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8B1F7A">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8B1F7A">
        <w:rPr>
          <w:rFonts w:ascii="Arial" w:hAnsi="Arial" w:cs="Arial"/>
          <w:sz w:val="22"/>
          <w:szCs w:val="22"/>
          <w:highlight w:val="yellow"/>
          <w:lang w:val="en-GB"/>
        </w:rPr>
        <w:t>,</w:t>
      </w:r>
      <w:r w:rsidRPr="008B1F7A">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r w:rsidRPr="009B5832">
        <w:rPr>
          <w:rFonts w:ascii="Arial" w:hAnsi="Arial" w:cs="Arial"/>
          <w:sz w:val="22"/>
          <w:szCs w:val="22"/>
          <w:lang w:val="en-GB"/>
        </w:rPr>
        <w:t>.</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8B1F7A"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8B1F7A">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2A2D222E" w:rsidR="00853A74" w:rsidRPr="00CD63B6" w:rsidRDefault="00853A74" w:rsidP="00853A74">
      <w:pPr>
        <w:pStyle w:val="ListParagraph"/>
        <w:numPr>
          <w:ilvl w:val="0"/>
          <w:numId w:val="16"/>
        </w:numPr>
        <w:ind w:left="426"/>
        <w:jc w:val="both"/>
        <w:rPr>
          <w:rFonts w:ascii="Arial" w:hAnsi="Arial" w:cs="Arial"/>
          <w:sz w:val="22"/>
          <w:szCs w:val="22"/>
          <w:highlight w:val="yellow"/>
          <w:lang w:val="en-GB"/>
        </w:rPr>
      </w:pPr>
      <w:r w:rsidRPr="00CD63B6">
        <w:rPr>
          <w:rFonts w:ascii="Arial" w:hAnsi="Arial" w:cs="Arial"/>
          <w:sz w:val="22"/>
          <w:szCs w:val="22"/>
          <w:highlight w:val="yellow"/>
          <w:lang w:val="en-GB"/>
        </w:rPr>
        <w:t xml:space="preserve">The </w:t>
      </w:r>
      <w:r w:rsidR="00B24BFC" w:rsidRPr="00CD63B6">
        <w:rPr>
          <w:rFonts w:ascii="Arial" w:hAnsi="Arial" w:cs="Arial"/>
          <w:sz w:val="22"/>
          <w:szCs w:val="22"/>
          <w:highlight w:val="yellow"/>
          <w:lang w:val="en-GB"/>
        </w:rPr>
        <w:t xml:space="preserve"> </w:t>
      </w:r>
      <w:r w:rsidRPr="00CD63B6">
        <w:rPr>
          <w:rFonts w:ascii="Arial" w:hAnsi="Arial" w:cs="Arial"/>
          <w:sz w:val="22"/>
          <w:szCs w:val="22"/>
          <w:highlight w:val="yellow"/>
          <w:lang w:val="en-GB"/>
        </w:rPr>
        <w:t xml:space="preserve">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113451">
        <w:rPr>
          <w:rFonts w:ascii="Arial" w:hAnsi="Arial" w:cs="Arial"/>
          <w:sz w:val="22"/>
          <w:szCs w:val="22"/>
          <w:highlight w:val="yellow"/>
          <w:lang w:val="en-GB"/>
        </w:rPr>
        <w:t xml:space="preserve">The </w:t>
      </w:r>
      <w:r w:rsidRPr="00113451">
        <w:rPr>
          <w:rFonts w:ascii="Arial" w:hAnsi="Arial" w:cs="Arial"/>
          <w:i/>
          <w:iCs/>
          <w:sz w:val="22"/>
          <w:szCs w:val="22"/>
          <w:highlight w:val="yellow"/>
          <w:lang w:val="en-GB"/>
        </w:rPr>
        <w:t>locus standi</w:t>
      </w:r>
      <w:r w:rsidRPr="00113451">
        <w:rPr>
          <w:rFonts w:ascii="Arial" w:hAnsi="Arial" w:cs="Arial"/>
          <w:sz w:val="22"/>
          <w:szCs w:val="22"/>
          <w:highlight w:val="yellow"/>
          <w:lang w:val="en-GB"/>
        </w:rPr>
        <w:t xml:space="preserve"> access rules</w:t>
      </w:r>
      <w:r w:rsidRPr="009B5832">
        <w:rPr>
          <w:rFonts w:ascii="Arial" w:hAnsi="Arial" w:cs="Arial"/>
          <w:sz w:val="22"/>
          <w:szCs w:val="22"/>
          <w:lang w:val="en-GB"/>
        </w:rPr>
        <w:t>.</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CD63B6" w:rsidRDefault="00C504E5" w:rsidP="00C504E5">
      <w:pPr>
        <w:pStyle w:val="ListParagraph"/>
        <w:numPr>
          <w:ilvl w:val="0"/>
          <w:numId w:val="20"/>
        </w:numPr>
        <w:ind w:left="426"/>
        <w:jc w:val="both"/>
        <w:rPr>
          <w:rFonts w:ascii="Arial" w:hAnsi="Arial" w:cs="Arial"/>
          <w:sz w:val="22"/>
          <w:szCs w:val="22"/>
          <w:highlight w:val="yellow"/>
          <w:lang w:val="en-GB"/>
        </w:rPr>
      </w:pPr>
      <w:r w:rsidRPr="00CD63B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26142A" w:rsidRDefault="00B72F5F" w:rsidP="00114082">
      <w:pPr>
        <w:pStyle w:val="ListParagraph"/>
        <w:numPr>
          <w:ilvl w:val="0"/>
          <w:numId w:val="26"/>
        </w:numPr>
        <w:ind w:left="426"/>
        <w:jc w:val="both"/>
        <w:rPr>
          <w:rFonts w:ascii="Arial" w:hAnsi="Arial" w:cs="Arial"/>
          <w:sz w:val="22"/>
          <w:szCs w:val="22"/>
          <w:highlight w:val="yellow"/>
          <w:lang w:val="en-GB"/>
        </w:rPr>
      </w:pPr>
      <w:r w:rsidRPr="0026142A">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8576F8">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9B5832">
        <w:rPr>
          <w:rFonts w:ascii="Arial" w:hAnsi="Arial" w:cs="Arial"/>
          <w:sz w:val="22"/>
          <w:szCs w:val="22"/>
          <w:lang w:val="en-GB"/>
        </w:rPr>
        <w:t>.</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8576F8" w:rsidRDefault="0067294B" w:rsidP="00114082">
      <w:pPr>
        <w:pStyle w:val="ListParagraph"/>
        <w:numPr>
          <w:ilvl w:val="0"/>
          <w:numId w:val="27"/>
        </w:numPr>
        <w:ind w:left="426"/>
        <w:jc w:val="both"/>
        <w:rPr>
          <w:rFonts w:ascii="Arial" w:hAnsi="Arial" w:cs="Arial"/>
          <w:sz w:val="22"/>
          <w:szCs w:val="22"/>
          <w:lang w:val="en-GB"/>
        </w:rPr>
      </w:pPr>
      <w:r w:rsidRPr="008576F8">
        <w:rPr>
          <w:rFonts w:ascii="Arial" w:hAnsi="Arial" w:cs="Arial"/>
          <w:sz w:val="22"/>
          <w:szCs w:val="22"/>
          <w:lang w:val="en-GB"/>
        </w:rPr>
        <w:t xml:space="preserve">The court should consider both </w:t>
      </w:r>
      <w:r w:rsidR="00E73529" w:rsidRPr="008576F8">
        <w:rPr>
          <w:rFonts w:ascii="Arial" w:hAnsi="Arial" w:cs="Arial"/>
          <w:sz w:val="22"/>
          <w:szCs w:val="22"/>
          <w:lang w:val="en-GB"/>
        </w:rPr>
        <w:t>(</w:t>
      </w:r>
      <w:r w:rsidRPr="008576F8">
        <w:rPr>
          <w:rFonts w:ascii="Arial" w:hAnsi="Arial" w:cs="Arial"/>
          <w:sz w:val="22"/>
          <w:szCs w:val="22"/>
          <w:lang w:val="en-GB"/>
        </w:rPr>
        <w:t>a</w:t>
      </w:r>
      <w:r w:rsidR="00E73529" w:rsidRPr="008576F8">
        <w:rPr>
          <w:rFonts w:ascii="Arial" w:hAnsi="Arial" w:cs="Arial"/>
          <w:sz w:val="22"/>
          <w:szCs w:val="22"/>
          <w:lang w:val="en-GB"/>
        </w:rPr>
        <w:t>)</w:t>
      </w:r>
      <w:r w:rsidRPr="008576F8">
        <w:rPr>
          <w:rFonts w:ascii="Arial" w:hAnsi="Arial" w:cs="Arial"/>
          <w:sz w:val="22"/>
          <w:szCs w:val="22"/>
          <w:lang w:val="en-GB"/>
        </w:rPr>
        <w:t xml:space="preserve"> and </w:t>
      </w:r>
      <w:r w:rsidR="00E73529" w:rsidRPr="008576F8">
        <w:rPr>
          <w:rFonts w:ascii="Arial" w:hAnsi="Arial" w:cs="Arial"/>
          <w:sz w:val="22"/>
          <w:szCs w:val="22"/>
          <w:lang w:val="en-GB"/>
        </w:rPr>
        <w:t>(</w:t>
      </w:r>
      <w:r w:rsidRPr="008576F8">
        <w:rPr>
          <w:rFonts w:ascii="Arial" w:hAnsi="Arial" w:cs="Arial"/>
          <w:sz w:val="22"/>
          <w:szCs w:val="22"/>
          <w:lang w:val="en-GB"/>
        </w:rPr>
        <w:t>b</w:t>
      </w:r>
      <w:r w:rsidR="00E73529" w:rsidRPr="008576F8">
        <w:rPr>
          <w:rFonts w:ascii="Arial" w:hAnsi="Arial" w:cs="Arial"/>
          <w:sz w:val="22"/>
          <w:szCs w:val="22"/>
          <w:lang w:val="en-GB"/>
        </w:rPr>
        <w:t>)</w:t>
      </w:r>
      <w:r w:rsidRPr="008576F8">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8576F8" w:rsidRDefault="004E0549" w:rsidP="00114082">
      <w:pPr>
        <w:pStyle w:val="ListParagraph"/>
        <w:numPr>
          <w:ilvl w:val="0"/>
          <w:numId w:val="28"/>
        </w:numPr>
        <w:ind w:left="426"/>
        <w:jc w:val="both"/>
        <w:rPr>
          <w:rFonts w:ascii="Arial" w:hAnsi="Arial" w:cs="Arial"/>
          <w:sz w:val="22"/>
          <w:szCs w:val="22"/>
          <w:highlight w:val="yellow"/>
          <w:lang w:val="en-GB"/>
        </w:rPr>
      </w:pPr>
      <w:r w:rsidRPr="008576F8">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0CD584DB"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r w:rsidR="00895463">
        <w:rPr>
          <w:rFonts w:ascii="Arial" w:hAnsi="Arial" w:cs="Arial"/>
          <w:sz w:val="22"/>
          <w:szCs w:val="22"/>
          <w:lang w:val="en-GB"/>
        </w:rPr>
        <w:t xml:space="preserve"> .</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48607C" w:rsidRDefault="00573E73" w:rsidP="00114082">
      <w:pPr>
        <w:pStyle w:val="ListParagraph"/>
        <w:numPr>
          <w:ilvl w:val="0"/>
          <w:numId w:val="29"/>
        </w:numPr>
        <w:ind w:left="426"/>
        <w:jc w:val="both"/>
        <w:rPr>
          <w:rFonts w:ascii="Arial" w:hAnsi="Arial" w:cs="Arial"/>
          <w:sz w:val="22"/>
          <w:szCs w:val="22"/>
          <w:highlight w:val="yellow"/>
          <w:lang w:val="en-GB"/>
        </w:rPr>
      </w:pPr>
      <w:r w:rsidRPr="0048607C">
        <w:rPr>
          <w:rFonts w:ascii="Arial" w:hAnsi="Arial" w:cs="Arial"/>
          <w:sz w:val="22"/>
          <w:szCs w:val="22"/>
          <w:highlight w:val="yellow"/>
          <w:lang w:val="en-GB"/>
        </w:rPr>
        <w:t xml:space="preserve">Neither </w:t>
      </w:r>
      <w:r w:rsidR="00114082" w:rsidRPr="0048607C">
        <w:rPr>
          <w:rFonts w:ascii="Arial" w:hAnsi="Arial" w:cs="Arial"/>
          <w:sz w:val="22"/>
          <w:szCs w:val="22"/>
          <w:highlight w:val="yellow"/>
          <w:lang w:val="en-GB"/>
        </w:rPr>
        <w:t>(</w:t>
      </w:r>
      <w:r w:rsidRPr="0048607C">
        <w:rPr>
          <w:rFonts w:ascii="Arial" w:hAnsi="Arial" w:cs="Arial"/>
          <w:sz w:val="22"/>
          <w:szCs w:val="22"/>
          <w:highlight w:val="yellow"/>
          <w:lang w:val="en-GB"/>
        </w:rPr>
        <w:t>a</w:t>
      </w:r>
      <w:r w:rsidR="00114082" w:rsidRPr="0048607C">
        <w:rPr>
          <w:rFonts w:ascii="Arial" w:hAnsi="Arial" w:cs="Arial"/>
          <w:sz w:val="22"/>
          <w:szCs w:val="22"/>
          <w:highlight w:val="yellow"/>
          <w:lang w:val="en-GB"/>
        </w:rPr>
        <w:t>)</w:t>
      </w:r>
      <w:r w:rsidRPr="0048607C">
        <w:rPr>
          <w:rFonts w:ascii="Arial" w:hAnsi="Arial" w:cs="Arial"/>
          <w:sz w:val="22"/>
          <w:szCs w:val="22"/>
          <w:highlight w:val="yellow"/>
          <w:lang w:val="en-GB"/>
        </w:rPr>
        <w:t xml:space="preserve"> nor </w:t>
      </w:r>
      <w:r w:rsidR="00114082" w:rsidRPr="0048607C">
        <w:rPr>
          <w:rFonts w:ascii="Arial" w:hAnsi="Arial" w:cs="Arial"/>
          <w:sz w:val="22"/>
          <w:szCs w:val="22"/>
          <w:highlight w:val="yellow"/>
          <w:lang w:val="en-GB"/>
        </w:rPr>
        <w:t>(</w:t>
      </w:r>
      <w:r w:rsidRPr="0048607C">
        <w:rPr>
          <w:rFonts w:ascii="Arial" w:hAnsi="Arial" w:cs="Arial"/>
          <w:sz w:val="22"/>
          <w:szCs w:val="22"/>
          <w:highlight w:val="yellow"/>
          <w:lang w:val="en-GB"/>
        </w:rPr>
        <w:t>b</w:t>
      </w:r>
      <w:r w:rsidR="00114082" w:rsidRPr="0048607C">
        <w:rPr>
          <w:rFonts w:ascii="Arial" w:hAnsi="Arial" w:cs="Arial"/>
          <w:sz w:val="22"/>
          <w:szCs w:val="22"/>
          <w:highlight w:val="yellow"/>
          <w:lang w:val="en-GB"/>
        </w:rPr>
        <w:t>)</w:t>
      </w:r>
      <w:r w:rsidRPr="0048607C">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30239F">
        <w:rPr>
          <w:rFonts w:ascii="Arial" w:hAnsi="Arial" w:cs="Arial"/>
          <w:sz w:val="22"/>
          <w:szCs w:val="22"/>
          <w:highlight w:val="yellow"/>
          <w:lang w:val="en-GB"/>
        </w:rPr>
        <w:t>All of the above</w:t>
      </w:r>
      <w:r w:rsidRPr="009B5832">
        <w:rPr>
          <w:rFonts w:ascii="Arial" w:hAnsi="Arial" w:cs="Arial"/>
          <w:sz w:val="22"/>
          <w:szCs w:val="22"/>
          <w:lang w:val="en-GB"/>
        </w:rPr>
        <w:t>.</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1B8D122" w14:textId="72009C32" w:rsidR="009E06C8" w:rsidRPr="009B5832" w:rsidRDefault="009E06C8" w:rsidP="008206CF">
      <w:pPr>
        <w:ind w:left="2160" w:hanging="1440"/>
        <w:jc w:val="both"/>
        <w:rPr>
          <w:rFonts w:ascii="Arial" w:hAnsi="Arial" w:cs="Arial"/>
          <w:sz w:val="22"/>
          <w:szCs w:val="22"/>
          <w:lang w:val="en-GB"/>
        </w:rPr>
      </w:pPr>
      <w:r>
        <w:rPr>
          <w:rFonts w:ascii="Arial" w:hAnsi="Arial" w:cs="Arial"/>
          <w:color w:val="7B7B7B" w:themeColor="accent3" w:themeShade="BF"/>
          <w:sz w:val="22"/>
          <w:szCs w:val="22"/>
          <w:lang w:val="en-GB"/>
        </w:rPr>
        <w:t xml:space="preserve">Under the Model Law of Cross -Border insolvency (MLCBI) </w:t>
      </w:r>
      <w:r w:rsidR="00AD3F78">
        <w:rPr>
          <w:rFonts w:ascii="Arial" w:hAnsi="Arial" w:cs="Arial"/>
          <w:color w:val="7B7B7B" w:themeColor="accent3" w:themeShade="BF"/>
          <w:sz w:val="22"/>
          <w:szCs w:val="22"/>
          <w:lang w:val="en-GB"/>
        </w:rPr>
        <w:t>the starting date of a foreign</w:t>
      </w:r>
      <w:r w:rsidR="000408E9">
        <w:rPr>
          <w:rFonts w:ascii="Arial" w:hAnsi="Arial" w:cs="Arial"/>
          <w:color w:val="7B7B7B" w:themeColor="accent3" w:themeShade="BF"/>
          <w:sz w:val="22"/>
          <w:szCs w:val="22"/>
          <w:lang w:val="en-GB"/>
        </w:rPr>
        <w:t xml:space="preserve"> </w:t>
      </w:r>
      <w:r w:rsidR="00AD3F78">
        <w:rPr>
          <w:rFonts w:ascii="Arial" w:hAnsi="Arial" w:cs="Arial"/>
          <w:color w:val="7B7B7B" w:themeColor="accent3" w:themeShade="BF"/>
          <w:sz w:val="22"/>
          <w:szCs w:val="22"/>
          <w:lang w:val="en-GB"/>
        </w:rPr>
        <w:t xml:space="preserve">proceeding </w:t>
      </w:r>
      <w:r w:rsidR="003A09AC">
        <w:rPr>
          <w:rFonts w:ascii="Arial" w:hAnsi="Arial" w:cs="Arial"/>
          <w:color w:val="7B7B7B" w:themeColor="accent3" w:themeShade="BF"/>
          <w:sz w:val="22"/>
          <w:szCs w:val="22"/>
          <w:lang w:val="en-GB"/>
        </w:rPr>
        <w:t>is</w:t>
      </w:r>
      <w:r w:rsidR="00AD3F78">
        <w:rPr>
          <w:rFonts w:ascii="Arial" w:hAnsi="Arial" w:cs="Arial"/>
          <w:color w:val="7B7B7B" w:themeColor="accent3" w:themeShade="BF"/>
          <w:sz w:val="22"/>
          <w:szCs w:val="22"/>
          <w:lang w:val="en-GB"/>
        </w:rPr>
        <w:t xml:space="preserve"> the appropriate date for determining the centre of main interest (COMI) of the debtor, or whether establishment exists</w:t>
      </w:r>
      <w:r w:rsidR="000408E9">
        <w:rPr>
          <w:rFonts w:ascii="Arial" w:hAnsi="Arial" w:cs="Arial"/>
          <w:color w:val="7B7B7B" w:themeColor="accent3" w:themeShade="BF"/>
          <w:sz w:val="22"/>
          <w:szCs w:val="22"/>
          <w:lang w:val="en-GB"/>
        </w:rPr>
        <w:t xml:space="preserve">. An establishment is </w:t>
      </w:r>
      <w:r w:rsidR="00AD3F78">
        <w:rPr>
          <w:rFonts w:ascii="Arial" w:hAnsi="Arial" w:cs="Arial"/>
          <w:color w:val="7B7B7B" w:themeColor="accent3" w:themeShade="BF"/>
          <w:sz w:val="22"/>
          <w:szCs w:val="22"/>
          <w:lang w:val="en-GB"/>
        </w:rPr>
        <w:t xml:space="preserve">where the debtor </w:t>
      </w:r>
      <w:r w:rsidR="000408E9">
        <w:rPr>
          <w:rFonts w:ascii="Arial" w:hAnsi="Arial" w:cs="Arial"/>
          <w:color w:val="7B7B7B" w:themeColor="accent3" w:themeShade="BF"/>
          <w:sz w:val="22"/>
          <w:szCs w:val="22"/>
          <w:lang w:val="en-GB"/>
        </w:rPr>
        <w:t xml:space="preserve">is </w:t>
      </w:r>
      <w:r w:rsidR="00AD3F78">
        <w:rPr>
          <w:rFonts w:ascii="Arial" w:hAnsi="Arial" w:cs="Arial"/>
          <w:color w:val="7B7B7B" w:themeColor="accent3" w:themeShade="BF"/>
          <w:sz w:val="22"/>
          <w:szCs w:val="22"/>
          <w:lang w:val="en-GB"/>
        </w:rPr>
        <w:t>engaged in economic activity or as a habitual residence</w:t>
      </w:r>
      <w:r w:rsidR="000408E9">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5FF931CE" w14:textId="77777777" w:rsidR="00C02442" w:rsidRDefault="00513E4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w:t>
      </w:r>
      <w:r w:rsidR="00C02442">
        <w:rPr>
          <w:rFonts w:ascii="Arial" w:hAnsi="Arial" w:cs="Arial"/>
          <w:color w:val="7B7B7B" w:themeColor="accent3" w:themeShade="BF"/>
          <w:sz w:val="22"/>
          <w:szCs w:val="22"/>
          <w:lang w:val="en-GB"/>
        </w:rPr>
        <w:t xml:space="preserve"> Chapter 5, Article 30 of the Model Law provides guidance on how to deal with </w:t>
      </w:r>
    </w:p>
    <w:p w14:paraId="5A6C61A6" w14:textId="75F89375" w:rsidR="00513E42" w:rsidRDefault="00C0244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situations in which concurrent foreign non-main proceedings exist. </w:t>
      </w:r>
    </w:p>
    <w:p w14:paraId="7937A4DA" w14:textId="70C4512B" w:rsidR="00513E42" w:rsidRDefault="00513E42" w:rsidP="00707FC8">
      <w:pPr>
        <w:ind w:left="720" w:hanging="720"/>
        <w:jc w:val="both"/>
        <w:rPr>
          <w:rFonts w:ascii="Arial" w:hAnsi="Arial" w:cs="Arial"/>
          <w:color w:val="7B7B7B" w:themeColor="accent3" w:themeShade="BF"/>
          <w:sz w:val="22"/>
          <w:szCs w:val="22"/>
          <w:lang w:val="en-GB"/>
        </w:rPr>
      </w:pPr>
    </w:p>
    <w:p w14:paraId="366AC127" w14:textId="543A8470" w:rsidR="00C02442" w:rsidRDefault="00C0244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 According to Article 32, </w:t>
      </w:r>
      <w:r w:rsidR="004B5C9D">
        <w:rPr>
          <w:rFonts w:ascii="Arial" w:hAnsi="Arial" w:cs="Arial"/>
          <w:color w:val="7B7B7B" w:themeColor="accent3" w:themeShade="BF"/>
          <w:sz w:val="22"/>
          <w:szCs w:val="22"/>
          <w:lang w:val="en-GB"/>
        </w:rPr>
        <w:t>where a creditor has received partial payment for claim in a foreign state, the creditor is not entitled to receive payment for the same claim from the same debtor, unless any further payment is needed to bring the creditor to the equivalent value of the creditors in his or her class. Importantly, the rule does not prejudice the secured creditors claim.</w:t>
      </w:r>
    </w:p>
    <w:p w14:paraId="63F79A6C" w14:textId="77777777" w:rsidR="004B5C9D" w:rsidRDefault="004B5C9D" w:rsidP="00707FC8">
      <w:pPr>
        <w:ind w:left="720" w:hanging="720"/>
        <w:jc w:val="both"/>
        <w:rPr>
          <w:rFonts w:ascii="Arial" w:hAnsi="Arial" w:cs="Arial"/>
          <w:color w:val="7B7B7B" w:themeColor="accent3" w:themeShade="BF"/>
          <w:sz w:val="22"/>
          <w:szCs w:val="22"/>
          <w:lang w:val="en-GB"/>
        </w:rPr>
      </w:pPr>
    </w:p>
    <w:p w14:paraId="2F57801B" w14:textId="6F49796E" w:rsidR="009B07AD" w:rsidRPr="009B5832" w:rsidRDefault="00513E42"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 </w:t>
      </w:r>
      <w:r w:rsidR="008931E1">
        <w:rPr>
          <w:rFonts w:ascii="Arial" w:hAnsi="Arial" w:cs="Arial"/>
          <w:color w:val="7B7B7B" w:themeColor="accent3" w:themeShade="BF"/>
          <w:sz w:val="22"/>
          <w:szCs w:val="22"/>
          <w:lang w:val="en-GB"/>
        </w:rPr>
        <w:t>According to Article 16 of the MLCBI a debtor’s registered office or place</w:t>
      </w:r>
      <w:r w:rsidR="00C02442">
        <w:rPr>
          <w:rFonts w:ascii="Arial" w:hAnsi="Arial" w:cs="Arial"/>
          <w:color w:val="7B7B7B" w:themeColor="accent3" w:themeShade="BF"/>
          <w:sz w:val="22"/>
          <w:szCs w:val="22"/>
          <w:lang w:val="en-GB"/>
        </w:rPr>
        <w:t xml:space="preserve"> </w:t>
      </w:r>
      <w:r w:rsidR="008931E1">
        <w:rPr>
          <w:rFonts w:ascii="Arial" w:hAnsi="Arial" w:cs="Arial"/>
          <w:color w:val="7B7B7B" w:themeColor="accent3" w:themeShade="BF"/>
          <w:sz w:val="22"/>
          <w:szCs w:val="22"/>
          <w:lang w:val="en-GB"/>
        </w:rPr>
        <w:t>of</w:t>
      </w:r>
      <w:r w:rsidR="00C02442">
        <w:rPr>
          <w:rFonts w:ascii="Arial" w:hAnsi="Arial" w:cs="Arial"/>
          <w:color w:val="7B7B7B" w:themeColor="accent3" w:themeShade="BF"/>
          <w:sz w:val="22"/>
          <w:szCs w:val="22"/>
          <w:lang w:val="en-GB"/>
        </w:rPr>
        <w:t xml:space="preserve"> </w:t>
      </w:r>
      <w:r w:rsidR="008931E1">
        <w:rPr>
          <w:rFonts w:ascii="Arial" w:hAnsi="Arial" w:cs="Arial"/>
          <w:color w:val="7B7B7B" w:themeColor="accent3" w:themeShade="BF"/>
          <w:sz w:val="22"/>
          <w:szCs w:val="22"/>
          <w:lang w:val="en-GB"/>
        </w:rPr>
        <w:t>dwelling is presumed to be the centre of main interest or COMI. The model law does explicitly define COMI but rather has adopted the definition for the European Insolvency Regulation.</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9669020" w:rsidR="00C72848" w:rsidRPr="009B5832" w:rsidRDefault="00A314AD"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English Court of Appeal</w:t>
      </w:r>
      <w:r w:rsidR="005C3E97">
        <w:rPr>
          <w:rFonts w:ascii="Arial" w:hAnsi="Arial" w:cs="Arial"/>
          <w:color w:val="7B7B7B" w:themeColor="accent3" w:themeShade="BF"/>
          <w:sz w:val="22"/>
          <w:szCs w:val="22"/>
          <w:lang w:val="en-GB"/>
        </w:rPr>
        <w:t xml:space="preserve">, in relation to the IBA Case decided the request for an indefinite Moratorium Continuation should not be granted because certain conditions were not met. These conditions included that stay would be necessary for the protection of interests of the creditors of IBA and permitting such a city would be appropriate means ensuring the protection of the creditors.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36331500" w:rsidR="0041139B" w:rsidRPr="009B5832" w:rsidRDefault="0038462E"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Once a foreign proceeding in recognized as a foreign main proceeding, according to Article 20 of the Model Law, an automatic </w:t>
      </w:r>
      <w:r w:rsidR="00241650">
        <w:rPr>
          <w:rFonts w:ascii="Arial" w:hAnsi="Arial" w:cs="Arial"/>
          <w:color w:val="7B7B7B" w:themeColor="accent3" w:themeShade="BF"/>
          <w:sz w:val="22"/>
          <w:szCs w:val="22"/>
          <w:lang w:val="en-GB"/>
        </w:rPr>
        <w:t>mandatory relief should be granted. A foreign representative in the foreign main proceeding has the outgoing duty to inform court in timely manner of any significant changes in status of the foreign main proceeding or representative’s appointment. Additionally, the foreign representative must notify that court in the enacting state, of any other proceeding relating to the same debtor of the representative has knowledge. These duties are outlined in Article 18 of the Model Law.</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w:t>
      </w:r>
      <w:r w:rsidRPr="009B5832">
        <w:rPr>
          <w:rFonts w:ascii="Arial" w:hAnsi="Arial" w:cs="Arial"/>
          <w:sz w:val="22"/>
          <w:szCs w:val="22"/>
          <w:lang w:val="en-GB"/>
        </w:rPr>
        <w:lastRenderedPageBreak/>
        <w:t xml:space="preserve">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06659DA4" w:rsidR="00544127" w:rsidRPr="009B5832" w:rsidRDefault="00190280" w:rsidP="00707FC8">
      <w:pPr>
        <w:jc w:val="both"/>
        <w:rPr>
          <w:rFonts w:ascii="Arial" w:hAnsi="Arial" w:cs="Arial"/>
          <w:sz w:val="24"/>
          <w:lang w:val="en-GB"/>
        </w:rPr>
      </w:pPr>
      <w:r>
        <w:rPr>
          <w:rFonts w:ascii="Arial" w:hAnsi="Arial" w:cs="Arial"/>
          <w:color w:val="7B7B7B" w:themeColor="accent3" w:themeShade="BF"/>
          <w:sz w:val="22"/>
          <w:szCs w:val="22"/>
          <w:lang w:val="en-GB"/>
        </w:rPr>
        <w:t xml:space="preserve">Generally, the recognition of a foreign proceeding in foreign state where the Model Law is implemented should carry several benefits. These include the reduction of time and simplification of the process of recognising foreign claims, as the Model Law could provide clear guidelines and easily executed conditions for obtaining recognition. The sharing of information once the foreign representative and the foreign proceeding is recognized can lead to significant reductions in the administrative and legal </w:t>
      </w:r>
      <w:r w:rsidR="0097489A">
        <w:rPr>
          <w:rFonts w:ascii="Arial" w:hAnsi="Arial" w:cs="Arial"/>
          <w:color w:val="7B7B7B" w:themeColor="accent3" w:themeShade="BF"/>
          <w:sz w:val="22"/>
          <w:szCs w:val="22"/>
          <w:lang w:val="en-GB"/>
        </w:rPr>
        <w:t>cost for</w:t>
      </w:r>
      <w:r>
        <w:rPr>
          <w:rFonts w:ascii="Arial" w:hAnsi="Arial" w:cs="Arial"/>
          <w:color w:val="7B7B7B" w:themeColor="accent3" w:themeShade="BF"/>
          <w:sz w:val="22"/>
          <w:szCs w:val="22"/>
          <w:lang w:val="en-GB"/>
        </w:rPr>
        <w:t xml:space="preserve"> example where an automatic stay in granted. Recognition would also allow the </w:t>
      </w:r>
      <w:r w:rsidR="0097489A">
        <w:rPr>
          <w:rFonts w:ascii="Arial" w:hAnsi="Arial" w:cs="Arial"/>
          <w:color w:val="7B7B7B" w:themeColor="accent3" w:themeShade="BF"/>
          <w:sz w:val="22"/>
          <w:szCs w:val="22"/>
          <w:lang w:val="en-GB"/>
        </w:rPr>
        <w:t xml:space="preserve">foreign representative to have certain access tools and protections, and information regarding the debtor’s assets and liabilities, thus dealing to greater protection of the creditors’ interest.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0DDA1AD9" w14:textId="029CA4DC" w:rsidR="00934C60" w:rsidRDefault="0097489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15 outlines </w:t>
      </w:r>
      <w:r w:rsidR="00393C42">
        <w:rPr>
          <w:rFonts w:ascii="Arial" w:hAnsi="Arial" w:cs="Arial"/>
          <w:color w:val="7B7B7B" w:themeColor="accent3" w:themeShade="BF"/>
          <w:sz w:val="22"/>
          <w:szCs w:val="22"/>
          <w:lang w:val="en-GB"/>
        </w:rPr>
        <w:t xml:space="preserve">the provision and </w:t>
      </w:r>
      <w:r>
        <w:rPr>
          <w:rFonts w:ascii="Arial" w:hAnsi="Arial" w:cs="Arial"/>
          <w:color w:val="7B7B7B" w:themeColor="accent3" w:themeShade="BF"/>
          <w:sz w:val="22"/>
          <w:szCs w:val="22"/>
          <w:lang w:val="en-GB"/>
        </w:rPr>
        <w:t xml:space="preserve">the evidential requirements needed under the Model Law for a recognition of </w:t>
      </w:r>
      <w:r w:rsidR="00DC6B83">
        <w:rPr>
          <w:rFonts w:ascii="Arial" w:hAnsi="Arial" w:cs="Arial"/>
          <w:color w:val="7B7B7B" w:themeColor="accent3" w:themeShade="BF"/>
          <w:sz w:val="22"/>
          <w:szCs w:val="22"/>
          <w:lang w:val="en-GB"/>
        </w:rPr>
        <w:t>a foreign proceeding.</w:t>
      </w:r>
      <w:r w:rsidR="00393C42">
        <w:rPr>
          <w:rFonts w:ascii="Arial" w:hAnsi="Arial" w:cs="Arial"/>
          <w:color w:val="7B7B7B" w:themeColor="accent3" w:themeShade="BF"/>
          <w:sz w:val="22"/>
          <w:szCs w:val="22"/>
          <w:lang w:val="en-GB"/>
        </w:rPr>
        <w:t xml:space="preserve"> It allows an appointed foreign representative to apply for recognition of the foreign proceeding. </w:t>
      </w:r>
      <w:r w:rsidR="00DC6B83">
        <w:rPr>
          <w:rFonts w:ascii="Arial" w:hAnsi="Arial" w:cs="Arial"/>
          <w:color w:val="7B7B7B" w:themeColor="accent3" w:themeShade="BF"/>
          <w:sz w:val="22"/>
          <w:szCs w:val="22"/>
          <w:lang w:val="en-GB"/>
        </w:rPr>
        <w:t>Once th</w:t>
      </w:r>
      <w:r w:rsidR="00934C60">
        <w:rPr>
          <w:rFonts w:ascii="Arial" w:hAnsi="Arial" w:cs="Arial"/>
          <w:color w:val="7B7B7B" w:themeColor="accent3" w:themeShade="BF"/>
          <w:sz w:val="22"/>
          <w:szCs w:val="22"/>
          <w:lang w:val="en-GB"/>
        </w:rPr>
        <w:t>e evidential</w:t>
      </w:r>
      <w:r w:rsidR="00DC6B83">
        <w:rPr>
          <w:rFonts w:ascii="Arial" w:hAnsi="Arial" w:cs="Arial"/>
          <w:color w:val="7B7B7B" w:themeColor="accent3" w:themeShade="BF"/>
          <w:sz w:val="22"/>
          <w:szCs w:val="22"/>
          <w:lang w:val="en-GB"/>
        </w:rPr>
        <w:t xml:space="preserve"> requirements are satisfie</w:t>
      </w:r>
      <w:r w:rsidR="00393C42">
        <w:rPr>
          <w:rFonts w:ascii="Arial" w:hAnsi="Arial" w:cs="Arial"/>
          <w:color w:val="7B7B7B" w:themeColor="accent3" w:themeShade="BF"/>
          <w:sz w:val="22"/>
          <w:szCs w:val="22"/>
          <w:lang w:val="en-GB"/>
        </w:rPr>
        <w:t>d, the</w:t>
      </w:r>
      <w:r w:rsidR="00DC6B83">
        <w:rPr>
          <w:rFonts w:ascii="Arial" w:hAnsi="Arial" w:cs="Arial"/>
          <w:color w:val="7B7B7B" w:themeColor="accent3" w:themeShade="BF"/>
          <w:sz w:val="22"/>
          <w:szCs w:val="22"/>
          <w:lang w:val="en-GB"/>
        </w:rPr>
        <w:t xml:space="preserve"> recognition application is approved pursuant to Article 17 of the Model Law. </w:t>
      </w:r>
      <w:r w:rsidR="00934C60">
        <w:rPr>
          <w:rFonts w:ascii="Arial" w:hAnsi="Arial" w:cs="Arial"/>
          <w:color w:val="7B7B7B" w:themeColor="accent3" w:themeShade="BF"/>
          <w:sz w:val="22"/>
          <w:szCs w:val="22"/>
          <w:lang w:val="en-GB"/>
        </w:rPr>
        <w:t>If there is a language barrier, Article 15 also provides for translated documents to be submitted with the application for recognition.</w:t>
      </w:r>
    </w:p>
    <w:p w14:paraId="7CFE6217" w14:textId="77777777" w:rsidR="00934C60" w:rsidRDefault="00934C60" w:rsidP="00707FC8">
      <w:pPr>
        <w:jc w:val="both"/>
        <w:rPr>
          <w:rFonts w:ascii="Arial" w:hAnsi="Arial" w:cs="Arial"/>
          <w:color w:val="7B7B7B" w:themeColor="accent3" w:themeShade="BF"/>
          <w:sz w:val="22"/>
          <w:szCs w:val="22"/>
          <w:lang w:val="en-GB"/>
        </w:rPr>
      </w:pPr>
    </w:p>
    <w:p w14:paraId="3DAA6780" w14:textId="7F534309" w:rsidR="00962045" w:rsidRPr="00393C42" w:rsidRDefault="00DC6B83" w:rsidP="00707FC8">
      <w:pPr>
        <w:jc w:val="both"/>
        <w:rPr>
          <w:rFonts w:ascii="Arial" w:hAnsi="Arial" w:cs="Arial"/>
          <w:sz w:val="22"/>
          <w:szCs w:val="22"/>
          <w:lang w:val="en-GB"/>
        </w:rPr>
      </w:pPr>
      <w:r>
        <w:rPr>
          <w:rFonts w:ascii="Arial" w:hAnsi="Arial" w:cs="Arial"/>
          <w:color w:val="7B7B7B" w:themeColor="accent3" w:themeShade="BF"/>
          <w:sz w:val="22"/>
          <w:szCs w:val="22"/>
          <w:lang w:val="en-GB"/>
        </w:rPr>
        <w:t>Article 16 outlines some presumptions regarding an application for recognition</w:t>
      </w:r>
      <w:r w:rsidR="00393C42">
        <w:rPr>
          <w:rFonts w:ascii="Arial" w:hAnsi="Arial" w:cs="Arial"/>
          <w:color w:val="7B7B7B" w:themeColor="accent3" w:themeShade="BF"/>
          <w:sz w:val="22"/>
          <w:szCs w:val="22"/>
          <w:lang w:val="en-GB"/>
        </w:rPr>
        <w:t xml:space="preserve">. These include </w:t>
      </w:r>
      <w:r w:rsidR="00934C60">
        <w:rPr>
          <w:rFonts w:ascii="Arial" w:hAnsi="Arial" w:cs="Arial"/>
          <w:color w:val="7B7B7B" w:themeColor="accent3" w:themeShade="BF"/>
          <w:sz w:val="22"/>
          <w:szCs w:val="22"/>
          <w:lang w:val="en-GB"/>
        </w:rPr>
        <w:t xml:space="preserve">foreign proceeding is one as determine by Article 2(a) of the Model Law and </w:t>
      </w:r>
      <w:r w:rsidR="00393C42">
        <w:rPr>
          <w:rFonts w:ascii="Arial" w:hAnsi="Arial" w:cs="Arial"/>
          <w:color w:val="7B7B7B" w:themeColor="accent3" w:themeShade="BF"/>
          <w:sz w:val="22"/>
          <w:szCs w:val="22"/>
          <w:lang w:val="en-GB"/>
        </w:rPr>
        <w:t xml:space="preserve">that the certificate provided by the foreign </w:t>
      </w:r>
      <w:r w:rsidR="00934C60">
        <w:rPr>
          <w:rFonts w:ascii="Arial" w:hAnsi="Arial" w:cs="Arial"/>
          <w:color w:val="7B7B7B" w:themeColor="accent3" w:themeShade="BF"/>
          <w:sz w:val="22"/>
          <w:szCs w:val="22"/>
          <w:lang w:val="en-GB"/>
        </w:rPr>
        <w:t>representative follows</w:t>
      </w:r>
      <w:r w:rsidR="00393C42">
        <w:rPr>
          <w:rFonts w:ascii="Arial" w:hAnsi="Arial" w:cs="Arial"/>
          <w:color w:val="7B7B7B" w:themeColor="accent3" w:themeShade="BF"/>
          <w:sz w:val="22"/>
          <w:szCs w:val="22"/>
          <w:lang w:val="en-GB"/>
        </w:rPr>
        <w:t xml:space="preserve"> Article2(d) of the Model Law, and the supporting documents submitted are authentic and except where contradictory evidence is presented, that the debtor’s corporate residence (in this case) is the centre of its main interests (COMI).</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6679B777" w:rsidR="00DF75F8" w:rsidRPr="009B5832" w:rsidRDefault="008B54B1"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According to Article 19 of the Model Law, interim relief may be granted, upon the request on the foreign representative, prior to the recognition decision, where is needed to protect the </w:t>
      </w:r>
      <w:r>
        <w:rPr>
          <w:rFonts w:ascii="Arial" w:hAnsi="Arial" w:cs="Arial"/>
          <w:color w:val="7B7B7B" w:themeColor="accent3" w:themeShade="BF"/>
          <w:sz w:val="22"/>
          <w:szCs w:val="22"/>
          <w:lang w:val="en-GB"/>
        </w:rPr>
        <w:lastRenderedPageBreak/>
        <w:t xml:space="preserve">interests of the creditors or the debtor’s assets. This interim is accessible for both foreign main and foreign non-main proceedings. Example of possible relief include, </w:t>
      </w:r>
      <w:r w:rsidR="00FB4B2C">
        <w:rPr>
          <w:rFonts w:ascii="Arial" w:hAnsi="Arial" w:cs="Arial"/>
          <w:color w:val="7B7B7B" w:themeColor="accent3" w:themeShade="BF"/>
          <w:sz w:val="22"/>
          <w:szCs w:val="22"/>
          <w:lang w:val="en-GB"/>
        </w:rPr>
        <w:t xml:space="preserve">delegating administrative powers for the realisation or administration for assets located in the enacting state or to the foreign representative or another court appointed officer for the protection of value of the assets. Additionally, a stay may be granted for any executable judgements against the debtor’s assets, provisions for examinations of witnesses or the suspension of transfer rights are some examples of applicable relief. Importantly, notice of the interim relief granted should be given for the enacting state. Finally, the court has the authority to refuse the request for interim relief if </w:t>
      </w:r>
      <w:r w:rsidR="009E2D00">
        <w:rPr>
          <w:rFonts w:ascii="Arial" w:hAnsi="Arial" w:cs="Arial"/>
          <w:color w:val="7B7B7B" w:themeColor="accent3" w:themeShade="BF"/>
          <w:sz w:val="22"/>
          <w:szCs w:val="22"/>
          <w:lang w:val="en-GB"/>
        </w:rPr>
        <w:t>it would be shown to affect the foreign main proceeding.</w:t>
      </w:r>
    </w:p>
    <w:p w14:paraId="4AE7EA78" w14:textId="383FA622" w:rsidR="007D7C92" w:rsidRDefault="007D7C92" w:rsidP="00707FC8">
      <w:pPr>
        <w:ind w:left="720" w:hanging="720"/>
        <w:jc w:val="both"/>
        <w:rPr>
          <w:rFonts w:ascii="Arial" w:hAnsi="Arial" w:cs="Arial"/>
          <w:sz w:val="22"/>
          <w:szCs w:val="22"/>
          <w:lang w:val="en-GB"/>
        </w:rPr>
      </w:pPr>
    </w:p>
    <w:p w14:paraId="7CD5358C" w14:textId="73ACF54F" w:rsidR="00934C60" w:rsidRDefault="00934C60" w:rsidP="00707FC8">
      <w:pPr>
        <w:ind w:left="720" w:hanging="720"/>
        <w:jc w:val="both"/>
        <w:rPr>
          <w:rFonts w:ascii="Arial" w:hAnsi="Arial" w:cs="Arial"/>
          <w:sz w:val="22"/>
          <w:szCs w:val="22"/>
          <w:lang w:val="en-GB"/>
        </w:rPr>
      </w:pPr>
    </w:p>
    <w:p w14:paraId="782863DF" w14:textId="408C47C4" w:rsidR="00934C60" w:rsidRDefault="00934C60" w:rsidP="00707FC8">
      <w:pPr>
        <w:ind w:left="720" w:hanging="720"/>
        <w:jc w:val="both"/>
        <w:rPr>
          <w:rFonts w:ascii="Arial" w:hAnsi="Arial" w:cs="Arial"/>
          <w:sz w:val="22"/>
          <w:szCs w:val="22"/>
          <w:lang w:val="en-GB"/>
        </w:rPr>
      </w:pPr>
    </w:p>
    <w:p w14:paraId="60A9F774" w14:textId="73870164" w:rsidR="00934C60" w:rsidRDefault="00934C60" w:rsidP="00707FC8">
      <w:pPr>
        <w:ind w:left="720" w:hanging="720"/>
        <w:jc w:val="both"/>
        <w:rPr>
          <w:rFonts w:ascii="Arial" w:hAnsi="Arial" w:cs="Arial"/>
          <w:sz w:val="22"/>
          <w:szCs w:val="22"/>
          <w:lang w:val="en-GB"/>
        </w:rPr>
      </w:pPr>
    </w:p>
    <w:p w14:paraId="1D4D5AE2" w14:textId="3BA445D3" w:rsidR="00934C60" w:rsidRDefault="00934C60" w:rsidP="00707FC8">
      <w:pPr>
        <w:ind w:left="720" w:hanging="720"/>
        <w:jc w:val="both"/>
        <w:rPr>
          <w:rFonts w:ascii="Arial" w:hAnsi="Arial" w:cs="Arial"/>
          <w:sz w:val="22"/>
          <w:szCs w:val="22"/>
          <w:lang w:val="en-GB"/>
        </w:rPr>
      </w:pPr>
    </w:p>
    <w:p w14:paraId="2817928F" w14:textId="2B5E48CC" w:rsidR="00934C60" w:rsidRDefault="00934C60" w:rsidP="00707FC8">
      <w:pPr>
        <w:ind w:left="720" w:hanging="720"/>
        <w:jc w:val="both"/>
        <w:rPr>
          <w:rFonts w:ascii="Arial" w:hAnsi="Arial" w:cs="Arial"/>
          <w:sz w:val="22"/>
          <w:szCs w:val="22"/>
          <w:lang w:val="en-GB"/>
        </w:rPr>
      </w:pPr>
    </w:p>
    <w:p w14:paraId="5B1B9393" w14:textId="77777777" w:rsidR="00934C60" w:rsidRPr="009B5832" w:rsidRDefault="00934C60"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402E9F48" w:rsidR="00980314" w:rsidRPr="009B5832" w:rsidRDefault="00B64BDC"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courts have to power to exercise its discretion when deciding  whether or not  to permit worldwide freezing order post-recognition.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authority the power to claim damages from a related party of the Bank, the power to make a </w:t>
      </w:r>
      <w:r w:rsidRPr="009B5832">
        <w:rPr>
          <w:rFonts w:ascii="Arial" w:hAnsi="Arial" w:cs="Arial"/>
          <w:color w:val="000000"/>
          <w:sz w:val="22"/>
          <w:szCs w:val="22"/>
          <w:lang w:val="en-GB" w:eastAsia="en-GB"/>
        </w:rPr>
        <w:lastRenderedPageBreak/>
        <w:t>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118E6635" w14:textId="2C21D83B" w:rsidR="00D16CCD" w:rsidRDefault="00D16CCD" w:rsidP="00D16C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w:t>
      </w:r>
      <w:r w:rsidR="004F4349">
        <w:rPr>
          <w:rFonts w:ascii="Arial" w:hAnsi="Arial" w:cs="Arial"/>
          <w:color w:val="7B7B7B" w:themeColor="accent3" w:themeShade="BF"/>
          <w:sz w:val="22"/>
          <w:szCs w:val="22"/>
          <w:lang w:val="en-GB"/>
        </w:rPr>
        <w:t xml:space="preserve"> a proceeding with qualify as a foreign proceeding certain characteristics or conditions must be satisfied, as outlined in the Model Law for Cross Border Insolvency. Although Country A has not adopted the MLCBI, bu</w:t>
      </w:r>
      <w:r>
        <w:rPr>
          <w:rFonts w:ascii="Arial" w:hAnsi="Arial" w:cs="Arial"/>
          <w:color w:val="7B7B7B" w:themeColor="accent3" w:themeShade="BF"/>
          <w:sz w:val="22"/>
          <w:szCs w:val="22"/>
          <w:lang w:val="en-GB"/>
        </w:rPr>
        <w:t>t</w:t>
      </w:r>
      <w:r w:rsidR="004F4349">
        <w:rPr>
          <w:rFonts w:ascii="Arial" w:hAnsi="Arial" w:cs="Arial"/>
          <w:color w:val="7B7B7B" w:themeColor="accent3" w:themeShade="BF"/>
          <w:sz w:val="22"/>
          <w:szCs w:val="22"/>
          <w:lang w:val="en-GB"/>
        </w:rPr>
        <w:t xml:space="preserve"> rather</w:t>
      </w:r>
      <w:r>
        <w:rPr>
          <w:rFonts w:ascii="Arial" w:hAnsi="Arial" w:cs="Arial"/>
          <w:color w:val="7B7B7B" w:themeColor="accent3" w:themeShade="BF"/>
          <w:sz w:val="22"/>
          <w:szCs w:val="22"/>
          <w:lang w:val="en-GB"/>
        </w:rPr>
        <w:t xml:space="preserve">, has </w:t>
      </w:r>
      <w:r w:rsidR="004F4349">
        <w:rPr>
          <w:rFonts w:ascii="Arial" w:hAnsi="Arial" w:cs="Arial"/>
          <w:color w:val="7B7B7B" w:themeColor="accent3" w:themeShade="BF"/>
          <w:sz w:val="22"/>
          <w:szCs w:val="22"/>
          <w:lang w:val="en-GB"/>
        </w:rPr>
        <w:t>applied the Cross-Border Insolvency Regulations 2006 (BCIR)</w:t>
      </w:r>
      <w:r>
        <w:rPr>
          <w:rFonts w:ascii="Arial" w:hAnsi="Arial" w:cs="Arial"/>
          <w:color w:val="7B7B7B" w:themeColor="accent3" w:themeShade="BF"/>
          <w:sz w:val="22"/>
          <w:szCs w:val="22"/>
          <w:lang w:val="en-GB"/>
        </w:rPr>
        <w:t>, the CBIR does not deviate from the Model Law when distinguishing what is a foreign proceeding. A follow proceeding within in the meaning of the Model Law must contain the following characteristics:</w:t>
      </w:r>
    </w:p>
    <w:p w14:paraId="0D1A23F6" w14:textId="3EE24273" w:rsidR="00D16CCD" w:rsidRDefault="00D16CCD" w:rsidP="00D16CCD">
      <w:pPr>
        <w:jc w:val="both"/>
        <w:rPr>
          <w:rFonts w:ascii="Arial" w:hAnsi="Arial" w:cs="Arial"/>
          <w:color w:val="7B7B7B" w:themeColor="accent3" w:themeShade="BF"/>
          <w:sz w:val="22"/>
          <w:szCs w:val="22"/>
          <w:lang w:val="en-GB"/>
        </w:rPr>
      </w:pPr>
    </w:p>
    <w:p w14:paraId="172B2D0A" w14:textId="37720B15" w:rsidR="00387106" w:rsidRDefault="00D16CCD" w:rsidP="00707FC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nature of the proceeding must be collective. This criterion is satisfied in the foreign representative, in this case, the authorised liquidator is representing the interests a collective body of creditors of the insolvent bank.</w:t>
      </w:r>
    </w:p>
    <w:p w14:paraId="620545DF" w14:textId="3434BA90" w:rsidR="00D16CCD" w:rsidRDefault="00D16CCD" w:rsidP="00707FC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Laws must be applicable – The</w:t>
      </w:r>
      <w:r w:rsidR="00BE0383">
        <w:rPr>
          <w:rFonts w:ascii="Arial" w:hAnsi="Arial" w:cs="Arial"/>
          <w:color w:val="7B7B7B" w:themeColor="accent3" w:themeShade="BF"/>
          <w:sz w:val="22"/>
          <w:szCs w:val="22"/>
          <w:lang w:val="en-GB"/>
        </w:rPr>
        <w:t xml:space="preserve"> liquidation proceeding is being carried out in a under the authorised insolvency laws of the country. </w:t>
      </w:r>
    </w:p>
    <w:p w14:paraId="65E5FF40" w14:textId="20EB3E88" w:rsidR="00BE0383" w:rsidRDefault="00BE0383" w:rsidP="00707FC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proceeding must be subject to the control and monitoring of foreign court – the debtor’s assets some of which are held by companies in England, will be subject to the English laws. This is an important factor as the foreign representati</w:t>
      </w:r>
      <w:r w:rsidR="00011AC3">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will need to rely in these laws to recover assets which were fraudulently removed from the business and to ensure no further destruction of value and the protection of the creditors’ interest.</w:t>
      </w:r>
    </w:p>
    <w:p w14:paraId="28ED9364" w14:textId="7BCAAA04" w:rsidR="00BE0383" w:rsidRDefault="00011AC3" w:rsidP="00707FC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foreign proceeding must have a clearly defined purpose. In this scenario, the purpose of the foreign proceeding is to facilitate the liquidation of the debtor’s assets.</w:t>
      </w:r>
    </w:p>
    <w:p w14:paraId="28E947A7" w14:textId="5F1A3F2E" w:rsidR="00011AC3" w:rsidRDefault="00011AC3" w:rsidP="00011AC3">
      <w:pPr>
        <w:jc w:val="both"/>
        <w:rPr>
          <w:rFonts w:ascii="Arial" w:hAnsi="Arial" w:cs="Arial"/>
          <w:color w:val="7B7B7B" w:themeColor="accent3" w:themeShade="BF"/>
          <w:sz w:val="22"/>
          <w:szCs w:val="22"/>
          <w:lang w:val="en-GB"/>
        </w:rPr>
      </w:pPr>
    </w:p>
    <w:p w14:paraId="0CF6B0D7" w14:textId="6B2B4245" w:rsidR="00E14539" w:rsidRDefault="00E14539" w:rsidP="00011AC3">
      <w:pPr>
        <w:jc w:val="both"/>
        <w:rPr>
          <w:rFonts w:ascii="Arial" w:hAnsi="Arial" w:cs="Arial"/>
          <w:color w:val="7B7B7B" w:themeColor="accent3" w:themeShade="BF"/>
          <w:sz w:val="22"/>
          <w:szCs w:val="22"/>
          <w:lang w:val="en-GB"/>
        </w:rPr>
      </w:pPr>
    </w:p>
    <w:p w14:paraId="2B042FB8" w14:textId="088F2015" w:rsidR="00011AC3" w:rsidRDefault="00011AC3" w:rsidP="00011A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as defined by Article 2 of the Model Law must meet the following requirements:</w:t>
      </w:r>
    </w:p>
    <w:p w14:paraId="75CE82FE" w14:textId="0E84416A" w:rsidR="00011AC3" w:rsidRDefault="00011AC3" w:rsidP="00011AC3">
      <w:pPr>
        <w:jc w:val="both"/>
        <w:rPr>
          <w:rFonts w:ascii="Arial" w:hAnsi="Arial" w:cs="Arial"/>
          <w:color w:val="7B7B7B" w:themeColor="accent3" w:themeShade="BF"/>
          <w:sz w:val="22"/>
          <w:szCs w:val="22"/>
          <w:lang w:val="en-GB"/>
        </w:rPr>
      </w:pPr>
    </w:p>
    <w:p w14:paraId="02CE2BCB" w14:textId="4D0CD9DE" w:rsidR="00011AC3" w:rsidRDefault="00011AC3" w:rsidP="00011AC3">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must be an appointed authorised person or body. In this scenario Ms. G was an appointed by the executive board of the Deposit Guarantee Fund (D</w:t>
      </w:r>
      <w:r w:rsidR="00E14539">
        <w:rPr>
          <w:rFonts w:ascii="Arial" w:hAnsi="Arial" w:cs="Arial"/>
          <w:color w:val="7B7B7B" w:themeColor="accent3" w:themeShade="BF"/>
          <w:sz w:val="22"/>
          <w:szCs w:val="22"/>
          <w:lang w:val="en-GB"/>
        </w:rPr>
        <w:t>GF</w:t>
      </w:r>
      <w:r>
        <w:rPr>
          <w:rFonts w:ascii="Arial" w:hAnsi="Arial" w:cs="Arial"/>
          <w:color w:val="7B7B7B" w:themeColor="accent3" w:themeShade="BF"/>
          <w:sz w:val="22"/>
          <w:szCs w:val="22"/>
          <w:lang w:val="en-GB"/>
        </w:rPr>
        <w:t>) which has the legislative authority to make such an appointment according to the laws of Country A.</w:t>
      </w:r>
    </w:p>
    <w:p w14:paraId="0CF7E3DA" w14:textId="688E540B" w:rsidR="00E14539" w:rsidRDefault="00E14539" w:rsidP="00011AC3">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Administration of the debtor’s assets or representative – the foreign representative would serve as the agent responsible for the collection and discover of the debtors’ assets and ultimately the distribution to the creditors.</w:t>
      </w:r>
    </w:p>
    <w:p w14:paraId="373B20FC" w14:textId="1702E4B6" w:rsidR="00E14539" w:rsidRDefault="00E14539" w:rsidP="00E14539">
      <w:pPr>
        <w:jc w:val="both"/>
        <w:rPr>
          <w:rFonts w:ascii="Arial" w:hAnsi="Arial" w:cs="Arial"/>
          <w:color w:val="7B7B7B" w:themeColor="accent3" w:themeShade="BF"/>
          <w:sz w:val="22"/>
          <w:szCs w:val="22"/>
          <w:lang w:val="en-GB"/>
        </w:rPr>
      </w:pPr>
    </w:p>
    <w:p w14:paraId="650CD9A8" w14:textId="77F68BAB" w:rsidR="00E14539" w:rsidRPr="00E14539" w:rsidRDefault="00E14539" w:rsidP="00E145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note that Model Law does not mandate that a foreign representative be authorised by a foreign court. It is merely a recommendation that in practice has shown to </w:t>
      </w:r>
      <w:r w:rsidR="00B64BDC">
        <w:rPr>
          <w:rFonts w:ascii="Arial" w:hAnsi="Arial" w:cs="Arial"/>
          <w:color w:val="7B7B7B" w:themeColor="accent3" w:themeShade="BF"/>
          <w:sz w:val="22"/>
          <w:szCs w:val="22"/>
          <w:lang w:val="en-GB"/>
        </w:rPr>
        <w:t>improve</w:t>
      </w:r>
      <w:r>
        <w:rPr>
          <w:rFonts w:ascii="Arial" w:hAnsi="Arial" w:cs="Arial"/>
          <w:color w:val="7B7B7B" w:themeColor="accent3" w:themeShade="BF"/>
          <w:sz w:val="22"/>
          <w:szCs w:val="22"/>
          <w:lang w:val="en-GB"/>
        </w:rPr>
        <w:t xml:space="preserve"> the cooperation and communication between courts </w:t>
      </w:r>
      <w:r w:rsidR="00B64BDC">
        <w:rPr>
          <w:rFonts w:ascii="Arial" w:hAnsi="Arial" w:cs="Arial"/>
          <w:color w:val="7B7B7B" w:themeColor="accent3" w:themeShade="BF"/>
          <w:sz w:val="22"/>
          <w:szCs w:val="22"/>
          <w:lang w:val="en-GB"/>
        </w:rPr>
        <w:t>and enhance the efficiency and administration of the insolvency proceedings. Ultimately, the decision to recognize a foreign proceeding and a foreign courts remains under the control of the domestic court in accordance with the laws of the country.</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379BF9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CBAE" w14:textId="77777777" w:rsidR="00732AEC" w:rsidRDefault="00732AEC" w:rsidP="00241B44">
      <w:r>
        <w:separator/>
      </w:r>
    </w:p>
  </w:endnote>
  <w:endnote w:type="continuationSeparator" w:id="0">
    <w:p w14:paraId="12D4CC4C" w14:textId="77777777" w:rsidR="00732AEC" w:rsidRDefault="00732A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1ECF13C" w:rsidR="0036760B" w:rsidRPr="00784B4B" w:rsidRDefault="0036760B" w:rsidP="0036760B">
    <w:pPr>
      <w:pStyle w:val="Footer"/>
      <w:ind w:right="360" w:firstLine="360"/>
      <w:rPr>
        <w:rFonts w:ascii="Arial" w:hAnsi="Arial" w:cs="Arial"/>
        <w:sz w:val="18"/>
        <w:szCs w:val="18"/>
      </w:rPr>
    </w:pPr>
    <w:r w:rsidRPr="00784B4B">
      <w:rPr>
        <w:rFonts w:ascii="Arial" w:hAnsi="Arial" w:cs="Arial"/>
        <w:sz w:val="18"/>
        <w:szCs w:val="18"/>
      </w:rPr>
      <w:t>student</w:t>
    </w:r>
    <w:r w:rsidR="000F579C">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01C9" w14:textId="77777777" w:rsidR="00732AEC" w:rsidRDefault="00732AEC" w:rsidP="00241B44">
      <w:r>
        <w:separator/>
      </w:r>
    </w:p>
  </w:footnote>
  <w:footnote w:type="continuationSeparator" w:id="0">
    <w:p w14:paraId="678D78E0" w14:textId="77777777" w:rsidR="00732AEC" w:rsidRDefault="00732AE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24D26"/>
    <w:multiLevelType w:val="hybridMultilevel"/>
    <w:tmpl w:val="410CBA42"/>
    <w:lvl w:ilvl="0" w:tplc="45B0F8EC">
      <w:start w:val="1"/>
      <w:numFmt w:val="decimal"/>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11150A"/>
    <w:multiLevelType w:val="hybridMultilevel"/>
    <w:tmpl w:val="58B8EF8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81030"/>
    <w:multiLevelType w:val="hybridMultilevel"/>
    <w:tmpl w:val="72D8390A"/>
    <w:lvl w:ilvl="0" w:tplc="214E24EA">
      <w:start w:val="1"/>
      <w:numFmt w:val="decimal"/>
      <w:lvlText w:val="%1."/>
      <w:lvlJc w:val="left"/>
      <w:pPr>
        <w:ind w:left="720" w:hanging="360"/>
      </w:pPr>
      <w:rPr>
        <w:rFonts w:hint="default"/>
        <w:color w:val="7B7B7B" w:themeColor="accent3" w:themeShade="BF"/>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C3E42"/>
    <w:multiLevelType w:val="hybridMultilevel"/>
    <w:tmpl w:val="F6E445C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
  </w:num>
  <w:num w:numId="2">
    <w:abstractNumId w:val="42"/>
  </w:num>
  <w:num w:numId="3">
    <w:abstractNumId w:val="29"/>
  </w:num>
  <w:num w:numId="4">
    <w:abstractNumId w:val="38"/>
  </w:num>
  <w:num w:numId="5">
    <w:abstractNumId w:val="7"/>
  </w:num>
  <w:num w:numId="6">
    <w:abstractNumId w:val="36"/>
  </w:num>
  <w:num w:numId="7">
    <w:abstractNumId w:val="15"/>
  </w:num>
  <w:num w:numId="8">
    <w:abstractNumId w:val="31"/>
  </w:num>
  <w:num w:numId="9">
    <w:abstractNumId w:val="18"/>
  </w:num>
  <w:num w:numId="10">
    <w:abstractNumId w:val="11"/>
  </w:num>
  <w:num w:numId="11">
    <w:abstractNumId w:val="20"/>
  </w:num>
  <w:num w:numId="12">
    <w:abstractNumId w:val="35"/>
  </w:num>
  <w:num w:numId="13">
    <w:abstractNumId w:val="5"/>
  </w:num>
  <w:num w:numId="14">
    <w:abstractNumId w:val="27"/>
  </w:num>
  <w:num w:numId="15">
    <w:abstractNumId w:val="12"/>
  </w:num>
  <w:num w:numId="16">
    <w:abstractNumId w:val="13"/>
  </w:num>
  <w:num w:numId="17">
    <w:abstractNumId w:val="22"/>
  </w:num>
  <w:num w:numId="18">
    <w:abstractNumId w:val="6"/>
  </w:num>
  <w:num w:numId="19">
    <w:abstractNumId w:val="21"/>
  </w:num>
  <w:num w:numId="20">
    <w:abstractNumId w:val="41"/>
  </w:num>
  <w:num w:numId="21">
    <w:abstractNumId w:val="14"/>
  </w:num>
  <w:num w:numId="22">
    <w:abstractNumId w:val="34"/>
  </w:num>
  <w:num w:numId="23">
    <w:abstractNumId w:val="39"/>
  </w:num>
  <w:num w:numId="24">
    <w:abstractNumId w:val="33"/>
  </w:num>
  <w:num w:numId="25">
    <w:abstractNumId w:val="26"/>
  </w:num>
  <w:num w:numId="26">
    <w:abstractNumId w:val="40"/>
  </w:num>
  <w:num w:numId="27">
    <w:abstractNumId w:val="37"/>
  </w:num>
  <w:num w:numId="28">
    <w:abstractNumId w:val="8"/>
  </w:num>
  <w:num w:numId="29">
    <w:abstractNumId w:val="10"/>
  </w:num>
  <w:num w:numId="30">
    <w:abstractNumId w:val="23"/>
  </w:num>
  <w:num w:numId="31">
    <w:abstractNumId w:val="2"/>
  </w:num>
  <w:num w:numId="32">
    <w:abstractNumId w:val="24"/>
  </w:num>
  <w:num w:numId="33">
    <w:abstractNumId w:val="0"/>
  </w:num>
  <w:num w:numId="34">
    <w:abstractNumId w:val="30"/>
  </w:num>
  <w:num w:numId="35">
    <w:abstractNumId w:val="17"/>
  </w:num>
  <w:num w:numId="36">
    <w:abstractNumId w:val="32"/>
  </w:num>
  <w:num w:numId="37">
    <w:abstractNumId w:val="19"/>
  </w:num>
  <w:num w:numId="38">
    <w:abstractNumId w:val="28"/>
  </w:num>
  <w:num w:numId="39">
    <w:abstractNumId w:val="4"/>
  </w:num>
  <w:num w:numId="40">
    <w:abstractNumId w:val="16"/>
  </w:num>
  <w:num w:numId="41">
    <w:abstractNumId w:val="25"/>
  </w:num>
  <w:num w:numId="42">
    <w:abstractNumId w:val="3"/>
  </w:num>
  <w:num w:numId="43">
    <w:abstractNumId w:val="43"/>
  </w:num>
  <w:num w:numId="4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1AC3"/>
    <w:rsid w:val="00020557"/>
    <w:rsid w:val="000232A1"/>
    <w:rsid w:val="000250C7"/>
    <w:rsid w:val="00025CCF"/>
    <w:rsid w:val="0003114A"/>
    <w:rsid w:val="0003619C"/>
    <w:rsid w:val="00037621"/>
    <w:rsid w:val="000408E9"/>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3451"/>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280"/>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313A"/>
    <w:rsid w:val="002175BA"/>
    <w:rsid w:val="0022599E"/>
    <w:rsid w:val="002305E8"/>
    <w:rsid w:val="0023198D"/>
    <w:rsid w:val="0023317E"/>
    <w:rsid w:val="00234F2C"/>
    <w:rsid w:val="00240B0E"/>
    <w:rsid w:val="0024116D"/>
    <w:rsid w:val="00241650"/>
    <w:rsid w:val="00241B44"/>
    <w:rsid w:val="00245EFB"/>
    <w:rsid w:val="00250E19"/>
    <w:rsid w:val="0025386E"/>
    <w:rsid w:val="0026142A"/>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239F"/>
    <w:rsid w:val="00303C2F"/>
    <w:rsid w:val="00312911"/>
    <w:rsid w:val="003144EF"/>
    <w:rsid w:val="003148CA"/>
    <w:rsid w:val="00315506"/>
    <w:rsid w:val="00322F3B"/>
    <w:rsid w:val="0032407D"/>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462E"/>
    <w:rsid w:val="0038533C"/>
    <w:rsid w:val="00386568"/>
    <w:rsid w:val="00387106"/>
    <w:rsid w:val="00391F3E"/>
    <w:rsid w:val="00393C42"/>
    <w:rsid w:val="003948D5"/>
    <w:rsid w:val="00396821"/>
    <w:rsid w:val="00397D3A"/>
    <w:rsid w:val="003A051E"/>
    <w:rsid w:val="003A09AC"/>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8607C"/>
    <w:rsid w:val="00491675"/>
    <w:rsid w:val="00493855"/>
    <w:rsid w:val="0049508F"/>
    <w:rsid w:val="004A171E"/>
    <w:rsid w:val="004A57DD"/>
    <w:rsid w:val="004A7B51"/>
    <w:rsid w:val="004A7D71"/>
    <w:rsid w:val="004A7EF3"/>
    <w:rsid w:val="004B11FD"/>
    <w:rsid w:val="004B23A2"/>
    <w:rsid w:val="004B5C9D"/>
    <w:rsid w:val="004D1A5A"/>
    <w:rsid w:val="004D2FFF"/>
    <w:rsid w:val="004D3721"/>
    <w:rsid w:val="004D64F9"/>
    <w:rsid w:val="004E0549"/>
    <w:rsid w:val="004E2E92"/>
    <w:rsid w:val="004E30B0"/>
    <w:rsid w:val="004E622C"/>
    <w:rsid w:val="004F2492"/>
    <w:rsid w:val="004F4349"/>
    <w:rsid w:val="004F5FDF"/>
    <w:rsid w:val="0050157D"/>
    <w:rsid w:val="00506803"/>
    <w:rsid w:val="0050682B"/>
    <w:rsid w:val="00507AAC"/>
    <w:rsid w:val="00513E42"/>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3E97"/>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587"/>
    <w:rsid w:val="00713DA4"/>
    <w:rsid w:val="00714BF1"/>
    <w:rsid w:val="00721383"/>
    <w:rsid w:val="0072554C"/>
    <w:rsid w:val="00725911"/>
    <w:rsid w:val="00731DBD"/>
    <w:rsid w:val="00732AEC"/>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06CF"/>
    <w:rsid w:val="00822764"/>
    <w:rsid w:val="0082483F"/>
    <w:rsid w:val="008264CB"/>
    <w:rsid w:val="008279C0"/>
    <w:rsid w:val="00835FD1"/>
    <w:rsid w:val="0084683C"/>
    <w:rsid w:val="00853A74"/>
    <w:rsid w:val="008576F8"/>
    <w:rsid w:val="00860E61"/>
    <w:rsid w:val="008723F3"/>
    <w:rsid w:val="00881DE6"/>
    <w:rsid w:val="008837A6"/>
    <w:rsid w:val="0089145D"/>
    <w:rsid w:val="008931E1"/>
    <w:rsid w:val="00895463"/>
    <w:rsid w:val="008A0C6E"/>
    <w:rsid w:val="008A4DF2"/>
    <w:rsid w:val="008A6CFE"/>
    <w:rsid w:val="008A7470"/>
    <w:rsid w:val="008A77DB"/>
    <w:rsid w:val="008B1A08"/>
    <w:rsid w:val="008B1F7A"/>
    <w:rsid w:val="008B2DE3"/>
    <w:rsid w:val="008B5333"/>
    <w:rsid w:val="008B54B1"/>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34C60"/>
    <w:rsid w:val="00942123"/>
    <w:rsid w:val="00951031"/>
    <w:rsid w:val="0095207B"/>
    <w:rsid w:val="00956085"/>
    <w:rsid w:val="00957951"/>
    <w:rsid w:val="00962045"/>
    <w:rsid w:val="009634F7"/>
    <w:rsid w:val="00967EDA"/>
    <w:rsid w:val="00970897"/>
    <w:rsid w:val="0097489A"/>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6248"/>
    <w:rsid w:val="009E06C8"/>
    <w:rsid w:val="009E2AEB"/>
    <w:rsid w:val="009E2D00"/>
    <w:rsid w:val="009E2E27"/>
    <w:rsid w:val="009E4DE3"/>
    <w:rsid w:val="00A047EE"/>
    <w:rsid w:val="00A114EA"/>
    <w:rsid w:val="00A153F7"/>
    <w:rsid w:val="00A2274A"/>
    <w:rsid w:val="00A235B7"/>
    <w:rsid w:val="00A27A7A"/>
    <w:rsid w:val="00A314AD"/>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78"/>
    <w:rsid w:val="00AD3FEA"/>
    <w:rsid w:val="00AD7BBD"/>
    <w:rsid w:val="00AF228E"/>
    <w:rsid w:val="00B04137"/>
    <w:rsid w:val="00B11D19"/>
    <w:rsid w:val="00B12936"/>
    <w:rsid w:val="00B14819"/>
    <w:rsid w:val="00B17AA9"/>
    <w:rsid w:val="00B24BFC"/>
    <w:rsid w:val="00B32DE4"/>
    <w:rsid w:val="00B33578"/>
    <w:rsid w:val="00B370C3"/>
    <w:rsid w:val="00B411AE"/>
    <w:rsid w:val="00B41396"/>
    <w:rsid w:val="00B60190"/>
    <w:rsid w:val="00B61419"/>
    <w:rsid w:val="00B64BDC"/>
    <w:rsid w:val="00B72F5F"/>
    <w:rsid w:val="00B736DF"/>
    <w:rsid w:val="00B74FBD"/>
    <w:rsid w:val="00B82586"/>
    <w:rsid w:val="00B829A3"/>
    <w:rsid w:val="00B86DB1"/>
    <w:rsid w:val="00B87869"/>
    <w:rsid w:val="00BA0E44"/>
    <w:rsid w:val="00BA47C5"/>
    <w:rsid w:val="00BB0F2B"/>
    <w:rsid w:val="00BE0383"/>
    <w:rsid w:val="00BE1A50"/>
    <w:rsid w:val="00BF50F7"/>
    <w:rsid w:val="00C02442"/>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D63B6"/>
    <w:rsid w:val="00CE1035"/>
    <w:rsid w:val="00CF2819"/>
    <w:rsid w:val="00CF4F9D"/>
    <w:rsid w:val="00CF70DC"/>
    <w:rsid w:val="00D148DC"/>
    <w:rsid w:val="00D16CCD"/>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C6B83"/>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4539"/>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4B2C"/>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14</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Georgia Lewis</cp:lastModifiedBy>
  <cp:revision>4</cp:revision>
  <cp:lastPrinted>2019-08-27T05:42:00Z</cp:lastPrinted>
  <dcterms:created xsi:type="dcterms:W3CDTF">2022-02-28T14:35:00Z</dcterms:created>
  <dcterms:modified xsi:type="dcterms:W3CDTF">2022-03-01T18:42:00Z</dcterms:modified>
</cp:coreProperties>
</file>