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r w:rsidRPr="00D57202">
        <w:rPr>
          <w:rFonts w:ascii="Arial" w:hAnsi="Arial" w:cs="Arial"/>
          <w:b/>
          <w:color w:val="000000" w:themeColor="text1"/>
          <w:lang w:val="en-GB"/>
        </w:rPr>
        <w:t xml:space="preserve">SUMMATIVE (FORMAL) </w:t>
      </w:r>
      <w:r w:rsidR="009D0811" w:rsidRPr="00D57202">
        <w:rPr>
          <w:rFonts w:ascii="Arial" w:hAnsi="Arial" w:cs="Arial"/>
          <w:b/>
          <w:color w:val="000000" w:themeColor="text1"/>
          <w:lang w:val="en-GB"/>
        </w:rPr>
        <w:t xml:space="preserve">ASSESSMENT: MODULE </w:t>
      </w:r>
      <w:r w:rsidR="00996691" w:rsidRPr="00D57202">
        <w:rPr>
          <w:rFonts w:ascii="Arial" w:hAnsi="Arial" w:cs="Arial"/>
          <w:b/>
          <w:color w:val="000000" w:themeColor="text1"/>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lang w:val="en-GB"/>
        </w:rPr>
      </w:pPr>
      <w:r w:rsidRPr="00D57202">
        <w:rPr>
          <w:rFonts w:ascii="Arial" w:hAnsi="Arial" w:cs="Arial"/>
          <w:b/>
          <w:color w:val="000000" w:themeColor="text1"/>
          <w:lang w:val="en-GB"/>
        </w:rPr>
        <w:t>THE UNCITRAL MODEL LAW</w:t>
      </w:r>
      <w:r w:rsidR="00EA0A2F" w:rsidRPr="00D57202">
        <w:rPr>
          <w:rFonts w:ascii="Arial" w:hAnsi="Arial" w:cs="Arial"/>
          <w:b/>
          <w:color w:val="000000" w:themeColor="text1"/>
          <w:lang w:val="en-GB"/>
        </w:rPr>
        <w:t xml:space="preserve">S RELATING TO </w:t>
      </w:r>
      <w:r w:rsidRPr="00D57202">
        <w:rPr>
          <w:rFonts w:ascii="Arial" w:hAnsi="Arial" w:cs="Arial"/>
          <w:b/>
          <w:color w:val="000000" w:themeColor="text1"/>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C752E6" w:rsidRDefault="0050157D" w:rsidP="00D45AEA">
      <w:pPr>
        <w:pStyle w:val="ListParagraph"/>
        <w:numPr>
          <w:ilvl w:val="0"/>
          <w:numId w:val="12"/>
        </w:numPr>
        <w:ind w:left="426"/>
        <w:jc w:val="both"/>
        <w:rPr>
          <w:rFonts w:ascii="Arial" w:hAnsi="Arial" w:cs="Arial"/>
          <w:sz w:val="22"/>
          <w:szCs w:val="22"/>
          <w:highlight w:val="yellow"/>
          <w:lang w:val="en-GB"/>
        </w:rPr>
      </w:pPr>
      <w:r w:rsidRPr="00C752E6">
        <w:rPr>
          <w:rFonts w:ascii="Arial" w:hAnsi="Arial" w:cs="Arial"/>
          <w:sz w:val="22"/>
          <w:szCs w:val="22"/>
          <w:highlight w:val="yellow"/>
          <w:lang w:val="en-GB"/>
        </w:rPr>
        <w:t xml:space="preserve">The Model Law provides effective mechanisms for dealing with cases of cross-border insolvency </w:t>
      </w:r>
      <w:proofErr w:type="gramStart"/>
      <w:r w:rsidRPr="00C752E6">
        <w:rPr>
          <w:rFonts w:ascii="Arial" w:hAnsi="Arial" w:cs="Arial"/>
          <w:sz w:val="22"/>
          <w:szCs w:val="22"/>
          <w:highlight w:val="yellow"/>
          <w:lang w:val="en-GB"/>
        </w:rPr>
        <w:t>so as to</w:t>
      </w:r>
      <w:proofErr w:type="gramEnd"/>
      <w:r w:rsidRPr="00C752E6">
        <w:rPr>
          <w:rFonts w:ascii="Arial" w:hAnsi="Arial" w:cs="Arial"/>
          <w:sz w:val="22"/>
          <w:szCs w:val="22"/>
          <w:highlight w:val="yellow"/>
          <w:lang w:val="en-GB"/>
        </w:rPr>
        <w:t xml:space="preserve"> promote a number of objectives</w:t>
      </w:r>
      <w:r w:rsidR="00B61419" w:rsidRPr="00C752E6">
        <w:rPr>
          <w:rFonts w:ascii="Arial" w:hAnsi="Arial" w:cs="Arial"/>
          <w:sz w:val="22"/>
          <w:szCs w:val="22"/>
          <w:highlight w:val="yellow"/>
          <w:lang w:val="en-GB"/>
        </w:rPr>
        <w:t>,</w:t>
      </w:r>
      <w:r w:rsidRPr="00C752E6">
        <w:rPr>
          <w:rFonts w:ascii="Arial" w:hAnsi="Arial" w:cs="Arial"/>
          <w:sz w:val="22"/>
          <w:szCs w:val="22"/>
          <w:highlight w:val="yellow"/>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proofErr w:type="gramStart"/>
      <w:r w:rsidRPr="009B5832">
        <w:rPr>
          <w:rFonts w:ascii="Arial" w:hAnsi="Arial" w:cs="Arial"/>
          <w:sz w:val="22"/>
          <w:szCs w:val="22"/>
          <w:lang w:val="en-GB"/>
        </w:rPr>
        <w:t>All of</w:t>
      </w:r>
      <w:proofErr w:type="gramEnd"/>
      <w:r w:rsidRPr="009B5832">
        <w:rPr>
          <w:rFonts w:ascii="Arial" w:hAnsi="Arial" w:cs="Arial"/>
          <w:sz w:val="22"/>
          <w:szCs w:val="22"/>
          <w:lang w:val="en-GB"/>
        </w:rPr>
        <w:t xml:space="preserve">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C752E6" w:rsidRDefault="005F21F4" w:rsidP="005F21F4">
      <w:pPr>
        <w:pStyle w:val="ListParagraph"/>
        <w:numPr>
          <w:ilvl w:val="0"/>
          <w:numId w:val="14"/>
        </w:numPr>
        <w:ind w:left="426"/>
        <w:jc w:val="both"/>
        <w:rPr>
          <w:rFonts w:ascii="Arial" w:hAnsi="Arial" w:cs="Arial"/>
          <w:sz w:val="22"/>
          <w:szCs w:val="22"/>
          <w:highlight w:val="yellow"/>
          <w:lang w:val="en-GB"/>
        </w:rPr>
      </w:pPr>
      <w:r w:rsidRPr="00C752E6">
        <w:rPr>
          <w:rFonts w:ascii="Arial" w:hAnsi="Arial" w:cs="Arial"/>
          <w:sz w:val="22"/>
          <w:szCs w:val="22"/>
          <w:highlight w:val="yellow"/>
          <w:lang w:val="en-GB"/>
        </w:rPr>
        <w:t>The existence of a statutory basis in national (insolvency) laws for co</w:t>
      </w:r>
      <w:r w:rsidR="00B61419" w:rsidRPr="00C752E6">
        <w:rPr>
          <w:rFonts w:ascii="Arial" w:hAnsi="Arial" w:cs="Arial"/>
          <w:sz w:val="22"/>
          <w:szCs w:val="22"/>
          <w:highlight w:val="yellow"/>
          <w:lang w:val="en-GB"/>
        </w:rPr>
        <w:t>-</w:t>
      </w:r>
      <w:r w:rsidRPr="00C752E6">
        <w:rPr>
          <w:rFonts w:ascii="Arial" w:hAnsi="Arial" w:cs="Arial"/>
          <w:sz w:val="22"/>
          <w:szCs w:val="22"/>
          <w:highlight w:val="yellow"/>
          <w:lang w:val="en-GB"/>
        </w:rPr>
        <w:t>operation and co</w:t>
      </w:r>
      <w:r w:rsidR="00B61419" w:rsidRPr="00C752E6">
        <w:rPr>
          <w:rFonts w:ascii="Arial" w:hAnsi="Arial" w:cs="Arial"/>
          <w:sz w:val="22"/>
          <w:szCs w:val="22"/>
          <w:highlight w:val="yellow"/>
          <w:lang w:val="en-GB"/>
        </w:rPr>
        <w:t>-</w:t>
      </w:r>
      <w:r w:rsidRPr="00C752E6">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4514DD" w:rsidRDefault="00853A74" w:rsidP="00853A74">
      <w:pPr>
        <w:pStyle w:val="ListParagraph"/>
        <w:numPr>
          <w:ilvl w:val="0"/>
          <w:numId w:val="16"/>
        </w:numPr>
        <w:ind w:left="426"/>
        <w:jc w:val="both"/>
        <w:rPr>
          <w:rFonts w:ascii="Arial" w:hAnsi="Arial" w:cs="Arial"/>
          <w:sz w:val="22"/>
          <w:szCs w:val="22"/>
          <w:highlight w:val="yellow"/>
          <w:lang w:val="en-GB"/>
        </w:rPr>
      </w:pPr>
      <w:r w:rsidRPr="004514DD">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 xml:space="preserve">Cross-border insolvencies are inherently </w:t>
      </w:r>
      <w:proofErr w:type="gramStart"/>
      <w:r w:rsidR="00E57410" w:rsidRPr="009B5832">
        <w:rPr>
          <w:rFonts w:ascii="Arial" w:hAnsi="Arial" w:cs="Arial"/>
          <w:sz w:val="22"/>
          <w:szCs w:val="22"/>
          <w:lang w:val="en-GB"/>
        </w:rPr>
        <w:t>chaotic</w:t>
      </w:r>
      <w:proofErr w:type="gramEnd"/>
      <w:r w:rsidR="00E57410" w:rsidRPr="009B5832">
        <w:rPr>
          <w:rFonts w:ascii="Arial" w:hAnsi="Arial" w:cs="Arial"/>
          <w:sz w:val="22"/>
          <w:szCs w:val="22"/>
          <w:lang w:val="en-GB"/>
        </w:rPr>
        <w:t xml:space="preserve">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CE51EA" w:rsidRDefault="00E57410" w:rsidP="00322F3B">
      <w:pPr>
        <w:pStyle w:val="ListParagraph"/>
        <w:numPr>
          <w:ilvl w:val="0"/>
          <w:numId w:val="18"/>
        </w:numPr>
        <w:ind w:left="426"/>
        <w:jc w:val="both"/>
        <w:rPr>
          <w:rFonts w:ascii="Arial" w:hAnsi="Arial" w:cs="Arial"/>
          <w:sz w:val="22"/>
          <w:szCs w:val="22"/>
          <w:highlight w:val="yellow"/>
          <w:lang w:val="en-GB"/>
        </w:rPr>
      </w:pPr>
      <w:r w:rsidRPr="00CE51EA">
        <w:rPr>
          <w:rFonts w:ascii="Arial" w:hAnsi="Arial" w:cs="Arial"/>
          <w:sz w:val="22"/>
          <w:szCs w:val="22"/>
          <w:highlight w:val="yellow"/>
          <w:lang w:val="en-GB"/>
        </w:rPr>
        <w:t xml:space="preserve">The </w:t>
      </w:r>
      <w:r w:rsidRPr="00CE51EA">
        <w:rPr>
          <w:rFonts w:ascii="Arial" w:hAnsi="Arial" w:cs="Arial"/>
          <w:i/>
          <w:iCs/>
          <w:sz w:val="22"/>
          <w:szCs w:val="22"/>
          <w:highlight w:val="yellow"/>
          <w:lang w:val="en-GB"/>
        </w:rPr>
        <w:t>locus standi</w:t>
      </w:r>
      <w:r w:rsidRPr="00CE51EA">
        <w:rPr>
          <w:rFonts w:ascii="Arial" w:hAnsi="Arial" w:cs="Arial"/>
          <w:sz w:val="22"/>
          <w:szCs w:val="22"/>
          <w:highlight w:val="yellow"/>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safe conduct </w:t>
      </w:r>
      <w:proofErr w:type="gramStart"/>
      <w:r w:rsidRPr="009B5832">
        <w:rPr>
          <w:rFonts w:ascii="Arial" w:hAnsi="Arial" w:cs="Arial"/>
          <w:sz w:val="22"/>
          <w:szCs w:val="22"/>
          <w:lang w:val="en-GB"/>
        </w:rPr>
        <w:t>rule</w:t>
      </w:r>
      <w:proofErr w:type="gramEnd"/>
      <w:r w:rsidRPr="009B5832">
        <w:rPr>
          <w:rFonts w:ascii="Arial" w:hAnsi="Arial" w:cs="Arial"/>
          <w:sz w:val="22"/>
          <w:szCs w:val="22"/>
          <w:lang w:val="en-GB"/>
        </w:rPr>
        <w:t>.</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5E5ABC" w:rsidRDefault="00C504E5" w:rsidP="00C504E5">
      <w:pPr>
        <w:pStyle w:val="ListParagraph"/>
        <w:numPr>
          <w:ilvl w:val="0"/>
          <w:numId w:val="20"/>
        </w:numPr>
        <w:ind w:left="426"/>
        <w:jc w:val="both"/>
        <w:rPr>
          <w:rFonts w:ascii="Arial" w:hAnsi="Arial" w:cs="Arial"/>
          <w:sz w:val="22"/>
          <w:szCs w:val="22"/>
          <w:highlight w:val="yellow"/>
          <w:lang w:val="en-GB"/>
        </w:rPr>
      </w:pPr>
      <w:r w:rsidRPr="005E5ABC">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5E5ABC" w:rsidRDefault="00C504E5" w:rsidP="00C504E5">
      <w:pPr>
        <w:pStyle w:val="ListParagraph"/>
        <w:numPr>
          <w:ilvl w:val="0"/>
          <w:numId w:val="20"/>
        </w:numPr>
        <w:ind w:left="426"/>
        <w:jc w:val="both"/>
        <w:rPr>
          <w:rFonts w:ascii="Arial" w:hAnsi="Arial" w:cs="Arial"/>
          <w:sz w:val="22"/>
          <w:szCs w:val="22"/>
          <w:lang w:val="en-GB"/>
        </w:rPr>
      </w:pPr>
      <w:r w:rsidRPr="005E5ABC">
        <w:rPr>
          <w:rFonts w:ascii="Arial" w:hAnsi="Arial" w:cs="Arial"/>
          <w:sz w:val="22"/>
          <w:szCs w:val="22"/>
          <w:lang w:val="en-GB"/>
        </w:rPr>
        <w:t xml:space="preserve">None of the statements in (a), (b) </w:t>
      </w:r>
      <w:r w:rsidR="002E00F8" w:rsidRPr="005E5ABC">
        <w:rPr>
          <w:rFonts w:ascii="Arial" w:hAnsi="Arial" w:cs="Arial"/>
          <w:sz w:val="22"/>
          <w:szCs w:val="22"/>
          <w:lang w:val="en-GB"/>
        </w:rPr>
        <w:t>or</w:t>
      </w:r>
      <w:r w:rsidRPr="005E5ABC">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114082">
      <w:pPr>
        <w:pStyle w:val="ListParagraph"/>
        <w:numPr>
          <w:ilvl w:val="0"/>
          <w:numId w:val="26"/>
        </w:numPr>
        <w:ind w:left="426"/>
        <w:jc w:val="both"/>
        <w:rPr>
          <w:rFonts w:ascii="Arial" w:hAnsi="Arial" w:cs="Arial"/>
          <w:sz w:val="22"/>
          <w:szCs w:val="22"/>
          <w:lang w:val="en-GB"/>
        </w:rPr>
      </w:pPr>
      <w:r w:rsidRPr="00C350A8">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C350A8">
        <w:rPr>
          <w:rFonts w:ascii="Arial" w:hAnsi="Arial" w:cs="Arial"/>
          <w:sz w:val="22"/>
          <w:szCs w:val="22"/>
          <w:highlight w:val="yellow"/>
          <w:lang w:val="en-GB"/>
        </w:rPr>
        <w:t>will</w:t>
      </w:r>
      <w:r w:rsidRPr="00C350A8">
        <w:rPr>
          <w:rFonts w:ascii="Arial" w:hAnsi="Arial" w:cs="Arial"/>
          <w:sz w:val="22"/>
          <w:szCs w:val="22"/>
          <w:highlight w:val="yellow"/>
          <w:lang w:val="en-GB"/>
        </w:rPr>
        <w:t xml:space="preserve"> not be either adjusted or terminated if consistent with the domestic insolvency proceedings</w:t>
      </w:r>
      <w:r w:rsidRPr="009B5832">
        <w:rPr>
          <w:rFonts w:ascii="Arial" w:hAnsi="Arial" w:cs="Arial"/>
          <w:sz w:val="22"/>
          <w:szCs w:val="22"/>
          <w:lang w:val="en-GB"/>
        </w:rPr>
        <w:t xml:space="preserve">.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484878" w:rsidRDefault="0067294B" w:rsidP="00114082">
      <w:pPr>
        <w:pStyle w:val="ListParagraph"/>
        <w:numPr>
          <w:ilvl w:val="0"/>
          <w:numId w:val="27"/>
        </w:numPr>
        <w:ind w:left="426"/>
        <w:jc w:val="both"/>
        <w:rPr>
          <w:rFonts w:ascii="Arial" w:hAnsi="Arial" w:cs="Arial"/>
          <w:sz w:val="22"/>
          <w:szCs w:val="22"/>
          <w:highlight w:val="yellow"/>
          <w:lang w:val="en-GB"/>
        </w:rPr>
      </w:pPr>
      <w:r w:rsidRPr="00484878">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484878" w:rsidRDefault="004E0549" w:rsidP="00114082">
      <w:pPr>
        <w:pStyle w:val="ListParagraph"/>
        <w:numPr>
          <w:ilvl w:val="0"/>
          <w:numId w:val="28"/>
        </w:numPr>
        <w:ind w:left="426"/>
        <w:jc w:val="both"/>
        <w:rPr>
          <w:rFonts w:ascii="Arial" w:hAnsi="Arial" w:cs="Arial"/>
          <w:sz w:val="22"/>
          <w:szCs w:val="22"/>
          <w:highlight w:val="yellow"/>
          <w:lang w:val="en-GB"/>
        </w:rPr>
      </w:pPr>
      <w:r w:rsidRPr="00484878">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DA1A5E" w:rsidRDefault="00573E73" w:rsidP="00114082">
      <w:pPr>
        <w:pStyle w:val="ListParagraph"/>
        <w:numPr>
          <w:ilvl w:val="0"/>
          <w:numId w:val="29"/>
        </w:numPr>
        <w:ind w:left="426"/>
        <w:jc w:val="both"/>
        <w:rPr>
          <w:rFonts w:ascii="Arial" w:hAnsi="Arial" w:cs="Arial"/>
          <w:sz w:val="22"/>
          <w:szCs w:val="22"/>
          <w:highlight w:val="yellow"/>
          <w:lang w:val="en-GB"/>
        </w:rPr>
      </w:pPr>
      <w:r w:rsidRPr="00DA1A5E">
        <w:rPr>
          <w:rFonts w:ascii="Arial" w:hAnsi="Arial" w:cs="Arial"/>
          <w:sz w:val="22"/>
          <w:szCs w:val="22"/>
          <w:highlight w:val="yellow"/>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170A20"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proofErr w:type="gramStart"/>
      <w:r w:rsidRPr="00170A20">
        <w:rPr>
          <w:rFonts w:ascii="Arial" w:hAnsi="Arial" w:cs="Arial"/>
          <w:sz w:val="22"/>
          <w:szCs w:val="22"/>
          <w:highlight w:val="yellow"/>
          <w:lang w:val="en-GB"/>
        </w:rPr>
        <w:t>All of</w:t>
      </w:r>
      <w:proofErr w:type="gramEnd"/>
      <w:r w:rsidRPr="00170A20">
        <w:rPr>
          <w:rFonts w:ascii="Arial" w:hAnsi="Arial" w:cs="Arial"/>
          <w:sz w:val="22"/>
          <w:szCs w:val="22"/>
          <w:highlight w:val="yellow"/>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33A75E82" w14:textId="77777777" w:rsidR="006A03B0" w:rsidRDefault="009B07AD" w:rsidP="00707FC8">
      <w:pPr>
        <w:ind w:left="720" w:hanging="72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390807">
        <w:rPr>
          <w:rFonts w:ascii="Arial" w:hAnsi="Arial" w:cs="Arial"/>
          <w:color w:val="7B7B7B" w:themeColor="accent3" w:themeShade="BF"/>
          <w:sz w:val="22"/>
          <w:szCs w:val="22"/>
          <w:lang w:val="en-GB"/>
        </w:rPr>
        <w:t>Generally, the appropriate date for determining the COMI of a debtor or whether an</w:t>
      </w:r>
    </w:p>
    <w:p w14:paraId="5EB153E5" w14:textId="77777777" w:rsidR="006A03B0" w:rsidRDefault="00390807"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establishment exists is the date of commencement of the foreign proceedings. In the United</w:t>
      </w:r>
    </w:p>
    <w:p w14:paraId="54EC20FF" w14:textId="77777777" w:rsidR="006A03B0" w:rsidRPr="006A03B0" w:rsidRDefault="00390807" w:rsidP="00707FC8">
      <w:pPr>
        <w:ind w:left="720" w:hanging="720"/>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States</w:t>
      </w:r>
      <w:r w:rsidR="006A03B0">
        <w:rPr>
          <w:rFonts w:ascii="Arial" w:hAnsi="Arial" w:cs="Arial"/>
          <w:color w:val="7B7B7B" w:themeColor="accent3" w:themeShade="BF"/>
          <w:sz w:val="22"/>
          <w:szCs w:val="22"/>
          <w:lang w:val="en-GB"/>
        </w:rPr>
        <w:t>, however,</w:t>
      </w:r>
      <w:r>
        <w:rPr>
          <w:rFonts w:ascii="Arial" w:hAnsi="Arial" w:cs="Arial"/>
          <w:color w:val="7B7B7B" w:themeColor="accent3" w:themeShade="BF"/>
          <w:sz w:val="22"/>
          <w:szCs w:val="22"/>
          <w:lang w:val="en-GB"/>
        </w:rPr>
        <w:t xml:space="preserve"> it has been held in </w:t>
      </w:r>
      <w:r w:rsidRPr="006A03B0">
        <w:rPr>
          <w:rFonts w:ascii="Arial" w:hAnsi="Arial" w:cs="Arial"/>
          <w:i/>
          <w:iCs/>
          <w:color w:val="7B7B7B" w:themeColor="accent3" w:themeShade="BF"/>
          <w:sz w:val="22"/>
          <w:szCs w:val="22"/>
          <w:lang w:val="en-GB"/>
        </w:rPr>
        <w:t xml:space="preserve">Morning Mist Holdings Ltd v </w:t>
      </w:r>
      <w:proofErr w:type="spellStart"/>
      <w:r w:rsidRPr="006A03B0">
        <w:rPr>
          <w:rFonts w:ascii="Arial" w:hAnsi="Arial" w:cs="Arial"/>
          <w:i/>
          <w:iCs/>
          <w:color w:val="7B7B7B" w:themeColor="accent3" w:themeShade="BF"/>
          <w:sz w:val="22"/>
          <w:szCs w:val="22"/>
          <w:lang w:val="en-GB"/>
        </w:rPr>
        <w:t>Krys</w:t>
      </w:r>
      <w:proofErr w:type="spellEnd"/>
      <w:r w:rsidRPr="006A03B0">
        <w:rPr>
          <w:rFonts w:ascii="Arial" w:hAnsi="Arial" w:cs="Arial"/>
          <w:i/>
          <w:iCs/>
          <w:color w:val="7B7B7B" w:themeColor="accent3" w:themeShade="BF"/>
          <w:sz w:val="22"/>
          <w:szCs w:val="22"/>
          <w:lang w:val="en-GB"/>
        </w:rPr>
        <w:t xml:space="preserve"> (Matter of Fairfield</w:t>
      </w:r>
      <w:r w:rsidR="006A03B0" w:rsidRPr="006A03B0">
        <w:rPr>
          <w:rFonts w:ascii="Arial" w:hAnsi="Arial" w:cs="Arial"/>
          <w:i/>
          <w:iCs/>
          <w:color w:val="7B7B7B" w:themeColor="accent3" w:themeShade="BF"/>
          <w:sz w:val="22"/>
          <w:szCs w:val="22"/>
          <w:lang w:val="en-GB"/>
        </w:rPr>
        <w:t xml:space="preserve"> </w:t>
      </w:r>
    </w:p>
    <w:p w14:paraId="3B6C07CC" w14:textId="02CA2545" w:rsidR="006A03B0" w:rsidRDefault="00390807" w:rsidP="006A03B0">
      <w:pPr>
        <w:ind w:left="720" w:hanging="720"/>
        <w:jc w:val="both"/>
        <w:rPr>
          <w:rFonts w:ascii="Arial" w:hAnsi="Arial" w:cs="Arial"/>
          <w:color w:val="7B7B7B" w:themeColor="accent3" w:themeShade="BF"/>
          <w:sz w:val="22"/>
          <w:szCs w:val="22"/>
          <w:lang w:val="en-GB"/>
        </w:rPr>
      </w:pPr>
      <w:r w:rsidRPr="006A03B0">
        <w:rPr>
          <w:rFonts w:ascii="Arial" w:hAnsi="Arial" w:cs="Arial"/>
          <w:i/>
          <w:iCs/>
          <w:color w:val="7B7B7B" w:themeColor="accent3" w:themeShade="BF"/>
          <w:sz w:val="22"/>
          <w:szCs w:val="22"/>
          <w:lang w:val="en-GB"/>
        </w:rPr>
        <w:t>Sentry Ltd</w:t>
      </w:r>
      <w:r w:rsidR="006A03B0">
        <w:rPr>
          <w:rFonts w:ascii="Arial" w:hAnsi="Arial" w:cs="Arial"/>
          <w:i/>
          <w:iCs/>
          <w:color w:val="7B7B7B" w:themeColor="accent3" w:themeShade="BF"/>
          <w:sz w:val="22"/>
          <w:szCs w:val="22"/>
          <w:lang w:val="en-GB"/>
        </w:rPr>
        <w:t>)</w:t>
      </w:r>
      <w:r w:rsidRPr="006A03B0">
        <w:rPr>
          <w:rFonts w:ascii="Arial" w:hAnsi="Arial" w:cs="Arial"/>
          <w:i/>
          <w:iCs/>
          <w:color w:val="7B7B7B" w:themeColor="accent3" w:themeShade="BF"/>
          <w:sz w:val="22"/>
          <w:szCs w:val="22"/>
          <w:lang w:val="en-GB"/>
        </w:rPr>
        <w:t>,</w:t>
      </w:r>
      <w:r>
        <w:rPr>
          <w:rFonts w:ascii="Arial" w:hAnsi="Arial" w:cs="Arial"/>
          <w:color w:val="7B7B7B" w:themeColor="accent3" w:themeShade="BF"/>
          <w:sz w:val="22"/>
          <w:szCs w:val="22"/>
          <w:lang w:val="en-GB"/>
        </w:rPr>
        <w:t xml:space="preserve"> that</w:t>
      </w:r>
      <w:r w:rsidR="006A03B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appropriate date is determined </w:t>
      </w:r>
      <w:proofErr w:type="gramStart"/>
      <w:r>
        <w:rPr>
          <w:rFonts w:ascii="Arial" w:hAnsi="Arial" w:cs="Arial"/>
          <w:color w:val="7B7B7B" w:themeColor="accent3" w:themeShade="BF"/>
          <w:sz w:val="22"/>
          <w:szCs w:val="22"/>
          <w:lang w:val="en-GB"/>
        </w:rPr>
        <w:t>on the basis of</w:t>
      </w:r>
      <w:proofErr w:type="gramEnd"/>
      <w:r>
        <w:rPr>
          <w:rFonts w:ascii="Arial" w:hAnsi="Arial" w:cs="Arial"/>
          <w:color w:val="7B7B7B" w:themeColor="accent3" w:themeShade="BF"/>
          <w:sz w:val="22"/>
          <w:szCs w:val="22"/>
          <w:lang w:val="en-GB"/>
        </w:rPr>
        <w:t xml:space="preserve"> the activities at or around </w:t>
      </w:r>
    </w:p>
    <w:p w14:paraId="5462A77B" w14:textId="5794B1AB" w:rsidR="006A03B0" w:rsidRDefault="00390807" w:rsidP="006A03B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Chapter 15</w:t>
      </w:r>
      <w:r w:rsidR="006A03B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petition</w:t>
      </w:r>
      <w:r w:rsidR="006A03B0">
        <w:rPr>
          <w:rFonts w:ascii="Arial" w:hAnsi="Arial" w:cs="Arial"/>
          <w:color w:val="7B7B7B" w:themeColor="accent3" w:themeShade="BF"/>
          <w:sz w:val="22"/>
          <w:szCs w:val="22"/>
          <w:lang w:val="en-GB"/>
        </w:rPr>
        <w:t xml:space="preserve"> is filed. This approach has been adopted to prevent a debtor from</w:t>
      </w:r>
    </w:p>
    <w:p w14:paraId="57BCFC30" w14:textId="6BC1BF05" w:rsidR="009B07AD" w:rsidRPr="006A03B0" w:rsidRDefault="006A03B0" w:rsidP="006A03B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manipulating its COMI in bad faith.</w:t>
      </w:r>
      <w:r w:rsidR="009B07AD" w:rsidRPr="009B5832">
        <w:rPr>
          <w:rFonts w:ascii="Arial" w:hAnsi="Arial" w:cs="Arial"/>
          <w:color w:val="7B7B7B" w:themeColor="accent3" w:themeShade="BF"/>
          <w:sz w:val="22"/>
          <w:szCs w:val="22"/>
          <w:lang w:val="en-GB"/>
        </w:rPr>
        <w:t>]</w:t>
      </w: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7CB4D70F" w14:textId="77777777" w:rsidR="00AB1F38" w:rsidRDefault="009B07AD" w:rsidP="00707FC8">
      <w:pPr>
        <w:ind w:left="720" w:hanging="72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CB11E8">
        <w:rPr>
          <w:rFonts w:ascii="Arial" w:hAnsi="Arial" w:cs="Arial"/>
          <w:color w:val="7B7B7B" w:themeColor="accent3" w:themeShade="BF"/>
          <w:sz w:val="22"/>
          <w:szCs w:val="22"/>
          <w:lang w:val="en-GB"/>
        </w:rPr>
        <w:t>Statement 1- Article 30(c) of Model Law dealing on Coordination</w:t>
      </w:r>
      <w:r w:rsidR="00AB1F38">
        <w:rPr>
          <w:rFonts w:ascii="Arial" w:hAnsi="Arial" w:cs="Arial"/>
          <w:color w:val="7B7B7B" w:themeColor="accent3" w:themeShade="BF"/>
          <w:sz w:val="22"/>
          <w:szCs w:val="22"/>
          <w:lang w:val="en-GB"/>
        </w:rPr>
        <w:t xml:space="preserve"> of more than one foreign </w:t>
      </w:r>
    </w:p>
    <w:p w14:paraId="4FB68405" w14:textId="32ADF055" w:rsidR="00CB11E8" w:rsidRDefault="00AB1F38"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Proceeding addresses this statement.</w:t>
      </w:r>
    </w:p>
    <w:p w14:paraId="55E9AB98" w14:textId="77777777" w:rsidR="00AB1F38" w:rsidRDefault="00AB1F38" w:rsidP="00707FC8">
      <w:pPr>
        <w:ind w:left="720" w:hanging="720"/>
        <w:jc w:val="both"/>
        <w:rPr>
          <w:rFonts w:ascii="Arial" w:hAnsi="Arial" w:cs="Arial"/>
          <w:color w:val="7B7B7B" w:themeColor="accent3" w:themeShade="BF"/>
          <w:sz w:val="22"/>
          <w:szCs w:val="22"/>
          <w:lang w:val="en-GB"/>
        </w:rPr>
      </w:pPr>
    </w:p>
    <w:p w14:paraId="32791F41" w14:textId="77777777" w:rsidR="00AB1F38" w:rsidRDefault="00CB11E8" w:rsidP="00AB1F3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2-</w:t>
      </w:r>
      <w:r w:rsidR="00AB1F38">
        <w:rPr>
          <w:rFonts w:ascii="Arial" w:hAnsi="Arial" w:cs="Arial"/>
          <w:color w:val="7B7B7B" w:themeColor="accent3" w:themeShade="BF"/>
          <w:sz w:val="22"/>
          <w:szCs w:val="22"/>
          <w:lang w:val="en-GB"/>
        </w:rPr>
        <w:t xml:space="preserve">Article 32 of the Model Law which provides for the hotchpot rule is relevant for </w:t>
      </w:r>
    </w:p>
    <w:p w14:paraId="29CCB712" w14:textId="7C325879" w:rsidR="00AB1F38" w:rsidRDefault="00AB1F38" w:rsidP="00AB1F3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statement.</w:t>
      </w:r>
    </w:p>
    <w:p w14:paraId="4D777E3A" w14:textId="77777777" w:rsidR="00AB1F38" w:rsidRPr="00303BE8" w:rsidRDefault="00AB1F38" w:rsidP="00AB1F38">
      <w:pPr>
        <w:ind w:left="720" w:hanging="720"/>
        <w:jc w:val="both"/>
        <w:rPr>
          <w:rFonts w:ascii="Arial" w:hAnsi="Arial" w:cs="Arial"/>
          <w:color w:val="000000" w:themeColor="text1"/>
          <w:sz w:val="22"/>
          <w:szCs w:val="22"/>
          <w:lang w:val="en-GB"/>
        </w:rPr>
      </w:pPr>
    </w:p>
    <w:p w14:paraId="711EF334" w14:textId="669B8858" w:rsidR="00717888" w:rsidRPr="00303BE8" w:rsidRDefault="00CB11E8" w:rsidP="00717888">
      <w:pPr>
        <w:ind w:left="720" w:hanging="720"/>
        <w:jc w:val="both"/>
        <w:rPr>
          <w:rFonts w:ascii="Arial" w:hAnsi="Arial" w:cs="Arial"/>
          <w:color w:val="000000" w:themeColor="text1"/>
          <w:sz w:val="22"/>
          <w:szCs w:val="22"/>
          <w:lang w:val="en-GB"/>
        </w:rPr>
      </w:pPr>
      <w:r w:rsidRPr="00303BE8">
        <w:rPr>
          <w:rFonts w:ascii="Arial" w:hAnsi="Arial" w:cs="Arial"/>
          <w:color w:val="000000" w:themeColor="text1"/>
          <w:sz w:val="22"/>
          <w:szCs w:val="22"/>
          <w:lang w:val="en-GB"/>
        </w:rPr>
        <w:t xml:space="preserve">Statement 3- </w:t>
      </w:r>
      <w:r w:rsidR="00D55E1E" w:rsidRPr="00303BE8">
        <w:rPr>
          <w:rFonts w:ascii="Arial" w:hAnsi="Arial" w:cs="Arial"/>
          <w:color w:val="000000" w:themeColor="text1"/>
          <w:sz w:val="22"/>
          <w:szCs w:val="22"/>
          <w:lang w:val="en-GB"/>
        </w:rPr>
        <w:t>Article 31 of the Model Law contains the</w:t>
      </w:r>
      <w:r w:rsidR="00717888" w:rsidRPr="00303BE8">
        <w:rPr>
          <w:rFonts w:ascii="Arial" w:hAnsi="Arial" w:cs="Arial"/>
          <w:color w:val="000000" w:themeColor="text1"/>
          <w:sz w:val="22"/>
          <w:szCs w:val="22"/>
          <w:lang w:val="en-GB"/>
        </w:rPr>
        <w:t xml:space="preserve"> </w:t>
      </w:r>
      <w:r w:rsidR="00D55E1E" w:rsidRPr="00303BE8">
        <w:rPr>
          <w:rFonts w:ascii="Arial" w:hAnsi="Arial" w:cs="Arial"/>
          <w:color w:val="000000" w:themeColor="text1"/>
          <w:sz w:val="22"/>
          <w:szCs w:val="22"/>
          <w:lang w:val="en-GB"/>
        </w:rPr>
        <w:t xml:space="preserve">rebuttable presumption </w:t>
      </w:r>
      <w:r w:rsidR="00D2769D" w:rsidRPr="00303BE8">
        <w:rPr>
          <w:rFonts w:ascii="Arial" w:hAnsi="Arial" w:cs="Arial"/>
          <w:color w:val="000000" w:themeColor="text1"/>
          <w:sz w:val="22"/>
          <w:szCs w:val="22"/>
          <w:lang w:val="en-GB"/>
        </w:rPr>
        <w:t>that the</w:t>
      </w:r>
    </w:p>
    <w:p w14:paraId="2F57801B" w14:textId="6AD7FC82" w:rsidR="009B07AD" w:rsidRPr="00303BE8" w:rsidRDefault="00D2769D" w:rsidP="00717888">
      <w:pPr>
        <w:ind w:left="720" w:hanging="720"/>
        <w:jc w:val="both"/>
        <w:rPr>
          <w:rFonts w:ascii="Arial" w:hAnsi="Arial" w:cs="Arial"/>
          <w:color w:val="000000" w:themeColor="text1"/>
          <w:sz w:val="22"/>
          <w:szCs w:val="22"/>
          <w:lang w:val="en-GB"/>
        </w:rPr>
      </w:pPr>
      <w:r w:rsidRPr="00303BE8">
        <w:rPr>
          <w:rFonts w:ascii="Arial" w:hAnsi="Arial" w:cs="Arial"/>
          <w:color w:val="000000" w:themeColor="text1"/>
          <w:sz w:val="22"/>
          <w:szCs w:val="22"/>
          <w:lang w:val="en-GB"/>
        </w:rPr>
        <w:t xml:space="preserve">recognition of foreign main proceedings is proof that </w:t>
      </w:r>
      <w:r w:rsidR="00E26B62" w:rsidRPr="00303BE8">
        <w:rPr>
          <w:rFonts w:ascii="Arial" w:hAnsi="Arial" w:cs="Arial"/>
          <w:color w:val="000000" w:themeColor="text1"/>
          <w:sz w:val="22"/>
          <w:szCs w:val="22"/>
          <w:lang w:val="en-GB"/>
        </w:rPr>
        <w:t>the debtor</w:t>
      </w:r>
      <w:r w:rsidRPr="00303BE8">
        <w:rPr>
          <w:rFonts w:ascii="Arial" w:hAnsi="Arial" w:cs="Arial"/>
          <w:color w:val="000000" w:themeColor="text1"/>
          <w:sz w:val="22"/>
          <w:szCs w:val="22"/>
          <w:lang w:val="en-GB"/>
        </w:rPr>
        <w:t xml:space="preserve"> is insolvent</w:t>
      </w:r>
      <w:proofErr w:type="gramStart"/>
      <w:r w:rsidR="00717888" w:rsidRPr="00303BE8">
        <w:rPr>
          <w:rFonts w:ascii="Arial" w:hAnsi="Arial" w:cs="Arial"/>
          <w:color w:val="000000" w:themeColor="text1"/>
          <w:sz w:val="22"/>
          <w:szCs w:val="22"/>
          <w:lang w:val="en-GB"/>
        </w:rPr>
        <w:t>. ]</w:t>
      </w:r>
      <w:proofErr w:type="gramEnd"/>
    </w:p>
    <w:p w14:paraId="039E27B5" w14:textId="43F06D19" w:rsidR="00C82D87" w:rsidRPr="008175E9" w:rsidRDefault="00C82D87" w:rsidP="00707FC8">
      <w:pPr>
        <w:ind w:left="720" w:hanging="720"/>
        <w:jc w:val="both"/>
        <w:rPr>
          <w:rFonts w:ascii="Arial" w:hAnsi="Arial" w:cs="Arial"/>
          <w:color w:val="FF0000"/>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0A7BD10" w14:textId="77777777" w:rsidR="008831A7" w:rsidRDefault="00C72848" w:rsidP="00707FC8">
      <w:pPr>
        <w:ind w:left="720" w:hanging="72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8831A7">
        <w:rPr>
          <w:rFonts w:ascii="Arial" w:hAnsi="Arial" w:cs="Arial"/>
          <w:color w:val="7B7B7B" w:themeColor="accent3" w:themeShade="BF"/>
          <w:sz w:val="22"/>
          <w:szCs w:val="22"/>
          <w:lang w:val="en-GB"/>
        </w:rPr>
        <w:t>In this case, the Court upheld the decision of the lower court that it could not grant the</w:t>
      </w:r>
    </w:p>
    <w:p w14:paraId="79F8309D" w14:textId="672F3F18" w:rsidR="009435B2" w:rsidRDefault="008831A7"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indefinite Moratorium </w:t>
      </w:r>
      <w:r w:rsidR="00F85FD4">
        <w:rPr>
          <w:rFonts w:ascii="Arial" w:hAnsi="Arial" w:cs="Arial"/>
          <w:color w:val="7B7B7B" w:themeColor="accent3" w:themeShade="BF"/>
          <w:sz w:val="22"/>
          <w:szCs w:val="22"/>
          <w:lang w:val="en-GB"/>
        </w:rPr>
        <w:t>Continuation as</w:t>
      </w:r>
      <w:r>
        <w:rPr>
          <w:rFonts w:ascii="Arial" w:hAnsi="Arial" w:cs="Arial"/>
          <w:color w:val="7B7B7B" w:themeColor="accent3" w:themeShade="BF"/>
          <w:sz w:val="22"/>
          <w:szCs w:val="22"/>
          <w:lang w:val="en-GB"/>
        </w:rPr>
        <w:t xml:space="preserve"> such would violate the Gibbs Rule. The Gibbs Rule</w:t>
      </w:r>
    </w:p>
    <w:p w14:paraId="55EF0043" w14:textId="77777777" w:rsidR="00F85FD4" w:rsidRDefault="009435B2"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suggests that </w:t>
      </w:r>
      <w:r w:rsidR="008831A7">
        <w:rPr>
          <w:rFonts w:ascii="Arial" w:hAnsi="Arial" w:cs="Arial"/>
          <w:color w:val="7B7B7B" w:themeColor="accent3" w:themeShade="BF"/>
          <w:sz w:val="22"/>
          <w:szCs w:val="22"/>
          <w:lang w:val="en-GB"/>
        </w:rPr>
        <w:t>where the debts are governed by English law and the creditor have not accepted</w:t>
      </w:r>
    </w:p>
    <w:p w14:paraId="3C26A95A" w14:textId="77777777" w:rsidR="00F85FD4" w:rsidRDefault="008831A7"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that the law of the foreign proceedings should regulate their </w:t>
      </w:r>
      <w:r w:rsidR="009435B2">
        <w:rPr>
          <w:rFonts w:ascii="Arial" w:hAnsi="Arial" w:cs="Arial"/>
          <w:color w:val="7B7B7B" w:themeColor="accent3" w:themeShade="BF"/>
          <w:sz w:val="22"/>
          <w:szCs w:val="22"/>
          <w:lang w:val="en-GB"/>
        </w:rPr>
        <w:t>affairs, English law cannot be</w:t>
      </w:r>
    </w:p>
    <w:p w14:paraId="64873C0D" w14:textId="77777777" w:rsidR="00F85FD4" w:rsidRDefault="00F85FD4"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compromised</w:t>
      </w:r>
      <w:r w:rsidR="009435B2">
        <w:rPr>
          <w:rFonts w:ascii="Arial" w:hAnsi="Arial" w:cs="Arial"/>
          <w:color w:val="7B7B7B" w:themeColor="accent3" w:themeShade="BF"/>
          <w:sz w:val="22"/>
          <w:szCs w:val="22"/>
          <w:lang w:val="en-GB"/>
        </w:rPr>
        <w:t xml:space="preserve"> by such foreign proceedings. Additionally, for this moratorium to be passed, it</w:t>
      </w:r>
    </w:p>
    <w:p w14:paraId="530997F9" w14:textId="1F121C95" w:rsidR="009435B2" w:rsidRDefault="009435B2"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must pass two tests</w:t>
      </w:r>
      <w:r w:rsidR="00F85FD4">
        <w:rPr>
          <w:rFonts w:ascii="Arial" w:hAnsi="Arial" w:cs="Arial"/>
          <w:color w:val="7B7B7B" w:themeColor="accent3" w:themeShade="BF"/>
          <w:sz w:val="22"/>
          <w:szCs w:val="22"/>
          <w:lang w:val="en-GB"/>
        </w:rPr>
        <w:t>:</w:t>
      </w:r>
    </w:p>
    <w:p w14:paraId="691DE5A5" w14:textId="77777777" w:rsidR="00F85FD4" w:rsidRPr="00F85FD4" w:rsidRDefault="009435B2" w:rsidP="00F85FD4">
      <w:pPr>
        <w:pStyle w:val="ListParagraph"/>
        <w:numPr>
          <w:ilvl w:val="0"/>
          <w:numId w:val="42"/>
        </w:numPr>
        <w:jc w:val="both"/>
        <w:rPr>
          <w:rFonts w:ascii="Arial" w:hAnsi="Arial" w:cs="Arial"/>
          <w:sz w:val="22"/>
          <w:szCs w:val="22"/>
          <w:lang w:val="en-GB"/>
        </w:rPr>
      </w:pPr>
      <w:r w:rsidRPr="00F85FD4">
        <w:rPr>
          <w:rFonts w:ascii="Arial" w:hAnsi="Arial" w:cs="Arial"/>
          <w:color w:val="7B7B7B" w:themeColor="accent3" w:themeShade="BF"/>
          <w:sz w:val="22"/>
          <w:szCs w:val="22"/>
          <w:lang w:val="en-GB"/>
        </w:rPr>
        <w:t>be necessary to protect the interest of the creditors</w:t>
      </w:r>
      <w:r w:rsidR="008831A7" w:rsidRPr="00F85FD4">
        <w:rPr>
          <w:rFonts w:ascii="Arial" w:hAnsi="Arial" w:cs="Arial"/>
          <w:color w:val="7B7B7B" w:themeColor="accent3" w:themeShade="BF"/>
          <w:sz w:val="22"/>
          <w:szCs w:val="22"/>
          <w:lang w:val="en-GB"/>
        </w:rPr>
        <w:t xml:space="preserve"> </w:t>
      </w:r>
    </w:p>
    <w:p w14:paraId="572227E7" w14:textId="46B6DDE2" w:rsidR="0045683E" w:rsidRPr="00F85FD4" w:rsidRDefault="00F85FD4" w:rsidP="00F85FD4">
      <w:pPr>
        <w:pStyle w:val="ListParagraph"/>
        <w:numPr>
          <w:ilvl w:val="0"/>
          <w:numId w:val="42"/>
        </w:numPr>
        <w:jc w:val="both"/>
        <w:rPr>
          <w:rFonts w:ascii="Arial" w:hAnsi="Arial" w:cs="Arial"/>
          <w:sz w:val="22"/>
          <w:szCs w:val="22"/>
          <w:lang w:val="en-GB"/>
        </w:rPr>
      </w:pPr>
      <w:r>
        <w:rPr>
          <w:rFonts w:ascii="Arial" w:hAnsi="Arial" w:cs="Arial"/>
          <w:color w:val="7B7B7B" w:themeColor="accent3" w:themeShade="BF"/>
          <w:sz w:val="22"/>
          <w:szCs w:val="22"/>
          <w:lang w:val="en-GB"/>
        </w:rPr>
        <w:t xml:space="preserve"> be </w:t>
      </w:r>
      <w:r w:rsidR="009435B2" w:rsidRPr="00F85FD4">
        <w:rPr>
          <w:rFonts w:ascii="Arial" w:hAnsi="Arial" w:cs="Arial"/>
          <w:color w:val="7B7B7B" w:themeColor="accent3" w:themeShade="BF"/>
          <w:sz w:val="22"/>
          <w:szCs w:val="22"/>
          <w:lang w:val="en-GB"/>
        </w:rPr>
        <w:t>the ideal way to protect the interest of the creditors</w:t>
      </w:r>
      <w:r w:rsidR="00C72848" w:rsidRPr="00F85FD4">
        <w:rPr>
          <w:rFonts w:ascii="Arial" w:hAnsi="Arial" w:cs="Arial"/>
          <w:color w:val="7B7B7B" w:themeColor="accent3" w:themeShade="BF"/>
          <w:sz w:val="22"/>
          <w:szCs w:val="22"/>
          <w:lang w:val="en-GB"/>
        </w:rPr>
        <w:t>]</w:t>
      </w:r>
    </w:p>
    <w:p w14:paraId="6350D8C5" w14:textId="77777777" w:rsidR="00F85FD4" w:rsidRDefault="00F85FD4" w:rsidP="00F85FD4">
      <w:pPr>
        <w:jc w:val="both"/>
        <w:rPr>
          <w:rFonts w:ascii="Arial" w:hAnsi="Arial" w:cs="Arial"/>
          <w:color w:val="7B7B7B" w:themeColor="accent3" w:themeShade="BF"/>
          <w:sz w:val="22"/>
          <w:szCs w:val="22"/>
          <w:lang w:val="en-GB"/>
        </w:rPr>
      </w:pPr>
    </w:p>
    <w:p w14:paraId="3D5F17D8" w14:textId="0E4682C9" w:rsidR="00F85FD4" w:rsidRPr="00F85FD4" w:rsidRDefault="00F85FD4" w:rsidP="00F85FD4">
      <w:pPr>
        <w:jc w:val="both"/>
        <w:rPr>
          <w:rFonts w:ascii="Arial" w:hAnsi="Arial" w:cs="Arial"/>
          <w:sz w:val="22"/>
          <w:szCs w:val="22"/>
          <w:lang w:val="en-GB"/>
        </w:rPr>
      </w:pPr>
      <w:r w:rsidRPr="00F85FD4">
        <w:rPr>
          <w:rFonts w:ascii="Arial" w:hAnsi="Arial" w:cs="Arial"/>
          <w:color w:val="7B7B7B" w:themeColor="accent3" w:themeShade="BF"/>
          <w:sz w:val="22"/>
          <w:szCs w:val="22"/>
          <w:lang w:val="en-GB"/>
        </w:rPr>
        <w:t>Having failed to meet the above conditions, the English Court of Appeal did not grant the indefinite Moratorium Continuation</w:t>
      </w:r>
      <w:r>
        <w:rPr>
          <w:rFonts w:ascii="Arial" w:hAnsi="Arial" w:cs="Arial"/>
          <w:color w:val="7B7B7B" w:themeColor="accent3" w:themeShade="BF"/>
          <w:sz w:val="22"/>
          <w:szCs w:val="22"/>
          <w:lang w:val="en-GB"/>
        </w:rPr>
        <w:t>.</w:t>
      </w:r>
    </w:p>
    <w:p w14:paraId="383B5930" w14:textId="7FE84FB3"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754C52" w:rsidRDefault="00556777" w:rsidP="00707FC8">
      <w:pPr>
        <w:jc w:val="both"/>
        <w:rPr>
          <w:rFonts w:ascii="Arial" w:hAnsi="Arial" w:cs="Arial"/>
          <w:color w:val="000000" w:themeColor="text1"/>
          <w:sz w:val="22"/>
          <w:szCs w:val="22"/>
          <w:lang w:val="en-GB"/>
        </w:rPr>
      </w:pPr>
      <w:r w:rsidRPr="00754C52">
        <w:rPr>
          <w:rFonts w:ascii="Arial" w:hAnsi="Arial" w:cs="Arial"/>
          <w:color w:val="000000" w:themeColor="text1"/>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754C52">
        <w:rPr>
          <w:rFonts w:ascii="Arial" w:hAnsi="Arial" w:cs="Arial"/>
          <w:b/>
          <w:bCs/>
          <w:color w:val="000000" w:themeColor="text1"/>
          <w:sz w:val="22"/>
          <w:szCs w:val="22"/>
          <w:lang w:val="en-GB"/>
        </w:rPr>
        <w:t>mention the most relevant article of the MLCBI</w:t>
      </w:r>
      <w:r w:rsidRPr="00754C52">
        <w:rPr>
          <w:rFonts w:ascii="Arial" w:hAnsi="Arial" w:cs="Arial"/>
          <w:color w:val="000000" w:themeColor="text1"/>
          <w:sz w:val="22"/>
          <w:szCs w:val="22"/>
          <w:lang w:val="en-GB"/>
        </w:rPr>
        <w:t xml:space="preserve">. What (ongoing) duty of information does the foreign representative in the foreign main proceeding have towards the court in the enacting State? </w:t>
      </w:r>
      <w:r w:rsidR="008F2B24" w:rsidRPr="00754C52">
        <w:rPr>
          <w:rFonts w:ascii="Arial" w:hAnsi="Arial" w:cs="Arial"/>
          <w:color w:val="000000" w:themeColor="text1"/>
          <w:sz w:val="22"/>
          <w:szCs w:val="22"/>
          <w:lang w:val="en-GB"/>
        </w:rPr>
        <w:t xml:space="preserve">Here too you </w:t>
      </w:r>
      <w:r w:rsidRPr="00754C52">
        <w:rPr>
          <w:rFonts w:ascii="Arial" w:hAnsi="Arial" w:cs="Arial"/>
          <w:color w:val="000000" w:themeColor="text1"/>
          <w:sz w:val="22"/>
          <w:szCs w:val="22"/>
          <w:lang w:val="en-GB"/>
        </w:rPr>
        <w:t xml:space="preserve">are required to </w:t>
      </w:r>
      <w:r w:rsidRPr="00754C52">
        <w:rPr>
          <w:rFonts w:ascii="Arial" w:hAnsi="Arial" w:cs="Arial"/>
          <w:b/>
          <w:bCs/>
          <w:color w:val="000000" w:themeColor="text1"/>
          <w:sz w:val="22"/>
          <w:szCs w:val="22"/>
          <w:lang w:val="en-GB"/>
        </w:rPr>
        <w:t>mention the most relevant article of the MLCBI</w:t>
      </w:r>
      <w:r w:rsidRPr="00754C52">
        <w:rPr>
          <w:rFonts w:ascii="Arial" w:hAnsi="Arial" w:cs="Arial"/>
          <w:color w:val="000000" w:themeColor="text1"/>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06E400CE" w14:textId="72044383" w:rsidR="00863829" w:rsidRDefault="0041139B" w:rsidP="0041139B">
      <w:pPr>
        <w:ind w:left="720" w:hanging="72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743443">
        <w:rPr>
          <w:rFonts w:ascii="Arial" w:hAnsi="Arial" w:cs="Arial"/>
          <w:color w:val="7B7B7B" w:themeColor="accent3" w:themeShade="BF"/>
          <w:sz w:val="22"/>
          <w:szCs w:val="22"/>
          <w:lang w:val="en-GB"/>
        </w:rPr>
        <w:t xml:space="preserve">The court in an enacting State, where a domestic </w:t>
      </w:r>
      <w:r w:rsidR="00863829">
        <w:rPr>
          <w:rFonts w:ascii="Arial" w:hAnsi="Arial" w:cs="Arial"/>
          <w:color w:val="7B7B7B" w:themeColor="accent3" w:themeShade="BF"/>
          <w:sz w:val="22"/>
          <w:szCs w:val="22"/>
          <w:lang w:val="en-GB"/>
        </w:rPr>
        <w:t>proceeding has</w:t>
      </w:r>
      <w:r w:rsidR="00F31D5A">
        <w:rPr>
          <w:rFonts w:ascii="Arial" w:hAnsi="Arial" w:cs="Arial"/>
          <w:color w:val="7B7B7B" w:themeColor="accent3" w:themeShade="BF"/>
          <w:sz w:val="22"/>
          <w:szCs w:val="22"/>
          <w:lang w:val="en-GB"/>
        </w:rPr>
        <w:t xml:space="preserve"> opened </w:t>
      </w:r>
      <w:r w:rsidR="00743443">
        <w:rPr>
          <w:rFonts w:ascii="Arial" w:hAnsi="Arial" w:cs="Arial"/>
          <w:color w:val="7B7B7B" w:themeColor="accent3" w:themeShade="BF"/>
          <w:sz w:val="22"/>
          <w:szCs w:val="22"/>
          <w:lang w:val="en-GB"/>
        </w:rPr>
        <w:t>and a foreign main</w:t>
      </w:r>
    </w:p>
    <w:p w14:paraId="6EFA03B0" w14:textId="77777777" w:rsidR="00863829" w:rsidRDefault="00743443"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proceeding </w:t>
      </w:r>
      <w:r w:rsidR="00F31D5A">
        <w:rPr>
          <w:rFonts w:ascii="Arial" w:hAnsi="Arial" w:cs="Arial"/>
          <w:color w:val="7B7B7B" w:themeColor="accent3" w:themeShade="BF"/>
          <w:sz w:val="22"/>
          <w:szCs w:val="22"/>
          <w:lang w:val="en-GB"/>
        </w:rPr>
        <w:t xml:space="preserve">has been recognised, is expected to grant an automatic mandatory </w:t>
      </w:r>
      <w:r w:rsidR="00863829">
        <w:rPr>
          <w:rFonts w:ascii="Arial" w:hAnsi="Arial" w:cs="Arial"/>
          <w:color w:val="7B7B7B" w:themeColor="accent3" w:themeShade="BF"/>
          <w:sz w:val="22"/>
          <w:szCs w:val="22"/>
          <w:lang w:val="en-GB"/>
        </w:rPr>
        <w:t>stay</w:t>
      </w:r>
      <w:r w:rsidR="00F31D5A">
        <w:rPr>
          <w:rFonts w:ascii="Arial" w:hAnsi="Arial" w:cs="Arial"/>
          <w:color w:val="7B7B7B" w:themeColor="accent3" w:themeShade="BF"/>
          <w:sz w:val="22"/>
          <w:szCs w:val="22"/>
          <w:lang w:val="en-GB"/>
        </w:rPr>
        <w:t xml:space="preserve"> in</w:t>
      </w:r>
    </w:p>
    <w:p w14:paraId="135A2212" w14:textId="77777777" w:rsidR="00B714A5" w:rsidRDefault="00F31D5A"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accordance with Article 20 of the Model Law. This automatic </w:t>
      </w:r>
      <w:r w:rsidR="00863829">
        <w:rPr>
          <w:rFonts w:ascii="Arial" w:hAnsi="Arial" w:cs="Arial"/>
          <w:color w:val="7B7B7B" w:themeColor="accent3" w:themeShade="BF"/>
          <w:sz w:val="22"/>
          <w:szCs w:val="22"/>
          <w:lang w:val="en-GB"/>
        </w:rPr>
        <w:t>mandatory</w:t>
      </w:r>
      <w:r>
        <w:rPr>
          <w:rFonts w:ascii="Arial" w:hAnsi="Arial" w:cs="Arial"/>
          <w:color w:val="7B7B7B" w:themeColor="accent3" w:themeShade="BF"/>
          <w:sz w:val="22"/>
          <w:szCs w:val="22"/>
          <w:lang w:val="en-GB"/>
        </w:rPr>
        <w:t xml:space="preserve"> relief </w:t>
      </w:r>
      <w:r w:rsidR="00B714A5">
        <w:rPr>
          <w:rFonts w:ascii="Arial" w:hAnsi="Arial" w:cs="Arial"/>
          <w:color w:val="7B7B7B" w:themeColor="accent3" w:themeShade="BF"/>
          <w:sz w:val="22"/>
          <w:szCs w:val="22"/>
          <w:lang w:val="en-GB"/>
        </w:rPr>
        <w:t xml:space="preserve">has three effects </w:t>
      </w:r>
    </w:p>
    <w:p w14:paraId="259191BB" w14:textId="77777777" w:rsidR="00B714A5" w:rsidRDefault="00B714A5" w:rsidP="00B714A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of placing a</w:t>
      </w:r>
      <w:r w:rsidR="00863829">
        <w:rPr>
          <w:rFonts w:ascii="Arial" w:hAnsi="Arial" w:cs="Arial"/>
          <w:color w:val="7B7B7B" w:themeColor="accent3" w:themeShade="BF"/>
          <w:sz w:val="22"/>
          <w:szCs w:val="22"/>
          <w:lang w:val="en-GB"/>
        </w:rPr>
        <w:t xml:space="preserve"> </w:t>
      </w:r>
      <w:r w:rsidR="00F31D5A">
        <w:rPr>
          <w:rFonts w:ascii="Arial" w:hAnsi="Arial" w:cs="Arial"/>
          <w:color w:val="7B7B7B" w:themeColor="accent3" w:themeShade="BF"/>
          <w:sz w:val="22"/>
          <w:szCs w:val="22"/>
          <w:lang w:val="en-GB"/>
        </w:rPr>
        <w:t>moratorium</w:t>
      </w:r>
      <w:r>
        <w:rPr>
          <w:rFonts w:ascii="Arial" w:hAnsi="Arial" w:cs="Arial"/>
          <w:color w:val="7B7B7B" w:themeColor="accent3" w:themeShade="BF"/>
          <w:sz w:val="22"/>
          <w:szCs w:val="22"/>
          <w:lang w:val="en-GB"/>
        </w:rPr>
        <w:t xml:space="preserve"> </w:t>
      </w:r>
      <w:r w:rsidR="00F31D5A">
        <w:rPr>
          <w:rFonts w:ascii="Arial" w:hAnsi="Arial" w:cs="Arial"/>
          <w:color w:val="7B7B7B" w:themeColor="accent3" w:themeShade="BF"/>
          <w:sz w:val="22"/>
          <w:szCs w:val="22"/>
          <w:lang w:val="en-GB"/>
        </w:rPr>
        <w:t xml:space="preserve">on the commencement of individual action or proceedings; </w:t>
      </w:r>
      <w:r w:rsidR="00863829">
        <w:rPr>
          <w:rFonts w:ascii="Arial" w:hAnsi="Arial" w:cs="Arial"/>
          <w:color w:val="7B7B7B" w:themeColor="accent3" w:themeShade="BF"/>
          <w:sz w:val="22"/>
          <w:szCs w:val="22"/>
          <w:lang w:val="en-GB"/>
        </w:rPr>
        <w:t>stay on</w:t>
      </w:r>
      <w:r>
        <w:rPr>
          <w:rFonts w:ascii="Arial" w:hAnsi="Arial" w:cs="Arial"/>
          <w:color w:val="7B7B7B" w:themeColor="accent3" w:themeShade="BF"/>
          <w:sz w:val="22"/>
          <w:szCs w:val="22"/>
          <w:lang w:val="en-GB"/>
        </w:rPr>
        <w:t xml:space="preserve"> </w:t>
      </w:r>
    </w:p>
    <w:p w14:paraId="45ADD2F2" w14:textId="2F1F48FE" w:rsidR="00F31D5A" w:rsidRDefault="00863829" w:rsidP="00B714A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F31D5A">
        <w:rPr>
          <w:rFonts w:ascii="Arial" w:hAnsi="Arial" w:cs="Arial"/>
          <w:color w:val="7B7B7B" w:themeColor="accent3" w:themeShade="BF"/>
          <w:sz w:val="22"/>
          <w:szCs w:val="22"/>
          <w:lang w:val="en-GB"/>
        </w:rPr>
        <w:t>execution against the</w:t>
      </w:r>
      <w:r w:rsidR="00B714A5">
        <w:rPr>
          <w:rFonts w:ascii="Arial" w:hAnsi="Arial" w:cs="Arial"/>
          <w:color w:val="7B7B7B" w:themeColor="accent3" w:themeShade="BF"/>
          <w:sz w:val="22"/>
          <w:szCs w:val="22"/>
          <w:lang w:val="en-GB"/>
        </w:rPr>
        <w:t xml:space="preserve"> </w:t>
      </w:r>
      <w:r w:rsidR="00F31D5A">
        <w:rPr>
          <w:rFonts w:ascii="Arial" w:hAnsi="Arial" w:cs="Arial"/>
          <w:color w:val="7B7B7B" w:themeColor="accent3" w:themeShade="BF"/>
          <w:sz w:val="22"/>
          <w:szCs w:val="22"/>
          <w:lang w:val="en-GB"/>
        </w:rPr>
        <w:t>debtor’s assets</w:t>
      </w:r>
      <w:r>
        <w:rPr>
          <w:rFonts w:ascii="Arial" w:hAnsi="Arial" w:cs="Arial"/>
          <w:color w:val="7B7B7B" w:themeColor="accent3" w:themeShade="BF"/>
          <w:sz w:val="22"/>
          <w:szCs w:val="22"/>
          <w:lang w:val="en-GB"/>
        </w:rPr>
        <w:t>; and suspension of the right of transfer.</w:t>
      </w:r>
    </w:p>
    <w:p w14:paraId="663E103E" w14:textId="77777777" w:rsidR="00863829" w:rsidRDefault="00863829" w:rsidP="0041139B">
      <w:pPr>
        <w:ind w:left="720" w:hanging="720"/>
        <w:jc w:val="both"/>
        <w:rPr>
          <w:rFonts w:ascii="Arial" w:hAnsi="Arial" w:cs="Arial"/>
          <w:color w:val="7B7B7B" w:themeColor="accent3" w:themeShade="BF"/>
          <w:sz w:val="22"/>
          <w:szCs w:val="22"/>
          <w:lang w:val="en-GB"/>
        </w:rPr>
      </w:pPr>
    </w:p>
    <w:p w14:paraId="65547EE5" w14:textId="728FDC4B" w:rsidR="00754C52" w:rsidRDefault="00754C52"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the recognition of the foreign proceeding the foreign representative by virtue of Article </w:t>
      </w:r>
    </w:p>
    <w:p w14:paraId="73DA8DEC" w14:textId="77777777" w:rsidR="00754C52" w:rsidRDefault="00754C52" w:rsidP="0041139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18 of the Model Law is to keep the court of the enacting State informed of any significant </w:t>
      </w:r>
    </w:p>
    <w:p w14:paraId="4BD1BA1A" w14:textId="77777777" w:rsidR="00754C52" w:rsidRDefault="00754C52" w:rsidP="00754C5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changes in both the foreign main proceeding and the appointment of the foreign</w:t>
      </w:r>
    </w:p>
    <w:p w14:paraId="31FAEC5E" w14:textId="77777777" w:rsidR="00754C52" w:rsidRDefault="00754C52" w:rsidP="00754C5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representative, as well as details of any foreign proceedings involving the debtor at any point</w:t>
      </w:r>
    </w:p>
    <w:p w14:paraId="15EE2B47" w14:textId="024AA65F" w:rsidR="0041139B" w:rsidRPr="00754C52" w:rsidRDefault="00754C52" w:rsidP="00754C5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time known to the representative.</w:t>
      </w:r>
      <w:r w:rsidR="0041139B" w:rsidRPr="009B5832">
        <w:rPr>
          <w:rFonts w:ascii="Arial" w:hAnsi="Arial" w:cs="Arial"/>
          <w:color w:val="7B7B7B" w:themeColor="accent3" w:themeShade="BF"/>
          <w:sz w:val="22"/>
          <w:szCs w:val="22"/>
          <w:lang w:val="en-GB"/>
        </w:rPr>
        <w:t>]</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lastRenderedPageBreak/>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w:t>
      </w:r>
      <w:r w:rsidRPr="0031505A">
        <w:rPr>
          <w:rFonts w:ascii="Arial" w:hAnsi="Arial" w:cs="Arial"/>
          <w:sz w:val="22"/>
          <w:szCs w:val="22"/>
          <w:lang w:val="en-GB"/>
        </w:rPr>
        <w:t xml:space="preserve">considering </w:t>
      </w:r>
      <w:proofErr w:type="gramStart"/>
      <w:r w:rsidRPr="0031505A">
        <w:rPr>
          <w:rFonts w:ascii="Arial" w:hAnsi="Arial" w:cs="Arial"/>
          <w:sz w:val="22"/>
          <w:szCs w:val="22"/>
          <w:lang w:val="en-GB"/>
        </w:rPr>
        <w:t>whether or not</w:t>
      </w:r>
      <w:proofErr w:type="gramEnd"/>
      <w:r w:rsidRPr="0031505A">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w:t>
      </w:r>
      <w:r w:rsidRPr="009B5832">
        <w:rPr>
          <w:rFonts w:ascii="Arial" w:hAnsi="Arial" w:cs="Arial"/>
          <w:sz w:val="22"/>
          <w:szCs w:val="22"/>
          <w:lang w:val="en-GB"/>
        </w:rPr>
        <w:t xml:space="preserve">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1AA47F1" w14:textId="29969CB4" w:rsidR="00CB7411" w:rsidRDefault="00DF75F8" w:rsidP="00707FC8">
      <w:pPr>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CF6BF4">
        <w:rPr>
          <w:rFonts w:ascii="Arial" w:hAnsi="Arial" w:cs="Arial"/>
          <w:color w:val="7B7B7B" w:themeColor="accent3" w:themeShade="BF"/>
          <w:sz w:val="22"/>
          <w:szCs w:val="22"/>
          <w:lang w:val="en-GB"/>
        </w:rPr>
        <w:t>Generally, for foreign representatives to have a locus standi to represent parties in court of another jurisdiction, licensing requirements or requalification may be necessary. With the access rights provided for under Article</w:t>
      </w:r>
      <w:r w:rsidR="00DA68CE">
        <w:rPr>
          <w:rFonts w:ascii="Arial" w:hAnsi="Arial" w:cs="Arial"/>
          <w:color w:val="7B7B7B" w:themeColor="accent3" w:themeShade="BF"/>
          <w:sz w:val="22"/>
          <w:szCs w:val="22"/>
          <w:lang w:val="en-GB"/>
        </w:rPr>
        <w:t xml:space="preserve"> 9 of the Model Law, a foreign representative would be able to appear before the courts in State A, without undergoing the licencing journey.  Asides from providing time saving benefits to the foreign representative, it also helps to preserve the value of the </w:t>
      </w:r>
      <w:r w:rsidR="00CB7411">
        <w:rPr>
          <w:rFonts w:ascii="Arial" w:hAnsi="Arial" w:cs="Arial"/>
          <w:color w:val="7B7B7B" w:themeColor="accent3" w:themeShade="BF"/>
          <w:sz w:val="22"/>
          <w:szCs w:val="22"/>
          <w:lang w:val="en-GB"/>
        </w:rPr>
        <w:t>assets and</w:t>
      </w:r>
      <w:r w:rsidR="00DA68CE">
        <w:rPr>
          <w:rFonts w:ascii="Arial" w:hAnsi="Arial" w:cs="Arial"/>
          <w:color w:val="7B7B7B" w:themeColor="accent3" w:themeShade="BF"/>
          <w:sz w:val="22"/>
          <w:szCs w:val="22"/>
          <w:lang w:val="en-GB"/>
        </w:rPr>
        <w:t xml:space="preserve"> prevents a grab-race.</w:t>
      </w:r>
      <w:r w:rsidR="000974EC">
        <w:rPr>
          <w:rFonts w:ascii="Arial" w:hAnsi="Arial" w:cs="Arial"/>
          <w:color w:val="7B7B7B" w:themeColor="accent3" w:themeShade="BF"/>
          <w:sz w:val="22"/>
          <w:szCs w:val="22"/>
          <w:lang w:val="en-GB"/>
        </w:rPr>
        <w:t xml:space="preserve"> </w:t>
      </w:r>
    </w:p>
    <w:p w14:paraId="1206689B" w14:textId="1AE7B32A" w:rsidR="000974EC" w:rsidRDefault="000974EC" w:rsidP="00707FC8">
      <w:pPr>
        <w:jc w:val="both"/>
        <w:rPr>
          <w:rFonts w:ascii="Arial" w:hAnsi="Arial" w:cs="Arial"/>
          <w:color w:val="7B7B7B" w:themeColor="accent3" w:themeShade="BF"/>
          <w:sz w:val="22"/>
          <w:szCs w:val="22"/>
          <w:lang w:val="en-GB"/>
        </w:rPr>
      </w:pPr>
    </w:p>
    <w:p w14:paraId="45D11638" w14:textId="4A4006D0" w:rsidR="000974EC" w:rsidRDefault="000974E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the representative would have </w:t>
      </w:r>
      <w:proofErr w:type="gramStart"/>
      <w:r>
        <w:rPr>
          <w:rFonts w:ascii="Arial" w:hAnsi="Arial" w:cs="Arial"/>
          <w:color w:val="7B7B7B" w:themeColor="accent3" w:themeShade="BF"/>
          <w:sz w:val="22"/>
          <w:szCs w:val="22"/>
          <w:lang w:val="en-GB"/>
        </w:rPr>
        <w:t>be</w:t>
      </w:r>
      <w:proofErr w:type="gramEnd"/>
      <w:r>
        <w:rPr>
          <w:rFonts w:ascii="Arial" w:hAnsi="Arial" w:cs="Arial"/>
          <w:color w:val="7B7B7B" w:themeColor="accent3" w:themeShade="BF"/>
          <w:sz w:val="22"/>
          <w:szCs w:val="22"/>
          <w:lang w:val="en-GB"/>
        </w:rPr>
        <w:t xml:space="preserve"> able to take advantage of a “breathing space”, since automatic mandatory stay on proceedings by State A where the foreign proceedings is commenced at the COMI.</w:t>
      </w:r>
    </w:p>
    <w:p w14:paraId="4024A332" w14:textId="1367CF6B" w:rsidR="00544127" w:rsidRPr="009B5832" w:rsidRDefault="00DF75F8" w:rsidP="00707FC8">
      <w:pPr>
        <w:jc w:val="both"/>
        <w:rPr>
          <w:rFonts w:ascii="Arial" w:hAnsi="Arial" w:cs="Arial"/>
          <w:lang w:val="en-GB"/>
        </w:rPr>
      </w:pPr>
      <w:r w:rsidRPr="009B5832">
        <w:rPr>
          <w:rFonts w:ascii="Arial" w:hAnsi="Arial" w:cs="Arial"/>
          <w:color w:val="7B7B7B" w:themeColor="accent3" w:themeShade="BF"/>
          <w:sz w:val="22"/>
          <w:szCs w:val="22"/>
          <w:lang w:val="en-GB"/>
        </w:rPr>
        <w:t>]</w:t>
      </w:r>
    </w:p>
    <w:p w14:paraId="4A637290" w14:textId="4A0282A0" w:rsidR="00544127" w:rsidRPr="009B5832" w:rsidRDefault="00544127" w:rsidP="00707FC8">
      <w:pPr>
        <w:ind w:left="720" w:hanging="720"/>
        <w:jc w:val="both"/>
        <w:rPr>
          <w:rFonts w:ascii="Arial" w:hAnsi="Arial" w:cs="Arial"/>
          <w:lang w:val="en-GB"/>
        </w:rPr>
      </w:pPr>
    </w:p>
    <w:p w14:paraId="5D5A1FA5" w14:textId="77777777" w:rsidR="00D17FDC" w:rsidRPr="009B5832" w:rsidRDefault="00D17FDC" w:rsidP="00707FC8">
      <w:pPr>
        <w:ind w:left="720" w:hanging="720"/>
        <w:jc w:val="both"/>
        <w:rPr>
          <w:rFonts w:ascii="Arial" w:hAnsi="Arial" w:cs="Arial"/>
          <w:lang w:val="en-GB"/>
        </w:rPr>
      </w:pPr>
    </w:p>
    <w:p w14:paraId="14594D73" w14:textId="77777777" w:rsidR="0067785F" w:rsidRPr="009B5832" w:rsidRDefault="0067785F" w:rsidP="0067785F">
      <w:pPr>
        <w:ind w:left="720" w:hanging="720"/>
        <w:jc w:val="both"/>
        <w:rPr>
          <w:rFonts w:ascii="Arial" w:hAnsi="Arial" w:cs="Arial"/>
          <w:b/>
          <w:bCs/>
          <w:lang w:val="en-GB"/>
        </w:rPr>
      </w:pPr>
      <w:r w:rsidRPr="009B5832">
        <w:rPr>
          <w:rFonts w:ascii="Arial" w:hAnsi="Arial" w:cs="Arial"/>
          <w:b/>
          <w:bCs/>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 xml:space="preserve">relevant MLCBI articles) any other evidence, restrictions, </w:t>
      </w:r>
      <w:proofErr w:type="gramStart"/>
      <w:r w:rsidRPr="009B5832">
        <w:rPr>
          <w:rFonts w:ascii="Arial" w:hAnsi="Arial" w:cs="Arial"/>
          <w:sz w:val="22"/>
          <w:szCs w:val="22"/>
          <w:lang w:val="en-GB"/>
        </w:rPr>
        <w:t>exclusions</w:t>
      </w:r>
      <w:proofErr w:type="gramEnd"/>
      <w:r w:rsidRPr="009B5832">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3576F987" w:rsidR="00DF75F8" w:rsidRPr="009B5832" w:rsidRDefault="00DF75F8" w:rsidP="00707FC8">
      <w:pPr>
        <w:jc w:val="both"/>
        <w:rPr>
          <w:rFonts w:ascii="Arial" w:hAnsi="Arial" w:cs="Arial"/>
          <w:sz w:val="22"/>
          <w:szCs w:val="22"/>
          <w:lang w:val="en-GB"/>
        </w:rPr>
      </w:pPr>
      <w:r w:rsidRPr="009B5832">
        <w:rPr>
          <w:rFonts w:ascii="Arial" w:hAnsi="Arial" w:cs="Arial"/>
          <w:color w:val="7B7B7B" w:themeColor="accent3" w:themeShade="BF"/>
          <w:sz w:val="22"/>
          <w:szCs w:val="22"/>
          <w:lang w:val="en-GB"/>
        </w:rPr>
        <w:t>[Type your answer here]</w:t>
      </w:r>
    </w:p>
    <w:p w14:paraId="3DAA6780" w14:textId="3AF8AE1B" w:rsidR="00962045" w:rsidRPr="009B5832" w:rsidRDefault="00962045" w:rsidP="00707FC8">
      <w:pPr>
        <w:jc w:val="both"/>
        <w:rPr>
          <w:rFonts w:ascii="Arial" w:hAnsi="Arial" w:cs="Arial"/>
          <w:sz w:val="22"/>
          <w:szCs w:val="22"/>
          <w:shd w:val="clear" w:color="auto" w:fill="FFFFFF"/>
          <w:lang w:val="en-GB"/>
        </w:rPr>
      </w:pP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2677255F" w14:textId="5499DC67" w:rsidR="00BF0053" w:rsidRDefault="00DF75F8" w:rsidP="00440750">
      <w:pPr>
        <w:pStyle w:val="norm"/>
        <w:shd w:val="clear" w:color="auto" w:fill="FFFFFF"/>
        <w:spacing w:before="180" w:beforeAutospacing="0" w:after="0" w:afterAutospacing="0" w:line="319" w:lineRule="atLeast"/>
        <w:ind w:right="48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DA19FD">
        <w:rPr>
          <w:rFonts w:ascii="Arial" w:hAnsi="Arial" w:cs="Arial"/>
          <w:color w:val="7B7B7B" w:themeColor="accent3" w:themeShade="BF"/>
          <w:sz w:val="22"/>
          <w:szCs w:val="22"/>
          <w:lang w:val="en-GB"/>
        </w:rPr>
        <w:t xml:space="preserve"> The foreign representative may make applications for </w:t>
      </w:r>
      <w:r w:rsidR="00DA19FD" w:rsidRPr="00DA19FD">
        <w:rPr>
          <w:rFonts w:ascii="Arial" w:hAnsi="Arial" w:cs="Arial"/>
          <w:color w:val="7B7B7B" w:themeColor="accent3" w:themeShade="BF"/>
          <w:sz w:val="22"/>
          <w:szCs w:val="22"/>
          <w:lang w:val="en-GB"/>
        </w:rPr>
        <w:t>pre- and post-recognition relief</w:t>
      </w:r>
      <w:r w:rsidR="00BF0053">
        <w:rPr>
          <w:rFonts w:ascii="Arial" w:hAnsi="Arial" w:cs="Arial"/>
          <w:color w:val="7B7B7B" w:themeColor="accent3" w:themeShade="BF"/>
          <w:sz w:val="22"/>
          <w:szCs w:val="22"/>
          <w:lang w:val="en-GB"/>
        </w:rPr>
        <w:t>s</w:t>
      </w:r>
      <w:r w:rsidR="00DA19FD" w:rsidRPr="009B5832">
        <w:rPr>
          <w:rFonts w:ascii="Arial" w:hAnsi="Arial" w:cs="Arial"/>
          <w:sz w:val="22"/>
          <w:szCs w:val="22"/>
          <w:lang w:val="en-GB"/>
        </w:rPr>
        <w:t xml:space="preserve"> </w:t>
      </w:r>
      <w:r w:rsidR="00DA19FD">
        <w:rPr>
          <w:rFonts w:ascii="Arial" w:hAnsi="Arial" w:cs="Arial"/>
          <w:color w:val="7B7B7B" w:themeColor="accent3" w:themeShade="BF"/>
          <w:sz w:val="22"/>
          <w:szCs w:val="22"/>
          <w:lang w:val="en-GB"/>
        </w:rPr>
        <w:t xml:space="preserve">from the court in State </w:t>
      </w:r>
      <w:proofErr w:type="gramStart"/>
      <w:r w:rsidR="00303BE8">
        <w:rPr>
          <w:rFonts w:ascii="Arial" w:hAnsi="Arial" w:cs="Arial"/>
          <w:color w:val="7B7B7B" w:themeColor="accent3" w:themeShade="BF"/>
          <w:sz w:val="22"/>
          <w:szCs w:val="22"/>
          <w:lang w:val="en-GB"/>
        </w:rPr>
        <w:t>A, since</w:t>
      </w:r>
      <w:proofErr w:type="gramEnd"/>
      <w:r w:rsidR="00DA19FD">
        <w:rPr>
          <w:rFonts w:ascii="Arial" w:hAnsi="Arial" w:cs="Arial"/>
          <w:color w:val="7B7B7B" w:themeColor="accent3" w:themeShade="BF"/>
          <w:sz w:val="22"/>
          <w:szCs w:val="22"/>
          <w:lang w:val="en-GB"/>
        </w:rPr>
        <w:t xml:space="preserve"> </w:t>
      </w:r>
      <w:r w:rsidR="00BF0053">
        <w:rPr>
          <w:rFonts w:ascii="Arial" w:hAnsi="Arial" w:cs="Arial"/>
          <w:color w:val="7B7B7B" w:themeColor="accent3" w:themeShade="BF"/>
          <w:sz w:val="22"/>
          <w:szCs w:val="22"/>
          <w:lang w:val="en-GB"/>
        </w:rPr>
        <w:t>the state has</w:t>
      </w:r>
      <w:r w:rsidR="00DA19FD">
        <w:rPr>
          <w:rFonts w:ascii="Arial" w:hAnsi="Arial" w:cs="Arial"/>
          <w:color w:val="7B7B7B" w:themeColor="accent3" w:themeShade="BF"/>
          <w:sz w:val="22"/>
          <w:szCs w:val="22"/>
          <w:lang w:val="en-GB"/>
        </w:rPr>
        <w:t xml:space="preserve"> adopted the Model Law</w:t>
      </w:r>
      <w:r w:rsidR="00661D01">
        <w:rPr>
          <w:rFonts w:ascii="Arial" w:hAnsi="Arial" w:cs="Arial"/>
          <w:color w:val="7B7B7B" w:themeColor="accent3" w:themeShade="BF"/>
          <w:sz w:val="22"/>
          <w:szCs w:val="22"/>
          <w:lang w:val="en-GB"/>
        </w:rPr>
        <w:t xml:space="preserve">. In </w:t>
      </w:r>
      <w:r w:rsidR="00BF0053">
        <w:rPr>
          <w:rFonts w:ascii="Arial" w:hAnsi="Arial" w:cs="Arial"/>
          <w:color w:val="7B7B7B" w:themeColor="accent3" w:themeShade="BF"/>
          <w:sz w:val="22"/>
          <w:szCs w:val="22"/>
          <w:lang w:val="en-GB"/>
        </w:rPr>
        <w:t>determining</w:t>
      </w:r>
      <w:r w:rsidR="00661D01">
        <w:rPr>
          <w:rFonts w:ascii="Arial" w:hAnsi="Arial" w:cs="Arial"/>
          <w:color w:val="7B7B7B" w:themeColor="accent3" w:themeShade="BF"/>
          <w:sz w:val="22"/>
          <w:szCs w:val="22"/>
          <w:lang w:val="en-GB"/>
        </w:rPr>
        <w:t xml:space="preserve"> whether to grant or deny the application for </w:t>
      </w:r>
      <w:r w:rsidR="00BF0053">
        <w:rPr>
          <w:rFonts w:ascii="Arial" w:hAnsi="Arial" w:cs="Arial"/>
          <w:color w:val="7B7B7B" w:themeColor="accent3" w:themeShade="BF"/>
          <w:sz w:val="22"/>
          <w:szCs w:val="22"/>
          <w:lang w:val="en-GB"/>
        </w:rPr>
        <w:t>both reliefs</w:t>
      </w:r>
      <w:r w:rsidR="00661D01">
        <w:rPr>
          <w:rFonts w:ascii="Arial" w:hAnsi="Arial" w:cs="Arial"/>
          <w:color w:val="7B7B7B" w:themeColor="accent3" w:themeShade="BF"/>
          <w:sz w:val="22"/>
          <w:szCs w:val="22"/>
          <w:lang w:val="en-GB"/>
        </w:rPr>
        <w:t>, as stipulate</w:t>
      </w:r>
      <w:r w:rsidR="00BF0053">
        <w:rPr>
          <w:rFonts w:ascii="Arial" w:hAnsi="Arial" w:cs="Arial"/>
          <w:color w:val="7B7B7B" w:themeColor="accent3" w:themeShade="BF"/>
          <w:sz w:val="22"/>
          <w:szCs w:val="22"/>
          <w:lang w:val="en-GB"/>
        </w:rPr>
        <w:t xml:space="preserve">d </w:t>
      </w:r>
      <w:r w:rsidR="00661D01">
        <w:rPr>
          <w:rFonts w:ascii="Arial" w:hAnsi="Arial" w:cs="Arial"/>
          <w:color w:val="7B7B7B" w:themeColor="accent3" w:themeShade="BF"/>
          <w:sz w:val="22"/>
          <w:szCs w:val="22"/>
          <w:lang w:val="en-GB"/>
        </w:rPr>
        <w:t>under Article 22</w:t>
      </w:r>
      <w:r w:rsidR="00BF0053">
        <w:rPr>
          <w:rFonts w:ascii="Arial" w:hAnsi="Arial" w:cs="Arial"/>
          <w:color w:val="7B7B7B" w:themeColor="accent3" w:themeShade="BF"/>
          <w:sz w:val="22"/>
          <w:szCs w:val="22"/>
          <w:lang w:val="en-GB"/>
        </w:rPr>
        <w:t xml:space="preserve"> of </w:t>
      </w:r>
      <w:r w:rsidR="00BF0053">
        <w:rPr>
          <w:rFonts w:ascii="Arial" w:hAnsi="Arial" w:cs="Arial"/>
          <w:color w:val="7B7B7B" w:themeColor="accent3" w:themeShade="BF"/>
          <w:sz w:val="22"/>
          <w:szCs w:val="22"/>
          <w:lang w:val="en-GB"/>
        </w:rPr>
        <w:lastRenderedPageBreak/>
        <w:t>the Model Law</w:t>
      </w:r>
      <w:r w:rsidR="00661D01">
        <w:rPr>
          <w:rFonts w:ascii="Arial" w:hAnsi="Arial" w:cs="Arial"/>
          <w:color w:val="7B7B7B" w:themeColor="accent3" w:themeShade="BF"/>
          <w:sz w:val="22"/>
          <w:szCs w:val="22"/>
          <w:lang w:val="en-GB"/>
        </w:rPr>
        <w:t>, the courts in State A would consider whether the interest of the debto</w:t>
      </w:r>
      <w:r w:rsidR="00BF0053">
        <w:rPr>
          <w:rFonts w:ascii="Arial" w:hAnsi="Arial" w:cs="Arial"/>
          <w:color w:val="7B7B7B" w:themeColor="accent3" w:themeShade="BF"/>
          <w:sz w:val="22"/>
          <w:szCs w:val="22"/>
          <w:lang w:val="en-GB"/>
        </w:rPr>
        <w:t>r,</w:t>
      </w:r>
      <w:r w:rsidR="00661D01">
        <w:rPr>
          <w:rFonts w:ascii="Arial" w:hAnsi="Arial" w:cs="Arial"/>
          <w:color w:val="7B7B7B" w:themeColor="accent3" w:themeShade="BF"/>
          <w:sz w:val="22"/>
          <w:szCs w:val="22"/>
          <w:lang w:val="en-GB"/>
        </w:rPr>
        <w:t xml:space="preserve"> creditors and other interested stakeholders would be adequ</w:t>
      </w:r>
      <w:r w:rsidR="00BF0053">
        <w:rPr>
          <w:rFonts w:ascii="Arial" w:hAnsi="Arial" w:cs="Arial"/>
          <w:color w:val="7B7B7B" w:themeColor="accent3" w:themeShade="BF"/>
          <w:sz w:val="22"/>
          <w:szCs w:val="22"/>
          <w:lang w:val="en-GB"/>
        </w:rPr>
        <w:t xml:space="preserve">ately protected. </w:t>
      </w:r>
      <w:r w:rsidR="00661D01">
        <w:rPr>
          <w:rFonts w:ascii="Arial" w:hAnsi="Arial" w:cs="Arial"/>
          <w:color w:val="7B7B7B" w:themeColor="accent3" w:themeShade="BF"/>
          <w:sz w:val="22"/>
          <w:szCs w:val="22"/>
          <w:lang w:val="en-GB"/>
        </w:rPr>
        <w:t xml:space="preserve"> </w:t>
      </w:r>
    </w:p>
    <w:p w14:paraId="0615D1CB" w14:textId="71D932D3" w:rsidR="00440750" w:rsidRDefault="00BF0053" w:rsidP="00440750">
      <w:pPr>
        <w:pStyle w:val="norm"/>
        <w:shd w:val="clear" w:color="auto" w:fill="FFFFFF"/>
        <w:spacing w:before="180" w:beforeAutospacing="0" w:after="0" w:afterAutospacing="0" w:line="319" w:lineRule="atLeast"/>
        <w:ind w:right="4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above condition is satisfied, and the relief is aimed at urgently protecting</w:t>
      </w:r>
      <w:r w:rsidRPr="00DA19F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w:t>
      </w:r>
      <w:r w:rsidRPr="00DA19FD">
        <w:rPr>
          <w:rFonts w:ascii="Arial" w:hAnsi="Arial" w:cs="Arial"/>
          <w:color w:val="7B7B7B" w:themeColor="accent3" w:themeShade="BF"/>
          <w:sz w:val="22"/>
          <w:szCs w:val="22"/>
          <w:lang w:val="en-GB"/>
        </w:rPr>
        <w:t>assets of the debtor or the interests of the creditors</w:t>
      </w:r>
      <w:r w:rsidR="00A248AC">
        <w:rPr>
          <w:rFonts w:ascii="Arial" w:hAnsi="Arial" w:cs="Arial"/>
          <w:color w:val="7B7B7B" w:themeColor="accent3" w:themeShade="BF"/>
          <w:sz w:val="22"/>
          <w:szCs w:val="22"/>
          <w:lang w:val="en-GB"/>
        </w:rPr>
        <w:t>,</w:t>
      </w:r>
      <w:r w:rsidR="00DA19FD">
        <w:rPr>
          <w:rFonts w:ascii="Arial" w:hAnsi="Arial" w:cs="Arial"/>
          <w:color w:val="7B7B7B" w:themeColor="accent3" w:themeShade="BF"/>
          <w:sz w:val="22"/>
          <w:szCs w:val="22"/>
          <w:lang w:val="en-GB"/>
        </w:rPr>
        <w:t xml:space="preserve"> pre-recognition reliefs </w:t>
      </w:r>
      <w:r w:rsidR="00A248AC">
        <w:rPr>
          <w:rFonts w:ascii="Arial" w:hAnsi="Arial" w:cs="Arial"/>
          <w:color w:val="7B7B7B" w:themeColor="accent3" w:themeShade="BF"/>
          <w:sz w:val="22"/>
          <w:szCs w:val="22"/>
          <w:lang w:val="en-GB"/>
        </w:rPr>
        <w:t xml:space="preserve">stipulated under Article 19 </w:t>
      </w:r>
      <w:r w:rsidR="00440750">
        <w:rPr>
          <w:rFonts w:ascii="Arial" w:hAnsi="Arial" w:cs="Arial"/>
          <w:color w:val="7B7B7B" w:themeColor="accent3" w:themeShade="BF"/>
          <w:sz w:val="22"/>
          <w:szCs w:val="22"/>
          <w:lang w:val="en-GB"/>
        </w:rPr>
        <w:t xml:space="preserve">are likely to be </w:t>
      </w:r>
      <w:r w:rsidR="00DA19FD">
        <w:rPr>
          <w:rFonts w:ascii="Arial" w:hAnsi="Arial" w:cs="Arial"/>
          <w:color w:val="7B7B7B" w:themeColor="accent3" w:themeShade="BF"/>
          <w:sz w:val="22"/>
          <w:szCs w:val="22"/>
          <w:lang w:val="en-GB"/>
        </w:rPr>
        <w:t>granted</w:t>
      </w:r>
      <w:r w:rsidR="00A248AC">
        <w:rPr>
          <w:rFonts w:ascii="Arial" w:hAnsi="Arial" w:cs="Arial"/>
          <w:color w:val="7B7B7B" w:themeColor="accent3" w:themeShade="BF"/>
          <w:sz w:val="22"/>
          <w:szCs w:val="22"/>
          <w:lang w:val="en-GB"/>
        </w:rPr>
        <w:t>.</w:t>
      </w:r>
      <w:r w:rsidR="00DA19FD">
        <w:rPr>
          <w:rFonts w:ascii="Arial" w:hAnsi="Arial" w:cs="Arial"/>
          <w:color w:val="7B7B7B" w:themeColor="accent3" w:themeShade="BF"/>
          <w:sz w:val="22"/>
          <w:szCs w:val="22"/>
          <w:lang w:val="en-GB"/>
        </w:rPr>
        <w:t xml:space="preserve"> The reliefs that can be granted include</w:t>
      </w:r>
      <w:r w:rsidR="00DA19FD" w:rsidRPr="00DA19FD">
        <w:rPr>
          <w:rFonts w:ascii="Arial" w:hAnsi="Arial" w:cs="Arial"/>
          <w:color w:val="7B7B7B" w:themeColor="accent3" w:themeShade="BF"/>
          <w:sz w:val="22"/>
          <w:szCs w:val="22"/>
          <w:lang w:val="en-GB"/>
        </w:rPr>
        <w:t xml:space="preserve"> </w:t>
      </w:r>
      <w:r w:rsidR="00DA19FD">
        <w:rPr>
          <w:rFonts w:ascii="Arial" w:hAnsi="Arial" w:cs="Arial"/>
          <w:color w:val="7B7B7B" w:themeColor="accent3" w:themeShade="BF"/>
          <w:sz w:val="22"/>
          <w:szCs w:val="22"/>
          <w:lang w:val="en-GB"/>
        </w:rPr>
        <w:t xml:space="preserve">a </w:t>
      </w:r>
      <w:r w:rsidR="00DA19FD" w:rsidRPr="00DA19FD">
        <w:rPr>
          <w:rFonts w:ascii="Arial" w:hAnsi="Arial" w:cs="Arial"/>
          <w:color w:val="7B7B7B" w:themeColor="accent3" w:themeShade="BF"/>
          <w:sz w:val="22"/>
          <w:szCs w:val="22"/>
          <w:lang w:val="en-GB"/>
        </w:rPr>
        <w:t>stay</w:t>
      </w:r>
      <w:r w:rsidR="00DA19FD">
        <w:rPr>
          <w:rFonts w:ascii="Arial" w:hAnsi="Arial" w:cs="Arial"/>
          <w:color w:val="7B7B7B" w:themeColor="accent3" w:themeShade="BF"/>
          <w:sz w:val="22"/>
          <w:szCs w:val="22"/>
          <w:lang w:val="en-GB"/>
        </w:rPr>
        <w:t xml:space="preserve"> of</w:t>
      </w:r>
      <w:r w:rsidR="00DA19FD" w:rsidRPr="00DA19FD">
        <w:rPr>
          <w:rFonts w:ascii="Arial" w:hAnsi="Arial" w:cs="Arial"/>
          <w:color w:val="7B7B7B" w:themeColor="accent3" w:themeShade="BF"/>
          <w:sz w:val="22"/>
          <w:szCs w:val="22"/>
          <w:lang w:val="en-GB"/>
        </w:rPr>
        <w:t xml:space="preserve"> execution against the debtor's assets;</w:t>
      </w:r>
      <w:r w:rsidR="00440750">
        <w:rPr>
          <w:rFonts w:ascii="Arial" w:hAnsi="Arial" w:cs="Arial"/>
          <w:color w:val="7B7B7B" w:themeColor="accent3" w:themeShade="BF"/>
          <w:sz w:val="22"/>
          <w:szCs w:val="22"/>
          <w:lang w:val="en-GB"/>
        </w:rPr>
        <w:t xml:space="preserve"> and </w:t>
      </w:r>
      <w:r w:rsidR="00DA19FD" w:rsidRPr="00DA19FD">
        <w:rPr>
          <w:rFonts w:ascii="Arial" w:hAnsi="Arial" w:cs="Arial"/>
          <w:color w:val="7B7B7B" w:themeColor="accent3" w:themeShade="BF"/>
          <w:sz w:val="22"/>
          <w:szCs w:val="22"/>
          <w:lang w:val="en-GB"/>
        </w:rPr>
        <w:t xml:space="preserve">entrusting the </w:t>
      </w:r>
      <w:r w:rsidR="00440750">
        <w:rPr>
          <w:rFonts w:ascii="Arial" w:hAnsi="Arial" w:cs="Arial"/>
          <w:color w:val="7B7B7B" w:themeColor="accent3" w:themeShade="BF"/>
          <w:sz w:val="22"/>
          <w:szCs w:val="22"/>
          <w:lang w:val="en-GB"/>
        </w:rPr>
        <w:t xml:space="preserve">management </w:t>
      </w:r>
      <w:r w:rsidR="00DA19FD" w:rsidRPr="00DA19FD">
        <w:rPr>
          <w:rFonts w:ascii="Arial" w:hAnsi="Arial" w:cs="Arial"/>
          <w:color w:val="7B7B7B" w:themeColor="accent3" w:themeShade="BF"/>
          <w:sz w:val="22"/>
          <w:szCs w:val="22"/>
          <w:lang w:val="en-GB"/>
        </w:rPr>
        <w:t xml:space="preserve">of </w:t>
      </w:r>
      <w:r w:rsidR="00440750">
        <w:rPr>
          <w:rFonts w:ascii="Arial" w:hAnsi="Arial" w:cs="Arial"/>
          <w:color w:val="7B7B7B" w:themeColor="accent3" w:themeShade="BF"/>
          <w:sz w:val="22"/>
          <w:szCs w:val="22"/>
          <w:lang w:val="en-GB"/>
        </w:rPr>
        <w:t xml:space="preserve">the entire </w:t>
      </w:r>
      <w:r w:rsidR="00DA19FD" w:rsidRPr="00DA19FD">
        <w:rPr>
          <w:rFonts w:ascii="Arial" w:hAnsi="Arial" w:cs="Arial"/>
          <w:color w:val="7B7B7B" w:themeColor="accent3" w:themeShade="BF"/>
          <w:sz w:val="22"/>
          <w:szCs w:val="22"/>
          <w:lang w:val="en-GB"/>
        </w:rPr>
        <w:t xml:space="preserve">or part of the debtor's assets </w:t>
      </w:r>
      <w:r w:rsidR="00440750">
        <w:rPr>
          <w:rFonts w:ascii="Arial" w:hAnsi="Arial" w:cs="Arial"/>
          <w:color w:val="7B7B7B" w:themeColor="accent3" w:themeShade="BF"/>
          <w:sz w:val="22"/>
          <w:szCs w:val="22"/>
          <w:lang w:val="en-GB"/>
        </w:rPr>
        <w:t>situated</w:t>
      </w:r>
      <w:r w:rsidR="00DA19FD" w:rsidRPr="00DA19FD">
        <w:rPr>
          <w:rFonts w:ascii="Arial" w:hAnsi="Arial" w:cs="Arial"/>
          <w:color w:val="7B7B7B" w:themeColor="accent3" w:themeShade="BF"/>
          <w:sz w:val="22"/>
          <w:szCs w:val="22"/>
          <w:lang w:val="en-GB"/>
        </w:rPr>
        <w:t xml:space="preserve"> in this State to the foreign </w:t>
      </w:r>
      <w:r w:rsidR="00440750" w:rsidRPr="00DA19FD">
        <w:rPr>
          <w:rFonts w:ascii="Arial" w:hAnsi="Arial" w:cs="Arial"/>
          <w:color w:val="7B7B7B" w:themeColor="accent3" w:themeShade="BF"/>
          <w:sz w:val="22"/>
          <w:szCs w:val="22"/>
          <w:lang w:val="en-GB"/>
        </w:rPr>
        <w:t>representative,</w:t>
      </w:r>
      <w:r w:rsidR="00DA19FD" w:rsidRPr="00DA19FD">
        <w:rPr>
          <w:rFonts w:ascii="Arial" w:hAnsi="Arial" w:cs="Arial"/>
          <w:color w:val="7B7B7B" w:themeColor="accent3" w:themeShade="BF"/>
          <w:sz w:val="22"/>
          <w:szCs w:val="22"/>
          <w:lang w:val="en-GB"/>
        </w:rPr>
        <w:t xml:space="preserve"> or another person designated by the court</w:t>
      </w:r>
      <w:r w:rsidR="00440750">
        <w:rPr>
          <w:rFonts w:ascii="Arial" w:hAnsi="Arial" w:cs="Arial"/>
          <w:color w:val="7B7B7B" w:themeColor="accent3" w:themeShade="BF"/>
          <w:sz w:val="22"/>
          <w:szCs w:val="22"/>
          <w:lang w:val="en-GB"/>
        </w:rPr>
        <w:t>.</w:t>
      </w:r>
    </w:p>
    <w:p w14:paraId="4E83D7AF" w14:textId="14D7FA5F" w:rsidR="00DF75F8" w:rsidRPr="00DA19FD" w:rsidRDefault="00440750" w:rsidP="00DA19FD">
      <w:pPr>
        <w:pStyle w:val="norm"/>
        <w:shd w:val="clear" w:color="auto" w:fill="FFFFFF"/>
        <w:spacing w:before="180" w:beforeAutospacing="0" w:after="0" w:afterAutospacing="0" w:line="319" w:lineRule="atLeast"/>
        <w:ind w:right="4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regards to post recognition reliefs, Article 21 of the Model Law</w:t>
      </w:r>
      <w:r w:rsidR="00A248AC">
        <w:rPr>
          <w:rFonts w:ascii="Arial" w:hAnsi="Arial" w:cs="Arial"/>
          <w:color w:val="7B7B7B" w:themeColor="accent3" w:themeShade="BF"/>
          <w:sz w:val="22"/>
          <w:szCs w:val="22"/>
          <w:lang w:val="en-GB"/>
        </w:rPr>
        <w:t xml:space="preserve"> provides various reliefs available including stay of proceedings</w:t>
      </w:r>
      <w:r w:rsidR="0031505A">
        <w:rPr>
          <w:rFonts w:ascii="Arial" w:hAnsi="Arial" w:cs="Arial"/>
          <w:color w:val="7B7B7B" w:themeColor="accent3" w:themeShade="BF"/>
          <w:sz w:val="22"/>
          <w:szCs w:val="22"/>
          <w:lang w:val="en-GB"/>
        </w:rPr>
        <w:t xml:space="preserve">; and </w:t>
      </w:r>
      <w:r w:rsidR="00A248AC">
        <w:rPr>
          <w:rFonts w:ascii="Arial" w:hAnsi="Arial" w:cs="Arial"/>
          <w:color w:val="7B7B7B" w:themeColor="accent3" w:themeShade="BF"/>
          <w:sz w:val="22"/>
          <w:szCs w:val="22"/>
          <w:lang w:val="en-GB"/>
        </w:rPr>
        <w:t xml:space="preserve">suspension of the right to encumber or otherwise dispose of assets and provision for the </w:t>
      </w:r>
      <w:r w:rsidR="0031505A">
        <w:rPr>
          <w:rFonts w:ascii="Arial" w:hAnsi="Arial" w:cs="Arial"/>
          <w:color w:val="7B7B7B" w:themeColor="accent3" w:themeShade="BF"/>
          <w:sz w:val="22"/>
          <w:szCs w:val="22"/>
          <w:lang w:val="en-GB"/>
        </w:rPr>
        <w:t>examination of witnesses.</w:t>
      </w:r>
      <w:r w:rsidR="00DF75F8" w:rsidRPr="009B5832">
        <w:rPr>
          <w:rFonts w:ascii="Arial" w:hAnsi="Arial" w:cs="Arial"/>
          <w:color w:val="7B7B7B" w:themeColor="accent3" w:themeShade="BF"/>
          <w:sz w:val="22"/>
          <w:szCs w:val="22"/>
          <w:lang w:val="en-GB"/>
        </w:rPr>
        <w:t>]</w:t>
      </w:r>
    </w:p>
    <w:p w14:paraId="4AE7EA78" w14:textId="24C76947" w:rsidR="007D7C92" w:rsidRPr="00DA19FD" w:rsidRDefault="007D7C92" w:rsidP="00DA19FD">
      <w:pPr>
        <w:pStyle w:val="norm"/>
        <w:shd w:val="clear" w:color="auto" w:fill="FFFFFF"/>
        <w:spacing w:before="180" w:beforeAutospacing="0" w:after="0" w:afterAutospacing="0" w:line="319" w:lineRule="atLeast"/>
        <w:ind w:right="480"/>
        <w:jc w:val="both"/>
        <w:rPr>
          <w:rFonts w:ascii="Arial" w:hAnsi="Arial" w:cs="Arial"/>
          <w:color w:val="7B7B7B" w:themeColor="accent3" w:themeShade="BF"/>
          <w:sz w:val="22"/>
          <w:szCs w:val="22"/>
          <w:lang w:val="en-GB"/>
        </w:rPr>
      </w:pPr>
    </w:p>
    <w:p w14:paraId="111EA170" w14:textId="593B4264" w:rsidR="00D17FDC" w:rsidRPr="00DA19FD" w:rsidRDefault="00D17FDC" w:rsidP="00DA19FD">
      <w:pPr>
        <w:pStyle w:val="norm"/>
        <w:shd w:val="clear" w:color="auto" w:fill="FFFFFF"/>
        <w:spacing w:before="180" w:beforeAutospacing="0" w:after="0" w:afterAutospacing="0" w:line="319" w:lineRule="atLeast"/>
        <w:ind w:right="480"/>
        <w:jc w:val="both"/>
        <w:rPr>
          <w:rFonts w:ascii="Arial" w:hAnsi="Arial" w:cs="Arial"/>
          <w:color w:val="7B7B7B" w:themeColor="accent3" w:themeShade="BF"/>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4513A246" w:rsidR="00980314" w:rsidRPr="00303BE8" w:rsidRDefault="00980314" w:rsidP="00A93FB8">
      <w:pPr>
        <w:pStyle w:val="norm"/>
        <w:shd w:val="clear" w:color="auto" w:fill="FFFFFF"/>
        <w:spacing w:before="180" w:beforeAutospacing="0" w:after="0" w:afterAutospacing="0" w:line="319" w:lineRule="atLeast"/>
        <w:ind w:right="480"/>
        <w:jc w:val="both"/>
        <w:rPr>
          <w:rFonts w:ascii="Arial" w:hAnsi="Arial" w:cs="Arial"/>
          <w:color w:val="7B7B7B" w:themeColor="accent3" w:themeShade="BF"/>
          <w:sz w:val="22"/>
          <w:szCs w:val="22"/>
          <w:lang w:val="en-GB"/>
        </w:rPr>
      </w:pPr>
      <w:r w:rsidRPr="009B5832">
        <w:rPr>
          <w:rFonts w:ascii="Arial" w:hAnsi="Arial" w:cs="Arial"/>
          <w:color w:val="7B7B7B" w:themeColor="accent3" w:themeShade="BF"/>
          <w:sz w:val="22"/>
          <w:szCs w:val="22"/>
          <w:lang w:val="en-GB"/>
        </w:rPr>
        <w:t>[</w:t>
      </w:r>
      <w:r w:rsidR="00A93FB8" w:rsidRPr="00A93FB8">
        <w:rPr>
          <w:rFonts w:ascii="Arial" w:hAnsi="Arial" w:cs="Arial"/>
          <w:color w:val="7B7B7B" w:themeColor="accent3" w:themeShade="BF"/>
          <w:sz w:val="22"/>
          <w:szCs w:val="22"/>
          <w:lang w:val="en-GB"/>
        </w:rPr>
        <w:t>Interim relief</w:t>
      </w:r>
      <w:r w:rsidR="00303BE8">
        <w:rPr>
          <w:rFonts w:ascii="Arial" w:hAnsi="Arial" w:cs="Arial"/>
          <w:color w:val="7B7B7B" w:themeColor="accent3" w:themeShade="BF"/>
          <w:sz w:val="22"/>
          <w:szCs w:val="22"/>
          <w:lang w:val="en-GB"/>
        </w:rPr>
        <w:t xml:space="preserve">s are meant to be place until the court or tribunal hears and decides on the issues between the parties.  Therefore, granting a worldwide freezing order to extend post-recognition would make judgment of the courts non-effective. More so that the judgment of the court in insolvency proceedings would be for sale and distribution of assets </w:t>
      </w:r>
      <w:r w:rsidR="00CA4EBC">
        <w:rPr>
          <w:rFonts w:ascii="Arial" w:hAnsi="Arial" w:cs="Arial"/>
          <w:color w:val="7B7B7B" w:themeColor="accent3" w:themeShade="BF"/>
          <w:sz w:val="22"/>
          <w:szCs w:val="22"/>
          <w:lang w:val="en-GB"/>
        </w:rPr>
        <w:t xml:space="preserve">to creditors according to the statutory ranking </w:t>
      </w:r>
      <w:r w:rsidR="00303BE8">
        <w:rPr>
          <w:rFonts w:ascii="Arial" w:hAnsi="Arial" w:cs="Arial"/>
          <w:color w:val="7B7B7B" w:themeColor="accent3" w:themeShade="BF"/>
          <w:sz w:val="22"/>
          <w:szCs w:val="22"/>
          <w:lang w:val="en-GB"/>
        </w:rPr>
        <w:t>and</w:t>
      </w:r>
      <w:r w:rsidR="00CA4EBC">
        <w:rPr>
          <w:rFonts w:ascii="Arial" w:hAnsi="Arial" w:cs="Arial"/>
          <w:color w:val="7B7B7B" w:themeColor="accent3" w:themeShade="BF"/>
          <w:sz w:val="22"/>
          <w:szCs w:val="22"/>
          <w:lang w:val="en-GB"/>
        </w:rPr>
        <w:t xml:space="preserve"> any surplus to the debtor</w:t>
      </w:r>
      <w:r w:rsidRPr="009B5832">
        <w:rPr>
          <w:rFonts w:ascii="Arial" w:hAnsi="Arial" w:cs="Arial"/>
          <w:color w:val="7B7B7B" w:themeColor="accent3" w:themeShade="BF"/>
          <w:sz w:val="22"/>
          <w:szCs w:val="22"/>
          <w:lang w:val="en-GB"/>
        </w:rPr>
        <w:t>]</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0E0EF7"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0E0EF7">
        <w:rPr>
          <w:rFonts w:ascii="Arial" w:hAnsi="Arial" w:cs="Arial"/>
          <w:b/>
          <w:bCs/>
          <w:color w:val="000000"/>
          <w:sz w:val="22"/>
          <w:szCs w:val="22"/>
          <w:lang w:val="en-GB" w:eastAsia="en-GB"/>
        </w:rPr>
        <w:t>Background</w:t>
      </w:r>
    </w:p>
    <w:p w14:paraId="58E75429" w14:textId="544D5A82" w:rsidR="008A7470" w:rsidRPr="000E0EF7" w:rsidRDefault="008A7470" w:rsidP="007C3FE5">
      <w:pPr>
        <w:jc w:val="both"/>
        <w:rPr>
          <w:rFonts w:ascii="Arial" w:hAnsi="Arial" w:cs="Arial"/>
          <w:color w:val="000000" w:themeColor="text1"/>
          <w:sz w:val="22"/>
          <w:szCs w:val="22"/>
          <w:lang w:val="en-GB" w:eastAsia="en-GB"/>
        </w:rPr>
      </w:pPr>
      <w:bookmarkStart w:id="6" w:name="para17"/>
      <w:r w:rsidRPr="000E0EF7">
        <w:rPr>
          <w:rFonts w:ascii="Arial" w:hAnsi="Arial" w:cs="Arial"/>
          <w:color w:val="000000" w:themeColor="text1"/>
          <w:sz w:val="22"/>
          <w:szCs w:val="22"/>
          <w:lang w:val="en-GB" w:eastAsia="en-GB"/>
        </w:rPr>
        <w:t xml:space="preserve">The Commercial Bank for Business Corporation (the Bank) has operated since 1991. </w:t>
      </w:r>
      <w:bookmarkStart w:id="7" w:name="para20"/>
      <w:bookmarkEnd w:id="6"/>
      <w:r w:rsidRPr="000E0EF7">
        <w:rPr>
          <w:rFonts w:ascii="Arial" w:hAnsi="Arial" w:cs="Arial"/>
          <w:color w:val="000000" w:themeColor="text1"/>
          <w:sz w:val="22"/>
          <w:szCs w:val="22"/>
          <w:lang w:val="en-GB" w:eastAsia="en-GB"/>
        </w:rPr>
        <w:t>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s registered office is situated in Country A, which </w:t>
      </w:r>
      <w:r w:rsidRPr="000E0EF7">
        <w:rPr>
          <w:rFonts w:ascii="Arial" w:hAnsi="Arial" w:cs="Arial"/>
          <w:b/>
          <w:bCs/>
          <w:color w:val="000000" w:themeColor="text1"/>
          <w:sz w:val="22"/>
          <w:szCs w:val="22"/>
          <w:u w:val="single"/>
          <w:lang w:val="en-GB" w:eastAsia="en-GB"/>
        </w:rPr>
        <w:t>has not</w:t>
      </w:r>
      <w:r w:rsidRPr="000E0EF7">
        <w:rPr>
          <w:rFonts w:ascii="Arial" w:hAnsi="Arial" w:cs="Arial"/>
          <w:color w:val="000000" w:themeColor="text1"/>
          <w:sz w:val="22"/>
          <w:szCs w:val="22"/>
          <w:lang w:val="en-GB" w:eastAsia="en-GB"/>
        </w:rPr>
        <w:t xml:space="preserve"> adopted the MLCBI.</w:t>
      </w:r>
      <w:bookmarkStart w:id="8" w:name="para21"/>
      <w:bookmarkEnd w:id="7"/>
      <w:r w:rsidR="00D97A93" w:rsidRPr="000E0EF7">
        <w:rPr>
          <w:rFonts w:ascii="Arial" w:hAnsi="Arial" w:cs="Arial"/>
          <w:color w:val="000000" w:themeColor="text1"/>
          <w:sz w:val="22"/>
          <w:szCs w:val="22"/>
          <w:lang w:val="en-GB" w:eastAsia="en-GB"/>
        </w:rPr>
        <w:t xml:space="preserve"> </w:t>
      </w:r>
      <w:r w:rsidRPr="000E0EF7">
        <w:rPr>
          <w:rFonts w:ascii="Arial" w:hAnsi="Arial" w:cs="Arial"/>
          <w:color w:val="000000" w:themeColor="text1"/>
          <w:sz w:val="22"/>
          <w:szCs w:val="22"/>
          <w:lang w:val="en-GB" w:eastAsia="en-GB"/>
        </w:rPr>
        <w:t>As of 13 August 2015,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majority ultimate beneficial owner was Mr Z</w:t>
      </w:r>
      <w:r w:rsidR="00EC7F95"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 who held approximately 95% of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shares through various corporate entities (including some registered in England).</w:t>
      </w:r>
      <w:bookmarkStart w:id="9" w:name="para22"/>
      <w:bookmarkEnd w:id="8"/>
    </w:p>
    <w:p w14:paraId="456AE7B4" w14:textId="77777777" w:rsidR="007C3FE5" w:rsidRPr="000E0EF7" w:rsidRDefault="007C3FE5" w:rsidP="007C3FE5">
      <w:pPr>
        <w:jc w:val="both"/>
        <w:rPr>
          <w:rFonts w:ascii="Arial" w:hAnsi="Arial" w:cs="Arial"/>
          <w:color w:val="000000" w:themeColor="text1"/>
          <w:sz w:val="22"/>
          <w:szCs w:val="22"/>
          <w:lang w:val="en-GB" w:eastAsia="en-GB"/>
        </w:rPr>
      </w:pPr>
    </w:p>
    <w:p w14:paraId="04F53D25" w14:textId="171956B0" w:rsidR="008A7470" w:rsidRPr="000E0EF7" w:rsidRDefault="008A7470" w:rsidP="007C3FE5">
      <w:pPr>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The Bank entered provisional administration on 17 September 2015 and liquidation on 17 December 2015.</w:t>
      </w:r>
      <w:bookmarkStart w:id="10" w:name="para23"/>
      <w:bookmarkEnd w:id="9"/>
      <w:r w:rsidR="00EC7F95" w:rsidRPr="000E0EF7">
        <w:rPr>
          <w:rFonts w:ascii="Arial" w:hAnsi="Arial" w:cs="Arial"/>
          <w:color w:val="000000" w:themeColor="text1"/>
          <w:sz w:val="22"/>
          <w:szCs w:val="22"/>
          <w:lang w:val="en-GB" w:eastAsia="en-GB"/>
        </w:rPr>
        <w:t xml:space="preserve"> </w:t>
      </w:r>
      <w:r w:rsidRPr="000E0EF7">
        <w:rPr>
          <w:rFonts w:ascii="Arial" w:hAnsi="Arial" w:cs="Arial"/>
          <w:color w:val="000000" w:themeColor="text1"/>
          <w:sz w:val="22"/>
          <w:szCs w:val="22"/>
          <w:lang w:val="en-GB" w:eastAsia="en-GB"/>
        </w:rPr>
        <w:t>Investigations into the Bank have revealed that it appears to have been potentially involved in a multi-</w:t>
      </w:r>
      <w:proofErr w:type="gramStart"/>
      <w:r w:rsidRPr="000E0EF7">
        <w:rPr>
          <w:rFonts w:ascii="Arial" w:hAnsi="Arial" w:cs="Arial"/>
          <w:color w:val="000000" w:themeColor="text1"/>
          <w:sz w:val="22"/>
          <w:szCs w:val="22"/>
          <w:lang w:val="en-GB" w:eastAsia="en-GB"/>
        </w:rPr>
        <w:t>million dollar</w:t>
      </w:r>
      <w:proofErr w:type="gramEnd"/>
      <w:r w:rsidRPr="000E0EF7">
        <w:rPr>
          <w:rFonts w:ascii="Arial" w:hAnsi="Arial" w:cs="Arial"/>
          <w:color w:val="000000" w:themeColor="text1"/>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0E0EF7" w:rsidRDefault="007C3FE5" w:rsidP="007C3FE5">
      <w:pPr>
        <w:jc w:val="both"/>
        <w:rPr>
          <w:rFonts w:ascii="Arial" w:hAnsi="Arial" w:cs="Arial"/>
          <w:color w:val="000000" w:themeColor="text1"/>
          <w:sz w:val="22"/>
          <w:szCs w:val="22"/>
          <w:lang w:val="en-GB" w:eastAsia="en-GB"/>
        </w:rPr>
      </w:pPr>
    </w:p>
    <w:p w14:paraId="4F3772DB" w14:textId="6F5D5EDF" w:rsidR="008A7470" w:rsidRPr="000E0EF7" w:rsidRDefault="008A7470" w:rsidP="007C3FE5">
      <w:pPr>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0E0EF7" w:rsidRDefault="007C3FE5" w:rsidP="007C3FE5">
      <w:pPr>
        <w:jc w:val="both"/>
        <w:rPr>
          <w:rFonts w:ascii="Arial" w:hAnsi="Arial" w:cs="Arial"/>
          <w:color w:val="000000" w:themeColor="text1"/>
          <w:sz w:val="22"/>
          <w:szCs w:val="22"/>
          <w:lang w:val="en-GB" w:eastAsia="en-GB"/>
        </w:rPr>
      </w:pPr>
    </w:p>
    <w:p w14:paraId="1D3E212A" w14:textId="340D0F30" w:rsidR="008A7470" w:rsidRPr="000E0EF7" w:rsidRDefault="008A7470" w:rsidP="007C3FE5">
      <w:pPr>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lastRenderedPageBreak/>
        <w:t>An affidavit (the Affidavit) sets out a detailed summary of the legislation of Country A</w:t>
      </w:r>
      <w:r w:rsidR="001747C2" w:rsidRPr="000E0EF7">
        <w:rPr>
          <w:rFonts w:ascii="Arial" w:hAnsi="Arial" w:cs="Arial"/>
          <w:color w:val="000000" w:themeColor="text1"/>
          <w:sz w:val="22"/>
          <w:szCs w:val="22"/>
          <w:lang w:val="en-GB" w:eastAsia="en-GB"/>
        </w:rPr>
        <w:t>’</w:t>
      </w:r>
      <w:r w:rsidR="00346B16" w:rsidRPr="000E0EF7">
        <w:rPr>
          <w:rFonts w:ascii="Arial" w:hAnsi="Arial" w:cs="Arial"/>
          <w:color w:val="000000" w:themeColor="text1"/>
          <w:sz w:val="22"/>
          <w:szCs w:val="22"/>
          <w:lang w:val="en-GB" w:eastAsia="en-GB"/>
        </w:rPr>
        <w:t>s</w:t>
      </w:r>
      <w:r w:rsidRPr="000E0EF7">
        <w:rPr>
          <w:rFonts w:ascii="Arial" w:hAnsi="Arial" w:cs="Arial"/>
          <w:color w:val="000000" w:themeColor="text1"/>
          <w:sz w:val="22"/>
          <w:szCs w:val="22"/>
          <w:lang w:val="en-GB" w:eastAsia="en-GB"/>
        </w:rPr>
        <w:t xml:space="preserve"> specific insolvency procedure for Banks. The procedure involves initial input from the National Bank (</w:t>
      </w:r>
      <w:r w:rsidR="00346B16" w:rsidRPr="000E0EF7">
        <w:rPr>
          <w:rFonts w:ascii="Arial" w:hAnsi="Arial" w:cs="Arial"/>
          <w:color w:val="000000" w:themeColor="text1"/>
          <w:sz w:val="22"/>
          <w:szCs w:val="22"/>
          <w:lang w:val="en-GB" w:eastAsia="en-GB"/>
        </w:rPr>
        <w:t xml:space="preserve">the </w:t>
      </w:r>
      <w:r w:rsidRPr="000E0EF7">
        <w:rPr>
          <w:rFonts w:ascii="Arial" w:hAnsi="Arial" w:cs="Arial"/>
          <w:color w:val="000000" w:themeColor="text1"/>
          <w:sz w:val="22"/>
          <w:szCs w:val="22"/>
          <w:lang w:val="en-GB" w:eastAsia="en-GB"/>
        </w:rPr>
        <w:t xml:space="preserve">NB) and at the time that the Bank entered liquidation, followed </w:t>
      </w:r>
      <w:proofErr w:type="gramStart"/>
      <w:r w:rsidRPr="000E0EF7">
        <w:rPr>
          <w:rFonts w:ascii="Arial" w:hAnsi="Arial" w:cs="Arial"/>
          <w:color w:val="000000" w:themeColor="text1"/>
          <w:sz w:val="22"/>
          <w:szCs w:val="22"/>
          <w:lang w:val="en-GB" w:eastAsia="en-GB"/>
        </w:rPr>
        <w:t>a number of</w:t>
      </w:r>
      <w:proofErr w:type="gramEnd"/>
      <w:r w:rsidRPr="000E0EF7">
        <w:rPr>
          <w:rFonts w:ascii="Arial" w:hAnsi="Arial" w:cs="Arial"/>
          <w:color w:val="000000" w:themeColor="text1"/>
          <w:sz w:val="22"/>
          <w:szCs w:val="22"/>
          <w:lang w:val="en-GB" w:eastAsia="en-GB"/>
        </w:rPr>
        <w:t xml:space="preserve"> stages:</w:t>
      </w:r>
      <w:bookmarkEnd w:id="12"/>
    </w:p>
    <w:p w14:paraId="53943792" w14:textId="77777777" w:rsidR="007C3FE5" w:rsidRPr="000E0EF7" w:rsidRDefault="007C3FE5" w:rsidP="007C3FE5">
      <w:pPr>
        <w:jc w:val="both"/>
        <w:rPr>
          <w:rFonts w:ascii="Arial" w:hAnsi="Arial" w:cs="Arial"/>
          <w:color w:val="000000" w:themeColor="text1"/>
          <w:sz w:val="22"/>
          <w:szCs w:val="22"/>
          <w:lang w:val="en-GB" w:eastAsia="en-GB"/>
        </w:rPr>
      </w:pPr>
    </w:p>
    <w:p w14:paraId="738B076B" w14:textId="77777777" w:rsidR="008A7470" w:rsidRPr="000E0EF7" w:rsidRDefault="008A7470" w:rsidP="007C3FE5">
      <w:pPr>
        <w:jc w:val="both"/>
        <w:rPr>
          <w:rFonts w:ascii="Arial" w:hAnsi="Arial" w:cs="Arial"/>
          <w:color w:val="000000" w:themeColor="text1"/>
          <w:sz w:val="22"/>
          <w:szCs w:val="22"/>
          <w:lang w:val="en-GB" w:eastAsia="en-GB"/>
        </w:rPr>
      </w:pPr>
      <w:r w:rsidRPr="000E0EF7">
        <w:rPr>
          <w:rFonts w:ascii="Arial" w:hAnsi="Arial" w:cs="Arial"/>
          <w:b/>
          <w:bCs/>
          <w:i/>
          <w:iCs/>
          <w:color w:val="000000" w:themeColor="text1"/>
          <w:sz w:val="22"/>
          <w:szCs w:val="22"/>
          <w:lang w:val="en-GB" w:eastAsia="en-GB"/>
        </w:rPr>
        <w:t>Classification of the bank as troubled</w:t>
      </w:r>
    </w:p>
    <w:p w14:paraId="4E364CF8" w14:textId="77777777" w:rsidR="00860E61" w:rsidRPr="000E0EF7" w:rsidRDefault="00860E61" w:rsidP="00860E61">
      <w:pPr>
        <w:jc w:val="both"/>
        <w:rPr>
          <w:rFonts w:ascii="Arial" w:hAnsi="Arial" w:cs="Arial"/>
          <w:color w:val="000000" w:themeColor="text1"/>
          <w:sz w:val="22"/>
          <w:szCs w:val="22"/>
          <w:lang w:val="en-GB" w:eastAsia="en-GB"/>
        </w:rPr>
      </w:pPr>
      <w:bookmarkStart w:id="13" w:name="para26"/>
    </w:p>
    <w:p w14:paraId="37A898CB" w14:textId="31389C85" w:rsidR="008A7470" w:rsidRPr="000E0EF7" w:rsidRDefault="008A7470" w:rsidP="00860E61">
      <w:pPr>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 xml:space="preserve">The NB may classify a bank as </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troubled</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0E0EF7" w:rsidRDefault="00860E61" w:rsidP="00860E61">
      <w:pPr>
        <w:jc w:val="both"/>
        <w:rPr>
          <w:rFonts w:ascii="Arial" w:hAnsi="Arial" w:cs="Arial"/>
          <w:color w:val="000000" w:themeColor="text1"/>
          <w:sz w:val="22"/>
          <w:szCs w:val="22"/>
          <w:lang w:val="en-GB" w:eastAsia="en-GB"/>
        </w:rPr>
      </w:pPr>
    </w:p>
    <w:p w14:paraId="59FA8693" w14:textId="4E06F1BA" w:rsidR="008A7470" w:rsidRPr="000E0EF7" w:rsidRDefault="008A7470" w:rsidP="00860E61">
      <w:pPr>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 xml:space="preserve">Once declared </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troubled</w:t>
      </w:r>
      <w:r w:rsidR="001747C2" w:rsidRPr="000E0EF7">
        <w:rPr>
          <w:rFonts w:ascii="Arial" w:hAnsi="Arial" w:cs="Arial"/>
          <w:color w:val="000000" w:themeColor="text1"/>
          <w:sz w:val="22"/>
          <w:szCs w:val="22"/>
          <w:lang w:val="en-GB" w:eastAsia="en-GB"/>
        </w:rPr>
        <w:t>”</w:t>
      </w:r>
      <w:r w:rsidR="00860E61"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 the relevant bank has 180 days within which to bring its activities in line with the NB</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requirements. At the end of that period, the NB must either recognise the Bank as compliant</w:t>
      </w:r>
      <w:r w:rsidR="00860E61"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 or must classify it as insolvent.</w:t>
      </w:r>
      <w:bookmarkEnd w:id="14"/>
    </w:p>
    <w:p w14:paraId="3CA57103" w14:textId="77777777" w:rsidR="00860E61" w:rsidRPr="000E0EF7" w:rsidRDefault="00860E61" w:rsidP="00860E61">
      <w:pPr>
        <w:jc w:val="both"/>
        <w:rPr>
          <w:rFonts w:ascii="Arial" w:hAnsi="Arial" w:cs="Arial"/>
          <w:color w:val="000000" w:themeColor="text1"/>
          <w:sz w:val="22"/>
          <w:szCs w:val="22"/>
          <w:lang w:val="en-GB" w:eastAsia="en-GB"/>
        </w:rPr>
      </w:pPr>
    </w:p>
    <w:p w14:paraId="7B09A5A4" w14:textId="77777777" w:rsidR="008A7470" w:rsidRPr="000E0EF7" w:rsidRDefault="008A7470" w:rsidP="00860E61">
      <w:pPr>
        <w:spacing w:before="100" w:beforeAutospacing="1" w:after="100" w:afterAutospacing="1"/>
        <w:jc w:val="both"/>
        <w:rPr>
          <w:rFonts w:ascii="Arial" w:hAnsi="Arial" w:cs="Arial"/>
          <w:color w:val="000000" w:themeColor="text1"/>
          <w:sz w:val="22"/>
          <w:szCs w:val="22"/>
          <w:lang w:val="en-GB" w:eastAsia="en-GB"/>
        </w:rPr>
      </w:pPr>
      <w:r w:rsidRPr="000E0EF7">
        <w:rPr>
          <w:rFonts w:ascii="Arial" w:hAnsi="Arial" w:cs="Arial"/>
          <w:b/>
          <w:bCs/>
          <w:i/>
          <w:iCs/>
          <w:color w:val="000000" w:themeColor="text1"/>
          <w:sz w:val="22"/>
          <w:szCs w:val="22"/>
          <w:lang w:val="en-GB" w:eastAsia="en-GB"/>
        </w:rPr>
        <w:t>Classification of the bank as insolvent</w:t>
      </w:r>
    </w:p>
    <w:p w14:paraId="3C248887" w14:textId="56AC260A" w:rsidR="008A7470" w:rsidRPr="000E0EF7" w:rsidRDefault="008A7470" w:rsidP="00860E61">
      <w:pPr>
        <w:spacing w:before="100" w:beforeAutospacing="1" w:after="100" w:afterAutospacing="1"/>
        <w:jc w:val="both"/>
        <w:rPr>
          <w:rFonts w:ascii="Arial" w:hAnsi="Arial" w:cs="Arial"/>
          <w:color w:val="000000" w:themeColor="text1"/>
          <w:sz w:val="22"/>
          <w:szCs w:val="22"/>
          <w:lang w:val="en-GB" w:eastAsia="en-GB"/>
        </w:rPr>
      </w:pPr>
      <w:bookmarkStart w:id="15" w:name="para28"/>
      <w:r w:rsidRPr="000E0EF7">
        <w:rPr>
          <w:rFonts w:ascii="Arial" w:hAnsi="Arial" w:cs="Arial"/>
          <w:color w:val="000000" w:themeColor="text1"/>
          <w:sz w:val="22"/>
          <w:szCs w:val="22"/>
          <w:lang w:val="en-GB" w:eastAsia="en-GB"/>
        </w:rPr>
        <w:t>The NB is obliged to classify a bank as insolvent if it meets the criteria set out in article 76 of the LBBA</w:t>
      </w:r>
      <w:r w:rsidR="00860E61"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 which include</w:t>
      </w:r>
      <w:r w:rsidR="00860E61" w:rsidRPr="000E0EF7">
        <w:rPr>
          <w:rFonts w:ascii="Arial" w:hAnsi="Arial" w:cs="Arial"/>
          <w:color w:val="000000" w:themeColor="text1"/>
          <w:sz w:val="22"/>
          <w:szCs w:val="22"/>
          <w:lang w:val="en-GB" w:eastAsia="en-GB"/>
        </w:rPr>
        <w:t>s</w:t>
      </w:r>
      <w:r w:rsidRPr="000E0EF7">
        <w:rPr>
          <w:rFonts w:ascii="Arial" w:hAnsi="Arial" w:cs="Arial"/>
          <w:color w:val="000000" w:themeColor="text1"/>
          <w:sz w:val="22"/>
          <w:szCs w:val="22"/>
          <w:lang w:val="en-GB" w:eastAsia="en-GB"/>
        </w:rPr>
        <w:t>:</w:t>
      </w:r>
      <w:bookmarkEnd w:id="15"/>
    </w:p>
    <w:p w14:paraId="609677EF" w14:textId="566F0D32" w:rsidR="008A7470" w:rsidRPr="000E0EF7" w:rsidRDefault="008A7470" w:rsidP="00860E61">
      <w:pPr>
        <w:pStyle w:val="ListParagraph"/>
        <w:numPr>
          <w:ilvl w:val="0"/>
          <w:numId w:val="33"/>
        </w:numPr>
        <w:ind w:left="426"/>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s regulatory capital amount or standard capital ratios have reduced to one third of the minimum level specified by </w:t>
      </w:r>
      <w:proofErr w:type="gramStart"/>
      <w:r w:rsidRPr="000E0EF7">
        <w:rPr>
          <w:rFonts w:ascii="Arial" w:hAnsi="Arial" w:cs="Arial"/>
          <w:color w:val="000000" w:themeColor="text1"/>
          <w:sz w:val="22"/>
          <w:szCs w:val="22"/>
          <w:lang w:val="en-GB" w:eastAsia="en-GB"/>
        </w:rPr>
        <w:t>law;</w:t>
      </w:r>
      <w:proofErr w:type="gramEnd"/>
    </w:p>
    <w:p w14:paraId="777D1175" w14:textId="77777777" w:rsidR="00860E61" w:rsidRPr="000E0EF7" w:rsidRDefault="00860E61" w:rsidP="00860E61">
      <w:pPr>
        <w:jc w:val="both"/>
        <w:rPr>
          <w:rFonts w:ascii="Arial" w:hAnsi="Arial" w:cs="Arial"/>
          <w:color w:val="000000" w:themeColor="text1"/>
          <w:sz w:val="22"/>
          <w:szCs w:val="22"/>
          <w:lang w:val="en-GB" w:eastAsia="en-GB"/>
        </w:rPr>
      </w:pPr>
    </w:p>
    <w:p w14:paraId="07840450" w14:textId="33A45DCF" w:rsidR="008A7470" w:rsidRPr="000E0EF7" w:rsidRDefault="008A7470" w:rsidP="00860E61">
      <w:pPr>
        <w:pStyle w:val="ListParagraph"/>
        <w:numPr>
          <w:ilvl w:val="0"/>
          <w:numId w:val="33"/>
        </w:numPr>
        <w:ind w:left="426"/>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 xml:space="preserve">within five consecutive working days, the bank has failed to meet 2% or more of its obligations to depositors or </w:t>
      </w:r>
      <w:proofErr w:type="gramStart"/>
      <w:r w:rsidRPr="000E0EF7">
        <w:rPr>
          <w:rFonts w:ascii="Arial" w:hAnsi="Arial" w:cs="Arial"/>
          <w:color w:val="000000" w:themeColor="text1"/>
          <w:sz w:val="22"/>
          <w:szCs w:val="22"/>
          <w:lang w:val="en-GB" w:eastAsia="en-GB"/>
        </w:rPr>
        <w:t>creditors;</w:t>
      </w:r>
      <w:proofErr w:type="gramEnd"/>
      <w:r w:rsidRPr="000E0EF7">
        <w:rPr>
          <w:rFonts w:ascii="Arial" w:hAnsi="Arial" w:cs="Arial"/>
          <w:color w:val="000000" w:themeColor="text1"/>
          <w:sz w:val="22"/>
          <w:szCs w:val="22"/>
          <w:lang w:val="en-GB" w:eastAsia="en-GB"/>
        </w:rPr>
        <w:t xml:space="preserve"> and</w:t>
      </w:r>
    </w:p>
    <w:p w14:paraId="43AF8A97" w14:textId="77777777" w:rsidR="00860E61" w:rsidRPr="000E0EF7" w:rsidRDefault="00860E61" w:rsidP="00860E61">
      <w:pPr>
        <w:jc w:val="both"/>
        <w:rPr>
          <w:rFonts w:ascii="Arial" w:hAnsi="Arial" w:cs="Arial"/>
          <w:color w:val="000000" w:themeColor="text1"/>
          <w:sz w:val="22"/>
          <w:szCs w:val="22"/>
          <w:lang w:val="en-GB" w:eastAsia="en-GB"/>
        </w:rPr>
      </w:pPr>
    </w:p>
    <w:p w14:paraId="6EA62788" w14:textId="709433A1" w:rsidR="008A7470" w:rsidRPr="000E0EF7" w:rsidRDefault="008A7470" w:rsidP="00860E61">
      <w:pPr>
        <w:pStyle w:val="ListParagraph"/>
        <w:numPr>
          <w:ilvl w:val="0"/>
          <w:numId w:val="33"/>
        </w:numPr>
        <w:ind w:left="426"/>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the bank, having been declared as troubled, then fails to comply with an order or decision of the NB and</w:t>
      </w:r>
      <w:r w:rsidR="0050682B" w:rsidRPr="000E0EF7">
        <w:rPr>
          <w:rFonts w:ascii="Arial" w:hAnsi="Arial" w:cs="Arial"/>
          <w:color w:val="000000" w:themeColor="text1"/>
          <w:sz w:val="22"/>
          <w:szCs w:val="22"/>
          <w:lang w:val="en-GB" w:eastAsia="en-GB"/>
        </w:rPr>
        <w:t xml:space="preserve"> </w:t>
      </w:r>
      <w:r w:rsidRPr="000E0EF7">
        <w:rPr>
          <w:rFonts w:ascii="Arial" w:hAnsi="Arial" w:cs="Arial"/>
          <w:color w:val="000000" w:themeColor="text1"/>
          <w:sz w:val="22"/>
          <w:szCs w:val="22"/>
          <w:lang w:val="en-GB" w:eastAsia="en-GB"/>
        </w:rPr>
        <w:t>/</w:t>
      </w:r>
      <w:r w:rsidR="0050682B" w:rsidRPr="000E0EF7">
        <w:rPr>
          <w:rFonts w:ascii="Arial" w:hAnsi="Arial" w:cs="Arial"/>
          <w:color w:val="000000" w:themeColor="text1"/>
          <w:sz w:val="22"/>
          <w:szCs w:val="22"/>
          <w:lang w:val="en-GB" w:eastAsia="en-GB"/>
        </w:rPr>
        <w:t xml:space="preserve"> </w:t>
      </w:r>
      <w:r w:rsidRPr="000E0EF7">
        <w:rPr>
          <w:rFonts w:ascii="Arial" w:hAnsi="Arial" w:cs="Arial"/>
          <w:color w:val="000000" w:themeColor="text1"/>
          <w:sz w:val="22"/>
          <w:szCs w:val="22"/>
          <w:lang w:val="en-GB" w:eastAsia="en-GB"/>
        </w:rPr>
        <w:t>or a request by the NB to remedy violations of the banking law.</w:t>
      </w:r>
    </w:p>
    <w:p w14:paraId="1420029A" w14:textId="77777777" w:rsidR="00860E61" w:rsidRPr="000E0EF7" w:rsidRDefault="00860E61" w:rsidP="00860E61">
      <w:pPr>
        <w:jc w:val="both"/>
        <w:rPr>
          <w:rFonts w:ascii="Arial" w:hAnsi="Arial" w:cs="Arial"/>
          <w:color w:val="000000" w:themeColor="text1"/>
          <w:sz w:val="22"/>
          <w:szCs w:val="22"/>
          <w:lang w:val="en-GB" w:eastAsia="en-GB"/>
        </w:rPr>
      </w:pPr>
    </w:p>
    <w:p w14:paraId="77478EA1" w14:textId="70659482" w:rsidR="008A7470" w:rsidRPr="000E0EF7" w:rsidRDefault="008A7470" w:rsidP="00860E61">
      <w:pPr>
        <w:jc w:val="both"/>
        <w:rPr>
          <w:rFonts w:ascii="Arial" w:hAnsi="Arial" w:cs="Arial"/>
          <w:color w:val="000000" w:themeColor="text1"/>
          <w:sz w:val="22"/>
          <w:szCs w:val="22"/>
          <w:lang w:val="en-GB" w:eastAsia="en-GB"/>
        </w:rPr>
      </w:pPr>
      <w:bookmarkStart w:id="16" w:name="para29"/>
      <w:r w:rsidRPr="000E0EF7">
        <w:rPr>
          <w:rFonts w:ascii="Arial" w:hAnsi="Arial" w:cs="Arial"/>
          <w:color w:val="000000" w:themeColor="text1"/>
          <w:sz w:val="22"/>
          <w:szCs w:val="22"/>
          <w:lang w:val="en-GB" w:eastAsia="en-GB"/>
        </w:rPr>
        <w:t xml:space="preserve">The NB </w:t>
      </w:r>
      <w:proofErr w:type="gramStart"/>
      <w:r w:rsidRPr="000E0EF7">
        <w:rPr>
          <w:rFonts w:ascii="Arial" w:hAnsi="Arial" w:cs="Arial"/>
          <w:color w:val="000000" w:themeColor="text1"/>
          <w:sz w:val="22"/>
          <w:szCs w:val="22"/>
          <w:lang w:val="en-GB" w:eastAsia="en-GB"/>
        </w:rPr>
        <w:t>has the ability to</w:t>
      </w:r>
      <w:proofErr w:type="gramEnd"/>
      <w:r w:rsidRPr="000E0EF7">
        <w:rPr>
          <w:rFonts w:ascii="Arial" w:hAnsi="Arial" w:cs="Arial"/>
          <w:color w:val="000000" w:themeColor="text1"/>
          <w:sz w:val="22"/>
          <w:szCs w:val="22"/>
          <w:lang w:val="en-GB" w:eastAsia="en-GB"/>
        </w:rPr>
        <w:t xml:space="preserve"> classify a bank as insolvent without necessarily needing </w:t>
      </w:r>
      <w:r w:rsidR="00860E61" w:rsidRPr="000E0EF7">
        <w:rPr>
          <w:rFonts w:ascii="Arial" w:hAnsi="Arial" w:cs="Arial"/>
          <w:color w:val="000000" w:themeColor="text1"/>
          <w:sz w:val="22"/>
          <w:szCs w:val="22"/>
          <w:lang w:val="en-GB" w:eastAsia="en-GB"/>
        </w:rPr>
        <w:t xml:space="preserve">to </w:t>
      </w:r>
      <w:r w:rsidRPr="000E0EF7">
        <w:rPr>
          <w:rFonts w:ascii="Arial" w:hAnsi="Arial" w:cs="Arial"/>
          <w:color w:val="000000" w:themeColor="text1"/>
          <w:sz w:val="22"/>
          <w:szCs w:val="22"/>
          <w:lang w:val="en-GB" w:eastAsia="en-GB"/>
        </w:rPr>
        <w:t xml:space="preserve">first go through the troubled stage. Article 77 </w:t>
      </w:r>
      <w:r w:rsidR="0050682B" w:rsidRPr="000E0EF7">
        <w:rPr>
          <w:rFonts w:ascii="Arial" w:hAnsi="Arial" w:cs="Arial"/>
          <w:color w:val="000000" w:themeColor="text1"/>
          <w:sz w:val="22"/>
          <w:szCs w:val="22"/>
          <w:lang w:val="en-GB" w:eastAsia="en-GB"/>
        </w:rPr>
        <w:t xml:space="preserve">of the </w:t>
      </w:r>
      <w:r w:rsidRPr="000E0EF7">
        <w:rPr>
          <w:rFonts w:ascii="Arial" w:hAnsi="Arial" w:cs="Arial"/>
          <w:color w:val="000000" w:themeColor="text1"/>
          <w:sz w:val="22"/>
          <w:szCs w:val="22"/>
          <w:lang w:val="en-GB" w:eastAsia="en-GB"/>
        </w:rPr>
        <w:t>LBBA accordingly provides that a bank can be liquidated by the NB directly</w:t>
      </w:r>
      <w:r w:rsidR="00860E61"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 revoking its licence.</w:t>
      </w:r>
      <w:bookmarkEnd w:id="16"/>
    </w:p>
    <w:p w14:paraId="61CA2A2B" w14:textId="77777777" w:rsidR="00860E61" w:rsidRPr="000E0EF7" w:rsidRDefault="00860E61" w:rsidP="00860E61">
      <w:pPr>
        <w:jc w:val="both"/>
        <w:rPr>
          <w:rFonts w:ascii="Arial" w:hAnsi="Arial" w:cs="Arial"/>
          <w:color w:val="000000" w:themeColor="text1"/>
          <w:sz w:val="22"/>
          <w:szCs w:val="22"/>
          <w:lang w:val="en-GB" w:eastAsia="en-GB"/>
        </w:rPr>
      </w:pPr>
    </w:p>
    <w:p w14:paraId="0F37AB01" w14:textId="77777777" w:rsidR="008A7470" w:rsidRPr="000E0EF7" w:rsidRDefault="008A7470" w:rsidP="00860E61">
      <w:pPr>
        <w:jc w:val="both"/>
        <w:rPr>
          <w:rFonts w:ascii="Arial" w:hAnsi="Arial" w:cs="Arial"/>
          <w:color w:val="000000" w:themeColor="text1"/>
          <w:sz w:val="22"/>
          <w:szCs w:val="22"/>
          <w:lang w:val="en-GB" w:eastAsia="en-GB"/>
        </w:rPr>
      </w:pPr>
      <w:r w:rsidRPr="000E0EF7">
        <w:rPr>
          <w:rFonts w:ascii="Arial" w:hAnsi="Arial" w:cs="Arial"/>
          <w:b/>
          <w:bCs/>
          <w:i/>
          <w:iCs/>
          <w:color w:val="000000" w:themeColor="text1"/>
          <w:sz w:val="22"/>
          <w:szCs w:val="22"/>
          <w:lang w:val="en-GB" w:eastAsia="en-GB"/>
        </w:rPr>
        <w:t>Provisional administration</w:t>
      </w:r>
    </w:p>
    <w:p w14:paraId="65A80A38" w14:textId="073937C6" w:rsidR="008A7470" w:rsidRPr="000E0EF7" w:rsidRDefault="008A7470" w:rsidP="00250E19">
      <w:pPr>
        <w:spacing w:before="100" w:beforeAutospacing="1" w:after="100" w:afterAutospacing="1"/>
        <w:jc w:val="both"/>
        <w:rPr>
          <w:rFonts w:ascii="Arial" w:hAnsi="Arial" w:cs="Arial"/>
          <w:color w:val="000000" w:themeColor="text1"/>
          <w:sz w:val="22"/>
          <w:szCs w:val="22"/>
          <w:lang w:val="en-GB" w:eastAsia="en-GB"/>
        </w:rPr>
      </w:pPr>
      <w:bookmarkStart w:id="17" w:name="para30"/>
      <w:r w:rsidRPr="000E0EF7">
        <w:rPr>
          <w:rFonts w:ascii="Arial" w:hAnsi="Arial" w:cs="Arial"/>
          <w:color w:val="000000" w:themeColor="text1"/>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interim or provisional administration and its ultimate liquidation.</w:t>
      </w:r>
      <w:bookmarkStart w:id="18" w:name="para31"/>
      <w:bookmarkEnd w:id="17"/>
    </w:p>
    <w:p w14:paraId="7A9D03C5" w14:textId="77777777" w:rsidR="008A7470" w:rsidRPr="000E0EF7" w:rsidRDefault="008A7470" w:rsidP="00250E19">
      <w:pPr>
        <w:spacing w:before="100" w:beforeAutospacing="1" w:after="100" w:afterAutospacing="1"/>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0E0EF7" w:rsidRDefault="008A7470" w:rsidP="0066252C">
      <w:pPr>
        <w:pStyle w:val="ListParagraph"/>
        <w:numPr>
          <w:ilvl w:val="0"/>
          <w:numId w:val="35"/>
        </w:numPr>
        <w:ind w:left="425" w:hanging="357"/>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the DGF (acting via an authorised officer) begins the process of directly administering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affairs. Articles 35(5) and 36(1) of the DGF Law provide that during provisional administration, the DGF shall have full and exclusive rights to manage the bank and all powers of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management.</w:t>
      </w:r>
    </w:p>
    <w:p w14:paraId="3400DEFA" w14:textId="77777777" w:rsidR="0066252C" w:rsidRPr="000E0EF7" w:rsidRDefault="0066252C" w:rsidP="0066252C">
      <w:pPr>
        <w:jc w:val="both"/>
        <w:rPr>
          <w:rFonts w:ascii="Arial" w:hAnsi="Arial" w:cs="Arial"/>
          <w:color w:val="000000" w:themeColor="text1"/>
          <w:sz w:val="22"/>
          <w:szCs w:val="22"/>
          <w:lang w:val="en-GB" w:eastAsia="en-GB"/>
        </w:rPr>
      </w:pPr>
    </w:p>
    <w:p w14:paraId="373ABEEB" w14:textId="1883884D" w:rsidR="008A7470" w:rsidRPr="000E0EF7" w:rsidRDefault="008A7470" w:rsidP="0066252C">
      <w:pPr>
        <w:pStyle w:val="ListParagraph"/>
        <w:numPr>
          <w:ilvl w:val="0"/>
          <w:numId w:val="35"/>
        </w:numPr>
        <w:ind w:left="425" w:hanging="357"/>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 xml:space="preserve">Article 36(5) establishes a moratorium which prevents, </w:t>
      </w:r>
      <w:r w:rsidRPr="000E0EF7">
        <w:rPr>
          <w:rFonts w:ascii="Arial" w:hAnsi="Arial" w:cs="Arial"/>
          <w:i/>
          <w:iCs/>
          <w:color w:val="000000" w:themeColor="text1"/>
          <w:sz w:val="22"/>
          <w:szCs w:val="22"/>
          <w:lang w:val="en-GB" w:eastAsia="en-GB"/>
        </w:rPr>
        <w:t>inter alia</w:t>
      </w:r>
      <w:r w:rsidRPr="000E0EF7">
        <w:rPr>
          <w:rFonts w:ascii="Arial" w:hAnsi="Arial" w:cs="Arial"/>
          <w:color w:val="000000" w:themeColor="text1"/>
          <w:sz w:val="22"/>
          <w:szCs w:val="22"/>
          <w:lang w:val="en-GB" w:eastAsia="en-GB"/>
        </w:rPr>
        <w:t>: the claims of depositors or creditors being satisfied; execution or enforcement against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s assets; </w:t>
      </w:r>
      <w:r w:rsidRPr="000E0EF7">
        <w:rPr>
          <w:rFonts w:ascii="Arial" w:hAnsi="Arial" w:cs="Arial"/>
          <w:color w:val="000000" w:themeColor="text1"/>
          <w:sz w:val="22"/>
          <w:szCs w:val="22"/>
          <w:lang w:val="en-GB" w:eastAsia="en-GB"/>
        </w:rPr>
        <w:lastRenderedPageBreak/>
        <w:t>encumbrances and restrictions being created over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property; and interest being charged.</w:t>
      </w:r>
    </w:p>
    <w:p w14:paraId="0D9FD173" w14:textId="77777777" w:rsidR="006A3DF0" w:rsidRPr="000E0EF7" w:rsidRDefault="006A3DF0" w:rsidP="006A3DF0">
      <w:pPr>
        <w:jc w:val="both"/>
        <w:rPr>
          <w:rFonts w:ascii="Arial" w:hAnsi="Arial" w:cs="Arial"/>
          <w:color w:val="000000" w:themeColor="text1"/>
          <w:sz w:val="22"/>
          <w:szCs w:val="22"/>
          <w:lang w:val="en-GB" w:eastAsia="en-GB"/>
        </w:rPr>
      </w:pPr>
    </w:p>
    <w:p w14:paraId="63BB04C7" w14:textId="77777777" w:rsidR="008A7470" w:rsidRPr="000E0EF7" w:rsidRDefault="008A7470" w:rsidP="006A3DF0">
      <w:pPr>
        <w:jc w:val="both"/>
        <w:rPr>
          <w:rFonts w:ascii="Arial" w:hAnsi="Arial" w:cs="Arial"/>
          <w:color w:val="000000" w:themeColor="text1"/>
          <w:sz w:val="22"/>
          <w:szCs w:val="22"/>
          <w:lang w:val="en-GB" w:eastAsia="en-GB"/>
        </w:rPr>
      </w:pPr>
      <w:r w:rsidRPr="000E0EF7">
        <w:rPr>
          <w:rFonts w:ascii="Arial" w:hAnsi="Arial" w:cs="Arial"/>
          <w:b/>
          <w:bCs/>
          <w:i/>
          <w:iCs/>
          <w:color w:val="000000" w:themeColor="text1"/>
          <w:sz w:val="22"/>
          <w:szCs w:val="22"/>
          <w:lang w:val="en-GB" w:eastAsia="en-GB"/>
        </w:rPr>
        <w:t>Liquidation</w:t>
      </w:r>
    </w:p>
    <w:p w14:paraId="5A1B1753" w14:textId="77777777" w:rsidR="0040710D" w:rsidRPr="000E0EF7" w:rsidRDefault="0040710D" w:rsidP="0040710D">
      <w:pPr>
        <w:jc w:val="both"/>
        <w:rPr>
          <w:rFonts w:ascii="Arial" w:hAnsi="Arial" w:cs="Arial"/>
          <w:color w:val="000000" w:themeColor="text1"/>
          <w:sz w:val="22"/>
          <w:szCs w:val="22"/>
          <w:lang w:val="en-GB" w:eastAsia="en-GB"/>
        </w:rPr>
      </w:pPr>
      <w:bookmarkStart w:id="19" w:name="para32"/>
    </w:p>
    <w:p w14:paraId="18B3241B" w14:textId="02FE29A7" w:rsidR="008A7470" w:rsidRPr="000E0EF7" w:rsidRDefault="008A7470" w:rsidP="0040710D">
      <w:pPr>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Liquidation follows provisional administration. The DGF is obliged to commence liquidation proceedings against a bank on or before the next working day after the NB</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decision to revoke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licence.</w:t>
      </w:r>
      <w:bookmarkStart w:id="20" w:name="para33"/>
      <w:bookmarkEnd w:id="19"/>
    </w:p>
    <w:p w14:paraId="263A140B" w14:textId="77777777" w:rsidR="0040710D" w:rsidRPr="000E0EF7" w:rsidRDefault="0040710D" w:rsidP="0040710D">
      <w:pPr>
        <w:jc w:val="both"/>
        <w:rPr>
          <w:rFonts w:ascii="Arial" w:hAnsi="Arial" w:cs="Arial"/>
          <w:color w:val="000000" w:themeColor="text1"/>
          <w:sz w:val="22"/>
          <w:szCs w:val="22"/>
          <w:lang w:val="en-GB" w:eastAsia="en-GB"/>
        </w:rPr>
      </w:pPr>
    </w:p>
    <w:p w14:paraId="2B7CE32C" w14:textId="6B1378B4" w:rsidR="008A7470" w:rsidRPr="000E0EF7" w:rsidRDefault="008A7470" w:rsidP="0040710D">
      <w:pPr>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Article 77 of the LBBA provides that the DGF automatically becomes liquidator of a bank on the date it receives confirmation of the NB</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decision to revoke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0E0EF7" w:rsidRDefault="0040710D" w:rsidP="0040710D">
      <w:pPr>
        <w:jc w:val="both"/>
        <w:rPr>
          <w:rFonts w:ascii="Arial" w:hAnsi="Arial" w:cs="Arial"/>
          <w:color w:val="000000" w:themeColor="text1"/>
          <w:sz w:val="22"/>
          <w:szCs w:val="22"/>
          <w:lang w:val="en-GB" w:eastAsia="en-GB"/>
        </w:rPr>
      </w:pPr>
    </w:p>
    <w:p w14:paraId="7123CDC6" w14:textId="2E34B048" w:rsidR="008A7470" w:rsidRPr="000E0EF7" w:rsidRDefault="008A7470" w:rsidP="0040710D">
      <w:pPr>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When the bank enters liquidation, all powers of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management and control bodies are terminated (as are the provisional administrators</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 powers if the bank is first in provisional administration); all banking activities are terminated; all money liabilities due to the bank are deemed to become due; and</w:t>
      </w:r>
      <w:r w:rsidR="003427B9"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 among other things, the DGF alienates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s property and funds. Public encumbrances and restrictions on disposal of bank property are terminated and offsetting of </w:t>
      </w:r>
      <w:proofErr w:type="gramStart"/>
      <w:r w:rsidRPr="000E0EF7">
        <w:rPr>
          <w:rFonts w:ascii="Arial" w:hAnsi="Arial" w:cs="Arial"/>
          <w:color w:val="000000" w:themeColor="text1"/>
          <w:sz w:val="22"/>
          <w:szCs w:val="22"/>
          <w:lang w:val="en-GB" w:eastAsia="en-GB"/>
        </w:rPr>
        <w:t>counter-claims</w:t>
      </w:r>
      <w:proofErr w:type="gramEnd"/>
      <w:r w:rsidRPr="000E0EF7">
        <w:rPr>
          <w:rFonts w:ascii="Arial" w:hAnsi="Arial" w:cs="Arial"/>
          <w:color w:val="000000" w:themeColor="text1"/>
          <w:sz w:val="22"/>
          <w:szCs w:val="22"/>
          <w:lang w:val="en-GB" w:eastAsia="en-GB"/>
        </w:rPr>
        <w:t xml:space="preserve"> is prohibited.</w:t>
      </w:r>
      <w:bookmarkStart w:id="22" w:name="para35"/>
      <w:bookmarkEnd w:id="21"/>
    </w:p>
    <w:p w14:paraId="790F8DAA" w14:textId="77777777" w:rsidR="0040710D" w:rsidRPr="000E0EF7" w:rsidRDefault="0040710D" w:rsidP="0040710D">
      <w:pPr>
        <w:jc w:val="both"/>
        <w:rPr>
          <w:rFonts w:ascii="Arial" w:hAnsi="Arial" w:cs="Arial"/>
          <w:color w:val="000000" w:themeColor="text1"/>
          <w:sz w:val="22"/>
          <w:szCs w:val="22"/>
          <w:lang w:val="en-GB" w:eastAsia="en-GB"/>
        </w:rPr>
      </w:pPr>
    </w:p>
    <w:p w14:paraId="059A0704" w14:textId="6FB16D2E" w:rsidR="008A7470" w:rsidRPr="000E0EF7" w:rsidRDefault="008A7470" w:rsidP="0040710D">
      <w:pPr>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As liquidator, the DGF has extensive powers, including the power to investigate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history and bring claims against parties believed to have caused its downfall. Those powers include:</w:t>
      </w:r>
      <w:bookmarkEnd w:id="22"/>
    </w:p>
    <w:p w14:paraId="48D4FA64" w14:textId="77777777" w:rsidR="0040710D" w:rsidRPr="000E0EF7" w:rsidRDefault="0040710D" w:rsidP="0040710D">
      <w:pPr>
        <w:jc w:val="both"/>
        <w:rPr>
          <w:rFonts w:ascii="Arial" w:hAnsi="Arial" w:cs="Arial"/>
          <w:color w:val="000000" w:themeColor="text1"/>
          <w:sz w:val="22"/>
          <w:szCs w:val="22"/>
          <w:lang w:val="en-GB" w:eastAsia="en-GB"/>
        </w:rPr>
      </w:pPr>
    </w:p>
    <w:p w14:paraId="010BCF17" w14:textId="4CE68155" w:rsidR="008A7470" w:rsidRPr="000E0EF7" w:rsidRDefault="008A7470" w:rsidP="0040710D">
      <w:pPr>
        <w:pStyle w:val="ListParagraph"/>
        <w:numPr>
          <w:ilvl w:val="0"/>
          <w:numId w:val="37"/>
        </w:numPr>
        <w:ind w:left="426" w:hanging="357"/>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 xml:space="preserve">the power to exercise management powers and take over management of the property (including the money) of the </w:t>
      </w:r>
      <w:proofErr w:type="gramStart"/>
      <w:r w:rsidRPr="000E0EF7">
        <w:rPr>
          <w:rFonts w:ascii="Arial" w:hAnsi="Arial" w:cs="Arial"/>
          <w:color w:val="000000" w:themeColor="text1"/>
          <w:sz w:val="22"/>
          <w:szCs w:val="22"/>
          <w:lang w:val="en-GB" w:eastAsia="en-GB"/>
        </w:rPr>
        <w:t>bank;</w:t>
      </w:r>
      <w:proofErr w:type="gramEnd"/>
    </w:p>
    <w:p w14:paraId="41FC681B" w14:textId="77777777" w:rsidR="006B4FFC" w:rsidRPr="000E0EF7" w:rsidRDefault="006B4FFC" w:rsidP="0040710D">
      <w:pPr>
        <w:ind w:left="426"/>
        <w:jc w:val="both"/>
        <w:rPr>
          <w:rFonts w:ascii="Arial" w:hAnsi="Arial" w:cs="Arial"/>
          <w:color w:val="000000" w:themeColor="text1"/>
          <w:sz w:val="22"/>
          <w:szCs w:val="22"/>
          <w:lang w:val="en-GB" w:eastAsia="en-GB"/>
        </w:rPr>
      </w:pPr>
    </w:p>
    <w:p w14:paraId="3D146665" w14:textId="322BA88E" w:rsidR="008A7470" w:rsidRPr="000E0EF7" w:rsidRDefault="008A7470" w:rsidP="0040710D">
      <w:pPr>
        <w:pStyle w:val="ListParagraph"/>
        <w:numPr>
          <w:ilvl w:val="0"/>
          <w:numId w:val="37"/>
        </w:numPr>
        <w:ind w:left="426" w:hanging="357"/>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 xml:space="preserve">the power to compile a register of creditor claims and to seek to satisfy those </w:t>
      </w:r>
      <w:proofErr w:type="gramStart"/>
      <w:r w:rsidRPr="000E0EF7">
        <w:rPr>
          <w:rFonts w:ascii="Arial" w:hAnsi="Arial" w:cs="Arial"/>
          <w:color w:val="000000" w:themeColor="text1"/>
          <w:sz w:val="22"/>
          <w:szCs w:val="22"/>
          <w:lang w:val="en-GB" w:eastAsia="en-GB"/>
        </w:rPr>
        <w:t>claims;</w:t>
      </w:r>
      <w:proofErr w:type="gramEnd"/>
    </w:p>
    <w:p w14:paraId="4FEE27B3" w14:textId="77777777" w:rsidR="006B4FFC" w:rsidRPr="000E0EF7" w:rsidRDefault="006B4FFC" w:rsidP="0040710D">
      <w:pPr>
        <w:ind w:left="426"/>
        <w:jc w:val="both"/>
        <w:rPr>
          <w:rFonts w:ascii="Arial" w:hAnsi="Arial" w:cs="Arial"/>
          <w:color w:val="000000" w:themeColor="text1"/>
          <w:sz w:val="22"/>
          <w:szCs w:val="22"/>
          <w:lang w:val="en-GB" w:eastAsia="en-GB"/>
        </w:rPr>
      </w:pPr>
    </w:p>
    <w:p w14:paraId="52A8FDA5" w14:textId="551FC07C" w:rsidR="008A7470" w:rsidRPr="000E0EF7" w:rsidRDefault="008A7470" w:rsidP="0040710D">
      <w:pPr>
        <w:pStyle w:val="ListParagraph"/>
        <w:numPr>
          <w:ilvl w:val="0"/>
          <w:numId w:val="37"/>
        </w:numPr>
        <w:ind w:left="426" w:hanging="357"/>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 xml:space="preserve">the power to take steps to find, identify and recover property belonging to the </w:t>
      </w:r>
      <w:proofErr w:type="gramStart"/>
      <w:r w:rsidRPr="000E0EF7">
        <w:rPr>
          <w:rFonts w:ascii="Arial" w:hAnsi="Arial" w:cs="Arial"/>
          <w:color w:val="000000" w:themeColor="text1"/>
          <w:sz w:val="22"/>
          <w:szCs w:val="22"/>
          <w:lang w:val="en-GB" w:eastAsia="en-GB"/>
        </w:rPr>
        <w:t>bank;</w:t>
      </w:r>
      <w:proofErr w:type="gramEnd"/>
    </w:p>
    <w:p w14:paraId="3E282FC9" w14:textId="77777777" w:rsidR="006B4FFC" w:rsidRPr="000E0EF7" w:rsidRDefault="006B4FFC" w:rsidP="0040710D">
      <w:pPr>
        <w:ind w:left="426"/>
        <w:jc w:val="both"/>
        <w:rPr>
          <w:rFonts w:ascii="Arial" w:hAnsi="Arial" w:cs="Arial"/>
          <w:color w:val="000000" w:themeColor="text1"/>
          <w:sz w:val="22"/>
          <w:szCs w:val="22"/>
          <w:lang w:val="en-GB" w:eastAsia="en-GB"/>
        </w:rPr>
      </w:pPr>
    </w:p>
    <w:p w14:paraId="381776C9" w14:textId="26BE0A96" w:rsidR="008A7470" w:rsidRPr="000E0EF7" w:rsidRDefault="008A7470" w:rsidP="0040710D">
      <w:pPr>
        <w:pStyle w:val="ListParagraph"/>
        <w:numPr>
          <w:ilvl w:val="0"/>
          <w:numId w:val="37"/>
        </w:numPr>
        <w:ind w:left="426" w:hanging="357"/>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 xml:space="preserve">the power to dismiss employees and withdraw from/terminate </w:t>
      </w:r>
      <w:proofErr w:type="gramStart"/>
      <w:r w:rsidRPr="000E0EF7">
        <w:rPr>
          <w:rFonts w:ascii="Arial" w:hAnsi="Arial" w:cs="Arial"/>
          <w:color w:val="000000" w:themeColor="text1"/>
          <w:sz w:val="22"/>
          <w:szCs w:val="22"/>
          <w:lang w:val="en-GB" w:eastAsia="en-GB"/>
        </w:rPr>
        <w:t>contracts;</w:t>
      </w:r>
      <w:proofErr w:type="gramEnd"/>
    </w:p>
    <w:p w14:paraId="63A8EACA" w14:textId="77777777" w:rsidR="006B4FFC" w:rsidRPr="000E0EF7" w:rsidRDefault="006B4FFC" w:rsidP="0040710D">
      <w:pPr>
        <w:ind w:left="426"/>
        <w:jc w:val="both"/>
        <w:rPr>
          <w:rFonts w:ascii="Arial" w:hAnsi="Arial" w:cs="Arial"/>
          <w:color w:val="000000" w:themeColor="text1"/>
          <w:sz w:val="22"/>
          <w:szCs w:val="22"/>
          <w:lang w:val="en-GB" w:eastAsia="en-GB"/>
        </w:rPr>
      </w:pPr>
    </w:p>
    <w:p w14:paraId="7734E0AC" w14:textId="66E6F8E4" w:rsidR="008A7470" w:rsidRPr="000E0EF7" w:rsidRDefault="008A7470" w:rsidP="0040710D">
      <w:pPr>
        <w:pStyle w:val="ListParagraph"/>
        <w:numPr>
          <w:ilvl w:val="0"/>
          <w:numId w:val="37"/>
        </w:numPr>
        <w:ind w:left="426" w:hanging="357"/>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the power to dispose of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assets; and</w:t>
      </w:r>
    </w:p>
    <w:p w14:paraId="6F6A0373" w14:textId="77777777" w:rsidR="006B4FFC" w:rsidRPr="000E0EF7" w:rsidRDefault="006B4FFC" w:rsidP="0040710D">
      <w:pPr>
        <w:ind w:left="426"/>
        <w:jc w:val="both"/>
        <w:rPr>
          <w:rFonts w:ascii="Arial" w:hAnsi="Arial" w:cs="Arial"/>
          <w:color w:val="000000" w:themeColor="text1"/>
          <w:sz w:val="22"/>
          <w:szCs w:val="22"/>
          <w:lang w:val="en-GB" w:eastAsia="en-GB"/>
        </w:rPr>
      </w:pPr>
    </w:p>
    <w:p w14:paraId="429C16A7" w14:textId="07B63353" w:rsidR="008A7470" w:rsidRPr="000E0EF7" w:rsidRDefault="008A7470" w:rsidP="0040710D">
      <w:pPr>
        <w:pStyle w:val="ListParagraph"/>
        <w:numPr>
          <w:ilvl w:val="0"/>
          <w:numId w:val="37"/>
        </w:numPr>
        <w:ind w:left="426" w:hanging="357"/>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 xml:space="preserve">the power to exercise </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such other powers as are necessary to complete the liquidation of a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w:t>
      </w:r>
    </w:p>
    <w:p w14:paraId="00EEDE7D" w14:textId="77777777" w:rsidR="006B4FFC" w:rsidRPr="000E0EF7" w:rsidRDefault="006B4FFC" w:rsidP="006B4FFC">
      <w:pPr>
        <w:jc w:val="both"/>
        <w:rPr>
          <w:rFonts w:ascii="Arial" w:hAnsi="Arial" w:cs="Arial"/>
          <w:color w:val="000000" w:themeColor="text1"/>
          <w:sz w:val="22"/>
          <w:szCs w:val="22"/>
          <w:lang w:val="en-GB" w:eastAsia="en-GB"/>
        </w:rPr>
      </w:pPr>
    </w:p>
    <w:p w14:paraId="791DDB5B" w14:textId="74132292" w:rsidR="008A7470" w:rsidRPr="000E0EF7" w:rsidRDefault="008A7470" w:rsidP="006B4FFC">
      <w:pPr>
        <w:jc w:val="both"/>
        <w:rPr>
          <w:rFonts w:ascii="Arial" w:hAnsi="Arial" w:cs="Arial"/>
          <w:color w:val="000000" w:themeColor="text1"/>
          <w:sz w:val="22"/>
          <w:szCs w:val="22"/>
          <w:lang w:val="en-GB" w:eastAsia="en-GB"/>
        </w:rPr>
      </w:pPr>
      <w:bookmarkStart w:id="23" w:name="para36"/>
      <w:r w:rsidRPr="000E0EF7">
        <w:rPr>
          <w:rFonts w:ascii="Arial" w:hAnsi="Arial" w:cs="Arial"/>
          <w:color w:val="000000" w:themeColor="text1"/>
          <w:sz w:val="22"/>
          <w:szCs w:val="22"/>
          <w:lang w:val="en-GB" w:eastAsia="en-GB"/>
        </w:rPr>
        <w:t xml:space="preserve">The DGF also has powers of sale, </w:t>
      </w:r>
      <w:proofErr w:type="gramStart"/>
      <w:r w:rsidRPr="000E0EF7">
        <w:rPr>
          <w:rFonts w:ascii="Arial" w:hAnsi="Arial" w:cs="Arial"/>
          <w:color w:val="000000" w:themeColor="text1"/>
          <w:sz w:val="22"/>
          <w:szCs w:val="22"/>
          <w:lang w:val="en-GB" w:eastAsia="en-GB"/>
        </w:rPr>
        <w:t>distribution</w:t>
      </w:r>
      <w:proofErr w:type="gramEnd"/>
      <w:r w:rsidRPr="000E0EF7">
        <w:rPr>
          <w:rFonts w:ascii="Arial" w:hAnsi="Arial" w:cs="Arial"/>
          <w:color w:val="000000" w:themeColor="text1"/>
          <w:sz w:val="22"/>
          <w:szCs w:val="22"/>
          <w:lang w:val="en-GB" w:eastAsia="en-GB"/>
        </w:rPr>
        <w:t xml:space="preserve"> and the power to bring claims for compensation against persons for harm inflicted on the insolvent bank.</w:t>
      </w:r>
      <w:bookmarkEnd w:id="23"/>
    </w:p>
    <w:p w14:paraId="1D223300" w14:textId="77777777" w:rsidR="006B4FFC" w:rsidRPr="000E0EF7" w:rsidRDefault="006B4FFC" w:rsidP="006B4FFC">
      <w:pPr>
        <w:jc w:val="both"/>
        <w:rPr>
          <w:rFonts w:ascii="Arial" w:hAnsi="Arial" w:cs="Arial"/>
          <w:color w:val="000000" w:themeColor="text1"/>
          <w:sz w:val="22"/>
          <w:szCs w:val="22"/>
          <w:lang w:val="en-GB" w:eastAsia="en-GB"/>
        </w:rPr>
      </w:pPr>
    </w:p>
    <w:p w14:paraId="09753855" w14:textId="18CD7372" w:rsidR="008A7470" w:rsidRPr="000E0EF7" w:rsidRDefault="008A7470" w:rsidP="006B4FFC">
      <w:pPr>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 xml:space="preserve">However, article 48(3) of the DGF Law empowers the DGF to delegate its powers to an </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authorised officer</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 or </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authorised person</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 The </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Fund</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authorised person</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 is defined by article 2(1)(17) of the DGF </w:t>
      </w:r>
      <w:r w:rsidR="00DC45F4" w:rsidRPr="000E0EF7">
        <w:rPr>
          <w:rFonts w:ascii="Arial" w:hAnsi="Arial" w:cs="Arial"/>
          <w:color w:val="000000" w:themeColor="text1"/>
          <w:sz w:val="22"/>
          <w:szCs w:val="22"/>
          <w:lang w:val="en-GB" w:eastAsia="en-GB"/>
        </w:rPr>
        <w:t>L</w:t>
      </w:r>
      <w:r w:rsidRPr="000E0EF7">
        <w:rPr>
          <w:rFonts w:ascii="Arial" w:hAnsi="Arial" w:cs="Arial"/>
          <w:color w:val="000000" w:themeColor="text1"/>
          <w:sz w:val="22"/>
          <w:szCs w:val="22"/>
          <w:lang w:val="en-GB" w:eastAsia="en-GB"/>
        </w:rPr>
        <w:t xml:space="preserve">aw as: </w:t>
      </w:r>
      <w:r w:rsidR="001747C2" w:rsidRPr="000E0EF7">
        <w:rPr>
          <w:rFonts w:ascii="Arial" w:hAnsi="Arial" w:cs="Arial"/>
          <w:i/>
          <w:iCs/>
          <w:color w:val="000000" w:themeColor="text1"/>
          <w:sz w:val="22"/>
          <w:szCs w:val="22"/>
          <w:lang w:val="en-GB" w:eastAsia="en-GB"/>
        </w:rPr>
        <w:t>“</w:t>
      </w:r>
      <w:r w:rsidRPr="000E0EF7">
        <w:rPr>
          <w:rFonts w:ascii="Arial" w:hAnsi="Arial" w:cs="Arial"/>
          <w:i/>
          <w:iCs/>
          <w:color w:val="000000" w:themeColor="text1"/>
          <w:sz w:val="22"/>
          <w:szCs w:val="22"/>
          <w:lang w:val="en-GB" w:eastAsia="en-GB"/>
        </w:rPr>
        <w:t>an employee of the Fund, who on behalf of the Fund and within the powers provided for by this Law and</w:t>
      </w:r>
      <w:r w:rsidR="003427B9" w:rsidRPr="000E0EF7">
        <w:rPr>
          <w:rFonts w:ascii="Arial" w:hAnsi="Arial" w:cs="Arial"/>
          <w:i/>
          <w:iCs/>
          <w:color w:val="000000" w:themeColor="text1"/>
          <w:sz w:val="22"/>
          <w:szCs w:val="22"/>
          <w:lang w:val="en-GB" w:eastAsia="en-GB"/>
        </w:rPr>
        <w:t xml:space="preserve"> </w:t>
      </w:r>
      <w:r w:rsidRPr="000E0EF7">
        <w:rPr>
          <w:rFonts w:ascii="Arial" w:hAnsi="Arial" w:cs="Arial"/>
          <w:i/>
          <w:iCs/>
          <w:color w:val="000000" w:themeColor="text1"/>
          <w:sz w:val="22"/>
          <w:szCs w:val="22"/>
          <w:lang w:val="en-GB" w:eastAsia="en-GB"/>
        </w:rPr>
        <w:t>/</w:t>
      </w:r>
      <w:r w:rsidR="003427B9" w:rsidRPr="000E0EF7">
        <w:rPr>
          <w:rFonts w:ascii="Arial" w:hAnsi="Arial" w:cs="Arial"/>
          <w:i/>
          <w:iCs/>
          <w:color w:val="000000" w:themeColor="text1"/>
          <w:sz w:val="22"/>
          <w:szCs w:val="22"/>
          <w:lang w:val="en-GB" w:eastAsia="en-GB"/>
        </w:rPr>
        <w:t xml:space="preserve"> </w:t>
      </w:r>
      <w:r w:rsidRPr="000E0EF7">
        <w:rPr>
          <w:rFonts w:ascii="Arial" w:hAnsi="Arial" w:cs="Arial"/>
          <w:i/>
          <w:iCs/>
          <w:color w:val="000000" w:themeColor="text1"/>
          <w:sz w:val="22"/>
          <w:szCs w:val="22"/>
          <w:lang w:val="en-GB" w:eastAsia="en-GB"/>
        </w:rPr>
        <w:t>or delegated by the Fund, performs actions to ensure the bank</w:t>
      </w:r>
      <w:r w:rsidR="001747C2" w:rsidRPr="000E0EF7">
        <w:rPr>
          <w:rFonts w:ascii="Arial" w:hAnsi="Arial" w:cs="Arial"/>
          <w:i/>
          <w:iCs/>
          <w:color w:val="000000" w:themeColor="text1"/>
          <w:sz w:val="22"/>
          <w:szCs w:val="22"/>
          <w:lang w:val="en-GB" w:eastAsia="en-GB"/>
        </w:rPr>
        <w:t>’</w:t>
      </w:r>
      <w:r w:rsidRPr="000E0EF7">
        <w:rPr>
          <w:rFonts w:ascii="Arial" w:hAnsi="Arial" w:cs="Arial"/>
          <w:i/>
          <w:iCs/>
          <w:color w:val="000000" w:themeColor="text1"/>
          <w:sz w:val="22"/>
          <w:szCs w:val="22"/>
          <w:lang w:val="en-GB" w:eastAsia="en-GB"/>
        </w:rPr>
        <w:t>s withdrawal from the market during provisional administration of the insolvent bank and/or bank liquidation</w:t>
      </w:r>
      <w:r w:rsidR="001747C2" w:rsidRPr="000E0EF7">
        <w:rPr>
          <w:rFonts w:ascii="Arial" w:hAnsi="Arial" w:cs="Arial"/>
          <w:i/>
          <w:iCs/>
          <w:color w:val="000000" w:themeColor="text1"/>
          <w:sz w:val="22"/>
          <w:szCs w:val="22"/>
          <w:lang w:val="en-GB" w:eastAsia="en-GB"/>
        </w:rPr>
        <w:t>”</w:t>
      </w:r>
      <w:r w:rsidRPr="000E0EF7">
        <w:rPr>
          <w:rFonts w:ascii="Arial" w:hAnsi="Arial" w:cs="Arial"/>
          <w:color w:val="000000" w:themeColor="text1"/>
          <w:sz w:val="22"/>
          <w:szCs w:val="22"/>
          <w:lang w:val="en-GB" w:eastAsia="en-GB"/>
        </w:rPr>
        <w:t>.</w:t>
      </w:r>
    </w:p>
    <w:p w14:paraId="53D09A8A" w14:textId="77777777" w:rsidR="006B4FFC" w:rsidRPr="000E0EF7" w:rsidRDefault="006B4FFC" w:rsidP="006B4FFC">
      <w:pPr>
        <w:jc w:val="both"/>
        <w:rPr>
          <w:rFonts w:ascii="Arial" w:hAnsi="Arial" w:cs="Arial"/>
          <w:color w:val="000000" w:themeColor="text1"/>
          <w:sz w:val="22"/>
          <w:szCs w:val="22"/>
          <w:lang w:val="en-GB" w:eastAsia="en-GB"/>
        </w:rPr>
      </w:pPr>
    </w:p>
    <w:p w14:paraId="70FEDB89" w14:textId="025B0FAF" w:rsidR="008A7470" w:rsidRPr="000E0EF7" w:rsidRDefault="008A7470" w:rsidP="006B4FFC">
      <w:pPr>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 xml:space="preserve">Article 35(1) of the DGF Law specifies that an authorised person, must have: </w:t>
      </w:r>
      <w:r w:rsidR="001747C2" w:rsidRPr="000E0EF7">
        <w:rPr>
          <w:rFonts w:ascii="Arial" w:hAnsi="Arial" w:cs="Arial"/>
          <w:color w:val="000000" w:themeColor="text1"/>
          <w:sz w:val="22"/>
          <w:szCs w:val="22"/>
          <w:lang w:val="en-GB" w:eastAsia="en-GB"/>
        </w:rPr>
        <w:t>“</w:t>
      </w:r>
      <w:r w:rsidRPr="000E0EF7">
        <w:rPr>
          <w:rFonts w:ascii="Arial" w:hAnsi="Arial" w:cs="Arial"/>
          <w:i/>
          <w:iCs/>
          <w:color w:val="000000" w:themeColor="text1"/>
          <w:sz w:val="22"/>
          <w:szCs w:val="22"/>
          <w:lang w:val="en-GB" w:eastAsia="en-GB"/>
        </w:rPr>
        <w:t>…high professional and moral qualities, impeccable business reputation, complete higher education in the field of economics, finance or law…and professional experience necessary.</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liquidation.</w:t>
      </w:r>
    </w:p>
    <w:p w14:paraId="325E25A4" w14:textId="77777777" w:rsidR="006B4FFC" w:rsidRPr="000E0EF7" w:rsidRDefault="006B4FFC" w:rsidP="006B4FFC">
      <w:pPr>
        <w:jc w:val="both"/>
        <w:rPr>
          <w:rFonts w:ascii="Arial" w:hAnsi="Arial" w:cs="Arial"/>
          <w:color w:val="000000" w:themeColor="text1"/>
          <w:sz w:val="22"/>
          <w:szCs w:val="22"/>
          <w:lang w:val="en-GB" w:eastAsia="en-GB"/>
        </w:rPr>
      </w:pPr>
    </w:p>
    <w:p w14:paraId="7C38FB9F" w14:textId="56D92FB7" w:rsidR="008A7470" w:rsidRPr="000E0EF7" w:rsidRDefault="008A7470" w:rsidP="006B4FFC">
      <w:pPr>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The DGF</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0E0EF7" w:rsidRDefault="006B4FFC" w:rsidP="006B4FFC">
      <w:pPr>
        <w:jc w:val="both"/>
        <w:rPr>
          <w:rFonts w:ascii="Arial" w:hAnsi="Arial" w:cs="Arial"/>
          <w:color w:val="000000" w:themeColor="text1"/>
          <w:sz w:val="22"/>
          <w:szCs w:val="22"/>
          <w:lang w:val="en-GB" w:eastAsia="en-GB"/>
        </w:rPr>
      </w:pPr>
    </w:p>
    <w:p w14:paraId="3119EF7C" w14:textId="0D6B640D" w:rsidR="008A7470" w:rsidRPr="000E0EF7" w:rsidRDefault="008A7470" w:rsidP="006B4FFC">
      <w:pPr>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0E0EF7">
        <w:rPr>
          <w:rFonts w:ascii="Arial" w:hAnsi="Arial" w:cs="Arial"/>
          <w:color w:val="000000" w:themeColor="text1"/>
          <w:sz w:val="22"/>
          <w:szCs w:val="22"/>
          <w:lang w:val="en-GB" w:eastAsia="en-GB"/>
        </w:rPr>
        <w:t>enter into</w:t>
      </w:r>
      <w:proofErr w:type="gramEnd"/>
      <w:r w:rsidRPr="000E0EF7">
        <w:rPr>
          <w:rFonts w:ascii="Arial" w:hAnsi="Arial" w:cs="Arial"/>
          <w:color w:val="000000" w:themeColor="text1"/>
          <w:sz w:val="22"/>
          <w:szCs w:val="22"/>
          <w:lang w:val="en-GB" w:eastAsia="en-GB"/>
        </w:rPr>
        <w:t xml:space="preserve"> contracts, to restrict or terminate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transactions, and to file property and non-property claims with a court.</w:t>
      </w:r>
      <w:bookmarkEnd w:id="24"/>
    </w:p>
    <w:p w14:paraId="3ED6A20C" w14:textId="6C58ADCA" w:rsidR="0040710D" w:rsidRPr="000E0EF7" w:rsidRDefault="0040710D" w:rsidP="006B4FFC">
      <w:pPr>
        <w:jc w:val="both"/>
        <w:rPr>
          <w:rFonts w:ascii="Arial" w:hAnsi="Arial" w:cs="Arial"/>
          <w:color w:val="000000" w:themeColor="text1"/>
          <w:sz w:val="22"/>
          <w:szCs w:val="22"/>
          <w:lang w:val="en-GB" w:eastAsia="en-GB"/>
        </w:rPr>
      </w:pPr>
    </w:p>
    <w:p w14:paraId="211007CF" w14:textId="7F08598D" w:rsidR="00424D07" w:rsidRPr="000E0EF7" w:rsidRDefault="00424D07" w:rsidP="006B4FFC">
      <w:pPr>
        <w:jc w:val="both"/>
        <w:rPr>
          <w:rFonts w:ascii="Arial" w:hAnsi="Arial" w:cs="Arial"/>
          <w:color w:val="000000" w:themeColor="text1"/>
          <w:sz w:val="22"/>
          <w:szCs w:val="22"/>
          <w:lang w:val="en-GB" w:eastAsia="en-GB"/>
        </w:rPr>
      </w:pPr>
    </w:p>
    <w:p w14:paraId="7E606FC1" w14:textId="54AC30EE" w:rsidR="00424D07" w:rsidRPr="000E0EF7" w:rsidRDefault="00424D07" w:rsidP="006B4FFC">
      <w:pPr>
        <w:jc w:val="both"/>
        <w:rPr>
          <w:rFonts w:ascii="Arial" w:hAnsi="Arial" w:cs="Arial"/>
          <w:color w:val="000000" w:themeColor="text1"/>
          <w:sz w:val="22"/>
          <w:szCs w:val="22"/>
          <w:lang w:val="en-GB" w:eastAsia="en-GB"/>
        </w:rPr>
      </w:pPr>
    </w:p>
    <w:p w14:paraId="6CDDF100" w14:textId="19738556" w:rsidR="00424D07" w:rsidRPr="000E0EF7" w:rsidRDefault="00424D07" w:rsidP="006B4FFC">
      <w:pPr>
        <w:jc w:val="both"/>
        <w:rPr>
          <w:rFonts w:ascii="Arial" w:hAnsi="Arial" w:cs="Arial"/>
          <w:color w:val="000000" w:themeColor="text1"/>
          <w:sz w:val="22"/>
          <w:szCs w:val="22"/>
          <w:lang w:val="en-GB" w:eastAsia="en-GB"/>
        </w:rPr>
      </w:pPr>
    </w:p>
    <w:p w14:paraId="7FCF034A" w14:textId="43BE1FEC" w:rsidR="00424D07" w:rsidRPr="000E0EF7" w:rsidRDefault="00424D07" w:rsidP="006B4FFC">
      <w:pPr>
        <w:jc w:val="both"/>
        <w:rPr>
          <w:rFonts w:ascii="Arial" w:hAnsi="Arial" w:cs="Arial"/>
          <w:color w:val="000000" w:themeColor="text1"/>
          <w:sz w:val="22"/>
          <w:szCs w:val="22"/>
          <w:lang w:val="en-GB" w:eastAsia="en-GB"/>
        </w:rPr>
      </w:pPr>
    </w:p>
    <w:p w14:paraId="6FDB8C41" w14:textId="54A08C8D" w:rsidR="00424D07" w:rsidRPr="000E0EF7" w:rsidRDefault="00424D07" w:rsidP="006B4FFC">
      <w:pPr>
        <w:jc w:val="both"/>
        <w:rPr>
          <w:rFonts w:ascii="Arial" w:hAnsi="Arial" w:cs="Arial"/>
          <w:color w:val="000000" w:themeColor="text1"/>
          <w:sz w:val="22"/>
          <w:szCs w:val="22"/>
          <w:lang w:val="en-GB" w:eastAsia="en-GB"/>
        </w:rPr>
      </w:pPr>
    </w:p>
    <w:p w14:paraId="4B05311A" w14:textId="08531DAC" w:rsidR="008A7470" w:rsidRPr="000E0EF7" w:rsidRDefault="0040710D" w:rsidP="0040710D">
      <w:pPr>
        <w:jc w:val="both"/>
        <w:rPr>
          <w:rFonts w:ascii="Arial" w:hAnsi="Arial" w:cs="Arial"/>
          <w:color w:val="000000" w:themeColor="text1"/>
          <w:sz w:val="22"/>
          <w:szCs w:val="22"/>
          <w:lang w:val="en-GB" w:eastAsia="en-GB"/>
        </w:rPr>
      </w:pPr>
      <w:r w:rsidRPr="000E0EF7">
        <w:rPr>
          <w:rFonts w:ascii="Arial" w:hAnsi="Arial" w:cs="Arial"/>
          <w:b/>
          <w:bCs/>
          <w:color w:val="000000" w:themeColor="text1"/>
          <w:sz w:val="22"/>
          <w:szCs w:val="22"/>
          <w:lang w:val="en-GB" w:eastAsia="en-GB"/>
        </w:rPr>
        <w:t>(2)</w:t>
      </w:r>
      <w:r w:rsidRPr="000E0EF7">
        <w:rPr>
          <w:rFonts w:ascii="Arial" w:hAnsi="Arial" w:cs="Arial"/>
          <w:b/>
          <w:bCs/>
          <w:color w:val="000000" w:themeColor="text1"/>
          <w:sz w:val="22"/>
          <w:szCs w:val="22"/>
          <w:lang w:val="en-GB" w:eastAsia="en-GB"/>
        </w:rPr>
        <w:tab/>
      </w:r>
      <w:r w:rsidR="008A7470" w:rsidRPr="000E0EF7">
        <w:rPr>
          <w:rFonts w:ascii="Arial" w:hAnsi="Arial" w:cs="Arial"/>
          <w:b/>
          <w:bCs/>
          <w:color w:val="000000" w:themeColor="text1"/>
          <w:sz w:val="22"/>
          <w:szCs w:val="22"/>
          <w:lang w:val="en-GB" w:eastAsia="en-GB"/>
        </w:rPr>
        <w:t>The Bank</w:t>
      </w:r>
      <w:r w:rsidR="001747C2" w:rsidRPr="000E0EF7">
        <w:rPr>
          <w:rFonts w:ascii="Arial" w:hAnsi="Arial" w:cs="Arial"/>
          <w:b/>
          <w:bCs/>
          <w:color w:val="000000" w:themeColor="text1"/>
          <w:sz w:val="22"/>
          <w:szCs w:val="22"/>
          <w:lang w:val="en-GB" w:eastAsia="en-GB"/>
        </w:rPr>
        <w:t>’</w:t>
      </w:r>
      <w:r w:rsidR="008A7470" w:rsidRPr="000E0EF7">
        <w:rPr>
          <w:rFonts w:ascii="Arial" w:hAnsi="Arial" w:cs="Arial"/>
          <w:b/>
          <w:bCs/>
          <w:color w:val="000000" w:themeColor="text1"/>
          <w:sz w:val="22"/>
          <w:szCs w:val="22"/>
          <w:lang w:val="en-GB" w:eastAsia="en-GB"/>
        </w:rPr>
        <w:t>s liquidation</w:t>
      </w:r>
    </w:p>
    <w:p w14:paraId="2D811E6B" w14:textId="77777777" w:rsidR="0040710D" w:rsidRPr="000E0EF7" w:rsidRDefault="0040710D" w:rsidP="0040710D">
      <w:pPr>
        <w:jc w:val="both"/>
        <w:rPr>
          <w:rFonts w:ascii="Arial" w:hAnsi="Arial" w:cs="Arial"/>
          <w:color w:val="000000" w:themeColor="text1"/>
          <w:sz w:val="22"/>
          <w:szCs w:val="22"/>
          <w:lang w:val="en-GB" w:eastAsia="en-GB"/>
        </w:rPr>
      </w:pPr>
      <w:bookmarkStart w:id="25" w:name="para37"/>
    </w:p>
    <w:p w14:paraId="2139901C" w14:textId="7680E8AB" w:rsidR="008A7470" w:rsidRPr="000E0EF7" w:rsidRDefault="008A7470" w:rsidP="0040710D">
      <w:pPr>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 xml:space="preserve">The Bank was formally classified by the NB as </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troubled</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 on 19 January 2015. The translated NB resolution records:</w:t>
      </w:r>
      <w:bookmarkEnd w:id="25"/>
    </w:p>
    <w:p w14:paraId="2BE434DF" w14:textId="77777777" w:rsidR="0040710D" w:rsidRPr="000E0EF7" w:rsidRDefault="0040710D" w:rsidP="0040710D">
      <w:pPr>
        <w:jc w:val="both"/>
        <w:rPr>
          <w:rFonts w:ascii="Arial" w:hAnsi="Arial" w:cs="Arial"/>
          <w:color w:val="000000" w:themeColor="text1"/>
          <w:sz w:val="22"/>
          <w:szCs w:val="22"/>
          <w:lang w:val="en-GB" w:eastAsia="en-GB"/>
        </w:rPr>
      </w:pPr>
    </w:p>
    <w:p w14:paraId="385A3799" w14:textId="0DB11A64" w:rsidR="008A7470" w:rsidRPr="000E0EF7" w:rsidRDefault="001747C2" w:rsidP="0040710D">
      <w:pPr>
        <w:ind w:left="851" w:right="851"/>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w:t>
      </w:r>
      <w:r w:rsidR="008A7470" w:rsidRPr="000E0EF7">
        <w:rPr>
          <w:rFonts w:ascii="Arial" w:hAnsi="Arial" w:cs="Arial"/>
          <w:color w:val="000000" w:themeColor="text1"/>
          <w:sz w:val="22"/>
          <w:szCs w:val="22"/>
          <w:lang w:val="en-GB" w:eastAsia="en-GB"/>
        </w:rPr>
        <w:t>The statistical reports-based analysis of the Bank</w:t>
      </w:r>
      <w:r w:rsidRPr="000E0EF7">
        <w:rPr>
          <w:rFonts w:ascii="Arial" w:hAnsi="Arial" w:cs="Arial"/>
          <w:color w:val="000000" w:themeColor="text1"/>
          <w:sz w:val="22"/>
          <w:szCs w:val="22"/>
          <w:lang w:val="en-GB" w:eastAsia="en-GB"/>
        </w:rPr>
        <w:t>’</w:t>
      </w:r>
      <w:r w:rsidR="008A7470" w:rsidRPr="000E0EF7">
        <w:rPr>
          <w:rFonts w:ascii="Arial" w:hAnsi="Arial" w:cs="Arial"/>
          <w:color w:val="000000" w:themeColor="text1"/>
          <w:sz w:val="22"/>
          <w:szCs w:val="22"/>
          <w:lang w:val="en-GB" w:eastAsia="en-GB"/>
        </w:rPr>
        <w:t>s compliance with the banking law requirements has found that the Bank has been engaged in risky operations</w:t>
      </w:r>
      <w:r w:rsidR="003B1310"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w:t>
      </w:r>
    </w:p>
    <w:p w14:paraId="36CAECFD" w14:textId="77777777" w:rsidR="0040710D" w:rsidRPr="000E0EF7" w:rsidRDefault="0040710D" w:rsidP="0040710D">
      <w:pPr>
        <w:jc w:val="both"/>
        <w:rPr>
          <w:rFonts w:ascii="Arial" w:hAnsi="Arial" w:cs="Arial"/>
          <w:color w:val="000000" w:themeColor="text1"/>
          <w:sz w:val="22"/>
          <w:szCs w:val="22"/>
          <w:lang w:val="en-GB" w:eastAsia="en-GB"/>
        </w:rPr>
      </w:pPr>
      <w:bookmarkStart w:id="26" w:name="para38"/>
    </w:p>
    <w:p w14:paraId="7813AF9C" w14:textId="3F78BB40" w:rsidR="008A7470" w:rsidRPr="000E0EF7" w:rsidRDefault="008A7470" w:rsidP="0040710D">
      <w:pPr>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Those operations included:</w:t>
      </w:r>
      <w:bookmarkEnd w:id="26"/>
    </w:p>
    <w:p w14:paraId="15B4651D" w14:textId="77777777" w:rsidR="0040710D" w:rsidRPr="000E0EF7" w:rsidRDefault="0040710D" w:rsidP="0040710D">
      <w:pPr>
        <w:jc w:val="both"/>
        <w:rPr>
          <w:rFonts w:ascii="Arial" w:hAnsi="Arial" w:cs="Arial"/>
          <w:color w:val="000000" w:themeColor="text1"/>
          <w:sz w:val="22"/>
          <w:szCs w:val="22"/>
          <w:lang w:val="en-GB" w:eastAsia="en-GB"/>
        </w:rPr>
      </w:pPr>
    </w:p>
    <w:p w14:paraId="2644FB5E" w14:textId="2816677E" w:rsidR="008A7470" w:rsidRPr="000E0EF7" w:rsidRDefault="008A7470" w:rsidP="0040710D">
      <w:pPr>
        <w:pStyle w:val="ListParagraph"/>
        <w:numPr>
          <w:ilvl w:val="0"/>
          <w:numId w:val="39"/>
        </w:numPr>
        <w:ind w:left="426"/>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 xml:space="preserve">a breach, </w:t>
      </w:r>
      <w:proofErr w:type="gramStart"/>
      <w:r w:rsidRPr="000E0EF7">
        <w:rPr>
          <w:rFonts w:ascii="Arial" w:hAnsi="Arial" w:cs="Arial"/>
          <w:color w:val="000000" w:themeColor="text1"/>
          <w:sz w:val="22"/>
          <w:szCs w:val="22"/>
          <w:lang w:val="en-GB" w:eastAsia="en-GB"/>
        </w:rPr>
        <w:t>for eight consecutive reporting periods,</w:t>
      </w:r>
      <w:proofErr w:type="gramEnd"/>
      <w:r w:rsidRPr="000E0EF7">
        <w:rPr>
          <w:rFonts w:ascii="Arial" w:hAnsi="Arial" w:cs="Arial"/>
          <w:color w:val="000000" w:themeColor="text1"/>
          <w:sz w:val="22"/>
          <w:szCs w:val="22"/>
          <w:lang w:val="en-GB" w:eastAsia="en-GB"/>
        </w:rPr>
        <w:t xml:space="preserve"> of the NB</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minimum capital requirements;</w:t>
      </w:r>
    </w:p>
    <w:p w14:paraId="60A44689" w14:textId="77777777" w:rsidR="0040710D" w:rsidRPr="000E0EF7" w:rsidRDefault="0040710D" w:rsidP="0040710D">
      <w:pPr>
        <w:jc w:val="both"/>
        <w:rPr>
          <w:rFonts w:ascii="Arial" w:hAnsi="Arial" w:cs="Arial"/>
          <w:color w:val="000000" w:themeColor="text1"/>
          <w:sz w:val="22"/>
          <w:szCs w:val="22"/>
          <w:lang w:val="en-GB" w:eastAsia="en-GB"/>
        </w:rPr>
      </w:pPr>
    </w:p>
    <w:p w14:paraId="3F6C1D31" w14:textId="600CF67B" w:rsidR="008A7470" w:rsidRPr="000E0EF7" w:rsidRDefault="00424D07" w:rsidP="0040710D">
      <w:pPr>
        <w:pStyle w:val="ListParagraph"/>
        <w:numPr>
          <w:ilvl w:val="0"/>
          <w:numId w:val="39"/>
        </w:numPr>
        <w:ind w:left="426"/>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10</w:t>
      </w:r>
      <w:r w:rsidR="008A7470" w:rsidRPr="000E0EF7">
        <w:rPr>
          <w:rFonts w:ascii="Arial" w:hAnsi="Arial" w:cs="Arial"/>
          <w:color w:val="000000" w:themeColor="text1"/>
          <w:sz w:val="22"/>
          <w:szCs w:val="22"/>
          <w:lang w:val="en-GB" w:eastAsia="en-GB"/>
        </w:rPr>
        <w:t xml:space="preserve"> months of loss-making </w:t>
      </w:r>
      <w:proofErr w:type="gramStart"/>
      <w:r w:rsidR="008A7470" w:rsidRPr="000E0EF7">
        <w:rPr>
          <w:rFonts w:ascii="Arial" w:hAnsi="Arial" w:cs="Arial"/>
          <w:color w:val="000000" w:themeColor="text1"/>
          <w:sz w:val="22"/>
          <w:szCs w:val="22"/>
          <w:lang w:val="en-GB" w:eastAsia="en-GB"/>
        </w:rPr>
        <w:t>activities;</w:t>
      </w:r>
      <w:proofErr w:type="gramEnd"/>
    </w:p>
    <w:p w14:paraId="4CA72DCB" w14:textId="77777777" w:rsidR="0040710D" w:rsidRPr="000E0EF7" w:rsidRDefault="0040710D" w:rsidP="0040710D">
      <w:pPr>
        <w:jc w:val="both"/>
        <w:rPr>
          <w:rFonts w:ascii="Arial" w:hAnsi="Arial" w:cs="Arial"/>
          <w:color w:val="000000" w:themeColor="text1"/>
          <w:sz w:val="22"/>
          <w:szCs w:val="22"/>
          <w:lang w:val="en-GB" w:eastAsia="en-GB"/>
        </w:rPr>
      </w:pPr>
    </w:p>
    <w:p w14:paraId="31A8A4B0" w14:textId="4494B331" w:rsidR="008A7470" w:rsidRPr="000E0EF7" w:rsidRDefault="008A7470" w:rsidP="0040710D">
      <w:pPr>
        <w:pStyle w:val="ListParagraph"/>
        <w:numPr>
          <w:ilvl w:val="0"/>
          <w:numId w:val="39"/>
        </w:numPr>
        <w:ind w:left="426"/>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 xml:space="preserve">a reduction in its holding of highly liquid </w:t>
      </w:r>
      <w:proofErr w:type="gramStart"/>
      <w:r w:rsidRPr="000E0EF7">
        <w:rPr>
          <w:rFonts w:ascii="Arial" w:hAnsi="Arial" w:cs="Arial"/>
          <w:color w:val="000000" w:themeColor="text1"/>
          <w:sz w:val="22"/>
          <w:szCs w:val="22"/>
          <w:lang w:val="en-GB" w:eastAsia="en-GB"/>
        </w:rPr>
        <w:t>assets;</w:t>
      </w:r>
      <w:proofErr w:type="gramEnd"/>
    </w:p>
    <w:p w14:paraId="17AB2E9A" w14:textId="77777777" w:rsidR="0040710D" w:rsidRPr="000E0EF7" w:rsidRDefault="0040710D" w:rsidP="0040710D">
      <w:pPr>
        <w:jc w:val="both"/>
        <w:rPr>
          <w:rFonts w:ascii="Arial" w:hAnsi="Arial" w:cs="Arial"/>
          <w:color w:val="000000" w:themeColor="text1"/>
          <w:sz w:val="22"/>
          <w:szCs w:val="22"/>
          <w:lang w:val="en-GB" w:eastAsia="en-GB"/>
        </w:rPr>
      </w:pPr>
    </w:p>
    <w:p w14:paraId="2DC2BD25" w14:textId="1D278E95" w:rsidR="008A7470" w:rsidRPr="000E0EF7" w:rsidRDefault="008A7470" w:rsidP="0040710D">
      <w:pPr>
        <w:pStyle w:val="ListParagraph"/>
        <w:numPr>
          <w:ilvl w:val="0"/>
          <w:numId w:val="39"/>
        </w:numPr>
        <w:ind w:left="426"/>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a critically low balance of funds held with the NB; and</w:t>
      </w:r>
    </w:p>
    <w:p w14:paraId="1195AC4B" w14:textId="77777777" w:rsidR="0040710D" w:rsidRPr="000E0EF7" w:rsidRDefault="0040710D" w:rsidP="0040710D">
      <w:pPr>
        <w:jc w:val="both"/>
        <w:rPr>
          <w:rFonts w:ascii="Arial" w:hAnsi="Arial" w:cs="Arial"/>
          <w:color w:val="000000" w:themeColor="text1"/>
          <w:sz w:val="22"/>
          <w:szCs w:val="22"/>
          <w:lang w:val="en-GB" w:eastAsia="en-GB"/>
        </w:rPr>
      </w:pPr>
    </w:p>
    <w:p w14:paraId="22DEF9AD" w14:textId="15F34A1A" w:rsidR="008A7470" w:rsidRPr="000E0EF7" w:rsidRDefault="008A7470" w:rsidP="0040710D">
      <w:pPr>
        <w:pStyle w:val="ListParagraph"/>
        <w:numPr>
          <w:ilvl w:val="0"/>
          <w:numId w:val="39"/>
        </w:numPr>
        <w:ind w:left="426"/>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48% of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s liabilities being dependent on individuals and a significant increase in </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adversely classified assets</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 which are understood to be loans, whose full repayment has become questionable.</w:t>
      </w:r>
    </w:p>
    <w:p w14:paraId="4FB39723" w14:textId="77777777" w:rsidR="00424D07" w:rsidRPr="000E0EF7" w:rsidRDefault="00424D07" w:rsidP="00424D07">
      <w:pPr>
        <w:jc w:val="both"/>
        <w:rPr>
          <w:rFonts w:ascii="Arial" w:hAnsi="Arial" w:cs="Arial"/>
          <w:color w:val="000000" w:themeColor="text1"/>
          <w:sz w:val="22"/>
          <w:szCs w:val="22"/>
          <w:lang w:val="en-GB" w:eastAsia="en-GB"/>
        </w:rPr>
      </w:pPr>
    </w:p>
    <w:p w14:paraId="5F1D3564" w14:textId="5DA2B679" w:rsidR="008A7470" w:rsidRPr="000E0EF7" w:rsidRDefault="008A7470" w:rsidP="00424D07">
      <w:pPr>
        <w:jc w:val="both"/>
        <w:rPr>
          <w:rFonts w:ascii="Arial" w:hAnsi="Arial" w:cs="Arial"/>
          <w:color w:val="000000" w:themeColor="text1"/>
          <w:sz w:val="22"/>
          <w:szCs w:val="22"/>
          <w:lang w:val="en-GB" w:eastAsia="en-GB"/>
        </w:rPr>
      </w:pPr>
      <w:bookmarkStart w:id="27" w:name="para39"/>
      <w:r w:rsidRPr="000E0EF7">
        <w:rPr>
          <w:rFonts w:ascii="Arial" w:hAnsi="Arial" w:cs="Arial"/>
          <w:color w:val="000000" w:themeColor="text1"/>
          <w:sz w:val="22"/>
          <w:szCs w:val="22"/>
          <w:lang w:val="en-GB" w:eastAsia="en-GB"/>
        </w:rPr>
        <w:t>Despite initially appearing to improve, by September 2015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0E0EF7" w:rsidRDefault="00424D07" w:rsidP="00424D07">
      <w:pPr>
        <w:jc w:val="both"/>
        <w:rPr>
          <w:rFonts w:ascii="Arial" w:hAnsi="Arial" w:cs="Arial"/>
          <w:color w:val="000000" w:themeColor="text1"/>
          <w:sz w:val="22"/>
          <w:szCs w:val="22"/>
          <w:lang w:val="en-GB" w:eastAsia="en-GB"/>
        </w:rPr>
      </w:pPr>
    </w:p>
    <w:p w14:paraId="7E962B78" w14:textId="37A582BE" w:rsidR="008A7470" w:rsidRPr="000E0EF7" w:rsidRDefault="008A7470" w:rsidP="00424D07">
      <w:pPr>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Three months later, on 17 December 2015, the NB formally revoked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banking licence and resolved that it be liquidated. The following day, the DGF initiated the liquidation procedure and appointed Ms C as the first of the DGF</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0E0EF7" w:rsidRDefault="00424D07" w:rsidP="00424D07">
      <w:pPr>
        <w:jc w:val="both"/>
        <w:rPr>
          <w:rFonts w:ascii="Arial" w:hAnsi="Arial" w:cs="Arial"/>
          <w:color w:val="000000" w:themeColor="text1"/>
          <w:sz w:val="22"/>
          <w:szCs w:val="22"/>
          <w:lang w:val="en-GB" w:eastAsia="en-GB"/>
        </w:rPr>
      </w:pPr>
    </w:p>
    <w:p w14:paraId="620E9B3E" w14:textId="05BB1282" w:rsidR="008A7470" w:rsidRPr="000E0EF7" w:rsidRDefault="008A7470" w:rsidP="00424D07">
      <w:pPr>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Ms G</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s appointment was pursuant to a Decision of the Executive Board of the Directors of the DGF, No 1513 (Resolution 1513). Resolution 1513 notes that Ms G is a </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leading bank </w:t>
      </w:r>
      <w:r w:rsidRPr="000E0EF7">
        <w:rPr>
          <w:rFonts w:ascii="Arial" w:hAnsi="Arial" w:cs="Arial"/>
          <w:color w:val="000000" w:themeColor="text1"/>
          <w:sz w:val="22"/>
          <w:szCs w:val="22"/>
          <w:lang w:val="en-GB" w:eastAsia="en-GB"/>
        </w:rPr>
        <w:lastRenderedPageBreak/>
        <w:t>liquidation professional</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 It delegates to her </w:t>
      </w:r>
      <w:proofErr w:type="gramStart"/>
      <w:r w:rsidRPr="000E0EF7">
        <w:rPr>
          <w:rFonts w:ascii="Arial" w:hAnsi="Arial" w:cs="Arial"/>
          <w:color w:val="000000" w:themeColor="text1"/>
          <w:sz w:val="22"/>
          <w:szCs w:val="22"/>
          <w:lang w:val="en-GB" w:eastAsia="en-GB"/>
        </w:rPr>
        <w:t>all liquidation</w:t>
      </w:r>
      <w:proofErr w:type="gramEnd"/>
      <w:r w:rsidRPr="000E0EF7">
        <w:rPr>
          <w:rFonts w:ascii="Arial" w:hAnsi="Arial" w:cs="Arial"/>
          <w:color w:val="000000" w:themeColor="text1"/>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assets in the manner prescribed by the DGF Law. Resolution 1513 expressly excludes from Ms G</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assets. Each of the excluded powers remains vested in the DGF as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formally appointed liquidator.</w:t>
      </w:r>
    </w:p>
    <w:p w14:paraId="01BC55CD" w14:textId="77777777" w:rsidR="00424D07" w:rsidRPr="000E0EF7" w:rsidRDefault="00424D07" w:rsidP="00424D07">
      <w:pPr>
        <w:jc w:val="both"/>
        <w:rPr>
          <w:rFonts w:ascii="Arial" w:hAnsi="Arial" w:cs="Arial"/>
          <w:color w:val="000000" w:themeColor="text1"/>
          <w:sz w:val="22"/>
          <w:szCs w:val="22"/>
          <w:lang w:val="en-GB" w:eastAsia="en-GB"/>
        </w:rPr>
      </w:pPr>
    </w:p>
    <w:p w14:paraId="65669514" w14:textId="56C7C243" w:rsidR="008A7470" w:rsidRPr="000E0EF7" w:rsidRDefault="008A7470" w:rsidP="00424D07">
      <w:pPr>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On 14 December 2020,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liquidation was extended to an indefinite date, described as arising when circumstances rendered the sale of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assets and satisfaction of creditor</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claims</w:t>
      </w:r>
      <w:r w:rsidR="0056535A"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 no longer possible.</w:t>
      </w:r>
      <w:bookmarkStart w:id="29" w:name="para41"/>
      <w:bookmarkEnd w:id="28"/>
    </w:p>
    <w:p w14:paraId="5280EC37" w14:textId="77777777" w:rsidR="00424D07" w:rsidRPr="000E0EF7" w:rsidRDefault="00424D07" w:rsidP="00424D07">
      <w:pPr>
        <w:jc w:val="both"/>
        <w:rPr>
          <w:rFonts w:ascii="Arial" w:hAnsi="Arial" w:cs="Arial"/>
          <w:color w:val="000000" w:themeColor="text1"/>
          <w:sz w:val="22"/>
          <w:szCs w:val="22"/>
          <w:lang w:val="en-GB" w:eastAsia="en-GB"/>
        </w:rPr>
      </w:pPr>
    </w:p>
    <w:p w14:paraId="2B720E43" w14:textId="64BFC1B0" w:rsidR="008A7470" w:rsidRPr="000E0EF7" w:rsidRDefault="008A7470" w:rsidP="00424D07">
      <w:pPr>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On 7 September 2020, the DGF resolved to approve an amended list of creditors</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 claims totalling approximately US</w:t>
      </w:r>
      <w:r w:rsidR="0056535A" w:rsidRPr="000E0EF7">
        <w:rPr>
          <w:rFonts w:ascii="Arial" w:hAnsi="Arial" w:cs="Arial"/>
          <w:color w:val="000000" w:themeColor="text1"/>
          <w:sz w:val="22"/>
          <w:szCs w:val="22"/>
          <w:lang w:val="en-GB" w:eastAsia="en-GB"/>
        </w:rPr>
        <w:t>D</w:t>
      </w:r>
      <w:r w:rsidRPr="000E0EF7">
        <w:rPr>
          <w:rFonts w:ascii="Arial" w:hAnsi="Arial" w:cs="Arial"/>
          <w:color w:val="000000" w:themeColor="text1"/>
          <w:sz w:val="22"/>
          <w:szCs w:val="22"/>
          <w:lang w:val="en-GB" w:eastAsia="en-GB"/>
        </w:rPr>
        <w:t xml:space="preserve"> 1.113 billion. The Affidavit states that the Bank</w:t>
      </w:r>
      <w:r w:rsidR="001747C2"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s current, estimated deficiency exceeds US</w:t>
      </w:r>
      <w:r w:rsidR="0056535A" w:rsidRPr="000E0EF7">
        <w:rPr>
          <w:rFonts w:ascii="Arial" w:hAnsi="Arial" w:cs="Arial"/>
          <w:color w:val="000000" w:themeColor="text1"/>
          <w:sz w:val="22"/>
          <w:szCs w:val="22"/>
          <w:lang w:val="en-GB" w:eastAsia="en-GB"/>
        </w:rPr>
        <w:t>D</w:t>
      </w:r>
      <w:r w:rsidRPr="000E0EF7">
        <w:rPr>
          <w:rFonts w:ascii="Arial" w:hAnsi="Arial" w:cs="Arial"/>
          <w:color w:val="000000" w:themeColor="text1"/>
          <w:sz w:val="22"/>
          <w:szCs w:val="22"/>
          <w:lang w:val="en-GB" w:eastAsia="en-GB"/>
        </w:rPr>
        <w:t xml:space="preserve"> 823 million.</w:t>
      </w:r>
      <w:bookmarkEnd w:id="29"/>
    </w:p>
    <w:p w14:paraId="5199ECB1" w14:textId="51A02551" w:rsidR="008A7470" w:rsidRPr="000E0EF7" w:rsidRDefault="008A7470" w:rsidP="008A7470">
      <w:pPr>
        <w:jc w:val="both"/>
        <w:rPr>
          <w:rFonts w:ascii="Arial" w:hAnsi="Arial" w:cs="Arial"/>
          <w:b/>
          <w:bCs/>
          <w:color w:val="000000" w:themeColor="text1"/>
          <w:sz w:val="22"/>
          <w:szCs w:val="22"/>
          <w:lang w:val="en-GB"/>
        </w:rPr>
      </w:pPr>
      <w:r w:rsidRPr="000E0EF7">
        <w:rPr>
          <w:rFonts w:ascii="Arial" w:hAnsi="Arial" w:cs="Arial"/>
          <w:b/>
          <w:bCs/>
          <w:color w:val="000000" w:themeColor="text1"/>
          <w:sz w:val="22"/>
          <w:szCs w:val="22"/>
          <w:lang w:val="en-GB"/>
        </w:rPr>
        <w:t xml:space="preserve">QUESTION </w:t>
      </w:r>
      <w:r w:rsidR="0020264E" w:rsidRPr="000E0EF7">
        <w:rPr>
          <w:rFonts w:ascii="Arial" w:hAnsi="Arial" w:cs="Arial"/>
          <w:b/>
          <w:bCs/>
          <w:color w:val="000000" w:themeColor="text1"/>
          <w:sz w:val="22"/>
          <w:szCs w:val="22"/>
          <w:lang w:val="en-GB"/>
        </w:rPr>
        <w:t>4.1</w:t>
      </w:r>
      <w:r w:rsidR="0022599E" w:rsidRPr="000E0EF7">
        <w:rPr>
          <w:rFonts w:ascii="Arial" w:hAnsi="Arial" w:cs="Arial"/>
          <w:b/>
          <w:bCs/>
          <w:color w:val="000000" w:themeColor="text1"/>
          <w:sz w:val="22"/>
          <w:szCs w:val="22"/>
          <w:lang w:val="en-GB"/>
        </w:rPr>
        <w:t xml:space="preserve"> [maximum 15 marks]</w:t>
      </w:r>
    </w:p>
    <w:p w14:paraId="41AC2AB4" w14:textId="77777777" w:rsidR="0056535A" w:rsidRPr="000E0EF7" w:rsidRDefault="0056535A" w:rsidP="008A7470">
      <w:pPr>
        <w:jc w:val="both"/>
        <w:rPr>
          <w:rFonts w:ascii="Arial" w:hAnsi="Arial" w:cs="Arial"/>
          <w:color w:val="000000" w:themeColor="text1"/>
          <w:sz w:val="22"/>
          <w:szCs w:val="22"/>
          <w:lang w:val="en-GB"/>
        </w:rPr>
      </w:pPr>
    </w:p>
    <w:p w14:paraId="191A1FAA" w14:textId="5A434114" w:rsidR="008A7470" w:rsidRPr="000E0EF7" w:rsidRDefault="008A7470" w:rsidP="008A7470">
      <w:pPr>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rPr>
        <w:t xml:space="preserve">Prior to any determination made in the English Proceedings, Ms G, in her capacity as authorised officer of the Deposit Guarantee Fund (or DGF) of Country A in respect of the liquidation of </w:t>
      </w:r>
      <w:r w:rsidRPr="000E0EF7">
        <w:rPr>
          <w:rFonts w:ascii="Arial" w:hAnsi="Arial" w:cs="Arial"/>
          <w:color w:val="000000" w:themeColor="text1"/>
          <w:sz w:val="22"/>
          <w:szCs w:val="22"/>
          <w:lang w:val="en-GB" w:eastAsia="en-GB"/>
        </w:rPr>
        <w:t>the Commercial Bank for Business Corporation (the Bank), together with the DGF (the Applicants)</w:t>
      </w:r>
      <w:r w:rsidR="00001E0C" w:rsidRPr="000E0EF7">
        <w:rPr>
          <w:rFonts w:ascii="Arial" w:hAnsi="Arial" w:cs="Arial"/>
          <w:color w:val="000000" w:themeColor="text1"/>
          <w:sz w:val="22"/>
          <w:szCs w:val="22"/>
          <w:lang w:val="en-GB" w:eastAsia="en-GB"/>
        </w:rPr>
        <w:t>,</w:t>
      </w:r>
      <w:r w:rsidRPr="000E0EF7">
        <w:rPr>
          <w:rFonts w:ascii="Arial" w:hAnsi="Arial" w:cs="Arial"/>
          <w:color w:val="000000" w:themeColor="text1"/>
          <w:sz w:val="22"/>
          <w:szCs w:val="22"/>
          <w:lang w:val="en-GB" w:eastAsia="en-GB"/>
        </w:rPr>
        <w:t xml:space="preserve"> applied for recognition of the liquidation of the Bank before the English court based on the Cross-Border Insolvency Regulations 2006 (CBIR), the English adopt</w:t>
      </w:r>
      <w:r w:rsidR="0020264E" w:rsidRPr="000E0EF7">
        <w:rPr>
          <w:rFonts w:ascii="Arial" w:hAnsi="Arial" w:cs="Arial"/>
          <w:color w:val="000000" w:themeColor="text1"/>
          <w:sz w:val="22"/>
          <w:szCs w:val="22"/>
          <w:lang w:val="en-GB" w:eastAsia="en-GB"/>
        </w:rPr>
        <w:t>ed version</w:t>
      </w:r>
      <w:r w:rsidRPr="000E0EF7">
        <w:rPr>
          <w:rFonts w:ascii="Arial" w:hAnsi="Arial" w:cs="Arial"/>
          <w:color w:val="000000" w:themeColor="text1"/>
          <w:sz w:val="22"/>
          <w:szCs w:val="22"/>
          <w:lang w:val="en-GB" w:eastAsia="en-GB"/>
        </w:rPr>
        <w:t xml:space="preserve"> of the MLCBI.</w:t>
      </w:r>
    </w:p>
    <w:p w14:paraId="3F177907" w14:textId="77777777" w:rsidR="0020264E" w:rsidRPr="000E0EF7" w:rsidRDefault="0020264E" w:rsidP="008A7470">
      <w:pPr>
        <w:jc w:val="both"/>
        <w:rPr>
          <w:rFonts w:ascii="Arial" w:hAnsi="Arial" w:cs="Arial"/>
          <w:color w:val="000000" w:themeColor="text1"/>
          <w:sz w:val="22"/>
          <w:szCs w:val="22"/>
          <w:lang w:val="en-GB" w:eastAsia="en-GB"/>
        </w:rPr>
      </w:pPr>
    </w:p>
    <w:p w14:paraId="1A3D7CAD" w14:textId="66BF2732" w:rsidR="008A7470" w:rsidRPr="000E0EF7" w:rsidRDefault="008A7470" w:rsidP="008A7470">
      <w:pPr>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 xml:space="preserve">Assuming you are the judge in the English court considering this recognition application, </w:t>
      </w:r>
      <w:r w:rsidR="0020264E" w:rsidRPr="000E0EF7">
        <w:rPr>
          <w:rFonts w:ascii="Arial" w:hAnsi="Arial" w:cs="Arial"/>
          <w:color w:val="000000" w:themeColor="text1"/>
          <w:sz w:val="22"/>
          <w:szCs w:val="22"/>
          <w:lang w:val="en-GB" w:eastAsia="en-GB"/>
        </w:rPr>
        <w:t>you are required to discuss</w:t>
      </w:r>
      <w:r w:rsidRPr="000E0EF7">
        <w:rPr>
          <w:rFonts w:ascii="Arial" w:hAnsi="Arial" w:cs="Arial"/>
          <w:color w:val="000000" w:themeColor="text1"/>
          <w:sz w:val="22"/>
          <w:szCs w:val="22"/>
          <w:lang w:val="en-GB" w:eastAsia="en-GB"/>
        </w:rPr>
        <w:t>:</w:t>
      </w:r>
    </w:p>
    <w:p w14:paraId="4E4FA911" w14:textId="6115CD56" w:rsidR="00957951" w:rsidRPr="000E0EF7" w:rsidRDefault="00957951" w:rsidP="008A7470">
      <w:pPr>
        <w:jc w:val="both"/>
        <w:rPr>
          <w:rFonts w:ascii="Arial" w:hAnsi="Arial" w:cs="Arial"/>
          <w:color w:val="000000" w:themeColor="text1"/>
          <w:sz w:val="22"/>
          <w:szCs w:val="22"/>
          <w:lang w:val="en-GB" w:eastAsia="en-GB"/>
        </w:rPr>
      </w:pPr>
    </w:p>
    <w:p w14:paraId="43E4AA00" w14:textId="3CB1AF11" w:rsidR="008A7470" w:rsidRPr="000E0EF7" w:rsidRDefault="00957951" w:rsidP="00957951">
      <w:pPr>
        <w:ind w:left="720" w:hanging="720"/>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4.1.1</w:t>
      </w:r>
      <w:r w:rsidRPr="000E0EF7">
        <w:rPr>
          <w:rFonts w:ascii="Arial" w:hAnsi="Arial" w:cs="Arial"/>
          <w:color w:val="000000" w:themeColor="text1"/>
          <w:sz w:val="22"/>
          <w:szCs w:val="22"/>
          <w:lang w:val="en-GB" w:eastAsia="en-GB"/>
        </w:rPr>
        <w:tab/>
      </w:r>
      <w:r w:rsidR="008A7470" w:rsidRPr="000E0EF7">
        <w:rPr>
          <w:rFonts w:ascii="Arial" w:hAnsi="Arial" w:cs="Arial"/>
          <w:color w:val="000000" w:themeColor="text1"/>
          <w:sz w:val="22"/>
          <w:szCs w:val="22"/>
          <w:lang w:val="en-GB" w:eastAsia="en-GB"/>
        </w:rPr>
        <w:t>whether the Bank</w:t>
      </w:r>
      <w:r w:rsidR="001747C2" w:rsidRPr="000E0EF7">
        <w:rPr>
          <w:rFonts w:ascii="Arial" w:hAnsi="Arial" w:cs="Arial"/>
          <w:color w:val="000000" w:themeColor="text1"/>
          <w:sz w:val="22"/>
          <w:szCs w:val="22"/>
          <w:lang w:val="en-GB" w:eastAsia="en-GB"/>
        </w:rPr>
        <w:t>’</w:t>
      </w:r>
      <w:r w:rsidR="008A7470" w:rsidRPr="000E0EF7">
        <w:rPr>
          <w:rFonts w:ascii="Arial" w:hAnsi="Arial" w:cs="Arial"/>
          <w:color w:val="000000" w:themeColor="text1"/>
          <w:sz w:val="22"/>
          <w:szCs w:val="22"/>
          <w:lang w:val="en-GB" w:eastAsia="en-GB"/>
        </w:rPr>
        <w:t xml:space="preserve">s liquidation comprises a </w:t>
      </w:r>
      <w:r w:rsidR="001747C2" w:rsidRPr="000E0EF7">
        <w:rPr>
          <w:rFonts w:ascii="Arial" w:hAnsi="Arial" w:cs="Arial"/>
          <w:color w:val="000000" w:themeColor="text1"/>
          <w:sz w:val="22"/>
          <w:szCs w:val="22"/>
          <w:lang w:val="en-GB" w:eastAsia="en-GB"/>
        </w:rPr>
        <w:t>“</w:t>
      </w:r>
      <w:r w:rsidR="008A7470" w:rsidRPr="000E0EF7">
        <w:rPr>
          <w:rFonts w:ascii="Arial" w:hAnsi="Arial" w:cs="Arial"/>
          <w:color w:val="000000" w:themeColor="text1"/>
          <w:sz w:val="22"/>
          <w:szCs w:val="22"/>
          <w:lang w:val="en-GB" w:eastAsia="en-GB"/>
        </w:rPr>
        <w:t>foreign proceeding</w:t>
      </w:r>
      <w:r w:rsidR="001747C2" w:rsidRPr="000E0EF7">
        <w:rPr>
          <w:rFonts w:ascii="Arial" w:hAnsi="Arial" w:cs="Arial"/>
          <w:color w:val="000000" w:themeColor="text1"/>
          <w:sz w:val="22"/>
          <w:szCs w:val="22"/>
          <w:lang w:val="en-GB" w:eastAsia="en-GB"/>
        </w:rPr>
        <w:t>”</w:t>
      </w:r>
      <w:r w:rsidR="008A7470" w:rsidRPr="000E0EF7">
        <w:rPr>
          <w:rFonts w:ascii="Arial" w:hAnsi="Arial" w:cs="Arial"/>
          <w:color w:val="000000" w:themeColor="text1"/>
          <w:sz w:val="22"/>
          <w:szCs w:val="22"/>
          <w:lang w:val="en-GB" w:eastAsia="en-GB"/>
        </w:rPr>
        <w:t xml:space="preserve"> within the meaning of </w:t>
      </w:r>
      <w:r w:rsidRPr="000E0EF7">
        <w:rPr>
          <w:rFonts w:ascii="Arial" w:hAnsi="Arial" w:cs="Arial"/>
          <w:color w:val="000000" w:themeColor="text1"/>
          <w:sz w:val="22"/>
          <w:szCs w:val="22"/>
          <w:lang w:val="en-GB" w:eastAsia="en-GB"/>
        </w:rPr>
        <w:t xml:space="preserve">article </w:t>
      </w:r>
      <w:r w:rsidR="008A7470" w:rsidRPr="000E0EF7">
        <w:rPr>
          <w:rFonts w:ascii="Arial" w:hAnsi="Arial" w:cs="Arial"/>
          <w:color w:val="000000" w:themeColor="text1"/>
          <w:sz w:val="22"/>
          <w:szCs w:val="22"/>
          <w:lang w:val="en-GB" w:eastAsia="en-GB"/>
        </w:rPr>
        <w:t>2(a) of the MLCBI</w:t>
      </w:r>
      <w:r w:rsidR="009634F7" w:rsidRPr="000E0EF7">
        <w:rPr>
          <w:rFonts w:ascii="Arial" w:hAnsi="Arial" w:cs="Arial"/>
          <w:color w:val="000000" w:themeColor="text1"/>
          <w:sz w:val="22"/>
          <w:szCs w:val="22"/>
          <w:lang w:val="en-GB" w:eastAsia="en-GB"/>
        </w:rPr>
        <w:t xml:space="preserve"> </w:t>
      </w:r>
      <w:r w:rsidR="009634F7" w:rsidRPr="000E0EF7">
        <w:rPr>
          <w:rFonts w:ascii="Arial" w:hAnsi="Arial" w:cs="Arial"/>
          <w:b/>
          <w:bCs/>
          <w:color w:val="000000" w:themeColor="text1"/>
          <w:sz w:val="22"/>
          <w:szCs w:val="22"/>
          <w:lang w:val="en-GB" w:eastAsia="en-GB"/>
        </w:rPr>
        <w:t>[maximum 10 marks]</w:t>
      </w:r>
      <w:r w:rsidR="008A7470" w:rsidRPr="000E0EF7">
        <w:rPr>
          <w:rFonts w:ascii="Arial" w:hAnsi="Arial" w:cs="Arial"/>
          <w:color w:val="000000" w:themeColor="text1"/>
          <w:sz w:val="22"/>
          <w:szCs w:val="22"/>
          <w:lang w:val="en-GB" w:eastAsia="en-GB"/>
        </w:rPr>
        <w:t>; and</w:t>
      </w:r>
    </w:p>
    <w:p w14:paraId="09C2FB61" w14:textId="18326A5E" w:rsidR="00957951" w:rsidRPr="000E0EF7" w:rsidRDefault="00957951" w:rsidP="00957951">
      <w:pPr>
        <w:ind w:left="720" w:hanging="720"/>
        <w:jc w:val="both"/>
        <w:rPr>
          <w:rFonts w:ascii="Arial" w:hAnsi="Arial" w:cs="Arial"/>
          <w:color w:val="000000" w:themeColor="text1"/>
          <w:sz w:val="22"/>
          <w:szCs w:val="22"/>
          <w:lang w:val="en-GB" w:eastAsia="en-GB"/>
        </w:rPr>
      </w:pPr>
    </w:p>
    <w:p w14:paraId="365AA1D6" w14:textId="48CF3765" w:rsidR="008A7470" w:rsidRPr="000E0EF7" w:rsidRDefault="00957951" w:rsidP="00957951">
      <w:pPr>
        <w:ind w:left="720" w:hanging="720"/>
        <w:jc w:val="both"/>
        <w:rPr>
          <w:rFonts w:ascii="Arial" w:hAnsi="Arial" w:cs="Arial"/>
          <w:color w:val="000000" w:themeColor="text1"/>
          <w:sz w:val="22"/>
          <w:szCs w:val="22"/>
          <w:lang w:val="en-GB" w:eastAsia="en-GB"/>
        </w:rPr>
      </w:pPr>
      <w:r w:rsidRPr="000E0EF7">
        <w:rPr>
          <w:rFonts w:ascii="Arial" w:hAnsi="Arial" w:cs="Arial"/>
          <w:color w:val="000000" w:themeColor="text1"/>
          <w:sz w:val="22"/>
          <w:szCs w:val="22"/>
          <w:lang w:val="en-GB" w:eastAsia="en-GB"/>
        </w:rPr>
        <w:t>4.1.2</w:t>
      </w:r>
      <w:r w:rsidRPr="000E0EF7">
        <w:rPr>
          <w:rFonts w:ascii="Arial" w:hAnsi="Arial" w:cs="Arial"/>
          <w:color w:val="000000" w:themeColor="text1"/>
          <w:sz w:val="22"/>
          <w:szCs w:val="22"/>
          <w:lang w:val="en-GB" w:eastAsia="en-GB"/>
        </w:rPr>
        <w:tab/>
      </w:r>
      <w:r w:rsidR="008A7470" w:rsidRPr="000E0EF7">
        <w:rPr>
          <w:rFonts w:ascii="Arial" w:hAnsi="Arial" w:cs="Arial"/>
          <w:color w:val="000000" w:themeColor="text1"/>
          <w:sz w:val="22"/>
          <w:szCs w:val="22"/>
          <w:lang w:val="en-GB" w:eastAsia="en-GB"/>
        </w:rPr>
        <w:t xml:space="preserve">whether the Applicants fall within the description of </w:t>
      </w:r>
      <w:r w:rsidR="001747C2" w:rsidRPr="000E0EF7">
        <w:rPr>
          <w:rFonts w:ascii="Arial" w:hAnsi="Arial" w:cs="Arial"/>
          <w:color w:val="000000" w:themeColor="text1"/>
          <w:sz w:val="22"/>
          <w:szCs w:val="22"/>
          <w:lang w:val="en-GB" w:eastAsia="en-GB"/>
        </w:rPr>
        <w:t>“</w:t>
      </w:r>
      <w:r w:rsidR="008A7470" w:rsidRPr="000E0EF7">
        <w:rPr>
          <w:rFonts w:ascii="Arial" w:hAnsi="Arial" w:cs="Arial"/>
          <w:color w:val="000000" w:themeColor="text1"/>
          <w:sz w:val="22"/>
          <w:szCs w:val="22"/>
          <w:lang w:val="en-GB" w:eastAsia="en-GB"/>
        </w:rPr>
        <w:t>foreign representatives</w:t>
      </w:r>
      <w:r w:rsidR="001747C2" w:rsidRPr="000E0EF7">
        <w:rPr>
          <w:rFonts w:ascii="Arial" w:hAnsi="Arial" w:cs="Arial"/>
          <w:color w:val="000000" w:themeColor="text1"/>
          <w:sz w:val="22"/>
          <w:szCs w:val="22"/>
          <w:lang w:val="en-GB" w:eastAsia="en-GB"/>
        </w:rPr>
        <w:t>”</w:t>
      </w:r>
      <w:r w:rsidR="008A7470" w:rsidRPr="000E0EF7">
        <w:rPr>
          <w:rFonts w:ascii="Arial" w:hAnsi="Arial" w:cs="Arial"/>
          <w:color w:val="000000" w:themeColor="text1"/>
          <w:sz w:val="22"/>
          <w:szCs w:val="22"/>
          <w:lang w:val="en-GB" w:eastAsia="en-GB"/>
        </w:rPr>
        <w:t xml:space="preserve"> as defined by article 2(d) of the MLCBI</w:t>
      </w:r>
      <w:r w:rsidR="009634F7" w:rsidRPr="000E0EF7">
        <w:rPr>
          <w:rFonts w:ascii="Arial" w:hAnsi="Arial" w:cs="Arial"/>
          <w:color w:val="000000" w:themeColor="text1"/>
          <w:sz w:val="22"/>
          <w:szCs w:val="22"/>
          <w:lang w:val="en-GB" w:eastAsia="en-GB"/>
        </w:rPr>
        <w:t xml:space="preserve"> </w:t>
      </w:r>
      <w:r w:rsidR="009634F7" w:rsidRPr="000E0EF7">
        <w:rPr>
          <w:rFonts w:ascii="Arial" w:hAnsi="Arial" w:cs="Arial"/>
          <w:b/>
          <w:bCs/>
          <w:color w:val="000000" w:themeColor="text1"/>
          <w:sz w:val="22"/>
          <w:szCs w:val="22"/>
          <w:lang w:val="en-GB" w:eastAsia="en-GB"/>
        </w:rPr>
        <w:t>[maximum 5 marks]</w:t>
      </w:r>
      <w:r w:rsidRPr="000E0EF7">
        <w:rPr>
          <w:rFonts w:ascii="Arial" w:hAnsi="Arial" w:cs="Arial"/>
          <w:color w:val="000000" w:themeColor="text1"/>
          <w:sz w:val="22"/>
          <w:szCs w:val="22"/>
          <w:lang w:val="en-GB" w:eastAsia="en-GB"/>
        </w:rPr>
        <w:t>.</w:t>
      </w:r>
    </w:p>
    <w:p w14:paraId="73A7B348" w14:textId="77777777" w:rsidR="00957951" w:rsidRPr="000E0EF7" w:rsidRDefault="00957951" w:rsidP="00957951">
      <w:pPr>
        <w:ind w:left="720" w:hanging="720"/>
        <w:jc w:val="both"/>
        <w:rPr>
          <w:rFonts w:ascii="Arial" w:hAnsi="Arial" w:cs="Arial"/>
          <w:color w:val="000000" w:themeColor="text1"/>
          <w:sz w:val="22"/>
          <w:szCs w:val="22"/>
          <w:lang w:val="en-GB"/>
        </w:rPr>
      </w:pPr>
    </w:p>
    <w:p w14:paraId="201593BB" w14:textId="0F506EAD" w:rsidR="009634F7" w:rsidRPr="000E0EF7" w:rsidRDefault="009634F7" w:rsidP="008A7470">
      <w:pPr>
        <w:jc w:val="both"/>
        <w:rPr>
          <w:rFonts w:ascii="Arial" w:hAnsi="Arial" w:cs="Arial"/>
          <w:b/>
          <w:bCs/>
          <w:sz w:val="22"/>
          <w:szCs w:val="22"/>
          <w:lang w:val="en-GB"/>
        </w:rPr>
      </w:pPr>
      <w:r w:rsidRPr="000E0EF7">
        <w:rPr>
          <w:rFonts w:ascii="Arial" w:hAnsi="Arial" w:cs="Arial"/>
          <w:b/>
          <w:bCs/>
          <w:sz w:val="22"/>
          <w:szCs w:val="22"/>
          <w:lang w:val="en-GB"/>
        </w:rPr>
        <w:t xml:space="preserve">While not all facts provided in the fact pattern for this </w:t>
      </w:r>
      <w:r w:rsidR="008A77DB" w:rsidRPr="000E0EF7">
        <w:rPr>
          <w:rFonts w:ascii="Arial" w:hAnsi="Arial" w:cs="Arial"/>
          <w:b/>
          <w:bCs/>
          <w:sz w:val="22"/>
          <w:szCs w:val="22"/>
          <w:lang w:val="en-GB"/>
        </w:rPr>
        <w:t>question (Q</w:t>
      </w:r>
      <w:r w:rsidRPr="000E0EF7">
        <w:rPr>
          <w:rFonts w:ascii="Arial" w:hAnsi="Arial" w:cs="Arial"/>
          <w:b/>
          <w:bCs/>
          <w:sz w:val="22"/>
          <w:szCs w:val="22"/>
          <w:lang w:val="en-GB"/>
        </w:rPr>
        <w:t>uestion 4</w:t>
      </w:r>
      <w:r w:rsidR="008A77DB" w:rsidRPr="000E0EF7">
        <w:rPr>
          <w:rFonts w:ascii="Arial" w:hAnsi="Arial" w:cs="Arial"/>
          <w:b/>
          <w:bCs/>
          <w:sz w:val="22"/>
          <w:szCs w:val="22"/>
          <w:lang w:val="en-GB"/>
        </w:rPr>
        <w:t>)</w:t>
      </w:r>
      <w:r w:rsidRPr="000E0EF7">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Pr="000E0EF7" w:rsidRDefault="009634F7" w:rsidP="008A7470">
      <w:pPr>
        <w:jc w:val="both"/>
        <w:rPr>
          <w:rFonts w:ascii="Arial" w:hAnsi="Arial" w:cs="Arial"/>
          <w:sz w:val="22"/>
          <w:szCs w:val="22"/>
          <w:lang w:val="en-GB"/>
        </w:rPr>
      </w:pPr>
    </w:p>
    <w:p w14:paraId="13032C70" w14:textId="42DB14E3" w:rsidR="008E549B" w:rsidRPr="000E0EF7" w:rsidRDefault="008A7470" w:rsidP="008A7470">
      <w:pPr>
        <w:jc w:val="both"/>
        <w:rPr>
          <w:rFonts w:ascii="Arial" w:hAnsi="Arial" w:cs="Arial"/>
          <w:b/>
          <w:sz w:val="22"/>
          <w:szCs w:val="22"/>
          <w:lang w:val="en-GB"/>
        </w:rPr>
      </w:pPr>
      <w:proofErr w:type="gramStart"/>
      <w:r w:rsidRPr="000E0EF7">
        <w:rPr>
          <w:rFonts w:ascii="Arial" w:hAnsi="Arial" w:cs="Arial"/>
          <w:sz w:val="22"/>
          <w:szCs w:val="22"/>
          <w:lang w:val="en-GB"/>
        </w:rPr>
        <w:t>For the purpose of</w:t>
      </w:r>
      <w:proofErr w:type="gramEnd"/>
      <w:r w:rsidRPr="000E0EF7">
        <w:rPr>
          <w:rFonts w:ascii="Arial" w:hAnsi="Arial" w:cs="Arial"/>
          <w:sz w:val="22"/>
          <w:szCs w:val="22"/>
          <w:lang w:val="en-GB"/>
        </w:rPr>
        <w:t xml:space="preserve"> this </w:t>
      </w:r>
      <w:r w:rsidR="00957951" w:rsidRPr="000E0EF7">
        <w:rPr>
          <w:rFonts w:ascii="Arial" w:hAnsi="Arial" w:cs="Arial"/>
          <w:sz w:val="22"/>
          <w:szCs w:val="22"/>
          <w:lang w:val="en-GB"/>
        </w:rPr>
        <w:t xml:space="preserve">question, you may </w:t>
      </w:r>
      <w:r w:rsidR="004F2492" w:rsidRPr="000E0EF7">
        <w:rPr>
          <w:rFonts w:ascii="Arial" w:hAnsi="Arial" w:cs="Arial"/>
          <w:sz w:val="22"/>
          <w:szCs w:val="22"/>
          <w:lang w:val="en-GB"/>
        </w:rPr>
        <w:t xml:space="preserve">further </w:t>
      </w:r>
      <w:r w:rsidR="00957951" w:rsidRPr="000E0EF7">
        <w:rPr>
          <w:rFonts w:ascii="Arial" w:hAnsi="Arial" w:cs="Arial"/>
          <w:sz w:val="22"/>
          <w:szCs w:val="22"/>
          <w:lang w:val="en-GB"/>
        </w:rPr>
        <w:t xml:space="preserve">assume </w:t>
      </w:r>
      <w:r w:rsidRPr="000E0EF7">
        <w:rPr>
          <w:rFonts w:ascii="Arial" w:hAnsi="Arial" w:cs="Arial"/>
          <w:sz w:val="22"/>
          <w:szCs w:val="22"/>
          <w:lang w:val="en-GB"/>
        </w:rPr>
        <w:t xml:space="preserve">that the Bank is </w:t>
      </w:r>
      <w:r w:rsidRPr="000E0EF7">
        <w:rPr>
          <w:rFonts w:ascii="Arial" w:hAnsi="Arial" w:cs="Arial"/>
          <w:b/>
          <w:bCs/>
          <w:sz w:val="22"/>
          <w:szCs w:val="22"/>
          <w:u w:val="single"/>
          <w:lang w:val="en-GB"/>
        </w:rPr>
        <w:t>not excluded</w:t>
      </w:r>
      <w:r w:rsidRPr="000E0EF7">
        <w:rPr>
          <w:rFonts w:ascii="Arial" w:hAnsi="Arial" w:cs="Arial"/>
          <w:sz w:val="22"/>
          <w:szCs w:val="22"/>
          <w:lang w:val="en-GB"/>
        </w:rPr>
        <w:t xml:space="preserve"> from the scope of the MLCBI by article 1(2) of the MLCBI.</w:t>
      </w:r>
    </w:p>
    <w:p w14:paraId="3A8EA3B9" w14:textId="6A6DF3B4" w:rsidR="00A153F7" w:rsidRPr="000E0EF7" w:rsidRDefault="00A153F7" w:rsidP="00707FC8">
      <w:pPr>
        <w:jc w:val="both"/>
        <w:rPr>
          <w:rFonts w:ascii="Arial" w:hAnsi="Arial" w:cs="Arial"/>
          <w:sz w:val="22"/>
          <w:szCs w:val="22"/>
          <w:lang w:val="en-GB"/>
        </w:rPr>
      </w:pPr>
    </w:p>
    <w:p w14:paraId="22DCA640" w14:textId="77777777" w:rsidR="007B0756" w:rsidRPr="000E0EF7" w:rsidRDefault="00387106" w:rsidP="00707FC8">
      <w:pPr>
        <w:jc w:val="both"/>
        <w:rPr>
          <w:rFonts w:ascii="Arial" w:hAnsi="Arial" w:cs="Arial"/>
          <w:color w:val="7B7B7B" w:themeColor="accent3" w:themeShade="BF"/>
          <w:sz w:val="22"/>
          <w:szCs w:val="22"/>
          <w:lang w:val="en-GB"/>
        </w:rPr>
      </w:pPr>
      <w:r w:rsidRPr="000E0EF7">
        <w:rPr>
          <w:rFonts w:ascii="Arial" w:hAnsi="Arial" w:cs="Arial"/>
          <w:color w:val="7B7B7B" w:themeColor="accent3" w:themeShade="BF"/>
          <w:sz w:val="22"/>
          <w:szCs w:val="22"/>
          <w:lang w:val="en-GB"/>
        </w:rPr>
        <w:t>[</w:t>
      </w:r>
      <w:r w:rsidR="007B0756" w:rsidRPr="000E0EF7">
        <w:rPr>
          <w:rFonts w:ascii="Arial" w:hAnsi="Arial" w:cs="Arial"/>
          <w:color w:val="7B7B7B" w:themeColor="accent3" w:themeShade="BF"/>
          <w:sz w:val="22"/>
          <w:szCs w:val="22"/>
          <w:lang w:val="en-GB"/>
        </w:rPr>
        <w:t xml:space="preserve">4.1.1 </w:t>
      </w:r>
    </w:p>
    <w:p w14:paraId="65D27226" w14:textId="77777777" w:rsidR="007B0756" w:rsidRPr="000E0EF7" w:rsidRDefault="007B0756" w:rsidP="00707FC8">
      <w:pPr>
        <w:jc w:val="both"/>
        <w:rPr>
          <w:rFonts w:ascii="Arial" w:hAnsi="Arial" w:cs="Arial"/>
          <w:color w:val="7B7B7B" w:themeColor="accent3" w:themeShade="BF"/>
          <w:sz w:val="22"/>
          <w:szCs w:val="22"/>
          <w:lang w:val="en-GB"/>
        </w:rPr>
      </w:pPr>
    </w:p>
    <w:p w14:paraId="7DE5B0B5" w14:textId="0DF8D098" w:rsidR="009B1909" w:rsidRPr="000E0EF7" w:rsidRDefault="007B0756" w:rsidP="009B1909">
      <w:pPr>
        <w:jc w:val="both"/>
        <w:rPr>
          <w:rFonts w:ascii="Arial" w:hAnsi="Arial" w:cs="Arial"/>
          <w:color w:val="7B7B7B" w:themeColor="accent3" w:themeShade="BF"/>
          <w:sz w:val="22"/>
          <w:szCs w:val="22"/>
          <w:lang w:val="en-GB"/>
        </w:rPr>
      </w:pPr>
      <w:r w:rsidRPr="000E0EF7">
        <w:rPr>
          <w:rFonts w:ascii="Arial" w:hAnsi="Arial" w:cs="Arial"/>
          <w:color w:val="7B7B7B" w:themeColor="accent3" w:themeShade="BF"/>
          <w:sz w:val="22"/>
          <w:szCs w:val="22"/>
          <w:lang w:val="en-GB"/>
        </w:rPr>
        <w:t>Article 2 of the Model Law provides for foreign proceedings. For proceedings under the Model Law to be classified as foreign the</w:t>
      </w:r>
      <w:r w:rsidR="009B1909" w:rsidRPr="000E0EF7">
        <w:rPr>
          <w:rFonts w:ascii="Arial" w:hAnsi="Arial" w:cs="Arial"/>
          <w:color w:val="7B7B7B" w:themeColor="accent3" w:themeShade="BF"/>
          <w:sz w:val="22"/>
          <w:szCs w:val="22"/>
          <w:lang w:val="en-GB"/>
        </w:rPr>
        <w:t xml:space="preserve"> proceedings must be:</w:t>
      </w:r>
    </w:p>
    <w:p w14:paraId="6E6B9AA4" w14:textId="51DAEEEE" w:rsidR="00387106" w:rsidRPr="000E0EF7" w:rsidRDefault="009B1909" w:rsidP="009B1909">
      <w:pPr>
        <w:pStyle w:val="ListParagraph"/>
        <w:numPr>
          <w:ilvl w:val="0"/>
          <w:numId w:val="43"/>
        </w:numPr>
        <w:jc w:val="both"/>
        <w:rPr>
          <w:rFonts w:ascii="Arial" w:hAnsi="Arial" w:cs="Arial"/>
          <w:sz w:val="22"/>
          <w:szCs w:val="22"/>
          <w:lang w:val="en-GB"/>
        </w:rPr>
      </w:pPr>
      <w:r w:rsidRPr="000E0EF7">
        <w:rPr>
          <w:rFonts w:ascii="Arial" w:hAnsi="Arial" w:cs="Arial"/>
          <w:color w:val="7B7B7B" w:themeColor="accent3" w:themeShade="BF"/>
          <w:sz w:val="22"/>
          <w:szCs w:val="22"/>
          <w:lang w:val="en-GB"/>
        </w:rPr>
        <w:t>F</w:t>
      </w:r>
      <w:r w:rsidR="007B0756" w:rsidRPr="000E0EF7">
        <w:rPr>
          <w:rFonts w:ascii="Arial" w:hAnsi="Arial" w:cs="Arial"/>
          <w:color w:val="7B7B7B" w:themeColor="accent3" w:themeShade="BF"/>
          <w:sz w:val="22"/>
          <w:szCs w:val="22"/>
          <w:lang w:val="en-GB"/>
        </w:rPr>
        <w:t>inal or interim proceedings</w:t>
      </w:r>
    </w:p>
    <w:p w14:paraId="78601514" w14:textId="2F8FE305" w:rsidR="007B0756" w:rsidRPr="000E0EF7" w:rsidRDefault="009B1909" w:rsidP="007B0756">
      <w:pPr>
        <w:pStyle w:val="ListParagraph"/>
        <w:numPr>
          <w:ilvl w:val="0"/>
          <w:numId w:val="43"/>
        </w:numPr>
        <w:jc w:val="both"/>
        <w:rPr>
          <w:rFonts w:ascii="Arial" w:hAnsi="Arial" w:cs="Arial"/>
          <w:sz w:val="22"/>
          <w:szCs w:val="22"/>
          <w:lang w:val="en-GB"/>
        </w:rPr>
      </w:pPr>
      <w:r w:rsidRPr="000E0EF7">
        <w:rPr>
          <w:rFonts w:ascii="Arial" w:hAnsi="Arial" w:cs="Arial"/>
          <w:color w:val="7B7B7B" w:themeColor="accent3" w:themeShade="BF"/>
          <w:sz w:val="22"/>
          <w:szCs w:val="22"/>
          <w:lang w:val="en-GB"/>
        </w:rPr>
        <w:t>E</w:t>
      </w:r>
      <w:r w:rsidR="007B0756" w:rsidRPr="000E0EF7">
        <w:rPr>
          <w:rFonts w:ascii="Arial" w:hAnsi="Arial" w:cs="Arial"/>
          <w:color w:val="7B7B7B" w:themeColor="accent3" w:themeShade="BF"/>
          <w:sz w:val="22"/>
          <w:szCs w:val="22"/>
          <w:lang w:val="en-GB"/>
        </w:rPr>
        <w:t>ither judicial or administrative</w:t>
      </w:r>
    </w:p>
    <w:p w14:paraId="28055AE2" w14:textId="5B94B1AF" w:rsidR="007B0756" w:rsidRPr="000E0EF7" w:rsidRDefault="007B0756" w:rsidP="007B0756">
      <w:pPr>
        <w:pStyle w:val="ListParagraph"/>
        <w:numPr>
          <w:ilvl w:val="0"/>
          <w:numId w:val="43"/>
        </w:numPr>
        <w:jc w:val="both"/>
        <w:rPr>
          <w:rFonts w:ascii="Arial" w:hAnsi="Arial" w:cs="Arial"/>
          <w:sz w:val="22"/>
          <w:szCs w:val="22"/>
          <w:lang w:val="en-GB"/>
        </w:rPr>
      </w:pPr>
      <w:r w:rsidRPr="000E0EF7">
        <w:rPr>
          <w:rFonts w:ascii="Arial" w:hAnsi="Arial" w:cs="Arial"/>
          <w:color w:val="7B7B7B" w:themeColor="accent3" w:themeShade="BF"/>
          <w:sz w:val="22"/>
          <w:szCs w:val="22"/>
          <w:lang w:val="en-GB"/>
        </w:rPr>
        <w:t>Collective in nature</w:t>
      </w:r>
    </w:p>
    <w:p w14:paraId="727161FC" w14:textId="6B03831C" w:rsidR="007B0756" w:rsidRPr="000E0EF7" w:rsidRDefault="009B1909" w:rsidP="007B0756">
      <w:pPr>
        <w:pStyle w:val="ListParagraph"/>
        <w:numPr>
          <w:ilvl w:val="0"/>
          <w:numId w:val="43"/>
        </w:numPr>
        <w:jc w:val="both"/>
        <w:rPr>
          <w:rFonts w:ascii="Arial" w:hAnsi="Arial" w:cs="Arial"/>
          <w:sz w:val="22"/>
          <w:szCs w:val="22"/>
          <w:lang w:val="en-GB"/>
        </w:rPr>
      </w:pPr>
      <w:r w:rsidRPr="000E0EF7">
        <w:rPr>
          <w:rFonts w:ascii="Arial" w:hAnsi="Arial" w:cs="Arial"/>
          <w:color w:val="7B7B7B" w:themeColor="accent3" w:themeShade="BF"/>
          <w:sz w:val="22"/>
          <w:szCs w:val="22"/>
          <w:lang w:val="en-GB"/>
        </w:rPr>
        <w:t>Be in a Foreign State</w:t>
      </w:r>
    </w:p>
    <w:p w14:paraId="00C9A689" w14:textId="597C576F" w:rsidR="009B1909" w:rsidRPr="000E0EF7" w:rsidRDefault="009B1909" w:rsidP="007B0756">
      <w:pPr>
        <w:pStyle w:val="ListParagraph"/>
        <w:numPr>
          <w:ilvl w:val="0"/>
          <w:numId w:val="43"/>
        </w:numPr>
        <w:jc w:val="both"/>
        <w:rPr>
          <w:rFonts w:ascii="Arial" w:hAnsi="Arial" w:cs="Arial"/>
          <w:sz w:val="22"/>
          <w:szCs w:val="22"/>
          <w:lang w:val="en-GB"/>
        </w:rPr>
      </w:pPr>
      <w:r w:rsidRPr="000E0EF7">
        <w:rPr>
          <w:rFonts w:ascii="Arial" w:hAnsi="Arial" w:cs="Arial"/>
          <w:color w:val="7B7B7B" w:themeColor="accent3" w:themeShade="BF"/>
          <w:sz w:val="22"/>
          <w:szCs w:val="22"/>
          <w:lang w:val="en-GB"/>
        </w:rPr>
        <w:t>Authorised or conducted under a law relating to insolvency</w:t>
      </w:r>
    </w:p>
    <w:p w14:paraId="123314C5" w14:textId="242810ED" w:rsidR="009B1909" w:rsidRPr="000E0EF7" w:rsidRDefault="009B1909" w:rsidP="007B0756">
      <w:pPr>
        <w:pStyle w:val="ListParagraph"/>
        <w:numPr>
          <w:ilvl w:val="0"/>
          <w:numId w:val="43"/>
        </w:numPr>
        <w:jc w:val="both"/>
        <w:rPr>
          <w:rFonts w:ascii="Arial" w:hAnsi="Arial" w:cs="Arial"/>
          <w:sz w:val="22"/>
          <w:szCs w:val="22"/>
          <w:lang w:val="en-GB"/>
        </w:rPr>
      </w:pPr>
      <w:r w:rsidRPr="000E0EF7">
        <w:rPr>
          <w:rFonts w:ascii="Arial" w:hAnsi="Arial" w:cs="Arial"/>
          <w:color w:val="7B7B7B" w:themeColor="accent3" w:themeShade="BF"/>
          <w:sz w:val="22"/>
          <w:szCs w:val="22"/>
          <w:lang w:val="en-GB"/>
        </w:rPr>
        <w:t>Relate to assets and affairs of debtor subject to the control or supervision of</w:t>
      </w:r>
      <w:r w:rsidR="00177E4F" w:rsidRPr="000E0EF7">
        <w:rPr>
          <w:rFonts w:ascii="Arial" w:hAnsi="Arial" w:cs="Arial"/>
          <w:color w:val="7B7B7B" w:themeColor="accent3" w:themeShade="BF"/>
          <w:sz w:val="22"/>
          <w:szCs w:val="22"/>
          <w:lang w:val="en-GB"/>
        </w:rPr>
        <w:t xml:space="preserve"> a foreign court; and</w:t>
      </w:r>
    </w:p>
    <w:p w14:paraId="301E0FF7" w14:textId="04B59D57" w:rsidR="00177E4F" w:rsidRPr="000E0EF7" w:rsidRDefault="00177E4F" w:rsidP="007B0756">
      <w:pPr>
        <w:pStyle w:val="ListParagraph"/>
        <w:numPr>
          <w:ilvl w:val="0"/>
          <w:numId w:val="43"/>
        </w:numPr>
        <w:jc w:val="both"/>
        <w:rPr>
          <w:rFonts w:ascii="Arial" w:hAnsi="Arial" w:cs="Arial"/>
          <w:sz w:val="22"/>
          <w:szCs w:val="22"/>
          <w:lang w:val="en-GB"/>
        </w:rPr>
      </w:pPr>
      <w:proofErr w:type="gramStart"/>
      <w:r w:rsidRPr="000E0EF7">
        <w:rPr>
          <w:rFonts w:ascii="Arial" w:hAnsi="Arial" w:cs="Arial"/>
          <w:color w:val="7B7B7B" w:themeColor="accent3" w:themeShade="BF"/>
          <w:sz w:val="22"/>
          <w:szCs w:val="22"/>
          <w:lang w:val="en-GB"/>
        </w:rPr>
        <w:t>For the purpose of</w:t>
      </w:r>
      <w:proofErr w:type="gramEnd"/>
      <w:r w:rsidRPr="000E0EF7">
        <w:rPr>
          <w:rFonts w:ascii="Arial" w:hAnsi="Arial" w:cs="Arial"/>
          <w:color w:val="7B7B7B" w:themeColor="accent3" w:themeShade="BF"/>
          <w:sz w:val="22"/>
          <w:szCs w:val="22"/>
          <w:lang w:val="en-GB"/>
        </w:rPr>
        <w:t xml:space="preserve"> reorganisation or liquidation</w:t>
      </w:r>
    </w:p>
    <w:p w14:paraId="7854CC79" w14:textId="15F7B6AD" w:rsidR="000F0646" w:rsidRPr="00FC4DBE" w:rsidRDefault="00177E4F" w:rsidP="00FC4DBE">
      <w:pPr>
        <w:jc w:val="both"/>
        <w:rPr>
          <w:rFonts w:ascii="Arial" w:hAnsi="Arial" w:cs="Arial"/>
          <w:sz w:val="22"/>
          <w:szCs w:val="22"/>
          <w:lang w:val="en-GB"/>
        </w:rPr>
      </w:pPr>
      <w:r>
        <w:rPr>
          <w:rFonts w:ascii="Arial" w:hAnsi="Arial" w:cs="Arial"/>
          <w:sz w:val="22"/>
          <w:szCs w:val="22"/>
          <w:lang w:val="en-GB"/>
        </w:rPr>
        <w:t xml:space="preserve"> </w:t>
      </w:r>
    </w:p>
    <w:p w14:paraId="4319BBDF" w14:textId="77777777" w:rsidR="00177E4F" w:rsidRPr="00177E4F" w:rsidRDefault="00177E4F" w:rsidP="00177E4F">
      <w:pPr>
        <w:jc w:val="both"/>
        <w:rPr>
          <w:rFonts w:ascii="Arial" w:hAnsi="Arial" w:cs="Arial"/>
          <w:sz w:val="22"/>
          <w:szCs w:val="22"/>
          <w:lang w:val="en-GB"/>
        </w:rPr>
      </w:pPr>
    </w:p>
    <w:p w14:paraId="06ABCB6D" w14:textId="79C8C6F4" w:rsidR="0099469C" w:rsidRDefault="00286358" w:rsidP="0099469C">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above scenario, National Bank acted in an </w:t>
      </w:r>
      <w:r w:rsidR="000F5945">
        <w:rPr>
          <w:rFonts w:ascii="Arial" w:hAnsi="Arial" w:cs="Arial"/>
          <w:color w:val="7B7B7B" w:themeColor="accent3" w:themeShade="BF"/>
          <w:sz w:val="22"/>
          <w:szCs w:val="22"/>
          <w:lang w:val="en-GB"/>
        </w:rPr>
        <w:t xml:space="preserve">administrative capacity in deciding on the insolvency of the Bank. Although the proceedings were not </w:t>
      </w:r>
      <w:proofErr w:type="gramStart"/>
      <w:r w:rsidR="000F5945">
        <w:rPr>
          <w:rFonts w:ascii="Arial" w:hAnsi="Arial" w:cs="Arial"/>
          <w:color w:val="7B7B7B" w:themeColor="accent3" w:themeShade="BF"/>
          <w:sz w:val="22"/>
          <w:szCs w:val="22"/>
          <w:lang w:val="en-GB"/>
        </w:rPr>
        <w:t>formal</w:t>
      </w:r>
      <w:proofErr w:type="gramEnd"/>
      <w:r w:rsidR="000F5945">
        <w:rPr>
          <w:rFonts w:ascii="Arial" w:hAnsi="Arial" w:cs="Arial"/>
          <w:color w:val="7B7B7B" w:themeColor="accent3" w:themeShade="BF"/>
          <w:sz w:val="22"/>
          <w:szCs w:val="22"/>
          <w:lang w:val="en-GB"/>
        </w:rPr>
        <w:t xml:space="preserve"> but it acted as a quasi-tribunal by exercising its powers under Section 76 of the </w:t>
      </w:r>
      <w:r w:rsidR="000F5945" w:rsidRPr="00C07872">
        <w:rPr>
          <w:rFonts w:ascii="Arial" w:hAnsi="Arial" w:cs="Arial"/>
          <w:color w:val="7B7B7B" w:themeColor="accent3" w:themeShade="BF"/>
          <w:sz w:val="22"/>
          <w:szCs w:val="22"/>
          <w:lang w:val="en-GB"/>
        </w:rPr>
        <w:t>Law of Country A on Banks and Banking Activity</w:t>
      </w:r>
      <w:r w:rsidR="000F5945">
        <w:rPr>
          <w:rFonts w:ascii="Arial" w:hAnsi="Arial" w:cs="Arial"/>
          <w:color w:val="7B7B7B" w:themeColor="accent3" w:themeShade="BF"/>
          <w:sz w:val="22"/>
          <w:szCs w:val="22"/>
          <w:lang w:val="en-GB"/>
        </w:rPr>
        <w:t>.</w:t>
      </w:r>
      <w:r w:rsidR="002A39F2">
        <w:rPr>
          <w:rFonts w:ascii="Arial" w:hAnsi="Arial" w:cs="Arial"/>
          <w:color w:val="7B7B7B" w:themeColor="accent3" w:themeShade="BF"/>
          <w:sz w:val="22"/>
          <w:szCs w:val="22"/>
          <w:lang w:val="en-GB"/>
        </w:rPr>
        <w:t xml:space="preserve"> While DCF acted in its capacity as a statutory liquidator for banks.</w:t>
      </w:r>
    </w:p>
    <w:p w14:paraId="191AB524" w14:textId="77777777" w:rsidR="000F5945" w:rsidRPr="00177E4F" w:rsidRDefault="000F5945" w:rsidP="0099469C">
      <w:pPr>
        <w:pStyle w:val="ListParagraph"/>
        <w:jc w:val="both"/>
        <w:rPr>
          <w:rFonts w:ascii="Arial" w:hAnsi="Arial" w:cs="Arial"/>
          <w:color w:val="7B7B7B" w:themeColor="accent3" w:themeShade="BF"/>
          <w:sz w:val="22"/>
          <w:szCs w:val="22"/>
          <w:lang w:val="en-GB"/>
        </w:rPr>
      </w:pPr>
    </w:p>
    <w:p w14:paraId="6197648B" w14:textId="0671AD7A" w:rsidR="000F0646" w:rsidRDefault="00FC4DBE" w:rsidP="000F0646">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in the above </w:t>
      </w:r>
      <w:r w:rsidR="000F0646">
        <w:rPr>
          <w:rFonts w:ascii="Arial" w:hAnsi="Arial" w:cs="Arial"/>
          <w:color w:val="7B7B7B" w:themeColor="accent3" w:themeShade="BF"/>
          <w:sz w:val="22"/>
          <w:szCs w:val="22"/>
          <w:lang w:val="en-GB"/>
        </w:rPr>
        <w:t>scenario, the “proceedings” were conducted in a different state Country A.</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It</w:t>
      </w:r>
      <w:proofErr w:type="gramEnd"/>
      <w:r>
        <w:rPr>
          <w:rFonts w:ascii="Arial" w:hAnsi="Arial" w:cs="Arial"/>
          <w:color w:val="7B7B7B" w:themeColor="accent3" w:themeShade="BF"/>
          <w:sz w:val="22"/>
          <w:szCs w:val="22"/>
          <w:lang w:val="en-GB"/>
        </w:rPr>
        <w:t xml:space="preserve"> would satisfy the requirement of being in a foreign state.</w:t>
      </w:r>
    </w:p>
    <w:p w14:paraId="5EDF46CA" w14:textId="77777777" w:rsidR="000F0646" w:rsidRPr="00177E4F" w:rsidRDefault="000F0646" w:rsidP="000F0646">
      <w:pPr>
        <w:pStyle w:val="ListParagraph"/>
        <w:jc w:val="both"/>
        <w:rPr>
          <w:rFonts w:ascii="Arial" w:hAnsi="Arial" w:cs="Arial"/>
          <w:color w:val="7B7B7B" w:themeColor="accent3" w:themeShade="BF"/>
          <w:sz w:val="22"/>
          <w:szCs w:val="22"/>
          <w:lang w:val="en-GB"/>
        </w:rPr>
      </w:pPr>
    </w:p>
    <w:p w14:paraId="5EE0F9ED" w14:textId="58674FED" w:rsidR="0062364E" w:rsidRPr="00FC4DBE" w:rsidRDefault="00FC4DBE" w:rsidP="00FC4DBE">
      <w:pPr>
        <w:pStyle w:val="ListParagraph"/>
        <w:jc w:val="both"/>
        <w:rPr>
          <w:rFonts w:ascii="Arial" w:hAnsi="Arial" w:cs="Arial"/>
          <w:i/>
          <w:iCs/>
          <w:color w:val="7B7B7B" w:themeColor="accent3" w:themeShade="BF"/>
          <w:sz w:val="22"/>
          <w:szCs w:val="22"/>
          <w:lang w:val="en-GB"/>
        </w:rPr>
      </w:pPr>
      <w:r>
        <w:rPr>
          <w:rFonts w:ascii="Arial" w:hAnsi="Arial" w:cs="Arial"/>
          <w:color w:val="7B7B7B" w:themeColor="accent3" w:themeShade="BF"/>
          <w:sz w:val="22"/>
          <w:szCs w:val="22"/>
          <w:lang w:val="en-GB"/>
        </w:rPr>
        <w:t xml:space="preserve">The next element </w:t>
      </w:r>
      <w:proofErr w:type="gramStart"/>
      <w:r>
        <w:rPr>
          <w:rFonts w:ascii="Arial" w:hAnsi="Arial" w:cs="Arial"/>
          <w:color w:val="7B7B7B" w:themeColor="accent3" w:themeShade="BF"/>
          <w:sz w:val="22"/>
          <w:szCs w:val="22"/>
          <w:lang w:val="en-GB"/>
        </w:rPr>
        <w:t xml:space="preserve">is  </w:t>
      </w:r>
      <w:r>
        <w:rPr>
          <w:rFonts w:ascii="Arial" w:hAnsi="Arial" w:cs="Arial"/>
          <w:i/>
          <w:iCs/>
          <w:color w:val="7B7B7B" w:themeColor="accent3" w:themeShade="BF"/>
          <w:sz w:val="22"/>
          <w:szCs w:val="22"/>
          <w:lang w:val="en-GB"/>
        </w:rPr>
        <w:t>a</w:t>
      </w:r>
      <w:r w:rsidR="00177E4F" w:rsidRPr="00FC4DBE">
        <w:rPr>
          <w:rFonts w:ascii="Arial" w:hAnsi="Arial" w:cs="Arial"/>
          <w:i/>
          <w:iCs/>
          <w:color w:val="7B7B7B" w:themeColor="accent3" w:themeShade="BF"/>
          <w:sz w:val="22"/>
          <w:szCs w:val="22"/>
          <w:lang w:val="en-GB"/>
        </w:rPr>
        <w:t>uthorised</w:t>
      </w:r>
      <w:proofErr w:type="gramEnd"/>
      <w:r w:rsidR="00177E4F" w:rsidRPr="00FC4DBE">
        <w:rPr>
          <w:rFonts w:ascii="Arial" w:hAnsi="Arial" w:cs="Arial"/>
          <w:i/>
          <w:iCs/>
          <w:color w:val="7B7B7B" w:themeColor="accent3" w:themeShade="BF"/>
          <w:sz w:val="22"/>
          <w:szCs w:val="22"/>
          <w:lang w:val="en-GB"/>
        </w:rPr>
        <w:t xml:space="preserve"> or conducted under a law relating to insolvency</w:t>
      </w:r>
      <w:r>
        <w:rPr>
          <w:rFonts w:ascii="Arial" w:hAnsi="Arial" w:cs="Arial"/>
          <w:i/>
          <w:iCs/>
          <w:color w:val="7B7B7B" w:themeColor="accent3" w:themeShade="BF"/>
          <w:sz w:val="22"/>
          <w:szCs w:val="22"/>
          <w:lang w:val="en-GB"/>
        </w:rPr>
        <w:t xml:space="preserve">. </w:t>
      </w:r>
      <w:r w:rsidR="00C07872" w:rsidRPr="00FC4DBE">
        <w:rPr>
          <w:rFonts w:ascii="Arial" w:hAnsi="Arial" w:cs="Arial"/>
          <w:color w:val="7B7B7B" w:themeColor="accent3" w:themeShade="BF"/>
          <w:sz w:val="22"/>
          <w:szCs w:val="22"/>
          <w:lang w:val="en-GB"/>
        </w:rPr>
        <w:t xml:space="preserve">The Model law is soft law not bugged with formalities of having an “insolvency law” label. It suffices for such law to address or deal with financial distress or insolvency. In the above scenario both the </w:t>
      </w:r>
      <w:r w:rsidR="00C07872" w:rsidRPr="00FC4DBE">
        <w:rPr>
          <w:rFonts w:ascii="Arial" w:hAnsi="Arial" w:cs="Arial"/>
          <w:color w:val="7B7B7B" w:themeColor="accent3" w:themeShade="BF"/>
          <w:sz w:val="22"/>
          <w:szCs w:val="22"/>
          <w:lang w:val="en-GB"/>
        </w:rPr>
        <w:t>Law of Country A on Banks and Banking Activity (LBBA)</w:t>
      </w:r>
      <w:r w:rsidR="00C07872" w:rsidRPr="00FC4DBE">
        <w:rPr>
          <w:rFonts w:ascii="Arial" w:hAnsi="Arial" w:cs="Arial"/>
          <w:color w:val="7B7B7B" w:themeColor="accent3" w:themeShade="BF"/>
          <w:sz w:val="22"/>
          <w:szCs w:val="22"/>
          <w:lang w:val="en-GB"/>
        </w:rPr>
        <w:t xml:space="preserve"> and </w:t>
      </w:r>
      <w:r w:rsidR="00C07872" w:rsidRPr="00FC4DBE">
        <w:rPr>
          <w:rFonts w:ascii="Arial" w:hAnsi="Arial" w:cs="Arial"/>
          <w:color w:val="7B7B7B" w:themeColor="accent3" w:themeShade="BF"/>
          <w:sz w:val="22"/>
          <w:szCs w:val="22"/>
          <w:lang w:val="en-GB"/>
        </w:rPr>
        <w:t>Deposit Guarantee Fund</w:t>
      </w:r>
      <w:r w:rsidR="00C07872" w:rsidRPr="00FC4DBE">
        <w:rPr>
          <w:rFonts w:ascii="Arial" w:hAnsi="Arial" w:cs="Arial"/>
          <w:color w:val="7B7B7B" w:themeColor="accent3" w:themeShade="BF"/>
          <w:sz w:val="22"/>
          <w:szCs w:val="22"/>
          <w:lang w:val="en-GB"/>
        </w:rPr>
        <w:t xml:space="preserve"> Law provide a regulatory framework for </w:t>
      </w:r>
      <w:r w:rsidR="00286358" w:rsidRPr="00FC4DBE">
        <w:rPr>
          <w:rFonts w:ascii="Arial" w:hAnsi="Arial" w:cs="Arial"/>
          <w:color w:val="7B7B7B" w:themeColor="accent3" w:themeShade="BF"/>
          <w:sz w:val="22"/>
          <w:szCs w:val="22"/>
          <w:lang w:val="en-GB"/>
        </w:rPr>
        <w:t>managing</w:t>
      </w:r>
      <w:r w:rsidR="00C07872" w:rsidRPr="00FC4DBE">
        <w:rPr>
          <w:rFonts w:ascii="Arial" w:hAnsi="Arial" w:cs="Arial"/>
          <w:color w:val="7B7B7B" w:themeColor="accent3" w:themeShade="BF"/>
          <w:sz w:val="22"/>
          <w:szCs w:val="22"/>
          <w:lang w:val="en-GB"/>
        </w:rPr>
        <w:t xml:space="preserve"> insolvency in Country A</w:t>
      </w:r>
      <w:r w:rsidR="00286358" w:rsidRPr="00FC4DBE">
        <w:rPr>
          <w:rFonts w:ascii="Arial" w:hAnsi="Arial" w:cs="Arial"/>
          <w:color w:val="7B7B7B" w:themeColor="accent3" w:themeShade="BF"/>
          <w:sz w:val="22"/>
          <w:szCs w:val="22"/>
          <w:lang w:val="en-GB"/>
        </w:rPr>
        <w:t>.</w:t>
      </w:r>
    </w:p>
    <w:p w14:paraId="56EFE0FA" w14:textId="77777777" w:rsidR="0062364E" w:rsidRPr="0062364E" w:rsidRDefault="0062364E" w:rsidP="0062364E">
      <w:pPr>
        <w:jc w:val="both"/>
        <w:rPr>
          <w:rFonts w:ascii="Arial" w:hAnsi="Arial" w:cs="Arial"/>
          <w:color w:val="7B7B7B" w:themeColor="accent3" w:themeShade="BF"/>
          <w:sz w:val="22"/>
          <w:szCs w:val="22"/>
          <w:lang w:val="en-GB"/>
        </w:rPr>
      </w:pPr>
    </w:p>
    <w:p w14:paraId="6DF0F9E7" w14:textId="38489704" w:rsidR="000F0646" w:rsidRDefault="00FC4DBE" w:rsidP="00FC4DBE">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goal of the foreign proceeding is for either reorganisation </w:t>
      </w:r>
      <w:r w:rsidR="00177E4F">
        <w:rPr>
          <w:rFonts w:ascii="Arial" w:hAnsi="Arial" w:cs="Arial"/>
          <w:color w:val="7B7B7B" w:themeColor="accent3" w:themeShade="BF"/>
          <w:sz w:val="22"/>
          <w:szCs w:val="22"/>
          <w:lang w:val="en-GB"/>
        </w:rPr>
        <w:t>or liquidation</w:t>
      </w:r>
      <w:r>
        <w:rPr>
          <w:rFonts w:ascii="Arial" w:hAnsi="Arial" w:cs="Arial"/>
          <w:color w:val="7B7B7B" w:themeColor="accent3" w:themeShade="BF"/>
          <w:sz w:val="22"/>
          <w:szCs w:val="22"/>
          <w:lang w:val="en-GB"/>
        </w:rPr>
        <w:t xml:space="preserve">. </w:t>
      </w:r>
      <w:r w:rsidR="00286358" w:rsidRPr="00FC4DBE">
        <w:rPr>
          <w:rFonts w:ascii="Arial" w:hAnsi="Arial" w:cs="Arial"/>
          <w:color w:val="7B7B7B" w:themeColor="accent3" w:themeShade="BF"/>
          <w:sz w:val="22"/>
          <w:szCs w:val="22"/>
          <w:lang w:val="en-GB"/>
        </w:rPr>
        <w:t>In the above scenario</w:t>
      </w:r>
      <w:r w:rsidR="002A39F2" w:rsidRPr="00FC4DBE">
        <w:rPr>
          <w:rFonts w:ascii="Arial" w:hAnsi="Arial" w:cs="Arial"/>
          <w:color w:val="7B7B7B" w:themeColor="accent3" w:themeShade="BF"/>
          <w:sz w:val="22"/>
          <w:szCs w:val="22"/>
          <w:lang w:val="en-GB"/>
        </w:rPr>
        <w:t>,</w:t>
      </w:r>
      <w:r w:rsidR="00286358" w:rsidRPr="00FC4DBE">
        <w:rPr>
          <w:rFonts w:ascii="Arial" w:hAnsi="Arial" w:cs="Arial"/>
          <w:color w:val="7B7B7B" w:themeColor="accent3" w:themeShade="BF"/>
          <w:sz w:val="22"/>
          <w:szCs w:val="22"/>
          <w:lang w:val="en-GB"/>
        </w:rPr>
        <w:t xml:space="preserve"> Nationa</w:t>
      </w:r>
      <w:r w:rsidR="002A39F2" w:rsidRPr="00FC4DBE">
        <w:rPr>
          <w:rFonts w:ascii="Arial" w:hAnsi="Arial" w:cs="Arial"/>
          <w:color w:val="7B7B7B" w:themeColor="accent3" w:themeShade="BF"/>
          <w:sz w:val="22"/>
          <w:szCs w:val="22"/>
          <w:lang w:val="en-GB"/>
        </w:rPr>
        <w:t>l Bank had the power to classify a bank as insolvent without necessarily going through administration process. The Bank was declared insolvent when it me</w:t>
      </w:r>
      <w:r w:rsidRPr="00FC4DBE">
        <w:rPr>
          <w:rFonts w:ascii="Arial" w:hAnsi="Arial" w:cs="Arial"/>
          <w:color w:val="7B7B7B" w:themeColor="accent3" w:themeShade="BF"/>
          <w:sz w:val="22"/>
          <w:szCs w:val="22"/>
          <w:lang w:val="en-GB"/>
        </w:rPr>
        <w:t>t</w:t>
      </w:r>
      <w:r w:rsidR="002A39F2" w:rsidRPr="00FC4DBE">
        <w:rPr>
          <w:rFonts w:ascii="Arial" w:hAnsi="Arial" w:cs="Arial"/>
          <w:color w:val="7B7B7B" w:themeColor="accent3" w:themeShade="BF"/>
          <w:sz w:val="22"/>
          <w:szCs w:val="22"/>
          <w:lang w:val="en-GB"/>
        </w:rPr>
        <w:t xml:space="preserve"> the </w:t>
      </w:r>
      <w:r w:rsidRPr="00FC4DBE">
        <w:rPr>
          <w:rFonts w:ascii="Arial" w:hAnsi="Arial" w:cs="Arial"/>
          <w:color w:val="7B7B7B" w:themeColor="accent3" w:themeShade="BF"/>
          <w:sz w:val="22"/>
          <w:szCs w:val="22"/>
          <w:lang w:val="en-GB"/>
        </w:rPr>
        <w:t xml:space="preserve">insolvency requirements under Section77 of the LBBA. </w:t>
      </w:r>
      <w:r w:rsidR="002A39F2" w:rsidRPr="00FC4DBE">
        <w:rPr>
          <w:rFonts w:ascii="Arial" w:hAnsi="Arial" w:cs="Arial"/>
          <w:color w:val="7B7B7B" w:themeColor="accent3" w:themeShade="BF"/>
          <w:sz w:val="22"/>
          <w:szCs w:val="22"/>
          <w:lang w:val="en-GB"/>
        </w:rPr>
        <w:t xml:space="preserve"> </w:t>
      </w:r>
      <w:r w:rsidRPr="00FC4DBE">
        <w:rPr>
          <w:rFonts w:ascii="Arial" w:hAnsi="Arial" w:cs="Arial"/>
          <w:color w:val="7B7B7B" w:themeColor="accent3" w:themeShade="BF"/>
          <w:sz w:val="22"/>
          <w:szCs w:val="22"/>
          <w:lang w:val="en-GB"/>
        </w:rPr>
        <w:t>Thereafter, DCF stepped into its statutory to act as liquidator</w:t>
      </w:r>
      <w:r w:rsidR="00B76A03">
        <w:rPr>
          <w:rFonts w:ascii="Arial" w:hAnsi="Arial" w:cs="Arial"/>
          <w:color w:val="7B7B7B" w:themeColor="accent3" w:themeShade="BF"/>
          <w:sz w:val="22"/>
          <w:szCs w:val="22"/>
          <w:lang w:val="en-GB"/>
        </w:rPr>
        <w:t>, and had a wide range of liquidation related powers under its DCF Act. It would therefore mean, that the proceeding was for the purpose of liquidation.</w:t>
      </w:r>
    </w:p>
    <w:p w14:paraId="53D656FC" w14:textId="60D3D5EA" w:rsidR="00B76A03" w:rsidRDefault="00B76A03" w:rsidP="00FC4DBE">
      <w:pPr>
        <w:pStyle w:val="ListParagraph"/>
        <w:jc w:val="both"/>
        <w:rPr>
          <w:rFonts w:ascii="Arial" w:hAnsi="Arial" w:cs="Arial"/>
          <w:color w:val="7B7B7B" w:themeColor="accent3" w:themeShade="BF"/>
          <w:sz w:val="22"/>
          <w:szCs w:val="22"/>
          <w:lang w:val="en-GB"/>
        </w:rPr>
      </w:pPr>
    </w:p>
    <w:p w14:paraId="67E8BBA0" w14:textId="77777777" w:rsidR="00B76A03" w:rsidRDefault="00B76A03" w:rsidP="00FC4DBE">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Banks play an integral role </w:t>
      </w:r>
      <w:proofErr w:type="gramStart"/>
      <w:r>
        <w:rPr>
          <w:rFonts w:ascii="Arial" w:hAnsi="Arial" w:cs="Arial"/>
          <w:color w:val="7B7B7B" w:themeColor="accent3" w:themeShade="BF"/>
          <w:sz w:val="22"/>
          <w:szCs w:val="22"/>
          <w:lang w:val="en-GB"/>
        </w:rPr>
        <w:t>in  the</w:t>
      </w:r>
      <w:proofErr w:type="gramEnd"/>
      <w:r>
        <w:rPr>
          <w:rFonts w:ascii="Arial" w:hAnsi="Arial" w:cs="Arial"/>
          <w:color w:val="7B7B7B" w:themeColor="accent3" w:themeShade="BF"/>
          <w:sz w:val="22"/>
          <w:szCs w:val="22"/>
          <w:lang w:val="en-GB"/>
        </w:rPr>
        <w:t xml:space="preserve"> economy of the country and their insolvency proceedings may be special. With this mind, it the Bank’s liquidation appears to be a foreign proceeding.</w:t>
      </w:r>
    </w:p>
    <w:p w14:paraId="5C6926FF" w14:textId="77777777" w:rsidR="00B76A03" w:rsidRDefault="00B76A03" w:rsidP="00FC4DBE">
      <w:pPr>
        <w:pStyle w:val="ListParagraph"/>
        <w:jc w:val="both"/>
        <w:rPr>
          <w:rFonts w:ascii="Arial" w:hAnsi="Arial" w:cs="Arial"/>
          <w:color w:val="7B7B7B" w:themeColor="accent3" w:themeShade="BF"/>
          <w:sz w:val="22"/>
          <w:szCs w:val="22"/>
          <w:lang w:val="en-GB"/>
        </w:rPr>
      </w:pPr>
    </w:p>
    <w:p w14:paraId="0EC0BC3F" w14:textId="74AFABA6" w:rsidR="000E0EF7" w:rsidRDefault="00B76A03" w:rsidP="000E0EF7">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4.1.2</w:t>
      </w:r>
    </w:p>
    <w:p w14:paraId="618BE994" w14:textId="77777777" w:rsidR="000E0EF7" w:rsidRDefault="000E0EF7" w:rsidP="000E0EF7">
      <w:pPr>
        <w:jc w:val="both"/>
        <w:rPr>
          <w:rFonts w:ascii="Arial" w:hAnsi="Arial" w:cs="Arial"/>
          <w:color w:val="7B7B7B" w:themeColor="accent3" w:themeShade="BF"/>
          <w:sz w:val="22"/>
          <w:szCs w:val="22"/>
          <w:lang w:val="en-GB"/>
        </w:rPr>
      </w:pPr>
    </w:p>
    <w:p w14:paraId="39C26014" w14:textId="0C171814" w:rsidR="00B76A03" w:rsidRPr="000E0EF7" w:rsidRDefault="000E0EF7" w:rsidP="000E0EF7">
      <w:pPr>
        <w:ind w:left="6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representative under the Model Law suggests that the person is duly appointed, authorised to act </w:t>
      </w:r>
      <w:r w:rsidR="00A2491D">
        <w:rPr>
          <w:rFonts w:ascii="Arial" w:hAnsi="Arial" w:cs="Arial"/>
          <w:color w:val="7B7B7B" w:themeColor="accent3" w:themeShade="BF"/>
          <w:sz w:val="22"/>
          <w:szCs w:val="22"/>
          <w:lang w:val="en-GB"/>
        </w:rPr>
        <w:t>in regard to</w:t>
      </w:r>
      <w:r>
        <w:rPr>
          <w:rFonts w:ascii="Arial" w:hAnsi="Arial" w:cs="Arial"/>
          <w:color w:val="7B7B7B" w:themeColor="accent3" w:themeShade="BF"/>
          <w:sz w:val="22"/>
          <w:szCs w:val="22"/>
          <w:lang w:val="en-GB"/>
        </w:rPr>
        <w:t xml:space="preserve"> the proceedings and administer the affairs of the </w:t>
      </w:r>
      <w:r w:rsidRPr="000E0EF7">
        <w:rPr>
          <w:rFonts w:ascii="Arial" w:hAnsi="Arial" w:cs="Arial"/>
          <w:color w:val="7B7B7B" w:themeColor="accent3" w:themeShade="BF"/>
          <w:sz w:val="22"/>
          <w:szCs w:val="22"/>
          <w:lang w:val="en-GB"/>
        </w:rPr>
        <w:t>debtor</w:t>
      </w:r>
      <w:r>
        <w:rPr>
          <w:rFonts w:ascii="Arial" w:hAnsi="Arial" w:cs="Arial"/>
          <w:color w:val="7B7B7B" w:themeColor="accent3" w:themeShade="BF"/>
          <w:sz w:val="22"/>
          <w:szCs w:val="22"/>
          <w:lang w:val="en-GB"/>
        </w:rPr>
        <w:t xml:space="preserve"> in reorganisation or liquidation. In the above scenario Mrs G was appointed by the DCF and given powers necessary to manage the affairs of the Bank in the liquidation. Mrs G may therefore be considered a foreign representative.</w:t>
      </w:r>
    </w:p>
    <w:p w14:paraId="7D7DD5B3" w14:textId="77777777" w:rsidR="00177E4F" w:rsidRPr="009B1909" w:rsidRDefault="00177E4F" w:rsidP="00177E4F">
      <w:pPr>
        <w:jc w:val="both"/>
        <w:rPr>
          <w:rFonts w:ascii="Arial" w:hAnsi="Arial" w:cs="Arial"/>
          <w:sz w:val="22"/>
          <w:szCs w:val="22"/>
          <w:lang w:val="en-GB"/>
        </w:rPr>
      </w:pPr>
      <w:r>
        <w:rPr>
          <w:rFonts w:ascii="Arial" w:hAnsi="Arial" w:cs="Arial"/>
          <w:sz w:val="22"/>
          <w:szCs w:val="22"/>
          <w:lang w:val="en-GB"/>
        </w:rPr>
        <w:t xml:space="preserve"> </w:t>
      </w:r>
    </w:p>
    <w:p w14:paraId="172B2D0A" w14:textId="5A0B0DB6" w:rsidR="00387106" w:rsidRPr="009B5832" w:rsidRDefault="00387106" w:rsidP="00707FC8">
      <w:pPr>
        <w:jc w:val="both"/>
        <w:rPr>
          <w:rFonts w:ascii="Arial" w:hAnsi="Arial" w:cs="Arial"/>
          <w:sz w:val="22"/>
          <w:szCs w:val="22"/>
          <w:lang w:val="en-GB"/>
        </w:rPr>
      </w:pPr>
    </w:p>
    <w:p w14:paraId="70C6A8B6" w14:textId="77777777" w:rsidR="00126A4D" w:rsidRPr="009B5832" w:rsidRDefault="00126A4D" w:rsidP="00707FC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0AFE" w14:textId="77777777" w:rsidR="006E2570" w:rsidRDefault="006E2570" w:rsidP="00241B44">
      <w:r>
        <w:separator/>
      </w:r>
    </w:p>
  </w:endnote>
  <w:endnote w:type="continuationSeparator" w:id="0">
    <w:p w14:paraId="33F29959" w14:textId="77777777" w:rsidR="006E2570" w:rsidRDefault="006E257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0548F506" w:rsidR="0036760B" w:rsidRPr="00784B4B" w:rsidRDefault="00D52C6E" w:rsidP="0036760B">
    <w:pPr>
      <w:pStyle w:val="Footer"/>
      <w:ind w:right="360" w:firstLine="360"/>
      <w:rPr>
        <w:rFonts w:ascii="Arial" w:hAnsi="Arial" w:cs="Arial"/>
        <w:sz w:val="18"/>
        <w:szCs w:val="18"/>
      </w:rPr>
    </w:pPr>
    <w:r w:rsidRPr="00D52C6E">
      <w:rPr>
        <w:rFonts w:ascii="Arial" w:eastAsia="MS Mincho" w:hAnsi="Arial" w:cs="Arial"/>
        <w:sz w:val="18"/>
        <w:szCs w:val="18"/>
      </w:rPr>
      <w:t>202122-601</w:t>
    </w:r>
    <w:r w:rsidR="0036760B" w:rsidRPr="00D52C6E">
      <w:rPr>
        <w:rFonts w:ascii="Arial" w:hAnsi="Arial" w:cs="Arial"/>
        <w:sz w:val="18"/>
        <w:szCs w:val="18"/>
      </w:rPr>
      <w:t>.</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0110" w14:textId="77777777" w:rsidR="006E2570" w:rsidRDefault="006E2570" w:rsidP="00241B44">
      <w:r>
        <w:separator/>
      </w:r>
    </w:p>
  </w:footnote>
  <w:footnote w:type="continuationSeparator" w:id="0">
    <w:p w14:paraId="183994F4" w14:textId="77777777" w:rsidR="006E2570" w:rsidRDefault="006E257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76DF8"/>
    <w:multiLevelType w:val="hybridMultilevel"/>
    <w:tmpl w:val="DF70555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606C1"/>
    <w:multiLevelType w:val="hybridMultilevel"/>
    <w:tmpl w:val="942861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E275350"/>
    <w:multiLevelType w:val="hybridMultilevel"/>
    <w:tmpl w:val="C598DB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2D5B83"/>
    <w:multiLevelType w:val="hybridMultilevel"/>
    <w:tmpl w:val="691A8174"/>
    <w:lvl w:ilvl="0" w:tplc="F2009520">
      <w:start w:val="1"/>
      <w:numFmt w:val="upp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CE249D5"/>
    <w:multiLevelType w:val="hybridMultilevel"/>
    <w:tmpl w:val="6A164A68"/>
    <w:lvl w:ilvl="0" w:tplc="DDC6A722">
      <w:start w:val="1"/>
      <w:numFmt w:val="lowerLetter"/>
      <w:lvlText w:val="(%1)"/>
      <w:lvlJc w:val="left"/>
      <w:pPr>
        <w:ind w:left="376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3"/>
  </w:num>
  <w:num w:numId="3">
    <w:abstractNumId w:val="29"/>
  </w:num>
  <w:num w:numId="4">
    <w:abstractNumId w:val="38"/>
  </w:num>
  <w:num w:numId="5">
    <w:abstractNumId w:val="7"/>
  </w:num>
  <w:num w:numId="6">
    <w:abstractNumId w:val="36"/>
  </w:num>
  <w:num w:numId="7">
    <w:abstractNumId w:val="14"/>
  </w:num>
  <w:num w:numId="8">
    <w:abstractNumId w:val="31"/>
  </w:num>
  <w:num w:numId="9">
    <w:abstractNumId w:val="17"/>
  </w:num>
  <w:num w:numId="10">
    <w:abstractNumId w:val="10"/>
  </w:num>
  <w:num w:numId="11">
    <w:abstractNumId w:val="19"/>
  </w:num>
  <w:num w:numId="12">
    <w:abstractNumId w:val="35"/>
  </w:num>
  <w:num w:numId="13">
    <w:abstractNumId w:val="5"/>
  </w:num>
  <w:num w:numId="14">
    <w:abstractNumId w:val="26"/>
  </w:num>
  <w:num w:numId="15">
    <w:abstractNumId w:val="11"/>
  </w:num>
  <w:num w:numId="16">
    <w:abstractNumId w:val="12"/>
  </w:num>
  <w:num w:numId="17">
    <w:abstractNumId w:val="22"/>
  </w:num>
  <w:num w:numId="18">
    <w:abstractNumId w:val="6"/>
  </w:num>
  <w:num w:numId="19">
    <w:abstractNumId w:val="20"/>
  </w:num>
  <w:num w:numId="20">
    <w:abstractNumId w:val="42"/>
  </w:num>
  <w:num w:numId="21">
    <w:abstractNumId w:val="13"/>
  </w:num>
  <w:num w:numId="22">
    <w:abstractNumId w:val="34"/>
  </w:num>
  <w:num w:numId="23">
    <w:abstractNumId w:val="40"/>
  </w:num>
  <w:num w:numId="24">
    <w:abstractNumId w:val="33"/>
  </w:num>
  <w:num w:numId="25">
    <w:abstractNumId w:val="25"/>
  </w:num>
  <w:num w:numId="26">
    <w:abstractNumId w:val="41"/>
  </w:num>
  <w:num w:numId="27">
    <w:abstractNumId w:val="37"/>
  </w:num>
  <w:num w:numId="28">
    <w:abstractNumId w:val="8"/>
  </w:num>
  <w:num w:numId="29">
    <w:abstractNumId w:val="9"/>
  </w:num>
  <w:num w:numId="30">
    <w:abstractNumId w:val="23"/>
  </w:num>
  <w:num w:numId="31">
    <w:abstractNumId w:val="3"/>
  </w:num>
  <w:num w:numId="32">
    <w:abstractNumId w:val="24"/>
  </w:num>
  <w:num w:numId="33">
    <w:abstractNumId w:val="0"/>
  </w:num>
  <w:num w:numId="34">
    <w:abstractNumId w:val="30"/>
  </w:num>
  <w:num w:numId="35">
    <w:abstractNumId w:val="16"/>
  </w:num>
  <w:num w:numId="36">
    <w:abstractNumId w:val="32"/>
  </w:num>
  <w:num w:numId="37">
    <w:abstractNumId w:val="18"/>
  </w:num>
  <w:num w:numId="38">
    <w:abstractNumId w:val="27"/>
  </w:num>
  <w:num w:numId="39">
    <w:abstractNumId w:val="4"/>
  </w:num>
  <w:num w:numId="40">
    <w:abstractNumId w:val="15"/>
  </w:num>
  <w:num w:numId="41">
    <w:abstractNumId w:val="39"/>
  </w:num>
  <w:num w:numId="42">
    <w:abstractNumId w:val="21"/>
  </w:num>
  <w:num w:numId="43">
    <w:abstractNumId w:val="2"/>
  </w:num>
  <w:num w:numId="44">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A88"/>
    <w:rsid w:val="00073474"/>
    <w:rsid w:val="00077D49"/>
    <w:rsid w:val="00082609"/>
    <w:rsid w:val="000851CC"/>
    <w:rsid w:val="00093BE8"/>
    <w:rsid w:val="000974EC"/>
    <w:rsid w:val="000A68ED"/>
    <w:rsid w:val="000B4FEB"/>
    <w:rsid w:val="000B5FF1"/>
    <w:rsid w:val="000B609F"/>
    <w:rsid w:val="000C147F"/>
    <w:rsid w:val="000C6BB9"/>
    <w:rsid w:val="000D55A8"/>
    <w:rsid w:val="000E0EF7"/>
    <w:rsid w:val="000E4841"/>
    <w:rsid w:val="000E6325"/>
    <w:rsid w:val="000F0646"/>
    <w:rsid w:val="000F1677"/>
    <w:rsid w:val="000F3D6C"/>
    <w:rsid w:val="000F579C"/>
    <w:rsid w:val="000F5945"/>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0A20"/>
    <w:rsid w:val="0017257C"/>
    <w:rsid w:val="001747C2"/>
    <w:rsid w:val="00176079"/>
    <w:rsid w:val="0017652E"/>
    <w:rsid w:val="00177E4F"/>
    <w:rsid w:val="00180548"/>
    <w:rsid w:val="00180AC4"/>
    <w:rsid w:val="00180CCE"/>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7B5A"/>
    <w:rsid w:val="001F0D97"/>
    <w:rsid w:val="001F7412"/>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86358"/>
    <w:rsid w:val="0029433F"/>
    <w:rsid w:val="00294829"/>
    <w:rsid w:val="00294F3B"/>
    <w:rsid w:val="0029690F"/>
    <w:rsid w:val="002A2A60"/>
    <w:rsid w:val="002A39F2"/>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BE8"/>
    <w:rsid w:val="00303C2F"/>
    <w:rsid w:val="00312911"/>
    <w:rsid w:val="003144EF"/>
    <w:rsid w:val="003148CA"/>
    <w:rsid w:val="0031505A"/>
    <w:rsid w:val="00315506"/>
    <w:rsid w:val="00321263"/>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80BAB"/>
    <w:rsid w:val="00382C98"/>
    <w:rsid w:val="0038533C"/>
    <w:rsid w:val="00386568"/>
    <w:rsid w:val="00387106"/>
    <w:rsid w:val="00390807"/>
    <w:rsid w:val="00391F3E"/>
    <w:rsid w:val="003948D5"/>
    <w:rsid w:val="00396821"/>
    <w:rsid w:val="00397D3A"/>
    <w:rsid w:val="003A051E"/>
    <w:rsid w:val="003A2FEE"/>
    <w:rsid w:val="003B1310"/>
    <w:rsid w:val="003B170F"/>
    <w:rsid w:val="003B3C5F"/>
    <w:rsid w:val="003C1B43"/>
    <w:rsid w:val="003C4471"/>
    <w:rsid w:val="003C66B1"/>
    <w:rsid w:val="003D0A6D"/>
    <w:rsid w:val="003E0B16"/>
    <w:rsid w:val="003E67D1"/>
    <w:rsid w:val="00405DC1"/>
    <w:rsid w:val="0040710D"/>
    <w:rsid w:val="00407A59"/>
    <w:rsid w:val="0041139B"/>
    <w:rsid w:val="00413D3A"/>
    <w:rsid w:val="00415F1F"/>
    <w:rsid w:val="0042108F"/>
    <w:rsid w:val="00422242"/>
    <w:rsid w:val="00424D07"/>
    <w:rsid w:val="004257A1"/>
    <w:rsid w:val="00430FED"/>
    <w:rsid w:val="00434A8C"/>
    <w:rsid w:val="00435583"/>
    <w:rsid w:val="00437297"/>
    <w:rsid w:val="00440750"/>
    <w:rsid w:val="00443403"/>
    <w:rsid w:val="00444284"/>
    <w:rsid w:val="00445CE6"/>
    <w:rsid w:val="004514DD"/>
    <w:rsid w:val="004534C2"/>
    <w:rsid w:val="0045446F"/>
    <w:rsid w:val="0045683E"/>
    <w:rsid w:val="0047025B"/>
    <w:rsid w:val="00484878"/>
    <w:rsid w:val="00491675"/>
    <w:rsid w:val="00493855"/>
    <w:rsid w:val="0049508F"/>
    <w:rsid w:val="004A171E"/>
    <w:rsid w:val="004A57DD"/>
    <w:rsid w:val="004A7B51"/>
    <w:rsid w:val="004A7D71"/>
    <w:rsid w:val="004A7EF3"/>
    <w:rsid w:val="004B11FD"/>
    <w:rsid w:val="004B23A2"/>
    <w:rsid w:val="004D1A5A"/>
    <w:rsid w:val="004D2FFF"/>
    <w:rsid w:val="004D3721"/>
    <w:rsid w:val="004D64F9"/>
    <w:rsid w:val="004E0549"/>
    <w:rsid w:val="004E2E92"/>
    <w:rsid w:val="004E30B0"/>
    <w:rsid w:val="004E622C"/>
    <w:rsid w:val="004F2492"/>
    <w:rsid w:val="004F5FDF"/>
    <w:rsid w:val="0050157D"/>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ABC"/>
    <w:rsid w:val="005E5C28"/>
    <w:rsid w:val="005F026D"/>
    <w:rsid w:val="005F21F4"/>
    <w:rsid w:val="005F2D0B"/>
    <w:rsid w:val="005F4B31"/>
    <w:rsid w:val="00610388"/>
    <w:rsid w:val="00612CA5"/>
    <w:rsid w:val="006153EC"/>
    <w:rsid w:val="00621A17"/>
    <w:rsid w:val="00622586"/>
    <w:rsid w:val="00622C2B"/>
    <w:rsid w:val="00622DCB"/>
    <w:rsid w:val="0062364E"/>
    <w:rsid w:val="00627CC9"/>
    <w:rsid w:val="00627E7B"/>
    <w:rsid w:val="00630542"/>
    <w:rsid w:val="00632E44"/>
    <w:rsid w:val="00634622"/>
    <w:rsid w:val="00636808"/>
    <w:rsid w:val="00641002"/>
    <w:rsid w:val="00641515"/>
    <w:rsid w:val="00651AE3"/>
    <w:rsid w:val="00654C2F"/>
    <w:rsid w:val="00657087"/>
    <w:rsid w:val="00661D01"/>
    <w:rsid w:val="0066252C"/>
    <w:rsid w:val="006661EF"/>
    <w:rsid w:val="0067294B"/>
    <w:rsid w:val="00677736"/>
    <w:rsid w:val="0067785F"/>
    <w:rsid w:val="00677AEB"/>
    <w:rsid w:val="00680EF2"/>
    <w:rsid w:val="006839C2"/>
    <w:rsid w:val="00687A1D"/>
    <w:rsid w:val="006920CC"/>
    <w:rsid w:val="00697EA1"/>
    <w:rsid w:val="006A03B0"/>
    <w:rsid w:val="006A1850"/>
    <w:rsid w:val="006A2646"/>
    <w:rsid w:val="006A3DF0"/>
    <w:rsid w:val="006A6530"/>
    <w:rsid w:val="006B435A"/>
    <w:rsid w:val="006B4C64"/>
    <w:rsid w:val="006B4FFC"/>
    <w:rsid w:val="006D6BD5"/>
    <w:rsid w:val="006E2570"/>
    <w:rsid w:val="006E303F"/>
    <w:rsid w:val="006E481A"/>
    <w:rsid w:val="006E5298"/>
    <w:rsid w:val="006F2CE3"/>
    <w:rsid w:val="006F734A"/>
    <w:rsid w:val="00700D83"/>
    <w:rsid w:val="00704852"/>
    <w:rsid w:val="00706297"/>
    <w:rsid w:val="00706AD5"/>
    <w:rsid w:val="007074E9"/>
    <w:rsid w:val="00707FC8"/>
    <w:rsid w:val="00713DA4"/>
    <w:rsid w:val="00714BF1"/>
    <w:rsid w:val="00717888"/>
    <w:rsid w:val="00721383"/>
    <w:rsid w:val="0072554C"/>
    <w:rsid w:val="00725911"/>
    <w:rsid w:val="00731DBD"/>
    <w:rsid w:val="007333CC"/>
    <w:rsid w:val="0073399A"/>
    <w:rsid w:val="00743443"/>
    <w:rsid w:val="00754C52"/>
    <w:rsid w:val="007603F5"/>
    <w:rsid w:val="00764DB0"/>
    <w:rsid w:val="0076764D"/>
    <w:rsid w:val="0077498C"/>
    <w:rsid w:val="00784128"/>
    <w:rsid w:val="00784B4B"/>
    <w:rsid w:val="007854ED"/>
    <w:rsid w:val="00793173"/>
    <w:rsid w:val="007B0756"/>
    <w:rsid w:val="007B3AC7"/>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5E9"/>
    <w:rsid w:val="00817D57"/>
    <w:rsid w:val="00822764"/>
    <w:rsid w:val="0082483F"/>
    <w:rsid w:val="008264CB"/>
    <w:rsid w:val="008279C0"/>
    <w:rsid w:val="00835FD1"/>
    <w:rsid w:val="0084683C"/>
    <w:rsid w:val="00853A74"/>
    <w:rsid w:val="00860E61"/>
    <w:rsid w:val="00863829"/>
    <w:rsid w:val="008723F3"/>
    <w:rsid w:val="00881DE6"/>
    <w:rsid w:val="008831A7"/>
    <w:rsid w:val="008837A6"/>
    <w:rsid w:val="0089145D"/>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60A2"/>
    <w:rsid w:val="00942123"/>
    <w:rsid w:val="009435B2"/>
    <w:rsid w:val="00951031"/>
    <w:rsid w:val="0095207B"/>
    <w:rsid w:val="00956085"/>
    <w:rsid w:val="00957951"/>
    <w:rsid w:val="00962045"/>
    <w:rsid w:val="009634F7"/>
    <w:rsid w:val="00967EDA"/>
    <w:rsid w:val="00970897"/>
    <w:rsid w:val="0097361D"/>
    <w:rsid w:val="00980314"/>
    <w:rsid w:val="009816D0"/>
    <w:rsid w:val="00985482"/>
    <w:rsid w:val="009863C0"/>
    <w:rsid w:val="00991428"/>
    <w:rsid w:val="00992676"/>
    <w:rsid w:val="0099469C"/>
    <w:rsid w:val="00996691"/>
    <w:rsid w:val="009A4880"/>
    <w:rsid w:val="009A7865"/>
    <w:rsid w:val="009B0723"/>
    <w:rsid w:val="009B07AD"/>
    <w:rsid w:val="009B0883"/>
    <w:rsid w:val="009B15E2"/>
    <w:rsid w:val="009B1909"/>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48AC"/>
    <w:rsid w:val="00A2491D"/>
    <w:rsid w:val="00A268A4"/>
    <w:rsid w:val="00A27A7A"/>
    <w:rsid w:val="00A407EF"/>
    <w:rsid w:val="00A46B4C"/>
    <w:rsid w:val="00A5117B"/>
    <w:rsid w:val="00A54689"/>
    <w:rsid w:val="00A60074"/>
    <w:rsid w:val="00A6627C"/>
    <w:rsid w:val="00A71019"/>
    <w:rsid w:val="00A81029"/>
    <w:rsid w:val="00A83CB5"/>
    <w:rsid w:val="00A93FB8"/>
    <w:rsid w:val="00A96489"/>
    <w:rsid w:val="00AA3A42"/>
    <w:rsid w:val="00AA5311"/>
    <w:rsid w:val="00AB1F38"/>
    <w:rsid w:val="00AB685C"/>
    <w:rsid w:val="00AB6C2D"/>
    <w:rsid w:val="00AC08F7"/>
    <w:rsid w:val="00AC3839"/>
    <w:rsid w:val="00AC7082"/>
    <w:rsid w:val="00AD3FEA"/>
    <w:rsid w:val="00AD7BBD"/>
    <w:rsid w:val="00AF228E"/>
    <w:rsid w:val="00B04137"/>
    <w:rsid w:val="00B11D19"/>
    <w:rsid w:val="00B12936"/>
    <w:rsid w:val="00B14819"/>
    <w:rsid w:val="00B17AA9"/>
    <w:rsid w:val="00B32DE4"/>
    <w:rsid w:val="00B33578"/>
    <w:rsid w:val="00B370C3"/>
    <w:rsid w:val="00B411AE"/>
    <w:rsid w:val="00B60190"/>
    <w:rsid w:val="00B61419"/>
    <w:rsid w:val="00B714A5"/>
    <w:rsid w:val="00B72F5F"/>
    <w:rsid w:val="00B736DF"/>
    <w:rsid w:val="00B74FBD"/>
    <w:rsid w:val="00B76A03"/>
    <w:rsid w:val="00B82586"/>
    <w:rsid w:val="00B829A3"/>
    <w:rsid w:val="00B86DB1"/>
    <w:rsid w:val="00B87869"/>
    <w:rsid w:val="00BA0E44"/>
    <w:rsid w:val="00BA47C5"/>
    <w:rsid w:val="00BB0F2B"/>
    <w:rsid w:val="00BE1A50"/>
    <w:rsid w:val="00BE32E7"/>
    <w:rsid w:val="00BE788A"/>
    <w:rsid w:val="00BF0053"/>
    <w:rsid w:val="00BF50F7"/>
    <w:rsid w:val="00C02F29"/>
    <w:rsid w:val="00C07872"/>
    <w:rsid w:val="00C10C13"/>
    <w:rsid w:val="00C17111"/>
    <w:rsid w:val="00C20747"/>
    <w:rsid w:val="00C20AFE"/>
    <w:rsid w:val="00C22A25"/>
    <w:rsid w:val="00C23B79"/>
    <w:rsid w:val="00C33D50"/>
    <w:rsid w:val="00C350A8"/>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52E6"/>
    <w:rsid w:val="00C7736C"/>
    <w:rsid w:val="00C82D87"/>
    <w:rsid w:val="00C841ED"/>
    <w:rsid w:val="00C85F17"/>
    <w:rsid w:val="00C8712A"/>
    <w:rsid w:val="00C91324"/>
    <w:rsid w:val="00C963D3"/>
    <w:rsid w:val="00CA4EBC"/>
    <w:rsid w:val="00CA6E0D"/>
    <w:rsid w:val="00CB11E8"/>
    <w:rsid w:val="00CB2CBB"/>
    <w:rsid w:val="00CB7411"/>
    <w:rsid w:val="00CB7CAC"/>
    <w:rsid w:val="00CC0EA0"/>
    <w:rsid w:val="00CC5335"/>
    <w:rsid w:val="00CC5BA4"/>
    <w:rsid w:val="00CC70BB"/>
    <w:rsid w:val="00CD4998"/>
    <w:rsid w:val="00CE1035"/>
    <w:rsid w:val="00CE51EA"/>
    <w:rsid w:val="00CF1544"/>
    <w:rsid w:val="00CF2819"/>
    <w:rsid w:val="00CF4F9D"/>
    <w:rsid w:val="00CF6BF4"/>
    <w:rsid w:val="00CF70DC"/>
    <w:rsid w:val="00D148DC"/>
    <w:rsid w:val="00D17FDC"/>
    <w:rsid w:val="00D2769D"/>
    <w:rsid w:val="00D444C5"/>
    <w:rsid w:val="00D45AEA"/>
    <w:rsid w:val="00D52C6E"/>
    <w:rsid w:val="00D55E1E"/>
    <w:rsid w:val="00D56A37"/>
    <w:rsid w:val="00D57202"/>
    <w:rsid w:val="00D63EFD"/>
    <w:rsid w:val="00D64826"/>
    <w:rsid w:val="00D80DF2"/>
    <w:rsid w:val="00D84752"/>
    <w:rsid w:val="00D85AB0"/>
    <w:rsid w:val="00D86B3B"/>
    <w:rsid w:val="00D8748A"/>
    <w:rsid w:val="00D93196"/>
    <w:rsid w:val="00D97A93"/>
    <w:rsid w:val="00DA1083"/>
    <w:rsid w:val="00DA19FD"/>
    <w:rsid w:val="00DA1A5E"/>
    <w:rsid w:val="00DA26C8"/>
    <w:rsid w:val="00DA68CE"/>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6B62"/>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F090E"/>
    <w:rsid w:val="00EF0BC5"/>
    <w:rsid w:val="00F033DA"/>
    <w:rsid w:val="00F11AAB"/>
    <w:rsid w:val="00F13FB1"/>
    <w:rsid w:val="00F17C87"/>
    <w:rsid w:val="00F223E7"/>
    <w:rsid w:val="00F2288D"/>
    <w:rsid w:val="00F25779"/>
    <w:rsid w:val="00F2750A"/>
    <w:rsid w:val="00F27CD8"/>
    <w:rsid w:val="00F30351"/>
    <w:rsid w:val="00F31D5A"/>
    <w:rsid w:val="00F3323E"/>
    <w:rsid w:val="00F341F4"/>
    <w:rsid w:val="00F34F9D"/>
    <w:rsid w:val="00F35CCE"/>
    <w:rsid w:val="00F55241"/>
    <w:rsid w:val="00F5524B"/>
    <w:rsid w:val="00F60538"/>
    <w:rsid w:val="00F61DD2"/>
    <w:rsid w:val="00F6523A"/>
    <w:rsid w:val="00F66AFF"/>
    <w:rsid w:val="00F71433"/>
    <w:rsid w:val="00F7241A"/>
    <w:rsid w:val="00F83E76"/>
    <w:rsid w:val="00F85FD4"/>
    <w:rsid w:val="00F90A57"/>
    <w:rsid w:val="00F97C5B"/>
    <w:rsid w:val="00FA05D2"/>
    <w:rsid w:val="00FA359A"/>
    <w:rsid w:val="00FA3D50"/>
    <w:rsid w:val="00FB009F"/>
    <w:rsid w:val="00FB25B0"/>
    <w:rsid w:val="00FB6136"/>
    <w:rsid w:val="00FC374A"/>
    <w:rsid w:val="00FC4DBE"/>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9FD"/>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rPr>
      <w:rFonts w:asciiTheme="minorHAnsi" w:hAnsiTheme="minorHAnsi" w:cstheme="minorBidi"/>
      <w:sz w:val="20"/>
      <w:lang w:val="en-US"/>
    </w:r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rFonts w:asciiTheme="minorHAnsi" w:hAnsiTheme="minorHAnsi" w:cstheme="minorBidi"/>
      <w:sz w:val="20"/>
      <w:szCs w:val="20"/>
      <w:lang w:val="en-US"/>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rPr>
      <w:rFonts w:asciiTheme="minorHAnsi" w:hAnsiTheme="minorHAnsi" w:cstheme="minorBidi"/>
      <w:sz w:val="20"/>
      <w:lang w:val="en-US"/>
    </w:r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rPr>
      <w:rFonts w:asciiTheme="minorHAnsi" w:hAnsiTheme="minorHAnsi" w:cstheme="minorBidi"/>
      <w:sz w:val="20"/>
      <w:lang w:val="en-US"/>
    </w:r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lang w:val="en-US"/>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norm">
    <w:name w:val="norm"/>
    <w:basedOn w:val="Normal"/>
    <w:rsid w:val="00DA19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304386001">
      <w:bodyDiv w:val="1"/>
      <w:marLeft w:val="0"/>
      <w:marRight w:val="0"/>
      <w:marTop w:val="0"/>
      <w:marBottom w:val="0"/>
      <w:divBdr>
        <w:top w:val="none" w:sz="0" w:space="0" w:color="auto"/>
        <w:left w:val="none" w:sz="0" w:space="0" w:color="auto"/>
        <w:bottom w:val="none" w:sz="0" w:space="0" w:color="auto"/>
        <w:right w:val="none" w:sz="0" w:space="0" w:color="auto"/>
      </w:divBdr>
      <w:divsChild>
        <w:div w:id="803307299">
          <w:marLeft w:val="0"/>
          <w:marRight w:val="0"/>
          <w:marTop w:val="0"/>
          <w:marBottom w:val="0"/>
          <w:divBdr>
            <w:top w:val="none" w:sz="0" w:space="0" w:color="auto"/>
            <w:left w:val="none" w:sz="0" w:space="0" w:color="auto"/>
            <w:bottom w:val="none" w:sz="0" w:space="0" w:color="auto"/>
            <w:right w:val="none" w:sz="0" w:space="0" w:color="auto"/>
          </w:divBdr>
        </w:div>
        <w:div w:id="90012955">
          <w:marLeft w:val="0"/>
          <w:marRight w:val="0"/>
          <w:marTop w:val="0"/>
          <w:marBottom w:val="0"/>
          <w:divBdr>
            <w:top w:val="none" w:sz="0" w:space="0" w:color="auto"/>
            <w:left w:val="none" w:sz="0" w:space="0" w:color="auto"/>
            <w:bottom w:val="none" w:sz="0" w:space="0" w:color="auto"/>
            <w:right w:val="none" w:sz="0" w:space="0" w:color="auto"/>
          </w:divBdr>
        </w:div>
        <w:div w:id="877816868">
          <w:marLeft w:val="0"/>
          <w:marRight w:val="0"/>
          <w:marTop w:val="0"/>
          <w:marBottom w:val="0"/>
          <w:divBdr>
            <w:top w:val="none" w:sz="0" w:space="0" w:color="auto"/>
            <w:left w:val="none" w:sz="0" w:space="0" w:color="auto"/>
            <w:bottom w:val="none" w:sz="0" w:space="0" w:color="auto"/>
            <w:right w:val="none" w:sz="0" w:space="0" w:color="auto"/>
          </w:divBdr>
        </w:div>
      </w:divsChild>
    </w:div>
    <w:div w:id="175107447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06682617">
      <w:bodyDiv w:val="1"/>
      <w:marLeft w:val="0"/>
      <w:marRight w:val="0"/>
      <w:marTop w:val="0"/>
      <w:marBottom w:val="0"/>
      <w:divBdr>
        <w:top w:val="none" w:sz="0" w:space="0" w:color="auto"/>
        <w:left w:val="none" w:sz="0" w:space="0" w:color="auto"/>
        <w:bottom w:val="none" w:sz="0" w:space="0" w:color="auto"/>
        <w:right w:val="none" w:sz="0" w:space="0" w:color="auto"/>
      </w:divBdr>
      <w:divsChild>
        <w:div w:id="260989888">
          <w:marLeft w:val="0"/>
          <w:marRight w:val="0"/>
          <w:marTop w:val="0"/>
          <w:marBottom w:val="0"/>
          <w:divBdr>
            <w:top w:val="none" w:sz="0" w:space="0" w:color="auto"/>
            <w:left w:val="none" w:sz="0" w:space="0" w:color="auto"/>
            <w:bottom w:val="none" w:sz="0" w:space="0" w:color="auto"/>
            <w:right w:val="none" w:sz="0" w:space="0" w:color="auto"/>
          </w:divBdr>
        </w:div>
        <w:div w:id="1692759318">
          <w:marLeft w:val="0"/>
          <w:marRight w:val="0"/>
          <w:marTop w:val="0"/>
          <w:marBottom w:val="0"/>
          <w:divBdr>
            <w:top w:val="none" w:sz="0" w:space="0" w:color="auto"/>
            <w:left w:val="none" w:sz="0" w:space="0" w:color="auto"/>
            <w:bottom w:val="none" w:sz="0" w:space="0" w:color="auto"/>
            <w:right w:val="none" w:sz="0" w:space="0" w:color="auto"/>
          </w:divBdr>
        </w:div>
        <w:div w:id="1873610301">
          <w:marLeft w:val="0"/>
          <w:marRight w:val="0"/>
          <w:marTop w:val="0"/>
          <w:marBottom w:val="0"/>
          <w:divBdr>
            <w:top w:val="none" w:sz="0" w:space="0" w:color="auto"/>
            <w:left w:val="none" w:sz="0" w:space="0" w:color="auto"/>
            <w:bottom w:val="none" w:sz="0" w:space="0" w:color="auto"/>
            <w:right w:val="none" w:sz="0" w:space="0" w:color="auto"/>
          </w:divBdr>
        </w:div>
        <w:div w:id="1393583632">
          <w:marLeft w:val="0"/>
          <w:marRight w:val="0"/>
          <w:marTop w:val="0"/>
          <w:marBottom w:val="0"/>
          <w:divBdr>
            <w:top w:val="none" w:sz="0" w:space="0" w:color="auto"/>
            <w:left w:val="none" w:sz="0" w:space="0" w:color="auto"/>
            <w:bottom w:val="none" w:sz="0" w:space="0" w:color="auto"/>
            <w:right w:val="none" w:sz="0" w:space="0" w:color="auto"/>
          </w:divBdr>
        </w:div>
        <w:div w:id="17026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14</Pages>
  <Words>5123</Words>
  <Characters>29206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 Atewologun</cp:lastModifiedBy>
  <cp:revision>6</cp:revision>
  <cp:lastPrinted>2019-08-27T05:42:00Z</cp:lastPrinted>
  <dcterms:created xsi:type="dcterms:W3CDTF">2022-03-01T06:14:00Z</dcterms:created>
  <dcterms:modified xsi:type="dcterms:W3CDTF">2022-03-01T21:38:00Z</dcterms:modified>
</cp:coreProperties>
</file>