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w:t>
      </w:r>
      <w:proofErr w:type="gramStart"/>
      <w:r w:rsidRPr="00BF1C6F">
        <w:rPr>
          <w:rFonts w:ascii="Arial" w:hAnsi="Arial" w:cs="Arial"/>
          <w:sz w:val="22"/>
          <w:szCs w:val="22"/>
          <w:lang w:val="en-GB"/>
        </w:rPr>
        <w:t>must be completed</w:t>
      </w:r>
      <w:proofErr w:type="gramEnd"/>
      <w:r w:rsidRPr="00BF1C6F">
        <w:rPr>
          <w:rFonts w:ascii="Arial" w:hAnsi="Arial" w:cs="Arial"/>
          <w:sz w:val="22"/>
          <w:szCs w:val="22"/>
          <w:lang w:val="en-GB"/>
        </w:rPr>
        <w:t xml:space="preserve">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t>
      </w:r>
      <w:proofErr w:type="gramStart"/>
      <w:r w:rsidRPr="00BF1C6F">
        <w:rPr>
          <w:rFonts w:ascii="Arial" w:hAnsi="Arial" w:cs="Arial"/>
          <w:sz w:val="22"/>
          <w:szCs w:val="22"/>
          <w:lang w:val="en-GB"/>
        </w:rPr>
        <w:t>will be returned</w:t>
      </w:r>
      <w:proofErr w:type="gramEnd"/>
      <w:r w:rsidRPr="00BF1C6F">
        <w:rPr>
          <w:rFonts w:ascii="Arial" w:hAnsi="Arial" w:cs="Arial"/>
          <w:sz w:val="22"/>
          <w:szCs w:val="22"/>
          <w:lang w:val="en-GB"/>
        </w:rPr>
        <w:t xml:space="preserve">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w:t>
      </w:r>
      <w:proofErr w:type="gramStart"/>
      <w:r w:rsidRPr="00BF1C6F">
        <w:rPr>
          <w:rFonts w:ascii="Arial" w:hAnsi="Arial" w:cs="Arial"/>
          <w:bCs/>
          <w:sz w:val="22"/>
          <w:szCs w:val="22"/>
          <w:lang w:val="en-GB"/>
        </w:rPr>
        <w:t>has been pre-populated</w:t>
      </w:r>
      <w:proofErr w:type="gramEnd"/>
      <w:r w:rsidRPr="00BF1C6F">
        <w:rPr>
          <w:rFonts w:ascii="Arial" w:hAnsi="Arial" w:cs="Arial"/>
          <w:bCs/>
          <w:sz w:val="22"/>
          <w:szCs w:val="22"/>
          <w:lang w:val="en-GB"/>
        </w:rPr>
        <w:t xml:space="preserve"> for you, merely replace the words “</w:t>
      </w:r>
      <w:proofErr w:type="spellStart"/>
      <w:r w:rsidRPr="00BF1C6F">
        <w:rPr>
          <w:rFonts w:ascii="Arial" w:hAnsi="Arial" w:cs="Arial"/>
          <w:bCs/>
          <w:sz w:val="22"/>
          <w:szCs w:val="22"/>
          <w:lang w:val="en-GB"/>
        </w:rPr>
        <w:t>student</w:t>
      </w:r>
      <w:r w:rsidR="00594C6A">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 xml:space="preserve">Assessments that do not comply with this instruction </w:t>
      </w:r>
      <w:proofErr w:type="gramStart"/>
      <w:r w:rsidRPr="00BF1C6F">
        <w:rPr>
          <w:rFonts w:ascii="Arial" w:hAnsi="Arial" w:cs="Arial"/>
          <w:b/>
          <w:bCs/>
          <w:sz w:val="22"/>
          <w:szCs w:val="22"/>
          <w:lang w:val="en-GB"/>
        </w:rPr>
        <w:t>will be returned</w:t>
      </w:r>
      <w:proofErr w:type="gramEnd"/>
      <w:r w:rsidRPr="00BF1C6F">
        <w:rPr>
          <w:rFonts w:ascii="Arial" w:hAnsi="Arial" w:cs="Arial"/>
          <w:b/>
          <w:bCs/>
          <w:sz w:val="22"/>
          <w:szCs w:val="22"/>
          <w:lang w:val="en-GB"/>
        </w:rPr>
        <w:t xml:space="preserve">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t>
      </w:r>
      <w:proofErr w:type="gramStart"/>
      <w:r w:rsidRPr="00BF1C6F">
        <w:rPr>
          <w:rFonts w:ascii="Arial" w:hAnsi="Arial" w:cs="Arial"/>
          <w:sz w:val="22"/>
          <w:szCs w:val="22"/>
          <w:lang w:val="en-GB"/>
        </w:rPr>
        <w:t>will be allowed</w:t>
      </w:r>
      <w:proofErr w:type="gramEnd"/>
      <w:r w:rsidRPr="00BF1C6F">
        <w:rPr>
          <w:rFonts w:ascii="Arial" w:hAnsi="Arial"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 xml:space="preserve">Please note that copying and pasting from the Guidance Text into your answer </w:t>
      </w:r>
      <w:proofErr w:type="gramStart"/>
      <w:r w:rsidRPr="00BF1C6F">
        <w:rPr>
          <w:rFonts w:ascii="Arial" w:hAnsi="Arial" w:cs="Arial"/>
          <w:b/>
          <w:bCs/>
          <w:sz w:val="22"/>
          <w:szCs w:val="22"/>
          <w:lang w:val="en-GB"/>
        </w:rPr>
        <w:t>is prohibited</w:t>
      </w:r>
      <w:proofErr w:type="gramEnd"/>
      <w:r w:rsidRPr="00BF1C6F">
        <w:rPr>
          <w:rFonts w:ascii="Arial" w:hAnsi="Arial" w:cs="Arial"/>
          <w:b/>
          <w:bCs/>
          <w:sz w:val="22"/>
          <w:szCs w:val="22"/>
          <w:lang w:val="en-GB"/>
        </w:rPr>
        <w:t xml:space="preserve">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xml:space="preserve">. No submissions </w:t>
      </w:r>
      <w:proofErr w:type="gramStart"/>
      <w:r w:rsidRPr="00592F82">
        <w:rPr>
          <w:rFonts w:ascii="Arial" w:hAnsi="Arial" w:cs="Arial"/>
          <w:sz w:val="22"/>
          <w:szCs w:val="22"/>
          <w:lang w:val="en-GB"/>
        </w:rPr>
        <w:t>can be made</w:t>
      </w:r>
      <w:proofErr w:type="gramEnd"/>
      <w:r w:rsidRPr="00592F82">
        <w:rPr>
          <w:rFonts w:ascii="Arial" w:hAnsi="Arial" w:cs="Arial"/>
          <w:sz w:val="22"/>
          <w:szCs w:val="22"/>
          <w:lang w:val="en-GB"/>
        </w:rPr>
        <w:t xml:space="preserv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t>
      </w:r>
      <w:proofErr w:type="gramStart"/>
      <w:r>
        <w:rPr>
          <w:rFonts w:ascii="Arial" w:hAnsi="Arial" w:cs="Arial"/>
          <w:sz w:val="22"/>
          <w:szCs w:val="22"/>
          <w:lang w:val="en-GB"/>
        </w:rPr>
        <w:t>was sent</w:t>
      </w:r>
      <w:proofErr w:type="gramEnd"/>
      <w:r>
        <w:rPr>
          <w:rFonts w:ascii="Arial" w:hAnsi="Arial" w:cs="Arial"/>
          <w:sz w:val="22"/>
          <w:szCs w:val="22"/>
          <w:lang w:val="en-GB"/>
        </w:rPr>
        <w:t xml:space="preserve">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proofErr w:type="gramStart"/>
      <w:r>
        <w:rPr>
          <w:rFonts w:ascii="Arial" w:hAnsi="Arial" w:cs="Arial"/>
          <w:b/>
          <w:bCs/>
          <w:sz w:val="22"/>
          <w:szCs w:val="22"/>
          <w:lang w:val="en-GB"/>
        </w:rPr>
        <w:t>7</w:t>
      </w:r>
      <w:proofErr w:type="gramEnd"/>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 xml:space="preserve">The Administration (Restrictions on Disposal </w:t>
      </w:r>
      <w:proofErr w:type="spellStart"/>
      <w:r w:rsidRPr="00C91062">
        <w:rPr>
          <w:rFonts w:ascii="Arial" w:hAnsi="Arial" w:cs="Arial"/>
          <w:sz w:val="22"/>
          <w:szCs w:val="22"/>
          <w:lang w:val="en-GB"/>
        </w:rPr>
        <w:t>etc</w:t>
      </w:r>
      <w:proofErr w:type="spellEnd"/>
      <w:r w:rsidRPr="00C91062">
        <w:rPr>
          <w:rFonts w:ascii="Arial" w:hAnsi="Arial" w:cs="Arial"/>
          <w:sz w:val="22"/>
          <w:szCs w:val="22"/>
          <w:lang w:val="en-GB"/>
        </w:rPr>
        <w:t xml:space="preserve"> to Connected Persons) Regulations 2021 restrict pre-pack </w:t>
      </w:r>
      <w:proofErr w:type="gramStart"/>
      <w:r w:rsidRPr="00C91062">
        <w:rPr>
          <w:rFonts w:ascii="Arial" w:hAnsi="Arial" w:cs="Arial"/>
          <w:sz w:val="22"/>
          <w:szCs w:val="22"/>
          <w:lang w:val="en-GB"/>
        </w:rPr>
        <w:t>sales which</w:t>
      </w:r>
      <w:proofErr w:type="gramEnd"/>
      <w:r w:rsidRPr="00C91062">
        <w:rPr>
          <w:rFonts w:ascii="Arial" w:hAnsi="Arial" w:cs="Arial"/>
          <w:sz w:val="22"/>
          <w:szCs w:val="22"/>
          <w:lang w:val="en-GB"/>
        </w:rPr>
        <w:t xml:space="preserve">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proofErr w:type="gramStart"/>
      <w:r>
        <w:rPr>
          <w:rFonts w:ascii="Arial" w:hAnsi="Arial" w:cs="Arial"/>
          <w:sz w:val="22"/>
          <w:szCs w:val="22"/>
          <w:lang w:val="en-GB"/>
        </w:rPr>
        <w:t>w</w:t>
      </w:r>
      <w:r w:rsidR="00C91062">
        <w:rPr>
          <w:rFonts w:ascii="Arial" w:hAnsi="Arial" w:cs="Arial"/>
          <w:sz w:val="22"/>
          <w:szCs w:val="22"/>
          <w:lang w:val="en-GB"/>
        </w:rPr>
        <w:t>ithin</w:t>
      </w:r>
      <w:proofErr w:type="gramEnd"/>
      <w:r w:rsidR="00C91062">
        <w:rPr>
          <w:rFonts w:ascii="Arial" w:hAnsi="Arial" w:cs="Arial"/>
          <w:sz w:val="22"/>
          <w:szCs w:val="22"/>
          <w:lang w:val="en-GB"/>
        </w:rPr>
        <w:t xml:space="preserve">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B54A1C" w:rsidRDefault="00AE5B6F" w:rsidP="00B04033">
      <w:pPr>
        <w:pStyle w:val="ListParagraph"/>
        <w:numPr>
          <w:ilvl w:val="0"/>
          <w:numId w:val="1"/>
        </w:numPr>
        <w:ind w:left="426"/>
        <w:jc w:val="both"/>
        <w:rPr>
          <w:rFonts w:ascii="Arial" w:hAnsi="Arial" w:cs="Arial"/>
          <w:sz w:val="22"/>
          <w:szCs w:val="22"/>
          <w:highlight w:val="yellow"/>
          <w:lang w:val="en-GB"/>
        </w:rPr>
      </w:pPr>
      <w:proofErr w:type="gramStart"/>
      <w:r w:rsidRPr="00B54A1C">
        <w:rPr>
          <w:rFonts w:ascii="Arial" w:hAnsi="Arial" w:cs="Arial"/>
          <w:sz w:val="22"/>
          <w:szCs w:val="22"/>
          <w:highlight w:val="yellow"/>
          <w:lang w:val="en-GB"/>
        </w:rPr>
        <w:t>w</w:t>
      </w:r>
      <w:r w:rsidR="00C91062" w:rsidRPr="00B54A1C">
        <w:rPr>
          <w:rFonts w:ascii="Arial" w:hAnsi="Arial" w:cs="Arial"/>
          <w:sz w:val="22"/>
          <w:szCs w:val="22"/>
          <w:highlight w:val="yellow"/>
          <w:lang w:val="en-GB"/>
        </w:rPr>
        <w:t>ithin</w:t>
      </w:r>
      <w:proofErr w:type="gramEnd"/>
      <w:r w:rsidR="00C91062" w:rsidRPr="00B54A1C">
        <w:rPr>
          <w:rFonts w:ascii="Arial" w:hAnsi="Arial" w:cs="Arial"/>
          <w:sz w:val="22"/>
          <w:szCs w:val="22"/>
          <w:highlight w:val="yellow"/>
          <w:lang w:val="en-GB"/>
        </w:rPr>
        <w:t xml:space="preserve"> 8 weeks of the commencement of the administration</w:t>
      </w:r>
      <w:r w:rsidR="00763348" w:rsidRPr="00B54A1C">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proofErr w:type="gramStart"/>
      <w:r>
        <w:rPr>
          <w:rFonts w:ascii="Arial" w:hAnsi="Arial" w:cs="Arial"/>
          <w:sz w:val="22"/>
          <w:szCs w:val="22"/>
          <w:lang w:val="en-GB"/>
        </w:rPr>
        <w:t>w</w:t>
      </w:r>
      <w:r w:rsidR="00C91062">
        <w:rPr>
          <w:rFonts w:ascii="Arial" w:hAnsi="Arial" w:cs="Arial"/>
          <w:sz w:val="22"/>
          <w:szCs w:val="22"/>
          <w:lang w:val="en-GB"/>
        </w:rPr>
        <w:t>ithin</w:t>
      </w:r>
      <w:proofErr w:type="gramEnd"/>
      <w:r w:rsidR="00C91062">
        <w:rPr>
          <w:rFonts w:ascii="Arial" w:hAnsi="Arial" w:cs="Arial"/>
          <w:sz w:val="22"/>
          <w:szCs w:val="22"/>
          <w:lang w:val="en-GB"/>
        </w:rPr>
        <w:t xml:space="preserve">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proofErr w:type="gramStart"/>
      <w:r>
        <w:rPr>
          <w:rFonts w:ascii="Arial" w:hAnsi="Arial" w:cs="Arial"/>
          <w:sz w:val="22"/>
          <w:szCs w:val="22"/>
          <w:lang w:val="en-GB"/>
        </w:rPr>
        <w:t>o</w:t>
      </w:r>
      <w:r w:rsidR="00C91062">
        <w:rPr>
          <w:rFonts w:ascii="Arial" w:hAnsi="Arial" w:cs="Arial"/>
          <w:sz w:val="22"/>
          <w:szCs w:val="22"/>
          <w:lang w:val="en-GB"/>
        </w:rPr>
        <w:t>n</w:t>
      </w:r>
      <w:proofErr w:type="gramEnd"/>
      <w:r w:rsidR="00C91062">
        <w:rPr>
          <w:rFonts w:ascii="Arial" w:hAnsi="Arial" w:cs="Arial"/>
          <w:sz w:val="22"/>
          <w:szCs w:val="22"/>
          <w:lang w:val="en-GB"/>
        </w:rPr>
        <w:t xml:space="preserve">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proofErr w:type="gramStart"/>
      <w:r>
        <w:rPr>
          <w:rFonts w:ascii="Arial" w:hAnsi="Arial" w:cs="Arial"/>
          <w:sz w:val="22"/>
          <w:szCs w:val="22"/>
          <w:lang w:val="en-GB"/>
        </w:rPr>
        <w:t>40</w:t>
      </w:r>
      <w:proofErr w:type="gramEnd"/>
      <w:r>
        <w:rPr>
          <w:rFonts w:ascii="Arial" w:hAnsi="Arial" w:cs="Arial"/>
          <w:sz w:val="22"/>
          <w:szCs w:val="22"/>
          <w:lang w:val="en-GB"/>
        </w:rPr>
        <w:t xml:space="preserve">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B54A1C" w:rsidRDefault="00E443D7" w:rsidP="00B04033">
      <w:pPr>
        <w:pStyle w:val="ListParagraph"/>
        <w:numPr>
          <w:ilvl w:val="0"/>
          <w:numId w:val="2"/>
        </w:numPr>
        <w:ind w:left="426"/>
        <w:jc w:val="both"/>
        <w:rPr>
          <w:rFonts w:ascii="Arial" w:hAnsi="Arial" w:cs="Arial"/>
          <w:sz w:val="22"/>
          <w:szCs w:val="22"/>
          <w:highlight w:val="yellow"/>
          <w:lang w:val="en-GB"/>
        </w:rPr>
      </w:pPr>
      <w:r w:rsidRPr="00B54A1C">
        <w:rPr>
          <w:rFonts w:ascii="Arial" w:hAnsi="Arial" w:cs="Arial"/>
          <w:sz w:val="22"/>
          <w:szCs w:val="22"/>
          <w:highlight w:val="yellow"/>
          <w:lang w:val="en-GB"/>
        </w:rPr>
        <w:t>One year</w:t>
      </w:r>
      <w:r w:rsidR="00763348" w:rsidRPr="00B54A1C">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proofErr w:type="gramStart"/>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roofErr w:type="gramEnd"/>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w:t>
      </w:r>
      <w:proofErr w:type="gramStart"/>
      <w:r w:rsidR="008D1616" w:rsidRPr="008D1616">
        <w:rPr>
          <w:rFonts w:ascii="Arial" w:hAnsi="Arial" w:cs="Arial"/>
          <w:sz w:val="22"/>
          <w:szCs w:val="22"/>
          <w:lang w:val="en-GB"/>
        </w:rPr>
        <w:t>is proposed</w:t>
      </w:r>
      <w:proofErr w:type="gramEnd"/>
      <w:r w:rsidR="008D1616" w:rsidRPr="008D1616">
        <w:rPr>
          <w:rFonts w:ascii="Arial" w:hAnsi="Arial" w:cs="Arial"/>
          <w:sz w:val="22"/>
          <w:szCs w:val="22"/>
          <w:lang w:val="en-GB"/>
        </w:rPr>
        <w:t xml:space="preserve">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B54A1C" w:rsidRDefault="00AE5B6F" w:rsidP="00B04033">
      <w:pPr>
        <w:pStyle w:val="ListParagraph"/>
        <w:numPr>
          <w:ilvl w:val="0"/>
          <w:numId w:val="3"/>
        </w:numPr>
        <w:ind w:left="426"/>
        <w:jc w:val="both"/>
        <w:rPr>
          <w:rFonts w:ascii="Arial" w:hAnsi="Arial" w:cs="Arial"/>
          <w:sz w:val="22"/>
          <w:szCs w:val="22"/>
          <w:highlight w:val="yellow"/>
          <w:lang w:val="en-GB"/>
        </w:rPr>
      </w:pPr>
      <w:r w:rsidRPr="00B54A1C">
        <w:rPr>
          <w:rFonts w:ascii="Arial" w:hAnsi="Arial" w:cs="Arial"/>
          <w:sz w:val="22"/>
          <w:szCs w:val="22"/>
          <w:highlight w:val="yellow"/>
          <w:lang w:val="en-GB"/>
        </w:rPr>
        <w:t>T</w:t>
      </w:r>
      <w:r w:rsidR="008D1616" w:rsidRPr="00B54A1C">
        <w:rPr>
          <w:rFonts w:ascii="Arial" w:hAnsi="Arial" w:cs="Arial"/>
          <w:sz w:val="22"/>
          <w:szCs w:val="22"/>
          <w:highlight w:val="yellow"/>
          <w:lang w:val="en-GB"/>
        </w:rPr>
        <w:t>he company is, or is likely to become, unable to pay their debts, as defined under s</w:t>
      </w:r>
      <w:r w:rsidR="00E833F4" w:rsidRPr="00B54A1C">
        <w:rPr>
          <w:rFonts w:ascii="Arial" w:hAnsi="Arial" w:cs="Arial"/>
          <w:sz w:val="22"/>
          <w:szCs w:val="22"/>
          <w:highlight w:val="yellow"/>
          <w:lang w:val="en-GB"/>
        </w:rPr>
        <w:t>ection</w:t>
      </w:r>
      <w:r w:rsidR="008D1616" w:rsidRPr="00B54A1C">
        <w:rPr>
          <w:rFonts w:ascii="Arial" w:hAnsi="Arial" w:cs="Arial"/>
          <w:sz w:val="22"/>
          <w:szCs w:val="22"/>
          <w:highlight w:val="yellow"/>
          <w:lang w:val="en-GB"/>
        </w:rPr>
        <w:t xml:space="preserve"> 123 of the Insolvency Act 1986</w:t>
      </w:r>
      <w:r w:rsidR="00763348" w:rsidRPr="00B54A1C">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w:t>
      </w:r>
      <w:proofErr w:type="gramStart"/>
      <w:r>
        <w:rPr>
          <w:rFonts w:ascii="Arial" w:hAnsi="Arial" w:cs="Arial"/>
          <w:sz w:val="22"/>
          <w:szCs w:val="22"/>
          <w:lang w:val="en-GB"/>
        </w:rPr>
        <w:t>the independent report must be obtained by who</w:t>
      </w:r>
      <w:r w:rsidR="00AE5B6F">
        <w:rPr>
          <w:rFonts w:ascii="Arial" w:hAnsi="Arial" w:cs="Arial"/>
          <w:sz w:val="22"/>
          <w:szCs w:val="22"/>
          <w:lang w:val="en-GB"/>
        </w:rPr>
        <w:t>m</w:t>
      </w:r>
      <w:proofErr w:type="gramEnd"/>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AC63C9" w:rsidRDefault="00C91062" w:rsidP="00B04033">
      <w:pPr>
        <w:pStyle w:val="ListParagraph"/>
        <w:numPr>
          <w:ilvl w:val="0"/>
          <w:numId w:val="4"/>
        </w:numPr>
        <w:ind w:left="426"/>
        <w:jc w:val="both"/>
        <w:rPr>
          <w:rFonts w:ascii="Arial" w:hAnsi="Arial" w:cs="Arial"/>
          <w:sz w:val="22"/>
          <w:szCs w:val="22"/>
          <w:highlight w:val="yellow"/>
          <w:lang w:val="en-GB"/>
        </w:rPr>
      </w:pPr>
      <w:r w:rsidRPr="00AC63C9">
        <w:rPr>
          <w:rFonts w:ascii="Arial" w:hAnsi="Arial" w:cs="Arial"/>
          <w:sz w:val="22"/>
          <w:szCs w:val="22"/>
          <w:highlight w:val="yellow"/>
          <w:lang w:val="en-GB"/>
        </w:rPr>
        <w:t>The purchaser</w:t>
      </w:r>
      <w:r w:rsidR="00763348" w:rsidRPr="00AC63C9">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AC63C9" w:rsidRDefault="00BA1CFD" w:rsidP="00B04033">
      <w:pPr>
        <w:pStyle w:val="ListParagraph"/>
        <w:numPr>
          <w:ilvl w:val="0"/>
          <w:numId w:val="5"/>
        </w:numPr>
        <w:ind w:left="426"/>
        <w:jc w:val="both"/>
        <w:rPr>
          <w:rFonts w:ascii="Arial" w:hAnsi="Arial" w:cs="Arial"/>
          <w:sz w:val="22"/>
          <w:szCs w:val="22"/>
          <w:highlight w:val="yellow"/>
          <w:lang w:val="en-GB"/>
        </w:rPr>
      </w:pPr>
      <w:r w:rsidRPr="00AC63C9">
        <w:rPr>
          <w:rFonts w:ascii="Arial" w:hAnsi="Arial" w:cs="Arial"/>
          <w:sz w:val="22"/>
          <w:szCs w:val="22"/>
          <w:highlight w:val="yellow"/>
          <w:lang w:val="en-GB"/>
        </w:rPr>
        <w:t>Administration</w:t>
      </w:r>
      <w:r w:rsidR="00763348" w:rsidRPr="00AC63C9">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w:t>
      </w:r>
      <w:proofErr w:type="gramStart"/>
      <w:r w:rsidRPr="00BA1CFD">
        <w:rPr>
          <w:rFonts w:ascii="Arial" w:hAnsi="Arial" w:cs="Arial"/>
          <w:sz w:val="22"/>
          <w:szCs w:val="22"/>
          <w:lang w:val="en-GB"/>
        </w:rPr>
        <w:t>is deemed</w:t>
      </w:r>
      <w:proofErr w:type="gramEnd"/>
      <w:r w:rsidRPr="00BA1CFD">
        <w:rPr>
          <w:rFonts w:ascii="Arial" w:hAnsi="Arial" w:cs="Arial"/>
          <w:sz w:val="22"/>
          <w:szCs w:val="22"/>
          <w:lang w:val="en-GB"/>
        </w:rPr>
        <w:t xml:space="preserve">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FF5098" w:rsidRDefault="00BA1CFD" w:rsidP="00B04033">
      <w:pPr>
        <w:pStyle w:val="ListParagraph"/>
        <w:numPr>
          <w:ilvl w:val="0"/>
          <w:numId w:val="6"/>
        </w:numPr>
        <w:ind w:left="426"/>
        <w:jc w:val="both"/>
        <w:rPr>
          <w:rFonts w:ascii="Arial" w:hAnsi="Arial" w:cs="Arial"/>
          <w:sz w:val="22"/>
          <w:szCs w:val="22"/>
          <w:lang w:val="en-GB"/>
        </w:rPr>
      </w:pPr>
      <w:r w:rsidRPr="00AC63C9">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CD4F4F" w:rsidRDefault="00BA1CFD" w:rsidP="00B04033">
      <w:pPr>
        <w:pStyle w:val="ListParagraph"/>
        <w:numPr>
          <w:ilvl w:val="0"/>
          <w:numId w:val="7"/>
        </w:numPr>
        <w:ind w:left="426"/>
        <w:jc w:val="both"/>
        <w:rPr>
          <w:rFonts w:ascii="Arial" w:hAnsi="Arial" w:cs="Arial"/>
          <w:sz w:val="22"/>
          <w:szCs w:val="22"/>
          <w:highlight w:val="yellow"/>
          <w:lang w:val="en-GB"/>
        </w:rPr>
      </w:pPr>
      <w:r w:rsidRPr="00CD4F4F">
        <w:rPr>
          <w:rFonts w:ascii="Arial" w:hAnsi="Arial" w:cs="Arial"/>
          <w:sz w:val="22"/>
          <w:szCs w:val="22"/>
          <w:highlight w:val="yellow"/>
          <w:lang w:val="en-GB"/>
        </w:rPr>
        <w:t>Breach of fiduciary duty</w:t>
      </w:r>
      <w:r w:rsidR="00763348" w:rsidRPr="00CD4F4F">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proofErr w:type="gramStart"/>
      <w:r>
        <w:rPr>
          <w:rFonts w:ascii="Arial" w:hAnsi="Arial" w:cs="Arial"/>
          <w:sz w:val="22"/>
          <w:szCs w:val="22"/>
          <w:lang w:val="en-GB"/>
        </w:rPr>
        <w:lastRenderedPageBreak/>
        <w:t>Being found</w:t>
      </w:r>
      <w:proofErr w:type="gramEnd"/>
      <w:r>
        <w:rPr>
          <w:rFonts w:ascii="Arial" w:hAnsi="Arial" w:cs="Arial"/>
          <w:sz w:val="22"/>
          <w:szCs w:val="22"/>
          <w:lang w:val="en-GB"/>
        </w:rPr>
        <w:t xml:space="preserve">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proofErr w:type="gramStart"/>
      <w:r>
        <w:rPr>
          <w:rFonts w:ascii="Arial" w:hAnsi="Arial" w:cs="Arial"/>
          <w:sz w:val="22"/>
          <w:szCs w:val="22"/>
          <w:lang w:val="en-GB"/>
        </w:rPr>
        <w:t>Being found</w:t>
      </w:r>
      <w:proofErr w:type="gramEnd"/>
      <w:r>
        <w:rPr>
          <w:rFonts w:ascii="Arial" w:hAnsi="Arial" w:cs="Arial"/>
          <w:sz w:val="22"/>
          <w:szCs w:val="22"/>
          <w:lang w:val="en-GB"/>
        </w:rPr>
        <w:t xml:space="preserve">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proofErr w:type="gramStart"/>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roofErr w:type="gramEnd"/>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476D8A" w:rsidRDefault="00876F56" w:rsidP="00B04033">
      <w:pPr>
        <w:pStyle w:val="ListParagraph"/>
        <w:numPr>
          <w:ilvl w:val="0"/>
          <w:numId w:val="8"/>
        </w:numPr>
        <w:ind w:left="426"/>
        <w:jc w:val="both"/>
        <w:rPr>
          <w:rFonts w:ascii="Arial" w:hAnsi="Arial" w:cs="Arial"/>
          <w:sz w:val="22"/>
          <w:szCs w:val="22"/>
          <w:highlight w:val="yellow"/>
          <w:lang w:val="en-GB"/>
        </w:rPr>
      </w:pPr>
      <w:r w:rsidRPr="00476D8A">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476D8A" w:rsidRDefault="00E833F4" w:rsidP="00B04033">
      <w:pPr>
        <w:pStyle w:val="ListParagraph"/>
        <w:numPr>
          <w:ilvl w:val="0"/>
          <w:numId w:val="9"/>
        </w:numPr>
        <w:ind w:left="426"/>
        <w:jc w:val="both"/>
        <w:rPr>
          <w:rFonts w:ascii="Arial" w:hAnsi="Arial" w:cs="Arial"/>
          <w:sz w:val="22"/>
          <w:szCs w:val="22"/>
          <w:highlight w:val="yellow"/>
          <w:lang w:val="en-GB"/>
        </w:rPr>
      </w:pPr>
      <w:r w:rsidRPr="00476D8A">
        <w:rPr>
          <w:rFonts w:ascii="Arial" w:hAnsi="Arial" w:cs="Arial"/>
          <w:sz w:val="22"/>
          <w:szCs w:val="22"/>
          <w:highlight w:val="yellow"/>
          <w:lang w:val="en-GB"/>
        </w:rPr>
        <w:t>A</w:t>
      </w:r>
      <w:r w:rsidR="000D10C6" w:rsidRPr="00476D8A">
        <w:rPr>
          <w:rFonts w:ascii="Arial" w:hAnsi="Arial" w:cs="Arial"/>
          <w:sz w:val="22"/>
          <w:szCs w:val="22"/>
          <w:highlight w:val="yellow"/>
          <w:lang w:val="en-GB"/>
        </w:rPr>
        <w:t xml:space="preserve">n insolvency officeholder from an EU Member State </w:t>
      </w:r>
      <w:proofErr w:type="gramStart"/>
      <w:r w:rsidR="000D10C6" w:rsidRPr="00476D8A">
        <w:rPr>
          <w:rFonts w:ascii="Arial" w:hAnsi="Arial" w:cs="Arial"/>
          <w:sz w:val="22"/>
          <w:szCs w:val="22"/>
          <w:highlight w:val="yellow"/>
          <w:lang w:val="en-GB"/>
        </w:rPr>
        <w:t>will be automatically recognised</w:t>
      </w:r>
      <w:proofErr w:type="gramEnd"/>
      <w:r w:rsidR="000D10C6" w:rsidRPr="00476D8A">
        <w:rPr>
          <w:rFonts w:ascii="Arial" w:hAnsi="Arial" w:cs="Arial"/>
          <w:sz w:val="22"/>
          <w:szCs w:val="22"/>
          <w:highlight w:val="yellow"/>
          <w:lang w:val="en-GB"/>
        </w:rPr>
        <w:t xml:space="preserve"> by the courts in the UK whether the officeholder was appointed before or after </w:t>
      </w:r>
      <w:proofErr w:type="spellStart"/>
      <w:r w:rsidR="000D10C6" w:rsidRPr="00476D8A">
        <w:rPr>
          <w:rFonts w:ascii="Arial" w:hAnsi="Arial" w:cs="Arial"/>
          <w:sz w:val="22"/>
          <w:szCs w:val="22"/>
          <w:highlight w:val="yellow"/>
          <w:lang w:val="en-GB"/>
        </w:rPr>
        <w:t>Brexit</w:t>
      </w:r>
      <w:proofErr w:type="spellEnd"/>
      <w:r w:rsidR="000D10C6" w:rsidRPr="00476D8A">
        <w:rPr>
          <w:rFonts w:ascii="Arial" w:hAnsi="Arial" w:cs="Arial"/>
          <w:sz w:val="22"/>
          <w:szCs w:val="22"/>
          <w:highlight w:val="yellow"/>
          <w:lang w:val="en-GB"/>
        </w:rPr>
        <w: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 xml:space="preserve">n insolvency officeholder from an EU Member State </w:t>
      </w:r>
      <w:proofErr w:type="gramStart"/>
      <w:r>
        <w:rPr>
          <w:rFonts w:ascii="Arial" w:hAnsi="Arial" w:cs="Arial"/>
          <w:sz w:val="22"/>
          <w:szCs w:val="22"/>
          <w:lang w:val="en-GB"/>
        </w:rPr>
        <w:t>is automatically recognised</w:t>
      </w:r>
      <w:proofErr w:type="gramEnd"/>
      <w:r>
        <w:rPr>
          <w:rFonts w:ascii="Arial" w:hAnsi="Arial" w:cs="Arial"/>
          <w:sz w:val="22"/>
          <w:szCs w:val="22"/>
          <w:lang w:val="en-GB"/>
        </w:rPr>
        <w:t xml:space="preserve"> by the courts in the UK if appointed before </w:t>
      </w:r>
      <w:proofErr w:type="spellStart"/>
      <w:r>
        <w:rPr>
          <w:rFonts w:ascii="Arial" w:hAnsi="Arial" w:cs="Arial"/>
          <w:sz w:val="22"/>
          <w:szCs w:val="22"/>
          <w:lang w:val="en-GB"/>
        </w:rPr>
        <w:t>Brexit</w:t>
      </w:r>
      <w:proofErr w:type="spellEnd"/>
      <w:r>
        <w:rPr>
          <w:rFonts w:ascii="Arial" w:hAnsi="Arial" w:cs="Arial"/>
          <w:sz w:val="22"/>
          <w:szCs w:val="22"/>
          <w:lang w:val="en-GB"/>
        </w:rPr>
        <w: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 xml:space="preserve">appointed after </w:t>
      </w:r>
      <w:proofErr w:type="spellStart"/>
      <w:r w:rsidR="00AC317D">
        <w:rPr>
          <w:rFonts w:ascii="Arial" w:hAnsi="Arial" w:cs="Arial"/>
          <w:sz w:val="22"/>
          <w:szCs w:val="22"/>
          <w:lang w:val="en-GB"/>
        </w:rPr>
        <w:t>Brexit</w:t>
      </w:r>
      <w:proofErr w:type="spellEnd"/>
      <w:r w:rsidR="00AC317D">
        <w:rPr>
          <w:rFonts w:ascii="Arial" w:hAnsi="Arial" w:cs="Arial"/>
          <w:sz w:val="22"/>
          <w:szCs w:val="22"/>
          <w:lang w:val="en-GB"/>
        </w:rPr>
        <w:t xml:space="preserve">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 xml:space="preserve">for what </w:t>
      </w:r>
      <w:proofErr w:type="gramStart"/>
      <w:r w:rsidR="0020204E" w:rsidRPr="00AE5B6F">
        <w:rPr>
          <w:rFonts w:ascii="Arial" w:hAnsi="Arial" w:cs="Arial"/>
          <w:b/>
          <w:bCs/>
          <w:sz w:val="22"/>
          <w:szCs w:val="22"/>
          <w:u w:val="single"/>
          <w:lang w:val="en-GB"/>
        </w:rPr>
        <w:t>period of time</w:t>
      </w:r>
      <w:proofErr w:type="gramEnd"/>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C34C39" w:rsidRDefault="0020204E" w:rsidP="00B04033">
      <w:pPr>
        <w:pStyle w:val="ListParagraph"/>
        <w:numPr>
          <w:ilvl w:val="0"/>
          <w:numId w:val="10"/>
        </w:numPr>
        <w:ind w:left="426"/>
        <w:jc w:val="both"/>
        <w:rPr>
          <w:rFonts w:ascii="Arial" w:hAnsi="Arial" w:cs="Arial"/>
          <w:sz w:val="22"/>
          <w:szCs w:val="22"/>
          <w:highlight w:val="yellow"/>
          <w:lang w:val="en-GB"/>
        </w:rPr>
      </w:pPr>
      <w:r w:rsidRPr="00C34C39">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2A554275" w14:textId="194AB2BB" w:rsidR="00F22914" w:rsidRPr="00074576" w:rsidRDefault="00F22914" w:rsidP="002D29EA">
      <w:pPr>
        <w:pStyle w:val="ListParagraph"/>
        <w:numPr>
          <w:ilvl w:val="0"/>
          <w:numId w:val="22"/>
        </w:numPr>
        <w:jc w:val="both"/>
        <w:rPr>
          <w:rFonts w:ascii="Arial" w:hAnsi="Arial" w:cs="Arial"/>
          <w:sz w:val="22"/>
          <w:szCs w:val="22"/>
          <w:lang w:val="en-GB"/>
        </w:rPr>
      </w:pPr>
      <w:r w:rsidRPr="00074576">
        <w:rPr>
          <w:rFonts w:ascii="Arial" w:hAnsi="Arial" w:cs="Arial"/>
          <w:sz w:val="22"/>
          <w:szCs w:val="22"/>
          <w:lang w:val="en-GB"/>
        </w:rPr>
        <w:t>S</w:t>
      </w:r>
      <w:r w:rsidR="00BF32D0" w:rsidRPr="00074576">
        <w:rPr>
          <w:rFonts w:ascii="Arial" w:hAnsi="Arial" w:cs="Arial"/>
          <w:sz w:val="22"/>
          <w:szCs w:val="22"/>
          <w:lang w:val="en-GB"/>
        </w:rPr>
        <w:t xml:space="preserve">ection 423 of the Insolvency Act 1986 </w:t>
      </w:r>
      <w:r w:rsidRPr="00074576">
        <w:rPr>
          <w:rFonts w:ascii="Arial" w:hAnsi="Arial" w:cs="Arial"/>
          <w:sz w:val="22"/>
          <w:szCs w:val="22"/>
          <w:lang w:val="en-GB"/>
        </w:rPr>
        <w:t xml:space="preserve">provides that the following persons may bring an action in certain circumstances: </w:t>
      </w:r>
    </w:p>
    <w:p w14:paraId="61B75E04" w14:textId="77777777" w:rsidR="00F22914" w:rsidRPr="00074576" w:rsidRDefault="00F22914" w:rsidP="00F22914">
      <w:pPr>
        <w:pStyle w:val="ListParagraph"/>
        <w:ind w:left="1080"/>
        <w:jc w:val="both"/>
        <w:rPr>
          <w:rFonts w:ascii="Arial" w:hAnsi="Arial" w:cs="Arial"/>
          <w:sz w:val="22"/>
          <w:szCs w:val="22"/>
          <w:lang w:val="en-GB"/>
        </w:rPr>
      </w:pPr>
    </w:p>
    <w:p w14:paraId="7061C9D6" w14:textId="28283A67" w:rsidR="00AE5B6F" w:rsidRPr="00074576" w:rsidRDefault="00F22914" w:rsidP="00F22914">
      <w:pPr>
        <w:pStyle w:val="ListParagraph"/>
        <w:numPr>
          <w:ilvl w:val="1"/>
          <w:numId w:val="22"/>
        </w:numPr>
        <w:jc w:val="both"/>
        <w:rPr>
          <w:rFonts w:ascii="Arial" w:hAnsi="Arial" w:cs="Arial"/>
          <w:sz w:val="22"/>
          <w:szCs w:val="22"/>
          <w:lang w:val="en-GB"/>
        </w:rPr>
      </w:pPr>
      <w:r w:rsidRPr="00074576">
        <w:rPr>
          <w:rFonts w:ascii="Arial" w:hAnsi="Arial" w:cs="Arial"/>
          <w:sz w:val="22"/>
          <w:szCs w:val="22"/>
          <w:lang w:val="en-GB"/>
        </w:rPr>
        <w:t xml:space="preserve"> </w:t>
      </w:r>
      <w:r w:rsidR="00BF32D0" w:rsidRPr="00074576">
        <w:rPr>
          <w:rFonts w:ascii="Arial" w:hAnsi="Arial" w:cs="Arial"/>
          <w:sz w:val="22"/>
          <w:szCs w:val="22"/>
          <w:lang w:val="en-GB"/>
        </w:rPr>
        <w:t xml:space="preserve">where the company is being wound up or in is administration: </w:t>
      </w:r>
    </w:p>
    <w:p w14:paraId="16FC9AF2" w14:textId="5C736EEA" w:rsidR="00BF32D0" w:rsidRPr="00074576" w:rsidRDefault="00BF32D0" w:rsidP="00BF32D0">
      <w:pPr>
        <w:pStyle w:val="ListParagraph"/>
        <w:numPr>
          <w:ilvl w:val="0"/>
          <w:numId w:val="18"/>
        </w:numPr>
        <w:jc w:val="both"/>
        <w:rPr>
          <w:rFonts w:ascii="Arial" w:hAnsi="Arial" w:cs="Arial"/>
          <w:sz w:val="22"/>
          <w:szCs w:val="22"/>
          <w:lang w:val="en-GB"/>
        </w:rPr>
      </w:pPr>
      <w:r w:rsidRPr="00074576">
        <w:rPr>
          <w:rFonts w:ascii="Arial" w:hAnsi="Arial" w:cs="Arial"/>
          <w:sz w:val="22"/>
          <w:szCs w:val="22"/>
          <w:lang w:val="en-GB"/>
        </w:rPr>
        <w:t xml:space="preserve">The official receiver; </w:t>
      </w:r>
    </w:p>
    <w:p w14:paraId="12081DFF" w14:textId="7CB22DC3" w:rsidR="00BF32D0" w:rsidRPr="00074576" w:rsidRDefault="00BF32D0" w:rsidP="00BF32D0">
      <w:pPr>
        <w:pStyle w:val="ListParagraph"/>
        <w:numPr>
          <w:ilvl w:val="0"/>
          <w:numId w:val="18"/>
        </w:numPr>
        <w:jc w:val="both"/>
        <w:rPr>
          <w:rFonts w:ascii="Arial" w:hAnsi="Arial" w:cs="Arial"/>
          <w:sz w:val="22"/>
          <w:szCs w:val="22"/>
          <w:lang w:val="en-GB"/>
        </w:rPr>
      </w:pPr>
      <w:r w:rsidRPr="00074576">
        <w:rPr>
          <w:rFonts w:ascii="Arial" w:hAnsi="Arial" w:cs="Arial"/>
          <w:sz w:val="22"/>
          <w:szCs w:val="22"/>
          <w:lang w:val="en-GB"/>
        </w:rPr>
        <w:t>The liquidator;</w:t>
      </w:r>
    </w:p>
    <w:p w14:paraId="5372F873" w14:textId="44D6D7B6" w:rsidR="00BF32D0" w:rsidRPr="00074576" w:rsidRDefault="00BF32D0" w:rsidP="00BF32D0">
      <w:pPr>
        <w:pStyle w:val="ListParagraph"/>
        <w:numPr>
          <w:ilvl w:val="0"/>
          <w:numId w:val="18"/>
        </w:numPr>
        <w:jc w:val="both"/>
        <w:rPr>
          <w:rFonts w:ascii="Arial" w:hAnsi="Arial" w:cs="Arial"/>
          <w:sz w:val="22"/>
          <w:szCs w:val="22"/>
          <w:lang w:val="en-GB"/>
        </w:rPr>
      </w:pPr>
      <w:r w:rsidRPr="00074576">
        <w:rPr>
          <w:rFonts w:ascii="Arial" w:hAnsi="Arial" w:cs="Arial"/>
          <w:sz w:val="22"/>
          <w:szCs w:val="22"/>
          <w:lang w:val="en-GB"/>
        </w:rPr>
        <w:t>The administrator;</w:t>
      </w:r>
    </w:p>
    <w:p w14:paraId="5A9297CF" w14:textId="359A438D" w:rsidR="00BF32D0" w:rsidRPr="00074576" w:rsidRDefault="00BF32D0" w:rsidP="00BF32D0">
      <w:pPr>
        <w:pStyle w:val="ListParagraph"/>
        <w:numPr>
          <w:ilvl w:val="0"/>
          <w:numId w:val="18"/>
        </w:numPr>
        <w:jc w:val="both"/>
        <w:rPr>
          <w:rFonts w:ascii="Arial" w:hAnsi="Arial" w:cs="Arial"/>
          <w:sz w:val="22"/>
          <w:szCs w:val="22"/>
          <w:lang w:val="en-GB"/>
        </w:rPr>
      </w:pPr>
      <w:r w:rsidRPr="00074576">
        <w:rPr>
          <w:rFonts w:ascii="Arial" w:hAnsi="Arial" w:cs="Arial"/>
          <w:sz w:val="22"/>
          <w:szCs w:val="22"/>
          <w:lang w:val="en-GB"/>
        </w:rPr>
        <w:t xml:space="preserve">With permission from the Court, any victim of the transaction such as the creditor. </w:t>
      </w:r>
    </w:p>
    <w:p w14:paraId="457BB34C" w14:textId="77777777" w:rsidR="00BF32D0" w:rsidRPr="00074576" w:rsidRDefault="00BF32D0" w:rsidP="00BF32D0">
      <w:pPr>
        <w:jc w:val="both"/>
        <w:rPr>
          <w:rFonts w:ascii="Arial" w:hAnsi="Arial" w:cs="Arial"/>
          <w:sz w:val="22"/>
          <w:szCs w:val="22"/>
          <w:lang w:val="en-GB"/>
        </w:rPr>
      </w:pPr>
    </w:p>
    <w:p w14:paraId="033D9BC7" w14:textId="2D7A8F76" w:rsidR="00F22914" w:rsidRPr="00074576" w:rsidRDefault="00F22914" w:rsidP="00F22914">
      <w:pPr>
        <w:pStyle w:val="ListParagraph"/>
        <w:numPr>
          <w:ilvl w:val="1"/>
          <w:numId w:val="22"/>
        </w:numPr>
        <w:jc w:val="both"/>
        <w:rPr>
          <w:rFonts w:ascii="Arial" w:hAnsi="Arial" w:cs="Arial"/>
          <w:sz w:val="22"/>
          <w:szCs w:val="22"/>
          <w:lang w:val="en-GB"/>
        </w:rPr>
      </w:pPr>
      <w:r w:rsidRPr="00074576">
        <w:rPr>
          <w:rFonts w:ascii="Arial" w:hAnsi="Arial" w:cs="Arial"/>
          <w:sz w:val="22"/>
          <w:szCs w:val="22"/>
          <w:lang w:val="en-GB"/>
        </w:rPr>
        <w:t xml:space="preserve">Where a </w:t>
      </w:r>
      <w:r w:rsidR="00BF32D0" w:rsidRPr="00074576">
        <w:rPr>
          <w:rFonts w:ascii="Arial" w:hAnsi="Arial" w:cs="Arial"/>
          <w:sz w:val="22"/>
          <w:szCs w:val="22"/>
          <w:lang w:val="en-GB"/>
        </w:rPr>
        <w:t>victim is bound by the C</w:t>
      </w:r>
      <w:r w:rsidRPr="00074576">
        <w:rPr>
          <w:rFonts w:ascii="Arial" w:hAnsi="Arial" w:cs="Arial"/>
          <w:sz w:val="22"/>
          <w:szCs w:val="22"/>
          <w:lang w:val="en-GB"/>
        </w:rPr>
        <w:t xml:space="preserve">ompany </w:t>
      </w:r>
      <w:r w:rsidR="00BF32D0" w:rsidRPr="00074576">
        <w:rPr>
          <w:rFonts w:ascii="Arial" w:hAnsi="Arial" w:cs="Arial"/>
          <w:sz w:val="22"/>
          <w:szCs w:val="22"/>
          <w:lang w:val="en-GB"/>
        </w:rPr>
        <w:t>V</w:t>
      </w:r>
      <w:r w:rsidRPr="00074576">
        <w:rPr>
          <w:rFonts w:ascii="Arial" w:hAnsi="Arial" w:cs="Arial"/>
          <w:sz w:val="22"/>
          <w:szCs w:val="22"/>
          <w:lang w:val="en-GB"/>
        </w:rPr>
        <w:t>oluntary Agreement (</w:t>
      </w:r>
      <w:r w:rsidRPr="00074576">
        <w:rPr>
          <w:rFonts w:ascii="Arial" w:hAnsi="Arial" w:cs="Arial"/>
          <w:b/>
          <w:i/>
          <w:sz w:val="22"/>
          <w:szCs w:val="22"/>
          <w:lang w:val="en-GB"/>
        </w:rPr>
        <w:t>CVA</w:t>
      </w:r>
      <w:r w:rsidRPr="00074576">
        <w:rPr>
          <w:rFonts w:ascii="Arial" w:hAnsi="Arial" w:cs="Arial"/>
          <w:sz w:val="22"/>
          <w:szCs w:val="22"/>
          <w:lang w:val="en-GB"/>
        </w:rPr>
        <w:t xml:space="preserve">), the supervisor of the CVA, </w:t>
      </w:r>
      <w:r w:rsidR="00BF32D0" w:rsidRPr="00074576">
        <w:rPr>
          <w:rFonts w:ascii="Arial" w:hAnsi="Arial" w:cs="Arial"/>
          <w:sz w:val="22"/>
          <w:szCs w:val="22"/>
          <w:lang w:val="en-GB"/>
        </w:rPr>
        <w:t>o</w:t>
      </w:r>
      <w:r w:rsidRPr="00074576">
        <w:rPr>
          <w:rFonts w:ascii="Arial" w:hAnsi="Arial" w:cs="Arial"/>
          <w:sz w:val="22"/>
          <w:szCs w:val="22"/>
          <w:lang w:val="en-GB"/>
        </w:rPr>
        <w:t>r any victim of the transaction (whether bound by the CVA or not) may bring an action.</w:t>
      </w:r>
    </w:p>
    <w:p w14:paraId="16DE6B72" w14:textId="77777777" w:rsidR="00F22914" w:rsidRPr="00074576" w:rsidRDefault="00F22914" w:rsidP="00F22914">
      <w:pPr>
        <w:pStyle w:val="ListParagraph"/>
        <w:ind w:left="1440"/>
        <w:jc w:val="both"/>
        <w:rPr>
          <w:rFonts w:ascii="Arial" w:hAnsi="Arial" w:cs="Arial"/>
          <w:sz w:val="22"/>
          <w:szCs w:val="22"/>
          <w:lang w:val="en-GB"/>
        </w:rPr>
      </w:pPr>
    </w:p>
    <w:p w14:paraId="1FD9DFB8" w14:textId="6D8327F0" w:rsidR="00BF32D0" w:rsidRPr="00074576" w:rsidRDefault="00F22914" w:rsidP="00F22914">
      <w:pPr>
        <w:pStyle w:val="ListParagraph"/>
        <w:numPr>
          <w:ilvl w:val="1"/>
          <w:numId w:val="22"/>
        </w:numPr>
        <w:jc w:val="both"/>
        <w:rPr>
          <w:rFonts w:ascii="Arial" w:hAnsi="Arial" w:cs="Arial"/>
          <w:sz w:val="22"/>
          <w:szCs w:val="22"/>
          <w:lang w:val="en-GB"/>
        </w:rPr>
      </w:pPr>
      <w:r w:rsidRPr="00074576">
        <w:rPr>
          <w:rFonts w:ascii="Arial" w:hAnsi="Arial" w:cs="Arial"/>
          <w:sz w:val="22"/>
          <w:szCs w:val="22"/>
          <w:lang w:val="en-GB"/>
        </w:rPr>
        <w:t xml:space="preserve">In any other case, the </w:t>
      </w:r>
      <w:r w:rsidR="00BF32D0" w:rsidRPr="00074576">
        <w:rPr>
          <w:rFonts w:ascii="Arial" w:hAnsi="Arial" w:cs="Arial"/>
          <w:sz w:val="22"/>
          <w:szCs w:val="22"/>
          <w:lang w:val="en-GB"/>
        </w:rPr>
        <w:t xml:space="preserve">victim of the transaction. </w:t>
      </w:r>
    </w:p>
    <w:p w14:paraId="3F922760" w14:textId="03AD3DAA" w:rsidR="00D83148" w:rsidRPr="00074576" w:rsidRDefault="00D83148" w:rsidP="00BF32D0">
      <w:pPr>
        <w:jc w:val="both"/>
        <w:rPr>
          <w:rFonts w:ascii="Arial" w:hAnsi="Arial" w:cs="Arial"/>
          <w:sz w:val="22"/>
          <w:szCs w:val="22"/>
          <w:lang w:val="en-GB"/>
        </w:rPr>
      </w:pPr>
    </w:p>
    <w:p w14:paraId="2D5E6228" w14:textId="20A9B7AD" w:rsidR="00D83148" w:rsidRPr="00074576" w:rsidRDefault="00D83148" w:rsidP="002D29EA">
      <w:pPr>
        <w:pStyle w:val="ListParagraph"/>
        <w:numPr>
          <w:ilvl w:val="0"/>
          <w:numId w:val="22"/>
        </w:numPr>
        <w:jc w:val="both"/>
        <w:rPr>
          <w:rFonts w:ascii="Arial" w:hAnsi="Arial" w:cs="Arial"/>
          <w:sz w:val="22"/>
          <w:szCs w:val="22"/>
          <w:lang w:val="en-GB"/>
        </w:rPr>
      </w:pPr>
      <w:r w:rsidRPr="00074576">
        <w:rPr>
          <w:rFonts w:ascii="Arial" w:hAnsi="Arial" w:cs="Arial"/>
          <w:sz w:val="22"/>
          <w:szCs w:val="22"/>
          <w:lang w:val="en-GB"/>
        </w:rPr>
        <w:t xml:space="preserve">Section </w:t>
      </w:r>
      <w:proofErr w:type="gramStart"/>
      <w:r w:rsidRPr="00074576">
        <w:rPr>
          <w:rFonts w:ascii="Arial" w:hAnsi="Arial" w:cs="Arial"/>
          <w:sz w:val="22"/>
          <w:szCs w:val="22"/>
          <w:lang w:val="en-GB"/>
        </w:rPr>
        <w:t>6</w:t>
      </w:r>
      <w:proofErr w:type="gramEnd"/>
      <w:r w:rsidRPr="00074576">
        <w:rPr>
          <w:rFonts w:ascii="Arial" w:hAnsi="Arial" w:cs="Arial"/>
          <w:sz w:val="22"/>
          <w:szCs w:val="22"/>
          <w:lang w:val="en-GB"/>
        </w:rPr>
        <w:t xml:space="preserve"> of the Company Directors Disqualification Act 1986</w:t>
      </w:r>
      <w:r w:rsidR="00F22914" w:rsidRPr="00074576">
        <w:rPr>
          <w:rFonts w:ascii="Arial" w:hAnsi="Arial" w:cs="Arial"/>
          <w:sz w:val="22"/>
          <w:szCs w:val="22"/>
          <w:lang w:val="en-GB"/>
        </w:rPr>
        <w:t>,</w:t>
      </w:r>
      <w:r w:rsidRPr="00074576">
        <w:rPr>
          <w:rFonts w:ascii="Arial" w:hAnsi="Arial" w:cs="Arial"/>
          <w:sz w:val="22"/>
          <w:szCs w:val="22"/>
          <w:lang w:val="en-GB"/>
        </w:rPr>
        <w:t xml:space="preserve"> provides that the Secretary of State may bring an action against a director for the Court to disqualify them from being a director. </w:t>
      </w:r>
      <w:r w:rsidR="002C1F13" w:rsidRPr="00074576">
        <w:rPr>
          <w:rFonts w:ascii="Arial" w:hAnsi="Arial" w:cs="Arial"/>
          <w:sz w:val="22"/>
          <w:szCs w:val="22"/>
          <w:lang w:val="en-GB"/>
        </w:rPr>
        <w:t>The</w:t>
      </w:r>
      <w:r w:rsidRPr="00074576">
        <w:rPr>
          <w:rFonts w:ascii="Arial" w:hAnsi="Arial" w:cs="Arial"/>
          <w:sz w:val="22"/>
          <w:szCs w:val="22"/>
          <w:lang w:val="en-GB"/>
        </w:rPr>
        <w:t xml:space="preserve"> Directors Disqualification Act 1986 </w:t>
      </w:r>
      <w:r w:rsidR="002C1F13" w:rsidRPr="00074576">
        <w:rPr>
          <w:rFonts w:ascii="Arial" w:hAnsi="Arial" w:cs="Arial"/>
          <w:sz w:val="22"/>
          <w:szCs w:val="22"/>
          <w:lang w:val="en-GB"/>
        </w:rPr>
        <w:t xml:space="preserve">provides that a liquidator </w:t>
      </w:r>
      <w:proofErr w:type="gramStart"/>
      <w:r w:rsidR="002C1F13" w:rsidRPr="00074576">
        <w:rPr>
          <w:rFonts w:ascii="Arial" w:hAnsi="Arial" w:cs="Arial"/>
          <w:sz w:val="22"/>
          <w:szCs w:val="22"/>
          <w:lang w:val="en-GB"/>
        </w:rPr>
        <w:t>has</w:t>
      </w:r>
      <w:proofErr w:type="gramEnd"/>
      <w:r w:rsidR="002C1F13" w:rsidRPr="00074576">
        <w:rPr>
          <w:rFonts w:ascii="Arial" w:hAnsi="Arial" w:cs="Arial"/>
          <w:sz w:val="22"/>
          <w:szCs w:val="22"/>
          <w:lang w:val="en-GB"/>
        </w:rPr>
        <w:t xml:space="preserve"> a statutory duty to make a report to the Secretary of State </w:t>
      </w:r>
      <w:r w:rsidR="003940E6" w:rsidRPr="00074576">
        <w:rPr>
          <w:rFonts w:ascii="Arial" w:hAnsi="Arial" w:cs="Arial"/>
          <w:sz w:val="22"/>
          <w:szCs w:val="22"/>
          <w:lang w:val="en-GB"/>
        </w:rPr>
        <w:t xml:space="preserve">of </w:t>
      </w:r>
      <w:r w:rsidR="002C1F13" w:rsidRPr="00074576">
        <w:rPr>
          <w:rFonts w:ascii="Arial" w:hAnsi="Arial" w:cs="Arial"/>
          <w:sz w:val="22"/>
          <w:szCs w:val="22"/>
          <w:lang w:val="en-GB"/>
        </w:rPr>
        <w:t>any director that may be “unfit” to be a director. Once the Secretary of State receive</w:t>
      </w:r>
      <w:r w:rsidR="003940E6" w:rsidRPr="00074576">
        <w:rPr>
          <w:rFonts w:ascii="Arial" w:hAnsi="Arial" w:cs="Arial"/>
          <w:sz w:val="22"/>
          <w:szCs w:val="22"/>
          <w:lang w:val="en-GB"/>
        </w:rPr>
        <w:t>s this report from a liquidator,</w:t>
      </w:r>
      <w:r w:rsidR="002C1F13" w:rsidRPr="00074576">
        <w:rPr>
          <w:rFonts w:ascii="Arial" w:hAnsi="Arial" w:cs="Arial"/>
          <w:sz w:val="22"/>
          <w:szCs w:val="22"/>
          <w:lang w:val="en-GB"/>
        </w:rPr>
        <w:t xml:space="preserve"> a determination </w:t>
      </w:r>
      <w:proofErr w:type="gramStart"/>
      <w:r w:rsidR="002C1F13" w:rsidRPr="00074576">
        <w:rPr>
          <w:rFonts w:ascii="Arial" w:hAnsi="Arial" w:cs="Arial"/>
          <w:sz w:val="22"/>
          <w:szCs w:val="22"/>
          <w:lang w:val="en-GB"/>
        </w:rPr>
        <w:t>is made as to whether or not an action ought to be brought</w:t>
      </w:r>
      <w:proofErr w:type="gramEnd"/>
      <w:r w:rsidR="002C1F13" w:rsidRPr="00074576">
        <w:rPr>
          <w:rFonts w:ascii="Arial" w:hAnsi="Arial" w:cs="Arial"/>
          <w:sz w:val="22"/>
          <w:szCs w:val="22"/>
          <w:lang w:val="en-GB"/>
        </w:rPr>
        <w:t xml:space="preserve"> against the director for </w:t>
      </w:r>
      <w:r w:rsidR="003940E6" w:rsidRPr="00074576">
        <w:rPr>
          <w:rFonts w:ascii="Arial" w:hAnsi="Arial" w:cs="Arial"/>
          <w:sz w:val="22"/>
          <w:szCs w:val="22"/>
          <w:lang w:val="en-GB"/>
        </w:rPr>
        <w:t>him/her</w:t>
      </w:r>
      <w:r w:rsidR="002C1F13" w:rsidRPr="00074576">
        <w:rPr>
          <w:rFonts w:ascii="Arial" w:hAnsi="Arial" w:cs="Arial"/>
          <w:sz w:val="22"/>
          <w:szCs w:val="22"/>
          <w:lang w:val="en-GB"/>
        </w:rPr>
        <w:t xml:space="preserve"> to be disqualified</w:t>
      </w:r>
      <w:r w:rsidRPr="00074576">
        <w:rPr>
          <w:rFonts w:ascii="Arial" w:hAnsi="Arial" w:cs="Arial"/>
          <w:sz w:val="22"/>
          <w:szCs w:val="22"/>
          <w:lang w:val="en-GB"/>
        </w:rPr>
        <w:t>.</w:t>
      </w:r>
      <w:r w:rsidR="002C1F13" w:rsidRPr="00074576">
        <w:rPr>
          <w:rFonts w:ascii="Arial" w:hAnsi="Arial" w:cs="Arial"/>
          <w:sz w:val="22"/>
          <w:szCs w:val="22"/>
          <w:lang w:val="en-GB"/>
        </w:rPr>
        <w:t xml:space="preserve"> Another benefit of an action under section 6 of Company Directors Disqualification Act 1986 is that based on the evidence the Court may order the unfit directors to compensate the creditor who suffered loss at the hands of the directors.</w:t>
      </w:r>
    </w:p>
    <w:p w14:paraId="082B6BF8" w14:textId="77777777" w:rsidR="002D29EA" w:rsidRPr="00074576" w:rsidRDefault="002D29EA" w:rsidP="002D29EA">
      <w:pPr>
        <w:pStyle w:val="ListParagraph"/>
        <w:ind w:left="1080"/>
        <w:jc w:val="both"/>
        <w:rPr>
          <w:rFonts w:ascii="Arial" w:hAnsi="Arial" w:cs="Arial"/>
          <w:sz w:val="22"/>
          <w:szCs w:val="22"/>
          <w:lang w:val="en-GB"/>
        </w:rPr>
      </w:pPr>
    </w:p>
    <w:p w14:paraId="22C610C9" w14:textId="7257D219" w:rsidR="00DE03AF" w:rsidRPr="00074576" w:rsidRDefault="002D29EA" w:rsidP="006242DB">
      <w:pPr>
        <w:pStyle w:val="ListParagraph"/>
        <w:numPr>
          <w:ilvl w:val="0"/>
          <w:numId w:val="22"/>
        </w:numPr>
        <w:jc w:val="both"/>
        <w:rPr>
          <w:rFonts w:ascii="Arial" w:hAnsi="Arial" w:cs="Arial"/>
          <w:sz w:val="22"/>
          <w:szCs w:val="22"/>
          <w:lang w:val="en-GB"/>
        </w:rPr>
      </w:pPr>
      <w:r w:rsidRPr="00074576">
        <w:rPr>
          <w:rFonts w:ascii="Arial" w:hAnsi="Arial" w:cs="Arial"/>
          <w:sz w:val="22"/>
          <w:szCs w:val="22"/>
          <w:lang w:val="en-GB"/>
        </w:rPr>
        <w:t xml:space="preserve">Section 246ZB of the Insolvency Act 1986 provides that a liquidator </w:t>
      </w:r>
      <w:r w:rsidR="00C6564E" w:rsidRPr="00074576">
        <w:rPr>
          <w:rFonts w:ascii="Arial" w:hAnsi="Arial" w:cs="Arial"/>
          <w:sz w:val="22"/>
          <w:szCs w:val="22"/>
          <w:lang w:val="en-GB"/>
        </w:rPr>
        <w:t xml:space="preserve">or administrator </w:t>
      </w:r>
      <w:r w:rsidR="003940E6" w:rsidRPr="00074576">
        <w:rPr>
          <w:rFonts w:ascii="Arial" w:hAnsi="Arial" w:cs="Arial"/>
          <w:sz w:val="22"/>
          <w:szCs w:val="22"/>
          <w:lang w:val="en-GB"/>
        </w:rPr>
        <w:t xml:space="preserve">may </w:t>
      </w:r>
      <w:r w:rsidRPr="00074576">
        <w:rPr>
          <w:rFonts w:ascii="Arial" w:hAnsi="Arial" w:cs="Arial"/>
          <w:sz w:val="22"/>
          <w:szCs w:val="22"/>
          <w:lang w:val="en-GB"/>
        </w:rPr>
        <w:t xml:space="preserve">bring claim </w:t>
      </w:r>
      <w:r w:rsidR="00C6564E" w:rsidRPr="00074576">
        <w:rPr>
          <w:rFonts w:ascii="Arial" w:hAnsi="Arial" w:cs="Arial"/>
          <w:sz w:val="22"/>
          <w:szCs w:val="22"/>
          <w:lang w:val="en-GB"/>
        </w:rPr>
        <w:t xml:space="preserve">for </w:t>
      </w:r>
      <w:r w:rsidR="00BD246F" w:rsidRPr="00074576">
        <w:rPr>
          <w:rFonts w:ascii="Arial" w:hAnsi="Arial" w:cs="Arial"/>
          <w:sz w:val="22"/>
          <w:szCs w:val="22"/>
          <w:lang w:val="en-GB"/>
        </w:rPr>
        <w:t>wrongful trading against a director.</w:t>
      </w:r>
    </w:p>
    <w:p w14:paraId="0E872E6E" w14:textId="77777777" w:rsidR="00D83148" w:rsidRDefault="00D83148"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57C2CD3D" w:rsidR="00FF5098" w:rsidRPr="003940E6" w:rsidRDefault="00B56A7F" w:rsidP="00FF5098">
      <w:pPr>
        <w:jc w:val="both"/>
        <w:rPr>
          <w:rFonts w:ascii="Arial" w:hAnsi="Arial" w:cs="Arial"/>
          <w:sz w:val="22"/>
          <w:szCs w:val="22"/>
          <w:lang w:val="en-GB"/>
        </w:rPr>
      </w:pPr>
      <w:r w:rsidRPr="003940E6">
        <w:rPr>
          <w:rFonts w:ascii="Arial" w:hAnsi="Arial" w:cs="Arial"/>
          <w:sz w:val="22"/>
          <w:szCs w:val="22"/>
          <w:lang w:val="en-GB"/>
        </w:rPr>
        <w:t xml:space="preserve">Rule 15.3 </w:t>
      </w:r>
      <w:r w:rsidR="003940E6" w:rsidRPr="003940E6">
        <w:rPr>
          <w:rFonts w:ascii="Arial" w:hAnsi="Arial" w:cs="Arial"/>
          <w:sz w:val="22"/>
          <w:szCs w:val="22"/>
          <w:lang w:val="en-GB"/>
        </w:rPr>
        <w:t xml:space="preserve">of the Insolvency Rules </w:t>
      </w:r>
      <w:r w:rsidRPr="003940E6">
        <w:rPr>
          <w:rFonts w:ascii="Arial" w:hAnsi="Arial" w:cs="Arial"/>
          <w:sz w:val="22"/>
          <w:szCs w:val="22"/>
          <w:lang w:val="en-GB"/>
        </w:rPr>
        <w:t xml:space="preserve">provides five (5) qualifying decision procedures by which creditors may make decisions in the context of an insolvent company. They are as follows: </w:t>
      </w:r>
    </w:p>
    <w:p w14:paraId="4D1DB4B6" w14:textId="77777777" w:rsidR="00B56A7F" w:rsidRPr="003940E6" w:rsidRDefault="00B56A7F" w:rsidP="00FF5098">
      <w:pPr>
        <w:jc w:val="both"/>
        <w:rPr>
          <w:rFonts w:ascii="Arial" w:hAnsi="Arial" w:cs="Arial"/>
          <w:sz w:val="22"/>
          <w:szCs w:val="22"/>
          <w:lang w:val="en-GB"/>
        </w:rPr>
      </w:pPr>
    </w:p>
    <w:p w14:paraId="6D9A66F5" w14:textId="07AA8C80" w:rsidR="00B56A7F" w:rsidRPr="003940E6" w:rsidRDefault="00B56A7F" w:rsidP="00B56A7F">
      <w:pPr>
        <w:pStyle w:val="ListParagraph"/>
        <w:numPr>
          <w:ilvl w:val="0"/>
          <w:numId w:val="19"/>
        </w:numPr>
        <w:jc w:val="both"/>
        <w:rPr>
          <w:rFonts w:ascii="Arial" w:hAnsi="Arial" w:cs="Arial"/>
          <w:sz w:val="22"/>
          <w:szCs w:val="22"/>
          <w:lang w:val="en-GB"/>
        </w:rPr>
      </w:pPr>
      <w:r w:rsidRPr="003940E6">
        <w:rPr>
          <w:rFonts w:ascii="Arial" w:hAnsi="Arial" w:cs="Arial"/>
          <w:sz w:val="22"/>
          <w:szCs w:val="22"/>
          <w:lang w:val="en-GB"/>
        </w:rPr>
        <w:t xml:space="preserve">Correspondence; </w:t>
      </w:r>
    </w:p>
    <w:p w14:paraId="626184C8" w14:textId="77777777" w:rsidR="00B56A7F" w:rsidRPr="003940E6" w:rsidRDefault="00B56A7F" w:rsidP="00B56A7F">
      <w:pPr>
        <w:pStyle w:val="ListParagraph"/>
        <w:numPr>
          <w:ilvl w:val="0"/>
          <w:numId w:val="19"/>
        </w:numPr>
        <w:jc w:val="both"/>
        <w:rPr>
          <w:rFonts w:ascii="Arial" w:hAnsi="Arial" w:cs="Arial"/>
          <w:sz w:val="22"/>
          <w:szCs w:val="22"/>
          <w:lang w:val="en-GB"/>
        </w:rPr>
      </w:pPr>
      <w:r w:rsidRPr="003940E6">
        <w:rPr>
          <w:rFonts w:ascii="Arial" w:hAnsi="Arial" w:cs="Arial"/>
          <w:sz w:val="22"/>
          <w:szCs w:val="22"/>
          <w:lang w:val="en-GB"/>
        </w:rPr>
        <w:t>Electronic Voting;</w:t>
      </w:r>
    </w:p>
    <w:p w14:paraId="7640C57C" w14:textId="77777777" w:rsidR="003A43B0" w:rsidRPr="003940E6" w:rsidRDefault="00B56A7F" w:rsidP="00B56A7F">
      <w:pPr>
        <w:pStyle w:val="ListParagraph"/>
        <w:numPr>
          <w:ilvl w:val="0"/>
          <w:numId w:val="19"/>
        </w:numPr>
        <w:jc w:val="both"/>
        <w:rPr>
          <w:rFonts w:ascii="Arial" w:hAnsi="Arial" w:cs="Arial"/>
          <w:sz w:val="22"/>
          <w:szCs w:val="22"/>
          <w:lang w:val="en-GB"/>
        </w:rPr>
      </w:pPr>
      <w:r w:rsidRPr="003940E6">
        <w:rPr>
          <w:rFonts w:ascii="Arial" w:hAnsi="Arial" w:cs="Arial"/>
          <w:sz w:val="22"/>
          <w:szCs w:val="22"/>
          <w:lang w:val="en-GB"/>
        </w:rPr>
        <w:t>Virtual Meeting</w:t>
      </w:r>
      <w:r w:rsidR="003A43B0" w:rsidRPr="003940E6">
        <w:rPr>
          <w:rFonts w:ascii="Arial" w:hAnsi="Arial" w:cs="Arial"/>
          <w:sz w:val="22"/>
          <w:szCs w:val="22"/>
          <w:lang w:val="en-GB"/>
        </w:rPr>
        <w:t>;</w:t>
      </w:r>
    </w:p>
    <w:p w14:paraId="164830C7" w14:textId="54A1ECCC" w:rsidR="00B56A7F" w:rsidRPr="003940E6" w:rsidRDefault="003A43B0" w:rsidP="003A43B0">
      <w:pPr>
        <w:pStyle w:val="ListParagraph"/>
        <w:numPr>
          <w:ilvl w:val="0"/>
          <w:numId w:val="19"/>
        </w:numPr>
        <w:jc w:val="both"/>
        <w:rPr>
          <w:rFonts w:ascii="Arial" w:hAnsi="Arial" w:cs="Arial"/>
          <w:sz w:val="22"/>
          <w:szCs w:val="22"/>
          <w:lang w:val="en-GB"/>
        </w:rPr>
      </w:pPr>
      <w:r w:rsidRPr="003940E6">
        <w:rPr>
          <w:rFonts w:ascii="Arial" w:hAnsi="Arial" w:cs="Arial"/>
          <w:sz w:val="22"/>
          <w:szCs w:val="22"/>
          <w:lang w:val="en-GB"/>
        </w:rPr>
        <w:t>Physical Meeting; or</w:t>
      </w:r>
    </w:p>
    <w:p w14:paraId="630634D6" w14:textId="1C62BE29" w:rsidR="003A43B0" w:rsidRPr="003940E6" w:rsidRDefault="003A43B0" w:rsidP="003A43B0">
      <w:pPr>
        <w:pStyle w:val="ListParagraph"/>
        <w:numPr>
          <w:ilvl w:val="0"/>
          <w:numId w:val="19"/>
        </w:numPr>
        <w:jc w:val="both"/>
        <w:rPr>
          <w:rFonts w:ascii="Arial" w:hAnsi="Arial" w:cs="Arial"/>
          <w:sz w:val="22"/>
          <w:szCs w:val="22"/>
          <w:lang w:val="en-GB"/>
        </w:rPr>
      </w:pPr>
      <w:r w:rsidRPr="003940E6">
        <w:rPr>
          <w:rFonts w:ascii="Arial" w:hAnsi="Arial" w:cs="Arial"/>
          <w:sz w:val="22"/>
          <w:szCs w:val="22"/>
          <w:lang w:val="en-GB"/>
        </w:rPr>
        <w:t xml:space="preserve">Any other </w:t>
      </w:r>
      <w:r w:rsidR="003940E6" w:rsidRPr="003940E6">
        <w:rPr>
          <w:rFonts w:ascii="Arial" w:hAnsi="Arial" w:cs="Arial"/>
          <w:sz w:val="22"/>
          <w:szCs w:val="22"/>
          <w:lang w:val="en-GB"/>
        </w:rPr>
        <w:t>decision-making</w:t>
      </w:r>
      <w:r w:rsidRPr="003940E6">
        <w:rPr>
          <w:rFonts w:ascii="Arial" w:hAnsi="Arial" w:cs="Arial"/>
          <w:sz w:val="22"/>
          <w:szCs w:val="22"/>
          <w:lang w:val="en-GB"/>
        </w:rPr>
        <w:t xml:space="preserve"> </w:t>
      </w:r>
      <w:proofErr w:type="gramStart"/>
      <w:r w:rsidRPr="003940E6">
        <w:rPr>
          <w:rFonts w:ascii="Arial" w:hAnsi="Arial" w:cs="Arial"/>
          <w:sz w:val="22"/>
          <w:szCs w:val="22"/>
          <w:lang w:val="en-GB"/>
        </w:rPr>
        <w:t>procedure which</w:t>
      </w:r>
      <w:proofErr w:type="gramEnd"/>
      <w:r w:rsidRPr="003940E6">
        <w:rPr>
          <w:rFonts w:ascii="Arial" w:hAnsi="Arial" w:cs="Arial"/>
          <w:sz w:val="22"/>
          <w:szCs w:val="22"/>
          <w:lang w:val="en-GB"/>
        </w:rPr>
        <w:t xml:space="preserve"> enables all creditors who are entitled to participate in the making of the </w:t>
      </w:r>
      <w:r w:rsidR="003940E6" w:rsidRPr="003940E6">
        <w:rPr>
          <w:rFonts w:ascii="Arial" w:hAnsi="Arial" w:cs="Arial"/>
          <w:sz w:val="22"/>
          <w:szCs w:val="22"/>
          <w:lang w:val="en-GB"/>
        </w:rPr>
        <w:t>decision to participate equally.</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55073CE0" w14:textId="2CEE49BD" w:rsidR="00C97F06" w:rsidRPr="003940E6" w:rsidRDefault="00C32F58" w:rsidP="00FF5098">
      <w:pPr>
        <w:jc w:val="both"/>
        <w:rPr>
          <w:rFonts w:ascii="Arial" w:hAnsi="Arial" w:cs="Arial"/>
          <w:sz w:val="22"/>
          <w:szCs w:val="22"/>
          <w:lang w:val="en-GB"/>
        </w:rPr>
      </w:pPr>
      <w:r w:rsidRPr="003940E6">
        <w:rPr>
          <w:rFonts w:ascii="Arial" w:hAnsi="Arial" w:cs="Arial"/>
          <w:sz w:val="22"/>
          <w:szCs w:val="22"/>
          <w:lang w:val="en-GB"/>
        </w:rPr>
        <w:t xml:space="preserve">The Insolvency Act </w:t>
      </w:r>
      <w:r w:rsidR="00BD246F" w:rsidRPr="003940E6">
        <w:rPr>
          <w:rFonts w:ascii="Arial" w:hAnsi="Arial" w:cs="Arial"/>
          <w:sz w:val="22"/>
          <w:szCs w:val="22"/>
          <w:lang w:val="en-GB"/>
        </w:rPr>
        <w:t xml:space="preserve">(the </w:t>
      </w:r>
      <w:r w:rsidR="00BD246F" w:rsidRPr="003940E6">
        <w:rPr>
          <w:rFonts w:ascii="Arial" w:hAnsi="Arial" w:cs="Arial"/>
          <w:i/>
          <w:sz w:val="22"/>
          <w:szCs w:val="22"/>
          <w:lang w:val="en-GB"/>
        </w:rPr>
        <w:t>Act</w:t>
      </w:r>
      <w:r w:rsidR="00BD246F" w:rsidRPr="003940E6">
        <w:rPr>
          <w:rFonts w:ascii="Arial" w:hAnsi="Arial" w:cs="Arial"/>
          <w:sz w:val="22"/>
          <w:szCs w:val="22"/>
          <w:lang w:val="en-GB"/>
        </w:rPr>
        <w:t xml:space="preserve">) </w:t>
      </w:r>
      <w:r w:rsidRPr="003940E6">
        <w:rPr>
          <w:rFonts w:ascii="Arial" w:hAnsi="Arial" w:cs="Arial"/>
          <w:sz w:val="22"/>
          <w:szCs w:val="22"/>
          <w:lang w:val="en-GB"/>
        </w:rPr>
        <w:t xml:space="preserve">provides that a company in administration can require suppliers to continue to supply goods and services during the administration. Section 233 of the Act provides this </w:t>
      </w:r>
      <w:proofErr w:type="gramStart"/>
      <w:r w:rsidRPr="003940E6">
        <w:rPr>
          <w:rFonts w:ascii="Arial" w:hAnsi="Arial" w:cs="Arial"/>
          <w:sz w:val="22"/>
          <w:szCs w:val="22"/>
          <w:lang w:val="en-GB"/>
        </w:rPr>
        <w:t>applies</w:t>
      </w:r>
      <w:proofErr w:type="gramEnd"/>
      <w:r w:rsidRPr="003940E6">
        <w:rPr>
          <w:rFonts w:ascii="Arial" w:hAnsi="Arial" w:cs="Arial"/>
          <w:sz w:val="22"/>
          <w:szCs w:val="22"/>
          <w:lang w:val="en-GB"/>
        </w:rPr>
        <w:t xml:space="preserve"> to electricity, gas, water and communication services which includes sale terminal, computer hardware and software, information and advice and technical assistance, data storage and processing and web hosting. The Act </w:t>
      </w:r>
      <w:r w:rsidR="00BD246F" w:rsidRPr="003940E6">
        <w:rPr>
          <w:rFonts w:ascii="Arial" w:hAnsi="Arial" w:cs="Arial"/>
          <w:sz w:val="22"/>
          <w:szCs w:val="22"/>
          <w:lang w:val="en-GB"/>
        </w:rPr>
        <w:t xml:space="preserve">also </w:t>
      </w:r>
      <w:r w:rsidR="00C97F06" w:rsidRPr="003940E6">
        <w:rPr>
          <w:rFonts w:ascii="Arial" w:hAnsi="Arial" w:cs="Arial"/>
          <w:sz w:val="22"/>
          <w:szCs w:val="22"/>
          <w:lang w:val="en-GB"/>
        </w:rPr>
        <w:t xml:space="preserve">provides that suppliers </w:t>
      </w:r>
      <w:proofErr w:type="gramStart"/>
      <w:r w:rsidR="00C97F06" w:rsidRPr="003940E6">
        <w:rPr>
          <w:rFonts w:ascii="Arial" w:hAnsi="Arial" w:cs="Arial"/>
          <w:sz w:val="22"/>
          <w:szCs w:val="22"/>
          <w:lang w:val="en-GB"/>
        </w:rPr>
        <w:t>are</w:t>
      </w:r>
      <w:proofErr w:type="gramEnd"/>
      <w:r w:rsidR="00C97F06" w:rsidRPr="003940E6">
        <w:rPr>
          <w:rFonts w:ascii="Arial" w:hAnsi="Arial" w:cs="Arial"/>
          <w:sz w:val="22"/>
          <w:szCs w:val="22"/>
          <w:lang w:val="en-GB"/>
        </w:rPr>
        <w:t xml:space="preserve"> not permitted to require payment of outstanding debts in order to secure new or continued supply to the company admin</w:t>
      </w:r>
      <w:r w:rsidR="00BD246F" w:rsidRPr="003940E6">
        <w:rPr>
          <w:rFonts w:ascii="Arial" w:hAnsi="Arial" w:cs="Arial"/>
          <w:sz w:val="22"/>
          <w:szCs w:val="22"/>
          <w:lang w:val="en-GB"/>
        </w:rPr>
        <w:t xml:space="preserve">istration. However, </w:t>
      </w:r>
      <w:r w:rsidR="00C97F06" w:rsidRPr="003940E6">
        <w:rPr>
          <w:rFonts w:ascii="Arial" w:hAnsi="Arial" w:cs="Arial"/>
          <w:sz w:val="22"/>
          <w:szCs w:val="22"/>
          <w:lang w:val="en-GB"/>
        </w:rPr>
        <w:t>section 233 provides that the supplier</w:t>
      </w:r>
      <w:r w:rsidR="00BD246F" w:rsidRPr="003940E6">
        <w:rPr>
          <w:rFonts w:ascii="Arial" w:hAnsi="Arial" w:cs="Arial"/>
          <w:sz w:val="22"/>
          <w:szCs w:val="22"/>
          <w:lang w:val="en-GB"/>
        </w:rPr>
        <w:t xml:space="preserve"> can</w:t>
      </w:r>
      <w:r w:rsidR="00C97F06" w:rsidRPr="003940E6">
        <w:rPr>
          <w:rFonts w:ascii="Arial" w:hAnsi="Arial" w:cs="Arial"/>
          <w:sz w:val="22"/>
          <w:szCs w:val="22"/>
          <w:lang w:val="en-GB"/>
        </w:rPr>
        <w:t xml:space="preserve"> stipulate that the administrator must personally guarantee payment of charges in respect of the supply.</w:t>
      </w:r>
    </w:p>
    <w:p w14:paraId="2A9BB367" w14:textId="77777777" w:rsidR="00797E5B" w:rsidRPr="003940E6" w:rsidRDefault="00797E5B" w:rsidP="00FF5098">
      <w:pPr>
        <w:jc w:val="both"/>
        <w:rPr>
          <w:rFonts w:ascii="Arial" w:hAnsi="Arial" w:cs="Arial"/>
          <w:sz w:val="22"/>
          <w:szCs w:val="22"/>
          <w:lang w:val="en-GB"/>
        </w:rPr>
      </w:pPr>
    </w:p>
    <w:p w14:paraId="57081B84" w14:textId="77777777" w:rsidR="00684452" w:rsidRPr="003940E6" w:rsidRDefault="00C97F06" w:rsidP="00FF5098">
      <w:pPr>
        <w:jc w:val="both"/>
        <w:rPr>
          <w:rFonts w:ascii="Arial" w:hAnsi="Arial" w:cs="Arial"/>
          <w:sz w:val="22"/>
          <w:szCs w:val="22"/>
          <w:lang w:val="en-GB"/>
        </w:rPr>
      </w:pPr>
      <w:r w:rsidRPr="003940E6">
        <w:rPr>
          <w:rFonts w:ascii="Arial" w:hAnsi="Arial" w:cs="Arial"/>
          <w:sz w:val="22"/>
          <w:szCs w:val="22"/>
          <w:lang w:val="en-GB"/>
        </w:rPr>
        <w:t>Additionally</w:t>
      </w:r>
      <w:r w:rsidR="00797E5B" w:rsidRPr="003940E6">
        <w:rPr>
          <w:rFonts w:ascii="Arial" w:hAnsi="Arial" w:cs="Arial"/>
          <w:sz w:val="22"/>
          <w:szCs w:val="22"/>
          <w:lang w:val="en-GB"/>
        </w:rPr>
        <w:t>,</w:t>
      </w:r>
      <w:r w:rsidRPr="003940E6">
        <w:rPr>
          <w:rFonts w:ascii="Arial" w:hAnsi="Arial" w:cs="Arial"/>
          <w:sz w:val="22"/>
          <w:szCs w:val="22"/>
          <w:lang w:val="en-GB"/>
        </w:rPr>
        <w:t xml:space="preserve"> Section 233A provides that a supplier of such services </w:t>
      </w:r>
      <w:proofErr w:type="gramStart"/>
      <w:r w:rsidRPr="003940E6">
        <w:rPr>
          <w:rFonts w:ascii="Arial" w:hAnsi="Arial" w:cs="Arial"/>
          <w:sz w:val="22"/>
          <w:szCs w:val="22"/>
          <w:lang w:val="en-GB"/>
        </w:rPr>
        <w:t>is</w:t>
      </w:r>
      <w:proofErr w:type="gramEnd"/>
      <w:r w:rsidRPr="003940E6">
        <w:rPr>
          <w:rFonts w:ascii="Arial" w:hAnsi="Arial" w:cs="Arial"/>
          <w:sz w:val="22"/>
          <w:szCs w:val="22"/>
          <w:lang w:val="en-GB"/>
        </w:rPr>
        <w:t xml:space="preserve"> generally prohibited from relying </w:t>
      </w:r>
      <w:r w:rsidR="00E24443" w:rsidRPr="003940E6">
        <w:rPr>
          <w:rFonts w:ascii="Arial" w:hAnsi="Arial" w:cs="Arial"/>
          <w:sz w:val="22"/>
          <w:szCs w:val="22"/>
          <w:lang w:val="en-GB"/>
        </w:rPr>
        <w:t xml:space="preserve">on an “insolvency-related term” in a contract that would otherwise entitle the supplier to terminate the supply, alter the terms of the supply or compel higher payments for continued supply. </w:t>
      </w:r>
    </w:p>
    <w:p w14:paraId="3684D93D" w14:textId="77777777" w:rsidR="00684452" w:rsidRPr="003940E6" w:rsidRDefault="00684452" w:rsidP="00FF5098">
      <w:pPr>
        <w:jc w:val="both"/>
        <w:rPr>
          <w:rFonts w:ascii="Arial" w:hAnsi="Arial" w:cs="Arial"/>
          <w:sz w:val="22"/>
          <w:szCs w:val="22"/>
          <w:lang w:val="en-GB"/>
        </w:rPr>
      </w:pPr>
    </w:p>
    <w:p w14:paraId="37E6909F" w14:textId="2F237692" w:rsidR="00797E5B" w:rsidRPr="003940E6" w:rsidRDefault="00684452" w:rsidP="00FF5098">
      <w:pPr>
        <w:jc w:val="both"/>
        <w:rPr>
          <w:rFonts w:ascii="Arial" w:hAnsi="Arial" w:cs="Arial"/>
          <w:sz w:val="22"/>
          <w:szCs w:val="22"/>
          <w:lang w:val="en-GB"/>
        </w:rPr>
      </w:pPr>
      <w:r w:rsidRPr="003940E6">
        <w:rPr>
          <w:rFonts w:ascii="Arial" w:hAnsi="Arial" w:cs="Arial"/>
          <w:sz w:val="22"/>
          <w:szCs w:val="22"/>
          <w:lang w:val="en-GB"/>
        </w:rPr>
        <w:t xml:space="preserve">It is also important to note that in 2020 the Corporate Insolvency and Governance Act 2020 expanded the expanded restrictions on terminating the supply of goods in insolvency proceedings. Section 233B of the Corporate Insolvency and Governance Act </w:t>
      </w:r>
      <w:r w:rsidR="00DB01E3" w:rsidRPr="003940E6">
        <w:rPr>
          <w:rFonts w:ascii="Arial" w:hAnsi="Arial" w:cs="Arial"/>
          <w:sz w:val="22"/>
          <w:szCs w:val="22"/>
          <w:lang w:val="en-GB"/>
        </w:rPr>
        <w:t>2020 prohibits</w:t>
      </w:r>
      <w:r w:rsidR="00797E5B" w:rsidRPr="003940E6">
        <w:rPr>
          <w:rFonts w:ascii="Arial" w:hAnsi="Arial" w:cs="Arial"/>
          <w:sz w:val="22"/>
          <w:szCs w:val="22"/>
          <w:lang w:val="en-GB"/>
        </w:rPr>
        <w:t xml:space="preserve"> clauses which allow the supplier of goods to terminate or “do any other thing” in relation to the contract if the company enters formal insolvency procedure. Therefore, not only will suppliers be prohibited from terminating the supply of goods or services if the company enters insolvency procedure but</w:t>
      </w:r>
      <w:r w:rsidRPr="003940E6">
        <w:rPr>
          <w:rFonts w:ascii="Arial" w:hAnsi="Arial" w:cs="Arial"/>
          <w:sz w:val="22"/>
          <w:szCs w:val="22"/>
          <w:lang w:val="en-GB"/>
        </w:rPr>
        <w:t xml:space="preserve"> it they will also be prevented</w:t>
      </w:r>
      <w:r w:rsidR="00BD246F" w:rsidRPr="003940E6">
        <w:rPr>
          <w:rFonts w:ascii="Arial" w:hAnsi="Arial" w:cs="Arial"/>
          <w:sz w:val="22"/>
          <w:szCs w:val="22"/>
          <w:lang w:val="en-GB"/>
        </w:rPr>
        <w:t xml:space="preserve"> from making it </w:t>
      </w:r>
      <w:r w:rsidR="00797E5B" w:rsidRPr="003940E6">
        <w:rPr>
          <w:rFonts w:ascii="Arial" w:hAnsi="Arial" w:cs="Arial"/>
          <w:sz w:val="22"/>
          <w:szCs w:val="22"/>
          <w:lang w:val="en-GB"/>
        </w:rPr>
        <w:t>a condition that pre-insolvency arrears are paid and from making other changes to the contract such as increasing the price of the good</w:t>
      </w:r>
      <w:r w:rsidR="00BD246F" w:rsidRPr="003940E6">
        <w:rPr>
          <w:rFonts w:ascii="Arial" w:hAnsi="Arial" w:cs="Arial"/>
          <w:sz w:val="22"/>
          <w:szCs w:val="22"/>
          <w:lang w:val="en-GB"/>
        </w:rPr>
        <w:t>s</w:t>
      </w:r>
      <w:r w:rsidR="00797E5B" w:rsidRPr="003940E6">
        <w:rPr>
          <w:rFonts w:ascii="Arial" w:hAnsi="Arial" w:cs="Arial"/>
          <w:sz w:val="22"/>
          <w:szCs w:val="22"/>
          <w:lang w:val="en-GB"/>
        </w:rPr>
        <w:t xml:space="preserve"> or service.</w:t>
      </w:r>
      <w:r w:rsidRPr="003940E6">
        <w:rPr>
          <w:rFonts w:ascii="Arial" w:hAnsi="Arial" w:cs="Arial"/>
          <w:sz w:val="22"/>
          <w:szCs w:val="22"/>
          <w:lang w:val="en-GB"/>
        </w:rPr>
        <w:t xml:space="preserve"> It is also worthy to note that section 233B</w:t>
      </w:r>
      <w:r w:rsidR="00131DE7" w:rsidRPr="003940E6">
        <w:rPr>
          <w:rFonts w:ascii="Arial" w:hAnsi="Arial" w:cs="Arial"/>
          <w:sz w:val="22"/>
          <w:szCs w:val="22"/>
          <w:lang w:val="en-GB"/>
        </w:rPr>
        <w:t xml:space="preserve"> of</w:t>
      </w:r>
      <w:r w:rsidRPr="003940E6">
        <w:rPr>
          <w:rFonts w:ascii="Arial" w:hAnsi="Arial" w:cs="Arial"/>
          <w:sz w:val="22"/>
          <w:szCs w:val="22"/>
          <w:lang w:val="en-GB"/>
        </w:rPr>
        <w:t xml:space="preserve"> </w:t>
      </w:r>
      <w:r w:rsidR="00131DE7" w:rsidRPr="003940E6">
        <w:rPr>
          <w:rFonts w:ascii="Arial" w:hAnsi="Arial" w:cs="Arial"/>
          <w:sz w:val="22"/>
          <w:szCs w:val="22"/>
          <w:lang w:val="en-GB"/>
        </w:rPr>
        <w:t xml:space="preserve">the Corporate Insolvency and Governance Act 2020 </w:t>
      </w:r>
      <w:r w:rsidRPr="003940E6">
        <w:rPr>
          <w:rFonts w:ascii="Arial" w:hAnsi="Arial" w:cs="Arial"/>
          <w:sz w:val="22"/>
          <w:szCs w:val="22"/>
          <w:lang w:val="en-GB"/>
        </w:rPr>
        <w:t>opens up the restriction in section 233A to all suppliers. Therefore, the duty to continue to supply not just those in section 233A except for limited number of exceptions such as insurers, banks, electronic money institutions, recognised investment exchanges and clearing houses, securitisation of companies; overseas and corresponding funds</w:t>
      </w:r>
    </w:p>
    <w:p w14:paraId="3A0A3E74" w14:textId="77777777" w:rsidR="00797E5B" w:rsidRPr="003940E6" w:rsidRDefault="00797E5B" w:rsidP="00FF5098">
      <w:pPr>
        <w:jc w:val="both"/>
        <w:rPr>
          <w:rFonts w:ascii="Arial" w:hAnsi="Arial" w:cs="Arial"/>
          <w:sz w:val="22"/>
          <w:szCs w:val="22"/>
          <w:lang w:val="en-GB"/>
        </w:rPr>
      </w:pPr>
    </w:p>
    <w:p w14:paraId="7794D564" w14:textId="5B60409F" w:rsidR="00131DE7" w:rsidRPr="003940E6" w:rsidRDefault="00131DE7" w:rsidP="00FF5098">
      <w:pPr>
        <w:jc w:val="both"/>
        <w:rPr>
          <w:rFonts w:ascii="Arial" w:hAnsi="Arial" w:cs="Arial"/>
          <w:sz w:val="22"/>
          <w:szCs w:val="22"/>
          <w:lang w:val="en-GB"/>
        </w:rPr>
      </w:pPr>
      <w:r w:rsidRPr="003940E6">
        <w:rPr>
          <w:rFonts w:ascii="Arial" w:hAnsi="Arial" w:cs="Arial"/>
          <w:sz w:val="22"/>
          <w:szCs w:val="22"/>
          <w:lang w:val="en-GB"/>
        </w:rPr>
        <w:t>S</w:t>
      </w:r>
      <w:r w:rsidR="00797E5B" w:rsidRPr="003940E6">
        <w:rPr>
          <w:rFonts w:ascii="Arial" w:hAnsi="Arial" w:cs="Arial"/>
          <w:sz w:val="22"/>
          <w:szCs w:val="22"/>
          <w:lang w:val="en-GB"/>
        </w:rPr>
        <w:t xml:space="preserve">ection 233B </w:t>
      </w:r>
      <w:r w:rsidR="00684452" w:rsidRPr="003940E6">
        <w:rPr>
          <w:rFonts w:ascii="Arial" w:hAnsi="Arial" w:cs="Arial"/>
          <w:sz w:val="22"/>
          <w:szCs w:val="22"/>
          <w:lang w:val="en-GB"/>
        </w:rPr>
        <w:t xml:space="preserve">the Corporate Insolvency and Governance Act 2020 </w:t>
      </w:r>
      <w:r w:rsidRPr="003940E6">
        <w:rPr>
          <w:rFonts w:ascii="Arial" w:hAnsi="Arial" w:cs="Arial"/>
          <w:sz w:val="22"/>
          <w:szCs w:val="22"/>
          <w:lang w:val="en-GB"/>
        </w:rPr>
        <w:t xml:space="preserve">also </w:t>
      </w:r>
      <w:r w:rsidR="00797E5B" w:rsidRPr="003940E6">
        <w:rPr>
          <w:rFonts w:ascii="Arial" w:hAnsi="Arial" w:cs="Arial"/>
          <w:sz w:val="22"/>
          <w:szCs w:val="22"/>
          <w:lang w:val="en-GB"/>
        </w:rPr>
        <w:t xml:space="preserve">provides that a contract can still be terminated by the supplier where the company or insolvent owner consents or </w:t>
      </w:r>
      <w:r w:rsidR="00731760" w:rsidRPr="003940E6">
        <w:rPr>
          <w:rFonts w:ascii="Arial" w:hAnsi="Arial" w:cs="Arial"/>
          <w:sz w:val="22"/>
          <w:szCs w:val="22"/>
          <w:lang w:val="en-GB"/>
        </w:rPr>
        <w:t>by the Court where the Court is satisfied that the continued supply of the good pursuant to the contract will cause the supplier hardship.</w:t>
      </w:r>
      <w:r w:rsidRPr="003940E6">
        <w:rPr>
          <w:rFonts w:ascii="Arial" w:hAnsi="Arial" w:cs="Arial"/>
          <w:sz w:val="22"/>
          <w:szCs w:val="22"/>
          <w:lang w:val="en-GB"/>
        </w:rPr>
        <w:t xml:space="preserve"> Therefore, the continued supply of goods </w:t>
      </w:r>
      <w:proofErr w:type="gramStart"/>
      <w:r w:rsidRPr="003940E6">
        <w:rPr>
          <w:rFonts w:ascii="Arial" w:hAnsi="Arial" w:cs="Arial"/>
          <w:sz w:val="22"/>
          <w:szCs w:val="22"/>
          <w:lang w:val="en-GB"/>
        </w:rPr>
        <w:t>can be terminated</w:t>
      </w:r>
      <w:proofErr w:type="gramEnd"/>
      <w:r w:rsidRPr="003940E6">
        <w:rPr>
          <w:rFonts w:ascii="Arial" w:hAnsi="Arial" w:cs="Arial"/>
          <w:sz w:val="22"/>
          <w:szCs w:val="22"/>
          <w:lang w:val="en-GB"/>
        </w:rPr>
        <w:t xml:space="preserve"> voluntarily by the administrator or by the Court. </w:t>
      </w:r>
    </w:p>
    <w:p w14:paraId="62F1F610" w14:textId="77777777" w:rsidR="009261DD" w:rsidRPr="003940E6" w:rsidRDefault="009261DD" w:rsidP="00FF5098">
      <w:pPr>
        <w:jc w:val="both"/>
        <w:rPr>
          <w:rFonts w:ascii="Arial" w:hAnsi="Arial" w:cs="Arial"/>
          <w:sz w:val="22"/>
          <w:szCs w:val="22"/>
          <w:lang w:val="en-GB"/>
        </w:rPr>
      </w:pPr>
    </w:p>
    <w:p w14:paraId="55842E92" w14:textId="0F1363F2" w:rsidR="00797E5B" w:rsidRPr="003940E6" w:rsidRDefault="00BD246F" w:rsidP="00FF5098">
      <w:pPr>
        <w:jc w:val="both"/>
        <w:rPr>
          <w:rFonts w:ascii="Arial" w:hAnsi="Arial" w:cs="Arial"/>
          <w:sz w:val="22"/>
          <w:szCs w:val="22"/>
          <w:lang w:val="en-GB"/>
        </w:rPr>
      </w:pPr>
      <w:r w:rsidRPr="003940E6">
        <w:rPr>
          <w:rFonts w:ascii="Arial" w:hAnsi="Arial" w:cs="Arial"/>
          <w:sz w:val="22"/>
          <w:szCs w:val="22"/>
          <w:lang w:val="en-GB"/>
        </w:rPr>
        <w:t>It is also worthy to note that s</w:t>
      </w:r>
      <w:r w:rsidR="009261DD" w:rsidRPr="003940E6">
        <w:rPr>
          <w:rFonts w:ascii="Arial" w:hAnsi="Arial" w:cs="Arial"/>
          <w:sz w:val="22"/>
          <w:szCs w:val="22"/>
          <w:lang w:val="en-GB"/>
        </w:rPr>
        <w:t xml:space="preserve">ections 233, 233A and 233B applies in administration, where the company has entered CVA, a moratorium or restructuring plan.  </w:t>
      </w:r>
    </w:p>
    <w:p w14:paraId="6208BF40" w14:textId="77777777" w:rsidR="00797E5B" w:rsidRDefault="00797E5B" w:rsidP="00FF5098">
      <w:pPr>
        <w:jc w:val="both"/>
        <w:rPr>
          <w:rFonts w:ascii="Arial" w:hAnsi="Arial" w:cs="Arial"/>
          <w:color w:val="7B7B7B" w:themeColor="accent3" w:themeShade="BF"/>
          <w:sz w:val="22"/>
          <w:szCs w:val="22"/>
          <w:lang w:val="en-GB"/>
        </w:rPr>
      </w:pPr>
    </w:p>
    <w:p w14:paraId="049DE1A8" w14:textId="77777777" w:rsidR="00797E5B" w:rsidRPr="00FF5098" w:rsidRDefault="00797E5B" w:rsidP="00FF5098">
      <w:pPr>
        <w:jc w:val="both"/>
        <w:rPr>
          <w:rFonts w:ascii="Arial" w:hAnsi="Arial" w:cs="Arial"/>
          <w:color w:val="7B7B7B" w:themeColor="accent3" w:themeShade="BF"/>
          <w:sz w:val="22"/>
          <w:szCs w:val="22"/>
          <w:lang w:val="en-GB"/>
        </w:rPr>
      </w:pP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985039" w:rsidRDefault="00087F21" w:rsidP="002A37BB">
      <w:pPr>
        <w:jc w:val="both"/>
        <w:rPr>
          <w:rFonts w:ascii="Arial" w:hAnsi="Arial" w:cs="Arial"/>
          <w:sz w:val="22"/>
          <w:szCs w:val="22"/>
        </w:rPr>
      </w:pPr>
      <w:r w:rsidRPr="00985039">
        <w:rPr>
          <w:rFonts w:ascii="Arial" w:hAnsi="Arial" w:cs="Arial"/>
          <w:sz w:val="22"/>
          <w:szCs w:val="22"/>
          <w:lang w:val="en-GB"/>
        </w:rPr>
        <w:t xml:space="preserve">Explain the </w:t>
      </w:r>
      <w:r w:rsidR="00461F95" w:rsidRPr="00985039">
        <w:rPr>
          <w:rFonts w:ascii="Arial" w:hAnsi="Arial" w:cs="Arial"/>
          <w:sz w:val="22"/>
          <w:szCs w:val="22"/>
          <w:lang w:val="en-GB"/>
        </w:rPr>
        <w:t>order of priority of payments in a liquidation</w:t>
      </w:r>
      <w:r w:rsidR="00F70126" w:rsidRPr="00985039">
        <w:rPr>
          <w:rFonts w:ascii="Arial" w:hAnsi="Arial" w:cs="Arial"/>
          <w:sz w:val="22"/>
          <w:szCs w:val="22"/>
          <w:lang w:val="en-GB"/>
        </w:rPr>
        <w:t xml:space="preserve"> and explain the nature of </w:t>
      </w:r>
      <w:r w:rsidR="00311816" w:rsidRPr="00985039">
        <w:rPr>
          <w:rFonts w:ascii="Arial" w:hAnsi="Arial" w:cs="Arial"/>
          <w:sz w:val="22"/>
          <w:szCs w:val="22"/>
          <w:lang w:val="en-GB"/>
        </w:rPr>
        <w:t xml:space="preserve">the rights enjoyed by </w:t>
      </w:r>
      <w:r w:rsidR="00F70126" w:rsidRPr="00985039">
        <w:rPr>
          <w:rFonts w:ascii="Arial" w:hAnsi="Arial" w:cs="Arial"/>
          <w:sz w:val="22"/>
          <w:szCs w:val="22"/>
          <w:lang w:val="en-GB"/>
        </w:rPr>
        <w:t xml:space="preserve">each </w:t>
      </w:r>
      <w:r w:rsidR="00311816" w:rsidRPr="00985039">
        <w:rPr>
          <w:rFonts w:ascii="Arial" w:hAnsi="Arial" w:cs="Arial"/>
          <w:sz w:val="22"/>
          <w:szCs w:val="22"/>
          <w:lang w:val="en-GB"/>
        </w:rPr>
        <w:t xml:space="preserve">class of </w:t>
      </w:r>
      <w:r w:rsidR="00F70126" w:rsidRPr="00985039">
        <w:rPr>
          <w:rFonts w:ascii="Arial" w:hAnsi="Arial" w:cs="Arial"/>
          <w:sz w:val="22"/>
          <w:szCs w:val="22"/>
          <w:lang w:val="en-GB"/>
        </w:rPr>
        <w:t>creditor</w:t>
      </w:r>
      <w:r w:rsidR="00311816" w:rsidRPr="00985039">
        <w:rPr>
          <w:rFonts w:ascii="Arial" w:hAnsi="Arial" w:cs="Arial"/>
          <w:sz w:val="22"/>
          <w:szCs w:val="22"/>
          <w:lang w:val="en-GB"/>
        </w:rPr>
        <w:t xml:space="preserve"> or expense</w:t>
      </w:r>
      <w:r w:rsidR="00763348" w:rsidRPr="00985039">
        <w:rPr>
          <w:rFonts w:ascii="Arial" w:hAnsi="Arial" w:cs="Arial"/>
          <w:sz w:val="22"/>
          <w:szCs w:val="22"/>
          <w:lang w:val="en-GB"/>
        </w:rPr>
        <w:t>.</w:t>
      </w:r>
    </w:p>
    <w:p w14:paraId="2F029E55" w14:textId="1280FB99" w:rsidR="00DF75F8" w:rsidRPr="00985039" w:rsidRDefault="00DF75F8" w:rsidP="002A37BB">
      <w:pPr>
        <w:jc w:val="both"/>
        <w:rPr>
          <w:rFonts w:ascii="Arial" w:hAnsi="Arial" w:cs="Arial"/>
          <w:sz w:val="22"/>
          <w:szCs w:val="22"/>
        </w:rPr>
      </w:pPr>
    </w:p>
    <w:p w14:paraId="416B3334" w14:textId="1AEB7563" w:rsidR="00FF5098" w:rsidRDefault="00894D73" w:rsidP="00FF5098">
      <w:pPr>
        <w:jc w:val="both"/>
        <w:rPr>
          <w:rFonts w:ascii="Arial" w:hAnsi="Arial" w:cs="Arial"/>
          <w:sz w:val="22"/>
          <w:szCs w:val="22"/>
          <w:lang w:val="en-GB"/>
        </w:rPr>
      </w:pPr>
      <w:r w:rsidRPr="00985039">
        <w:rPr>
          <w:rFonts w:ascii="Arial" w:hAnsi="Arial" w:cs="Arial"/>
          <w:sz w:val="22"/>
          <w:szCs w:val="22"/>
          <w:lang w:val="en-GB"/>
        </w:rPr>
        <w:lastRenderedPageBreak/>
        <w:t xml:space="preserve">The order of priority of payments in a liquidation pursuant to the Act are as follows: </w:t>
      </w:r>
    </w:p>
    <w:p w14:paraId="56030B7D" w14:textId="77777777" w:rsidR="00985039" w:rsidRPr="00985039" w:rsidRDefault="00985039" w:rsidP="00FF5098">
      <w:pPr>
        <w:jc w:val="both"/>
        <w:rPr>
          <w:rFonts w:ascii="Arial" w:hAnsi="Arial" w:cs="Arial"/>
          <w:sz w:val="22"/>
          <w:szCs w:val="22"/>
          <w:lang w:val="en-GB"/>
        </w:rPr>
      </w:pPr>
    </w:p>
    <w:p w14:paraId="2C0FCDAF" w14:textId="206740C2" w:rsidR="00894D73" w:rsidRPr="00985039" w:rsidRDefault="00894D73" w:rsidP="00894D73">
      <w:pPr>
        <w:pStyle w:val="ListParagraph"/>
        <w:numPr>
          <w:ilvl w:val="0"/>
          <w:numId w:val="20"/>
        </w:numPr>
        <w:jc w:val="both"/>
        <w:rPr>
          <w:rFonts w:ascii="Arial" w:hAnsi="Arial" w:cs="Arial"/>
          <w:sz w:val="22"/>
          <w:szCs w:val="22"/>
          <w:lang w:val="en-GB"/>
        </w:rPr>
      </w:pPr>
      <w:r w:rsidRPr="00985039">
        <w:rPr>
          <w:rFonts w:ascii="Arial" w:hAnsi="Arial" w:cs="Arial"/>
          <w:sz w:val="22"/>
          <w:szCs w:val="22"/>
          <w:lang w:val="en-GB"/>
        </w:rPr>
        <w:t xml:space="preserve">Expenses of winding up including the liquidators’ remuneration. Section 115 provides that a number of expenses of winding up are </w:t>
      </w:r>
      <w:r w:rsidR="00985039">
        <w:rPr>
          <w:rFonts w:ascii="Arial" w:hAnsi="Arial" w:cs="Arial"/>
          <w:sz w:val="22"/>
          <w:szCs w:val="22"/>
          <w:lang w:val="en-GB"/>
        </w:rPr>
        <w:t xml:space="preserve">paid first and are </w:t>
      </w:r>
      <w:r w:rsidRPr="00985039">
        <w:rPr>
          <w:rFonts w:ascii="Arial" w:hAnsi="Arial" w:cs="Arial"/>
          <w:sz w:val="22"/>
          <w:szCs w:val="22"/>
          <w:lang w:val="en-GB"/>
        </w:rPr>
        <w:t xml:space="preserve">payable in the order of priority: </w:t>
      </w:r>
    </w:p>
    <w:p w14:paraId="28E70468" w14:textId="77777777" w:rsidR="00894D73" w:rsidRPr="00985039" w:rsidRDefault="00894D73" w:rsidP="00894D73">
      <w:pPr>
        <w:pStyle w:val="ListParagraph"/>
        <w:numPr>
          <w:ilvl w:val="1"/>
          <w:numId w:val="20"/>
        </w:numPr>
        <w:jc w:val="both"/>
        <w:rPr>
          <w:rFonts w:ascii="Arial" w:hAnsi="Arial" w:cs="Arial"/>
          <w:sz w:val="22"/>
          <w:szCs w:val="22"/>
          <w:lang w:val="en-GB"/>
        </w:rPr>
      </w:pPr>
      <w:r w:rsidRPr="00985039">
        <w:rPr>
          <w:rFonts w:ascii="Arial" w:hAnsi="Arial" w:cs="Arial"/>
          <w:sz w:val="22"/>
          <w:szCs w:val="22"/>
          <w:lang w:val="en-GB"/>
        </w:rPr>
        <w:t xml:space="preserve">Expenses properly incurred by the liquidator in preserving, realising or getting any of the assets including legal proceedings; </w:t>
      </w:r>
    </w:p>
    <w:p w14:paraId="26B92AED" w14:textId="77777777" w:rsidR="00894D73" w:rsidRPr="00985039" w:rsidRDefault="00894D73" w:rsidP="00894D73">
      <w:pPr>
        <w:pStyle w:val="ListParagraph"/>
        <w:numPr>
          <w:ilvl w:val="1"/>
          <w:numId w:val="20"/>
        </w:numPr>
        <w:jc w:val="both"/>
        <w:rPr>
          <w:rFonts w:ascii="Arial" w:hAnsi="Arial" w:cs="Arial"/>
          <w:sz w:val="22"/>
          <w:szCs w:val="22"/>
          <w:lang w:val="en-GB"/>
        </w:rPr>
      </w:pPr>
      <w:r w:rsidRPr="00985039">
        <w:rPr>
          <w:rFonts w:ascii="Arial" w:hAnsi="Arial" w:cs="Arial"/>
          <w:sz w:val="22"/>
          <w:szCs w:val="22"/>
          <w:lang w:val="en-GB"/>
        </w:rPr>
        <w:t>The cost of any security provided by the liquidator;</w:t>
      </w:r>
    </w:p>
    <w:p w14:paraId="4BF9A4FE" w14:textId="67BFC56E" w:rsidR="00894D73" w:rsidRPr="00985039" w:rsidRDefault="00894D73" w:rsidP="00894D73">
      <w:pPr>
        <w:pStyle w:val="ListParagraph"/>
        <w:numPr>
          <w:ilvl w:val="1"/>
          <w:numId w:val="20"/>
        </w:numPr>
        <w:jc w:val="both"/>
        <w:rPr>
          <w:rFonts w:ascii="Arial" w:hAnsi="Arial" w:cs="Arial"/>
          <w:sz w:val="22"/>
          <w:szCs w:val="22"/>
          <w:lang w:val="en-GB"/>
        </w:rPr>
      </w:pPr>
      <w:r w:rsidRPr="00985039">
        <w:rPr>
          <w:rFonts w:ascii="Arial" w:hAnsi="Arial" w:cs="Arial"/>
          <w:sz w:val="22"/>
          <w:szCs w:val="22"/>
          <w:lang w:val="en-GB"/>
        </w:rPr>
        <w:t xml:space="preserve"> Any amount payable to a person to assist in the preparation of a statement of affairs or accounts; </w:t>
      </w:r>
    </w:p>
    <w:p w14:paraId="7197CDD1" w14:textId="3CCA3909" w:rsidR="00894D73" w:rsidRPr="00985039" w:rsidRDefault="00894D73" w:rsidP="00894D73">
      <w:pPr>
        <w:pStyle w:val="ListParagraph"/>
        <w:numPr>
          <w:ilvl w:val="1"/>
          <w:numId w:val="20"/>
        </w:numPr>
        <w:jc w:val="both"/>
        <w:rPr>
          <w:rFonts w:ascii="Arial" w:hAnsi="Arial" w:cs="Arial"/>
          <w:sz w:val="22"/>
          <w:szCs w:val="22"/>
          <w:lang w:val="en-GB"/>
        </w:rPr>
      </w:pPr>
      <w:r w:rsidRPr="00985039">
        <w:rPr>
          <w:rFonts w:ascii="Arial" w:hAnsi="Arial" w:cs="Arial"/>
          <w:sz w:val="22"/>
          <w:szCs w:val="22"/>
          <w:lang w:val="en-GB"/>
        </w:rPr>
        <w:t xml:space="preserve">Any necessary disbursements by the liquidator in the course of winding up </w:t>
      </w:r>
    </w:p>
    <w:p w14:paraId="16CFCBCD" w14:textId="78E1A9C1" w:rsidR="00894D73" w:rsidRPr="00985039" w:rsidRDefault="00894D73" w:rsidP="00894D73">
      <w:pPr>
        <w:pStyle w:val="ListParagraph"/>
        <w:numPr>
          <w:ilvl w:val="1"/>
          <w:numId w:val="20"/>
        </w:numPr>
        <w:jc w:val="both"/>
        <w:rPr>
          <w:rFonts w:ascii="Arial" w:hAnsi="Arial" w:cs="Arial"/>
          <w:sz w:val="22"/>
          <w:szCs w:val="22"/>
          <w:lang w:val="en-GB"/>
        </w:rPr>
      </w:pPr>
      <w:r w:rsidRPr="00985039">
        <w:rPr>
          <w:rFonts w:ascii="Arial" w:hAnsi="Arial" w:cs="Arial"/>
          <w:sz w:val="22"/>
          <w:szCs w:val="22"/>
          <w:lang w:val="en-GB"/>
        </w:rPr>
        <w:t>The remuneration of any person employed by the liquidator to perform any services for the company;</w:t>
      </w:r>
    </w:p>
    <w:p w14:paraId="2C8EAF23" w14:textId="13499787" w:rsidR="00894D73" w:rsidRPr="00985039" w:rsidRDefault="00894D73" w:rsidP="00894D73">
      <w:pPr>
        <w:pStyle w:val="ListParagraph"/>
        <w:numPr>
          <w:ilvl w:val="1"/>
          <w:numId w:val="20"/>
        </w:numPr>
        <w:jc w:val="both"/>
        <w:rPr>
          <w:rFonts w:ascii="Arial" w:hAnsi="Arial" w:cs="Arial"/>
          <w:sz w:val="22"/>
          <w:szCs w:val="22"/>
          <w:lang w:val="en-GB"/>
        </w:rPr>
      </w:pPr>
      <w:r w:rsidRPr="00985039">
        <w:rPr>
          <w:rFonts w:ascii="Arial" w:hAnsi="Arial" w:cs="Arial"/>
          <w:sz w:val="22"/>
          <w:szCs w:val="22"/>
          <w:lang w:val="en-GB"/>
        </w:rPr>
        <w:t>The remuneration of the liquidator;</w:t>
      </w:r>
    </w:p>
    <w:p w14:paraId="60896DE3" w14:textId="08175BC6" w:rsidR="00894D73" w:rsidRPr="00985039" w:rsidRDefault="00894D73" w:rsidP="00894D73">
      <w:pPr>
        <w:pStyle w:val="ListParagraph"/>
        <w:numPr>
          <w:ilvl w:val="1"/>
          <w:numId w:val="20"/>
        </w:numPr>
        <w:jc w:val="both"/>
        <w:rPr>
          <w:rFonts w:ascii="Arial" w:hAnsi="Arial" w:cs="Arial"/>
          <w:sz w:val="22"/>
          <w:szCs w:val="22"/>
          <w:lang w:val="en-GB"/>
        </w:rPr>
      </w:pPr>
      <w:r w:rsidRPr="00985039">
        <w:rPr>
          <w:rFonts w:ascii="Arial" w:hAnsi="Arial" w:cs="Arial"/>
          <w:sz w:val="22"/>
          <w:szCs w:val="22"/>
          <w:lang w:val="en-GB"/>
        </w:rPr>
        <w:t>The amount of corporation tax on chargeable gains accruing on the realising of any assets of the company;</w:t>
      </w:r>
    </w:p>
    <w:p w14:paraId="40852470" w14:textId="65F37D82" w:rsidR="00894D73" w:rsidRDefault="00894D73" w:rsidP="00894D73">
      <w:pPr>
        <w:pStyle w:val="ListParagraph"/>
        <w:numPr>
          <w:ilvl w:val="1"/>
          <w:numId w:val="20"/>
        </w:numPr>
        <w:jc w:val="both"/>
        <w:rPr>
          <w:rFonts w:ascii="Arial" w:hAnsi="Arial" w:cs="Arial"/>
          <w:sz w:val="22"/>
          <w:szCs w:val="22"/>
          <w:lang w:val="en-GB"/>
        </w:rPr>
      </w:pPr>
      <w:r w:rsidRPr="00985039">
        <w:rPr>
          <w:rFonts w:ascii="Arial" w:hAnsi="Arial" w:cs="Arial"/>
          <w:sz w:val="22"/>
          <w:szCs w:val="22"/>
          <w:lang w:val="en-GB"/>
        </w:rPr>
        <w:t xml:space="preserve">Any other expenses properly </w:t>
      </w:r>
      <w:r w:rsidR="004F4374" w:rsidRPr="00985039">
        <w:rPr>
          <w:rFonts w:ascii="Arial" w:hAnsi="Arial" w:cs="Arial"/>
          <w:sz w:val="22"/>
          <w:szCs w:val="22"/>
          <w:lang w:val="en-GB"/>
        </w:rPr>
        <w:t>chargeable</w:t>
      </w:r>
      <w:r w:rsidRPr="00985039">
        <w:rPr>
          <w:rFonts w:ascii="Arial" w:hAnsi="Arial" w:cs="Arial"/>
          <w:sz w:val="22"/>
          <w:szCs w:val="22"/>
          <w:lang w:val="en-GB"/>
        </w:rPr>
        <w:t xml:space="preserve"> by the liquidator in carrying out the functions in the winding up</w:t>
      </w:r>
      <w:r w:rsidR="00C23F57">
        <w:rPr>
          <w:rFonts w:ascii="Arial" w:hAnsi="Arial" w:cs="Arial"/>
          <w:sz w:val="22"/>
          <w:szCs w:val="22"/>
          <w:lang w:val="en-GB"/>
        </w:rPr>
        <w:t>.</w:t>
      </w:r>
    </w:p>
    <w:p w14:paraId="4922C855" w14:textId="77777777" w:rsidR="00C23F57" w:rsidRPr="00985039" w:rsidRDefault="00C23F57" w:rsidP="00C23F57">
      <w:pPr>
        <w:pStyle w:val="ListParagraph"/>
        <w:ind w:left="1440"/>
        <w:jc w:val="both"/>
        <w:rPr>
          <w:rFonts w:ascii="Arial" w:hAnsi="Arial" w:cs="Arial"/>
          <w:sz w:val="22"/>
          <w:szCs w:val="22"/>
          <w:lang w:val="en-GB"/>
        </w:rPr>
      </w:pPr>
    </w:p>
    <w:p w14:paraId="3DAA6780" w14:textId="2463D92C" w:rsidR="00962045" w:rsidRDefault="00CC309B" w:rsidP="00CC309B">
      <w:pPr>
        <w:pStyle w:val="ListParagraph"/>
        <w:numPr>
          <w:ilvl w:val="0"/>
          <w:numId w:val="20"/>
        </w:numPr>
        <w:jc w:val="both"/>
        <w:rPr>
          <w:rFonts w:ascii="Arial" w:hAnsi="Arial" w:cs="Arial"/>
          <w:sz w:val="22"/>
          <w:szCs w:val="22"/>
          <w:shd w:val="clear" w:color="auto" w:fill="FFFFFF"/>
        </w:rPr>
      </w:pPr>
      <w:r>
        <w:rPr>
          <w:rFonts w:ascii="Arial" w:hAnsi="Arial" w:cs="Arial"/>
          <w:sz w:val="22"/>
          <w:szCs w:val="22"/>
          <w:shd w:val="clear" w:color="auto" w:fill="FFFFFF"/>
        </w:rPr>
        <w:t>Preferential creditors as defined in section 386, 387 and Schedule 6: section 175</w:t>
      </w:r>
      <w:r w:rsidR="00985039">
        <w:rPr>
          <w:rFonts w:ascii="Arial" w:hAnsi="Arial" w:cs="Arial"/>
          <w:sz w:val="22"/>
          <w:szCs w:val="22"/>
          <w:shd w:val="clear" w:color="auto" w:fill="FFFFFF"/>
        </w:rPr>
        <w:t xml:space="preserve"> </w:t>
      </w:r>
      <w:proofErr w:type="gramStart"/>
      <w:r w:rsidR="00985039">
        <w:rPr>
          <w:rFonts w:ascii="Arial" w:hAnsi="Arial" w:cs="Arial"/>
          <w:sz w:val="22"/>
          <w:szCs w:val="22"/>
          <w:shd w:val="clear" w:color="auto" w:fill="FFFFFF"/>
        </w:rPr>
        <w:t>are paid</w:t>
      </w:r>
      <w:proofErr w:type="gramEnd"/>
      <w:r w:rsidR="00985039">
        <w:rPr>
          <w:rFonts w:ascii="Arial" w:hAnsi="Arial" w:cs="Arial"/>
          <w:sz w:val="22"/>
          <w:szCs w:val="22"/>
          <w:shd w:val="clear" w:color="auto" w:fill="FFFFFF"/>
        </w:rPr>
        <w:t xml:space="preserve"> second once the expenses related to the liquidation have been paid in full. There are two classes which are paid in the order as set out below:</w:t>
      </w:r>
    </w:p>
    <w:p w14:paraId="258F2422" w14:textId="77777777" w:rsidR="00C23F57" w:rsidRDefault="00C23F57" w:rsidP="00C23F57">
      <w:pPr>
        <w:pStyle w:val="ListParagraph"/>
        <w:jc w:val="both"/>
        <w:rPr>
          <w:rFonts w:ascii="Arial" w:hAnsi="Arial" w:cs="Arial"/>
          <w:sz w:val="22"/>
          <w:szCs w:val="22"/>
          <w:shd w:val="clear" w:color="auto" w:fill="FFFFFF"/>
        </w:rPr>
      </w:pPr>
    </w:p>
    <w:p w14:paraId="33777CC7" w14:textId="3D418BBE" w:rsidR="00CC309B" w:rsidRDefault="00CC309B" w:rsidP="00CC309B">
      <w:pPr>
        <w:pStyle w:val="ListParagraph"/>
        <w:numPr>
          <w:ilvl w:val="1"/>
          <w:numId w:val="20"/>
        </w:numPr>
        <w:jc w:val="both"/>
        <w:rPr>
          <w:rFonts w:ascii="Arial" w:hAnsi="Arial" w:cs="Arial"/>
          <w:sz w:val="22"/>
          <w:szCs w:val="22"/>
          <w:shd w:val="clear" w:color="auto" w:fill="FFFFFF"/>
        </w:rPr>
      </w:pPr>
      <w:r>
        <w:rPr>
          <w:rFonts w:ascii="Arial" w:hAnsi="Arial" w:cs="Arial"/>
          <w:sz w:val="22"/>
          <w:szCs w:val="22"/>
          <w:shd w:val="clear" w:color="auto" w:fill="FFFFFF"/>
        </w:rPr>
        <w:t xml:space="preserve">Ordinary </w:t>
      </w:r>
      <w:r w:rsidR="00985039" w:rsidRPr="00985039">
        <w:rPr>
          <w:rFonts w:ascii="Arial" w:hAnsi="Arial" w:cs="Arial"/>
          <w:sz w:val="22"/>
          <w:szCs w:val="22"/>
          <w:shd w:val="clear" w:color="auto" w:fill="FFFFFF"/>
        </w:rPr>
        <w:t>preferential</w:t>
      </w:r>
      <w:r w:rsidR="00985039">
        <w:rPr>
          <w:rFonts w:ascii="Arial" w:hAnsi="Arial" w:cs="Arial"/>
          <w:sz w:val="22"/>
          <w:szCs w:val="22"/>
          <w:shd w:val="clear" w:color="auto" w:fill="FFFFFF"/>
        </w:rPr>
        <w:t xml:space="preserve"> debts; and</w:t>
      </w:r>
    </w:p>
    <w:p w14:paraId="09FAB0B8" w14:textId="4A6A4D2C" w:rsidR="00CC309B" w:rsidRDefault="00CC309B" w:rsidP="00CC309B">
      <w:pPr>
        <w:pStyle w:val="ListParagraph"/>
        <w:numPr>
          <w:ilvl w:val="1"/>
          <w:numId w:val="20"/>
        </w:numPr>
        <w:jc w:val="both"/>
        <w:rPr>
          <w:rFonts w:ascii="Arial" w:hAnsi="Arial" w:cs="Arial"/>
          <w:sz w:val="22"/>
          <w:szCs w:val="22"/>
          <w:shd w:val="clear" w:color="auto" w:fill="FFFFFF"/>
        </w:rPr>
      </w:pPr>
      <w:r>
        <w:rPr>
          <w:rFonts w:ascii="Arial" w:hAnsi="Arial" w:cs="Arial"/>
          <w:sz w:val="22"/>
          <w:szCs w:val="22"/>
          <w:shd w:val="clear" w:color="auto" w:fill="FFFFFF"/>
        </w:rPr>
        <w:t>Secondary</w:t>
      </w:r>
      <w:r w:rsidR="00985039">
        <w:rPr>
          <w:rFonts w:ascii="Arial" w:hAnsi="Arial" w:cs="Arial"/>
          <w:sz w:val="22"/>
          <w:szCs w:val="22"/>
          <w:shd w:val="clear" w:color="auto" w:fill="FFFFFF"/>
        </w:rPr>
        <w:t xml:space="preserve"> preferential debts</w:t>
      </w:r>
      <w:r w:rsidR="00C23F57">
        <w:rPr>
          <w:rFonts w:ascii="Arial" w:hAnsi="Arial" w:cs="Arial"/>
          <w:sz w:val="22"/>
          <w:szCs w:val="22"/>
          <w:shd w:val="clear" w:color="auto" w:fill="FFFFFF"/>
        </w:rPr>
        <w:t xml:space="preserve"> which are paid in accordance with their respective classed</w:t>
      </w:r>
      <w:r w:rsidR="00985039">
        <w:rPr>
          <w:rFonts w:ascii="Arial" w:hAnsi="Arial" w:cs="Arial"/>
          <w:sz w:val="22"/>
          <w:szCs w:val="22"/>
          <w:shd w:val="clear" w:color="auto" w:fill="FFFFFF"/>
        </w:rPr>
        <w:t>:</w:t>
      </w:r>
    </w:p>
    <w:p w14:paraId="2BC34665" w14:textId="31B7EFC3" w:rsidR="00CC309B" w:rsidRDefault="00CC309B" w:rsidP="00CC309B">
      <w:pPr>
        <w:pStyle w:val="ListParagraph"/>
        <w:numPr>
          <w:ilvl w:val="2"/>
          <w:numId w:val="20"/>
        </w:numPr>
        <w:jc w:val="both"/>
        <w:rPr>
          <w:rFonts w:ascii="Arial" w:hAnsi="Arial" w:cs="Arial"/>
          <w:sz w:val="22"/>
          <w:szCs w:val="22"/>
          <w:shd w:val="clear" w:color="auto" w:fill="FFFFFF"/>
        </w:rPr>
      </w:pPr>
      <w:r>
        <w:rPr>
          <w:rFonts w:ascii="Arial" w:hAnsi="Arial" w:cs="Arial"/>
          <w:sz w:val="22"/>
          <w:szCs w:val="22"/>
          <w:shd w:val="clear" w:color="auto" w:fill="FFFFFF"/>
        </w:rPr>
        <w:t>Any sum owed on account on an employee’s contribution to an occupational pension scheme in the period of 12 months before the relevant date;</w:t>
      </w:r>
    </w:p>
    <w:p w14:paraId="11818AD6" w14:textId="5C240376" w:rsidR="00CC309B" w:rsidRDefault="00CC309B" w:rsidP="00CC309B">
      <w:pPr>
        <w:pStyle w:val="ListParagraph"/>
        <w:numPr>
          <w:ilvl w:val="2"/>
          <w:numId w:val="20"/>
        </w:numPr>
        <w:jc w:val="both"/>
        <w:rPr>
          <w:rFonts w:ascii="Arial" w:hAnsi="Arial" w:cs="Arial"/>
          <w:sz w:val="22"/>
          <w:szCs w:val="22"/>
          <w:shd w:val="clear" w:color="auto" w:fill="FFFFFF"/>
        </w:rPr>
      </w:pPr>
      <w:r>
        <w:rPr>
          <w:rFonts w:ascii="Arial" w:hAnsi="Arial" w:cs="Arial"/>
          <w:sz w:val="22"/>
          <w:szCs w:val="22"/>
          <w:shd w:val="clear" w:color="auto" w:fill="FFFFFF"/>
        </w:rPr>
        <w:t xml:space="preserve">Any sum owed by the company on account of an employer’s contribution to an occupational pension scheme in the period of 12 months before the relevant date; </w:t>
      </w:r>
    </w:p>
    <w:p w14:paraId="18505044" w14:textId="73EE8E0E" w:rsidR="00CC309B" w:rsidRDefault="00CC309B" w:rsidP="00396686">
      <w:pPr>
        <w:pStyle w:val="ListParagraph"/>
        <w:numPr>
          <w:ilvl w:val="2"/>
          <w:numId w:val="20"/>
        </w:numPr>
        <w:jc w:val="both"/>
        <w:rPr>
          <w:rFonts w:ascii="Arial" w:hAnsi="Arial" w:cs="Arial"/>
          <w:sz w:val="22"/>
          <w:szCs w:val="22"/>
          <w:shd w:val="clear" w:color="auto" w:fill="FFFFFF"/>
        </w:rPr>
      </w:pPr>
      <w:r>
        <w:rPr>
          <w:rFonts w:ascii="Arial" w:hAnsi="Arial" w:cs="Arial"/>
          <w:sz w:val="22"/>
          <w:szCs w:val="22"/>
          <w:shd w:val="clear" w:color="auto" w:fill="FFFFFF"/>
        </w:rPr>
        <w:t xml:space="preserve">Remuneration owed by the company to a person who is or has been an employee of the debtor and is </w:t>
      </w:r>
      <w:r w:rsidR="00396686">
        <w:rPr>
          <w:rFonts w:ascii="Arial" w:hAnsi="Arial" w:cs="Arial"/>
          <w:sz w:val="22"/>
          <w:szCs w:val="22"/>
          <w:shd w:val="clear" w:color="auto" w:fill="FFFFFF"/>
        </w:rPr>
        <w:t>payable</w:t>
      </w:r>
      <w:r>
        <w:rPr>
          <w:rFonts w:ascii="Arial" w:hAnsi="Arial" w:cs="Arial"/>
          <w:sz w:val="22"/>
          <w:szCs w:val="22"/>
          <w:shd w:val="clear" w:color="auto" w:fill="FFFFFF"/>
        </w:rPr>
        <w:t xml:space="preserve"> in respect of the whole or any part of the period of four months prior to the commencement of the winding up to a maximum total </w:t>
      </w:r>
      <w:r w:rsidR="00396686">
        <w:rPr>
          <w:rFonts w:ascii="Arial" w:hAnsi="Arial" w:cs="Arial"/>
          <w:sz w:val="22"/>
          <w:szCs w:val="22"/>
          <w:shd w:val="clear" w:color="auto" w:fill="FFFFFF"/>
        </w:rPr>
        <w:t>figure</w:t>
      </w:r>
      <w:r>
        <w:rPr>
          <w:rFonts w:ascii="Arial" w:hAnsi="Arial" w:cs="Arial"/>
          <w:sz w:val="22"/>
          <w:szCs w:val="22"/>
          <w:shd w:val="clear" w:color="auto" w:fill="FFFFFF"/>
        </w:rPr>
        <w:t xml:space="preserve"> which is currently </w:t>
      </w:r>
      <w:r w:rsidR="00396686" w:rsidRPr="00396686">
        <w:rPr>
          <w:rFonts w:ascii="Arial" w:hAnsi="Arial" w:cs="Arial"/>
          <w:sz w:val="22"/>
          <w:szCs w:val="22"/>
          <w:shd w:val="clear" w:color="auto" w:fill="FFFFFF"/>
        </w:rPr>
        <w:t>€</w:t>
      </w:r>
      <w:r w:rsidR="00396686">
        <w:rPr>
          <w:rFonts w:ascii="Arial" w:hAnsi="Arial" w:cs="Arial"/>
          <w:sz w:val="22"/>
          <w:szCs w:val="22"/>
          <w:shd w:val="clear" w:color="auto" w:fill="FFFFFF"/>
        </w:rPr>
        <w:t>800</w:t>
      </w:r>
    </w:p>
    <w:p w14:paraId="5F62FF71" w14:textId="7A0F73A3" w:rsidR="00396686" w:rsidRDefault="00396686" w:rsidP="00396686">
      <w:pPr>
        <w:pStyle w:val="ListParagraph"/>
        <w:numPr>
          <w:ilvl w:val="2"/>
          <w:numId w:val="20"/>
        </w:numPr>
        <w:jc w:val="both"/>
        <w:rPr>
          <w:rFonts w:ascii="Arial" w:hAnsi="Arial" w:cs="Arial"/>
          <w:sz w:val="22"/>
          <w:szCs w:val="22"/>
          <w:shd w:val="clear" w:color="auto" w:fill="FFFFFF"/>
        </w:rPr>
      </w:pPr>
      <w:r>
        <w:rPr>
          <w:rFonts w:ascii="Arial" w:hAnsi="Arial" w:cs="Arial"/>
          <w:sz w:val="22"/>
          <w:szCs w:val="22"/>
          <w:shd w:val="clear" w:color="auto" w:fill="FFFFFF"/>
        </w:rPr>
        <w:t>Any amounts owed by the company by way of accrued holiday remuneration in respect of any period of employment before winding up</w:t>
      </w:r>
    </w:p>
    <w:p w14:paraId="3DD43877" w14:textId="4FD9B59E" w:rsidR="00396686" w:rsidRDefault="00396686" w:rsidP="00396686">
      <w:pPr>
        <w:pStyle w:val="ListParagraph"/>
        <w:numPr>
          <w:ilvl w:val="2"/>
          <w:numId w:val="20"/>
        </w:numPr>
        <w:jc w:val="both"/>
        <w:rPr>
          <w:rFonts w:ascii="Arial" w:hAnsi="Arial" w:cs="Arial"/>
          <w:sz w:val="22"/>
          <w:szCs w:val="22"/>
          <w:shd w:val="clear" w:color="auto" w:fill="FFFFFF"/>
        </w:rPr>
      </w:pPr>
      <w:r>
        <w:rPr>
          <w:rFonts w:ascii="Arial" w:hAnsi="Arial" w:cs="Arial"/>
          <w:sz w:val="22"/>
          <w:szCs w:val="22"/>
          <w:shd w:val="clear" w:color="auto" w:fill="FFFFFF"/>
        </w:rPr>
        <w:t xml:space="preserve">Claims for monies advanced to pay wages or holiday remuneration; </w:t>
      </w:r>
    </w:p>
    <w:p w14:paraId="6E1957F8" w14:textId="671CAF00" w:rsidR="00396686" w:rsidRDefault="00396686" w:rsidP="00396686">
      <w:pPr>
        <w:pStyle w:val="ListParagraph"/>
        <w:numPr>
          <w:ilvl w:val="2"/>
          <w:numId w:val="20"/>
        </w:numPr>
        <w:jc w:val="both"/>
        <w:rPr>
          <w:rFonts w:ascii="Arial" w:hAnsi="Arial" w:cs="Arial"/>
          <w:sz w:val="22"/>
          <w:szCs w:val="22"/>
          <w:shd w:val="clear" w:color="auto" w:fill="FFFFFF"/>
        </w:rPr>
      </w:pPr>
      <w:r>
        <w:rPr>
          <w:rFonts w:ascii="Arial" w:hAnsi="Arial" w:cs="Arial"/>
          <w:sz w:val="22"/>
          <w:szCs w:val="22"/>
          <w:shd w:val="clear" w:color="auto" w:fill="FFFFFF"/>
        </w:rPr>
        <w:t>Levies on the production of coal and steel referred to in article 49 and article 50</w:t>
      </w:r>
    </w:p>
    <w:p w14:paraId="52727442" w14:textId="4E79536E" w:rsidR="00396686" w:rsidRDefault="00396686" w:rsidP="00396686">
      <w:pPr>
        <w:pStyle w:val="ListParagraph"/>
        <w:numPr>
          <w:ilvl w:val="2"/>
          <w:numId w:val="20"/>
        </w:numPr>
        <w:jc w:val="both"/>
        <w:rPr>
          <w:rFonts w:ascii="Arial" w:hAnsi="Arial" w:cs="Arial"/>
          <w:sz w:val="22"/>
          <w:szCs w:val="22"/>
          <w:shd w:val="clear" w:color="auto" w:fill="FFFFFF"/>
        </w:rPr>
      </w:pPr>
      <w:r>
        <w:rPr>
          <w:rFonts w:ascii="Arial" w:hAnsi="Arial" w:cs="Arial"/>
          <w:sz w:val="22"/>
          <w:szCs w:val="22"/>
          <w:shd w:val="clear" w:color="auto" w:fill="FFFFFF"/>
        </w:rPr>
        <w:t xml:space="preserve">Claims for so much of any amount which is ordered to the paid by the company under the Reserve Forces (Safeguard of Employment) Act; </w:t>
      </w:r>
    </w:p>
    <w:p w14:paraId="2A27A889" w14:textId="0C8C4B5F" w:rsidR="00396686" w:rsidRDefault="00396686" w:rsidP="00396686">
      <w:pPr>
        <w:pStyle w:val="ListParagraph"/>
        <w:numPr>
          <w:ilvl w:val="2"/>
          <w:numId w:val="20"/>
        </w:numPr>
        <w:jc w:val="both"/>
        <w:rPr>
          <w:rFonts w:ascii="Arial" w:hAnsi="Arial" w:cs="Arial"/>
          <w:sz w:val="22"/>
          <w:szCs w:val="22"/>
          <w:shd w:val="clear" w:color="auto" w:fill="FFFFFF"/>
        </w:rPr>
      </w:pPr>
      <w:r>
        <w:rPr>
          <w:rFonts w:ascii="Arial" w:hAnsi="Arial" w:cs="Arial"/>
          <w:sz w:val="22"/>
          <w:szCs w:val="22"/>
          <w:shd w:val="clear" w:color="auto" w:fill="FFFFFF"/>
        </w:rPr>
        <w:t xml:space="preserve">So much of any amount by the company in respect of an eligible deposit as does not exceed the compensation that would be payable in respect of the deposit under the Financial Services Compensation </w:t>
      </w:r>
      <w:r w:rsidR="00DB01E3">
        <w:rPr>
          <w:rFonts w:ascii="Arial" w:hAnsi="Arial" w:cs="Arial"/>
          <w:sz w:val="22"/>
          <w:szCs w:val="22"/>
          <w:shd w:val="clear" w:color="auto" w:fill="FFFFFF"/>
        </w:rPr>
        <w:t>Scheme to</w:t>
      </w:r>
      <w:r>
        <w:rPr>
          <w:rFonts w:ascii="Arial" w:hAnsi="Arial" w:cs="Arial"/>
          <w:sz w:val="22"/>
          <w:szCs w:val="22"/>
          <w:shd w:val="clear" w:color="auto" w:fill="FFFFFF"/>
        </w:rPr>
        <w:t xml:space="preserve"> the person or persons to whom it is owed. </w:t>
      </w:r>
    </w:p>
    <w:p w14:paraId="5B1BEE1E" w14:textId="39B98F64" w:rsidR="00396686" w:rsidRDefault="00396686" w:rsidP="00396686">
      <w:pPr>
        <w:pStyle w:val="ListParagraph"/>
        <w:numPr>
          <w:ilvl w:val="2"/>
          <w:numId w:val="20"/>
        </w:numPr>
        <w:jc w:val="both"/>
        <w:rPr>
          <w:rFonts w:ascii="Arial" w:hAnsi="Arial" w:cs="Arial"/>
          <w:sz w:val="22"/>
          <w:szCs w:val="22"/>
          <w:shd w:val="clear" w:color="auto" w:fill="FFFFFF"/>
        </w:rPr>
      </w:pPr>
      <w:r>
        <w:rPr>
          <w:rFonts w:ascii="Arial" w:hAnsi="Arial" w:cs="Arial"/>
          <w:sz w:val="22"/>
          <w:szCs w:val="22"/>
          <w:shd w:val="clear" w:color="auto" w:fill="FFFFFF"/>
        </w:rPr>
        <w:t xml:space="preserve">So much any amount owed by the company to one or more eligible persons </w:t>
      </w:r>
      <w:r w:rsidR="00DB01E3">
        <w:rPr>
          <w:rFonts w:ascii="Arial" w:hAnsi="Arial" w:cs="Arial"/>
          <w:sz w:val="22"/>
          <w:szCs w:val="22"/>
          <w:shd w:val="clear" w:color="auto" w:fill="FFFFFF"/>
        </w:rPr>
        <w:t>in respect</w:t>
      </w:r>
      <w:r>
        <w:rPr>
          <w:rFonts w:ascii="Arial" w:hAnsi="Arial" w:cs="Arial"/>
          <w:sz w:val="22"/>
          <w:szCs w:val="22"/>
          <w:shd w:val="clear" w:color="auto" w:fill="FFFFFF"/>
        </w:rPr>
        <w:t xml:space="preserve"> of an eligible deposit as exceeds any compensation that would be payable in respect of the deposit under the Financial Services Compensation Scheme to that person or to those persons.</w:t>
      </w:r>
    </w:p>
    <w:p w14:paraId="3B0518CF" w14:textId="798866FF" w:rsidR="00396686" w:rsidRDefault="00396686" w:rsidP="00396686">
      <w:pPr>
        <w:pStyle w:val="ListParagraph"/>
        <w:numPr>
          <w:ilvl w:val="2"/>
          <w:numId w:val="20"/>
        </w:numPr>
        <w:jc w:val="both"/>
        <w:rPr>
          <w:rFonts w:ascii="Arial" w:hAnsi="Arial" w:cs="Arial"/>
          <w:sz w:val="22"/>
          <w:szCs w:val="22"/>
          <w:shd w:val="clear" w:color="auto" w:fill="FFFFFF"/>
        </w:rPr>
      </w:pPr>
      <w:r>
        <w:rPr>
          <w:rFonts w:ascii="Arial" w:hAnsi="Arial" w:cs="Arial"/>
          <w:sz w:val="22"/>
          <w:szCs w:val="22"/>
          <w:shd w:val="clear" w:color="auto" w:fill="FFFFFF"/>
        </w:rPr>
        <w:t xml:space="preserve">An amount owed by the company to one or more eligible person in respect of a deposit that- </w:t>
      </w:r>
    </w:p>
    <w:p w14:paraId="3045223F" w14:textId="50AE80ED" w:rsidR="00396686" w:rsidRDefault="00396686" w:rsidP="00396686">
      <w:pPr>
        <w:pStyle w:val="ListParagraph"/>
        <w:numPr>
          <w:ilvl w:val="3"/>
          <w:numId w:val="20"/>
        </w:numPr>
        <w:jc w:val="both"/>
        <w:rPr>
          <w:rFonts w:ascii="Arial" w:hAnsi="Arial" w:cs="Arial"/>
          <w:sz w:val="22"/>
          <w:szCs w:val="22"/>
          <w:shd w:val="clear" w:color="auto" w:fill="FFFFFF"/>
        </w:rPr>
      </w:pPr>
      <w:r>
        <w:rPr>
          <w:rFonts w:ascii="Arial" w:hAnsi="Arial" w:cs="Arial"/>
          <w:sz w:val="22"/>
          <w:szCs w:val="22"/>
          <w:shd w:val="clear" w:color="auto" w:fill="FFFFFF"/>
        </w:rPr>
        <w:t xml:space="preserve">Was made through a non-UK branch of a credit institution authorized by the competent authority of the UK, and </w:t>
      </w:r>
    </w:p>
    <w:p w14:paraId="1582A988" w14:textId="70E7B38D" w:rsidR="00396686" w:rsidRDefault="00396686" w:rsidP="00396686">
      <w:pPr>
        <w:pStyle w:val="ListParagraph"/>
        <w:numPr>
          <w:ilvl w:val="3"/>
          <w:numId w:val="20"/>
        </w:numPr>
        <w:jc w:val="both"/>
        <w:rPr>
          <w:rFonts w:ascii="Arial" w:hAnsi="Arial" w:cs="Arial"/>
          <w:sz w:val="22"/>
          <w:szCs w:val="22"/>
          <w:shd w:val="clear" w:color="auto" w:fill="FFFFFF"/>
        </w:rPr>
      </w:pPr>
      <w:r>
        <w:rPr>
          <w:rFonts w:ascii="Arial" w:hAnsi="Arial" w:cs="Arial"/>
          <w:sz w:val="22"/>
          <w:szCs w:val="22"/>
          <w:shd w:val="clear" w:color="auto" w:fill="FFFFFF"/>
        </w:rPr>
        <w:lastRenderedPageBreak/>
        <w:t xml:space="preserve">Would have been eligible deposit if it </w:t>
      </w:r>
      <w:proofErr w:type="gramStart"/>
      <w:r>
        <w:rPr>
          <w:rFonts w:ascii="Arial" w:hAnsi="Arial" w:cs="Arial"/>
          <w:sz w:val="22"/>
          <w:szCs w:val="22"/>
          <w:shd w:val="clear" w:color="auto" w:fill="FFFFFF"/>
        </w:rPr>
        <w:t>had been made</w:t>
      </w:r>
      <w:proofErr w:type="gramEnd"/>
      <w:r>
        <w:rPr>
          <w:rFonts w:ascii="Arial" w:hAnsi="Arial" w:cs="Arial"/>
          <w:sz w:val="22"/>
          <w:szCs w:val="22"/>
          <w:shd w:val="clear" w:color="auto" w:fill="FFFFFF"/>
        </w:rPr>
        <w:t xml:space="preserve"> through a UK branch of that credit union.</w:t>
      </w:r>
    </w:p>
    <w:p w14:paraId="6BEFFDC7" w14:textId="58798EF9" w:rsidR="00396686" w:rsidRDefault="00396686" w:rsidP="00396686">
      <w:pPr>
        <w:pStyle w:val="ListParagraph"/>
        <w:numPr>
          <w:ilvl w:val="2"/>
          <w:numId w:val="20"/>
        </w:numPr>
        <w:jc w:val="both"/>
        <w:rPr>
          <w:rFonts w:ascii="Arial" w:hAnsi="Arial" w:cs="Arial"/>
          <w:sz w:val="22"/>
          <w:szCs w:val="22"/>
          <w:shd w:val="clear" w:color="auto" w:fill="FFFFFF"/>
        </w:rPr>
      </w:pPr>
      <w:r>
        <w:rPr>
          <w:rFonts w:ascii="Arial" w:hAnsi="Arial" w:cs="Arial"/>
          <w:sz w:val="22"/>
          <w:szCs w:val="22"/>
          <w:shd w:val="clear" w:color="auto" w:fill="FFFFFF"/>
        </w:rPr>
        <w:t>PAYE income tax deductions, national insurance deductions, VAT payments, Construction Industry Scheme deductions and student loan payments.</w:t>
      </w:r>
    </w:p>
    <w:p w14:paraId="4A6ED26E" w14:textId="77777777" w:rsidR="00074576" w:rsidRDefault="00074576" w:rsidP="00074576">
      <w:pPr>
        <w:pStyle w:val="ListParagraph"/>
        <w:ind w:left="2160"/>
        <w:jc w:val="both"/>
        <w:rPr>
          <w:rFonts w:ascii="Arial" w:hAnsi="Arial" w:cs="Arial"/>
          <w:sz w:val="22"/>
          <w:szCs w:val="22"/>
          <w:shd w:val="clear" w:color="auto" w:fill="FFFFFF"/>
        </w:rPr>
      </w:pPr>
    </w:p>
    <w:p w14:paraId="6C71D105" w14:textId="09B19770" w:rsidR="003C099D" w:rsidRPr="00074576" w:rsidRDefault="003C099D" w:rsidP="003C099D">
      <w:pPr>
        <w:pStyle w:val="ListParagraph"/>
        <w:numPr>
          <w:ilvl w:val="0"/>
          <w:numId w:val="20"/>
        </w:numPr>
        <w:jc w:val="both"/>
        <w:rPr>
          <w:rFonts w:ascii="Arial" w:hAnsi="Arial" w:cs="Arial"/>
          <w:sz w:val="22"/>
          <w:szCs w:val="22"/>
          <w:shd w:val="clear" w:color="auto" w:fill="FFFFFF"/>
        </w:rPr>
      </w:pPr>
      <w:r>
        <w:rPr>
          <w:rFonts w:ascii="Arial" w:hAnsi="Arial" w:cs="Arial"/>
          <w:sz w:val="22"/>
          <w:szCs w:val="22"/>
          <w:shd w:val="clear" w:color="auto" w:fill="FFFFFF"/>
        </w:rPr>
        <w:t>Float</w:t>
      </w:r>
      <w:r w:rsidR="00C23F57">
        <w:rPr>
          <w:rFonts w:ascii="Arial" w:hAnsi="Arial" w:cs="Arial"/>
          <w:sz w:val="22"/>
          <w:szCs w:val="22"/>
          <w:shd w:val="clear" w:color="auto" w:fill="FFFFFF"/>
        </w:rPr>
        <w:t xml:space="preserve">ing charge holders. The nature of the rights enjoyed by a floating charge holder </w:t>
      </w:r>
      <w:r w:rsidR="00C23F57" w:rsidRPr="00074576">
        <w:rPr>
          <w:rFonts w:ascii="Arial" w:hAnsi="Arial" w:cs="Arial"/>
          <w:sz w:val="22"/>
          <w:szCs w:val="22"/>
          <w:shd w:val="clear" w:color="auto" w:fill="FFFFFF"/>
        </w:rPr>
        <w:t>is that pr</w:t>
      </w:r>
      <w:r w:rsidRPr="00074576">
        <w:rPr>
          <w:rFonts w:ascii="Arial" w:hAnsi="Arial" w:cs="Arial"/>
          <w:sz w:val="22"/>
          <w:szCs w:val="22"/>
          <w:shd w:val="clear" w:color="auto" w:fill="FFFFFF"/>
        </w:rPr>
        <w:t xml:space="preserve">iority </w:t>
      </w:r>
      <w:proofErr w:type="gramStart"/>
      <w:r w:rsidRPr="00074576">
        <w:rPr>
          <w:rFonts w:ascii="Arial" w:hAnsi="Arial" w:cs="Arial"/>
          <w:sz w:val="22"/>
          <w:szCs w:val="22"/>
          <w:shd w:val="clear" w:color="auto" w:fill="FFFFFF"/>
        </w:rPr>
        <w:t>will be given</w:t>
      </w:r>
      <w:proofErr w:type="gramEnd"/>
      <w:r w:rsidRPr="00074576">
        <w:rPr>
          <w:rFonts w:ascii="Arial" w:hAnsi="Arial" w:cs="Arial"/>
          <w:sz w:val="22"/>
          <w:szCs w:val="22"/>
          <w:shd w:val="clear" w:color="auto" w:fill="FFFFFF"/>
        </w:rPr>
        <w:t xml:space="preserve"> based on the date or creation of the charge. </w:t>
      </w:r>
    </w:p>
    <w:p w14:paraId="7D0B6984" w14:textId="77777777" w:rsidR="00C23F57" w:rsidRPr="00074576" w:rsidRDefault="00C23F57" w:rsidP="00C23F57">
      <w:pPr>
        <w:pStyle w:val="ListParagraph"/>
        <w:jc w:val="both"/>
        <w:rPr>
          <w:rFonts w:ascii="Arial" w:hAnsi="Arial" w:cs="Arial"/>
          <w:sz w:val="22"/>
          <w:szCs w:val="22"/>
          <w:shd w:val="clear" w:color="auto" w:fill="FFFFFF"/>
        </w:rPr>
      </w:pPr>
    </w:p>
    <w:p w14:paraId="6DDAFFE4" w14:textId="0F3A6237" w:rsidR="003C099D" w:rsidRPr="00074576" w:rsidRDefault="00C23F57" w:rsidP="003C099D">
      <w:pPr>
        <w:pStyle w:val="ListParagraph"/>
        <w:numPr>
          <w:ilvl w:val="0"/>
          <w:numId w:val="20"/>
        </w:numPr>
        <w:jc w:val="both"/>
        <w:rPr>
          <w:rFonts w:ascii="Arial" w:hAnsi="Arial" w:cs="Arial"/>
          <w:sz w:val="22"/>
          <w:szCs w:val="22"/>
          <w:shd w:val="clear" w:color="auto" w:fill="FFFFFF"/>
        </w:rPr>
      </w:pPr>
      <w:r w:rsidRPr="00074576">
        <w:rPr>
          <w:rFonts w:ascii="Arial" w:hAnsi="Arial" w:cs="Arial"/>
          <w:sz w:val="22"/>
          <w:szCs w:val="22"/>
          <w:shd w:val="clear" w:color="auto" w:fill="FFFFFF"/>
        </w:rPr>
        <w:t xml:space="preserve">Unsecured creditors </w:t>
      </w:r>
      <w:proofErr w:type="gramStart"/>
      <w:r w:rsidRPr="00074576">
        <w:rPr>
          <w:rFonts w:ascii="Arial" w:hAnsi="Arial" w:cs="Arial"/>
          <w:sz w:val="22"/>
          <w:szCs w:val="22"/>
          <w:shd w:val="clear" w:color="auto" w:fill="FFFFFF"/>
        </w:rPr>
        <w:t>are paid</w:t>
      </w:r>
      <w:proofErr w:type="gramEnd"/>
      <w:r w:rsidRPr="00074576">
        <w:rPr>
          <w:rFonts w:ascii="Arial" w:hAnsi="Arial" w:cs="Arial"/>
          <w:sz w:val="22"/>
          <w:szCs w:val="22"/>
          <w:shd w:val="clear" w:color="auto" w:fill="FFFFFF"/>
        </w:rPr>
        <w:t xml:space="preserve"> after all the above has been paid and enjoy the benefit of recouping their monies before any shareholders are paid. </w:t>
      </w:r>
    </w:p>
    <w:p w14:paraId="4DD6853D" w14:textId="40412261" w:rsidR="00C23F57" w:rsidRPr="00074576" w:rsidRDefault="00C23F57" w:rsidP="00074576">
      <w:pPr>
        <w:jc w:val="both"/>
        <w:rPr>
          <w:rFonts w:ascii="Arial" w:hAnsi="Arial" w:cs="Arial"/>
          <w:sz w:val="22"/>
          <w:szCs w:val="22"/>
          <w:shd w:val="clear" w:color="auto" w:fill="FFFFFF"/>
        </w:rPr>
      </w:pPr>
    </w:p>
    <w:p w14:paraId="451C5CFB" w14:textId="228514C6" w:rsidR="003C099D" w:rsidRPr="00074576" w:rsidRDefault="003C099D" w:rsidP="003C099D">
      <w:pPr>
        <w:pStyle w:val="ListParagraph"/>
        <w:numPr>
          <w:ilvl w:val="0"/>
          <w:numId w:val="20"/>
        </w:numPr>
        <w:jc w:val="both"/>
        <w:rPr>
          <w:rFonts w:ascii="Arial" w:hAnsi="Arial" w:cs="Arial"/>
          <w:sz w:val="22"/>
          <w:szCs w:val="22"/>
          <w:shd w:val="clear" w:color="auto" w:fill="FFFFFF"/>
        </w:rPr>
      </w:pPr>
      <w:r w:rsidRPr="00074576">
        <w:rPr>
          <w:rFonts w:ascii="Arial" w:hAnsi="Arial" w:cs="Arial"/>
          <w:sz w:val="22"/>
          <w:szCs w:val="22"/>
          <w:shd w:val="clear" w:color="auto" w:fill="FFFFFF"/>
        </w:rPr>
        <w:t>Shareholder</w:t>
      </w:r>
      <w:r w:rsidR="00C23F57" w:rsidRPr="00074576">
        <w:rPr>
          <w:rFonts w:ascii="Arial" w:hAnsi="Arial" w:cs="Arial"/>
          <w:sz w:val="22"/>
          <w:szCs w:val="22"/>
          <w:shd w:val="clear" w:color="auto" w:fill="FFFFFF"/>
        </w:rPr>
        <w:t xml:space="preserve"> will enjoy the benefit of any surplus </w:t>
      </w:r>
      <w:proofErr w:type="gramStart"/>
      <w:r w:rsidR="00C23F57" w:rsidRPr="00074576">
        <w:rPr>
          <w:rFonts w:ascii="Arial" w:hAnsi="Arial" w:cs="Arial"/>
          <w:sz w:val="22"/>
          <w:szCs w:val="22"/>
          <w:shd w:val="clear" w:color="auto" w:fill="FFFFFF"/>
        </w:rPr>
        <w:t>remaining which</w:t>
      </w:r>
      <w:proofErr w:type="gramEnd"/>
      <w:r w:rsidR="00C23F57" w:rsidRPr="00074576">
        <w:rPr>
          <w:rFonts w:ascii="Arial" w:hAnsi="Arial" w:cs="Arial"/>
          <w:sz w:val="22"/>
          <w:szCs w:val="22"/>
          <w:shd w:val="clear" w:color="auto" w:fill="FFFFFF"/>
        </w:rPr>
        <w:t xml:space="preserve"> will be distributed in accordance with their respective shareholdings. </w:t>
      </w:r>
    </w:p>
    <w:p w14:paraId="73D97C74" w14:textId="77777777" w:rsidR="00396686" w:rsidRDefault="00396686" w:rsidP="00396686">
      <w:pPr>
        <w:jc w:val="both"/>
        <w:rPr>
          <w:rFonts w:ascii="Arial" w:hAnsi="Arial" w:cs="Arial"/>
          <w:sz w:val="22"/>
          <w:szCs w:val="22"/>
          <w:shd w:val="clear" w:color="auto" w:fill="FFFFFF"/>
        </w:rPr>
      </w:pPr>
    </w:p>
    <w:p w14:paraId="03286A5D" w14:textId="77777777" w:rsidR="00894D73" w:rsidRDefault="00894D73"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proofErr w:type="spellStart"/>
      <w:r>
        <w:rPr>
          <w:rFonts w:ascii="Arial" w:hAnsi="Arial" w:cs="Arial"/>
        </w:rPr>
        <w:t>Stercus</w:t>
      </w:r>
      <w:proofErr w:type="spellEnd"/>
      <w:r>
        <w:rPr>
          <w:rFonts w:ascii="Arial" w:hAnsi="Arial" w:cs="Arial"/>
        </w:rPr>
        <w:t xml:space="preserve"> </w:t>
      </w:r>
      <w:r w:rsidRPr="00CB79E4">
        <w:rPr>
          <w:rFonts w:ascii="Arial" w:hAnsi="Arial" w:cs="Arial"/>
        </w:rPr>
        <w:t xml:space="preserve">Bank plc, and in order to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w:t>
      </w:r>
      <w:proofErr w:type="spellStart"/>
      <w:r w:rsidRPr="00CB79E4">
        <w:rPr>
          <w:rFonts w:ascii="Arial" w:hAnsi="Arial" w:cs="Arial"/>
        </w:rPr>
        <w:t>favour</w:t>
      </w:r>
      <w:proofErr w:type="spellEnd"/>
      <w:r w:rsidRPr="00CB79E4">
        <w:rPr>
          <w:rFonts w:ascii="Arial" w:hAnsi="Arial" w:cs="Arial"/>
        </w:rPr>
        <w:t xml:space="preserve"> of </w:t>
      </w:r>
      <w:proofErr w:type="spellStart"/>
      <w:r>
        <w:rPr>
          <w:rFonts w:ascii="Arial" w:hAnsi="Arial" w:cs="Arial"/>
        </w:rPr>
        <w:t>Stercus</w:t>
      </w:r>
      <w:proofErr w:type="spellEnd"/>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 xml:space="preserve">The winding up order followed a creditor’s winding up petition issued on </w:t>
      </w:r>
      <w:proofErr w:type="gramStart"/>
      <w:r>
        <w:rPr>
          <w:rFonts w:ascii="Arial" w:hAnsi="Arial" w:cs="Arial"/>
        </w:rPr>
        <w:t>14</w:t>
      </w:r>
      <w:r w:rsidRPr="00E94797">
        <w:rPr>
          <w:rFonts w:ascii="Arial" w:hAnsi="Arial" w:cs="Arial"/>
          <w:vertAlign w:val="superscript"/>
        </w:rPr>
        <w:t>th</w:t>
      </w:r>
      <w:proofErr w:type="gramEnd"/>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proofErr w:type="gramStart"/>
      <w:r w:rsidR="00891690">
        <w:rPr>
          <w:rFonts w:ascii="Arial" w:hAnsi="Arial" w:cs="Arial"/>
        </w:rPr>
        <w:t>5</w:t>
      </w:r>
      <w:proofErr w:type="gramEnd"/>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proofErr w:type="gramStart"/>
      <w:r>
        <w:rPr>
          <w:rFonts w:ascii="Arial" w:hAnsi="Arial" w:cs="Arial"/>
        </w:rPr>
        <w:t xml:space="preserve">had </w:t>
      </w:r>
      <w:r w:rsidRPr="00CB79E4">
        <w:rPr>
          <w:rFonts w:ascii="Arial" w:hAnsi="Arial" w:cs="Arial"/>
        </w:rPr>
        <w:t>been bought</w:t>
      </w:r>
      <w:proofErr w:type="gramEnd"/>
      <w:r w:rsidRPr="00CB79E4">
        <w:rPr>
          <w:rFonts w:ascii="Arial" w:hAnsi="Arial" w:cs="Arial"/>
        </w:rPr>
        <w:t xml:space="preserve">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 xml:space="preserve">order was </w:t>
      </w:r>
      <w:proofErr w:type="gramStart"/>
      <w:r w:rsidR="0070524B">
        <w:rPr>
          <w:rFonts w:ascii="Arial" w:hAnsi="Arial" w:cs="Arial"/>
        </w:rPr>
        <w:t>made</w:t>
      </w:r>
      <w:r w:rsidRPr="00CB79E4">
        <w:rPr>
          <w:rFonts w:ascii="Arial" w:hAnsi="Arial" w:cs="Arial"/>
        </w:rPr>
        <w:t>,</w:t>
      </w:r>
      <w:proofErr w:type="gramEnd"/>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t>
      </w:r>
      <w:proofErr w:type="gramStart"/>
      <w:r w:rsidR="0070524B">
        <w:rPr>
          <w:rFonts w:ascii="Arial" w:hAnsi="Arial" w:cs="Arial"/>
        </w:rPr>
        <w:t>would only be made</w:t>
      </w:r>
      <w:proofErr w:type="gramEnd"/>
      <w:r w:rsidR="0070524B">
        <w:rPr>
          <w:rFonts w:ascii="Arial" w:hAnsi="Arial" w:cs="Arial"/>
        </w:rPr>
        <w:t xml:space="preserve"> on a cash on delivery basis. As the </w:t>
      </w:r>
      <w:proofErr w:type="gramStart"/>
      <w:r w:rsidR="0070524B">
        <w:rPr>
          <w:rFonts w:ascii="Arial" w:hAnsi="Arial" w:cs="Arial"/>
        </w:rPr>
        <w:t>continued supply of coffee beans was seen as essential by the Company</w:t>
      </w:r>
      <w:proofErr w:type="gramEnd"/>
      <w:r w:rsidR="0070524B">
        <w:rPr>
          <w:rFonts w:ascii="Arial" w:hAnsi="Arial" w:cs="Arial"/>
        </w:rPr>
        <w:t xml:space="preserve">,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w:t>
      </w:r>
      <w:proofErr w:type="spellStart"/>
      <w:r>
        <w:rPr>
          <w:rFonts w:ascii="Arial" w:hAnsi="Arial" w:cs="Arial"/>
        </w:rPr>
        <w:t>favour</w:t>
      </w:r>
      <w:proofErr w:type="spellEnd"/>
      <w:r>
        <w:rPr>
          <w:rFonts w:ascii="Arial" w:hAnsi="Arial" w:cs="Arial"/>
        </w:rPr>
        <w:t xml:space="preserve"> of </w:t>
      </w:r>
      <w:proofErr w:type="spellStart"/>
      <w:r>
        <w:rPr>
          <w:rFonts w:ascii="Arial" w:hAnsi="Arial" w:cs="Arial"/>
        </w:rPr>
        <w:t>Stercus</w:t>
      </w:r>
      <w:proofErr w:type="spellEnd"/>
      <w:r>
        <w:rPr>
          <w:rFonts w:ascii="Arial" w:hAnsi="Arial" w:cs="Arial"/>
        </w:rPr>
        <w:t xml:space="preserve">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 xml:space="preserve">Identify the relevant issues and statutory provisions and consider whether the liquidator may take any action </w:t>
      </w:r>
      <w:proofErr w:type="gramStart"/>
      <w:r w:rsidRPr="00B04033">
        <w:rPr>
          <w:rFonts w:ascii="Arial" w:hAnsi="Arial" w:cs="Arial"/>
          <w:b/>
          <w:sz w:val="22"/>
          <w:szCs w:val="22"/>
        </w:rPr>
        <w:t>in relation to</w:t>
      </w:r>
      <w:proofErr w:type="gramEnd"/>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lastRenderedPageBreak/>
        <w:t xml:space="preserve">The floating charge in </w:t>
      </w:r>
      <w:proofErr w:type="spellStart"/>
      <w:r w:rsidRPr="007E2919">
        <w:rPr>
          <w:rFonts w:ascii="Arial" w:hAnsi="Arial" w:cs="Arial"/>
          <w:sz w:val="24"/>
        </w:rPr>
        <w:t>favour</w:t>
      </w:r>
      <w:proofErr w:type="spellEnd"/>
      <w:r w:rsidRPr="007E2919">
        <w:rPr>
          <w:rFonts w:ascii="Arial" w:hAnsi="Arial" w:cs="Arial"/>
          <w:sz w:val="24"/>
        </w:rPr>
        <w:t xml:space="preserve"> of </w:t>
      </w:r>
      <w:proofErr w:type="spellStart"/>
      <w:r w:rsidRPr="007E2919">
        <w:rPr>
          <w:rFonts w:ascii="Arial" w:hAnsi="Arial" w:cs="Arial"/>
          <w:sz w:val="24"/>
        </w:rPr>
        <w:t>Stercus</w:t>
      </w:r>
      <w:proofErr w:type="spellEnd"/>
      <w:r w:rsidRPr="007E2919">
        <w:rPr>
          <w:rFonts w:ascii="Arial" w:hAnsi="Arial" w:cs="Arial"/>
          <w:sz w:val="24"/>
        </w:rPr>
        <w:t xml:space="preserve"> Bank plc;</w:t>
      </w:r>
    </w:p>
    <w:p w14:paraId="451B70BA" w14:textId="61081683" w:rsidR="007E2919" w:rsidRDefault="007E2919" w:rsidP="007E2919">
      <w:pPr>
        <w:rPr>
          <w:rFonts w:ascii="Arial" w:hAnsi="Arial" w:cs="Arial"/>
          <w:b/>
          <w:sz w:val="24"/>
        </w:rPr>
      </w:pPr>
    </w:p>
    <w:p w14:paraId="6CB4FDDE" w14:textId="77777777" w:rsidR="00583B3B" w:rsidRDefault="00583B3B" w:rsidP="007E2919">
      <w:pPr>
        <w:rPr>
          <w:rFonts w:ascii="Arial" w:hAnsi="Arial" w:cs="Arial"/>
          <w:b/>
          <w:sz w:val="24"/>
        </w:rPr>
      </w:pPr>
    </w:p>
    <w:p w14:paraId="767C0FF4" w14:textId="58ABC3E6" w:rsidR="00583B3B" w:rsidRPr="00CE1EB3" w:rsidRDefault="00583B3B" w:rsidP="00FF5098">
      <w:pPr>
        <w:jc w:val="both"/>
        <w:rPr>
          <w:rFonts w:ascii="Arial" w:hAnsi="Arial" w:cs="Arial"/>
          <w:sz w:val="22"/>
          <w:szCs w:val="22"/>
          <w:lang w:val="en-GB"/>
        </w:rPr>
      </w:pPr>
      <w:r w:rsidRPr="00CE1EB3">
        <w:rPr>
          <w:rFonts w:ascii="Arial" w:hAnsi="Arial" w:cs="Arial"/>
          <w:sz w:val="22"/>
          <w:szCs w:val="22"/>
          <w:lang w:val="en-GB"/>
        </w:rPr>
        <w:t xml:space="preserve">A claim </w:t>
      </w:r>
      <w:proofErr w:type="gramStart"/>
      <w:r w:rsidRPr="00CE1EB3">
        <w:rPr>
          <w:rFonts w:ascii="Arial" w:hAnsi="Arial" w:cs="Arial"/>
          <w:sz w:val="22"/>
          <w:szCs w:val="22"/>
          <w:lang w:val="en-GB"/>
        </w:rPr>
        <w:t>can be brought</w:t>
      </w:r>
      <w:proofErr w:type="gramEnd"/>
      <w:r w:rsidRPr="00CE1EB3">
        <w:rPr>
          <w:rFonts w:ascii="Arial" w:hAnsi="Arial" w:cs="Arial"/>
          <w:sz w:val="22"/>
          <w:szCs w:val="22"/>
          <w:lang w:val="en-GB"/>
        </w:rPr>
        <w:t xml:space="preserve"> under section</w:t>
      </w:r>
      <w:r w:rsidR="00731A87" w:rsidRPr="00CE1EB3">
        <w:rPr>
          <w:rFonts w:ascii="Arial" w:hAnsi="Arial" w:cs="Arial"/>
          <w:sz w:val="22"/>
          <w:szCs w:val="22"/>
          <w:lang w:val="en-GB"/>
        </w:rPr>
        <w:t xml:space="preserve"> under section 245 of the</w:t>
      </w:r>
      <w:r w:rsidR="00DB01E3" w:rsidRPr="00CE1EB3">
        <w:rPr>
          <w:rFonts w:ascii="Arial" w:hAnsi="Arial" w:cs="Arial"/>
          <w:sz w:val="22"/>
          <w:szCs w:val="22"/>
          <w:lang w:val="en-GB"/>
        </w:rPr>
        <w:t xml:space="preserve"> </w:t>
      </w:r>
      <w:r w:rsidR="00EF0173" w:rsidRPr="00CE1EB3">
        <w:rPr>
          <w:rFonts w:ascii="Arial" w:hAnsi="Arial" w:cs="Arial"/>
          <w:sz w:val="22"/>
          <w:szCs w:val="22"/>
          <w:lang w:val="en-GB"/>
        </w:rPr>
        <w:t>Insolvency Act</w:t>
      </w:r>
      <w:r w:rsidR="00731A87" w:rsidRPr="00CE1EB3">
        <w:rPr>
          <w:rFonts w:ascii="Arial" w:hAnsi="Arial" w:cs="Arial"/>
          <w:sz w:val="22"/>
          <w:szCs w:val="22"/>
          <w:lang w:val="en-GB"/>
        </w:rPr>
        <w:t xml:space="preserve"> </w:t>
      </w:r>
      <w:r w:rsidR="00DB01E3" w:rsidRPr="00CE1EB3">
        <w:rPr>
          <w:rFonts w:ascii="Arial" w:hAnsi="Arial" w:cs="Arial"/>
          <w:sz w:val="22"/>
          <w:szCs w:val="22"/>
          <w:lang w:val="en-GB"/>
        </w:rPr>
        <w:t xml:space="preserve">(the </w:t>
      </w:r>
      <w:r w:rsidR="00DB01E3" w:rsidRPr="00CE1EB3">
        <w:rPr>
          <w:rFonts w:ascii="Arial" w:hAnsi="Arial" w:cs="Arial"/>
          <w:i/>
          <w:sz w:val="22"/>
          <w:szCs w:val="22"/>
          <w:lang w:val="en-GB"/>
        </w:rPr>
        <w:t>Act</w:t>
      </w:r>
      <w:r w:rsidR="00DB01E3" w:rsidRPr="00CE1EB3">
        <w:rPr>
          <w:rFonts w:ascii="Arial" w:hAnsi="Arial" w:cs="Arial"/>
          <w:sz w:val="22"/>
          <w:szCs w:val="22"/>
          <w:lang w:val="en-GB"/>
        </w:rPr>
        <w:t xml:space="preserve">) </w:t>
      </w:r>
      <w:r w:rsidR="005875F4" w:rsidRPr="00CE1EB3">
        <w:rPr>
          <w:rFonts w:ascii="Arial" w:hAnsi="Arial" w:cs="Arial"/>
          <w:sz w:val="22"/>
          <w:szCs w:val="22"/>
          <w:lang w:val="en-GB"/>
        </w:rPr>
        <w:t xml:space="preserve">for the floating charge to be deemed </w:t>
      </w:r>
      <w:r w:rsidR="00DB01E3" w:rsidRPr="00CE1EB3">
        <w:rPr>
          <w:rFonts w:ascii="Arial" w:hAnsi="Arial" w:cs="Arial"/>
          <w:sz w:val="22"/>
          <w:szCs w:val="22"/>
          <w:lang w:val="en-GB"/>
        </w:rPr>
        <w:t>invalid.</w:t>
      </w:r>
      <w:r w:rsidR="005875F4" w:rsidRPr="00CE1EB3">
        <w:rPr>
          <w:rFonts w:ascii="Arial" w:hAnsi="Arial" w:cs="Arial"/>
          <w:sz w:val="22"/>
          <w:szCs w:val="22"/>
          <w:lang w:val="en-GB"/>
        </w:rPr>
        <w:t xml:space="preserve"> Section 245 </w:t>
      </w:r>
      <w:proofErr w:type="gramStart"/>
      <w:r w:rsidR="005875F4" w:rsidRPr="00CE1EB3">
        <w:rPr>
          <w:rFonts w:ascii="Arial" w:hAnsi="Arial" w:cs="Arial"/>
          <w:sz w:val="22"/>
          <w:szCs w:val="22"/>
          <w:lang w:val="en-GB"/>
        </w:rPr>
        <w:t>is aimed</w:t>
      </w:r>
      <w:proofErr w:type="gramEnd"/>
      <w:r w:rsidR="005875F4" w:rsidRPr="00CE1EB3">
        <w:rPr>
          <w:rFonts w:ascii="Arial" w:hAnsi="Arial" w:cs="Arial"/>
          <w:sz w:val="22"/>
          <w:szCs w:val="22"/>
          <w:lang w:val="en-GB"/>
        </w:rPr>
        <w:t xml:space="preserve"> at preventing</w:t>
      </w:r>
      <w:r w:rsidR="00731A87" w:rsidRPr="00CE1EB3">
        <w:rPr>
          <w:rFonts w:ascii="Arial" w:hAnsi="Arial" w:cs="Arial"/>
          <w:sz w:val="22"/>
          <w:szCs w:val="22"/>
          <w:lang w:val="en-GB"/>
        </w:rPr>
        <w:t xml:space="preserve"> a pre-existing creditor unsecured creditor from obtaining a floating charge shortly before the Company enters formal liquidation procedures. Based on the facts it is highly likely that the floating charge </w:t>
      </w:r>
      <w:proofErr w:type="gramStart"/>
      <w:r w:rsidR="00731A87" w:rsidRPr="00CE1EB3">
        <w:rPr>
          <w:rFonts w:ascii="Arial" w:hAnsi="Arial" w:cs="Arial"/>
          <w:sz w:val="22"/>
          <w:szCs w:val="22"/>
          <w:lang w:val="en-GB"/>
        </w:rPr>
        <w:t>was granted</w:t>
      </w:r>
      <w:proofErr w:type="gramEnd"/>
      <w:r w:rsidR="00731A87" w:rsidRPr="00CE1EB3">
        <w:rPr>
          <w:rFonts w:ascii="Arial" w:hAnsi="Arial" w:cs="Arial"/>
          <w:sz w:val="22"/>
          <w:szCs w:val="22"/>
          <w:lang w:val="en-GB"/>
        </w:rPr>
        <w:t xml:space="preserve"> when the company was cash flow insolvent. There is no evidence that the floating charge was “new” or that </w:t>
      </w:r>
      <w:r w:rsidR="005875F4" w:rsidRPr="00CE1EB3">
        <w:rPr>
          <w:rFonts w:ascii="Arial" w:hAnsi="Arial" w:cs="Arial"/>
          <w:sz w:val="22"/>
          <w:szCs w:val="22"/>
          <w:lang w:val="en-GB"/>
        </w:rPr>
        <w:t xml:space="preserve">there was consideration </w:t>
      </w:r>
      <w:r w:rsidR="00731A87" w:rsidRPr="00CE1EB3">
        <w:rPr>
          <w:rFonts w:ascii="Arial" w:hAnsi="Arial" w:cs="Arial"/>
          <w:sz w:val="22"/>
          <w:szCs w:val="22"/>
          <w:lang w:val="en-GB"/>
        </w:rPr>
        <w:t xml:space="preserve">given for the floating charge at the time it was granted or to the extent of consideration by </w:t>
      </w:r>
      <w:proofErr w:type="gramStart"/>
      <w:r w:rsidR="00731A87" w:rsidRPr="00CE1EB3">
        <w:rPr>
          <w:rFonts w:ascii="Arial" w:hAnsi="Arial" w:cs="Arial"/>
          <w:sz w:val="22"/>
          <w:szCs w:val="22"/>
          <w:lang w:val="en-GB"/>
        </w:rPr>
        <w:t>way or discharge</w:t>
      </w:r>
      <w:proofErr w:type="gramEnd"/>
      <w:r w:rsidR="00731A87" w:rsidRPr="00CE1EB3">
        <w:rPr>
          <w:rFonts w:ascii="Arial" w:hAnsi="Arial" w:cs="Arial"/>
          <w:sz w:val="22"/>
          <w:szCs w:val="22"/>
          <w:lang w:val="en-GB"/>
        </w:rPr>
        <w:t xml:space="preserve"> or red</w:t>
      </w:r>
      <w:r w:rsidR="005875F4" w:rsidRPr="00CE1EB3">
        <w:rPr>
          <w:rFonts w:ascii="Arial" w:hAnsi="Arial" w:cs="Arial"/>
          <w:sz w:val="22"/>
          <w:szCs w:val="22"/>
          <w:lang w:val="en-GB"/>
        </w:rPr>
        <w:t xml:space="preserve">uction of debt to the company. </w:t>
      </w:r>
    </w:p>
    <w:p w14:paraId="5F6A9F01" w14:textId="15FB0C41" w:rsidR="00DB01E3" w:rsidRPr="00CE1EB3" w:rsidRDefault="00DB01E3" w:rsidP="00FF5098">
      <w:pPr>
        <w:jc w:val="both"/>
        <w:rPr>
          <w:rFonts w:ascii="Arial" w:hAnsi="Arial" w:cs="Arial"/>
          <w:sz w:val="22"/>
          <w:szCs w:val="22"/>
          <w:lang w:val="en-GB"/>
        </w:rPr>
      </w:pPr>
    </w:p>
    <w:p w14:paraId="4883166E" w14:textId="31EEBE09" w:rsidR="00EF0173" w:rsidRPr="00CE1EB3" w:rsidRDefault="00DB01E3" w:rsidP="00FF5098">
      <w:pPr>
        <w:jc w:val="both"/>
        <w:rPr>
          <w:rFonts w:ascii="Arial" w:hAnsi="Arial" w:cs="Arial"/>
          <w:sz w:val="22"/>
          <w:szCs w:val="22"/>
          <w:lang w:val="en-GB"/>
        </w:rPr>
      </w:pPr>
      <w:proofErr w:type="gramStart"/>
      <w:r w:rsidRPr="00CE1EB3">
        <w:rPr>
          <w:rFonts w:ascii="Arial" w:hAnsi="Arial" w:cs="Arial"/>
          <w:sz w:val="22"/>
          <w:szCs w:val="22"/>
          <w:lang w:val="en-GB"/>
        </w:rPr>
        <w:t xml:space="preserve">Section 245 provides that </w:t>
      </w:r>
      <w:r w:rsidR="00EF0173" w:rsidRPr="00CE1EB3">
        <w:rPr>
          <w:rFonts w:ascii="Arial" w:hAnsi="Arial" w:cs="Arial"/>
          <w:sz w:val="22"/>
          <w:szCs w:val="22"/>
          <w:lang w:val="en-GB"/>
        </w:rPr>
        <w:t xml:space="preserve">the liquidator would need to satisfy the Court </w:t>
      </w:r>
      <w:r w:rsidRPr="00CE1EB3">
        <w:rPr>
          <w:rFonts w:ascii="Arial" w:hAnsi="Arial" w:cs="Arial"/>
          <w:sz w:val="22"/>
          <w:szCs w:val="22"/>
          <w:lang w:val="en-GB"/>
        </w:rPr>
        <w:t xml:space="preserve">that the person whose favour the floating charge is created is connected with </w:t>
      </w:r>
      <w:r w:rsidR="00EF0173" w:rsidRPr="00CE1EB3">
        <w:rPr>
          <w:rFonts w:ascii="Arial" w:hAnsi="Arial" w:cs="Arial"/>
          <w:sz w:val="22"/>
          <w:szCs w:val="22"/>
          <w:lang w:val="en-GB"/>
        </w:rPr>
        <w:t>the C</w:t>
      </w:r>
      <w:r w:rsidRPr="00CE1EB3">
        <w:rPr>
          <w:rFonts w:ascii="Arial" w:hAnsi="Arial" w:cs="Arial"/>
          <w:sz w:val="22"/>
          <w:szCs w:val="22"/>
          <w:lang w:val="en-GB"/>
        </w:rPr>
        <w:t xml:space="preserve">ompany two years </w:t>
      </w:r>
      <w:r w:rsidR="00EF0173" w:rsidRPr="00CE1EB3">
        <w:rPr>
          <w:rFonts w:ascii="Arial" w:hAnsi="Arial" w:cs="Arial"/>
          <w:sz w:val="22"/>
          <w:szCs w:val="22"/>
          <w:lang w:val="en-GB"/>
        </w:rPr>
        <w:t xml:space="preserve">prior to the onset or the floating charge or that the floating charge was </w:t>
      </w:r>
      <w:r w:rsidR="00C23F57" w:rsidRPr="00CE1EB3">
        <w:rPr>
          <w:rFonts w:ascii="Arial" w:hAnsi="Arial" w:cs="Arial"/>
          <w:sz w:val="22"/>
          <w:szCs w:val="22"/>
          <w:lang w:val="en-GB"/>
        </w:rPr>
        <w:t>granted within twelve</w:t>
      </w:r>
      <w:r w:rsidR="00EF0173" w:rsidRPr="00CE1EB3">
        <w:rPr>
          <w:rFonts w:ascii="Arial" w:hAnsi="Arial" w:cs="Arial"/>
          <w:sz w:val="22"/>
          <w:szCs w:val="22"/>
          <w:lang w:val="en-GB"/>
        </w:rPr>
        <w:t xml:space="preserve"> months prior to the Company entering into insolvent liquidation and that at the time of the creation of the floating charge, the Company was either unable to pay its debts or became unable to do so as a result of the floating charge.</w:t>
      </w:r>
      <w:proofErr w:type="gramEnd"/>
    </w:p>
    <w:p w14:paraId="424D6261" w14:textId="77777777" w:rsidR="00EF0173" w:rsidRPr="00CE1EB3" w:rsidRDefault="00EF0173" w:rsidP="00FF5098">
      <w:pPr>
        <w:jc w:val="both"/>
        <w:rPr>
          <w:rFonts w:ascii="Arial" w:hAnsi="Arial" w:cs="Arial"/>
          <w:sz w:val="22"/>
          <w:szCs w:val="22"/>
          <w:lang w:val="en-GB"/>
        </w:rPr>
      </w:pPr>
    </w:p>
    <w:p w14:paraId="184175B3" w14:textId="17B047DC" w:rsidR="00EF0173" w:rsidRPr="00CE1EB3" w:rsidRDefault="00EF0173" w:rsidP="00EF0173">
      <w:pPr>
        <w:jc w:val="both"/>
        <w:rPr>
          <w:rFonts w:ascii="Arial" w:hAnsi="Arial" w:cs="Arial"/>
          <w:sz w:val="22"/>
          <w:szCs w:val="22"/>
        </w:rPr>
      </w:pPr>
      <w:r w:rsidRPr="00CE1EB3">
        <w:rPr>
          <w:rFonts w:ascii="Arial" w:hAnsi="Arial" w:cs="Arial"/>
          <w:sz w:val="22"/>
          <w:szCs w:val="22"/>
          <w:lang w:val="en-GB"/>
        </w:rPr>
        <w:t>There is no evidence to suggest that</w:t>
      </w:r>
      <w:r w:rsidRPr="00CE1EB3">
        <w:rPr>
          <w:rFonts w:ascii="Arial" w:hAnsi="Arial" w:cs="Arial"/>
          <w:sz w:val="24"/>
        </w:rPr>
        <w:t xml:space="preserve"> </w:t>
      </w:r>
      <w:proofErr w:type="spellStart"/>
      <w:r w:rsidRPr="00CE1EB3">
        <w:rPr>
          <w:rFonts w:ascii="Arial" w:hAnsi="Arial" w:cs="Arial"/>
          <w:sz w:val="22"/>
          <w:szCs w:val="22"/>
        </w:rPr>
        <w:t>Stercus</w:t>
      </w:r>
      <w:proofErr w:type="spellEnd"/>
      <w:r w:rsidRPr="00CE1EB3">
        <w:rPr>
          <w:rFonts w:ascii="Arial" w:hAnsi="Arial" w:cs="Arial"/>
          <w:sz w:val="22"/>
          <w:szCs w:val="22"/>
        </w:rPr>
        <w:t xml:space="preserve"> Bank plc </w:t>
      </w:r>
      <w:proofErr w:type="gramStart"/>
      <w:r w:rsidRPr="00CE1EB3">
        <w:rPr>
          <w:rFonts w:ascii="Arial" w:hAnsi="Arial" w:cs="Arial"/>
          <w:sz w:val="22"/>
          <w:szCs w:val="22"/>
        </w:rPr>
        <w:t>is connected</w:t>
      </w:r>
      <w:proofErr w:type="gramEnd"/>
      <w:r w:rsidRPr="00CE1EB3">
        <w:rPr>
          <w:rFonts w:ascii="Arial" w:hAnsi="Arial" w:cs="Arial"/>
          <w:sz w:val="22"/>
          <w:szCs w:val="22"/>
        </w:rPr>
        <w:t xml:space="preserve"> to the Company. However, </w:t>
      </w:r>
      <w:r w:rsidR="00C23F57" w:rsidRPr="00CE1EB3">
        <w:rPr>
          <w:rFonts w:ascii="Arial" w:hAnsi="Arial" w:cs="Arial"/>
          <w:sz w:val="22"/>
          <w:szCs w:val="22"/>
        </w:rPr>
        <w:t xml:space="preserve">based on </w:t>
      </w:r>
      <w:r w:rsidRPr="00CE1EB3">
        <w:rPr>
          <w:rFonts w:ascii="Arial" w:hAnsi="Arial" w:cs="Arial"/>
          <w:sz w:val="22"/>
          <w:szCs w:val="22"/>
        </w:rPr>
        <w:t xml:space="preserve">the evidence the floating charge </w:t>
      </w:r>
      <w:proofErr w:type="gramStart"/>
      <w:r w:rsidRPr="00CE1EB3">
        <w:rPr>
          <w:rFonts w:ascii="Arial" w:hAnsi="Arial" w:cs="Arial"/>
          <w:sz w:val="22"/>
          <w:szCs w:val="22"/>
        </w:rPr>
        <w:t>was granted</w:t>
      </w:r>
      <w:proofErr w:type="gramEnd"/>
      <w:r w:rsidRPr="00CE1EB3">
        <w:rPr>
          <w:rFonts w:ascii="Arial" w:hAnsi="Arial" w:cs="Arial"/>
          <w:sz w:val="22"/>
          <w:szCs w:val="22"/>
        </w:rPr>
        <w:t xml:space="preserve"> February 2021 </w:t>
      </w:r>
      <w:r w:rsidR="00C23F57" w:rsidRPr="00CE1EB3">
        <w:rPr>
          <w:rFonts w:ascii="Arial" w:hAnsi="Arial" w:cs="Arial"/>
          <w:sz w:val="22"/>
          <w:szCs w:val="22"/>
        </w:rPr>
        <w:t xml:space="preserve">and the Company went into liquidation on the 23 December 2021. Therefore, floating charge would have been </w:t>
      </w:r>
      <w:proofErr w:type="gramStart"/>
      <w:r w:rsidR="00C23F57" w:rsidRPr="00CE1EB3">
        <w:rPr>
          <w:rFonts w:ascii="Arial" w:hAnsi="Arial" w:cs="Arial"/>
          <w:sz w:val="22"/>
          <w:szCs w:val="22"/>
        </w:rPr>
        <w:t xml:space="preserve">granted </w:t>
      </w:r>
      <w:r w:rsidRPr="00CE1EB3">
        <w:rPr>
          <w:rFonts w:ascii="Arial" w:hAnsi="Arial" w:cs="Arial"/>
          <w:sz w:val="22"/>
          <w:szCs w:val="22"/>
        </w:rPr>
        <w:t xml:space="preserve"> </w:t>
      </w:r>
      <w:r w:rsidR="00C23F57" w:rsidRPr="00CE1EB3">
        <w:rPr>
          <w:rFonts w:ascii="Arial" w:hAnsi="Arial" w:cs="Arial"/>
          <w:sz w:val="22"/>
          <w:szCs w:val="22"/>
        </w:rPr>
        <w:t>within</w:t>
      </w:r>
      <w:proofErr w:type="gramEnd"/>
      <w:r w:rsidR="00C23F57" w:rsidRPr="00CE1EB3">
        <w:rPr>
          <w:rFonts w:ascii="Arial" w:hAnsi="Arial" w:cs="Arial"/>
          <w:sz w:val="22"/>
          <w:szCs w:val="22"/>
        </w:rPr>
        <w:t xml:space="preserve"> twelve months of the Company’s liquidation. </w:t>
      </w:r>
      <w:r w:rsidRPr="00CE1EB3">
        <w:rPr>
          <w:rFonts w:ascii="Arial" w:hAnsi="Arial" w:cs="Arial"/>
          <w:sz w:val="22"/>
          <w:szCs w:val="22"/>
        </w:rPr>
        <w:t>The</w:t>
      </w:r>
      <w:r w:rsidR="00BF4231" w:rsidRPr="00CE1EB3">
        <w:rPr>
          <w:rFonts w:ascii="Arial" w:hAnsi="Arial" w:cs="Arial"/>
          <w:sz w:val="22"/>
          <w:szCs w:val="22"/>
        </w:rPr>
        <w:t xml:space="preserve"> relevant</w:t>
      </w:r>
      <w:r w:rsidRPr="00CE1EB3">
        <w:rPr>
          <w:rFonts w:ascii="Arial" w:hAnsi="Arial" w:cs="Arial"/>
          <w:sz w:val="22"/>
          <w:szCs w:val="22"/>
        </w:rPr>
        <w:t xml:space="preserve"> evidence </w:t>
      </w:r>
      <w:r w:rsidR="00BF4231" w:rsidRPr="00CE1EB3">
        <w:rPr>
          <w:rFonts w:ascii="Arial" w:hAnsi="Arial" w:cs="Arial"/>
          <w:sz w:val="22"/>
          <w:szCs w:val="22"/>
        </w:rPr>
        <w:t>is as follows:</w:t>
      </w:r>
    </w:p>
    <w:p w14:paraId="5209FCB7" w14:textId="77777777" w:rsidR="00EF0173" w:rsidRPr="00CE1EB3" w:rsidRDefault="00EF0173" w:rsidP="00EF0173">
      <w:pPr>
        <w:jc w:val="both"/>
        <w:rPr>
          <w:rFonts w:ascii="Arial" w:hAnsi="Arial" w:cs="Arial"/>
          <w:sz w:val="22"/>
          <w:szCs w:val="22"/>
        </w:rPr>
      </w:pPr>
    </w:p>
    <w:p w14:paraId="213DD237" w14:textId="2F12412C" w:rsidR="00EF0173" w:rsidRPr="00CE1EB3" w:rsidRDefault="00EF0173" w:rsidP="00EF0173">
      <w:pPr>
        <w:ind w:left="720"/>
        <w:jc w:val="both"/>
        <w:rPr>
          <w:rFonts w:ascii="Arial" w:hAnsi="Arial" w:cs="Arial"/>
          <w:sz w:val="22"/>
          <w:szCs w:val="22"/>
        </w:rPr>
      </w:pPr>
      <w:r w:rsidRPr="00CE1EB3">
        <w:rPr>
          <w:rFonts w:ascii="Arial" w:hAnsi="Arial" w:cs="Arial"/>
          <w:sz w:val="22"/>
          <w:szCs w:val="22"/>
        </w:rPr>
        <w:t xml:space="preserve">  </w:t>
      </w:r>
      <w:r w:rsidR="00BF4231" w:rsidRPr="00CE1EB3">
        <w:rPr>
          <w:rFonts w:ascii="Arial" w:hAnsi="Arial" w:cs="Arial"/>
          <w:sz w:val="22"/>
          <w:szCs w:val="22"/>
        </w:rPr>
        <w:t>“</w:t>
      </w:r>
      <w:r w:rsidR="00C23F57" w:rsidRPr="00CE1EB3">
        <w:rPr>
          <w:rFonts w:ascii="Arial" w:hAnsi="Arial" w:cs="Arial"/>
          <w:i/>
          <w:sz w:val="22"/>
          <w:szCs w:val="22"/>
        </w:rPr>
        <w:t>Prior to going into compulsory liquidation on 23</w:t>
      </w:r>
      <w:r w:rsidR="00C23F57" w:rsidRPr="00CE1EB3">
        <w:rPr>
          <w:rFonts w:ascii="Arial" w:hAnsi="Arial" w:cs="Arial"/>
          <w:i/>
          <w:sz w:val="22"/>
          <w:szCs w:val="22"/>
          <w:vertAlign w:val="superscript"/>
        </w:rPr>
        <w:t>rd</w:t>
      </w:r>
      <w:r w:rsidR="00C23F57" w:rsidRPr="00CE1EB3">
        <w:rPr>
          <w:rFonts w:ascii="Arial" w:hAnsi="Arial" w:cs="Arial"/>
          <w:i/>
          <w:sz w:val="22"/>
          <w:szCs w:val="22"/>
        </w:rPr>
        <w:t xml:space="preserve"> December 2021, under pressure from its bank, </w:t>
      </w:r>
      <w:proofErr w:type="spellStart"/>
      <w:r w:rsidR="00C23F57" w:rsidRPr="00CE1EB3">
        <w:rPr>
          <w:rFonts w:ascii="Arial" w:hAnsi="Arial" w:cs="Arial"/>
          <w:i/>
          <w:sz w:val="22"/>
          <w:szCs w:val="22"/>
        </w:rPr>
        <w:t>Stercus</w:t>
      </w:r>
      <w:proofErr w:type="spellEnd"/>
      <w:r w:rsidR="00C23F57" w:rsidRPr="00CE1EB3">
        <w:rPr>
          <w:rFonts w:ascii="Arial" w:hAnsi="Arial" w:cs="Arial"/>
          <w:i/>
          <w:sz w:val="22"/>
          <w:szCs w:val="22"/>
        </w:rPr>
        <w:t xml:space="preserve"> Bank plc, and in order to prevent it from demanding repayment of the company’s loans, </w:t>
      </w:r>
      <w:proofErr w:type="spellStart"/>
      <w:r w:rsidR="00C23F57" w:rsidRPr="00CE1EB3">
        <w:rPr>
          <w:rFonts w:ascii="Arial" w:hAnsi="Arial" w:cs="Arial"/>
          <w:i/>
          <w:sz w:val="22"/>
          <w:szCs w:val="22"/>
        </w:rPr>
        <w:t>Corfee</w:t>
      </w:r>
      <w:proofErr w:type="spellEnd"/>
      <w:r w:rsidR="00C23F57" w:rsidRPr="00CE1EB3">
        <w:rPr>
          <w:rFonts w:ascii="Arial" w:hAnsi="Arial" w:cs="Arial"/>
          <w:i/>
          <w:sz w:val="22"/>
          <w:szCs w:val="22"/>
        </w:rPr>
        <w:t xml:space="preserve"> Zero Limited (“the Company”), granted a debenture in </w:t>
      </w:r>
      <w:proofErr w:type="spellStart"/>
      <w:r w:rsidR="00C23F57" w:rsidRPr="00CE1EB3">
        <w:rPr>
          <w:rFonts w:ascii="Arial" w:hAnsi="Arial" w:cs="Arial"/>
          <w:i/>
          <w:sz w:val="22"/>
          <w:szCs w:val="22"/>
        </w:rPr>
        <w:t>favour</w:t>
      </w:r>
      <w:proofErr w:type="spellEnd"/>
      <w:r w:rsidR="00C23F57" w:rsidRPr="00CE1EB3">
        <w:rPr>
          <w:rFonts w:ascii="Arial" w:hAnsi="Arial" w:cs="Arial"/>
          <w:i/>
          <w:sz w:val="22"/>
          <w:szCs w:val="22"/>
        </w:rPr>
        <w:t xml:space="preserve"> of </w:t>
      </w:r>
      <w:proofErr w:type="spellStart"/>
      <w:r w:rsidR="00C23F57" w:rsidRPr="00CE1EB3">
        <w:rPr>
          <w:rFonts w:ascii="Arial" w:hAnsi="Arial" w:cs="Arial"/>
          <w:i/>
          <w:sz w:val="22"/>
          <w:szCs w:val="22"/>
        </w:rPr>
        <w:t>Stercus</w:t>
      </w:r>
      <w:proofErr w:type="spellEnd"/>
      <w:r w:rsidR="00C23F57" w:rsidRPr="00CE1EB3">
        <w:rPr>
          <w:rFonts w:ascii="Arial" w:hAnsi="Arial" w:cs="Arial"/>
          <w:i/>
          <w:sz w:val="22"/>
          <w:szCs w:val="22"/>
        </w:rPr>
        <w:t xml:space="preserve"> Bank plc in February 2021</w:t>
      </w:r>
      <w:r w:rsidRPr="00CE1EB3">
        <w:rPr>
          <w:rFonts w:ascii="Arial" w:hAnsi="Arial" w:cs="Arial"/>
          <w:sz w:val="22"/>
          <w:szCs w:val="22"/>
        </w:rPr>
        <w:t>.</w:t>
      </w:r>
      <w:r w:rsidR="00BF4231" w:rsidRPr="00CE1EB3">
        <w:rPr>
          <w:rFonts w:ascii="Arial" w:hAnsi="Arial" w:cs="Arial"/>
          <w:sz w:val="22"/>
          <w:szCs w:val="22"/>
        </w:rPr>
        <w:t>”</w:t>
      </w:r>
    </w:p>
    <w:p w14:paraId="17EE4F17" w14:textId="46346B41" w:rsidR="00731A87" w:rsidRPr="00CE1EB3" w:rsidRDefault="00731A87" w:rsidP="00FF5098">
      <w:pPr>
        <w:jc w:val="both"/>
        <w:rPr>
          <w:rFonts w:ascii="Arial" w:hAnsi="Arial" w:cs="Arial"/>
          <w:sz w:val="22"/>
          <w:szCs w:val="22"/>
          <w:lang w:val="en-GB"/>
        </w:rPr>
      </w:pPr>
    </w:p>
    <w:p w14:paraId="64038044" w14:textId="5D0735BE" w:rsidR="00BF4231" w:rsidRPr="00CE1EB3" w:rsidRDefault="00BF4231" w:rsidP="00FF5098">
      <w:pPr>
        <w:jc w:val="both"/>
        <w:rPr>
          <w:rFonts w:ascii="Arial" w:hAnsi="Arial" w:cs="Arial"/>
          <w:sz w:val="22"/>
          <w:szCs w:val="22"/>
          <w:lang w:val="en-GB"/>
        </w:rPr>
      </w:pPr>
      <w:r w:rsidRPr="00CE1EB3">
        <w:rPr>
          <w:rFonts w:ascii="Arial" w:hAnsi="Arial" w:cs="Arial"/>
          <w:sz w:val="22"/>
          <w:szCs w:val="22"/>
          <w:lang w:val="en-GB"/>
        </w:rPr>
        <w:t xml:space="preserve">It is important to note that the underlying debt would remain valid if the floating charge is set aside. Therefore, </w:t>
      </w:r>
      <w:proofErr w:type="spellStart"/>
      <w:r w:rsidRPr="00CE1EB3">
        <w:rPr>
          <w:rFonts w:ascii="Arial" w:hAnsi="Arial" w:cs="Arial"/>
          <w:sz w:val="22"/>
          <w:szCs w:val="22"/>
        </w:rPr>
        <w:t>Stercus</w:t>
      </w:r>
      <w:proofErr w:type="spellEnd"/>
      <w:r w:rsidRPr="00CE1EB3">
        <w:rPr>
          <w:rFonts w:ascii="Arial" w:hAnsi="Arial" w:cs="Arial"/>
          <w:sz w:val="22"/>
          <w:szCs w:val="22"/>
        </w:rPr>
        <w:t xml:space="preserve"> Bank plc </w:t>
      </w:r>
      <w:r w:rsidRPr="00CE1EB3">
        <w:rPr>
          <w:rFonts w:ascii="Arial" w:hAnsi="Arial" w:cs="Arial"/>
          <w:sz w:val="22"/>
          <w:szCs w:val="22"/>
          <w:lang w:val="en-GB"/>
        </w:rPr>
        <w:t xml:space="preserve">will still be a creditor witch a valid interest. </w:t>
      </w:r>
    </w:p>
    <w:p w14:paraId="55357D0C" w14:textId="77777777" w:rsidR="00BF4231" w:rsidRPr="00CE1EB3" w:rsidRDefault="00BF4231" w:rsidP="00FF5098">
      <w:pPr>
        <w:jc w:val="both"/>
        <w:rPr>
          <w:rFonts w:ascii="Arial" w:hAnsi="Arial" w:cs="Arial"/>
          <w:sz w:val="22"/>
          <w:szCs w:val="22"/>
          <w:lang w:val="en-GB"/>
        </w:rPr>
      </w:pPr>
    </w:p>
    <w:p w14:paraId="24C9B2DA" w14:textId="0C8A8254" w:rsidR="007C520F" w:rsidRPr="00CE1EB3" w:rsidRDefault="00C85E80" w:rsidP="00FF5098">
      <w:pPr>
        <w:jc w:val="both"/>
        <w:rPr>
          <w:rFonts w:ascii="Arial" w:hAnsi="Arial" w:cs="Arial"/>
          <w:sz w:val="22"/>
          <w:szCs w:val="22"/>
          <w:lang w:val="en-GB"/>
        </w:rPr>
      </w:pPr>
      <w:r w:rsidRPr="00CE1EB3">
        <w:rPr>
          <w:rFonts w:ascii="Arial" w:hAnsi="Arial" w:cs="Arial"/>
          <w:sz w:val="22"/>
          <w:szCs w:val="22"/>
          <w:lang w:val="en-GB"/>
        </w:rPr>
        <w:t>Once could also consider whether a</w:t>
      </w:r>
      <w:r w:rsidR="007C520F" w:rsidRPr="00CE1EB3">
        <w:rPr>
          <w:rFonts w:ascii="Arial" w:hAnsi="Arial" w:cs="Arial"/>
          <w:sz w:val="22"/>
          <w:szCs w:val="22"/>
          <w:lang w:val="en-GB"/>
        </w:rPr>
        <w:t xml:space="preserve"> claim could</w:t>
      </w:r>
      <w:r w:rsidR="005875F4" w:rsidRPr="00CE1EB3">
        <w:rPr>
          <w:rFonts w:ascii="Arial" w:hAnsi="Arial" w:cs="Arial"/>
          <w:sz w:val="22"/>
          <w:szCs w:val="22"/>
          <w:lang w:val="en-GB"/>
        </w:rPr>
        <w:t xml:space="preserve"> also</w:t>
      </w:r>
      <w:r w:rsidR="002D2A75" w:rsidRPr="00CE1EB3">
        <w:rPr>
          <w:rFonts w:ascii="Arial" w:hAnsi="Arial" w:cs="Arial"/>
          <w:sz w:val="22"/>
          <w:szCs w:val="22"/>
          <w:lang w:val="en-GB"/>
        </w:rPr>
        <w:t xml:space="preserve"> be brought against the directors</w:t>
      </w:r>
      <w:r w:rsidR="000A11BA" w:rsidRPr="00CE1EB3">
        <w:rPr>
          <w:rFonts w:ascii="Arial" w:hAnsi="Arial" w:cs="Arial"/>
          <w:sz w:val="22"/>
          <w:szCs w:val="22"/>
        </w:rPr>
        <w:t xml:space="preserve"> under section 239 of the</w:t>
      </w:r>
      <w:r w:rsidR="00BF4231" w:rsidRPr="00CE1EB3">
        <w:rPr>
          <w:rFonts w:ascii="Arial" w:hAnsi="Arial" w:cs="Arial"/>
          <w:sz w:val="22"/>
          <w:szCs w:val="22"/>
        </w:rPr>
        <w:t xml:space="preserve"> Insolvency</w:t>
      </w:r>
      <w:r w:rsidR="000A11BA" w:rsidRPr="00CE1EB3">
        <w:rPr>
          <w:rFonts w:ascii="Arial" w:hAnsi="Arial" w:cs="Arial"/>
          <w:sz w:val="22"/>
          <w:szCs w:val="22"/>
        </w:rPr>
        <w:t xml:space="preserve"> Act</w:t>
      </w:r>
      <w:r w:rsidR="002D2A75" w:rsidRPr="00CE1EB3">
        <w:rPr>
          <w:rFonts w:ascii="Arial" w:hAnsi="Arial" w:cs="Arial"/>
          <w:sz w:val="22"/>
          <w:szCs w:val="22"/>
          <w:lang w:val="en-GB"/>
        </w:rPr>
        <w:t xml:space="preserve"> </w:t>
      </w:r>
      <w:r w:rsidR="00BF4231" w:rsidRPr="00CE1EB3">
        <w:rPr>
          <w:rFonts w:ascii="Arial" w:hAnsi="Arial" w:cs="Arial"/>
          <w:sz w:val="22"/>
          <w:szCs w:val="22"/>
          <w:lang w:val="en-GB"/>
        </w:rPr>
        <w:t>to avoid the preferential transaction</w:t>
      </w:r>
      <w:r w:rsidRPr="00CE1EB3">
        <w:rPr>
          <w:rFonts w:ascii="Arial" w:hAnsi="Arial" w:cs="Arial"/>
          <w:sz w:val="22"/>
          <w:szCs w:val="22"/>
          <w:lang w:val="en-GB"/>
        </w:rPr>
        <w:t xml:space="preserve">. However to do this, </w:t>
      </w:r>
      <w:r w:rsidR="007C520F" w:rsidRPr="00CE1EB3">
        <w:rPr>
          <w:rFonts w:ascii="Arial" w:hAnsi="Arial" w:cs="Arial"/>
          <w:sz w:val="22"/>
          <w:szCs w:val="22"/>
          <w:lang w:val="en-GB"/>
        </w:rPr>
        <w:t>the statutory require</w:t>
      </w:r>
      <w:r w:rsidRPr="00CE1EB3">
        <w:rPr>
          <w:rFonts w:ascii="Arial" w:hAnsi="Arial" w:cs="Arial"/>
          <w:sz w:val="22"/>
          <w:szCs w:val="22"/>
          <w:lang w:val="en-GB"/>
        </w:rPr>
        <w:t xml:space="preserve">ments set out below </w:t>
      </w:r>
      <w:proofErr w:type="gramStart"/>
      <w:r w:rsidRPr="00CE1EB3">
        <w:rPr>
          <w:rFonts w:ascii="Arial" w:hAnsi="Arial" w:cs="Arial"/>
          <w:sz w:val="22"/>
          <w:szCs w:val="22"/>
          <w:lang w:val="en-GB"/>
        </w:rPr>
        <w:t>must be</w:t>
      </w:r>
      <w:r w:rsidR="007C520F" w:rsidRPr="00CE1EB3">
        <w:rPr>
          <w:rFonts w:ascii="Arial" w:hAnsi="Arial" w:cs="Arial"/>
          <w:sz w:val="22"/>
          <w:szCs w:val="22"/>
          <w:lang w:val="en-GB"/>
        </w:rPr>
        <w:t xml:space="preserve"> met</w:t>
      </w:r>
      <w:proofErr w:type="gramEnd"/>
      <w:r w:rsidR="00CE1EB3" w:rsidRPr="00CE1EB3">
        <w:rPr>
          <w:rFonts w:ascii="Arial" w:hAnsi="Arial" w:cs="Arial"/>
          <w:sz w:val="22"/>
          <w:szCs w:val="22"/>
          <w:lang w:val="en-GB"/>
        </w:rPr>
        <w:t>, which</w:t>
      </w:r>
      <w:r w:rsidRPr="00CE1EB3">
        <w:rPr>
          <w:rFonts w:ascii="Arial" w:hAnsi="Arial" w:cs="Arial"/>
          <w:sz w:val="22"/>
          <w:szCs w:val="22"/>
          <w:lang w:val="en-GB"/>
        </w:rPr>
        <w:t xml:space="preserve"> would be the following</w:t>
      </w:r>
      <w:r w:rsidR="007C520F" w:rsidRPr="00CE1EB3">
        <w:rPr>
          <w:rFonts w:ascii="Arial" w:hAnsi="Arial" w:cs="Arial"/>
          <w:sz w:val="22"/>
          <w:szCs w:val="22"/>
          <w:lang w:val="en-GB"/>
        </w:rPr>
        <w:t>:</w:t>
      </w:r>
    </w:p>
    <w:p w14:paraId="43ECCC29" w14:textId="3ABB7265" w:rsidR="007C520F" w:rsidRPr="00CE1EB3" w:rsidRDefault="007C520F" w:rsidP="00FF5098">
      <w:pPr>
        <w:jc w:val="both"/>
        <w:rPr>
          <w:rFonts w:ascii="Arial" w:hAnsi="Arial" w:cs="Arial"/>
          <w:sz w:val="22"/>
          <w:szCs w:val="22"/>
          <w:lang w:val="en-GB"/>
        </w:rPr>
      </w:pPr>
    </w:p>
    <w:p w14:paraId="44206315" w14:textId="3B1575E2" w:rsidR="007C520F" w:rsidRPr="00CE1EB3" w:rsidRDefault="007C520F" w:rsidP="007C520F">
      <w:pPr>
        <w:pStyle w:val="ListParagraph"/>
        <w:numPr>
          <w:ilvl w:val="0"/>
          <w:numId w:val="24"/>
        </w:numPr>
        <w:jc w:val="both"/>
        <w:rPr>
          <w:rFonts w:ascii="Arial" w:hAnsi="Arial" w:cs="Arial"/>
          <w:sz w:val="22"/>
          <w:szCs w:val="22"/>
          <w:lang w:val="en-GB"/>
        </w:rPr>
      </w:pPr>
      <w:proofErr w:type="spellStart"/>
      <w:r w:rsidRPr="00CE1EB3">
        <w:rPr>
          <w:rFonts w:ascii="Arial" w:hAnsi="Arial" w:cs="Arial"/>
          <w:sz w:val="22"/>
          <w:szCs w:val="22"/>
          <w:lang w:val="en-GB"/>
        </w:rPr>
        <w:t>Stercus</w:t>
      </w:r>
      <w:proofErr w:type="spellEnd"/>
      <w:r w:rsidRPr="00CE1EB3">
        <w:rPr>
          <w:rFonts w:ascii="Arial" w:hAnsi="Arial" w:cs="Arial"/>
          <w:sz w:val="22"/>
          <w:szCs w:val="22"/>
          <w:lang w:val="en-GB"/>
        </w:rPr>
        <w:t xml:space="preserve"> Bank was a creditor at the time of the transaction (the creation of the floating charge)</w:t>
      </w:r>
      <w:r w:rsidR="00C85E80" w:rsidRPr="00CE1EB3">
        <w:rPr>
          <w:rFonts w:ascii="Arial" w:hAnsi="Arial" w:cs="Arial"/>
          <w:sz w:val="22"/>
          <w:szCs w:val="22"/>
          <w:lang w:val="en-GB"/>
        </w:rPr>
        <w:t>- it was</w:t>
      </w:r>
      <w:r w:rsidRPr="00CE1EB3">
        <w:rPr>
          <w:rFonts w:ascii="Arial" w:hAnsi="Arial" w:cs="Arial"/>
          <w:sz w:val="22"/>
          <w:szCs w:val="22"/>
          <w:lang w:val="en-GB"/>
        </w:rPr>
        <w:t>;</w:t>
      </w:r>
    </w:p>
    <w:p w14:paraId="186D4A85" w14:textId="63DB3120" w:rsidR="007C520F" w:rsidRPr="00CE1EB3" w:rsidRDefault="00844167" w:rsidP="007C520F">
      <w:pPr>
        <w:pStyle w:val="ListParagraph"/>
        <w:numPr>
          <w:ilvl w:val="0"/>
          <w:numId w:val="24"/>
        </w:numPr>
        <w:jc w:val="both"/>
        <w:rPr>
          <w:rFonts w:ascii="Arial" w:hAnsi="Arial" w:cs="Arial"/>
          <w:sz w:val="22"/>
          <w:szCs w:val="22"/>
          <w:lang w:val="en-GB"/>
        </w:rPr>
      </w:pPr>
      <w:r w:rsidRPr="00CE1EB3">
        <w:rPr>
          <w:rFonts w:ascii="Arial" w:hAnsi="Arial" w:cs="Arial"/>
          <w:sz w:val="22"/>
          <w:szCs w:val="22"/>
          <w:lang w:val="en-GB"/>
        </w:rPr>
        <w:t xml:space="preserve">Something was done, or suffered to be done by the Company which had the effect of putting </w:t>
      </w:r>
      <w:proofErr w:type="spellStart"/>
      <w:r w:rsidRPr="00CE1EB3">
        <w:rPr>
          <w:rFonts w:ascii="Arial" w:hAnsi="Arial" w:cs="Arial"/>
          <w:sz w:val="22"/>
          <w:szCs w:val="22"/>
          <w:lang w:val="en-GB"/>
        </w:rPr>
        <w:t>Stercus</w:t>
      </w:r>
      <w:proofErr w:type="spellEnd"/>
      <w:r w:rsidRPr="00CE1EB3">
        <w:rPr>
          <w:rFonts w:ascii="Arial" w:hAnsi="Arial" w:cs="Arial"/>
          <w:sz w:val="22"/>
          <w:szCs w:val="22"/>
          <w:lang w:val="en-GB"/>
        </w:rPr>
        <w:t xml:space="preserve"> Bank in a better position, in event of the Company going into insolvent liquidation, than the position it would have been in if the floating charge had not been preferred</w:t>
      </w:r>
      <w:r w:rsidR="00C23F57" w:rsidRPr="00CE1EB3">
        <w:rPr>
          <w:rFonts w:ascii="Arial" w:hAnsi="Arial" w:cs="Arial"/>
          <w:sz w:val="22"/>
          <w:szCs w:val="22"/>
          <w:lang w:val="en-GB"/>
        </w:rPr>
        <w:t xml:space="preserve">- </w:t>
      </w:r>
      <w:r w:rsidR="00C85E80" w:rsidRPr="00CE1EB3">
        <w:rPr>
          <w:rFonts w:ascii="Arial" w:hAnsi="Arial" w:cs="Arial"/>
          <w:sz w:val="22"/>
          <w:szCs w:val="22"/>
          <w:lang w:val="en-GB"/>
        </w:rPr>
        <w:t xml:space="preserve">it is </w:t>
      </w:r>
      <w:r w:rsidR="00C23F57" w:rsidRPr="00CE1EB3">
        <w:rPr>
          <w:rFonts w:ascii="Arial" w:hAnsi="Arial" w:cs="Arial"/>
          <w:sz w:val="22"/>
          <w:szCs w:val="22"/>
          <w:lang w:val="en-GB"/>
        </w:rPr>
        <w:t>th</w:t>
      </w:r>
      <w:r w:rsidR="00C85E80" w:rsidRPr="00CE1EB3">
        <w:rPr>
          <w:rFonts w:ascii="Arial" w:hAnsi="Arial" w:cs="Arial"/>
          <w:sz w:val="22"/>
          <w:szCs w:val="22"/>
          <w:lang w:val="en-GB"/>
        </w:rPr>
        <w:t xml:space="preserve">is is evident from the facts that they were placed in a better position that the other creditors; </w:t>
      </w:r>
    </w:p>
    <w:p w14:paraId="248D9241" w14:textId="2E8C5236" w:rsidR="00844167" w:rsidRPr="00CE1EB3" w:rsidRDefault="00844167" w:rsidP="007C520F">
      <w:pPr>
        <w:pStyle w:val="ListParagraph"/>
        <w:numPr>
          <w:ilvl w:val="0"/>
          <w:numId w:val="24"/>
        </w:numPr>
        <w:jc w:val="both"/>
        <w:rPr>
          <w:rFonts w:ascii="Arial" w:hAnsi="Arial" w:cs="Arial"/>
          <w:sz w:val="22"/>
          <w:szCs w:val="22"/>
          <w:lang w:val="en-GB"/>
        </w:rPr>
      </w:pPr>
      <w:r w:rsidRPr="00CE1EB3">
        <w:rPr>
          <w:rFonts w:ascii="Arial" w:hAnsi="Arial" w:cs="Arial"/>
          <w:sz w:val="22"/>
          <w:szCs w:val="22"/>
          <w:lang w:val="en-GB"/>
        </w:rPr>
        <w:t xml:space="preserve">The company was, in giving the preference, influenced by a desire to produce the effect </w:t>
      </w:r>
      <w:r w:rsidR="00F0754B" w:rsidRPr="00CE1EB3">
        <w:rPr>
          <w:rFonts w:ascii="Arial" w:hAnsi="Arial" w:cs="Arial"/>
          <w:sz w:val="22"/>
          <w:szCs w:val="22"/>
          <w:lang w:val="en-GB"/>
        </w:rPr>
        <w:t>referred</w:t>
      </w:r>
      <w:r w:rsidRPr="00CE1EB3">
        <w:rPr>
          <w:rFonts w:ascii="Arial" w:hAnsi="Arial" w:cs="Arial"/>
          <w:sz w:val="22"/>
          <w:szCs w:val="22"/>
          <w:lang w:val="en-GB"/>
        </w:rPr>
        <w:t xml:space="preserve"> in (ii) </w:t>
      </w:r>
      <w:r w:rsidR="00F0754B" w:rsidRPr="00CE1EB3">
        <w:rPr>
          <w:rFonts w:ascii="Arial" w:hAnsi="Arial" w:cs="Arial"/>
          <w:sz w:val="22"/>
          <w:szCs w:val="22"/>
          <w:lang w:val="en-GB"/>
        </w:rPr>
        <w:t>above (the desire effect); and</w:t>
      </w:r>
    </w:p>
    <w:p w14:paraId="6FCB1F4E" w14:textId="63A12569" w:rsidR="00F0754B" w:rsidRPr="00CE1EB3" w:rsidRDefault="00ED0177" w:rsidP="007C520F">
      <w:pPr>
        <w:pStyle w:val="ListParagraph"/>
        <w:numPr>
          <w:ilvl w:val="0"/>
          <w:numId w:val="24"/>
        </w:numPr>
        <w:jc w:val="both"/>
        <w:rPr>
          <w:rFonts w:ascii="Arial" w:hAnsi="Arial" w:cs="Arial"/>
          <w:sz w:val="22"/>
          <w:szCs w:val="22"/>
          <w:lang w:val="en-GB"/>
        </w:rPr>
      </w:pPr>
      <w:r w:rsidRPr="00CE1EB3">
        <w:rPr>
          <w:rFonts w:ascii="Arial" w:hAnsi="Arial" w:cs="Arial"/>
          <w:sz w:val="22"/>
          <w:szCs w:val="22"/>
          <w:lang w:val="en-GB"/>
        </w:rPr>
        <w:t>The preference occurred within two years prior to the onset of insolvency (for a connected person (or within six months within prior to the onset of insolvency (for an unconnected person).</w:t>
      </w:r>
    </w:p>
    <w:p w14:paraId="0B2EAFA7" w14:textId="77777777" w:rsidR="00F0754B" w:rsidRPr="00CE1EB3" w:rsidRDefault="00F0754B" w:rsidP="00FF5098">
      <w:pPr>
        <w:jc w:val="both"/>
        <w:rPr>
          <w:rFonts w:ascii="Arial" w:hAnsi="Arial" w:cs="Arial"/>
          <w:sz w:val="22"/>
          <w:szCs w:val="22"/>
          <w:lang w:val="en-GB"/>
        </w:rPr>
      </w:pPr>
    </w:p>
    <w:p w14:paraId="40827406" w14:textId="313CD3DF" w:rsidR="00F0754B" w:rsidRPr="0061706A" w:rsidRDefault="00F0754B" w:rsidP="00FF5098">
      <w:pPr>
        <w:jc w:val="both"/>
        <w:rPr>
          <w:rFonts w:ascii="Arial" w:hAnsi="Arial" w:cs="Arial"/>
          <w:sz w:val="22"/>
          <w:szCs w:val="22"/>
          <w:lang w:val="en-GB"/>
        </w:rPr>
      </w:pPr>
      <w:r w:rsidRPr="0061706A">
        <w:rPr>
          <w:rFonts w:ascii="Arial" w:hAnsi="Arial" w:cs="Arial"/>
          <w:sz w:val="22"/>
          <w:szCs w:val="22"/>
          <w:lang w:val="en-GB"/>
        </w:rPr>
        <w:t xml:space="preserve">Section 239 also provides that if the person to who preference </w:t>
      </w:r>
      <w:proofErr w:type="gramStart"/>
      <w:r w:rsidRPr="0061706A">
        <w:rPr>
          <w:rFonts w:ascii="Arial" w:hAnsi="Arial" w:cs="Arial"/>
          <w:sz w:val="22"/>
          <w:szCs w:val="22"/>
          <w:lang w:val="en-GB"/>
        </w:rPr>
        <w:t>is given</w:t>
      </w:r>
      <w:proofErr w:type="gramEnd"/>
      <w:r w:rsidRPr="0061706A">
        <w:rPr>
          <w:rFonts w:ascii="Arial" w:hAnsi="Arial" w:cs="Arial"/>
          <w:sz w:val="22"/>
          <w:szCs w:val="22"/>
          <w:lang w:val="en-GB"/>
        </w:rPr>
        <w:t xml:space="preserve"> is connected with the Company, there is a </w:t>
      </w:r>
      <w:r w:rsidR="00444976" w:rsidRPr="0061706A">
        <w:rPr>
          <w:rFonts w:ascii="Arial" w:hAnsi="Arial" w:cs="Arial"/>
          <w:sz w:val="22"/>
          <w:szCs w:val="22"/>
          <w:lang w:val="en-GB"/>
        </w:rPr>
        <w:t>presumption</w:t>
      </w:r>
      <w:r w:rsidRPr="0061706A">
        <w:rPr>
          <w:rFonts w:ascii="Arial" w:hAnsi="Arial" w:cs="Arial"/>
          <w:sz w:val="22"/>
          <w:szCs w:val="22"/>
          <w:lang w:val="en-GB"/>
        </w:rPr>
        <w:t xml:space="preserve"> that the Company was </w:t>
      </w:r>
      <w:r w:rsidR="00444976" w:rsidRPr="0061706A">
        <w:rPr>
          <w:rFonts w:ascii="Arial" w:hAnsi="Arial" w:cs="Arial"/>
          <w:sz w:val="22"/>
          <w:szCs w:val="22"/>
          <w:lang w:val="en-GB"/>
        </w:rPr>
        <w:t>influence by a desire to prefer</w:t>
      </w:r>
      <w:r w:rsidRPr="0061706A">
        <w:rPr>
          <w:rFonts w:ascii="Arial" w:hAnsi="Arial" w:cs="Arial"/>
          <w:sz w:val="22"/>
          <w:szCs w:val="22"/>
          <w:lang w:val="en-GB"/>
        </w:rPr>
        <w:t xml:space="preserve">. </w:t>
      </w:r>
    </w:p>
    <w:p w14:paraId="09AFFAAC" w14:textId="77777777" w:rsidR="00444976" w:rsidRPr="0061706A" w:rsidRDefault="00444976" w:rsidP="00FF5098">
      <w:pPr>
        <w:jc w:val="both"/>
        <w:rPr>
          <w:rFonts w:ascii="Arial" w:hAnsi="Arial" w:cs="Arial"/>
          <w:sz w:val="22"/>
          <w:szCs w:val="22"/>
          <w:lang w:val="en-GB"/>
        </w:rPr>
      </w:pPr>
    </w:p>
    <w:p w14:paraId="423585BB" w14:textId="75B41E02" w:rsidR="002D2A75" w:rsidRPr="00074576" w:rsidRDefault="00583B3B" w:rsidP="00FF5098">
      <w:pPr>
        <w:jc w:val="both"/>
        <w:rPr>
          <w:rFonts w:ascii="Arial" w:hAnsi="Arial" w:cs="Arial"/>
          <w:sz w:val="22"/>
          <w:szCs w:val="22"/>
          <w:shd w:val="clear" w:color="auto" w:fill="FFFFFF"/>
        </w:rPr>
      </w:pPr>
      <w:r w:rsidRPr="0061706A">
        <w:rPr>
          <w:rFonts w:ascii="Arial" w:hAnsi="Arial" w:cs="Arial"/>
          <w:sz w:val="22"/>
          <w:szCs w:val="22"/>
          <w:shd w:val="clear" w:color="auto" w:fill="FFFFFF"/>
        </w:rPr>
        <w:t xml:space="preserve">In </w:t>
      </w:r>
      <w:r w:rsidRPr="0061706A">
        <w:rPr>
          <w:rFonts w:ascii="Arial" w:hAnsi="Arial" w:cs="Arial"/>
          <w:i/>
          <w:sz w:val="22"/>
          <w:szCs w:val="22"/>
          <w:shd w:val="clear" w:color="auto" w:fill="FFFFFF"/>
        </w:rPr>
        <w:t xml:space="preserve">Re MC Bacon </w:t>
      </w:r>
      <w:proofErr w:type="gramStart"/>
      <w:r w:rsidRPr="0061706A">
        <w:rPr>
          <w:rFonts w:ascii="Arial" w:hAnsi="Arial" w:cs="Arial"/>
          <w:i/>
          <w:sz w:val="22"/>
          <w:szCs w:val="22"/>
          <w:shd w:val="clear" w:color="auto" w:fill="FFFFFF"/>
        </w:rPr>
        <w:t>Ltd</w:t>
      </w:r>
      <w:proofErr w:type="gramEnd"/>
      <w:r w:rsidRPr="0061706A">
        <w:rPr>
          <w:rFonts w:ascii="Arial" w:hAnsi="Arial" w:cs="Arial"/>
          <w:sz w:val="22"/>
          <w:szCs w:val="22"/>
          <w:shd w:val="clear" w:color="auto" w:fill="FFFFFF"/>
        </w:rPr>
        <w:t xml:space="preserve"> a claim for preference was made </w:t>
      </w:r>
      <w:r w:rsidRPr="00CE1EB3">
        <w:rPr>
          <w:rFonts w:ascii="Arial" w:hAnsi="Arial" w:cs="Arial"/>
          <w:sz w:val="22"/>
          <w:szCs w:val="22"/>
          <w:shd w:val="clear" w:color="auto" w:fill="FFFFFF"/>
        </w:rPr>
        <w:t>out w</w:t>
      </w:r>
      <w:r w:rsidR="003F6A91" w:rsidRPr="00CE1EB3">
        <w:rPr>
          <w:rFonts w:ascii="Arial" w:hAnsi="Arial" w:cs="Arial"/>
          <w:sz w:val="22"/>
          <w:szCs w:val="22"/>
          <w:shd w:val="clear" w:color="auto" w:fill="FFFFFF"/>
        </w:rPr>
        <w:t>here</w:t>
      </w:r>
      <w:r w:rsidRPr="00CE1EB3">
        <w:rPr>
          <w:rFonts w:ascii="Arial" w:hAnsi="Arial" w:cs="Arial"/>
          <w:sz w:val="22"/>
          <w:szCs w:val="22"/>
          <w:shd w:val="clear" w:color="auto" w:fill="FFFFFF"/>
        </w:rPr>
        <w:t xml:space="preserve"> it was found that a creditor (a Bank) was</w:t>
      </w:r>
      <w:r w:rsidR="003F6A91" w:rsidRPr="00CE1EB3">
        <w:rPr>
          <w:rFonts w:ascii="Arial" w:hAnsi="Arial" w:cs="Arial"/>
          <w:sz w:val="22"/>
          <w:szCs w:val="22"/>
          <w:shd w:val="clear" w:color="auto" w:fill="FFFFFF"/>
        </w:rPr>
        <w:t xml:space="preserve"> put in a better pos</w:t>
      </w:r>
      <w:r w:rsidRPr="00CE1EB3">
        <w:rPr>
          <w:rFonts w:ascii="Arial" w:hAnsi="Arial" w:cs="Arial"/>
          <w:sz w:val="22"/>
          <w:szCs w:val="22"/>
          <w:shd w:val="clear" w:color="auto" w:fill="FFFFFF"/>
        </w:rPr>
        <w:t xml:space="preserve">ition than the other creditors such by the granting of a </w:t>
      </w:r>
      <w:r w:rsidRPr="00074576">
        <w:rPr>
          <w:rFonts w:ascii="Arial" w:hAnsi="Arial" w:cs="Arial"/>
          <w:sz w:val="22"/>
          <w:szCs w:val="22"/>
          <w:shd w:val="clear" w:color="auto" w:fill="FFFFFF"/>
        </w:rPr>
        <w:lastRenderedPageBreak/>
        <w:t>debenture and that this debenture was granted so that the Bank would not withdraw its support forcing the company into liquidation</w:t>
      </w:r>
      <w:r w:rsidR="00731A87" w:rsidRPr="00074576">
        <w:rPr>
          <w:rFonts w:ascii="Arial" w:hAnsi="Arial" w:cs="Arial"/>
          <w:sz w:val="22"/>
          <w:szCs w:val="22"/>
          <w:shd w:val="clear" w:color="auto" w:fill="FFFFFF"/>
        </w:rPr>
        <w:t xml:space="preserve">. </w:t>
      </w:r>
    </w:p>
    <w:p w14:paraId="63796E24" w14:textId="530CB477" w:rsidR="00BF4231" w:rsidRPr="00074576" w:rsidRDefault="00BF4231" w:rsidP="00FF5098">
      <w:pPr>
        <w:jc w:val="both"/>
        <w:rPr>
          <w:rFonts w:ascii="Arial" w:hAnsi="Arial" w:cs="Arial"/>
          <w:sz w:val="22"/>
          <w:szCs w:val="22"/>
          <w:shd w:val="clear" w:color="auto" w:fill="FFFFFF"/>
        </w:rPr>
      </w:pPr>
    </w:p>
    <w:p w14:paraId="313365CE" w14:textId="014CD3C2" w:rsidR="00BF4231" w:rsidRPr="00074576" w:rsidRDefault="00BF4231" w:rsidP="00BF4231">
      <w:pPr>
        <w:jc w:val="both"/>
        <w:rPr>
          <w:rFonts w:ascii="Arial" w:hAnsi="Arial" w:cs="Arial"/>
          <w:sz w:val="22"/>
          <w:szCs w:val="22"/>
          <w:shd w:val="clear" w:color="auto" w:fill="FFFFFF"/>
        </w:rPr>
      </w:pPr>
      <w:r w:rsidRPr="00074576">
        <w:rPr>
          <w:rFonts w:ascii="Arial" w:hAnsi="Arial" w:cs="Arial"/>
          <w:sz w:val="22"/>
          <w:szCs w:val="22"/>
          <w:shd w:val="clear" w:color="auto" w:fill="FFFFFF"/>
        </w:rPr>
        <w:t>The facts of the case provides that “</w:t>
      </w:r>
      <w:r w:rsidRPr="00074576">
        <w:rPr>
          <w:rFonts w:ascii="Arial" w:hAnsi="Arial" w:cs="Arial"/>
          <w:i/>
          <w:sz w:val="22"/>
          <w:szCs w:val="22"/>
          <w:shd w:val="clear" w:color="auto" w:fill="FFFFFF"/>
        </w:rPr>
        <w:t>prior to going into compulsory liquidation on 23</w:t>
      </w:r>
      <w:r w:rsidRPr="00074576">
        <w:rPr>
          <w:rFonts w:ascii="Arial" w:hAnsi="Arial" w:cs="Arial"/>
          <w:i/>
          <w:sz w:val="22"/>
          <w:szCs w:val="22"/>
          <w:shd w:val="clear" w:color="auto" w:fill="FFFFFF"/>
          <w:vertAlign w:val="superscript"/>
        </w:rPr>
        <w:t>rd</w:t>
      </w:r>
      <w:r w:rsidRPr="00074576">
        <w:rPr>
          <w:rFonts w:ascii="Arial" w:hAnsi="Arial" w:cs="Arial"/>
          <w:i/>
          <w:sz w:val="22"/>
          <w:szCs w:val="22"/>
          <w:shd w:val="clear" w:color="auto" w:fill="FFFFFF"/>
        </w:rPr>
        <w:t xml:space="preserve"> December 2021, under pressure from its bank, </w:t>
      </w:r>
      <w:proofErr w:type="spellStart"/>
      <w:r w:rsidRPr="00074576">
        <w:rPr>
          <w:rFonts w:ascii="Arial" w:hAnsi="Arial" w:cs="Arial"/>
          <w:i/>
          <w:sz w:val="22"/>
          <w:szCs w:val="22"/>
          <w:shd w:val="clear" w:color="auto" w:fill="FFFFFF"/>
        </w:rPr>
        <w:t>Stercus</w:t>
      </w:r>
      <w:proofErr w:type="spellEnd"/>
      <w:r w:rsidRPr="00074576">
        <w:rPr>
          <w:rFonts w:ascii="Arial" w:hAnsi="Arial" w:cs="Arial"/>
          <w:i/>
          <w:sz w:val="22"/>
          <w:szCs w:val="22"/>
          <w:shd w:val="clear" w:color="auto" w:fill="FFFFFF"/>
        </w:rPr>
        <w:t xml:space="preserve"> Bank plc, and in order to prevent it from demanding repayment of the company’s loans, </w:t>
      </w:r>
      <w:proofErr w:type="spellStart"/>
      <w:r w:rsidRPr="00074576">
        <w:rPr>
          <w:rFonts w:ascii="Arial" w:hAnsi="Arial" w:cs="Arial"/>
          <w:i/>
          <w:sz w:val="22"/>
          <w:szCs w:val="22"/>
          <w:shd w:val="clear" w:color="auto" w:fill="FFFFFF"/>
        </w:rPr>
        <w:t>Corfee</w:t>
      </w:r>
      <w:proofErr w:type="spellEnd"/>
      <w:r w:rsidRPr="00074576">
        <w:rPr>
          <w:rFonts w:ascii="Arial" w:hAnsi="Arial" w:cs="Arial"/>
          <w:i/>
          <w:sz w:val="22"/>
          <w:szCs w:val="22"/>
          <w:shd w:val="clear" w:color="auto" w:fill="FFFFFF"/>
        </w:rPr>
        <w:t xml:space="preserve"> Zero Limited (“the Company”), granted a debenture in </w:t>
      </w:r>
      <w:proofErr w:type="spellStart"/>
      <w:r w:rsidRPr="00074576">
        <w:rPr>
          <w:rFonts w:ascii="Arial" w:hAnsi="Arial" w:cs="Arial"/>
          <w:i/>
          <w:sz w:val="22"/>
          <w:szCs w:val="22"/>
          <w:shd w:val="clear" w:color="auto" w:fill="FFFFFF"/>
        </w:rPr>
        <w:t>favour</w:t>
      </w:r>
      <w:proofErr w:type="spellEnd"/>
      <w:r w:rsidRPr="00074576">
        <w:rPr>
          <w:rFonts w:ascii="Arial" w:hAnsi="Arial" w:cs="Arial"/>
          <w:i/>
          <w:sz w:val="22"/>
          <w:szCs w:val="22"/>
          <w:shd w:val="clear" w:color="auto" w:fill="FFFFFF"/>
        </w:rPr>
        <w:t xml:space="preserve"> of </w:t>
      </w:r>
      <w:proofErr w:type="spellStart"/>
      <w:r w:rsidRPr="00074576">
        <w:rPr>
          <w:rFonts w:ascii="Arial" w:hAnsi="Arial" w:cs="Arial"/>
          <w:i/>
          <w:sz w:val="22"/>
          <w:szCs w:val="22"/>
          <w:shd w:val="clear" w:color="auto" w:fill="FFFFFF"/>
        </w:rPr>
        <w:t>Stercus</w:t>
      </w:r>
      <w:proofErr w:type="spellEnd"/>
      <w:r w:rsidRPr="00074576">
        <w:rPr>
          <w:rFonts w:ascii="Arial" w:hAnsi="Arial" w:cs="Arial"/>
          <w:i/>
          <w:sz w:val="22"/>
          <w:szCs w:val="22"/>
          <w:shd w:val="clear" w:color="auto" w:fill="FFFFFF"/>
        </w:rPr>
        <w:t xml:space="preserve"> Bank plc in February 2021. The debenture contained a floating charge over the whole of the Company’s undertaking.”</w:t>
      </w:r>
      <w:r w:rsidRPr="00074576">
        <w:rPr>
          <w:rFonts w:ascii="Arial" w:hAnsi="Arial" w:cs="Arial"/>
          <w:sz w:val="22"/>
          <w:szCs w:val="22"/>
          <w:shd w:val="clear" w:color="auto" w:fill="FFFFFF"/>
        </w:rPr>
        <w:t xml:space="preserve"> </w:t>
      </w:r>
    </w:p>
    <w:p w14:paraId="7B647A5C" w14:textId="00C3DF2E" w:rsidR="00BF4231" w:rsidRPr="00074576" w:rsidRDefault="00BF4231" w:rsidP="00BF4231">
      <w:pPr>
        <w:jc w:val="both"/>
        <w:rPr>
          <w:rFonts w:ascii="Arial" w:hAnsi="Arial" w:cs="Arial"/>
          <w:sz w:val="22"/>
          <w:szCs w:val="22"/>
          <w:shd w:val="clear" w:color="auto" w:fill="FFFFFF"/>
        </w:rPr>
      </w:pPr>
    </w:p>
    <w:p w14:paraId="6EE328EE" w14:textId="07B20F02" w:rsidR="00C85E80" w:rsidRPr="00074576" w:rsidRDefault="00BF4231" w:rsidP="00FF5098">
      <w:pPr>
        <w:jc w:val="both"/>
        <w:rPr>
          <w:rFonts w:ascii="Arial" w:hAnsi="Arial" w:cs="Arial"/>
          <w:sz w:val="22"/>
          <w:szCs w:val="22"/>
          <w:shd w:val="clear" w:color="auto" w:fill="FFFFFF"/>
        </w:rPr>
      </w:pPr>
      <w:r w:rsidRPr="00074576">
        <w:rPr>
          <w:rFonts w:ascii="Arial" w:hAnsi="Arial" w:cs="Arial"/>
          <w:sz w:val="22"/>
          <w:szCs w:val="22"/>
          <w:shd w:val="clear" w:color="auto" w:fill="FFFFFF"/>
        </w:rPr>
        <w:t xml:space="preserve">In light of the </w:t>
      </w:r>
      <w:r w:rsidR="007C520F" w:rsidRPr="00074576">
        <w:rPr>
          <w:rFonts w:ascii="Arial" w:hAnsi="Arial" w:cs="Arial"/>
          <w:sz w:val="22"/>
          <w:szCs w:val="22"/>
          <w:shd w:val="clear" w:color="auto" w:fill="FFFFFF"/>
        </w:rPr>
        <w:t>similarities</w:t>
      </w:r>
      <w:r w:rsidRPr="00074576">
        <w:rPr>
          <w:rFonts w:ascii="Arial" w:hAnsi="Arial" w:cs="Arial"/>
          <w:sz w:val="22"/>
          <w:szCs w:val="22"/>
          <w:shd w:val="clear" w:color="auto" w:fill="FFFFFF"/>
        </w:rPr>
        <w:t xml:space="preserve"> of the facts of the case</w:t>
      </w:r>
      <w:r w:rsidR="00ED0177" w:rsidRPr="00074576">
        <w:rPr>
          <w:rFonts w:ascii="Arial" w:hAnsi="Arial" w:cs="Arial"/>
          <w:sz w:val="22"/>
          <w:szCs w:val="22"/>
          <w:shd w:val="clear" w:color="auto" w:fill="FFFFFF"/>
        </w:rPr>
        <w:t xml:space="preserve"> and the circumstances hereto</w:t>
      </w:r>
      <w:r w:rsidRPr="00074576">
        <w:rPr>
          <w:rFonts w:ascii="Arial" w:hAnsi="Arial" w:cs="Arial"/>
          <w:sz w:val="22"/>
          <w:szCs w:val="22"/>
          <w:shd w:val="clear" w:color="auto" w:fill="FFFFFF"/>
        </w:rPr>
        <w:t xml:space="preserve">, </w:t>
      </w:r>
      <w:r w:rsidR="007C520F" w:rsidRPr="00074576">
        <w:rPr>
          <w:rFonts w:ascii="Arial" w:hAnsi="Arial" w:cs="Arial"/>
          <w:sz w:val="22"/>
          <w:szCs w:val="22"/>
          <w:shd w:val="clear" w:color="auto" w:fill="FFFFFF"/>
        </w:rPr>
        <w:t>it</w:t>
      </w:r>
      <w:r w:rsidR="00ED0177" w:rsidRPr="00074576">
        <w:rPr>
          <w:rFonts w:ascii="Arial" w:hAnsi="Arial" w:cs="Arial"/>
          <w:sz w:val="22"/>
          <w:szCs w:val="22"/>
          <w:shd w:val="clear" w:color="auto" w:fill="FFFFFF"/>
        </w:rPr>
        <w:t xml:space="preserve"> could be argued that Re</w:t>
      </w:r>
      <w:r w:rsidR="00ED0177" w:rsidRPr="00074576">
        <w:rPr>
          <w:rFonts w:ascii="Arial" w:hAnsi="Arial" w:cs="Arial"/>
          <w:i/>
          <w:sz w:val="22"/>
          <w:szCs w:val="22"/>
          <w:shd w:val="clear" w:color="auto" w:fill="FFFFFF"/>
        </w:rPr>
        <w:t xml:space="preserve"> MC Bacon </w:t>
      </w:r>
      <w:proofErr w:type="gramStart"/>
      <w:r w:rsidR="00ED0177" w:rsidRPr="00074576">
        <w:rPr>
          <w:rFonts w:ascii="Arial" w:hAnsi="Arial" w:cs="Arial"/>
          <w:i/>
          <w:sz w:val="22"/>
          <w:szCs w:val="22"/>
          <w:shd w:val="clear" w:color="auto" w:fill="FFFFFF"/>
        </w:rPr>
        <w:t>Ltd</w:t>
      </w:r>
      <w:r w:rsidR="00ED0177" w:rsidRPr="00074576">
        <w:rPr>
          <w:rFonts w:ascii="Arial" w:hAnsi="Arial" w:cs="Arial"/>
          <w:sz w:val="22"/>
          <w:szCs w:val="22"/>
          <w:shd w:val="clear" w:color="auto" w:fill="FFFFFF"/>
        </w:rPr>
        <w:t xml:space="preserve">  </w:t>
      </w:r>
      <w:r w:rsidR="007C520F" w:rsidRPr="00074576">
        <w:rPr>
          <w:rFonts w:ascii="Arial" w:hAnsi="Arial" w:cs="Arial"/>
          <w:sz w:val="22"/>
          <w:szCs w:val="22"/>
          <w:shd w:val="clear" w:color="auto" w:fill="FFFFFF"/>
        </w:rPr>
        <w:t>is</w:t>
      </w:r>
      <w:proofErr w:type="gramEnd"/>
      <w:r w:rsidR="007C520F" w:rsidRPr="00074576">
        <w:rPr>
          <w:rFonts w:ascii="Arial" w:hAnsi="Arial" w:cs="Arial"/>
          <w:sz w:val="22"/>
          <w:szCs w:val="22"/>
          <w:shd w:val="clear" w:color="auto" w:fill="FFFFFF"/>
        </w:rPr>
        <w:t xml:space="preserve"> persuasive in nature and </w:t>
      </w:r>
      <w:r w:rsidR="00444976" w:rsidRPr="00074576">
        <w:rPr>
          <w:rFonts w:ascii="Arial" w:hAnsi="Arial" w:cs="Arial"/>
          <w:sz w:val="22"/>
          <w:szCs w:val="22"/>
          <w:shd w:val="clear" w:color="auto" w:fill="FFFFFF"/>
        </w:rPr>
        <w:t>could be relied on.</w:t>
      </w:r>
      <w:r w:rsidR="00985039" w:rsidRPr="00074576">
        <w:rPr>
          <w:rFonts w:ascii="Arial" w:hAnsi="Arial" w:cs="Arial"/>
          <w:sz w:val="22"/>
          <w:szCs w:val="22"/>
          <w:shd w:val="clear" w:color="auto" w:fill="FFFFFF"/>
        </w:rPr>
        <w:t xml:space="preserve"> </w:t>
      </w:r>
      <w:r w:rsidR="00C85E80" w:rsidRPr="00074576">
        <w:rPr>
          <w:rFonts w:ascii="Arial" w:hAnsi="Arial" w:cs="Arial"/>
          <w:sz w:val="22"/>
          <w:szCs w:val="22"/>
          <w:shd w:val="clear" w:color="auto" w:fill="FFFFFF"/>
        </w:rPr>
        <w:t>However</w:t>
      </w:r>
      <w:r w:rsidR="00444976" w:rsidRPr="00074576">
        <w:rPr>
          <w:rFonts w:ascii="Arial" w:hAnsi="Arial" w:cs="Arial"/>
          <w:sz w:val="22"/>
          <w:szCs w:val="22"/>
          <w:shd w:val="clear" w:color="auto" w:fill="FFFFFF"/>
        </w:rPr>
        <w:t xml:space="preserve">, considering </w:t>
      </w:r>
      <w:proofErr w:type="gramStart"/>
      <w:r w:rsidR="00444976" w:rsidRPr="00074576">
        <w:rPr>
          <w:rFonts w:ascii="Arial" w:hAnsi="Arial" w:cs="Arial"/>
          <w:sz w:val="22"/>
          <w:szCs w:val="22"/>
          <w:shd w:val="clear" w:color="auto" w:fill="FFFFFF"/>
        </w:rPr>
        <w:t>that</w:t>
      </w:r>
      <w:proofErr w:type="gramEnd"/>
      <w:r w:rsidR="00444976" w:rsidRPr="00074576">
        <w:rPr>
          <w:rFonts w:ascii="Arial" w:hAnsi="Arial" w:cs="Arial"/>
          <w:sz w:val="22"/>
          <w:szCs w:val="22"/>
          <w:shd w:val="clear" w:color="auto" w:fill="FFFFFF"/>
        </w:rPr>
        <w:t xml:space="preserve"> the </w:t>
      </w:r>
      <w:r w:rsidR="00985039" w:rsidRPr="00074576">
        <w:rPr>
          <w:rFonts w:ascii="Arial" w:hAnsi="Arial" w:cs="Arial"/>
          <w:sz w:val="22"/>
          <w:szCs w:val="22"/>
          <w:shd w:val="clear" w:color="auto" w:fill="FFFFFF"/>
        </w:rPr>
        <w:t>Company</w:t>
      </w:r>
      <w:r w:rsidR="00444976" w:rsidRPr="00074576">
        <w:rPr>
          <w:rFonts w:ascii="Arial" w:hAnsi="Arial" w:cs="Arial"/>
          <w:sz w:val="22"/>
          <w:szCs w:val="22"/>
          <w:shd w:val="clear" w:color="auto" w:fill="FFFFFF"/>
        </w:rPr>
        <w:t xml:space="preserve"> went into liquidation 23 December 2021 and the floating charge was granted in February 2021 it is necessary</w:t>
      </w:r>
      <w:r w:rsidR="00ED0177" w:rsidRPr="00074576">
        <w:rPr>
          <w:rFonts w:ascii="Arial" w:hAnsi="Arial" w:cs="Arial"/>
          <w:sz w:val="22"/>
          <w:szCs w:val="22"/>
          <w:shd w:val="clear" w:color="auto" w:fill="FFFFFF"/>
        </w:rPr>
        <w:t xml:space="preserve"> to consider </w:t>
      </w:r>
      <w:r w:rsidR="00444976" w:rsidRPr="00074576">
        <w:rPr>
          <w:rFonts w:ascii="Arial" w:hAnsi="Arial" w:cs="Arial"/>
          <w:sz w:val="22"/>
          <w:szCs w:val="22"/>
          <w:shd w:val="clear" w:color="auto" w:fill="FFFFFF"/>
        </w:rPr>
        <w:t xml:space="preserve">whether the </w:t>
      </w:r>
      <w:proofErr w:type="spellStart"/>
      <w:r w:rsidR="00444976" w:rsidRPr="00074576">
        <w:rPr>
          <w:rFonts w:ascii="Arial" w:hAnsi="Arial" w:cs="Arial"/>
          <w:sz w:val="22"/>
          <w:szCs w:val="22"/>
          <w:shd w:val="clear" w:color="auto" w:fill="FFFFFF"/>
        </w:rPr>
        <w:t>Stercu</w:t>
      </w:r>
      <w:r w:rsidR="00ED0177" w:rsidRPr="00074576">
        <w:rPr>
          <w:rFonts w:ascii="Arial" w:hAnsi="Arial" w:cs="Arial"/>
          <w:sz w:val="22"/>
          <w:szCs w:val="22"/>
          <w:shd w:val="clear" w:color="auto" w:fill="FFFFFF"/>
        </w:rPr>
        <w:t>s</w:t>
      </w:r>
      <w:proofErr w:type="spellEnd"/>
      <w:r w:rsidR="00ED0177" w:rsidRPr="00074576">
        <w:rPr>
          <w:rFonts w:ascii="Arial" w:hAnsi="Arial" w:cs="Arial"/>
          <w:sz w:val="22"/>
          <w:szCs w:val="22"/>
          <w:shd w:val="clear" w:color="auto" w:fill="FFFFFF"/>
        </w:rPr>
        <w:t xml:space="preserve"> Bank plc is connected to the Company foe the </w:t>
      </w:r>
      <w:r w:rsidR="00E66686" w:rsidRPr="00074576">
        <w:rPr>
          <w:rFonts w:ascii="Arial" w:hAnsi="Arial" w:cs="Arial"/>
          <w:sz w:val="22"/>
          <w:szCs w:val="22"/>
          <w:shd w:val="clear" w:color="auto" w:fill="FFFFFF"/>
        </w:rPr>
        <w:t>two-year</w:t>
      </w:r>
      <w:r w:rsidR="00444976" w:rsidRPr="00074576">
        <w:rPr>
          <w:rFonts w:ascii="Arial" w:hAnsi="Arial" w:cs="Arial"/>
          <w:sz w:val="22"/>
          <w:szCs w:val="22"/>
          <w:shd w:val="clear" w:color="auto" w:fill="FFFFFF"/>
        </w:rPr>
        <w:t xml:space="preserve"> proviso </w:t>
      </w:r>
      <w:r w:rsidR="00ED0177" w:rsidRPr="00074576">
        <w:rPr>
          <w:rFonts w:ascii="Arial" w:hAnsi="Arial" w:cs="Arial"/>
          <w:sz w:val="22"/>
          <w:szCs w:val="22"/>
          <w:shd w:val="clear" w:color="auto" w:fill="FFFFFF"/>
        </w:rPr>
        <w:t xml:space="preserve">to apply </w:t>
      </w:r>
      <w:r w:rsidR="00444976" w:rsidRPr="00074576">
        <w:rPr>
          <w:rFonts w:ascii="Arial" w:hAnsi="Arial" w:cs="Arial"/>
          <w:sz w:val="22"/>
          <w:szCs w:val="22"/>
          <w:shd w:val="clear" w:color="auto" w:fill="FFFFFF"/>
        </w:rPr>
        <w:t xml:space="preserve">or whether </w:t>
      </w:r>
      <w:r w:rsidR="00E66686" w:rsidRPr="00074576">
        <w:rPr>
          <w:rFonts w:ascii="Arial" w:hAnsi="Arial" w:cs="Arial"/>
          <w:sz w:val="22"/>
          <w:szCs w:val="22"/>
          <w:shd w:val="clear" w:color="auto" w:fill="FFFFFF"/>
          <w:lang w:val="en-GB"/>
        </w:rPr>
        <w:t>it would fall</w:t>
      </w:r>
      <w:r w:rsidR="00444976" w:rsidRPr="00074576">
        <w:rPr>
          <w:rFonts w:ascii="Arial" w:hAnsi="Arial" w:cs="Arial"/>
          <w:sz w:val="22"/>
          <w:szCs w:val="22"/>
          <w:shd w:val="clear" w:color="auto" w:fill="FFFFFF"/>
          <w:lang w:val="en-GB"/>
        </w:rPr>
        <w:t xml:space="preserve"> within six months</w:t>
      </w:r>
      <w:r w:rsidR="00ED0177" w:rsidRPr="00074576">
        <w:rPr>
          <w:rFonts w:ascii="Arial" w:hAnsi="Arial" w:cs="Arial"/>
          <w:sz w:val="22"/>
          <w:szCs w:val="22"/>
          <w:shd w:val="clear" w:color="auto" w:fill="FFFFFF"/>
          <w:lang w:val="en-GB"/>
        </w:rPr>
        <w:t xml:space="preserve"> proviso</w:t>
      </w:r>
      <w:r w:rsidR="00444976" w:rsidRPr="00074576">
        <w:rPr>
          <w:rFonts w:ascii="Arial" w:hAnsi="Arial" w:cs="Arial"/>
          <w:sz w:val="22"/>
          <w:szCs w:val="22"/>
          <w:shd w:val="clear" w:color="auto" w:fill="FFFFFF"/>
        </w:rPr>
        <w:t xml:space="preserve">. </w:t>
      </w:r>
      <w:r w:rsidR="00E66686" w:rsidRPr="00074576">
        <w:rPr>
          <w:rFonts w:ascii="Arial" w:hAnsi="Arial" w:cs="Arial"/>
          <w:sz w:val="22"/>
          <w:szCs w:val="22"/>
          <w:shd w:val="clear" w:color="auto" w:fill="FFFFFF"/>
        </w:rPr>
        <w:t xml:space="preserve">Since there is no evidence to </w:t>
      </w:r>
      <w:r w:rsidR="00C85E80" w:rsidRPr="00074576">
        <w:rPr>
          <w:rFonts w:ascii="Arial" w:hAnsi="Arial" w:cs="Arial"/>
          <w:sz w:val="22"/>
          <w:szCs w:val="22"/>
          <w:shd w:val="clear" w:color="auto" w:fill="FFFFFF"/>
        </w:rPr>
        <w:t>suggest,</w:t>
      </w:r>
      <w:r w:rsidR="00E66686" w:rsidRPr="00074576">
        <w:rPr>
          <w:rFonts w:ascii="Arial" w:hAnsi="Arial" w:cs="Arial"/>
          <w:sz w:val="22"/>
          <w:szCs w:val="22"/>
          <w:shd w:val="clear" w:color="auto" w:fill="FFFFFF"/>
        </w:rPr>
        <w:t xml:space="preserve"> that </w:t>
      </w:r>
      <w:proofErr w:type="spellStart"/>
      <w:r w:rsidR="00E66686" w:rsidRPr="00074576">
        <w:rPr>
          <w:rFonts w:ascii="Arial" w:hAnsi="Arial" w:cs="Arial"/>
          <w:sz w:val="22"/>
          <w:szCs w:val="22"/>
          <w:shd w:val="clear" w:color="auto" w:fill="FFFFFF"/>
        </w:rPr>
        <w:t>Stercus</w:t>
      </w:r>
      <w:proofErr w:type="spellEnd"/>
      <w:r w:rsidR="00E66686" w:rsidRPr="00074576">
        <w:rPr>
          <w:rFonts w:ascii="Arial" w:hAnsi="Arial" w:cs="Arial"/>
          <w:sz w:val="22"/>
          <w:szCs w:val="22"/>
          <w:shd w:val="clear" w:color="auto" w:fill="FFFFFF"/>
        </w:rPr>
        <w:t xml:space="preserve"> Bank plc was a con</w:t>
      </w:r>
      <w:r w:rsidR="00C85E80" w:rsidRPr="00074576">
        <w:rPr>
          <w:rFonts w:ascii="Arial" w:hAnsi="Arial" w:cs="Arial"/>
          <w:sz w:val="22"/>
          <w:szCs w:val="22"/>
          <w:shd w:val="clear" w:color="auto" w:fill="FFFFFF"/>
        </w:rPr>
        <w:t xml:space="preserve">nected party to the Company it </w:t>
      </w:r>
      <w:r w:rsidR="00E66686" w:rsidRPr="00074576">
        <w:rPr>
          <w:rFonts w:ascii="Arial" w:hAnsi="Arial" w:cs="Arial"/>
          <w:sz w:val="22"/>
          <w:szCs w:val="22"/>
          <w:shd w:val="clear" w:color="auto" w:fill="FFFFFF"/>
        </w:rPr>
        <w:t>is ne</w:t>
      </w:r>
      <w:r w:rsidR="00C85E80" w:rsidRPr="00074576">
        <w:rPr>
          <w:rFonts w:ascii="Arial" w:hAnsi="Arial" w:cs="Arial"/>
          <w:sz w:val="22"/>
          <w:szCs w:val="22"/>
          <w:shd w:val="clear" w:color="auto" w:fill="FFFFFF"/>
        </w:rPr>
        <w:t xml:space="preserve">cessary to consider the </w:t>
      </w:r>
      <w:proofErr w:type="gramStart"/>
      <w:r w:rsidR="00C85E80" w:rsidRPr="00074576">
        <w:rPr>
          <w:rFonts w:ascii="Arial" w:hAnsi="Arial" w:cs="Arial"/>
          <w:sz w:val="22"/>
          <w:szCs w:val="22"/>
          <w:shd w:val="clear" w:color="auto" w:fill="FFFFFF"/>
        </w:rPr>
        <w:t>latter which</w:t>
      </w:r>
      <w:proofErr w:type="gramEnd"/>
      <w:r w:rsidR="00C85E80" w:rsidRPr="00074576">
        <w:rPr>
          <w:rFonts w:ascii="Arial" w:hAnsi="Arial" w:cs="Arial"/>
          <w:sz w:val="22"/>
          <w:szCs w:val="22"/>
          <w:shd w:val="clear" w:color="auto" w:fill="FFFFFF"/>
        </w:rPr>
        <w:t xml:space="preserve"> based on the evidence would fall outside the six months. </w:t>
      </w:r>
    </w:p>
    <w:p w14:paraId="6A57F4AE" w14:textId="77777777" w:rsidR="00C85E80" w:rsidRPr="00CE1EB3" w:rsidRDefault="00C85E80" w:rsidP="00FF5098">
      <w:pPr>
        <w:jc w:val="both"/>
        <w:rPr>
          <w:rFonts w:ascii="Arial" w:hAnsi="Arial" w:cs="Arial"/>
          <w:sz w:val="21"/>
          <w:szCs w:val="21"/>
          <w:shd w:val="clear" w:color="auto" w:fill="FFFFFF"/>
        </w:rPr>
      </w:pPr>
    </w:p>
    <w:p w14:paraId="267B103E" w14:textId="4CA3A15C" w:rsidR="00BF4231" w:rsidRDefault="00BF4231"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3DCAB30C" w14:textId="4D2D9DE9" w:rsidR="00BC6F3D" w:rsidRPr="00CE1EB3" w:rsidRDefault="00BC6F3D" w:rsidP="00FF5098">
      <w:pPr>
        <w:jc w:val="both"/>
        <w:rPr>
          <w:rFonts w:ascii="Arial" w:hAnsi="Arial" w:cs="Arial"/>
          <w:sz w:val="22"/>
          <w:szCs w:val="22"/>
          <w:lang w:val="en-GB"/>
        </w:rPr>
      </w:pPr>
      <w:r w:rsidRPr="00CE1EB3">
        <w:rPr>
          <w:rFonts w:ascii="Arial" w:hAnsi="Arial" w:cs="Arial"/>
          <w:sz w:val="22"/>
          <w:szCs w:val="22"/>
          <w:lang w:val="en-GB"/>
        </w:rPr>
        <w:t xml:space="preserve">There are several claims that </w:t>
      </w:r>
      <w:proofErr w:type="gramStart"/>
      <w:r w:rsidRPr="00CE1EB3">
        <w:rPr>
          <w:rFonts w:ascii="Arial" w:hAnsi="Arial" w:cs="Arial"/>
          <w:sz w:val="22"/>
          <w:szCs w:val="22"/>
          <w:lang w:val="en-GB"/>
        </w:rPr>
        <w:t>can be brought</w:t>
      </w:r>
      <w:proofErr w:type="gramEnd"/>
      <w:r w:rsidRPr="00CE1EB3">
        <w:rPr>
          <w:rFonts w:ascii="Arial" w:hAnsi="Arial" w:cs="Arial"/>
          <w:sz w:val="22"/>
          <w:szCs w:val="22"/>
          <w:lang w:val="en-GB"/>
        </w:rPr>
        <w:t xml:space="preserve"> against the directors for the sale of the five coffee roasting machines. </w:t>
      </w:r>
    </w:p>
    <w:p w14:paraId="3E5BDFF7" w14:textId="77777777" w:rsidR="00BC6F3D" w:rsidRPr="00CE1EB3" w:rsidRDefault="00BC6F3D" w:rsidP="00FF5098">
      <w:pPr>
        <w:jc w:val="both"/>
        <w:rPr>
          <w:rFonts w:ascii="Arial" w:hAnsi="Arial" w:cs="Arial"/>
          <w:sz w:val="22"/>
          <w:szCs w:val="22"/>
          <w:lang w:val="en-GB"/>
        </w:rPr>
      </w:pPr>
    </w:p>
    <w:p w14:paraId="6AA98DC5" w14:textId="443C0E32" w:rsidR="00BC6F3D" w:rsidRPr="00CE1EB3" w:rsidRDefault="007A0191" w:rsidP="00FF5098">
      <w:pPr>
        <w:jc w:val="both"/>
        <w:rPr>
          <w:rFonts w:ascii="Arial" w:hAnsi="Arial" w:cs="Arial"/>
          <w:sz w:val="22"/>
          <w:szCs w:val="22"/>
          <w:lang w:val="en-GB"/>
        </w:rPr>
      </w:pPr>
      <w:r w:rsidRPr="00CE1EB3">
        <w:rPr>
          <w:rFonts w:ascii="Arial" w:hAnsi="Arial" w:cs="Arial"/>
          <w:sz w:val="22"/>
          <w:szCs w:val="22"/>
          <w:lang w:val="en-GB"/>
        </w:rPr>
        <w:t xml:space="preserve">A claim can be brought under section 238 of the </w:t>
      </w:r>
      <w:r w:rsidR="006242DB" w:rsidRPr="00CE1EB3">
        <w:rPr>
          <w:rFonts w:ascii="Arial" w:hAnsi="Arial" w:cs="Arial"/>
          <w:sz w:val="22"/>
          <w:szCs w:val="22"/>
          <w:lang w:val="en-GB"/>
        </w:rPr>
        <w:t xml:space="preserve">Insolvency </w:t>
      </w:r>
      <w:r w:rsidRPr="00CE1EB3">
        <w:rPr>
          <w:rFonts w:ascii="Arial" w:hAnsi="Arial" w:cs="Arial"/>
          <w:sz w:val="22"/>
          <w:szCs w:val="22"/>
          <w:lang w:val="en-GB"/>
        </w:rPr>
        <w:t xml:space="preserve">Act </w:t>
      </w:r>
      <w:r w:rsidR="006242DB" w:rsidRPr="00CE1EB3">
        <w:rPr>
          <w:rFonts w:ascii="Arial" w:hAnsi="Arial" w:cs="Arial"/>
          <w:sz w:val="22"/>
          <w:szCs w:val="22"/>
          <w:lang w:val="en-GB"/>
        </w:rPr>
        <w:t xml:space="preserve">( the </w:t>
      </w:r>
      <w:r w:rsidR="006242DB" w:rsidRPr="00CE1EB3">
        <w:rPr>
          <w:rFonts w:ascii="Arial" w:hAnsi="Arial" w:cs="Arial"/>
          <w:i/>
          <w:sz w:val="22"/>
          <w:szCs w:val="22"/>
          <w:lang w:val="en-GB"/>
        </w:rPr>
        <w:t>Act</w:t>
      </w:r>
      <w:r w:rsidR="006242DB" w:rsidRPr="00CE1EB3">
        <w:rPr>
          <w:rFonts w:ascii="Arial" w:hAnsi="Arial" w:cs="Arial"/>
          <w:sz w:val="22"/>
          <w:szCs w:val="22"/>
          <w:lang w:val="en-GB"/>
        </w:rPr>
        <w:t xml:space="preserve">) </w:t>
      </w:r>
      <w:r w:rsidRPr="00CE1EB3">
        <w:rPr>
          <w:rFonts w:ascii="Arial" w:hAnsi="Arial" w:cs="Arial"/>
          <w:sz w:val="22"/>
          <w:szCs w:val="22"/>
          <w:lang w:val="en-GB"/>
        </w:rPr>
        <w:t>against the directors for the five (5) coffee roasting machines that were sold at an undervalue to Ann Young (a director).</w:t>
      </w:r>
    </w:p>
    <w:p w14:paraId="0A931370" w14:textId="47B7AFB7" w:rsidR="006242DB" w:rsidRPr="00CE1EB3" w:rsidRDefault="006242DB" w:rsidP="00FF5098">
      <w:pPr>
        <w:jc w:val="both"/>
        <w:rPr>
          <w:rFonts w:ascii="Arial" w:hAnsi="Arial" w:cs="Arial"/>
          <w:sz w:val="22"/>
          <w:szCs w:val="22"/>
          <w:lang w:val="en-GB"/>
        </w:rPr>
      </w:pPr>
    </w:p>
    <w:p w14:paraId="6CDCE694" w14:textId="68CAC627" w:rsidR="006242DB" w:rsidRPr="00CE1EB3" w:rsidRDefault="006242DB" w:rsidP="00FF5098">
      <w:pPr>
        <w:jc w:val="both"/>
        <w:rPr>
          <w:rFonts w:ascii="Arial" w:hAnsi="Arial" w:cs="Arial"/>
          <w:sz w:val="22"/>
          <w:szCs w:val="22"/>
          <w:lang w:val="en-GB"/>
        </w:rPr>
      </w:pPr>
      <w:r w:rsidRPr="00CE1EB3">
        <w:rPr>
          <w:rFonts w:ascii="Arial" w:hAnsi="Arial" w:cs="Arial"/>
          <w:sz w:val="22"/>
          <w:szCs w:val="22"/>
          <w:lang w:val="en-GB"/>
        </w:rPr>
        <w:t xml:space="preserve">Section 238 of the Act provides that in order to succeed on an application for avoidance of transactions at </w:t>
      </w:r>
      <w:proofErr w:type="gramStart"/>
      <w:r w:rsidRPr="00CE1EB3">
        <w:rPr>
          <w:rFonts w:ascii="Arial" w:hAnsi="Arial" w:cs="Arial"/>
          <w:sz w:val="22"/>
          <w:szCs w:val="22"/>
          <w:lang w:val="en-GB"/>
        </w:rPr>
        <w:t>an undervalue</w:t>
      </w:r>
      <w:proofErr w:type="gramEnd"/>
      <w:r w:rsidRPr="00CE1EB3">
        <w:rPr>
          <w:rFonts w:ascii="Arial" w:hAnsi="Arial" w:cs="Arial"/>
          <w:sz w:val="22"/>
          <w:szCs w:val="22"/>
          <w:lang w:val="en-GB"/>
        </w:rPr>
        <w:t>, the following must be satisfied:</w:t>
      </w:r>
    </w:p>
    <w:p w14:paraId="23AA9C46" w14:textId="77777777" w:rsidR="006242DB" w:rsidRPr="00CE1EB3" w:rsidRDefault="006242DB" w:rsidP="00FF5098">
      <w:pPr>
        <w:jc w:val="both"/>
        <w:rPr>
          <w:rFonts w:ascii="Arial" w:hAnsi="Arial" w:cs="Arial"/>
          <w:sz w:val="22"/>
          <w:szCs w:val="22"/>
          <w:lang w:val="en-GB"/>
        </w:rPr>
      </w:pPr>
    </w:p>
    <w:p w14:paraId="18E0A0CA" w14:textId="09399F17" w:rsidR="006242DB" w:rsidRPr="00CE1EB3" w:rsidRDefault="006242DB" w:rsidP="006242DB">
      <w:pPr>
        <w:pStyle w:val="ListParagraph"/>
        <w:numPr>
          <w:ilvl w:val="0"/>
          <w:numId w:val="25"/>
        </w:numPr>
        <w:jc w:val="both"/>
        <w:rPr>
          <w:rFonts w:ascii="Arial" w:hAnsi="Arial" w:cs="Arial"/>
          <w:sz w:val="22"/>
          <w:szCs w:val="22"/>
          <w:lang w:val="en-GB"/>
        </w:rPr>
      </w:pPr>
      <w:r w:rsidRPr="00CE1EB3">
        <w:rPr>
          <w:rFonts w:ascii="Arial" w:hAnsi="Arial" w:cs="Arial"/>
          <w:sz w:val="22"/>
          <w:szCs w:val="22"/>
          <w:lang w:val="en-GB"/>
        </w:rPr>
        <w:t>The transaction took place within two year prior to the commencement of the liquidation or administration</w:t>
      </w:r>
      <w:r w:rsidR="005F0139" w:rsidRPr="00CE1EB3">
        <w:rPr>
          <w:rFonts w:ascii="Arial" w:hAnsi="Arial" w:cs="Arial"/>
          <w:sz w:val="22"/>
          <w:szCs w:val="22"/>
          <w:lang w:val="en-GB"/>
        </w:rPr>
        <w:t xml:space="preserve"> </w:t>
      </w:r>
      <w:r w:rsidR="00F407ED" w:rsidRPr="00CE1EB3">
        <w:rPr>
          <w:rFonts w:ascii="Arial" w:hAnsi="Arial" w:cs="Arial"/>
          <w:sz w:val="22"/>
          <w:szCs w:val="22"/>
          <w:lang w:val="en-GB"/>
        </w:rPr>
        <w:t>(for</w:t>
      </w:r>
      <w:r w:rsidR="005F0139" w:rsidRPr="00CE1EB3">
        <w:rPr>
          <w:rFonts w:ascii="Arial" w:hAnsi="Arial" w:cs="Arial"/>
          <w:sz w:val="22"/>
          <w:szCs w:val="22"/>
          <w:lang w:val="en-GB"/>
        </w:rPr>
        <w:t xml:space="preserve"> a connected person) and six months (for an unconnected person)</w:t>
      </w:r>
      <w:r w:rsidRPr="00CE1EB3">
        <w:rPr>
          <w:rFonts w:ascii="Arial" w:hAnsi="Arial" w:cs="Arial"/>
          <w:sz w:val="22"/>
          <w:szCs w:val="22"/>
          <w:lang w:val="en-GB"/>
        </w:rPr>
        <w:t>. The evidence provides that the liqu</w:t>
      </w:r>
      <w:r w:rsidR="00F407ED" w:rsidRPr="00CE1EB3">
        <w:rPr>
          <w:rFonts w:ascii="Arial" w:hAnsi="Arial" w:cs="Arial"/>
          <w:sz w:val="22"/>
          <w:szCs w:val="22"/>
          <w:lang w:val="en-GB"/>
        </w:rPr>
        <w:t>ida</w:t>
      </w:r>
      <w:r w:rsidRPr="00CE1EB3">
        <w:rPr>
          <w:rFonts w:ascii="Arial" w:hAnsi="Arial" w:cs="Arial"/>
          <w:sz w:val="22"/>
          <w:szCs w:val="22"/>
          <w:lang w:val="en-GB"/>
        </w:rPr>
        <w:t>tion proceeding</w:t>
      </w:r>
      <w:r w:rsidR="00F407ED" w:rsidRPr="00CE1EB3">
        <w:rPr>
          <w:rFonts w:ascii="Arial" w:hAnsi="Arial" w:cs="Arial"/>
          <w:sz w:val="22"/>
          <w:szCs w:val="22"/>
          <w:lang w:val="en-GB"/>
        </w:rPr>
        <w:t>s</w:t>
      </w:r>
      <w:r w:rsidRPr="00CE1EB3">
        <w:rPr>
          <w:rFonts w:ascii="Arial" w:hAnsi="Arial" w:cs="Arial"/>
          <w:sz w:val="22"/>
          <w:szCs w:val="22"/>
          <w:lang w:val="en-GB"/>
        </w:rPr>
        <w:t xml:space="preserve"> commenced on 23 December </w:t>
      </w:r>
      <w:r w:rsidR="00F407ED" w:rsidRPr="00CE1EB3">
        <w:rPr>
          <w:rFonts w:ascii="Arial" w:hAnsi="Arial" w:cs="Arial"/>
          <w:sz w:val="22"/>
          <w:szCs w:val="22"/>
          <w:lang w:val="en-GB"/>
        </w:rPr>
        <w:t>2022 and that the sal</w:t>
      </w:r>
      <w:r w:rsidRPr="00CE1EB3">
        <w:rPr>
          <w:rFonts w:ascii="Arial" w:hAnsi="Arial" w:cs="Arial"/>
          <w:sz w:val="22"/>
          <w:szCs w:val="22"/>
          <w:lang w:val="en-GB"/>
        </w:rPr>
        <w:t>e of the coffee roasting machines to Ann</w:t>
      </w:r>
      <w:r w:rsidR="005F0139" w:rsidRPr="00CE1EB3">
        <w:rPr>
          <w:rFonts w:ascii="Arial" w:hAnsi="Arial" w:cs="Arial"/>
          <w:sz w:val="22"/>
          <w:szCs w:val="22"/>
          <w:lang w:val="en-GB"/>
        </w:rPr>
        <w:t xml:space="preserve"> Young (a connected person)</w:t>
      </w:r>
      <w:r w:rsidRPr="00CE1EB3">
        <w:rPr>
          <w:rFonts w:ascii="Arial" w:hAnsi="Arial" w:cs="Arial"/>
          <w:sz w:val="22"/>
          <w:szCs w:val="22"/>
          <w:lang w:val="en-GB"/>
        </w:rPr>
        <w:t xml:space="preserve"> was done in July 2021. This test will t</w:t>
      </w:r>
      <w:r w:rsidR="00F407ED" w:rsidRPr="00CE1EB3">
        <w:rPr>
          <w:rFonts w:ascii="Arial" w:hAnsi="Arial" w:cs="Arial"/>
          <w:sz w:val="22"/>
          <w:szCs w:val="22"/>
          <w:lang w:val="en-GB"/>
        </w:rPr>
        <w:t xml:space="preserve">herefore be satisfied with ease as the sale </w:t>
      </w:r>
      <w:proofErr w:type="gramStart"/>
      <w:r w:rsidR="00F407ED" w:rsidRPr="00CE1EB3">
        <w:rPr>
          <w:rFonts w:ascii="Arial" w:hAnsi="Arial" w:cs="Arial"/>
          <w:sz w:val="22"/>
          <w:szCs w:val="22"/>
          <w:lang w:val="en-GB"/>
        </w:rPr>
        <w:t>was conducted</w:t>
      </w:r>
      <w:proofErr w:type="gramEnd"/>
      <w:r w:rsidR="00F407ED" w:rsidRPr="00CE1EB3">
        <w:rPr>
          <w:rFonts w:ascii="Arial" w:hAnsi="Arial" w:cs="Arial"/>
          <w:sz w:val="22"/>
          <w:szCs w:val="22"/>
          <w:lang w:val="en-GB"/>
        </w:rPr>
        <w:t xml:space="preserve"> with a connected person within two years of the liquidation proceedings.  </w:t>
      </w:r>
    </w:p>
    <w:p w14:paraId="0B026F92" w14:textId="77777777" w:rsidR="00CC459D" w:rsidRPr="00CE1EB3" w:rsidRDefault="00CC459D" w:rsidP="00CC459D">
      <w:pPr>
        <w:pStyle w:val="ListParagraph"/>
        <w:ind w:left="1080"/>
        <w:jc w:val="both"/>
        <w:rPr>
          <w:rFonts w:ascii="Arial" w:hAnsi="Arial" w:cs="Arial"/>
          <w:sz w:val="22"/>
          <w:szCs w:val="22"/>
          <w:lang w:val="en-GB"/>
        </w:rPr>
      </w:pPr>
    </w:p>
    <w:p w14:paraId="777E6C2F" w14:textId="5F477A17" w:rsidR="00CC459D" w:rsidRPr="00CE1EB3" w:rsidRDefault="005F0139" w:rsidP="00CC459D">
      <w:pPr>
        <w:pStyle w:val="ListParagraph"/>
        <w:numPr>
          <w:ilvl w:val="0"/>
          <w:numId w:val="25"/>
        </w:numPr>
        <w:jc w:val="both"/>
        <w:rPr>
          <w:rFonts w:ascii="Arial" w:hAnsi="Arial" w:cs="Arial"/>
          <w:sz w:val="22"/>
          <w:szCs w:val="22"/>
          <w:lang w:val="en-GB"/>
        </w:rPr>
      </w:pPr>
      <w:r w:rsidRPr="00CE1EB3">
        <w:rPr>
          <w:rFonts w:ascii="Arial" w:hAnsi="Arial" w:cs="Arial"/>
          <w:sz w:val="22"/>
          <w:szCs w:val="22"/>
          <w:lang w:val="en-GB"/>
        </w:rPr>
        <w:t>T</w:t>
      </w:r>
      <w:r w:rsidR="006242DB" w:rsidRPr="00CE1EB3">
        <w:rPr>
          <w:rFonts w:ascii="Arial" w:hAnsi="Arial" w:cs="Arial"/>
          <w:sz w:val="22"/>
          <w:szCs w:val="22"/>
          <w:lang w:val="en-GB"/>
        </w:rPr>
        <w:t>he consideration received by the Company for the sale of the machines was significantly less</w:t>
      </w:r>
      <w:r w:rsidR="00F407ED" w:rsidRPr="00CE1EB3">
        <w:rPr>
          <w:rFonts w:ascii="Arial" w:hAnsi="Arial" w:cs="Arial"/>
          <w:sz w:val="22"/>
          <w:szCs w:val="22"/>
          <w:lang w:val="en-GB"/>
        </w:rPr>
        <w:t xml:space="preserve"> than the value of the machines; </w:t>
      </w:r>
      <w:r w:rsidR="006242DB" w:rsidRPr="00CE1EB3">
        <w:rPr>
          <w:rFonts w:ascii="Arial" w:hAnsi="Arial" w:cs="Arial"/>
          <w:sz w:val="22"/>
          <w:szCs w:val="22"/>
          <w:lang w:val="en-GB"/>
        </w:rPr>
        <w:t xml:space="preserve">and </w:t>
      </w:r>
    </w:p>
    <w:p w14:paraId="65A85809" w14:textId="77777777" w:rsidR="00CC459D" w:rsidRPr="00CE1EB3" w:rsidRDefault="00CC459D" w:rsidP="00CC459D">
      <w:pPr>
        <w:pStyle w:val="ListParagraph"/>
        <w:rPr>
          <w:rFonts w:ascii="Arial" w:hAnsi="Arial" w:cs="Arial"/>
          <w:sz w:val="22"/>
          <w:szCs w:val="22"/>
          <w:lang w:val="en-GB"/>
        </w:rPr>
      </w:pPr>
    </w:p>
    <w:p w14:paraId="0FF865E4" w14:textId="77777777" w:rsidR="00790F8F" w:rsidRPr="00CE1EB3" w:rsidRDefault="00CC459D" w:rsidP="00CC459D">
      <w:pPr>
        <w:pStyle w:val="ListParagraph"/>
        <w:numPr>
          <w:ilvl w:val="0"/>
          <w:numId w:val="25"/>
        </w:numPr>
        <w:jc w:val="both"/>
        <w:rPr>
          <w:rFonts w:ascii="Arial" w:hAnsi="Arial" w:cs="Arial"/>
          <w:sz w:val="22"/>
          <w:szCs w:val="22"/>
          <w:lang w:val="en-GB"/>
        </w:rPr>
      </w:pPr>
      <w:r w:rsidRPr="00CE1EB3">
        <w:rPr>
          <w:rFonts w:ascii="Arial" w:hAnsi="Arial" w:cs="Arial"/>
          <w:sz w:val="22"/>
          <w:szCs w:val="22"/>
          <w:lang w:val="en-GB"/>
        </w:rPr>
        <w:t>At the time of transaction,</w:t>
      </w:r>
      <w:r w:rsidR="006242DB" w:rsidRPr="00CE1EB3">
        <w:rPr>
          <w:rFonts w:ascii="Arial" w:hAnsi="Arial" w:cs="Arial"/>
          <w:sz w:val="22"/>
          <w:szCs w:val="22"/>
          <w:lang w:val="en-GB"/>
        </w:rPr>
        <w:t xml:space="preserve"> the Company was either unable to pay its debts </w:t>
      </w:r>
      <w:r w:rsidRPr="00CE1EB3">
        <w:rPr>
          <w:rFonts w:ascii="Arial" w:hAnsi="Arial" w:cs="Arial"/>
          <w:sz w:val="22"/>
          <w:szCs w:val="22"/>
          <w:lang w:val="en-GB"/>
        </w:rPr>
        <w:t xml:space="preserve">within the meaning of section 123 </w:t>
      </w:r>
      <w:r w:rsidR="006242DB" w:rsidRPr="00CE1EB3">
        <w:rPr>
          <w:rFonts w:ascii="Arial" w:hAnsi="Arial" w:cs="Arial"/>
          <w:sz w:val="22"/>
          <w:szCs w:val="22"/>
          <w:lang w:val="en-GB"/>
        </w:rPr>
        <w:t>or became unable to pay its debts because of the sale</w:t>
      </w:r>
      <w:r w:rsidRPr="00CE1EB3">
        <w:rPr>
          <w:rFonts w:ascii="Arial" w:hAnsi="Arial" w:cs="Arial"/>
          <w:sz w:val="22"/>
          <w:szCs w:val="22"/>
          <w:lang w:val="en-GB"/>
        </w:rPr>
        <w:t xml:space="preserve">. </w:t>
      </w:r>
    </w:p>
    <w:p w14:paraId="458F88D7" w14:textId="77777777" w:rsidR="00790F8F" w:rsidRPr="00CE1EB3" w:rsidRDefault="00790F8F" w:rsidP="00790F8F">
      <w:pPr>
        <w:pStyle w:val="ListParagraph"/>
        <w:rPr>
          <w:rFonts w:ascii="Arial" w:hAnsi="Arial" w:cs="Arial"/>
          <w:sz w:val="22"/>
          <w:szCs w:val="22"/>
          <w:lang w:val="en-GB"/>
        </w:rPr>
      </w:pPr>
    </w:p>
    <w:p w14:paraId="5B66C195" w14:textId="7235F21D" w:rsidR="003A45A0" w:rsidRPr="00CE1EB3" w:rsidRDefault="00CC459D" w:rsidP="003A45A0">
      <w:pPr>
        <w:jc w:val="both"/>
        <w:rPr>
          <w:rFonts w:ascii="Arial" w:hAnsi="Arial" w:cs="Arial"/>
          <w:sz w:val="22"/>
          <w:szCs w:val="22"/>
          <w:lang w:val="en-GB"/>
        </w:rPr>
      </w:pPr>
      <w:r w:rsidRPr="00CE1EB3">
        <w:rPr>
          <w:rFonts w:ascii="Arial" w:hAnsi="Arial" w:cs="Arial"/>
          <w:sz w:val="22"/>
          <w:szCs w:val="22"/>
          <w:lang w:val="en-GB"/>
        </w:rPr>
        <w:t>The evidence provides that the Company was facing cash flow problems at the time of the sale of the coffee machines</w:t>
      </w:r>
      <w:r w:rsidR="003A45A0" w:rsidRPr="00CE1EB3">
        <w:rPr>
          <w:rFonts w:ascii="Arial" w:hAnsi="Arial" w:cs="Arial"/>
          <w:sz w:val="22"/>
          <w:szCs w:val="22"/>
          <w:lang w:val="en-GB"/>
        </w:rPr>
        <w:t xml:space="preserve">. </w:t>
      </w:r>
      <w:r w:rsidR="007A0191" w:rsidRPr="00CE1EB3">
        <w:rPr>
          <w:rFonts w:ascii="Arial" w:hAnsi="Arial" w:cs="Arial"/>
          <w:sz w:val="22"/>
          <w:szCs w:val="22"/>
          <w:lang w:val="en-GB"/>
        </w:rPr>
        <w:t xml:space="preserve">The </w:t>
      </w:r>
      <w:proofErr w:type="gramStart"/>
      <w:r w:rsidR="007A0191" w:rsidRPr="00CE1EB3">
        <w:rPr>
          <w:rFonts w:ascii="Arial" w:hAnsi="Arial" w:cs="Arial"/>
          <w:sz w:val="22"/>
          <w:szCs w:val="22"/>
          <w:lang w:val="en-GB"/>
        </w:rPr>
        <w:t xml:space="preserve">machines which were purchased for </w:t>
      </w:r>
      <w:r w:rsidR="003F6A91" w:rsidRPr="00CE1EB3">
        <w:rPr>
          <w:rFonts w:ascii="Arial" w:hAnsi="Arial" w:cs="Arial"/>
          <w:sz w:val="22"/>
          <w:szCs w:val="22"/>
        </w:rPr>
        <w:t>£</w:t>
      </w:r>
      <w:r w:rsidR="007A0191" w:rsidRPr="00CE1EB3">
        <w:rPr>
          <w:rFonts w:ascii="Arial" w:hAnsi="Arial" w:cs="Arial"/>
          <w:sz w:val="22"/>
          <w:szCs w:val="22"/>
          <w:lang w:val="en-GB"/>
        </w:rPr>
        <w:t>25</w:t>
      </w:r>
      <w:r w:rsidR="00546BB2" w:rsidRPr="00CE1EB3">
        <w:rPr>
          <w:rFonts w:ascii="Arial" w:hAnsi="Arial" w:cs="Arial"/>
          <w:sz w:val="22"/>
          <w:szCs w:val="22"/>
          <w:lang w:val="en-GB"/>
        </w:rPr>
        <w:t>,</w:t>
      </w:r>
      <w:r w:rsidR="003F6A91" w:rsidRPr="00CE1EB3">
        <w:rPr>
          <w:rFonts w:ascii="Arial" w:hAnsi="Arial" w:cs="Arial"/>
          <w:sz w:val="22"/>
          <w:szCs w:val="22"/>
          <w:lang w:val="en-GB"/>
        </w:rPr>
        <w:t>000</w:t>
      </w:r>
      <w:proofErr w:type="gramEnd"/>
      <w:r w:rsidR="003F6A91" w:rsidRPr="00CE1EB3">
        <w:rPr>
          <w:rFonts w:ascii="Arial" w:hAnsi="Arial" w:cs="Arial"/>
          <w:sz w:val="22"/>
          <w:szCs w:val="22"/>
          <w:lang w:val="en-GB"/>
        </w:rPr>
        <w:t xml:space="preserve"> </w:t>
      </w:r>
      <w:r w:rsidR="007A0191" w:rsidRPr="00CE1EB3">
        <w:rPr>
          <w:rFonts w:ascii="Arial" w:hAnsi="Arial" w:cs="Arial"/>
          <w:sz w:val="22"/>
          <w:szCs w:val="22"/>
          <w:lang w:val="en-GB"/>
        </w:rPr>
        <w:t xml:space="preserve">had only been bought for a year </w:t>
      </w:r>
      <w:r w:rsidR="00546BB2" w:rsidRPr="00CE1EB3">
        <w:rPr>
          <w:rFonts w:ascii="Arial" w:hAnsi="Arial" w:cs="Arial"/>
          <w:sz w:val="22"/>
          <w:szCs w:val="22"/>
          <w:lang w:val="en-GB"/>
        </w:rPr>
        <w:t xml:space="preserve">and were resold for </w:t>
      </w:r>
      <w:r w:rsidR="003F6A91" w:rsidRPr="00CE1EB3">
        <w:rPr>
          <w:rFonts w:ascii="Arial" w:hAnsi="Arial" w:cs="Arial"/>
          <w:sz w:val="22"/>
          <w:szCs w:val="22"/>
        </w:rPr>
        <w:t>£</w:t>
      </w:r>
      <w:r w:rsidR="003F6A91" w:rsidRPr="00CE1EB3">
        <w:rPr>
          <w:rFonts w:ascii="Arial" w:hAnsi="Arial" w:cs="Arial"/>
          <w:sz w:val="22"/>
          <w:szCs w:val="22"/>
          <w:lang w:val="en-GB"/>
        </w:rPr>
        <w:t>10,000</w:t>
      </w:r>
      <w:r w:rsidR="00546BB2" w:rsidRPr="00CE1EB3">
        <w:rPr>
          <w:rFonts w:ascii="Arial" w:hAnsi="Arial" w:cs="Arial"/>
          <w:sz w:val="22"/>
          <w:szCs w:val="22"/>
          <w:lang w:val="en-GB"/>
        </w:rPr>
        <w:t>. Therefore, i</w:t>
      </w:r>
      <w:r w:rsidR="007A0191" w:rsidRPr="00CE1EB3">
        <w:rPr>
          <w:rFonts w:ascii="Arial" w:hAnsi="Arial" w:cs="Arial"/>
          <w:sz w:val="22"/>
          <w:szCs w:val="22"/>
          <w:lang w:val="en-GB"/>
        </w:rPr>
        <w:t>t is highly likely that the market value of the coffee machines</w:t>
      </w:r>
      <w:r w:rsidR="00EF7CA3" w:rsidRPr="00CE1EB3">
        <w:rPr>
          <w:rFonts w:ascii="Arial" w:hAnsi="Arial" w:cs="Arial"/>
          <w:sz w:val="22"/>
          <w:szCs w:val="22"/>
          <w:lang w:val="en-GB"/>
        </w:rPr>
        <w:t xml:space="preserve"> at the date of sale is significantly less than the consideration</w:t>
      </w:r>
      <w:r w:rsidR="007A0191" w:rsidRPr="00CE1EB3">
        <w:rPr>
          <w:rFonts w:ascii="Arial" w:hAnsi="Arial" w:cs="Arial"/>
          <w:sz w:val="22"/>
          <w:szCs w:val="22"/>
          <w:lang w:val="en-GB"/>
        </w:rPr>
        <w:t xml:space="preserve"> </w:t>
      </w:r>
      <w:r w:rsidR="003F6A91" w:rsidRPr="00CE1EB3">
        <w:rPr>
          <w:rFonts w:ascii="Arial" w:hAnsi="Arial" w:cs="Arial"/>
          <w:sz w:val="22"/>
          <w:szCs w:val="22"/>
        </w:rPr>
        <w:t>£</w:t>
      </w:r>
      <w:r w:rsidR="00BC6F3D" w:rsidRPr="00CE1EB3">
        <w:rPr>
          <w:rFonts w:ascii="Arial" w:hAnsi="Arial" w:cs="Arial"/>
          <w:sz w:val="22"/>
          <w:szCs w:val="22"/>
          <w:lang w:val="en-GB"/>
        </w:rPr>
        <w:t>10,000 (</w:t>
      </w:r>
      <w:r w:rsidR="00546BB2" w:rsidRPr="00CE1EB3">
        <w:rPr>
          <w:rFonts w:ascii="Arial" w:hAnsi="Arial" w:cs="Arial"/>
          <w:sz w:val="22"/>
          <w:szCs w:val="22"/>
          <w:lang w:val="en-GB"/>
        </w:rPr>
        <w:t>the amount</w:t>
      </w:r>
      <w:r w:rsidR="00EF7CA3" w:rsidRPr="00CE1EB3">
        <w:rPr>
          <w:rFonts w:ascii="Arial" w:hAnsi="Arial" w:cs="Arial"/>
          <w:sz w:val="22"/>
          <w:szCs w:val="22"/>
          <w:lang w:val="en-GB"/>
        </w:rPr>
        <w:t xml:space="preserve"> that was paid for the coffee machines</w:t>
      </w:r>
      <w:r w:rsidR="00546BB2" w:rsidRPr="00CE1EB3">
        <w:rPr>
          <w:rFonts w:ascii="Arial" w:hAnsi="Arial" w:cs="Arial"/>
          <w:sz w:val="22"/>
          <w:szCs w:val="22"/>
          <w:lang w:val="en-GB"/>
        </w:rPr>
        <w:t>)</w:t>
      </w:r>
      <w:r w:rsidR="007A0191" w:rsidRPr="00CE1EB3">
        <w:rPr>
          <w:rFonts w:ascii="Arial" w:hAnsi="Arial" w:cs="Arial"/>
          <w:sz w:val="22"/>
          <w:szCs w:val="22"/>
          <w:lang w:val="en-GB"/>
        </w:rPr>
        <w:t xml:space="preserve">. Further, they </w:t>
      </w:r>
      <w:proofErr w:type="gramStart"/>
      <w:r w:rsidR="007A0191" w:rsidRPr="00CE1EB3">
        <w:rPr>
          <w:rFonts w:ascii="Arial" w:hAnsi="Arial" w:cs="Arial"/>
          <w:sz w:val="22"/>
          <w:szCs w:val="22"/>
          <w:lang w:val="en-GB"/>
        </w:rPr>
        <w:t>were sold</w:t>
      </w:r>
      <w:proofErr w:type="gramEnd"/>
      <w:r w:rsidR="007A0191" w:rsidRPr="00CE1EB3">
        <w:rPr>
          <w:rFonts w:ascii="Arial" w:hAnsi="Arial" w:cs="Arial"/>
          <w:sz w:val="22"/>
          <w:szCs w:val="22"/>
          <w:lang w:val="en-GB"/>
        </w:rPr>
        <w:t xml:space="preserve"> to a connected party i.e. a director. </w:t>
      </w:r>
      <w:r w:rsidR="003A45A0" w:rsidRPr="00CE1EB3">
        <w:rPr>
          <w:rFonts w:ascii="Arial" w:hAnsi="Arial" w:cs="Arial"/>
          <w:sz w:val="22"/>
          <w:szCs w:val="22"/>
          <w:lang w:val="en-GB"/>
        </w:rPr>
        <w:t xml:space="preserve">There is no evidence to suggest that at time the Company </w:t>
      </w:r>
      <w:r w:rsidR="003A45A0" w:rsidRPr="00CE1EB3">
        <w:rPr>
          <w:rFonts w:ascii="Arial" w:hAnsi="Arial" w:cs="Arial"/>
          <w:sz w:val="22"/>
          <w:szCs w:val="22"/>
          <w:lang w:val="en-GB"/>
        </w:rPr>
        <w:lastRenderedPageBreak/>
        <w:t xml:space="preserve">entered into the transaction it did so in good faith and </w:t>
      </w:r>
      <w:proofErr w:type="gramStart"/>
      <w:r w:rsidR="003A45A0" w:rsidRPr="00CE1EB3">
        <w:rPr>
          <w:rFonts w:ascii="Arial" w:hAnsi="Arial" w:cs="Arial"/>
          <w:sz w:val="22"/>
          <w:szCs w:val="22"/>
          <w:lang w:val="en-GB"/>
        </w:rPr>
        <w:t>for the purpose of</w:t>
      </w:r>
      <w:proofErr w:type="gramEnd"/>
      <w:r w:rsidR="003A45A0" w:rsidRPr="00CE1EB3">
        <w:rPr>
          <w:rFonts w:ascii="Arial" w:hAnsi="Arial" w:cs="Arial"/>
          <w:sz w:val="22"/>
          <w:szCs w:val="22"/>
          <w:lang w:val="en-GB"/>
        </w:rPr>
        <w:t xml:space="preserve"> carrying on its business or that at the time it did so there were reasonable grounds for believing that the transaction would benefit the company.</w:t>
      </w:r>
    </w:p>
    <w:p w14:paraId="0B339F00" w14:textId="2A581C6D" w:rsidR="003A45A0" w:rsidRPr="00CE1EB3" w:rsidRDefault="003A45A0" w:rsidP="00FF5098">
      <w:pPr>
        <w:jc w:val="both"/>
        <w:rPr>
          <w:rFonts w:ascii="Arial" w:hAnsi="Arial" w:cs="Arial"/>
          <w:sz w:val="22"/>
          <w:szCs w:val="22"/>
          <w:lang w:val="en-GB"/>
        </w:rPr>
      </w:pPr>
    </w:p>
    <w:p w14:paraId="13B58F38" w14:textId="085C8174" w:rsidR="00790F8F" w:rsidRPr="00CE1EB3" w:rsidRDefault="003A45A0" w:rsidP="00FF5098">
      <w:pPr>
        <w:jc w:val="both"/>
        <w:rPr>
          <w:rFonts w:ascii="Arial" w:hAnsi="Arial" w:cs="Arial"/>
          <w:sz w:val="22"/>
          <w:szCs w:val="22"/>
        </w:rPr>
      </w:pPr>
      <w:r w:rsidRPr="00CE1EB3">
        <w:rPr>
          <w:rFonts w:ascii="Arial" w:hAnsi="Arial" w:cs="Arial"/>
          <w:sz w:val="22"/>
          <w:szCs w:val="22"/>
          <w:lang w:val="en-GB"/>
        </w:rPr>
        <w:t>A</w:t>
      </w:r>
      <w:r w:rsidR="007A0191" w:rsidRPr="00CE1EB3">
        <w:rPr>
          <w:rFonts w:ascii="Arial" w:hAnsi="Arial" w:cs="Arial"/>
          <w:sz w:val="22"/>
          <w:szCs w:val="22"/>
          <w:lang w:val="en-GB"/>
        </w:rPr>
        <w:t xml:space="preserve"> claim </w:t>
      </w:r>
      <w:proofErr w:type="gramStart"/>
      <w:r w:rsidR="007A0191" w:rsidRPr="00CE1EB3">
        <w:rPr>
          <w:rFonts w:ascii="Arial" w:hAnsi="Arial" w:cs="Arial"/>
          <w:sz w:val="22"/>
          <w:szCs w:val="22"/>
          <w:lang w:val="en-GB"/>
        </w:rPr>
        <w:t>can also be brought for</w:t>
      </w:r>
      <w:proofErr w:type="gramEnd"/>
      <w:r w:rsidR="003F6A91" w:rsidRPr="00CE1EB3">
        <w:rPr>
          <w:rFonts w:ascii="Arial" w:hAnsi="Arial" w:cs="Arial"/>
          <w:sz w:val="22"/>
          <w:szCs w:val="22"/>
          <w:lang w:val="en-GB"/>
        </w:rPr>
        <w:t xml:space="preserve"> against all the </w:t>
      </w:r>
      <w:r w:rsidR="00546BB2" w:rsidRPr="00CE1EB3">
        <w:rPr>
          <w:rFonts w:ascii="Arial" w:hAnsi="Arial" w:cs="Arial"/>
          <w:sz w:val="22"/>
          <w:szCs w:val="22"/>
          <w:lang w:val="en-GB"/>
        </w:rPr>
        <w:t>directors</w:t>
      </w:r>
      <w:r w:rsidR="003F6A91" w:rsidRPr="00CE1EB3">
        <w:rPr>
          <w:rFonts w:ascii="Arial" w:hAnsi="Arial" w:cs="Arial"/>
          <w:sz w:val="22"/>
          <w:szCs w:val="22"/>
          <w:lang w:val="en-GB"/>
        </w:rPr>
        <w:t xml:space="preserve"> including Ann Young</w:t>
      </w:r>
      <w:r w:rsidR="00546BB2" w:rsidRPr="00CE1EB3">
        <w:rPr>
          <w:rFonts w:ascii="Arial" w:hAnsi="Arial" w:cs="Arial"/>
          <w:sz w:val="22"/>
          <w:szCs w:val="22"/>
          <w:lang w:val="en-GB"/>
        </w:rPr>
        <w:t xml:space="preserve"> for </w:t>
      </w:r>
      <w:r w:rsidR="00546BB2" w:rsidRPr="00CE1EB3">
        <w:rPr>
          <w:rFonts w:ascii="Arial" w:hAnsi="Arial" w:cs="Arial"/>
          <w:sz w:val="22"/>
          <w:szCs w:val="22"/>
        </w:rPr>
        <w:t xml:space="preserve">misfeasance </w:t>
      </w:r>
      <w:r w:rsidR="000A11BA" w:rsidRPr="00CE1EB3">
        <w:rPr>
          <w:rFonts w:ascii="Arial" w:hAnsi="Arial" w:cs="Arial"/>
          <w:sz w:val="22"/>
          <w:szCs w:val="22"/>
        </w:rPr>
        <w:t xml:space="preserve">under section 212 </w:t>
      </w:r>
      <w:r w:rsidR="00546BB2" w:rsidRPr="00CE1EB3">
        <w:rPr>
          <w:rFonts w:ascii="Arial" w:hAnsi="Arial" w:cs="Arial"/>
          <w:sz w:val="22"/>
          <w:szCs w:val="22"/>
        </w:rPr>
        <w:t>since a claim under misfeasance covers any misconduct by a director that causes a loss to the company or its creditors. This includes the retention or misapplication of company assets as well as bre</w:t>
      </w:r>
      <w:r w:rsidR="003F6A91" w:rsidRPr="00CE1EB3">
        <w:rPr>
          <w:rFonts w:ascii="Arial" w:hAnsi="Arial" w:cs="Arial"/>
          <w:sz w:val="22"/>
          <w:szCs w:val="22"/>
        </w:rPr>
        <w:t xml:space="preserve">aches of both fiduciary </w:t>
      </w:r>
      <w:proofErr w:type="gramStart"/>
      <w:r w:rsidR="003F6A91" w:rsidRPr="00CE1EB3">
        <w:rPr>
          <w:rFonts w:ascii="Arial" w:hAnsi="Arial" w:cs="Arial"/>
          <w:sz w:val="22"/>
          <w:szCs w:val="22"/>
        </w:rPr>
        <w:t>duties which</w:t>
      </w:r>
      <w:proofErr w:type="gramEnd"/>
      <w:r w:rsidR="003F6A91" w:rsidRPr="00CE1EB3">
        <w:rPr>
          <w:rFonts w:ascii="Arial" w:hAnsi="Arial" w:cs="Arial"/>
          <w:sz w:val="22"/>
          <w:szCs w:val="22"/>
        </w:rPr>
        <w:t xml:space="preserve"> includes to avoid conflicts of interest. </w:t>
      </w:r>
      <w:r w:rsidR="00790F8F" w:rsidRPr="00CE1EB3">
        <w:rPr>
          <w:rFonts w:ascii="Arial" w:hAnsi="Arial" w:cs="Arial"/>
          <w:sz w:val="22"/>
          <w:szCs w:val="22"/>
        </w:rPr>
        <w:t xml:space="preserve"> </w:t>
      </w:r>
      <w:r w:rsidR="008C0C8A" w:rsidRPr="00CE1EB3">
        <w:rPr>
          <w:rFonts w:ascii="Arial" w:hAnsi="Arial" w:cs="Arial"/>
          <w:sz w:val="22"/>
          <w:szCs w:val="22"/>
        </w:rPr>
        <w:t>In this instance, the sale of the coffee machines to Ann</w:t>
      </w:r>
      <w:r w:rsidR="00F407ED" w:rsidRPr="00CE1EB3">
        <w:rPr>
          <w:rFonts w:ascii="Arial" w:hAnsi="Arial" w:cs="Arial"/>
          <w:sz w:val="22"/>
          <w:szCs w:val="22"/>
        </w:rPr>
        <w:t xml:space="preserve"> Young</w:t>
      </w:r>
      <w:r w:rsidR="008C0C8A" w:rsidRPr="00CE1EB3">
        <w:rPr>
          <w:rFonts w:ascii="Arial" w:hAnsi="Arial" w:cs="Arial"/>
          <w:sz w:val="22"/>
          <w:szCs w:val="22"/>
        </w:rPr>
        <w:t xml:space="preserve"> is a clear case of conflict of interest. Further, the sale of the coffee machines at </w:t>
      </w:r>
      <w:proofErr w:type="gramStart"/>
      <w:r w:rsidR="008C0C8A" w:rsidRPr="00CE1EB3">
        <w:rPr>
          <w:rFonts w:ascii="Arial" w:hAnsi="Arial" w:cs="Arial"/>
          <w:sz w:val="22"/>
          <w:szCs w:val="22"/>
        </w:rPr>
        <w:t>an undervalue</w:t>
      </w:r>
      <w:proofErr w:type="gramEnd"/>
      <w:r w:rsidR="008C0C8A" w:rsidRPr="00CE1EB3">
        <w:rPr>
          <w:rFonts w:ascii="Arial" w:hAnsi="Arial" w:cs="Arial"/>
          <w:sz w:val="22"/>
          <w:szCs w:val="22"/>
        </w:rPr>
        <w:t xml:space="preserve"> </w:t>
      </w:r>
      <w:r w:rsidR="003F0F40" w:rsidRPr="00CE1EB3">
        <w:rPr>
          <w:rFonts w:ascii="Arial" w:hAnsi="Arial" w:cs="Arial"/>
          <w:sz w:val="22"/>
          <w:szCs w:val="22"/>
        </w:rPr>
        <w:t>can amount</w:t>
      </w:r>
      <w:r w:rsidR="008C0C8A" w:rsidRPr="00CE1EB3">
        <w:rPr>
          <w:rFonts w:ascii="Arial" w:hAnsi="Arial" w:cs="Arial"/>
          <w:sz w:val="22"/>
          <w:szCs w:val="22"/>
        </w:rPr>
        <w:t xml:space="preserve"> to a misapplication of the Company’s’ assets.  </w:t>
      </w:r>
    </w:p>
    <w:p w14:paraId="6A7A3D47" w14:textId="77777777" w:rsidR="00790F8F" w:rsidRPr="00CE1EB3" w:rsidRDefault="00790F8F" w:rsidP="00FF5098">
      <w:pPr>
        <w:jc w:val="both"/>
        <w:rPr>
          <w:rFonts w:ascii="Arial" w:hAnsi="Arial" w:cs="Arial"/>
          <w:sz w:val="22"/>
          <w:szCs w:val="22"/>
        </w:rPr>
      </w:pPr>
    </w:p>
    <w:p w14:paraId="7B724B86" w14:textId="048595C9" w:rsidR="00790F8F" w:rsidRPr="00CE1EB3" w:rsidRDefault="00790F8F" w:rsidP="00790F8F">
      <w:pPr>
        <w:jc w:val="both"/>
        <w:rPr>
          <w:rFonts w:ascii="Arial" w:hAnsi="Arial" w:cs="Arial"/>
          <w:sz w:val="22"/>
          <w:szCs w:val="22"/>
          <w:lang w:val="en-GB"/>
        </w:rPr>
      </w:pPr>
      <w:r w:rsidRPr="00CE1EB3">
        <w:rPr>
          <w:rFonts w:ascii="Arial" w:hAnsi="Arial" w:cs="Arial"/>
          <w:sz w:val="22"/>
          <w:szCs w:val="22"/>
        </w:rPr>
        <w:t xml:space="preserve">Likewise, a claim </w:t>
      </w:r>
      <w:proofErr w:type="gramStart"/>
      <w:r w:rsidRPr="00CE1EB3">
        <w:rPr>
          <w:rFonts w:ascii="Arial" w:hAnsi="Arial" w:cs="Arial"/>
          <w:sz w:val="22"/>
          <w:szCs w:val="22"/>
        </w:rPr>
        <w:t>can be brought</w:t>
      </w:r>
      <w:proofErr w:type="gramEnd"/>
      <w:r w:rsidRPr="00CE1EB3">
        <w:rPr>
          <w:rFonts w:ascii="Arial" w:hAnsi="Arial" w:cs="Arial"/>
          <w:sz w:val="22"/>
          <w:szCs w:val="22"/>
        </w:rPr>
        <w:t xml:space="preserve"> for wrongful trading </w:t>
      </w:r>
      <w:r w:rsidR="008C0C8A" w:rsidRPr="00CE1EB3">
        <w:rPr>
          <w:rFonts w:ascii="Arial" w:hAnsi="Arial" w:cs="Arial"/>
          <w:sz w:val="22"/>
          <w:szCs w:val="22"/>
        </w:rPr>
        <w:t xml:space="preserve">under </w:t>
      </w:r>
      <w:r w:rsidR="008C0C8A" w:rsidRPr="00CE1EB3">
        <w:rPr>
          <w:rFonts w:ascii="Arial" w:hAnsi="Arial" w:cs="Arial"/>
          <w:sz w:val="22"/>
          <w:szCs w:val="22"/>
          <w:lang w:val="en-GB"/>
        </w:rPr>
        <w:t>sections 214 and 246ZB of the Insolvency Act against the directors of the Company</w:t>
      </w:r>
      <w:r w:rsidR="003F0F40" w:rsidRPr="00CE1EB3">
        <w:rPr>
          <w:rFonts w:ascii="Arial" w:hAnsi="Arial" w:cs="Arial"/>
          <w:sz w:val="22"/>
          <w:szCs w:val="22"/>
          <w:lang w:val="en-GB"/>
        </w:rPr>
        <w:t xml:space="preserve">. This is because </w:t>
      </w:r>
      <w:r w:rsidRPr="00CE1EB3">
        <w:rPr>
          <w:rFonts w:ascii="Arial" w:hAnsi="Arial" w:cs="Arial"/>
          <w:sz w:val="22"/>
          <w:szCs w:val="22"/>
        </w:rPr>
        <w:t>the facts suggest that the Company had been facing c</w:t>
      </w:r>
      <w:r w:rsidR="003F0F40" w:rsidRPr="00CE1EB3">
        <w:rPr>
          <w:rFonts w:ascii="Arial" w:hAnsi="Arial" w:cs="Arial"/>
          <w:sz w:val="22"/>
          <w:szCs w:val="22"/>
        </w:rPr>
        <w:t xml:space="preserve">ash flow problems for some time. </w:t>
      </w:r>
      <w:proofErr w:type="gramStart"/>
      <w:r w:rsidR="003F0F40" w:rsidRPr="00CE1EB3">
        <w:rPr>
          <w:rFonts w:ascii="Arial" w:hAnsi="Arial" w:cs="Arial"/>
          <w:sz w:val="22"/>
          <w:szCs w:val="22"/>
        </w:rPr>
        <w:t>Therefore</w:t>
      </w:r>
      <w:proofErr w:type="gramEnd"/>
      <w:r w:rsidRPr="00CE1EB3">
        <w:rPr>
          <w:rFonts w:ascii="Arial" w:hAnsi="Arial" w:cs="Arial"/>
          <w:sz w:val="22"/>
          <w:szCs w:val="22"/>
        </w:rPr>
        <w:t xml:space="preserve"> t</w:t>
      </w:r>
      <w:r w:rsidRPr="00CE1EB3">
        <w:rPr>
          <w:rFonts w:ascii="Arial" w:hAnsi="Arial" w:cs="Arial"/>
          <w:sz w:val="22"/>
          <w:szCs w:val="22"/>
          <w:lang w:val="en-GB"/>
        </w:rPr>
        <w:t>hey knew, or ought to have concluded that there was no reasonable prospect of avoiding insolvent liquidation and</w:t>
      </w:r>
      <w:r w:rsidR="003F0F40" w:rsidRPr="00CE1EB3">
        <w:rPr>
          <w:rFonts w:ascii="Arial" w:hAnsi="Arial" w:cs="Arial"/>
          <w:sz w:val="22"/>
          <w:szCs w:val="22"/>
          <w:lang w:val="en-GB"/>
        </w:rPr>
        <w:t xml:space="preserve"> ought to have taken </w:t>
      </w:r>
      <w:r w:rsidRPr="00CE1EB3">
        <w:rPr>
          <w:rFonts w:ascii="Arial" w:hAnsi="Arial" w:cs="Arial"/>
          <w:sz w:val="22"/>
          <w:szCs w:val="22"/>
          <w:lang w:val="en-GB"/>
        </w:rPr>
        <w:t>ev</w:t>
      </w:r>
      <w:r w:rsidR="003F0F40" w:rsidRPr="00CE1EB3">
        <w:rPr>
          <w:rFonts w:ascii="Arial" w:hAnsi="Arial" w:cs="Arial"/>
          <w:sz w:val="22"/>
          <w:szCs w:val="22"/>
          <w:lang w:val="en-GB"/>
        </w:rPr>
        <w:t>ery step with a view to minimise</w:t>
      </w:r>
      <w:r w:rsidRPr="00CE1EB3">
        <w:rPr>
          <w:rFonts w:ascii="Arial" w:hAnsi="Arial" w:cs="Arial"/>
          <w:sz w:val="22"/>
          <w:szCs w:val="22"/>
          <w:lang w:val="en-GB"/>
        </w:rPr>
        <w:t xml:space="preserve"> the potential loss to the company's creditors. </w:t>
      </w:r>
      <w:r w:rsidR="008C0C8A" w:rsidRPr="00CE1EB3">
        <w:rPr>
          <w:rFonts w:ascii="Arial" w:hAnsi="Arial" w:cs="Arial"/>
          <w:sz w:val="22"/>
          <w:szCs w:val="22"/>
          <w:lang w:val="en-GB"/>
        </w:rPr>
        <w:t>Yet there is no evidence to suggest that they had done so. This evidence provides that they approved the sale of five coffee machines to another d</w:t>
      </w:r>
      <w:r w:rsidR="003F0F40" w:rsidRPr="00CE1EB3">
        <w:rPr>
          <w:rFonts w:ascii="Arial" w:hAnsi="Arial" w:cs="Arial"/>
          <w:sz w:val="22"/>
          <w:szCs w:val="22"/>
          <w:lang w:val="en-GB"/>
        </w:rPr>
        <w:t>irector despite the fact that the coffee machines were</w:t>
      </w:r>
      <w:r w:rsidR="008C0C8A" w:rsidRPr="00CE1EB3">
        <w:rPr>
          <w:rFonts w:ascii="Arial" w:hAnsi="Arial" w:cs="Arial"/>
          <w:sz w:val="22"/>
          <w:szCs w:val="22"/>
          <w:lang w:val="en-GB"/>
        </w:rPr>
        <w:t xml:space="preserve"> vital to the continued operations Company. If the directors </w:t>
      </w:r>
      <w:proofErr w:type="gramStart"/>
      <w:r w:rsidR="008C0C8A" w:rsidRPr="00CE1EB3">
        <w:rPr>
          <w:rFonts w:ascii="Arial" w:hAnsi="Arial" w:cs="Arial"/>
          <w:sz w:val="22"/>
          <w:szCs w:val="22"/>
          <w:lang w:val="en-GB"/>
        </w:rPr>
        <w:t>are found</w:t>
      </w:r>
      <w:proofErr w:type="gramEnd"/>
      <w:r w:rsidR="008C0C8A" w:rsidRPr="00CE1EB3">
        <w:rPr>
          <w:rFonts w:ascii="Arial" w:hAnsi="Arial" w:cs="Arial"/>
          <w:sz w:val="22"/>
          <w:szCs w:val="22"/>
          <w:lang w:val="en-GB"/>
        </w:rPr>
        <w:t xml:space="preserve"> liable for wrongful trading, they may be ordered to contribute to the Company’s assets. </w:t>
      </w:r>
    </w:p>
    <w:p w14:paraId="465DA73B" w14:textId="76D3920D" w:rsidR="00790F8F" w:rsidRPr="00CE1EB3" w:rsidRDefault="00790F8F" w:rsidP="00FF5098">
      <w:pPr>
        <w:jc w:val="both"/>
        <w:rPr>
          <w:rFonts w:ascii="Arial" w:hAnsi="Arial" w:cs="Arial"/>
          <w:sz w:val="22"/>
          <w:szCs w:val="22"/>
          <w:lang w:val="en-GB"/>
        </w:rPr>
      </w:pPr>
    </w:p>
    <w:p w14:paraId="7AEDE530" w14:textId="5CDCD5CD" w:rsidR="00311816" w:rsidRPr="00CE1EB3" w:rsidRDefault="00311816" w:rsidP="00311816">
      <w:pPr>
        <w:autoSpaceDE w:val="0"/>
        <w:autoSpaceDN w:val="0"/>
        <w:adjustRightInd w:val="0"/>
        <w:jc w:val="both"/>
        <w:rPr>
          <w:rFonts w:ascii="Arial" w:hAnsi="Arial" w:cs="Arial"/>
          <w:sz w:val="22"/>
          <w:szCs w:val="22"/>
          <w:lang w:val="en-GB"/>
        </w:rPr>
      </w:pPr>
    </w:p>
    <w:p w14:paraId="550AAC0A" w14:textId="72651250" w:rsidR="00790F8F" w:rsidRPr="00CE1EB3" w:rsidRDefault="00E33CD5" w:rsidP="00311816">
      <w:pPr>
        <w:autoSpaceDE w:val="0"/>
        <w:autoSpaceDN w:val="0"/>
        <w:adjustRightInd w:val="0"/>
        <w:jc w:val="both"/>
        <w:rPr>
          <w:rFonts w:ascii="Arial" w:hAnsi="Arial" w:cs="Arial"/>
          <w:sz w:val="22"/>
          <w:szCs w:val="22"/>
          <w:lang w:val="en-GB"/>
        </w:rPr>
      </w:pPr>
      <w:r w:rsidRPr="00CE1EB3">
        <w:rPr>
          <w:rFonts w:ascii="Arial" w:hAnsi="Arial" w:cs="Arial"/>
          <w:sz w:val="22"/>
          <w:szCs w:val="22"/>
          <w:lang w:val="en-GB"/>
        </w:rPr>
        <w:t xml:space="preserve">An application </w:t>
      </w:r>
      <w:proofErr w:type="gramStart"/>
      <w:r w:rsidRPr="00CE1EB3">
        <w:rPr>
          <w:rFonts w:ascii="Arial" w:hAnsi="Arial" w:cs="Arial"/>
          <w:sz w:val="22"/>
          <w:szCs w:val="22"/>
          <w:lang w:val="en-GB"/>
        </w:rPr>
        <w:t>can be brought</w:t>
      </w:r>
      <w:proofErr w:type="gramEnd"/>
      <w:r w:rsidRPr="00CE1EB3">
        <w:rPr>
          <w:rFonts w:ascii="Arial" w:hAnsi="Arial" w:cs="Arial"/>
          <w:sz w:val="22"/>
          <w:szCs w:val="22"/>
          <w:lang w:val="en-GB"/>
        </w:rPr>
        <w:t xml:space="preserve"> under section 243 of the Insolvency Act </w:t>
      </w:r>
      <w:r w:rsidR="00671DEB" w:rsidRPr="00CE1EB3">
        <w:rPr>
          <w:rFonts w:ascii="Arial" w:hAnsi="Arial" w:cs="Arial"/>
          <w:sz w:val="22"/>
          <w:szCs w:val="22"/>
          <w:lang w:val="en-GB"/>
        </w:rPr>
        <w:t>that the</w:t>
      </w:r>
      <w:r w:rsidRPr="00CE1EB3">
        <w:rPr>
          <w:rFonts w:ascii="Arial" w:hAnsi="Arial" w:cs="Arial"/>
          <w:sz w:val="22"/>
          <w:szCs w:val="22"/>
          <w:lang w:val="en-GB"/>
        </w:rPr>
        <w:t xml:space="preserve"> t</w:t>
      </w:r>
      <w:r w:rsidR="00BC6F3D" w:rsidRPr="00CE1EB3">
        <w:rPr>
          <w:rFonts w:ascii="Arial" w:hAnsi="Arial" w:cs="Arial"/>
          <w:sz w:val="22"/>
          <w:szCs w:val="22"/>
          <w:lang w:val="en-GB"/>
        </w:rPr>
        <w:t>ransaction</w:t>
      </w:r>
      <w:r w:rsidR="00671DEB" w:rsidRPr="00CE1EB3">
        <w:rPr>
          <w:rFonts w:ascii="Arial" w:hAnsi="Arial" w:cs="Arial"/>
          <w:sz w:val="22"/>
          <w:szCs w:val="22"/>
          <w:lang w:val="en-GB"/>
        </w:rPr>
        <w:t xml:space="preserve"> was</w:t>
      </w:r>
      <w:r w:rsidR="00BC6F3D" w:rsidRPr="00CE1EB3">
        <w:rPr>
          <w:rFonts w:ascii="Arial" w:hAnsi="Arial" w:cs="Arial"/>
          <w:sz w:val="22"/>
          <w:szCs w:val="22"/>
          <w:lang w:val="en-GB"/>
        </w:rPr>
        <w:t xml:space="preserve"> to</w:t>
      </w:r>
      <w:r w:rsidRPr="00CE1EB3">
        <w:rPr>
          <w:rFonts w:ascii="Arial" w:hAnsi="Arial" w:cs="Arial"/>
          <w:sz w:val="22"/>
          <w:szCs w:val="22"/>
          <w:lang w:val="en-GB"/>
        </w:rPr>
        <w:t xml:space="preserve"> defraud </w:t>
      </w:r>
      <w:r w:rsidR="003F0F40" w:rsidRPr="00CE1EB3">
        <w:rPr>
          <w:rFonts w:ascii="Arial" w:hAnsi="Arial" w:cs="Arial"/>
          <w:sz w:val="22"/>
          <w:szCs w:val="22"/>
          <w:lang w:val="en-GB"/>
        </w:rPr>
        <w:t xml:space="preserve">the Company’s </w:t>
      </w:r>
      <w:r w:rsidRPr="00CE1EB3">
        <w:rPr>
          <w:rFonts w:ascii="Arial" w:hAnsi="Arial" w:cs="Arial"/>
          <w:sz w:val="22"/>
          <w:szCs w:val="22"/>
          <w:lang w:val="en-GB"/>
        </w:rPr>
        <w:t xml:space="preserve">creditors. </w:t>
      </w:r>
      <w:proofErr w:type="gramStart"/>
      <w:r w:rsidRPr="00CE1EB3">
        <w:rPr>
          <w:rFonts w:ascii="Arial" w:hAnsi="Arial" w:cs="Arial"/>
          <w:sz w:val="22"/>
          <w:szCs w:val="22"/>
          <w:lang w:val="en-GB"/>
        </w:rPr>
        <w:t xml:space="preserve">For this to be satisfied, the it is necessary to show that the Company entered into a transaction at an undervalue </w:t>
      </w:r>
      <w:r w:rsidR="00671DEB" w:rsidRPr="00CE1EB3">
        <w:rPr>
          <w:rFonts w:ascii="Arial" w:hAnsi="Arial" w:cs="Arial"/>
          <w:sz w:val="22"/>
          <w:szCs w:val="22"/>
          <w:lang w:val="en-GB"/>
        </w:rPr>
        <w:t xml:space="preserve">and </w:t>
      </w:r>
      <w:r w:rsidRPr="00CE1EB3">
        <w:rPr>
          <w:rFonts w:ascii="Arial" w:hAnsi="Arial" w:cs="Arial"/>
          <w:sz w:val="22"/>
          <w:szCs w:val="22"/>
          <w:lang w:val="en-GB"/>
        </w:rPr>
        <w:t>for the purpose</w:t>
      </w:r>
      <w:r w:rsidR="00671DEB" w:rsidRPr="00CE1EB3">
        <w:rPr>
          <w:rFonts w:ascii="Arial" w:hAnsi="Arial" w:cs="Arial"/>
          <w:sz w:val="22"/>
          <w:szCs w:val="22"/>
          <w:lang w:val="en-GB"/>
        </w:rPr>
        <w:t xml:space="preserve"> of putting</w:t>
      </w:r>
      <w:r w:rsidRPr="00CE1EB3">
        <w:rPr>
          <w:rFonts w:ascii="Arial" w:hAnsi="Arial" w:cs="Arial"/>
          <w:sz w:val="22"/>
          <w:szCs w:val="22"/>
          <w:lang w:val="en-GB"/>
        </w:rPr>
        <w:t xml:space="preserve"> the assets beyond the reach of the person who is making or may make, a claim against the Company or otherwise prejudicing the interest of such person in relation to the claim which he is making or may make.</w:t>
      </w:r>
      <w:proofErr w:type="gramEnd"/>
      <w:r w:rsidRPr="00CE1EB3">
        <w:rPr>
          <w:rFonts w:ascii="Arial" w:hAnsi="Arial" w:cs="Arial"/>
          <w:sz w:val="22"/>
          <w:szCs w:val="22"/>
          <w:lang w:val="en-GB"/>
        </w:rPr>
        <w:t xml:space="preserve"> It could be argued that the</w:t>
      </w:r>
      <w:r w:rsidR="00671DEB" w:rsidRPr="00CE1EB3">
        <w:rPr>
          <w:rFonts w:ascii="Arial" w:hAnsi="Arial" w:cs="Arial"/>
          <w:sz w:val="22"/>
          <w:szCs w:val="22"/>
          <w:lang w:val="en-GB"/>
        </w:rPr>
        <w:t>se requirement are met since the</w:t>
      </w:r>
      <w:r w:rsidRPr="00CE1EB3">
        <w:rPr>
          <w:rFonts w:ascii="Arial" w:hAnsi="Arial" w:cs="Arial"/>
          <w:sz w:val="22"/>
          <w:szCs w:val="22"/>
          <w:lang w:val="en-GB"/>
        </w:rPr>
        <w:t xml:space="preserve"> sale of the coffee machine </w:t>
      </w:r>
      <w:r w:rsidR="00671DEB" w:rsidRPr="00CE1EB3">
        <w:rPr>
          <w:rFonts w:ascii="Arial" w:hAnsi="Arial" w:cs="Arial"/>
          <w:sz w:val="22"/>
          <w:szCs w:val="22"/>
          <w:lang w:val="en-GB"/>
        </w:rPr>
        <w:t>for an undervalue has the effect of putting the machines (the assets of the Company) beyond the  reach of creditors</w:t>
      </w:r>
      <w:r w:rsidR="003F0F40" w:rsidRPr="00CE1EB3">
        <w:rPr>
          <w:rFonts w:ascii="Arial" w:hAnsi="Arial" w:cs="Arial"/>
          <w:sz w:val="22"/>
          <w:szCs w:val="22"/>
          <w:lang w:val="en-GB"/>
        </w:rPr>
        <w:t xml:space="preserve"> since no claim can be made on the machines once they have been sold to a third party</w:t>
      </w:r>
      <w:r w:rsidR="00671DEB" w:rsidRPr="00CE1EB3">
        <w:rPr>
          <w:rFonts w:ascii="Arial" w:hAnsi="Arial" w:cs="Arial"/>
          <w:sz w:val="22"/>
          <w:szCs w:val="22"/>
          <w:lang w:val="en-GB"/>
        </w:rPr>
        <w:t xml:space="preserve">. </w:t>
      </w:r>
    </w:p>
    <w:p w14:paraId="132DBBBB" w14:textId="77777777" w:rsidR="00E33CD5" w:rsidRPr="00CE1EB3" w:rsidRDefault="00E33CD5" w:rsidP="00311816">
      <w:pPr>
        <w:autoSpaceDE w:val="0"/>
        <w:autoSpaceDN w:val="0"/>
        <w:adjustRightInd w:val="0"/>
        <w:jc w:val="both"/>
        <w:rPr>
          <w:rFonts w:ascii="Arial" w:hAnsi="Arial" w:cs="Arial"/>
          <w:sz w:val="22"/>
          <w:szCs w:val="22"/>
          <w:lang w:val="en-GB"/>
        </w:rPr>
      </w:pPr>
    </w:p>
    <w:p w14:paraId="70E9727B" w14:textId="55DB9398" w:rsidR="00790F8F" w:rsidRPr="00CE1EB3" w:rsidRDefault="008C0C8A" w:rsidP="00311816">
      <w:pPr>
        <w:autoSpaceDE w:val="0"/>
        <w:autoSpaceDN w:val="0"/>
        <w:adjustRightInd w:val="0"/>
        <w:jc w:val="both"/>
        <w:rPr>
          <w:rFonts w:ascii="Arial" w:hAnsi="Arial" w:cs="Arial"/>
          <w:sz w:val="22"/>
          <w:szCs w:val="22"/>
          <w:lang w:val="en-GB"/>
        </w:rPr>
      </w:pPr>
      <w:r w:rsidRPr="00CE1EB3">
        <w:rPr>
          <w:rFonts w:ascii="Arial" w:hAnsi="Arial" w:cs="Arial"/>
          <w:sz w:val="22"/>
          <w:szCs w:val="22"/>
          <w:lang w:val="en-GB"/>
        </w:rPr>
        <w:t xml:space="preserve">Lastly, Section 6 of the Company Directors Disqualification Act 1986 provides </w:t>
      </w:r>
      <w:r w:rsidR="00671DEB" w:rsidRPr="00CE1EB3">
        <w:rPr>
          <w:rFonts w:ascii="Arial" w:hAnsi="Arial" w:cs="Arial"/>
          <w:sz w:val="22"/>
          <w:szCs w:val="22"/>
          <w:lang w:val="en-GB"/>
        </w:rPr>
        <w:t>that a</w:t>
      </w:r>
      <w:r w:rsidRPr="00CE1EB3">
        <w:rPr>
          <w:rFonts w:ascii="Arial" w:hAnsi="Arial" w:cs="Arial"/>
          <w:sz w:val="22"/>
          <w:szCs w:val="22"/>
          <w:lang w:val="en-GB"/>
        </w:rPr>
        <w:t xml:space="preserve"> liquidator </w:t>
      </w:r>
      <w:proofErr w:type="gramStart"/>
      <w:r w:rsidRPr="00CE1EB3">
        <w:rPr>
          <w:rFonts w:ascii="Arial" w:hAnsi="Arial" w:cs="Arial"/>
          <w:sz w:val="22"/>
          <w:szCs w:val="22"/>
          <w:lang w:val="en-GB"/>
        </w:rPr>
        <w:t>has</w:t>
      </w:r>
      <w:proofErr w:type="gramEnd"/>
      <w:r w:rsidRPr="00CE1EB3">
        <w:rPr>
          <w:rFonts w:ascii="Arial" w:hAnsi="Arial" w:cs="Arial"/>
          <w:sz w:val="22"/>
          <w:szCs w:val="22"/>
          <w:lang w:val="en-GB"/>
        </w:rPr>
        <w:t xml:space="preserve"> a duty to make report to the Secretary of State</w:t>
      </w:r>
      <w:r w:rsidR="003F0F40" w:rsidRPr="00CE1EB3">
        <w:rPr>
          <w:rFonts w:ascii="Arial" w:hAnsi="Arial" w:cs="Arial"/>
          <w:sz w:val="22"/>
          <w:szCs w:val="22"/>
          <w:lang w:val="en-GB"/>
        </w:rPr>
        <w:t xml:space="preserve"> where they believe a</w:t>
      </w:r>
      <w:r w:rsidR="00E33CD5" w:rsidRPr="00CE1EB3">
        <w:rPr>
          <w:rFonts w:ascii="Arial" w:hAnsi="Arial" w:cs="Arial"/>
          <w:sz w:val="22"/>
          <w:szCs w:val="22"/>
          <w:lang w:val="en-GB"/>
        </w:rPr>
        <w:t xml:space="preserve"> d</w:t>
      </w:r>
      <w:r w:rsidR="003F0F40" w:rsidRPr="00CE1EB3">
        <w:rPr>
          <w:rFonts w:ascii="Arial" w:hAnsi="Arial" w:cs="Arial"/>
          <w:sz w:val="22"/>
          <w:szCs w:val="22"/>
          <w:lang w:val="en-GB"/>
        </w:rPr>
        <w:t xml:space="preserve">irector is unfit. The Company Directors Disqualification Act 1986 provides </w:t>
      </w:r>
      <w:proofErr w:type="gramStart"/>
      <w:r w:rsidR="003F0F40" w:rsidRPr="00CE1EB3">
        <w:rPr>
          <w:rFonts w:ascii="Arial" w:hAnsi="Arial" w:cs="Arial"/>
          <w:sz w:val="22"/>
          <w:szCs w:val="22"/>
          <w:lang w:val="en-GB"/>
        </w:rPr>
        <w:t xml:space="preserve">that  </w:t>
      </w:r>
      <w:r w:rsidRPr="00CE1EB3">
        <w:rPr>
          <w:rFonts w:ascii="Arial" w:hAnsi="Arial" w:cs="Arial"/>
          <w:sz w:val="22"/>
          <w:szCs w:val="22"/>
          <w:lang w:val="en-GB"/>
        </w:rPr>
        <w:t>the</w:t>
      </w:r>
      <w:proofErr w:type="gramEnd"/>
      <w:r w:rsidRPr="00CE1EB3">
        <w:rPr>
          <w:rFonts w:ascii="Arial" w:hAnsi="Arial" w:cs="Arial"/>
          <w:sz w:val="22"/>
          <w:szCs w:val="22"/>
          <w:lang w:val="en-GB"/>
        </w:rPr>
        <w:t xml:space="preserve"> Secretary of State </w:t>
      </w:r>
      <w:r w:rsidR="003F0F40" w:rsidRPr="00CE1EB3">
        <w:rPr>
          <w:rFonts w:ascii="Arial" w:hAnsi="Arial" w:cs="Arial"/>
          <w:sz w:val="22"/>
          <w:szCs w:val="22"/>
          <w:lang w:val="en-GB"/>
        </w:rPr>
        <w:t xml:space="preserve">is then </w:t>
      </w:r>
      <w:r w:rsidRPr="00CE1EB3">
        <w:rPr>
          <w:rFonts w:ascii="Arial" w:hAnsi="Arial" w:cs="Arial"/>
          <w:sz w:val="22"/>
          <w:szCs w:val="22"/>
          <w:lang w:val="en-GB"/>
        </w:rPr>
        <w:t xml:space="preserve">to determine whether an action ought to be brought </w:t>
      </w:r>
      <w:r w:rsidR="003F0F40" w:rsidRPr="00CE1EB3">
        <w:rPr>
          <w:rFonts w:ascii="Arial" w:hAnsi="Arial" w:cs="Arial"/>
          <w:sz w:val="22"/>
          <w:szCs w:val="22"/>
          <w:lang w:val="en-GB"/>
        </w:rPr>
        <w:t xml:space="preserve">against the reported </w:t>
      </w:r>
      <w:r w:rsidR="00E33CD5" w:rsidRPr="00CE1EB3">
        <w:rPr>
          <w:rFonts w:ascii="Arial" w:hAnsi="Arial" w:cs="Arial"/>
          <w:sz w:val="22"/>
          <w:szCs w:val="22"/>
          <w:lang w:val="en-GB"/>
        </w:rPr>
        <w:t>director</w:t>
      </w:r>
      <w:r w:rsidR="003F0F40" w:rsidRPr="00CE1EB3">
        <w:rPr>
          <w:rFonts w:ascii="Arial" w:hAnsi="Arial" w:cs="Arial"/>
          <w:sz w:val="22"/>
          <w:szCs w:val="22"/>
          <w:lang w:val="en-GB"/>
        </w:rPr>
        <w:t>(s)</w:t>
      </w:r>
      <w:r w:rsidR="00E33CD5" w:rsidRPr="00CE1EB3">
        <w:rPr>
          <w:rFonts w:ascii="Arial" w:hAnsi="Arial" w:cs="Arial"/>
          <w:sz w:val="22"/>
          <w:szCs w:val="22"/>
          <w:lang w:val="en-GB"/>
        </w:rPr>
        <w:t xml:space="preserve">. A report </w:t>
      </w:r>
      <w:proofErr w:type="gramStart"/>
      <w:r w:rsidR="00E33CD5" w:rsidRPr="00CE1EB3">
        <w:rPr>
          <w:rFonts w:ascii="Arial" w:hAnsi="Arial" w:cs="Arial"/>
          <w:sz w:val="22"/>
          <w:szCs w:val="22"/>
          <w:lang w:val="en-GB"/>
        </w:rPr>
        <w:t>could therefore be filed</w:t>
      </w:r>
      <w:proofErr w:type="gramEnd"/>
      <w:r w:rsidR="00E33CD5" w:rsidRPr="00CE1EB3">
        <w:rPr>
          <w:rFonts w:ascii="Arial" w:hAnsi="Arial" w:cs="Arial"/>
          <w:sz w:val="22"/>
          <w:szCs w:val="22"/>
          <w:lang w:val="en-GB"/>
        </w:rPr>
        <w:t xml:space="preserve"> </w:t>
      </w:r>
      <w:r w:rsidR="003F0F40" w:rsidRPr="00CE1EB3">
        <w:rPr>
          <w:rFonts w:ascii="Arial" w:hAnsi="Arial" w:cs="Arial"/>
          <w:sz w:val="22"/>
          <w:szCs w:val="22"/>
          <w:lang w:val="en-GB"/>
        </w:rPr>
        <w:t xml:space="preserve">against the directors </w:t>
      </w:r>
      <w:r w:rsidR="00E33CD5" w:rsidRPr="00CE1EB3">
        <w:rPr>
          <w:rFonts w:ascii="Arial" w:hAnsi="Arial" w:cs="Arial"/>
          <w:sz w:val="22"/>
          <w:szCs w:val="22"/>
          <w:lang w:val="en-GB"/>
        </w:rPr>
        <w:t xml:space="preserve">that </w:t>
      </w:r>
      <w:r w:rsidR="003F0F40" w:rsidRPr="00CE1EB3">
        <w:rPr>
          <w:rFonts w:ascii="Arial" w:hAnsi="Arial" w:cs="Arial"/>
          <w:sz w:val="22"/>
          <w:szCs w:val="22"/>
          <w:lang w:val="en-GB"/>
        </w:rPr>
        <w:t>based on the evidence they are un</w:t>
      </w:r>
      <w:r w:rsidR="00E33CD5" w:rsidRPr="00CE1EB3">
        <w:rPr>
          <w:rFonts w:ascii="Arial" w:hAnsi="Arial" w:cs="Arial"/>
          <w:sz w:val="22"/>
          <w:szCs w:val="22"/>
          <w:lang w:val="en-GB"/>
        </w:rPr>
        <w:t>fit.</w:t>
      </w: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Pr="00CE1EB3" w:rsidRDefault="007E2919" w:rsidP="00B04033">
      <w:pPr>
        <w:rPr>
          <w:rFonts w:ascii="Arial" w:hAnsi="Arial" w:cs="Arial"/>
          <w:b/>
        </w:rPr>
      </w:pPr>
      <w:r w:rsidRPr="00CE1EB3">
        <w:rPr>
          <w:rFonts w:ascii="Arial" w:hAnsi="Arial" w:cs="Arial"/>
          <w:b/>
        </w:rPr>
        <w:t xml:space="preserve"> </w:t>
      </w:r>
    </w:p>
    <w:p w14:paraId="4084D6E7" w14:textId="77777777" w:rsidR="00F60609" w:rsidRPr="00CE1EB3" w:rsidRDefault="003F6A91" w:rsidP="00F60609">
      <w:pPr>
        <w:jc w:val="both"/>
        <w:rPr>
          <w:rFonts w:ascii="Arial" w:hAnsi="Arial" w:cs="Arial"/>
          <w:sz w:val="22"/>
          <w:szCs w:val="22"/>
          <w:lang w:val="en-GB"/>
        </w:rPr>
      </w:pPr>
      <w:r w:rsidRPr="00CE1EB3">
        <w:rPr>
          <w:rFonts w:ascii="Arial" w:hAnsi="Arial" w:cs="Arial"/>
          <w:sz w:val="22"/>
          <w:szCs w:val="22"/>
          <w:lang w:val="en-GB"/>
        </w:rPr>
        <w:t xml:space="preserve">A claim for preferences </w:t>
      </w:r>
      <w:proofErr w:type="gramStart"/>
      <w:r w:rsidRPr="00CE1EB3">
        <w:rPr>
          <w:rFonts w:ascii="Arial" w:hAnsi="Arial" w:cs="Arial"/>
          <w:sz w:val="22"/>
          <w:szCs w:val="22"/>
          <w:lang w:val="en-GB"/>
        </w:rPr>
        <w:t>can be brought</w:t>
      </w:r>
      <w:proofErr w:type="gramEnd"/>
      <w:r w:rsidRPr="00CE1EB3">
        <w:rPr>
          <w:rFonts w:ascii="Arial" w:hAnsi="Arial" w:cs="Arial"/>
          <w:sz w:val="22"/>
          <w:szCs w:val="22"/>
          <w:lang w:val="en-GB"/>
        </w:rPr>
        <w:t xml:space="preserve"> under </w:t>
      </w:r>
      <w:r w:rsidR="00F60609" w:rsidRPr="00CE1EB3">
        <w:rPr>
          <w:rFonts w:ascii="Arial" w:hAnsi="Arial" w:cs="Arial"/>
          <w:sz w:val="22"/>
          <w:szCs w:val="22"/>
          <w:lang w:val="en-GB"/>
        </w:rPr>
        <w:t xml:space="preserve">section </w:t>
      </w:r>
      <w:r w:rsidR="00F60609" w:rsidRPr="00CE1EB3">
        <w:rPr>
          <w:rFonts w:ascii="Arial" w:hAnsi="Arial" w:cs="Arial"/>
          <w:sz w:val="22"/>
          <w:szCs w:val="22"/>
        </w:rPr>
        <w:t>239</w:t>
      </w:r>
      <w:r w:rsidRPr="00CE1EB3">
        <w:rPr>
          <w:rFonts w:ascii="Arial" w:hAnsi="Arial" w:cs="Arial"/>
          <w:sz w:val="22"/>
          <w:szCs w:val="22"/>
        </w:rPr>
        <w:t xml:space="preserve"> of the </w:t>
      </w:r>
      <w:r w:rsidR="00671DEB" w:rsidRPr="00CE1EB3">
        <w:rPr>
          <w:rFonts w:ascii="Arial" w:hAnsi="Arial" w:cs="Arial"/>
          <w:sz w:val="22"/>
          <w:szCs w:val="22"/>
        </w:rPr>
        <w:t xml:space="preserve">Insolvency </w:t>
      </w:r>
      <w:r w:rsidRPr="00CE1EB3">
        <w:rPr>
          <w:rFonts w:ascii="Arial" w:hAnsi="Arial" w:cs="Arial"/>
          <w:sz w:val="22"/>
          <w:szCs w:val="22"/>
        </w:rPr>
        <w:t xml:space="preserve">Act for the payment of £8,000 to cover existing liabilities and the further payment of £3,000 up to the date of the winding up order for the payment to Beans and Leaves Ltd. </w:t>
      </w:r>
    </w:p>
    <w:p w14:paraId="018F40C7" w14:textId="77777777" w:rsidR="00F60609" w:rsidRDefault="00F60609" w:rsidP="00F60609">
      <w:pPr>
        <w:jc w:val="both"/>
        <w:rPr>
          <w:rFonts w:ascii="Arial" w:hAnsi="Arial" w:cs="Arial"/>
          <w:color w:val="7B7B7B" w:themeColor="accent3" w:themeShade="BF"/>
          <w:sz w:val="22"/>
          <w:szCs w:val="22"/>
          <w:lang w:val="en-GB"/>
        </w:rPr>
      </w:pPr>
    </w:p>
    <w:p w14:paraId="72D01869" w14:textId="342FBA5B" w:rsidR="00671DEB" w:rsidRPr="00CE1EB3" w:rsidRDefault="00671DEB" w:rsidP="00F60609">
      <w:pPr>
        <w:jc w:val="both"/>
        <w:rPr>
          <w:rFonts w:ascii="Arial" w:hAnsi="Arial" w:cs="Arial"/>
          <w:sz w:val="22"/>
          <w:szCs w:val="22"/>
          <w:lang w:val="en-GB"/>
        </w:rPr>
      </w:pPr>
      <w:proofErr w:type="gramStart"/>
      <w:r w:rsidRPr="00CE1EB3">
        <w:rPr>
          <w:rFonts w:ascii="Arial" w:hAnsi="Arial" w:cs="Arial"/>
          <w:sz w:val="22"/>
          <w:szCs w:val="22"/>
          <w:lang w:val="en-GB"/>
        </w:rPr>
        <w:t xml:space="preserve">First, it is important to highlight </w:t>
      </w:r>
      <w:r w:rsidR="00F60609" w:rsidRPr="00CE1EB3">
        <w:rPr>
          <w:rFonts w:ascii="Arial" w:hAnsi="Arial" w:cs="Arial"/>
          <w:sz w:val="22"/>
          <w:szCs w:val="22"/>
          <w:lang w:val="en-GB"/>
        </w:rPr>
        <w:t xml:space="preserve">section 233B of the Corporate Insolvency and Governance Act 2020 provides </w:t>
      </w:r>
      <w:r w:rsidRPr="00CE1EB3">
        <w:rPr>
          <w:rFonts w:ascii="Arial" w:hAnsi="Arial" w:cs="Arial"/>
          <w:sz w:val="22"/>
          <w:szCs w:val="22"/>
          <w:lang w:val="en-GB"/>
        </w:rPr>
        <w:t xml:space="preserve">that </w:t>
      </w:r>
      <w:r w:rsidR="00F60609" w:rsidRPr="00CE1EB3">
        <w:rPr>
          <w:rFonts w:ascii="Arial" w:hAnsi="Arial" w:cs="Arial"/>
          <w:sz w:val="22"/>
          <w:szCs w:val="22"/>
          <w:lang w:val="en-GB"/>
        </w:rPr>
        <w:t>suppliers are</w:t>
      </w:r>
      <w:r w:rsidRPr="00CE1EB3">
        <w:rPr>
          <w:rFonts w:ascii="Arial" w:hAnsi="Arial" w:cs="Arial"/>
          <w:sz w:val="22"/>
          <w:szCs w:val="22"/>
          <w:lang w:val="en-GB"/>
        </w:rPr>
        <w:t xml:space="preserve"> prohibited from terminating the supply of goods or services if the company enters insolvency </w:t>
      </w:r>
      <w:r w:rsidR="00F60609" w:rsidRPr="00CE1EB3">
        <w:rPr>
          <w:rFonts w:ascii="Arial" w:hAnsi="Arial" w:cs="Arial"/>
          <w:sz w:val="22"/>
          <w:szCs w:val="22"/>
          <w:lang w:val="en-GB"/>
        </w:rPr>
        <w:t xml:space="preserve">and that </w:t>
      </w:r>
      <w:r w:rsidRPr="00CE1EB3">
        <w:rPr>
          <w:rFonts w:ascii="Arial" w:hAnsi="Arial" w:cs="Arial"/>
          <w:sz w:val="22"/>
          <w:szCs w:val="22"/>
          <w:lang w:val="en-GB"/>
        </w:rPr>
        <w:t>they will also be prevented from making it a condition that pre-insolvency arrears are paid and from making other changes to the contract such as increasing the price of the goods or service</w:t>
      </w:r>
      <w:r w:rsidR="0046150D" w:rsidRPr="00CE1EB3">
        <w:rPr>
          <w:rFonts w:ascii="Arial" w:hAnsi="Arial" w:cs="Arial"/>
          <w:sz w:val="22"/>
          <w:szCs w:val="22"/>
          <w:lang w:val="en-GB"/>
        </w:rPr>
        <w:t>.</w:t>
      </w:r>
      <w:proofErr w:type="gramEnd"/>
      <w:r w:rsidR="0046150D" w:rsidRPr="00CE1EB3">
        <w:rPr>
          <w:rFonts w:ascii="Arial" w:hAnsi="Arial" w:cs="Arial"/>
          <w:sz w:val="22"/>
          <w:szCs w:val="22"/>
          <w:lang w:val="en-GB"/>
        </w:rPr>
        <w:t xml:space="preserve"> Therefore, there was no obligations on the </w:t>
      </w:r>
      <w:r w:rsidR="0046150D" w:rsidRPr="00CE1EB3">
        <w:rPr>
          <w:rFonts w:ascii="Arial" w:hAnsi="Arial" w:cs="Arial"/>
          <w:sz w:val="22"/>
          <w:szCs w:val="22"/>
          <w:lang w:val="en-GB"/>
        </w:rPr>
        <w:lastRenderedPageBreak/>
        <w:t>Company to pay up the arrears with Bean and Leaves Ltd as a</w:t>
      </w:r>
      <w:r w:rsidR="0061706A">
        <w:rPr>
          <w:rFonts w:ascii="Arial" w:hAnsi="Arial" w:cs="Arial"/>
          <w:sz w:val="22"/>
          <w:szCs w:val="22"/>
          <w:lang w:val="en-GB"/>
        </w:rPr>
        <w:t xml:space="preserve"> condition</w:t>
      </w:r>
      <w:r w:rsidR="0046150D" w:rsidRPr="00CE1EB3">
        <w:rPr>
          <w:rFonts w:ascii="Arial" w:hAnsi="Arial" w:cs="Arial"/>
          <w:sz w:val="22"/>
          <w:szCs w:val="22"/>
          <w:lang w:val="en-GB"/>
        </w:rPr>
        <w:t xml:space="preserve"> for further supply of goods.</w:t>
      </w:r>
    </w:p>
    <w:p w14:paraId="74B2CE22" w14:textId="77777777" w:rsidR="00F60609" w:rsidRPr="00CE1EB3" w:rsidRDefault="00F60609" w:rsidP="00F60609">
      <w:pPr>
        <w:jc w:val="both"/>
        <w:rPr>
          <w:rFonts w:ascii="Arial" w:hAnsi="Arial" w:cs="Arial"/>
          <w:sz w:val="22"/>
          <w:szCs w:val="22"/>
        </w:rPr>
      </w:pPr>
    </w:p>
    <w:p w14:paraId="38A8DB39" w14:textId="185AE58C" w:rsidR="00CE1EB3" w:rsidRPr="00CE1EB3" w:rsidRDefault="0061706A" w:rsidP="00F60609">
      <w:pPr>
        <w:jc w:val="both"/>
        <w:rPr>
          <w:rFonts w:ascii="Arial" w:hAnsi="Arial" w:cs="Arial"/>
          <w:sz w:val="22"/>
          <w:szCs w:val="22"/>
        </w:rPr>
      </w:pPr>
      <w:r>
        <w:rPr>
          <w:rFonts w:ascii="Arial" w:hAnsi="Arial" w:cs="Arial"/>
          <w:sz w:val="22"/>
          <w:szCs w:val="22"/>
        </w:rPr>
        <w:t xml:space="preserve">For THE preferential claim to be successful, the following </w:t>
      </w:r>
      <w:proofErr w:type="gramStart"/>
      <w:r>
        <w:rPr>
          <w:rFonts w:ascii="Arial" w:hAnsi="Arial" w:cs="Arial"/>
          <w:sz w:val="22"/>
          <w:szCs w:val="22"/>
        </w:rPr>
        <w:t>must be proven</w:t>
      </w:r>
      <w:proofErr w:type="gramEnd"/>
      <w:r>
        <w:rPr>
          <w:rFonts w:ascii="Arial" w:hAnsi="Arial" w:cs="Arial"/>
          <w:sz w:val="22"/>
          <w:szCs w:val="22"/>
        </w:rPr>
        <w:t>:</w:t>
      </w:r>
    </w:p>
    <w:p w14:paraId="1087BB4C" w14:textId="77777777" w:rsidR="00CE1EB3" w:rsidRPr="00CE1EB3" w:rsidRDefault="00CE1EB3" w:rsidP="00F60609">
      <w:pPr>
        <w:jc w:val="both"/>
        <w:rPr>
          <w:rFonts w:ascii="Arial" w:hAnsi="Arial" w:cs="Arial"/>
          <w:sz w:val="22"/>
          <w:szCs w:val="22"/>
        </w:rPr>
      </w:pPr>
    </w:p>
    <w:p w14:paraId="7B470982" w14:textId="70869B01" w:rsidR="00CE1EB3" w:rsidRPr="00CE1EB3" w:rsidRDefault="00CE1EB3" w:rsidP="00CE1EB3">
      <w:pPr>
        <w:pStyle w:val="ListParagraph"/>
        <w:numPr>
          <w:ilvl w:val="0"/>
          <w:numId w:val="28"/>
        </w:numPr>
        <w:jc w:val="both"/>
        <w:rPr>
          <w:rFonts w:ascii="Arial" w:hAnsi="Arial" w:cs="Arial"/>
          <w:sz w:val="22"/>
          <w:szCs w:val="22"/>
        </w:rPr>
      </w:pPr>
      <w:r w:rsidRPr="00CE1EB3">
        <w:rPr>
          <w:rFonts w:ascii="Arial" w:hAnsi="Arial" w:cs="Arial"/>
          <w:sz w:val="22"/>
          <w:szCs w:val="22"/>
        </w:rPr>
        <w:t xml:space="preserve">Beans and Leaves was </w:t>
      </w:r>
      <w:r w:rsidR="003F6A91" w:rsidRPr="00CE1EB3">
        <w:rPr>
          <w:rFonts w:ascii="Arial" w:hAnsi="Arial" w:cs="Arial"/>
          <w:sz w:val="22"/>
          <w:szCs w:val="22"/>
        </w:rPr>
        <w:t>a creditor when the p</w:t>
      </w:r>
      <w:r w:rsidRPr="00CE1EB3">
        <w:rPr>
          <w:rFonts w:ascii="Arial" w:hAnsi="Arial" w:cs="Arial"/>
          <w:sz w:val="22"/>
          <w:szCs w:val="22"/>
        </w:rPr>
        <w:t>referential payments were made;</w:t>
      </w:r>
      <w:bookmarkStart w:id="1" w:name="_GoBack"/>
      <w:bookmarkEnd w:id="1"/>
    </w:p>
    <w:p w14:paraId="4073EDAB" w14:textId="2FFAFBB8" w:rsidR="00CE1EB3" w:rsidRPr="00CE1EB3" w:rsidRDefault="00CE1EB3" w:rsidP="00CE1EB3">
      <w:pPr>
        <w:pStyle w:val="ListParagraph"/>
        <w:numPr>
          <w:ilvl w:val="0"/>
          <w:numId w:val="28"/>
        </w:numPr>
        <w:jc w:val="both"/>
        <w:rPr>
          <w:rFonts w:ascii="Arial" w:hAnsi="Arial" w:cs="Arial"/>
          <w:sz w:val="22"/>
          <w:szCs w:val="22"/>
        </w:rPr>
      </w:pPr>
      <w:r w:rsidRPr="00CE1EB3">
        <w:rPr>
          <w:rFonts w:ascii="Arial" w:hAnsi="Arial" w:cs="Arial"/>
          <w:sz w:val="22"/>
          <w:szCs w:val="22"/>
        </w:rPr>
        <w:t xml:space="preserve">The </w:t>
      </w:r>
      <w:r w:rsidR="003F6A91" w:rsidRPr="00CE1EB3">
        <w:rPr>
          <w:rFonts w:ascii="Arial" w:hAnsi="Arial" w:cs="Arial"/>
          <w:sz w:val="22"/>
          <w:szCs w:val="22"/>
        </w:rPr>
        <w:t>payment</w:t>
      </w:r>
      <w:r w:rsidRPr="00CE1EB3">
        <w:rPr>
          <w:rFonts w:ascii="Arial" w:hAnsi="Arial" w:cs="Arial"/>
          <w:sz w:val="22"/>
          <w:szCs w:val="22"/>
        </w:rPr>
        <w:t>s</w:t>
      </w:r>
      <w:r w:rsidR="003F6A91" w:rsidRPr="00CE1EB3">
        <w:rPr>
          <w:rFonts w:ascii="Arial" w:hAnsi="Arial" w:cs="Arial"/>
          <w:sz w:val="22"/>
          <w:szCs w:val="22"/>
        </w:rPr>
        <w:t xml:space="preserve"> had the effect of putting </w:t>
      </w:r>
      <w:r w:rsidR="000D3F02" w:rsidRPr="00CE1EB3">
        <w:rPr>
          <w:rFonts w:ascii="Arial" w:hAnsi="Arial" w:cs="Arial"/>
          <w:sz w:val="22"/>
          <w:szCs w:val="22"/>
        </w:rPr>
        <w:t>Beans and Leaves Ltd in a better posit</w:t>
      </w:r>
      <w:r w:rsidRPr="00CE1EB3">
        <w:rPr>
          <w:rFonts w:ascii="Arial" w:hAnsi="Arial" w:cs="Arial"/>
          <w:sz w:val="22"/>
          <w:szCs w:val="22"/>
        </w:rPr>
        <w:t>ion than the other creditors;</w:t>
      </w:r>
    </w:p>
    <w:p w14:paraId="24BEFAD8" w14:textId="568559AA" w:rsidR="00CE1EB3" w:rsidRPr="00CE1EB3" w:rsidRDefault="00CE1EB3" w:rsidP="00CE1EB3">
      <w:pPr>
        <w:pStyle w:val="ListParagraph"/>
        <w:numPr>
          <w:ilvl w:val="0"/>
          <w:numId w:val="28"/>
        </w:numPr>
        <w:jc w:val="both"/>
        <w:rPr>
          <w:rFonts w:ascii="Arial" w:hAnsi="Arial" w:cs="Arial"/>
          <w:sz w:val="22"/>
          <w:szCs w:val="22"/>
        </w:rPr>
      </w:pPr>
      <w:r w:rsidRPr="00CE1EB3">
        <w:rPr>
          <w:rFonts w:ascii="Arial" w:hAnsi="Arial" w:cs="Arial"/>
          <w:sz w:val="22"/>
          <w:szCs w:val="22"/>
        </w:rPr>
        <w:t xml:space="preserve">The Company had the desire to do </w:t>
      </w:r>
      <w:r w:rsidR="000D3F02" w:rsidRPr="00CE1EB3">
        <w:rPr>
          <w:rFonts w:ascii="Arial" w:hAnsi="Arial" w:cs="Arial"/>
          <w:sz w:val="22"/>
          <w:szCs w:val="22"/>
        </w:rPr>
        <w:t>this</w:t>
      </w:r>
      <w:r w:rsidRPr="00CE1EB3">
        <w:rPr>
          <w:rFonts w:ascii="Arial" w:hAnsi="Arial" w:cs="Arial"/>
          <w:sz w:val="22"/>
          <w:szCs w:val="22"/>
        </w:rPr>
        <w:t xml:space="preserve">-  they believed the continued supply of coffee beans was essential by the continuation of the business the Company; and </w:t>
      </w:r>
    </w:p>
    <w:p w14:paraId="327B797A" w14:textId="48C979F1" w:rsidR="00CE1EB3" w:rsidRPr="00CE1EB3" w:rsidRDefault="00CE1EB3" w:rsidP="00F60609">
      <w:pPr>
        <w:pStyle w:val="ListParagraph"/>
        <w:numPr>
          <w:ilvl w:val="0"/>
          <w:numId w:val="28"/>
        </w:numPr>
        <w:jc w:val="both"/>
        <w:rPr>
          <w:rFonts w:ascii="Arial" w:hAnsi="Arial" w:cs="Arial"/>
          <w:sz w:val="22"/>
          <w:szCs w:val="22"/>
        </w:rPr>
      </w:pPr>
      <w:r w:rsidRPr="00CE1EB3">
        <w:rPr>
          <w:rFonts w:ascii="Arial" w:hAnsi="Arial" w:cs="Arial"/>
          <w:sz w:val="22"/>
          <w:szCs w:val="22"/>
        </w:rPr>
        <w:t xml:space="preserve">The preference occurred within six months within prior to the onset of insolvency- they payment was made one month before the liquidation of the Company and was done </w:t>
      </w:r>
      <w:r w:rsidR="000D3F02" w:rsidRPr="00CE1EB3">
        <w:rPr>
          <w:rFonts w:ascii="Arial" w:hAnsi="Arial" w:cs="Arial"/>
          <w:sz w:val="22"/>
          <w:szCs w:val="22"/>
        </w:rPr>
        <w:t>in light of the email from Beans and Leaves Ltd, dema</w:t>
      </w:r>
      <w:r w:rsidR="00671DEB" w:rsidRPr="00CE1EB3">
        <w:rPr>
          <w:rFonts w:ascii="Arial" w:hAnsi="Arial" w:cs="Arial"/>
          <w:sz w:val="22"/>
          <w:szCs w:val="22"/>
        </w:rPr>
        <w:t xml:space="preserve">nding </w:t>
      </w:r>
      <w:r w:rsidR="000D3F02" w:rsidRPr="00CE1EB3">
        <w:rPr>
          <w:rFonts w:ascii="Arial" w:hAnsi="Arial" w:cs="Arial"/>
          <w:sz w:val="22"/>
          <w:szCs w:val="22"/>
        </w:rPr>
        <w:t xml:space="preserve">immediate </w:t>
      </w:r>
      <w:r w:rsidR="00F60609" w:rsidRPr="00CE1EB3">
        <w:rPr>
          <w:rFonts w:ascii="Arial" w:hAnsi="Arial" w:cs="Arial"/>
          <w:sz w:val="22"/>
          <w:szCs w:val="22"/>
        </w:rPr>
        <w:t xml:space="preserve">payment of all sums owing to it. </w:t>
      </w:r>
    </w:p>
    <w:p w14:paraId="4E85D380" w14:textId="31A916F5" w:rsidR="00F60609" w:rsidRPr="00CE1EB3" w:rsidRDefault="00F60609" w:rsidP="00F60609">
      <w:pPr>
        <w:jc w:val="both"/>
        <w:rPr>
          <w:rFonts w:ascii="Arial" w:hAnsi="Arial" w:cs="Arial"/>
          <w:sz w:val="22"/>
          <w:szCs w:val="22"/>
        </w:rPr>
      </w:pPr>
    </w:p>
    <w:p w14:paraId="3973B0C5" w14:textId="5C0A8C72" w:rsidR="007A0191" w:rsidRPr="00CE1EB3" w:rsidRDefault="003F6A91" w:rsidP="00F60609">
      <w:pPr>
        <w:jc w:val="both"/>
        <w:rPr>
          <w:rFonts w:ascii="Arial" w:hAnsi="Arial" w:cs="Arial"/>
          <w:sz w:val="22"/>
          <w:szCs w:val="22"/>
          <w:lang w:val="en-GB"/>
        </w:rPr>
      </w:pPr>
      <w:r w:rsidRPr="00CE1EB3">
        <w:rPr>
          <w:rFonts w:ascii="Arial" w:hAnsi="Arial" w:cs="Arial"/>
          <w:sz w:val="22"/>
          <w:szCs w:val="22"/>
        </w:rPr>
        <w:t xml:space="preserve">If the claim </w:t>
      </w:r>
      <w:r w:rsidR="00F60609" w:rsidRPr="00CE1EB3">
        <w:rPr>
          <w:rFonts w:ascii="Arial" w:hAnsi="Arial" w:cs="Arial"/>
          <w:sz w:val="22"/>
          <w:szCs w:val="22"/>
        </w:rPr>
        <w:t xml:space="preserve">for preferences </w:t>
      </w:r>
      <w:r w:rsidRPr="00CE1EB3">
        <w:rPr>
          <w:rFonts w:ascii="Arial" w:hAnsi="Arial" w:cs="Arial"/>
          <w:sz w:val="22"/>
          <w:szCs w:val="22"/>
        </w:rPr>
        <w:t>is successful, the court will se</w:t>
      </w:r>
      <w:r w:rsidR="00F60609" w:rsidRPr="00CE1EB3">
        <w:rPr>
          <w:rFonts w:ascii="Arial" w:hAnsi="Arial" w:cs="Arial"/>
          <w:sz w:val="22"/>
          <w:szCs w:val="22"/>
        </w:rPr>
        <w:t>t the transaction aside and may</w:t>
      </w:r>
      <w:r w:rsidR="000D3F02" w:rsidRPr="00CE1EB3">
        <w:rPr>
          <w:rFonts w:ascii="Arial" w:hAnsi="Arial" w:cs="Arial"/>
          <w:sz w:val="22"/>
          <w:szCs w:val="22"/>
        </w:rPr>
        <w:t xml:space="preserve"> order that the Company be restored to</w:t>
      </w:r>
      <w:r w:rsidRPr="00CE1EB3">
        <w:rPr>
          <w:rFonts w:ascii="Arial" w:hAnsi="Arial" w:cs="Arial"/>
          <w:sz w:val="22"/>
          <w:szCs w:val="22"/>
        </w:rPr>
        <w:t xml:space="preserve"> the position as if the transaction had not taken place.</w:t>
      </w:r>
      <w:r w:rsidR="000D3F02" w:rsidRPr="00CE1EB3">
        <w:rPr>
          <w:rFonts w:ascii="Arial" w:hAnsi="Arial" w:cs="Arial"/>
          <w:sz w:val="22"/>
          <w:szCs w:val="22"/>
        </w:rPr>
        <w:t xml:space="preserve"> </w:t>
      </w:r>
    </w:p>
    <w:p w14:paraId="56CA2E15" w14:textId="77777777" w:rsidR="000D3F02" w:rsidRPr="00CE1EB3" w:rsidRDefault="000D3F02" w:rsidP="000D3F02">
      <w:pPr>
        <w:pStyle w:val="ListParagraph"/>
        <w:jc w:val="both"/>
        <w:rPr>
          <w:rFonts w:ascii="Arial" w:hAnsi="Arial" w:cs="Arial"/>
          <w:sz w:val="22"/>
          <w:szCs w:val="22"/>
          <w:lang w:val="en-GB"/>
        </w:rPr>
      </w:pPr>
    </w:p>
    <w:p w14:paraId="1C72DD24" w14:textId="77777777" w:rsidR="00CE1EB3" w:rsidRPr="00CE1EB3" w:rsidRDefault="000D3F02" w:rsidP="00F60609">
      <w:pPr>
        <w:jc w:val="both"/>
        <w:rPr>
          <w:rFonts w:ascii="Arial" w:hAnsi="Arial" w:cs="Arial"/>
          <w:sz w:val="22"/>
          <w:szCs w:val="22"/>
        </w:rPr>
      </w:pPr>
      <w:r w:rsidRPr="00CE1EB3">
        <w:rPr>
          <w:rFonts w:ascii="Arial" w:hAnsi="Arial" w:cs="Arial"/>
          <w:sz w:val="22"/>
          <w:szCs w:val="22"/>
          <w:lang w:val="en-GB"/>
        </w:rPr>
        <w:t xml:space="preserve">A claim can also be brought for wrongful </w:t>
      </w:r>
      <w:r w:rsidR="007A0191" w:rsidRPr="00CE1EB3">
        <w:rPr>
          <w:rFonts w:ascii="Arial" w:hAnsi="Arial" w:cs="Arial"/>
          <w:sz w:val="22"/>
          <w:szCs w:val="22"/>
          <w:lang w:val="en-GB"/>
        </w:rPr>
        <w:t xml:space="preserve">trading </w:t>
      </w:r>
      <w:r w:rsidRPr="00CE1EB3">
        <w:rPr>
          <w:rFonts w:ascii="Arial" w:hAnsi="Arial" w:cs="Arial"/>
          <w:sz w:val="22"/>
          <w:szCs w:val="22"/>
          <w:lang w:val="en-GB"/>
        </w:rPr>
        <w:t xml:space="preserve">under section 214 </w:t>
      </w:r>
      <w:r w:rsidR="00F60609" w:rsidRPr="00CE1EB3">
        <w:rPr>
          <w:rFonts w:ascii="Arial" w:hAnsi="Arial" w:cs="Arial"/>
          <w:sz w:val="22"/>
          <w:szCs w:val="22"/>
          <w:lang w:val="en-GB"/>
        </w:rPr>
        <w:t>and 245</w:t>
      </w:r>
      <w:r w:rsidRPr="00CE1EB3">
        <w:rPr>
          <w:rFonts w:ascii="Arial" w:hAnsi="Arial" w:cs="Arial"/>
          <w:sz w:val="22"/>
          <w:szCs w:val="22"/>
          <w:lang w:val="en-GB"/>
        </w:rPr>
        <w:t>ZB as the directors were aware</w:t>
      </w:r>
      <w:r w:rsidR="003D6FEF" w:rsidRPr="00CE1EB3">
        <w:rPr>
          <w:rFonts w:ascii="Arial" w:hAnsi="Arial" w:cs="Arial"/>
          <w:sz w:val="22"/>
          <w:szCs w:val="22"/>
          <w:lang w:val="en-GB"/>
        </w:rPr>
        <w:t xml:space="preserve"> from</w:t>
      </w:r>
      <w:r w:rsidRPr="00CE1EB3">
        <w:rPr>
          <w:rFonts w:ascii="Arial" w:hAnsi="Arial" w:cs="Arial"/>
          <w:sz w:val="22"/>
          <w:szCs w:val="22"/>
          <w:lang w:val="en-GB"/>
        </w:rPr>
        <w:t xml:space="preserve"> that the Company was </w:t>
      </w:r>
      <w:r w:rsidR="00CE1EB3" w:rsidRPr="00CE1EB3">
        <w:rPr>
          <w:rFonts w:ascii="Arial" w:hAnsi="Arial" w:cs="Arial"/>
          <w:sz w:val="22"/>
          <w:szCs w:val="22"/>
          <w:lang w:val="en-GB"/>
        </w:rPr>
        <w:t xml:space="preserve">having </w:t>
      </w:r>
      <w:r w:rsidR="003D6FEF" w:rsidRPr="00CE1EB3">
        <w:rPr>
          <w:rFonts w:ascii="Arial" w:hAnsi="Arial" w:cs="Arial"/>
          <w:sz w:val="22"/>
          <w:szCs w:val="22"/>
          <w:lang w:val="en-GB"/>
        </w:rPr>
        <w:t>cash flow problems and</w:t>
      </w:r>
      <w:r w:rsidRPr="00CE1EB3">
        <w:rPr>
          <w:rFonts w:ascii="Arial" w:hAnsi="Arial" w:cs="Arial"/>
          <w:sz w:val="22"/>
          <w:szCs w:val="22"/>
          <w:lang w:val="en-GB"/>
        </w:rPr>
        <w:t xml:space="preserve"> continued</w:t>
      </w:r>
      <w:r w:rsidR="003D6FEF" w:rsidRPr="00CE1EB3">
        <w:rPr>
          <w:rFonts w:ascii="Arial" w:hAnsi="Arial" w:cs="Arial"/>
          <w:sz w:val="22"/>
          <w:szCs w:val="22"/>
          <w:lang w:val="en-GB"/>
        </w:rPr>
        <w:t xml:space="preserve"> to trade. </w:t>
      </w:r>
      <w:r w:rsidR="00F60609" w:rsidRPr="00CE1EB3">
        <w:rPr>
          <w:rFonts w:ascii="Arial" w:hAnsi="Arial" w:cs="Arial"/>
          <w:sz w:val="22"/>
          <w:szCs w:val="22"/>
          <w:lang w:val="en-GB"/>
        </w:rPr>
        <w:t>Therefore,</w:t>
      </w:r>
      <w:r w:rsidR="003D6FEF" w:rsidRPr="00CE1EB3">
        <w:rPr>
          <w:rFonts w:ascii="Arial" w:hAnsi="Arial" w:cs="Arial"/>
          <w:sz w:val="22"/>
          <w:szCs w:val="22"/>
          <w:lang w:val="en-GB"/>
        </w:rPr>
        <w:t xml:space="preserve"> it can be argued that the </w:t>
      </w:r>
      <w:r w:rsidR="003D6FEF" w:rsidRPr="00CE1EB3">
        <w:rPr>
          <w:rFonts w:ascii="Arial" w:hAnsi="Arial" w:cs="Arial"/>
          <w:sz w:val="22"/>
          <w:szCs w:val="22"/>
        </w:rPr>
        <w:t xml:space="preserve">directors failed to take ‘every step’ to </w:t>
      </w:r>
      <w:proofErr w:type="spellStart"/>
      <w:r w:rsidR="003D6FEF" w:rsidRPr="00CE1EB3">
        <w:rPr>
          <w:rFonts w:ascii="Arial" w:hAnsi="Arial" w:cs="Arial"/>
          <w:sz w:val="22"/>
          <w:szCs w:val="22"/>
        </w:rPr>
        <w:t>minimise</w:t>
      </w:r>
      <w:proofErr w:type="spellEnd"/>
      <w:r w:rsidR="003D6FEF" w:rsidRPr="00CE1EB3">
        <w:rPr>
          <w:rFonts w:ascii="Arial" w:hAnsi="Arial" w:cs="Arial"/>
          <w:sz w:val="22"/>
          <w:szCs w:val="22"/>
        </w:rPr>
        <w:t xml:space="preserve"> the potential loss to the company’s creditors, </w:t>
      </w:r>
      <w:r w:rsidR="00CE1EB3" w:rsidRPr="00CE1EB3">
        <w:rPr>
          <w:rFonts w:ascii="Arial" w:hAnsi="Arial" w:cs="Arial"/>
          <w:sz w:val="22"/>
          <w:szCs w:val="22"/>
        </w:rPr>
        <w:t xml:space="preserve">as </w:t>
      </w:r>
      <w:r w:rsidR="003D6FEF" w:rsidRPr="00CE1EB3">
        <w:rPr>
          <w:rFonts w:ascii="Arial" w:hAnsi="Arial" w:cs="Arial"/>
          <w:sz w:val="22"/>
          <w:szCs w:val="22"/>
        </w:rPr>
        <w:t>they knew or ought to have concluded that there wa</w:t>
      </w:r>
      <w:r w:rsidR="00CE1EB3" w:rsidRPr="00CE1EB3">
        <w:rPr>
          <w:rFonts w:ascii="Arial" w:hAnsi="Arial" w:cs="Arial"/>
          <w:sz w:val="22"/>
          <w:szCs w:val="22"/>
        </w:rPr>
        <w:t>s a reasonable chance that the C</w:t>
      </w:r>
      <w:r w:rsidR="003D6FEF" w:rsidRPr="00CE1EB3">
        <w:rPr>
          <w:rFonts w:ascii="Arial" w:hAnsi="Arial" w:cs="Arial"/>
          <w:sz w:val="22"/>
          <w:szCs w:val="22"/>
        </w:rPr>
        <w:t>ompany would go into liquidation.</w:t>
      </w:r>
      <w:r w:rsidR="00CB7D7F" w:rsidRPr="00CE1EB3">
        <w:rPr>
          <w:rFonts w:ascii="Arial" w:hAnsi="Arial" w:cs="Arial"/>
          <w:sz w:val="22"/>
          <w:szCs w:val="22"/>
        </w:rPr>
        <w:t xml:space="preserve"> </w:t>
      </w:r>
    </w:p>
    <w:p w14:paraId="33DA6F02" w14:textId="77777777" w:rsidR="00CE1EB3" w:rsidRPr="00CE1EB3" w:rsidRDefault="00CE1EB3" w:rsidP="00F60609">
      <w:pPr>
        <w:jc w:val="both"/>
        <w:rPr>
          <w:rFonts w:ascii="Arial" w:hAnsi="Arial" w:cs="Arial"/>
          <w:sz w:val="22"/>
          <w:szCs w:val="22"/>
        </w:rPr>
      </w:pPr>
    </w:p>
    <w:p w14:paraId="77E8FF5F" w14:textId="00DC3140" w:rsidR="007A0191" w:rsidRPr="00CE1EB3" w:rsidRDefault="00CB7D7F" w:rsidP="00F60609">
      <w:pPr>
        <w:jc w:val="both"/>
        <w:rPr>
          <w:rFonts w:ascii="Arial" w:hAnsi="Arial" w:cs="Arial"/>
          <w:sz w:val="22"/>
          <w:szCs w:val="22"/>
          <w:lang w:val="en-GB"/>
        </w:rPr>
      </w:pPr>
      <w:r w:rsidRPr="00CE1EB3">
        <w:rPr>
          <w:rFonts w:ascii="Arial" w:hAnsi="Arial" w:cs="Arial"/>
          <w:sz w:val="22"/>
          <w:szCs w:val="22"/>
        </w:rPr>
        <w:t xml:space="preserve">If the claim </w:t>
      </w:r>
      <w:r w:rsidR="00CE1EB3" w:rsidRPr="00CE1EB3">
        <w:rPr>
          <w:rFonts w:ascii="Arial" w:hAnsi="Arial" w:cs="Arial"/>
          <w:sz w:val="22"/>
          <w:szCs w:val="22"/>
          <w:lang w:val="en-GB"/>
        </w:rPr>
        <w:t xml:space="preserve">for wrongful trading </w:t>
      </w:r>
      <w:r w:rsidRPr="00CE1EB3">
        <w:rPr>
          <w:rFonts w:ascii="Arial" w:hAnsi="Arial" w:cs="Arial"/>
          <w:sz w:val="22"/>
          <w:szCs w:val="22"/>
        </w:rPr>
        <w:t xml:space="preserve">is </w:t>
      </w:r>
      <w:r w:rsidR="00F60609" w:rsidRPr="00CE1EB3">
        <w:rPr>
          <w:rFonts w:ascii="Arial" w:hAnsi="Arial" w:cs="Arial"/>
          <w:sz w:val="22"/>
          <w:szCs w:val="22"/>
        </w:rPr>
        <w:t>successful,</w:t>
      </w:r>
      <w:r w:rsidRPr="00CE1EB3">
        <w:rPr>
          <w:rFonts w:ascii="Arial" w:hAnsi="Arial" w:cs="Arial"/>
          <w:sz w:val="22"/>
          <w:szCs w:val="22"/>
        </w:rPr>
        <w:t xml:space="preserve"> the Court can order that they compensate the company by contributing to the Company’s assets. </w:t>
      </w:r>
    </w:p>
    <w:p w14:paraId="25D55371" w14:textId="667C4B71" w:rsidR="007A0191" w:rsidRPr="00FF5098" w:rsidRDefault="007A0191" w:rsidP="008769B2">
      <w:pPr>
        <w:jc w:val="both"/>
        <w:rPr>
          <w:rFonts w:ascii="Arial" w:hAnsi="Arial" w:cs="Arial"/>
          <w:color w:val="7B7B7B" w:themeColor="accent3" w:themeShade="BF"/>
          <w:sz w:val="22"/>
          <w:szCs w:val="22"/>
          <w:lang w:val="en-GB"/>
        </w:rPr>
      </w:pP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C0871" w14:textId="77777777" w:rsidR="006242DB" w:rsidRDefault="006242DB" w:rsidP="00241B44">
      <w:r>
        <w:separator/>
      </w:r>
    </w:p>
  </w:endnote>
  <w:endnote w:type="continuationSeparator" w:id="0">
    <w:p w14:paraId="31DEE016" w14:textId="77777777" w:rsidR="006242DB" w:rsidRDefault="006242D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10102FF" w:usb1="38CF7CFA" w:usb2="00010016" w:usb3="00000000" w:csb0="0004000F" w:csb1="00000000"/>
  </w:font>
  <w:font w:name="DengXian Light">
    <w:altName w:val="等线 Light"/>
    <w:charset w:val="86"/>
    <w:family w:val="auto"/>
    <w:pitch w:val="variable"/>
    <w:sig w:usb0="A10102FF" w:usb1="38CF7CFA" w:usb2="0001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242DB" w:rsidRPr="00FC7B47" w:rsidRDefault="006242D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242DB" w:rsidRPr="00FC7B47" w:rsidRDefault="006242DB"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7902C74B" w:rsidR="006242DB" w:rsidRPr="009B4976" w:rsidRDefault="006242DB" w:rsidP="00731A87">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61706A">
          <w:rPr>
            <w:rStyle w:val="PageNumber"/>
            <w:rFonts w:ascii="Arial" w:hAnsi="Arial" w:cs="Arial"/>
            <w:b/>
            <w:bCs/>
            <w:noProof/>
            <w:sz w:val="18"/>
            <w:szCs w:val="18"/>
          </w:rPr>
          <w:t>12</w:t>
        </w:r>
        <w:r w:rsidRPr="0010593A">
          <w:rPr>
            <w:rStyle w:val="PageNumber"/>
            <w:rFonts w:ascii="Arial" w:hAnsi="Arial" w:cs="Arial"/>
            <w:b/>
            <w:bCs/>
            <w:sz w:val="18"/>
            <w:szCs w:val="18"/>
          </w:rPr>
          <w:fldChar w:fldCharType="end"/>
        </w:r>
      </w:p>
    </w:sdtContent>
  </w:sdt>
  <w:p w14:paraId="30F05E79" w14:textId="36BDF7A2" w:rsidR="006242DB" w:rsidRPr="009B4976" w:rsidRDefault="006242DB" w:rsidP="009B4976">
    <w:pPr>
      <w:pStyle w:val="Footer"/>
      <w:ind w:right="360"/>
      <w:rPr>
        <w:rFonts w:ascii="Arial" w:hAnsi="Arial" w:cs="Arial"/>
        <w:sz w:val="18"/>
        <w:szCs w:val="18"/>
        <w:lang w:val="en-GB"/>
      </w:rPr>
    </w:pPr>
    <w:r w:rsidRPr="00AA1AC8">
      <w:rPr>
        <w:rFonts w:ascii="Arial" w:hAnsi="Arial" w:cs="Arial"/>
        <w:sz w:val="18"/>
        <w:szCs w:val="18"/>
      </w:rPr>
      <w:t>202122-590</w:t>
    </w:r>
    <w:r w:rsidRPr="009B4976">
      <w:rPr>
        <w:rFonts w:ascii="Arial" w:hAnsi="Arial" w:cs="Arial"/>
        <w:sz w:val="18"/>
        <w:szCs w:val="18"/>
        <w:lang w:val="en-GB"/>
      </w:rPr>
      <w:t>.assessment</w:t>
    </w:r>
    <w:r>
      <w:rPr>
        <w:rFonts w:ascii="Arial" w:hAnsi="Arial" w:cs="Arial"/>
        <w:sz w:val="18"/>
        <w:szCs w:val="18"/>
        <w:lang w:val="en-GB"/>
      </w:rPr>
      <w:t>3B</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EF25D" w14:textId="77777777" w:rsidR="006242DB" w:rsidRDefault="00624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FD6D" w14:textId="77777777" w:rsidR="006242DB" w:rsidRDefault="006242DB" w:rsidP="00241B44">
      <w:r>
        <w:separator/>
      </w:r>
    </w:p>
  </w:footnote>
  <w:footnote w:type="continuationSeparator" w:id="0">
    <w:p w14:paraId="5838C676" w14:textId="77777777" w:rsidR="006242DB" w:rsidRDefault="006242DB"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FAB77" w14:textId="77777777" w:rsidR="006242DB" w:rsidRDefault="00624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FCE7F" w14:textId="77777777" w:rsidR="006242DB" w:rsidRDefault="00624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052A9" w14:textId="77777777" w:rsidR="006242DB" w:rsidRDefault="00624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4A4C85"/>
    <w:multiLevelType w:val="hybridMultilevel"/>
    <w:tmpl w:val="84706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E65528"/>
    <w:multiLevelType w:val="hybridMultilevel"/>
    <w:tmpl w:val="474C82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3F62A88"/>
    <w:multiLevelType w:val="multilevel"/>
    <w:tmpl w:val="BC3A8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336191"/>
    <w:multiLevelType w:val="hybridMultilevel"/>
    <w:tmpl w:val="8BD25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976D52"/>
    <w:multiLevelType w:val="hybridMultilevel"/>
    <w:tmpl w:val="5AC6BBDE"/>
    <w:lvl w:ilvl="0" w:tplc="1624B5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616AA8"/>
    <w:multiLevelType w:val="hybridMultilevel"/>
    <w:tmpl w:val="DA74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9508C0"/>
    <w:multiLevelType w:val="hybridMultilevel"/>
    <w:tmpl w:val="B416460A"/>
    <w:lvl w:ilvl="0" w:tplc="1624B5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ED7CB7"/>
    <w:multiLevelType w:val="hybridMultilevel"/>
    <w:tmpl w:val="EA905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DC6A72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1"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2001DF"/>
    <w:multiLevelType w:val="hybridMultilevel"/>
    <w:tmpl w:val="C9C06826"/>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5" w15:restartNumberingAfterBreak="0">
    <w:nsid w:val="77C05A1E"/>
    <w:multiLevelType w:val="hybridMultilevel"/>
    <w:tmpl w:val="357E6D08"/>
    <w:lvl w:ilvl="0" w:tplc="CF381ED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54736F"/>
    <w:multiLevelType w:val="hybridMultilevel"/>
    <w:tmpl w:val="D00AA9CE"/>
    <w:lvl w:ilvl="0" w:tplc="1624B57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3"/>
  </w:num>
  <w:num w:numId="5">
    <w:abstractNumId w:val="16"/>
  </w:num>
  <w:num w:numId="6">
    <w:abstractNumId w:val="3"/>
  </w:num>
  <w:num w:numId="7">
    <w:abstractNumId w:val="18"/>
  </w:num>
  <w:num w:numId="8">
    <w:abstractNumId w:val="23"/>
  </w:num>
  <w:num w:numId="9">
    <w:abstractNumId w:val="14"/>
  </w:num>
  <w:num w:numId="10">
    <w:abstractNumId w:val="26"/>
  </w:num>
  <w:num w:numId="11">
    <w:abstractNumId w:val="6"/>
  </w:num>
  <w:num w:numId="12">
    <w:abstractNumId w:val="21"/>
  </w:num>
  <w:num w:numId="13">
    <w:abstractNumId w:val="15"/>
  </w:num>
  <w:num w:numId="14">
    <w:abstractNumId w:val="5"/>
  </w:num>
  <w:num w:numId="15">
    <w:abstractNumId w:val="20"/>
  </w:num>
  <w:num w:numId="16">
    <w:abstractNumId w:val="22"/>
  </w:num>
  <w:num w:numId="17">
    <w:abstractNumId w:val="12"/>
  </w:num>
  <w:num w:numId="18">
    <w:abstractNumId w:val="7"/>
  </w:num>
  <w:num w:numId="19">
    <w:abstractNumId w:val="11"/>
  </w:num>
  <w:num w:numId="20">
    <w:abstractNumId w:val="19"/>
  </w:num>
  <w:num w:numId="21">
    <w:abstractNumId w:val="1"/>
  </w:num>
  <w:num w:numId="22">
    <w:abstractNumId w:val="27"/>
  </w:num>
  <w:num w:numId="23">
    <w:abstractNumId w:val="9"/>
  </w:num>
  <w:num w:numId="24">
    <w:abstractNumId w:val="17"/>
  </w:num>
  <w:num w:numId="25">
    <w:abstractNumId w:val="10"/>
  </w:num>
  <w:num w:numId="26">
    <w:abstractNumId w:val="8"/>
  </w:num>
  <w:num w:numId="27">
    <w:abstractNumId w:val="24"/>
  </w:num>
  <w:num w:numId="2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74576"/>
    <w:rsid w:val="00082609"/>
    <w:rsid w:val="000851CC"/>
    <w:rsid w:val="00087F21"/>
    <w:rsid w:val="00093BE8"/>
    <w:rsid w:val="000A11BA"/>
    <w:rsid w:val="000A407B"/>
    <w:rsid w:val="000A68ED"/>
    <w:rsid w:val="000B5FF1"/>
    <w:rsid w:val="000B609F"/>
    <w:rsid w:val="000D10C6"/>
    <w:rsid w:val="000D3F02"/>
    <w:rsid w:val="000D55A8"/>
    <w:rsid w:val="000E4841"/>
    <w:rsid w:val="000F1677"/>
    <w:rsid w:val="000F3D6C"/>
    <w:rsid w:val="00101707"/>
    <w:rsid w:val="00102CC9"/>
    <w:rsid w:val="0010593A"/>
    <w:rsid w:val="0011473D"/>
    <w:rsid w:val="00115C85"/>
    <w:rsid w:val="00123855"/>
    <w:rsid w:val="00126A4D"/>
    <w:rsid w:val="00131DE7"/>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1F13"/>
    <w:rsid w:val="002C3547"/>
    <w:rsid w:val="002C46CB"/>
    <w:rsid w:val="002D0021"/>
    <w:rsid w:val="002D299D"/>
    <w:rsid w:val="002D29EA"/>
    <w:rsid w:val="002D2A75"/>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0E6"/>
    <w:rsid w:val="003948D5"/>
    <w:rsid w:val="00396686"/>
    <w:rsid w:val="00396821"/>
    <w:rsid w:val="00397D3A"/>
    <w:rsid w:val="003A051E"/>
    <w:rsid w:val="003A43B0"/>
    <w:rsid w:val="003A4482"/>
    <w:rsid w:val="003A45A0"/>
    <w:rsid w:val="003B170F"/>
    <w:rsid w:val="003B3C5F"/>
    <w:rsid w:val="003C099D"/>
    <w:rsid w:val="003C4471"/>
    <w:rsid w:val="003D0A6D"/>
    <w:rsid w:val="003D6FEF"/>
    <w:rsid w:val="003E0B16"/>
    <w:rsid w:val="003E67D1"/>
    <w:rsid w:val="003F0F40"/>
    <w:rsid w:val="003F6A91"/>
    <w:rsid w:val="00404329"/>
    <w:rsid w:val="00405DC1"/>
    <w:rsid w:val="00415F1F"/>
    <w:rsid w:val="0042108F"/>
    <w:rsid w:val="00430FED"/>
    <w:rsid w:val="00434A8C"/>
    <w:rsid w:val="00435114"/>
    <w:rsid w:val="00437297"/>
    <w:rsid w:val="00444284"/>
    <w:rsid w:val="00444976"/>
    <w:rsid w:val="00445CE6"/>
    <w:rsid w:val="004534C2"/>
    <w:rsid w:val="0045446F"/>
    <w:rsid w:val="0045683E"/>
    <w:rsid w:val="0046150D"/>
    <w:rsid w:val="00461F95"/>
    <w:rsid w:val="00474C2B"/>
    <w:rsid w:val="00476D8A"/>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4374"/>
    <w:rsid w:val="004F5FDF"/>
    <w:rsid w:val="005177FE"/>
    <w:rsid w:val="0052263B"/>
    <w:rsid w:val="00524728"/>
    <w:rsid w:val="005331CA"/>
    <w:rsid w:val="00537970"/>
    <w:rsid w:val="00540E3A"/>
    <w:rsid w:val="00544127"/>
    <w:rsid w:val="005463A9"/>
    <w:rsid w:val="00546BB2"/>
    <w:rsid w:val="00553EB2"/>
    <w:rsid w:val="00560534"/>
    <w:rsid w:val="0056391B"/>
    <w:rsid w:val="005650E2"/>
    <w:rsid w:val="00567AD7"/>
    <w:rsid w:val="00575B2D"/>
    <w:rsid w:val="005833D0"/>
    <w:rsid w:val="00583B3B"/>
    <w:rsid w:val="005846F3"/>
    <w:rsid w:val="0058622F"/>
    <w:rsid w:val="005875F4"/>
    <w:rsid w:val="00592F82"/>
    <w:rsid w:val="00594C6A"/>
    <w:rsid w:val="005A0CCA"/>
    <w:rsid w:val="005A1083"/>
    <w:rsid w:val="005A6FF2"/>
    <w:rsid w:val="005A726D"/>
    <w:rsid w:val="005B67AC"/>
    <w:rsid w:val="005B79F4"/>
    <w:rsid w:val="005C390C"/>
    <w:rsid w:val="005D16DD"/>
    <w:rsid w:val="005D43E0"/>
    <w:rsid w:val="005D58A3"/>
    <w:rsid w:val="005E1B79"/>
    <w:rsid w:val="005E41C7"/>
    <w:rsid w:val="005E6076"/>
    <w:rsid w:val="005E7008"/>
    <w:rsid w:val="005F0139"/>
    <w:rsid w:val="005F026D"/>
    <w:rsid w:val="005F2AEA"/>
    <w:rsid w:val="005F2D0B"/>
    <w:rsid w:val="005F4B31"/>
    <w:rsid w:val="00610388"/>
    <w:rsid w:val="00610AC7"/>
    <w:rsid w:val="00612CA5"/>
    <w:rsid w:val="006153EC"/>
    <w:rsid w:val="0061706A"/>
    <w:rsid w:val="00621A17"/>
    <w:rsid w:val="006242DB"/>
    <w:rsid w:val="00627CC9"/>
    <w:rsid w:val="00627E7B"/>
    <w:rsid w:val="00630542"/>
    <w:rsid w:val="00632E44"/>
    <w:rsid w:val="00634622"/>
    <w:rsid w:val="00636808"/>
    <w:rsid w:val="00641515"/>
    <w:rsid w:val="00654C2F"/>
    <w:rsid w:val="00657087"/>
    <w:rsid w:val="006624AB"/>
    <w:rsid w:val="006639DB"/>
    <w:rsid w:val="006661EF"/>
    <w:rsid w:val="00671DEB"/>
    <w:rsid w:val="00677AEB"/>
    <w:rsid w:val="00680EF2"/>
    <w:rsid w:val="0068445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1760"/>
    <w:rsid w:val="00731A87"/>
    <w:rsid w:val="007333CC"/>
    <w:rsid w:val="0073399A"/>
    <w:rsid w:val="00740DAD"/>
    <w:rsid w:val="00742AF3"/>
    <w:rsid w:val="007603F5"/>
    <w:rsid w:val="00763348"/>
    <w:rsid w:val="00764DB0"/>
    <w:rsid w:val="0076764D"/>
    <w:rsid w:val="0077498C"/>
    <w:rsid w:val="007809BC"/>
    <w:rsid w:val="00784128"/>
    <w:rsid w:val="00787BCC"/>
    <w:rsid w:val="00790F8F"/>
    <w:rsid w:val="00793173"/>
    <w:rsid w:val="00797E5B"/>
    <w:rsid w:val="007A0191"/>
    <w:rsid w:val="007A2A33"/>
    <w:rsid w:val="007A5171"/>
    <w:rsid w:val="007B5C89"/>
    <w:rsid w:val="007C1FCC"/>
    <w:rsid w:val="007C520F"/>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44167"/>
    <w:rsid w:val="00867701"/>
    <w:rsid w:val="008723F3"/>
    <w:rsid w:val="008769B2"/>
    <w:rsid w:val="00876F56"/>
    <w:rsid w:val="00881DE6"/>
    <w:rsid w:val="008837A6"/>
    <w:rsid w:val="0089145D"/>
    <w:rsid w:val="00891690"/>
    <w:rsid w:val="00894D73"/>
    <w:rsid w:val="008A4DF2"/>
    <w:rsid w:val="008A6CFE"/>
    <w:rsid w:val="008B5333"/>
    <w:rsid w:val="008B6223"/>
    <w:rsid w:val="008B72B8"/>
    <w:rsid w:val="008C0C8A"/>
    <w:rsid w:val="008C66E0"/>
    <w:rsid w:val="008D1616"/>
    <w:rsid w:val="008E3339"/>
    <w:rsid w:val="008F20FC"/>
    <w:rsid w:val="008F5FFE"/>
    <w:rsid w:val="00905A43"/>
    <w:rsid w:val="00912C79"/>
    <w:rsid w:val="00921B8C"/>
    <w:rsid w:val="00924DAF"/>
    <w:rsid w:val="009261DD"/>
    <w:rsid w:val="00931D14"/>
    <w:rsid w:val="00942123"/>
    <w:rsid w:val="00951AA8"/>
    <w:rsid w:val="0095207B"/>
    <w:rsid w:val="00955685"/>
    <w:rsid w:val="00962045"/>
    <w:rsid w:val="00980E61"/>
    <w:rsid w:val="00985039"/>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A1AC8"/>
    <w:rsid w:val="00AB2425"/>
    <w:rsid w:val="00AB685C"/>
    <w:rsid w:val="00AB6C2D"/>
    <w:rsid w:val="00AC08F7"/>
    <w:rsid w:val="00AC317D"/>
    <w:rsid w:val="00AC3839"/>
    <w:rsid w:val="00AC63C9"/>
    <w:rsid w:val="00AC7082"/>
    <w:rsid w:val="00AD4BE8"/>
    <w:rsid w:val="00AE5B6F"/>
    <w:rsid w:val="00AF228E"/>
    <w:rsid w:val="00B016A8"/>
    <w:rsid w:val="00B04033"/>
    <w:rsid w:val="00B14819"/>
    <w:rsid w:val="00B15E2F"/>
    <w:rsid w:val="00B17AA9"/>
    <w:rsid w:val="00B21B0A"/>
    <w:rsid w:val="00B44713"/>
    <w:rsid w:val="00B51B95"/>
    <w:rsid w:val="00B54A1C"/>
    <w:rsid w:val="00B56103"/>
    <w:rsid w:val="00B56A7F"/>
    <w:rsid w:val="00B64929"/>
    <w:rsid w:val="00B736DF"/>
    <w:rsid w:val="00B743D6"/>
    <w:rsid w:val="00B74FBD"/>
    <w:rsid w:val="00B77F46"/>
    <w:rsid w:val="00B82586"/>
    <w:rsid w:val="00B829A3"/>
    <w:rsid w:val="00B86DB1"/>
    <w:rsid w:val="00B87869"/>
    <w:rsid w:val="00B9639B"/>
    <w:rsid w:val="00BA1CFD"/>
    <w:rsid w:val="00BB0F2B"/>
    <w:rsid w:val="00BC6F3D"/>
    <w:rsid w:val="00BD246F"/>
    <w:rsid w:val="00BE4FF3"/>
    <w:rsid w:val="00BF2C93"/>
    <w:rsid w:val="00BF32D0"/>
    <w:rsid w:val="00BF4231"/>
    <w:rsid w:val="00BF50F7"/>
    <w:rsid w:val="00C02F29"/>
    <w:rsid w:val="00C17718"/>
    <w:rsid w:val="00C20AFE"/>
    <w:rsid w:val="00C22A25"/>
    <w:rsid w:val="00C23F57"/>
    <w:rsid w:val="00C305F5"/>
    <w:rsid w:val="00C32F58"/>
    <w:rsid w:val="00C34C39"/>
    <w:rsid w:val="00C35671"/>
    <w:rsid w:val="00C35B77"/>
    <w:rsid w:val="00C376EB"/>
    <w:rsid w:val="00C46A92"/>
    <w:rsid w:val="00C46EC1"/>
    <w:rsid w:val="00C52796"/>
    <w:rsid w:val="00C53E2C"/>
    <w:rsid w:val="00C550C8"/>
    <w:rsid w:val="00C55824"/>
    <w:rsid w:val="00C56B61"/>
    <w:rsid w:val="00C606C3"/>
    <w:rsid w:val="00C620F4"/>
    <w:rsid w:val="00C6564E"/>
    <w:rsid w:val="00C72848"/>
    <w:rsid w:val="00C7736C"/>
    <w:rsid w:val="00C82D87"/>
    <w:rsid w:val="00C85E80"/>
    <w:rsid w:val="00C8712A"/>
    <w:rsid w:val="00C902C8"/>
    <w:rsid w:val="00C91062"/>
    <w:rsid w:val="00C919D1"/>
    <w:rsid w:val="00C963D3"/>
    <w:rsid w:val="00C97F06"/>
    <w:rsid w:val="00CB1983"/>
    <w:rsid w:val="00CB2CBB"/>
    <w:rsid w:val="00CB7CAC"/>
    <w:rsid w:val="00CB7D7F"/>
    <w:rsid w:val="00CC309B"/>
    <w:rsid w:val="00CC459D"/>
    <w:rsid w:val="00CC5335"/>
    <w:rsid w:val="00CC5BA4"/>
    <w:rsid w:val="00CD4998"/>
    <w:rsid w:val="00CD4F4F"/>
    <w:rsid w:val="00CE1035"/>
    <w:rsid w:val="00CE1EB3"/>
    <w:rsid w:val="00CE6E50"/>
    <w:rsid w:val="00CF2819"/>
    <w:rsid w:val="00CF4F9D"/>
    <w:rsid w:val="00CF70DC"/>
    <w:rsid w:val="00D148DC"/>
    <w:rsid w:val="00D17FDC"/>
    <w:rsid w:val="00D21D8C"/>
    <w:rsid w:val="00D53719"/>
    <w:rsid w:val="00D63EFD"/>
    <w:rsid w:val="00D83148"/>
    <w:rsid w:val="00D84752"/>
    <w:rsid w:val="00D86B3B"/>
    <w:rsid w:val="00D8748A"/>
    <w:rsid w:val="00D93196"/>
    <w:rsid w:val="00DA0DC0"/>
    <w:rsid w:val="00DA28EB"/>
    <w:rsid w:val="00DB01E3"/>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4443"/>
    <w:rsid w:val="00E26E19"/>
    <w:rsid w:val="00E31DF3"/>
    <w:rsid w:val="00E33CD5"/>
    <w:rsid w:val="00E443D7"/>
    <w:rsid w:val="00E450A4"/>
    <w:rsid w:val="00E506BE"/>
    <w:rsid w:val="00E55547"/>
    <w:rsid w:val="00E6302B"/>
    <w:rsid w:val="00E6452F"/>
    <w:rsid w:val="00E64F45"/>
    <w:rsid w:val="00E66686"/>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177"/>
    <w:rsid w:val="00ED0BC4"/>
    <w:rsid w:val="00ED447D"/>
    <w:rsid w:val="00EE4971"/>
    <w:rsid w:val="00EE6CB0"/>
    <w:rsid w:val="00EF0173"/>
    <w:rsid w:val="00EF090E"/>
    <w:rsid w:val="00EF5572"/>
    <w:rsid w:val="00EF7CA3"/>
    <w:rsid w:val="00F01D7D"/>
    <w:rsid w:val="00F033DA"/>
    <w:rsid w:val="00F0754B"/>
    <w:rsid w:val="00F13691"/>
    <w:rsid w:val="00F13FB1"/>
    <w:rsid w:val="00F22914"/>
    <w:rsid w:val="00F27CD8"/>
    <w:rsid w:val="00F30351"/>
    <w:rsid w:val="00F3323E"/>
    <w:rsid w:val="00F341F4"/>
    <w:rsid w:val="00F34F9D"/>
    <w:rsid w:val="00F35CCE"/>
    <w:rsid w:val="00F407ED"/>
    <w:rsid w:val="00F5524B"/>
    <w:rsid w:val="00F60538"/>
    <w:rsid w:val="00F60609"/>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5335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98831324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3E630-D659-40C5-B070-6C2D9BA2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13</Pages>
  <Words>4738</Words>
  <Characters>27007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Stewart, Jhneil</cp:lastModifiedBy>
  <cp:revision>15</cp:revision>
  <cp:lastPrinted>2019-08-27T05:42:00Z</cp:lastPrinted>
  <dcterms:created xsi:type="dcterms:W3CDTF">2022-02-28T01:20:00Z</dcterms:created>
  <dcterms:modified xsi:type="dcterms:W3CDTF">2022-03-01T21:36:00Z</dcterms:modified>
</cp:coreProperties>
</file>