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The Model Law provides effective mechanisms for dealing with cases of cross-border insolvency so as to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provides effective mechanisms for dealing with cases of cross-border insolvency so as to promote a number of objectives</w:t>
      </w:r>
      <w:r w:rsidR="00B61419" w:rsidRPr="009B5832">
        <w:rPr>
          <w:rFonts w:ascii="Arial" w:hAnsi="Arial" w:cs="Arial"/>
          <w:sz w:val="22"/>
          <w:szCs w:val="22"/>
          <w:lang w:val="en-GB"/>
        </w:rPr>
        <w:t>,</w:t>
      </w:r>
      <w:r w:rsidRPr="009B5832">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is a substantive unification of insolvency law so as to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8A36CF" w:rsidRDefault="0050157D" w:rsidP="00D45AEA">
      <w:pPr>
        <w:pStyle w:val="ListParagraph"/>
        <w:numPr>
          <w:ilvl w:val="0"/>
          <w:numId w:val="12"/>
        </w:numPr>
        <w:ind w:left="426"/>
        <w:jc w:val="both"/>
        <w:rPr>
          <w:rFonts w:ascii="Arial" w:hAnsi="Arial" w:cs="Arial"/>
          <w:sz w:val="22"/>
          <w:szCs w:val="22"/>
          <w:highlight w:val="yellow"/>
          <w:lang w:val="en-GB"/>
        </w:rPr>
      </w:pPr>
      <w:bookmarkStart w:id="1" w:name="_Hlk47080379"/>
      <w:r w:rsidRPr="008A36CF">
        <w:rPr>
          <w:rFonts w:ascii="Arial" w:hAnsi="Arial" w:cs="Arial"/>
          <w:sz w:val="22"/>
          <w:szCs w:val="22"/>
          <w:highlight w:val="yellow"/>
          <w:lang w:val="en-GB"/>
        </w:rPr>
        <w:t xml:space="preserve">All of the above. </w:t>
      </w:r>
      <w:bookmarkEnd w:id="1"/>
      <w:r w:rsidRPr="008A36CF">
        <w:rPr>
          <w:rFonts w:ascii="Arial" w:hAnsi="Arial" w:cs="Arial"/>
          <w:sz w:val="22"/>
          <w:szCs w:val="22"/>
          <w:highlight w:val="yellow"/>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existence of a statutory basis in national (insolvency) laws for co</w:t>
      </w:r>
      <w:r w:rsidR="00B61419" w:rsidRPr="009B5832">
        <w:rPr>
          <w:rFonts w:ascii="Arial" w:hAnsi="Arial" w:cs="Arial"/>
          <w:sz w:val="22"/>
          <w:szCs w:val="22"/>
          <w:lang w:val="en-GB"/>
        </w:rPr>
        <w:t>-</w:t>
      </w:r>
      <w:r w:rsidRPr="009B5832">
        <w:rPr>
          <w:rFonts w:ascii="Arial" w:hAnsi="Arial" w:cs="Arial"/>
          <w:sz w:val="22"/>
          <w:szCs w:val="22"/>
          <w:lang w:val="en-GB"/>
        </w:rPr>
        <w:t>operation and co</w:t>
      </w:r>
      <w:r w:rsidR="00B61419" w:rsidRPr="009B5832">
        <w:rPr>
          <w:rFonts w:ascii="Arial" w:hAnsi="Arial" w:cs="Arial"/>
          <w:sz w:val="22"/>
          <w:szCs w:val="22"/>
          <w:lang w:val="en-GB"/>
        </w:rPr>
        <w:t>-</w:t>
      </w:r>
      <w:r w:rsidRPr="009B5832">
        <w:rPr>
          <w:rFonts w:ascii="Arial" w:hAnsi="Arial" w:cs="Arial"/>
          <w:sz w:val="22"/>
          <w:szCs w:val="22"/>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293941" w:rsidRDefault="005F21F4" w:rsidP="005F21F4">
      <w:pPr>
        <w:pStyle w:val="ListParagraph"/>
        <w:numPr>
          <w:ilvl w:val="0"/>
          <w:numId w:val="14"/>
        </w:numPr>
        <w:ind w:left="426"/>
        <w:jc w:val="both"/>
        <w:rPr>
          <w:rFonts w:ascii="Arial" w:hAnsi="Arial" w:cs="Arial"/>
          <w:sz w:val="22"/>
          <w:szCs w:val="22"/>
          <w:highlight w:val="yellow"/>
          <w:lang w:val="en-GB"/>
        </w:rPr>
      </w:pPr>
      <w:bookmarkStart w:id="2" w:name="_Hlk47080588"/>
      <w:r w:rsidRPr="00293941">
        <w:rPr>
          <w:rFonts w:ascii="Arial" w:hAnsi="Arial" w:cs="Arial"/>
          <w:sz w:val="22"/>
          <w:szCs w:val="22"/>
          <w:highlight w:val="yellow"/>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55CF6670" w:rsidR="00853A74"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1099AC09" w14:textId="77777777" w:rsidR="00124311" w:rsidRPr="009B5832" w:rsidRDefault="00124311" w:rsidP="00124311">
      <w:pPr>
        <w:pStyle w:val="ListParagraph"/>
        <w:ind w:left="426"/>
        <w:jc w:val="both"/>
        <w:rPr>
          <w:rFonts w:ascii="Arial" w:hAnsi="Arial" w:cs="Arial"/>
          <w:sz w:val="22"/>
          <w:szCs w:val="22"/>
          <w:lang w:val="en-GB"/>
        </w:rPr>
      </w:pPr>
    </w:p>
    <w:p w14:paraId="750FEB33" w14:textId="4AD80F8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124311" w:rsidRDefault="00853A74" w:rsidP="00853A74">
      <w:pPr>
        <w:pStyle w:val="ListParagraph"/>
        <w:numPr>
          <w:ilvl w:val="0"/>
          <w:numId w:val="16"/>
        </w:numPr>
        <w:ind w:left="426"/>
        <w:jc w:val="both"/>
        <w:rPr>
          <w:rFonts w:ascii="Arial" w:hAnsi="Arial" w:cs="Arial"/>
          <w:sz w:val="22"/>
          <w:szCs w:val="22"/>
          <w:highlight w:val="yellow"/>
          <w:lang w:val="en-GB"/>
        </w:rPr>
      </w:pPr>
      <w:r w:rsidRPr="00124311">
        <w:rPr>
          <w:rFonts w:ascii="Arial" w:hAnsi="Arial"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Cross-border insolvencies are inherently chaotic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293941" w:rsidRDefault="00E57410" w:rsidP="00322F3B">
      <w:pPr>
        <w:pStyle w:val="ListParagraph"/>
        <w:numPr>
          <w:ilvl w:val="0"/>
          <w:numId w:val="18"/>
        </w:numPr>
        <w:ind w:left="426"/>
        <w:jc w:val="both"/>
        <w:rPr>
          <w:rFonts w:ascii="Arial" w:hAnsi="Arial" w:cs="Arial"/>
          <w:sz w:val="22"/>
          <w:szCs w:val="22"/>
          <w:highlight w:val="yellow"/>
          <w:lang w:val="en-GB"/>
        </w:rPr>
      </w:pPr>
      <w:r w:rsidRPr="00293941">
        <w:rPr>
          <w:rFonts w:ascii="Arial" w:hAnsi="Arial" w:cs="Arial"/>
          <w:sz w:val="22"/>
          <w:szCs w:val="22"/>
          <w:highlight w:val="yellow"/>
          <w:lang w:val="en-GB"/>
        </w:rPr>
        <w:t xml:space="preserve">The </w:t>
      </w:r>
      <w:r w:rsidRPr="00293941">
        <w:rPr>
          <w:rFonts w:ascii="Arial" w:hAnsi="Arial" w:cs="Arial"/>
          <w:i/>
          <w:iCs/>
          <w:sz w:val="22"/>
          <w:szCs w:val="22"/>
          <w:highlight w:val="yellow"/>
          <w:lang w:val="en-GB"/>
        </w:rPr>
        <w:t>locus standi</w:t>
      </w:r>
      <w:r w:rsidRPr="00293941">
        <w:rPr>
          <w:rFonts w:ascii="Arial" w:hAnsi="Arial" w:cs="Arial"/>
          <w:sz w:val="22"/>
          <w:szCs w:val="22"/>
          <w:highlight w:val="yellow"/>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safe conduct rule.</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CF173D" w:rsidRDefault="00C504E5" w:rsidP="00C504E5">
      <w:pPr>
        <w:pStyle w:val="ListParagraph"/>
        <w:numPr>
          <w:ilvl w:val="0"/>
          <w:numId w:val="20"/>
        </w:numPr>
        <w:ind w:left="426"/>
        <w:jc w:val="both"/>
        <w:rPr>
          <w:rFonts w:ascii="Arial" w:hAnsi="Arial" w:cs="Arial"/>
          <w:sz w:val="22"/>
          <w:szCs w:val="22"/>
          <w:highlight w:val="yellow"/>
          <w:lang w:val="en-GB"/>
        </w:rPr>
      </w:pPr>
      <w:r w:rsidRPr="00CF173D">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lastRenderedPageBreak/>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0952A8" w:rsidRDefault="00B72F5F" w:rsidP="00114082">
      <w:pPr>
        <w:pStyle w:val="ListParagraph"/>
        <w:numPr>
          <w:ilvl w:val="0"/>
          <w:numId w:val="26"/>
        </w:numPr>
        <w:ind w:left="426"/>
        <w:jc w:val="both"/>
        <w:rPr>
          <w:rFonts w:ascii="Arial" w:hAnsi="Arial" w:cs="Arial"/>
          <w:sz w:val="22"/>
          <w:szCs w:val="22"/>
          <w:lang w:val="en-GB"/>
        </w:rPr>
      </w:pPr>
      <w:r w:rsidRPr="000952A8">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36F3356C" w:rsidR="00B72F5F" w:rsidRPr="000952A8" w:rsidRDefault="00B72F5F" w:rsidP="00114082">
      <w:pPr>
        <w:pStyle w:val="ListParagraph"/>
        <w:numPr>
          <w:ilvl w:val="0"/>
          <w:numId w:val="26"/>
        </w:numPr>
        <w:ind w:left="426"/>
        <w:jc w:val="both"/>
        <w:rPr>
          <w:rFonts w:ascii="Arial" w:hAnsi="Arial" w:cs="Arial"/>
          <w:sz w:val="22"/>
          <w:szCs w:val="22"/>
          <w:highlight w:val="yellow"/>
          <w:lang w:val="en-GB"/>
        </w:rPr>
      </w:pPr>
      <w:r w:rsidRPr="000952A8">
        <w:rPr>
          <w:rFonts w:ascii="Arial" w:hAnsi="Arial" w:cs="Arial"/>
          <w:sz w:val="22"/>
          <w:szCs w:val="22"/>
          <w:highlight w:val="yellow"/>
          <w:lang w:val="en-GB"/>
        </w:rPr>
        <w:t>If only after recognition of the foreign proceedings</w:t>
      </w:r>
      <w:r w:rsidR="00CF173D" w:rsidRPr="000952A8">
        <w:rPr>
          <w:rFonts w:ascii="Arial" w:hAnsi="Arial" w:cs="Arial"/>
          <w:sz w:val="22"/>
          <w:szCs w:val="22"/>
          <w:highlight w:val="yellow"/>
          <w:lang w:val="en-GB"/>
        </w:rPr>
        <w:t>,</w:t>
      </w:r>
      <w:r w:rsidRPr="000952A8">
        <w:rPr>
          <w:rFonts w:ascii="Arial" w:hAnsi="Arial" w:cs="Arial"/>
          <w:sz w:val="22"/>
          <w:szCs w:val="22"/>
          <w:highlight w:val="yellow"/>
          <w:lang w:val="en-GB"/>
        </w:rPr>
        <w:t xml:space="preserve"> concurrent domestic insolvency proceedings are opened, then any post-recognition relief granted based on Article 21 of the Model Law </w:t>
      </w:r>
      <w:r w:rsidR="00077D49" w:rsidRPr="000952A8">
        <w:rPr>
          <w:rFonts w:ascii="Arial" w:hAnsi="Arial" w:cs="Arial"/>
          <w:sz w:val="22"/>
          <w:szCs w:val="22"/>
          <w:highlight w:val="yellow"/>
          <w:lang w:val="en-GB"/>
        </w:rPr>
        <w:t>will</w:t>
      </w:r>
      <w:r w:rsidRPr="000952A8">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0952A8" w:rsidRDefault="0067294B" w:rsidP="00114082">
      <w:pPr>
        <w:pStyle w:val="ListParagraph"/>
        <w:numPr>
          <w:ilvl w:val="0"/>
          <w:numId w:val="27"/>
        </w:numPr>
        <w:ind w:left="426"/>
        <w:jc w:val="both"/>
        <w:rPr>
          <w:rFonts w:ascii="Arial" w:hAnsi="Arial" w:cs="Arial"/>
          <w:sz w:val="22"/>
          <w:szCs w:val="22"/>
          <w:highlight w:val="yellow"/>
          <w:lang w:val="en-GB"/>
        </w:rPr>
      </w:pPr>
      <w:r w:rsidRPr="000952A8">
        <w:rPr>
          <w:rFonts w:ascii="Arial" w:hAnsi="Arial" w:cs="Arial"/>
          <w:sz w:val="22"/>
          <w:szCs w:val="22"/>
          <w:highlight w:val="yellow"/>
          <w:lang w:val="en-GB"/>
        </w:rPr>
        <w:t xml:space="preserve">Neither </w:t>
      </w:r>
      <w:r w:rsidR="00E73529" w:rsidRPr="000952A8">
        <w:rPr>
          <w:rFonts w:ascii="Arial" w:hAnsi="Arial" w:cs="Arial"/>
          <w:sz w:val="22"/>
          <w:szCs w:val="22"/>
          <w:highlight w:val="yellow"/>
          <w:lang w:val="en-GB"/>
        </w:rPr>
        <w:t>(</w:t>
      </w:r>
      <w:r w:rsidRPr="000952A8">
        <w:rPr>
          <w:rFonts w:ascii="Arial" w:hAnsi="Arial" w:cs="Arial"/>
          <w:sz w:val="22"/>
          <w:szCs w:val="22"/>
          <w:highlight w:val="yellow"/>
          <w:lang w:val="en-GB"/>
        </w:rPr>
        <w:t>a</w:t>
      </w:r>
      <w:r w:rsidR="00E73529" w:rsidRPr="000952A8">
        <w:rPr>
          <w:rFonts w:ascii="Arial" w:hAnsi="Arial" w:cs="Arial"/>
          <w:sz w:val="22"/>
          <w:szCs w:val="22"/>
          <w:highlight w:val="yellow"/>
          <w:lang w:val="en-GB"/>
        </w:rPr>
        <w:t>)</w:t>
      </w:r>
      <w:r w:rsidRPr="000952A8">
        <w:rPr>
          <w:rFonts w:ascii="Arial" w:hAnsi="Arial" w:cs="Arial"/>
          <w:sz w:val="22"/>
          <w:szCs w:val="22"/>
          <w:highlight w:val="yellow"/>
          <w:lang w:val="en-GB"/>
        </w:rPr>
        <w:t xml:space="preserve"> nor </w:t>
      </w:r>
      <w:r w:rsidR="00E73529" w:rsidRPr="000952A8">
        <w:rPr>
          <w:rFonts w:ascii="Arial" w:hAnsi="Arial" w:cs="Arial"/>
          <w:sz w:val="22"/>
          <w:szCs w:val="22"/>
          <w:highlight w:val="yellow"/>
          <w:lang w:val="en-GB"/>
        </w:rPr>
        <w:t>(</w:t>
      </w:r>
      <w:r w:rsidRPr="000952A8">
        <w:rPr>
          <w:rFonts w:ascii="Arial" w:hAnsi="Arial" w:cs="Arial"/>
          <w:sz w:val="22"/>
          <w:szCs w:val="22"/>
          <w:highlight w:val="yellow"/>
          <w:lang w:val="en-GB"/>
        </w:rPr>
        <w:t>b</w:t>
      </w:r>
      <w:r w:rsidR="00E73529" w:rsidRPr="000952A8">
        <w:rPr>
          <w:rFonts w:ascii="Arial" w:hAnsi="Arial" w:cs="Arial"/>
          <w:sz w:val="22"/>
          <w:szCs w:val="22"/>
          <w:highlight w:val="yellow"/>
          <w:lang w:val="en-GB"/>
        </w:rPr>
        <w:t>)</w:t>
      </w:r>
      <w:r w:rsidRPr="000952A8">
        <w:rPr>
          <w:rFonts w:ascii="Arial" w:hAnsi="Arial" w:cs="Arial"/>
          <w:sz w:val="22"/>
          <w:szCs w:val="22"/>
          <w:highlight w:val="yellow"/>
          <w:lang w:val="en-GB"/>
        </w:rPr>
        <w:t xml:space="preserve"> must be considered by the court.</w:t>
      </w:r>
      <w:r w:rsidRPr="000952A8">
        <w:rPr>
          <w:rFonts w:ascii="Arial" w:hAnsi="Arial" w:cs="Arial"/>
          <w:sz w:val="22"/>
          <w:szCs w:val="22"/>
          <w:highlight w:val="yellow"/>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F35F31" w:rsidRDefault="004E0549" w:rsidP="00114082">
      <w:pPr>
        <w:pStyle w:val="ListParagraph"/>
        <w:numPr>
          <w:ilvl w:val="0"/>
          <w:numId w:val="28"/>
        </w:numPr>
        <w:ind w:left="426"/>
        <w:jc w:val="both"/>
        <w:rPr>
          <w:rFonts w:ascii="Arial" w:hAnsi="Arial" w:cs="Arial"/>
          <w:sz w:val="22"/>
          <w:szCs w:val="22"/>
          <w:highlight w:val="yellow"/>
          <w:lang w:val="en-GB"/>
        </w:rPr>
      </w:pPr>
      <w:r w:rsidRPr="00F35F31">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AF08CB" w:rsidRDefault="00573E73" w:rsidP="00114082">
      <w:pPr>
        <w:pStyle w:val="ListParagraph"/>
        <w:numPr>
          <w:ilvl w:val="0"/>
          <w:numId w:val="29"/>
        </w:numPr>
        <w:ind w:left="426"/>
        <w:jc w:val="both"/>
        <w:rPr>
          <w:rFonts w:ascii="Arial" w:hAnsi="Arial" w:cs="Arial"/>
          <w:sz w:val="22"/>
          <w:szCs w:val="22"/>
          <w:highlight w:val="yellow"/>
          <w:lang w:val="en-GB"/>
        </w:rPr>
      </w:pPr>
      <w:r w:rsidRPr="00AF08CB">
        <w:rPr>
          <w:rFonts w:ascii="Arial" w:hAnsi="Arial" w:cs="Arial"/>
          <w:sz w:val="22"/>
          <w:szCs w:val="22"/>
          <w:highlight w:val="yellow"/>
          <w:lang w:val="en-GB"/>
        </w:rPr>
        <w:t xml:space="preserve">Both </w:t>
      </w:r>
      <w:r w:rsidR="00114082" w:rsidRPr="00AF08CB">
        <w:rPr>
          <w:rFonts w:ascii="Arial" w:hAnsi="Arial" w:cs="Arial"/>
          <w:sz w:val="22"/>
          <w:szCs w:val="22"/>
          <w:highlight w:val="yellow"/>
          <w:lang w:val="en-GB"/>
        </w:rPr>
        <w:t>(</w:t>
      </w:r>
      <w:r w:rsidRPr="00AF08CB">
        <w:rPr>
          <w:rFonts w:ascii="Arial" w:hAnsi="Arial" w:cs="Arial"/>
          <w:sz w:val="22"/>
          <w:szCs w:val="22"/>
          <w:highlight w:val="yellow"/>
          <w:lang w:val="en-GB"/>
        </w:rPr>
        <w:t>a</w:t>
      </w:r>
      <w:r w:rsidR="00114082" w:rsidRPr="00AF08CB">
        <w:rPr>
          <w:rFonts w:ascii="Arial" w:hAnsi="Arial" w:cs="Arial"/>
          <w:sz w:val="22"/>
          <w:szCs w:val="22"/>
          <w:highlight w:val="yellow"/>
          <w:lang w:val="en-GB"/>
        </w:rPr>
        <w:t>)</w:t>
      </w:r>
      <w:r w:rsidRPr="00AF08CB">
        <w:rPr>
          <w:rFonts w:ascii="Arial" w:hAnsi="Arial" w:cs="Arial"/>
          <w:sz w:val="22"/>
          <w:szCs w:val="22"/>
          <w:highlight w:val="yellow"/>
          <w:lang w:val="en-GB"/>
        </w:rPr>
        <w:t xml:space="preserve"> and </w:t>
      </w:r>
      <w:r w:rsidR="00114082" w:rsidRPr="00AF08CB">
        <w:rPr>
          <w:rFonts w:ascii="Arial" w:hAnsi="Arial" w:cs="Arial"/>
          <w:sz w:val="22"/>
          <w:szCs w:val="22"/>
          <w:highlight w:val="yellow"/>
          <w:lang w:val="en-GB"/>
        </w:rPr>
        <w:t>(</w:t>
      </w:r>
      <w:r w:rsidRPr="00AF08CB">
        <w:rPr>
          <w:rFonts w:ascii="Arial" w:hAnsi="Arial" w:cs="Arial"/>
          <w:sz w:val="22"/>
          <w:szCs w:val="22"/>
          <w:highlight w:val="yellow"/>
          <w:lang w:val="en-GB"/>
        </w:rPr>
        <w:t>b</w:t>
      </w:r>
      <w:r w:rsidR="00114082" w:rsidRPr="00AF08CB">
        <w:rPr>
          <w:rFonts w:ascii="Arial" w:hAnsi="Arial" w:cs="Arial"/>
          <w:sz w:val="22"/>
          <w:szCs w:val="22"/>
          <w:highlight w:val="yellow"/>
          <w:lang w:val="en-GB"/>
        </w:rPr>
        <w:t>)</w:t>
      </w:r>
      <w:r w:rsidRPr="00AF08CB">
        <w:rPr>
          <w:rFonts w:ascii="Arial" w:hAnsi="Arial" w:cs="Arial"/>
          <w:sz w:val="22"/>
          <w:szCs w:val="22"/>
          <w:highlight w:val="yellow"/>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AF08CB" w:rsidRDefault="00114082" w:rsidP="00114082">
      <w:pPr>
        <w:pStyle w:val="ListParagraph"/>
        <w:numPr>
          <w:ilvl w:val="0"/>
          <w:numId w:val="30"/>
        </w:numPr>
        <w:spacing w:line="276" w:lineRule="auto"/>
        <w:ind w:left="426"/>
        <w:jc w:val="both"/>
        <w:rPr>
          <w:rFonts w:ascii="Arial" w:hAnsi="Arial" w:cs="Arial"/>
          <w:b/>
          <w:sz w:val="22"/>
          <w:szCs w:val="22"/>
          <w:highlight w:val="yellow"/>
          <w:lang w:val="en-GB"/>
        </w:rPr>
      </w:pPr>
      <w:r w:rsidRPr="00AF08CB">
        <w:rPr>
          <w:rFonts w:ascii="Arial" w:hAnsi="Arial" w:cs="Arial"/>
          <w:sz w:val="22"/>
          <w:szCs w:val="22"/>
          <w:highlight w:val="yellow"/>
          <w:lang w:val="en-GB"/>
        </w:rPr>
        <w:t>The UNCITRAL Guide of Enactment and the Judicial Perspective</w:t>
      </w:r>
      <w:r w:rsidR="00835FD1" w:rsidRPr="00AF08CB">
        <w:rPr>
          <w:rFonts w:ascii="Arial" w:hAnsi="Arial" w:cs="Arial"/>
          <w:sz w:val="22"/>
          <w:szCs w:val="22"/>
          <w:highlight w:val="yellow"/>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All of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57BCFC30" w14:textId="026ABB8B" w:rsidR="009B07AD" w:rsidRPr="009B5832" w:rsidRDefault="007A4560" w:rsidP="00707FC8">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The MLCBI does not define COMI </w:t>
      </w:r>
      <w:r w:rsidR="00895D40">
        <w:rPr>
          <w:rFonts w:ascii="Arial" w:hAnsi="Arial" w:cs="Arial"/>
          <w:color w:val="7B7B7B" w:themeColor="accent3" w:themeShade="BF"/>
          <w:sz w:val="22"/>
          <w:szCs w:val="22"/>
          <w:lang w:val="en-GB"/>
        </w:rPr>
        <w:t xml:space="preserve">nor does it indicate the appropriate date for determining the COMI of a debtor, or whether an establishment exists. The date of commencement of the foreign proceeding is </w:t>
      </w:r>
      <w:r w:rsidR="00124311">
        <w:rPr>
          <w:rFonts w:ascii="Arial" w:hAnsi="Arial" w:cs="Arial"/>
          <w:color w:val="7B7B7B" w:themeColor="accent3" w:themeShade="BF"/>
          <w:sz w:val="22"/>
          <w:szCs w:val="22"/>
          <w:lang w:val="en-GB"/>
        </w:rPr>
        <w:t xml:space="preserve">generally </w:t>
      </w:r>
      <w:r w:rsidR="00895D40">
        <w:rPr>
          <w:rFonts w:ascii="Arial" w:hAnsi="Arial" w:cs="Arial"/>
          <w:color w:val="7B7B7B" w:themeColor="accent3" w:themeShade="BF"/>
          <w:sz w:val="22"/>
          <w:szCs w:val="22"/>
          <w:lang w:val="en-GB"/>
        </w:rPr>
        <w:t xml:space="preserve">considered to be the appropriate date, because of the evidence required for the application and the </w:t>
      </w:r>
      <w:r w:rsidR="00DF5563">
        <w:rPr>
          <w:rFonts w:ascii="Arial" w:hAnsi="Arial" w:cs="Arial"/>
          <w:color w:val="7B7B7B" w:themeColor="accent3" w:themeShade="BF"/>
          <w:sz w:val="22"/>
          <w:szCs w:val="22"/>
          <w:lang w:val="en-GB"/>
        </w:rPr>
        <w:t>impact of the decision to commence the proceeding</w:t>
      </w:r>
      <w:r w:rsidR="000B57B7">
        <w:rPr>
          <w:rFonts w:ascii="Arial" w:hAnsi="Arial" w:cs="Arial"/>
          <w:color w:val="7B7B7B" w:themeColor="accent3" w:themeShade="BF"/>
          <w:sz w:val="22"/>
          <w:szCs w:val="22"/>
          <w:lang w:val="en-GB"/>
        </w:rPr>
        <w:t xml:space="preserve"> (this is also based o</w:t>
      </w:r>
      <w:r w:rsidR="00AF08CB">
        <w:rPr>
          <w:rFonts w:ascii="Arial" w:hAnsi="Arial" w:cs="Arial"/>
          <w:color w:val="7B7B7B" w:themeColor="accent3" w:themeShade="BF"/>
          <w:sz w:val="22"/>
          <w:szCs w:val="22"/>
          <w:lang w:val="en-GB"/>
        </w:rPr>
        <w:t>f</w:t>
      </w:r>
      <w:r w:rsidR="000B57B7">
        <w:rPr>
          <w:rFonts w:ascii="Arial" w:hAnsi="Arial" w:cs="Arial"/>
          <w:color w:val="7B7B7B" w:themeColor="accent3" w:themeShade="BF"/>
          <w:sz w:val="22"/>
          <w:szCs w:val="22"/>
          <w:lang w:val="en-GB"/>
        </w:rPr>
        <w:t xml:space="preserve">f the interpretation of COMI under the </w:t>
      </w:r>
      <w:r w:rsidR="00124311">
        <w:rPr>
          <w:rFonts w:ascii="Arial" w:hAnsi="Arial" w:cs="Arial"/>
          <w:color w:val="7B7B7B" w:themeColor="accent3" w:themeShade="BF"/>
          <w:sz w:val="22"/>
          <w:szCs w:val="22"/>
          <w:lang w:val="en-GB"/>
        </w:rPr>
        <w:t>European Regulation on Insolvency Proceedings</w:t>
      </w:r>
      <w:r w:rsidR="000B57B7">
        <w:rPr>
          <w:rFonts w:ascii="Arial" w:hAnsi="Arial" w:cs="Arial"/>
          <w:color w:val="7B7B7B" w:themeColor="accent3" w:themeShade="BF"/>
          <w:sz w:val="22"/>
          <w:szCs w:val="22"/>
          <w:lang w:val="en-GB"/>
        </w:rPr>
        <w:t>)</w:t>
      </w:r>
      <w:r w:rsidR="00895D40">
        <w:rPr>
          <w:rFonts w:ascii="Arial" w:hAnsi="Arial" w:cs="Arial"/>
          <w:color w:val="7B7B7B" w:themeColor="accent3" w:themeShade="BF"/>
          <w:sz w:val="22"/>
          <w:szCs w:val="22"/>
          <w:lang w:val="en-GB"/>
        </w:rPr>
        <w:t xml:space="preserve">. However, there is some inconsistency between how Courts in the US and the UK address this issue </w:t>
      </w:r>
      <w:r w:rsidR="00AF08CB">
        <w:rPr>
          <w:rFonts w:ascii="Arial" w:hAnsi="Arial" w:cs="Arial"/>
          <w:color w:val="7B7B7B" w:themeColor="accent3" w:themeShade="BF"/>
          <w:sz w:val="22"/>
          <w:szCs w:val="22"/>
          <w:lang w:val="en-GB"/>
        </w:rPr>
        <w:t xml:space="preserve">(see </w:t>
      </w:r>
      <w:r w:rsidR="00AF08CB">
        <w:rPr>
          <w:rFonts w:ascii="Arial" w:hAnsi="Arial" w:cs="Arial"/>
          <w:i/>
          <w:iCs/>
          <w:color w:val="7B7B7B" w:themeColor="accent3" w:themeShade="BF"/>
          <w:sz w:val="22"/>
          <w:szCs w:val="22"/>
          <w:lang w:val="en-GB"/>
        </w:rPr>
        <w:t xml:space="preserve">Morning Mist Holdings v </w:t>
      </w:r>
      <w:proofErr w:type="spellStart"/>
      <w:r w:rsidR="00AF08CB">
        <w:rPr>
          <w:rFonts w:ascii="Arial" w:hAnsi="Arial" w:cs="Arial"/>
          <w:i/>
          <w:iCs/>
          <w:color w:val="7B7B7B" w:themeColor="accent3" w:themeShade="BF"/>
          <w:sz w:val="22"/>
          <w:szCs w:val="22"/>
          <w:lang w:val="en-GB"/>
        </w:rPr>
        <w:t>Krys</w:t>
      </w:r>
      <w:proofErr w:type="spellEnd"/>
      <w:r w:rsidR="00AF08CB">
        <w:rPr>
          <w:rFonts w:ascii="Arial" w:hAnsi="Arial" w:cs="Arial"/>
          <w:i/>
          <w:iCs/>
          <w:color w:val="7B7B7B" w:themeColor="accent3" w:themeShade="BF"/>
          <w:sz w:val="22"/>
          <w:szCs w:val="22"/>
          <w:lang w:val="en-GB"/>
        </w:rPr>
        <w:t xml:space="preserve"> (Matter of Fairfield Sentry Ltd)</w:t>
      </w:r>
      <w:r w:rsidR="00AF08CB">
        <w:rPr>
          <w:rFonts w:ascii="Arial" w:hAnsi="Arial" w:cs="Arial"/>
          <w:color w:val="7B7B7B" w:themeColor="accent3" w:themeShade="BF"/>
          <w:sz w:val="22"/>
          <w:szCs w:val="22"/>
          <w:lang w:val="en-GB"/>
        </w:rPr>
        <w:t xml:space="preserve"> (2</w:t>
      </w:r>
      <w:r w:rsidR="00AF08CB" w:rsidRPr="00AF08CB">
        <w:rPr>
          <w:rFonts w:ascii="Arial" w:hAnsi="Arial" w:cs="Arial"/>
          <w:color w:val="7B7B7B" w:themeColor="accent3" w:themeShade="BF"/>
          <w:sz w:val="22"/>
          <w:szCs w:val="22"/>
          <w:vertAlign w:val="superscript"/>
          <w:lang w:val="en-GB"/>
        </w:rPr>
        <w:t>nd</w:t>
      </w:r>
      <w:r w:rsidR="00AF08CB">
        <w:rPr>
          <w:rFonts w:ascii="Arial" w:hAnsi="Arial" w:cs="Arial"/>
          <w:color w:val="7B7B7B" w:themeColor="accent3" w:themeShade="BF"/>
          <w:sz w:val="22"/>
          <w:szCs w:val="22"/>
          <w:lang w:val="en-GB"/>
        </w:rPr>
        <w:t xml:space="preserve"> Cir Appeals Apr. 16, 2013)</w:t>
      </w:r>
      <w:r w:rsidR="00895D40">
        <w:rPr>
          <w:rFonts w:ascii="Arial" w:hAnsi="Arial" w:cs="Arial"/>
          <w:color w:val="7B7B7B" w:themeColor="accent3" w:themeShade="BF"/>
          <w:sz w:val="22"/>
          <w:szCs w:val="22"/>
          <w:lang w:val="en-GB"/>
        </w:rPr>
        <w:t xml:space="preserve">, with US courts deciding that the relevant date is the date of the filing of the application for recognition. </w:t>
      </w:r>
    </w:p>
    <w:p w14:paraId="22C610C9" w14:textId="16EF6256" w:rsidR="00DE03AF" w:rsidRPr="009B5832" w:rsidRDefault="00DE03AF" w:rsidP="00707FC8">
      <w:pPr>
        <w:jc w:val="both"/>
        <w:rPr>
          <w:rFonts w:ascii="Arial" w:hAnsi="Arial" w:cs="Arial"/>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lastRenderedPageBreak/>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2F57801B" w14:textId="328FFF58" w:rsidR="009B07AD" w:rsidRDefault="00DF5563" w:rsidP="000B57B7">
      <w:pPr>
        <w:autoSpaceDE w:val="0"/>
        <w:autoSpaceDN w:val="0"/>
        <w:adjustRightInd w:val="0"/>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Statement 1 refers to article 30 – coordination of more than one foreign proceeding. The key concept is to ensure there is coordination of proceedings and consistency of relief.</w:t>
      </w:r>
      <w:r w:rsidR="000B57B7">
        <w:rPr>
          <w:rFonts w:ascii="Arial" w:hAnsi="Arial" w:cs="Arial"/>
          <w:color w:val="7B7B7B" w:themeColor="accent3" w:themeShade="BF"/>
          <w:sz w:val="22"/>
          <w:szCs w:val="22"/>
          <w:lang w:val="en-GB"/>
        </w:rPr>
        <w:t xml:space="preserve"> Under article 30, where there are concurrent two foreign non-main proceedings, the Court shall </w:t>
      </w:r>
      <w:r w:rsidR="000B57B7" w:rsidRPr="000B57B7">
        <w:rPr>
          <w:rFonts w:ascii="Arial" w:hAnsi="Arial" w:cs="Arial"/>
          <w:color w:val="7B7B7B" w:themeColor="accent3" w:themeShade="BF"/>
          <w:sz w:val="22"/>
          <w:szCs w:val="22"/>
          <w:lang w:val="en-GB"/>
        </w:rPr>
        <w:t>shall grant, modify</w:t>
      </w:r>
      <w:r w:rsidR="000B57B7">
        <w:rPr>
          <w:rFonts w:ascii="Arial" w:hAnsi="Arial" w:cs="Arial"/>
          <w:color w:val="7B7B7B" w:themeColor="accent3" w:themeShade="BF"/>
          <w:sz w:val="22"/>
          <w:szCs w:val="22"/>
          <w:lang w:val="en-GB"/>
        </w:rPr>
        <w:t xml:space="preserve"> </w:t>
      </w:r>
      <w:r w:rsidR="000B57B7" w:rsidRPr="000B57B7">
        <w:rPr>
          <w:rFonts w:ascii="Arial" w:hAnsi="Arial" w:cs="Arial"/>
          <w:color w:val="7B7B7B" w:themeColor="accent3" w:themeShade="BF"/>
          <w:sz w:val="22"/>
          <w:szCs w:val="22"/>
          <w:lang w:val="en-GB"/>
        </w:rPr>
        <w:t>or terminate relief for the purpose of facilitating coordination</w:t>
      </w:r>
      <w:r w:rsidR="000B57B7">
        <w:rPr>
          <w:rFonts w:ascii="Arial" w:hAnsi="Arial" w:cs="Arial"/>
          <w:color w:val="7B7B7B" w:themeColor="accent3" w:themeShade="BF"/>
          <w:sz w:val="22"/>
          <w:szCs w:val="22"/>
          <w:lang w:val="en-GB"/>
        </w:rPr>
        <w:t xml:space="preserve"> </w:t>
      </w:r>
      <w:r w:rsidR="000B57B7" w:rsidRPr="000B57B7">
        <w:rPr>
          <w:rFonts w:ascii="Arial" w:hAnsi="Arial" w:cs="Arial"/>
          <w:color w:val="7B7B7B" w:themeColor="accent3" w:themeShade="BF"/>
          <w:sz w:val="22"/>
          <w:szCs w:val="22"/>
          <w:lang w:val="en-GB"/>
        </w:rPr>
        <w:t>of the</w:t>
      </w:r>
      <w:r w:rsidR="000B57B7">
        <w:rPr>
          <w:rFonts w:ascii="Arial" w:hAnsi="Arial" w:cs="Arial"/>
          <w:color w:val="7B7B7B" w:themeColor="accent3" w:themeShade="BF"/>
          <w:sz w:val="22"/>
          <w:szCs w:val="22"/>
          <w:lang w:val="en-GB"/>
        </w:rPr>
        <w:t xml:space="preserve"> </w:t>
      </w:r>
      <w:r w:rsidR="000B57B7" w:rsidRPr="000B57B7">
        <w:rPr>
          <w:rFonts w:ascii="Arial" w:hAnsi="Arial" w:cs="Arial"/>
          <w:color w:val="7B7B7B" w:themeColor="accent3" w:themeShade="BF"/>
          <w:sz w:val="22"/>
          <w:szCs w:val="22"/>
          <w:lang w:val="en-GB"/>
        </w:rPr>
        <w:t>proceedings</w:t>
      </w:r>
      <w:r w:rsidR="000B57B7">
        <w:rPr>
          <w:rFonts w:ascii="Arial" w:hAnsi="Arial" w:cs="Arial"/>
          <w:color w:val="7B7B7B" w:themeColor="accent3" w:themeShade="BF"/>
          <w:sz w:val="22"/>
          <w:szCs w:val="22"/>
          <w:lang w:val="en-GB"/>
        </w:rPr>
        <w:t>.</w:t>
      </w:r>
    </w:p>
    <w:p w14:paraId="1DE52AF5" w14:textId="7BADC846" w:rsidR="00DF5563" w:rsidRDefault="00DF5563" w:rsidP="00707FC8">
      <w:pPr>
        <w:ind w:left="720" w:hanging="720"/>
        <w:jc w:val="both"/>
        <w:rPr>
          <w:rFonts w:ascii="Arial" w:hAnsi="Arial" w:cs="Arial"/>
          <w:color w:val="7B7B7B" w:themeColor="accent3" w:themeShade="BF"/>
          <w:sz w:val="22"/>
          <w:szCs w:val="22"/>
          <w:lang w:val="en-GB"/>
        </w:rPr>
      </w:pPr>
    </w:p>
    <w:p w14:paraId="039E27B5" w14:textId="353AC639" w:rsidR="00C82D87" w:rsidRDefault="00DF5563"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Statement 2 refers to the hotchpot rule in Article 32 – rule of payment in concurrent proceedings. This rule tries to prevent unsecured creditors from tak</w:t>
      </w:r>
      <w:r w:rsidR="000B57B7">
        <w:rPr>
          <w:rFonts w:ascii="Arial" w:hAnsi="Arial" w:cs="Arial"/>
          <w:color w:val="7B7B7B" w:themeColor="accent3" w:themeShade="BF"/>
          <w:sz w:val="22"/>
          <w:szCs w:val="22"/>
          <w:lang w:val="en-GB"/>
        </w:rPr>
        <w:t>ing</w:t>
      </w:r>
      <w:r>
        <w:rPr>
          <w:rFonts w:ascii="Arial" w:hAnsi="Arial" w:cs="Arial"/>
          <w:color w:val="7B7B7B" w:themeColor="accent3" w:themeShade="BF"/>
          <w:sz w:val="22"/>
          <w:szCs w:val="22"/>
          <w:lang w:val="en-GB"/>
        </w:rPr>
        <w:t xml:space="preserve"> advantage of concurrent proceedings to receive</w:t>
      </w:r>
      <w:r w:rsidR="000B57B7">
        <w:rPr>
          <w:rFonts w:ascii="Arial" w:hAnsi="Arial" w:cs="Arial"/>
          <w:color w:val="7B7B7B" w:themeColor="accent3" w:themeShade="BF"/>
          <w:sz w:val="22"/>
          <w:szCs w:val="22"/>
          <w:lang w:val="en-GB"/>
        </w:rPr>
        <w:t xml:space="preserve"> a proportionately greater payment than other creditors, by receiving payments in multiple proceedings. </w:t>
      </w:r>
    </w:p>
    <w:p w14:paraId="7F2B2175" w14:textId="0D1D24D8" w:rsidR="000B57B7" w:rsidRDefault="000B57B7" w:rsidP="00707FC8">
      <w:pPr>
        <w:ind w:left="720" w:hanging="720"/>
        <w:jc w:val="both"/>
        <w:rPr>
          <w:rFonts w:ascii="Arial" w:hAnsi="Arial" w:cs="Arial"/>
          <w:color w:val="7B7B7B" w:themeColor="accent3" w:themeShade="BF"/>
          <w:sz w:val="22"/>
          <w:szCs w:val="22"/>
          <w:lang w:val="en-GB"/>
        </w:rPr>
      </w:pPr>
    </w:p>
    <w:p w14:paraId="321B219A" w14:textId="46288CF2" w:rsidR="000B57B7" w:rsidRDefault="000B57B7"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Statement 3 refers to article 16 – presumptions concerning recognition, specifically regarding COMI. COMI is undefined in the MLCBI, but there is a rebuttable presumption that the debtor’s registered office is presumed to be the COMI of the debtor.</w:t>
      </w:r>
    </w:p>
    <w:p w14:paraId="4D4A3B42" w14:textId="77777777" w:rsidR="000B57B7" w:rsidRPr="009B5832" w:rsidRDefault="000B57B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78DB9FD8" w14:textId="5AE8D04C" w:rsidR="00C72848" w:rsidRPr="009B5832" w:rsidRDefault="000B57B7" w:rsidP="00707FC8">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In the IBA case, the Court had to consider the Gibbs rul</w:t>
      </w:r>
      <w:r w:rsidR="00124311">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 xml:space="preserve"> which</w:t>
      </w:r>
      <w:r w:rsidR="00124311">
        <w:rPr>
          <w:rFonts w:ascii="Arial" w:hAnsi="Arial" w:cs="Arial"/>
          <w:color w:val="7B7B7B" w:themeColor="accent3" w:themeShade="BF"/>
          <w:sz w:val="22"/>
          <w:szCs w:val="22"/>
          <w:lang w:val="en-GB"/>
        </w:rPr>
        <w:t xml:space="preserve"> provides</w:t>
      </w:r>
      <w:r>
        <w:rPr>
          <w:rFonts w:ascii="Arial" w:hAnsi="Arial" w:cs="Arial"/>
          <w:color w:val="7B7B7B" w:themeColor="accent3" w:themeShade="BF"/>
          <w:sz w:val="22"/>
          <w:szCs w:val="22"/>
          <w:lang w:val="en-GB"/>
        </w:rPr>
        <w:t xml:space="preserve"> that a debt governed by English law, cannot be discharged by a foreign insolvency proceeding (subject to some exceptions). </w:t>
      </w:r>
      <w:r w:rsidR="00C42B5E">
        <w:rPr>
          <w:rFonts w:ascii="Arial" w:hAnsi="Arial" w:cs="Arial"/>
          <w:color w:val="7B7B7B" w:themeColor="accent3" w:themeShade="BF"/>
          <w:sz w:val="22"/>
          <w:szCs w:val="22"/>
          <w:lang w:val="en-GB"/>
        </w:rPr>
        <w:t xml:space="preserve">In the IBA case, the foreign representative sought an indefinite moratorium continuation in order to prevent certain creditors from enforcing their claims in the UK, once the foreign proceeding and restructuring had concluded. The application was denied, as the Court considered that this would have circumvented the Gibbs rule. </w:t>
      </w:r>
      <w:r>
        <w:rPr>
          <w:rFonts w:ascii="Arial" w:hAnsi="Arial" w:cs="Arial"/>
          <w:color w:val="7B7B7B" w:themeColor="accent3" w:themeShade="BF"/>
          <w:sz w:val="22"/>
          <w:szCs w:val="22"/>
          <w:lang w:val="en-GB"/>
        </w:rPr>
        <w:t xml:space="preserve"> </w:t>
      </w:r>
    </w:p>
    <w:p w14:paraId="572227E7" w14:textId="10041403" w:rsidR="0045683E" w:rsidRPr="009B5832" w:rsidRDefault="0045683E" w:rsidP="00707FC8">
      <w:pPr>
        <w:jc w:val="both"/>
        <w:rPr>
          <w:rFonts w:ascii="Arial" w:hAnsi="Arial" w:cs="Arial"/>
          <w:b/>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15EE2B47" w14:textId="588F5448" w:rsidR="0041139B" w:rsidRPr="009B5832" w:rsidRDefault="000A40D1" w:rsidP="0041139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Under article 29(a)</w:t>
      </w:r>
      <w:r w:rsidR="00C102DC">
        <w:rPr>
          <w:rFonts w:ascii="Arial" w:hAnsi="Arial" w:cs="Arial"/>
          <w:color w:val="7B7B7B" w:themeColor="accent3" w:themeShade="BF"/>
          <w:sz w:val="22"/>
          <w:szCs w:val="22"/>
          <w:lang w:val="en-GB"/>
        </w:rPr>
        <w:t xml:space="preserve"> of the MLCBI</w:t>
      </w:r>
      <w:r>
        <w:rPr>
          <w:rFonts w:ascii="Arial" w:hAnsi="Arial" w:cs="Arial"/>
          <w:color w:val="7B7B7B" w:themeColor="accent3" w:themeShade="BF"/>
          <w:sz w:val="22"/>
          <w:szCs w:val="22"/>
          <w:lang w:val="en-GB"/>
        </w:rPr>
        <w:t xml:space="preserve">, the Court shall seek cooperation and coordination under articles 25, 26 and 27. </w:t>
      </w:r>
      <w:r w:rsidR="00F248E9">
        <w:rPr>
          <w:rFonts w:ascii="Arial" w:hAnsi="Arial" w:cs="Arial"/>
          <w:color w:val="7B7B7B" w:themeColor="accent3" w:themeShade="BF"/>
          <w:sz w:val="22"/>
          <w:szCs w:val="22"/>
          <w:lang w:val="en-GB"/>
        </w:rPr>
        <w:t xml:space="preserve">Under article 18, From the timing of filing the application for recognition of the foreign proceeding, the foreign representative needs to inform the </w:t>
      </w:r>
      <w:r w:rsidR="00F248E9">
        <w:rPr>
          <w:rFonts w:ascii="Arial" w:hAnsi="Arial" w:cs="Arial"/>
          <w:color w:val="7B7B7B" w:themeColor="accent3" w:themeShade="BF"/>
          <w:sz w:val="22"/>
          <w:szCs w:val="22"/>
          <w:lang w:val="en-GB"/>
        </w:rPr>
        <w:lastRenderedPageBreak/>
        <w:t xml:space="preserve">court of substantial changes in the foreign proceeding or their appointment, and any other foreign proceeding concerning the debtor they become aware of. </w:t>
      </w:r>
    </w:p>
    <w:p w14:paraId="678E4C01" w14:textId="5288A301" w:rsidR="00F17C87" w:rsidRPr="009B5832" w:rsidRDefault="00F17C87" w:rsidP="00707FC8">
      <w:pPr>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4A637290" w14:textId="0EBA6C1A" w:rsidR="00544127" w:rsidRDefault="005442A0"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an insolvency context, an entity may have assets, interests, creditors, and/or obligations in more than one state, such that there is the potential that proceedings against the debtor may be commenced in more than one state and insolvency law from one state may have application to an entity in another state.</w:t>
      </w:r>
    </w:p>
    <w:p w14:paraId="20D1E02A" w14:textId="2E916002" w:rsidR="005442A0" w:rsidRDefault="005442A0" w:rsidP="00707FC8">
      <w:pPr>
        <w:ind w:left="720" w:hanging="720"/>
        <w:jc w:val="both"/>
        <w:rPr>
          <w:rFonts w:ascii="Arial" w:hAnsi="Arial" w:cs="Arial"/>
          <w:color w:val="7B7B7B" w:themeColor="accent3" w:themeShade="BF"/>
          <w:sz w:val="22"/>
          <w:szCs w:val="22"/>
          <w:lang w:val="en-GB"/>
        </w:rPr>
      </w:pPr>
    </w:p>
    <w:p w14:paraId="1A1D01C6" w14:textId="5A20963C" w:rsidR="005442A0" w:rsidRPr="009B5832" w:rsidRDefault="005442A0" w:rsidP="00707FC8">
      <w:pPr>
        <w:ind w:left="720" w:hanging="720"/>
        <w:jc w:val="both"/>
        <w:rPr>
          <w:rFonts w:ascii="Arial" w:hAnsi="Arial" w:cs="Arial"/>
          <w:sz w:val="24"/>
          <w:lang w:val="en-GB"/>
        </w:rPr>
      </w:pPr>
      <w:r>
        <w:rPr>
          <w:rFonts w:ascii="Arial" w:hAnsi="Arial" w:cs="Arial"/>
          <w:color w:val="7B7B7B" w:themeColor="accent3" w:themeShade="BF"/>
          <w:sz w:val="22"/>
          <w:szCs w:val="22"/>
          <w:lang w:val="en-GB"/>
        </w:rPr>
        <w:t>Where this is the case, the foreign representative may have a need to deal with assets, interests, creditors and/or obligations that sit outside the foreign jurisdiction. In these circumstances, the representative may need to utilise the courts of the enacting state to deal with any issues</w:t>
      </w:r>
      <w:r w:rsidR="000763CC">
        <w:rPr>
          <w:rFonts w:ascii="Arial" w:hAnsi="Arial" w:cs="Arial"/>
          <w:color w:val="7B7B7B" w:themeColor="accent3" w:themeShade="BF"/>
          <w:sz w:val="22"/>
          <w:szCs w:val="22"/>
          <w:lang w:val="en-GB"/>
        </w:rPr>
        <w:t>. By providing access rights, the foreign representative can seek the Court’s assistance in the enacting state including</w:t>
      </w:r>
      <w:r w:rsidR="00124311">
        <w:rPr>
          <w:rFonts w:ascii="Arial" w:hAnsi="Arial" w:cs="Arial"/>
          <w:color w:val="7B7B7B" w:themeColor="accent3" w:themeShade="BF"/>
          <w:sz w:val="22"/>
          <w:szCs w:val="22"/>
          <w:lang w:val="en-GB"/>
        </w:rPr>
        <w:t xml:space="preserve"> to</w:t>
      </w:r>
      <w:r w:rsidR="000763CC">
        <w:rPr>
          <w:rFonts w:ascii="Arial" w:hAnsi="Arial" w:cs="Arial"/>
          <w:color w:val="7B7B7B" w:themeColor="accent3" w:themeShade="BF"/>
          <w:sz w:val="22"/>
          <w:szCs w:val="22"/>
          <w:lang w:val="en-GB"/>
        </w:rPr>
        <w:t xml:space="preserve"> examin</w:t>
      </w:r>
      <w:r w:rsidR="00124311">
        <w:rPr>
          <w:rFonts w:ascii="Arial" w:hAnsi="Arial" w:cs="Arial"/>
          <w:color w:val="7B7B7B" w:themeColor="accent3" w:themeShade="BF"/>
          <w:sz w:val="22"/>
          <w:szCs w:val="22"/>
          <w:lang w:val="en-GB"/>
        </w:rPr>
        <w:t>e</w:t>
      </w:r>
      <w:r w:rsidR="000763CC">
        <w:rPr>
          <w:rFonts w:ascii="Arial" w:hAnsi="Arial" w:cs="Arial"/>
          <w:color w:val="7B7B7B" w:themeColor="accent3" w:themeShade="BF"/>
          <w:sz w:val="22"/>
          <w:szCs w:val="22"/>
          <w:lang w:val="en-GB"/>
        </w:rPr>
        <w:t xml:space="preserve"> witnesses, </w:t>
      </w:r>
      <w:r w:rsidR="00124311">
        <w:rPr>
          <w:rFonts w:ascii="Arial" w:hAnsi="Arial" w:cs="Arial"/>
          <w:color w:val="7B7B7B" w:themeColor="accent3" w:themeShade="BF"/>
          <w:sz w:val="22"/>
          <w:szCs w:val="22"/>
          <w:lang w:val="en-GB"/>
        </w:rPr>
        <w:t xml:space="preserve">enable </w:t>
      </w:r>
      <w:r w:rsidR="000763CC">
        <w:rPr>
          <w:rFonts w:ascii="Arial" w:hAnsi="Arial" w:cs="Arial"/>
          <w:color w:val="7B7B7B" w:themeColor="accent3" w:themeShade="BF"/>
          <w:sz w:val="22"/>
          <w:szCs w:val="22"/>
          <w:lang w:val="en-GB"/>
        </w:rPr>
        <w:t xml:space="preserve">delivery of information or </w:t>
      </w:r>
      <w:r w:rsidR="00124311">
        <w:rPr>
          <w:rFonts w:ascii="Arial" w:hAnsi="Arial" w:cs="Arial"/>
          <w:color w:val="7B7B7B" w:themeColor="accent3" w:themeShade="BF"/>
          <w:sz w:val="22"/>
          <w:szCs w:val="22"/>
          <w:lang w:val="en-GB"/>
        </w:rPr>
        <w:t xml:space="preserve">to provide </w:t>
      </w:r>
      <w:r w:rsidR="000763CC">
        <w:rPr>
          <w:rFonts w:ascii="Arial" w:hAnsi="Arial" w:cs="Arial"/>
          <w:color w:val="7B7B7B" w:themeColor="accent3" w:themeShade="BF"/>
          <w:sz w:val="22"/>
          <w:szCs w:val="22"/>
          <w:lang w:val="en-GB"/>
        </w:rPr>
        <w:t>other relief, including stays. The co-ordination of foreign proceedings assists with avoiding multiple concurrent proceedings whereby each jurisdiction focusses solely on generating the best outcome for local creditors, rather than all creditors</w:t>
      </w:r>
      <w:r>
        <w:rPr>
          <w:rFonts w:ascii="Arial" w:hAnsi="Arial" w:cs="Arial"/>
          <w:color w:val="7B7B7B" w:themeColor="accent3" w:themeShade="BF"/>
          <w:sz w:val="22"/>
          <w:szCs w:val="22"/>
          <w:lang w:val="en-GB"/>
        </w:rPr>
        <w:t xml:space="preserve">. </w:t>
      </w: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623E0E14" w14:textId="6E1BE580" w:rsidR="004F7007" w:rsidRDefault="004F7007"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15 sets out the recognition requirements. Any application needs to be accompanied by the following evidence in accordance with article 15:</w:t>
      </w:r>
    </w:p>
    <w:p w14:paraId="06897A79" w14:textId="68632882" w:rsidR="004F7007" w:rsidRDefault="004F7007" w:rsidP="00707FC8">
      <w:pPr>
        <w:jc w:val="both"/>
        <w:rPr>
          <w:rFonts w:ascii="Arial" w:hAnsi="Arial" w:cs="Arial"/>
          <w:color w:val="7B7B7B" w:themeColor="accent3" w:themeShade="BF"/>
          <w:sz w:val="22"/>
          <w:szCs w:val="22"/>
          <w:lang w:val="en-GB"/>
        </w:rPr>
      </w:pPr>
    </w:p>
    <w:p w14:paraId="1341391A" w14:textId="31B58F82" w:rsidR="004F7007" w:rsidRPr="004F7007" w:rsidRDefault="004F7007" w:rsidP="004F7007">
      <w:pPr>
        <w:jc w:val="both"/>
        <w:rPr>
          <w:rFonts w:ascii="Arial" w:hAnsi="Arial" w:cs="Arial"/>
          <w:color w:val="7B7B7B" w:themeColor="accent3" w:themeShade="BF"/>
          <w:sz w:val="22"/>
          <w:szCs w:val="22"/>
          <w:lang w:val="en-GB"/>
        </w:rPr>
      </w:pPr>
      <w:r w:rsidRPr="004F7007">
        <w:rPr>
          <w:rFonts w:ascii="Arial" w:hAnsi="Arial" w:cs="Arial"/>
          <w:color w:val="7B7B7B" w:themeColor="accent3" w:themeShade="BF"/>
          <w:sz w:val="22"/>
          <w:szCs w:val="22"/>
          <w:lang w:val="en-GB"/>
        </w:rPr>
        <w:t>(a) A certified copy of the decision commencing the foreign proceeding</w:t>
      </w:r>
      <w:r>
        <w:rPr>
          <w:rFonts w:ascii="Arial" w:hAnsi="Arial" w:cs="Arial"/>
          <w:color w:val="7B7B7B" w:themeColor="accent3" w:themeShade="BF"/>
          <w:sz w:val="22"/>
          <w:szCs w:val="22"/>
          <w:lang w:val="en-GB"/>
        </w:rPr>
        <w:t xml:space="preserve"> </w:t>
      </w:r>
      <w:r w:rsidRPr="004F7007">
        <w:rPr>
          <w:rFonts w:ascii="Arial" w:hAnsi="Arial" w:cs="Arial"/>
          <w:color w:val="7B7B7B" w:themeColor="accent3" w:themeShade="BF"/>
          <w:sz w:val="22"/>
          <w:szCs w:val="22"/>
          <w:lang w:val="en-GB"/>
        </w:rPr>
        <w:t>and appointing the foreign representative; or</w:t>
      </w:r>
    </w:p>
    <w:p w14:paraId="330F4889" w14:textId="47329DF3" w:rsidR="004F7007" w:rsidRPr="004F7007" w:rsidRDefault="004F7007" w:rsidP="004F7007">
      <w:pPr>
        <w:jc w:val="both"/>
        <w:rPr>
          <w:rFonts w:ascii="Arial" w:hAnsi="Arial" w:cs="Arial"/>
          <w:color w:val="7B7B7B" w:themeColor="accent3" w:themeShade="BF"/>
          <w:sz w:val="22"/>
          <w:szCs w:val="22"/>
          <w:lang w:val="en-GB"/>
        </w:rPr>
      </w:pPr>
      <w:r w:rsidRPr="004F7007">
        <w:rPr>
          <w:rFonts w:ascii="Arial" w:hAnsi="Arial" w:cs="Arial"/>
          <w:color w:val="7B7B7B" w:themeColor="accent3" w:themeShade="BF"/>
          <w:sz w:val="22"/>
          <w:szCs w:val="22"/>
          <w:lang w:val="en-GB"/>
        </w:rPr>
        <w:t>(b) A certificate from the foreign court affirming the existence of the</w:t>
      </w:r>
      <w:r>
        <w:rPr>
          <w:rFonts w:ascii="Arial" w:hAnsi="Arial" w:cs="Arial"/>
          <w:color w:val="7B7B7B" w:themeColor="accent3" w:themeShade="BF"/>
          <w:sz w:val="22"/>
          <w:szCs w:val="22"/>
          <w:lang w:val="en-GB"/>
        </w:rPr>
        <w:t xml:space="preserve"> </w:t>
      </w:r>
      <w:r w:rsidRPr="004F7007">
        <w:rPr>
          <w:rFonts w:ascii="Arial" w:hAnsi="Arial" w:cs="Arial"/>
          <w:color w:val="7B7B7B" w:themeColor="accent3" w:themeShade="BF"/>
          <w:sz w:val="22"/>
          <w:szCs w:val="22"/>
          <w:lang w:val="en-GB"/>
        </w:rPr>
        <w:t>foreign proceeding and of the appointment of the foreign representative; or</w:t>
      </w:r>
    </w:p>
    <w:p w14:paraId="0A850914" w14:textId="3F15EF80" w:rsidR="004F7007" w:rsidRDefault="004F7007" w:rsidP="004F7007">
      <w:pPr>
        <w:jc w:val="both"/>
        <w:rPr>
          <w:rFonts w:ascii="Arial" w:hAnsi="Arial" w:cs="Arial"/>
          <w:color w:val="7B7B7B" w:themeColor="accent3" w:themeShade="BF"/>
          <w:sz w:val="22"/>
          <w:szCs w:val="22"/>
          <w:lang w:val="en-GB"/>
        </w:rPr>
      </w:pPr>
      <w:r w:rsidRPr="004F7007">
        <w:rPr>
          <w:rFonts w:ascii="Arial" w:hAnsi="Arial" w:cs="Arial"/>
          <w:color w:val="7B7B7B" w:themeColor="accent3" w:themeShade="BF"/>
          <w:sz w:val="22"/>
          <w:szCs w:val="22"/>
          <w:lang w:val="en-GB"/>
        </w:rPr>
        <w:t>(c) In the absence of evidence referred to in subparagraphs (a) and (b),</w:t>
      </w:r>
      <w:r>
        <w:rPr>
          <w:rFonts w:ascii="Arial" w:hAnsi="Arial" w:cs="Arial"/>
          <w:color w:val="7B7B7B" w:themeColor="accent3" w:themeShade="BF"/>
          <w:sz w:val="22"/>
          <w:szCs w:val="22"/>
          <w:lang w:val="en-GB"/>
        </w:rPr>
        <w:t xml:space="preserve"> </w:t>
      </w:r>
      <w:r w:rsidRPr="004F7007">
        <w:rPr>
          <w:rFonts w:ascii="Arial" w:hAnsi="Arial" w:cs="Arial"/>
          <w:color w:val="7B7B7B" w:themeColor="accent3" w:themeShade="BF"/>
          <w:sz w:val="22"/>
          <w:szCs w:val="22"/>
          <w:lang w:val="en-GB"/>
        </w:rPr>
        <w:t>any other evidence acceptable to the court of the existence of the foreign</w:t>
      </w:r>
      <w:r>
        <w:rPr>
          <w:rFonts w:ascii="Arial" w:hAnsi="Arial" w:cs="Arial"/>
          <w:color w:val="7B7B7B" w:themeColor="accent3" w:themeShade="BF"/>
          <w:sz w:val="22"/>
          <w:szCs w:val="22"/>
          <w:lang w:val="en-GB"/>
        </w:rPr>
        <w:t xml:space="preserve"> </w:t>
      </w:r>
      <w:r w:rsidRPr="004F7007">
        <w:rPr>
          <w:rFonts w:ascii="Arial" w:hAnsi="Arial" w:cs="Arial"/>
          <w:color w:val="7B7B7B" w:themeColor="accent3" w:themeShade="BF"/>
          <w:sz w:val="22"/>
          <w:szCs w:val="22"/>
          <w:lang w:val="en-GB"/>
        </w:rPr>
        <w:t>proceeding and of the appointment of the foreign representative.</w:t>
      </w:r>
    </w:p>
    <w:p w14:paraId="4791C709" w14:textId="77777777" w:rsidR="004F7007" w:rsidRPr="004F7007" w:rsidRDefault="004F7007" w:rsidP="004F7007">
      <w:pPr>
        <w:jc w:val="both"/>
        <w:rPr>
          <w:rFonts w:ascii="Arial" w:hAnsi="Arial" w:cs="Arial"/>
          <w:color w:val="7B7B7B" w:themeColor="accent3" w:themeShade="BF"/>
          <w:sz w:val="22"/>
          <w:szCs w:val="22"/>
          <w:lang w:val="en-GB"/>
        </w:rPr>
      </w:pPr>
    </w:p>
    <w:p w14:paraId="5E90CCF7" w14:textId="246B4661" w:rsidR="004F7007" w:rsidRDefault="004F7007" w:rsidP="004F7007">
      <w:pPr>
        <w:jc w:val="both"/>
        <w:rPr>
          <w:rFonts w:ascii="Arial" w:hAnsi="Arial" w:cs="Arial"/>
          <w:color w:val="7B7B7B" w:themeColor="accent3" w:themeShade="BF"/>
          <w:sz w:val="22"/>
          <w:szCs w:val="22"/>
          <w:lang w:val="en-GB"/>
        </w:rPr>
      </w:pPr>
      <w:r w:rsidRPr="004F7007">
        <w:rPr>
          <w:rFonts w:ascii="Arial" w:hAnsi="Arial" w:cs="Arial"/>
          <w:color w:val="7B7B7B" w:themeColor="accent3" w:themeShade="BF"/>
          <w:sz w:val="22"/>
          <w:szCs w:val="22"/>
          <w:lang w:val="en-GB"/>
        </w:rPr>
        <w:t>An application for recognition shall also be accompanied by a statement</w:t>
      </w:r>
      <w:r>
        <w:rPr>
          <w:rFonts w:ascii="Arial" w:hAnsi="Arial" w:cs="Arial"/>
          <w:color w:val="7B7B7B" w:themeColor="accent3" w:themeShade="BF"/>
          <w:sz w:val="22"/>
          <w:szCs w:val="22"/>
          <w:lang w:val="en-GB"/>
        </w:rPr>
        <w:t xml:space="preserve"> </w:t>
      </w:r>
      <w:r w:rsidRPr="004F7007">
        <w:rPr>
          <w:rFonts w:ascii="Arial" w:hAnsi="Arial" w:cs="Arial"/>
          <w:color w:val="7B7B7B" w:themeColor="accent3" w:themeShade="BF"/>
          <w:sz w:val="22"/>
          <w:szCs w:val="22"/>
          <w:lang w:val="en-GB"/>
        </w:rPr>
        <w:t>identifying all foreign proceedings in respect of the debtor that are known to</w:t>
      </w:r>
      <w:r>
        <w:rPr>
          <w:rFonts w:ascii="Arial" w:hAnsi="Arial" w:cs="Arial"/>
          <w:color w:val="7B7B7B" w:themeColor="accent3" w:themeShade="BF"/>
          <w:sz w:val="22"/>
          <w:szCs w:val="22"/>
          <w:lang w:val="en-GB"/>
        </w:rPr>
        <w:t xml:space="preserve"> </w:t>
      </w:r>
      <w:r w:rsidRPr="004F7007">
        <w:rPr>
          <w:rFonts w:ascii="Arial" w:hAnsi="Arial" w:cs="Arial"/>
          <w:color w:val="7B7B7B" w:themeColor="accent3" w:themeShade="BF"/>
          <w:sz w:val="22"/>
          <w:szCs w:val="22"/>
          <w:lang w:val="en-GB"/>
        </w:rPr>
        <w:t>the foreign representative.</w:t>
      </w:r>
    </w:p>
    <w:p w14:paraId="4277C131" w14:textId="46258601" w:rsidR="004F7007" w:rsidRDefault="004F7007" w:rsidP="004F7007">
      <w:pPr>
        <w:jc w:val="both"/>
        <w:rPr>
          <w:rFonts w:ascii="Arial" w:hAnsi="Arial" w:cs="Arial"/>
          <w:color w:val="7B7B7B" w:themeColor="accent3" w:themeShade="BF"/>
          <w:sz w:val="22"/>
          <w:szCs w:val="22"/>
          <w:lang w:val="en-GB"/>
        </w:rPr>
      </w:pPr>
    </w:p>
    <w:p w14:paraId="2892B1CD" w14:textId="4C26D0D7" w:rsidR="004F7007" w:rsidRDefault="004F7007" w:rsidP="004F700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restrictions as to when the enacting court may act. In particular, under article 6 the court may refuse to take any action where that action would be manifestly contrary to the public policy of the enacting state. However, as noted in the Digest of Case Law </w:t>
      </w:r>
      <w:r>
        <w:rPr>
          <w:rStyle w:val="FootnoteReference"/>
          <w:rFonts w:ascii="Arial" w:hAnsi="Arial" w:cs="Arial"/>
          <w:color w:val="7B7B7B" w:themeColor="accent3" w:themeShade="BF"/>
          <w:sz w:val="22"/>
          <w:szCs w:val="22"/>
          <w:lang w:val="en-GB"/>
        </w:rPr>
        <w:footnoteReference w:id="1"/>
      </w:r>
      <w:r w:rsidR="002F6CB1">
        <w:rPr>
          <w:rFonts w:ascii="Arial" w:hAnsi="Arial" w:cs="Arial"/>
          <w:color w:val="7B7B7B" w:themeColor="accent3" w:themeShade="BF"/>
          <w:sz w:val="22"/>
          <w:szCs w:val="22"/>
          <w:lang w:val="en-GB"/>
        </w:rPr>
        <w:t xml:space="preserve">, the use of this should be exceptional and has rarely been a basis for denying recognition. </w:t>
      </w:r>
    </w:p>
    <w:p w14:paraId="19D62F0A" w14:textId="77777777" w:rsidR="004F7007" w:rsidRDefault="004F7007" w:rsidP="004F7007">
      <w:pPr>
        <w:jc w:val="both"/>
        <w:rPr>
          <w:rFonts w:ascii="Arial" w:hAnsi="Arial" w:cs="Arial"/>
          <w:color w:val="7B7B7B" w:themeColor="accent3" w:themeShade="BF"/>
          <w:sz w:val="22"/>
          <w:szCs w:val="22"/>
          <w:lang w:val="en-GB"/>
        </w:rPr>
      </w:pPr>
    </w:p>
    <w:p w14:paraId="0ADFC8C3" w14:textId="0826ACAA" w:rsidR="004F7007" w:rsidRDefault="004F7007" w:rsidP="004F700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court may also refuse recognition where there is a perceived abuse of process. This could relate to the foreign representative failing to provide full and frank disclosure, or where there are inappropriate motives for the application. </w:t>
      </w:r>
    </w:p>
    <w:p w14:paraId="4EBAA017" w14:textId="689C843F" w:rsidR="002F6CB1" w:rsidRDefault="002F6CB1" w:rsidP="004F7007">
      <w:pPr>
        <w:jc w:val="both"/>
        <w:rPr>
          <w:rFonts w:ascii="Arial" w:hAnsi="Arial" w:cs="Arial"/>
          <w:color w:val="7B7B7B" w:themeColor="accent3" w:themeShade="BF"/>
          <w:sz w:val="22"/>
          <w:szCs w:val="22"/>
          <w:lang w:val="en-GB"/>
        </w:rPr>
      </w:pPr>
    </w:p>
    <w:p w14:paraId="578A4252" w14:textId="188C5608" w:rsidR="002F6CB1" w:rsidRDefault="002F6CB1" w:rsidP="004F700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accordance with article 17, the recognition can be modified or terminated if the grounds for granting recognition were fully or partly lacking, or have ceased to exist. Accordingly, once the foreign proceeding ends, the recognition also terminates.</w:t>
      </w:r>
    </w:p>
    <w:p w14:paraId="5ACD2B33" w14:textId="0BFF2982" w:rsidR="00ED582A" w:rsidRDefault="00ED582A" w:rsidP="004F7007">
      <w:pPr>
        <w:jc w:val="both"/>
        <w:rPr>
          <w:rFonts w:ascii="Arial" w:hAnsi="Arial" w:cs="Arial"/>
          <w:color w:val="7B7B7B" w:themeColor="accent3" w:themeShade="BF"/>
          <w:sz w:val="22"/>
          <w:szCs w:val="22"/>
          <w:lang w:val="en-GB"/>
        </w:rPr>
      </w:pPr>
    </w:p>
    <w:p w14:paraId="3DAA6780" w14:textId="6F4B6DF6" w:rsidR="00962045" w:rsidRDefault="00ED582A" w:rsidP="00707FC8">
      <w:pPr>
        <w:jc w:val="both"/>
        <w:rPr>
          <w:rFonts w:ascii="Arial" w:hAnsi="Arial" w:cs="Arial"/>
          <w:color w:val="7B7B7B" w:themeColor="accent3" w:themeShade="BF"/>
          <w:sz w:val="22"/>
          <w:szCs w:val="22"/>
          <w:lang w:val="en-GB"/>
        </w:rPr>
      </w:pPr>
      <w:r w:rsidRPr="00ED582A">
        <w:rPr>
          <w:rFonts w:ascii="Arial" w:hAnsi="Arial" w:cs="Arial"/>
          <w:color w:val="7B7B7B" w:themeColor="accent3" w:themeShade="BF"/>
          <w:sz w:val="22"/>
          <w:szCs w:val="22"/>
          <w:lang w:val="en-GB"/>
        </w:rPr>
        <w:t xml:space="preserve">The foreign </w:t>
      </w:r>
      <w:r>
        <w:rPr>
          <w:rFonts w:ascii="Arial" w:hAnsi="Arial" w:cs="Arial"/>
          <w:color w:val="7B7B7B" w:themeColor="accent3" w:themeShade="BF"/>
          <w:sz w:val="22"/>
          <w:szCs w:val="22"/>
          <w:lang w:val="en-GB"/>
        </w:rPr>
        <w:t>representative will also need to consider what the COMI is of the debtor. Article 16 sets out a rebuttable presumption as to the COMI, so the application for recognition should include evidence around the COMI of the debtor, to assist in determining whether the foreign proceeding is a foreign main or foreign non-main proceeding.’</w:t>
      </w:r>
    </w:p>
    <w:p w14:paraId="3BC6602B" w14:textId="44641761" w:rsidR="00ED582A" w:rsidRDefault="00ED582A" w:rsidP="00707FC8">
      <w:pPr>
        <w:jc w:val="both"/>
        <w:rPr>
          <w:rFonts w:ascii="Arial" w:hAnsi="Arial" w:cs="Arial"/>
          <w:color w:val="7B7B7B" w:themeColor="accent3" w:themeShade="BF"/>
          <w:sz w:val="22"/>
          <w:szCs w:val="22"/>
          <w:lang w:val="en-GB"/>
        </w:rPr>
      </w:pPr>
    </w:p>
    <w:p w14:paraId="4EE1C233" w14:textId="729FBC2D" w:rsidR="00ED582A" w:rsidRDefault="00ED582A"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From the filing of the application, the foreign representative will need to keep the court informed in accordance with article 18.</w:t>
      </w:r>
    </w:p>
    <w:p w14:paraId="75030DC5" w14:textId="77777777" w:rsidR="00ED582A" w:rsidRPr="00ED582A" w:rsidRDefault="00ED582A" w:rsidP="00707FC8">
      <w:pPr>
        <w:jc w:val="both"/>
        <w:rPr>
          <w:rFonts w:ascii="Arial" w:hAnsi="Arial" w:cs="Arial"/>
          <w:color w:val="7B7B7B" w:themeColor="accent3" w:themeShade="BF"/>
          <w:sz w:val="22"/>
          <w:szCs w:val="22"/>
          <w:lang w:val="en-GB"/>
        </w:rPr>
      </w:pP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4E83D7AF" w14:textId="00940C7D" w:rsidR="00DF75F8" w:rsidRDefault="001F2286"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Interim relief is available under article 19, on filing of an application for recognition of a foreign proceeding. Under article 20, there is automatic mandatory relief where the foreign proceeding is a main proceeding. Article 21 contains a range of discretionary relief post-recognition of the foreign proceedings. </w:t>
      </w:r>
      <w:r w:rsidR="00F0134A">
        <w:rPr>
          <w:rFonts w:ascii="Arial" w:hAnsi="Arial" w:cs="Arial"/>
          <w:color w:val="7B7B7B" w:themeColor="accent3" w:themeShade="BF"/>
          <w:sz w:val="22"/>
          <w:szCs w:val="22"/>
          <w:lang w:val="en-GB"/>
        </w:rPr>
        <w:t>The types of relief that is available include:</w:t>
      </w:r>
    </w:p>
    <w:p w14:paraId="4AAFCD82" w14:textId="3EE44DAA" w:rsidR="00F0134A" w:rsidRDefault="00F0134A" w:rsidP="00F0134A">
      <w:pPr>
        <w:jc w:val="both"/>
        <w:rPr>
          <w:rFonts w:ascii="Arial" w:hAnsi="Arial" w:cs="Arial"/>
          <w:sz w:val="22"/>
          <w:szCs w:val="22"/>
          <w:lang w:val="en-GB"/>
        </w:rPr>
      </w:pPr>
    </w:p>
    <w:p w14:paraId="578439A4" w14:textId="4274D405" w:rsidR="00F0134A" w:rsidRDefault="00F0134A" w:rsidP="00F0134A">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Staying execution against the debtor’s assets;</w:t>
      </w:r>
    </w:p>
    <w:p w14:paraId="0480D5F3" w14:textId="77777777" w:rsidR="00F0134A" w:rsidRDefault="00F0134A" w:rsidP="00F0134A">
      <w:pPr>
        <w:pStyle w:val="ListParagraph"/>
        <w:numPr>
          <w:ilvl w:val="0"/>
          <w:numId w:val="42"/>
        </w:numPr>
        <w:jc w:val="both"/>
        <w:rPr>
          <w:rFonts w:ascii="Arial" w:hAnsi="Arial" w:cs="Arial"/>
          <w:color w:val="7B7B7B" w:themeColor="accent3" w:themeShade="BF"/>
          <w:sz w:val="22"/>
          <w:szCs w:val="22"/>
          <w:lang w:val="en-GB"/>
        </w:rPr>
      </w:pPr>
      <w:r w:rsidRPr="00F0134A">
        <w:rPr>
          <w:rFonts w:ascii="Arial" w:hAnsi="Arial" w:cs="Arial"/>
          <w:color w:val="7B7B7B" w:themeColor="accent3" w:themeShade="BF"/>
          <w:sz w:val="22"/>
          <w:szCs w:val="22"/>
          <w:lang w:val="en-GB"/>
        </w:rPr>
        <w:t>Staying the commencement or continuation of individual actions or individual proceedings concerning the debtor’s assets, rights, obligations or liabilities</w:t>
      </w:r>
      <w:r>
        <w:rPr>
          <w:rFonts w:ascii="Arial" w:hAnsi="Arial" w:cs="Arial"/>
          <w:color w:val="7B7B7B" w:themeColor="accent3" w:themeShade="BF"/>
          <w:sz w:val="22"/>
          <w:szCs w:val="22"/>
          <w:lang w:val="en-GB"/>
        </w:rPr>
        <w:t>;</w:t>
      </w:r>
    </w:p>
    <w:p w14:paraId="4B5C8FF5" w14:textId="6AAABA62" w:rsidR="00F0134A" w:rsidRDefault="00F0134A" w:rsidP="00F0134A">
      <w:pPr>
        <w:pStyle w:val="ListParagraph"/>
        <w:numPr>
          <w:ilvl w:val="0"/>
          <w:numId w:val="42"/>
        </w:numPr>
        <w:jc w:val="both"/>
        <w:rPr>
          <w:rFonts w:ascii="Arial" w:hAnsi="Arial" w:cs="Arial"/>
          <w:color w:val="7B7B7B" w:themeColor="accent3" w:themeShade="BF"/>
          <w:sz w:val="22"/>
          <w:szCs w:val="22"/>
          <w:lang w:val="en-GB"/>
        </w:rPr>
      </w:pPr>
      <w:r w:rsidRPr="00F0134A">
        <w:rPr>
          <w:rFonts w:ascii="Arial" w:hAnsi="Arial" w:cs="Arial"/>
          <w:color w:val="7B7B7B" w:themeColor="accent3" w:themeShade="BF"/>
          <w:sz w:val="22"/>
          <w:szCs w:val="22"/>
          <w:lang w:val="en-GB"/>
        </w:rPr>
        <w:t>Suspending the right to transfer, encumber or otherwise dispose of</w:t>
      </w:r>
      <w:r>
        <w:rPr>
          <w:rFonts w:ascii="Arial" w:hAnsi="Arial" w:cs="Arial"/>
          <w:color w:val="7B7B7B" w:themeColor="accent3" w:themeShade="BF"/>
          <w:sz w:val="22"/>
          <w:szCs w:val="22"/>
          <w:lang w:val="en-GB"/>
        </w:rPr>
        <w:t xml:space="preserve"> </w:t>
      </w:r>
      <w:r w:rsidRPr="00F0134A">
        <w:rPr>
          <w:rFonts w:ascii="Arial" w:hAnsi="Arial" w:cs="Arial"/>
          <w:color w:val="7B7B7B" w:themeColor="accent3" w:themeShade="BF"/>
          <w:sz w:val="22"/>
          <w:szCs w:val="22"/>
          <w:lang w:val="en-GB"/>
        </w:rPr>
        <w:t>any assets of the debtor</w:t>
      </w:r>
      <w:r>
        <w:rPr>
          <w:rFonts w:ascii="Arial" w:hAnsi="Arial" w:cs="Arial"/>
          <w:color w:val="7B7B7B" w:themeColor="accent3" w:themeShade="BF"/>
          <w:sz w:val="22"/>
          <w:szCs w:val="22"/>
          <w:lang w:val="en-GB"/>
        </w:rPr>
        <w:t>;</w:t>
      </w:r>
    </w:p>
    <w:p w14:paraId="50637774" w14:textId="006D0DD2" w:rsidR="00F0134A" w:rsidRDefault="00F0134A" w:rsidP="00F0134A">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Providing for examinations;</w:t>
      </w:r>
    </w:p>
    <w:p w14:paraId="72B7EA62" w14:textId="511C4A38" w:rsidR="00F0134A" w:rsidRDefault="00F0134A" w:rsidP="00F0134A">
      <w:pPr>
        <w:pStyle w:val="ListParagraph"/>
        <w:numPr>
          <w:ilvl w:val="0"/>
          <w:numId w:val="42"/>
        </w:numPr>
        <w:jc w:val="both"/>
        <w:rPr>
          <w:rFonts w:ascii="Arial" w:hAnsi="Arial" w:cs="Arial"/>
          <w:color w:val="7B7B7B" w:themeColor="accent3" w:themeShade="BF"/>
          <w:sz w:val="22"/>
          <w:szCs w:val="22"/>
          <w:lang w:val="en-GB"/>
        </w:rPr>
      </w:pPr>
      <w:r w:rsidRPr="00F0134A">
        <w:rPr>
          <w:rFonts w:ascii="Arial" w:hAnsi="Arial" w:cs="Arial"/>
          <w:color w:val="7B7B7B" w:themeColor="accent3" w:themeShade="BF"/>
          <w:sz w:val="22"/>
          <w:szCs w:val="22"/>
          <w:lang w:val="en-GB"/>
        </w:rPr>
        <w:t>Entrusting the administration or realization of all or part of the</w:t>
      </w:r>
      <w:r>
        <w:rPr>
          <w:rFonts w:ascii="Arial" w:hAnsi="Arial" w:cs="Arial"/>
          <w:color w:val="7B7B7B" w:themeColor="accent3" w:themeShade="BF"/>
          <w:sz w:val="22"/>
          <w:szCs w:val="22"/>
          <w:lang w:val="en-GB"/>
        </w:rPr>
        <w:t xml:space="preserve"> </w:t>
      </w:r>
      <w:r w:rsidRPr="00F0134A">
        <w:rPr>
          <w:rFonts w:ascii="Arial" w:hAnsi="Arial" w:cs="Arial"/>
          <w:color w:val="7B7B7B" w:themeColor="accent3" w:themeShade="BF"/>
          <w:sz w:val="22"/>
          <w:szCs w:val="22"/>
          <w:lang w:val="en-GB"/>
        </w:rPr>
        <w:t>debtor’s assets located in th</w:t>
      </w:r>
      <w:r>
        <w:rPr>
          <w:rFonts w:ascii="Arial" w:hAnsi="Arial" w:cs="Arial"/>
          <w:color w:val="7B7B7B" w:themeColor="accent3" w:themeShade="BF"/>
          <w:sz w:val="22"/>
          <w:szCs w:val="22"/>
          <w:lang w:val="en-GB"/>
        </w:rPr>
        <w:t>e enacting</w:t>
      </w:r>
      <w:r w:rsidRPr="00F0134A">
        <w:rPr>
          <w:rFonts w:ascii="Arial" w:hAnsi="Arial" w:cs="Arial"/>
          <w:color w:val="7B7B7B" w:themeColor="accent3" w:themeShade="BF"/>
          <w:sz w:val="22"/>
          <w:szCs w:val="22"/>
          <w:lang w:val="en-GB"/>
        </w:rPr>
        <w:t xml:space="preserve"> State</w:t>
      </w:r>
      <w:r>
        <w:rPr>
          <w:rFonts w:ascii="Arial" w:hAnsi="Arial" w:cs="Arial"/>
          <w:color w:val="7B7B7B" w:themeColor="accent3" w:themeShade="BF"/>
          <w:sz w:val="22"/>
          <w:szCs w:val="22"/>
          <w:lang w:val="en-GB"/>
        </w:rPr>
        <w:t>;</w:t>
      </w:r>
      <w:r w:rsidR="00C102DC">
        <w:rPr>
          <w:rFonts w:ascii="Arial" w:hAnsi="Arial" w:cs="Arial"/>
          <w:color w:val="7B7B7B" w:themeColor="accent3" w:themeShade="BF"/>
          <w:sz w:val="22"/>
          <w:szCs w:val="22"/>
          <w:lang w:val="en-GB"/>
        </w:rPr>
        <w:t xml:space="preserve"> and</w:t>
      </w:r>
    </w:p>
    <w:p w14:paraId="205ED25A" w14:textId="0DD95396" w:rsidR="00F0134A" w:rsidRDefault="00F0134A" w:rsidP="00F0134A">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Granting any additional relief that may be available to a local representative under the laws of the enacting state.</w:t>
      </w:r>
    </w:p>
    <w:p w14:paraId="0EF34410" w14:textId="77777777" w:rsidR="00F0134A" w:rsidRDefault="00F0134A" w:rsidP="00F0134A">
      <w:pPr>
        <w:jc w:val="both"/>
        <w:rPr>
          <w:rFonts w:ascii="Arial" w:hAnsi="Arial" w:cs="Arial"/>
          <w:color w:val="7B7B7B" w:themeColor="accent3" w:themeShade="BF"/>
          <w:sz w:val="22"/>
          <w:szCs w:val="22"/>
          <w:lang w:val="en-GB"/>
        </w:rPr>
      </w:pPr>
    </w:p>
    <w:p w14:paraId="65686C32" w14:textId="0721A0E5" w:rsidR="00F0134A" w:rsidRPr="00F0134A" w:rsidRDefault="00F0134A" w:rsidP="00F0134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When granting or denying relief, the Court must be satisfied the interests of creditors and other interested persons including the debtor are adequately protected. For interim relief, the Court may refuse to grant relief where that relief would interfere with the administration of a foreign main proceeding. For relief under article 21, the court needs to be satisfied the relief relates </w:t>
      </w:r>
      <w:r>
        <w:rPr>
          <w:rFonts w:ascii="Arial" w:hAnsi="Arial" w:cs="Arial"/>
          <w:color w:val="7B7B7B" w:themeColor="accent3" w:themeShade="BF"/>
          <w:sz w:val="22"/>
          <w:szCs w:val="22"/>
          <w:lang w:val="en-GB"/>
        </w:rPr>
        <w:lastRenderedPageBreak/>
        <w:t xml:space="preserve">to assets that should be administered in the foreign proceeding or concerns information required for that proceeding. </w:t>
      </w:r>
    </w:p>
    <w:p w14:paraId="4AE7EA78" w14:textId="24C76947" w:rsidR="007D7C92" w:rsidRPr="009B5832" w:rsidRDefault="007D7C92" w:rsidP="00707FC8">
      <w:pPr>
        <w:ind w:left="720" w:hanging="720"/>
        <w:jc w:val="both"/>
        <w:rPr>
          <w:rFonts w:ascii="Arial" w:hAnsi="Arial" w:cs="Arial"/>
          <w:sz w:val="22"/>
          <w:szCs w:val="22"/>
          <w:lang w:val="en-GB"/>
        </w:rPr>
      </w:pP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676419A2" w14:textId="630FAD20" w:rsidR="00980314" w:rsidRPr="009B5832" w:rsidRDefault="0097222F" w:rsidP="00980314">
      <w:pPr>
        <w:jc w:val="both"/>
        <w:rPr>
          <w:rFonts w:ascii="Arial" w:hAnsi="Arial" w:cs="Arial"/>
          <w:sz w:val="22"/>
          <w:szCs w:val="22"/>
          <w:lang w:val="en-GB"/>
        </w:rPr>
      </w:pPr>
      <w:r>
        <w:rPr>
          <w:rFonts w:ascii="Arial" w:hAnsi="Arial" w:cs="Arial"/>
          <w:color w:val="7B7B7B" w:themeColor="accent3" w:themeShade="BF"/>
          <w:sz w:val="22"/>
          <w:szCs w:val="22"/>
          <w:lang w:val="en-GB"/>
        </w:rPr>
        <w:t>Under article 21, t</w:t>
      </w:r>
      <w:r w:rsidR="00F0134A">
        <w:rPr>
          <w:rFonts w:ascii="Arial" w:hAnsi="Arial" w:cs="Arial"/>
          <w:color w:val="7B7B7B" w:themeColor="accent3" w:themeShade="BF"/>
          <w:sz w:val="22"/>
          <w:szCs w:val="22"/>
          <w:lang w:val="en-GB"/>
        </w:rPr>
        <w:t>he Court would need to be satisfied that the relief relates to assets that should be administered in the foreign non-main proceeding</w:t>
      </w:r>
      <w:r w:rsidR="00C102DC">
        <w:rPr>
          <w:rFonts w:ascii="Arial" w:hAnsi="Arial" w:cs="Arial"/>
          <w:color w:val="7B7B7B" w:themeColor="accent3" w:themeShade="BF"/>
          <w:sz w:val="22"/>
          <w:szCs w:val="22"/>
          <w:lang w:val="en-GB"/>
        </w:rPr>
        <w:t xml:space="preserve"> which requires evidence to support an ongoing freezing order</w:t>
      </w:r>
      <w:r w:rsidR="00F0134A">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Whereas under article 19, the Court can grant provisional relief where urgently needed to protect assets, with the relief lasting until the application is decided upon.</w:t>
      </w: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NB) and at the time that the Bank entered liquidation, followed a number of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lastRenderedPageBreak/>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has the ability to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property and </w:t>
      </w:r>
      <w:r w:rsidRPr="009B5832">
        <w:rPr>
          <w:rFonts w:ascii="Arial" w:hAnsi="Arial" w:cs="Arial"/>
          <w:color w:val="000000"/>
          <w:sz w:val="22"/>
          <w:szCs w:val="22"/>
          <w:lang w:val="en-GB" w:eastAsia="en-GB"/>
        </w:rPr>
        <w:lastRenderedPageBreak/>
        <w:t>funds. Public encumbrances and restrictions on disposal of bank property are terminated and offsetting of counter-claims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dismiss employees and withdraw from/terminate contracts;</w:t>
      </w:r>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3ED6A20C" w14:textId="6C58ADCA" w:rsidR="0040710D" w:rsidRPr="009B5832" w:rsidRDefault="0040710D" w:rsidP="006B4FFC">
      <w:pPr>
        <w:jc w:val="both"/>
        <w:rPr>
          <w:rFonts w:ascii="Arial" w:hAnsi="Arial" w:cs="Arial"/>
          <w:color w:val="000000"/>
          <w:sz w:val="22"/>
          <w:szCs w:val="22"/>
          <w:lang w:val="en-GB" w:eastAsia="en-GB"/>
        </w:rPr>
      </w:pPr>
    </w:p>
    <w:p w14:paraId="211007CF" w14:textId="7F08598D" w:rsidR="00424D07" w:rsidRPr="009B5832" w:rsidRDefault="00424D07" w:rsidP="006B4FFC">
      <w:pPr>
        <w:jc w:val="both"/>
        <w:rPr>
          <w:rFonts w:ascii="Arial" w:hAnsi="Arial" w:cs="Arial"/>
          <w:color w:val="000000"/>
          <w:sz w:val="22"/>
          <w:szCs w:val="22"/>
          <w:lang w:val="en-GB" w:eastAsia="en-GB"/>
        </w:rPr>
      </w:pPr>
    </w:p>
    <w:p w14:paraId="7E606FC1" w14:textId="54AC30EE" w:rsidR="00424D07" w:rsidRPr="009B5832" w:rsidRDefault="00424D07" w:rsidP="006B4FFC">
      <w:pPr>
        <w:jc w:val="both"/>
        <w:rPr>
          <w:rFonts w:ascii="Arial" w:hAnsi="Arial" w:cs="Arial"/>
          <w:color w:val="000000"/>
          <w:sz w:val="22"/>
          <w:szCs w:val="22"/>
          <w:lang w:val="en-GB" w:eastAsia="en-GB"/>
        </w:rPr>
      </w:pPr>
    </w:p>
    <w:p w14:paraId="6CDDF100" w14:textId="19738556" w:rsidR="00424D07" w:rsidRPr="009B5832" w:rsidRDefault="00424D07" w:rsidP="006B4FFC">
      <w:pPr>
        <w:jc w:val="both"/>
        <w:rPr>
          <w:rFonts w:ascii="Arial" w:hAnsi="Arial" w:cs="Arial"/>
          <w:color w:val="000000"/>
          <w:sz w:val="22"/>
          <w:szCs w:val="22"/>
          <w:lang w:val="en-GB" w:eastAsia="en-GB"/>
        </w:rPr>
      </w:pPr>
    </w:p>
    <w:p w14:paraId="7FCF034A" w14:textId="43BE1FEC" w:rsidR="00424D07" w:rsidRPr="009B5832" w:rsidRDefault="00424D07" w:rsidP="006B4FFC">
      <w:pPr>
        <w:jc w:val="both"/>
        <w:rPr>
          <w:rFonts w:ascii="Arial" w:hAnsi="Arial" w:cs="Arial"/>
          <w:color w:val="000000"/>
          <w:sz w:val="22"/>
          <w:szCs w:val="22"/>
          <w:lang w:val="en-GB" w:eastAsia="en-GB"/>
        </w:rPr>
      </w:pPr>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6"/>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breach, for eight consecutive reporting periods,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activities;</w:t>
      </w:r>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reduction in its holding of highly liquid assets;</w:t>
      </w:r>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29"/>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58DA2A58" w14:textId="3B25DCCB" w:rsidR="00CB6E53" w:rsidRDefault="00CB6E53" w:rsidP="00500F5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Whether the liquidation is a foreign proceeding?</w:t>
      </w:r>
    </w:p>
    <w:p w14:paraId="7BA8B157" w14:textId="77777777" w:rsidR="00CB6E53" w:rsidRDefault="00CB6E53" w:rsidP="00500F58">
      <w:pPr>
        <w:jc w:val="both"/>
        <w:rPr>
          <w:rFonts w:ascii="Arial" w:hAnsi="Arial" w:cs="Arial"/>
          <w:color w:val="7B7B7B" w:themeColor="accent3" w:themeShade="BF"/>
          <w:sz w:val="22"/>
          <w:szCs w:val="22"/>
          <w:lang w:val="en-GB"/>
        </w:rPr>
      </w:pPr>
    </w:p>
    <w:p w14:paraId="2B0EE805" w14:textId="6B717D43" w:rsidR="00500F58" w:rsidRPr="00500F58" w:rsidRDefault="00500F58" w:rsidP="00500F5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Foreign proceeding is defined under article 2 of the MLCBI as a “</w:t>
      </w:r>
      <w:r w:rsidRPr="00500F58">
        <w:rPr>
          <w:rFonts w:ascii="Arial" w:hAnsi="Arial" w:cs="Arial"/>
          <w:i/>
          <w:iCs/>
          <w:color w:val="7B7B7B" w:themeColor="accent3" w:themeShade="BF"/>
          <w:sz w:val="22"/>
          <w:szCs w:val="22"/>
          <w:lang w:val="en-GB"/>
        </w:rPr>
        <w:t>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w:t>
      </w:r>
      <w:r>
        <w:rPr>
          <w:rFonts w:ascii="Arial" w:hAnsi="Arial" w:cs="Arial"/>
          <w:color w:val="7B7B7B" w:themeColor="accent3" w:themeShade="BF"/>
          <w:sz w:val="22"/>
          <w:szCs w:val="22"/>
          <w:lang w:val="en-GB"/>
        </w:rPr>
        <w:t>”.</w:t>
      </w:r>
      <w:r w:rsidR="0046772D">
        <w:rPr>
          <w:rFonts w:ascii="Arial" w:hAnsi="Arial" w:cs="Arial"/>
          <w:color w:val="7B7B7B" w:themeColor="accent3" w:themeShade="BF"/>
          <w:sz w:val="22"/>
          <w:szCs w:val="22"/>
          <w:lang w:val="en-GB"/>
        </w:rPr>
        <w:t xml:space="preserve"> Each of these elements need</w:t>
      </w:r>
      <w:r w:rsidR="00C102DC">
        <w:rPr>
          <w:rFonts w:ascii="Arial" w:hAnsi="Arial" w:cs="Arial"/>
          <w:color w:val="7B7B7B" w:themeColor="accent3" w:themeShade="BF"/>
          <w:sz w:val="22"/>
          <w:szCs w:val="22"/>
          <w:lang w:val="en-GB"/>
        </w:rPr>
        <w:t>s</w:t>
      </w:r>
      <w:r w:rsidR="0046772D">
        <w:rPr>
          <w:rFonts w:ascii="Arial" w:hAnsi="Arial" w:cs="Arial"/>
          <w:color w:val="7B7B7B" w:themeColor="accent3" w:themeShade="BF"/>
          <w:sz w:val="22"/>
          <w:szCs w:val="22"/>
          <w:lang w:val="en-GB"/>
        </w:rPr>
        <w:t xml:space="preserve"> to </w:t>
      </w:r>
      <w:proofErr w:type="spellStart"/>
      <w:r w:rsidR="0046772D">
        <w:rPr>
          <w:rFonts w:ascii="Arial" w:hAnsi="Arial" w:cs="Arial"/>
          <w:color w:val="7B7B7B" w:themeColor="accent3" w:themeShade="BF"/>
          <w:sz w:val="22"/>
          <w:szCs w:val="22"/>
          <w:lang w:val="en-GB"/>
        </w:rPr>
        <w:t>met</w:t>
      </w:r>
      <w:proofErr w:type="spellEnd"/>
      <w:r w:rsidR="0046772D">
        <w:rPr>
          <w:rFonts w:ascii="Arial" w:hAnsi="Arial" w:cs="Arial"/>
          <w:color w:val="7B7B7B" w:themeColor="accent3" w:themeShade="BF"/>
          <w:sz w:val="22"/>
          <w:szCs w:val="22"/>
          <w:lang w:val="en-GB"/>
        </w:rPr>
        <w:t xml:space="preserve"> and should be considered together. </w:t>
      </w:r>
      <w:r w:rsidR="00B916B5">
        <w:rPr>
          <w:rFonts w:ascii="Arial" w:hAnsi="Arial" w:cs="Arial"/>
          <w:color w:val="7B7B7B" w:themeColor="accent3" w:themeShade="BF"/>
          <w:sz w:val="22"/>
          <w:szCs w:val="22"/>
          <w:lang w:val="en-GB"/>
        </w:rPr>
        <w:t>These elements</w:t>
      </w:r>
      <w:r w:rsidR="0046772D">
        <w:rPr>
          <w:rFonts w:ascii="Arial" w:hAnsi="Arial" w:cs="Arial"/>
          <w:color w:val="7B7B7B" w:themeColor="accent3" w:themeShade="BF"/>
          <w:sz w:val="22"/>
          <w:szCs w:val="22"/>
          <w:lang w:val="en-GB"/>
        </w:rPr>
        <w:t xml:space="preserve"> and their application to the Bank’s application</w:t>
      </w:r>
      <w:r w:rsidR="00B916B5">
        <w:rPr>
          <w:rFonts w:ascii="Arial" w:hAnsi="Arial" w:cs="Arial"/>
          <w:color w:val="7B7B7B" w:themeColor="accent3" w:themeShade="BF"/>
          <w:sz w:val="22"/>
          <w:szCs w:val="22"/>
          <w:lang w:val="en-GB"/>
        </w:rPr>
        <w:t xml:space="preserve"> are considered below.</w:t>
      </w:r>
    </w:p>
    <w:p w14:paraId="70C6A8B6" w14:textId="65EF55F9" w:rsidR="00126A4D" w:rsidRDefault="00126A4D" w:rsidP="00707FC8">
      <w:pPr>
        <w:autoSpaceDE w:val="0"/>
        <w:autoSpaceDN w:val="0"/>
        <w:adjustRightInd w:val="0"/>
        <w:spacing w:line="276" w:lineRule="auto"/>
        <w:jc w:val="both"/>
        <w:rPr>
          <w:rFonts w:ascii="Arial" w:hAnsi="Arial" w:cs="Arial"/>
          <w:sz w:val="22"/>
          <w:szCs w:val="22"/>
          <w:lang w:val="en-GB"/>
        </w:rPr>
      </w:pPr>
    </w:p>
    <w:p w14:paraId="719A7BDB" w14:textId="6B59D907" w:rsidR="0066200D" w:rsidRDefault="0066200D" w:rsidP="00707FC8">
      <w:pPr>
        <w:autoSpaceDE w:val="0"/>
        <w:autoSpaceDN w:val="0"/>
        <w:adjustRightInd w:val="0"/>
        <w:spacing w:line="276" w:lineRule="auto"/>
        <w:jc w:val="both"/>
        <w:rPr>
          <w:rFonts w:ascii="Arial" w:hAnsi="Arial" w:cs="Arial"/>
          <w:i/>
          <w:iCs/>
          <w:color w:val="7B7B7B" w:themeColor="accent3" w:themeShade="BF"/>
          <w:sz w:val="22"/>
          <w:szCs w:val="22"/>
          <w:lang w:val="en-GB"/>
        </w:rPr>
      </w:pPr>
      <w:r>
        <w:rPr>
          <w:rFonts w:ascii="Arial" w:hAnsi="Arial" w:cs="Arial"/>
          <w:i/>
          <w:iCs/>
          <w:color w:val="7B7B7B" w:themeColor="accent3" w:themeShade="BF"/>
          <w:sz w:val="22"/>
          <w:szCs w:val="22"/>
          <w:lang w:val="en-GB"/>
        </w:rPr>
        <w:t>A proceeding:</w:t>
      </w:r>
    </w:p>
    <w:p w14:paraId="499B8548" w14:textId="3C64A84F" w:rsidR="0066200D" w:rsidRDefault="0066200D" w:rsidP="00707FC8">
      <w:pPr>
        <w:autoSpaceDE w:val="0"/>
        <w:autoSpaceDN w:val="0"/>
        <w:adjustRightInd w:val="0"/>
        <w:spacing w:line="276" w:lineRule="auto"/>
        <w:jc w:val="both"/>
        <w:rPr>
          <w:rFonts w:ascii="Arial" w:hAnsi="Arial" w:cs="Arial"/>
          <w:i/>
          <w:iCs/>
          <w:color w:val="7B7B7B" w:themeColor="accent3" w:themeShade="BF"/>
          <w:sz w:val="22"/>
          <w:szCs w:val="22"/>
          <w:lang w:val="en-GB"/>
        </w:rPr>
      </w:pPr>
    </w:p>
    <w:p w14:paraId="7C99A055" w14:textId="47BE0E56" w:rsidR="0066200D" w:rsidRPr="0066200D" w:rsidRDefault="0066200D" w:rsidP="00707FC8">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One Court stated that a key feature of a ‘proceeding’ was a “</w:t>
      </w:r>
      <w:r>
        <w:rPr>
          <w:rFonts w:ascii="Arial" w:hAnsi="Arial" w:cs="Arial"/>
          <w:i/>
          <w:iCs/>
          <w:color w:val="7B7B7B" w:themeColor="accent3" w:themeShade="BF"/>
          <w:sz w:val="22"/>
          <w:szCs w:val="22"/>
          <w:lang w:val="en-GB"/>
        </w:rPr>
        <w:t>statutory framework that constrains a company’s actions and that regulates the final distribution of a company’ assets</w:t>
      </w:r>
      <w:r>
        <w:rPr>
          <w:rFonts w:ascii="Arial" w:hAnsi="Arial" w:cs="Arial"/>
          <w:color w:val="7B7B7B" w:themeColor="accent3" w:themeShade="BF"/>
          <w:sz w:val="22"/>
          <w:szCs w:val="22"/>
          <w:lang w:val="en-GB"/>
        </w:rPr>
        <w:t xml:space="preserve">” </w:t>
      </w:r>
      <w:r w:rsidR="00C102DC">
        <w:rPr>
          <w:rFonts w:ascii="Arial" w:hAnsi="Arial" w:cs="Arial"/>
          <w:color w:val="7B7B7B" w:themeColor="accent3" w:themeShade="BF"/>
          <w:sz w:val="22"/>
          <w:szCs w:val="22"/>
          <w:lang w:val="en-GB"/>
        </w:rPr>
        <w:t xml:space="preserve">(see </w:t>
      </w:r>
      <w:r>
        <w:rPr>
          <w:rFonts w:ascii="Arial" w:hAnsi="Arial" w:cs="Arial"/>
          <w:i/>
          <w:iCs/>
          <w:color w:val="7B7B7B" w:themeColor="accent3" w:themeShade="BF"/>
          <w:sz w:val="22"/>
          <w:szCs w:val="22"/>
          <w:lang w:val="en-GB"/>
        </w:rPr>
        <w:t xml:space="preserve">Irish Bank Resolution Corporation (IBRC) Limited, </w:t>
      </w:r>
      <w:r w:rsidRPr="00C102DC">
        <w:rPr>
          <w:rFonts w:ascii="Arial" w:hAnsi="Arial" w:cs="Arial"/>
          <w:color w:val="7B7B7B" w:themeColor="accent3" w:themeShade="BF"/>
          <w:sz w:val="22"/>
          <w:szCs w:val="22"/>
          <w:lang w:val="en-GB"/>
        </w:rPr>
        <w:t>538 B.R. 629, 697 (D. Del 2015, CLOUT 1628</w:t>
      </w:r>
      <w:r w:rsidR="00C102DC">
        <w:rPr>
          <w:rFonts w:ascii="Arial" w:hAnsi="Arial" w:cs="Arial"/>
          <w:color w:val="7B7B7B" w:themeColor="accent3" w:themeShade="BF"/>
          <w:sz w:val="22"/>
          <w:szCs w:val="22"/>
          <w:lang w:val="en-GB"/>
        </w:rPr>
        <w:t>)</w:t>
      </w:r>
      <w:r>
        <w:rPr>
          <w:rFonts w:ascii="Arial" w:hAnsi="Arial" w:cs="Arial"/>
          <w:i/>
          <w:iCs/>
          <w:color w:val="7B7B7B" w:themeColor="accent3" w:themeShade="BF"/>
          <w:sz w:val="22"/>
          <w:szCs w:val="22"/>
          <w:lang w:val="en-GB"/>
        </w:rPr>
        <w:t xml:space="preserve">. </w:t>
      </w:r>
      <w:r>
        <w:rPr>
          <w:rFonts w:ascii="Arial" w:hAnsi="Arial" w:cs="Arial"/>
          <w:color w:val="7B7B7B" w:themeColor="accent3" w:themeShade="BF"/>
          <w:sz w:val="22"/>
          <w:szCs w:val="22"/>
          <w:lang w:val="en-GB"/>
        </w:rPr>
        <w:t>In this regard, the Bank’s liquidation procedure is governed by a statutory framework under the DGF Law and the LBBA.</w:t>
      </w:r>
      <w:r w:rsidR="00B5665F">
        <w:rPr>
          <w:rFonts w:ascii="Arial" w:hAnsi="Arial" w:cs="Arial"/>
          <w:color w:val="7B7B7B" w:themeColor="accent3" w:themeShade="BF"/>
          <w:sz w:val="22"/>
          <w:szCs w:val="22"/>
          <w:lang w:val="en-GB"/>
        </w:rPr>
        <w:t xml:space="preserve"> On this basis, the liquidation can be considered a proceeding.</w:t>
      </w:r>
    </w:p>
    <w:p w14:paraId="65E2B89D" w14:textId="77777777" w:rsidR="0066200D" w:rsidRDefault="0066200D" w:rsidP="00707FC8">
      <w:pPr>
        <w:autoSpaceDE w:val="0"/>
        <w:autoSpaceDN w:val="0"/>
        <w:adjustRightInd w:val="0"/>
        <w:spacing w:line="276" w:lineRule="auto"/>
        <w:jc w:val="both"/>
        <w:rPr>
          <w:rFonts w:ascii="Arial" w:hAnsi="Arial" w:cs="Arial"/>
          <w:i/>
          <w:iCs/>
          <w:color w:val="7B7B7B" w:themeColor="accent3" w:themeShade="BF"/>
          <w:sz w:val="22"/>
          <w:szCs w:val="22"/>
          <w:lang w:val="en-GB"/>
        </w:rPr>
      </w:pPr>
    </w:p>
    <w:p w14:paraId="29C229B8" w14:textId="7A731435" w:rsidR="0046772D" w:rsidRDefault="0046772D" w:rsidP="00707FC8">
      <w:pPr>
        <w:autoSpaceDE w:val="0"/>
        <w:autoSpaceDN w:val="0"/>
        <w:adjustRightInd w:val="0"/>
        <w:spacing w:line="276" w:lineRule="auto"/>
        <w:jc w:val="both"/>
        <w:rPr>
          <w:rFonts w:ascii="Arial" w:hAnsi="Arial" w:cs="Arial"/>
          <w:i/>
          <w:iCs/>
          <w:color w:val="7B7B7B" w:themeColor="accent3" w:themeShade="BF"/>
          <w:sz w:val="22"/>
          <w:szCs w:val="22"/>
          <w:lang w:val="en-GB"/>
        </w:rPr>
      </w:pPr>
      <w:r w:rsidRPr="0046772D">
        <w:rPr>
          <w:rFonts w:ascii="Arial" w:hAnsi="Arial" w:cs="Arial"/>
          <w:i/>
          <w:iCs/>
          <w:color w:val="7B7B7B" w:themeColor="accent3" w:themeShade="BF"/>
          <w:sz w:val="22"/>
          <w:szCs w:val="22"/>
          <w:lang w:val="en-GB"/>
        </w:rPr>
        <w:t>Judicial or administrative:</w:t>
      </w:r>
    </w:p>
    <w:p w14:paraId="75FAF7DF" w14:textId="37E215A5" w:rsidR="0046772D" w:rsidRDefault="0046772D" w:rsidP="00707FC8">
      <w:pPr>
        <w:autoSpaceDE w:val="0"/>
        <w:autoSpaceDN w:val="0"/>
        <w:adjustRightInd w:val="0"/>
        <w:spacing w:line="276" w:lineRule="auto"/>
        <w:jc w:val="both"/>
        <w:rPr>
          <w:rFonts w:ascii="Arial" w:hAnsi="Arial" w:cs="Arial"/>
          <w:i/>
          <w:iCs/>
          <w:color w:val="7B7B7B" w:themeColor="accent3" w:themeShade="BF"/>
          <w:sz w:val="22"/>
          <w:szCs w:val="22"/>
          <w:lang w:val="en-GB"/>
        </w:rPr>
      </w:pPr>
    </w:p>
    <w:p w14:paraId="77653D78" w14:textId="2E601965" w:rsidR="0046772D" w:rsidRPr="0066200D" w:rsidRDefault="00B96976" w:rsidP="00707FC8">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w:t>
      </w:r>
      <w:r w:rsidR="00B5665F">
        <w:rPr>
          <w:rFonts w:ascii="Arial" w:hAnsi="Arial" w:cs="Arial"/>
          <w:color w:val="7B7B7B" w:themeColor="accent3" w:themeShade="BF"/>
          <w:sz w:val="22"/>
          <w:szCs w:val="22"/>
          <w:lang w:val="en-GB"/>
        </w:rPr>
        <w:t xml:space="preserve"> liquidation </w:t>
      </w:r>
      <w:r w:rsidR="0066200D">
        <w:rPr>
          <w:rFonts w:ascii="Arial" w:hAnsi="Arial" w:cs="Arial"/>
          <w:color w:val="7B7B7B" w:themeColor="accent3" w:themeShade="BF"/>
          <w:sz w:val="22"/>
          <w:szCs w:val="22"/>
          <w:lang w:val="en-GB"/>
        </w:rPr>
        <w:t>process</w:t>
      </w:r>
      <w:r w:rsidR="00B5665F">
        <w:rPr>
          <w:rFonts w:ascii="Arial" w:hAnsi="Arial" w:cs="Arial"/>
          <w:color w:val="7B7B7B" w:themeColor="accent3" w:themeShade="BF"/>
          <w:sz w:val="22"/>
          <w:szCs w:val="22"/>
          <w:lang w:val="en-GB"/>
        </w:rPr>
        <w:t xml:space="preserve"> is </w:t>
      </w:r>
      <w:r w:rsidR="0066200D">
        <w:rPr>
          <w:rFonts w:ascii="Arial" w:hAnsi="Arial" w:cs="Arial"/>
          <w:color w:val="7B7B7B" w:themeColor="accent3" w:themeShade="BF"/>
          <w:sz w:val="22"/>
          <w:szCs w:val="22"/>
          <w:lang w:val="en-GB"/>
        </w:rPr>
        <w:t>governed by the DGF, which is a Governmental body of Country A</w:t>
      </w:r>
      <w:r w:rsidR="00B5665F">
        <w:rPr>
          <w:rFonts w:ascii="Arial" w:hAnsi="Arial" w:cs="Arial"/>
          <w:color w:val="7B7B7B" w:themeColor="accent3" w:themeShade="BF"/>
          <w:sz w:val="22"/>
          <w:szCs w:val="22"/>
          <w:lang w:val="en-GB"/>
        </w:rPr>
        <w:t xml:space="preserve"> and commenced by actions taken by the NB</w:t>
      </w:r>
      <w:r w:rsidR="0066200D">
        <w:rPr>
          <w:rFonts w:ascii="Arial" w:hAnsi="Arial" w:cs="Arial"/>
          <w:color w:val="7B7B7B" w:themeColor="accent3" w:themeShade="BF"/>
          <w:sz w:val="22"/>
          <w:szCs w:val="22"/>
          <w:lang w:val="en-GB"/>
        </w:rPr>
        <w:t>.</w:t>
      </w:r>
      <w:r w:rsidR="00B5665F">
        <w:rPr>
          <w:rFonts w:ascii="Arial" w:hAnsi="Arial" w:cs="Arial"/>
          <w:color w:val="7B7B7B" w:themeColor="accent3" w:themeShade="BF"/>
          <w:sz w:val="22"/>
          <w:szCs w:val="22"/>
          <w:lang w:val="en-GB"/>
        </w:rPr>
        <w:t xml:space="preserve"> Accordingly, the liquidation</w:t>
      </w:r>
      <w:r w:rsidR="0066200D">
        <w:rPr>
          <w:rFonts w:ascii="Arial" w:hAnsi="Arial" w:cs="Arial"/>
          <w:color w:val="7B7B7B" w:themeColor="accent3" w:themeShade="BF"/>
          <w:sz w:val="22"/>
          <w:szCs w:val="22"/>
          <w:lang w:val="en-GB"/>
        </w:rPr>
        <w:t xml:space="preserve"> is considered to be judicial or administrative.</w:t>
      </w:r>
    </w:p>
    <w:p w14:paraId="6E9DD430" w14:textId="77777777" w:rsidR="0046772D" w:rsidRPr="0046772D" w:rsidRDefault="0046772D" w:rsidP="00707FC8">
      <w:pPr>
        <w:autoSpaceDE w:val="0"/>
        <w:autoSpaceDN w:val="0"/>
        <w:adjustRightInd w:val="0"/>
        <w:spacing w:line="276" w:lineRule="auto"/>
        <w:jc w:val="both"/>
        <w:rPr>
          <w:rFonts w:ascii="Arial" w:hAnsi="Arial" w:cs="Arial"/>
          <w:color w:val="7B7B7B" w:themeColor="accent3" w:themeShade="BF"/>
          <w:sz w:val="22"/>
          <w:szCs w:val="22"/>
          <w:lang w:val="en-GB"/>
        </w:rPr>
      </w:pPr>
    </w:p>
    <w:p w14:paraId="26CF45B7" w14:textId="0D198CE9" w:rsidR="0046772D" w:rsidRDefault="0046772D" w:rsidP="00707FC8">
      <w:pPr>
        <w:autoSpaceDE w:val="0"/>
        <w:autoSpaceDN w:val="0"/>
        <w:adjustRightInd w:val="0"/>
        <w:spacing w:line="276" w:lineRule="auto"/>
        <w:jc w:val="both"/>
        <w:rPr>
          <w:rFonts w:ascii="Arial" w:hAnsi="Arial" w:cs="Arial"/>
          <w:i/>
          <w:iCs/>
          <w:color w:val="7B7B7B" w:themeColor="accent3" w:themeShade="BF"/>
          <w:sz w:val="22"/>
          <w:szCs w:val="22"/>
          <w:lang w:val="en-GB"/>
        </w:rPr>
      </w:pPr>
      <w:r>
        <w:rPr>
          <w:rFonts w:ascii="Arial" w:hAnsi="Arial" w:cs="Arial"/>
          <w:i/>
          <w:iCs/>
          <w:color w:val="7B7B7B" w:themeColor="accent3" w:themeShade="BF"/>
          <w:sz w:val="22"/>
          <w:szCs w:val="22"/>
          <w:lang w:val="en-GB"/>
        </w:rPr>
        <w:t xml:space="preserve">Collective </w:t>
      </w:r>
      <w:r w:rsidR="0066200D">
        <w:rPr>
          <w:rFonts w:ascii="Arial" w:hAnsi="Arial" w:cs="Arial"/>
          <w:i/>
          <w:iCs/>
          <w:color w:val="7B7B7B" w:themeColor="accent3" w:themeShade="BF"/>
          <w:sz w:val="22"/>
          <w:szCs w:val="22"/>
          <w:lang w:val="en-GB"/>
        </w:rPr>
        <w:t>in nature</w:t>
      </w:r>
      <w:r>
        <w:rPr>
          <w:rFonts w:ascii="Arial" w:hAnsi="Arial" w:cs="Arial"/>
          <w:i/>
          <w:iCs/>
          <w:color w:val="7B7B7B" w:themeColor="accent3" w:themeShade="BF"/>
          <w:sz w:val="22"/>
          <w:szCs w:val="22"/>
          <w:lang w:val="en-GB"/>
        </w:rPr>
        <w:t>:</w:t>
      </w:r>
    </w:p>
    <w:p w14:paraId="20551000" w14:textId="15376FDA" w:rsidR="00517F52" w:rsidRDefault="00517F52" w:rsidP="00707FC8">
      <w:pPr>
        <w:autoSpaceDE w:val="0"/>
        <w:autoSpaceDN w:val="0"/>
        <w:adjustRightInd w:val="0"/>
        <w:spacing w:line="276" w:lineRule="auto"/>
        <w:jc w:val="both"/>
        <w:rPr>
          <w:rFonts w:ascii="Arial" w:hAnsi="Arial" w:cs="Arial"/>
          <w:i/>
          <w:iCs/>
          <w:color w:val="7B7B7B" w:themeColor="accent3" w:themeShade="BF"/>
          <w:sz w:val="22"/>
          <w:szCs w:val="22"/>
          <w:lang w:val="en-GB"/>
        </w:rPr>
      </w:pPr>
    </w:p>
    <w:p w14:paraId="0ACAACBB" w14:textId="1DA8ECFE" w:rsidR="00517F52" w:rsidRDefault="00517F52" w:rsidP="00707FC8">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determining whether the proceeding is a ‘collective proceeding’, a key factor is whether substantially all the assets and liabilities are dealt with in the proceeding, subject to local </w:t>
      </w:r>
      <w:r>
        <w:rPr>
          <w:rFonts w:ascii="Arial" w:hAnsi="Arial" w:cs="Arial"/>
          <w:color w:val="7B7B7B" w:themeColor="accent3" w:themeShade="BF"/>
          <w:sz w:val="22"/>
          <w:szCs w:val="22"/>
          <w:lang w:val="en-GB"/>
        </w:rPr>
        <w:lastRenderedPageBreak/>
        <w:t xml:space="preserve">priorities and statutory exceptions, and to local exclusions relating to the rights of secured creditors. </w:t>
      </w:r>
    </w:p>
    <w:p w14:paraId="7498A01E" w14:textId="1E43828E" w:rsidR="00556514" w:rsidRDefault="00556514" w:rsidP="00707FC8">
      <w:pPr>
        <w:autoSpaceDE w:val="0"/>
        <w:autoSpaceDN w:val="0"/>
        <w:adjustRightInd w:val="0"/>
        <w:spacing w:line="276" w:lineRule="auto"/>
        <w:jc w:val="both"/>
        <w:rPr>
          <w:rFonts w:ascii="Arial" w:hAnsi="Arial" w:cs="Arial"/>
          <w:color w:val="7B7B7B" w:themeColor="accent3" w:themeShade="BF"/>
          <w:sz w:val="22"/>
          <w:szCs w:val="22"/>
          <w:lang w:val="en-GB"/>
        </w:rPr>
      </w:pPr>
    </w:p>
    <w:p w14:paraId="1EF44B8B" w14:textId="76AA9022" w:rsidR="00556514" w:rsidRPr="00517F52" w:rsidRDefault="00556514" w:rsidP="00707FC8">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the LBBA, the Bank’s property and funds are alienated to the Liquidator who can </w:t>
      </w:r>
      <w:r w:rsidR="00407378">
        <w:rPr>
          <w:rFonts w:ascii="Arial" w:hAnsi="Arial" w:cs="Arial"/>
          <w:color w:val="7B7B7B" w:themeColor="accent3" w:themeShade="BF"/>
          <w:sz w:val="22"/>
          <w:szCs w:val="22"/>
          <w:lang w:val="en-GB"/>
        </w:rPr>
        <w:t xml:space="preserve">also sell or </w:t>
      </w:r>
      <w:r>
        <w:rPr>
          <w:rFonts w:ascii="Arial" w:hAnsi="Arial" w:cs="Arial"/>
          <w:color w:val="7B7B7B" w:themeColor="accent3" w:themeShade="BF"/>
          <w:sz w:val="22"/>
          <w:szCs w:val="22"/>
          <w:lang w:val="en-GB"/>
        </w:rPr>
        <w:t xml:space="preserve">dispose of the assets. The Liquidator has powers to compile lists of creditors and satisfy those claims. </w:t>
      </w:r>
      <w:r w:rsidR="00B809AE">
        <w:rPr>
          <w:rFonts w:ascii="Arial" w:hAnsi="Arial" w:cs="Arial"/>
          <w:color w:val="7B7B7B" w:themeColor="accent3" w:themeShade="BF"/>
          <w:sz w:val="22"/>
          <w:szCs w:val="22"/>
          <w:lang w:val="en-GB"/>
        </w:rPr>
        <w:t>Accordingly, the liquidation process</w:t>
      </w:r>
      <w:r w:rsidR="00407378">
        <w:rPr>
          <w:rFonts w:ascii="Arial" w:hAnsi="Arial" w:cs="Arial"/>
          <w:color w:val="7B7B7B" w:themeColor="accent3" w:themeShade="BF"/>
          <w:sz w:val="22"/>
          <w:szCs w:val="22"/>
          <w:lang w:val="en-GB"/>
        </w:rPr>
        <w:t xml:space="preserve"> deals with substantially all of the assets and liabilities and</w:t>
      </w:r>
      <w:r w:rsidR="00B809AE">
        <w:rPr>
          <w:rFonts w:ascii="Arial" w:hAnsi="Arial" w:cs="Arial"/>
          <w:color w:val="7B7B7B" w:themeColor="accent3" w:themeShade="BF"/>
          <w:sz w:val="22"/>
          <w:szCs w:val="22"/>
          <w:lang w:val="en-GB"/>
        </w:rPr>
        <w:t xml:space="preserve"> is</w:t>
      </w:r>
      <w:r w:rsidR="00407378">
        <w:rPr>
          <w:rFonts w:ascii="Arial" w:hAnsi="Arial" w:cs="Arial"/>
          <w:color w:val="7B7B7B" w:themeColor="accent3" w:themeShade="BF"/>
          <w:sz w:val="22"/>
          <w:szCs w:val="22"/>
          <w:lang w:val="en-GB"/>
        </w:rPr>
        <w:t>, therefore,</w:t>
      </w:r>
      <w:r w:rsidR="00B809AE">
        <w:rPr>
          <w:rFonts w:ascii="Arial" w:hAnsi="Arial" w:cs="Arial"/>
          <w:color w:val="7B7B7B" w:themeColor="accent3" w:themeShade="BF"/>
          <w:sz w:val="22"/>
          <w:szCs w:val="22"/>
          <w:lang w:val="en-GB"/>
        </w:rPr>
        <w:t xml:space="preserve"> considered to be a collective proceeding.</w:t>
      </w:r>
    </w:p>
    <w:p w14:paraId="70E4D11E" w14:textId="77777777" w:rsidR="00517F52" w:rsidRPr="00517F52" w:rsidRDefault="00517F52" w:rsidP="00707FC8">
      <w:pPr>
        <w:autoSpaceDE w:val="0"/>
        <w:autoSpaceDN w:val="0"/>
        <w:adjustRightInd w:val="0"/>
        <w:spacing w:line="276" w:lineRule="auto"/>
        <w:jc w:val="both"/>
        <w:rPr>
          <w:rFonts w:ascii="Arial" w:hAnsi="Arial" w:cs="Arial"/>
          <w:color w:val="7B7B7B" w:themeColor="accent3" w:themeShade="BF"/>
          <w:sz w:val="22"/>
          <w:szCs w:val="22"/>
          <w:lang w:val="en-GB"/>
        </w:rPr>
      </w:pPr>
    </w:p>
    <w:p w14:paraId="2987030B" w14:textId="30AEC913" w:rsidR="0066200D" w:rsidRDefault="0066200D" w:rsidP="00707FC8">
      <w:pPr>
        <w:autoSpaceDE w:val="0"/>
        <w:autoSpaceDN w:val="0"/>
        <w:adjustRightInd w:val="0"/>
        <w:spacing w:line="276" w:lineRule="auto"/>
        <w:jc w:val="both"/>
        <w:rPr>
          <w:rFonts w:ascii="Arial" w:hAnsi="Arial" w:cs="Arial"/>
          <w:i/>
          <w:iCs/>
          <w:color w:val="7B7B7B" w:themeColor="accent3" w:themeShade="BF"/>
          <w:sz w:val="22"/>
          <w:szCs w:val="22"/>
          <w:lang w:val="en-GB"/>
        </w:rPr>
      </w:pPr>
      <w:r>
        <w:rPr>
          <w:rFonts w:ascii="Arial" w:hAnsi="Arial" w:cs="Arial"/>
          <w:i/>
          <w:iCs/>
          <w:color w:val="7B7B7B" w:themeColor="accent3" w:themeShade="BF"/>
          <w:sz w:val="22"/>
          <w:szCs w:val="22"/>
          <w:lang w:val="en-GB"/>
        </w:rPr>
        <w:t>Is in a foreign state:</w:t>
      </w:r>
    </w:p>
    <w:p w14:paraId="18B7A19E" w14:textId="37BB16C7" w:rsidR="0066200D" w:rsidRDefault="0066200D" w:rsidP="00707FC8">
      <w:pPr>
        <w:autoSpaceDE w:val="0"/>
        <w:autoSpaceDN w:val="0"/>
        <w:adjustRightInd w:val="0"/>
        <w:spacing w:line="276" w:lineRule="auto"/>
        <w:jc w:val="both"/>
        <w:rPr>
          <w:rFonts w:ascii="Arial" w:hAnsi="Arial" w:cs="Arial"/>
          <w:i/>
          <w:iCs/>
          <w:color w:val="7B7B7B" w:themeColor="accent3" w:themeShade="BF"/>
          <w:sz w:val="22"/>
          <w:szCs w:val="22"/>
          <w:lang w:val="en-GB"/>
        </w:rPr>
      </w:pPr>
    </w:p>
    <w:p w14:paraId="1F659707" w14:textId="7ED6DAE7" w:rsidR="00B5665F" w:rsidRPr="00B5665F" w:rsidRDefault="00B5665F" w:rsidP="00707FC8">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recognition application is in the English courts and relates to a liquidation process in Country A and, therefore, meets this requirement. </w:t>
      </w:r>
    </w:p>
    <w:p w14:paraId="4C7CC173" w14:textId="77777777" w:rsidR="00B5665F" w:rsidRDefault="00B5665F" w:rsidP="00707FC8">
      <w:pPr>
        <w:autoSpaceDE w:val="0"/>
        <w:autoSpaceDN w:val="0"/>
        <w:adjustRightInd w:val="0"/>
        <w:spacing w:line="276" w:lineRule="auto"/>
        <w:jc w:val="both"/>
        <w:rPr>
          <w:rFonts w:ascii="Arial" w:hAnsi="Arial" w:cs="Arial"/>
          <w:i/>
          <w:iCs/>
          <w:color w:val="7B7B7B" w:themeColor="accent3" w:themeShade="BF"/>
          <w:sz w:val="22"/>
          <w:szCs w:val="22"/>
          <w:lang w:val="en-GB"/>
        </w:rPr>
      </w:pPr>
    </w:p>
    <w:p w14:paraId="5CE4DEC0" w14:textId="3B8C842E" w:rsidR="0046772D" w:rsidRDefault="0046772D" w:rsidP="00707FC8">
      <w:pPr>
        <w:autoSpaceDE w:val="0"/>
        <w:autoSpaceDN w:val="0"/>
        <w:adjustRightInd w:val="0"/>
        <w:spacing w:line="276" w:lineRule="auto"/>
        <w:jc w:val="both"/>
        <w:rPr>
          <w:rFonts w:ascii="Arial" w:hAnsi="Arial" w:cs="Arial"/>
          <w:i/>
          <w:iCs/>
          <w:color w:val="7B7B7B" w:themeColor="accent3" w:themeShade="BF"/>
          <w:sz w:val="22"/>
          <w:szCs w:val="22"/>
          <w:lang w:val="en-GB"/>
        </w:rPr>
      </w:pPr>
      <w:r>
        <w:rPr>
          <w:rFonts w:ascii="Arial" w:hAnsi="Arial" w:cs="Arial"/>
          <w:i/>
          <w:iCs/>
          <w:color w:val="7B7B7B" w:themeColor="accent3" w:themeShade="BF"/>
          <w:sz w:val="22"/>
          <w:szCs w:val="22"/>
          <w:lang w:val="en-GB"/>
        </w:rPr>
        <w:t>Pursuant to a law relating to insolvency:</w:t>
      </w:r>
    </w:p>
    <w:p w14:paraId="4C8EB76E" w14:textId="1E44EF68" w:rsidR="00517F52" w:rsidRDefault="00517F52" w:rsidP="00707FC8">
      <w:pPr>
        <w:autoSpaceDE w:val="0"/>
        <w:autoSpaceDN w:val="0"/>
        <w:adjustRightInd w:val="0"/>
        <w:spacing w:line="276" w:lineRule="auto"/>
        <w:jc w:val="both"/>
        <w:rPr>
          <w:rFonts w:ascii="Arial" w:hAnsi="Arial" w:cs="Arial"/>
          <w:i/>
          <w:iCs/>
          <w:color w:val="7B7B7B" w:themeColor="accent3" w:themeShade="BF"/>
          <w:sz w:val="22"/>
          <w:szCs w:val="22"/>
          <w:lang w:val="en-GB"/>
        </w:rPr>
      </w:pPr>
    </w:p>
    <w:p w14:paraId="55A13282" w14:textId="6B9A6887" w:rsidR="006E675D" w:rsidRPr="00556514" w:rsidRDefault="00556514" w:rsidP="00707FC8">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definition is intentionally wide, as in some jurisdictions, a liquidation or </w:t>
      </w:r>
      <w:proofErr w:type="spellStart"/>
      <w:r>
        <w:rPr>
          <w:rFonts w:ascii="Arial" w:hAnsi="Arial" w:cs="Arial"/>
          <w:color w:val="7B7B7B" w:themeColor="accent3" w:themeShade="BF"/>
          <w:sz w:val="22"/>
          <w:szCs w:val="22"/>
          <w:lang w:val="en-GB"/>
        </w:rPr>
        <w:t>reoganisation</w:t>
      </w:r>
      <w:proofErr w:type="spellEnd"/>
      <w:r>
        <w:rPr>
          <w:rFonts w:ascii="Arial" w:hAnsi="Arial" w:cs="Arial"/>
          <w:color w:val="7B7B7B" w:themeColor="accent3" w:themeShade="BF"/>
          <w:sz w:val="22"/>
          <w:szCs w:val="22"/>
          <w:lang w:val="en-GB"/>
        </w:rPr>
        <w:t xml:space="preserve"> might be conducted under law that is not labelled as insolvency law. The Liquidator was appointed under the LBBA, which contains laws relating to banking organisations that are ‘troubled’ or ‘insolvent’. On this basis, the Bank’s liquidation is pursuant to a law relating to insolvency.  </w:t>
      </w:r>
    </w:p>
    <w:p w14:paraId="537184EF" w14:textId="77777777" w:rsidR="00517F52" w:rsidRDefault="00517F52" w:rsidP="00707FC8">
      <w:pPr>
        <w:autoSpaceDE w:val="0"/>
        <w:autoSpaceDN w:val="0"/>
        <w:adjustRightInd w:val="0"/>
        <w:spacing w:line="276" w:lineRule="auto"/>
        <w:jc w:val="both"/>
        <w:rPr>
          <w:rFonts w:ascii="Arial" w:hAnsi="Arial" w:cs="Arial"/>
          <w:i/>
          <w:iCs/>
          <w:color w:val="7B7B7B" w:themeColor="accent3" w:themeShade="BF"/>
          <w:sz w:val="22"/>
          <w:szCs w:val="22"/>
          <w:lang w:val="en-GB"/>
        </w:rPr>
      </w:pPr>
    </w:p>
    <w:p w14:paraId="2387AB5A" w14:textId="6080EB09" w:rsidR="0046772D" w:rsidRDefault="0046772D" w:rsidP="00707FC8">
      <w:pPr>
        <w:autoSpaceDE w:val="0"/>
        <w:autoSpaceDN w:val="0"/>
        <w:adjustRightInd w:val="0"/>
        <w:spacing w:line="276" w:lineRule="auto"/>
        <w:jc w:val="both"/>
        <w:rPr>
          <w:rFonts w:ascii="Arial" w:hAnsi="Arial" w:cs="Arial"/>
          <w:i/>
          <w:iCs/>
          <w:color w:val="7B7B7B" w:themeColor="accent3" w:themeShade="BF"/>
          <w:sz w:val="22"/>
          <w:szCs w:val="22"/>
          <w:lang w:val="en-GB"/>
        </w:rPr>
      </w:pPr>
      <w:r>
        <w:rPr>
          <w:rFonts w:ascii="Arial" w:hAnsi="Arial" w:cs="Arial"/>
          <w:i/>
          <w:iCs/>
          <w:color w:val="7B7B7B" w:themeColor="accent3" w:themeShade="BF"/>
          <w:sz w:val="22"/>
          <w:szCs w:val="22"/>
          <w:lang w:val="en-GB"/>
        </w:rPr>
        <w:t>In which the affairs of the debtor are subject to control or supervision by a foreign Court:</w:t>
      </w:r>
    </w:p>
    <w:p w14:paraId="4CC591BC" w14:textId="7B800D9D" w:rsidR="00517F52" w:rsidRDefault="00517F52" w:rsidP="00707FC8">
      <w:pPr>
        <w:autoSpaceDE w:val="0"/>
        <w:autoSpaceDN w:val="0"/>
        <w:adjustRightInd w:val="0"/>
        <w:spacing w:line="276" w:lineRule="auto"/>
        <w:jc w:val="both"/>
        <w:rPr>
          <w:rFonts w:ascii="Arial" w:hAnsi="Arial" w:cs="Arial"/>
          <w:i/>
          <w:iCs/>
          <w:color w:val="7B7B7B" w:themeColor="accent3" w:themeShade="BF"/>
          <w:sz w:val="22"/>
          <w:szCs w:val="22"/>
          <w:lang w:val="en-GB"/>
        </w:rPr>
      </w:pPr>
    </w:p>
    <w:p w14:paraId="0EBC6C03" w14:textId="414EC4BF" w:rsidR="0026141F" w:rsidRDefault="0026141F" w:rsidP="00707FC8">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MLCBI does not provide details regarding the level of control of supervision required to meet this test. However, the</w:t>
      </w:r>
      <w:r w:rsidR="00C102DC">
        <w:rPr>
          <w:rFonts w:ascii="Arial" w:hAnsi="Arial" w:cs="Arial"/>
          <w:color w:val="7B7B7B" w:themeColor="accent3" w:themeShade="BF"/>
          <w:sz w:val="22"/>
          <w:szCs w:val="22"/>
          <w:lang w:val="en-GB"/>
        </w:rPr>
        <w:t xml:space="preserve"> UNCITRAL Guide to Enactment and Interpretation</w:t>
      </w:r>
      <w:r w:rsidR="00C102DC">
        <w:rPr>
          <w:rStyle w:val="FootnoteReference"/>
          <w:rFonts w:ascii="Arial" w:hAnsi="Arial" w:cs="Arial"/>
          <w:color w:val="7B7B7B" w:themeColor="accent3" w:themeShade="BF"/>
          <w:sz w:val="22"/>
          <w:szCs w:val="22"/>
          <w:lang w:val="en-GB"/>
        </w:rPr>
        <w:footnoteReference w:id="2"/>
      </w:r>
      <w:r w:rsidR="00C102DC">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 notes the control or supervision may be potential rather than actual. </w:t>
      </w:r>
    </w:p>
    <w:p w14:paraId="23684FCA" w14:textId="73C9CBC6" w:rsidR="0026141F" w:rsidRDefault="0026141F" w:rsidP="00707FC8">
      <w:pPr>
        <w:autoSpaceDE w:val="0"/>
        <w:autoSpaceDN w:val="0"/>
        <w:adjustRightInd w:val="0"/>
        <w:spacing w:line="276" w:lineRule="auto"/>
        <w:jc w:val="both"/>
        <w:rPr>
          <w:rFonts w:ascii="Arial" w:hAnsi="Arial" w:cs="Arial"/>
          <w:color w:val="7B7B7B" w:themeColor="accent3" w:themeShade="BF"/>
          <w:sz w:val="22"/>
          <w:szCs w:val="22"/>
          <w:lang w:val="en-GB"/>
        </w:rPr>
      </w:pPr>
    </w:p>
    <w:p w14:paraId="7A9738AB" w14:textId="1C47F51D" w:rsidR="0026141F" w:rsidRPr="0026141F" w:rsidRDefault="0026141F" w:rsidP="00707FC8">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not clear from the facts whether the liquidation process of the Bank is subject to any control or supervision by the court. This would require a further examination of the </w:t>
      </w:r>
      <w:r w:rsidR="00CB6E53">
        <w:rPr>
          <w:rFonts w:ascii="Arial" w:hAnsi="Arial" w:cs="Arial"/>
          <w:color w:val="7B7B7B" w:themeColor="accent3" w:themeShade="BF"/>
          <w:sz w:val="22"/>
          <w:szCs w:val="22"/>
          <w:lang w:val="en-GB"/>
        </w:rPr>
        <w:t xml:space="preserve">Liquidation laws of Country A. There </w:t>
      </w:r>
      <w:r w:rsidR="007B4EE7">
        <w:rPr>
          <w:rFonts w:ascii="Arial" w:hAnsi="Arial" w:cs="Arial"/>
          <w:color w:val="7B7B7B" w:themeColor="accent3" w:themeShade="BF"/>
          <w:sz w:val="22"/>
          <w:szCs w:val="22"/>
          <w:lang w:val="en-GB"/>
        </w:rPr>
        <w:t xml:space="preserve">are </w:t>
      </w:r>
      <w:r w:rsidR="00CB6E53">
        <w:rPr>
          <w:rFonts w:ascii="Arial" w:hAnsi="Arial" w:cs="Arial"/>
          <w:color w:val="7B7B7B" w:themeColor="accent3" w:themeShade="BF"/>
          <w:sz w:val="22"/>
          <w:szCs w:val="22"/>
          <w:lang w:val="en-GB"/>
        </w:rPr>
        <w:t>some indications from the facts that the liquidation may not be subject to control or supervision in that, u</w:t>
      </w:r>
      <w:r>
        <w:rPr>
          <w:rFonts w:ascii="Arial" w:hAnsi="Arial" w:cs="Arial"/>
          <w:color w:val="7B7B7B" w:themeColor="accent3" w:themeShade="BF"/>
          <w:sz w:val="22"/>
          <w:szCs w:val="22"/>
          <w:lang w:val="en-GB"/>
        </w:rPr>
        <w:t xml:space="preserve">nder the DGF Law, the DGF </w:t>
      </w:r>
      <w:r w:rsidR="007B4EE7">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 xml:space="preserve">s an independent institution and public authorities and the NB do not have rights to interfere in the exercise of its functions and powers. </w:t>
      </w:r>
    </w:p>
    <w:p w14:paraId="5DC3FEA0" w14:textId="77777777" w:rsidR="0026141F" w:rsidRDefault="0026141F" w:rsidP="00707FC8">
      <w:pPr>
        <w:autoSpaceDE w:val="0"/>
        <w:autoSpaceDN w:val="0"/>
        <w:adjustRightInd w:val="0"/>
        <w:spacing w:line="276" w:lineRule="auto"/>
        <w:jc w:val="both"/>
        <w:rPr>
          <w:rFonts w:ascii="Arial" w:hAnsi="Arial" w:cs="Arial"/>
          <w:i/>
          <w:iCs/>
          <w:color w:val="7B7B7B" w:themeColor="accent3" w:themeShade="BF"/>
          <w:sz w:val="22"/>
          <w:szCs w:val="22"/>
          <w:lang w:val="en-GB"/>
        </w:rPr>
      </w:pPr>
    </w:p>
    <w:p w14:paraId="139AFBED" w14:textId="255AD689" w:rsidR="0046772D" w:rsidRDefault="0046772D" w:rsidP="00707FC8">
      <w:pPr>
        <w:autoSpaceDE w:val="0"/>
        <w:autoSpaceDN w:val="0"/>
        <w:adjustRightInd w:val="0"/>
        <w:spacing w:line="276" w:lineRule="auto"/>
        <w:jc w:val="both"/>
        <w:rPr>
          <w:rFonts w:ascii="Arial" w:hAnsi="Arial" w:cs="Arial"/>
          <w:sz w:val="22"/>
          <w:szCs w:val="22"/>
          <w:lang w:val="en-GB"/>
        </w:rPr>
      </w:pPr>
      <w:r>
        <w:rPr>
          <w:rFonts w:ascii="Arial" w:hAnsi="Arial" w:cs="Arial"/>
          <w:i/>
          <w:iCs/>
          <w:color w:val="7B7B7B" w:themeColor="accent3" w:themeShade="BF"/>
          <w:sz w:val="22"/>
          <w:szCs w:val="22"/>
          <w:lang w:val="en-GB"/>
        </w:rPr>
        <w:t>For the purposes of reorganisation or liquidation:</w:t>
      </w:r>
    </w:p>
    <w:p w14:paraId="14F4DA8A" w14:textId="5CC56522" w:rsidR="0046772D" w:rsidRDefault="0046772D" w:rsidP="00707FC8">
      <w:pPr>
        <w:autoSpaceDE w:val="0"/>
        <w:autoSpaceDN w:val="0"/>
        <w:adjustRightInd w:val="0"/>
        <w:spacing w:line="276" w:lineRule="auto"/>
        <w:jc w:val="both"/>
        <w:rPr>
          <w:rFonts w:ascii="Arial" w:hAnsi="Arial" w:cs="Arial"/>
          <w:sz w:val="22"/>
          <w:szCs w:val="22"/>
          <w:lang w:val="en-GB"/>
        </w:rPr>
      </w:pPr>
    </w:p>
    <w:p w14:paraId="08997A66" w14:textId="0D8AA244" w:rsidR="00517F52" w:rsidRPr="00517F52" w:rsidRDefault="00517F52" w:rsidP="00517F52">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this context, the Court in </w:t>
      </w:r>
      <w:r>
        <w:rPr>
          <w:rFonts w:ascii="Arial" w:hAnsi="Arial" w:cs="Arial"/>
          <w:i/>
          <w:iCs/>
          <w:color w:val="7B7B7B" w:themeColor="accent3" w:themeShade="BF"/>
          <w:sz w:val="22"/>
          <w:szCs w:val="22"/>
          <w:lang w:val="en-GB"/>
        </w:rPr>
        <w:t xml:space="preserve">In the matter of Sturgeon Central Asia Balance Fund Ltd </w:t>
      </w:r>
      <w:r>
        <w:rPr>
          <w:rFonts w:ascii="Arial" w:hAnsi="Arial" w:cs="Arial"/>
          <w:color w:val="7B7B7B" w:themeColor="accent3" w:themeShade="BF"/>
          <w:sz w:val="22"/>
          <w:szCs w:val="22"/>
          <w:lang w:val="en-GB"/>
        </w:rPr>
        <w:t xml:space="preserve">[2020] EWHC 123 (Ch) noted that insolvency or severe financial distress would meet these requirements. </w:t>
      </w:r>
      <w:r w:rsidR="00B5665F">
        <w:rPr>
          <w:rFonts w:ascii="Arial" w:hAnsi="Arial" w:cs="Arial"/>
          <w:color w:val="7B7B7B" w:themeColor="accent3" w:themeShade="BF"/>
          <w:sz w:val="22"/>
          <w:szCs w:val="22"/>
          <w:lang w:val="en-GB"/>
        </w:rPr>
        <w:t>The liquidation of the Bank meets this requirement</w:t>
      </w:r>
      <w:r w:rsidR="007B4EE7">
        <w:rPr>
          <w:rFonts w:ascii="Arial" w:hAnsi="Arial" w:cs="Arial"/>
          <w:color w:val="7B7B7B" w:themeColor="accent3" w:themeShade="BF"/>
          <w:sz w:val="22"/>
          <w:szCs w:val="22"/>
          <w:lang w:val="en-GB"/>
        </w:rPr>
        <w:t>, as it was ‘troubled’ under the relevant law and failed to improve financially and was declared insolvent.</w:t>
      </w:r>
    </w:p>
    <w:p w14:paraId="1BC5A6B7" w14:textId="77777777" w:rsidR="00517F52" w:rsidRDefault="00517F52" w:rsidP="00707FC8">
      <w:pPr>
        <w:autoSpaceDE w:val="0"/>
        <w:autoSpaceDN w:val="0"/>
        <w:adjustRightInd w:val="0"/>
        <w:spacing w:line="276" w:lineRule="auto"/>
        <w:jc w:val="both"/>
        <w:rPr>
          <w:rFonts w:ascii="Arial" w:hAnsi="Arial" w:cs="Arial"/>
          <w:sz w:val="22"/>
          <w:szCs w:val="22"/>
          <w:lang w:val="en-GB"/>
        </w:rPr>
      </w:pPr>
    </w:p>
    <w:p w14:paraId="639F5FD8" w14:textId="46A191C8" w:rsidR="00CB6E53" w:rsidRDefault="00CB6E53" w:rsidP="00707FC8">
      <w:pPr>
        <w:autoSpaceDE w:val="0"/>
        <w:autoSpaceDN w:val="0"/>
        <w:adjustRightInd w:val="0"/>
        <w:spacing w:line="276" w:lineRule="auto"/>
        <w:jc w:val="both"/>
        <w:rPr>
          <w:rFonts w:ascii="Arial" w:hAnsi="Arial" w:cs="Arial"/>
          <w:color w:val="7B7B7B" w:themeColor="accent3" w:themeShade="BF"/>
          <w:sz w:val="22"/>
          <w:szCs w:val="22"/>
          <w:lang w:val="en-GB"/>
        </w:rPr>
      </w:pPr>
      <w:r w:rsidRPr="00CB6E53">
        <w:rPr>
          <w:rFonts w:ascii="Arial" w:hAnsi="Arial" w:cs="Arial"/>
          <w:i/>
          <w:iCs/>
          <w:color w:val="7B7B7B" w:themeColor="accent3" w:themeShade="BF"/>
          <w:sz w:val="22"/>
          <w:szCs w:val="22"/>
          <w:lang w:val="en-GB"/>
        </w:rPr>
        <w:t>Conclusion</w:t>
      </w:r>
      <w:r w:rsidRPr="00CB6E53">
        <w:rPr>
          <w:rFonts w:ascii="Arial" w:hAnsi="Arial" w:cs="Arial"/>
          <w:color w:val="7B7B7B" w:themeColor="accent3" w:themeShade="BF"/>
          <w:sz w:val="22"/>
          <w:szCs w:val="22"/>
          <w:lang w:val="en-GB"/>
        </w:rPr>
        <w:t>:</w:t>
      </w:r>
    </w:p>
    <w:p w14:paraId="3F628E08" w14:textId="42EFA3B8" w:rsidR="00CB6E53" w:rsidRDefault="00CB6E53" w:rsidP="00707FC8">
      <w:pPr>
        <w:autoSpaceDE w:val="0"/>
        <w:autoSpaceDN w:val="0"/>
        <w:adjustRightInd w:val="0"/>
        <w:spacing w:line="276" w:lineRule="auto"/>
        <w:jc w:val="both"/>
        <w:rPr>
          <w:rFonts w:ascii="Arial" w:hAnsi="Arial" w:cs="Arial"/>
          <w:color w:val="7B7B7B" w:themeColor="accent3" w:themeShade="BF"/>
          <w:sz w:val="22"/>
          <w:szCs w:val="22"/>
          <w:lang w:val="en-GB"/>
        </w:rPr>
      </w:pPr>
    </w:p>
    <w:p w14:paraId="7E68A960" w14:textId="398D5DC2" w:rsidR="00CB6E53" w:rsidRDefault="00CB6E53" w:rsidP="00707FC8">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 the basis of the facts outlined, the liquidation of the Bank meets nearly all of the requirements to be a foreign proceeding. However, in order to conclude on this, more </w:t>
      </w:r>
      <w:r>
        <w:rPr>
          <w:rFonts w:ascii="Arial" w:hAnsi="Arial" w:cs="Arial"/>
          <w:color w:val="7B7B7B" w:themeColor="accent3" w:themeShade="BF"/>
          <w:sz w:val="22"/>
          <w:szCs w:val="22"/>
          <w:lang w:val="en-GB"/>
        </w:rPr>
        <w:lastRenderedPageBreak/>
        <w:t>information is required to understand to what extent the liquidation process is subject to any control or supervision by the court.</w:t>
      </w:r>
    </w:p>
    <w:p w14:paraId="1A60BB7E" w14:textId="77777777" w:rsidR="007B4EE7" w:rsidRDefault="007B4EE7" w:rsidP="00707FC8">
      <w:pPr>
        <w:autoSpaceDE w:val="0"/>
        <w:autoSpaceDN w:val="0"/>
        <w:adjustRightInd w:val="0"/>
        <w:spacing w:line="276" w:lineRule="auto"/>
        <w:jc w:val="both"/>
        <w:rPr>
          <w:rFonts w:ascii="Arial" w:hAnsi="Arial" w:cs="Arial"/>
          <w:color w:val="7B7B7B" w:themeColor="accent3" w:themeShade="BF"/>
          <w:sz w:val="22"/>
          <w:szCs w:val="22"/>
          <w:lang w:val="en-GB"/>
        </w:rPr>
      </w:pPr>
    </w:p>
    <w:p w14:paraId="7F52BB88" w14:textId="0F9320DF" w:rsidR="00CB6E53" w:rsidRDefault="00CB6E53" w:rsidP="00707FC8">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w:t>
      </w:r>
      <w:r w:rsidRPr="00CB6E53">
        <w:rPr>
          <w:rFonts w:ascii="Arial" w:hAnsi="Arial" w:cs="Arial"/>
          <w:color w:val="7B7B7B" w:themeColor="accent3" w:themeShade="BF"/>
          <w:sz w:val="22"/>
          <w:szCs w:val="22"/>
          <w:lang w:val="en-GB"/>
        </w:rPr>
        <w:t xml:space="preserve">hether the Applicants </w:t>
      </w:r>
      <w:r>
        <w:rPr>
          <w:rFonts w:ascii="Arial" w:hAnsi="Arial" w:cs="Arial"/>
          <w:color w:val="7B7B7B" w:themeColor="accent3" w:themeShade="BF"/>
          <w:sz w:val="22"/>
          <w:szCs w:val="22"/>
          <w:lang w:val="en-GB"/>
        </w:rPr>
        <w:t>are a</w:t>
      </w:r>
      <w:r w:rsidRPr="00CB6E53">
        <w:rPr>
          <w:rFonts w:ascii="Arial" w:hAnsi="Arial" w:cs="Arial"/>
          <w:color w:val="7B7B7B" w:themeColor="accent3" w:themeShade="BF"/>
          <w:sz w:val="22"/>
          <w:szCs w:val="22"/>
          <w:lang w:val="en-GB"/>
        </w:rPr>
        <w:t xml:space="preserve"> foreign representative</w:t>
      </w:r>
      <w:r>
        <w:rPr>
          <w:rFonts w:ascii="Arial" w:hAnsi="Arial" w:cs="Arial"/>
          <w:color w:val="7B7B7B" w:themeColor="accent3" w:themeShade="BF"/>
          <w:sz w:val="22"/>
          <w:szCs w:val="22"/>
          <w:lang w:val="en-GB"/>
        </w:rPr>
        <w:t>?</w:t>
      </w:r>
      <w:r w:rsidRPr="00CB6E53">
        <w:rPr>
          <w:rFonts w:ascii="Arial" w:hAnsi="Arial" w:cs="Arial"/>
          <w:color w:val="7B7B7B" w:themeColor="accent3" w:themeShade="BF"/>
          <w:sz w:val="22"/>
          <w:szCs w:val="22"/>
          <w:lang w:val="en-GB"/>
        </w:rPr>
        <w:t xml:space="preserve"> </w:t>
      </w:r>
    </w:p>
    <w:p w14:paraId="2EDE9FBB" w14:textId="2DA29E0E" w:rsidR="00CB6E53" w:rsidRDefault="00CB6E53" w:rsidP="00707FC8">
      <w:pPr>
        <w:autoSpaceDE w:val="0"/>
        <w:autoSpaceDN w:val="0"/>
        <w:adjustRightInd w:val="0"/>
        <w:spacing w:line="276" w:lineRule="auto"/>
        <w:jc w:val="both"/>
        <w:rPr>
          <w:rFonts w:ascii="Arial" w:hAnsi="Arial" w:cs="Arial"/>
          <w:color w:val="7B7B7B" w:themeColor="accent3" w:themeShade="BF"/>
          <w:sz w:val="22"/>
          <w:szCs w:val="22"/>
          <w:lang w:val="en-GB"/>
        </w:rPr>
      </w:pPr>
    </w:p>
    <w:p w14:paraId="52963FC0" w14:textId="4E4F3F07" w:rsidR="00CB6E53" w:rsidRDefault="00DF53B7" w:rsidP="00707FC8">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article 2, a foreign representative is </w:t>
      </w:r>
      <w:r w:rsidR="0092731F">
        <w:rPr>
          <w:rFonts w:ascii="Arial" w:hAnsi="Arial" w:cs="Arial"/>
          <w:color w:val="7B7B7B" w:themeColor="accent3" w:themeShade="BF"/>
          <w:sz w:val="22"/>
          <w:szCs w:val="22"/>
          <w:lang w:val="en-GB"/>
        </w:rPr>
        <w:t>“</w:t>
      </w:r>
      <w:r w:rsidRPr="0092731F">
        <w:rPr>
          <w:rFonts w:ascii="Arial" w:hAnsi="Arial" w:cs="Arial"/>
          <w:i/>
          <w:iCs/>
          <w:color w:val="7B7B7B" w:themeColor="accent3" w:themeShade="BF"/>
          <w:sz w:val="22"/>
          <w:szCs w:val="22"/>
          <w:lang w:val="en-GB"/>
        </w:rPr>
        <w:t>a person or body</w:t>
      </w:r>
      <w:r w:rsidR="0092731F">
        <w:rPr>
          <w:rFonts w:ascii="Arial" w:hAnsi="Arial" w:cs="Arial"/>
          <w:i/>
          <w:iCs/>
          <w:color w:val="7B7B7B" w:themeColor="accent3" w:themeShade="BF"/>
          <w:sz w:val="22"/>
          <w:szCs w:val="22"/>
          <w:lang w:val="en-GB"/>
        </w:rPr>
        <w:t>, including one</w:t>
      </w:r>
      <w:r w:rsidRPr="0092731F">
        <w:rPr>
          <w:rFonts w:ascii="Arial" w:hAnsi="Arial" w:cs="Arial"/>
          <w:i/>
          <w:iCs/>
          <w:color w:val="7B7B7B" w:themeColor="accent3" w:themeShade="BF"/>
          <w:sz w:val="22"/>
          <w:szCs w:val="22"/>
          <w:lang w:val="en-GB"/>
        </w:rPr>
        <w:t xml:space="preserve"> appointed on an interim basis, authorised in a foreign proceeding to administer the reorganisation or the liquidation of the debtor’s assets or affairs or to act as a representative of the foreign proceeding</w:t>
      </w:r>
      <w:r w:rsidR="0092731F">
        <w:rPr>
          <w:rFonts w:ascii="Arial" w:hAnsi="Arial" w:cs="Arial"/>
          <w:color w:val="7B7B7B" w:themeColor="accent3" w:themeShade="BF"/>
          <w:sz w:val="22"/>
          <w:szCs w:val="22"/>
          <w:lang w:val="en-GB"/>
        </w:rPr>
        <w:t>”.</w:t>
      </w:r>
    </w:p>
    <w:p w14:paraId="4F69389F" w14:textId="77777777" w:rsidR="0092731F" w:rsidRDefault="0092731F" w:rsidP="00707FC8">
      <w:pPr>
        <w:autoSpaceDE w:val="0"/>
        <w:autoSpaceDN w:val="0"/>
        <w:adjustRightInd w:val="0"/>
        <w:spacing w:line="276" w:lineRule="auto"/>
        <w:jc w:val="both"/>
        <w:rPr>
          <w:rFonts w:ascii="Arial" w:hAnsi="Arial" w:cs="Arial"/>
          <w:color w:val="7B7B7B" w:themeColor="accent3" w:themeShade="BF"/>
          <w:sz w:val="22"/>
          <w:szCs w:val="22"/>
          <w:lang w:val="en-GB"/>
        </w:rPr>
      </w:pPr>
    </w:p>
    <w:p w14:paraId="07723F95" w14:textId="3ACBA678" w:rsidR="0092731F" w:rsidRDefault="0092731F" w:rsidP="00707FC8">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this instance, DGF has the full powers of a liquidator in the liquidation. The DGF’s powers include the powers to alienate the property and funds, powers of sale and disposal of assets.</w:t>
      </w:r>
      <w:r w:rsidR="00FF5909">
        <w:rPr>
          <w:rFonts w:ascii="Arial" w:hAnsi="Arial" w:cs="Arial"/>
          <w:color w:val="7B7B7B" w:themeColor="accent3" w:themeShade="BF"/>
          <w:sz w:val="22"/>
          <w:szCs w:val="22"/>
          <w:lang w:val="en-GB"/>
        </w:rPr>
        <w:t xml:space="preserve"> However, </w:t>
      </w:r>
      <w:r>
        <w:rPr>
          <w:rFonts w:ascii="Arial" w:hAnsi="Arial" w:cs="Arial"/>
          <w:color w:val="7B7B7B" w:themeColor="accent3" w:themeShade="BF"/>
          <w:sz w:val="22"/>
          <w:szCs w:val="22"/>
          <w:lang w:val="en-GB"/>
        </w:rPr>
        <w:t xml:space="preserve">in this instance, DGF has delegated its liquidation powers to Ms G as an authorised person under article 48 of the DGF Law. In particular, all liquidation powers including the authority to sign agreements relating to sale of the Bank’s assets. Not all powers were delegated to Ms G, as the relevant resolution excluded </w:t>
      </w:r>
      <w:r w:rsidR="00FF5909">
        <w:rPr>
          <w:rFonts w:ascii="Arial" w:hAnsi="Arial" w:cs="Arial"/>
          <w:color w:val="7B7B7B" w:themeColor="accent3" w:themeShade="BF"/>
          <w:sz w:val="22"/>
          <w:szCs w:val="22"/>
          <w:lang w:val="en-GB"/>
        </w:rPr>
        <w:t>the ability to take certain claims and the power to arrange for the sale of the Bank’s assets (these powers remained vested with the DGF).</w:t>
      </w:r>
    </w:p>
    <w:p w14:paraId="3C68B57A" w14:textId="703B1F1F" w:rsidR="00FF5909" w:rsidRDefault="00FF5909" w:rsidP="00707FC8">
      <w:pPr>
        <w:autoSpaceDE w:val="0"/>
        <w:autoSpaceDN w:val="0"/>
        <w:adjustRightInd w:val="0"/>
        <w:spacing w:line="276" w:lineRule="auto"/>
        <w:jc w:val="both"/>
        <w:rPr>
          <w:rFonts w:ascii="Arial" w:hAnsi="Arial" w:cs="Arial"/>
          <w:color w:val="7B7B7B" w:themeColor="accent3" w:themeShade="BF"/>
          <w:sz w:val="22"/>
          <w:szCs w:val="22"/>
          <w:lang w:val="en-GB"/>
        </w:rPr>
      </w:pPr>
    </w:p>
    <w:p w14:paraId="1D1D397C" w14:textId="5CC848B3" w:rsidR="00FF5909" w:rsidRDefault="00FF5909" w:rsidP="00707FC8">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3E43A7">
        <w:rPr>
          <w:rFonts w:ascii="Arial" w:hAnsi="Arial" w:cs="Arial"/>
          <w:color w:val="7B7B7B" w:themeColor="accent3" w:themeShade="BF"/>
          <w:sz w:val="22"/>
          <w:szCs w:val="22"/>
          <w:lang w:val="en-GB"/>
        </w:rPr>
        <w:t>UNCITRAL Guide to Enactment and Interpretation</w:t>
      </w:r>
      <w:r w:rsidR="003E43A7">
        <w:rPr>
          <w:rStyle w:val="FootnoteReference"/>
          <w:rFonts w:ascii="Arial" w:hAnsi="Arial" w:cs="Arial"/>
          <w:color w:val="7B7B7B" w:themeColor="accent3" w:themeShade="BF"/>
          <w:sz w:val="22"/>
          <w:szCs w:val="22"/>
          <w:lang w:val="en-GB"/>
        </w:rPr>
        <w:footnoteReference w:id="3"/>
      </w:r>
      <w:r>
        <w:rPr>
          <w:rFonts w:ascii="Arial" w:hAnsi="Arial" w:cs="Arial"/>
          <w:color w:val="7B7B7B" w:themeColor="accent3" w:themeShade="BF"/>
          <w:sz w:val="22"/>
          <w:szCs w:val="22"/>
          <w:lang w:val="en-GB"/>
        </w:rPr>
        <w:t xml:space="preserve"> notes that the foreign representative does not need to be authorised by the foreign court (as is the case here). A body can be an artificial person created by a legal authority</w:t>
      </w:r>
      <w:r w:rsidR="003E43A7">
        <w:rPr>
          <w:rFonts w:ascii="Arial" w:hAnsi="Arial" w:cs="Arial"/>
          <w:color w:val="7B7B7B" w:themeColor="accent3" w:themeShade="BF"/>
          <w:sz w:val="22"/>
          <w:szCs w:val="22"/>
          <w:lang w:val="en-GB"/>
        </w:rPr>
        <w:t xml:space="preserve"> and must </w:t>
      </w:r>
      <w:r>
        <w:rPr>
          <w:rFonts w:ascii="Arial" w:hAnsi="Arial" w:cs="Arial"/>
          <w:color w:val="7B7B7B" w:themeColor="accent3" w:themeShade="BF"/>
          <w:sz w:val="22"/>
          <w:szCs w:val="22"/>
          <w:lang w:val="en-GB"/>
        </w:rPr>
        <w:t>have the relevant power at the time of the application</w:t>
      </w:r>
      <w:r w:rsidR="003E43A7">
        <w:rPr>
          <w:rStyle w:val="FootnoteReference"/>
          <w:rFonts w:ascii="Arial" w:hAnsi="Arial" w:cs="Arial"/>
          <w:color w:val="7B7B7B" w:themeColor="accent3" w:themeShade="BF"/>
          <w:sz w:val="22"/>
          <w:szCs w:val="22"/>
          <w:lang w:val="en-GB"/>
        </w:rPr>
        <w:footnoteReference w:id="4"/>
      </w:r>
      <w:r>
        <w:rPr>
          <w:rFonts w:ascii="Arial" w:hAnsi="Arial" w:cs="Arial"/>
          <w:color w:val="7B7B7B" w:themeColor="accent3" w:themeShade="BF"/>
          <w:sz w:val="22"/>
          <w:szCs w:val="22"/>
          <w:lang w:val="en-GB"/>
        </w:rPr>
        <w:t>.</w:t>
      </w:r>
    </w:p>
    <w:p w14:paraId="641880B4" w14:textId="764AAAF0" w:rsidR="00FF5909" w:rsidRDefault="00FF5909" w:rsidP="00707FC8">
      <w:pPr>
        <w:autoSpaceDE w:val="0"/>
        <w:autoSpaceDN w:val="0"/>
        <w:adjustRightInd w:val="0"/>
        <w:spacing w:line="276" w:lineRule="auto"/>
        <w:jc w:val="both"/>
        <w:rPr>
          <w:rFonts w:ascii="Arial" w:hAnsi="Arial" w:cs="Arial"/>
          <w:color w:val="7B7B7B" w:themeColor="accent3" w:themeShade="BF"/>
          <w:sz w:val="22"/>
          <w:szCs w:val="22"/>
          <w:lang w:val="en-GB"/>
        </w:rPr>
      </w:pPr>
    </w:p>
    <w:p w14:paraId="298CBF89" w14:textId="61C12F46" w:rsidR="00FF5909" w:rsidRDefault="00FF5909" w:rsidP="00707FC8">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this instance, </w:t>
      </w:r>
      <w:r w:rsidR="000C3173">
        <w:rPr>
          <w:rFonts w:ascii="Arial" w:hAnsi="Arial" w:cs="Arial"/>
          <w:color w:val="7B7B7B" w:themeColor="accent3" w:themeShade="BF"/>
          <w:sz w:val="22"/>
          <w:szCs w:val="22"/>
          <w:lang w:val="en-GB"/>
        </w:rPr>
        <w:t>the DGF could be considered a foreign representative as the liquidator</w:t>
      </w:r>
      <w:r w:rsidR="005442A0">
        <w:rPr>
          <w:rFonts w:ascii="Arial" w:hAnsi="Arial" w:cs="Arial"/>
          <w:color w:val="7B7B7B" w:themeColor="accent3" w:themeShade="BF"/>
          <w:sz w:val="22"/>
          <w:szCs w:val="22"/>
          <w:lang w:val="en-GB"/>
        </w:rPr>
        <w:t xml:space="preserve"> with all powers</w:t>
      </w:r>
      <w:r w:rsidR="000C3173">
        <w:rPr>
          <w:rFonts w:ascii="Arial" w:hAnsi="Arial" w:cs="Arial"/>
          <w:color w:val="7B7B7B" w:themeColor="accent3" w:themeShade="BF"/>
          <w:sz w:val="22"/>
          <w:szCs w:val="22"/>
          <w:lang w:val="en-GB"/>
        </w:rPr>
        <w:t xml:space="preserve">. </w:t>
      </w:r>
      <w:r w:rsidR="005442A0">
        <w:rPr>
          <w:rFonts w:ascii="Arial" w:hAnsi="Arial" w:cs="Arial"/>
          <w:color w:val="7B7B7B" w:themeColor="accent3" w:themeShade="BF"/>
          <w:sz w:val="22"/>
          <w:szCs w:val="22"/>
          <w:lang w:val="en-GB"/>
        </w:rPr>
        <w:t>Ms G could be considered a ‘representative of the foreign proceeding’, and therefore be a foreign representative. However, t</w:t>
      </w:r>
      <w:r w:rsidR="000C3173">
        <w:rPr>
          <w:rFonts w:ascii="Arial" w:hAnsi="Arial" w:cs="Arial"/>
          <w:color w:val="7B7B7B" w:themeColor="accent3" w:themeShade="BF"/>
          <w:sz w:val="22"/>
          <w:szCs w:val="22"/>
          <w:lang w:val="en-GB"/>
        </w:rPr>
        <w:t xml:space="preserve">here is </w:t>
      </w:r>
      <w:r w:rsidR="005442A0">
        <w:rPr>
          <w:rFonts w:ascii="Arial" w:hAnsi="Arial" w:cs="Arial"/>
          <w:color w:val="7B7B7B" w:themeColor="accent3" w:themeShade="BF"/>
          <w:sz w:val="22"/>
          <w:szCs w:val="22"/>
          <w:lang w:val="en-GB"/>
        </w:rPr>
        <w:t xml:space="preserve">also </w:t>
      </w:r>
      <w:r w:rsidR="000C3173">
        <w:rPr>
          <w:rFonts w:ascii="Arial" w:hAnsi="Arial" w:cs="Arial"/>
          <w:color w:val="7B7B7B" w:themeColor="accent3" w:themeShade="BF"/>
          <w:sz w:val="22"/>
          <w:szCs w:val="22"/>
          <w:lang w:val="en-GB"/>
        </w:rPr>
        <w:t xml:space="preserve">an argument that Ms G could not be a foreign representative on the basis that her powers are limited with respect to dealing with assets and creditors. </w:t>
      </w:r>
    </w:p>
    <w:bookmarkEnd w:id="5"/>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69494" w14:textId="77777777" w:rsidR="00124311" w:rsidRDefault="00124311" w:rsidP="00241B44">
      <w:r>
        <w:separator/>
      </w:r>
    </w:p>
  </w:endnote>
  <w:endnote w:type="continuationSeparator" w:id="0">
    <w:p w14:paraId="53C7A7B1" w14:textId="77777777" w:rsidR="00124311" w:rsidRDefault="0012431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124311" w:rsidRPr="00FC7B47" w:rsidRDefault="00124311"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124311" w:rsidRPr="00FC7B47" w:rsidRDefault="00124311"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8"/>
        <w:szCs w:val="18"/>
      </w:rPr>
      <w:id w:val="-1075128697"/>
      <w:docPartObj>
        <w:docPartGallery w:val="Page Numbers (Bottom of Page)"/>
        <w:docPartUnique/>
      </w:docPartObj>
    </w:sdtPr>
    <w:sdtContent>
      <w:p w14:paraId="79F9D49A" w14:textId="77AC8133" w:rsidR="00124311" w:rsidRPr="00784B4B" w:rsidRDefault="00124311"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Pr="00784B4B">
          <w:rPr>
            <w:rStyle w:val="PageNumber"/>
            <w:rFonts w:ascii="Arial" w:hAnsi="Arial" w:cs="Arial"/>
            <w:sz w:val="18"/>
            <w:szCs w:val="18"/>
          </w:rPr>
          <w:fldChar w:fldCharType="begin"/>
        </w:r>
        <w:r w:rsidRPr="00784B4B">
          <w:rPr>
            <w:rStyle w:val="PageNumber"/>
            <w:rFonts w:ascii="Arial" w:hAnsi="Arial" w:cs="Arial"/>
            <w:sz w:val="18"/>
            <w:szCs w:val="18"/>
          </w:rPr>
          <w:instrText xml:space="preserve"> PAGE </w:instrText>
        </w:r>
        <w:r w:rsidRPr="00784B4B">
          <w:rPr>
            <w:rStyle w:val="PageNumber"/>
            <w:rFonts w:ascii="Arial" w:hAnsi="Arial" w:cs="Arial"/>
            <w:sz w:val="18"/>
            <w:szCs w:val="18"/>
          </w:rPr>
          <w:fldChar w:fldCharType="separate"/>
        </w:r>
        <w:r w:rsidRPr="00784B4B">
          <w:rPr>
            <w:rStyle w:val="PageNumber"/>
            <w:rFonts w:ascii="Arial" w:hAnsi="Arial" w:cs="Arial"/>
            <w:noProof/>
            <w:sz w:val="18"/>
            <w:szCs w:val="18"/>
          </w:rPr>
          <w:t>1</w:t>
        </w:r>
        <w:r w:rsidRPr="00784B4B">
          <w:rPr>
            <w:rStyle w:val="PageNumber"/>
            <w:rFonts w:ascii="Arial" w:hAnsi="Arial" w:cs="Arial"/>
            <w:sz w:val="18"/>
            <w:szCs w:val="18"/>
          </w:rPr>
          <w:fldChar w:fldCharType="end"/>
        </w:r>
      </w:p>
    </w:sdtContent>
  </w:sdt>
  <w:p w14:paraId="7E7C1A9B" w14:textId="424A5EC0" w:rsidR="00124311" w:rsidRPr="00784B4B" w:rsidRDefault="00124311" w:rsidP="0036760B">
    <w:pPr>
      <w:pStyle w:val="Footer"/>
      <w:ind w:right="360" w:firstLine="360"/>
      <w:rPr>
        <w:rFonts w:ascii="Arial" w:hAnsi="Arial" w:cs="Arial"/>
        <w:sz w:val="18"/>
        <w:szCs w:val="18"/>
      </w:rPr>
    </w:pPr>
    <w:r>
      <w:rPr>
        <w:rFonts w:ascii="Arial" w:hAnsi="Arial" w:cs="Arial"/>
        <w:sz w:val="18"/>
        <w:szCs w:val="18"/>
      </w:rPr>
      <w:t>202122-617</w:t>
    </w:r>
    <w:r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04C3F" w14:textId="77777777" w:rsidR="00124311" w:rsidRDefault="001243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42DCF" w14:textId="77777777" w:rsidR="00124311" w:rsidRPr="00784B4B" w:rsidRDefault="00124311"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BD3B2" w14:textId="77777777" w:rsidR="00124311" w:rsidRDefault="00124311" w:rsidP="00241B44">
      <w:r>
        <w:separator/>
      </w:r>
    </w:p>
  </w:footnote>
  <w:footnote w:type="continuationSeparator" w:id="0">
    <w:p w14:paraId="2FE98E22" w14:textId="77777777" w:rsidR="00124311" w:rsidRDefault="00124311" w:rsidP="00241B44">
      <w:r>
        <w:continuationSeparator/>
      </w:r>
    </w:p>
  </w:footnote>
  <w:footnote w:id="1">
    <w:p w14:paraId="641E3C6A" w14:textId="67FB3D03" w:rsidR="00124311" w:rsidRDefault="00124311">
      <w:pPr>
        <w:pStyle w:val="FootnoteText"/>
      </w:pPr>
      <w:r>
        <w:rPr>
          <w:rStyle w:val="FootnoteReference"/>
        </w:rPr>
        <w:footnoteRef/>
      </w:r>
      <w:r>
        <w:t xml:space="preserve"> </w:t>
      </w:r>
      <w:r w:rsidRPr="004F7007">
        <w:rPr>
          <w:rFonts w:ascii="Arial" w:hAnsi="Arial" w:cs="Arial"/>
          <w:color w:val="7B7B7B" w:themeColor="accent3" w:themeShade="BF"/>
          <w:sz w:val="16"/>
          <w:szCs w:val="16"/>
          <w:lang w:val="en-GB"/>
        </w:rPr>
        <w:t>Digest of case Law on the U</w:t>
      </w:r>
      <w:r>
        <w:rPr>
          <w:rFonts w:ascii="Arial" w:hAnsi="Arial" w:cs="Arial"/>
          <w:color w:val="7B7B7B" w:themeColor="accent3" w:themeShade="BF"/>
          <w:sz w:val="16"/>
          <w:szCs w:val="16"/>
          <w:lang w:val="en-GB"/>
        </w:rPr>
        <w:t>NCITRAL Model Law on Cross-Border Insolvency, paras 2 – 8, at pages 20 – 21.</w:t>
      </w:r>
    </w:p>
  </w:footnote>
  <w:footnote w:id="2">
    <w:p w14:paraId="2AD22906" w14:textId="0BE4F383" w:rsidR="00124311" w:rsidRDefault="00124311">
      <w:pPr>
        <w:pStyle w:val="FootnoteText"/>
      </w:pPr>
      <w:r>
        <w:rPr>
          <w:rStyle w:val="FootnoteReference"/>
        </w:rPr>
        <w:footnoteRef/>
      </w:r>
      <w:r>
        <w:t xml:space="preserve"> </w:t>
      </w:r>
      <w:r w:rsidRPr="00C102DC">
        <w:rPr>
          <w:rFonts w:ascii="Arial" w:hAnsi="Arial" w:cs="Arial"/>
          <w:color w:val="7B7B7B" w:themeColor="accent3" w:themeShade="BF"/>
          <w:sz w:val="16"/>
          <w:szCs w:val="16"/>
          <w:lang w:val="en-GB"/>
        </w:rPr>
        <w:t>UNCITRAL Guide to Enactment and Interpretation</w:t>
      </w:r>
      <w:r w:rsidRPr="00C102DC">
        <w:rPr>
          <w:rFonts w:ascii="Arial" w:hAnsi="Arial" w:cs="Arial"/>
          <w:color w:val="7B7B7B" w:themeColor="accent3" w:themeShade="BF"/>
          <w:sz w:val="10"/>
          <w:szCs w:val="10"/>
          <w:lang w:val="en-GB"/>
        </w:rPr>
        <w:t xml:space="preserve"> </w:t>
      </w:r>
      <w:r w:rsidRPr="00C102DC">
        <w:rPr>
          <w:rFonts w:ascii="Arial" w:hAnsi="Arial" w:cs="Arial"/>
          <w:color w:val="7B7B7B" w:themeColor="accent3" w:themeShade="BF"/>
          <w:sz w:val="16"/>
          <w:szCs w:val="16"/>
          <w:lang w:val="en-GB"/>
        </w:rPr>
        <w:t>at paras 74 – 76, pages 41 – 42</w:t>
      </w:r>
      <w:r>
        <w:rPr>
          <w:rFonts w:ascii="Arial" w:hAnsi="Arial" w:cs="Arial"/>
          <w:color w:val="7B7B7B" w:themeColor="accent3" w:themeShade="BF"/>
          <w:sz w:val="16"/>
          <w:szCs w:val="16"/>
          <w:lang w:val="en-GB"/>
        </w:rPr>
        <w:t>.</w:t>
      </w:r>
    </w:p>
  </w:footnote>
  <w:footnote w:id="3">
    <w:p w14:paraId="0FDA9E3B" w14:textId="4B250DC5" w:rsidR="00124311" w:rsidRDefault="00124311">
      <w:pPr>
        <w:pStyle w:val="FootnoteText"/>
      </w:pPr>
      <w:r>
        <w:rPr>
          <w:rStyle w:val="FootnoteReference"/>
        </w:rPr>
        <w:footnoteRef/>
      </w:r>
      <w:r>
        <w:t xml:space="preserve"> </w:t>
      </w:r>
      <w:r w:rsidRPr="00C102DC">
        <w:rPr>
          <w:rFonts w:ascii="Arial" w:hAnsi="Arial" w:cs="Arial"/>
          <w:color w:val="7B7B7B" w:themeColor="accent3" w:themeShade="BF"/>
          <w:sz w:val="16"/>
          <w:szCs w:val="16"/>
          <w:lang w:val="en-GB"/>
        </w:rPr>
        <w:t>UNCITRAL Guide to Enactment and Interpretation</w:t>
      </w:r>
      <w:r w:rsidRPr="00C102DC">
        <w:rPr>
          <w:rFonts w:ascii="Arial" w:hAnsi="Arial" w:cs="Arial"/>
          <w:color w:val="7B7B7B" w:themeColor="accent3" w:themeShade="BF"/>
          <w:sz w:val="10"/>
          <w:szCs w:val="10"/>
          <w:lang w:val="en-GB"/>
        </w:rPr>
        <w:t xml:space="preserve"> </w:t>
      </w:r>
      <w:r w:rsidRPr="00C102DC">
        <w:rPr>
          <w:rFonts w:ascii="Arial" w:hAnsi="Arial" w:cs="Arial"/>
          <w:color w:val="7B7B7B" w:themeColor="accent3" w:themeShade="BF"/>
          <w:sz w:val="16"/>
          <w:szCs w:val="16"/>
          <w:lang w:val="en-GB"/>
        </w:rPr>
        <w:t>at para</w:t>
      </w:r>
      <w:r>
        <w:rPr>
          <w:rFonts w:ascii="Arial" w:hAnsi="Arial" w:cs="Arial"/>
          <w:color w:val="7B7B7B" w:themeColor="accent3" w:themeShade="BF"/>
          <w:sz w:val="16"/>
          <w:szCs w:val="16"/>
          <w:lang w:val="en-GB"/>
        </w:rPr>
        <w:t xml:space="preserve"> 86</w:t>
      </w:r>
      <w:r w:rsidRPr="00C102DC">
        <w:rPr>
          <w:rFonts w:ascii="Arial" w:hAnsi="Arial" w:cs="Arial"/>
          <w:color w:val="7B7B7B" w:themeColor="accent3" w:themeShade="BF"/>
          <w:sz w:val="16"/>
          <w:szCs w:val="16"/>
          <w:lang w:val="en-GB"/>
        </w:rPr>
        <w:t xml:space="preserve">, page </w:t>
      </w:r>
      <w:r>
        <w:rPr>
          <w:rFonts w:ascii="Arial" w:hAnsi="Arial" w:cs="Arial"/>
          <w:color w:val="7B7B7B" w:themeColor="accent3" w:themeShade="BF"/>
          <w:sz w:val="16"/>
          <w:szCs w:val="16"/>
          <w:lang w:val="en-GB"/>
        </w:rPr>
        <w:t>46.</w:t>
      </w:r>
    </w:p>
  </w:footnote>
  <w:footnote w:id="4">
    <w:p w14:paraId="423E22F3" w14:textId="4A41E3AD" w:rsidR="00124311" w:rsidRDefault="00124311" w:rsidP="003E43A7">
      <w:pPr>
        <w:pStyle w:val="FootnoteText"/>
      </w:pPr>
      <w:r>
        <w:rPr>
          <w:rStyle w:val="FootnoteReference"/>
        </w:rPr>
        <w:footnoteRef/>
      </w:r>
      <w:r>
        <w:t xml:space="preserve"> </w:t>
      </w:r>
      <w:r>
        <w:rPr>
          <w:rFonts w:ascii="Arial" w:hAnsi="Arial" w:cs="Arial"/>
          <w:color w:val="7B7B7B" w:themeColor="accent3" w:themeShade="BF"/>
          <w:sz w:val="16"/>
          <w:szCs w:val="16"/>
          <w:lang w:val="en-GB"/>
        </w:rPr>
        <w:t>Digest of Case Law on the UNCITRAL Model Law on Cross-Border Insolvency,</w:t>
      </w:r>
      <w:r w:rsidRPr="00C102DC">
        <w:rPr>
          <w:rFonts w:ascii="Arial" w:hAnsi="Arial" w:cs="Arial"/>
          <w:color w:val="7B7B7B" w:themeColor="accent3" w:themeShade="BF"/>
          <w:sz w:val="10"/>
          <w:szCs w:val="10"/>
          <w:lang w:val="en-GB"/>
        </w:rPr>
        <w:t xml:space="preserve"> </w:t>
      </w:r>
      <w:r w:rsidRPr="00C102DC">
        <w:rPr>
          <w:rFonts w:ascii="Arial" w:hAnsi="Arial" w:cs="Arial"/>
          <w:color w:val="7B7B7B" w:themeColor="accent3" w:themeShade="BF"/>
          <w:sz w:val="16"/>
          <w:szCs w:val="16"/>
          <w:lang w:val="en-GB"/>
        </w:rPr>
        <w:t>at para</w:t>
      </w:r>
      <w:r>
        <w:rPr>
          <w:rFonts w:ascii="Arial" w:hAnsi="Arial" w:cs="Arial"/>
          <w:color w:val="7B7B7B" w:themeColor="accent3" w:themeShade="BF"/>
          <w:sz w:val="16"/>
          <w:szCs w:val="16"/>
          <w:lang w:val="en-GB"/>
        </w:rPr>
        <w:t>s 39 – 40</w:t>
      </w:r>
      <w:r w:rsidRPr="00C102DC">
        <w:rPr>
          <w:rFonts w:ascii="Arial" w:hAnsi="Arial" w:cs="Arial"/>
          <w:color w:val="7B7B7B" w:themeColor="accent3" w:themeShade="BF"/>
          <w:sz w:val="16"/>
          <w:szCs w:val="16"/>
          <w:lang w:val="en-GB"/>
        </w:rPr>
        <w:t xml:space="preserve">, page </w:t>
      </w:r>
      <w:r>
        <w:rPr>
          <w:rFonts w:ascii="Arial" w:hAnsi="Arial" w:cs="Arial"/>
          <w:color w:val="7B7B7B" w:themeColor="accent3" w:themeShade="BF"/>
          <w:sz w:val="16"/>
          <w:szCs w:val="16"/>
          <w:lang w:val="en-GB"/>
        </w:rPr>
        <w:t>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51D96" w14:textId="77777777" w:rsidR="00124311" w:rsidRDefault="001243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F16B8" w14:textId="77777777" w:rsidR="00124311" w:rsidRDefault="001243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F7565" w14:textId="77777777" w:rsidR="00124311" w:rsidRDefault="00124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A6C02FA"/>
    <w:multiLevelType w:val="hybridMultilevel"/>
    <w:tmpl w:val="14FEB940"/>
    <w:lvl w:ilvl="0" w:tplc="4E3481D4">
      <w:numFmt w:val="bullet"/>
      <w:lvlText w:val="-"/>
      <w:lvlJc w:val="left"/>
      <w:pPr>
        <w:ind w:left="720" w:hanging="360"/>
      </w:pPr>
      <w:rPr>
        <w:rFonts w:ascii="Arial" w:eastAsia="Times New Roman" w:hAnsi="Arial" w:cs="Arial" w:hint="default"/>
        <w:color w:val="7B7B7B" w:themeColor="accent3" w:themeShade="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D26704"/>
    <w:multiLevelType w:val="hybridMultilevel"/>
    <w:tmpl w:val="1444C4F0"/>
    <w:lvl w:ilvl="0" w:tplc="4440CBB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1"/>
  </w:num>
  <w:num w:numId="3">
    <w:abstractNumId w:val="27"/>
  </w:num>
  <w:num w:numId="4">
    <w:abstractNumId w:val="36"/>
  </w:num>
  <w:num w:numId="5">
    <w:abstractNumId w:val="6"/>
  </w:num>
  <w:num w:numId="6">
    <w:abstractNumId w:val="34"/>
  </w:num>
  <w:num w:numId="7">
    <w:abstractNumId w:val="13"/>
  </w:num>
  <w:num w:numId="8">
    <w:abstractNumId w:val="29"/>
  </w:num>
  <w:num w:numId="9">
    <w:abstractNumId w:val="16"/>
  </w:num>
  <w:num w:numId="10">
    <w:abstractNumId w:val="9"/>
  </w:num>
  <w:num w:numId="11">
    <w:abstractNumId w:val="19"/>
  </w:num>
  <w:num w:numId="12">
    <w:abstractNumId w:val="33"/>
  </w:num>
  <w:num w:numId="13">
    <w:abstractNumId w:val="4"/>
  </w:num>
  <w:num w:numId="14">
    <w:abstractNumId w:val="25"/>
  </w:num>
  <w:num w:numId="15">
    <w:abstractNumId w:val="10"/>
  </w:num>
  <w:num w:numId="16">
    <w:abstractNumId w:val="11"/>
  </w:num>
  <w:num w:numId="17">
    <w:abstractNumId w:val="21"/>
  </w:num>
  <w:num w:numId="18">
    <w:abstractNumId w:val="5"/>
  </w:num>
  <w:num w:numId="19">
    <w:abstractNumId w:val="20"/>
  </w:num>
  <w:num w:numId="20">
    <w:abstractNumId w:val="40"/>
  </w:num>
  <w:num w:numId="21">
    <w:abstractNumId w:val="12"/>
  </w:num>
  <w:num w:numId="22">
    <w:abstractNumId w:val="32"/>
  </w:num>
  <w:num w:numId="23">
    <w:abstractNumId w:val="37"/>
  </w:num>
  <w:num w:numId="24">
    <w:abstractNumId w:val="31"/>
  </w:num>
  <w:num w:numId="25">
    <w:abstractNumId w:val="24"/>
  </w:num>
  <w:num w:numId="26">
    <w:abstractNumId w:val="39"/>
  </w:num>
  <w:num w:numId="27">
    <w:abstractNumId w:val="35"/>
  </w:num>
  <w:num w:numId="28">
    <w:abstractNumId w:val="7"/>
  </w:num>
  <w:num w:numId="29">
    <w:abstractNumId w:val="8"/>
  </w:num>
  <w:num w:numId="30">
    <w:abstractNumId w:val="22"/>
  </w:num>
  <w:num w:numId="31">
    <w:abstractNumId w:val="2"/>
  </w:num>
  <w:num w:numId="32">
    <w:abstractNumId w:val="23"/>
  </w:num>
  <w:num w:numId="33">
    <w:abstractNumId w:val="0"/>
  </w:num>
  <w:num w:numId="34">
    <w:abstractNumId w:val="28"/>
  </w:num>
  <w:num w:numId="35">
    <w:abstractNumId w:val="15"/>
  </w:num>
  <w:num w:numId="36">
    <w:abstractNumId w:val="30"/>
  </w:num>
  <w:num w:numId="37">
    <w:abstractNumId w:val="17"/>
  </w:num>
  <w:num w:numId="38">
    <w:abstractNumId w:val="26"/>
  </w:num>
  <w:num w:numId="39">
    <w:abstractNumId w:val="3"/>
  </w:num>
  <w:num w:numId="40">
    <w:abstractNumId w:val="14"/>
  </w:num>
  <w:num w:numId="41">
    <w:abstractNumId w:val="18"/>
  </w:num>
  <w:num w:numId="42">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557"/>
    <w:rsid w:val="000232A1"/>
    <w:rsid w:val="000250C7"/>
    <w:rsid w:val="00025CCF"/>
    <w:rsid w:val="0003114A"/>
    <w:rsid w:val="0003619C"/>
    <w:rsid w:val="00037621"/>
    <w:rsid w:val="00044D46"/>
    <w:rsid w:val="00045088"/>
    <w:rsid w:val="00045904"/>
    <w:rsid w:val="000464F7"/>
    <w:rsid w:val="0005141D"/>
    <w:rsid w:val="00065166"/>
    <w:rsid w:val="00067A88"/>
    <w:rsid w:val="00073474"/>
    <w:rsid w:val="000763CC"/>
    <w:rsid w:val="00077D49"/>
    <w:rsid w:val="00082609"/>
    <w:rsid w:val="000851CC"/>
    <w:rsid w:val="00093BE8"/>
    <w:rsid w:val="000952A8"/>
    <w:rsid w:val="000A40D1"/>
    <w:rsid w:val="000A68ED"/>
    <w:rsid w:val="000B4FEB"/>
    <w:rsid w:val="000B57B7"/>
    <w:rsid w:val="000B5FF1"/>
    <w:rsid w:val="000B609F"/>
    <w:rsid w:val="000C147F"/>
    <w:rsid w:val="000C3173"/>
    <w:rsid w:val="000C6BB9"/>
    <w:rsid w:val="000D4D53"/>
    <w:rsid w:val="000D55A8"/>
    <w:rsid w:val="000E4841"/>
    <w:rsid w:val="000E6325"/>
    <w:rsid w:val="000F1677"/>
    <w:rsid w:val="000F3D6C"/>
    <w:rsid w:val="000F579C"/>
    <w:rsid w:val="00101707"/>
    <w:rsid w:val="00114082"/>
    <w:rsid w:val="0011473D"/>
    <w:rsid w:val="00115C85"/>
    <w:rsid w:val="00123855"/>
    <w:rsid w:val="00124311"/>
    <w:rsid w:val="00126A4D"/>
    <w:rsid w:val="00140E0A"/>
    <w:rsid w:val="0014171F"/>
    <w:rsid w:val="0014622C"/>
    <w:rsid w:val="00151F58"/>
    <w:rsid w:val="00152348"/>
    <w:rsid w:val="0015456D"/>
    <w:rsid w:val="00155FA2"/>
    <w:rsid w:val="001578CB"/>
    <w:rsid w:val="00161F1B"/>
    <w:rsid w:val="00162829"/>
    <w:rsid w:val="00167C32"/>
    <w:rsid w:val="0017257C"/>
    <w:rsid w:val="001747C2"/>
    <w:rsid w:val="00176079"/>
    <w:rsid w:val="0017652E"/>
    <w:rsid w:val="00180548"/>
    <w:rsid w:val="00180AC4"/>
    <w:rsid w:val="00180CCE"/>
    <w:rsid w:val="0018267A"/>
    <w:rsid w:val="00182779"/>
    <w:rsid w:val="001830DF"/>
    <w:rsid w:val="00190FD2"/>
    <w:rsid w:val="001966D9"/>
    <w:rsid w:val="001A24E7"/>
    <w:rsid w:val="001A2B78"/>
    <w:rsid w:val="001A7E9A"/>
    <w:rsid w:val="001B0F70"/>
    <w:rsid w:val="001B5016"/>
    <w:rsid w:val="001C45FC"/>
    <w:rsid w:val="001D02C5"/>
    <w:rsid w:val="001D4862"/>
    <w:rsid w:val="001E25B9"/>
    <w:rsid w:val="001E49E0"/>
    <w:rsid w:val="001E7B5A"/>
    <w:rsid w:val="001F2286"/>
    <w:rsid w:val="001F7412"/>
    <w:rsid w:val="00201874"/>
    <w:rsid w:val="00202133"/>
    <w:rsid w:val="0020264E"/>
    <w:rsid w:val="0020725B"/>
    <w:rsid w:val="002175BA"/>
    <w:rsid w:val="0022599E"/>
    <w:rsid w:val="002305E8"/>
    <w:rsid w:val="0023198D"/>
    <w:rsid w:val="0023317E"/>
    <w:rsid w:val="00234F2C"/>
    <w:rsid w:val="00240B0E"/>
    <w:rsid w:val="0024116D"/>
    <w:rsid w:val="00241B44"/>
    <w:rsid w:val="00245EFB"/>
    <w:rsid w:val="00250E19"/>
    <w:rsid w:val="0025386E"/>
    <w:rsid w:val="00253A22"/>
    <w:rsid w:val="0026141F"/>
    <w:rsid w:val="002638B0"/>
    <w:rsid w:val="00264FFF"/>
    <w:rsid w:val="002650D7"/>
    <w:rsid w:val="0026647A"/>
    <w:rsid w:val="002668D3"/>
    <w:rsid w:val="002675BE"/>
    <w:rsid w:val="0027299F"/>
    <w:rsid w:val="00276913"/>
    <w:rsid w:val="002777AE"/>
    <w:rsid w:val="0028135B"/>
    <w:rsid w:val="00282480"/>
    <w:rsid w:val="00284EBE"/>
    <w:rsid w:val="00293941"/>
    <w:rsid w:val="0029433F"/>
    <w:rsid w:val="00294829"/>
    <w:rsid w:val="00294F3B"/>
    <w:rsid w:val="0029690F"/>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6CB1"/>
    <w:rsid w:val="002F71BE"/>
    <w:rsid w:val="002F75A3"/>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3AD7"/>
    <w:rsid w:val="0037465A"/>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C1B43"/>
    <w:rsid w:val="003C4471"/>
    <w:rsid w:val="003C66B1"/>
    <w:rsid w:val="003D0A6D"/>
    <w:rsid w:val="003E0B16"/>
    <w:rsid w:val="003E43A7"/>
    <w:rsid w:val="003E67D1"/>
    <w:rsid w:val="00405DC1"/>
    <w:rsid w:val="0040710D"/>
    <w:rsid w:val="00407378"/>
    <w:rsid w:val="0041139B"/>
    <w:rsid w:val="00413D3A"/>
    <w:rsid w:val="00415F1F"/>
    <w:rsid w:val="0042108F"/>
    <w:rsid w:val="00422242"/>
    <w:rsid w:val="00424D07"/>
    <w:rsid w:val="00430FED"/>
    <w:rsid w:val="00434A8C"/>
    <w:rsid w:val="00435583"/>
    <w:rsid w:val="00437297"/>
    <w:rsid w:val="00443403"/>
    <w:rsid w:val="00444284"/>
    <w:rsid w:val="00445CE6"/>
    <w:rsid w:val="004534C2"/>
    <w:rsid w:val="0045446F"/>
    <w:rsid w:val="0045683E"/>
    <w:rsid w:val="0046772D"/>
    <w:rsid w:val="0047025B"/>
    <w:rsid w:val="00491675"/>
    <w:rsid w:val="00493855"/>
    <w:rsid w:val="0049508F"/>
    <w:rsid w:val="004A171E"/>
    <w:rsid w:val="004A57DD"/>
    <w:rsid w:val="004A7B51"/>
    <w:rsid w:val="004A7D71"/>
    <w:rsid w:val="004A7EF3"/>
    <w:rsid w:val="004B11FD"/>
    <w:rsid w:val="004B23A2"/>
    <w:rsid w:val="004D1A5A"/>
    <w:rsid w:val="004D1E55"/>
    <w:rsid w:val="004D2FFF"/>
    <w:rsid w:val="004D3721"/>
    <w:rsid w:val="004D64F9"/>
    <w:rsid w:val="004E0549"/>
    <w:rsid w:val="004E2E92"/>
    <w:rsid w:val="004E30B0"/>
    <w:rsid w:val="004E622C"/>
    <w:rsid w:val="004F0975"/>
    <w:rsid w:val="004F2492"/>
    <w:rsid w:val="004F5FDF"/>
    <w:rsid w:val="004F7007"/>
    <w:rsid w:val="00500F58"/>
    <w:rsid w:val="0050157D"/>
    <w:rsid w:val="00506803"/>
    <w:rsid w:val="0050682B"/>
    <w:rsid w:val="00507AAC"/>
    <w:rsid w:val="005177FE"/>
    <w:rsid w:val="00517F52"/>
    <w:rsid w:val="0052263B"/>
    <w:rsid w:val="00524728"/>
    <w:rsid w:val="00530003"/>
    <w:rsid w:val="005331CA"/>
    <w:rsid w:val="0053353F"/>
    <w:rsid w:val="00537970"/>
    <w:rsid w:val="00540B44"/>
    <w:rsid w:val="00540E3A"/>
    <w:rsid w:val="00544127"/>
    <w:rsid w:val="00544273"/>
    <w:rsid w:val="005442A0"/>
    <w:rsid w:val="005463A9"/>
    <w:rsid w:val="00553EB2"/>
    <w:rsid w:val="00556514"/>
    <w:rsid w:val="00556777"/>
    <w:rsid w:val="00560534"/>
    <w:rsid w:val="0056391B"/>
    <w:rsid w:val="005650E2"/>
    <w:rsid w:val="00565292"/>
    <w:rsid w:val="0056535A"/>
    <w:rsid w:val="00565DEE"/>
    <w:rsid w:val="00567AD7"/>
    <w:rsid w:val="00573E73"/>
    <w:rsid w:val="00575B2D"/>
    <w:rsid w:val="005833D0"/>
    <w:rsid w:val="005846F3"/>
    <w:rsid w:val="0058622F"/>
    <w:rsid w:val="00587461"/>
    <w:rsid w:val="00592F82"/>
    <w:rsid w:val="005A0CCA"/>
    <w:rsid w:val="005A726D"/>
    <w:rsid w:val="005B67AC"/>
    <w:rsid w:val="005C2C94"/>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00D"/>
    <w:rsid w:val="0066252C"/>
    <w:rsid w:val="006661EF"/>
    <w:rsid w:val="0067294B"/>
    <w:rsid w:val="00677736"/>
    <w:rsid w:val="0067785F"/>
    <w:rsid w:val="00677AEB"/>
    <w:rsid w:val="00680EF2"/>
    <w:rsid w:val="006839C2"/>
    <w:rsid w:val="00687A1D"/>
    <w:rsid w:val="006920CC"/>
    <w:rsid w:val="00697EA1"/>
    <w:rsid w:val="006A1850"/>
    <w:rsid w:val="006A2646"/>
    <w:rsid w:val="006A3DF0"/>
    <w:rsid w:val="006A6530"/>
    <w:rsid w:val="006B435A"/>
    <w:rsid w:val="006B4C64"/>
    <w:rsid w:val="006B4FFC"/>
    <w:rsid w:val="006D6BD5"/>
    <w:rsid w:val="006E303F"/>
    <w:rsid w:val="006E481A"/>
    <w:rsid w:val="006E5298"/>
    <w:rsid w:val="006E675D"/>
    <w:rsid w:val="006F2CE3"/>
    <w:rsid w:val="006F734A"/>
    <w:rsid w:val="00700D83"/>
    <w:rsid w:val="00704852"/>
    <w:rsid w:val="00706297"/>
    <w:rsid w:val="00706AD5"/>
    <w:rsid w:val="007074E9"/>
    <w:rsid w:val="00707FC8"/>
    <w:rsid w:val="00713DA4"/>
    <w:rsid w:val="00714BF1"/>
    <w:rsid w:val="00721383"/>
    <w:rsid w:val="0072554C"/>
    <w:rsid w:val="00725911"/>
    <w:rsid w:val="00731DBD"/>
    <w:rsid w:val="007333CC"/>
    <w:rsid w:val="0073399A"/>
    <w:rsid w:val="007603F5"/>
    <w:rsid w:val="00764DB0"/>
    <w:rsid w:val="0076764D"/>
    <w:rsid w:val="0077498C"/>
    <w:rsid w:val="00784128"/>
    <w:rsid w:val="00784B4B"/>
    <w:rsid w:val="007854ED"/>
    <w:rsid w:val="00793173"/>
    <w:rsid w:val="007A4560"/>
    <w:rsid w:val="007B3AC7"/>
    <w:rsid w:val="007B4EE7"/>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7D57"/>
    <w:rsid w:val="00822764"/>
    <w:rsid w:val="0082483F"/>
    <w:rsid w:val="008264CB"/>
    <w:rsid w:val="008279C0"/>
    <w:rsid w:val="00835FD1"/>
    <w:rsid w:val="0084683C"/>
    <w:rsid w:val="00853A74"/>
    <w:rsid w:val="00860E61"/>
    <w:rsid w:val="008723F3"/>
    <w:rsid w:val="00881DE6"/>
    <w:rsid w:val="008837A6"/>
    <w:rsid w:val="0089145D"/>
    <w:rsid w:val="00895D40"/>
    <w:rsid w:val="008A0C6E"/>
    <w:rsid w:val="008A36CF"/>
    <w:rsid w:val="008A4DF2"/>
    <w:rsid w:val="008A6CFE"/>
    <w:rsid w:val="008A7470"/>
    <w:rsid w:val="008A77DB"/>
    <w:rsid w:val="008B1A08"/>
    <w:rsid w:val="008B2DE3"/>
    <w:rsid w:val="008B5333"/>
    <w:rsid w:val="008B6223"/>
    <w:rsid w:val="008C66E0"/>
    <w:rsid w:val="008E1224"/>
    <w:rsid w:val="008E2DFA"/>
    <w:rsid w:val="008E3339"/>
    <w:rsid w:val="008E549B"/>
    <w:rsid w:val="008F18EF"/>
    <w:rsid w:val="008F20FC"/>
    <w:rsid w:val="008F2B24"/>
    <w:rsid w:val="008F5FFE"/>
    <w:rsid w:val="0090421A"/>
    <w:rsid w:val="00905A43"/>
    <w:rsid w:val="00912C79"/>
    <w:rsid w:val="009260A2"/>
    <w:rsid w:val="0092731F"/>
    <w:rsid w:val="00942123"/>
    <w:rsid w:val="00951031"/>
    <w:rsid w:val="0095207B"/>
    <w:rsid w:val="00956085"/>
    <w:rsid w:val="00957951"/>
    <w:rsid w:val="00962045"/>
    <w:rsid w:val="009634F7"/>
    <w:rsid w:val="0096381D"/>
    <w:rsid w:val="00967EDA"/>
    <w:rsid w:val="00970897"/>
    <w:rsid w:val="0097222F"/>
    <w:rsid w:val="00980314"/>
    <w:rsid w:val="009816D0"/>
    <w:rsid w:val="00991428"/>
    <w:rsid w:val="00992676"/>
    <w:rsid w:val="00996691"/>
    <w:rsid w:val="009A4880"/>
    <w:rsid w:val="009A7865"/>
    <w:rsid w:val="009B0723"/>
    <w:rsid w:val="009B07AD"/>
    <w:rsid w:val="009B0883"/>
    <w:rsid w:val="009B15E2"/>
    <w:rsid w:val="009B5832"/>
    <w:rsid w:val="009B6312"/>
    <w:rsid w:val="009C0850"/>
    <w:rsid w:val="009C0B8E"/>
    <w:rsid w:val="009C1BC8"/>
    <w:rsid w:val="009C2442"/>
    <w:rsid w:val="009D0811"/>
    <w:rsid w:val="009D0EE1"/>
    <w:rsid w:val="009D30BB"/>
    <w:rsid w:val="009E2AEB"/>
    <w:rsid w:val="009E2E27"/>
    <w:rsid w:val="009E4DE3"/>
    <w:rsid w:val="00A047EE"/>
    <w:rsid w:val="00A114EA"/>
    <w:rsid w:val="00A153F7"/>
    <w:rsid w:val="00A2274A"/>
    <w:rsid w:val="00A235B7"/>
    <w:rsid w:val="00A27A7A"/>
    <w:rsid w:val="00A407EF"/>
    <w:rsid w:val="00A46B4C"/>
    <w:rsid w:val="00A5117B"/>
    <w:rsid w:val="00A54689"/>
    <w:rsid w:val="00A60074"/>
    <w:rsid w:val="00A6627C"/>
    <w:rsid w:val="00A71019"/>
    <w:rsid w:val="00A81029"/>
    <w:rsid w:val="00A83CB5"/>
    <w:rsid w:val="00A96489"/>
    <w:rsid w:val="00AA3A42"/>
    <w:rsid w:val="00AA5311"/>
    <w:rsid w:val="00AB685C"/>
    <w:rsid w:val="00AB6C2D"/>
    <w:rsid w:val="00AC08F7"/>
    <w:rsid w:val="00AC3839"/>
    <w:rsid w:val="00AC7082"/>
    <w:rsid w:val="00AD3FEA"/>
    <w:rsid w:val="00AD7BBD"/>
    <w:rsid w:val="00AF08CB"/>
    <w:rsid w:val="00AF228E"/>
    <w:rsid w:val="00B04137"/>
    <w:rsid w:val="00B11D19"/>
    <w:rsid w:val="00B12936"/>
    <w:rsid w:val="00B14819"/>
    <w:rsid w:val="00B17AA9"/>
    <w:rsid w:val="00B32DE4"/>
    <w:rsid w:val="00B33578"/>
    <w:rsid w:val="00B370C3"/>
    <w:rsid w:val="00B411AE"/>
    <w:rsid w:val="00B5665F"/>
    <w:rsid w:val="00B60190"/>
    <w:rsid w:val="00B61419"/>
    <w:rsid w:val="00B72F5F"/>
    <w:rsid w:val="00B736DF"/>
    <w:rsid w:val="00B74FBD"/>
    <w:rsid w:val="00B809AE"/>
    <w:rsid w:val="00B82586"/>
    <w:rsid w:val="00B829A3"/>
    <w:rsid w:val="00B86DB1"/>
    <w:rsid w:val="00B87869"/>
    <w:rsid w:val="00B916B5"/>
    <w:rsid w:val="00B96976"/>
    <w:rsid w:val="00BA0E44"/>
    <w:rsid w:val="00BA47C5"/>
    <w:rsid w:val="00BB0F2B"/>
    <w:rsid w:val="00BE1A50"/>
    <w:rsid w:val="00BF50F7"/>
    <w:rsid w:val="00C02F29"/>
    <w:rsid w:val="00C102DC"/>
    <w:rsid w:val="00C10C13"/>
    <w:rsid w:val="00C17111"/>
    <w:rsid w:val="00C20747"/>
    <w:rsid w:val="00C20AFE"/>
    <w:rsid w:val="00C22A25"/>
    <w:rsid w:val="00C23B79"/>
    <w:rsid w:val="00C33D50"/>
    <w:rsid w:val="00C35671"/>
    <w:rsid w:val="00C35B77"/>
    <w:rsid w:val="00C370D3"/>
    <w:rsid w:val="00C376EB"/>
    <w:rsid w:val="00C4003A"/>
    <w:rsid w:val="00C42B5E"/>
    <w:rsid w:val="00C46EC1"/>
    <w:rsid w:val="00C504E5"/>
    <w:rsid w:val="00C53E2C"/>
    <w:rsid w:val="00C550C8"/>
    <w:rsid w:val="00C56B61"/>
    <w:rsid w:val="00C606C3"/>
    <w:rsid w:val="00C620F4"/>
    <w:rsid w:val="00C67ECE"/>
    <w:rsid w:val="00C72848"/>
    <w:rsid w:val="00C7736C"/>
    <w:rsid w:val="00C82D87"/>
    <w:rsid w:val="00C841ED"/>
    <w:rsid w:val="00C85F17"/>
    <w:rsid w:val="00C8712A"/>
    <w:rsid w:val="00C91324"/>
    <w:rsid w:val="00C963D3"/>
    <w:rsid w:val="00CA6E0D"/>
    <w:rsid w:val="00CB2CBB"/>
    <w:rsid w:val="00CB6E53"/>
    <w:rsid w:val="00CB7CAC"/>
    <w:rsid w:val="00CC0EA0"/>
    <w:rsid w:val="00CC5335"/>
    <w:rsid w:val="00CC5BA4"/>
    <w:rsid w:val="00CC70BB"/>
    <w:rsid w:val="00CD4998"/>
    <w:rsid w:val="00CE1035"/>
    <w:rsid w:val="00CF173D"/>
    <w:rsid w:val="00CF2819"/>
    <w:rsid w:val="00CF4F9D"/>
    <w:rsid w:val="00CF70DC"/>
    <w:rsid w:val="00D148DC"/>
    <w:rsid w:val="00D17FDC"/>
    <w:rsid w:val="00D444C5"/>
    <w:rsid w:val="00D45AEA"/>
    <w:rsid w:val="00D56A37"/>
    <w:rsid w:val="00D57202"/>
    <w:rsid w:val="00D63EFD"/>
    <w:rsid w:val="00D64826"/>
    <w:rsid w:val="00D80DF2"/>
    <w:rsid w:val="00D84752"/>
    <w:rsid w:val="00D85AB0"/>
    <w:rsid w:val="00D86B3B"/>
    <w:rsid w:val="00D8748A"/>
    <w:rsid w:val="00D93196"/>
    <w:rsid w:val="00D97A93"/>
    <w:rsid w:val="00DA1083"/>
    <w:rsid w:val="00DA26C8"/>
    <w:rsid w:val="00DB243C"/>
    <w:rsid w:val="00DB482A"/>
    <w:rsid w:val="00DB56F2"/>
    <w:rsid w:val="00DB6EF5"/>
    <w:rsid w:val="00DC3089"/>
    <w:rsid w:val="00DC4420"/>
    <w:rsid w:val="00DC45F4"/>
    <w:rsid w:val="00DD0802"/>
    <w:rsid w:val="00DD0A50"/>
    <w:rsid w:val="00DD2E11"/>
    <w:rsid w:val="00DE03AF"/>
    <w:rsid w:val="00DE121C"/>
    <w:rsid w:val="00DE2A27"/>
    <w:rsid w:val="00DE3705"/>
    <w:rsid w:val="00DE6633"/>
    <w:rsid w:val="00DF53B7"/>
    <w:rsid w:val="00DF5563"/>
    <w:rsid w:val="00DF75F8"/>
    <w:rsid w:val="00DF7A3A"/>
    <w:rsid w:val="00E00C00"/>
    <w:rsid w:val="00E04A7C"/>
    <w:rsid w:val="00E059FB"/>
    <w:rsid w:val="00E069C4"/>
    <w:rsid w:val="00E07275"/>
    <w:rsid w:val="00E07866"/>
    <w:rsid w:val="00E07C5A"/>
    <w:rsid w:val="00E15BA9"/>
    <w:rsid w:val="00E26E19"/>
    <w:rsid w:val="00E31DF3"/>
    <w:rsid w:val="00E32814"/>
    <w:rsid w:val="00E33486"/>
    <w:rsid w:val="00E450A4"/>
    <w:rsid w:val="00E506BE"/>
    <w:rsid w:val="00E55547"/>
    <w:rsid w:val="00E57410"/>
    <w:rsid w:val="00E6302B"/>
    <w:rsid w:val="00E6452F"/>
    <w:rsid w:val="00E64619"/>
    <w:rsid w:val="00E64F45"/>
    <w:rsid w:val="00E6742D"/>
    <w:rsid w:val="00E71CB0"/>
    <w:rsid w:val="00E73529"/>
    <w:rsid w:val="00E77C3D"/>
    <w:rsid w:val="00E850FE"/>
    <w:rsid w:val="00E909F0"/>
    <w:rsid w:val="00E90D47"/>
    <w:rsid w:val="00E93993"/>
    <w:rsid w:val="00E9597C"/>
    <w:rsid w:val="00EA0913"/>
    <w:rsid w:val="00EA0A2F"/>
    <w:rsid w:val="00EB146B"/>
    <w:rsid w:val="00EB45AC"/>
    <w:rsid w:val="00EC2AEA"/>
    <w:rsid w:val="00EC7B11"/>
    <w:rsid w:val="00EC7F95"/>
    <w:rsid w:val="00ED0BC4"/>
    <w:rsid w:val="00ED3771"/>
    <w:rsid w:val="00ED582A"/>
    <w:rsid w:val="00ED6A32"/>
    <w:rsid w:val="00EE4971"/>
    <w:rsid w:val="00EF090E"/>
    <w:rsid w:val="00F0134A"/>
    <w:rsid w:val="00F033DA"/>
    <w:rsid w:val="00F11AAB"/>
    <w:rsid w:val="00F13FB1"/>
    <w:rsid w:val="00F17C87"/>
    <w:rsid w:val="00F223E7"/>
    <w:rsid w:val="00F2288D"/>
    <w:rsid w:val="00F248E9"/>
    <w:rsid w:val="00F25779"/>
    <w:rsid w:val="00F2750A"/>
    <w:rsid w:val="00F27CD8"/>
    <w:rsid w:val="00F30351"/>
    <w:rsid w:val="00F3323E"/>
    <w:rsid w:val="00F341F4"/>
    <w:rsid w:val="00F34F9D"/>
    <w:rsid w:val="00F35CCE"/>
    <w:rsid w:val="00F35F31"/>
    <w:rsid w:val="00F55241"/>
    <w:rsid w:val="00F5524B"/>
    <w:rsid w:val="00F60538"/>
    <w:rsid w:val="00F61DD2"/>
    <w:rsid w:val="00F6523A"/>
    <w:rsid w:val="00F66AFF"/>
    <w:rsid w:val="00F71433"/>
    <w:rsid w:val="00F7241A"/>
    <w:rsid w:val="00F83E76"/>
    <w:rsid w:val="00F90A57"/>
    <w:rsid w:val="00F97C5B"/>
    <w:rsid w:val="00FA05D2"/>
    <w:rsid w:val="00FA359A"/>
    <w:rsid w:val="00FA3D50"/>
    <w:rsid w:val="00FB009F"/>
    <w:rsid w:val="00FB25B0"/>
    <w:rsid w:val="00FB6136"/>
    <w:rsid w:val="00FC374A"/>
    <w:rsid w:val="00FC52F1"/>
    <w:rsid w:val="00FC7B47"/>
    <w:rsid w:val="00FD035C"/>
    <w:rsid w:val="00FD1A35"/>
    <w:rsid w:val="00FD1FE6"/>
    <w:rsid w:val="00FD36C5"/>
    <w:rsid w:val="00FD428C"/>
    <w:rsid w:val="00FD6310"/>
    <w:rsid w:val="00FD7C7B"/>
    <w:rsid w:val="00FD7FD0"/>
    <w:rsid w:val="00FE1D12"/>
    <w:rsid w:val="00FE2122"/>
    <w:rsid w:val="00FE2A86"/>
    <w:rsid w:val="00FF296F"/>
    <w:rsid w:val="00FF5909"/>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16</Pages>
  <Words>7725</Words>
  <Characters>32679</Characters>
  <Application>Microsoft Office Word</Application>
  <DocSecurity>0</DocSecurity>
  <Lines>6535</Lines>
  <Paragraphs>4040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Bowker, Leon F</cp:lastModifiedBy>
  <cp:revision>8</cp:revision>
  <cp:lastPrinted>2019-08-27T05:42:00Z</cp:lastPrinted>
  <dcterms:created xsi:type="dcterms:W3CDTF">2022-02-26T20:23:00Z</dcterms:created>
  <dcterms:modified xsi:type="dcterms:W3CDTF">2022-03-01T19:51:00Z</dcterms:modified>
</cp:coreProperties>
</file>