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594C6A">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 xml:space="preserve">The Administration (Restrictions on Disposal </w:t>
      </w:r>
      <w:proofErr w:type="spellStart"/>
      <w:r w:rsidRPr="00C91062">
        <w:rPr>
          <w:rFonts w:ascii="Arial" w:hAnsi="Arial" w:cs="Arial"/>
          <w:sz w:val="22"/>
          <w:szCs w:val="22"/>
          <w:lang w:val="en-GB"/>
        </w:rPr>
        <w:t>etc</w:t>
      </w:r>
      <w:proofErr w:type="spellEnd"/>
      <w:r w:rsidRPr="00C91062">
        <w:rPr>
          <w:rFonts w:ascii="Arial" w:hAnsi="Arial" w:cs="Arial"/>
          <w:sz w:val="22"/>
          <w:szCs w:val="22"/>
          <w:lang w:val="en-GB"/>
        </w:rPr>
        <w:t xml:space="preserve">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9754C9" w:rsidRDefault="00AE5B6F" w:rsidP="00B04033">
      <w:pPr>
        <w:pStyle w:val="ListParagraph"/>
        <w:numPr>
          <w:ilvl w:val="0"/>
          <w:numId w:val="1"/>
        </w:numPr>
        <w:ind w:left="426"/>
        <w:jc w:val="both"/>
        <w:rPr>
          <w:rFonts w:ascii="Arial" w:hAnsi="Arial" w:cs="Arial"/>
          <w:sz w:val="22"/>
          <w:szCs w:val="22"/>
          <w:highlight w:val="yellow"/>
          <w:lang w:val="en-GB"/>
        </w:rPr>
      </w:pPr>
      <w:r w:rsidRPr="009754C9">
        <w:rPr>
          <w:rFonts w:ascii="Arial" w:hAnsi="Arial" w:cs="Arial"/>
          <w:sz w:val="22"/>
          <w:szCs w:val="22"/>
          <w:highlight w:val="yellow"/>
          <w:lang w:val="en-GB"/>
        </w:rPr>
        <w:t>w</w:t>
      </w:r>
      <w:r w:rsidR="00C91062" w:rsidRPr="009754C9">
        <w:rPr>
          <w:rFonts w:ascii="Arial" w:hAnsi="Arial" w:cs="Arial"/>
          <w:sz w:val="22"/>
          <w:szCs w:val="22"/>
          <w:highlight w:val="yellow"/>
          <w:lang w:val="en-GB"/>
        </w:rPr>
        <w:t>ithin 8 weeks of the commencement of the administration</w:t>
      </w:r>
      <w:r w:rsidR="00763348" w:rsidRPr="009754C9">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147EFA" w:rsidRDefault="00E443D7" w:rsidP="00B04033">
      <w:pPr>
        <w:pStyle w:val="ListParagraph"/>
        <w:numPr>
          <w:ilvl w:val="0"/>
          <w:numId w:val="2"/>
        </w:numPr>
        <w:ind w:left="426"/>
        <w:jc w:val="both"/>
        <w:rPr>
          <w:rFonts w:ascii="Arial" w:hAnsi="Arial" w:cs="Arial"/>
          <w:sz w:val="22"/>
          <w:szCs w:val="22"/>
          <w:highlight w:val="yellow"/>
          <w:lang w:val="en-GB"/>
        </w:rPr>
      </w:pPr>
      <w:r w:rsidRPr="00147EFA">
        <w:rPr>
          <w:rFonts w:ascii="Arial" w:hAnsi="Arial" w:cs="Arial"/>
          <w:sz w:val="22"/>
          <w:szCs w:val="22"/>
          <w:highlight w:val="yellow"/>
          <w:lang w:val="en-GB"/>
        </w:rPr>
        <w:t>One year</w:t>
      </w:r>
      <w:r w:rsidR="00763348" w:rsidRPr="00147EFA">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9E71AB" w:rsidRDefault="00AE5B6F" w:rsidP="00B04033">
      <w:pPr>
        <w:pStyle w:val="ListParagraph"/>
        <w:numPr>
          <w:ilvl w:val="0"/>
          <w:numId w:val="3"/>
        </w:numPr>
        <w:ind w:left="426"/>
        <w:jc w:val="both"/>
        <w:rPr>
          <w:rFonts w:ascii="Arial" w:hAnsi="Arial" w:cs="Arial"/>
          <w:sz w:val="22"/>
          <w:szCs w:val="22"/>
          <w:highlight w:val="yellow"/>
          <w:lang w:val="en-GB"/>
        </w:rPr>
      </w:pPr>
      <w:r w:rsidRPr="009E71AB">
        <w:rPr>
          <w:rFonts w:ascii="Arial" w:hAnsi="Arial" w:cs="Arial"/>
          <w:sz w:val="22"/>
          <w:szCs w:val="22"/>
          <w:highlight w:val="yellow"/>
          <w:lang w:val="en-GB"/>
        </w:rPr>
        <w:t>T</w:t>
      </w:r>
      <w:r w:rsidR="008D1616" w:rsidRPr="009E71AB">
        <w:rPr>
          <w:rFonts w:ascii="Arial" w:hAnsi="Arial" w:cs="Arial"/>
          <w:sz w:val="22"/>
          <w:szCs w:val="22"/>
          <w:highlight w:val="yellow"/>
          <w:lang w:val="en-GB"/>
        </w:rPr>
        <w:t>he company is, or is likely to become, unable to pay their debts, as defined under s</w:t>
      </w:r>
      <w:r w:rsidR="00E833F4" w:rsidRPr="009E71AB">
        <w:rPr>
          <w:rFonts w:ascii="Arial" w:hAnsi="Arial" w:cs="Arial"/>
          <w:sz w:val="22"/>
          <w:szCs w:val="22"/>
          <w:highlight w:val="yellow"/>
          <w:lang w:val="en-GB"/>
        </w:rPr>
        <w:t>ection</w:t>
      </w:r>
      <w:r w:rsidR="008D1616" w:rsidRPr="009E71AB">
        <w:rPr>
          <w:rFonts w:ascii="Arial" w:hAnsi="Arial" w:cs="Arial"/>
          <w:sz w:val="22"/>
          <w:szCs w:val="22"/>
          <w:highlight w:val="yellow"/>
          <w:lang w:val="en-GB"/>
        </w:rPr>
        <w:t xml:space="preserve"> 123 of the Insolvency Act 1986</w:t>
      </w:r>
      <w:r w:rsidR="00763348" w:rsidRPr="009E71AB">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9754C9" w:rsidRDefault="00C91062" w:rsidP="00B04033">
      <w:pPr>
        <w:pStyle w:val="ListParagraph"/>
        <w:numPr>
          <w:ilvl w:val="0"/>
          <w:numId w:val="4"/>
        </w:numPr>
        <w:ind w:left="426"/>
        <w:jc w:val="both"/>
        <w:rPr>
          <w:rFonts w:ascii="Arial" w:hAnsi="Arial" w:cs="Arial"/>
          <w:sz w:val="22"/>
          <w:szCs w:val="22"/>
          <w:highlight w:val="yellow"/>
          <w:lang w:val="en-GB"/>
        </w:rPr>
      </w:pPr>
      <w:r w:rsidRPr="009754C9">
        <w:rPr>
          <w:rFonts w:ascii="Arial" w:hAnsi="Arial" w:cs="Arial"/>
          <w:sz w:val="22"/>
          <w:szCs w:val="22"/>
          <w:highlight w:val="yellow"/>
          <w:lang w:val="en-GB"/>
        </w:rPr>
        <w:t>The purchaser</w:t>
      </w:r>
      <w:r w:rsidR="00763348" w:rsidRPr="009754C9">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7F2C23" w:rsidRDefault="00BA1CFD" w:rsidP="00B04033">
      <w:pPr>
        <w:pStyle w:val="ListParagraph"/>
        <w:numPr>
          <w:ilvl w:val="0"/>
          <w:numId w:val="5"/>
        </w:numPr>
        <w:ind w:left="426"/>
        <w:jc w:val="both"/>
        <w:rPr>
          <w:rFonts w:ascii="Arial" w:hAnsi="Arial" w:cs="Arial"/>
          <w:sz w:val="22"/>
          <w:szCs w:val="22"/>
          <w:highlight w:val="yellow"/>
          <w:lang w:val="en-GB"/>
        </w:rPr>
      </w:pPr>
      <w:r w:rsidRPr="007F2C23">
        <w:rPr>
          <w:rFonts w:ascii="Arial" w:hAnsi="Arial" w:cs="Arial"/>
          <w:sz w:val="22"/>
          <w:szCs w:val="22"/>
          <w:highlight w:val="yellow"/>
          <w:lang w:val="en-GB"/>
        </w:rPr>
        <w:t>Administration</w:t>
      </w:r>
      <w:r w:rsidR="00763348" w:rsidRPr="007F2C23">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7F2C23" w:rsidRDefault="00BA1CFD" w:rsidP="00B04033">
      <w:pPr>
        <w:pStyle w:val="ListParagraph"/>
        <w:numPr>
          <w:ilvl w:val="0"/>
          <w:numId w:val="6"/>
        </w:numPr>
        <w:ind w:left="426"/>
        <w:jc w:val="both"/>
        <w:rPr>
          <w:rFonts w:ascii="Arial" w:hAnsi="Arial" w:cs="Arial"/>
          <w:sz w:val="22"/>
          <w:szCs w:val="22"/>
          <w:highlight w:val="yellow"/>
          <w:lang w:val="en-GB"/>
        </w:rPr>
      </w:pPr>
      <w:r w:rsidRPr="007F2C23">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7F2C23" w:rsidRDefault="00BA1CFD" w:rsidP="00B04033">
      <w:pPr>
        <w:pStyle w:val="ListParagraph"/>
        <w:numPr>
          <w:ilvl w:val="0"/>
          <w:numId w:val="7"/>
        </w:numPr>
        <w:ind w:left="426"/>
        <w:jc w:val="both"/>
        <w:rPr>
          <w:rFonts w:ascii="Arial" w:hAnsi="Arial" w:cs="Arial"/>
          <w:sz w:val="22"/>
          <w:szCs w:val="22"/>
          <w:highlight w:val="yellow"/>
          <w:lang w:val="en-GB"/>
        </w:rPr>
      </w:pPr>
      <w:r w:rsidRPr="007F2C23">
        <w:rPr>
          <w:rFonts w:ascii="Arial" w:hAnsi="Arial" w:cs="Arial"/>
          <w:sz w:val="22"/>
          <w:szCs w:val="22"/>
          <w:highlight w:val="yellow"/>
          <w:lang w:val="en-GB"/>
        </w:rPr>
        <w:t>Breach of fiduciary duty</w:t>
      </w:r>
      <w:r w:rsidR="00763348" w:rsidRPr="007F2C23">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147EFA" w:rsidRDefault="00876F56" w:rsidP="00B04033">
      <w:pPr>
        <w:pStyle w:val="ListParagraph"/>
        <w:numPr>
          <w:ilvl w:val="0"/>
          <w:numId w:val="8"/>
        </w:numPr>
        <w:ind w:left="426"/>
        <w:jc w:val="both"/>
        <w:rPr>
          <w:rFonts w:ascii="Arial" w:hAnsi="Arial" w:cs="Arial"/>
          <w:sz w:val="22"/>
          <w:szCs w:val="22"/>
          <w:highlight w:val="yellow"/>
          <w:lang w:val="en-GB"/>
        </w:rPr>
      </w:pPr>
      <w:r w:rsidRPr="00147EFA">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9E71AB" w:rsidRDefault="00E833F4" w:rsidP="00B04033">
      <w:pPr>
        <w:pStyle w:val="ListParagraph"/>
        <w:numPr>
          <w:ilvl w:val="0"/>
          <w:numId w:val="9"/>
        </w:numPr>
        <w:ind w:left="426"/>
        <w:jc w:val="both"/>
        <w:rPr>
          <w:rFonts w:ascii="Arial" w:hAnsi="Arial" w:cs="Arial"/>
          <w:sz w:val="22"/>
          <w:szCs w:val="22"/>
          <w:highlight w:val="yellow"/>
          <w:lang w:val="en-GB"/>
        </w:rPr>
      </w:pPr>
      <w:r w:rsidRPr="009E71AB">
        <w:rPr>
          <w:rFonts w:ascii="Arial" w:hAnsi="Arial" w:cs="Arial"/>
          <w:sz w:val="22"/>
          <w:szCs w:val="22"/>
          <w:highlight w:val="yellow"/>
          <w:lang w:val="en-GB"/>
        </w:rPr>
        <w:t>A</w:t>
      </w:r>
      <w:r w:rsidR="000D10C6" w:rsidRPr="009E71AB">
        <w:rPr>
          <w:rFonts w:ascii="Arial" w:hAnsi="Arial" w:cs="Arial"/>
          <w:sz w:val="22"/>
          <w:szCs w:val="22"/>
          <w:highlight w:val="yellow"/>
          <w:lang w:val="en-GB"/>
        </w:rPr>
        <w:t xml:space="preserve">n insolvency officeholder from an EU Member State will be automatically recognised by the courts in the UK whether the officeholder was appointed before or after </w:t>
      </w:r>
      <w:proofErr w:type="spellStart"/>
      <w:r w:rsidR="000D10C6" w:rsidRPr="009E71AB">
        <w:rPr>
          <w:rFonts w:ascii="Arial" w:hAnsi="Arial" w:cs="Arial"/>
          <w:sz w:val="22"/>
          <w:szCs w:val="22"/>
          <w:highlight w:val="yellow"/>
          <w:lang w:val="en-GB"/>
        </w:rPr>
        <w:t>Brexit</w:t>
      </w:r>
      <w:proofErr w:type="spellEnd"/>
      <w:r w:rsidR="000D10C6" w:rsidRPr="009E71AB">
        <w:rPr>
          <w:rFonts w:ascii="Arial" w:hAnsi="Arial" w:cs="Arial"/>
          <w:sz w:val="22"/>
          <w:szCs w:val="22"/>
          <w:highlight w:val="yellow"/>
          <w:lang w:val="en-GB"/>
        </w:rPr>
        <w: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 xml:space="preserve">n insolvency officeholder from an EU Member State is automatically recognised by the courts in the UK if appointed before </w:t>
      </w:r>
      <w:proofErr w:type="spellStart"/>
      <w:r>
        <w:rPr>
          <w:rFonts w:ascii="Arial" w:hAnsi="Arial" w:cs="Arial"/>
          <w:sz w:val="22"/>
          <w:szCs w:val="22"/>
          <w:lang w:val="en-GB"/>
        </w:rPr>
        <w:t>Brexit</w:t>
      </w:r>
      <w:proofErr w:type="spellEnd"/>
      <w:r>
        <w:rPr>
          <w:rFonts w:ascii="Arial" w:hAnsi="Arial" w:cs="Arial"/>
          <w:sz w:val="22"/>
          <w:szCs w:val="22"/>
          <w:lang w:val="en-GB"/>
        </w:rPr>
        <w: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 xml:space="preserve">appointed after </w:t>
      </w:r>
      <w:proofErr w:type="spellStart"/>
      <w:r w:rsidR="00AC317D">
        <w:rPr>
          <w:rFonts w:ascii="Arial" w:hAnsi="Arial" w:cs="Arial"/>
          <w:sz w:val="22"/>
          <w:szCs w:val="22"/>
          <w:lang w:val="en-GB"/>
        </w:rPr>
        <w:t>Brexit</w:t>
      </w:r>
      <w:proofErr w:type="spellEnd"/>
      <w:r w:rsidR="00AC317D">
        <w:rPr>
          <w:rFonts w:ascii="Arial" w:hAnsi="Arial" w:cs="Arial"/>
          <w:sz w:val="22"/>
          <w:szCs w:val="22"/>
          <w:lang w:val="en-GB"/>
        </w:rPr>
        <w:t xml:space="preserve">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DB6FA2" w:rsidRDefault="0020204E" w:rsidP="00B04033">
      <w:pPr>
        <w:pStyle w:val="ListParagraph"/>
        <w:numPr>
          <w:ilvl w:val="0"/>
          <w:numId w:val="10"/>
        </w:numPr>
        <w:ind w:left="426"/>
        <w:jc w:val="both"/>
        <w:rPr>
          <w:rFonts w:ascii="Arial" w:hAnsi="Arial" w:cs="Arial"/>
          <w:sz w:val="22"/>
          <w:szCs w:val="22"/>
          <w:highlight w:val="yellow"/>
          <w:lang w:val="en-GB"/>
        </w:rPr>
      </w:pPr>
      <w:r w:rsidRPr="00DB6FA2">
        <w:rPr>
          <w:rFonts w:ascii="Arial" w:hAnsi="Arial" w:cs="Arial"/>
          <w:sz w:val="22"/>
          <w:szCs w:val="22"/>
          <w:highlight w:val="yellow"/>
          <w:lang w:val="en-GB"/>
        </w:rPr>
        <w:t>12 months</w:t>
      </w:r>
      <w:r w:rsidR="00763348" w:rsidRPr="00DB6FA2">
        <w:rPr>
          <w:rFonts w:ascii="Arial" w:hAnsi="Arial" w:cs="Arial"/>
          <w:sz w:val="22"/>
          <w:szCs w:val="22"/>
          <w:highlight w:val="yellow"/>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FF5098">
        <w:rPr>
          <w:rFonts w:ascii="Arial" w:hAnsi="Arial" w:cs="Arial"/>
          <w:sz w:val="22"/>
          <w:szCs w:val="22"/>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6600B817" w:rsidR="00AE5B6F" w:rsidRDefault="00C903F7" w:rsidP="00C903F7">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 company is being wound up, or is in administration – the official receiver, the liquidator, the administrator and (with the leave of the court) any victim of the transaction, such as a creditor. </w:t>
      </w:r>
    </w:p>
    <w:p w14:paraId="44A33F9E" w14:textId="54E718F7" w:rsidR="00C903F7" w:rsidRDefault="00C903F7" w:rsidP="00C903F7">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victim is bound by a CVA, the supervisor of the CVA or any victim of the transaction (whether or not bound by the CVA)</w:t>
      </w:r>
    </w:p>
    <w:p w14:paraId="40B5A814" w14:textId="6B178D15" w:rsidR="00C903F7" w:rsidRDefault="00C903F7" w:rsidP="00C903F7">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any other case, a victim of the transaction. </w:t>
      </w:r>
    </w:p>
    <w:p w14:paraId="138DD088" w14:textId="3C775379" w:rsidR="00C903F7" w:rsidRDefault="00C903F7" w:rsidP="00C903F7">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Secretary of State or, if they so direct and the company in question is being wound up by the court in England and Wales, the official receiver. </w:t>
      </w:r>
    </w:p>
    <w:p w14:paraId="48CA0DBE" w14:textId="3FC2762B" w:rsidR="00C903F7" w:rsidRPr="00C903F7" w:rsidRDefault="00C903F7" w:rsidP="00C903F7">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administrator</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2F554E19" w:rsidR="00FF5098" w:rsidRDefault="00C903F7" w:rsidP="00C903F7">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p>
    <w:p w14:paraId="76A1D345" w14:textId="05360EDA" w:rsidR="00C903F7" w:rsidRDefault="00C903F7" w:rsidP="00C903F7">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p>
    <w:p w14:paraId="05E47EDD" w14:textId="07FD81F0" w:rsidR="00C903F7" w:rsidRDefault="00C903F7" w:rsidP="00C903F7">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Virtual meeting;</w:t>
      </w:r>
    </w:p>
    <w:p w14:paraId="236E8F15" w14:textId="43DF2AD2" w:rsidR="00C903F7" w:rsidRDefault="00C903F7" w:rsidP="00C903F7">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w:t>
      </w:r>
    </w:p>
    <w:p w14:paraId="637A842B" w14:textId="05E423A1" w:rsidR="00C903F7" w:rsidRPr="00C903F7" w:rsidRDefault="00C903F7" w:rsidP="00C903F7">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other decision making procedure which enables all creditors who are entitled to participate in the making of the decision to participate equally. </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3E22FDDF" w:rsidR="00FF5098" w:rsidRDefault="001D7AE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233 of the Insolvency Act 1986 (the “1986 Act”) provides certain protections in relation to certain essential supply contracts where a company in administration seeks to continue to operate the business. It applies to supplies of gas, electricity, water, communications services and certain other technology such as point of sale terminals and website hosting (1986 Act, ss233(3), (3A))</w:t>
      </w:r>
      <w:r w:rsidR="00FC6971">
        <w:rPr>
          <w:rFonts w:ascii="Arial" w:hAnsi="Arial" w:cs="Arial"/>
          <w:color w:val="7B7B7B" w:themeColor="accent3" w:themeShade="BF"/>
          <w:sz w:val="22"/>
          <w:szCs w:val="22"/>
          <w:lang w:val="en-GB"/>
        </w:rPr>
        <w:t xml:space="preserve">. Where s233 applies, the supplier may not make it a condition of providing that supply that the company pay any outstanding charges for supplies provided pre-administration (1986 Act, s233(2)(b)). However, the supplier may make the administrator personally liable for such supply (1986 Act, s233(2)(a)). </w:t>
      </w:r>
    </w:p>
    <w:p w14:paraId="5F723617" w14:textId="6D39527D" w:rsidR="00FC6971" w:rsidRDefault="00FC6971" w:rsidP="00FF5098">
      <w:pPr>
        <w:jc w:val="both"/>
        <w:rPr>
          <w:rFonts w:ascii="Arial" w:hAnsi="Arial" w:cs="Arial"/>
          <w:color w:val="7B7B7B" w:themeColor="accent3" w:themeShade="BF"/>
          <w:sz w:val="22"/>
          <w:szCs w:val="22"/>
          <w:lang w:val="en-GB"/>
        </w:rPr>
      </w:pPr>
    </w:p>
    <w:p w14:paraId="4B1E840A" w14:textId="346F4435" w:rsidR="00FC6971" w:rsidRDefault="00FC6971"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Similarly, the supplier may not rely on an “insolvency-related term” (for example, immediate termination upon insolvency) in the event that the company enters administration (1986 Act, s233A(1)(a)). However, the supplier has certain protections – they may seek the permission of the administrator to terminate the contract (s233A(4)(a)); they may seek leave of the court to terminate the contract (s233A(4)(b)); or they may terminate if any sum incurred after the date of administration remains unpaid for 28 days after it comes due (s233A(4)(c)). </w:t>
      </w:r>
      <w:r w:rsidR="00033619">
        <w:rPr>
          <w:rFonts w:ascii="Arial" w:hAnsi="Arial" w:cs="Arial"/>
          <w:color w:val="7B7B7B" w:themeColor="accent3" w:themeShade="BF"/>
          <w:sz w:val="22"/>
          <w:szCs w:val="22"/>
          <w:lang w:val="en-GB"/>
        </w:rPr>
        <w:t xml:space="preserve">They may </w:t>
      </w:r>
      <w:r w:rsidR="00033619">
        <w:rPr>
          <w:rFonts w:ascii="Arial" w:hAnsi="Arial" w:cs="Arial"/>
          <w:color w:val="7B7B7B" w:themeColor="accent3" w:themeShade="BF"/>
          <w:sz w:val="22"/>
          <w:szCs w:val="22"/>
          <w:lang w:val="en-GB"/>
        </w:rPr>
        <w:lastRenderedPageBreak/>
        <w:t xml:space="preserve">also terminate the supply where, by written notice, the supplier makes it a condition that the administrator will be personally liable for the charges (s233A(5)(a)) and the administrator fails to give such a guarantee within 14 days (s233A(5)(b)). </w:t>
      </w:r>
    </w:p>
    <w:p w14:paraId="2B987B33" w14:textId="77777777" w:rsidR="00033619" w:rsidRPr="00FF5098" w:rsidRDefault="00033619" w:rsidP="00FF5098">
      <w:pPr>
        <w:jc w:val="both"/>
        <w:rPr>
          <w:rFonts w:ascii="Arial" w:hAnsi="Arial" w:cs="Arial"/>
          <w:color w:val="7B7B7B" w:themeColor="accent3" w:themeShade="BF"/>
          <w:sz w:val="22"/>
          <w:szCs w:val="22"/>
          <w:lang w:val="en-GB"/>
        </w:rPr>
      </w:pPr>
    </w:p>
    <w:p w14:paraId="2E450CAD" w14:textId="30CF5708" w:rsidR="00FF5098" w:rsidRPr="00516CEB" w:rsidRDefault="00033619" w:rsidP="00033619">
      <w:pPr>
        <w:jc w:val="both"/>
        <w:rPr>
          <w:rFonts w:ascii="Arial" w:hAnsi="Arial" w:cs="Arial"/>
          <w:color w:val="7B7B7B" w:themeColor="accent3" w:themeShade="BF"/>
          <w:sz w:val="22"/>
          <w:szCs w:val="22"/>
          <w:lang w:val="en-GB"/>
        </w:rPr>
      </w:pPr>
      <w:r w:rsidRPr="00516CEB">
        <w:rPr>
          <w:rFonts w:ascii="Arial" w:hAnsi="Arial" w:cs="Arial"/>
          <w:color w:val="7B7B7B" w:themeColor="accent3" w:themeShade="BF"/>
          <w:sz w:val="22"/>
          <w:szCs w:val="22"/>
          <w:lang w:val="en-GB"/>
        </w:rPr>
        <w:t xml:space="preserve">In conclusion, the administrator has some power to prevent suppliers of certain goods and services from terminating their supplies or from attaching certain conditions to the provision thereof. However, this is not an absolute power and may result in the administrator becoming personally liable for the costs involved. </w:t>
      </w:r>
      <w:bookmarkStart w:id="0" w:name="_GoBack"/>
      <w:bookmarkEnd w:id="0"/>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D14B7B8" w14:textId="5D1F203F" w:rsidR="00951486" w:rsidRDefault="00951486" w:rsidP="003247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Secured creditors (other than those whose security is a floating charge) are not normally involved in the distribution of assets following a liquidation. They may simply enforce their security and, if there are sums remaining afterward, they rank as unsecured. </w:t>
      </w:r>
    </w:p>
    <w:p w14:paraId="4145AC8C" w14:textId="77777777" w:rsidR="00951486" w:rsidRDefault="00951486" w:rsidP="003247FE">
      <w:pPr>
        <w:jc w:val="both"/>
        <w:rPr>
          <w:rFonts w:ascii="Arial" w:hAnsi="Arial" w:cs="Arial"/>
          <w:color w:val="7B7B7B" w:themeColor="accent3" w:themeShade="BF"/>
          <w:sz w:val="22"/>
          <w:szCs w:val="22"/>
          <w:lang w:val="en-GB"/>
        </w:rPr>
      </w:pPr>
    </w:p>
    <w:p w14:paraId="416B3334" w14:textId="638A5611" w:rsidR="00FF5098" w:rsidRDefault="003247FE" w:rsidP="003247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winding-up proceedings were brought within 12 weeks after the end of a moratorium, certain claims have an absolute priority (Insolvency Act 1986, s115 – all further section references are to the 1986 Act unless otherwise stated). These include </w:t>
      </w:r>
      <w:r w:rsidRPr="003247FE">
        <w:rPr>
          <w:rFonts w:ascii="Arial" w:hAnsi="Arial" w:cs="Arial"/>
          <w:color w:val="7B7B7B" w:themeColor="accent3" w:themeShade="BF"/>
          <w:sz w:val="22"/>
          <w:szCs w:val="22"/>
          <w:lang w:val="en-GB"/>
        </w:rPr>
        <w:t>any prescribed fees or expenses of the official receiver acting in any capacity in relation</w:t>
      </w:r>
      <w:r>
        <w:rPr>
          <w:rFonts w:ascii="Arial" w:hAnsi="Arial" w:cs="Arial"/>
          <w:color w:val="7B7B7B" w:themeColor="accent3" w:themeShade="BF"/>
          <w:sz w:val="22"/>
          <w:szCs w:val="22"/>
          <w:lang w:val="en-GB"/>
        </w:rPr>
        <w:t xml:space="preserve"> </w:t>
      </w:r>
      <w:r w:rsidRPr="003247FE">
        <w:rPr>
          <w:rFonts w:ascii="Arial" w:hAnsi="Arial" w:cs="Arial"/>
          <w:color w:val="7B7B7B" w:themeColor="accent3" w:themeShade="BF"/>
          <w:sz w:val="22"/>
          <w:szCs w:val="22"/>
          <w:lang w:val="en-GB"/>
        </w:rPr>
        <w:t>to the company</w:t>
      </w:r>
      <w:r>
        <w:rPr>
          <w:rFonts w:ascii="Arial" w:hAnsi="Arial" w:cs="Arial"/>
          <w:color w:val="7B7B7B" w:themeColor="accent3" w:themeShade="BF"/>
          <w:sz w:val="22"/>
          <w:szCs w:val="22"/>
          <w:lang w:val="en-GB"/>
        </w:rPr>
        <w:t xml:space="preserve"> (s174A(2)(a)) and “</w:t>
      </w:r>
      <w:r w:rsidRPr="003247FE">
        <w:rPr>
          <w:rFonts w:ascii="Arial" w:hAnsi="Arial" w:cs="Arial"/>
          <w:color w:val="7B7B7B" w:themeColor="accent3" w:themeShade="BF"/>
          <w:sz w:val="22"/>
          <w:szCs w:val="22"/>
          <w:lang w:val="en-GB"/>
        </w:rPr>
        <w:t>moratorium debts and priority pre-moratorium debts</w:t>
      </w:r>
      <w:r>
        <w:rPr>
          <w:rFonts w:ascii="Arial" w:hAnsi="Arial" w:cs="Arial"/>
          <w:color w:val="7B7B7B" w:themeColor="accent3" w:themeShade="BF"/>
          <w:sz w:val="22"/>
          <w:szCs w:val="22"/>
          <w:lang w:val="en-GB"/>
        </w:rPr>
        <w:t xml:space="preserve">” (s174A(2)(b)). These are defined in s174A(3). </w:t>
      </w:r>
    </w:p>
    <w:p w14:paraId="4361DD6C" w14:textId="2FBCD27A" w:rsidR="003247FE" w:rsidRDefault="003247FE" w:rsidP="003247FE">
      <w:pPr>
        <w:jc w:val="both"/>
        <w:rPr>
          <w:rFonts w:ascii="Arial" w:hAnsi="Arial" w:cs="Arial"/>
          <w:color w:val="7B7B7B" w:themeColor="accent3" w:themeShade="BF"/>
          <w:sz w:val="22"/>
          <w:szCs w:val="22"/>
          <w:lang w:val="en-GB"/>
        </w:rPr>
      </w:pPr>
    </w:p>
    <w:p w14:paraId="79E36FFA" w14:textId="73112465" w:rsidR="003247FE" w:rsidRDefault="003247FE" w:rsidP="003247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Unless s174A applies, as set out above, the expenses of the liquidation have priority over preferential creditors (s115</w:t>
      </w:r>
      <w:r w:rsidR="00F865D9">
        <w:rPr>
          <w:rFonts w:ascii="Arial" w:hAnsi="Arial" w:cs="Arial"/>
          <w:color w:val="7B7B7B" w:themeColor="accent3" w:themeShade="BF"/>
          <w:sz w:val="22"/>
          <w:szCs w:val="22"/>
          <w:lang w:val="en-GB"/>
        </w:rPr>
        <w:t>, Rules 6.42, 7.108, Insolvency (England and Wales) Rules 2016</w:t>
      </w:r>
      <w:r>
        <w:rPr>
          <w:rFonts w:ascii="Arial" w:hAnsi="Arial" w:cs="Arial"/>
          <w:color w:val="7B7B7B" w:themeColor="accent3" w:themeShade="BF"/>
          <w:sz w:val="22"/>
          <w:szCs w:val="22"/>
          <w:lang w:val="en-GB"/>
        </w:rPr>
        <w:t xml:space="preserve">). </w:t>
      </w:r>
      <w:r w:rsidR="00F865D9">
        <w:rPr>
          <w:rFonts w:ascii="Arial" w:hAnsi="Arial" w:cs="Arial"/>
          <w:color w:val="7B7B7B" w:themeColor="accent3" w:themeShade="BF"/>
          <w:sz w:val="22"/>
          <w:szCs w:val="22"/>
          <w:lang w:val="en-GB"/>
        </w:rPr>
        <w:t xml:space="preserve">These include (but are not limited to) expenses properly incurred by the liquidator in preserving, realising or getting in any of the assets of the company; the cost of any security provided by the liquidator; any disbursements and the liquidator’s own remuneration. </w:t>
      </w:r>
    </w:p>
    <w:p w14:paraId="73AE1A45" w14:textId="7F309FF6" w:rsidR="00F865D9" w:rsidRDefault="00F865D9" w:rsidP="003247FE">
      <w:pPr>
        <w:jc w:val="both"/>
        <w:rPr>
          <w:rFonts w:ascii="Arial" w:hAnsi="Arial" w:cs="Arial"/>
          <w:color w:val="7B7B7B" w:themeColor="accent3" w:themeShade="BF"/>
          <w:sz w:val="22"/>
          <w:szCs w:val="22"/>
          <w:lang w:val="en-GB"/>
        </w:rPr>
      </w:pPr>
    </w:p>
    <w:p w14:paraId="0775AAFD" w14:textId="7B5199A8" w:rsidR="00F865D9" w:rsidRDefault="00F865D9" w:rsidP="003247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the expenses of the liquidation are paid in full, the assets are then applied to the preferential creditors, as defined in ss386, 387</w:t>
      </w:r>
      <w:r w:rsidR="0022183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175 </w:t>
      </w:r>
      <w:r w:rsidR="0022183E">
        <w:rPr>
          <w:rFonts w:ascii="Arial" w:hAnsi="Arial" w:cs="Arial"/>
          <w:color w:val="7B7B7B" w:themeColor="accent3" w:themeShade="BF"/>
          <w:sz w:val="22"/>
          <w:szCs w:val="22"/>
          <w:lang w:val="en-GB"/>
        </w:rPr>
        <w:t>and</w:t>
      </w:r>
      <w:r>
        <w:rPr>
          <w:rFonts w:ascii="Arial" w:hAnsi="Arial" w:cs="Arial"/>
          <w:color w:val="7B7B7B" w:themeColor="accent3" w:themeShade="BF"/>
          <w:sz w:val="22"/>
          <w:szCs w:val="22"/>
          <w:lang w:val="en-GB"/>
        </w:rPr>
        <w:t xml:space="preserve"> Schedule 6. These primarily include certain rights by employees in relation to salary and pensions</w:t>
      </w:r>
      <w:r w:rsidR="0022183E">
        <w:rPr>
          <w:rFonts w:ascii="Arial" w:hAnsi="Arial" w:cs="Arial"/>
          <w:color w:val="7B7B7B" w:themeColor="accent3" w:themeShade="BF"/>
          <w:sz w:val="22"/>
          <w:szCs w:val="22"/>
          <w:lang w:val="en-GB"/>
        </w:rPr>
        <w:t xml:space="preserve"> (the full list is set out in Schedule 6)</w:t>
      </w:r>
      <w:r>
        <w:rPr>
          <w:rFonts w:ascii="Arial" w:hAnsi="Arial" w:cs="Arial"/>
          <w:color w:val="7B7B7B" w:themeColor="accent3" w:themeShade="BF"/>
          <w:sz w:val="22"/>
          <w:szCs w:val="22"/>
          <w:lang w:val="en-GB"/>
        </w:rPr>
        <w:t xml:space="preserve">. </w:t>
      </w:r>
      <w:r w:rsidR="0022183E">
        <w:rPr>
          <w:rFonts w:ascii="Arial" w:hAnsi="Arial" w:cs="Arial"/>
          <w:color w:val="7B7B7B" w:themeColor="accent3" w:themeShade="BF"/>
          <w:sz w:val="22"/>
          <w:szCs w:val="22"/>
          <w:lang w:val="en-GB"/>
        </w:rPr>
        <w:t xml:space="preserve">They also include monies advanced to pay wages or holiday remuneration – effectively allowing a lender whose money has been used to pay wages to take over the claim of that employee. They also include, where appropriate, sums which would be payable under the Financial Services Compensation Scheme, and PAYE deductions and other sums due to HMRC. These last two rank behind the general body of preferential creditors as “secondary preferential debts” (s386(1B)). </w:t>
      </w:r>
    </w:p>
    <w:p w14:paraId="0480C815" w14:textId="3B39FEDA" w:rsidR="0022183E" w:rsidRDefault="0022183E" w:rsidP="003247FE">
      <w:pPr>
        <w:jc w:val="both"/>
        <w:rPr>
          <w:rFonts w:ascii="Arial" w:hAnsi="Arial" w:cs="Arial"/>
          <w:color w:val="7B7B7B" w:themeColor="accent3" w:themeShade="BF"/>
          <w:sz w:val="22"/>
          <w:szCs w:val="22"/>
          <w:lang w:val="en-GB"/>
        </w:rPr>
      </w:pPr>
    </w:p>
    <w:p w14:paraId="3AF2D467" w14:textId="2DF901EC" w:rsidR="0022183E" w:rsidRDefault="0022183E" w:rsidP="003247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After these, payment is made to the floating charge holder (or, where there is more than one, the holders in order of priority, usually by time of creation). Where the floating charge was created on or after 15 September 2003, this is subject to the “prescribed part” (s176A). </w:t>
      </w:r>
      <w:r w:rsidR="00951486">
        <w:rPr>
          <w:rFonts w:ascii="Arial" w:hAnsi="Arial" w:cs="Arial"/>
          <w:color w:val="7B7B7B" w:themeColor="accent3" w:themeShade="BF"/>
          <w:sz w:val="22"/>
          <w:szCs w:val="22"/>
          <w:lang w:val="en-GB"/>
        </w:rPr>
        <w:t>This is a set portion of the company’s net property – 50% of anything up to £10,000 plus 20% of anything in excess of that £10,000, up to a maximum of £800,000 (if the charge was created after April 6 2020; prior to that it was £600,000) (Insolvency Act 1986 (Prescribed Part) Order 2003). This is made available to the unsecured creditors and is only paid to the floating charge holder if all unsecured creditors are satisfied. If the floating charge holder has an outstanding unsecured balance due to it, it may not participate in the prescribed part (</w:t>
      </w:r>
      <w:proofErr w:type="spellStart"/>
      <w:r w:rsidR="00951486">
        <w:rPr>
          <w:rFonts w:ascii="Arial" w:hAnsi="Arial" w:cs="Arial"/>
          <w:i/>
          <w:color w:val="7B7B7B" w:themeColor="accent3" w:themeShade="BF"/>
          <w:sz w:val="22"/>
          <w:szCs w:val="22"/>
          <w:lang w:val="en-GB"/>
        </w:rPr>
        <w:t>Thorniley</w:t>
      </w:r>
      <w:proofErr w:type="spellEnd"/>
      <w:r w:rsidR="00951486">
        <w:rPr>
          <w:rFonts w:ascii="Arial" w:hAnsi="Arial" w:cs="Arial"/>
          <w:i/>
          <w:color w:val="7B7B7B" w:themeColor="accent3" w:themeShade="BF"/>
          <w:sz w:val="22"/>
          <w:szCs w:val="22"/>
          <w:lang w:val="en-GB"/>
        </w:rPr>
        <w:t xml:space="preserve"> v Harris</w:t>
      </w:r>
      <w:r w:rsidR="00951486">
        <w:rPr>
          <w:rFonts w:ascii="Arial" w:hAnsi="Arial" w:cs="Arial"/>
          <w:color w:val="7B7B7B" w:themeColor="accent3" w:themeShade="BF"/>
          <w:sz w:val="22"/>
          <w:szCs w:val="22"/>
          <w:lang w:val="en-GB"/>
        </w:rPr>
        <w:t xml:space="preserve">). </w:t>
      </w:r>
    </w:p>
    <w:p w14:paraId="44CB9732" w14:textId="60C16012" w:rsidR="00951486" w:rsidRDefault="00951486" w:rsidP="003247FE">
      <w:pPr>
        <w:jc w:val="both"/>
        <w:rPr>
          <w:rFonts w:ascii="Arial" w:hAnsi="Arial" w:cs="Arial"/>
          <w:color w:val="7B7B7B" w:themeColor="accent3" w:themeShade="BF"/>
          <w:sz w:val="22"/>
          <w:szCs w:val="22"/>
          <w:lang w:val="en-GB"/>
        </w:rPr>
      </w:pPr>
    </w:p>
    <w:p w14:paraId="758F8F5E" w14:textId="06DB90F0" w:rsidR="00951486" w:rsidRDefault="00951486" w:rsidP="003247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final portion of creditors to be paid is the unsecured creditors. As set out above, they are entitled to the prescribed part, along with any funds available after the floating charge holder has been paid in full. </w:t>
      </w:r>
    </w:p>
    <w:p w14:paraId="3053FB57" w14:textId="5C57166A" w:rsidR="00951486" w:rsidRDefault="00951486" w:rsidP="003247FE">
      <w:pPr>
        <w:jc w:val="both"/>
        <w:rPr>
          <w:rFonts w:ascii="Arial" w:hAnsi="Arial" w:cs="Arial"/>
          <w:color w:val="7B7B7B" w:themeColor="accent3" w:themeShade="BF"/>
          <w:sz w:val="22"/>
          <w:szCs w:val="22"/>
          <w:lang w:val="en-GB"/>
        </w:rPr>
      </w:pPr>
    </w:p>
    <w:p w14:paraId="4CF4379B" w14:textId="4064EE51" w:rsidR="00951486" w:rsidRPr="00951486" w:rsidRDefault="00951486" w:rsidP="003247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If there are still sums remaining after all creditors have been paid, this surplus is distributed among the company’s shareholders in accordance with the company’s constitution. </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1"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proofErr w:type="spellStart"/>
      <w:r>
        <w:rPr>
          <w:rFonts w:ascii="Arial" w:hAnsi="Arial" w:cs="Arial"/>
        </w:rPr>
        <w:t>Stercus</w:t>
      </w:r>
      <w:proofErr w:type="spellEnd"/>
      <w:r>
        <w:rPr>
          <w:rFonts w:ascii="Arial" w:hAnsi="Arial" w:cs="Arial"/>
        </w:rPr>
        <w:t xml:space="preserve">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w:t>
      </w:r>
      <w:proofErr w:type="spellStart"/>
      <w:r w:rsidRPr="00CB79E4">
        <w:rPr>
          <w:rFonts w:ascii="Arial" w:hAnsi="Arial" w:cs="Arial"/>
        </w:rPr>
        <w:t>favour</w:t>
      </w:r>
      <w:proofErr w:type="spellEnd"/>
      <w:r w:rsidRPr="00CB79E4">
        <w:rPr>
          <w:rFonts w:ascii="Arial" w:hAnsi="Arial" w:cs="Arial"/>
        </w:rPr>
        <w:t xml:space="preserve"> of </w:t>
      </w:r>
      <w:proofErr w:type="spellStart"/>
      <w:r>
        <w:rPr>
          <w:rFonts w:ascii="Arial" w:hAnsi="Arial" w:cs="Arial"/>
        </w:rPr>
        <w:t>Stercus</w:t>
      </w:r>
      <w:proofErr w:type="spellEnd"/>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w:t>
      </w:r>
      <w:proofErr w:type="spellStart"/>
      <w:r>
        <w:rPr>
          <w:rFonts w:ascii="Arial" w:hAnsi="Arial" w:cs="Arial"/>
        </w:rPr>
        <w:t>favour</w:t>
      </w:r>
      <w:proofErr w:type="spellEnd"/>
      <w:r>
        <w:rPr>
          <w:rFonts w:ascii="Arial" w:hAnsi="Arial" w:cs="Arial"/>
        </w:rPr>
        <w:t xml:space="preserve"> of </w:t>
      </w:r>
      <w:proofErr w:type="spellStart"/>
      <w:r>
        <w:rPr>
          <w:rFonts w:ascii="Arial" w:hAnsi="Arial" w:cs="Arial"/>
        </w:rPr>
        <w:t>Stercus</w:t>
      </w:r>
      <w:proofErr w:type="spellEnd"/>
      <w:r>
        <w:rPr>
          <w:rFonts w:ascii="Arial" w:hAnsi="Arial" w:cs="Arial"/>
        </w:rPr>
        <w:t xml:space="preserve">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w:t>
      </w:r>
      <w:proofErr w:type="spellStart"/>
      <w:r w:rsidRPr="007E2919">
        <w:rPr>
          <w:rFonts w:ascii="Arial" w:hAnsi="Arial" w:cs="Arial"/>
          <w:sz w:val="24"/>
        </w:rPr>
        <w:t>favour</w:t>
      </w:r>
      <w:proofErr w:type="spellEnd"/>
      <w:r w:rsidRPr="007E2919">
        <w:rPr>
          <w:rFonts w:ascii="Arial" w:hAnsi="Arial" w:cs="Arial"/>
          <w:sz w:val="24"/>
        </w:rPr>
        <w:t xml:space="preserve"> of </w:t>
      </w:r>
      <w:proofErr w:type="spellStart"/>
      <w:r w:rsidRPr="007E2919">
        <w:rPr>
          <w:rFonts w:ascii="Arial" w:hAnsi="Arial" w:cs="Arial"/>
          <w:sz w:val="24"/>
        </w:rPr>
        <w:t>Stercus</w:t>
      </w:r>
      <w:proofErr w:type="spellEnd"/>
      <w:r w:rsidRPr="007E2919">
        <w:rPr>
          <w:rFonts w:ascii="Arial" w:hAnsi="Arial" w:cs="Arial"/>
          <w:sz w:val="24"/>
        </w:rPr>
        <w:t xml:space="preserve"> Bank plc;</w:t>
      </w:r>
    </w:p>
    <w:p w14:paraId="451B70BA" w14:textId="61081683" w:rsidR="007E2919" w:rsidRDefault="007E2919" w:rsidP="007E2919">
      <w:pPr>
        <w:rPr>
          <w:rFonts w:ascii="Arial" w:hAnsi="Arial" w:cs="Arial"/>
          <w:b/>
          <w:sz w:val="24"/>
        </w:rPr>
      </w:pPr>
    </w:p>
    <w:p w14:paraId="5EA8B0E8" w14:textId="5D663B87" w:rsidR="00072419" w:rsidRDefault="00096AB8" w:rsidP="000724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granting of a floating charge is potentially </w:t>
      </w:r>
      <w:r w:rsidR="00072419">
        <w:rPr>
          <w:rFonts w:ascii="Arial" w:hAnsi="Arial" w:cs="Arial"/>
          <w:color w:val="7B7B7B" w:themeColor="accent3" w:themeShade="BF"/>
          <w:sz w:val="22"/>
          <w:szCs w:val="22"/>
          <w:lang w:val="en-GB"/>
        </w:rPr>
        <w:t xml:space="preserve">struck at by s245 of the Insolvency Act 1986. This applies where the floating charge is granted at a “relevant time.” It does not affect floating charges granted for new funding; where a floating charge secures both new and old debt, only the old is struck at and the charge will remain valid for the new funding. </w:t>
      </w:r>
    </w:p>
    <w:p w14:paraId="3606823C" w14:textId="0FF101F2" w:rsidR="00072419" w:rsidRDefault="00072419" w:rsidP="00072419">
      <w:pPr>
        <w:jc w:val="both"/>
        <w:rPr>
          <w:rFonts w:ascii="Arial" w:hAnsi="Arial" w:cs="Arial"/>
          <w:color w:val="7B7B7B" w:themeColor="accent3" w:themeShade="BF"/>
          <w:sz w:val="22"/>
          <w:szCs w:val="22"/>
          <w:lang w:val="en-GB"/>
        </w:rPr>
      </w:pPr>
    </w:p>
    <w:p w14:paraId="2BE46CD1" w14:textId="3C95CAC4" w:rsidR="00072419" w:rsidRDefault="00072419" w:rsidP="000724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question is, therefore, whether the floating charge was granted at a relevant time. The bank is not, on the present facts, a connected party in relation to the company (it is not, for example, a director of the company (s249)). The relevant time is therefore 12 months prior to the onset of insolvency. </w:t>
      </w:r>
      <w:r w:rsidR="005836D5">
        <w:rPr>
          <w:rFonts w:ascii="Arial" w:hAnsi="Arial" w:cs="Arial"/>
          <w:color w:val="7B7B7B" w:themeColor="accent3" w:themeShade="BF"/>
          <w:sz w:val="22"/>
          <w:szCs w:val="22"/>
          <w:lang w:val="en-GB"/>
        </w:rPr>
        <w:t xml:space="preserve">The charge was granted in February 2021. A winding up petition was presented on 14 October 2021. The order was granted on 23 December 2021. The floating charge was therefore granted within 12 months of the onset of insolvency. </w:t>
      </w:r>
    </w:p>
    <w:p w14:paraId="59909A11" w14:textId="23682E9C" w:rsidR="005836D5" w:rsidRDefault="005836D5" w:rsidP="000724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charge does not appear to have been issued in connection with any new funding, nor has the bank reduced the company’s indebtedness to it in consideration for the charge. Instead, it was issued solely to prevent the bank calling in existing debts. The charge is therefore struck at by s245.</w:t>
      </w:r>
    </w:p>
    <w:p w14:paraId="6ED0D16A" w14:textId="7C425917" w:rsidR="005836D5" w:rsidRDefault="005836D5" w:rsidP="00072419">
      <w:pPr>
        <w:jc w:val="both"/>
        <w:rPr>
          <w:rFonts w:ascii="Arial" w:hAnsi="Arial" w:cs="Arial"/>
          <w:color w:val="7B7B7B" w:themeColor="accent3" w:themeShade="BF"/>
          <w:sz w:val="22"/>
          <w:szCs w:val="22"/>
          <w:lang w:val="en-GB"/>
        </w:rPr>
      </w:pPr>
    </w:p>
    <w:p w14:paraId="1860C337" w14:textId="1E0900A0" w:rsidR="005836D5" w:rsidRPr="00072419" w:rsidRDefault="005836D5" w:rsidP="000724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sole remaining question is whether the company was either unable to pay its debts at the time of the transaction or became unable to do so as a result of the transaction (s245(4)). This cannot be answered conclusively on the available facts. The very fact that the company granted the charge in order to avoid the debt being called in suggests that it may have been unable to pay its debts. However, this would need to be established by the liquidator before the likely outcome of any action under s245 could be determined. In the event that such an action is successful, the floating charge would be invalid and the bank would rank as an unsecured creditor. </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7B32743B" w14:textId="4E6A9BD5" w:rsidR="005836D5" w:rsidRDefault="005836D5" w:rsidP="005836D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sale of the coffee machines is potentially a transaction at an undervalue and struck at by s238 of the Insolvency Act 1986. This section allows a liquidator to attack a transaction which is made at a relevant time, and for an undervalue. </w:t>
      </w:r>
    </w:p>
    <w:p w14:paraId="6AE91112" w14:textId="4429382E" w:rsidR="005836D5" w:rsidRDefault="005836D5" w:rsidP="005836D5">
      <w:pPr>
        <w:jc w:val="both"/>
        <w:rPr>
          <w:rFonts w:ascii="Arial" w:hAnsi="Arial" w:cs="Arial"/>
          <w:color w:val="7B7B7B" w:themeColor="accent3" w:themeShade="BF"/>
          <w:sz w:val="22"/>
          <w:szCs w:val="22"/>
          <w:lang w:val="en-GB"/>
        </w:rPr>
      </w:pPr>
    </w:p>
    <w:p w14:paraId="7C5D0311" w14:textId="4ED147EE" w:rsidR="005836D5" w:rsidRDefault="005836D5" w:rsidP="005836D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transaction is made at the relevant time </w:t>
      </w:r>
      <w:r w:rsidR="003833C7">
        <w:rPr>
          <w:rFonts w:ascii="Arial" w:hAnsi="Arial" w:cs="Arial"/>
          <w:color w:val="7B7B7B" w:themeColor="accent3" w:themeShade="BF"/>
          <w:sz w:val="22"/>
          <w:szCs w:val="22"/>
          <w:lang w:val="en-GB"/>
        </w:rPr>
        <w:t xml:space="preserve">if it is made within two years prior to the onset of insolvency (s240(1)(a)), defined as the date of the commencement of the winding up (s240(3)(e)). The winding up order was granted on 23 December 2021. The transaction took place in July 2021. The transaction was therefore made at a relevant time. </w:t>
      </w:r>
      <w:r w:rsidR="0043570C">
        <w:rPr>
          <w:rFonts w:ascii="Arial" w:hAnsi="Arial" w:cs="Arial"/>
          <w:color w:val="7B7B7B" w:themeColor="accent3" w:themeShade="BF"/>
          <w:sz w:val="22"/>
          <w:szCs w:val="22"/>
          <w:lang w:val="en-GB"/>
        </w:rPr>
        <w:t>However, it is also a requirement that the company be unable to pay its debts at that time (or become so as a result of the transaction) (s240(2)).</w:t>
      </w:r>
      <w:r w:rsidR="00620411" w:rsidRPr="00620411">
        <w:rPr>
          <w:rFonts w:ascii="Arial" w:hAnsi="Arial" w:cs="Arial"/>
          <w:color w:val="7B7B7B" w:themeColor="accent3" w:themeShade="BF"/>
          <w:sz w:val="22"/>
          <w:szCs w:val="22"/>
          <w:lang w:val="en-GB"/>
        </w:rPr>
        <w:t xml:space="preserve"> </w:t>
      </w:r>
      <w:r w:rsidR="00620411">
        <w:rPr>
          <w:rFonts w:ascii="Arial" w:hAnsi="Arial" w:cs="Arial"/>
          <w:color w:val="7B7B7B" w:themeColor="accent3" w:themeShade="BF"/>
          <w:sz w:val="22"/>
          <w:szCs w:val="22"/>
          <w:lang w:val="en-GB"/>
        </w:rPr>
        <w:t xml:space="preserve">This is a question of fact which cannot be definitively answered here. However, it is stated that the company continued to suffer cash flow problems. This may suggest that the company was unable to pay its debts. The liquidator would have to investigate this point, however. </w:t>
      </w:r>
    </w:p>
    <w:p w14:paraId="49E72883" w14:textId="17FE4893" w:rsidR="0043570C" w:rsidRDefault="0043570C" w:rsidP="005836D5">
      <w:pPr>
        <w:jc w:val="both"/>
        <w:rPr>
          <w:rFonts w:ascii="Arial" w:hAnsi="Arial" w:cs="Arial"/>
          <w:color w:val="7B7B7B" w:themeColor="accent3" w:themeShade="BF"/>
          <w:sz w:val="22"/>
          <w:szCs w:val="22"/>
          <w:lang w:val="en-GB"/>
        </w:rPr>
      </w:pPr>
    </w:p>
    <w:p w14:paraId="1132E1AF" w14:textId="3F49A8AF" w:rsidR="0043570C" w:rsidRDefault="0043570C" w:rsidP="005836D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second question is therefore whether it was made at an undervalue. A transaction is at an undervalue if:</w:t>
      </w:r>
    </w:p>
    <w:p w14:paraId="62CE39A8" w14:textId="20688296" w:rsidR="0043570C" w:rsidRDefault="0043570C" w:rsidP="0043570C">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a gift;</w:t>
      </w:r>
    </w:p>
    <w:p w14:paraId="6466681E" w14:textId="493D1792" w:rsidR="0043570C" w:rsidRDefault="0043570C" w:rsidP="0043570C">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made on terms which provided for the company to receive no consideration; or </w:t>
      </w:r>
    </w:p>
    <w:p w14:paraId="47BE28E9" w14:textId="43B02C58" w:rsidR="0043570C" w:rsidRDefault="0043570C" w:rsidP="0043570C">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consideration received by the company was significantly less than the value, in money or money’s worth, of the consideration provided by the company. </w:t>
      </w:r>
    </w:p>
    <w:p w14:paraId="58A1FE17" w14:textId="27293FD2" w:rsidR="0043570C" w:rsidRDefault="0043570C" w:rsidP="004357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two do not apply as the company received consideration of £10,000. The question is therefore whether this was less than the value of the roasting machines. This is a question of fact which cannot be definitively answered here. However, the fact that the machines were purchased for £25,000 a year before suggests that they were worth more than £10,000. It would be unusual for machines to have depreciated that amount in a single year. </w:t>
      </w:r>
    </w:p>
    <w:p w14:paraId="74821774" w14:textId="7987EB5F" w:rsidR="0043570C" w:rsidRDefault="0043570C" w:rsidP="0043570C">
      <w:pPr>
        <w:jc w:val="both"/>
        <w:rPr>
          <w:rFonts w:ascii="Arial" w:hAnsi="Arial" w:cs="Arial"/>
          <w:color w:val="7B7B7B" w:themeColor="accent3" w:themeShade="BF"/>
          <w:sz w:val="22"/>
          <w:szCs w:val="22"/>
          <w:lang w:val="en-GB"/>
        </w:rPr>
      </w:pPr>
    </w:p>
    <w:p w14:paraId="6E5D8588" w14:textId="5317CF8E" w:rsidR="0043570C" w:rsidRPr="0043570C" w:rsidRDefault="0043570C" w:rsidP="004357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a defence to show that </w:t>
      </w:r>
      <w:r w:rsidR="00620411">
        <w:rPr>
          <w:rFonts w:ascii="Arial" w:hAnsi="Arial" w:cs="Arial"/>
          <w:color w:val="7B7B7B" w:themeColor="accent3" w:themeShade="BF"/>
          <w:sz w:val="22"/>
          <w:szCs w:val="22"/>
          <w:lang w:val="en-GB"/>
        </w:rPr>
        <w:t xml:space="preserve">the transaction was entered into in good faith and for the purpose of carrying on the business, and there were reasonable grounds to believe that the transaction would benefit the company. It is difficult, on the facts, to establish whether this was the case. </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080485FE" w14:textId="2CF57CB9" w:rsidR="003833C7" w:rsidRDefault="00620411" w:rsidP="003833C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Making payments to a creditor in the circumstances stated</w:t>
      </w:r>
      <w:r w:rsidR="003833C7">
        <w:rPr>
          <w:rFonts w:ascii="Arial" w:hAnsi="Arial" w:cs="Arial"/>
          <w:color w:val="7B7B7B" w:themeColor="accent3" w:themeShade="BF"/>
          <w:sz w:val="22"/>
          <w:szCs w:val="22"/>
          <w:lang w:val="en-GB"/>
        </w:rPr>
        <w:t xml:space="preserve"> is potentially an unfair preference, struck at by s239 of the Insolvency Act 1986. In order to determine whether this transaction may be struck at, the liquidator must show:</w:t>
      </w:r>
    </w:p>
    <w:p w14:paraId="3095046B" w14:textId="77777777" w:rsidR="003833C7" w:rsidRDefault="003833C7" w:rsidP="003833C7">
      <w:pPr>
        <w:jc w:val="both"/>
        <w:rPr>
          <w:rFonts w:ascii="Arial" w:hAnsi="Arial" w:cs="Arial"/>
          <w:color w:val="7B7B7B" w:themeColor="accent3" w:themeShade="BF"/>
          <w:sz w:val="22"/>
          <w:szCs w:val="22"/>
          <w:lang w:val="en-GB"/>
        </w:rPr>
      </w:pPr>
    </w:p>
    <w:p w14:paraId="5FD7379D" w14:textId="77777777" w:rsidR="003833C7" w:rsidRDefault="003833C7" w:rsidP="003833C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preferred person was a creditor of the company at the time of the transaction (s239(4)(a));</w:t>
      </w:r>
    </w:p>
    <w:p w14:paraId="5E7D6B75" w14:textId="77777777" w:rsidR="003833C7" w:rsidRDefault="003833C7" w:rsidP="003833C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something was done (or allowed to be done) which had the effect of putting the preferred person in a better position than they would have been in, in the event of the company going into insolvent liquidation (s239(4)(b));</w:t>
      </w:r>
    </w:p>
    <w:p w14:paraId="0C905727" w14:textId="77777777" w:rsidR="003833C7" w:rsidRDefault="003833C7" w:rsidP="003833C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the company was influenced by a desire to prefer that person (s239(5)); and</w:t>
      </w:r>
    </w:p>
    <w:p w14:paraId="186C1902" w14:textId="77777777" w:rsidR="003833C7" w:rsidRDefault="003833C7" w:rsidP="003833C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the preference was given at a relevant time (s239(2)). </w:t>
      </w:r>
    </w:p>
    <w:p w14:paraId="06083128" w14:textId="77777777" w:rsidR="003833C7" w:rsidRDefault="003833C7" w:rsidP="003833C7">
      <w:pPr>
        <w:jc w:val="both"/>
        <w:rPr>
          <w:rFonts w:ascii="Arial" w:hAnsi="Arial" w:cs="Arial"/>
          <w:color w:val="7B7B7B" w:themeColor="accent3" w:themeShade="BF"/>
          <w:sz w:val="22"/>
          <w:szCs w:val="22"/>
          <w:lang w:val="en-GB"/>
        </w:rPr>
      </w:pPr>
    </w:p>
    <w:p w14:paraId="03526D54" w14:textId="7984906D" w:rsidR="003833C7" w:rsidRDefault="003833C7" w:rsidP="003833C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Taking each of these points in turn, it is plain from the facts that </w:t>
      </w:r>
      <w:r w:rsidR="00620411">
        <w:rPr>
          <w:rFonts w:ascii="Arial" w:hAnsi="Arial" w:cs="Arial"/>
          <w:color w:val="7B7B7B" w:themeColor="accent3" w:themeShade="BF"/>
          <w:sz w:val="22"/>
          <w:szCs w:val="22"/>
          <w:lang w:val="en-GB"/>
        </w:rPr>
        <w:t>Beans and Leaves Ltd</w:t>
      </w:r>
      <w:r>
        <w:rPr>
          <w:rFonts w:ascii="Arial" w:hAnsi="Arial" w:cs="Arial"/>
          <w:color w:val="7B7B7B" w:themeColor="accent3" w:themeShade="BF"/>
          <w:sz w:val="22"/>
          <w:szCs w:val="22"/>
          <w:lang w:val="en-GB"/>
        </w:rPr>
        <w:t xml:space="preserve"> was a creditor of the company at the time of the transaction. The first requirement is therefore met. </w:t>
      </w:r>
    </w:p>
    <w:p w14:paraId="0C38DFEC" w14:textId="77777777" w:rsidR="003833C7" w:rsidRDefault="003833C7" w:rsidP="003833C7">
      <w:pPr>
        <w:jc w:val="both"/>
        <w:rPr>
          <w:rFonts w:ascii="Arial" w:hAnsi="Arial" w:cs="Arial"/>
          <w:color w:val="7B7B7B" w:themeColor="accent3" w:themeShade="BF"/>
          <w:sz w:val="22"/>
          <w:szCs w:val="22"/>
          <w:lang w:val="en-GB"/>
        </w:rPr>
      </w:pPr>
    </w:p>
    <w:p w14:paraId="7CF3213F" w14:textId="626A4711" w:rsidR="003833C7" w:rsidRDefault="003833C7" w:rsidP="003833C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00620411">
        <w:rPr>
          <w:rFonts w:ascii="Arial" w:hAnsi="Arial" w:cs="Arial"/>
          <w:color w:val="7B7B7B" w:themeColor="accent3" w:themeShade="BF"/>
          <w:sz w:val="22"/>
          <w:szCs w:val="22"/>
          <w:lang w:val="en-GB"/>
        </w:rPr>
        <w:t>making a payment for existing sums, and continuing to pay for goods</w:t>
      </w:r>
      <w:r>
        <w:rPr>
          <w:rFonts w:ascii="Arial" w:hAnsi="Arial" w:cs="Arial"/>
          <w:color w:val="7B7B7B" w:themeColor="accent3" w:themeShade="BF"/>
          <w:sz w:val="22"/>
          <w:szCs w:val="22"/>
          <w:lang w:val="en-GB"/>
        </w:rPr>
        <w:t xml:space="preserve">, the company has </w:t>
      </w:r>
      <w:r w:rsidR="00620411">
        <w:rPr>
          <w:rFonts w:ascii="Arial" w:hAnsi="Arial" w:cs="Arial"/>
          <w:color w:val="7B7B7B" w:themeColor="accent3" w:themeShade="BF"/>
          <w:sz w:val="22"/>
          <w:szCs w:val="22"/>
          <w:lang w:val="en-GB"/>
        </w:rPr>
        <w:t>made payments to a creditor which would otherwise rank as an unsecured creditor.</w:t>
      </w:r>
      <w:r>
        <w:rPr>
          <w:rFonts w:ascii="Arial" w:hAnsi="Arial" w:cs="Arial"/>
          <w:color w:val="7B7B7B" w:themeColor="accent3" w:themeShade="BF"/>
          <w:sz w:val="22"/>
          <w:szCs w:val="22"/>
          <w:lang w:val="en-GB"/>
        </w:rPr>
        <w:t xml:space="preserve"> The second requirement is therefore met. </w:t>
      </w:r>
    </w:p>
    <w:p w14:paraId="164F6DC8" w14:textId="77777777" w:rsidR="003833C7" w:rsidRDefault="003833C7" w:rsidP="003833C7">
      <w:pPr>
        <w:jc w:val="both"/>
        <w:rPr>
          <w:rFonts w:ascii="Arial" w:hAnsi="Arial" w:cs="Arial"/>
          <w:color w:val="7B7B7B" w:themeColor="accent3" w:themeShade="BF"/>
          <w:sz w:val="22"/>
          <w:szCs w:val="22"/>
          <w:lang w:val="en-GB"/>
        </w:rPr>
      </w:pPr>
    </w:p>
    <w:p w14:paraId="00335E9D" w14:textId="6D5EE08C" w:rsidR="003833C7" w:rsidRDefault="003833C7" w:rsidP="003833C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third requirement is more complex. There is a presumption that this is met if the preference is in favour of a connected person (s239(6)). “Connected,” in this context, means a director or shadow director or an associate of those people or the company (s249). “Associate” is defined extensively in s435; without rehearsing that section here, it will suffice to state that </w:t>
      </w:r>
      <w:r w:rsidR="00620411">
        <w:rPr>
          <w:rFonts w:ascii="Arial" w:hAnsi="Arial" w:cs="Arial"/>
          <w:color w:val="7B7B7B" w:themeColor="accent3" w:themeShade="BF"/>
          <w:sz w:val="22"/>
          <w:szCs w:val="22"/>
          <w:lang w:val="en-GB"/>
        </w:rPr>
        <w:t>Beans and Leaves Ltd</w:t>
      </w:r>
      <w:r>
        <w:rPr>
          <w:rFonts w:ascii="Arial" w:hAnsi="Arial" w:cs="Arial"/>
          <w:color w:val="7B7B7B" w:themeColor="accent3" w:themeShade="BF"/>
          <w:sz w:val="22"/>
          <w:szCs w:val="22"/>
          <w:lang w:val="en-GB"/>
        </w:rPr>
        <w:t xml:space="preserve"> does not, on the available facts, meet the definition. As such, the liquidator must prove that there was a desire to prefer th</w:t>
      </w:r>
      <w:r w:rsidR="00620411">
        <w:rPr>
          <w:rFonts w:ascii="Arial" w:hAnsi="Arial" w:cs="Arial"/>
          <w:color w:val="7B7B7B" w:themeColor="accent3" w:themeShade="BF"/>
          <w:sz w:val="22"/>
          <w:szCs w:val="22"/>
          <w:lang w:val="en-GB"/>
        </w:rPr>
        <w:t>em</w:t>
      </w:r>
      <w:r>
        <w:rPr>
          <w:rFonts w:ascii="Arial" w:hAnsi="Arial" w:cs="Arial"/>
          <w:color w:val="7B7B7B" w:themeColor="accent3" w:themeShade="BF"/>
          <w:sz w:val="22"/>
          <w:szCs w:val="22"/>
          <w:lang w:val="en-GB"/>
        </w:rPr>
        <w:t xml:space="preserve">. There is authority that, </w:t>
      </w:r>
      <w:r w:rsidR="00620411">
        <w:rPr>
          <w:rFonts w:ascii="Arial" w:hAnsi="Arial" w:cs="Arial"/>
          <w:color w:val="7B7B7B" w:themeColor="accent3" w:themeShade="BF"/>
          <w:sz w:val="22"/>
          <w:szCs w:val="22"/>
          <w:lang w:val="en-GB"/>
        </w:rPr>
        <w:t>where the transaction was influenced solely by the desire to ensure that the company continued trading</w:t>
      </w:r>
      <w:r>
        <w:rPr>
          <w:rFonts w:ascii="Arial" w:hAnsi="Arial" w:cs="Arial"/>
          <w:color w:val="7B7B7B" w:themeColor="accent3" w:themeShade="BF"/>
          <w:sz w:val="22"/>
          <w:szCs w:val="22"/>
          <w:lang w:val="en-GB"/>
        </w:rPr>
        <w:t>, this does not constitute a desire to prefer.</w:t>
      </w:r>
      <w:r w:rsidR="00620411">
        <w:rPr>
          <w:rFonts w:ascii="Arial" w:hAnsi="Arial" w:cs="Arial"/>
          <w:color w:val="7B7B7B" w:themeColor="accent3" w:themeShade="BF"/>
          <w:sz w:val="22"/>
          <w:szCs w:val="22"/>
          <w:lang w:val="en-GB"/>
        </w:rPr>
        <w:t xml:space="preserve"> Beans and Leaves Ltd was an essential supplier of the business and the transactions were necessary to prevent them refusing further business.</w:t>
      </w:r>
      <w:r>
        <w:rPr>
          <w:rFonts w:ascii="Arial" w:hAnsi="Arial" w:cs="Arial"/>
          <w:color w:val="7B7B7B" w:themeColor="accent3" w:themeShade="BF"/>
          <w:sz w:val="22"/>
          <w:szCs w:val="22"/>
          <w:lang w:val="en-GB"/>
        </w:rPr>
        <w:t xml:space="preserve"> As such, it is doubtful (on the available facts) that the third requirement is met. </w:t>
      </w:r>
    </w:p>
    <w:p w14:paraId="4DC14F0D" w14:textId="77777777" w:rsidR="003833C7" w:rsidRDefault="003833C7" w:rsidP="003833C7">
      <w:pPr>
        <w:jc w:val="both"/>
        <w:rPr>
          <w:rFonts w:ascii="Arial" w:hAnsi="Arial" w:cs="Arial"/>
          <w:color w:val="7B7B7B" w:themeColor="accent3" w:themeShade="BF"/>
          <w:sz w:val="22"/>
          <w:szCs w:val="22"/>
          <w:lang w:val="en-GB"/>
        </w:rPr>
      </w:pPr>
    </w:p>
    <w:p w14:paraId="38C0D0A5" w14:textId="47B2591A" w:rsidR="00620411" w:rsidRDefault="003833C7" w:rsidP="006204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“relevant time” for parties who are not connected to the debtor is </w:t>
      </w:r>
      <w:r w:rsidR="00620411">
        <w:rPr>
          <w:rFonts w:ascii="Arial" w:hAnsi="Arial" w:cs="Arial"/>
          <w:color w:val="7B7B7B" w:themeColor="accent3" w:themeShade="BF"/>
          <w:sz w:val="22"/>
          <w:szCs w:val="22"/>
          <w:lang w:val="en-GB"/>
        </w:rPr>
        <w:t xml:space="preserve">six months. The transactions took place in the period a month before the winding up order was granted. This requirement is met, although (based on the point above) this is moot. </w:t>
      </w:r>
    </w:p>
    <w:p w14:paraId="20111D47" w14:textId="33B8D70F" w:rsidR="00620411" w:rsidRDefault="00620411" w:rsidP="00620411">
      <w:pPr>
        <w:jc w:val="both"/>
        <w:rPr>
          <w:rFonts w:ascii="Arial" w:hAnsi="Arial" w:cs="Arial"/>
          <w:color w:val="7B7B7B" w:themeColor="accent3" w:themeShade="BF"/>
          <w:sz w:val="22"/>
          <w:szCs w:val="22"/>
          <w:lang w:val="en-GB"/>
        </w:rPr>
      </w:pPr>
    </w:p>
    <w:p w14:paraId="551F2647" w14:textId="15B58AA7" w:rsidR="00620411" w:rsidRPr="00620411" w:rsidRDefault="00620411" w:rsidP="006204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be noted that, separately, the transactions (particularly the continued payment of £3,000) may constitute wrongful trading under </w:t>
      </w:r>
      <w:r w:rsidR="00327268">
        <w:rPr>
          <w:rFonts w:ascii="Arial" w:hAnsi="Arial" w:cs="Arial"/>
          <w:color w:val="7B7B7B" w:themeColor="accent3" w:themeShade="BF"/>
          <w:sz w:val="22"/>
          <w:szCs w:val="22"/>
          <w:lang w:val="en-GB"/>
        </w:rPr>
        <w:t xml:space="preserve">s214 of the 1986 Act. These payments appear to have been made after the presentation of the winding up petition. It is likely a reasonable person would have concluded there was no reasonable prospect of avoiding insolvent liquidation. Unless the directors could demonstrate that they took every step with a view to minimising the potential loss to the company’s creditors, they would potentially be liable to make a contribution to the company’s creditors. </w:t>
      </w: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1"/>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620411" w:rsidRDefault="00620411" w:rsidP="00241B44">
      <w:r>
        <w:separator/>
      </w:r>
    </w:p>
  </w:endnote>
  <w:endnote w:type="continuationSeparator" w:id="0">
    <w:p w14:paraId="58D3AFD8" w14:textId="77777777" w:rsidR="00620411" w:rsidRDefault="0062041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20411" w:rsidRPr="00FC7B47" w:rsidRDefault="00620411"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20411" w:rsidRPr="00FC7B47" w:rsidRDefault="00620411"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1A362C9A" w:rsidR="00620411" w:rsidRPr="009B4976" w:rsidRDefault="00620411" w:rsidP="00F865D9">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516CEB">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30F05E79" w14:textId="28EE774A" w:rsidR="00620411" w:rsidRPr="009B4976" w:rsidRDefault="003C1CD3" w:rsidP="009B4976">
    <w:pPr>
      <w:pStyle w:val="Footer"/>
      <w:ind w:right="360"/>
      <w:rPr>
        <w:rFonts w:ascii="Arial" w:hAnsi="Arial" w:cs="Arial"/>
        <w:sz w:val="18"/>
        <w:szCs w:val="18"/>
        <w:lang w:val="en-GB"/>
      </w:rPr>
    </w:pPr>
    <w:r>
      <w:rPr>
        <w:rFonts w:ascii="Arial" w:hAnsi="Arial" w:cs="Arial"/>
        <w:sz w:val="18"/>
        <w:szCs w:val="18"/>
        <w:lang w:val="en-GB"/>
      </w:rPr>
      <w:t>202122-579</w:t>
    </w:r>
    <w:r w:rsidR="00620411" w:rsidRPr="009B4976">
      <w:rPr>
        <w:rFonts w:ascii="Arial" w:hAnsi="Arial" w:cs="Arial"/>
        <w:sz w:val="18"/>
        <w:szCs w:val="18"/>
        <w:lang w:val="en-GB"/>
      </w:rPr>
      <w:t>.assessment</w:t>
    </w:r>
    <w:r w:rsidR="00620411">
      <w:rPr>
        <w:rFonts w:ascii="Arial" w:hAnsi="Arial" w:cs="Arial"/>
        <w:sz w:val="18"/>
        <w:szCs w:val="18"/>
        <w:lang w:val="en-GB"/>
      </w:rPr>
      <w:t>3B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620411" w:rsidRDefault="00620411" w:rsidP="00241B44">
      <w:r>
        <w:separator/>
      </w:r>
    </w:p>
  </w:footnote>
  <w:footnote w:type="continuationSeparator" w:id="0">
    <w:p w14:paraId="4A2A4F3D" w14:textId="77777777" w:rsidR="00620411" w:rsidRDefault="0062041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215A8"/>
    <w:multiLevelType w:val="hybridMultilevel"/>
    <w:tmpl w:val="90BCF944"/>
    <w:lvl w:ilvl="0" w:tplc="875EA24A">
      <w:start w:val="23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DF1ABF"/>
    <w:multiLevelType w:val="hybridMultilevel"/>
    <w:tmpl w:val="B6C07886"/>
    <w:lvl w:ilvl="0" w:tplc="E4CCF9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B975B2"/>
    <w:multiLevelType w:val="hybridMultilevel"/>
    <w:tmpl w:val="7054E5F6"/>
    <w:lvl w:ilvl="0" w:tplc="C24C7AEE">
      <w:start w:val="23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C55A28"/>
    <w:multiLevelType w:val="hybridMultilevel"/>
    <w:tmpl w:val="0F220B04"/>
    <w:lvl w:ilvl="0" w:tplc="B5DEAF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0"/>
  </w:num>
  <w:num w:numId="5">
    <w:abstractNumId w:val="13"/>
  </w:num>
  <w:num w:numId="6">
    <w:abstractNumId w:val="2"/>
  </w:num>
  <w:num w:numId="7">
    <w:abstractNumId w:val="14"/>
  </w:num>
  <w:num w:numId="8">
    <w:abstractNumId w:val="18"/>
  </w:num>
  <w:num w:numId="9">
    <w:abstractNumId w:val="11"/>
  </w:num>
  <w:num w:numId="10">
    <w:abstractNumId w:val="19"/>
  </w:num>
  <w:num w:numId="11">
    <w:abstractNumId w:val="6"/>
  </w:num>
  <w:num w:numId="12">
    <w:abstractNumId w:val="16"/>
  </w:num>
  <w:num w:numId="13">
    <w:abstractNumId w:val="12"/>
  </w:num>
  <w:num w:numId="14">
    <w:abstractNumId w:val="5"/>
  </w:num>
  <w:num w:numId="15">
    <w:abstractNumId w:val="15"/>
  </w:num>
  <w:num w:numId="16">
    <w:abstractNumId w:val="17"/>
  </w:num>
  <w:num w:numId="17">
    <w:abstractNumId w:val="9"/>
  </w:num>
  <w:num w:numId="18">
    <w:abstractNumId w:val="20"/>
  </w:num>
  <w:num w:numId="19">
    <w:abstractNumId w:val="7"/>
  </w:num>
  <w:num w:numId="20">
    <w:abstractNumId w:val="8"/>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50C7"/>
    <w:rsid w:val="00026F16"/>
    <w:rsid w:val="00033619"/>
    <w:rsid w:val="00037621"/>
    <w:rsid w:val="00044D46"/>
    <w:rsid w:val="00045088"/>
    <w:rsid w:val="00045904"/>
    <w:rsid w:val="000502FD"/>
    <w:rsid w:val="00065166"/>
    <w:rsid w:val="00072419"/>
    <w:rsid w:val="00082609"/>
    <w:rsid w:val="000851CC"/>
    <w:rsid w:val="00087F21"/>
    <w:rsid w:val="00093BE8"/>
    <w:rsid w:val="00096AB8"/>
    <w:rsid w:val="000A407B"/>
    <w:rsid w:val="000A68ED"/>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4171F"/>
    <w:rsid w:val="0014622C"/>
    <w:rsid w:val="00147EFA"/>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D7AEF"/>
    <w:rsid w:val="001E25B9"/>
    <w:rsid w:val="001E49E0"/>
    <w:rsid w:val="001E7B5A"/>
    <w:rsid w:val="001F7412"/>
    <w:rsid w:val="0020090A"/>
    <w:rsid w:val="0020204E"/>
    <w:rsid w:val="00202DFE"/>
    <w:rsid w:val="0020725B"/>
    <w:rsid w:val="002110F1"/>
    <w:rsid w:val="0022183E"/>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0463C"/>
    <w:rsid w:val="00311816"/>
    <w:rsid w:val="003144EF"/>
    <w:rsid w:val="00314F32"/>
    <w:rsid w:val="003247FE"/>
    <w:rsid w:val="00326292"/>
    <w:rsid w:val="00326415"/>
    <w:rsid w:val="00327268"/>
    <w:rsid w:val="00330937"/>
    <w:rsid w:val="00330F31"/>
    <w:rsid w:val="00334648"/>
    <w:rsid w:val="0033768C"/>
    <w:rsid w:val="00337938"/>
    <w:rsid w:val="00340769"/>
    <w:rsid w:val="00341AA6"/>
    <w:rsid w:val="00361A0A"/>
    <w:rsid w:val="00364836"/>
    <w:rsid w:val="0036565C"/>
    <w:rsid w:val="0036625E"/>
    <w:rsid w:val="0037465A"/>
    <w:rsid w:val="00382C98"/>
    <w:rsid w:val="003833C7"/>
    <w:rsid w:val="0038533C"/>
    <w:rsid w:val="00386568"/>
    <w:rsid w:val="00390B57"/>
    <w:rsid w:val="003948D5"/>
    <w:rsid w:val="00396821"/>
    <w:rsid w:val="00397D3A"/>
    <w:rsid w:val="003A051E"/>
    <w:rsid w:val="003A4482"/>
    <w:rsid w:val="003B170F"/>
    <w:rsid w:val="003B3C5F"/>
    <w:rsid w:val="003C1CD3"/>
    <w:rsid w:val="003C4471"/>
    <w:rsid w:val="003D0A6D"/>
    <w:rsid w:val="003E0B16"/>
    <w:rsid w:val="003E67D1"/>
    <w:rsid w:val="00404329"/>
    <w:rsid w:val="00405DC1"/>
    <w:rsid w:val="00415F1F"/>
    <w:rsid w:val="0042108F"/>
    <w:rsid w:val="00430FED"/>
    <w:rsid w:val="00434A8C"/>
    <w:rsid w:val="00435114"/>
    <w:rsid w:val="0043570C"/>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6CEB"/>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36D5"/>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0411"/>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2C23"/>
    <w:rsid w:val="007F41F8"/>
    <w:rsid w:val="007F659B"/>
    <w:rsid w:val="0080441E"/>
    <w:rsid w:val="0080454E"/>
    <w:rsid w:val="00804C32"/>
    <w:rsid w:val="00806302"/>
    <w:rsid w:val="00807119"/>
    <w:rsid w:val="0082483F"/>
    <w:rsid w:val="008279C0"/>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486"/>
    <w:rsid w:val="00951AA8"/>
    <w:rsid w:val="0095207B"/>
    <w:rsid w:val="00962045"/>
    <w:rsid w:val="009754C9"/>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E71AB"/>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03F7"/>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B6FA2"/>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65D9"/>
    <w:rsid w:val="00F87B04"/>
    <w:rsid w:val="00F97C5B"/>
    <w:rsid w:val="00FA12B9"/>
    <w:rsid w:val="00FA3D50"/>
    <w:rsid w:val="00FA417D"/>
    <w:rsid w:val="00FB31D6"/>
    <w:rsid w:val="00FB7FBD"/>
    <w:rsid w:val="00FC374A"/>
    <w:rsid w:val="00FC6971"/>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230FE-0851-4E15-99A1-C757FB8E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3615</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BBM Sols, Ewan Hazelton</cp:lastModifiedBy>
  <cp:revision>3</cp:revision>
  <cp:lastPrinted>2019-08-27T05:42:00Z</cp:lastPrinted>
  <dcterms:created xsi:type="dcterms:W3CDTF">2022-03-01T19:46:00Z</dcterms:created>
  <dcterms:modified xsi:type="dcterms:W3CDTF">2022-03-01T19:48:00Z</dcterms:modified>
</cp:coreProperties>
</file>