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4C3A6BC6" w:rsidR="0050157D" w:rsidRPr="0065407F"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65407F">
        <w:rPr>
          <w:rFonts w:ascii="Arial" w:hAnsi="Arial" w:cs="Arial"/>
          <w:sz w:val="22"/>
          <w:szCs w:val="22"/>
          <w:lang w:val="en-GB"/>
        </w:rPr>
        <w:t>The Model Law provides effective mechanisms for dealing with cases of cross-border insolvency so as to promote a number of objectives</w:t>
      </w:r>
      <w:r w:rsidR="00A83CB5" w:rsidRPr="0065407F">
        <w:rPr>
          <w:rFonts w:ascii="Arial" w:hAnsi="Arial" w:cs="Arial"/>
          <w:sz w:val="22"/>
          <w:szCs w:val="22"/>
          <w:lang w:val="en-GB"/>
        </w:rPr>
        <w:t>,</w:t>
      </w:r>
      <w:r w:rsidRPr="0065407F">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C47A19" w:rsidRDefault="0050157D" w:rsidP="00D45AEA">
      <w:pPr>
        <w:pStyle w:val="ListParagraph"/>
        <w:numPr>
          <w:ilvl w:val="0"/>
          <w:numId w:val="12"/>
        </w:numPr>
        <w:ind w:left="426"/>
        <w:jc w:val="both"/>
        <w:rPr>
          <w:rFonts w:ascii="Arial" w:hAnsi="Arial" w:cs="Arial"/>
          <w:sz w:val="22"/>
          <w:szCs w:val="22"/>
          <w:lang w:val="en-GB"/>
        </w:rPr>
      </w:pPr>
      <w:r w:rsidRPr="00C47A19">
        <w:rPr>
          <w:rFonts w:ascii="Arial" w:hAnsi="Arial" w:cs="Arial"/>
          <w:sz w:val="22"/>
          <w:szCs w:val="22"/>
          <w:lang w:val="en-GB"/>
        </w:rPr>
        <w:t>The Model Law provides effective mechanisms for dealing with cases of cross-border insolvency so as to promote a number of objectives</w:t>
      </w:r>
      <w:r w:rsidR="00B61419" w:rsidRPr="00C47A19">
        <w:rPr>
          <w:rFonts w:ascii="Arial" w:hAnsi="Arial" w:cs="Arial"/>
          <w:sz w:val="22"/>
          <w:szCs w:val="22"/>
          <w:lang w:val="en-GB"/>
        </w:rPr>
        <w:t>,</w:t>
      </w:r>
      <w:r w:rsidRPr="00C47A19">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C47A19"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C47A19">
        <w:rPr>
          <w:rFonts w:ascii="Arial" w:hAnsi="Arial" w:cs="Arial"/>
          <w:sz w:val="22"/>
          <w:szCs w:val="22"/>
          <w:highlight w:val="yellow"/>
          <w:lang w:val="en-GB"/>
        </w:rPr>
        <w:t xml:space="preserve">All of the above. </w:t>
      </w:r>
      <w:bookmarkEnd w:id="1"/>
      <w:r w:rsidRPr="00C47A19">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C47A19" w:rsidRDefault="005F21F4" w:rsidP="005F21F4">
      <w:pPr>
        <w:pStyle w:val="ListParagraph"/>
        <w:numPr>
          <w:ilvl w:val="0"/>
          <w:numId w:val="14"/>
        </w:numPr>
        <w:ind w:left="426"/>
        <w:jc w:val="both"/>
        <w:rPr>
          <w:rFonts w:ascii="Arial" w:hAnsi="Arial" w:cs="Arial"/>
          <w:sz w:val="22"/>
          <w:szCs w:val="22"/>
          <w:highlight w:val="yellow"/>
          <w:lang w:val="en-GB"/>
        </w:rPr>
      </w:pPr>
      <w:r w:rsidRPr="00C47A19">
        <w:rPr>
          <w:rFonts w:ascii="Arial" w:hAnsi="Arial" w:cs="Arial"/>
          <w:sz w:val="22"/>
          <w:szCs w:val="22"/>
          <w:highlight w:val="yellow"/>
          <w:lang w:val="en-GB"/>
        </w:rPr>
        <w:t>The existence of a statutory basis in national (insolvency) laws for co</w:t>
      </w:r>
      <w:r w:rsidR="00B61419" w:rsidRPr="00C47A19">
        <w:rPr>
          <w:rFonts w:ascii="Arial" w:hAnsi="Arial" w:cs="Arial"/>
          <w:sz w:val="22"/>
          <w:szCs w:val="22"/>
          <w:highlight w:val="yellow"/>
          <w:lang w:val="en-GB"/>
        </w:rPr>
        <w:t>-</w:t>
      </w:r>
      <w:r w:rsidRPr="00C47A19">
        <w:rPr>
          <w:rFonts w:ascii="Arial" w:hAnsi="Arial" w:cs="Arial"/>
          <w:sz w:val="22"/>
          <w:szCs w:val="22"/>
          <w:highlight w:val="yellow"/>
          <w:lang w:val="en-GB"/>
        </w:rPr>
        <w:t>operation and co</w:t>
      </w:r>
      <w:r w:rsidR="00B61419" w:rsidRPr="00C47A19">
        <w:rPr>
          <w:rFonts w:ascii="Arial" w:hAnsi="Arial" w:cs="Arial"/>
          <w:sz w:val="22"/>
          <w:szCs w:val="22"/>
          <w:highlight w:val="yellow"/>
          <w:lang w:val="en-GB"/>
        </w:rPr>
        <w:t>-</w:t>
      </w:r>
      <w:r w:rsidRPr="00C47A19">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C47A19"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C47A19">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65407F">
        <w:rPr>
          <w:rFonts w:ascii="Arial" w:hAnsi="Arial" w:cs="Arial"/>
          <w:sz w:val="22"/>
          <w:szCs w:val="22"/>
          <w:highlight w:val="yellow"/>
          <w:lang w:val="en-GB"/>
        </w:rPr>
        <w:t>The debtor has neither its COMI nor an establishment in the jurisdiction of the enacting State</w:t>
      </w:r>
      <w:r w:rsidRPr="009B5832">
        <w:rPr>
          <w:rFonts w:ascii="Arial" w:hAnsi="Arial" w:cs="Arial"/>
          <w:sz w:val="22"/>
          <w:szCs w:val="22"/>
          <w:lang w:val="en-GB"/>
        </w:rPr>
        <w:t xml:space="preserv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65407F" w:rsidRDefault="00E57410" w:rsidP="00322F3B">
      <w:pPr>
        <w:pStyle w:val="ListParagraph"/>
        <w:numPr>
          <w:ilvl w:val="0"/>
          <w:numId w:val="18"/>
        </w:numPr>
        <w:ind w:left="426"/>
        <w:jc w:val="both"/>
        <w:rPr>
          <w:rFonts w:ascii="Arial" w:hAnsi="Arial" w:cs="Arial"/>
          <w:sz w:val="22"/>
          <w:szCs w:val="22"/>
          <w:highlight w:val="yellow"/>
          <w:lang w:val="en-GB"/>
        </w:rPr>
      </w:pPr>
      <w:r w:rsidRPr="0065407F">
        <w:rPr>
          <w:rFonts w:ascii="Arial" w:hAnsi="Arial" w:cs="Arial"/>
          <w:sz w:val="22"/>
          <w:szCs w:val="22"/>
          <w:highlight w:val="yellow"/>
          <w:lang w:val="en-GB"/>
        </w:rPr>
        <w:t xml:space="preserve">The </w:t>
      </w:r>
      <w:r w:rsidRPr="0065407F">
        <w:rPr>
          <w:rFonts w:ascii="Arial" w:hAnsi="Arial" w:cs="Arial"/>
          <w:i/>
          <w:iCs/>
          <w:sz w:val="22"/>
          <w:szCs w:val="22"/>
          <w:highlight w:val="yellow"/>
          <w:lang w:val="en-GB"/>
        </w:rPr>
        <w:t>locus standi</w:t>
      </w:r>
      <w:r w:rsidRPr="0065407F">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65407F" w:rsidRDefault="00E57410" w:rsidP="00322F3B">
      <w:pPr>
        <w:pStyle w:val="ListParagraph"/>
        <w:numPr>
          <w:ilvl w:val="0"/>
          <w:numId w:val="18"/>
        </w:numPr>
        <w:ind w:left="426"/>
        <w:jc w:val="both"/>
        <w:rPr>
          <w:rFonts w:ascii="Arial" w:hAnsi="Arial" w:cs="Arial"/>
          <w:sz w:val="22"/>
          <w:szCs w:val="22"/>
          <w:lang w:val="en-GB"/>
        </w:rPr>
      </w:pPr>
      <w:r w:rsidRPr="0065407F">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363328" w:rsidRDefault="00C504E5" w:rsidP="00C504E5">
      <w:pPr>
        <w:pStyle w:val="ListParagraph"/>
        <w:numPr>
          <w:ilvl w:val="0"/>
          <w:numId w:val="20"/>
        </w:numPr>
        <w:ind w:left="426"/>
        <w:jc w:val="both"/>
        <w:rPr>
          <w:rFonts w:ascii="Arial" w:hAnsi="Arial" w:cs="Arial"/>
          <w:sz w:val="22"/>
          <w:szCs w:val="22"/>
          <w:highlight w:val="yellow"/>
          <w:lang w:val="en-GB"/>
        </w:rPr>
      </w:pPr>
      <w:r w:rsidRPr="0036332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C47A19" w:rsidRDefault="00B72F5F" w:rsidP="00114082">
      <w:pPr>
        <w:pStyle w:val="ListParagraph"/>
        <w:numPr>
          <w:ilvl w:val="0"/>
          <w:numId w:val="26"/>
        </w:numPr>
        <w:ind w:left="426"/>
        <w:jc w:val="both"/>
        <w:rPr>
          <w:rFonts w:ascii="Arial" w:hAnsi="Arial" w:cs="Arial"/>
          <w:sz w:val="22"/>
          <w:szCs w:val="22"/>
          <w:lang w:val="en-GB"/>
        </w:rPr>
      </w:pPr>
      <w:r w:rsidRPr="00C47A19">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C47A19" w:rsidRDefault="00B72F5F" w:rsidP="00114082">
      <w:pPr>
        <w:pStyle w:val="ListParagraph"/>
        <w:numPr>
          <w:ilvl w:val="0"/>
          <w:numId w:val="26"/>
        </w:numPr>
        <w:ind w:left="426"/>
        <w:jc w:val="both"/>
        <w:rPr>
          <w:rFonts w:ascii="Arial" w:hAnsi="Arial" w:cs="Arial"/>
          <w:sz w:val="22"/>
          <w:szCs w:val="22"/>
          <w:highlight w:val="yellow"/>
          <w:lang w:val="en-GB"/>
        </w:rPr>
      </w:pPr>
      <w:r w:rsidRPr="00C47A19">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47A19">
        <w:rPr>
          <w:rFonts w:ascii="Arial" w:hAnsi="Arial" w:cs="Arial"/>
          <w:sz w:val="22"/>
          <w:szCs w:val="22"/>
          <w:highlight w:val="yellow"/>
          <w:lang w:val="en-GB"/>
        </w:rPr>
        <w:t>will</w:t>
      </w:r>
      <w:r w:rsidRPr="00C47A19">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806956">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9B5832">
        <w:rPr>
          <w:rFonts w:ascii="Arial" w:hAnsi="Arial" w:cs="Arial"/>
          <w:sz w:val="22"/>
          <w:szCs w:val="22"/>
          <w:lang w:val="en-GB"/>
        </w:rPr>
        <w:t>.</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806956" w:rsidRDefault="004E0549" w:rsidP="00114082">
      <w:pPr>
        <w:pStyle w:val="ListParagraph"/>
        <w:numPr>
          <w:ilvl w:val="0"/>
          <w:numId w:val="28"/>
        </w:numPr>
        <w:ind w:left="426"/>
        <w:jc w:val="both"/>
        <w:rPr>
          <w:rFonts w:ascii="Arial" w:hAnsi="Arial" w:cs="Arial"/>
          <w:sz w:val="22"/>
          <w:szCs w:val="22"/>
          <w:highlight w:val="yellow"/>
          <w:lang w:val="en-GB"/>
        </w:rPr>
      </w:pPr>
      <w:r w:rsidRPr="00806956">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C47A19" w:rsidRDefault="00573E73" w:rsidP="00114082">
      <w:pPr>
        <w:pStyle w:val="ListParagraph"/>
        <w:numPr>
          <w:ilvl w:val="0"/>
          <w:numId w:val="29"/>
        </w:numPr>
        <w:ind w:left="426"/>
        <w:jc w:val="both"/>
        <w:rPr>
          <w:rFonts w:ascii="Arial" w:hAnsi="Arial" w:cs="Arial"/>
          <w:sz w:val="22"/>
          <w:szCs w:val="22"/>
          <w:highlight w:val="yellow"/>
          <w:lang w:val="en-GB"/>
        </w:rPr>
      </w:pPr>
      <w:r w:rsidRPr="00C47A19">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C47A19"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w:t>
      </w:r>
      <w:r w:rsidRPr="00C47A19">
        <w:rPr>
          <w:rFonts w:ascii="Arial" w:hAnsi="Arial" w:cs="Arial"/>
          <w:sz w:val="22"/>
          <w:szCs w:val="22"/>
          <w:lang w:val="en-GB"/>
        </w:rPr>
        <w:t xml:space="preserve">indefinite moratorium continuation.  </w:t>
      </w:r>
    </w:p>
    <w:p w14:paraId="4892BF38" w14:textId="77777777" w:rsidR="00114082" w:rsidRPr="00C47A19" w:rsidRDefault="00114082" w:rsidP="00114082">
      <w:pPr>
        <w:jc w:val="both"/>
        <w:rPr>
          <w:rFonts w:ascii="Arial" w:hAnsi="Arial" w:cs="Arial"/>
          <w:sz w:val="22"/>
          <w:szCs w:val="22"/>
          <w:lang w:val="en-GB"/>
        </w:rPr>
      </w:pPr>
    </w:p>
    <w:p w14:paraId="0D0A5383" w14:textId="68643E35" w:rsidR="00573E73" w:rsidRPr="00C47A19" w:rsidRDefault="00573E73" w:rsidP="00114082">
      <w:pPr>
        <w:pStyle w:val="ListParagraph"/>
        <w:numPr>
          <w:ilvl w:val="0"/>
          <w:numId w:val="29"/>
        </w:numPr>
        <w:ind w:left="426"/>
        <w:jc w:val="both"/>
        <w:rPr>
          <w:rFonts w:ascii="Arial" w:hAnsi="Arial" w:cs="Arial"/>
          <w:sz w:val="22"/>
          <w:szCs w:val="22"/>
          <w:lang w:val="en-GB"/>
        </w:rPr>
      </w:pPr>
      <w:r w:rsidRPr="00C47A19">
        <w:rPr>
          <w:rFonts w:ascii="Arial" w:hAnsi="Arial" w:cs="Arial"/>
          <w:sz w:val="22"/>
          <w:szCs w:val="22"/>
          <w:lang w:val="en-GB"/>
        </w:rPr>
        <w:t xml:space="preserve">Both </w:t>
      </w:r>
      <w:r w:rsidR="00114082" w:rsidRPr="00C47A19">
        <w:rPr>
          <w:rFonts w:ascii="Arial" w:hAnsi="Arial" w:cs="Arial"/>
          <w:sz w:val="22"/>
          <w:szCs w:val="22"/>
          <w:lang w:val="en-GB"/>
        </w:rPr>
        <w:t>(</w:t>
      </w:r>
      <w:r w:rsidRPr="00C47A19">
        <w:rPr>
          <w:rFonts w:ascii="Arial" w:hAnsi="Arial" w:cs="Arial"/>
          <w:sz w:val="22"/>
          <w:szCs w:val="22"/>
          <w:lang w:val="en-GB"/>
        </w:rPr>
        <w:t>a</w:t>
      </w:r>
      <w:r w:rsidR="00114082" w:rsidRPr="00C47A19">
        <w:rPr>
          <w:rFonts w:ascii="Arial" w:hAnsi="Arial" w:cs="Arial"/>
          <w:sz w:val="22"/>
          <w:szCs w:val="22"/>
          <w:lang w:val="en-GB"/>
        </w:rPr>
        <w:t>)</w:t>
      </w:r>
      <w:r w:rsidRPr="00C47A19">
        <w:rPr>
          <w:rFonts w:ascii="Arial" w:hAnsi="Arial" w:cs="Arial"/>
          <w:sz w:val="22"/>
          <w:szCs w:val="22"/>
          <w:lang w:val="en-GB"/>
        </w:rPr>
        <w:t xml:space="preserve"> and </w:t>
      </w:r>
      <w:r w:rsidR="00114082" w:rsidRPr="00C47A19">
        <w:rPr>
          <w:rFonts w:ascii="Arial" w:hAnsi="Arial" w:cs="Arial"/>
          <w:sz w:val="22"/>
          <w:szCs w:val="22"/>
          <w:lang w:val="en-GB"/>
        </w:rPr>
        <w:t>(</w:t>
      </w:r>
      <w:r w:rsidRPr="00C47A19">
        <w:rPr>
          <w:rFonts w:ascii="Arial" w:hAnsi="Arial" w:cs="Arial"/>
          <w:sz w:val="22"/>
          <w:szCs w:val="22"/>
          <w:lang w:val="en-GB"/>
        </w:rPr>
        <w:t>b</w:t>
      </w:r>
      <w:r w:rsidR="00114082" w:rsidRPr="00C47A19">
        <w:rPr>
          <w:rFonts w:ascii="Arial" w:hAnsi="Arial" w:cs="Arial"/>
          <w:sz w:val="22"/>
          <w:szCs w:val="22"/>
          <w:lang w:val="en-GB"/>
        </w:rPr>
        <w:t>)</w:t>
      </w:r>
      <w:r w:rsidRPr="00C47A19">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7945CD"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7945CD">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30F4A290" w:rsidR="009B07AD" w:rsidRPr="009B5832" w:rsidRDefault="00527A6E"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MLCBI does not specifically set out what the appropriate date will be for determining the COMI or whether an establishment exists.  However, the GEI provides guidance on this point, notably suggesting that the date of commencement of the foreign proceeding should be taken as the date for determining the COMI or whether an establishment exists.  </w:t>
      </w:r>
      <w:r w:rsidR="0008330B">
        <w:rPr>
          <w:rFonts w:ascii="Arial" w:hAnsi="Arial" w:cs="Arial"/>
          <w:color w:val="7B7B7B" w:themeColor="accent3" w:themeShade="BF"/>
          <w:sz w:val="22"/>
          <w:szCs w:val="22"/>
          <w:lang w:val="en-GB"/>
        </w:rPr>
        <w:t>The use of the date of commencement of the foreign proceeding as the date of determination is useful for a number of reasons – in particular, it has regard to the possibility that the debtor may cease to maintain economic activity following commencement of the foreign proceeding; and it provides an objective test which can be applied across all foreign insolvency proceedings.</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01051B3F" w:rsidR="009B07AD" w:rsidRPr="00DB5B33" w:rsidRDefault="0008330B"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w:t>
      </w:r>
      <w:r>
        <w:rPr>
          <w:rFonts w:ascii="Arial" w:hAnsi="Arial" w:cs="Arial"/>
          <w:color w:val="7B7B7B" w:themeColor="accent3" w:themeShade="BF"/>
          <w:sz w:val="22"/>
          <w:szCs w:val="22"/>
          <w:lang w:val="en-GB"/>
        </w:rPr>
        <w:tab/>
        <w:t xml:space="preserve">Article 30 – </w:t>
      </w:r>
      <w:r w:rsidR="00DB5B33">
        <w:rPr>
          <w:rFonts w:ascii="Arial" w:hAnsi="Arial" w:cs="Arial"/>
          <w:color w:val="7B7B7B" w:themeColor="accent3" w:themeShade="BF"/>
          <w:sz w:val="22"/>
          <w:szCs w:val="22"/>
          <w:lang w:val="en-GB"/>
        </w:rPr>
        <w:t>N</w:t>
      </w:r>
      <w:r w:rsidR="00DB5B33" w:rsidRPr="00DB5B33">
        <w:rPr>
          <w:rFonts w:ascii="Arial" w:hAnsi="Arial" w:cs="Arial"/>
          <w:color w:val="7B7B7B" w:themeColor="accent3" w:themeShade="BF"/>
          <w:sz w:val="22"/>
          <w:szCs w:val="22"/>
          <w:lang w:val="en-GB"/>
        </w:rPr>
        <w:t xml:space="preserve">o foreign proceeding is </w:t>
      </w:r>
      <w:r w:rsidR="00DB5B33" w:rsidRPr="00DB5B33">
        <w:rPr>
          <w:rFonts w:ascii="Arial" w:hAnsi="Arial" w:cs="Arial"/>
          <w:i/>
          <w:iCs/>
          <w:color w:val="7B7B7B" w:themeColor="accent3" w:themeShade="BF"/>
          <w:sz w:val="22"/>
          <w:szCs w:val="22"/>
          <w:lang w:val="en-GB"/>
        </w:rPr>
        <w:t>a priori</w:t>
      </w:r>
      <w:r w:rsidR="00DB5B33">
        <w:rPr>
          <w:rFonts w:ascii="Arial" w:hAnsi="Arial" w:cs="Arial"/>
          <w:color w:val="7B7B7B" w:themeColor="accent3" w:themeShade="BF"/>
          <w:sz w:val="22"/>
          <w:szCs w:val="22"/>
          <w:lang w:val="en-GB"/>
        </w:rPr>
        <w:t xml:space="preserve"> preferred.  In a case of two or more concurrent foreign non-main proceedings, courts must facilitate co-ordination of the proceedings and no particular foreign non-main proceeding will be ‘preferred’ or treated as ‘more main’ than another.</w:t>
      </w:r>
    </w:p>
    <w:p w14:paraId="6D8BE9A5" w14:textId="2C3B21E9" w:rsidR="0008330B" w:rsidRPr="00DB5B33" w:rsidRDefault="0008330B" w:rsidP="00707FC8">
      <w:pPr>
        <w:ind w:left="720" w:hanging="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Statement 2:</w:t>
      </w:r>
      <w:r>
        <w:rPr>
          <w:rFonts w:ascii="Arial" w:hAnsi="Arial" w:cs="Arial"/>
          <w:color w:val="7B7B7B" w:themeColor="accent3" w:themeShade="BF"/>
          <w:sz w:val="22"/>
          <w:szCs w:val="22"/>
          <w:lang w:val="en-GB"/>
        </w:rPr>
        <w:tab/>
        <w:t xml:space="preserve">Article 32 – Hotchpot Rule.  </w:t>
      </w:r>
      <w:r w:rsidR="00DB5B33">
        <w:rPr>
          <w:rFonts w:ascii="Arial" w:hAnsi="Arial" w:cs="Arial"/>
          <w:color w:val="7B7B7B" w:themeColor="accent3" w:themeShade="BF"/>
          <w:sz w:val="22"/>
          <w:szCs w:val="22"/>
          <w:lang w:val="en-GB"/>
        </w:rPr>
        <w:t xml:space="preserve">Aims to ensure </w:t>
      </w:r>
      <w:r w:rsidR="00DB5B33">
        <w:rPr>
          <w:rFonts w:ascii="Arial" w:hAnsi="Arial" w:cs="Arial"/>
          <w:i/>
          <w:iCs/>
          <w:color w:val="7B7B7B" w:themeColor="accent3" w:themeShade="BF"/>
          <w:sz w:val="22"/>
          <w:szCs w:val="22"/>
          <w:lang w:val="en-GB"/>
        </w:rPr>
        <w:t>pari-passu</w:t>
      </w:r>
      <w:r w:rsidR="00DB5B33" w:rsidRPr="00DB5B33">
        <w:rPr>
          <w:rFonts w:ascii="Arial" w:hAnsi="Arial" w:cs="Arial"/>
          <w:color w:val="7B7B7B" w:themeColor="accent3" w:themeShade="BF"/>
          <w:sz w:val="22"/>
          <w:szCs w:val="22"/>
          <w:lang w:val="en-GB"/>
        </w:rPr>
        <w:t xml:space="preserve"> treatment </w:t>
      </w:r>
      <w:r w:rsidR="00DB5B33">
        <w:rPr>
          <w:rFonts w:ascii="Arial" w:hAnsi="Arial" w:cs="Arial"/>
          <w:color w:val="7B7B7B" w:themeColor="accent3" w:themeShade="BF"/>
          <w:sz w:val="22"/>
          <w:szCs w:val="22"/>
          <w:lang w:val="en-GB"/>
        </w:rPr>
        <w:t>of creditors across jurisdictions, i.e. a creditor which received a dividend in one jurisdiction (where others have not) should have its dividend another proceeding reduced proportionally.  This does not affect secured creditors’ rights to enforce security interests.</w:t>
      </w:r>
    </w:p>
    <w:p w14:paraId="193C8FEF" w14:textId="0AA2E83A" w:rsidR="0008330B" w:rsidRPr="009B5832" w:rsidRDefault="0008330B"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Pr>
          <w:rFonts w:ascii="Arial" w:hAnsi="Arial" w:cs="Arial"/>
          <w:color w:val="7B7B7B" w:themeColor="accent3" w:themeShade="BF"/>
          <w:sz w:val="22"/>
          <w:szCs w:val="22"/>
          <w:lang w:val="en-GB"/>
        </w:rPr>
        <w:tab/>
        <w:t>Article 16 – Recognition Presumptions.  Rebuttable presumption that debtor’s registered office will also be the place of its COMI</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796698A6" w:rsidR="00C72848" w:rsidRPr="009B5832" w:rsidRDefault="00EE6198"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case was essentially an attempt to challenge the existing English principle, the ‘rule in </w:t>
      </w:r>
      <w:r>
        <w:rPr>
          <w:rFonts w:ascii="Arial" w:hAnsi="Arial" w:cs="Arial"/>
          <w:i/>
          <w:iCs/>
          <w:color w:val="7B7B7B" w:themeColor="accent3" w:themeShade="BF"/>
          <w:sz w:val="22"/>
          <w:szCs w:val="22"/>
          <w:lang w:val="en-GB"/>
        </w:rPr>
        <w:t>Gibbs</w:t>
      </w:r>
      <w:r>
        <w:rPr>
          <w:rFonts w:ascii="Arial" w:hAnsi="Arial" w:cs="Arial"/>
          <w:color w:val="7B7B7B" w:themeColor="accent3" w:themeShade="BF"/>
          <w:sz w:val="22"/>
          <w:szCs w:val="22"/>
          <w:lang w:val="en-GB"/>
        </w:rPr>
        <w:t>’</w:t>
      </w:r>
      <w:r w:rsidR="00115CB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which provides that where a creditor holds an English-law governed debt claim against a debtor, a foreign insolvency proceeding of the debtor cannot, by itself, cause that English-law governed debt to become discharged</w:t>
      </w:r>
      <w:r w:rsidR="00115CB5">
        <w:rPr>
          <w:rFonts w:ascii="Arial" w:hAnsi="Arial" w:cs="Arial"/>
          <w:color w:val="7B7B7B" w:themeColor="accent3" w:themeShade="BF"/>
          <w:sz w:val="22"/>
          <w:szCs w:val="22"/>
          <w:lang w:val="en-GB"/>
        </w:rPr>
        <w:t xml:space="preserve">) having regard to the Model Law.  A debtor asserted that the judge should, under the UK’s Cross-Border Insolvency Regulations 2006 (being the domestic-law adoption of the Model Law), grant an indefinite moratorium against the enforcement of a creditor’s claim against the debtor.  However, the creditor relied on </w:t>
      </w:r>
      <w:r w:rsidR="00115CB5" w:rsidRPr="00115CB5">
        <w:rPr>
          <w:rFonts w:ascii="Arial" w:hAnsi="Arial" w:cs="Arial"/>
          <w:i/>
          <w:iCs/>
          <w:color w:val="7B7B7B" w:themeColor="accent3" w:themeShade="BF"/>
          <w:sz w:val="22"/>
          <w:szCs w:val="22"/>
          <w:lang w:val="en-GB"/>
        </w:rPr>
        <w:t>Gibbs</w:t>
      </w:r>
      <w:r w:rsidR="00115CB5">
        <w:rPr>
          <w:rFonts w:ascii="Arial" w:hAnsi="Arial" w:cs="Arial"/>
          <w:color w:val="7B7B7B" w:themeColor="accent3" w:themeShade="BF"/>
          <w:sz w:val="22"/>
          <w:szCs w:val="22"/>
          <w:lang w:val="en-GB"/>
        </w:rPr>
        <w:t xml:space="preserve"> to object to the application, which was successful in the Court of Appeal.  The effect of the decision is that, despite the UK’s adoption of the Model Law, creditors who hold English-law governed claims against a debtor will not be prevented from taking enforcement action where a foreign insolvency proceeding has been commenced.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7E430EEB" w14:textId="504FD145" w:rsidR="00271BB8" w:rsidRPr="00271BB8" w:rsidRDefault="00115CB5" w:rsidP="00271B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 details the discretionary powers available to a court in the enacting State where a domestic proceeding is open and a foreign main proceeding has been recognised.  Importantly, the court should take steps, using its discretionary powers, to ensure that the assets of the debtor and/or the interests of its creditors are protected.</w:t>
      </w:r>
      <w:r w:rsidR="004B30E3">
        <w:rPr>
          <w:rFonts w:ascii="Arial" w:hAnsi="Arial" w:cs="Arial"/>
          <w:color w:val="7B7B7B" w:themeColor="accent3" w:themeShade="BF"/>
          <w:sz w:val="22"/>
          <w:szCs w:val="22"/>
          <w:lang w:val="en-GB"/>
        </w:rPr>
        <w:t xml:space="preserve">  Such available relief is broad but may include, </w:t>
      </w:r>
      <w:r w:rsidR="004B30E3">
        <w:rPr>
          <w:rFonts w:ascii="Arial" w:hAnsi="Arial" w:cs="Arial"/>
          <w:i/>
          <w:iCs/>
          <w:color w:val="7B7B7B" w:themeColor="accent3" w:themeShade="BF"/>
          <w:sz w:val="22"/>
          <w:szCs w:val="22"/>
          <w:lang w:val="en-GB"/>
        </w:rPr>
        <w:t xml:space="preserve">inter </w:t>
      </w:r>
      <w:r w:rsidR="004B30E3" w:rsidRPr="004B30E3">
        <w:rPr>
          <w:rFonts w:ascii="Arial" w:hAnsi="Arial" w:cs="Arial"/>
          <w:i/>
          <w:iCs/>
          <w:color w:val="7B7B7B" w:themeColor="accent3" w:themeShade="BF"/>
          <w:sz w:val="22"/>
          <w:szCs w:val="22"/>
          <w:lang w:val="en-GB"/>
        </w:rPr>
        <w:t>alia</w:t>
      </w:r>
      <w:r w:rsidR="004B30E3">
        <w:rPr>
          <w:rFonts w:ascii="Arial" w:hAnsi="Arial" w:cs="Arial"/>
          <w:color w:val="7B7B7B" w:themeColor="accent3" w:themeShade="BF"/>
          <w:sz w:val="22"/>
          <w:szCs w:val="22"/>
          <w:lang w:val="en-GB"/>
        </w:rPr>
        <w:t xml:space="preserve">, the </w:t>
      </w:r>
      <w:r w:rsidR="004B30E3" w:rsidRPr="004B30E3">
        <w:rPr>
          <w:rFonts w:ascii="Arial" w:hAnsi="Arial" w:cs="Arial"/>
          <w:color w:val="7B7B7B" w:themeColor="accent3" w:themeShade="BF"/>
          <w:sz w:val="22"/>
          <w:szCs w:val="22"/>
          <w:lang w:val="en-GB"/>
        </w:rPr>
        <w:t>staying</w:t>
      </w:r>
      <w:r w:rsidR="004B30E3">
        <w:rPr>
          <w:rFonts w:ascii="Arial" w:hAnsi="Arial" w:cs="Arial"/>
          <w:color w:val="7B7B7B" w:themeColor="accent3" w:themeShade="BF"/>
          <w:sz w:val="22"/>
          <w:szCs w:val="22"/>
          <w:lang w:val="en-GB"/>
        </w:rPr>
        <w:t xml:space="preserve"> of proceedings in respect of the debtor’s assets; transferring or delivering administration of the debtor’s assets </w:t>
      </w:r>
      <w:r w:rsidR="00271BB8">
        <w:rPr>
          <w:rFonts w:ascii="Arial" w:hAnsi="Arial" w:cs="Arial"/>
          <w:color w:val="7B7B7B" w:themeColor="accent3" w:themeShade="BF"/>
          <w:sz w:val="22"/>
          <w:szCs w:val="22"/>
          <w:lang w:val="en-GB"/>
        </w:rPr>
        <w:lastRenderedPageBreak/>
        <w:t>t</w:t>
      </w:r>
      <w:r w:rsidR="004B30E3">
        <w:rPr>
          <w:rFonts w:ascii="Arial" w:hAnsi="Arial" w:cs="Arial"/>
          <w:color w:val="7B7B7B" w:themeColor="accent3" w:themeShade="BF"/>
          <w:sz w:val="22"/>
          <w:szCs w:val="22"/>
          <w:lang w:val="en-GB"/>
        </w:rPr>
        <w:t>o the foreign representative, and, broadly, providing to the foreign representative any relief which would be available to the domestic insolvency representative.  This ‘broad-brush’ approach in the Model Law allows courts where the Model Law has been adopted to generally take any steps necessary to protect the interests of creditors and the assets of debtors.</w:t>
      </w:r>
      <w:r w:rsidR="00271BB8">
        <w:rPr>
          <w:rFonts w:ascii="Arial" w:hAnsi="Arial" w:cs="Arial"/>
          <w:color w:val="7B7B7B" w:themeColor="accent3" w:themeShade="BF"/>
          <w:sz w:val="22"/>
          <w:szCs w:val="22"/>
          <w:lang w:val="en-GB"/>
        </w:rPr>
        <w:t xml:space="preserve">  Article 18 provides that a foreign representative has a duty to keep the domestic court abreast of changes such as the status of the foreign representatives appointment / proceeding, any other relevant proceedings, and other relevant changes generally.</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752B1E55" w14:textId="77777777" w:rsidR="0005333F" w:rsidRDefault="000533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primary aspect of access and co-ordination rights is simply the opening of communication lines between the foreign representatives and the domestic Court, which the foreign representative in this case could use to liaise with the Court in State A in relation to initial steps, such as (potentially) the granting of urgent interim relief (see Q3.3 below).</w:t>
      </w:r>
    </w:p>
    <w:p w14:paraId="7C2D464D" w14:textId="3957041C" w:rsidR="0005333F" w:rsidRDefault="0005333F" w:rsidP="00707FC8">
      <w:pPr>
        <w:jc w:val="both"/>
        <w:rPr>
          <w:rFonts w:ascii="Arial" w:hAnsi="Arial" w:cs="Arial"/>
          <w:color w:val="7B7B7B" w:themeColor="accent3" w:themeShade="BF"/>
          <w:sz w:val="22"/>
          <w:szCs w:val="22"/>
          <w:lang w:val="en-GB"/>
        </w:rPr>
      </w:pPr>
    </w:p>
    <w:p w14:paraId="5A4566FC" w14:textId="659303C3" w:rsidR="00335550" w:rsidRPr="00335550" w:rsidRDefault="00335550" w:rsidP="00707FC8">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As well as possible relevant domestic laws in State A, coordination rights are provided for in Article 25 of the Model Law, which provides that State A </w:t>
      </w:r>
      <w:r w:rsidR="00D45E90">
        <w:rPr>
          <w:rFonts w:ascii="Arial" w:hAnsi="Arial" w:cs="Arial"/>
          <w:color w:val="7B7B7B" w:themeColor="accent3" w:themeShade="BF"/>
          <w:sz w:val="22"/>
          <w:szCs w:val="22"/>
          <w:lang w:val="en-GB"/>
        </w:rPr>
        <w:t>“s</w:t>
      </w:r>
      <w:r w:rsidR="00D45E90">
        <w:rPr>
          <w:rFonts w:ascii="Arial" w:hAnsi="Arial" w:cs="Arial"/>
          <w:i/>
          <w:iCs/>
          <w:color w:val="7B7B7B" w:themeColor="accent3" w:themeShade="BF"/>
          <w:sz w:val="22"/>
          <w:szCs w:val="22"/>
          <w:lang w:val="en-GB"/>
        </w:rPr>
        <w:t xml:space="preserve">hall </w:t>
      </w:r>
      <w:r w:rsidRPr="00D45E90">
        <w:rPr>
          <w:rFonts w:ascii="Arial" w:hAnsi="Arial" w:cs="Arial"/>
          <w:i/>
          <w:iCs/>
          <w:color w:val="7B7B7B" w:themeColor="accent3" w:themeShade="BF"/>
          <w:sz w:val="22"/>
          <w:szCs w:val="22"/>
          <w:lang w:val="en-GB"/>
        </w:rPr>
        <w:t>cooperate</w:t>
      </w:r>
      <w:r>
        <w:rPr>
          <w:rFonts w:ascii="Arial" w:hAnsi="Arial" w:cs="Arial"/>
          <w:color w:val="7B7B7B" w:themeColor="accent3" w:themeShade="BF"/>
          <w:sz w:val="22"/>
          <w:szCs w:val="22"/>
          <w:lang w:val="en-GB"/>
        </w:rPr>
        <w:t xml:space="preserve"> </w:t>
      </w:r>
      <w:r>
        <w:rPr>
          <w:rFonts w:ascii="Arial" w:hAnsi="Arial" w:cs="Arial"/>
          <w:i/>
          <w:iCs/>
          <w:color w:val="7B7B7B" w:themeColor="accent3" w:themeShade="BF"/>
          <w:sz w:val="22"/>
          <w:szCs w:val="22"/>
          <w:lang w:val="en-GB"/>
        </w:rPr>
        <w:t>to the maximum extent possible</w:t>
      </w:r>
      <w:r>
        <w:rPr>
          <w:rFonts w:ascii="Arial" w:hAnsi="Arial" w:cs="Arial"/>
          <w:color w:val="7B7B7B" w:themeColor="accent3" w:themeShade="BF"/>
          <w:sz w:val="22"/>
          <w:szCs w:val="22"/>
          <w:lang w:val="en-GB"/>
        </w:rPr>
        <w:t>” with the foreign (State B) representative</w:t>
      </w:r>
      <w:r w:rsidR="00D45E90">
        <w:rPr>
          <w:rFonts w:ascii="Arial" w:hAnsi="Arial" w:cs="Arial"/>
          <w:color w:val="7B7B7B" w:themeColor="accent3" w:themeShade="BF"/>
          <w:sz w:val="22"/>
          <w:szCs w:val="22"/>
          <w:lang w:val="en-GB"/>
        </w:rPr>
        <w:t>.  Article 25 also provides for an entitlement to inter-Court and Court-Foreign Representative communications.</w:t>
      </w:r>
    </w:p>
    <w:p w14:paraId="37471EC0" w14:textId="77777777" w:rsidR="00335550" w:rsidRDefault="00335550" w:rsidP="00707FC8">
      <w:pPr>
        <w:jc w:val="both"/>
        <w:rPr>
          <w:rFonts w:ascii="Arial" w:hAnsi="Arial" w:cs="Arial"/>
          <w:color w:val="7B7B7B" w:themeColor="accent3" w:themeShade="BF"/>
          <w:sz w:val="22"/>
          <w:szCs w:val="22"/>
          <w:lang w:val="en-GB"/>
        </w:rPr>
      </w:pPr>
    </w:p>
    <w:p w14:paraId="4A637290" w14:textId="7D1F36BF" w:rsidR="00544127" w:rsidRPr="009B5832" w:rsidRDefault="0005333F" w:rsidP="0005333F">
      <w:pPr>
        <w:jc w:val="both"/>
        <w:rPr>
          <w:rFonts w:ascii="Arial" w:hAnsi="Arial" w:cs="Arial"/>
          <w:sz w:val="24"/>
          <w:lang w:val="en-GB"/>
        </w:rPr>
      </w:pPr>
      <w:r>
        <w:rPr>
          <w:rFonts w:ascii="Arial" w:hAnsi="Arial" w:cs="Arial"/>
          <w:color w:val="7B7B7B" w:themeColor="accent3" w:themeShade="BF"/>
          <w:sz w:val="22"/>
          <w:szCs w:val="22"/>
          <w:lang w:val="en-GB"/>
        </w:rPr>
        <w:t>Such communication facilitates appropriate and timely action by the foreign representative in the initial stages of their conduct in State A.  Whilst this is access and coordination is further supported by a later granting of recognition, the two are not necessarily linked and, by using access and coordination rights, the foreign representative may be able to take certain appropriate initial steps without needing a more costly full recognition application.</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14C2E806" w:rsidR="00DF75F8" w:rsidRPr="00D5796C" w:rsidRDefault="00D45E90" w:rsidP="00335550">
      <w:pPr>
        <w:pStyle w:val="ListParagraph"/>
        <w:numPr>
          <w:ilvl w:val="0"/>
          <w:numId w:val="41"/>
        </w:numPr>
        <w:jc w:val="both"/>
        <w:rPr>
          <w:rFonts w:ascii="Arial" w:hAnsi="Arial" w:cs="Arial"/>
          <w:color w:val="767171" w:themeColor="background2" w:themeShade="80"/>
          <w:sz w:val="22"/>
          <w:szCs w:val="22"/>
          <w:lang w:val="en-GB"/>
        </w:rPr>
      </w:pPr>
      <w:r w:rsidRPr="00D5796C">
        <w:rPr>
          <w:rFonts w:ascii="Arial" w:hAnsi="Arial" w:cs="Arial"/>
          <w:color w:val="767171" w:themeColor="background2" w:themeShade="80"/>
          <w:sz w:val="22"/>
          <w:szCs w:val="22"/>
          <w:lang w:val="en-GB"/>
        </w:rPr>
        <w:t xml:space="preserve">Various evidential requirements – </w:t>
      </w:r>
      <w:r w:rsidR="00EC05BC">
        <w:rPr>
          <w:rFonts w:ascii="Arial" w:hAnsi="Arial" w:cs="Arial"/>
          <w:color w:val="767171" w:themeColor="background2" w:themeShade="80"/>
          <w:sz w:val="22"/>
          <w:szCs w:val="22"/>
          <w:lang w:val="en-GB"/>
        </w:rPr>
        <w:t xml:space="preserve">see </w:t>
      </w:r>
      <w:r w:rsidRPr="00D5796C">
        <w:rPr>
          <w:rFonts w:ascii="Arial" w:hAnsi="Arial" w:cs="Arial"/>
          <w:color w:val="767171" w:themeColor="background2" w:themeShade="80"/>
          <w:sz w:val="22"/>
          <w:szCs w:val="22"/>
          <w:lang w:val="en-GB"/>
        </w:rPr>
        <w:t xml:space="preserve">Article </w:t>
      </w:r>
      <w:r w:rsidR="00EC05BC">
        <w:rPr>
          <w:rFonts w:ascii="Arial" w:hAnsi="Arial" w:cs="Arial"/>
          <w:color w:val="767171" w:themeColor="background2" w:themeShade="80"/>
          <w:sz w:val="22"/>
          <w:szCs w:val="22"/>
          <w:lang w:val="en-GB"/>
        </w:rPr>
        <w:t>1</w:t>
      </w:r>
      <w:r w:rsidRPr="00D5796C">
        <w:rPr>
          <w:rFonts w:ascii="Arial" w:hAnsi="Arial" w:cs="Arial"/>
          <w:color w:val="767171" w:themeColor="background2" w:themeShade="80"/>
          <w:sz w:val="22"/>
          <w:szCs w:val="22"/>
          <w:lang w:val="en-GB"/>
        </w:rPr>
        <w:t xml:space="preserve">5 – being </w:t>
      </w:r>
      <w:r w:rsidRPr="00D5796C">
        <w:rPr>
          <w:rFonts w:ascii="Arial" w:hAnsi="Arial" w:cs="Arial"/>
          <w:color w:val="767171" w:themeColor="background2" w:themeShade="80"/>
          <w:sz w:val="22"/>
          <w:szCs w:val="22"/>
          <w:u w:val="single"/>
          <w:lang w:val="en-GB"/>
        </w:rPr>
        <w:t>one of</w:t>
      </w:r>
      <w:r w:rsidRPr="00D5796C">
        <w:rPr>
          <w:rFonts w:ascii="Arial" w:hAnsi="Arial" w:cs="Arial"/>
          <w:color w:val="767171" w:themeColor="background2" w:themeShade="80"/>
          <w:sz w:val="22"/>
          <w:szCs w:val="22"/>
          <w:lang w:val="en-GB"/>
        </w:rPr>
        <w:t xml:space="preserve"> the following:</w:t>
      </w:r>
    </w:p>
    <w:p w14:paraId="619D9618" w14:textId="3D783D7A" w:rsidR="00D45E90" w:rsidRPr="00D5796C" w:rsidRDefault="00D45E90" w:rsidP="00D45E90">
      <w:pPr>
        <w:pStyle w:val="ListParagraph"/>
        <w:numPr>
          <w:ilvl w:val="1"/>
          <w:numId w:val="41"/>
        </w:numPr>
        <w:jc w:val="both"/>
        <w:rPr>
          <w:rFonts w:ascii="Arial" w:hAnsi="Arial" w:cs="Arial"/>
          <w:color w:val="767171" w:themeColor="background2" w:themeShade="80"/>
          <w:sz w:val="22"/>
          <w:szCs w:val="22"/>
          <w:lang w:val="en-GB"/>
        </w:rPr>
      </w:pPr>
      <w:r w:rsidRPr="00D5796C">
        <w:rPr>
          <w:rFonts w:ascii="Arial" w:hAnsi="Arial" w:cs="Arial"/>
          <w:color w:val="767171" w:themeColor="background2" w:themeShade="80"/>
          <w:sz w:val="22"/>
          <w:szCs w:val="22"/>
          <w:lang w:val="en-GB"/>
        </w:rPr>
        <w:t>Certified copy of the instrument, decision (e.g. Court Order) etc. which commenced the foreign proceeding (or appointed the foreign representative)</w:t>
      </w:r>
    </w:p>
    <w:p w14:paraId="48DB3D5F" w14:textId="43E94F02" w:rsidR="00D45E90" w:rsidRPr="00D5796C" w:rsidRDefault="00D45E90" w:rsidP="00D45E90">
      <w:pPr>
        <w:pStyle w:val="ListParagraph"/>
        <w:numPr>
          <w:ilvl w:val="1"/>
          <w:numId w:val="41"/>
        </w:numPr>
        <w:jc w:val="both"/>
        <w:rPr>
          <w:rFonts w:ascii="Arial" w:hAnsi="Arial" w:cs="Arial"/>
          <w:color w:val="767171" w:themeColor="background2" w:themeShade="80"/>
          <w:sz w:val="22"/>
          <w:szCs w:val="22"/>
          <w:lang w:val="en-GB"/>
        </w:rPr>
      </w:pPr>
      <w:r w:rsidRPr="00D5796C">
        <w:rPr>
          <w:rFonts w:ascii="Arial" w:hAnsi="Arial" w:cs="Arial"/>
          <w:color w:val="767171" w:themeColor="background2" w:themeShade="80"/>
          <w:sz w:val="22"/>
          <w:szCs w:val="22"/>
          <w:lang w:val="en-GB"/>
        </w:rPr>
        <w:lastRenderedPageBreak/>
        <w:t>A Court Certificate (from the foreign court) confirming the appointment of the foreign representative / commencement of the foreign proceeding</w:t>
      </w:r>
    </w:p>
    <w:p w14:paraId="1A1AB949" w14:textId="5665A8AD" w:rsidR="00D45E90" w:rsidRPr="00D5796C" w:rsidRDefault="00D45E90" w:rsidP="00D45E90">
      <w:pPr>
        <w:pStyle w:val="ListParagraph"/>
        <w:numPr>
          <w:ilvl w:val="1"/>
          <w:numId w:val="41"/>
        </w:numPr>
        <w:jc w:val="both"/>
        <w:rPr>
          <w:rFonts w:ascii="Arial" w:hAnsi="Arial" w:cs="Arial"/>
          <w:color w:val="767171" w:themeColor="background2" w:themeShade="80"/>
          <w:sz w:val="22"/>
          <w:szCs w:val="22"/>
          <w:lang w:val="en-GB"/>
        </w:rPr>
      </w:pPr>
      <w:r w:rsidRPr="00D5796C">
        <w:rPr>
          <w:rFonts w:ascii="Arial" w:hAnsi="Arial" w:cs="Arial"/>
          <w:color w:val="767171" w:themeColor="background2" w:themeShade="80"/>
          <w:sz w:val="22"/>
          <w:szCs w:val="22"/>
          <w:lang w:val="en-GB"/>
        </w:rPr>
        <w:t>Other evidence acceptable to the domestic Court (i.e. in which the foreign proceeding is seeking to be recognised) for the existence./validity oft the foreign proceeding/foreign representatives appointment</w:t>
      </w:r>
    </w:p>
    <w:p w14:paraId="3BE238D8" w14:textId="37C9A6F6" w:rsidR="00335550" w:rsidRPr="00D5796C" w:rsidRDefault="00D45E90" w:rsidP="00335550">
      <w:pPr>
        <w:pStyle w:val="ListParagraph"/>
        <w:numPr>
          <w:ilvl w:val="0"/>
          <w:numId w:val="41"/>
        </w:numPr>
        <w:jc w:val="both"/>
        <w:rPr>
          <w:rFonts w:ascii="Arial" w:hAnsi="Arial" w:cs="Arial"/>
          <w:color w:val="767171" w:themeColor="background2" w:themeShade="80"/>
          <w:sz w:val="22"/>
          <w:szCs w:val="22"/>
          <w:lang w:val="en-GB"/>
        </w:rPr>
      </w:pPr>
      <w:r w:rsidRPr="00D5796C">
        <w:rPr>
          <w:rFonts w:ascii="Arial" w:hAnsi="Arial" w:cs="Arial"/>
          <w:color w:val="767171" w:themeColor="background2" w:themeShade="80"/>
          <w:sz w:val="22"/>
          <w:szCs w:val="22"/>
          <w:lang w:val="en-GB"/>
        </w:rPr>
        <w:t xml:space="preserve">Also required under Article </w:t>
      </w:r>
      <w:r w:rsidR="00EC05BC">
        <w:rPr>
          <w:rFonts w:ascii="Arial" w:hAnsi="Arial" w:cs="Arial"/>
          <w:color w:val="767171" w:themeColor="background2" w:themeShade="80"/>
          <w:sz w:val="22"/>
          <w:szCs w:val="22"/>
          <w:lang w:val="en-GB"/>
        </w:rPr>
        <w:t>15</w:t>
      </w:r>
      <w:r w:rsidRPr="00D5796C">
        <w:rPr>
          <w:rFonts w:ascii="Arial" w:hAnsi="Arial" w:cs="Arial"/>
          <w:color w:val="767171" w:themeColor="background2" w:themeShade="80"/>
          <w:sz w:val="22"/>
          <w:szCs w:val="22"/>
          <w:lang w:val="en-GB"/>
        </w:rPr>
        <w:t>:</w:t>
      </w:r>
    </w:p>
    <w:p w14:paraId="2F81921D" w14:textId="5176E73F" w:rsidR="00D45E90" w:rsidRPr="00D5796C" w:rsidRDefault="00D45E90" w:rsidP="00D45E90">
      <w:pPr>
        <w:pStyle w:val="ListParagraph"/>
        <w:numPr>
          <w:ilvl w:val="1"/>
          <w:numId w:val="41"/>
        </w:numPr>
        <w:jc w:val="both"/>
        <w:rPr>
          <w:rFonts w:ascii="Arial" w:hAnsi="Arial" w:cs="Arial"/>
          <w:color w:val="767171" w:themeColor="background2" w:themeShade="80"/>
          <w:sz w:val="22"/>
          <w:szCs w:val="22"/>
          <w:lang w:val="en-GB"/>
        </w:rPr>
      </w:pPr>
      <w:r w:rsidRPr="00D5796C">
        <w:rPr>
          <w:rFonts w:ascii="Arial" w:hAnsi="Arial" w:cs="Arial"/>
          <w:color w:val="767171" w:themeColor="background2" w:themeShade="80"/>
          <w:sz w:val="22"/>
          <w:szCs w:val="22"/>
          <w:lang w:val="en-GB"/>
        </w:rPr>
        <w:t>Statement by the foreign representatives of all other known foreign proceedings in respect of the debtor</w:t>
      </w:r>
    </w:p>
    <w:p w14:paraId="3A4174D2" w14:textId="1EDCB90F" w:rsidR="00D45E90" w:rsidRPr="00D5796C" w:rsidRDefault="00D45E90" w:rsidP="00D45E90">
      <w:pPr>
        <w:pStyle w:val="ListParagraph"/>
        <w:numPr>
          <w:ilvl w:val="1"/>
          <w:numId w:val="41"/>
        </w:numPr>
        <w:jc w:val="both"/>
        <w:rPr>
          <w:rFonts w:ascii="Arial" w:hAnsi="Arial" w:cs="Arial"/>
          <w:color w:val="767171" w:themeColor="background2" w:themeShade="80"/>
          <w:sz w:val="22"/>
          <w:szCs w:val="22"/>
          <w:lang w:val="en-GB"/>
        </w:rPr>
      </w:pPr>
      <w:r w:rsidRPr="00D5796C">
        <w:rPr>
          <w:rFonts w:ascii="Arial" w:hAnsi="Arial" w:cs="Arial"/>
          <w:color w:val="767171" w:themeColor="background2" w:themeShade="80"/>
          <w:sz w:val="22"/>
          <w:szCs w:val="22"/>
          <w:lang w:val="en-GB"/>
        </w:rPr>
        <w:t>Potentially (at the Court’s discretion unless otherwise enacted by the domestic State), a translation of any documents filed with the court in respect of the recognition application</w:t>
      </w:r>
    </w:p>
    <w:p w14:paraId="6C3D9225" w14:textId="77777777" w:rsidR="00DD57B2" w:rsidRPr="00D5796C" w:rsidRDefault="00DD57B2" w:rsidP="00E30816">
      <w:pPr>
        <w:pStyle w:val="ListParagraph"/>
        <w:numPr>
          <w:ilvl w:val="0"/>
          <w:numId w:val="41"/>
        </w:numPr>
        <w:jc w:val="both"/>
        <w:rPr>
          <w:rFonts w:ascii="Arial" w:hAnsi="Arial" w:cs="Arial"/>
          <w:color w:val="767171" w:themeColor="background2" w:themeShade="80"/>
          <w:sz w:val="22"/>
          <w:szCs w:val="22"/>
          <w:shd w:val="clear" w:color="auto" w:fill="FFFFFF"/>
          <w:lang w:val="en-GB"/>
        </w:rPr>
      </w:pPr>
      <w:r w:rsidRPr="00D5796C">
        <w:rPr>
          <w:rFonts w:ascii="Arial" w:hAnsi="Arial" w:cs="Arial"/>
          <w:color w:val="767171" w:themeColor="background2" w:themeShade="80"/>
          <w:sz w:val="22"/>
          <w:szCs w:val="22"/>
          <w:shd w:val="clear" w:color="auto" w:fill="FFFFFF"/>
          <w:lang w:val="en-GB"/>
        </w:rPr>
        <w:t>Article 17 provides that recognition applications which meet the requirements of Article 15 should be granted as a matter of course, however there are a number of further restrictions, such as:</w:t>
      </w:r>
    </w:p>
    <w:p w14:paraId="52C0A365" w14:textId="7C21756F" w:rsidR="00DD57B2" w:rsidRPr="00D5796C" w:rsidRDefault="00DD57B2" w:rsidP="00DD57B2">
      <w:pPr>
        <w:pStyle w:val="ListParagraph"/>
        <w:numPr>
          <w:ilvl w:val="1"/>
          <w:numId w:val="41"/>
        </w:numPr>
        <w:jc w:val="both"/>
        <w:rPr>
          <w:rFonts w:ascii="Arial" w:hAnsi="Arial" w:cs="Arial"/>
          <w:color w:val="767171" w:themeColor="background2" w:themeShade="80"/>
          <w:sz w:val="22"/>
          <w:szCs w:val="22"/>
          <w:shd w:val="clear" w:color="auto" w:fill="FFFFFF"/>
          <w:lang w:val="en-GB"/>
        </w:rPr>
      </w:pPr>
      <w:r w:rsidRPr="00D5796C">
        <w:rPr>
          <w:rFonts w:ascii="Arial" w:hAnsi="Arial" w:cs="Arial"/>
          <w:color w:val="767171" w:themeColor="background2" w:themeShade="80"/>
          <w:sz w:val="22"/>
          <w:szCs w:val="22"/>
          <w:shd w:val="clear" w:color="auto" w:fill="FFFFFF"/>
          <w:lang w:val="en-GB"/>
        </w:rPr>
        <w:t>Recognition will always be subject to other laws and treaties – for example Article 3 states that a treaty will always prevail over the Model Law (where a treaty is in place)</w:t>
      </w:r>
    </w:p>
    <w:p w14:paraId="3D5B0433" w14:textId="5C73C67D" w:rsidR="00DD57B2" w:rsidRPr="00D5796C" w:rsidRDefault="00DD57B2" w:rsidP="00DD57B2">
      <w:pPr>
        <w:pStyle w:val="ListParagraph"/>
        <w:numPr>
          <w:ilvl w:val="1"/>
          <w:numId w:val="41"/>
        </w:numPr>
        <w:jc w:val="both"/>
        <w:rPr>
          <w:rFonts w:ascii="Arial" w:hAnsi="Arial" w:cs="Arial"/>
          <w:color w:val="767171" w:themeColor="background2" w:themeShade="80"/>
          <w:sz w:val="22"/>
          <w:szCs w:val="22"/>
          <w:shd w:val="clear" w:color="auto" w:fill="FFFFFF"/>
          <w:lang w:val="en-GB"/>
        </w:rPr>
      </w:pPr>
      <w:r w:rsidRPr="00D5796C">
        <w:rPr>
          <w:rFonts w:ascii="Arial" w:hAnsi="Arial" w:cs="Arial"/>
          <w:color w:val="767171" w:themeColor="background2" w:themeShade="80"/>
          <w:sz w:val="22"/>
          <w:szCs w:val="22"/>
          <w:shd w:val="clear" w:color="auto" w:fill="FFFFFF"/>
          <w:lang w:val="en-GB"/>
        </w:rPr>
        <w:t>Public policy grounds in the enacting State may prevent a recognition application from being granted</w:t>
      </w:r>
    </w:p>
    <w:p w14:paraId="6092A198" w14:textId="6F445CB7" w:rsidR="00DD57B2" w:rsidRPr="00D5796C" w:rsidRDefault="00DD57B2" w:rsidP="00DD57B2">
      <w:pPr>
        <w:pStyle w:val="ListParagraph"/>
        <w:numPr>
          <w:ilvl w:val="1"/>
          <w:numId w:val="41"/>
        </w:numPr>
        <w:jc w:val="both"/>
        <w:rPr>
          <w:rFonts w:ascii="Arial" w:hAnsi="Arial" w:cs="Arial"/>
          <w:color w:val="767171" w:themeColor="background2" w:themeShade="80"/>
          <w:sz w:val="22"/>
          <w:szCs w:val="22"/>
          <w:shd w:val="clear" w:color="auto" w:fill="FFFFFF"/>
          <w:lang w:val="en-GB"/>
        </w:rPr>
      </w:pPr>
      <w:r w:rsidRPr="00D5796C">
        <w:rPr>
          <w:rFonts w:ascii="Arial" w:hAnsi="Arial" w:cs="Arial"/>
          <w:color w:val="767171" w:themeColor="background2" w:themeShade="80"/>
          <w:sz w:val="22"/>
          <w:szCs w:val="22"/>
          <w:shd w:val="clear" w:color="auto" w:fill="FFFFFF"/>
          <w:lang w:val="en-GB"/>
        </w:rPr>
        <w:t>The recognition may be modified or terminated if it is found that the granting of the application was made on grounds which were lacking, in full or in part, or if proper grounds at the time of the application no longer exist.  This is particularly relevant as the model law provides that applications should be decided upon as soon as possible – so there must be scope for the Court to modify or terminate decisions made, necessarily, in haste.</w:t>
      </w:r>
    </w:p>
    <w:p w14:paraId="7AF28BC6" w14:textId="540EE82E" w:rsidR="00DD57B2" w:rsidRPr="00D5796C" w:rsidRDefault="00DD57B2" w:rsidP="00DD57B2">
      <w:pPr>
        <w:pStyle w:val="ListParagraph"/>
        <w:numPr>
          <w:ilvl w:val="0"/>
          <w:numId w:val="41"/>
        </w:numPr>
        <w:jc w:val="both"/>
        <w:rPr>
          <w:rFonts w:ascii="Arial" w:hAnsi="Arial" w:cs="Arial"/>
          <w:color w:val="767171" w:themeColor="background2" w:themeShade="80"/>
          <w:sz w:val="22"/>
          <w:szCs w:val="22"/>
          <w:shd w:val="clear" w:color="auto" w:fill="FFFFFF"/>
          <w:lang w:val="en-GB"/>
        </w:rPr>
      </w:pPr>
      <w:r w:rsidRPr="00D5796C">
        <w:rPr>
          <w:rFonts w:ascii="Arial" w:hAnsi="Arial" w:cs="Arial"/>
          <w:color w:val="767171" w:themeColor="background2" w:themeShade="80"/>
          <w:sz w:val="22"/>
          <w:szCs w:val="22"/>
          <w:shd w:val="clear" w:color="auto" w:fill="FFFFFF"/>
          <w:lang w:val="en-GB"/>
        </w:rPr>
        <w:t>In addition, it should be considered that (assuming recognition is granted) the foreign main proceeding will be recognised as either a main or non-main proceeding depending on whether the proceeding is in the state of the entity’s COMI (main proceeding) or if the entity simply has an establishment in that state (non-main proceeding).</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20338CCC" w14:textId="130F4D55" w:rsidR="0005333F" w:rsidRDefault="0005333F" w:rsidP="000533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will enjoy an entitlement to apply, and potentially be granted, pre-recognition relief under Article 19 of the Model Law, namely urgently needed interim relief to allow the foreign representative to take preliminary steps in State A prior to obtaining formal recognition through the Courts.</w:t>
      </w:r>
    </w:p>
    <w:p w14:paraId="74AD2EFF" w14:textId="77777777" w:rsidR="0005333F" w:rsidRDefault="0005333F" w:rsidP="0005333F">
      <w:pPr>
        <w:jc w:val="both"/>
        <w:rPr>
          <w:rFonts w:ascii="Arial" w:hAnsi="Arial" w:cs="Arial"/>
          <w:color w:val="7B7B7B" w:themeColor="accent3" w:themeShade="BF"/>
          <w:sz w:val="22"/>
          <w:szCs w:val="22"/>
          <w:lang w:val="en-GB"/>
        </w:rPr>
      </w:pPr>
    </w:p>
    <w:p w14:paraId="4E83D7AF" w14:textId="4564F4F8" w:rsidR="00DF75F8" w:rsidRDefault="000533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urgent interim relief is available to representatives of both foreign main proceedings and foreign </w:t>
      </w:r>
      <w:r w:rsidRPr="00D5796C">
        <w:rPr>
          <w:rFonts w:ascii="Arial" w:hAnsi="Arial" w:cs="Arial"/>
          <w:color w:val="767171" w:themeColor="background2" w:themeShade="80"/>
          <w:sz w:val="22"/>
          <w:szCs w:val="22"/>
          <w:lang w:val="en-GB"/>
        </w:rPr>
        <w:t>non</w:t>
      </w:r>
      <w:r>
        <w:rPr>
          <w:rFonts w:ascii="Arial" w:hAnsi="Arial" w:cs="Arial"/>
          <w:color w:val="7B7B7B" w:themeColor="accent3" w:themeShade="BF"/>
          <w:sz w:val="22"/>
          <w:szCs w:val="22"/>
          <w:lang w:val="en-GB"/>
        </w:rPr>
        <w:t>-main proceedings; however, where an foreign main proceeding exists prior to a foreign non-main proceeding, the Court may refuse to grant urgent interim relief where the granting of such relief might interfere with the conduct of the existing foreign main proceeding</w:t>
      </w:r>
      <w:r w:rsidR="00404872">
        <w:rPr>
          <w:rFonts w:ascii="Arial" w:hAnsi="Arial" w:cs="Arial"/>
          <w:color w:val="7B7B7B" w:themeColor="accent3" w:themeShade="BF"/>
          <w:sz w:val="22"/>
          <w:szCs w:val="22"/>
          <w:lang w:val="en-GB"/>
        </w:rPr>
        <w:t xml:space="preserve"> – although that is not so in this case given there are no concurrent proceedings</w:t>
      </w:r>
      <w:r>
        <w:rPr>
          <w:rFonts w:ascii="Arial" w:hAnsi="Arial" w:cs="Arial"/>
          <w:color w:val="7B7B7B" w:themeColor="accent3" w:themeShade="BF"/>
          <w:sz w:val="22"/>
          <w:szCs w:val="22"/>
          <w:lang w:val="en-GB"/>
        </w:rPr>
        <w:t>.</w:t>
      </w:r>
    </w:p>
    <w:p w14:paraId="5A3A19D4" w14:textId="01FDC64B" w:rsidR="00D5796C" w:rsidRDefault="00D5796C" w:rsidP="00707FC8">
      <w:pPr>
        <w:jc w:val="both"/>
        <w:rPr>
          <w:rFonts w:ascii="Arial" w:hAnsi="Arial" w:cs="Arial"/>
          <w:color w:val="7B7B7B" w:themeColor="accent3" w:themeShade="BF"/>
          <w:sz w:val="22"/>
          <w:szCs w:val="22"/>
          <w:lang w:val="en-GB"/>
        </w:rPr>
      </w:pPr>
    </w:p>
    <w:p w14:paraId="0B9CF5FF" w14:textId="4D16B917" w:rsidR="00404872" w:rsidRDefault="00D5796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Urgent interim relief may include freezing orders or disclosure orders</w:t>
      </w:r>
      <w:r w:rsidR="00404872">
        <w:rPr>
          <w:rFonts w:ascii="Arial" w:hAnsi="Arial" w:cs="Arial"/>
          <w:color w:val="7B7B7B" w:themeColor="accent3" w:themeShade="BF"/>
          <w:sz w:val="22"/>
          <w:szCs w:val="22"/>
          <w:lang w:val="en-GB"/>
        </w:rPr>
        <w:t>, thereby</w:t>
      </w:r>
      <w:r>
        <w:rPr>
          <w:rFonts w:ascii="Arial" w:hAnsi="Arial" w:cs="Arial"/>
          <w:color w:val="7B7B7B" w:themeColor="accent3" w:themeShade="BF"/>
          <w:sz w:val="22"/>
          <w:szCs w:val="22"/>
          <w:lang w:val="en-GB"/>
        </w:rPr>
        <w:t xml:space="preserve"> reducing the risk of asset dissipation </w:t>
      </w:r>
      <w:r w:rsidR="00404872">
        <w:rPr>
          <w:rFonts w:ascii="Arial" w:hAnsi="Arial" w:cs="Arial"/>
          <w:color w:val="7B7B7B" w:themeColor="accent3" w:themeShade="BF"/>
          <w:sz w:val="22"/>
          <w:szCs w:val="22"/>
          <w:lang w:val="en-GB"/>
        </w:rPr>
        <w:t xml:space="preserve">(for freezing orders) </w:t>
      </w:r>
      <w:r>
        <w:rPr>
          <w:rFonts w:ascii="Arial" w:hAnsi="Arial" w:cs="Arial"/>
          <w:color w:val="7B7B7B" w:themeColor="accent3" w:themeShade="BF"/>
          <w:sz w:val="22"/>
          <w:szCs w:val="22"/>
          <w:lang w:val="en-GB"/>
        </w:rPr>
        <w:t xml:space="preserve">and allowing the representative to gather information </w:t>
      </w:r>
      <w:r w:rsidR="00404872">
        <w:rPr>
          <w:rFonts w:ascii="Arial" w:hAnsi="Arial" w:cs="Arial"/>
          <w:color w:val="7B7B7B" w:themeColor="accent3" w:themeShade="BF"/>
          <w:sz w:val="22"/>
          <w:szCs w:val="22"/>
          <w:lang w:val="en-GB"/>
        </w:rPr>
        <w:t>(for disclosure orders) whilst recognition is sought.</w:t>
      </w:r>
    </w:p>
    <w:p w14:paraId="7BC78FE1" w14:textId="31E7937D" w:rsidR="00404872" w:rsidRDefault="00404872" w:rsidP="00707FC8">
      <w:pPr>
        <w:jc w:val="both"/>
        <w:rPr>
          <w:rFonts w:ascii="Arial" w:hAnsi="Arial" w:cs="Arial"/>
          <w:color w:val="7B7B7B" w:themeColor="accent3" w:themeShade="BF"/>
          <w:sz w:val="22"/>
          <w:szCs w:val="22"/>
          <w:lang w:val="en-GB"/>
        </w:rPr>
      </w:pPr>
    </w:p>
    <w:p w14:paraId="469F10F3" w14:textId="77777777" w:rsidR="00404872" w:rsidRDefault="0040487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Post-recognition relief is generally made in respect of more substantive actions, allowing the representative to take active steps in relation to the assets or liabilities of the incapacitated entity in the enacting State.</w:t>
      </w:r>
    </w:p>
    <w:p w14:paraId="2085B4C2" w14:textId="77777777" w:rsidR="00404872" w:rsidRDefault="00404872" w:rsidP="00707FC8">
      <w:pPr>
        <w:jc w:val="both"/>
        <w:rPr>
          <w:rFonts w:ascii="Arial" w:hAnsi="Arial" w:cs="Arial"/>
          <w:color w:val="7B7B7B" w:themeColor="accent3" w:themeShade="BF"/>
          <w:sz w:val="22"/>
          <w:szCs w:val="22"/>
          <w:lang w:val="en-GB"/>
        </w:rPr>
      </w:pPr>
    </w:p>
    <w:p w14:paraId="1C11F9DB" w14:textId="590962E6" w:rsidR="00404872" w:rsidRDefault="0040487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primary point of recognition is that the foreign representative can now in the enacting State take action ordinarily available under the relevant laws of that State, as set out in Article 23.    However, more tailored relief may also be available under Article 21, including, amongst other relief, the following:</w:t>
      </w:r>
    </w:p>
    <w:p w14:paraId="28B3EFFA" w14:textId="1A0A2277" w:rsidR="00404872" w:rsidRDefault="00404872" w:rsidP="00707FC8">
      <w:pPr>
        <w:jc w:val="both"/>
        <w:rPr>
          <w:rFonts w:ascii="Arial" w:hAnsi="Arial" w:cs="Arial"/>
          <w:color w:val="7B7B7B" w:themeColor="accent3" w:themeShade="BF"/>
          <w:sz w:val="22"/>
          <w:szCs w:val="22"/>
          <w:lang w:val="en-GB"/>
        </w:rPr>
      </w:pPr>
    </w:p>
    <w:p w14:paraId="11D8DE24" w14:textId="08F9D054" w:rsidR="00404872" w:rsidRDefault="00404872" w:rsidP="00404872">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commencement of actions against the debtor in the enacting State</w:t>
      </w:r>
    </w:p>
    <w:p w14:paraId="65E9EFE5" w14:textId="75EA6955" w:rsidR="00404872" w:rsidRDefault="00404872" w:rsidP="00404872">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Suspense of rights in respect of property of the debtor</w:t>
      </w:r>
    </w:p>
    <w:p w14:paraId="3CD7C921" w14:textId="2E402E28" w:rsidR="00404872" w:rsidRDefault="00404872" w:rsidP="00404872">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administration of the debtor’s estate in the enacting State to the foreign representative (or another person seen as suitable by the Court)</w:t>
      </w:r>
    </w:p>
    <w:p w14:paraId="6F377F62" w14:textId="393BFE58" w:rsidR="00404872" w:rsidRDefault="00404872" w:rsidP="00404872">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relief available under domestic insolvency laws in the enacting Sate</w:t>
      </w:r>
    </w:p>
    <w:p w14:paraId="2C6C8369" w14:textId="11C08CE1" w:rsidR="00404872" w:rsidRDefault="00404872" w:rsidP="00404872">
      <w:pPr>
        <w:jc w:val="both"/>
        <w:rPr>
          <w:rFonts w:ascii="Arial" w:hAnsi="Arial" w:cs="Arial"/>
          <w:color w:val="7B7B7B" w:themeColor="accent3" w:themeShade="BF"/>
          <w:sz w:val="22"/>
          <w:szCs w:val="22"/>
          <w:lang w:val="en-GB"/>
        </w:rPr>
      </w:pPr>
    </w:p>
    <w:p w14:paraId="22E95048" w14:textId="781F9FA9" w:rsidR="00404872" w:rsidRDefault="00404872" w:rsidP="004048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certain automatic relief is available under Article 20.</w:t>
      </w:r>
    </w:p>
    <w:p w14:paraId="703D05CF" w14:textId="7014DA4C" w:rsidR="00404872" w:rsidRDefault="00404872" w:rsidP="00404872">
      <w:pPr>
        <w:jc w:val="both"/>
        <w:rPr>
          <w:rFonts w:ascii="Arial" w:hAnsi="Arial" w:cs="Arial"/>
          <w:color w:val="7B7B7B" w:themeColor="accent3" w:themeShade="BF"/>
          <w:sz w:val="22"/>
          <w:szCs w:val="22"/>
          <w:lang w:val="en-GB"/>
        </w:rPr>
      </w:pPr>
    </w:p>
    <w:p w14:paraId="5BFFBF78" w14:textId="0628F6CC" w:rsidR="00404872" w:rsidRDefault="0040487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Restrictions and limitations in respect of post-recognition relief are provided for in Article 21. However, an important limitation is that domestic laws, treaties as well as common law principles (in common law jurisdictions) will take precedence to the Model Law and, in this regard, the restrictions and limitations applicable will always depend on the State where the recognition is being sought.</w:t>
      </w:r>
    </w:p>
    <w:p w14:paraId="6C90A070" w14:textId="0367C89A" w:rsidR="00404872" w:rsidRDefault="00404872" w:rsidP="00707FC8">
      <w:pPr>
        <w:jc w:val="both"/>
        <w:rPr>
          <w:rFonts w:ascii="Arial" w:hAnsi="Arial" w:cs="Arial"/>
          <w:color w:val="7B7B7B" w:themeColor="accent3" w:themeShade="BF"/>
          <w:sz w:val="22"/>
          <w:szCs w:val="22"/>
          <w:lang w:val="en-GB"/>
        </w:rPr>
      </w:pPr>
    </w:p>
    <w:p w14:paraId="7FACCA6A" w14:textId="457849B4" w:rsidR="00D5796C" w:rsidRPr="0005333F" w:rsidRDefault="00312E1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404872">
        <w:rPr>
          <w:rFonts w:ascii="Arial" w:hAnsi="Arial" w:cs="Arial"/>
          <w:color w:val="7B7B7B" w:themeColor="accent3" w:themeShade="BF"/>
          <w:sz w:val="22"/>
          <w:szCs w:val="22"/>
          <w:lang w:val="en-GB"/>
        </w:rPr>
        <w:t xml:space="preserve">n </w:t>
      </w:r>
      <w:r>
        <w:rPr>
          <w:rFonts w:ascii="Arial" w:hAnsi="Arial" w:cs="Arial"/>
          <w:color w:val="7B7B7B" w:themeColor="accent3" w:themeShade="BF"/>
          <w:sz w:val="22"/>
          <w:szCs w:val="22"/>
          <w:lang w:val="en-GB"/>
        </w:rPr>
        <w:t>the UK</w:t>
      </w:r>
      <w:r w:rsidR="0040487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has implemented the Model Law, Courts have in various cases considered the interaction between the Model Law and existing common law and decisions have resulted in common-law limitations to post-recognition relief.  In the UK, in </w:t>
      </w:r>
      <w:r>
        <w:rPr>
          <w:rFonts w:ascii="Arial" w:hAnsi="Arial" w:cs="Arial"/>
          <w:i/>
          <w:iCs/>
          <w:color w:val="7B7B7B" w:themeColor="accent3" w:themeShade="BF"/>
          <w:sz w:val="22"/>
          <w:szCs w:val="22"/>
          <w:lang w:val="en-GB"/>
        </w:rPr>
        <w:t>Rubin v Eurofinance</w:t>
      </w:r>
      <w:r>
        <w:rPr>
          <w:rFonts w:ascii="Arial" w:hAnsi="Arial" w:cs="Arial"/>
          <w:color w:val="7B7B7B" w:themeColor="accent3" w:themeShade="BF"/>
          <w:sz w:val="22"/>
          <w:szCs w:val="22"/>
          <w:lang w:val="en-GB"/>
        </w:rPr>
        <w:t xml:space="preserve"> SA, the Supreme Court rejected recognition on the basis that recognition would have resulted in the creation of new common-law via a creation of a distinction between recognition of insolvency related judgments and non-insolvency related judgments, which distention does not exist.  Such a limitation could not have been predicted by the foreign representative by reference only to the Model Law, but could have been predicted by an analysis of the Model Law together with an analysis of existing English Law.</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D14369"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w:t>
      </w:r>
      <w:r w:rsidRPr="00D14369">
        <w:rPr>
          <w:rFonts w:ascii="Arial" w:hAnsi="Arial" w:cs="Arial"/>
          <w:sz w:val="22"/>
          <w:szCs w:val="22"/>
          <w:lang w:val="en-GB"/>
        </w:rPr>
        <w:t xml:space="preserve">is unlikely to continue post-recognition </w:t>
      </w:r>
      <w:r w:rsidRPr="00D14369">
        <w:rPr>
          <w:rFonts w:ascii="Arial" w:hAnsi="Arial" w:cs="Arial"/>
          <w:i/>
          <w:iCs/>
          <w:sz w:val="22"/>
          <w:szCs w:val="22"/>
          <w:lang w:val="en-GB"/>
        </w:rPr>
        <w:t>ex</w:t>
      </w:r>
      <w:r w:rsidRPr="00D14369">
        <w:rPr>
          <w:rFonts w:ascii="Arial" w:hAnsi="Arial" w:cs="Arial"/>
          <w:sz w:val="22"/>
          <w:szCs w:val="22"/>
          <w:lang w:val="en-GB"/>
        </w:rPr>
        <w:t xml:space="preserve"> article 21 MLCBI?</w:t>
      </w:r>
    </w:p>
    <w:p w14:paraId="0BBA86B8" w14:textId="0DCF00E9" w:rsidR="00980314" w:rsidRPr="00D14369" w:rsidRDefault="00980314" w:rsidP="000077DD">
      <w:pPr>
        <w:jc w:val="both"/>
        <w:rPr>
          <w:rFonts w:ascii="Arial" w:hAnsi="Arial" w:cs="Arial"/>
          <w:sz w:val="22"/>
          <w:szCs w:val="22"/>
          <w:lang w:val="en-GB"/>
        </w:rPr>
      </w:pPr>
    </w:p>
    <w:p w14:paraId="676419A2" w14:textId="3B700217" w:rsidR="00980314" w:rsidRPr="00D14369" w:rsidRDefault="00D5796C" w:rsidP="00980314">
      <w:pPr>
        <w:jc w:val="both"/>
        <w:rPr>
          <w:rFonts w:ascii="Arial" w:hAnsi="Arial" w:cs="Arial"/>
          <w:sz w:val="22"/>
          <w:szCs w:val="22"/>
          <w:lang w:val="en-GB"/>
        </w:rPr>
      </w:pPr>
      <w:r w:rsidRPr="00D14369">
        <w:rPr>
          <w:rFonts w:ascii="Arial" w:hAnsi="Arial" w:cs="Arial"/>
          <w:color w:val="7B7B7B" w:themeColor="accent3" w:themeShade="BF"/>
          <w:sz w:val="22"/>
          <w:szCs w:val="22"/>
          <w:lang w:val="en-GB"/>
        </w:rPr>
        <w:t>Interim relief, such as a Worldwide Freezing Order (“WFO”), is there in part to ensure that assets do not dissipate whilst the foreign representative is seeking recognition and prevented from taking certain steps while they await a decision.  However, Court’s when determining whether to grant relief such as freezing orders, Court’s must always weight the impact on the creditor (asset dissipation if a Freezing Order is not granted) against the possible impact on the creditor (e.g. impacts to its ability to properly carry on valid business etc.)  Therefpre, freezing orders are nearly always meant to be temporary by their nature and, once a foreign proceeding has been recognised, it would be expected that the foreign representatives is taking steps to secure assets its validly entitled to secure – which it should now be capable of doing given the granting of recognition – rather than relying on a ‘blanket’ freezer.</w:t>
      </w:r>
    </w:p>
    <w:p w14:paraId="5962A9BC" w14:textId="77777777" w:rsidR="00980314" w:rsidRPr="00D14369" w:rsidRDefault="00980314" w:rsidP="000077DD">
      <w:pPr>
        <w:jc w:val="both"/>
        <w:rPr>
          <w:rFonts w:ascii="Arial" w:hAnsi="Arial" w:cs="Arial"/>
          <w:sz w:val="22"/>
          <w:szCs w:val="22"/>
          <w:lang w:val="en-GB"/>
        </w:rPr>
      </w:pPr>
    </w:p>
    <w:p w14:paraId="5F943E51" w14:textId="77777777" w:rsidR="000077DD" w:rsidRPr="00D14369" w:rsidRDefault="000077DD" w:rsidP="00707FC8">
      <w:pPr>
        <w:ind w:left="720" w:hanging="720"/>
        <w:jc w:val="both"/>
        <w:rPr>
          <w:rFonts w:ascii="Arial" w:hAnsi="Arial" w:cs="Arial"/>
          <w:sz w:val="22"/>
          <w:szCs w:val="22"/>
          <w:lang w:val="en-GB"/>
        </w:rPr>
      </w:pPr>
    </w:p>
    <w:p w14:paraId="55C402CC" w14:textId="746A48C9" w:rsidR="009B0723" w:rsidRPr="00D14369" w:rsidRDefault="00DF75F8" w:rsidP="00707FC8">
      <w:pPr>
        <w:jc w:val="both"/>
        <w:rPr>
          <w:rFonts w:ascii="Arial" w:hAnsi="Arial" w:cs="Arial"/>
          <w:b/>
          <w:sz w:val="22"/>
          <w:szCs w:val="22"/>
          <w:lang w:val="en-GB"/>
        </w:rPr>
      </w:pPr>
      <w:r w:rsidRPr="00D14369">
        <w:rPr>
          <w:rFonts w:ascii="Arial" w:hAnsi="Arial" w:cs="Arial"/>
          <w:b/>
          <w:sz w:val="22"/>
          <w:szCs w:val="22"/>
          <w:lang w:val="en-GB"/>
        </w:rPr>
        <w:t>QUESTION 4</w:t>
      </w:r>
      <w:r w:rsidR="009B0723" w:rsidRPr="00D14369">
        <w:rPr>
          <w:rFonts w:ascii="Arial" w:hAnsi="Arial" w:cs="Arial"/>
          <w:b/>
          <w:sz w:val="22"/>
          <w:szCs w:val="22"/>
          <w:lang w:val="en-GB"/>
        </w:rPr>
        <w:t xml:space="preserve"> (fact-based application-type question) [15 marks</w:t>
      </w:r>
      <w:r w:rsidR="006A2646" w:rsidRPr="00D14369">
        <w:rPr>
          <w:rFonts w:ascii="Arial" w:hAnsi="Arial" w:cs="Arial"/>
          <w:b/>
          <w:sz w:val="22"/>
          <w:szCs w:val="22"/>
          <w:lang w:val="en-GB"/>
        </w:rPr>
        <w:t xml:space="preserve"> in total</w:t>
      </w:r>
      <w:r w:rsidR="009B0723" w:rsidRPr="00D14369">
        <w:rPr>
          <w:rFonts w:ascii="Arial" w:hAnsi="Arial" w:cs="Arial"/>
          <w:b/>
          <w:sz w:val="22"/>
          <w:szCs w:val="22"/>
          <w:lang w:val="en-GB"/>
        </w:rPr>
        <w:t>]</w:t>
      </w:r>
    </w:p>
    <w:p w14:paraId="5BAC2B6B" w14:textId="6C12B491" w:rsidR="009B0723" w:rsidRPr="00D14369" w:rsidRDefault="009B0723" w:rsidP="00707FC8">
      <w:pPr>
        <w:ind w:left="720" w:hanging="720"/>
        <w:jc w:val="both"/>
        <w:rPr>
          <w:rFonts w:ascii="Arial" w:hAnsi="Arial" w:cs="Arial"/>
          <w:sz w:val="22"/>
          <w:szCs w:val="22"/>
          <w:lang w:val="en-GB"/>
        </w:rPr>
      </w:pPr>
    </w:p>
    <w:p w14:paraId="24A606D4" w14:textId="7FD88B55" w:rsidR="008A7470" w:rsidRPr="00D14369" w:rsidRDefault="0050682B" w:rsidP="0050682B">
      <w:pPr>
        <w:jc w:val="both"/>
        <w:rPr>
          <w:rFonts w:ascii="Arial" w:hAnsi="Arial" w:cs="Arial"/>
          <w:b/>
          <w:bCs/>
          <w:color w:val="FF0000"/>
          <w:sz w:val="22"/>
          <w:szCs w:val="22"/>
          <w:lang w:val="en-GB"/>
        </w:rPr>
      </w:pPr>
      <w:r w:rsidRPr="00D14369">
        <w:rPr>
          <w:rFonts w:ascii="Arial" w:hAnsi="Arial" w:cs="Arial"/>
          <w:b/>
          <w:bCs/>
          <w:color w:val="FF0000"/>
          <w:sz w:val="22"/>
          <w:szCs w:val="22"/>
          <w:lang w:val="en-GB"/>
        </w:rPr>
        <w:t>R</w:t>
      </w:r>
      <w:r w:rsidR="008A7470" w:rsidRPr="00D14369">
        <w:rPr>
          <w:rFonts w:ascii="Arial" w:hAnsi="Arial" w:cs="Arial"/>
          <w:b/>
          <w:bCs/>
          <w:color w:val="FF0000"/>
          <w:sz w:val="22"/>
          <w:szCs w:val="22"/>
          <w:lang w:val="en-GB"/>
        </w:rPr>
        <w:t xml:space="preserve">ead the following </w:t>
      </w:r>
      <w:r w:rsidR="0028135B" w:rsidRPr="00D14369">
        <w:rPr>
          <w:rFonts w:ascii="Arial" w:hAnsi="Arial" w:cs="Arial"/>
          <w:b/>
          <w:bCs/>
          <w:color w:val="FF0000"/>
          <w:sz w:val="22"/>
          <w:szCs w:val="22"/>
          <w:lang w:val="en-GB"/>
        </w:rPr>
        <w:t>facts very carefully before answering the question</w:t>
      </w:r>
      <w:r w:rsidR="009B5832" w:rsidRPr="00D14369">
        <w:rPr>
          <w:rFonts w:ascii="Arial" w:hAnsi="Arial" w:cs="Arial"/>
          <w:b/>
          <w:bCs/>
          <w:color w:val="FF0000"/>
          <w:sz w:val="22"/>
          <w:szCs w:val="22"/>
          <w:lang w:val="en-GB"/>
        </w:rPr>
        <w:t>s</w:t>
      </w:r>
      <w:r w:rsidR="0028135B" w:rsidRPr="00D14369">
        <w:rPr>
          <w:rFonts w:ascii="Arial" w:hAnsi="Arial" w:cs="Arial"/>
          <w:b/>
          <w:bCs/>
          <w:color w:val="FF0000"/>
          <w:sz w:val="22"/>
          <w:szCs w:val="22"/>
          <w:lang w:val="en-GB"/>
        </w:rPr>
        <w:t xml:space="preserve"> that follow. </w:t>
      </w:r>
    </w:p>
    <w:p w14:paraId="34BA099E" w14:textId="00AB4B7F" w:rsidR="008A7470" w:rsidRPr="00D14369"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D14369">
        <w:rPr>
          <w:rFonts w:ascii="Arial" w:hAnsi="Arial" w:cs="Arial"/>
          <w:b/>
          <w:bCs/>
          <w:color w:val="000000"/>
          <w:sz w:val="22"/>
          <w:szCs w:val="22"/>
          <w:lang w:val="en-GB" w:eastAsia="en-GB"/>
        </w:rPr>
        <w:lastRenderedPageBreak/>
        <w:t>(1)</w:t>
      </w:r>
      <w:r w:rsidRPr="00D14369">
        <w:rPr>
          <w:rFonts w:ascii="Arial" w:hAnsi="Arial" w:cs="Arial"/>
          <w:b/>
          <w:bCs/>
          <w:color w:val="000000"/>
          <w:sz w:val="22"/>
          <w:szCs w:val="22"/>
          <w:lang w:val="en-GB" w:eastAsia="en-GB"/>
        </w:rPr>
        <w:tab/>
      </w:r>
      <w:r w:rsidR="008A7470" w:rsidRPr="00D14369">
        <w:rPr>
          <w:rFonts w:ascii="Arial" w:hAnsi="Arial" w:cs="Arial"/>
          <w:b/>
          <w:bCs/>
          <w:color w:val="000000"/>
          <w:sz w:val="22"/>
          <w:szCs w:val="22"/>
          <w:lang w:val="en-GB" w:eastAsia="en-GB"/>
        </w:rPr>
        <w:t>Background</w:t>
      </w:r>
    </w:p>
    <w:p w14:paraId="58E75429" w14:textId="544D5A82" w:rsidR="008A7470" w:rsidRPr="00D14369" w:rsidRDefault="008A7470" w:rsidP="007C3FE5">
      <w:pPr>
        <w:jc w:val="both"/>
        <w:rPr>
          <w:rFonts w:ascii="Arial" w:hAnsi="Arial" w:cs="Arial"/>
          <w:color w:val="000000"/>
          <w:sz w:val="22"/>
          <w:szCs w:val="22"/>
          <w:lang w:val="en-GB" w:eastAsia="en-GB"/>
        </w:rPr>
      </w:pPr>
      <w:bookmarkStart w:id="6" w:name="para17"/>
      <w:r w:rsidRPr="00D14369">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D14369">
        <w:rPr>
          <w:rFonts w:ascii="Arial" w:hAnsi="Arial" w:cs="Arial"/>
          <w:color w:val="000000"/>
          <w:sz w:val="22"/>
          <w:szCs w:val="22"/>
          <w:lang w:val="en-GB" w:eastAsia="en-GB"/>
        </w:rPr>
        <w:t>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s registered office is situated in Country A, which </w:t>
      </w:r>
      <w:r w:rsidRPr="00D14369">
        <w:rPr>
          <w:rFonts w:ascii="Arial" w:hAnsi="Arial" w:cs="Arial"/>
          <w:b/>
          <w:bCs/>
          <w:color w:val="000000"/>
          <w:sz w:val="22"/>
          <w:szCs w:val="22"/>
          <w:u w:val="single"/>
          <w:lang w:val="en-GB" w:eastAsia="en-GB"/>
        </w:rPr>
        <w:t>has not</w:t>
      </w:r>
      <w:r w:rsidRPr="00D14369">
        <w:rPr>
          <w:rFonts w:ascii="Arial" w:hAnsi="Arial" w:cs="Arial"/>
          <w:color w:val="000000"/>
          <w:sz w:val="22"/>
          <w:szCs w:val="22"/>
          <w:lang w:val="en-GB" w:eastAsia="en-GB"/>
        </w:rPr>
        <w:t xml:space="preserve"> adopted the MLCBI.</w:t>
      </w:r>
      <w:bookmarkStart w:id="8" w:name="para21"/>
      <w:bookmarkEnd w:id="7"/>
      <w:r w:rsidR="00D97A93" w:rsidRPr="00D14369">
        <w:rPr>
          <w:rFonts w:ascii="Arial" w:hAnsi="Arial" w:cs="Arial"/>
          <w:color w:val="000000"/>
          <w:sz w:val="22"/>
          <w:szCs w:val="22"/>
          <w:lang w:val="en-GB" w:eastAsia="en-GB"/>
        </w:rPr>
        <w:t xml:space="preserve"> </w:t>
      </w:r>
      <w:r w:rsidRPr="00D14369">
        <w:rPr>
          <w:rFonts w:ascii="Arial" w:hAnsi="Arial" w:cs="Arial"/>
          <w:color w:val="000000"/>
          <w:sz w:val="22"/>
          <w:szCs w:val="22"/>
          <w:lang w:val="en-GB" w:eastAsia="en-GB"/>
        </w:rPr>
        <w:t>As of 13 August 2015,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majority ultimate beneficial owner was Mr Z</w:t>
      </w:r>
      <w:r w:rsidR="00EC7F95"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who held approximately 95%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D14369" w:rsidRDefault="007C3FE5" w:rsidP="007C3FE5">
      <w:pPr>
        <w:jc w:val="both"/>
        <w:rPr>
          <w:rFonts w:ascii="Arial" w:hAnsi="Arial" w:cs="Arial"/>
          <w:color w:val="000000"/>
          <w:sz w:val="22"/>
          <w:szCs w:val="22"/>
          <w:lang w:val="en-GB" w:eastAsia="en-GB"/>
        </w:rPr>
      </w:pPr>
    </w:p>
    <w:p w14:paraId="04F53D25" w14:textId="171956B0" w:rsidR="008A7470" w:rsidRPr="00D14369" w:rsidRDefault="008A7470" w:rsidP="007C3FE5">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D14369">
        <w:rPr>
          <w:rFonts w:ascii="Arial" w:hAnsi="Arial" w:cs="Arial"/>
          <w:color w:val="000000"/>
          <w:sz w:val="22"/>
          <w:szCs w:val="22"/>
          <w:lang w:val="en-GB" w:eastAsia="en-GB"/>
        </w:rPr>
        <w:t xml:space="preserve"> </w:t>
      </w:r>
      <w:r w:rsidRPr="00D14369">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D14369" w:rsidRDefault="007C3FE5" w:rsidP="007C3FE5">
      <w:pPr>
        <w:jc w:val="both"/>
        <w:rPr>
          <w:rFonts w:ascii="Arial" w:hAnsi="Arial" w:cs="Arial"/>
          <w:color w:val="000000"/>
          <w:sz w:val="22"/>
          <w:szCs w:val="22"/>
          <w:lang w:val="en-GB" w:eastAsia="en-GB"/>
        </w:rPr>
      </w:pPr>
    </w:p>
    <w:p w14:paraId="4F3772DB" w14:textId="6F5D5EDF" w:rsidR="008A7470" w:rsidRPr="00D14369" w:rsidRDefault="008A7470" w:rsidP="007C3FE5">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D14369" w:rsidRDefault="007C3FE5" w:rsidP="007C3FE5">
      <w:pPr>
        <w:jc w:val="both"/>
        <w:rPr>
          <w:rFonts w:ascii="Arial" w:hAnsi="Arial" w:cs="Arial"/>
          <w:color w:val="000000"/>
          <w:sz w:val="22"/>
          <w:szCs w:val="22"/>
          <w:lang w:val="en-GB" w:eastAsia="en-GB"/>
        </w:rPr>
      </w:pPr>
    </w:p>
    <w:p w14:paraId="1D3E212A" w14:textId="340D0F30" w:rsidR="008A7470" w:rsidRPr="00D14369" w:rsidRDefault="008A7470" w:rsidP="007C3FE5">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An affidavit (the Affidavit) sets out a detailed summary of the legislation of Country A</w:t>
      </w:r>
      <w:r w:rsidR="001747C2" w:rsidRPr="00D14369">
        <w:rPr>
          <w:rFonts w:ascii="Arial" w:hAnsi="Arial" w:cs="Arial"/>
          <w:color w:val="000000"/>
          <w:sz w:val="22"/>
          <w:szCs w:val="22"/>
          <w:lang w:val="en-GB" w:eastAsia="en-GB"/>
        </w:rPr>
        <w:t>’</w:t>
      </w:r>
      <w:r w:rsidR="00346B16" w:rsidRPr="00D14369">
        <w:rPr>
          <w:rFonts w:ascii="Arial" w:hAnsi="Arial" w:cs="Arial"/>
          <w:color w:val="000000"/>
          <w:sz w:val="22"/>
          <w:szCs w:val="22"/>
          <w:lang w:val="en-GB" w:eastAsia="en-GB"/>
        </w:rPr>
        <w:t>s</w:t>
      </w:r>
      <w:r w:rsidRPr="00D14369">
        <w:rPr>
          <w:rFonts w:ascii="Arial" w:hAnsi="Arial" w:cs="Arial"/>
          <w:color w:val="000000"/>
          <w:sz w:val="22"/>
          <w:szCs w:val="22"/>
          <w:lang w:val="en-GB" w:eastAsia="en-GB"/>
        </w:rPr>
        <w:t xml:space="preserve"> specific insolvency procedure for Banks. The procedure involves initial input from the National Bank (</w:t>
      </w:r>
      <w:r w:rsidR="00346B16" w:rsidRPr="00D14369">
        <w:rPr>
          <w:rFonts w:ascii="Arial" w:hAnsi="Arial" w:cs="Arial"/>
          <w:color w:val="000000"/>
          <w:sz w:val="22"/>
          <w:szCs w:val="22"/>
          <w:lang w:val="en-GB" w:eastAsia="en-GB"/>
        </w:rPr>
        <w:t xml:space="preserve">the </w:t>
      </w:r>
      <w:r w:rsidRPr="00D14369">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D14369" w:rsidRDefault="007C3FE5" w:rsidP="007C3FE5">
      <w:pPr>
        <w:jc w:val="both"/>
        <w:rPr>
          <w:rFonts w:ascii="Arial" w:hAnsi="Arial" w:cs="Arial"/>
          <w:color w:val="000000"/>
          <w:sz w:val="22"/>
          <w:szCs w:val="22"/>
          <w:lang w:val="en-GB" w:eastAsia="en-GB"/>
        </w:rPr>
      </w:pPr>
    </w:p>
    <w:p w14:paraId="738B076B" w14:textId="77777777" w:rsidR="008A7470" w:rsidRPr="00D14369" w:rsidRDefault="008A7470" w:rsidP="007C3FE5">
      <w:pPr>
        <w:jc w:val="both"/>
        <w:rPr>
          <w:rFonts w:ascii="Arial" w:hAnsi="Arial" w:cs="Arial"/>
          <w:color w:val="000000"/>
          <w:sz w:val="22"/>
          <w:szCs w:val="22"/>
          <w:lang w:val="en-GB" w:eastAsia="en-GB"/>
        </w:rPr>
      </w:pPr>
      <w:r w:rsidRPr="00D14369">
        <w:rPr>
          <w:rFonts w:ascii="Arial" w:hAnsi="Arial" w:cs="Arial"/>
          <w:b/>
          <w:bCs/>
          <w:i/>
          <w:iCs/>
          <w:color w:val="000000"/>
          <w:sz w:val="22"/>
          <w:szCs w:val="22"/>
          <w:lang w:val="en-GB" w:eastAsia="en-GB"/>
        </w:rPr>
        <w:t>Classification of the bank as troubled</w:t>
      </w:r>
    </w:p>
    <w:p w14:paraId="4E364CF8" w14:textId="77777777" w:rsidR="00860E61" w:rsidRPr="00D14369"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D14369" w:rsidRDefault="008A7470" w:rsidP="00860E61">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The NB may classify a bank as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troubled</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D14369" w:rsidRDefault="00860E61" w:rsidP="00860E61">
      <w:pPr>
        <w:jc w:val="both"/>
        <w:rPr>
          <w:rFonts w:ascii="Arial" w:hAnsi="Arial" w:cs="Arial"/>
          <w:color w:val="000000"/>
          <w:sz w:val="22"/>
          <w:szCs w:val="22"/>
          <w:lang w:val="en-GB" w:eastAsia="en-GB"/>
        </w:rPr>
      </w:pPr>
    </w:p>
    <w:p w14:paraId="59FA8693" w14:textId="4E06F1BA" w:rsidR="008A7470" w:rsidRPr="00D14369" w:rsidRDefault="008A7470" w:rsidP="00860E61">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Once declared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troubled</w:t>
      </w:r>
      <w:r w:rsidR="001747C2" w:rsidRPr="00D14369">
        <w:rPr>
          <w:rFonts w:ascii="Arial" w:hAnsi="Arial" w:cs="Arial"/>
          <w:color w:val="000000"/>
          <w:sz w:val="22"/>
          <w:szCs w:val="22"/>
          <w:lang w:val="en-GB" w:eastAsia="en-GB"/>
        </w:rPr>
        <w:t>”</w:t>
      </w:r>
      <w:r w:rsidR="00860E61"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the relevant bank has 180 days within which to bring its activities in line with the NB</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requirements. At the end of that period, the NB must either recognise the Bank as compliant</w:t>
      </w:r>
      <w:r w:rsidR="00860E61"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or must classify it as insolvent.</w:t>
      </w:r>
      <w:bookmarkEnd w:id="14"/>
    </w:p>
    <w:p w14:paraId="3CA57103" w14:textId="77777777" w:rsidR="00860E61" w:rsidRPr="00D14369" w:rsidRDefault="00860E61" w:rsidP="00860E61">
      <w:pPr>
        <w:jc w:val="both"/>
        <w:rPr>
          <w:rFonts w:ascii="Arial" w:hAnsi="Arial" w:cs="Arial"/>
          <w:color w:val="000000"/>
          <w:sz w:val="22"/>
          <w:szCs w:val="22"/>
          <w:lang w:val="en-GB" w:eastAsia="en-GB"/>
        </w:rPr>
      </w:pPr>
    </w:p>
    <w:p w14:paraId="7B09A5A4" w14:textId="77777777" w:rsidR="008A7470" w:rsidRPr="00D14369" w:rsidRDefault="008A7470" w:rsidP="00860E61">
      <w:pPr>
        <w:spacing w:before="100" w:beforeAutospacing="1" w:after="100" w:afterAutospacing="1"/>
        <w:jc w:val="both"/>
        <w:rPr>
          <w:rFonts w:ascii="Arial" w:hAnsi="Arial" w:cs="Arial"/>
          <w:color w:val="000000"/>
          <w:sz w:val="22"/>
          <w:szCs w:val="22"/>
          <w:lang w:val="en-GB" w:eastAsia="en-GB"/>
        </w:rPr>
      </w:pPr>
      <w:r w:rsidRPr="00D14369">
        <w:rPr>
          <w:rFonts w:ascii="Arial" w:hAnsi="Arial" w:cs="Arial"/>
          <w:b/>
          <w:bCs/>
          <w:i/>
          <w:iCs/>
          <w:color w:val="000000"/>
          <w:sz w:val="22"/>
          <w:szCs w:val="22"/>
          <w:lang w:val="en-GB" w:eastAsia="en-GB"/>
        </w:rPr>
        <w:t>Classification of the bank as insolvent</w:t>
      </w:r>
    </w:p>
    <w:p w14:paraId="3C248887" w14:textId="56AC260A" w:rsidR="008A7470" w:rsidRPr="00D14369"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D14369">
        <w:rPr>
          <w:rFonts w:ascii="Arial" w:hAnsi="Arial" w:cs="Arial"/>
          <w:color w:val="000000"/>
          <w:sz w:val="22"/>
          <w:szCs w:val="22"/>
          <w:lang w:val="en-GB" w:eastAsia="en-GB"/>
        </w:rPr>
        <w:t>The NB is obliged to classify a bank as insolvent if it meets the criteria set out in article 76 of the LBBA</w:t>
      </w:r>
      <w:r w:rsidR="00860E61"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which include</w:t>
      </w:r>
      <w:r w:rsidR="00860E61" w:rsidRPr="00D14369">
        <w:rPr>
          <w:rFonts w:ascii="Arial" w:hAnsi="Arial" w:cs="Arial"/>
          <w:color w:val="000000"/>
          <w:sz w:val="22"/>
          <w:szCs w:val="22"/>
          <w:lang w:val="en-GB" w:eastAsia="en-GB"/>
        </w:rPr>
        <w:t>s</w:t>
      </w:r>
      <w:r w:rsidRPr="00D14369">
        <w:rPr>
          <w:rFonts w:ascii="Arial" w:hAnsi="Arial" w:cs="Arial"/>
          <w:color w:val="000000"/>
          <w:sz w:val="22"/>
          <w:szCs w:val="22"/>
          <w:lang w:val="en-GB" w:eastAsia="en-GB"/>
        </w:rPr>
        <w:t>:</w:t>
      </w:r>
      <w:bookmarkEnd w:id="15"/>
    </w:p>
    <w:p w14:paraId="609677EF" w14:textId="566F0D32" w:rsidR="008A7470" w:rsidRPr="00D14369" w:rsidRDefault="008A7470" w:rsidP="00860E61">
      <w:pPr>
        <w:pStyle w:val="ListParagraph"/>
        <w:numPr>
          <w:ilvl w:val="0"/>
          <w:numId w:val="33"/>
        </w:numPr>
        <w:ind w:left="426"/>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D14369" w:rsidRDefault="00860E61" w:rsidP="00860E61">
      <w:pPr>
        <w:jc w:val="both"/>
        <w:rPr>
          <w:rFonts w:ascii="Arial" w:hAnsi="Arial" w:cs="Arial"/>
          <w:color w:val="000000"/>
          <w:sz w:val="22"/>
          <w:szCs w:val="22"/>
          <w:lang w:val="en-GB" w:eastAsia="en-GB"/>
        </w:rPr>
      </w:pPr>
    </w:p>
    <w:p w14:paraId="07840450" w14:textId="33A45DCF" w:rsidR="008A7470" w:rsidRPr="00D14369" w:rsidRDefault="008A7470" w:rsidP="00860E61">
      <w:pPr>
        <w:pStyle w:val="ListParagraph"/>
        <w:numPr>
          <w:ilvl w:val="0"/>
          <w:numId w:val="33"/>
        </w:numPr>
        <w:ind w:left="426"/>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D14369" w:rsidRDefault="00860E61" w:rsidP="00860E61">
      <w:pPr>
        <w:jc w:val="both"/>
        <w:rPr>
          <w:rFonts w:ascii="Arial" w:hAnsi="Arial" w:cs="Arial"/>
          <w:color w:val="000000"/>
          <w:sz w:val="22"/>
          <w:szCs w:val="22"/>
          <w:lang w:val="en-GB" w:eastAsia="en-GB"/>
        </w:rPr>
      </w:pPr>
    </w:p>
    <w:p w14:paraId="6EA62788" w14:textId="709433A1" w:rsidR="008A7470" w:rsidRPr="00D14369" w:rsidRDefault="008A7470" w:rsidP="00860E61">
      <w:pPr>
        <w:pStyle w:val="ListParagraph"/>
        <w:numPr>
          <w:ilvl w:val="0"/>
          <w:numId w:val="33"/>
        </w:numPr>
        <w:ind w:left="426"/>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bank, having been declared as troubled, then fails to comply with an order or decision of the NB and</w:t>
      </w:r>
      <w:r w:rsidR="0050682B" w:rsidRPr="00D14369">
        <w:rPr>
          <w:rFonts w:ascii="Arial" w:hAnsi="Arial" w:cs="Arial"/>
          <w:color w:val="000000"/>
          <w:sz w:val="22"/>
          <w:szCs w:val="22"/>
          <w:lang w:val="en-GB" w:eastAsia="en-GB"/>
        </w:rPr>
        <w:t xml:space="preserve"> </w:t>
      </w:r>
      <w:r w:rsidRPr="00D14369">
        <w:rPr>
          <w:rFonts w:ascii="Arial" w:hAnsi="Arial" w:cs="Arial"/>
          <w:color w:val="000000"/>
          <w:sz w:val="22"/>
          <w:szCs w:val="22"/>
          <w:lang w:val="en-GB" w:eastAsia="en-GB"/>
        </w:rPr>
        <w:t>/</w:t>
      </w:r>
      <w:r w:rsidR="0050682B" w:rsidRPr="00D14369">
        <w:rPr>
          <w:rFonts w:ascii="Arial" w:hAnsi="Arial" w:cs="Arial"/>
          <w:color w:val="000000"/>
          <w:sz w:val="22"/>
          <w:szCs w:val="22"/>
          <w:lang w:val="en-GB" w:eastAsia="en-GB"/>
        </w:rPr>
        <w:t xml:space="preserve"> </w:t>
      </w:r>
      <w:r w:rsidRPr="00D14369">
        <w:rPr>
          <w:rFonts w:ascii="Arial" w:hAnsi="Arial" w:cs="Arial"/>
          <w:color w:val="000000"/>
          <w:sz w:val="22"/>
          <w:szCs w:val="22"/>
          <w:lang w:val="en-GB" w:eastAsia="en-GB"/>
        </w:rPr>
        <w:t>or a request by the NB to remedy violations of the banking law.</w:t>
      </w:r>
    </w:p>
    <w:p w14:paraId="1420029A" w14:textId="77777777" w:rsidR="00860E61" w:rsidRPr="00D14369" w:rsidRDefault="00860E61" w:rsidP="00860E61">
      <w:pPr>
        <w:jc w:val="both"/>
        <w:rPr>
          <w:rFonts w:ascii="Arial" w:hAnsi="Arial" w:cs="Arial"/>
          <w:color w:val="000000"/>
          <w:sz w:val="22"/>
          <w:szCs w:val="22"/>
          <w:lang w:val="en-GB" w:eastAsia="en-GB"/>
        </w:rPr>
      </w:pPr>
    </w:p>
    <w:p w14:paraId="77478EA1" w14:textId="70659482" w:rsidR="008A7470" w:rsidRPr="00D14369" w:rsidRDefault="008A7470" w:rsidP="00860E61">
      <w:pPr>
        <w:jc w:val="both"/>
        <w:rPr>
          <w:rFonts w:ascii="Arial" w:hAnsi="Arial" w:cs="Arial"/>
          <w:color w:val="000000"/>
          <w:sz w:val="22"/>
          <w:szCs w:val="22"/>
          <w:lang w:val="en-GB" w:eastAsia="en-GB"/>
        </w:rPr>
      </w:pPr>
      <w:bookmarkStart w:id="16" w:name="para29"/>
      <w:r w:rsidRPr="00D14369">
        <w:rPr>
          <w:rFonts w:ascii="Arial" w:hAnsi="Arial" w:cs="Arial"/>
          <w:color w:val="000000"/>
          <w:sz w:val="22"/>
          <w:szCs w:val="22"/>
          <w:lang w:val="en-GB" w:eastAsia="en-GB"/>
        </w:rPr>
        <w:t xml:space="preserve">The NB has the ability to classify a bank as insolvent without necessarily needing </w:t>
      </w:r>
      <w:r w:rsidR="00860E61" w:rsidRPr="00D14369">
        <w:rPr>
          <w:rFonts w:ascii="Arial" w:hAnsi="Arial" w:cs="Arial"/>
          <w:color w:val="000000"/>
          <w:sz w:val="22"/>
          <w:szCs w:val="22"/>
          <w:lang w:val="en-GB" w:eastAsia="en-GB"/>
        </w:rPr>
        <w:t xml:space="preserve">to </w:t>
      </w:r>
      <w:r w:rsidRPr="00D14369">
        <w:rPr>
          <w:rFonts w:ascii="Arial" w:hAnsi="Arial" w:cs="Arial"/>
          <w:color w:val="000000"/>
          <w:sz w:val="22"/>
          <w:szCs w:val="22"/>
          <w:lang w:val="en-GB" w:eastAsia="en-GB"/>
        </w:rPr>
        <w:t xml:space="preserve">first go through the troubled stage. Article 77 </w:t>
      </w:r>
      <w:r w:rsidR="0050682B" w:rsidRPr="00D14369">
        <w:rPr>
          <w:rFonts w:ascii="Arial" w:hAnsi="Arial" w:cs="Arial"/>
          <w:color w:val="000000"/>
          <w:sz w:val="22"/>
          <w:szCs w:val="22"/>
          <w:lang w:val="en-GB" w:eastAsia="en-GB"/>
        </w:rPr>
        <w:t xml:space="preserve">of the </w:t>
      </w:r>
      <w:r w:rsidRPr="00D14369">
        <w:rPr>
          <w:rFonts w:ascii="Arial" w:hAnsi="Arial" w:cs="Arial"/>
          <w:color w:val="000000"/>
          <w:sz w:val="22"/>
          <w:szCs w:val="22"/>
          <w:lang w:val="en-GB" w:eastAsia="en-GB"/>
        </w:rPr>
        <w:t>LBBA accordingly provides that a bank can be liquidated by the NB directly</w:t>
      </w:r>
      <w:r w:rsidR="00860E61"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revoking its licence.</w:t>
      </w:r>
      <w:bookmarkEnd w:id="16"/>
    </w:p>
    <w:p w14:paraId="61CA2A2B" w14:textId="77777777" w:rsidR="00860E61" w:rsidRPr="00D14369" w:rsidRDefault="00860E61" w:rsidP="00860E61">
      <w:pPr>
        <w:jc w:val="both"/>
        <w:rPr>
          <w:rFonts w:ascii="Arial" w:hAnsi="Arial" w:cs="Arial"/>
          <w:color w:val="000000"/>
          <w:sz w:val="22"/>
          <w:szCs w:val="22"/>
          <w:lang w:val="en-GB" w:eastAsia="en-GB"/>
        </w:rPr>
      </w:pPr>
    </w:p>
    <w:p w14:paraId="0F37AB01" w14:textId="77777777" w:rsidR="008A7470" w:rsidRPr="00D14369" w:rsidRDefault="008A7470" w:rsidP="00860E61">
      <w:pPr>
        <w:jc w:val="both"/>
        <w:rPr>
          <w:rFonts w:ascii="Arial" w:hAnsi="Arial" w:cs="Arial"/>
          <w:color w:val="000000"/>
          <w:sz w:val="22"/>
          <w:szCs w:val="22"/>
          <w:lang w:val="en-GB" w:eastAsia="en-GB"/>
        </w:rPr>
      </w:pPr>
      <w:r w:rsidRPr="00D14369">
        <w:rPr>
          <w:rFonts w:ascii="Arial" w:hAnsi="Arial" w:cs="Arial"/>
          <w:b/>
          <w:bCs/>
          <w:i/>
          <w:iCs/>
          <w:color w:val="000000"/>
          <w:sz w:val="22"/>
          <w:szCs w:val="22"/>
          <w:lang w:val="en-GB" w:eastAsia="en-GB"/>
        </w:rPr>
        <w:t>Provisional administration</w:t>
      </w:r>
    </w:p>
    <w:p w14:paraId="65A80A38" w14:textId="073937C6" w:rsidR="008A7470" w:rsidRPr="00D14369"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D14369">
        <w:rPr>
          <w:rFonts w:ascii="Arial" w:hAnsi="Arial"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w:t>
      </w:r>
      <w:r w:rsidRPr="00D14369">
        <w:rPr>
          <w:rFonts w:ascii="Arial" w:hAnsi="Arial" w:cs="Arial"/>
          <w:color w:val="000000"/>
          <w:sz w:val="22"/>
          <w:szCs w:val="22"/>
          <w:lang w:val="en-GB" w:eastAsia="en-GB"/>
        </w:rPr>
        <w:lastRenderedPageBreak/>
        <w:t>the market and winding down their operations via liquidation. Its powers include those related to early detection and intervention, and the power to act in a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D14369" w:rsidRDefault="008A7470" w:rsidP="00250E19">
      <w:pPr>
        <w:spacing w:before="100" w:beforeAutospacing="1" w:after="100" w:afterAutospacing="1"/>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D14369"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DGF (acting via an authorised officer) begins the process of directly administering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management.</w:t>
      </w:r>
    </w:p>
    <w:p w14:paraId="3400DEFA" w14:textId="77777777" w:rsidR="0066252C" w:rsidRPr="00D14369" w:rsidRDefault="0066252C" w:rsidP="0066252C">
      <w:pPr>
        <w:jc w:val="both"/>
        <w:rPr>
          <w:rFonts w:ascii="Arial" w:hAnsi="Arial" w:cs="Arial"/>
          <w:color w:val="000000"/>
          <w:sz w:val="22"/>
          <w:szCs w:val="22"/>
          <w:lang w:val="en-GB" w:eastAsia="en-GB"/>
        </w:rPr>
      </w:pPr>
    </w:p>
    <w:p w14:paraId="373ABEEB" w14:textId="1883884D" w:rsidR="008A7470" w:rsidRPr="00D14369"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Article 36(5) establishes a moratorium which prevents, </w:t>
      </w:r>
      <w:r w:rsidRPr="00D14369">
        <w:rPr>
          <w:rFonts w:ascii="Arial" w:hAnsi="Arial" w:cs="Arial"/>
          <w:i/>
          <w:iCs/>
          <w:color w:val="000000"/>
          <w:sz w:val="22"/>
          <w:szCs w:val="22"/>
          <w:lang w:val="en-GB" w:eastAsia="en-GB"/>
        </w:rPr>
        <w:t>inter alia</w:t>
      </w:r>
      <w:r w:rsidRPr="00D14369">
        <w:rPr>
          <w:rFonts w:ascii="Arial" w:hAnsi="Arial" w:cs="Arial"/>
          <w:color w:val="000000"/>
          <w:sz w:val="22"/>
          <w:szCs w:val="22"/>
          <w:lang w:val="en-GB" w:eastAsia="en-GB"/>
        </w:rPr>
        <w:t>: the claims of depositors or creditors being satisfied; execution or enforcement against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assets; encumbrances and restrictions being created over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property; and interest being charged.</w:t>
      </w:r>
    </w:p>
    <w:p w14:paraId="0D9FD173" w14:textId="77777777" w:rsidR="006A3DF0" w:rsidRPr="00D14369" w:rsidRDefault="006A3DF0" w:rsidP="006A3DF0">
      <w:pPr>
        <w:jc w:val="both"/>
        <w:rPr>
          <w:rFonts w:ascii="Arial" w:hAnsi="Arial" w:cs="Arial"/>
          <w:color w:val="000000"/>
          <w:sz w:val="22"/>
          <w:szCs w:val="22"/>
          <w:lang w:val="en-GB" w:eastAsia="en-GB"/>
        </w:rPr>
      </w:pPr>
    </w:p>
    <w:p w14:paraId="63BB04C7" w14:textId="77777777" w:rsidR="008A7470" w:rsidRPr="00D14369" w:rsidRDefault="008A7470" w:rsidP="006A3DF0">
      <w:pPr>
        <w:jc w:val="both"/>
        <w:rPr>
          <w:rFonts w:ascii="Arial" w:hAnsi="Arial" w:cs="Arial"/>
          <w:color w:val="000000"/>
          <w:sz w:val="22"/>
          <w:szCs w:val="22"/>
          <w:lang w:val="en-GB" w:eastAsia="en-GB"/>
        </w:rPr>
      </w:pPr>
      <w:r w:rsidRPr="00D14369">
        <w:rPr>
          <w:rFonts w:ascii="Arial" w:hAnsi="Arial" w:cs="Arial"/>
          <w:b/>
          <w:bCs/>
          <w:i/>
          <w:iCs/>
          <w:color w:val="000000"/>
          <w:sz w:val="22"/>
          <w:szCs w:val="22"/>
          <w:lang w:val="en-GB" w:eastAsia="en-GB"/>
        </w:rPr>
        <w:t>Liquidation</w:t>
      </w:r>
    </w:p>
    <w:p w14:paraId="5A1B1753" w14:textId="77777777" w:rsidR="0040710D" w:rsidRPr="00D14369"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D14369" w:rsidRDefault="008A7470" w:rsidP="0040710D">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decision to revoke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licence.</w:t>
      </w:r>
      <w:bookmarkStart w:id="20" w:name="para33"/>
      <w:bookmarkEnd w:id="19"/>
    </w:p>
    <w:p w14:paraId="263A140B" w14:textId="77777777" w:rsidR="0040710D" w:rsidRPr="00D14369" w:rsidRDefault="0040710D" w:rsidP="0040710D">
      <w:pPr>
        <w:jc w:val="both"/>
        <w:rPr>
          <w:rFonts w:ascii="Arial" w:hAnsi="Arial" w:cs="Arial"/>
          <w:color w:val="000000"/>
          <w:sz w:val="22"/>
          <w:szCs w:val="22"/>
          <w:lang w:val="en-GB" w:eastAsia="en-GB"/>
        </w:rPr>
      </w:pPr>
    </w:p>
    <w:p w14:paraId="2B7CE32C" w14:textId="6B1378B4" w:rsidR="008A7470" w:rsidRPr="00D14369" w:rsidRDefault="008A7470" w:rsidP="0040710D">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decision to revoke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D14369" w:rsidRDefault="0040710D" w:rsidP="0040710D">
      <w:pPr>
        <w:jc w:val="both"/>
        <w:rPr>
          <w:rFonts w:ascii="Arial" w:hAnsi="Arial" w:cs="Arial"/>
          <w:color w:val="000000"/>
          <w:sz w:val="22"/>
          <w:szCs w:val="22"/>
          <w:lang w:val="en-GB" w:eastAsia="en-GB"/>
        </w:rPr>
      </w:pPr>
    </w:p>
    <w:p w14:paraId="7123CDC6" w14:textId="2E34B048" w:rsidR="008A7470" w:rsidRPr="00D14369" w:rsidRDefault="008A7470" w:rsidP="0040710D">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When the bank enters liquidation, all powers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management and control bodies are terminated (as are the provisional administrators</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among other things, the DGF alienates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D14369" w:rsidRDefault="0040710D" w:rsidP="0040710D">
      <w:pPr>
        <w:jc w:val="both"/>
        <w:rPr>
          <w:rFonts w:ascii="Arial" w:hAnsi="Arial" w:cs="Arial"/>
          <w:color w:val="000000"/>
          <w:sz w:val="22"/>
          <w:szCs w:val="22"/>
          <w:lang w:val="en-GB" w:eastAsia="en-GB"/>
        </w:rPr>
      </w:pPr>
    </w:p>
    <w:p w14:paraId="059A0704" w14:textId="6FB16D2E" w:rsidR="008A7470" w:rsidRPr="00D14369" w:rsidRDefault="008A7470" w:rsidP="0040710D">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As liquidator, the DGF has extensive powers, including the power to investigate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D14369" w:rsidRDefault="0040710D" w:rsidP="0040710D">
      <w:pPr>
        <w:jc w:val="both"/>
        <w:rPr>
          <w:rFonts w:ascii="Arial" w:hAnsi="Arial" w:cs="Arial"/>
          <w:color w:val="000000"/>
          <w:sz w:val="22"/>
          <w:szCs w:val="22"/>
          <w:lang w:val="en-GB" w:eastAsia="en-GB"/>
        </w:rPr>
      </w:pPr>
    </w:p>
    <w:p w14:paraId="010BCF17" w14:textId="4CE68155" w:rsidR="008A7470" w:rsidRPr="00D1436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D14369" w:rsidRDefault="006B4FFC" w:rsidP="0040710D">
      <w:pPr>
        <w:ind w:left="426"/>
        <w:jc w:val="both"/>
        <w:rPr>
          <w:rFonts w:ascii="Arial" w:hAnsi="Arial" w:cs="Arial"/>
          <w:color w:val="000000"/>
          <w:sz w:val="22"/>
          <w:szCs w:val="22"/>
          <w:lang w:val="en-GB" w:eastAsia="en-GB"/>
        </w:rPr>
      </w:pPr>
    </w:p>
    <w:p w14:paraId="3D146665" w14:textId="322BA88E" w:rsidR="008A7470" w:rsidRPr="00D1436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D14369" w:rsidRDefault="006B4FFC" w:rsidP="0040710D">
      <w:pPr>
        <w:ind w:left="426"/>
        <w:jc w:val="both"/>
        <w:rPr>
          <w:rFonts w:ascii="Arial" w:hAnsi="Arial" w:cs="Arial"/>
          <w:color w:val="000000"/>
          <w:sz w:val="22"/>
          <w:szCs w:val="22"/>
          <w:lang w:val="en-GB" w:eastAsia="en-GB"/>
        </w:rPr>
      </w:pPr>
    </w:p>
    <w:p w14:paraId="52A8FDA5" w14:textId="551FC07C" w:rsidR="008A7470" w:rsidRPr="00D1436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D14369" w:rsidRDefault="006B4FFC" w:rsidP="0040710D">
      <w:pPr>
        <w:ind w:left="426"/>
        <w:jc w:val="both"/>
        <w:rPr>
          <w:rFonts w:ascii="Arial" w:hAnsi="Arial" w:cs="Arial"/>
          <w:color w:val="000000"/>
          <w:sz w:val="22"/>
          <w:szCs w:val="22"/>
          <w:lang w:val="en-GB" w:eastAsia="en-GB"/>
        </w:rPr>
      </w:pPr>
    </w:p>
    <w:p w14:paraId="381776C9" w14:textId="26BE0A96" w:rsidR="008A7470" w:rsidRPr="00D1436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power to dismiss employees and withdraw from/terminate contracts;</w:t>
      </w:r>
    </w:p>
    <w:p w14:paraId="63A8EACA" w14:textId="77777777" w:rsidR="006B4FFC" w:rsidRPr="00D14369" w:rsidRDefault="006B4FFC" w:rsidP="0040710D">
      <w:pPr>
        <w:ind w:left="426"/>
        <w:jc w:val="both"/>
        <w:rPr>
          <w:rFonts w:ascii="Arial" w:hAnsi="Arial" w:cs="Arial"/>
          <w:color w:val="000000"/>
          <w:sz w:val="22"/>
          <w:szCs w:val="22"/>
          <w:lang w:val="en-GB" w:eastAsia="en-GB"/>
        </w:rPr>
      </w:pPr>
    </w:p>
    <w:p w14:paraId="7734E0AC" w14:textId="66E6F8E4" w:rsidR="008A7470" w:rsidRPr="00D1436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power to dispose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assets; and</w:t>
      </w:r>
    </w:p>
    <w:p w14:paraId="6F6A0373" w14:textId="77777777" w:rsidR="006B4FFC" w:rsidRPr="00D14369" w:rsidRDefault="006B4FFC" w:rsidP="0040710D">
      <w:pPr>
        <w:ind w:left="426"/>
        <w:jc w:val="both"/>
        <w:rPr>
          <w:rFonts w:ascii="Arial" w:hAnsi="Arial" w:cs="Arial"/>
          <w:color w:val="000000"/>
          <w:sz w:val="22"/>
          <w:szCs w:val="22"/>
          <w:lang w:val="en-GB" w:eastAsia="en-GB"/>
        </w:rPr>
      </w:pPr>
    </w:p>
    <w:p w14:paraId="429C16A7" w14:textId="07B63353" w:rsidR="008A7470" w:rsidRPr="00D14369"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the power to exercise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such other powers as are necessary to complete the liquidation of a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w:t>
      </w:r>
    </w:p>
    <w:p w14:paraId="00EEDE7D" w14:textId="77777777" w:rsidR="006B4FFC" w:rsidRPr="00D14369" w:rsidRDefault="006B4FFC" w:rsidP="006B4FFC">
      <w:pPr>
        <w:jc w:val="both"/>
        <w:rPr>
          <w:rFonts w:ascii="Arial" w:hAnsi="Arial" w:cs="Arial"/>
          <w:color w:val="000000"/>
          <w:sz w:val="22"/>
          <w:szCs w:val="22"/>
          <w:lang w:val="en-GB" w:eastAsia="en-GB"/>
        </w:rPr>
      </w:pPr>
    </w:p>
    <w:p w14:paraId="791DDB5B" w14:textId="74132292" w:rsidR="008A7470" w:rsidRPr="00D14369" w:rsidRDefault="008A7470" w:rsidP="006B4FFC">
      <w:pPr>
        <w:jc w:val="both"/>
        <w:rPr>
          <w:rFonts w:ascii="Arial" w:hAnsi="Arial" w:cs="Arial"/>
          <w:color w:val="000000"/>
          <w:sz w:val="22"/>
          <w:szCs w:val="22"/>
          <w:lang w:val="en-GB" w:eastAsia="en-GB"/>
        </w:rPr>
      </w:pPr>
      <w:bookmarkStart w:id="23" w:name="para36"/>
      <w:r w:rsidRPr="00D14369">
        <w:rPr>
          <w:rFonts w:ascii="Arial" w:hAnsi="Arial" w:cs="Arial"/>
          <w:color w:val="000000"/>
          <w:sz w:val="22"/>
          <w:szCs w:val="22"/>
          <w:lang w:val="en-GB" w:eastAsia="en-GB"/>
        </w:rPr>
        <w:lastRenderedPageBreak/>
        <w:t>The DGF also has powers of sale, distribution and the power to bring claims for compensation against persons for harm inflicted on the insolvent bank.</w:t>
      </w:r>
      <w:bookmarkEnd w:id="23"/>
    </w:p>
    <w:p w14:paraId="1D223300" w14:textId="77777777" w:rsidR="006B4FFC" w:rsidRPr="00D14369" w:rsidRDefault="006B4FFC" w:rsidP="006B4FFC">
      <w:pPr>
        <w:jc w:val="both"/>
        <w:rPr>
          <w:rFonts w:ascii="Arial" w:hAnsi="Arial" w:cs="Arial"/>
          <w:color w:val="000000"/>
          <w:sz w:val="22"/>
          <w:szCs w:val="22"/>
          <w:lang w:val="en-GB" w:eastAsia="en-GB"/>
        </w:rPr>
      </w:pPr>
    </w:p>
    <w:p w14:paraId="09753855" w14:textId="18CD7372" w:rsidR="008A7470" w:rsidRPr="00D14369" w:rsidRDefault="008A7470" w:rsidP="006B4FFC">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However, article 48(3) of the DGF Law empowers the DGF to delegate its powers to an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authorised officer</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or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authorised person</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The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Fund</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authorised person</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is defined by article 2(1)(17) of the DGF </w:t>
      </w:r>
      <w:r w:rsidR="00DC45F4" w:rsidRPr="00D14369">
        <w:rPr>
          <w:rFonts w:ascii="Arial" w:hAnsi="Arial" w:cs="Arial"/>
          <w:color w:val="000000"/>
          <w:sz w:val="22"/>
          <w:szCs w:val="22"/>
          <w:lang w:val="en-GB" w:eastAsia="en-GB"/>
        </w:rPr>
        <w:t>L</w:t>
      </w:r>
      <w:r w:rsidRPr="00D14369">
        <w:rPr>
          <w:rFonts w:ascii="Arial" w:hAnsi="Arial" w:cs="Arial"/>
          <w:color w:val="000000"/>
          <w:sz w:val="22"/>
          <w:szCs w:val="22"/>
          <w:lang w:val="en-GB" w:eastAsia="en-GB"/>
        </w:rPr>
        <w:t xml:space="preserve">aw as: </w:t>
      </w:r>
      <w:r w:rsidR="001747C2" w:rsidRPr="00D14369">
        <w:rPr>
          <w:rFonts w:ascii="Arial" w:hAnsi="Arial" w:cs="Arial"/>
          <w:i/>
          <w:iCs/>
          <w:color w:val="000000"/>
          <w:sz w:val="22"/>
          <w:szCs w:val="22"/>
          <w:lang w:val="en-GB" w:eastAsia="en-GB"/>
        </w:rPr>
        <w:t>“</w:t>
      </w:r>
      <w:r w:rsidRPr="00D14369">
        <w:rPr>
          <w:rFonts w:ascii="Arial" w:hAnsi="Arial" w:cs="Arial"/>
          <w:i/>
          <w:iCs/>
          <w:color w:val="000000"/>
          <w:sz w:val="22"/>
          <w:szCs w:val="22"/>
          <w:lang w:val="en-GB" w:eastAsia="en-GB"/>
        </w:rPr>
        <w:t>an employee of the Fund, who on behalf of the Fund and within the powers provided for by this Law and</w:t>
      </w:r>
      <w:r w:rsidR="003427B9" w:rsidRPr="00D14369">
        <w:rPr>
          <w:rFonts w:ascii="Arial" w:hAnsi="Arial" w:cs="Arial"/>
          <w:i/>
          <w:iCs/>
          <w:color w:val="000000"/>
          <w:sz w:val="22"/>
          <w:szCs w:val="22"/>
          <w:lang w:val="en-GB" w:eastAsia="en-GB"/>
        </w:rPr>
        <w:t xml:space="preserve"> </w:t>
      </w:r>
      <w:r w:rsidRPr="00D14369">
        <w:rPr>
          <w:rFonts w:ascii="Arial" w:hAnsi="Arial" w:cs="Arial"/>
          <w:i/>
          <w:iCs/>
          <w:color w:val="000000"/>
          <w:sz w:val="22"/>
          <w:szCs w:val="22"/>
          <w:lang w:val="en-GB" w:eastAsia="en-GB"/>
        </w:rPr>
        <w:t>/</w:t>
      </w:r>
      <w:r w:rsidR="003427B9" w:rsidRPr="00D14369">
        <w:rPr>
          <w:rFonts w:ascii="Arial" w:hAnsi="Arial" w:cs="Arial"/>
          <w:i/>
          <w:iCs/>
          <w:color w:val="000000"/>
          <w:sz w:val="22"/>
          <w:szCs w:val="22"/>
          <w:lang w:val="en-GB" w:eastAsia="en-GB"/>
        </w:rPr>
        <w:t xml:space="preserve"> </w:t>
      </w:r>
      <w:r w:rsidRPr="00D14369">
        <w:rPr>
          <w:rFonts w:ascii="Arial" w:hAnsi="Arial" w:cs="Arial"/>
          <w:i/>
          <w:iCs/>
          <w:color w:val="000000"/>
          <w:sz w:val="22"/>
          <w:szCs w:val="22"/>
          <w:lang w:val="en-GB" w:eastAsia="en-GB"/>
        </w:rPr>
        <w:t>or delegated by the Fund, performs actions to ensure the bank</w:t>
      </w:r>
      <w:r w:rsidR="001747C2" w:rsidRPr="00D14369">
        <w:rPr>
          <w:rFonts w:ascii="Arial" w:hAnsi="Arial" w:cs="Arial"/>
          <w:i/>
          <w:iCs/>
          <w:color w:val="000000"/>
          <w:sz w:val="22"/>
          <w:szCs w:val="22"/>
          <w:lang w:val="en-GB" w:eastAsia="en-GB"/>
        </w:rPr>
        <w:t>’</w:t>
      </w:r>
      <w:r w:rsidRPr="00D14369">
        <w:rPr>
          <w:rFonts w:ascii="Arial" w:hAnsi="Arial" w:cs="Arial"/>
          <w:i/>
          <w:iCs/>
          <w:color w:val="000000"/>
          <w:sz w:val="22"/>
          <w:szCs w:val="22"/>
          <w:lang w:val="en-GB" w:eastAsia="en-GB"/>
        </w:rPr>
        <w:t>s withdrawal from the market during provisional administration of the insolvent bank and/or bank liquidation</w:t>
      </w:r>
      <w:r w:rsidR="001747C2" w:rsidRPr="00D14369">
        <w:rPr>
          <w:rFonts w:ascii="Arial" w:hAnsi="Arial" w:cs="Arial"/>
          <w:i/>
          <w:iCs/>
          <w:color w:val="000000"/>
          <w:sz w:val="22"/>
          <w:szCs w:val="22"/>
          <w:lang w:val="en-GB" w:eastAsia="en-GB"/>
        </w:rPr>
        <w:t>”</w:t>
      </w:r>
      <w:r w:rsidRPr="00D14369">
        <w:rPr>
          <w:rFonts w:ascii="Arial" w:hAnsi="Arial" w:cs="Arial"/>
          <w:color w:val="000000"/>
          <w:sz w:val="22"/>
          <w:szCs w:val="22"/>
          <w:lang w:val="en-GB" w:eastAsia="en-GB"/>
        </w:rPr>
        <w:t>.</w:t>
      </w:r>
    </w:p>
    <w:p w14:paraId="53D09A8A" w14:textId="77777777" w:rsidR="006B4FFC" w:rsidRPr="00D14369" w:rsidRDefault="006B4FFC" w:rsidP="006B4FFC">
      <w:pPr>
        <w:jc w:val="both"/>
        <w:rPr>
          <w:rFonts w:ascii="Arial" w:hAnsi="Arial" w:cs="Arial"/>
          <w:color w:val="000000"/>
          <w:sz w:val="22"/>
          <w:szCs w:val="22"/>
          <w:lang w:val="en-GB" w:eastAsia="en-GB"/>
        </w:rPr>
      </w:pPr>
    </w:p>
    <w:p w14:paraId="70FEDB89" w14:textId="025B0FAF" w:rsidR="008A7470" w:rsidRPr="00D14369" w:rsidRDefault="008A7470" w:rsidP="006B4FFC">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Article 35(1) of the DGF Law specifies that an authorised person, must have: </w:t>
      </w:r>
      <w:r w:rsidR="001747C2" w:rsidRPr="00D14369">
        <w:rPr>
          <w:rFonts w:ascii="Arial" w:hAnsi="Arial" w:cs="Arial"/>
          <w:color w:val="000000"/>
          <w:sz w:val="22"/>
          <w:szCs w:val="22"/>
          <w:lang w:val="en-GB" w:eastAsia="en-GB"/>
        </w:rPr>
        <w:t>“</w:t>
      </w:r>
      <w:r w:rsidRPr="00D14369">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liquidation.</w:t>
      </w:r>
    </w:p>
    <w:p w14:paraId="325E25A4" w14:textId="77777777" w:rsidR="006B4FFC" w:rsidRPr="00D14369" w:rsidRDefault="006B4FFC" w:rsidP="006B4FFC">
      <w:pPr>
        <w:jc w:val="both"/>
        <w:rPr>
          <w:rFonts w:ascii="Arial" w:hAnsi="Arial" w:cs="Arial"/>
          <w:color w:val="000000"/>
          <w:sz w:val="22"/>
          <w:szCs w:val="22"/>
          <w:lang w:val="en-GB" w:eastAsia="en-GB"/>
        </w:rPr>
      </w:pPr>
    </w:p>
    <w:p w14:paraId="7C38FB9F" w14:textId="56D92FB7" w:rsidR="008A7470" w:rsidRPr="00D14369" w:rsidRDefault="008A7470" w:rsidP="006B4FFC">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The DGF</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D14369" w:rsidRDefault="006B4FFC" w:rsidP="006B4FFC">
      <w:pPr>
        <w:jc w:val="both"/>
        <w:rPr>
          <w:rFonts w:ascii="Arial" w:hAnsi="Arial" w:cs="Arial"/>
          <w:color w:val="000000"/>
          <w:sz w:val="22"/>
          <w:szCs w:val="22"/>
          <w:lang w:val="en-GB" w:eastAsia="en-GB"/>
        </w:rPr>
      </w:pPr>
    </w:p>
    <w:p w14:paraId="3119EF7C" w14:textId="0D6B640D" w:rsidR="008A7470" w:rsidRPr="00D14369" w:rsidRDefault="008A7470" w:rsidP="006B4FFC">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D14369" w:rsidRDefault="0040710D" w:rsidP="006B4FFC">
      <w:pPr>
        <w:jc w:val="both"/>
        <w:rPr>
          <w:rFonts w:ascii="Arial" w:hAnsi="Arial" w:cs="Arial"/>
          <w:color w:val="000000"/>
          <w:sz w:val="22"/>
          <w:szCs w:val="22"/>
          <w:lang w:val="en-GB" w:eastAsia="en-GB"/>
        </w:rPr>
      </w:pPr>
    </w:p>
    <w:p w14:paraId="211007CF" w14:textId="7F08598D" w:rsidR="00424D07" w:rsidRPr="00D14369" w:rsidRDefault="00424D07" w:rsidP="006B4FFC">
      <w:pPr>
        <w:jc w:val="both"/>
        <w:rPr>
          <w:rFonts w:ascii="Arial" w:hAnsi="Arial" w:cs="Arial"/>
          <w:color w:val="000000"/>
          <w:sz w:val="22"/>
          <w:szCs w:val="22"/>
          <w:lang w:val="en-GB" w:eastAsia="en-GB"/>
        </w:rPr>
      </w:pPr>
    </w:p>
    <w:p w14:paraId="7E606FC1" w14:textId="54AC30EE" w:rsidR="00424D07" w:rsidRPr="00D14369" w:rsidRDefault="00424D07" w:rsidP="006B4FFC">
      <w:pPr>
        <w:jc w:val="both"/>
        <w:rPr>
          <w:rFonts w:ascii="Arial" w:hAnsi="Arial" w:cs="Arial"/>
          <w:color w:val="000000"/>
          <w:sz w:val="22"/>
          <w:szCs w:val="22"/>
          <w:lang w:val="en-GB" w:eastAsia="en-GB"/>
        </w:rPr>
      </w:pPr>
    </w:p>
    <w:p w14:paraId="6CDDF100" w14:textId="19738556" w:rsidR="00424D07" w:rsidRPr="00D14369" w:rsidRDefault="00424D07" w:rsidP="006B4FFC">
      <w:pPr>
        <w:jc w:val="both"/>
        <w:rPr>
          <w:rFonts w:ascii="Arial" w:hAnsi="Arial" w:cs="Arial"/>
          <w:color w:val="000000"/>
          <w:sz w:val="22"/>
          <w:szCs w:val="22"/>
          <w:lang w:val="en-GB" w:eastAsia="en-GB"/>
        </w:rPr>
      </w:pPr>
    </w:p>
    <w:p w14:paraId="7FCF034A" w14:textId="43BE1FEC" w:rsidR="00424D07" w:rsidRPr="00D14369" w:rsidRDefault="00424D07" w:rsidP="006B4FFC">
      <w:pPr>
        <w:jc w:val="both"/>
        <w:rPr>
          <w:rFonts w:ascii="Arial" w:hAnsi="Arial" w:cs="Arial"/>
          <w:color w:val="000000"/>
          <w:sz w:val="22"/>
          <w:szCs w:val="22"/>
          <w:lang w:val="en-GB" w:eastAsia="en-GB"/>
        </w:rPr>
      </w:pPr>
    </w:p>
    <w:p w14:paraId="6FDB8C41" w14:textId="54A08C8D" w:rsidR="00424D07" w:rsidRPr="00D14369" w:rsidRDefault="00424D07" w:rsidP="006B4FFC">
      <w:pPr>
        <w:jc w:val="both"/>
        <w:rPr>
          <w:rFonts w:ascii="Arial" w:hAnsi="Arial" w:cs="Arial"/>
          <w:color w:val="000000"/>
          <w:sz w:val="22"/>
          <w:szCs w:val="22"/>
          <w:lang w:val="en-GB" w:eastAsia="en-GB"/>
        </w:rPr>
      </w:pPr>
    </w:p>
    <w:p w14:paraId="4B05311A" w14:textId="08531DAC" w:rsidR="008A7470" w:rsidRPr="00D14369" w:rsidRDefault="0040710D" w:rsidP="0040710D">
      <w:pPr>
        <w:jc w:val="both"/>
        <w:rPr>
          <w:rFonts w:ascii="Arial" w:hAnsi="Arial" w:cs="Arial"/>
          <w:color w:val="000000"/>
          <w:sz w:val="22"/>
          <w:szCs w:val="22"/>
          <w:lang w:val="en-GB" w:eastAsia="en-GB"/>
        </w:rPr>
      </w:pPr>
      <w:r w:rsidRPr="00D14369">
        <w:rPr>
          <w:rFonts w:ascii="Arial" w:hAnsi="Arial" w:cs="Arial"/>
          <w:b/>
          <w:bCs/>
          <w:color w:val="000000"/>
          <w:sz w:val="22"/>
          <w:szCs w:val="22"/>
          <w:lang w:val="en-GB" w:eastAsia="en-GB"/>
        </w:rPr>
        <w:t>(2)</w:t>
      </w:r>
      <w:r w:rsidRPr="00D14369">
        <w:rPr>
          <w:rFonts w:ascii="Arial" w:hAnsi="Arial" w:cs="Arial"/>
          <w:b/>
          <w:bCs/>
          <w:color w:val="000000"/>
          <w:sz w:val="22"/>
          <w:szCs w:val="22"/>
          <w:lang w:val="en-GB" w:eastAsia="en-GB"/>
        </w:rPr>
        <w:tab/>
      </w:r>
      <w:r w:rsidR="008A7470" w:rsidRPr="00D14369">
        <w:rPr>
          <w:rFonts w:ascii="Arial" w:hAnsi="Arial" w:cs="Arial"/>
          <w:b/>
          <w:bCs/>
          <w:color w:val="000000"/>
          <w:sz w:val="22"/>
          <w:szCs w:val="22"/>
          <w:lang w:val="en-GB" w:eastAsia="en-GB"/>
        </w:rPr>
        <w:t>The Bank</w:t>
      </w:r>
      <w:r w:rsidR="001747C2" w:rsidRPr="00D14369">
        <w:rPr>
          <w:rFonts w:ascii="Arial" w:hAnsi="Arial" w:cs="Arial"/>
          <w:b/>
          <w:bCs/>
          <w:color w:val="000000"/>
          <w:sz w:val="22"/>
          <w:szCs w:val="22"/>
          <w:lang w:val="en-GB" w:eastAsia="en-GB"/>
        </w:rPr>
        <w:t>’</w:t>
      </w:r>
      <w:r w:rsidR="008A7470" w:rsidRPr="00D14369">
        <w:rPr>
          <w:rFonts w:ascii="Arial" w:hAnsi="Arial" w:cs="Arial"/>
          <w:b/>
          <w:bCs/>
          <w:color w:val="000000"/>
          <w:sz w:val="22"/>
          <w:szCs w:val="22"/>
          <w:lang w:val="en-GB" w:eastAsia="en-GB"/>
        </w:rPr>
        <w:t>s liquidation</w:t>
      </w:r>
    </w:p>
    <w:p w14:paraId="2D811E6B" w14:textId="77777777" w:rsidR="0040710D" w:rsidRPr="00D14369"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D14369" w:rsidRDefault="008A7470" w:rsidP="0040710D">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The Bank was formally classified by the NB as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troubled</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D14369" w:rsidRDefault="0040710D" w:rsidP="0040710D">
      <w:pPr>
        <w:jc w:val="both"/>
        <w:rPr>
          <w:rFonts w:ascii="Arial" w:hAnsi="Arial" w:cs="Arial"/>
          <w:color w:val="000000"/>
          <w:sz w:val="22"/>
          <w:szCs w:val="22"/>
          <w:lang w:val="en-GB" w:eastAsia="en-GB"/>
        </w:rPr>
      </w:pPr>
    </w:p>
    <w:p w14:paraId="385A3799" w14:textId="0DB11A64" w:rsidR="008A7470" w:rsidRPr="00D14369" w:rsidRDefault="001747C2" w:rsidP="0040710D">
      <w:pPr>
        <w:ind w:left="851" w:right="851"/>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w:t>
      </w:r>
      <w:r w:rsidR="008A7470" w:rsidRPr="00D14369">
        <w:rPr>
          <w:rFonts w:ascii="Arial" w:hAnsi="Arial" w:cs="Arial"/>
          <w:color w:val="000000"/>
          <w:sz w:val="22"/>
          <w:szCs w:val="22"/>
          <w:lang w:val="en-GB" w:eastAsia="en-GB"/>
        </w:rPr>
        <w:t>The statistical reports-based analysis of the Bank</w:t>
      </w:r>
      <w:r w:rsidRPr="00D14369">
        <w:rPr>
          <w:rFonts w:ascii="Arial" w:hAnsi="Arial" w:cs="Arial"/>
          <w:color w:val="000000"/>
          <w:sz w:val="22"/>
          <w:szCs w:val="22"/>
          <w:lang w:val="en-GB" w:eastAsia="en-GB"/>
        </w:rPr>
        <w:t>’</w:t>
      </w:r>
      <w:r w:rsidR="008A7470" w:rsidRPr="00D14369">
        <w:rPr>
          <w:rFonts w:ascii="Arial" w:hAnsi="Arial" w:cs="Arial"/>
          <w:color w:val="000000"/>
          <w:sz w:val="22"/>
          <w:szCs w:val="22"/>
          <w:lang w:val="en-GB" w:eastAsia="en-GB"/>
        </w:rPr>
        <w:t>s compliance with the banking law requirements has found that the Bank has been engaged in risky operations</w:t>
      </w:r>
      <w:r w:rsidR="003B1310"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w:t>
      </w:r>
    </w:p>
    <w:p w14:paraId="36CAECFD" w14:textId="77777777" w:rsidR="0040710D" w:rsidRPr="00D14369"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D14369" w:rsidRDefault="008A7470" w:rsidP="0040710D">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Those operations included:</w:t>
      </w:r>
      <w:bookmarkEnd w:id="26"/>
    </w:p>
    <w:p w14:paraId="15B4651D" w14:textId="77777777" w:rsidR="0040710D" w:rsidRPr="00D14369" w:rsidRDefault="0040710D" w:rsidP="0040710D">
      <w:pPr>
        <w:jc w:val="both"/>
        <w:rPr>
          <w:rFonts w:ascii="Arial" w:hAnsi="Arial" w:cs="Arial"/>
          <w:color w:val="000000"/>
          <w:sz w:val="22"/>
          <w:szCs w:val="22"/>
          <w:lang w:val="en-GB" w:eastAsia="en-GB"/>
        </w:rPr>
      </w:pPr>
    </w:p>
    <w:p w14:paraId="2644FB5E" w14:textId="2816677E" w:rsidR="008A7470" w:rsidRPr="00D14369" w:rsidRDefault="008A7470" w:rsidP="0040710D">
      <w:pPr>
        <w:pStyle w:val="ListParagraph"/>
        <w:numPr>
          <w:ilvl w:val="0"/>
          <w:numId w:val="39"/>
        </w:numPr>
        <w:ind w:left="426"/>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a breach, for eight consecutive reporting periods, of the NB</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minimum capital requirements;</w:t>
      </w:r>
    </w:p>
    <w:p w14:paraId="60A44689" w14:textId="77777777" w:rsidR="0040710D" w:rsidRPr="00D14369" w:rsidRDefault="0040710D" w:rsidP="0040710D">
      <w:pPr>
        <w:jc w:val="both"/>
        <w:rPr>
          <w:rFonts w:ascii="Arial" w:hAnsi="Arial" w:cs="Arial"/>
          <w:color w:val="000000"/>
          <w:sz w:val="22"/>
          <w:szCs w:val="22"/>
          <w:lang w:val="en-GB" w:eastAsia="en-GB"/>
        </w:rPr>
      </w:pPr>
    </w:p>
    <w:p w14:paraId="3F6C1D31" w14:textId="600CF67B" w:rsidR="008A7470" w:rsidRPr="00D14369" w:rsidRDefault="00424D07" w:rsidP="0040710D">
      <w:pPr>
        <w:pStyle w:val="ListParagraph"/>
        <w:numPr>
          <w:ilvl w:val="0"/>
          <w:numId w:val="39"/>
        </w:numPr>
        <w:ind w:left="426"/>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10</w:t>
      </w:r>
      <w:r w:rsidR="008A7470" w:rsidRPr="00D14369">
        <w:rPr>
          <w:rFonts w:ascii="Arial" w:hAnsi="Arial" w:cs="Arial"/>
          <w:color w:val="000000"/>
          <w:sz w:val="22"/>
          <w:szCs w:val="22"/>
          <w:lang w:val="en-GB" w:eastAsia="en-GB"/>
        </w:rPr>
        <w:t xml:space="preserve"> months of loss-making activities;</w:t>
      </w:r>
    </w:p>
    <w:p w14:paraId="4CA72DCB" w14:textId="77777777" w:rsidR="0040710D" w:rsidRPr="00D14369" w:rsidRDefault="0040710D" w:rsidP="0040710D">
      <w:pPr>
        <w:jc w:val="both"/>
        <w:rPr>
          <w:rFonts w:ascii="Arial" w:hAnsi="Arial" w:cs="Arial"/>
          <w:color w:val="000000"/>
          <w:sz w:val="22"/>
          <w:szCs w:val="22"/>
          <w:lang w:val="en-GB" w:eastAsia="en-GB"/>
        </w:rPr>
      </w:pPr>
    </w:p>
    <w:p w14:paraId="31A8A4B0" w14:textId="4494B331" w:rsidR="008A7470" w:rsidRPr="00D14369" w:rsidRDefault="008A7470" w:rsidP="0040710D">
      <w:pPr>
        <w:pStyle w:val="ListParagraph"/>
        <w:numPr>
          <w:ilvl w:val="0"/>
          <w:numId w:val="39"/>
        </w:numPr>
        <w:ind w:left="426"/>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a reduction in its holding of highly liquid assets;</w:t>
      </w:r>
    </w:p>
    <w:p w14:paraId="17AB2E9A" w14:textId="77777777" w:rsidR="0040710D" w:rsidRPr="00D14369" w:rsidRDefault="0040710D" w:rsidP="0040710D">
      <w:pPr>
        <w:jc w:val="both"/>
        <w:rPr>
          <w:rFonts w:ascii="Arial" w:hAnsi="Arial" w:cs="Arial"/>
          <w:color w:val="000000"/>
          <w:sz w:val="22"/>
          <w:szCs w:val="22"/>
          <w:lang w:val="en-GB" w:eastAsia="en-GB"/>
        </w:rPr>
      </w:pPr>
    </w:p>
    <w:p w14:paraId="2DC2BD25" w14:textId="1D278E95" w:rsidR="008A7470" w:rsidRPr="00D14369" w:rsidRDefault="008A7470" w:rsidP="0040710D">
      <w:pPr>
        <w:pStyle w:val="ListParagraph"/>
        <w:numPr>
          <w:ilvl w:val="0"/>
          <w:numId w:val="39"/>
        </w:numPr>
        <w:ind w:left="426"/>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a critically low balance of funds held with the NB; and</w:t>
      </w:r>
    </w:p>
    <w:p w14:paraId="1195AC4B" w14:textId="77777777" w:rsidR="0040710D" w:rsidRPr="00D14369" w:rsidRDefault="0040710D" w:rsidP="0040710D">
      <w:pPr>
        <w:jc w:val="both"/>
        <w:rPr>
          <w:rFonts w:ascii="Arial" w:hAnsi="Arial" w:cs="Arial"/>
          <w:color w:val="000000"/>
          <w:sz w:val="22"/>
          <w:szCs w:val="22"/>
          <w:lang w:val="en-GB" w:eastAsia="en-GB"/>
        </w:rPr>
      </w:pPr>
    </w:p>
    <w:p w14:paraId="22DEF9AD" w14:textId="15F34A1A" w:rsidR="008A7470" w:rsidRPr="00D14369" w:rsidRDefault="008A7470" w:rsidP="0040710D">
      <w:pPr>
        <w:pStyle w:val="ListParagraph"/>
        <w:numPr>
          <w:ilvl w:val="0"/>
          <w:numId w:val="39"/>
        </w:numPr>
        <w:ind w:left="426"/>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lastRenderedPageBreak/>
        <w:t>48%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s liabilities being dependent on individuals and a significant increase in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adversely classified assets</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D14369" w:rsidRDefault="00424D07" w:rsidP="00424D07">
      <w:pPr>
        <w:jc w:val="both"/>
        <w:rPr>
          <w:rFonts w:ascii="Arial" w:hAnsi="Arial" w:cs="Arial"/>
          <w:color w:val="000000"/>
          <w:sz w:val="22"/>
          <w:szCs w:val="22"/>
          <w:lang w:val="en-GB" w:eastAsia="en-GB"/>
        </w:rPr>
      </w:pPr>
    </w:p>
    <w:p w14:paraId="5F1D3564" w14:textId="5DA2B679" w:rsidR="008A7470" w:rsidRPr="00D14369" w:rsidRDefault="008A7470" w:rsidP="00424D07">
      <w:pPr>
        <w:jc w:val="both"/>
        <w:rPr>
          <w:rFonts w:ascii="Arial" w:hAnsi="Arial" w:cs="Arial"/>
          <w:color w:val="000000"/>
          <w:sz w:val="22"/>
          <w:szCs w:val="22"/>
          <w:lang w:val="en-GB" w:eastAsia="en-GB"/>
        </w:rPr>
      </w:pPr>
      <w:bookmarkStart w:id="27" w:name="para39"/>
      <w:r w:rsidRPr="00D14369">
        <w:rPr>
          <w:rFonts w:ascii="Arial" w:hAnsi="Arial" w:cs="Arial"/>
          <w:color w:val="000000"/>
          <w:sz w:val="22"/>
          <w:szCs w:val="22"/>
          <w:lang w:val="en-GB" w:eastAsia="en-GB"/>
        </w:rPr>
        <w:t>Despite initially appearing to improve, by September 2015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D14369" w:rsidRDefault="00424D07" w:rsidP="00424D07">
      <w:pPr>
        <w:jc w:val="both"/>
        <w:rPr>
          <w:rFonts w:ascii="Arial" w:hAnsi="Arial" w:cs="Arial"/>
          <w:color w:val="000000"/>
          <w:sz w:val="22"/>
          <w:szCs w:val="22"/>
          <w:lang w:val="en-GB" w:eastAsia="en-GB"/>
        </w:rPr>
      </w:pPr>
    </w:p>
    <w:p w14:paraId="7E962B78" w14:textId="37A582BE" w:rsidR="008A7470" w:rsidRPr="00D14369" w:rsidRDefault="008A7470" w:rsidP="00424D07">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Three months later, on 17 December 2015, the NB formally revoked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D14369" w:rsidRDefault="00424D07" w:rsidP="00424D07">
      <w:pPr>
        <w:jc w:val="both"/>
        <w:rPr>
          <w:rFonts w:ascii="Arial" w:hAnsi="Arial" w:cs="Arial"/>
          <w:color w:val="000000"/>
          <w:sz w:val="22"/>
          <w:szCs w:val="22"/>
          <w:lang w:val="en-GB" w:eastAsia="en-GB"/>
        </w:rPr>
      </w:pPr>
    </w:p>
    <w:p w14:paraId="620E9B3E" w14:textId="05BB1282" w:rsidR="008A7470" w:rsidRPr="00D14369" w:rsidRDefault="008A7470" w:rsidP="00424D07">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Ms G</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leading bank liquidation professional</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assets in the manner prescribed by the DGF Law. Resolution 1513 expressly excludes from Ms G</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assets. Each of the excluded powers remains vested in the DGF as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formally appointed liquidator.</w:t>
      </w:r>
    </w:p>
    <w:p w14:paraId="01BC55CD" w14:textId="77777777" w:rsidR="00424D07" w:rsidRPr="00D14369" w:rsidRDefault="00424D07" w:rsidP="00424D07">
      <w:pPr>
        <w:jc w:val="both"/>
        <w:rPr>
          <w:rFonts w:ascii="Arial" w:hAnsi="Arial" w:cs="Arial"/>
          <w:color w:val="000000"/>
          <w:sz w:val="22"/>
          <w:szCs w:val="22"/>
          <w:lang w:val="en-GB" w:eastAsia="en-GB"/>
        </w:rPr>
      </w:pPr>
    </w:p>
    <w:p w14:paraId="65669514" w14:textId="56C7C243" w:rsidR="008A7470" w:rsidRPr="00D14369" w:rsidRDefault="008A7470" w:rsidP="00424D07">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On 14 December 2020, </w:t>
      </w:r>
      <w:bookmarkStart w:id="29" w:name="_Hlk96787977"/>
      <w:r w:rsidRPr="00D14369">
        <w:rPr>
          <w:rFonts w:ascii="Arial" w:hAnsi="Arial" w:cs="Arial"/>
          <w:color w:val="000000"/>
          <w:sz w:val="22"/>
          <w:szCs w:val="22"/>
          <w:lang w:val="en-GB" w:eastAsia="en-GB"/>
        </w:rPr>
        <w:t>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liquidation was extended to an indefinite date, described as arising when circumstances rendered the sale of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assets and satisfaction of creditor</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claims</w:t>
      </w:r>
      <w:r w:rsidR="0056535A"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no longer possible</w:t>
      </w:r>
      <w:bookmarkEnd w:id="29"/>
      <w:r w:rsidRPr="00D14369">
        <w:rPr>
          <w:rFonts w:ascii="Arial" w:hAnsi="Arial" w:cs="Arial"/>
          <w:color w:val="000000"/>
          <w:sz w:val="22"/>
          <w:szCs w:val="22"/>
          <w:lang w:val="en-GB" w:eastAsia="en-GB"/>
        </w:rPr>
        <w:t>.</w:t>
      </w:r>
      <w:bookmarkStart w:id="30" w:name="para41"/>
      <w:bookmarkEnd w:id="28"/>
    </w:p>
    <w:p w14:paraId="5280EC37" w14:textId="77777777" w:rsidR="00424D07" w:rsidRPr="00D14369" w:rsidRDefault="00424D07" w:rsidP="00424D07">
      <w:pPr>
        <w:jc w:val="both"/>
        <w:rPr>
          <w:rFonts w:ascii="Arial" w:hAnsi="Arial" w:cs="Arial"/>
          <w:color w:val="000000"/>
          <w:sz w:val="22"/>
          <w:szCs w:val="22"/>
          <w:lang w:val="en-GB" w:eastAsia="en-GB"/>
        </w:rPr>
      </w:pPr>
    </w:p>
    <w:p w14:paraId="2B720E43" w14:textId="64BFC1B0" w:rsidR="008A7470" w:rsidRPr="00D14369" w:rsidRDefault="008A7470" w:rsidP="00424D07">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On 7 September 2020, the DGF resolved to approve an amended list of creditors</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claims totalling approximately US</w:t>
      </w:r>
      <w:r w:rsidR="0056535A" w:rsidRPr="00D14369">
        <w:rPr>
          <w:rFonts w:ascii="Arial" w:hAnsi="Arial" w:cs="Arial"/>
          <w:color w:val="000000"/>
          <w:sz w:val="22"/>
          <w:szCs w:val="22"/>
          <w:lang w:val="en-GB" w:eastAsia="en-GB"/>
        </w:rPr>
        <w:t>D</w:t>
      </w:r>
      <w:r w:rsidRPr="00D14369">
        <w:rPr>
          <w:rFonts w:ascii="Arial" w:hAnsi="Arial" w:cs="Arial"/>
          <w:color w:val="000000"/>
          <w:sz w:val="22"/>
          <w:szCs w:val="22"/>
          <w:lang w:val="en-GB" w:eastAsia="en-GB"/>
        </w:rPr>
        <w:t xml:space="preserve"> 1.113 billion. The Affidavit states that the Bank</w:t>
      </w:r>
      <w:r w:rsidR="001747C2"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s current, estimated deficiency exceeds US</w:t>
      </w:r>
      <w:r w:rsidR="0056535A" w:rsidRPr="00D14369">
        <w:rPr>
          <w:rFonts w:ascii="Arial" w:hAnsi="Arial" w:cs="Arial"/>
          <w:color w:val="000000"/>
          <w:sz w:val="22"/>
          <w:szCs w:val="22"/>
          <w:lang w:val="en-GB" w:eastAsia="en-GB"/>
        </w:rPr>
        <w:t>D</w:t>
      </w:r>
      <w:r w:rsidRPr="00D14369">
        <w:rPr>
          <w:rFonts w:ascii="Arial" w:hAnsi="Arial" w:cs="Arial"/>
          <w:color w:val="000000"/>
          <w:sz w:val="22"/>
          <w:szCs w:val="22"/>
          <w:lang w:val="en-GB" w:eastAsia="en-GB"/>
        </w:rPr>
        <w:t xml:space="preserve"> 823 million.</w:t>
      </w:r>
      <w:bookmarkEnd w:id="30"/>
    </w:p>
    <w:p w14:paraId="5199ECB1" w14:textId="51A02551" w:rsidR="008A7470" w:rsidRPr="00D14369" w:rsidRDefault="008A7470" w:rsidP="008A7470">
      <w:pPr>
        <w:jc w:val="both"/>
        <w:rPr>
          <w:rFonts w:ascii="Arial" w:hAnsi="Arial" w:cs="Arial"/>
          <w:b/>
          <w:bCs/>
          <w:sz w:val="22"/>
          <w:szCs w:val="22"/>
          <w:lang w:val="en-GB"/>
        </w:rPr>
      </w:pPr>
      <w:r w:rsidRPr="00D14369">
        <w:rPr>
          <w:rFonts w:ascii="Arial" w:hAnsi="Arial" w:cs="Arial"/>
          <w:b/>
          <w:bCs/>
          <w:sz w:val="22"/>
          <w:szCs w:val="22"/>
          <w:lang w:val="en-GB"/>
        </w:rPr>
        <w:t xml:space="preserve">QUESTION </w:t>
      </w:r>
      <w:r w:rsidR="0020264E" w:rsidRPr="00D14369">
        <w:rPr>
          <w:rFonts w:ascii="Arial" w:hAnsi="Arial" w:cs="Arial"/>
          <w:b/>
          <w:bCs/>
          <w:sz w:val="22"/>
          <w:szCs w:val="22"/>
          <w:lang w:val="en-GB"/>
        </w:rPr>
        <w:t>4.1</w:t>
      </w:r>
      <w:r w:rsidR="0022599E" w:rsidRPr="00D14369">
        <w:rPr>
          <w:rFonts w:ascii="Arial" w:hAnsi="Arial" w:cs="Arial"/>
          <w:b/>
          <w:bCs/>
          <w:sz w:val="22"/>
          <w:szCs w:val="22"/>
          <w:lang w:val="en-GB"/>
        </w:rPr>
        <w:t xml:space="preserve"> [maximum 15 marks]</w:t>
      </w:r>
    </w:p>
    <w:p w14:paraId="41AC2AB4" w14:textId="77777777" w:rsidR="0056535A" w:rsidRPr="00D14369" w:rsidRDefault="0056535A" w:rsidP="008A7470">
      <w:pPr>
        <w:jc w:val="both"/>
        <w:rPr>
          <w:rFonts w:ascii="Arial" w:hAnsi="Arial" w:cs="Arial"/>
          <w:sz w:val="22"/>
          <w:szCs w:val="22"/>
          <w:lang w:val="en-GB"/>
        </w:rPr>
      </w:pPr>
    </w:p>
    <w:p w14:paraId="191A1FAA" w14:textId="5A434114" w:rsidR="008A7470" w:rsidRPr="00D14369" w:rsidRDefault="008A7470" w:rsidP="008A7470">
      <w:pPr>
        <w:jc w:val="both"/>
        <w:rPr>
          <w:rFonts w:ascii="Arial" w:hAnsi="Arial" w:cs="Arial"/>
          <w:color w:val="000000"/>
          <w:sz w:val="22"/>
          <w:szCs w:val="22"/>
          <w:lang w:val="en-GB" w:eastAsia="en-GB"/>
        </w:rPr>
      </w:pPr>
      <w:r w:rsidRPr="00D14369">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D14369">
        <w:rPr>
          <w:rFonts w:ascii="Arial" w:hAnsi="Arial" w:cs="Arial"/>
          <w:color w:val="000000"/>
          <w:sz w:val="22"/>
          <w:szCs w:val="22"/>
          <w:lang w:val="en-GB" w:eastAsia="en-GB"/>
        </w:rPr>
        <w:t>the Commercial Bank for Business Corporation (the Bank), together with the DGF (the Applicants)</w:t>
      </w:r>
      <w:r w:rsidR="00001E0C" w:rsidRPr="00D14369">
        <w:rPr>
          <w:rFonts w:ascii="Arial" w:hAnsi="Arial" w:cs="Arial"/>
          <w:color w:val="000000"/>
          <w:sz w:val="22"/>
          <w:szCs w:val="22"/>
          <w:lang w:val="en-GB" w:eastAsia="en-GB"/>
        </w:rPr>
        <w:t>,</w:t>
      </w:r>
      <w:r w:rsidRPr="00D14369">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D14369">
        <w:rPr>
          <w:rFonts w:ascii="Arial" w:hAnsi="Arial" w:cs="Arial"/>
          <w:color w:val="000000"/>
          <w:sz w:val="22"/>
          <w:szCs w:val="22"/>
          <w:lang w:val="en-GB" w:eastAsia="en-GB"/>
        </w:rPr>
        <w:t>ed version</w:t>
      </w:r>
      <w:r w:rsidRPr="00D14369">
        <w:rPr>
          <w:rFonts w:ascii="Arial" w:hAnsi="Arial" w:cs="Arial"/>
          <w:color w:val="000000"/>
          <w:sz w:val="22"/>
          <w:szCs w:val="22"/>
          <w:lang w:val="en-GB" w:eastAsia="en-GB"/>
        </w:rPr>
        <w:t xml:space="preserve"> of the MLCBI.</w:t>
      </w:r>
    </w:p>
    <w:p w14:paraId="3F177907" w14:textId="77777777" w:rsidR="0020264E" w:rsidRPr="00D14369" w:rsidRDefault="0020264E" w:rsidP="008A7470">
      <w:pPr>
        <w:jc w:val="both"/>
        <w:rPr>
          <w:rFonts w:ascii="Arial" w:hAnsi="Arial" w:cs="Arial"/>
          <w:color w:val="000000"/>
          <w:sz w:val="22"/>
          <w:szCs w:val="22"/>
          <w:lang w:val="en-GB" w:eastAsia="en-GB"/>
        </w:rPr>
      </w:pPr>
    </w:p>
    <w:p w14:paraId="1A3D7CAD" w14:textId="66BF2732" w:rsidR="008A7470" w:rsidRPr="00D14369" w:rsidRDefault="008A7470" w:rsidP="008A7470">
      <w:pPr>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 xml:space="preserve">Assuming you are the judge in the English court considering this recognition application, </w:t>
      </w:r>
      <w:r w:rsidR="0020264E" w:rsidRPr="00D14369">
        <w:rPr>
          <w:rFonts w:ascii="Arial" w:hAnsi="Arial" w:cs="Arial"/>
          <w:color w:val="000000"/>
          <w:sz w:val="22"/>
          <w:szCs w:val="22"/>
          <w:lang w:val="en-GB" w:eastAsia="en-GB"/>
        </w:rPr>
        <w:t>you are required to discuss</w:t>
      </w:r>
      <w:r w:rsidRPr="00D14369">
        <w:rPr>
          <w:rFonts w:ascii="Arial" w:hAnsi="Arial" w:cs="Arial"/>
          <w:color w:val="000000"/>
          <w:sz w:val="22"/>
          <w:szCs w:val="22"/>
          <w:lang w:val="en-GB" w:eastAsia="en-GB"/>
        </w:rPr>
        <w:t>:</w:t>
      </w:r>
    </w:p>
    <w:p w14:paraId="4E4FA911" w14:textId="6115CD56" w:rsidR="00957951" w:rsidRPr="00D14369" w:rsidRDefault="00957951" w:rsidP="008A7470">
      <w:pPr>
        <w:jc w:val="both"/>
        <w:rPr>
          <w:rFonts w:ascii="Arial" w:hAnsi="Arial" w:cs="Arial"/>
          <w:color w:val="000000"/>
          <w:sz w:val="22"/>
          <w:szCs w:val="22"/>
          <w:lang w:val="en-GB" w:eastAsia="en-GB"/>
        </w:rPr>
      </w:pPr>
    </w:p>
    <w:p w14:paraId="43E4AA00" w14:textId="3CB1AF11" w:rsidR="008A7470" w:rsidRPr="00D14369" w:rsidRDefault="00957951" w:rsidP="00957951">
      <w:pPr>
        <w:ind w:left="720" w:hanging="720"/>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4.1.1</w:t>
      </w:r>
      <w:r w:rsidRPr="00D14369">
        <w:rPr>
          <w:rFonts w:ascii="Arial" w:hAnsi="Arial" w:cs="Arial"/>
          <w:color w:val="000000"/>
          <w:sz w:val="22"/>
          <w:szCs w:val="22"/>
          <w:lang w:val="en-GB" w:eastAsia="en-GB"/>
        </w:rPr>
        <w:tab/>
      </w:r>
      <w:r w:rsidR="008A7470" w:rsidRPr="00D14369">
        <w:rPr>
          <w:rFonts w:ascii="Arial" w:hAnsi="Arial" w:cs="Arial"/>
          <w:color w:val="000000"/>
          <w:sz w:val="22"/>
          <w:szCs w:val="22"/>
          <w:lang w:val="en-GB" w:eastAsia="en-GB"/>
        </w:rPr>
        <w:t>whether the Bank</w:t>
      </w:r>
      <w:r w:rsidR="001747C2" w:rsidRPr="00D14369">
        <w:rPr>
          <w:rFonts w:ascii="Arial" w:hAnsi="Arial" w:cs="Arial"/>
          <w:color w:val="000000"/>
          <w:sz w:val="22"/>
          <w:szCs w:val="22"/>
          <w:lang w:val="en-GB" w:eastAsia="en-GB"/>
        </w:rPr>
        <w:t>’</w:t>
      </w:r>
      <w:r w:rsidR="008A7470" w:rsidRPr="00D14369">
        <w:rPr>
          <w:rFonts w:ascii="Arial" w:hAnsi="Arial" w:cs="Arial"/>
          <w:color w:val="000000"/>
          <w:sz w:val="22"/>
          <w:szCs w:val="22"/>
          <w:lang w:val="en-GB" w:eastAsia="en-GB"/>
        </w:rPr>
        <w:t xml:space="preserve">s liquidation comprises a </w:t>
      </w:r>
      <w:r w:rsidR="001747C2" w:rsidRPr="00D14369">
        <w:rPr>
          <w:rFonts w:ascii="Arial" w:hAnsi="Arial" w:cs="Arial"/>
          <w:color w:val="000000"/>
          <w:sz w:val="22"/>
          <w:szCs w:val="22"/>
          <w:lang w:val="en-GB" w:eastAsia="en-GB"/>
        </w:rPr>
        <w:t>“</w:t>
      </w:r>
      <w:r w:rsidR="008A7470" w:rsidRPr="00D14369">
        <w:rPr>
          <w:rFonts w:ascii="Arial" w:hAnsi="Arial" w:cs="Arial"/>
          <w:color w:val="000000"/>
          <w:sz w:val="22"/>
          <w:szCs w:val="22"/>
          <w:lang w:val="en-GB" w:eastAsia="en-GB"/>
        </w:rPr>
        <w:t>foreign proceeding</w:t>
      </w:r>
      <w:r w:rsidR="001747C2" w:rsidRPr="00D14369">
        <w:rPr>
          <w:rFonts w:ascii="Arial" w:hAnsi="Arial" w:cs="Arial"/>
          <w:color w:val="000000"/>
          <w:sz w:val="22"/>
          <w:szCs w:val="22"/>
          <w:lang w:val="en-GB" w:eastAsia="en-GB"/>
        </w:rPr>
        <w:t>”</w:t>
      </w:r>
      <w:r w:rsidR="008A7470" w:rsidRPr="00D14369">
        <w:rPr>
          <w:rFonts w:ascii="Arial" w:hAnsi="Arial" w:cs="Arial"/>
          <w:color w:val="000000"/>
          <w:sz w:val="22"/>
          <w:szCs w:val="22"/>
          <w:lang w:val="en-GB" w:eastAsia="en-GB"/>
        </w:rPr>
        <w:t xml:space="preserve"> within the meaning of </w:t>
      </w:r>
      <w:r w:rsidRPr="00D14369">
        <w:rPr>
          <w:rFonts w:ascii="Arial" w:hAnsi="Arial" w:cs="Arial"/>
          <w:color w:val="000000"/>
          <w:sz w:val="22"/>
          <w:szCs w:val="22"/>
          <w:lang w:val="en-GB" w:eastAsia="en-GB"/>
        </w:rPr>
        <w:t xml:space="preserve">article </w:t>
      </w:r>
      <w:r w:rsidR="008A7470" w:rsidRPr="00D14369">
        <w:rPr>
          <w:rFonts w:ascii="Arial" w:hAnsi="Arial" w:cs="Arial"/>
          <w:color w:val="000000"/>
          <w:sz w:val="22"/>
          <w:szCs w:val="22"/>
          <w:lang w:val="en-GB" w:eastAsia="en-GB"/>
        </w:rPr>
        <w:t>2(a) of the MLCBI</w:t>
      </w:r>
      <w:r w:rsidR="009634F7" w:rsidRPr="00D14369">
        <w:rPr>
          <w:rFonts w:ascii="Arial" w:hAnsi="Arial" w:cs="Arial"/>
          <w:color w:val="000000"/>
          <w:sz w:val="22"/>
          <w:szCs w:val="22"/>
          <w:lang w:val="en-GB" w:eastAsia="en-GB"/>
        </w:rPr>
        <w:t xml:space="preserve"> </w:t>
      </w:r>
      <w:r w:rsidR="009634F7" w:rsidRPr="00D14369">
        <w:rPr>
          <w:rFonts w:ascii="Arial" w:hAnsi="Arial" w:cs="Arial"/>
          <w:b/>
          <w:bCs/>
          <w:color w:val="000000"/>
          <w:sz w:val="22"/>
          <w:szCs w:val="22"/>
          <w:lang w:val="en-GB" w:eastAsia="en-GB"/>
        </w:rPr>
        <w:t>[maximum 10 marks]</w:t>
      </w:r>
      <w:r w:rsidR="008A7470" w:rsidRPr="00D14369">
        <w:rPr>
          <w:rFonts w:ascii="Arial" w:hAnsi="Arial" w:cs="Arial"/>
          <w:color w:val="000000"/>
          <w:sz w:val="22"/>
          <w:szCs w:val="22"/>
          <w:lang w:val="en-GB" w:eastAsia="en-GB"/>
        </w:rPr>
        <w:t>; and</w:t>
      </w:r>
    </w:p>
    <w:p w14:paraId="09C2FB61" w14:textId="18326A5E" w:rsidR="00957951" w:rsidRPr="00D14369"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D14369">
        <w:rPr>
          <w:rFonts w:ascii="Arial" w:hAnsi="Arial" w:cs="Arial"/>
          <w:color w:val="000000"/>
          <w:sz w:val="22"/>
          <w:szCs w:val="22"/>
          <w:lang w:val="en-GB" w:eastAsia="en-GB"/>
        </w:rPr>
        <w:t>4.1.2</w:t>
      </w:r>
      <w:r w:rsidRPr="00D14369">
        <w:rPr>
          <w:rFonts w:ascii="Arial" w:hAnsi="Arial" w:cs="Arial"/>
          <w:color w:val="000000"/>
          <w:sz w:val="22"/>
          <w:szCs w:val="22"/>
          <w:lang w:val="en-GB" w:eastAsia="en-GB"/>
        </w:rPr>
        <w:tab/>
      </w:r>
      <w:r w:rsidR="008A7470" w:rsidRPr="00D14369">
        <w:rPr>
          <w:rFonts w:ascii="Arial" w:hAnsi="Arial" w:cs="Arial"/>
          <w:color w:val="000000"/>
          <w:sz w:val="22"/>
          <w:szCs w:val="22"/>
          <w:lang w:val="en-GB" w:eastAsia="en-GB"/>
        </w:rPr>
        <w:t xml:space="preserve">whether the Applicants fall within the description of </w:t>
      </w:r>
      <w:r w:rsidR="001747C2" w:rsidRPr="00D14369">
        <w:rPr>
          <w:rFonts w:ascii="Arial" w:hAnsi="Arial" w:cs="Arial"/>
          <w:color w:val="000000"/>
          <w:sz w:val="22"/>
          <w:szCs w:val="22"/>
          <w:lang w:val="en-GB" w:eastAsia="en-GB"/>
        </w:rPr>
        <w:t>“</w:t>
      </w:r>
      <w:r w:rsidR="008A7470" w:rsidRPr="00D14369">
        <w:rPr>
          <w:rFonts w:ascii="Arial" w:hAnsi="Arial" w:cs="Arial"/>
          <w:color w:val="000000"/>
          <w:sz w:val="22"/>
          <w:szCs w:val="22"/>
          <w:lang w:val="en-GB" w:eastAsia="en-GB"/>
        </w:rPr>
        <w:t>foreign representatives</w:t>
      </w:r>
      <w:r w:rsidR="001747C2" w:rsidRPr="00D14369">
        <w:rPr>
          <w:rFonts w:ascii="Arial" w:hAnsi="Arial" w:cs="Arial"/>
          <w:color w:val="000000"/>
          <w:sz w:val="22"/>
          <w:szCs w:val="22"/>
          <w:lang w:val="en-GB" w:eastAsia="en-GB"/>
        </w:rPr>
        <w:t>”</w:t>
      </w:r>
      <w:r w:rsidR="008A7470" w:rsidRPr="00D14369">
        <w:rPr>
          <w:rFonts w:ascii="Arial" w:hAnsi="Arial" w:cs="Arial"/>
          <w:color w:val="000000"/>
          <w:sz w:val="22"/>
          <w:szCs w:val="22"/>
          <w:lang w:val="en-GB" w:eastAsia="en-GB"/>
        </w:rPr>
        <w:t xml:space="preserve"> as defined by article 2(d) of the MLCBI</w:t>
      </w:r>
      <w:r w:rsidR="009634F7" w:rsidRPr="00D14369">
        <w:rPr>
          <w:rFonts w:ascii="Arial" w:hAnsi="Arial" w:cs="Arial"/>
          <w:color w:val="000000"/>
          <w:sz w:val="22"/>
          <w:szCs w:val="22"/>
          <w:lang w:val="en-GB" w:eastAsia="en-GB"/>
        </w:rPr>
        <w:t xml:space="preserve"> </w:t>
      </w:r>
      <w:r w:rsidR="009634F7" w:rsidRPr="00D14369">
        <w:rPr>
          <w:rFonts w:ascii="Arial" w:hAnsi="Arial" w:cs="Arial"/>
          <w:b/>
          <w:bCs/>
          <w:color w:val="000000"/>
          <w:sz w:val="22"/>
          <w:szCs w:val="22"/>
          <w:lang w:val="en-GB" w:eastAsia="en-GB"/>
        </w:rPr>
        <w:t>[maximum 5 marks]</w:t>
      </w:r>
      <w:r w:rsidRPr="00D14369">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lastRenderedPageBreak/>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112F50E" w14:textId="2C23FA0E" w:rsidR="003F1BC5" w:rsidRPr="003F1BC5" w:rsidRDefault="003F1BC5" w:rsidP="00707FC8">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4.1.1</w:t>
      </w:r>
    </w:p>
    <w:p w14:paraId="3D2A705B" w14:textId="44F670EE" w:rsidR="003F1BC5" w:rsidRDefault="003F1BC5" w:rsidP="00707FC8">
      <w:pPr>
        <w:jc w:val="both"/>
        <w:rPr>
          <w:rFonts w:ascii="Arial" w:hAnsi="Arial" w:cs="Arial"/>
          <w:color w:val="7B7B7B" w:themeColor="accent3" w:themeShade="BF"/>
          <w:sz w:val="22"/>
          <w:szCs w:val="22"/>
          <w:lang w:val="en-GB"/>
        </w:rPr>
      </w:pPr>
    </w:p>
    <w:p w14:paraId="3D572E15" w14:textId="37661F89" w:rsidR="00AD1675" w:rsidRDefault="00AD167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2(a)</w:t>
      </w:r>
      <w:r w:rsidR="002222DD">
        <w:rPr>
          <w:rFonts w:ascii="Arial" w:hAnsi="Arial" w:cs="Arial"/>
          <w:color w:val="7B7B7B" w:themeColor="accent3" w:themeShade="BF"/>
          <w:sz w:val="22"/>
          <w:szCs w:val="22"/>
          <w:lang w:val="en-GB"/>
        </w:rPr>
        <w:t xml:space="preserve"> provides that for a proceeding to be a “f</w:t>
      </w:r>
      <w:r>
        <w:rPr>
          <w:rFonts w:ascii="Arial" w:hAnsi="Arial" w:cs="Arial"/>
          <w:color w:val="7B7B7B" w:themeColor="accent3" w:themeShade="BF"/>
          <w:sz w:val="22"/>
          <w:szCs w:val="22"/>
          <w:lang w:val="en-GB"/>
        </w:rPr>
        <w:t xml:space="preserve">oreign </w:t>
      </w:r>
      <w:r w:rsidR="002222DD">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roceeding</w:t>
      </w:r>
      <w:r w:rsidR="002222DD">
        <w:rPr>
          <w:rFonts w:ascii="Arial" w:hAnsi="Arial" w:cs="Arial"/>
          <w:color w:val="7B7B7B" w:themeColor="accent3" w:themeShade="BF"/>
          <w:sz w:val="22"/>
          <w:szCs w:val="22"/>
          <w:lang w:val="en-GB"/>
        </w:rPr>
        <w:t>” as defined, the following requirements must be met:</w:t>
      </w:r>
      <w:r>
        <w:rPr>
          <w:rFonts w:ascii="Arial" w:hAnsi="Arial" w:cs="Arial"/>
          <w:color w:val="7B7B7B" w:themeColor="accent3" w:themeShade="BF"/>
          <w:sz w:val="22"/>
          <w:szCs w:val="22"/>
          <w:lang w:val="en-GB"/>
        </w:rPr>
        <w:t xml:space="preserve"> </w:t>
      </w:r>
    </w:p>
    <w:p w14:paraId="077A18D7" w14:textId="7217A6F3" w:rsidR="00AD1675" w:rsidRDefault="00AD1675" w:rsidP="00707FC8">
      <w:pPr>
        <w:jc w:val="both"/>
        <w:rPr>
          <w:rFonts w:ascii="Arial" w:hAnsi="Arial" w:cs="Arial"/>
          <w:color w:val="7B7B7B" w:themeColor="accent3" w:themeShade="BF"/>
          <w:sz w:val="22"/>
          <w:szCs w:val="22"/>
          <w:lang w:val="en-GB"/>
        </w:rPr>
      </w:pPr>
      <w:bookmarkStart w:id="31" w:name="_Hlk96786969"/>
    </w:p>
    <w:p w14:paraId="2355D9F7" w14:textId="77777777" w:rsidR="002222DD" w:rsidRPr="00905900" w:rsidRDefault="002222DD" w:rsidP="002222DD">
      <w:pPr>
        <w:numPr>
          <w:ilvl w:val="0"/>
          <w:numId w:val="43"/>
        </w:numPr>
        <w:contextualSpacing/>
        <w:jc w:val="both"/>
        <w:rPr>
          <w:rFonts w:ascii="Arial" w:hAnsi="Arial"/>
          <w:color w:val="7B7B7B"/>
          <w:sz w:val="22"/>
          <w:szCs w:val="22"/>
        </w:rPr>
      </w:pPr>
      <w:r w:rsidRPr="00905900">
        <w:rPr>
          <w:rFonts w:ascii="Arial" w:hAnsi="Arial"/>
          <w:color w:val="7B7B7B"/>
          <w:sz w:val="22"/>
          <w:szCs w:val="22"/>
        </w:rPr>
        <w:t>Collective judicial or administrative proceeding:</w:t>
      </w:r>
    </w:p>
    <w:p w14:paraId="2F979353" w14:textId="77777777" w:rsidR="002222DD" w:rsidRPr="00905900" w:rsidRDefault="002222DD" w:rsidP="002222DD">
      <w:pPr>
        <w:numPr>
          <w:ilvl w:val="1"/>
          <w:numId w:val="43"/>
        </w:numPr>
        <w:contextualSpacing/>
        <w:jc w:val="both"/>
        <w:rPr>
          <w:rFonts w:ascii="Arial" w:hAnsi="Arial"/>
          <w:color w:val="7B7B7B"/>
          <w:sz w:val="22"/>
          <w:szCs w:val="22"/>
        </w:rPr>
      </w:pPr>
      <w:r>
        <w:rPr>
          <w:rFonts w:ascii="Arial" w:hAnsi="Arial"/>
          <w:color w:val="7B7B7B"/>
          <w:sz w:val="22"/>
          <w:szCs w:val="22"/>
        </w:rPr>
        <w:t>Yes, the liquidation of the Bank clearly falls into this category and so this requirement is met, notwithstanding that the appointment did not occur by order of a Court (i.e. it was resolved by the DGF).</w:t>
      </w:r>
    </w:p>
    <w:p w14:paraId="64FBB2A3" w14:textId="77777777" w:rsidR="002222DD" w:rsidRPr="00905900" w:rsidRDefault="002222DD" w:rsidP="002222DD">
      <w:pPr>
        <w:numPr>
          <w:ilvl w:val="0"/>
          <w:numId w:val="43"/>
        </w:numPr>
        <w:contextualSpacing/>
        <w:jc w:val="both"/>
        <w:rPr>
          <w:rFonts w:ascii="Arial" w:hAnsi="Arial"/>
          <w:color w:val="7B7B7B"/>
          <w:sz w:val="22"/>
          <w:szCs w:val="22"/>
        </w:rPr>
      </w:pPr>
      <w:r w:rsidRPr="00905900">
        <w:rPr>
          <w:rFonts w:ascii="Arial" w:hAnsi="Arial"/>
          <w:color w:val="7B7B7B"/>
          <w:sz w:val="22"/>
          <w:szCs w:val="22"/>
        </w:rPr>
        <w:t>In a foreign state</w:t>
      </w:r>
    </w:p>
    <w:p w14:paraId="27010F1A" w14:textId="77777777" w:rsidR="002222DD" w:rsidRPr="00905900" w:rsidRDefault="002222DD" w:rsidP="002222DD">
      <w:pPr>
        <w:numPr>
          <w:ilvl w:val="1"/>
          <w:numId w:val="43"/>
        </w:numPr>
        <w:contextualSpacing/>
        <w:jc w:val="both"/>
        <w:rPr>
          <w:rFonts w:ascii="Arial" w:hAnsi="Arial"/>
          <w:color w:val="7B7B7B"/>
          <w:sz w:val="22"/>
          <w:szCs w:val="22"/>
        </w:rPr>
      </w:pPr>
      <w:r w:rsidRPr="00905900">
        <w:rPr>
          <w:rFonts w:ascii="Arial" w:hAnsi="Arial"/>
          <w:color w:val="7B7B7B"/>
          <w:sz w:val="22"/>
          <w:szCs w:val="22"/>
        </w:rPr>
        <w:t>Yes, the facts clearly state the insolvency process takes place in a State foreign to the UK</w:t>
      </w:r>
      <w:r>
        <w:rPr>
          <w:rFonts w:ascii="Arial" w:hAnsi="Arial"/>
          <w:color w:val="7B7B7B"/>
          <w:sz w:val="22"/>
          <w:szCs w:val="22"/>
        </w:rPr>
        <w:t xml:space="preserve"> and so this requirement is met.</w:t>
      </w:r>
    </w:p>
    <w:p w14:paraId="6EAD23E5" w14:textId="77777777" w:rsidR="002222DD" w:rsidRPr="00905900" w:rsidRDefault="002222DD" w:rsidP="002222DD">
      <w:pPr>
        <w:numPr>
          <w:ilvl w:val="0"/>
          <w:numId w:val="43"/>
        </w:numPr>
        <w:contextualSpacing/>
        <w:jc w:val="both"/>
        <w:rPr>
          <w:rFonts w:ascii="Arial" w:hAnsi="Arial"/>
          <w:color w:val="7B7B7B"/>
          <w:sz w:val="22"/>
          <w:szCs w:val="22"/>
        </w:rPr>
      </w:pPr>
      <w:r w:rsidRPr="00905900">
        <w:rPr>
          <w:rFonts w:ascii="Arial" w:hAnsi="Arial"/>
          <w:color w:val="7B7B7B"/>
          <w:sz w:val="22"/>
          <w:szCs w:val="22"/>
        </w:rPr>
        <w:t>Including an interim proceeding</w:t>
      </w:r>
    </w:p>
    <w:p w14:paraId="03470507" w14:textId="77777777" w:rsidR="002222DD" w:rsidRPr="00905900" w:rsidRDefault="002222DD" w:rsidP="002222DD">
      <w:pPr>
        <w:numPr>
          <w:ilvl w:val="1"/>
          <w:numId w:val="43"/>
        </w:numPr>
        <w:contextualSpacing/>
        <w:jc w:val="both"/>
        <w:rPr>
          <w:rFonts w:ascii="Arial" w:hAnsi="Arial"/>
          <w:color w:val="7B7B7B"/>
          <w:sz w:val="22"/>
          <w:szCs w:val="22"/>
        </w:rPr>
      </w:pPr>
      <w:r>
        <w:rPr>
          <w:rFonts w:ascii="Arial" w:hAnsi="Arial"/>
          <w:color w:val="7B7B7B"/>
          <w:sz w:val="22"/>
          <w:szCs w:val="22"/>
        </w:rPr>
        <w:t>This requirement would not applicable given the Bank is in liquidation which could not be considered an interim proceeding.  However, it is noted that the provisional administration is likely to be considered an interim proceeding, so the Bank would have met this requirement from at least 17 September 2015.</w:t>
      </w:r>
    </w:p>
    <w:p w14:paraId="56988255" w14:textId="77777777" w:rsidR="002222DD" w:rsidRPr="00905900" w:rsidRDefault="002222DD" w:rsidP="002222DD">
      <w:pPr>
        <w:numPr>
          <w:ilvl w:val="0"/>
          <w:numId w:val="43"/>
        </w:numPr>
        <w:contextualSpacing/>
        <w:jc w:val="both"/>
        <w:rPr>
          <w:rFonts w:ascii="Arial" w:hAnsi="Arial"/>
          <w:color w:val="7B7B7B"/>
          <w:sz w:val="22"/>
          <w:szCs w:val="22"/>
        </w:rPr>
      </w:pPr>
      <w:r w:rsidRPr="00905900">
        <w:rPr>
          <w:rFonts w:ascii="Arial" w:hAnsi="Arial"/>
          <w:color w:val="7B7B7B"/>
          <w:sz w:val="22"/>
          <w:szCs w:val="22"/>
        </w:rPr>
        <w:t>Pursuant to a law relating to insolvency</w:t>
      </w:r>
    </w:p>
    <w:p w14:paraId="33CCD7D7" w14:textId="77777777" w:rsidR="002222DD" w:rsidRDefault="002222DD" w:rsidP="002222DD">
      <w:pPr>
        <w:numPr>
          <w:ilvl w:val="1"/>
          <w:numId w:val="43"/>
        </w:numPr>
        <w:contextualSpacing/>
        <w:jc w:val="both"/>
        <w:rPr>
          <w:rFonts w:ascii="Arial" w:hAnsi="Arial"/>
          <w:color w:val="7B7B7B"/>
          <w:sz w:val="22"/>
          <w:szCs w:val="22"/>
        </w:rPr>
      </w:pPr>
      <w:r w:rsidRPr="00905900">
        <w:rPr>
          <w:rFonts w:ascii="Arial" w:hAnsi="Arial"/>
          <w:color w:val="7B7B7B"/>
          <w:sz w:val="22"/>
          <w:szCs w:val="22"/>
        </w:rPr>
        <w:t>Ye</w:t>
      </w:r>
      <w:r>
        <w:rPr>
          <w:rFonts w:ascii="Arial" w:hAnsi="Arial"/>
          <w:color w:val="7B7B7B"/>
          <w:sz w:val="22"/>
          <w:szCs w:val="22"/>
        </w:rPr>
        <w:t>s, on possibly two basis:</w:t>
      </w:r>
    </w:p>
    <w:p w14:paraId="54811F3B" w14:textId="4724CE9C" w:rsidR="002222DD" w:rsidRDefault="002222DD" w:rsidP="002222DD">
      <w:pPr>
        <w:numPr>
          <w:ilvl w:val="2"/>
          <w:numId w:val="43"/>
        </w:numPr>
        <w:contextualSpacing/>
        <w:jc w:val="both"/>
        <w:rPr>
          <w:rFonts w:ascii="Arial" w:hAnsi="Arial"/>
          <w:color w:val="7B7B7B"/>
          <w:sz w:val="22"/>
          <w:szCs w:val="22"/>
        </w:rPr>
      </w:pPr>
      <w:r>
        <w:rPr>
          <w:rFonts w:ascii="Arial" w:hAnsi="Arial"/>
          <w:color w:val="7B7B7B"/>
          <w:sz w:val="22"/>
          <w:szCs w:val="22"/>
        </w:rPr>
        <w:t>The LBBA</w:t>
      </w:r>
      <w:r w:rsidR="00431D7E">
        <w:rPr>
          <w:rFonts w:ascii="Arial" w:hAnsi="Arial"/>
          <w:color w:val="7B7B7B"/>
          <w:sz w:val="22"/>
          <w:szCs w:val="22"/>
        </w:rPr>
        <w:t xml:space="preserve"> and DGF Law</w:t>
      </w:r>
      <w:r>
        <w:rPr>
          <w:rFonts w:ascii="Arial" w:hAnsi="Arial"/>
          <w:color w:val="7B7B7B"/>
          <w:sz w:val="22"/>
          <w:szCs w:val="22"/>
        </w:rPr>
        <w:t xml:space="preserve"> </w:t>
      </w:r>
      <w:r w:rsidR="00431D7E">
        <w:rPr>
          <w:rFonts w:ascii="Arial" w:hAnsi="Arial"/>
          <w:color w:val="7B7B7B"/>
          <w:sz w:val="22"/>
          <w:szCs w:val="22"/>
        </w:rPr>
        <w:t xml:space="preserve">may </w:t>
      </w:r>
      <w:r>
        <w:rPr>
          <w:rFonts w:ascii="Arial" w:hAnsi="Arial"/>
          <w:color w:val="7B7B7B"/>
          <w:sz w:val="22"/>
          <w:szCs w:val="22"/>
        </w:rPr>
        <w:t xml:space="preserve">meet the requirement given it contains provisions in respect of deemed insolvency of banks, although it is not </w:t>
      </w:r>
      <w:r w:rsidR="00431D7E">
        <w:rPr>
          <w:rFonts w:ascii="Arial" w:hAnsi="Arial"/>
          <w:color w:val="7B7B7B"/>
          <w:sz w:val="22"/>
          <w:szCs w:val="22"/>
        </w:rPr>
        <w:t xml:space="preserve"> necessarily </w:t>
      </w:r>
      <w:r>
        <w:rPr>
          <w:rFonts w:ascii="Arial" w:hAnsi="Arial"/>
          <w:color w:val="7B7B7B"/>
          <w:sz w:val="22"/>
          <w:szCs w:val="22"/>
        </w:rPr>
        <w:t xml:space="preserve">clear </w:t>
      </w:r>
      <w:r w:rsidR="00431D7E">
        <w:rPr>
          <w:rFonts w:ascii="Arial" w:hAnsi="Arial"/>
          <w:color w:val="7B7B7B"/>
          <w:sz w:val="22"/>
          <w:szCs w:val="22"/>
        </w:rPr>
        <w:t>from the facts alone.</w:t>
      </w:r>
    </w:p>
    <w:p w14:paraId="78980940" w14:textId="24D9839B" w:rsidR="002222DD" w:rsidRPr="00905900" w:rsidRDefault="002222DD" w:rsidP="002222DD">
      <w:pPr>
        <w:numPr>
          <w:ilvl w:val="2"/>
          <w:numId w:val="43"/>
        </w:numPr>
        <w:contextualSpacing/>
        <w:jc w:val="both"/>
        <w:rPr>
          <w:rFonts w:ascii="Arial" w:hAnsi="Arial"/>
          <w:color w:val="7B7B7B"/>
          <w:sz w:val="22"/>
          <w:szCs w:val="22"/>
        </w:rPr>
      </w:pPr>
      <w:r>
        <w:rPr>
          <w:rFonts w:ascii="Arial" w:hAnsi="Arial"/>
          <w:color w:val="7B7B7B"/>
          <w:sz w:val="22"/>
          <w:szCs w:val="22"/>
        </w:rPr>
        <w:t>Regardless of whether the LBBA</w:t>
      </w:r>
      <w:r w:rsidR="00431D7E">
        <w:rPr>
          <w:rFonts w:ascii="Arial" w:hAnsi="Arial"/>
          <w:color w:val="7B7B7B"/>
          <w:sz w:val="22"/>
          <w:szCs w:val="22"/>
        </w:rPr>
        <w:t>/DGF Law</w:t>
      </w:r>
      <w:r>
        <w:rPr>
          <w:rFonts w:ascii="Arial" w:hAnsi="Arial"/>
          <w:color w:val="7B7B7B"/>
          <w:sz w:val="22"/>
          <w:szCs w:val="22"/>
        </w:rPr>
        <w:t xml:space="preserve"> classifies as a “law relating to insolvency” for the purpose of Article 2(a), the facts state that the Bank entered provisional administration which was followed by liquidation. For this to have occurred in the State, it must have occurred pursuant to some laws related to those proceedings which are insolvency proceedings by their nature, and therefore the liquidation of the Bank must meet this criterion.</w:t>
      </w:r>
    </w:p>
    <w:p w14:paraId="7BA7CEE3" w14:textId="77777777" w:rsidR="002222DD" w:rsidRPr="00905900" w:rsidRDefault="002222DD" w:rsidP="002222DD">
      <w:pPr>
        <w:numPr>
          <w:ilvl w:val="0"/>
          <w:numId w:val="43"/>
        </w:numPr>
        <w:contextualSpacing/>
        <w:jc w:val="both"/>
        <w:rPr>
          <w:rFonts w:ascii="Arial" w:hAnsi="Arial"/>
          <w:color w:val="7B7B7B"/>
          <w:sz w:val="22"/>
          <w:szCs w:val="22"/>
        </w:rPr>
      </w:pPr>
      <w:r w:rsidRPr="00905900">
        <w:rPr>
          <w:rFonts w:ascii="Arial" w:hAnsi="Arial"/>
          <w:color w:val="7B7B7B"/>
          <w:sz w:val="22"/>
          <w:szCs w:val="22"/>
        </w:rPr>
        <w:t>assets and affairs of the debtor are subject to control or supervision by a foreign court</w:t>
      </w:r>
    </w:p>
    <w:p w14:paraId="6FB8D75E" w14:textId="77777777" w:rsidR="002222DD" w:rsidRPr="00905900" w:rsidRDefault="002222DD" w:rsidP="002222DD">
      <w:pPr>
        <w:numPr>
          <w:ilvl w:val="1"/>
          <w:numId w:val="43"/>
        </w:numPr>
        <w:contextualSpacing/>
        <w:jc w:val="both"/>
        <w:rPr>
          <w:rFonts w:ascii="Arial" w:hAnsi="Arial"/>
          <w:color w:val="7B7B7B"/>
          <w:sz w:val="22"/>
          <w:szCs w:val="22"/>
        </w:rPr>
      </w:pPr>
      <w:r>
        <w:rPr>
          <w:rFonts w:ascii="Arial" w:hAnsi="Arial"/>
          <w:color w:val="7B7B7B"/>
          <w:sz w:val="22"/>
          <w:szCs w:val="22"/>
        </w:rPr>
        <w:t>The facts are not clear as to whether a foreign court has control or supervision of the insolvency process (and therefore the assets and affairs of the Bank).  The DGF is unlikely to be considered a foreign court given it’s jurisdiction appears limited to only the DGF Act.  However, it is common that Court’s will have legislated control and supervision over an insolvency process, whether not  it is commenced by Court Order, and in this regard the fact that the Bank is stated to be in liquidation means that it is likely that its assets and affairs are subject to jurisdiction of the court in Country A.</w:t>
      </w:r>
    </w:p>
    <w:p w14:paraId="212B298F" w14:textId="77777777" w:rsidR="002222DD" w:rsidRPr="00905900" w:rsidRDefault="002222DD" w:rsidP="002222DD">
      <w:pPr>
        <w:numPr>
          <w:ilvl w:val="0"/>
          <w:numId w:val="43"/>
        </w:numPr>
        <w:contextualSpacing/>
        <w:jc w:val="both"/>
        <w:rPr>
          <w:rFonts w:ascii="Arial" w:hAnsi="Arial"/>
          <w:color w:val="7B7B7B"/>
          <w:sz w:val="22"/>
          <w:szCs w:val="22"/>
        </w:rPr>
      </w:pPr>
      <w:r w:rsidRPr="00905900">
        <w:rPr>
          <w:rFonts w:ascii="Arial" w:hAnsi="Arial"/>
          <w:color w:val="7B7B7B"/>
          <w:sz w:val="22"/>
          <w:szCs w:val="22"/>
        </w:rPr>
        <w:t>Purpose of reorganisation or liquidation</w:t>
      </w:r>
    </w:p>
    <w:p w14:paraId="0FE628E5" w14:textId="77777777" w:rsidR="002222DD" w:rsidRPr="00905900" w:rsidRDefault="002222DD" w:rsidP="002222DD">
      <w:pPr>
        <w:numPr>
          <w:ilvl w:val="1"/>
          <w:numId w:val="43"/>
        </w:numPr>
        <w:contextualSpacing/>
        <w:jc w:val="both"/>
        <w:rPr>
          <w:rFonts w:ascii="Arial" w:hAnsi="Arial"/>
          <w:color w:val="7B7B7B"/>
          <w:sz w:val="22"/>
          <w:szCs w:val="22"/>
        </w:rPr>
      </w:pPr>
      <w:r>
        <w:rPr>
          <w:rFonts w:ascii="Arial" w:hAnsi="Arial"/>
          <w:color w:val="7B7B7B"/>
          <w:sz w:val="22"/>
          <w:szCs w:val="22"/>
        </w:rPr>
        <w:t>The Bank’s liquidation meets this requirement, as is clear by the statement that on 14 December 2020, “</w:t>
      </w:r>
      <w:r w:rsidRPr="00011B60">
        <w:rPr>
          <w:rFonts w:ascii="Arial" w:hAnsi="Arial"/>
          <w:i/>
          <w:iCs/>
          <w:color w:val="7B7B7B"/>
          <w:sz w:val="22"/>
          <w:szCs w:val="22"/>
        </w:rPr>
        <w:t>the Bank’s liquidation was extended to an indefinite date, described as arising when circumstances rendered the sale of the Bank’s assets and satisfaction of creditor’s claims, no longer possible</w:t>
      </w:r>
      <w:r>
        <w:rPr>
          <w:rFonts w:ascii="Arial" w:hAnsi="Arial"/>
          <w:color w:val="7B7B7B"/>
          <w:sz w:val="22"/>
          <w:szCs w:val="22"/>
        </w:rPr>
        <w:t>” – i.e. that the Bank will be liquidated, and the liquidation process finalised, when all assets have been realised to the full or partial satisfaction of creditors claims.</w:t>
      </w:r>
    </w:p>
    <w:bookmarkEnd w:id="31"/>
    <w:p w14:paraId="076472F2" w14:textId="77777777" w:rsidR="002222DD" w:rsidRPr="003F1BC5" w:rsidRDefault="002222DD" w:rsidP="00707FC8">
      <w:pPr>
        <w:jc w:val="both"/>
        <w:rPr>
          <w:rFonts w:ascii="Arial" w:hAnsi="Arial" w:cs="Arial"/>
          <w:color w:val="7B7B7B" w:themeColor="accent3" w:themeShade="BF"/>
          <w:sz w:val="22"/>
          <w:szCs w:val="22"/>
          <w:lang w:val="en-GB"/>
        </w:rPr>
      </w:pPr>
    </w:p>
    <w:p w14:paraId="4B73EDBB" w14:textId="77777777" w:rsidR="003F1BC5" w:rsidRDefault="003F1BC5" w:rsidP="00707FC8">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4.1.2</w:t>
      </w:r>
    </w:p>
    <w:p w14:paraId="32328010" w14:textId="77777777" w:rsidR="003F1BC5" w:rsidRDefault="003F1BC5" w:rsidP="00707FC8">
      <w:pPr>
        <w:jc w:val="both"/>
        <w:rPr>
          <w:rFonts w:ascii="Arial" w:hAnsi="Arial" w:cs="Arial"/>
          <w:color w:val="7B7B7B" w:themeColor="accent3" w:themeShade="BF"/>
          <w:sz w:val="22"/>
          <w:szCs w:val="22"/>
          <w:lang w:val="en-GB"/>
        </w:rPr>
      </w:pPr>
    </w:p>
    <w:p w14:paraId="30A7301B" w14:textId="77777777" w:rsidR="00431D7E" w:rsidRDefault="00431D7E" w:rsidP="00431D7E">
      <w:pPr>
        <w:numPr>
          <w:ilvl w:val="0"/>
          <w:numId w:val="43"/>
        </w:numPr>
        <w:contextualSpacing/>
        <w:jc w:val="both"/>
        <w:rPr>
          <w:rFonts w:ascii="Arial" w:hAnsi="Arial"/>
          <w:color w:val="7B7B7B"/>
          <w:sz w:val="22"/>
          <w:szCs w:val="22"/>
        </w:rPr>
      </w:pPr>
      <w:r w:rsidRPr="00011B60">
        <w:rPr>
          <w:rFonts w:ascii="Arial" w:hAnsi="Arial"/>
          <w:color w:val="7B7B7B"/>
          <w:sz w:val="22"/>
          <w:szCs w:val="22"/>
        </w:rPr>
        <w:t>person or body, including one appointed on an interim basis</w:t>
      </w:r>
    </w:p>
    <w:p w14:paraId="18ED5BF2" w14:textId="77777777" w:rsidR="00431D7E" w:rsidRDefault="00431D7E" w:rsidP="00431D7E">
      <w:pPr>
        <w:numPr>
          <w:ilvl w:val="1"/>
          <w:numId w:val="43"/>
        </w:numPr>
        <w:contextualSpacing/>
        <w:jc w:val="both"/>
        <w:rPr>
          <w:rFonts w:ascii="Arial" w:hAnsi="Arial"/>
          <w:color w:val="7B7B7B"/>
          <w:sz w:val="22"/>
          <w:szCs w:val="22"/>
        </w:rPr>
      </w:pPr>
      <w:r>
        <w:rPr>
          <w:rFonts w:ascii="Arial" w:hAnsi="Arial"/>
          <w:color w:val="7B7B7B"/>
          <w:sz w:val="22"/>
          <w:szCs w:val="22"/>
        </w:rPr>
        <w:t>Yes, both Ms G (person) and the DFG (Interim) meet this requirement.  Note that it is always possibly to meet this requirement if appointment on an interim basis, for example the representative at the time of the provisional administration, although no application was made by the provisional administration.</w:t>
      </w:r>
    </w:p>
    <w:p w14:paraId="64ED081C" w14:textId="77777777" w:rsidR="00431D7E" w:rsidRDefault="00431D7E" w:rsidP="00431D7E">
      <w:pPr>
        <w:numPr>
          <w:ilvl w:val="0"/>
          <w:numId w:val="43"/>
        </w:numPr>
        <w:contextualSpacing/>
        <w:jc w:val="both"/>
        <w:rPr>
          <w:rFonts w:ascii="Arial" w:hAnsi="Arial"/>
          <w:color w:val="7B7B7B"/>
          <w:sz w:val="22"/>
          <w:szCs w:val="22"/>
        </w:rPr>
      </w:pPr>
      <w:r w:rsidRPr="00011B60">
        <w:rPr>
          <w:rFonts w:ascii="Arial" w:hAnsi="Arial"/>
          <w:color w:val="7B7B7B"/>
          <w:sz w:val="22"/>
          <w:szCs w:val="22"/>
        </w:rPr>
        <w:t>authorized in a foreign proceeding</w:t>
      </w:r>
    </w:p>
    <w:p w14:paraId="745D1906" w14:textId="77777777" w:rsidR="00431D7E" w:rsidRDefault="00431D7E" w:rsidP="00431D7E">
      <w:pPr>
        <w:numPr>
          <w:ilvl w:val="1"/>
          <w:numId w:val="43"/>
        </w:numPr>
        <w:contextualSpacing/>
        <w:jc w:val="both"/>
        <w:rPr>
          <w:rFonts w:ascii="Arial" w:hAnsi="Arial"/>
          <w:color w:val="7B7B7B"/>
          <w:sz w:val="22"/>
          <w:szCs w:val="22"/>
        </w:rPr>
      </w:pPr>
      <w:r>
        <w:rPr>
          <w:rFonts w:ascii="Arial" w:hAnsi="Arial"/>
          <w:color w:val="7B7B7B"/>
          <w:sz w:val="22"/>
          <w:szCs w:val="22"/>
        </w:rPr>
        <w:t>Assuming the liquidation of the Bank meets the definition of foreign proceeding, as discussed above, then Ms G and the DGF as Applicants will meet this requirement, given they are authorised under the DGF Act.</w:t>
      </w:r>
    </w:p>
    <w:p w14:paraId="3295E8E0" w14:textId="77777777" w:rsidR="00431D7E" w:rsidRDefault="00431D7E" w:rsidP="00431D7E">
      <w:pPr>
        <w:numPr>
          <w:ilvl w:val="0"/>
          <w:numId w:val="43"/>
        </w:numPr>
        <w:contextualSpacing/>
        <w:jc w:val="both"/>
        <w:rPr>
          <w:rFonts w:ascii="Arial" w:hAnsi="Arial"/>
          <w:color w:val="7B7B7B"/>
          <w:sz w:val="22"/>
          <w:szCs w:val="22"/>
        </w:rPr>
      </w:pPr>
      <w:r w:rsidRPr="00011B60">
        <w:rPr>
          <w:rFonts w:ascii="Arial" w:hAnsi="Arial"/>
          <w:color w:val="7B7B7B"/>
          <w:sz w:val="22"/>
          <w:szCs w:val="22"/>
        </w:rPr>
        <w:t>administer the reorganization or the liquidation of the debtor's assets or affairs</w:t>
      </w:r>
    </w:p>
    <w:p w14:paraId="3C13B038" w14:textId="77777777" w:rsidR="00431D7E" w:rsidRDefault="00431D7E" w:rsidP="00431D7E">
      <w:pPr>
        <w:numPr>
          <w:ilvl w:val="1"/>
          <w:numId w:val="43"/>
        </w:numPr>
        <w:contextualSpacing/>
        <w:jc w:val="both"/>
        <w:rPr>
          <w:rFonts w:ascii="Arial" w:hAnsi="Arial"/>
          <w:color w:val="7B7B7B"/>
          <w:sz w:val="22"/>
          <w:szCs w:val="22"/>
        </w:rPr>
      </w:pPr>
      <w:r>
        <w:rPr>
          <w:rFonts w:ascii="Arial" w:hAnsi="Arial"/>
          <w:color w:val="7B7B7B"/>
          <w:sz w:val="22"/>
          <w:szCs w:val="22"/>
        </w:rPr>
        <w:t>the DGF as principal will fall into this category, given its express power to manage the liquidation of the Bank</w:t>
      </w:r>
    </w:p>
    <w:p w14:paraId="5A5C1BD3" w14:textId="77777777" w:rsidR="00431D7E" w:rsidRDefault="00431D7E" w:rsidP="00431D7E">
      <w:pPr>
        <w:numPr>
          <w:ilvl w:val="0"/>
          <w:numId w:val="43"/>
        </w:numPr>
        <w:contextualSpacing/>
        <w:jc w:val="both"/>
        <w:rPr>
          <w:rFonts w:ascii="Arial" w:hAnsi="Arial"/>
          <w:color w:val="7B7B7B"/>
          <w:sz w:val="22"/>
          <w:szCs w:val="22"/>
        </w:rPr>
      </w:pPr>
      <w:r w:rsidRPr="00011B60">
        <w:rPr>
          <w:rFonts w:ascii="Arial" w:hAnsi="Arial"/>
          <w:color w:val="7B7B7B"/>
          <w:sz w:val="22"/>
          <w:szCs w:val="22"/>
        </w:rPr>
        <w:t>or to act as a representative of the foreign proceeding</w:t>
      </w:r>
    </w:p>
    <w:p w14:paraId="4025B08C" w14:textId="77777777" w:rsidR="00431D7E" w:rsidRDefault="00431D7E" w:rsidP="00431D7E">
      <w:pPr>
        <w:jc w:val="both"/>
        <w:rPr>
          <w:rFonts w:ascii="Arial" w:hAnsi="Arial"/>
          <w:color w:val="7B7B7B"/>
          <w:sz w:val="22"/>
          <w:szCs w:val="22"/>
        </w:rPr>
      </w:pPr>
    </w:p>
    <w:p w14:paraId="6E6B9AA4" w14:textId="1AE78D55" w:rsidR="00387106" w:rsidRPr="009B5832" w:rsidRDefault="00431D7E" w:rsidP="00431D7E">
      <w:pPr>
        <w:jc w:val="both"/>
        <w:rPr>
          <w:rFonts w:ascii="Arial" w:hAnsi="Arial" w:cs="Arial"/>
          <w:sz w:val="22"/>
          <w:szCs w:val="22"/>
          <w:lang w:val="en-GB"/>
        </w:rPr>
      </w:pPr>
      <w:r>
        <w:rPr>
          <w:rFonts w:ascii="Arial" w:hAnsi="Arial"/>
          <w:color w:val="7B7B7B"/>
          <w:sz w:val="22"/>
          <w:szCs w:val="22"/>
        </w:rPr>
        <w:t>Ms G would fall into this category, as representative of the DGF.  Whilst the restrictions set out in Resolution 1513 are noted, these don’t impact Ms G’s ability to manage the debtor’s assets and affairs generally, and where there is a restriction those powers continue to be held by the DGF as principal and as joint applicant, and therefore are held by the Applicants as a collective.</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F9CC" w14:textId="77777777" w:rsidR="00763738" w:rsidRDefault="00763738" w:rsidP="00241B44">
      <w:r>
        <w:separator/>
      </w:r>
    </w:p>
  </w:endnote>
  <w:endnote w:type="continuationSeparator" w:id="0">
    <w:p w14:paraId="14CF6B28" w14:textId="77777777" w:rsidR="00763738" w:rsidRDefault="007637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4918E964" w:rsidR="0036760B" w:rsidRPr="00784B4B" w:rsidRDefault="0065407F" w:rsidP="0036760B">
    <w:pPr>
      <w:pStyle w:val="Footer"/>
      <w:ind w:right="360" w:firstLine="360"/>
      <w:rPr>
        <w:rFonts w:ascii="Arial" w:hAnsi="Arial" w:cs="Arial"/>
        <w:sz w:val="18"/>
        <w:szCs w:val="18"/>
      </w:rPr>
    </w:pPr>
    <w:r>
      <w:rPr>
        <w:rFonts w:ascii="Arial" w:hAnsi="Arial" w:cs="Arial"/>
        <w:sz w:val="18"/>
        <w:szCs w:val="18"/>
      </w:rPr>
      <w:t>202122-612</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C778" w14:textId="77777777" w:rsidR="00C47A19" w:rsidRDefault="00C47A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3C79" w14:textId="77777777" w:rsidR="00763738" w:rsidRDefault="00763738" w:rsidP="00241B44">
      <w:r>
        <w:separator/>
      </w:r>
    </w:p>
  </w:footnote>
  <w:footnote w:type="continuationSeparator" w:id="0">
    <w:p w14:paraId="7A2A1EAF" w14:textId="77777777" w:rsidR="00763738" w:rsidRDefault="0076373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901C" w14:textId="77777777" w:rsidR="00C47A19" w:rsidRDefault="00C4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548" w14:textId="37027536" w:rsidR="007945CD" w:rsidRDefault="0005333F">
    <w:pPr>
      <w:pStyle w:val="Header"/>
    </w:pPr>
    <w:r>
      <w:rPr>
        <w:noProof/>
      </w:rPr>
      <mc:AlternateContent>
        <mc:Choice Requires="wps">
          <w:drawing>
            <wp:anchor distT="0" distB="0" distL="114300" distR="114300" simplePos="0" relativeHeight="251659264" behindDoc="0" locked="0" layoutInCell="0" allowOverlap="1" wp14:anchorId="74575CF3" wp14:editId="75CD618A">
              <wp:simplePos x="0" y="0"/>
              <wp:positionH relativeFrom="page">
                <wp:posOffset>0</wp:posOffset>
              </wp:positionH>
              <wp:positionV relativeFrom="page">
                <wp:posOffset>190500</wp:posOffset>
              </wp:positionV>
              <wp:extent cx="7560310" cy="252095"/>
              <wp:effectExtent l="0" t="0" r="0" b="14605"/>
              <wp:wrapNone/>
              <wp:docPr id="1" name="MSIPCM33084536b7c9458090c04c30"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ACA35" w14:textId="7F8C2092" w:rsidR="0005333F" w:rsidRPr="0005333F" w:rsidRDefault="0005333F" w:rsidP="0005333F">
                          <w:pPr>
                            <w:jc w:val="right"/>
                            <w:rPr>
                              <w:rFonts w:ascii="Arial" w:hAnsi="Arial" w:cs="Arial"/>
                              <w:color w:val="000000"/>
                              <w:sz w:val="16"/>
                            </w:rPr>
                          </w:pPr>
                          <w:r w:rsidRPr="0005333F">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4575CF3" id="_x0000_t202" coordsize="21600,21600" o:spt="202" path="m,l,21600r21600,l21600,xe">
              <v:stroke joinstyle="miter"/>
              <v:path gradientshapeok="t" o:connecttype="rect"/>
            </v:shapetype>
            <v:shape id="MSIPCM33084536b7c9458090c04c30"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4BDACA35" w14:textId="7F8C2092" w:rsidR="0005333F" w:rsidRPr="0005333F" w:rsidRDefault="0005333F" w:rsidP="0005333F">
                    <w:pPr>
                      <w:jc w:val="right"/>
                      <w:rPr>
                        <w:rFonts w:ascii="Arial" w:hAnsi="Arial" w:cs="Arial"/>
                        <w:color w:val="000000"/>
                        <w:sz w:val="16"/>
                      </w:rPr>
                    </w:pPr>
                    <w:r w:rsidRPr="0005333F">
                      <w:rPr>
                        <w:rFonts w:ascii="Arial" w:hAnsi="Arial"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63CF" w14:textId="757DC32C" w:rsidR="007945CD" w:rsidRDefault="0005333F">
    <w:pPr>
      <w:pStyle w:val="Header"/>
    </w:pPr>
    <w:r>
      <w:rPr>
        <w:noProof/>
      </w:rPr>
      <mc:AlternateContent>
        <mc:Choice Requires="wps">
          <w:drawing>
            <wp:anchor distT="0" distB="0" distL="114300" distR="114300" simplePos="0" relativeHeight="251660288" behindDoc="0" locked="0" layoutInCell="0" allowOverlap="1" wp14:anchorId="74B5770D" wp14:editId="0D3F41EE">
              <wp:simplePos x="0" y="0"/>
              <wp:positionH relativeFrom="page">
                <wp:posOffset>0</wp:posOffset>
              </wp:positionH>
              <wp:positionV relativeFrom="page">
                <wp:posOffset>190500</wp:posOffset>
              </wp:positionV>
              <wp:extent cx="7560310" cy="252095"/>
              <wp:effectExtent l="0" t="0" r="0" b="14605"/>
              <wp:wrapNone/>
              <wp:docPr id="2" name="MSIPCM3f5b4e2eb829d2fcb90fc881"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75ACC7" w14:textId="3F9489E4" w:rsidR="0005333F" w:rsidRPr="0005333F" w:rsidRDefault="0005333F" w:rsidP="0005333F">
                          <w:pPr>
                            <w:jc w:val="right"/>
                            <w:rPr>
                              <w:rFonts w:ascii="Arial" w:hAnsi="Arial" w:cs="Arial"/>
                              <w:color w:val="000000"/>
                              <w:sz w:val="16"/>
                            </w:rPr>
                          </w:pPr>
                          <w:r w:rsidRPr="0005333F">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4B5770D" id="_x0000_t202" coordsize="21600,21600" o:spt="202" path="m,l,21600r21600,l21600,xe">
              <v:stroke joinstyle="miter"/>
              <v:path gradientshapeok="t" o:connecttype="rect"/>
            </v:shapetype>
            <v:shape id="MSIPCM3f5b4e2eb829d2fcb90fc881"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1B75ACC7" w14:textId="3F9489E4" w:rsidR="0005333F" w:rsidRPr="0005333F" w:rsidRDefault="0005333F" w:rsidP="0005333F">
                    <w:pPr>
                      <w:jc w:val="right"/>
                      <w:rPr>
                        <w:rFonts w:ascii="Arial" w:hAnsi="Arial" w:cs="Arial"/>
                        <w:color w:val="000000"/>
                        <w:sz w:val="16"/>
                      </w:rPr>
                    </w:pPr>
                    <w:r w:rsidRPr="0005333F">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5B46CAA"/>
    <w:multiLevelType w:val="hybridMultilevel"/>
    <w:tmpl w:val="2C3A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362666"/>
    <w:multiLevelType w:val="hybridMultilevel"/>
    <w:tmpl w:val="A7C22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CE5FC1"/>
    <w:multiLevelType w:val="hybridMultilevel"/>
    <w:tmpl w:val="5D0C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9"/>
  </w:num>
  <w:num w:numId="4">
    <w:abstractNumId w:val="38"/>
  </w:num>
  <w:num w:numId="5">
    <w:abstractNumId w:val="6"/>
  </w:num>
  <w:num w:numId="6">
    <w:abstractNumId w:val="36"/>
  </w:num>
  <w:num w:numId="7">
    <w:abstractNumId w:val="13"/>
  </w:num>
  <w:num w:numId="8">
    <w:abstractNumId w:val="31"/>
  </w:num>
  <w:num w:numId="9">
    <w:abstractNumId w:val="16"/>
  </w:num>
  <w:num w:numId="10">
    <w:abstractNumId w:val="9"/>
  </w:num>
  <w:num w:numId="11">
    <w:abstractNumId w:val="19"/>
  </w:num>
  <w:num w:numId="12">
    <w:abstractNumId w:val="35"/>
  </w:num>
  <w:num w:numId="13">
    <w:abstractNumId w:val="4"/>
  </w:num>
  <w:num w:numId="14">
    <w:abstractNumId w:val="27"/>
  </w:num>
  <w:num w:numId="15">
    <w:abstractNumId w:val="10"/>
  </w:num>
  <w:num w:numId="16">
    <w:abstractNumId w:val="11"/>
  </w:num>
  <w:num w:numId="17">
    <w:abstractNumId w:val="22"/>
  </w:num>
  <w:num w:numId="18">
    <w:abstractNumId w:val="5"/>
  </w:num>
  <w:num w:numId="19">
    <w:abstractNumId w:val="20"/>
  </w:num>
  <w:num w:numId="20">
    <w:abstractNumId w:val="41"/>
  </w:num>
  <w:num w:numId="21">
    <w:abstractNumId w:val="12"/>
  </w:num>
  <w:num w:numId="22">
    <w:abstractNumId w:val="34"/>
  </w:num>
  <w:num w:numId="23">
    <w:abstractNumId w:val="39"/>
  </w:num>
  <w:num w:numId="24">
    <w:abstractNumId w:val="33"/>
  </w:num>
  <w:num w:numId="25">
    <w:abstractNumId w:val="26"/>
  </w:num>
  <w:num w:numId="26">
    <w:abstractNumId w:val="40"/>
  </w:num>
  <w:num w:numId="27">
    <w:abstractNumId w:val="37"/>
  </w:num>
  <w:num w:numId="28">
    <w:abstractNumId w:val="7"/>
  </w:num>
  <w:num w:numId="29">
    <w:abstractNumId w:val="8"/>
  </w:num>
  <w:num w:numId="30">
    <w:abstractNumId w:val="23"/>
  </w:num>
  <w:num w:numId="31">
    <w:abstractNumId w:val="2"/>
  </w:num>
  <w:num w:numId="32">
    <w:abstractNumId w:val="25"/>
  </w:num>
  <w:num w:numId="33">
    <w:abstractNumId w:val="0"/>
  </w:num>
  <w:num w:numId="34">
    <w:abstractNumId w:val="30"/>
  </w:num>
  <w:num w:numId="35">
    <w:abstractNumId w:val="15"/>
  </w:num>
  <w:num w:numId="36">
    <w:abstractNumId w:val="32"/>
  </w:num>
  <w:num w:numId="37">
    <w:abstractNumId w:val="17"/>
  </w:num>
  <w:num w:numId="38">
    <w:abstractNumId w:val="28"/>
  </w:num>
  <w:num w:numId="39">
    <w:abstractNumId w:val="3"/>
  </w:num>
  <w:num w:numId="40">
    <w:abstractNumId w:val="14"/>
  </w:num>
  <w:num w:numId="41">
    <w:abstractNumId w:val="21"/>
  </w:num>
  <w:num w:numId="42">
    <w:abstractNumId w:val="24"/>
  </w:num>
  <w:num w:numId="4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5333F"/>
    <w:rsid w:val="00065166"/>
    <w:rsid w:val="00067A88"/>
    <w:rsid w:val="00073474"/>
    <w:rsid w:val="00077D49"/>
    <w:rsid w:val="00082609"/>
    <w:rsid w:val="0008330B"/>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15CB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22DD"/>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1BB8"/>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07F73"/>
    <w:rsid w:val="00312911"/>
    <w:rsid w:val="00312E11"/>
    <w:rsid w:val="003144EF"/>
    <w:rsid w:val="003148CA"/>
    <w:rsid w:val="00315506"/>
    <w:rsid w:val="00322F3B"/>
    <w:rsid w:val="00326292"/>
    <w:rsid w:val="00326415"/>
    <w:rsid w:val="00330937"/>
    <w:rsid w:val="00330F31"/>
    <w:rsid w:val="0033442A"/>
    <w:rsid w:val="00334648"/>
    <w:rsid w:val="00335550"/>
    <w:rsid w:val="0033768C"/>
    <w:rsid w:val="00337938"/>
    <w:rsid w:val="00340769"/>
    <w:rsid w:val="00341AA6"/>
    <w:rsid w:val="00342459"/>
    <w:rsid w:val="003427B9"/>
    <w:rsid w:val="00346B16"/>
    <w:rsid w:val="00361A0A"/>
    <w:rsid w:val="00363328"/>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3F1BC5"/>
    <w:rsid w:val="00404872"/>
    <w:rsid w:val="00405DC1"/>
    <w:rsid w:val="0040710D"/>
    <w:rsid w:val="0041139B"/>
    <w:rsid w:val="00413D3A"/>
    <w:rsid w:val="00415F1F"/>
    <w:rsid w:val="0042108F"/>
    <w:rsid w:val="00422242"/>
    <w:rsid w:val="00424D07"/>
    <w:rsid w:val="00430FED"/>
    <w:rsid w:val="00431D7E"/>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B30E3"/>
    <w:rsid w:val="004D1A5A"/>
    <w:rsid w:val="004D2FFF"/>
    <w:rsid w:val="004D3721"/>
    <w:rsid w:val="004D64F9"/>
    <w:rsid w:val="004D7241"/>
    <w:rsid w:val="004E0549"/>
    <w:rsid w:val="004E2E92"/>
    <w:rsid w:val="004E30B0"/>
    <w:rsid w:val="004E622C"/>
    <w:rsid w:val="004F2492"/>
    <w:rsid w:val="004F5FDF"/>
    <w:rsid w:val="0050157D"/>
    <w:rsid w:val="005023C4"/>
    <w:rsid w:val="00506803"/>
    <w:rsid w:val="0050682B"/>
    <w:rsid w:val="00507AAC"/>
    <w:rsid w:val="005177FE"/>
    <w:rsid w:val="0052263B"/>
    <w:rsid w:val="00524728"/>
    <w:rsid w:val="00527A6E"/>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07F"/>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E7A55"/>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3738"/>
    <w:rsid w:val="00764DB0"/>
    <w:rsid w:val="0076764D"/>
    <w:rsid w:val="0077498C"/>
    <w:rsid w:val="00784128"/>
    <w:rsid w:val="00784B4B"/>
    <w:rsid w:val="007854ED"/>
    <w:rsid w:val="00793173"/>
    <w:rsid w:val="007945CD"/>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6956"/>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82F2E"/>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1675"/>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87FCB"/>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47A19"/>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369"/>
    <w:rsid w:val="00D148DC"/>
    <w:rsid w:val="00D17FDC"/>
    <w:rsid w:val="00D444C5"/>
    <w:rsid w:val="00D45AEA"/>
    <w:rsid w:val="00D45E90"/>
    <w:rsid w:val="00D56A37"/>
    <w:rsid w:val="00D57202"/>
    <w:rsid w:val="00D5796C"/>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5B33"/>
    <w:rsid w:val="00DB6EF5"/>
    <w:rsid w:val="00DC3089"/>
    <w:rsid w:val="00DC4420"/>
    <w:rsid w:val="00DC45F4"/>
    <w:rsid w:val="00DD0802"/>
    <w:rsid w:val="00DD0A50"/>
    <w:rsid w:val="00DD2E11"/>
    <w:rsid w:val="00DD57B2"/>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249D"/>
    <w:rsid w:val="00EB45AC"/>
    <w:rsid w:val="00EC05BC"/>
    <w:rsid w:val="00EC2AEA"/>
    <w:rsid w:val="00EC7B11"/>
    <w:rsid w:val="00EC7F95"/>
    <w:rsid w:val="00ED0BC4"/>
    <w:rsid w:val="00ED3771"/>
    <w:rsid w:val="00ED6A32"/>
    <w:rsid w:val="00EE4971"/>
    <w:rsid w:val="00EE6198"/>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6777</Words>
  <Characters>35245</Characters>
  <Application>Microsoft Office Word</Application>
  <DocSecurity>0</DocSecurity>
  <Lines>819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Jacob Versteegh</cp:lastModifiedBy>
  <cp:revision>32</cp:revision>
  <cp:lastPrinted>2019-08-27T05:42:00Z</cp:lastPrinted>
  <dcterms:created xsi:type="dcterms:W3CDTF">2021-08-31T13:05:00Z</dcterms:created>
  <dcterms:modified xsi:type="dcterms:W3CDTF">2022-02-28T21:45:00Z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2022-02-28T21:45:55Z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360826b7-09c1-42ee-b24c-5ffe879d55da</vt:lpwstr>
  </property>
  <property fmtid="{D5CDD505-2E9C-101B-9397-08002B2CF9AE}" pid="8" name="MSIP_Label_785837b0-ed5a-4fd4-94ae-ef361c98d083_ContentBits">
    <vt:lpwstr>1</vt:lpwstr>
  </property>
</Properties>
</file>