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B628CA" w:rsidRDefault="00AE5B6F" w:rsidP="00B04033">
      <w:pPr>
        <w:pStyle w:val="ListParagraph"/>
        <w:numPr>
          <w:ilvl w:val="0"/>
          <w:numId w:val="1"/>
        </w:numPr>
        <w:ind w:left="426"/>
        <w:jc w:val="both"/>
        <w:rPr>
          <w:rFonts w:ascii="Arial" w:hAnsi="Arial" w:cs="Arial"/>
          <w:sz w:val="22"/>
          <w:szCs w:val="22"/>
          <w:highlight w:val="yellow"/>
          <w:lang w:val="en-GB"/>
        </w:rPr>
      </w:pPr>
      <w:r w:rsidRPr="00B628CA">
        <w:rPr>
          <w:rFonts w:ascii="Arial" w:hAnsi="Arial" w:cs="Arial"/>
          <w:sz w:val="22"/>
          <w:szCs w:val="22"/>
          <w:highlight w:val="yellow"/>
          <w:lang w:val="en-GB"/>
        </w:rPr>
        <w:t>w</w:t>
      </w:r>
      <w:r w:rsidR="00C91062" w:rsidRPr="00B628CA">
        <w:rPr>
          <w:rFonts w:ascii="Arial" w:hAnsi="Arial" w:cs="Arial"/>
          <w:sz w:val="22"/>
          <w:szCs w:val="22"/>
          <w:highlight w:val="yellow"/>
          <w:lang w:val="en-GB"/>
        </w:rPr>
        <w:t>ithin 8 weeks of the commencement of the administration</w:t>
      </w:r>
      <w:r w:rsidR="00763348" w:rsidRPr="00B628CA">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Pr="00B628CA" w:rsidRDefault="00E443D7" w:rsidP="00B04033">
      <w:pPr>
        <w:pStyle w:val="ListParagraph"/>
        <w:numPr>
          <w:ilvl w:val="0"/>
          <w:numId w:val="2"/>
        </w:numPr>
        <w:ind w:left="426"/>
        <w:jc w:val="both"/>
        <w:rPr>
          <w:rFonts w:ascii="Arial" w:hAnsi="Arial" w:cs="Arial"/>
          <w:sz w:val="22"/>
          <w:szCs w:val="22"/>
          <w:highlight w:val="yellow"/>
          <w:lang w:val="en-GB"/>
        </w:rPr>
      </w:pPr>
      <w:r w:rsidRPr="00B628CA">
        <w:rPr>
          <w:rFonts w:ascii="Arial" w:hAnsi="Arial" w:cs="Arial"/>
          <w:sz w:val="22"/>
          <w:szCs w:val="22"/>
          <w:highlight w:val="yellow"/>
          <w:lang w:val="en-GB"/>
        </w:rPr>
        <w:t>One year and 20 business days</w:t>
      </w:r>
      <w:r w:rsidR="00763348" w:rsidRPr="00B628CA">
        <w:rPr>
          <w:rFonts w:ascii="Arial" w:hAnsi="Arial" w:cs="Arial"/>
          <w:sz w:val="22"/>
          <w:szCs w:val="22"/>
          <w:highlight w:val="yellow"/>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B628CA" w:rsidRDefault="00AE5B6F" w:rsidP="00B04033">
      <w:pPr>
        <w:pStyle w:val="ListParagraph"/>
        <w:numPr>
          <w:ilvl w:val="0"/>
          <w:numId w:val="3"/>
        </w:numPr>
        <w:ind w:left="426"/>
        <w:jc w:val="both"/>
        <w:rPr>
          <w:rFonts w:ascii="Arial" w:hAnsi="Arial" w:cs="Arial"/>
          <w:sz w:val="22"/>
          <w:szCs w:val="22"/>
          <w:highlight w:val="yellow"/>
          <w:lang w:val="en-GB"/>
        </w:rPr>
      </w:pPr>
      <w:r w:rsidRPr="00B628CA">
        <w:rPr>
          <w:rFonts w:ascii="Arial" w:hAnsi="Arial" w:cs="Arial"/>
          <w:sz w:val="22"/>
          <w:szCs w:val="22"/>
          <w:highlight w:val="yellow"/>
          <w:lang w:val="en-GB"/>
        </w:rPr>
        <w:t>T</w:t>
      </w:r>
      <w:r w:rsidR="008D1616" w:rsidRPr="00B628CA">
        <w:rPr>
          <w:rFonts w:ascii="Arial" w:hAnsi="Arial" w:cs="Arial"/>
          <w:sz w:val="22"/>
          <w:szCs w:val="22"/>
          <w:highlight w:val="yellow"/>
          <w:lang w:val="en-GB"/>
        </w:rPr>
        <w:t>he company is, or is likely to become, unable to pay their debts, as defined under s</w:t>
      </w:r>
      <w:r w:rsidR="00E833F4" w:rsidRPr="00B628CA">
        <w:rPr>
          <w:rFonts w:ascii="Arial" w:hAnsi="Arial" w:cs="Arial"/>
          <w:sz w:val="22"/>
          <w:szCs w:val="22"/>
          <w:highlight w:val="yellow"/>
          <w:lang w:val="en-GB"/>
        </w:rPr>
        <w:t>ection</w:t>
      </w:r>
      <w:r w:rsidR="008D1616" w:rsidRPr="00B628CA">
        <w:rPr>
          <w:rFonts w:ascii="Arial" w:hAnsi="Arial" w:cs="Arial"/>
          <w:sz w:val="22"/>
          <w:szCs w:val="22"/>
          <w:highlight w:val="yellow"/>
          <w:lang w:val="en-GB"/>
        </w:rPr>
        <w:t xml:space="preserve"> 123 of the Insolvency Act 1986</w:t>
      </w:r>
      <w:r w:rsidR="00763348" w:rsidRPr="00B628CA">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D61331" w:rsidRDefault="00C91062" w:rsidP="00B04033">
      <w:pPr>
        <w:pStyle w:val="ListParagraph"/>
        <w:numPr>
          <w:ilvl w:val="0"/>
          <w:numId w:val="4"/>
        </w:numPr>
        <w:ind w:left="426"/>
        <w:jc w:val="both"/>
        <w:rPr>
          <w:rFonts w:ascii="Arial" w:hAnsi="Arial" w:cs="Arial"/>
          <w:sz w:val="22"/>
          <w:szCs w:val="22"/>
          <w:highlight w:val="yellow"/>
          <w:lang w:val="en-GB"/>
        </w:rPr>
      </w:pPr>
      <w:r w:rsidRPr="00D61331">
        <w:rPr>
          <w:rFonts w:ascii="Arial" w:hAnsi="Arial" w:cs="Arial"/>
          <w:sz w:val="22"/>
          <w:szCs w:val="22"/>
          <w:highlight w:val="yellow"/>
          <w:lang w:val="en-GB"/>
        </w:rPr>
        <w:t>The purchaser</w:t>
      </w:r>
      <w:r w:rsidR="00763348" w:rsidRPr="00D61331">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D61331" w:rsidRDefault="00BA1CFD" w:rsidP="00B04033">
      <w:pPr>
        <w:pStyle w:val="ListParagraph"/>
        <w:numPr>
          <w:ilvl w:val="0"/>
          <w:numId w:val="5"/>
        </w:numPr>
        <w:ind w:left="426"/>
        <w:jc w:val="both"/>
        <w:rPr>
          <w:rFonts w:ascii="Arial" w:hAnsi="Arial" w:cs="Arial"/>
          <w:sz w:val="22"/>
          <w:szCs w:val="22"/>
          <w:highlight w:val="yellow"/>
          <w:lang w:val="en-GB"/>
        </w:rPr>
      </w:pPr>
      <w:r w:rsidRPr="00D61331">
        <w:rPr>
          <w:rFonts w:ascii="Arial" w:hAnsi="Arial" w:cs="Arial"/>
          <w:sz w:val="22"/>
          <w:szCs w:val="22"/>
          <w:highlight w:val="yellow"/>
          <w:lang w:val="en-GB"/>
        </w:rPr>
        <w:t>Administration</w:t>
      </w:r>
      <w:r w:rsidR="00763348" w:rsidRPr="00D61331">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D61331" w:rsidRDefault="00BA1CFD" w:rsidP="00B04033">
      <w:pPr>
        <w:pStyle w:val="ListParagraph"/>
        <w:numPr>
          <w:ilvl w:val="0"/>
          <w:numId w:val="6"/>
        </w:numPr>
        <w:ind w:left="426"/>
        <w:jc w:val="both"/>
        <w:rPr>
          <w:rFonts w:ascii="Arial" w:hAnsi="Arial" w:cs="Arial"/>
          <w:sz w:val="22"/>
          <w:szCs w:val="22"/>
          <w:highlight w:val="yellow"/>
          <w:lang w:val="en-GB"/>
        </w:rPr>
      </w:pPr>
      <w:r w:rsidRPr="00D61331">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CD592E" w:rsidRDefault="00BA1CFD" w:rsidP="00B04033">
      <w:pPr>
        <w:pStyle w:val="ListParagraph"/>
        <w:numPr>
          <w:ilvl w:val="0"/>
          <w:numId w:val="7"/>
        </w:numPr>
        <w:ind w:left="426"/>
        <w:jc w:val="both"/>
        <w:rPr>
          <w:rFonts w:ascii="Arial" w:hAnsi="Arial" w:cs="Arial"/>
          <w:sz w:val="22"/>
          <w:szCs w:val="22"/>
          <w:highlight w:val="yellow"/>
          <w:lang w:val="en-GB"/>
        </w:rPr>
      </w:pPr>
      <w:r w:rsidRPr="00CD592E">
        <w:rPr>
          <w:rFonts w:ascii="Arial" w:hAnsi="Arial" w:cs="Arial"/>
          <w:sz w:val="22"/>
          <w:szCs w:val="22"/>
          <w:highlight w:val="yellow"/>
          <w:lang w:val="en-GB"/>
        </w:rPr>
        <w:t>Wrongful trading</w:t>
      </w:r>
      <w:r w:rsidR="00763348" w:rsidRPr="00CD592E">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377E52" w:rsidRDefault="00876F56" w:rsidP="00B04033">
      <w:pPr>
        <w:pStyle w:val="ListParagraph"/>
        <w:numPr>
          <w:ilvl w:val="0"/>
          <w:numId w:val="8"/>
        </w:numPr>
        <w:ind w:left="426"/>
        <w:jc w:val="both"/>
        <w:rPr>
          <w:rFonts w:ascii="Arial" w:hAnsi="Arial" w:cs="Arial"/>
          <w:sz w:val="22"/>
          <w:szCs w:val="22"/>
          <w:highlight w:val="yellow"/>
          <w:lang w:val="en-GB"/>
        </w:rPr>
      </w:pPr>
      <w:r w:rsidRPr="00377E52">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FF715B">
      <w:pPr>
        <w:ind w:firstLine="720"/>
        <w:jc w:val="both"/>
        <w:rPr>
          <w:rFonts w:ascii="Arial" w:hAnsi="Arial" w:cs="Arial"/>
          <w:sz w:val="22"/>
          <w:szCs w:val="22"/>
          <w:lang w:val="en-GB"/>
        </w:rPr>
      </w:pPr>
    </w:p>
    <w:p w14:paraId="16F83264" w14:textId="5A6C7A9B" w:rsidR="000D10C6" w:rsidRPr="00FF715B" w:rsidRDefault="00E833F4" w:rsidP="00B04033">
      <w:pPr>
        <w:pStyle w:val="ListParagraph"/>
        <w:numPr>
          <w:ilvl w:val="0"/>
          <w:numId w:val="9"/>
        </w:numPr>
        <w:ind w:left="426"/>
        <w:jc w:val="both"/>
        <w:rPr>
          <w:rFonts w:ascii="Arial" w:hAnsi="Arial" w:cs="Arial"/>
          <w:sz w:val="22"/>
          <w:szCs w:val="22"/>
          <w:highlight w:val="yellow"/>
          <w:lang w:val="en-GB"/>
        </w:rPr>
      </w:pPr>
      <w:r w:rsidRPr="00FF715B">
        <w:rPr>
          <w:rFonts w:ascii="Arial" w:hAnsi="Arial" w:cs="Arial"/>
          <w:sz w:val="22"/>
          <w:szCs w:val="22"/>
          <w:highlight w:val="yellow"/>
          <w:lang w:val="en-GB"/>
        </w:rPr>
        <w:t>A</w:t>
      </w:r>
      <w:r w:rsidR="000D10C6" w:rsidRPr="00FF715B">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D868F8" w:rsidRDefault="0020204E" w:rsidP="00B04033">
      <w:pPr>
        <w:pStyle w:val="ListParagraph"/>
        <w:numPr>
          <w:ilvl w:val="0"/>
          <w:numId w:val="10"/>
        </w:numPr>
        <w:ind w:left="426"/>
        <w:jc w:val="both"/>
        <w:rPr>
          <w:rFonts w:ascii="Arial" w:hAnsi="Arial" w:cs="Arial"/>
          <w:sz w:val="22"/>
          <w:szCs w:val="22"/>
          <w:highlight w:val="yellow"/>
          <w:lang w:val="en-GB"/>
        </w:rPr>
      </w:pPr>
      <w:r w:rsidRPr="00D868F8">
        <w:rPr>
          <w:rFonts w:ascii="Arial" w:hAnsi="Arial" w:cs="Arial"/>
          <w:sz w:val="22"/>
          <w:szCs w:val="22"/>
          <w:highlight w:val="yellow"/>
          <w:lang w:val="en-GB"/>
        </w:rPr>
        <w:t>12 months</w:t>
      </w:r>
      <w:r w:rsidR="00763348" w:rsidRPr="00D868F8">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w:t>
      </w:r>
      <w:bookmarkStart w:id="0" w:name="_Hlk97029521"/>
      <w:r>
        <w:rPr>
          <w:rFonts w:ascii="Arial" w:hAnsi="Arial" w:cs="Arial"/>
          <w:sz w:val="22"/>
          <w:szCs w:val="22"/>
          <w:lang w:val="en-GB"/>
        </w:rPr>
        <w:t xml:space="preserve"> section 6 of the Company Directors Disqualification Act 1986</w:t>
      </w:r>
      <w:bookmarkEnd w:id="0"/>
      <w:r>
        <w:rPr>
          <w:rFonts w:ascii="Arial" w:hAnsi="Arial" w:cs="Arial"/>
          <w:sz w:val="22"/>
          <w:szCs w:val="22"/>
          <w:lang w:val="en-GB"/>
        </w:rPr>
        <w:t>;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6F37D53B" w:rsidR="00AE5B6F" w:rsidRPr="00FF5098"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E5CB23F" w14:textId="2F04D6C8" w:rsidR="00BA655A" w:rsidRDefault="00BA655A" w:rsidP="00BA655A">
      <w:pPr>
        <w:pStyle w:val="ListParagraph"/>
        <w:ind w:left="709"/>
        <w:jc w:val="both"/>
        <w:rPr>
          <w:rFonts w:ascii="Arial" w:hAnsi="Arial" w:cs="Arial"/>
          <w:b/>
          <w:bCs/>
          <w:sz w:val="22"/>
          <w:szCs w:val="22"/>
        </w:rPr>
      </w:pPr>
    </w:p>
    <w:p w14:paraId="7AFAA870" w14:textId="77777777" w:rsidR="00CD592E" w:rsidRPr="00CD592E" w:rsidRDefault="00CD592E" w:rsidP="00CD592E">
      <w:pPr>
        <w:shd w:val="clear" w:color="auto" w:fill="FFFFFF"/>
        <w:jc w:val="both"/>
        <w:textAlignment w:val="baseline"/>
        <w:rPr>
          <w:rFonts w:ascii="Arial" w:hAnsi="Arial" w:cs="Arial"/>
          <w:b/>
          <w:bCs/>
          <w:sz w:val="22"/>
          <w:szCs w:val="22"/>
          <w:lang w:val="en-IN" w:eastAsia="en-IN"/>
        </w:rPr>
      </w:pPr>
      <w:r w:rsidRPr="00CD592E">
        <w:rPr>
          <w:rFonts w:ascii="Arial" w:hAnsi="Arial" w:cs="Arial"/>
          <w:b/>
          <w:bCs/>
          <w:sz w:val="22"/>
          <w:szCs w:val="22"/>
          <w:lang w:val="en-IN" w:eastAsia="en-IN"/>
        </w:rPr>
        <w:t xml:space="preserve">ANSWER: </w:t>
      </w:r>
    </w:p>
    <w:p w14:paraId="67B08C13" w14:textId="77777777" w:rsidR="00CD592E" w:rsidRPr="00BA655A" w:rsidRDefault="00CD592E" w:rsidP="00BA655A">
      <w:pPr>
        <w:pStyle w:val="ListParagraph"/>
        <w:ind w:left="709"/>
        <w:jc w:val="both"/>
        <w:rPr>
          <w:rFonts w:ascii="Arial" w:hAnsi="Arial" w:cs="Arial"/>
          <w:b/>
          <w:bCs/>
          <w:sz w:val="22"/>
          <w:szCs w:val="22"/>
        </w:rPr>
      </w:pPr>
    </w:p>
    <w:p w14:paraId="3A8D2C53" w14:textId="6952BB90" w:rsidR="00BA655A" w:rsidRPr="00BA655A" w:rsidRDefault="00BA655A" w:rsidP="00BA655A">
      <w:pPr>
        <w:pStyle w:val="ListParagraph"/>
        <w:numPr>
          <w:ilvl w:val="0"/>
          <w:numId w:val="19"/>
        </w:numPr>
        <w:ind w:left="709"/>
        <w:jc w:val="both"/>
        <w:rPr>
          <w:rFonts w:ascii="Arial" w:hAnsi="Arial" w:cs="Arial"/>
          <w:b/>
          <w:bCs/>
          <w:sz w:val="22"/>
          <w:szCs w:val="22"/>
        </w:rPr>
      </w:pPr>
      <w:r w:rsidRPr="00BA655A">
        <w:rPr>
          <w:rFonts w:ascii="Arial" w:hAnsi="Arial" w:cs="Arial"/>
          <w:b/>
          <w:bCs/>
          <w:sz w:val="22"/>
          <w:szCs w:val="22"/>
          <w:lang w:val="en-GB"/>
        </w:rPr>
        <w:t>Section 423 of the Insolvency Act</w:t>
      </w:r>
      <w:r>
        <w:rPr>
          <w:rFonts w:ascii="Arial" w:hAnsi="Arial" w:cs="Arial"/>
          <w:b/>
          <w:bCs/>
          <w:sz w:val="22"/>
          <w:szCs w:val="22"/>
          <w:lang w:val="en-GB"/>
        </w:rPr>
        <w:t>,</w:t>
      </w:r>
      <w:r w:rsidRPr="00BA655A">
        <w:rPr>
          <w:rFonts w:ascii="Arial" w:hAnsi="Arial" w:cs="Arial"/>
          <w:b/>
          <w:bCs/>
          <w:sz w:val="22"/>
          <w:szCs w:val="22"/>
          <w:lang w:val="en-GB"/>
        </w:rPr>
        <w:t xml:space="preserve"> 1986: Transaction’s defrauding creditors</w:t>
      </w:r>
    </w:p>
    <w:p w14:paraId="500D2D2C" w14:textId="77777777" w:rsidR="00BA655A" w:rsidRDefault="00BA655A" w:rsidP="00BA655A">
      <w:pPr>
        <w:pStyle w:val="ListParagraph"/>
        <w:ind w:left="709"/>
        <w:jc w:val="both"/>
        <w:rPr>
          <w:rFonts w:ascii="Arial" w:hAnsi="Arial" w:cs="Arial"/>
          <w:sz w:val="22"/>
          <w:szCs w:val="22"/>
        </w:rPr>
      </w:pPr>
    </w:p>
    <w:p w14:paraId="22C610C9" w14:textId="7CF0477A" w:rsidR="00DE03AF" w:rsidRDefault="00BA655A" w:rsidP="00BA655A">
      <w:pPr>
        <w:pStyle w:val="ListParagraph"/>
        <w:ind w:left="709"/>
        <w:jc w:val="both"/>
        <w:rPr>
          <w:rFonts w:ascii="Arial" w:hAnsi="Arial" w:cs="Arial"/>
          <w:sz w:val="22"/>
          <w:szCs w:val="22"/>
        </w:rPr>
      </w:pPr>
      <w:r w:rsidRPr="00BA655A">
        <w:rPr>
          <w:rFonts w:ascii="Arial" w:hAnsi="Arial" w:cs="Arial"/>
          <w:sz w:val="22"/>
          <w:szCs w:val="22"/>
        </w:rPr>
        <w:t xml:space="preserve">In relation to a transaction at an undervalue, any individual who is a </w:t>
      </w:r>
      <w:r w:rsidRPr="00BA655A">
        <w:rPr>
          <w:rFonts w:ascii="Arial" w:hAnsi="Arial" w:cs="Arial"/>
          <w:b/>
          <w:bCs/>
          <w:sz w:val="22"/>
          <w:szCs w:val="22"/>
        </w:rPr>
        <w:t>victim</w:t>
      </w:r>
      <w:r w:rsidRPr="00BA655A">
        <w:rPr>
          <w:rFonts w:ascii="Arial" w:hAnsi="Arial" w:cs="Arial"/>
          <w:sz w:val="22"/>
          <w:szCs w:val="22"/>
        </w:rPr>
        <w:t xml:space="preserve"> of the transaction may file an application as per </w:t>
      </w:r>
      <w:r w:rsidRPr="00BA655A">
        <w:rPr>
          <w:rFonts w:ascii="Arial" w:hAnsi="Arial" w:cs="Arial"/>
          <w:b/>
          <w:bCs/>
          <w:sz w:val="22"/>
          <w:szCs w:val="22"/>
        </w:rPr>
        <w:t>Section 423</w:t>
      </w:r>
      <w:r w:rsidRPr="00BA655A">
        <w:rPr>
          <w:rFonts w:ascii="Arial" w:hAnsi="Arial" w:cs="Arial"/>
          <w:sz w:val="22"/>
          <w:szCs w:val="22"/>
        </w:rPr>
        <w:t xml:space="preserve"> of the </w:t>
      </w:r>
      <w:bookmarkStart w:id="1" w:name="_Hlk97031704"/>
      <w:r w:rsidRPr="00BA655A">
        <w:rPr>
          <w:rFonts w:ascii="Arial" w:hAnsi="Arial" w:cs="Arial"/>
          <w:sz w:val="22"/>
          <w:szCs w:val="22"/>
        </w:rPr>
        <w:t>Insolvency Act, 1986</w:t>
      </w:r>
      <w:bookmarkEnd w:id="1"/>
      <w:r w:rsidRPr="00BA655A">
        <w:rPr>
          <w:rFonts w:ascii="Arial" w:hAnsi="Arial" w:cs="Arial"/>
          <w:sz w:val="22"/>
          <w:szCs w:val="22"/>
        </w:rPr>
        <w:t xml:space="preserve">. Applicants do not have to be insolvency officeholders, and the firm does not have to be insolvent or in the course of a bankruptcy procedure. The </w:t>
      </w:r>
      <w:r w:rsidRPr="00BA655A">
        <w:rPr>
          <w:rFonts w:ascii="Arial" w:hAnsi="Arial" w:cs="Arial"/>
          <w:b/>
          <w:bCs/>
          <w:sz w:val="22"/>
          <w:szCs w:val="22"/>
        </w:rPr>
        <w:t>liquidator</w:t>
      </w:r>
      <w:r w:rsidRPr="00BA655A">
        <w:rPr>
          <w:rFonts w:ascii="Arial" w:hAnsi="Arial" w:cs="Arial"/>
          <w:sz w:val="22"/>
          <w:szCs w:val="22"/>
        </w:rPr>
        <w:t xml:space="preserve"> or </w:t>
      </w:r>
      <w:r w:rsidRPr="00BA655A">
        <w:rPr>
          <w:rFonts w:ascii="Arial" w:hAnsi="Arial" w:cs="Arial"/>
          <w:b/>
          <w:bCs/>
          <w:sz w:val="22"/>
          <w:szCs w:val="22"/>
        </w:rPr>
        <w:t>administrator</w:t>
      </w:r>
      <w:r w:rsidRPr="00BA655A">
        <w:rPr>
          <w:rFonts w:ascii="Arial" w:hAnsi="Arial" w:cs="Arial"/>
          <w:sz w:val="22"/>
          <w:szCs w:val="22"/>
        </w:rPr>
        <w:t xml:space="preserve"> will normally file the application if the firm is being wound up or is undergoing administration.</w:t>
      </w:r>
    </w:p>
    <w:p w14:paraId="28F30F2E" w14:textId="77777777" w:rsidR="00BA655A" w:rsidRPr="00BA655A" w:rsidRDefault="00BA655A" w:rsidP="00BA655A">
      <w:pPr>
        <w:pStyle w:val="ListParagraph"/>
        <w:ind w:left="709"/>
        <w:jc w:val="both"/>
        <w:rPr>
          <w:rFonts w:ascii="Arial" w:hAnsi="Arial" w:cs="Arial"/>
          <w:b/>
          <w:bCs/>
          <w:sz w:val="22"/>
          <w:szCs w:val="22"/>
        </w:rPr>
      </w:pPr>
    </w:p>
    <w:p w14:paraId="38F9850D" w14:textId="7FA853D0" w:rsidR="00BA655A" w:rsidRDefault="00BA655A" w:rsidP="00BA655A">
      <w:pPr>
        <w:pStyle w:val="ListParagraph"/>
        <w:numPr>
          <w:ilvl w:val="0"/>
          <w:numId w:val="19"/>
        </w:numPr>
        <w:ind w:left="709"/>
        <w:jc w:val="both"/>
        <w:rPr>
          <w:rFonts w:ascii="Arial" w:hAnsi="Arial" w:cs="Arial"/>
          <w:b/>
          <w:bCs/>
          <w:sz w:val="22"/>
          <w:szCs w:val="22"/>
        </w:rPr>
      </w:pPr>
      <w:bookmarkStart w:id="2" w:name="_Hlk97030274"/>
      <w:r>
        <w:rPr>
          <w:rFonts w:ascii="Arial" w:hAnsi="Arial" w:cs="Arial"/>
          <w:b/>
          <w:bCs/>
          <w:sz w:val="22"/>
          <w:szCs w:val="22"/>
        </w:rPr>
        <w:t>S</w:t>
      </w:r>
      <w:r w:rsidRPr="00BA655A">
        <w:rPr>
          <w:rFonts w:ascii="Arial" w:hAnsi="Arial" w:cs="Arial"/>
          <w:b/>
          <w:bCs/>
          <w:sz w:val="22"/>
          <w:szCs w:val="22"/>
        </w:rPr>
        <w:t xml:space="preserve">ection 6 of the </w:t>
      </w:r>
      <w:bookmarkStart w:id="3" w:name="_Hlk97030548"/>
      <w:r w:rsidRPr="00BA655A">
        <w:rPr>
          <w:rFonts w:ascii="Arial" w:hAnsi="Arial" w:cs="Arial"/>
          <w:b/>
          <w:bCs/>
          <w:sz w:val="22"/>
          <w:szCs w:val="22"/>
        </w:rPr>
        <w:t>Company Directors Disqualification Act</w:t>
      </w:r>
      <w:r>
        <w:rPr>
          <w:rFonts w:ascii="Arial" w:hAnsi="Arial" w:cs="Arial"/>
          <w:b/>
          <w:bCs/>
          <w:sz w:val="22"/>
          <w:szCs w:val="22"/>
        </w:rPr>
        <w:t>,</w:t>
      </w:r>
      <w:r w:rsidRPr="00BA655A">
        <w:rPr>
          <w:rFonts w:ascii="Arial" w:hAnsi="Arial" w:cs="Arial"/>
          <w:b/>
          <w:bCs/>
          <w:sz w:val="22"/>
          <w:szCs w:val="22"/>
        </w:rPr>
        <w:t xml:space="preserve"> 1986</w:t>
      </w:r>
      <w:bookmarkEnd w:id="2"/>
      <w:bookmarkEnd w:id="3"/>
      <w:r>
        <w:rPr>
          <w:rFonts w:ascii="Arial" w:hAnsi="Arial" w:cs="Arial"/>
          <w:b/>
          <w:bCs/>
          <w:sz w:val="22"/>
          <w:szCs w:val="22"/>
        </w:rPr>
        <w:t>:</w:t>
      </w:r>
      <w:r w:rsidR="00C26960">
        <w:rPr>
          <w:rFonts w:ascii="Arial" w:hAnsi="Arial" w:cs="Arial"/>
          <w:b/>
          <w:bCs/>
          <w:sz w:val="22"/>
          <w:szCs w:val="22"/>
        </w:rPr>
        <w:t xml:space="preserve"> </w:t>
      </w:r>
      <w:r w:rsidR="00C26960" w:rsidRPr="00C26960">
        <w:rPr>
          <w:rFonts w:ascii="Arial" w:hAnsi="Arial" w:cs="Arial"/>
          <w:b/>
          <w:bCs/>
          <w:sz w:val="22"/>
          <w:szCs w:val="22"/>
        </w:rPr>
        <w:t>Duty of court to disqualify unfit directors</w:t>
      </w:r>
    </w:p>
    <w:p w14:paraId="29D43DBE" w14:textId="2FAB9D39" w:rsidR="00F33B73" w:rsidRDefault="00F33B73" w:rsidP="00F33B73">
      <w:pPr>
        <w:jc w:val="both"/>
        <w:rPr>
          <w:rFonts w:ascii="Arial" w:hAnsi="Arial" w:cs="Arial"/>
          <w:b/>
          <w:bCs/>
          <w:sz w:val="22"/>
          <w:szCs w:val="22"/>
        </w:rPr>
      </w:pPr>
    </w:p>
    <w:p w14:paraId="22F3413F" w14:textId="4898A713" w:rsidR="00F33B73" w:rsidRDefault="00F33B73" w:rsidP="00F33B73">
      <w:pPr>
        <w:ind w:left="709"/>
        <w:jc w:val="both"/>
        <w:rPr>
          <w:rFonts w:ascii="Arial" w:hAnsi="Arial" w:cs="Arial"/>
          <w:sz w:val="22"/>
          <w:szCs w:val="22"/>
        </w:rPr>
      </w:pPr>
      <w:r>
        <w:rPr>
          <w:rFonts w:ascii="Arial" w:hAnsi="Arial" w:cs="Arial"/>
          <w:sz w:val="22"/>
          <w:szCs w:val="22"/>
        </w:rPr>
        <w:t xml:space="preserve">As per </w:t>
      </w:r>
      <w:r w:rsidRPr="001C0386">
        <w:rPr>
          <w:rFonts w:ascii="Arial" w:hAnsi="Arial" w:cs="Arial"/>
          <w:b/>
          <w:bCs/>
          <w:sz w:val="22"/>
          <w:szCs w:val="22"/>
        </w:rPr>
        <w:t>Section 7</w:t>
      </w:r>
      <w:r>
        <w:rPr>
          <w:rFonts w:ascii="Arial" w:hAnsi="Arial" w:cs="Arial"/>
          <w:sz w:val="22"/>
          <w:szCs w:val="22"/>
        </w:rPr>
        <w:t xml:space="preserve"> of the </w:t>
      </w:r>
      <w:r w:rsidRPr="00F33B73">
        <w:rPr>
          <w:rFonts w:ascii="Arial" w:hAnsi="Arial" w:cs="Arial"/>
          <w:sz w:val="22"/>
          <w:szCs w:val="22"/>
        </w:rPr>
        <w:t>Company Directors Disqualification Act, 1986</w:t>
      </w:r>
      <w:r>
        <w:rPr>
          <w:rFonts w:ascii="Arial" w:hAnsi="Arial" w:cs="Arial"/>
          <w:sz w:val="22"/>
          <w:szCs w:val="22"/>
        </w:rPr>
        <w:t>, a</w:t>
      </w:r>
      <w:r w:rsidRPr="00F33B73">
        <w:rPr>
          <w:rFonts w:ascii="Arial" w:hAnsi="Arial" w:cs="Arial"/>
          <w:sz w:val="22"/>
          <w:szCs w:val="22"/>
        </w:rPr>
        <w:t xml:space="preserve">n application for a disqualification order under </w:t>
      </w:r>
      <w:r>
        <w:rPr>
          <w:rFonts w:ascii="Arial" w:hAnsi="Arial" w:cs="Arial"/>
          <w:sz w:val="22"/>
          <w:szCs w:val="22"/>
        </w:rPr>
        <w:t>Se</w:t>
      </w:r>
      <w:r w:rsidRPr="00F33B73">
        <w:rPr>
          <w:rFonts w:ascii="Arial" w:hAnsi="Arial" w:cs="Arial"/>
          <w:sz w:val="22"/>
          <w:szCs w:val="22"/>
        </w:rPr>
        <w:t xml:space="preserve">ction 6 </w:t>
      </w:r>
      <w:r w:rsidR="00C26960">
        <w:rPr>
          <w:rFonts w:ascii="Arial" w:hAnsi="Arial" w:cs="Arial"/>
          <w:sz w:val="22"/>
          <w:szCs w:val="22"/>
        </w:rPr>
        <w:t xml:space="preserve">of the </w:t>
      </w:r>
      <w:r w:rsidR="00C26960" w:rsidRPr="00C26960">
        <w:rPr>
          <w:rFonts w:ascii="Arial" w:hAnsi="Arial" w:cs="Arial"/>
          <w:sz w:val="22"/>
          <w:szCs w:val="22"/>
        </w:rPr>
        <w:t>Company Directors Disqualification Act, 1986</w:t>
      </w:r>
      <w:r w:rsidR="00C26960">
        <w:rPr>
          <w:rFonts w:ascii="Arial" w:hAnsi="Arial" w:cs="Arial"/>
          <w:sz w:val="22"/>
          <w:szCs w:val="22"/>
        </w:rPr>
        <w:t xml:space="preserve"> </w:t>
      </w:r>
      <w:r w:rsidRPr="00F33B73">
        <w:rPr>
          <w:rFonts w:ascii="Arial" w:hAnsi="Arial" w:cs="Arial"/>
          <w:sz w:val="22"/>
          <w:szCs w:val="22"/>
        </w:rPr>
        <w:t xml:space="preserve">may be made </w:t>
      </w:r>
      <w:r w:rsidR="00C26960">
        <w:rPr>
          <w:rFonts w:ascii="Arial" w:hAnsi="Arial" w:cs="Arial"/>
          <w:sz w:val="22"/>
          <w:szCs w:val="22"/>
        </w:rPr>
        <w:t xml:space="preserve">by the </w:t>
      </w:r>
      <w:r w:rsidRPr="001C0386">
        <w:rPr>
          <w:rFonts w:ascii="Arial" w:hAnsi="Arial" w:cs="Arial"/>
          <w:b/>
          <w:bCs/>
          <w:sz w:val="22"/>
          <w:szCs w:val="22"/>
        </w:rPr>
        <w:t>Secretary of State</w:t>
      </w:r>
      <w:r w:rsidRPr="00F33B73">
        <w:rPr>
          <w:rFonts w:ascii="Arial" w:hAnsi="Arial" w:cs="Arial"/>
          <w:sz w:val="22"/>
          <w:szCs w:val="22"/>
        </w:rPr>
        <w:t xml:space="preserve"> </w:t>
      </w:r>
      <w:r w:rsidR="00C26960" w:rsidRPr="00F33B73">
        <w:rPr>
          <w:rFonts w:ascii="Arial" w:hAnsi="Arial" w:cs="Arial"/>
          <w:sz w:val="22"/>
          <w:szCs w:val="22"/>
        </w:rPr>
        <w:t xml:space="preserve">if it appears to </w:t>
      </w:r>
      <w:r w:rsidR="00C26960">
        <w:rPr>
          <w:rFonts w:ascii="Arial" w:hAnsi="Arial" w:cs="Arial"/>
          <w:sz w:val="22"/>
          <w:szCs w:val="22"/>
        </w:rPr>
        <w:t xml:space="preserve">them, </w:t>
      </w:r>
      <w:r w:rsidRPr="00F33B73">
        <w:rPr>
          <w:rFonts w:ascii="Arial" w:hAnsi="Arial" w:cs="Arial"/>
          <w:sz w:val="22"/>
          <w:szCs w:val="22"/>
        </w:rPr>
        <w:t>that it is expedient in the public interest that such an order should be made against any person.</w:t>
      </w:r>
      <w:r w:rsidR="00C26960">
        <w:rPr>
          <w:rFonts w:ascii="Arial" w:hAnsi="Arial" w:cs="Arial"/>
          <w:sz w:val="22"/>
          <w:szCs w:val="22"/>
        </w:rPr>
        <w:t xml:space="preserve"> </w:t>
      </w:r>
      <w:r w:rsidR="00C26960" w:rsidRPr="00C26960">
        <w:rPr>
          <w:rFonts w:ascii="Arial" w:hAnsi="Arial" w:cs="Arial"/>
          <w:sz w:val="22"/>
          <w:szCs w:val="22"/>
        </w:rPr>
        <w:t xml:space="preserve">who is or has been a director of a business that is or has been wound up by the official receiver appointed by the court in England and </w:t>
      </w:r>
      <w:proofErr w:type="gramStart"/>
      <w:r w:rsidR="00C26960" w:rsidRPr="00C26960">
        <w:rPr>
          <w:rFonts w:ascii="Arial" w:hAnsi="Arial" w:cs="Arial"/>
          <w:sz w:val="22"/>
          <w:szCs w:val="22"/>
        </w:rPr>
        <w:t>Wales.</w:t>
      </w:r>
      <w:proofErr w:type="gramEnd"/>
    </w:p>
    <w:p w14:paraId="2E69E68C" w14:textId="77777777" w:rsidR="00F33B73" w:rsidRDefault="00F33B73" w:rsidP="00F33B73">
      <w:pPr>
        <w:ind w:left="709"/>
        <w:jc w:val="both"/>
        <w:rPr>
          <w:rFonts w:ascii="Arial" w:hAnsi="Arial" w:cs="Arial"/>
          <w:sz w:val="22"/>
          <w:szCs w:val="22"/>
        </w:rPr>
      </w:pPr>
    </w:p>
    <w:p w14:paraId="2BB77725" w14:textId="2F7DA212" w:rsidR="00F33B73" w:rsidRDefault="001C0386" w:rsidP="00BA655A">
      <w:pPr>
        <w:pStyle w:val="ListParagraph"/>
        <w:numPr>
          <w:ilvl w:val="0"/>
          <w:numId w:val="19"/>
        </w:numPr>
        <w:ind w:left="709"/>
        <w:jc w:val="both"/>
        <w:rPr>
          <w:rFonts w:ascii="Arial" w:hAnsi="Arial" w:cs="Arial"/>
          <w:b/>
          <w:bCs/>
          <w:sz w:val="22"/>
          <w:szCs w:val="22"/>
        </w:rPr>
      </w:pPr>
      <w:r>
        <w:rPr>
          <w:rFonts w:ascii="Arial" w:hAnsi="Arial" w:cs="Arial"/>
          <w:b/>
          <w:bCs/>
          <w:sz w:val="22"/>
          <w:szCs w:val="22"/>
        </w:rPr>
        <w:t>S</w:t>
      </w:r>
      <w:r w:rsidRPr="001C0386">
        <w:rPr>
          <w:rFonts w:ascii="Arial" w:hAnsi="Arial" w:cs="Arial"/>
          <w:b/>
          <w:bCs/>
          <w:sz w:val="22"/>
          <w:szCs w:val="22"/>
        </w:rPr>
        <w:t>ection 246ZB of the Insolvency Act 1986</w:t>
      </w:r>
      <w:r>
        <w:rPr>
          <w:rFonts w:ascii="Arial" w:hAnsi="Arial" w:cs="Arial"/>
          <w:b/>
          <w:bCs/>
          <w:sz w:val="22"/>
          <w:szCs w:val="22"/>
        </w:rPr>
        <w:t xml:space="preserve">: </w:t>
      </w:r>
      <w:r w:rsidRPr="001C0386">
        <w:rPr>
          <w:rFonts w:ascii="Arial" w:hAnsi="Arial" w:cs="Arial"/>
          <w:b/>
          <w:bCs/>
          <w:sz w:val="22"/>
          <w:szCs w:val="22"/>
        </w:rPr>
        <w:t>Wrongful Trading: Administration</w:t>
      </w:r>
    </w:p>
    <w:p w14:paraId="3633C936" w14:textId="77777777" w:rsidR="001C0386" w:rsidRDefault="001C0386" w:rsidP="00C26960">
      <w:pPr>
        <w:pStyle w:val="ListParagraph"/>
        <w:ind w:left="709"/>
        <w:jc w:val="both"/>
        <w:rPr>
          <w:rFonts w:ascii="Arial" w:hAnsi="Arial" w:cs="Arial"/>
          <w:b/>
          <w:bCs/>
          <w:sz w:val="22"/>
          <w:szCs w:val="22"/>
        </w:rPr>
      </w:pPr>
    </w:p>
    <w:p w14:paraId="53051366" w14:textId="5D5F9068" w:rsidR="00C26960" w:rsidRPr="00C26960" w:rsidRDefault="001C0386" w:rsidP="00C26960">
      <w:pPr>
        <w:pStyle w:val="ListParagraph"/>
        <w:ind w:left="709"/>
        <w:jc w:val="both"/>
        <w:rPr>
          <w:rFonts w:ascii="Arial" w:hAnsi="Arial" w:cs="Arial"/>
          <w:sz w:val="22"/>
          <w:szCs w:val="22"/>
        </w:rPr>
      </w:pPr>
      <w:r w:rsidRPr="001C0386">
        <w:rPr>
          <w:rFonts w:ascii="Arial" w:hAnsi="Arial" w:cs="Arial"/>
          <w:b/>
          <w:bCs/>
          <w:sz w:val="22"/>
          <w:szCs w:val="22"/>
        </w:rPr>
        <w:t>Sections 246ZB</w:t>
      </w:r>
      <w:r w:rsidRPr="001C0386">
        <w:rPr>
          <w:rFonts w:ascii="Arial" w:hAnsi="Arial" w:cs="Arial"/>
          <w:sz w:val="22"/>
          <w:szCs w:val="22"/>
        </w:rPr>
        <w:t xml:space="preserve"> of the Insolvency Act, 1986 render insolvent business directors accountable for improper trade, making them responsible for part of the company's debts and obligations in certain circumstances</w:t>
      </w:r>
      <w:r>
        <w:rPr>
          <w:rFonts w:ascii="Arial" w:hAnsi="Arial" w:cs="Arial"/>
          <w:sz w:val="22"/>
          <w:szCs w:val="22"/>
        </w:rPr>
        <w:t>, o</w:t>
      </w:r>
      <w:r w:rsidRPr="001C0386">
        <w:rPr>
          <w:rFonts w:ascii="Arial" w:hAnsi="Arial" w:cs="Arial"/>
          <w:sz w:val="22"/>
          <w:szCs w:val="22"/>
        </w:rPr>
        <w:t xml:space="preserve">n </w:t>
      </w:r>
      <w:r>
        <w:rPr>
          <w:rFonts w:ascii="Arial" w:hAnsi="Arial" w:cs="Arial"/>
          <w:sz w:val="22"/>
          <w:szCs w:val="22"/>
        </w:rPr>
        <w:t xml:space="preserve">an application by the </w:t>
      </w:r>
      <w:r w:rsidRPr="001C0386">
        <w:rPr>
          <w:rFonts w:ascii="Arial" w:hAnsi="Arial" w:cs="Arial"/>
          <w:b/>
          <w:bCs/>
          <w:sz w:val="22"/>
          <w:szCs w:val="22"/>
        </w:rPr>
        <w:t>Administrator</w:t>
      </w:r>
      <w:r>
        <w:rPr>
          <w:rFonts w:ascii="Arial" w:hAnsi="Arial" w:cs="Arial"/>
          <w:sz w:val="22"/>
          <w:szCs w:val="22"/>
        </w:rPr>
        <w:t>.</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572227E7" w14:textId="4EC455B8" w:rsidR="0045683E" w:rsidRDefault="0045683E" w:rsidP="002A37BB">
      <w:pPr>
        <w:jc w:val="both"/>
        <w:rPr>
          <w:rFonts w:ascii="Arial" w:hAnsi="Arial" w:cs="Arial"/>
          <w:bCs/>
          <w:sz w:val="22"/>
          <w:szCs w:val="22"/>
          <w:lang w:val="en-GB"/>
        </w:rPr>
      </w:pPr>
    </w:p>
    <w:p w14:paraId="1B230DEC" w14:textId="77777777" w:rsidR="00CD592E" w:rsidRPr="00CD592E" w:rsidRDefault="00CD592E" w:rsidP="00CD592E">
      <w:pPr>
        <w:shd w:val="clear" w:color="auto" w:fill="FFFFFF"/>
        <w:jc w:val="both"/>
        <w:textAlignment w:val="baseline"/>
        <w:rPr>
          <w:rFonts w:ascii="Arial" w:hAnsi="Arial" w:cs="Arial"/>
          <w:b/>
          <w:bCs/>
          <w:sz w:val="22"/>
          <w:szCs w:val="22"/>
          <w:lang w:val="en-IN" w:eastAsia="en-IN"/>
        </w:rPr>
      </w:pPr>
      <w:r w:rsidRPr="00CD592E">
        <w:rPr>
          <w:rFonts w:ascii="Arial" w:hAnsi="Arial" w:cs="Arial"/>
          <w:b/>
          <w:bCs/>
          <w:sz w:val="22"/>
          <w:szCs w:val="22"/>
          <w:lang w:val="en-IN" w:eastAsia="en-IN"/>
        </w:rPr>
        <w:t xml:space="preserve">ANSWER: </w:t>
      </w:r>
    </w:p>
    <w:p w14:paraId="02B32E53" w14:textId="77777777" w:rsidR="00CD592E" w:rsidRDefault="00CD592E" w:rsidP="001C0386">
      <w:pPr>
        <w:jc w:val="both"/>
        <w:rPr>
          <w:rFonts w:ascii="Arial" w:hAnsi="Arial" w:cs="Arial"/>
          <w:bCs/>
          <w:sz w:val="22"/>
          <w:szCs w:val="22"/>
          <w:lang w:val="en-GB"/>
        </w:rPr>
      </w:pPr>
    </w:p>
    <w:p w14:paraId="5FF5C94C" w14:textId="2AD9DAFF" w:rsidR="001C0386" w:rsidRPr="001C0386" w:rsidRDefault="001C0386" w:rsidP="001C0386">
      <w:pPr>
        <w:jc w:val="both"/>
        <w:rPr>
          <w:rFonts w:ascii="Arial" w:hAnsi="Arial" w:cs="Arial"/>
          <w:bCs/>
          <w:sz w:val="22"/>
          <w:szCs w:val="22"/>
          <w:lang w:val="en-GB"/>
        </w:rPr>
      </w:pPr>
      <w:r w:rsidRPr="001C0386">
        <w:rPr>
          <w:rFonts w:ascii="Arial" w:hAnsi="Arial" w:cs="Arial"/>
          <w:bCs/>
          <w:sz w:val="22"/>
          <w:szCs w:val="22"/>
          <w:lang w:val="en-GB"/>
        </w:rPr>
        <w:t xml:space="preserve">The following decision processes are provided as </w:t>
      </w:r>
      <w:r>
        <w:rPr>
          <w:rFonts w:ascii="Arial" w:hAnsi="Arial" w:cs="Arial"/>
          <w:bCs/>
          <w:sz w:val="22"/>
          <w:szCs w:val="22"/>
          <w:lang w:val="en-GB"/>
        </w:rPr>
        <w:t xml:space="preserve">qualifying </w:t>
      </w:r>
      <w:r w:rsidRPr="001C0386">
        <w:rPr>
          <w:rFonts w:ascii="Arial" w:hAnsi="Arial" w:cs="Arial"/>
          <w:bCs/>
          <w:sz w:val="22"/>
          <w:szCs w:val="22"/>
          <w:lang w:val="en-GB"/>
        </w:rPr>
        <w:t xml:space="preserve">decision procedures under </w:t>
      </w:r>
      <w:r>
        <w:rPr>
          <w:rFonts w:ascii="Arial" w:hAnsi="Arial" w:cs="Arial"/>
          <w:b/>
          <w:sz w:val="22"/>
          <w:szCs w:val="22"/>
          <w:lang w:val="en-GB"/>
        </w:rPr>
        <w:t>S</w:t>
      </w:r>
      <w:r w:rsidRPr="001C0386">
        <w:rPr>
          <w:rFonts w:ascii="Arial" w:hAnsi="Arial" w:cs="Arial"/>
          <w:b/>
          <w:sz w:val="22"/>
          <w:szCs w:val="22"/>
          <w:lang w:val="en-GB"/>
        </w:rPr>
        <w:t>ections 246ZE</w:t>
      </w:r>
      <w:r w:rsidRPr="001C0386">
        <w:rPr>
          <w:rFonts w:ascii="Arial" w:hAnsi="Arial" w:cs="Arial"/>
          <w:bCs/>
          <w:sz w:val="22"/>
          <w:szCs w:val="22"/>
          <w:lang w:val="en-GB"/>
        </w:rPr>
        <w:t xml:space="preserve"> and </w:t>
      </w:r>
      <w:r w:rsidRPr="001C0386">
        <w:rPr>
          <w:rFonts w:ascii="Arial" w:hAnsi="Arial" w:cs="Arial"/>
          <w:b/>
          <w:sz w:val="22"/>
          <w:szCs w:val="22"/>
          <w:lang w:val="en-GB"/>
        </w:rPr>
        <w:t>379ZA</w:t>
      </w:r>
      <w:r>
        <w:rPr>
          <w:rFonts w:ascii="Arial" w:hAnsi="Arial" w:cs="Arial"/>
          <w:bCs/>
          <w:sz w:val="22"/>
          <w:szCs w:val="22"/>
          <w:lang w:val="en-GB"/>
        </w:rPr>
        <w:t xml:space="preserve"> of the </w:t>
      </w:r>
      <w:r w:rsidRPr="001C0386">
        <w:rPr>
          <w:rFonts w:ascii="Arial" w:hAnsi="Arial" w:cs="Arial"/>
          <w:bCs/>
          <w:sz w:val="22"/>
          <w:szCs w:val="22"/>
          <w:lang w:val="en-GB"/>
        </w:rPr>
        <w:t>Insolvency Act, 1986</w:t>
      </w:r>
      <w:r>
        <w:rPr>
          <w:rFonts w:ascii="Arial" w:hAnsi="Arial" w:cs="Arial"/>
          <w:bCs/>
          <w:sz w:val="22"/>
          <w:szCs w:val="22"/>
          <w:lang w:val="en-GB"/>
        </w:rPr>
        <w:t>,</w:t>
      </w:r>
      <w:r w:rsidRPr="001C0386">
        <w:rPr>
          <w:rFonts w:ascii="Arial" w:hAnsi="Arial" w:cs="Arial"/>
          <w:bCs/>
          <w:sz w:val="22"/>
          <w:szCs w:val="22"/>
          <w:lang w:val="en-GB"/>
        </w:rPr>
        <w:t xml:space="preserve"> through which a convener may seek a decision from creditors under the Act or these Rules, according to </w:t>
      </w:r>
      <w:r w:rsidRPr="001C0386">
        <w:rPr>
          <w:rFonts w:ascii="Arial" w:hAnsi="Arial" w:cs="Arial"/>
          <w:b/>
          <w:sz w:val="22"/>
          <w:szCs w:val="22"/>
          <w:lang w:val="en-GB"/>
        </w:rPr>
        <w:t>Rule 15.3</w:t>
      </w:r>
      <w:r w:rsidRPr="001C0386">
        <w:rPr>
          <w:rFonts w:ascii="Arial" w:hAnsi="Arial" w:cs="Arial"/>
          <w:bCs/>
          <w:sz w:val="22"/>
          <w:szCs w:val="22"/>
          <w:lang w:val="en-GB"/>
        </w:rPr>
        <w:t xml:space="preserve"> of the Insolvency Rules 2016:</w:t>
      </w:r>
    </w:p>
    <w:p w14:paraId="73385EFE" w14:textId="77777777" w:rsidR="001C0386" w:rsidRPr="001C0386" w:rsidRDefault="001C0386" w:rsidP="001C0386">
      <w:pPr>
        <w:jc w:val="both"/>
        <w:rPr>
          <w:rFonts w:ascii="Arial" w:hAnsi="Arial" w:cs="Arial"/>
          <w:bCs/>
          <w:sz w:val="22"/>
          <w:szCs w:val="22"/>
          <w:lang w:val="en-GB"/>
        </w:rPr>
      </w:pPr>
    </w:p>
    <w:p w14:paraId="1DACF9F8" w14:textId="546095BB" w:rsidR="001C0386"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correspondence</w:t>
      </w:r>
      <w:r w:rsidRPr="001C0386">
        <w:rPr>
          <w:rFonts w:ascii="Arial" w:hAnsi="Arial" w:cs="Arial"/>
          <w:bCs/>
          <w:sz w:val="22"/>
          <w:szCs w:val="22"/>
          <w:lang w:val="en-GB"/>
        </w:rPr>
        <w:t>;</w:t>
      </w:r>
      <w:r>
        <w:rPr>
          <w:rFonts w:ascii="Arial" w:hAnsi="Arial" w:cs="Arial"/>
          <w:bCs/>
          <w:sz w:val="22"/>
          <w:szCs w:val="22"/>
          <w:lang w:val="en-GB"/>
        </w:rPr>
        <w:t xml:space="preserve"> or</w:t>
      </w:r>
    </w:p>
    <w:p w14:paraId="185D153B" w14:textId="77777777" w:rsidR="001C0386" w:rsidRPr="001C0386" w:rsidRDefault="001C0386" w:rsidP="001C0386">
      <w:pPr>
        <w:pStyle w:val="ListParagraph"/>
        <w:jc w:val="both"/>
        <w:rPr>
          <w:rFonts w:ascii="Arial" w:hAnsi="Arial" w:cs="Arial"/>
          <w:bCs/>
          <w:sz w:val="22"/>
          <w:szCs w:val="22"/>
          <w:lang w:val="en-GB"/>
        </w:rPr>
      </w:pPr>
    </w:p>
    <w:p w14:paraId="36A153F3" w14:textId="53D31828" w:rsidR="001C0386"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electronic voting</w:t>
      </w:r>
      <w:r w:rsidRPr="001C0386">
        <w:rPr>
          <w:rFonts w:ascii="Arial" w:hAnsi="Arial" w:cs="Arial"/>
          <w:bCs/>
          <w:sz w:val="22"/>
          <w:szCs w:val="22"/>
          <w:lang w:val="en-GB"/>
        </w:rPr>
        <w:t xml:space="preserve">; </w:t>
      </w:r>
      <w:r>
        <w:rPr>
          <w:rFonts w:ascii="Arial" w:hAnsi="Arial" w:cs="Arial"/>
          <w:bCs/>
          <w:sz w:val="22"/>
          <w:szCs w:val="22"/>
          <w:lang w:val="en-GB"/>
        </w:rPr>
        <w:t>or</w:t>
      </w:r>
    </w:p>
    <w:p w14:paraId="2B3D427D" w14:textId="77777777" w:rsidR="001C0386" w:rsidRDefault="001C0386" w:rsidP="001C0386">
      <w:pPr>
        <w:pStyle w:val="ListParagraph"/>
        <w:jc w:val="both"/>
        <w:rPr>
          <w:rFonts w:ascii="Arial" w:hAnsi="Arial" w:cs="Arial"/>
          <w:bCs/>
          <w:sz w:val="22"/>
          <w:szCs w:val="22"/>
          <w:lang w:val="en-GB"/>
        </w:rPr>
      </w:pPr>
    </w:p>
    <w:p w14:paraId="6CDD90FB" w14:textId="46043A4C" w:rsidR="001C0386"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virtual meeting</w:t>
      </w:r>
      <w:r w:rsidRPr="001C0386">
        <w:rPr>
          <w:rFonts w:ascii="Arial" w:hAnsi="Arial" w:cs="Arial"/>
          <w:bCs/>
          <w:sz w:val="22"/>
          <w:szCs w:val="22"/>
          <w:lang w:val="en-GB"/>
        </w:rPr>
        <w:t xml:space="preserve">; </w:t>
      </w:r>
      <w:r>
        <w:rPr>
          <w:rFonts w:ascii="Arial" w:hAnsi="Arial" w:cs="Arial"/>
          <w:bCs/>
          <w:sz w:val="22"/>
          <w:szCs w:val="22"/>
          <w:lang w:val="en-GB"/>
        </w:rPr>
        <w:t>or</w:t>
      </w:r>
    </w:p>
    <w:p w14:paraId="0CD74616" w14:textId="77777777" w:rsidR="001C0386" w:rsidRDefault="001C0386" w:rsidP="001C0386">
      <w:pPr>
        <w:pStyle w:val="ListParagraph"/>
        <w:jc w:val="both"/>
        <w:rPr>
          <w:rFonts w:ascii="Arial" w:hAnsi="Arial" w:cs="Arial"/>
          <w:bCs/>
          <w:sz w:val="22"/>
          <w:szCs w:val="22"/>
          <w:lang w:val="en-GB"/>
        </w:rPr>
      </w:pPr>
    </w:p>
    <w:p w14:paraId="1714BFFD" w14:textId="682C76D2" w:rsidR="001C0386"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physical meeting</w:t>
      </w:r>
      <w:r w:rsidRPr="001C0386">
        <w:rPr>
          <w:rFonts w:ascii="Arial" w:hAnsi="Arial" w:cs="Arial"/>
          <w:bCs/>
          <w:sz w:val="22"/>
          <w:szCs w:val="22"/>
          <w:lang w:val="en-GB"/>
        </w:rPr>
        <w:t xml:space="preserve">; or </w:t>
      </w:r>
    </w:p>
    <w:p w14:paraId="11E51975" w14:textId="77777777" w:rsidR="001C0386" w:rsidRDefault="001C0386" w:rsidP="001C0386">
      <w:pPr>
        <w:pStyle w:val="ListParagraph"/>
        <w:jc w:val="both"/>
        <w:rPr>
          <w:rFonts w:ascii="Arial" w:hAnsi="Arial" w:cs="Arial"/>
          <w:bCs/>
          <w:sz w:val="22"/>
          <w:szCs w:val="22"/>
          <w:lang w:val="en-GB"/>
        </w:rPr>
      </w:pPr>
    </w:p>
    <w:p w14:paraId="0089DF92" w14:textId="6FD678CC" w:rsidR="00FF5098"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any other decision-making technique</w:t>
      </w:r>
      <w:r w:rsidRPr="001C0386">
        <w:rPr>
          <w:rFonts w:ascii="Arial" w:hAnsi="Arial" w:cs="Arial"/>
          <w:bCs/>
          <w:sz w:val="22"/>
          <w:szCs w:val="22"/>
          <w:lang w:val="en-GB"/>
        </w:rPr>
        <w:t xml:space="preserve"> that allows all creditors eligible to participate in the decision-making process to do so equitably.</w:t>
      </w:r>
    </w:p>
    <w:p w14:paraId="7397CAEC" w14:textId="77777777" w:rsidR="001C0386" w:rsidRPr="001C0386" w:rsidRDefault="001C0386" w:rsidP="001C0386">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0A830CF8" w:rsid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A9082F5" w14:textId="77777777" w:rsidR="005C1653" w:rsidRDefault="005C1653" w:rsidP="00636856">
      <w:pPr>
        <w:shd w:val="clear" w:color="auto" w:fill="FFFFFF"/>
        <w:jc w:val="both"/>
        <w:textAlignment w:val="baseline"/>
        <w:rPr>
          <w:rFonts w:ascii="Arial" w:hAnsi="Arial" w:cs="Arial"/>
          <w:color w:val="212121"/>
          <w:sz w:val="22"/>
          <w:szCs w:val="22"/>
          <w:highlight w:val="yellow"/>
          <w:lang w:val="en-IN" w:eastAsia="en-IN"/>
        </w:rPr>
      </w:pPr>
    </w:p>
    <w:p w14:paraId="1FD11976" w14:textId="77777777" w:rsidR="00CD592E" w:rsidRPr="00CD592E" w:rsidRDefault="00CD592E" w:rsidP="00CD592E">
      <w:pPr>
        <w:shd w:val="clear" w:color="auto" w:fill="FFFFFF"/>
        <w:jc w:val="both"/>
        <w:textAlignment w:val="baseline"/>
        <w:rPr>
          <w:rFonts w:ascii="Arial" w:hAnsi="Arial" w:cs="Arial"/>
          <w:b/>
          <w:bCs/>
          <w:sz w:val="22"/>
          <w:szCs w:val="22"/>
          <w:lang w:val="en-IN" w:eastAsia="en-IN"/>
        </w:rPr>
      </w:pPr>
      <w:r w:rsidRPr="00CD592E">
        <w:rPr>
          <w:rFonts w:ascii="Arial" w:hAnsi="Arial" w:cs="Arial"/>
          <w:b/>
          <w:bCs/>
          <w:sz w:val="22"/>
          <w:szCs w:val="22"/>
          <w:lang w:val="en-IN" w:eastAsia="en-IN"/>
        </w:rPr>
        <w:t xml:space="preserve">ANSWER: </w:t>
      </w:r>
    </w:p>
    <w:p w14:paraId="620974C2" w14:textId="77777777" w:rsidR="00CD592E" w:rsidRDefault="00CD592E" w:rsidP="00636856">
      <w:pPr>
        <w:shd w:val="clear" w:color="auto" w:fill="FFFFFF"/>
        <w:jc w:val="both"/>
        <w:textAlignment w:val="baseline"/>
        <w:rPr>
          <w:rFonts w:ascii="Arial" w:hAnsi="Arial" w:cs="Arial"/>
          <w:color w:val="212121"/>
          <w:sz w:val="22"/>
          <w:szCs w:val="22"/>
          <w:lang w:val="en-IN" w:eastAsia="en-IN"/>
        </w:rPr>
      </w:pPr>
    </w:p>
    <w:p w14:paraId="7A044EA5" w14:textId="72B6989B" w:rsidR="005C1653" w:rsidRDefault="005C1653" w:rsidP="00636856">
      <w:pPr>
        <w:shd w:val="clear" w:color="auto" w:fill="FFFFFF"/>
        <w:jc w:val="both"/>
        <w:textAlignment w:val="baseline"/>
        <w:rPr>
          <w:rFonts w:ascii="Arial" w:hAnsi="Arial" w:cs="Arial"/>
          <w:color w:val="212121"/>
          <w:sz w:val="22"/>
          <w:szCs w:val="22"/>
          <w:lang w:val="en-IN" w:eastAsia="en-IN"/>
        </w:rPr>
      </w:pPr>
      <w:r w:rsidRPr="005C1653">
        <w:rPr>
          <w:rFonts w:ascii="Arial" w:hAnsi="Arial" w:cs="Arial"/>
          <w:color w:val="212121"/>
          <w:sz w:val="22"/>
          <w:szCs w:val="22"/>
          <w:lang w:val="en-IN" w:eastAsia="en-IN"/>
        </w:rPr>
        <w:t xml:space="preserve">Obtaining or retaining necessary supplies is </w:t>
      </w:r>
      <w:r>
        <w:rPr>
          <w:rFonts w:ascii="Arial" w:hAnsi="Arial" w:cs="Arial"/>
          <w:color w:val="212121"/>
          <w:sz w:val="22"/>
          <w:szCs w:val="22"/>
          <w:lang w:val="en-IN" w:eastAsia="en-IN"/>
        </w:rPr>
        <w:t xml:space="preserve">an important function </w:t>
      </w:r>
      <w:r w:rsidRPr="005C1653">
        <w:rPr>
          <w:rFonts w:ascii="Arial" w:hAnsi="Arial" w:cs="Arial"/>
          <w:color w:val="212121"/>
          <w:sz w:val="22"/>
          <w:szCs w:val="22"/>
          <w:lang w:val="en-IN" w:eastAsia="en-IN"/>
        </w:rPr>
        <w:t xml:space="preserve">that an administrator </w:t>
      </w:r>
      <w:r>
        <w:rPr>
          <w:rFonts w:ascii="Arial" w:hAnsi="Arial" w:cs="Arial"/>
          <w:color w:val="212121"/>
          <w:sz w:val="22"/>
          <w:szCs w:val="22"/>
          <w:lang w:val="en-IN" w:eastAsia="en-IN"/>
        </w:rPr>
        <w:t xml:space="preserve">is tasked with and </w:t>
      </w:r>
      <w:r w:rsidRPr="005C1653">
        <w:rPr>
          <w:rFonts w:ascii="Arial" w:hAnsi="Arial" w:cs="Arial"/>
          <w:color w:val="212121"/>
          <w:sz w:val="22"/>
          <w:szCs w:val="22"/>
          <w:lang w:val="en-IN" w:eastAsia="en-IN"/>
        </w:rPr>
        <w:t xml:space="preserve">will have to do </w:t>
      </w:r>
      <w:r>
        <w:rPr>
          <w:rFonts w:ascii="Arial" w:hAnsi="Arial" w:cs="Arial"/>
          <w:color w:val="212121"/>
          <w:sz w:val="22"/>
          <w:szCs w:val="22"/>
          <w:lang w:val="en-IN" w:eastAsia="en-IN"/>
        </w:rPr>
        <w:t xml:space="preserve">be performed </w:t>
      </w:r>
      <w:r w:rsidRPr="005C1653">
        <w:rPr>
          <w:rFonts w:ascii="Arial" w:hAnsi="Arial" w:cs="Arial"/>
          <w:color w:val="212121"/>
          <w:sz w:val="22"/>
          <w:szCs w:val="22"/>
          <w:lang w:val="en-IN" w:eastAsia="en-IN"/>
        </w:rPr>
        <w:t xml:space="preserve">a regular basis. Under </w:t>
      </w:r>
      <w:r w:rsidRPr="005C1653">
        <w:rPr>
          <w:rFonts w:ascii="Arial" w:hAnsi="Arial" w:cs="Arial"/>
          <w:b/>
          <w:bCs/>
          <w:color w:val="212121"/>
          <w:sz w:val="22"/>
          <w:szCs w:val="22"/>
          <w:lang w:val="en-IN" w:eastAsia="en-IN"/>
        </w:rPr>
        <w:t>Section 233</w:t>
      </w:r>
      <w:r w:rsidRPr="005C1653">
        <w:rPr>
          <w:rFonts w:ascii="Arial" w:hAnsi="Arial" w:cs="Arial"/>
          <w:color w:val="212121"/>
          <w:sz w:val="22"/>
          <w:szCs w:val="22"/>
          <w:lang w:val="en-IN" w:eastAsia="en-IN"/>
        </w:rPr>
        <w:t xml:space="preserve"> of the </w:t>
      </w:r>
      <w:bookmarkStart w:id="4" w:name="_Hlk97053959"/>
      <w:r w:rsidRPr="005C1653">
        <w:rPr>
          <w:rFonts w:ascii="Arial" w:hAnsi="Arial" w:cs="Arial"/>
          <w:color w:val="212121"/>
          <w:sz w:val="22"/>
          <w:szCs w:val="22"/>
          <w:lang w:val="en-IN" w:eastAsia="en-IN"/>
        </w:rPr>
        <w:t>Insolvency Act, 1986</w:t>
      </w:r>
      <w:bookmarkEnd w:id="4"/>
      <w:r w:rsidRPr="005C1653">
        <w:rPr>
          <w:rFonts w:ascii="Arial" w:hAnsi="Arial" w:cs="Arial"/>
          <w:color w:val="212121"/>
          <w:sz w:val="22"/>
          <w:szCs w:val="22"/>
          <w:lang w:val="en-IN" w:eastAsia="en-IN"/>
        </w:rPr>
        <w:t xml:space="preserve"> (the "</w:t>
      </w:r>
      <w:r w:rsidRPr="005C1653">
        <w:rPr>
          <w:rFonts w:ascii="Arial" w:hAnsi="Arial" w:cs="Arial"/>
          <w:b/>
          <w:bCs/>
          <w:color w:val="212121"/>
          <w:sz w:val="22"/>
          <w:szCs w:val="22"/>
          <w:lang w:val="en-IN" w:eastAsia="en-IN"/>
        </w:rPr>
        <w:t>Insolvency Act</w:t>
      </w:r>
      <w:r w:rsidRPr="005C1653">
        <w:rPr>
          <w:rFonts w:ascii="Arial" w:hAnsi="Arial" w:cs="Arial"/>
          <w:color w:val="212121"/>
          <w:sz w:val="22"/>
          <w:szCs w:val="22"/>
          <w:lang w:val="en-IN" w:eastAsia="en-IN"/>
        </w:rPr>
        <w:t xml:space="preserve">") Suppliers are not entitled to demand payment of existing debts in order to obtain a new or ongoing supply to a company under administration However, under </w:t>
      </w:r>
      <w:r w:rsidRPr="005C1653">
        <w:rPr>
          <w:rFonts w:ascii="Arial" w:hAnsi="Arial" w:cs="Arial"/>
          <w:b/>
          <w:bCs/>
          <w:color w:val="212121"/>
          <w:sz w:val="22"/>
          <w:szCs w:val="22"/>
          <w:lang w:val="en-IN" w:eastAsia="en-IN"/>
        </w:rPr>
        <w:t>Section 233</w:t>
      </w:r>
      <w:r w:rsidRPr="005C1653">
        <w:rPr>
          <w:rFonts w:ascii="Arial" w:hAnsi="Arial" w:cs="Arial"/>
          <w:color w:val="212121"/>
          <w:sz w:val="22"/>
          <w:szCs w:val="22"/>
          <w:lang w:val="en-IN" w:eastAsia="en-IN"/>
        </w:rPr>
        <w:t xml:space="preserve"> of the Insolvency Act, a supplier might require the administrator to personally guarantee payment of the supply's charges.</w:t>
      </w:r>
    </w:p>
    <w:p w14:paraId="3BD929F4" w14:textId="46E930DD" w:rsidR="005C1653" w:rsidRDefault="005C1653" w:rsidP="00636856">
      <w:pPr>
        <w:shd w:val="clear" w:color="auto" w:fill="FFFFFF"/>
        <w:jc w:val="both"/>
        <w:textAlignment w:val="baseline"/>
        <w:rPr>
          <w:rFonts w:ascii="Arial" w:hAnsi="Arial" w:cs="Arial"/>
          <w:color w:val="212121"/>
          <w:sz w:val="22"/>
          <w:szCs w:val="22"/>
          <w:lang w:val="en-IN" w:eastAsia="en-IN"/>
        </w:rPr>
      </w:pPr>
    </w:p>
    <w:p w14:paraId="5BFED913" w14:textId="53000BA5" w:rsidR="00163EE3" w:rsidRDefault="00163EE3" w:rsidP="00163EE3">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Furthermore, t</w:t>
      </w:r>
      <w:r w:rsidRPr="00163EE3">
        <w:rPr>
          <w:rFonts w:ascii="Arial" w:hAnsi="Arial" w:cs="Arial"/>
          <w:color w:val="212121"/>
          <w:sz w:val="22"/>
          <w:szCs w:val="22"/>
          <w:lang w:val="en-IN" w:eastAsia="en-IN"/>
        </w:rPr>
        <w:t xml:space="preserve">he supplies referred to in </w:t>
      </w:r>
      <w:r w:rsidRPr="00F92186">
        <w:rPr>
          <w:rFonts w:ascii="Arial" w:hAnsi="Arial" w:cs="Arial"/>
          <w:b/>
          <w:bCs/>
          <w:color w:val="212121"/>
          <w:sz w:val="22"/>
          <w:szCs w:val="22"/>
          <w:lang w:val="en-IN" w:eastAsia="en-IN"/>
        </w:rPr>
        <w:t>Section 233(2)</w:t>
      </w:r>
      <w:r w:rsidRPr="00163EE3">
        <w:rPr>
          <w:rFonts w:ascii="Arial" w:hAnsi="Arial" w:cs="Arial"/>
          <w:color w:val="212121"/>
          <w:sz w:val="22"/>
          <w:szCs w:val="22"/>
          <w:lang w:val="en-IN" w:eastAsia="en-IN"/>
        </w:rPr>
        <w:t xml:space="preserve"> </w:t>
      </w:r>
      <w:r w:rsidR="00F92186">
        <w:rPr>
          <w:rFonts w:ascii="Arial" w:hAnsi="Arial" w:cs="Arial"/>
          <w:color w:val="212121"/>
          <w:sz w:val="22"/>
          <w:szCs w:val="22"/>
          <w:lang w:val="en-IN" w:eastAsia="en-IN"/>
        </w:rPr>
        <w:t xml:space="preserve">of the Insolvency Act </w:t>
      </w:r>
      <w:r>
        <w:rPr>
          <w:rFonts w:ascii="Arial" w:hAnsi="Arial" w:cs="Arial"/>
          <w:color w:val="212121"/>
          <w:sz w:val="22"/>
          <w:szCs w:val="22"/>
          <w:lang w:val="en-IN" w:eastAsia="en-IN"/>
        </w:rPr>
        <w:t>include the following:</w:t>
      </w:r>
    </w:p>
    <w:p w14:paraId="43CB9E18" w14:textId="33854B38" w:rsidR="007E2FE0" w:rsidRPr="007E2FE0" w:rsidRDefault="007E2FE0" w:rsidP="00163EE3">
      <w:pPr>
        <w:shd w:val="clear" w:color="auto" w:fill="FFFFFF"/>
        <w:jc w:val="both"/>
        <w:textAlignment w:val="baseline"/>
        <w:rPr>
          <w:rFonts w:ascii="Arial" w:hAnsi="Arial" w:cs="Arial"/>
          <w:i/>
          <w:iCs/>
          <w:color w:val="212121"/>
          <w:sz w:val="22"/>
          <w:szCs w:val="22"/>
          <w:lang w:val="en-IN" w:eastAsia="en-IN"/>
        </w:rPr>
      </w:pPr>
      <w:r w:rsidRPr="007E2FE0">
        <w:rPr>
          <w:rFonts w:ascii="Arial" w:hAnsi="Arial" w:cs="Arial"/>
          <w:i/>
          <w:iCs/>
          <w:color w:val="212121"/>
          <w:sz w:val="22"/>
          <w:szCs w:val="22"/>
          <w:lang w:val="en-IN" w:eastAsia="en-IN"/>
        </w:rPr>
        <w:t>“….</w:t>
      </w:r>
    </w:p>
    <w:p w14:paraId="5ADAA5A3" w14:textId="08C635F2" w:rsidR="00163EE3" w:rsidRPr="00F92186" w:rsidRDefault="00163EE3" w:rsidP="00163EE3">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gas by a gas supplier within the meaning of Part I of the Gas Act 1986;</w:t>
      </w:r>
    </w:p>
    <w:p w14:paraId="11114219" w14:textId="6EAD22F9" w:rsidR="00163EE3" w:rsidRPr="00F92186" w:rsidRDefault="00163EE3" w:rsidP="00163EE3">
      <w:pPr>
        <w:shd w:val="clear" w:color="auto" w:fill="FFFFFF"/>
        <w:ind w:left="360"/>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(aa)</w:t>
      </w:r>
      <w:r w:rsidRPr="00F92186">
        <w:rPr>
          <w:rFonts w:ascii="Arial" w:hAnsi="Arial" w:cs="Arial"/>
          <w:i/>
          <w:iCs/>
          <w:color w:val="212121"/>
          <w:sz w:val="22"/>
          <w:szCs w:val="22"/>
          <w:lang w:val="en-IN" w:eastAsia="en-IN"/>
        </w:rPr>
        <w:t>a supply of gas by a person within paragraph 1 of Schedule 2A to the Gas Act 1986 (</w:t>
      </w:r>
      <w:r w:rsidRPr="00F92186">
        <w:rPr>
          <w:rFonts w:ascii="Arial" w:hAnsi="Arial" w:cs="Arial"/>
          <w:i/>
          <w:iCs/>
          <w:color w:val="212121"/>
          <w:sz w:val="22"/>
          <w:szCs w:val="22"/>
          <w:lang w:val="en-IN" w:eastAsia="en-IN"/>
        </w:rPr>
        <w:tab/>
        <w:t>supply by landlords etc.);</w:t>
      </w:r>
    </w:p>
    <w:p w14:paraId="5E21716D" w14:textId="4A275D31" w:rsidR="00163EE3" w:rsidRPr="00F92186" w:rsidRDefault="00163EE3" w:rsidP="00163EE3">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electricity by an electricity supplier within the meaning of Part I of the Electricity Act 1989;</w:t>
      </w:r>
    </w:p>
    <w:p w14:paraId="44095337" w14:textId="078A7AC0" w:rsidR="00163EE3" w:rsidRPr="00F92186" w:rsidRDefault="00163EE3" w:rsidP="00163EE3">
      <w:pPr>
        <w:shd w:val="clear" w:color="auto" w:fill="FFFFFF"/>
        <w:ind w:left="709" w:hanging="349"/>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w:t>
      </w:r>
      <w:proofErr w:type="spellStart"/>
      <w:r w:rsidRPr="00F92186">
        <w:rPr>
          <w:rFonts w:ascii="Arial" w:hAnsi="Arial" w:cs="Arial"/>
          <w:b/>
          <w:bCs/>
          <w:i/>
          <w:iCs/>
          <w:color w:val="212121"/>
          <w:sz w:val="22"/>
          <w:szCs w:val="22"/>
          <w:lang w:val="en-IN" w:eastAsia="en-IN"/>
        </w:rPr>
        <w:t>ba</w:t>
      </w:r>
      <w:proofErr w:type="spellEnd"/>
      <w:r w:rsidRPr="00F92186">
        <w:rPr>
          <w:rFonts w:ascii="Arial" w:hAnsi="Arial" w:cs="Arial"/>
          <w:b/>
          <w:bCs/>
          <w:i/>
          <w:iCs/>
          <w:color w:val="212121"/>
          <w:sz w:val="22"/>
          <w:szCs w:val="22"/>
          <w:lang w:val="en-IN" w:eastAsia="en-IN"/>
        </w:rPr>
        <w:t>)</w:t>
      </w:r>
      <w:r w:rsidRPr="00F92186">
        <w:rPr>
          <w:rFonts w:ascii="Arial" w:hAnsi="Arial" w:cs="Arial"/>
          <w:i/>
          <w:iCs/>
          <w:color w:val="212121"/>
          <w:sz w:val="22"/>
          <w:szCs w:val="22"/>
          <w:lang w:val="en-IN" w:eastAsia="en-IN"/>
        </w:rPr>
        <w:t xml:space="preserve">a supply of electricity by a class of person within Class A (small suppliers) or Class </w:t>
      </w:r>
      <w:proofErr w:type="gramStart"/>
      <w:r w:rsidRPr="00F92186">
        <w:rPr>
          <w:rFonts w:ascii="Arial" w:hAnsi="Arial" w:cs="Arial"/>
          <w:i/>
          <w:iCs/>
          <w:color w:val="212121"/>
          <w:sz w:val="22"/>
          <w:szCs w:val="22"/>
          <w:lang w:val="en-IN" w:eastAsia="en-IN"/>
        </w:rPr>
        <w:t>B  (</w:t>
      </w:r>
      <w:proofErr w:type="gramEnd"/>
      <w:r w:rsidRPr="00F92186">
        <w:rPr>
          <w:rFonts w:ascii="Arial" w:hAnsi="Arial" w:cs="Arial"/>
          <w:i/>
          <w:iCs/>
          <w:color w:val="212121"/>
          <w:sz w:val="22"/>
          <w:szCs w:val="22"/>
          <w:lang w:val="en-IN" w:eastAsia="en-IN"/>
        </w:rPr>
        <w:t>resale) of Schedule 4 to the Electricity (Class Exemptions from the Requirement for a  Licence) Order 2001 (S.I. 2001/3270);</w:t>
      </w:r>
    </w:p>
    <w:p w14:paraId="34CA3F0C" w14:textId="2404F9BE" w:rsidR="00163EE3" w:rsidRPr="00F92186" w:rsidRDefault="00163EE3" w:rsidP="00163EE3">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 xml:space="preserve">a supply of water by a water undertaker or, in Scotland, </w:t>
      </w:r>
    </w:p>
    <w:p w14:paraId="4DE16F93" w14:textId="74DBCA6D" w:rsidR="00163EE3" w:rsidRPr="00F92186" w:rsidRDefault="00163EE3" w:rsidP="00163EE3">
      <w:pPr>
        <w:shd w:val="clear" w:color="auto" w:fill="FFFFFF"/>
        <w:ind w:left="709" w:hanging="349"/>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(ca)</w:t>
      </w:r>
      <w:r w:rsidRPr="00F92186">
        <w:rPr>
          <w:rFonts w:ascii="Arial" w:hAnsi="Arial" w:cs="Arial"/>
          <w:i/>
          <w:iCs/>
          <w:color w:val="212121"/>
          <w:sz w:val="22"/>
          <w:szCs w:val="22"/>
          <w:lang w:val="en-IN" w:eastAsia="en-IN"/>
        </w:rPr>
        <w:t>a supply of water by a water supply licensee within the meaning of the Water Industry   Act 1991;</w:t>
      </w:r>
    </w:p>
    <w:p w14:paraId="5C82276D" w14:textId="77777777" w:rsidR="00163EE3" w:rsidRPr="00F92186" w:rsidRDefault="00163EE3" w:rsidP="00163EE3">
      <w:pPr>
        <w:shd w:val="clear" w:color="auto" w:fill="FFFFFF"/>
        <w:ind w:left="709" w:hanging="349"/>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w:t>
      </w:r>
      <w:proofErr w:type="spellStart"/>
      <w:r w:rsidRPr="00F92186">
        <w:rPr>
          <w:rFonts w:ascii="Arial" w:hAnsi="Arial" w:cs="Arial"/>
          <w:b/>
          <w:bCs/>
          <w:i/>
          <w:iCs/>
          <w:color w:val="212121"/>
          <w:sz w:val="22"/>
          <w:szCs w:val="22"/>
          <w:lang w:val="en-IN" w:eastAsia="en-IN"/>
        </w:rPr>
        <w:t>cb</w:t>
      </w:r>
      <w:proofErr w:type="spellEnd"/>
      <w:r w:rsidRPr="00F92186">
        <w:rPr>
          <w:rFonts w:ascii="Arial" w:hAnsi="Arial" w:cs="Arial"/>
          <w:b/>
          <w:bCs/>
          <w:i/>
          <w:iCs/>
          <w:color w:val="212121"/>
          <w:sz w:val="22"/>
          <w:szCs w:val="22"/>
          <w:lang w:val="en-IN" w:eastAsia="en-IN"/>
        </w:rPr>
        <w:t>)</w:t>
      </w:r>
      <w:r w:rsidRPr="00F92186">
        <w:rPr>
          <w:rFonts w:ascii="Arial" w:hAnsi="Arial" w:cs="Arial"/>
          <w:i/>
          <w:iCs/>
          <w:color w:val="212121"/>
          <w:sz w:val="22"/>
          <w:szCs w:val="22"/>
          <w:lang w:val="en-IN" w:eastAsia="en-IN"/>
        </w:rPr>
        <w:t>a supply of water by a water services provider within the meaning of the Water Services etc. (Scotland) Act 2005;</w:t>
      </w:r>
    </w:p>
    <w:p w14:paraId="082F7650" w14:textId="73F332BD" w:rsidR="00163EE3" w:rsidRPr="00F92186" w:rsidRDefault="00163EE3" w:rsidP="00163EE3">
      <w:pPr>
        <w:shd w:val="clear" w:color="auto" w:fill="FFFFFF"/>
        <w:ind w:left="709" w:hanging="349"/>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(cc)</w:t>
      </w:r>
      <w:r w:rsidRPr="00F92186">
        <w:rPr>
          <w:rFonts w:ascii="Arial" w:hAnsi="Arial" w:cs="Arial"/>
          <w:i/>
          <w:iCs/>
          <w:color w:val="212121"/>
          <w:sz w:val="22"/>
          <w:szCs w:val="22"/>
          <w:lang w:val="en-IN" w:eastAsia="en-IN"/>
        </w:rPr>
        <w:t>a supply of water by a person who has an interest in the premises to which the supply is given;</w:t>
      </w:r>
    </w:p>
    <w:p w14:paraId="1FDA9C41" w14:textId="0B9839D9" w:rsidR="00163EE3" w:rsidRPr="00F92186" w:rsidRDefault="00163EE3" w:rsidP="00F92186">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communications services by a provider of a public electronic communications service.</w:t>
      </w:r>
    </w:p>
    <w:p w14:paraId="20A91E24" w14:textId="69EFED15" w:rsidR="00163EE3" w:rsidRPr="00F92186" w:rsidRDefault="00163EE3" w:rsidP="00F92186">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communications services by a person who carries on a business which includes giving such supplies;</w:t>
      </w:r>
    </w:p>
    <w:p w14:paraId="7B0468B8" w14:textId="1BA36E20" w:rsidR="00163EE3" w:rsidRPr="00F92186" w:rsidRDefault="00163EE3" w:rsidP="00F92186">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goods or services mentioned in subsection (3A) by a person who carries on a business which includes giving such supplies, where the supply is for the purpose of enabling or facilitating anything to be done by electronic means.</w:t>
      </w:r>
      <w:r w:rsidR="007E2FE0">
        <w:rPr>
          <w:rFonts w:ascii="Arial" w:hAnsi="Arial" w:cs="Arial"/>
          <w:i/>
          <w:iCs/>
          <w:color w:val="212121"/>
          <w:sz w:val="22"/>
          <w:szCs w:val="22"/>
          <w:lang w:val="en-IN" w:eastAsia="en-IN"/>
        </w:rPr>
        <w:t>”</w:t>
      </w:r>
      <w:r w:rsidR="007E2FE0">
        <w:rPr>
          <w:rStyle w:val="FootnoteReference"/>
          <w:rFonts w:ascii="Arial" w:hAnsi="Arial" w:cs="Arial"/>
          <w:i/>
          <w:iCs/>
          <w:color w:val="212121"/>
          <w:sz w:val="22"/>
          <w:szCs w:val="22"/>
          <w:lang w:val="en-IN" w:eastAsia="en-IN"/>
        </w:rPr>
        <w:footnoteReference w:id="1"/>
      </w:r>
    </w:p>
    <w:p w14:paraId="6C251E74" w14:textId="77777777" w:rsidR="00163EE3" w:rsidRDefault="00163EE3" w:rsidP="004A0A23">
      <w:pPr>
        <w:shd w:val="clear" w:color="auto" w:fill="FFFFFF"/>
        <w:jc w:val="both"/>
        <w:textAlignment w:val="baseline"/>
        <w:rPr>
          <w:rFonts w:ascii="Arial" w:hAnsi="Arial" w:cs="Arial"/>
          <w:color w:val="212121"/>
          <w:sz w:val="22"/>
          <w:szCs w:val="22"/>
          <w:lang w:val="en-IN" w:eastAsia="en-IN"/>
        </w:rPr>
      </w:pPr>
    </w:p>
    <w:p w14:paraId="5F8221A7" w14:textId="77777777" w:rsidR="00F92186" w:rsidRDefault="00163EE3" w:rsidP="004A0A23">
      <w:pPr>
        <w:shd w:val="clear" w:color="auto" w:fill="FFFFFF"/>
        <w:jc w:val="both"/>
        <w:textAlignment w:val="baseline"/>
        <w:rPr>
          <w:rFonts w:ascii="Arial" w:hAnsi="Arial" w:cs="Arial"/>
          <w:color w:val="212121"/>
          <w:sz w:val="22"/>
          <w:szCs w:val="22"/>
          <w:lang w:val="en-IN" w:eastAsia="en-IN"/>
        </w:rPr>
      </w:pPr>
      <w:r w:rsidRPr="007E2FE0">
        <w:rPr>
          <w:rFonts w:ascii="Arial" w:hAnsi="Arial" w:cs="Arial"/>
          <w:b/>
          <w:bCs/>
          <w:color w:val="212121"/>
          <w:sz w:val="22"/>
          <w:szCs w:val="22"/>
          <w:lang w:val="en-IN" w:eastAsia="en-IN"/>
        </w:rPr>
        <w:lastRenderedPageBreak/>
        <w:t>Section 233</w:t>
      </w:r>
      <w:proofErr w:type="gramStart"/>
      <w:r w:rsidRPr="007E2FE0">
        <w:rPr>
          <w:rFonts w:ascii="Arial" w:hAnsi="Arial" w:cs="Arial"/>
          <w:b/>
          <w:bCs/>
          <w:color w:val="212121"/>
          <w:sz w:val="22"/>
          <w:szCs w:val="22"/>
          <w:lang w:val="en-IN" w:eastAsia="en-IN"/>
        </w:rPr>
        <w:t>A</w:t>
      </w:r>
      <w:r w:rsidRPr="00163EE3">
        <w:rPr>
          <w:rFonts w:ascii="Arial" w:hAnsi="Arial" w:cs="Arial"/>
          <w:color w:val="212121"/>
          <w:sz w:val="22"/>
          <w:szCs w:val="22"/>
          <w:lang w:val="en-IN" w:eastAsia="en-IN"/>
        </w:rPr>
        <w:t xml:space="preserve"> </w:t>
      </w:r>
      <w:r>
        <w:rPr>
          <w:rFonts w:ascii="Arial" w:hAnsi="Arial" w:cs="Arial"/>
          <w:color w:val="212121"/>
          <w:sz w:val="22"/>
          <w:szCs w:val="22"/>
          <w:lang w:val="en-IN" w:eastAsia="en-IN"/>
        </w:rPr>
        <w:t xml:space="preserve"> of</w:t>
      </w:r>
      <w:proofErr w:type="gramEnd"/>
      <w:r>
        <w:rPr>
          <w:rFonts w:ascii="Arial" w:hAnsi="Arial" w:cs="Arial"/>
          <w:color w:val="212121"/>
          <w:sz w:val="22"/>
          <w:szCs w:val="22"/>
          <w:lang w:val="en-IN" w:eastAsia="en-IN"/>
        </w:rPr>
        <w:t xml:space="preserve"> the Insolvency Act disables the </w:t>
      </w:r>
      <w:r w:rsidRPr="00163EE3">
        <w:rPr>
          <w:rFonts w:ascii="Arial" w:hAnsi="Arial" w:cs="Arial"/>
          <w:color w:val="212121"/>
          <w:sz w:val="22"/>
          <w:szCs w:val="22"/>
          <w:lang w:val="en-IN" w:eastAsia="en-IN"/>
        </w:rPr>
        <w:t xml:space="preserve">supplier </w:t>
      </w:r>
      <w:r>
        <w:rPr>
          <w:rFonts w:ascii="Arial" w:hAnsi="Arial" w:cs="Arial"/>
          <w:color w:val="212121"/>
          <w:sz w:val="22"/>
          <w:szCs w:val="22"/>
          <w:lang w:val="en-IN" w:eastAsia="en-IN"/>
        </w:rPr>
        <w:t xml:space="preserve">from </w:t>
      </w:r>
      <w:r w:rsidRPr="00163EE3">
        <w:rPr>
          <w:rFonts w:ascii="Arial" w:hAnsi="Arial" w:cs="Arial"/>
          <w:color w:val="212121"/>
          <w:sz w:val="22"/>
          <w:szCs w:val="22"/>
          <w:lang w:val="en-IN" w:eastAsia="en-IN"/>
        </w:rPr>
        <w:t>depend</w:t>
      </w:r>
      <w:r>
        <w:rPr>
          <w:rFonts w:ascii="Arial" w:hAnsi="Arial" w:cs="Arial"/>
          <w:color w:val="212121"/>
          <w:sz w:val="22"/>
          <w:szCs w:val="22"/>
          <w:lang w:val="en-IN" w:eastAsia="en-IN"/>
        </w:rPr>
        <w:t>ing</w:t>
      </w:r>
      <w:r w:rsidRPr="00163EE3">
        <w:rPr>
          <w:rFonts w:ascii="Arial" w:hAnsi="Arial" w:cs="Arial"/>
          <w:color w:val="212121"/>
          <w:sz w:val="22"/>
          <w:szCs w:val="22"/>
          <w:lang w:val="en-IN" w:eastAsia="en-IN"/>
        </w:rPr>
        <w:t xml:space="preserve"> on a </w:t>
      </w:r>
      <w:r w:rsidRPr="007E2FE0">
        <w:rPr>
          <w:rFonts w:ascii="Arial" w:hAnsi="Arial" w:cs="Arial"/>
          <w:b/>
          <w:bCs/>
          <w:color w:val="212121"/>
          <w:sz w:val="22"/>
          <w:szCs w:val="22"/>
          <w:lang w:val="en-IN" w:eastAsia="en-IN"/>
        </w:rPr>
        <w:t>"insolvency-related clause"</w:t>
      </w:r>
      <w:r w:rsidRPr="00163EE3">
        <w:rPr>
          <w:rFonts w:ascii="Arial" w:hAnsi="Arial" w:cs="Arial"/>
          <w:color w:val="212121"/>
          <w:sz w:val="22"/>
          <w:szCs w:val="22"/>
          <w:lang w:val="en-IN" w:eastAsia="en-IN"/>
        </w:rPr>
        <w:t xml:space="preserve"> in a contract of supply </w:t>
      </w:r>
      <w:r w:rsidR="00F92186">
        <w:rPr>
          <w:rFonts w:ascii="Arial" w:hAnsi="Arial" w:cs="Arial"/>
          <w:color w:val="212121"/>
          <w:sz w:val="22"/>
          <w:szCs w:val="22"/>
          <w:lang w:val="en-IN" w:eastAsia="en-IN"/>
        </w:rPr>
        <w:t xml:space="preserve">such </w:t>
      </w:r>
      <w:r>
        <w:rPr>
          <w:rFonts w:ascii="Arial" w:hAnsi="Arial" w:cs="Arial"/>
          <w:color w:val="212121"/>
          <w:sz w:val="22"/>
          <w:szCs w:val="22"/>
          <w:lang w:val="en-IN" w:eastAsia="en-IN"/>
        </w:rPr>
        <w:t>an agreement</w:t>
      </w:r>
      <w:r w:rsidR="00F92186">
        <w:rPr>
          <w:rFonts w:ascii="Arial" w:hAnsi="Arial" w:cs="Arial"/>
          <w:color w:val="212121"/>
          <w:sz w:val="22"/>
          <w:szCs w:val="22"/>
          <w:lang w:val="en-IN" w:eastAsia="en-IN"/>
        </w:rPr>
        <w:t xml:space="preserve"> if the company enters administration or a voluntary arrangement approved under </w:t>
      </w:r>
      <w:r w:rsidR="00F92186" w:rsidRPr="007E2FE0">
        <w:rPr>
          <w:rFonts w:ascii="Arial" w:hAnsi="Arial" w:cs="Arial"/>
          <w:b/>
          <w:bCs/>
          <w:color w:val="212121"/>
          <w:sz w:val="22"/>
          <w:szCs w:val="22"/>
          <w:lang w:val="en-IN" w:eastAsia="en-IN"/>
        </w:rPr>
        <w:t>Part 1</w:t>
      </w:r>
      <w:r w:rsidR="00F92186">
        <w:rPr>
          <w:rFonts w:ascii="Arial" w:hAnsi="Arial" w:cs="Arial"/>
          <w:color w:val="212121"/>
          <w:sz w:val="22"/>
          <w:szCs w:val="22"/>
          <w:lang w:val="en-IN" w:eastAsia="en-IN"/>
        </w:rPr>
        <w:t xml:space="preserve"> takes effect in relation to the Company</w:t>
      </w:r>
      <w:r w:rsidRPr="00163EE3">
        <w:rPr>
          <w:rFonts w:ascii="Arial" w:hAnsi="Arial" w:cs="Arial"/>
          <w:color w:val="212121"/>
          <w:sz w:val="22"/>
          <w:szCs w:val="22"/>
          <w:lang w:val="en-IN" w:eastAsia="en-IN"/>
        </w:rPr>
        <w:t xml:space="preserve">. </w:t>
      </w:r>
    </w:p>
    <w:p w14:paraId="4646CEEA" w14:textId="77777777" w:rsidR="00F92186" w:rsidRDefault="00F92186" w:rsidP="004A0A23">
      <w:pPr>
        <w:shd w:val="clear" w:color="auto" w:fill="FFFFFF"/>
        <w:jc w:val="both"/>
        <w:textAlignment w:val="baseline"/>
        <w:rPr>
          <w:rFonts w:ascii="Arial" w:hAnsi="Arial" w:cs="Arial"/>
          <w:color w:val="212121"/>
          <w:sz w:val="22"/>
          <w:szCs w:val="22"/>
          <w:lang w:val="en-IN" w:eastAsia="en-IN"/>
        </w:rPr>
      </w:pPr>
    </w:p>
    <w:p w14:paraId="1D3A3FBE" w14:textId="3B5BDF7D" w:rsidR="00163EE3" w:rsidRDefault="00163EE3" w:rsidP="004A0A23">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Furthermore, b</w:t>
      </w:r>
      <w:r w:rsidRPr="00163EE3">
        <w:rPr>
          <w:rFonts w:ascii="Arial" w:hAnsi="Arial" w:cs="Arial"/>
          <w:color w:val="212121"/>
          <w:sz w:val="22"/>
          <w:szCs w:val="22"/>
          <w:lang w:val="en-IN" w:eastAsia="en-IN"/>
        </w:rPr>
        <w:t xml:space="preserve">y adding </w:t>
      </w:r>
      <w:r w:rsidR="007E2FE0" w:rsidRPr="007E2FE0">
        <w:rPr>
          <w:rFonts w:ascii="Arial" w:hAnsi="Arial" w:cs="Arial"/>
          <w:b/>
          <w:bCs/>
          <w:color w:val="212121"/>
          <w:sz w:val="22"/>
          <w:szCs w:val="22"/>
          <w:lang w:val="en-IN" w:eastAsia="en-IN"/>
        </w:rPr>
        <w:t>S</w:t>
      </w:r>
      <w:r w:rsidRPr="007E2FE0">
        <w:rPr>
          <w:rFonts w:ascii="Arial" w:hAnsi="Arial" w:cs="Arial"/>
          <w:b/>
          <w:bCs/>
          <w:color w:val="212121"/>
          <w:sz w:val="22"/>
          <w:szCs w:val="22"/>
          <w:lang w:val="en-IN" w:eastAsia="en-IN"/>
        </w:rPr>
        <w:t>ection 233B</w:t>
      </w:r>
      <w:r w:rsidRPr="00163EE3">
        <w:rPr>
          <w:rFonts w:ascii="Arial" w:hAnsi="Arial" w:cs="Arial"/>
          <w:color w:val="212121"/>
          <w:sz w:val="22"/>
          <w:szCs w:val="22"/>
          <w:lang w:val="en-IN" w:eastAsia="en-IN"/>
        </w:rPr>
        <w:t xml:space="preserve"> to the </w:t>
      </w:r>
      <w:r>
        <w:rPr>
          <w:rFonts w:ascii="Arial" w:hAnsi="Arial" w:cs="Arial"/>
          <w:color w:val="212121"/>
          <w:sz w:val="22"/>
          <w:szCs w:val="22"/>
          <w:lang w:val="en-IN" w:eastAsia="en-IN"/>
        </w:rPr>
        <w:t xml:space="preserve">Insolvency </w:t>
      </w:r>
      <w:r w:rsidRPr="00163EE3">
        <w:rPr>
          <w:rFonts w:ascii="Arial" w:hAnsi="Arial" w:cs="Arial"/>
          <w:color w:val="212121"/>
          <w:sz w:val="22"/>
          <w:szCs w:val="22"/>
          <w:lang w:val="en-IN" w:eastAsia="en-IN"/>
        </w:rPr>
        <w:t xml:space="preserve">Act, </w:t>
      </w:r>
      <w:r w:rsidR="00F92186">
        <w:rPr>
          <w:rFonts w:ascii="Arial" w:hAnsi="Arial" w:cs="Arial"/>
          <w:color w:val="212121"/>
          <w:sz w:val="22"/>
          <w:szCs w:val="22"/>
          <w:lang w:val="en-IN" w:eastAsia="en-IN"/>
        </w:rPr>
        <w:t xml:space="preserve">by </w:t>
      </w:r>
      <w:proofErr w:type="gramStart"/>
      <w:r w:rsidR="00F92186">
        <w:rPr>
          <w:rFonts w:ascii="Arial" w:hAnsi="Arial" w:cs="Arial"/>
          <w:color w:val="212121"/>
          <w:sz w:val="22"/>
          <w:szCs w:val="22"/>
          <w:lang w:val="en-IN" w:eastAsia="en-IN"/>
        </w:rPr>
        <w:t xml:space="preserve">the </w:t>
      </w:r>
      <w:r w:rsidR="00F92186" w:rsidRPr="00F92186">
        <w:rPr>
          <w:rFonts w:ascii="Arial" w:hAnsi="Arial" w:cs="Arial"/>
          <w:color w:val="212121"/>
          <w:sz w:val="22"/>
          <w:szCs w:val="22"/>
          <w:lang w:val="en-IN" w:eastAsia="en-IN"/>
        </w:rPr>
        <w:t xml:space="preserve"> </w:t>
      </w:r>
      <w:r w:rsidR="00F92186" w:rsidRPr="007E2FE0">
        <w:rPr>
          <w:rFonts w:ascii="Arial" w:hAnsi="Arial" w:cs="Arial"/>
          <w:b/>
          <w:bCs/>
          <w:color w:val="212121"/>
          <w:sz w:val="22"/>
          <w:szCs w:val="22"/>
          <w:lang w:val="en-IN" w:eastAsia="en-IN"/>
        </w:rPr>
        <w:t>Corporate</w:t>
      </w:r>
      <w:proofErr w:type="gramEnd"/>
      <w:r w:rsidR="00F92186" w:rsidRPr="007E2FE0">
        <w:rPr>
          <w:rFonts w:ascii="Arial" w:hAnsi="Arial" w:cs="Arial"/>
          <w:b/>
          <w:bCs/>
          <w:color w:val="212121"/>
          <w:sz w:val="22"/>
          <w:szCs w:val="22"/>
          <w:lang w:val="en-IN" w:eastAsia="en-IN"/>
        </w:rPr>
        <w:t xml:space="preserve"> Insolvency and Governance Act 2020</w:t>
      </w:r>
      <w:r w:rsidR="00F92186" w:rsidRPr="00F92186">
        <w:rPr>
          <w:rFonts w:ascii="Arial" w:hAnsi="Arial" w:cs="Arial"/>
          <w:color w:val="212121"/>
          <w:sz w:val="22"/>
          <w:szCs w:val="22"/>
          <w:lang w:val="en-IN" w:eastAsia="en-IN"/>
        </w:rPr>
        <w:t xml:space="preserve"> </w:t>
      </w:r>
      <w:r w:rsidR="00F92186">
        <w:rPr>
          <w:rFonts w:ascii="Arial" w:hAnsi="Arial" w:cs="Arial"/>
          <w:color w:val="212121"/>
          <w:sz w:val="22"/>
          <w:szCs w:val="22"/>
          <w:lang w:val="en-IN" w:eastAsia="en-IN"/>
        </w:rPr>
        <w:t xml:space="preserve"> </w:t>
      </w:r>
      <w:r w:rsidRPr="00163EE3">
        <w:rPr>
          <w:rFonts w:ascii="Arial" w:hAnsi="Arial" w:cs="Arial"/>
          <w:color w:val="212121"/>
          <w:sz w:val="22"/>
          <w:szCs w:val="22"/>
          <w:lang w:val="en-IN" w:eastAsia="en-IN"/>
        </w:rPr>
        <w:t xml:space="preserve">has now enhanced these safeguards for bankrupt businesses. This is in addition to </w:t>
      </w:r>
      <w:r w:rsidRPr="007E2FE0">
        <w:rPr>
          <w:rFonts w:ascii="Arial" w:hAnsi="Arial" w:cs="Arial"/>
          <w:b/>
          <w:bCs/>
          <w:color w:val="212121"/>
          <w:sz w:val="22"/>
          <w:szCs w:val="22"/>
          <w:lang w:val="en-IN" w:eastAsia="en-IN"/>
        </w:rPr>
        <w:t>Section 233</w:t>
      </w:r>
      <w:r w:rsidRPr="00163EE3">
        <w:rPr>
          <w:rFonts w:ascii="Arial" w:hAnsi="Arial" w:cs="Arial"/>
          <w:color w:val="212121"/>
          <w:sz w:val="22"/>
          <w:szCs w:val="22"/>
          <w:lang w:val="en-IN" w:eastAsia="en-IN"/>
        </w:rPr>
        <w:t xml:space="preserve"> and </w:t>
      </w:r>
      <w:r w:rsidRPr="007E2FE0">
        <w:rPr>
          <w:rFonts w:ascii="Arial" w:hAnsi="Arial" w:cs="Arial"/>
          <w:b/>
          <w:bCs/>
          <w:color w:val="212121"/>
          <w:sz w:val="22"/>
          <w:szCs w:val="22"/>
          <w:lang w:val="en-IN" w:eastAsia="en-IN"/>
        </w:rPr>
        <w:t>233A</w:t>
      </w:r>
      <w:r w:rsidRPr="00163EE3">
        <w:rPr>
          <w:rFonts w:ascii="Arial" w:hAnsi="Arial" w:cs="Arial"/>
          <w:color w:val="212121"/>
          <w:sz w:val="22"/>
          <w:szCs w:val="22"/>
          <w:lang w:val="en-IN" w:eastAsia="en-IN"/>
        </w:rPr>
        <w:t xml:space="preserve"> of the Insolvency Act, which </w:t>
      </w:r>
      <w:r w:rsidRPr="007E2FE0">
        <w:rPr>
          <w:rFonts w:ascii="Arial" w:hAnsi="Arial" w:cs="Arial"/>
          <w:b/>
          <w:bCs/>
          <w:color w:val="212121"/>
          <w:sz w:val="22"/>
          <w:szCs w:val="22"/>
          <w:lang w:val="en-IN" w:eastAsia="en-IN"/>
        </w:rPr>
        <w:t>prohibits termination</w:t>
      </w:r>
      <w:r w:rsidRPr="00163EE3">
        <w:rPr>
          <w:rFonts w:ascii="Arial" w:hAnsi="Arial" w:cs="Arial"/>
          <w:color w:val="212121"/>
          <w:sz w:val="22"/>
          <w:szCs w:val="22"/>
          <w:lang w:val="en-IN" w:eastAsia="en-IN"/>
        </w:rPr>
        <w:t xml:space="preserve"> by utility, communications, and IT suppliers. Sections 233, 233A, and 233B apply in the administration but also apply where a company has entered into a </w:t>
      </w:r>
      <w:r w:rsidR="00F92186" w:rsidRPr="007E2FE0">
        <w:rPr>
          <w:rFonts w:ascii="Arial" w:hAnsi="Arial" w:cs="Arial"/>
          <w:b/>
          <w:bCs/>
          <w:color w:val="212121"/>
          <w:sz w:val="22"/>
          <w:szCs w:val="22"/>
          <w:lang w:val="en-IN" w:eastAsia="en-IN"/>
        </w:rPr>
        <w:t>company voluntary arrangement</w:t>
      </w:r>
      <w:r w:rsidR="00F92186">
        <w:rPr>
          <w:rFonts w:ascii="Arial" w:hAnsi="Arial" w:cs="Arial"/>
          <w:color w:val="212121"/>
          <w:sz w:val="22"/>
          <w:szCs w:val="22"/>
          <w:lang w:val="en-IN" w:eastAsia="en-IN"/>
        </w:rPr>
        <w:t xml:space="preserve"> </w:t>
      </w:r>
      <w:r w:rsidRPr="00163EE3">
        <w:rPr>
          <w:rFonts w:ascii="Arial" w:hAnsi="Arial" w:cs="Arial"/>
          <w:color w:val="212121"/>
          <w:sz w:val="22"/>
          <w:szCs w:val="22"/>
          <w:lang w:val="en-IN" w:eastAsia="en-IN"/>
        </w:rPr>
        <w:t xml:space="preserve">or </w:t>
      </w:r>
      <w:r w:rsidR="007E2FE0" w:rsidRPr="007E2FE0">
        <w:rPr>
          <w:rFonts w:ascii="Arial" w:hAnsi="Arial" w:cs="Arial"/>
          <w:b/>
          <w:bCs/>
          <w:color w:val="212121"/>
          <w:sz w:val="22"/>
          <w:szCs w:val="22"/>
          <w:lang w:val="en-IN" w:eastAsia="en-IN"/>
        </w:rPr>
        <w:t>restructuring plan</w:t>
      </w:r>
      <w:r w:rsidRPr="00163EE3">
        <w:rPr>
          <w:rFonts w:ascii="Arial" w:hAnsi="Arial" w:cs="Arial"/>
          <w:color w:val="212121"/>
          <w:sz w:val="22"/>
          <w:szCs w:val="22"/>
          <w:lang w:val="en-IN" w:eastAsia="en-IN"/>
        </w:rPr>
        <w:t>.</w:t>
      </w:r>
    </w:p>
    <w:p w14:paraId="0DBE066E" w14:textId="77777777" w:rsidR="00163EE3" w:rsidRDefault="00163EE3" w:rsidP="004A0A23">
      <w:pPr>
        <w:shd w:val="clear" w:color="auto" w:fill="FFFFFF"/>
        <w:jc w:val="both"/>
        <w:textAlignment w:val="baseline"/>
        <w:rPr>
          <w:rFonts w:ascii="Arial" w:hAnsi="Arial" w:cs="Arial"/>
          <w:color w:val="212121"/>
          <w:sz w:val="22"/>
          <w:szCs w:val="22"/>
          <w:lang w:val="en-IN" w:eastAsia="en-IN"/>
        </w:rPr>
      </w:pPr>
    </w:p>
    <w:p w14:paraId="530100B5" w14:textId="45E91E7F" w:rsidR="00F92186" w:rsidRPr="00F92186" w:rsidRDefault="00163EE3" w:rsidP="00F92186">
      <w:pPr>
        <w:shd w:val="clear" w:color="auto" w:fill="FFFFFF"/>
        <w:jc w:val="both"/>
        <w:textAlignment w:val="baseline"/>
        <w:rPr>
          <w:rFonts w:ascii="Arial" w:hAnsi="Arial" w:cs="Arial"/>
          <w:color w:val="212121"/>
          <w:sz w:val="22"/>
          <w:szCs w:val="22"/>
          <w:lang w:val="en-IN" w:eastAsia="en-IN"/>
        </w:rPr>
      </w:pPr>
      <w:r w:rsidRPr="00163EE3">
        <w:rPr>
          <w:rFonts w:ascii="Arial" w:hAnsi="Arial" w:cs="Arial"/>
          <w:color w:val="212121"/>
          <w:sz w:val="22"/>
          <w:szCs w:val="22"/>
          <w:lang w:val="en-IN" w:eastAsia="en-IN"/>
        </w:rPr>
        <w:t xml:space="preserve">Section 233B </w:t>
      </w:r>
      <w:r w:rsidR="00F92186">
        <w:rPr>
          <w:rFonts w:ascii="Arial" w:hAnsi="Arial" w:cs="Arial"/>
          <w:color w:val="212121"/>
          <w:sz w:val="22"/>
          <w:szCs w:val="22"/>
          <w:lang w:val="en-IN" w:eastAsia="en-IN"/>
        </w:rPr>
        <w:t xml:space="preserve">of the Insolvency Act </w:t>
      </w:r>
      <w:r w:rsidRPr="00163EE3">
        <w:rPr>
          <w:rFonts w:ascii="Arial" w:hAnsi="Arial" w:cs="Arial"/>
          <w:color w:val="212121"/>
          <w:sz w:val="22"/>
          <w:szCs w:val="22"/>
          <w:lang w:val="en-IN" w:eastAsia="en-IN"/>
        </w:rPr>
        <w:t>makes it illegal for a provider of goods or services to terminate or "do anything else" with a contract if the firm goes into official insolvency.</w:t>
      </w:r>
      <w:r w:rsidR="00F92186">
        <w:rPr>
          <w:rFonts w:ascii="Arial" w:hAnsi="Arial" w:cs="Arial"/>
          <w:color w:val="212121"/>
          <w:sz w:val="22"/>
          <w:szCs w:val="22"/>
          <w:lang w:val="en-IN" w:eastAsia="en-IN"/>
        </w:rPr>
        <w:t xml:space="preserve"> Generally, w</w:t>
      </w:r>
      <w:r w:rsidR="00F92186" w:rsidRPr="00F92186">
        <w:rPr>
          <w:rFonts w:ascii="Arial" w:hAnsi="Arial" w:cs="Arial"/>
          <w:color w:val="212121"/>
          <w:sz w:val="22"/>
          <w:szCs w:val="22"/>
          <w:lang w:val="en-IN" w:eastAsia="en-IN"/>
        </w:rPr>
        <w:t xml:space="preserve">hen a firm becomes bankrupt, a clause of a contract for the delivery of products or services to the company is null and void. </w:t>
      </w:r>
      <w:r w:rsidR="00F92186">
        <w:rPr>
          <w:rFonts w:ascii="Arial" w:hAnsi="Arial" w:cs="Arial"/>
          <w:color w:val="212121"/>
          <w:sz w:val="22"/>
          <w:szCs w:val="22"/>
          <w:lang w:val="en-IN" w:eastAsia="en-IN"/>
        </w:rPr>
        <w:t>However, as per Section 233B of the Insolvency Act w</w:t>
      </w:r>
      <w:r w:rsidR="00F92186" w:rsidRPr="00F92186">
        <w:rPr>
          <w:rFonts w:ascii="Arial" w:hAnsi="Arial" w:cs="Arial"/>
          <w:color w:val="212121"/>
          <w:sz w:val="22"/>
          <w:szCs w:val="22"/>
          <w:lang w:val="en-IN" w:eastAsia="en-IN"/>
        </w:rPr>
        <w:t xml:space="preserve">hen a firm enters insolvency, a supplier </w:t>
      </w:r>
      <w:r w:rsidR="00F92186">
        <w:rPr>
          <w:rFonts w:ascii="Arial" w:hAnsi="Arial" w:cs="Arial"/>
          <w:color w:val="212121"/>
          <w:sz w:val="22"/>
          <w:szCs w:val="22"/>
          <w:lang w:val="en-IN" w:eastAsia="en-IN"/>
        </w:rPr>
        <w:t xml:space="preserve">is prevented from </w:t>
      </w:r>
      <w:r w:rsidR="00F92186" w:rsidRPr="00F92186">
        <w:rPr>
          <w:rFonts w:ascii="Arial" w:hAnsi="Arial" w:cs="Arial"/>
          <w:b/>
          <w:bCs/>
          <w:color w:val="212121"/>
          <w:sz w:val="22"/>
          <w:szCs w:val="22"/>
          <w:lang w:val="en-IN" w:eastAsia="en-IN"/>
        </w:rPr>
        <w:t>terminat</w:t>
      </w:r>
      <w:r w:rsidR="00F92186">
        <w:rPr>
          <w:rFonts w:ascii="Arial" w:hAnsi="Arial" w:cs="Arial"/>
          <w:b/>
          <w:bCs/>
          <w:color w:val="212121"/>
          <w:sz w:val="22"/>
          <w:szCs w:val="22"/>
          <w:lang w:val="en-IN" w:eastAsia="en-IN"/>
        </w:rPr>
        <w:t xml:space="preserve">ing </w:t>
      </w:r>
      <w:r w:rsidR="00F92186" w:rsidRPr="00F92186">
        <w:rPr>
          <w:rFonts w:ascii="Arial" w:hAnsi="Arial" w:cs="Arial"/>
          <w:b/>
          <w:bCs/>
          <w:color w:val="212121"/>
          <w:sz w:val="22"/>
          <w:szCs w:val="22"/>
          <w:lang w:val="en-IN" w:eastAsia="en-IN"/>
        </w:rPr>
        <w:t>the contract</w:t>
      </w:r>
      <w:r w:rsidR="00F92186" w:rsidRPr="00F92186">
        <w:rPr>
          <w:rFonts w:ascii="Arial" w:hAnsi="Arial" w:cs="Arial"/>
          <w:color w:val="212121"/>
          <w:sz w:val="22"/>
          <w:szCs w:val="22"/>
          <w:lang w:val="en-IN" w:eastAsia="en-IN"/>
        </w:rPr>
        <w:t xml:space="preserve"> or </w:t>
      </w:r>
      <w:r w:rsidR="00F92186" w:rsidRPr="00F92186">
        <w:rPr>
          <w:rFonts w:ascii="Arial" w:hAnsi="Arial" w:cs="Arial"/>
          <w:b/>
          <w:bCs/>
          <w:color w:val="212121"/>
          <w:sz w:val="22"/>
          <w:szCs w:val="22"/>
          <w:lang w:val="en-IN" w:eastAsia="en-IN"/>
        </w:rPr>
        <w:t>"do anything else"</w:t>
      </w:r>
      <w:r w:rsidR="00F92186">
        <w:rPr>
          <w:rFonts w:ascii="Arial" w:hAnsi="Arial" w:cs="Arial"/>
          <w:b/>
          <w:bCs/>
          <w:color w:val="212121"/>
          <w:sz w:val="22"/>
          <w:szCs w:val="22"/>
          <w:lang w:val="en-IN" w:eastAsia="en-IN"/>
        </w:rPr>
        <w:t xml:space="preserve"> </w:t>
      </w:r>
      <w:r w:rsidR="00F92186" w:rsidRPr="00F92186">
        <w:rPr>
          <w:rFonts w:ascii="Arial" w:hAnsi="Arial" w:cs="Arial"/>
          <w:color w:val="212121"/>
          <w:sz w:val="22"/>
          <w:szCs w:val="22"/>
          <w:lang w:val="en-IN" w:eastAsia="en-IN"/>
        </w:rPr>
        <w:t xml:space="preserve">as per the clause of the Contract. </w:t>
      </w:r>
      <w:r w:rsidR="00F92186">
        <w:rPr>
          <w:rFonts w:ascii="Arial" w:hAnsi="Arial" w:cs="Arial"/>
          <w:color w:val="212121"/>
          <w:sz w:val="22"/>
          <w:szCs w:val="22"/>
          <w:lang w:val="en-IN" w:eastAsia="en-IN"/>
        </w:rPr>
        <w:t xml:space="preserve">This Section </w:t>
      </w:r>
      <w:r w:rsidR="00F92186" w:rsidRPr="00F92186">
        <w:rPr>
          <w:rFonts w:ascii="Arial" w:hAnsi="Arial" w:cs="Arial"/>
          <w:color w:val="212121"/>
          <w:sz w:val="22"/>
          <w:szCs w:val="22"/>
          <w:lang w:val="en-IN" w:eastAsia="en-IN"/>
        </w:rPr>
        <w:t>also prohibits suppliers from making payment of pre-insolvent arrears a condition of continuing supply, as well as imposing other contract amendments.</w:t>
      </w:r>
    </w:p>
    <w:p w14:paraId="6884F459" w14:textId="77777777" w:rsidR="00F92186" w:rsidRPr="00F92186" w:rsidRDefault="00F92186" w:rsidP="00F92186">
      <w:pPr>
        <w:shd w:val="clear" w:color="auto" w:fill="FFFFFF"/>
        <w:jc w:val="both"/>
        <w:textAlignment w:val="baseline"/>
        <w:rPr>
          <w:rFonts w:ascii="Arial" w:hAnsi="Arial" w:cs="Arial"/>
          <w:color w:val="212121"/>
          <w:sz w:val="22"/>
          <w:szCs w:val="22"/>
          <w:lang w:val="en-IN" w:eastAsia="en-IN"/>
        </w:rPr>
      </w:pPr>
    </w:p>
    <w:p w14:paraId="7B076FF5" w14:textId="29674CD2" w:rsidR="00163EE3" w:rsidRDefault="007E2FE0" w:rsidP="00F92186">
      <w:pPr>
        <w:shd w:val="clear" w:color="auto" w:fill="FFFFFF"/>
        <w:jc w:val="both"/>
        <w:textAlignment w:val="baseline"/>
        <w:rPr>
          <w:rFonts w:ascii="Arial" w:hAnsi="Arial" w:cs="Arial"/>
          <w:color w:val="212121"/>
          <w:sz w:val="22"/>
          <w:szCs w:val="22"/>
          <w:highlight w:val="yellow"/>
          <w:lang w:val="en-IN" w:eastAsia="en-IN"/>
        </w:rPr>
      </w:pPr>
      <w:r>
        <w:rPr>
          <w:rFonts w:ascii="Arial" w:hAnsi="Arial" w:cs="Arial"/>
          <w:color w:val="212121"/>
          <w:sz w:val="22"/>
          <w:szCs w:val="22"/>
          <w:lang w:val="en-IN" w:eastAsia="en-IN"/>
        </w:rPr>
        <w:t>However, o</w:t>
      </w:r>
      <w:r w:rsidR="00F92186" w:rsidRPr="00F92186">
        <w:rPr>
          <w:rFonts w:ascii="Arial" w:hAnsi="Arial" w:cs="Arial"/>
          <w:color w:val="212121"/>
          <w:sz w:val="22"/>
          <w:szCs w:val="22"/>
          <w:lang w:val="en-IN" w:eastAsia="en-IN"/>
        </w:rPr>
        <w:t>n application to the court</w:t>
      </w:r>
      <w:r>
        <w:rPr>
          <w:rFonts w:ascii="Arial" w:hAnsi="Arial" w:cs="Arial"/>
          <w:color w:val="212121"/>
          <w:sz w:val="22"/>
          <w:szCs w:val="22"/>
          <w:lang w:val="en-IN" w:eastAsia="en-IN"/>
        </w:rPr>
        <w:t xml:space="preserve"> under </w:t>
      </w:r>
      <w:r w:rsidRPr="007E2FE0">
        <w:rPr>
          <w:rFonts w:ascii="Arial" w:hAnsi="Arial" w:cs="Arial"/>
          <w:b/>
          <w:bCs/>
          <w:color w:val="212121"/>
          <w:sz w:val="22"/>
          <w:szCs w:val="22"/>
          <w:lang w:val="en-IN" w:eastAsia="en-IN"/>
        </w:rPr>
        <w:t>Section 233B</w:t>
      </w:r>
      <w:r>
        <w:rPr>
          <w:rFonts w:ascii="Arial" w:hAnsi="Arial" w:cs="Arial"/>
          <w:color w:val="212121"/>
          <w:sz w:val="22"/>
          <w:szCs w:val="22"/>
          <w:lang w:val="en-IN" w:eastAsia="en-IN"/>
        </w:rPr>
        <w:t xml:space="preserve"> of the Insolvency Act</w:t>
      </w:r>
      <w:r w:rsidR="00F92186" w:rsidRPr="00F92186">
        <w:rPr>
          <w:rFonts w:ascii="Arial" w:hAnsi="Arial" w:cs="Arial"/>
          <w:color w:val="212121"/>
          <w:sz w:val="22"/>
          <w:szCs w:val="22"/>
          <w:lang w:val="en-IN" w:eastAsia="en-IN"/>
        </w:rPr>
        <w:t xml:space="preserve">, if the court is convinced that the continuance of the contract would cause the </w:t>
      </w:r>
      <w:r w:rsidR="00F92186" w:rsidRPr="007E2FE0">
        <w:rPr>
          <w:rFonts w:ascii="Arial" w:hAnsi="Arial" w:cs="Arial"/>
          <w:b/>
          <w:bCs/>
          <w:color w:val="212121"/>
          <w:sz w:val="22"/>
          <w:szCs w:val="22"/>
          <w:lang w:val="en-IN" w:eastAsia="en-IN"/>
        </w:rPr>
        <w:t>supplier hardship</w:t>
      </w:r>
      <w:r w:rsidR="00F92186" w:rsidRPr="00F92186">
        <w:rPr>
          <w:rFonts w:ascii="Arial" w:hAnsi="Arial" w:cs="Arial"/>
          <w:color w:val="212121"/>
          <w:sz w:val="22"/>
          <w:szCs w:val="22"/>
          <w:lang w:val="en-IN" w:eastAsia="en-IN"/>
        </w:rPr>
        <w:t>, the court might allow the supplier an exemption to terminate the contract.</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4EFABF46" w:rsid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0488D180" w14:textId="77777777" w:rsidR="00DC2B3E" w:rsidRDefault="00DC2B3E" w:rsidP="00FF5098">
      <w:pPr>
        <w:jc w:val="both"/>
        <w:rPr>
          <w:rFonts w:ascii="Arial" w:hAnsi="Arial" w:cs="Arial"/>
          <w:color w:val="7B7B7B" w:themeColor="accent3" w:themeShade="BF"/>
          <w:sz w:val="22"/>
          <w:szCs w:val="22"/>
          <w:lang w:val="en-GB"/>
        </w:rPr>
      </w:pPr>
    </w:p>
    <w:p w14:paraId="2364AFDD" w14:textId="664E88D7" w:rsidR="00CD592E" w:rsidRPr="00CD592E" w:rsidRDefault="00CD592E" w:rsidP="007E2FE0">
      <w:pPr>
        <w:shd w:val="clear" w:color="auto" w:fill="FFFFFF"/>
        <w:jc w:val="both"/>
        <w:textAlignment w:val="baseline"/>
        <w:rPr>
          <w:rFonts w:ascii="Arial" w:hAnsi="Arial" w:cs="Arial"/>
          <w:b/>
          <w:bCs/>
          <w:sz w:val="22"/>
          <w:szCs w:val="22"/>
          <w:lang w:val="en-IN" w:eastAsia="en-IN"/>
        </w:rPr>
      </w:pPr>
      <w:r w:rsidRPr="00CD592E">
        <w:rPr>
          <w:rFonts w:ascii="Arial" w:hAnsi="Arial" w:cs="Arial"/>
          <w:b/>
          <w:bCs/>
          <w:sz w:val="22"/>
          <w:szCs w:val="22"/>
          <w:lang w:val="en-IN" w:eastAsia="en-IN"/>
        </w:rPr>
        <w:t xml:space="preserve">ANSWER: </w:t>
      </w:r>
    </w:p>
    <w:p w14:paraId="7903A021" w14:textId="77777777" w:rsidR="00CD592E" w:rsidRDefault="00CD592E" w:rsidP="007E2FE0">
      <w:pPr>
        <w:shd w:val="clear" w:color="auto" w:fill="FFFFFF"/>
        <w:jc w:val="both"/>
        <w:textAlignment w:val="baseline"/>
        <w:rPr>
          <w:rFonts w:ascii="Arial" w:hAnsi="Arial" w:cs="Arial"/>
          <w:sz w:val="22"/>
          <w:szCs w:val="22"/>
          <w:lang w:val="en-IN" w:eastAsia="en-IN"/>
        </w:rPr>
      </w:pPr>
    </w:p>
    <w:p w14:paraId="165F0659" w14:textId="33CA7552" w:rsidR="007E2FE0" w:rsidRPr="007E2FE0" w:rsidRDefault="007E2FE0" w:rsidP="007E2FE0">
      <w:pPr>
        <w:shd w:val="clear" w:color="auto" w:fill="FFFFFF"/>
        <w:jc w:val="both"/>
        <w:textAlignment w:val="baseline"/>
        <w:rPr>
          <w:rFonts w:ascii="Arial" w:hAnsi="Arial" w:cs="Arial"/>
          <w:sz w:val="22"/>
          <w:szCs w:val="22"/>
          <w:lang w:val="en-IN" w:eastAsia="en-IN"/>
        </w:rPr>
      </w:pPr>
      <w:r w:rsidRPr="007E2FE0">
        <w:rPr>
          <w:rFonts w:ascii="Arial" w:hAnsi="Arial" w:cs="Arial"/>
          <w:sz w:val="22"/>
          <w:szCs w:val="22"/>
          <w:lang w:val="en-IN" w:eastAsia="en-IN"/>
        </w:rPr>
        <w:t>Creditors and shareholders are paid in the following order of priority in liquidations or administrations if a distribution is to be made:</w:t>
      </w:r>
    </w:p>
    <w:p w14:paraId="11022C98" w14:textId="77777777" w:rsidR="00394A8F" w:rsidRDefault="00394A8F" w:rsidP="00394A8F">
      <w:pPr>
        <w:pStyle w:val="ListParagraph"/>
        <w:shd w:val="clear" w:color="auto" w:fill="FFFFFF"/>
        <w:jc w:val="both"/>
        <w:textAlignment w:val="baseline"/>
        <w:rPr>
          <w:rFonts w:ascii="Arial" w:hAnsi="Arial" w:cs="Arial"/>
          <w:b/>
          <w:bCs/>
          <w:sz w:val="22"/>
          <w:szCs w:val="22"/>
          <w:lang w:val="en-IN" w:eastAsia="en-IN"/>
        </w:rPr>
      </w:pPr>
    </w:p>
    <w:p w14:paraId="4D04693A" w14:textId="0A6648C4" w:rsidR="007E2FE0" w:rsidRPr="007E2FE0" w:rsidRDefault="007E2FE0" w:rsidP="007E2FE0">
      <w:pPr>
        <w:pStyle w:val="ListParagraph"/>
        <w:numPr>
          <w:ilvl w:val="0"/>
          <w:numId w:val="25"/>
        </w:numPr>
        <w:shd w:val="clear" w:color="auto" w:fill="FFFFFF"/>
        <w:jc w:val="both"/>
        <w:textAlignment w:val="baseline"/>
        <w:rPr>
          <w:rFonts w:ascii="Arial" w:hAnsi="Arial" w:cs="Arial"/>
          <w:b/>
          <w:bCs/>
          <w:sz w:val="22"/>
          <w:szCs w:val="22"/>
          <w:lang w:val="en-IN" w:eastAsia="en-IN"/>
        </w:rPr>
      </w:pPr>
      <w:r w:rsidRPr="007E2FE0">
        <w:rPr>
          <w:rFonts w:ascii="Arial" w:hAnsi="Arial" w:cs="Arial"/>
          <w:b/>
          <w:bCs/>
          <w:sz w:val="22"/>
          <w:szCs w:val="22"/>
          <w:lang w:val="en-IN" w:eastAsia="en-IN"/>
        </w:rPr>
        <w:t xml:space="preserve">Fixed Charge Holders: </w:t>
      </w:r>
    </w:p>
    <w:p w14:paraId="0803520D" w14:textId="77777777" w:rsidR="00394A8F" w:rsidRDefault="00394A8F" w:rsidP="00394A8F">
      <w:pPr>
        <w:pStyle w:val="ListParagraph"/>
        <w:shd w:val="clear" w:color="auto" w:fill="FFFFFF"/>
        <w:ind w:left="1440"/>
        <w:jc w:val="both"/>
        <w:textAlignment w:val="baseline"/>
        <w:rPr>
          <w:rFonts w:ascii="Arial" w:hAnsi="Arial" w:cs="Arial"/>
          <w:sz w:val="22"/>
          <w:szCs w:val="22"/>
          <w:lang w:val="en-IN" w:eastAsia="en-IN"/>
        </w:rPr>
      </w:pPr>
    </w:p>
    <w:p w14:paraId="74D44083" w14:textId="1B758F33" w:rsidR="007E2FE0" w:rsidRDefault="007E2FE0" w:rsidP="007E2FE0">
      <w:pPr>
        <w:pStyle w:val="ListParagraph"/>
        <w:numPr>
          <w:ilvl w:val="1"/>
          <w:numId w:val="25"/>
        </w:numPr>
        <w:shd w:val="clear" w:color="auto" w:fill="FFFFFF"/>
        <w:jc w:val="both"/>
        <w:textAlignment w:val="baseline"/>
        <w:rPr>
          <w:rFonts w:ascii="Arial" w:hAnsi="Arial" w:cs="Arial"/>
          <w:sz w:val="22"/>
          <w:szCs w:val="22"/>
          <w:lang w:val="en-IN" w:eastAsia="en-IN"/>
        </w:rPr>
      </w:pPr>
      <w:r w:rsidRPr="007E2FE0">
        <w:rPr>
          <w:rFonts w:ascii="Arial" w:hAnsi="Arial" w:cs="Arial"/>
          <w:sz w:val="22"/>
          <w:szCs w:val="22"/>
          <w:lang w:val="en-IN" w:eastAsia="en-IN"/>
        </w:rPr>
        <w:t xml:space="preserve">Fixed charge holders are compensated up to the value of the assets covered by the charge </w:t>
      </w:r>
      <w:r w:rsidRPr="007E2FE0">
        <w:rPr>
          <w:rFonts w:ascii="Arial" w:hAnsi="Arial" w:cs="Arial"/>
          <w:b/>
          <w:bCs/>
          <w:i/>
          <w:iCs/>
          <w:sz w:val="22"/>
          <w:szCs w:val="22"/>
          <w:lang w:val="en-IN" w:eastAsia="en-IN"/>
        </w:rPr>
        <w:t>(net of the costs of realising those assets)</w:t>
      </w:r>
      <w:r w:rsidRPr="007E2FE0">
        <w:rPr>
          <w:rFonts w:ascii="Arial" w:hAnsi="Arial" w:cs="Arial"/>
          <w:sz w:val="22"/>
          <w:szCs w:val="22"/>
          <w:lang w:val="en-IN" w:eastAsia="en-IN"/>
        </w:rPr>
        <w:t xml:space="preserve">. The charge holder can claim the balance as an unsecured creditor if the value of the charged assets is less than the amount of the debt </w:t>
      </w:r>
      <w:r w:rsidRPr="007E2FE0">
        <w:rPr>
          <w:rFonts w:ascii="Arial" w:hAnsi="Arial" w:cs="Arial"/>
          <w:b/>
          <w:bCs/>
          <w:i/>
          <w:iCs/>
          <w:sz w:val="22"/>
          <w:szCs w:val="22"/>
          <w:lang w:val="en-IN" w:eastAsia="en-IN"/>
        </w:rPr>
        <w:t>(or under any valid floating charge in its favour)</w:t>
      </w:r>
      <w:r w:rsidRPr="007E2FE0">
        <w:rPr>
          <w:rFonts w:ascii="Arial" w:hAnsi="Arial" w:cs="Arial"/>
          <w:sz w:val="22"/>
          <w:szCs w:val="22"/>
          <w:lang w:val="en-IN" w:eastAsia="en-IN"/>
        </w:rPr>
        <w:t>.</w:t>
      </w:r>
    </w:p>
    <w:p w14:paraId="07640F63" w14:textId="77777777" w:rsidR="00394A8F" w:rsidRDefault="00394A8F" w:rsidP="00394A8F">
      <w:pPr>
        <w:pStyle w:val="ListParagraph"/>
        <w:shd w:val="clear" w:color="auto" w:fill="FFFFFF"/>
        <w:jc w:val="both"/>
        <w:textAlignment w:val="baseline"/>
        <w:rPr>
          <w:rFonts w:ascii="Arial" w:hAnsi="Arial" w:cs="Arial"/>
          <w:b/>
          <w:bCs/>
          <w:sz w:val="22"/>
          <w:szCs w:val="22"/>
          <w:lang w:val="en-IN" w:eastAsia="en-IN"/>
        </w:rPr>
      </w:pPr>
    </w:p>
    <w:p w14:paraId="4D1DFD2A" w14:textId="3B420E4E" w:rsidR="007E2FE0" w:rsidRPr="007C3EAC" w:rsidRDefault="007E2FE0" w:rsidP="007E2FE0">
      <w:pPr>
        <w:pStyle w:val="ListParagraph"/>
        <w:numPr>
          <w:ilvl w:val="0"/>
          <w:numId w:val="25"/>
        </w:numPr>
        <w:shd w:val="clear" w:color="auto" w:fill="FFFFFF"/>
        <w:jc w:val="both"/>
        <w:textAlignment w:val="baseline"/>
        <w:rPr>
          <w:rFonts w:ascii="Arial" w:hAnsi="Arial" w:cs="Arial"/>
          <w:b/>
          <w:bCs/>
          <w:i/>
          <w:iCs/>
          <w:sz w:val="22"/>
          <w:szCs w:val="22"/>
          <w:lang w:val="en-IN" w:eastAsia="en-IN"/>
        </w:rPr>
      </w:pPr>
      <w:r w:rsidRPr="007E2FE0">
        <w:rPr>
          <w:rFonts w:ascii="Arial" w:hAnsi="Arial" w:cs="Arial"/>
          <w:b/>
          <w:bCs/>
          <w:sz w:val="22"/>
          <w:szCs w:val="22"/>
          <w:lang w:val="en-IN" w:eastAsia="en-IN"/>
        </w:rPr>
        <w:t>Administrators and Liquidators:</w:t>
      </w:r>
      <w:r w:rsidR="00394A8F">
        <w:rPr>
          <w:rFonts w:ascii="Arial" w:hAnsi="Arial" w:cs="Arial"/>
          <w:b/>
          <w:bCs/>
          <w:sz w:val="22"/>
          <w:szCs w:val="22"/>
          <w:lang w:val="en-IN" w:eastAsia="en-IN"/>
        </w:rPr>
        <w:t xml:space="preserve"> </w:t>
      </w:r>
      <w:r w:rsidR="00394A8F" w:rsidRPr="007C3EAC">
        <w:rPr>
          <w:rFonts w:ascii="Arial" w:hAnsi="Arial" w:cs="Arial"/>
          <w:i/>
          <w:iCs/>
          <w:sz w:val="22"/>
          <w:szCs w:val="22"/>
          <w:lang w:val="en-IN" w:eastAsia="en-IN"/>
        </w:rPr>
        <w:t>(</w:t>
      </w:r>
      <w:r w:rsidR="00394A8F" w:rsidRPr="007C3EAC">
        <w:rPr>
          <w:rFonts w:ascii="Arial" w:hAnsi="Arial" w:cs="Arial"/>
          <w:b/>
          <w:bCs/>
          <w:i/>
          <w:iCs/>
          <w:sz w:val="22"/>
          <w:szCs w:val="22"/>
          <w:lang w:val="en-IN" w:eastAsia="en-IN"/>
        </w:rPr>
        <w:t>Section 115</w:t>
      </w:r>
      <w:r w:rsidR="00394A8F" w:rsidRPr="007C3EAC">
        <w:rPr>
          <w:rFonts w:ascii="Arial" w:hAnsi="Arial" w:cs="Arial"/>
          <w:i/>
          <w:iCs/>
          <w:sz w:val="22"/>
          <w:szCs w:val="22"/>
          <w:lang w:val="en-IN" w:eastAsia="en-IN"/>
        </w:rPr>
        <w:t xml:space="preserve"> of the </w:t>
      </w:r>
      <w:r w:rsidR="00394A8F" w:rsidRPr="007C3EAC">
        <w:rPr>
          <w:rFonts w:ascii="Arial" w:hAnsi="Arial" w:cs="Arial"/>
          <w:i/>
          <w:iCs/>
          <w:color w:val="212121"/>
          <w:sz w:val="22"/>
          <w:szCs w:val="22"/>
          <w:lang w:val="en-IN" w:eastAsia="en-IN"/>
        </w:rPr>
        <w:t>Insolvency Act, 1986 (the "</w:t>
      </w:r>
      <w:r w:rsidR="00394A8F" w:rsidRPr="007C3EAC">
        <w:rPr>
          <w:rFonts w:ascii="Arial" w:hAnsi="Arial" w:cs="Arial"/>
          <w:b/>
          <w:bCs/>
          <w:i/>
          <w:iCs/>
          <w:color w:val="212121"/>
          <w:sz w:val="22"/>
          <w:szCs w:val="22"/>
          <w:lang w:val="en-IN" w:eastAsia="en-IN"/>
        </w:rPr>
        <w:t>Insolvency Act</w:t>
      </w:r>
      <w:r w:rsidR="00394A8F" w:rsidRPr="007C3EAC">
        <w:rPr>
          <w:rFonts w:ascii="Arial" w:hAnsi="Arial" w:cs="Arial"/>
          <w:i/>
          <w:iCs/>
          <w:color w:val="212121"/>
          <w:sz w:val="22"/>
          <w:szCs w:val="22"/>
          <w:lang w:val="en-IN" w:eastAsia="en-IN"/>
        </w:rPr>
        <w:t xml:space="preserve">" and </w:t>
      </w:r>
      <w:r w:rsidR="00394A8F" w:rsidRPr="007C3EAC">
        <w:rPr>
          <w:rFonts w:ascii="Arial" w:hAnsi="Arial" w:cs="Arial"/>
          <w:b/>
          <w:bCs/>
          <w:i/>
          <w:iCs/>
          <w:color w:val="212121"/>
          <w:sz w:val="22"/>
          <w:szCs w:val="22"/>
          <w:lang w:val="en-IN" w:eastAsia="en-IN"/>
        </w:rPr>
        <w:t>Rules 6.42</w:t>
      </w:r>
      <w:r w:rsidR="00394A8F" w:rsidRPr="007C3EAC">
        <w:rPr>
          <w:rFonts w:ascii="Arial" w:hAnsi="Arial" w:cs="Arial"/>
          <w:i/>
          <w:iCs/>
          <w:color w:val="212121"/>
          <w:sz w:val="22"/>
          <w:szCs w:val="22"/>
          <w:lang w:val="en-IN" w:eastAsia="en-IN"/>
        </w:rPr>
        <w:t xml:space="preserve"> and </w:t>
      </w:r>
      <w:r w:rsidR="00394A8F" w:rsidRPr="007C3EAC">
        <w:rPr>
          <w:rFonts w:ascii="Arial" w:hAnsi="Arial" w:cs="Arial"/>
          <w:b/>
          <w:bCs/>
          <w:i/>
          <w:iCs/>
          <w:color w:val="212121"/>
          <w:sz w:val="22"/>
          <w:szCs w:val="22"/>
          <w:lang w:val="en-IN" w:eastAsia="en-IN"/>
        </w:rPr>
        <w:t>7.108</w:t>
      </w:r>
      <w:r w:rsidR="00394A8F" w:rsidRPr="007C3EAC">
        <w:rPr>
          <w:rFonts w:ascii="Arial" w:hAnsi="Arial" w:cs="Arial"/>
          <w:i/>
          <w:iCs/>
          <w:color w:val="212121"/>
          <w:sz w:val="22"/>
          <w:szCs w:val="22"/>
          <w:lang w:val="en-IN" w:eastAsia="en-IN"/>
        </w:rPr>
        <w:t xml:space="preserve"> of the Insolvency Rules, 2016)</w:t>
      </w:r>
      <w:r w:rsidRPr="007C3EAC">
        <w:rPr>
          <w:rFonts w:ascii="Arial" w:hAnsi="Arial" w:cs="Arial"/>
          <w:b/>
          <w:bCs/>
          <w:i/>
          <w:iCs/>
          <w:sz w:val="22"/>
          <w:szCs w:val="22"/>
          <w:lang w:val="en-IN" w:eastAsia="en-IN"/>
        </w:rPr>
        <w:t xml:space="preserve"> </w:t>
      </w:r>
    </w:p>
    <w:p w14:paraId="65E11D31" w14:textId="77777777" w:rsidR="00394A8F" w:rsidRDefault="00394A8F" w:rsidP="00394A8F">
      <w:pPr>
        <w:pStyle w:val="ListParagraph"/>
        <w:shd w:val="clear" w:color="auto" w:fill="FFFFFF"/>
        <w:ind w:left="1440"/>
        <w:jc w:val="both"/>
        <w:textAlignment w:val="baseline"/>
        <w:rPr>
          <w:rFonts w:ascii="Arial" w:hAnsi="Arial" w:cs="Arial"/>
          <w:sz w:val="22"/>
          <w:szCs w:val="22"/>
          <w:lang w:val="en-IN" w:eastAsia="en-IN"/>
        </w:rPr>
      </w:pPr>
    </w:p>
    <w:p w14:paraId="12A8A1CD" w14:textId="24AEEDAF" w:rsidR="007E2FE0" w:rsidRDefault="007E2FE0" w:rsidP="007E2FE0">
      <w:pPr>
        <w:pStyle w:val="ListParagraph"/>
        <w:numPr>
          <w:ilvl w:val="1"/>
          <w:numId w:val="25"/>
        </w:numPr>
        <w:shd w:val="clear" w:color="auto" w:fill="FFFFFF"/>
        <w:jc w:val="both"/>
        <w:textAlignment w:val="baseline"/>
        <w:rPr>
          <w:rFonts w:ascii="Arial" w:hAnsi="Arial" w:cs="Arial"/>
          <w:sz w:val="22"/>
          <w:szCs w:val="22"/>
          <w:lang w:val="en-IN" w:eastAsia="en-IN"/>
        </w:rPr>
      </w:pPr>
      <w:r w:rsidRPr="007E2FE0">
        <w:rPr>
          <w:rFonts w:ascii="Arial" w:hAnsi="Arial" w:cs="Arial"/>
          <w:sz w:val="22"/>
          <w:szCs w:val="22"/>
          <w:lang w:val="en-IN" w:eastAsia="en-IN"/>
        </w:rPr>
        <w:t>Fees and costs of liquidators and administrators take precedence over those of preferred creditors and floating charge holders</w:t>
      </w:r>
      <w:r>
        <w:rPr>
          <w:rFonts w:ascii="Arial" w:hAnsi="Arial" w:cs="Arial"/>
          <w:sz w:val="22"/>
          <w:szCs w:val="22"/>
          <w:lang w:val="en-IN" w:eastAsia="en-IN"/>
        </w:rPr>
        <w:t xml:space="preserve">. </w:t>
      </w:r>
      <w:r w:rsidR="00394A8F" w:rsidRPr="00394A8F">
        <w:rPr>
          <w:rFonts w:ascii="Arial" w:hAnsi="Arial" w:cs="Arial"/>
          <w:sz w:val="22"/>
          <w:szCs w:val="22"/>
          <w:lang w:val="en-IN" w:eastAsia="en-IN"/>
        </w:rPr>
        <w:t>subject to limits pertaining to specific costs that have not been authorised or approved by floating charge holders, preferential creditors, or the court in the event of liquidators</w:t>
      </w:r>
      <w:r w:rsidRPr="007E2FE0">
        <w:rPr>
          <w:rFonts w:ascii="Arial" w:hAnsi="Arial" w:cs="Arial"/>
          <w:sz w:val="22"/>
          <w:szCs w:val="22"/>
          <w:lang w:val="en-IN" w:eastAsia="en-IN"/>
        </w:rPr>
        <w:t>.</w:t>
      </w:r>
    </w:p>
    <w:p w14:paraId="46E24501" w14:textId="77777777" w:rsidR="00394A8F" w:rsidRDefault="00394A8F" w:rsidP="00394A8F">
      <w:pPr>
        <w:pStyle w:val="ListParagraph"/>
        <w:shd w:val="clear" w:color="auto" w:fill="FFFFFF"/>
        <w:jc w:val="both"/>
        <w:textAlignment w:val="baseline"/>
        <w:rPr>
          <w:rFonts w:ascii="Arial" w:hAnsi="Arial" w:cs="Arial"/>
          <w:b/>
          <w:sz w:val="22"/>
          <w:szCs w:val="22"/>
          <w:lang w:val="en-IN" w:eastAsia="en-IN"/>
        </w:rPr>
      </w:pPr>
    </w:p>
    <w:p w14:paraId="33D30466" w14:textId="63D1EBDB" w:rsidR="007E2FE0" w:rsidRPr="007C3EAC" w:rsidRDefault="007E2FE0" w:rsidP="007E2FE0">
      <w:pPr>
        <w:pStyle w:val="ListParagraph"/>
        <w:numPr>
          <w:ilvl w:val="0"/>
          <w:numId w:val="25"/>
        </w:numPr>
        <w:shd w:val="clear" w:color="auto" w:fill="FFFFFF"/>
        <w:jc w:val="both"/>
        <w:textAlignment w:val="baseline"/>
        <w:rPr>
          <w:rFonts w:ascii="Arial" w:hAnsi="Arial" w:cs="Arial"/>
          <w:bCs/>
          <w:i/>
          <w:iCs/>
          <w:sz w:val="22"/>
          <w:szCs w:val="22"/>
          <w:lang w:val="en-IN" w:eastAsia="en-IN"/>
        </w:rPr>
      </w:pPr>
      <w:r w:rsidRPr="007E2FE0">
        <w:rPr>
          <w:rFonts w:ascii="Arial" w:hAnsi="Arial" w:cs="Arial"/>
          <w:b/>
          <w:sz w:val="22"/>
          <w:szCs w:val="22"/>
          <w:lang w:val="en-IN" w:eastAsia="en-IN"/>
        </w:rPr>
        <w:t xml:space="preserve">Preferential </w:t>
      </w:r>
      <w:r>
        <w:rPr>
          <w:rFonts w:ascii="Arial" w:hAnsi="Arial" w:cs="Arial"/>
          <w:b/>
          <w:sz w:val="22"/>
          <w:szCs w:val="22"/>
          <w:lang w:val="en-IN" w:eastAsia="en-IN"/>
        </w:rPr>
        <w:t>C</w:t>
      </w:r>
      <w:r w:rsidRPr="007E2FE0">
        <w:rPr>
          <w:rFonts w:ascii="Arial" w:hAnsi="Arial" w:cs="Arial"/>
          <w:b/>
          <w:sz w:val="22"/>
          <w:szCs w:val="22"/>
          <w:lang w:val="en-IN" w:eastAsia="en-IN"/>
        </w:rPr>
        <w:t>reditors</w:t>
      </w:r>
      <w:r>
        <w:rPr>
          <w:rFonts w:ascii="Arial" w:hAnsi="Arial" w:cs="Arial"/>
          <w:b/>
          <w:sz w:val="22"/>
          <w:szCs w:val="22"/>
          <w:lang w:val="en-IN" w:eastAsia="en-IN"/>
        </w:rPr>
        <w:t>:</w:t>
      </w:r>
      <w:r w:rsidRPr="007E2FE0">
        <w:rPr>
          <w:rFonts w:ascii="Arial" w:hAnsi="Arial" w:cs="Arial"/>
          <w:b/>
          <w:sz w:val="22"/>
          <w:szCs w:val="22"/>
          <w:lang w:val="en-IN" w:eastAsia="en-IN"/>
        </w:rPr>
        <w:t xml:space="preserve"> </w:t>
      </w:r>
      <w:r w:rsidR="007C3EAC" w:rsidRPr="007C3EAC">
        <w:rPr>
          <w:rFonts w:ascii="Arial" w:hAnsi="Arial" w:cs="Arial"/>
          <w:bCs/>
          <w:i/>
          <w:iCs/>
          <w:sz w:val="22"/>
          <w:szCs w:val="22"/>
          <w:lang w:val="en-IN" w:eastAsia="en-IN"/>
        </w:rPr>
        <w:t>(</w:t>
      </w:r>
      <w:r w:rsidR="007C3EAC" w:rsidRPr="007C3EAC">
        <w:rPr>
          <w:rFonts w:ascii="Arial" w:hAnsi="Arial" w:cs="Arial"/>
          <w:b/>
          <w:i/>
          <w:iCs/>
          <w:sz w:val="22"/>
          <w:szCs w:val="22"/>
          <w:lang w:val="en-IN" w:eastAsia="en-IN"/>
        </w:rPr>
        <w:t xml:space="preserve">Section 175 </w:t>
      </w:r>
      <w:r w:rsidR="007C3EAC" w:rsidRPr="007C3EAC">
        <w:rPr>
          <w:rFonts w:ascii="Arial" w:hAnsi="Arial" w:cs="Arial"/>
          <w:bCs/>
          <w:i/>
          <w:iCs/>
          <w:sz w:val="22"/>
          <w:szCs w:val="22"/>
          <w:lang w:val="en-IN" w:eastAsia="en-IN"/>
        </w:rPr>
        <w:t>of the Insolvency Act)</w:t>
      </w:r>
    </w:p>
    <w:p w14:paraId="0F2FA97E" w14:textId="77777777" w:rsidR="00394A8F" w:rsidRDefault="00394A8F" w:rsidP="00394A8F">
      <w:pPr>
        <w:pStyle w:val="ListParagraph"/>
        <w:shd w:val="clear" w:color="auto" w:fill="FFFFFF"/>
        <w:ind w:left="1440"/>
        <w:jc w:val="both"/>
        <w:textAlignment w:val="baseline"/>
        <w:rPr>
          <w:rFonts w:ascii="Arial" w:hAnsi="Arial" w:cs="Arial"/>
          <w:sz w:val="22"/>
          <w:szCs w:val="22"/>
          <w:lang w:val="en-IN" w:eastAsia="en-IN"/>
        </w:rPr>
      </w:pPr>
    </w:p>
    <w:p w14:paraId="7E48ACD0" w14:textId="6CED3950" w:rsidR="00394A8F" w:rsidRPr="00394A8F" w:rsidRDefault="00394A8F" w:rsidP="0062001A">
      <w:pPr>
        <w:pStyle w:val="ListParagraph"/>
        <w:numPr>
          <w:ilvl w:val="1"/>
          <w:numId w:val="25"/>
        </w:numPr>
        <w:shd w:val="clear" w:color="auto" w:fill="FFFFFF"/>
        <w:jc w:val="both"/>
        <w:textAlignment w:val="baseline"/>
        <w:rPr>
          <w:rFonts w:ascii="Arial" w:hAnsi="Arial" w:cs="Arial"/>
          <w:sz w:val="22"/>
          <w:szCs w:val="22"/>
          <w:lang w:val="en-IN" w:eastAsia="en-IN"/>
        </w:rPr>
      </w:pPr>
      <w:r w:rsidRPr="00394A8F">
        <w:rPr>
          <w:rFonts w:ascii="Arial" w:hAnsi="Arial" w:cs="Arial"/>
          <w:sz w:val="22"/>
          <w:szCs w:val="22"/>
          <w:lang w:val="en-IN" w:eastAsia="en-IN"/>
        </w:rPr>
        <w:lastRenderedPageBreak/>
        <w:t xml:space="preserve">Preferential </w:t>
      </w:r>
      <w:r w:rsidR="007C3EAC">
        <w:rPr>
          <w:rFonts w:ascii="Arial" w:hAnsi="Arial" w:cs="Arial"/>
          <w:sz w:val="22"/>
          <w:szCs w:val="22"/>
          <w:lang w:val="en-IN" w:eastAsia="en-IN"/>
        </w:rPr>
        <w:t xml:space="preserve">creditors as defined in Section 386 and 387 of the Insolvency Act </w:t>
      </w:r>
      <w:r w:rsidRPr="00394A8F">
        <w:rPr>
          <w:rFonts w:ascii="Arial" w:hAnsi="Arial" w:cs="Arial"/>
          <w:sz w:val="22"/>
          <w:szCs w:val="22"/>
          <w:lang w:val="en-IN" w:eastAsia="en-IN"/>
        </w:rPr>
        <w:t xml:space="preserve">are classified into two groups in the case of financial institution insolvency: </w:t>
      </w:r>
      <w:r w:rsidRPr="00394A8F">
        <w:rPr>
          <w:rFonts w:ascii="Arial" w:hAnsi="Arial" w:cs="Arial"/>
          <w:b/>
          <w:bCs/>
          <w:sz w:val="22"/>
          <w:szCs w:val="22"/>
          <w:lang w:val="en-IN" w:eastAsia="en-IN"/>
        </w:rPr>
        <w:t>ordinary preferential debts</w:t>
      </w:r>
      <w:r w:rsidRPr="00394A8F">
        <w:rPr>
          <w:rFonts w:ascii="Arial" w:hAnsi="Arial" w:cs="Arial"/>
          <w:sz w:val="22"/>
          <w:szCs w:val="22"/>
          <w:lang w:val="en-IN" w:eastAsia="en-IN"/>
        </w:rPr>
        <w:t xml:space="preserve"> and </w:t>
      </w:r>
      <w:r w:rsidRPr="00394A8F">
        <w:rPr>
          <w:rFonts w:ascii="Arial" w:hAnsi="Arial" w:cs="Arial"/>
          <w:b/>
          <w:bCs/>
          <w:sz w:val="22"/>
          <w:szCs w:val="22"/>
          <w:lang w:val="en-IN" w:eastAsia="en-IN"/>
        </w:rPr>
        <w:t>secondary preferential obligations</w:t>
      </w:r>
      <w:r w:rsidRPr="00394A8F">
        <w:rPr>
          <w:rFonts w:ascii="Arial" w:hAnsi="Arial" w:cs="Arial"/>
          <w:sz w:val="22"/>
          <w:szCs w:val="22"/>
          <w:lang w:val="en-IN" w:eastAsia="en-IN"/>
        </w:rPr>
        <w:t>. These categories of Creditors are paid in full once the expenses of Liquidation and/or the Administrators are paid in full and before payment is made to Floating Charge Holders</w:t>
      </w:r>
    </w:p>
    <w:p w14:paraId="6AC02169" w14:textId="0A79312F" w:rsidR="00394A8F" w:rsidRDefault="00394A8F" w:rsidP="00DE7151">
      <w:pPr>
        <w:pStyle w:val="ListParagraph"/>
        <w:numPr>
          <w:ilvl w:val="1"/>
          <w:numId w:val="25"/>
        </w:numPr>
        <w:shd w:val="clear" w:color="auto" w:fill="FFFFFF"/>
        <w:jc w:val="both"/>
        <w:textAlignment w:val="baseline"/>
        <w:rPr>
          <w:rFonts w:ascii="Arial" w:hAnsi="Arial" w:cs="Arial"/>
          <w:sz w:val="22"/>
          <w:szCs w:val="22"/>
          <w:lang w:val="en-IN" w:eastAsia="en-IN"/>
        </w:rPr>
      </w:pPr>
      <w:r w:rsidRPr="007C3EAC">
        <w:rPr>
          <w:rFonts w:ascii="Arial" w:hAnsi="Arial" w:cs="Arial"/>
          <w:b/>
          <w:bCs/>
          <w:sz w:val="22"/>
          <w:szCs w:val="22"/>
          <w:lang w:val="en-IN" w:eastAsia="en-IN"/>
        </w:rPr>
        <w:t>Employees</w:t>
      </w:r>
      <w:r w:rsidRPr="00394A8F">
        <w:rPr>
          <w:rFonts w:ascii="Arial" w:hAnsi="Arial" w:cs="Arial"/>
          <w:sz w:val="22"/>
          <w:szCs w:val="22"/>
          <w:lang w:val="en-IN" w:eastAsia="en-IN"/>
        </w:rPr>
        <w:t xml:space="preserve"> with </w:t>
      </w:r>
      <w:proofErr w:type="spellStart"/>
      <w:r w:rsidRPr="007C3EAC">
        <w:rPr>
          <w:rFonts w:ascii="Arial" w:hAnsi="Arial" w:cs="Arial"/>
          <w:b/>
          <w:bCs/>
          <w:sz w:val="22"/>
          <w:szCs w:val="22"/>
          <w:lang w:val="en-IN" w:eastAsia="en-IN"/>
        </w:rPr>
        <w:t>labor</w:t>
      </w:r>
      <w:proofErr w:type="spellEnd"/>
      <w:r w:rsidRPr="007C3EAC">
        <w:rPr>
          <w:rFonts w:ascii="Arial" w:hAnsi="Arial" w:cs="Arial"/>
          <w:b/>
          <w:bCs/>
          <w:sz w:val="22"/>
          <w:szCs w:val="22"/>
          <w:lang w:val="en-IN" w:eastAsia="en-IN"/>
        </w:rPr>
        <w:t>-related claims</w:t>
      </w:r>
      <w:r w:rsidRPr="00394A8F">
        <w:rPr>
          <w:rFonts w:ascii="Arial" w:hAnsi="Arial" w:cs="Arial"/>
          <w:sz w:val="22"/>
          <w:szCs w:val="22"/>
          <w:lang w:val="en-IN" w:eastAsia="en-IN"/>
        </w:rPr>
        <w:t xml:space="preserve"> constitute the majority of preferential creditors</w:t>
      </w:r>
      <w:r w:rsidR="007C3EAC">
        <w:rPr>
          <w:rFonts w:ascii="Arial" w:hAnsi="Arial" w:cs="Arial"/>
          <w:sz w:val="22"/>
          <w:szCs w:val="22"/>
          <w:lang w:val="en-IN" w:eastAsia="en-IN"/>
        </w:rPr>
        <w:t>;</w:t>
      </w:r>
      <w:r w:rsidRPr="00394A8F">
        <w:rPr>
          <w:rFonts w:ascii="Arial" w:hAnsi="Arial" w:cs="Arial"/>
          <w:sz w:val="22"/>
          <w:szCs w:val="22"/>
          <w:lang w:val="en-IN" w:eastAsia="en-IN"/>
        </w:rPr>
        <w:t xml:space="preserve"> such as unpaid wages and contributions to occupational pension schemes. </w:t>
      </w:r>
    </w:p>
    <w:p w14:paraId="1008DCAA"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3051BDD2" w14:textId="4AB154A3" w:rsidR="00394A8F" w:rsidRPr="00394A8F" w:rsidRDefault="00394A8F" w:rsidP="00DE7151">
      <w:pPr>
        <w:pStyle w:val="ListParagraph"/>
        <w:numPr>
          <w:ilvl w:val="1"/>
          <w:numId w:val="25"/>
        </w:numPr>
        <w:shd w:val="clear" w:color="auto" w:fill="FFFFFF"/>
        <w:jc w:val="both"/>
        <w:textAlignment w:val="baseline"/>
        <w:rPr>
          <w:rFonts w:ascii="Arial" w:hAnsi="Arial" w:cs="Arial"/>
          <w:sz w:val="22"/>
          <w:szCs w:val="22"/>
          <w:lang w:val="en-IN" w:eastAsia="en-IN"/>
        </w:rPr>
      </w:pPr>
      <w:r w:rsidRPr="00394A8F">
        <w:rPr>
          <w:rFonts w:ascii="Arial" w:hAnsi="Arial" w:cs="Arial"/>
          <w:sz w:val="22"/>
          <w:szCs w:val="22"/>
          <w:lang w:val="en-IN" w:eastAsia="en-IN"/>
        </w:rPr>
        <w:t xml:space="preserve">In any processes that begin on or after December 1, 2020, </w:t>
      </w:r>
      <w:r w:rsidRPr="007C3EAC">
        <w:rPr>
          <w:rFonts w:ascii="Arial" w:hAnsi="Arial" w:cs="Arial"/>
          <w:b/>
          <w:bCs/>
          <w:sz w:val="22"/>
          <w:szCs w:val="22"/>
          <w:lang w:val="en-IN" w:eastAsia="en-IN"/>
        </w:rPr>
        <w:t>HM Revenue and Customs</w:t>
      </w:r>
      <w:r w:rsidRPr="00394A8F">
        <w:rPr>
          <w:rFonts w:ascii="Arial" w:hAnsi="Arial" w:cs="Arial"/>
          <w:sz w:val="22"/>
          <w:szCs w:val="22"/>
          <w:lang w:val="en-IN" w:eastAsia="en-IN"/>
        </w:rPr>
        <w:t xml:space="preserve"> (</w:t>
      </w:r>
      <w:r w:rsidR="007C3EAC">
        <w:rPr>
          <w:rFonts w:ascii="Arial" w:hAnsi="Arial" w:cs="Arial"/>
          <w:sz w:val="22"/>
          <w:szCs w:val="22"/>
          <w:lang w:val="en-IN" w:eastAsia="en-IN"/>
        </w:rPr>
        <w:t>“</w:t>
      </w:r>
      <w:r w:rsidRPr="007C3EAC">
        <w:rPr>
          <w:rFonts w:ascii="Arial" w:hAnsi="Arial" w:cs="Arial"/>
          <w:b/>
          <w:bCs/>
          <w:sz w:val="22"/>
          <w:szCs w:val="22"/>
          <w:lang w:val="en-IN" w:eastAsia="en-IN"/>
        </w:rPr>
        <w:t>HMRC</w:t>
      </w:r>
      <w:r w:rsidR="007C3EAC">
        <w:rPr>
          <w:rFonts w:ascii="Arial" w:hAnsi="Arial" w:cs="Arial"/>
          <w:sz w:val="22"/>
          <w:szCs w:val="22"/>
          <w:lang w:val="en-IN" w:eastAsia="en-IN"/>
        </w:rPr>
        <w:t>”</w:t>
      </w:r>
      <w:r w:rsidRPr="00394A8F">
        <w:rPr>
          <w:rFonts w:ascii="Arial" w:hAnsi="Arial" w:cs="Arial"/>
          <w:sz w:val="22"/>
          <w:szCs w:val="22"/>
          <w:lang w:val="en-IN" w:eastAsia="en-IN"/>
        </w:rPr>
        <w:t>) has been upgraded to secondary preference creditor status. This preferential treatment is limited to some taxes collected on behalf of HMRC by a corporation, such as VAT, pay as you earn, and employee National Insurance Contributions (NICs).</w:t>
      </w:r>
    </w:p>
    <w:p w14:paraId="77DE2803" w14:textId="77777777" w:rsidR="007E2FE0" w:rsidRDefault="007E2FE0" w:rsidP="007E2FE0">
      <w:pPr>
        <w:shd w:val="clear" w:color="auto" w:fill="FFFFFF"/>
        <w:textAlignment w:val="baseline"/>
        <w:rPr>
          <w:rFonts w:ascii="Arial" w:hAnsi="Arial" w:cs="Arial"/>
          <w:sz w:val="22"/>
          <w:szCs w:val="22"/>
          <w:lang w:val="en-IN" w:eastAsia="en-IN"/>
        </w:rPr>
      </w:pPr>
    </w:p>
    <w:p w14:paraId="5C152365" w14:textId="1A38E10B" w:rsidR="007C3EAC" w:rsidRPr="007C3EAC" w:rsidRDefault="007C3EAC" w:rsidP="007C3EAC">
      <w:pPr>
        <w:pStyle w:val="ListParagraph"/>
        <w:numPr>
          <w:ilvl w:val="0"/>
          <w:numId w:val="25"/>
        </w:numPr>
        <w:shd w:val="clear" w:color="auto" w:fill="FFFFFF"/>
        <w:textAlignment w:val="baseline"/>
        <w:rPr>
          <w:rFonts w:ascii="Arial" w:hAnsi="Arial" w:cs="Arial"/>
          <w:b/>
          <w:bCs/>
          <w:i/>
          <w:iCs/>
          <w:sz w:val="22"/>
          <w:szCs w:val="22"/>
          <w:lang w:val="en-IN" w:eastAsia="en-IN"/>
        </w:rPr>
      </w:pPr>
      <w:r w:rsidRPr="007C3EAC">
        <w:rPr>
          <w:rFonts w:ascii="Arial" w:hAnsi="Arial" w:cs="Arial"/>
          <w:b/>
          <w:bCs/>
          <w:sz w:val="22"/>
          <w:szCs w:val="22"/>
          <w:lang w:val="en-IN" w:eastAsia="en-IN"/>
        </w:rPr>
        <w:t xml:space="preserve">Floating </w:t>
      </w:r>
      <w:r>
        <w:rPr>
          <w:rFonts w:ascii="Arial" w:hAnsi="Arial" w:cs="Arial"/>
          <w:b/>
          <w:bCs/>
          <w:sz w:val="22"/>
          <w:szCs w:val="22"/>
          <w:lang w:val="en-IN" w:eastAsia="en-IN"/>
        </w:rPr>
        <w:t>C</w:t>
      </w:r>
      <w:r w:rsidRPr="007C3EAC">
        <w:rPr>
          <w:rFonts w:ascii="Arial" w:hAnsi="Arial" w:cs="Arial"/>
          <w:b/>
          <w:bCs/>
          <w:sz w:val="22"/>
          <w:szCs w:val="22"/>
          <w:lang w:val="en-IN" w:eastAsia="en-IN"/>
        </w:rPr>
        <w:t xml:space="preserve">harge </w:t>
      </w:r>
      <w:r>
        <w:rPr>
          <w:rFonts w:ascii="Arial" w:hAnsi="Arial" w:cs="Arial"/>
          <w:b/>
          <w:bCs/>
          <w:sz w:val="22"/>
          <w:szCs w:val="22"/>
          <w:lang w:val="en-IN" w:eastAsia="en-IN"/>
        </w:rPr>
        <w:t>H</w:t>
      </w:r>
      <w:r w:rsidRPr="007C3EAC">
        <w:rPr>
          <w:rFonts w:ascii="Arial" w:hAnsi="Arial" w:cs="Arial"/>
          <w:b/>
          <w:bCs/>
          <w:sz w:val="22"/>
          <w:szCs w:val="22"/>
          <w:lang w:val="en-IN" w:eastAsia="en-IN"/>
        </w:rPr>
        <w:t>olders:</w:t>
      </w:r>
      <w:r w:rsidRPr="007C3EAC">
        <w:rPr>
          <w:rFonts w:ascii="Arial" w:hAnsi="Arial" w:cs="Arial"/>
          <w:sz w:val="22"/>
          <w:szCs w:val="22"/>
          <w:lang w:val="en-IN" w:eastAsia="en-IN"/>
        </w:rPr>
        <w:t xml:space="preserve"> </w:t>
      </w:r>
      <w:r w:rsidRPr="007C3EAC">
        <w:rPr>
          <w:rFonts w:ascii="Arial" w:hAnsi="Arial" w:cs="Arial"/>
          <w:i/>
          <w:iCs/>
          <w:sz w:val="22"/>
          <w:szCs w:val="22"/>
          <w:lang w:val="en-IN" w:eastAsia="en-IN"/>
        </w:rPr>
        <w:t>(</w:t>
      </w:r>
      <w:r w:rsidRPr="007C3EAC">
        <w:rPr>
          <w:rFonts w:ascii="Arial" w:hAnsi="Arial" w:cs="Arial"/>
          <w:b/>
          <w:bCs/>
          <w:i/>
          <w:iCs/>
          <w:sz w:val="22"/>
          <w:szCs w:val="22"/>
          <w:lang w:val="en-IN" w:eastAsia="en-IN"/>
        </w:rPr>
        <w:t>Section 176A</w:t>
      </w:r>
      <w:r w:rsidRPr="007C3EAC">
        <w:rPr>
          <w:rFonts w:ascii="Arial" w:hAnsi="Arial" w:cs="Arial"/>
          <w:i/>
          <w:iCs/>
          <w:sz w:val="22"/>
          <w:szCs w:val="22"/>
          <w:lang w:val="en-IN" w:eastAsia="en-IN"/>
        </w:rPr>
        <w:t xml:space="preserve"> of the Insolvency Act)</w:t>
      </w:r>
      <w:r w:rsidRPr="007C3EAC">
        <w:rPr>
          <w:rFonts w:ascii="Arial" w:hAnsi="Arial" w:cs="Arial"/>
          <w:b/>
          <w:bCs/>
          <w:i/>
          <w:iCs/>
          <w:sz w:val="22"/>
          <w:szCs w:val="22"/>
          <w:lang w:val="en-IN" w:eastAsia="en-IN"/>
        </w:rPr>
        <w:t> </w:t>
      </w:r>
    </w:p>
    <w:p w14:paraId="6ABA852B"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123D3F8A" w14:textId="3F062B5E" w:rsidR="007C3EAC" w:rsidRDefault="007C3EAC"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Pr>
          <w:rFonts w:ascii="Arial" w:hAnsi="Arial" w:cs="Arial"/>
          <w:sz w:val="22"/>
          <w:szCs w:val="22"/>
          <w:lang w:val="en-IN" w:eastAsia="en-IN"/>
        </w:rPr>
        <w:t>After the payment to preferential creditors have been duly made the next creditors in-line are the floating charge holders.</w:t>
      </w:r>
    </w:p>
    <w:p w14:paraId="0F9A6AD8"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4AB017FD" w14:textId="1093C287" w:rsidR="007C3EAC" w:rsidRDefault="007C3EAC"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sidRPr="007C3EAC">
        <w:rPr>
          <w:rFonts w:ascii="Arial" w:hAnsi="Arial" w:cs="Arial"/>
          <w:sz w:val="22"/>
          <w:szCs w:val="22"/>
          <w:lang w:val="en-IN" w:eastAsia="en-IN"/>
        </w:rPr>
        <w:t xml:space="preserve">Holders of floating charges are paid up to the value of the assets covered by the floating charge. However, a portion of the earnings from the sale of assets subject to a floating charge that was generated on or after </w:t>
      </w:r>
      <w:r w:rsidRPr="007C3EAC">
        <w:rPr>
          <w:rFonts w:ascii="Arial" w:hAnsi="Arial" w:cs="Arial"/>
          <w:b/>
          <w:bCs/>
          <w:sz w:val="22"/>
          <w:szCs w:val="22"/>
          <w:lang w:val="en-IN" w:eastAsia="en-IN"/>
        </w:rPr>
        <w:t>September 15, 2003</w:t>
      </w:r>
      <w:r w:rsidRPr="007C3EAC">
        <w:rPr>
          <w:rFonts w:ascii="Arial" w:hAnsi="Arial" w:cs="Arial"/>
          <w:sz w:val="22"/>
          <w:szCs w:val="22"/>
          <w:lang w:val="en-IN" w:eastAsia="en-IN"/>
        </w:rPr>
        <w:t xml:space="preserve"> must be set aside and made available to pay unsecured obligations (the </w:t>
      </w:r>
      <w:r>
        <w:rPr>
          <w:rFonts w:ascii="Arial" w:hAnsi="Arial" w:cs="Arial"/>
          <w:sz w:val="22"/>
          <w:szCs w:val="22"/>
          <w:lang w:val="en-IN" w:eastAsia="en-IN"/>
        </w:rPr>
        <w:t>“</w:t>
      </w:r>
      <w:r w:rsidRPr="007C3EAC">
        <w:rPr>
          <w:rFonts w:ascii="Arial" w:hAnsi="Arial" w:cs="Arial"/>
          <w:b/>
          <w:bCs/>
          <w:sz w:val="22"/>
          <w:szCs w:val="22"/>
          <w:lang w:val="en-IN" w:eastAsia="en-IN"/>
        </w:rPr>
        <w:t>Prescribed Part</w:t>
      </w:r>
      <w:r>
        <w:rPr>
          <w:rFonts w:ascii="Arial" w:hAnsi="Arial" w:cs="Arial"/>
          <w:sz w:val="22"/>
          <w:szCs w:val="22"/>
          <w:lang w:val="en-IN" w:eastAsia="en-IN"/>
        </w:rPr>
        <w:t>”</w:t>
      </w:r>
      <w:r w:rsidRPr="007C3EAC">
        <w:rPr>
          <w:rFonts w:ascii="Arial" w:hAnsi="Arial" w:cs="Arial"/>
          <w:sz w:val="22"/>
          <w:szCs w:val="22"/>
          <w:lang w:val="en-IN" w:eastAsia="en-IN"/>
        </w:rPr>
        <w:t xml:space="preserve">). </w:t>
      </w:r>
    </w:p>
    <w:p w14:paraId="03FCA0EA"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66402516" w14:textId="5739CE94" w:rsidR="007C3EAC" w:rsidRDefault="007C3EAC"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sidRPr="007C3EAC">
        <w:rPr>
          <w:rFonts w:ascii="Arial" w:hAnsi="Arial" w:cs="Arial"/>
          <w:sz w:val="22"/>
          <w:szCs w:val="22"/>
          <w:lang w:val="en-IN" w:eastAsia="en-IN"/>
        </w:rPr>
        <w:t xml:space="preserve">The Prescribed Part is computed as </w:t>
      </w:r>
      <w:r w:rsidRPr="008F2735">
        <w:rPr>
          <w:rFonts w:ascii="Arial" w:hAnsi="Arial" w:cs="Arial"/>
          <w:b/>
          <w:bCs/>
          <w:sz w:val="22"/>
          <w:szCs w:val="22"/>
          <w:lang w:val="en-IN" w:eastAsia="en-IN"/>
        </w:rPr>
        <w:t>50%</w:t>
      </w:r>
      <w:r w:rsidRPr="007C3EAC">
        <w:rPr>
          <w:rFonts w:ascii="Arial" w:hAnsi="Arial" w:cs="Arial"/>
          <w:sz w:val="22"/>
          <w:szCs w:val="22"/>
          <w:lang w:val="en-IN" w:eastAsia="en-IN"/>
        </w:rPr>
        <w:t xml:space="preserve"> of the first </w:t>
      </w:r>
      <w:r w:rsidR="008F2735" w:rsidRPr="008F2735">
        <w:rPr>
          <w:rFonts w:ascii="Arial" w:hAnsi="Arial" w:cs="Arial"/>
          <w:b/>
          <w:bCs/>
        </w:rPr>
        <w:t>£</w:t>
      </w:r>
      <w:r w:rsidRPr="008F2735">
        <w:rPr>
          <w:rFonts w:ascii="Arial" w:hAnsi="Arial" w:cs="Arial"/>
          <w:b/>
          <w:bCs/>
          <w:sz w:val="22"/>
          <w:szCs w:val="22"/>
          <w:lang w:val="en-IN" w:eastAsia="en-IN"/>
        </w:rPr>
        <w:t>10,000</w:t>
      </w:r>
      <w:r w:rsidRPr="007C3EAC">
        <w:rPr>
          <w:rFonts w:ascii="Arial" w:hAnsi="Arial" w:cs="Arial"/>
          <w:sz w:val="22"/>
          <w:szCs w:val="22"/>
          <w:lang w:val="en-IN" w:eastAsia="en-IN"/>
        </w:rPr>
        <w:t xml:space="preserve"> in net floating charge realisations and </w:t>
      </w:r>
      <w:r w:rsidRPr="008F2735">
        <w:rPr>
          <w:rFonts w:ascii="Arial" w:hAnsi="Arial" w:cs="Arial"/>
          <w:b/>
          <w:bCs/>
          <w:sz w:val="22"/>
          <w:szCs w:val="22"/>
          <w:lang w:val="en-IN" w:eastAsia="en-IN"/>
        </w:rPr>
        <w:t>20%</w:t>
      </w:r>
      <w:r w:rsidRPr="007C3EAC">
        <w:rPr>
          <w:rFonts w:ascii="Arial" w:hAnsi="Arial" w:cs="Arial"/>
          <w:sz w:val="22"/>
          <w:szCs w:val="22"/>
          <w:lang w:val="en-IN" w:eastAsia="en-IN"/>
        </w:rPr>
        <w:t xml:space="preserve"> of the remaining, subject to a ceiling of </w:t>
      </w:r>
      <w:r w:rsidR="008F2735" w:rsidRPr="008F2735">
        <w:rPr>
          <w:rFonts w:ascii="Arial" w:hAnsi="Arial" w:cs="Arial"/>
          <w:b/>
          <w:bCs/>
        </w:rPr>
        <w:t>£</w:t>
      </w:r>
      <w:r w:rsidRPr="008F2735">
        <w:rPr>
          <w:rFonts w:ascii="Arial" w:hAnsi="Arial" w:cs="Arial"/>
          <w:b/>
          <w:bCs/>
          <w:sz w:val="22"/>
          <w:szCs w:val="22"/>
          <w:lang w:val="en-IN" w:eastAsia="en-IN"/>
        </w:rPr>
        <w:t>600,000</w:t>
      </w:r>
      <w:r w:rsidRPr="007C3EAC">
        <w:rPr>
          <w:rFonts w:ascii="Arial" w:hAnsi="Arial" w:cs="Arial"/>
          <w:sz w:val="22"/>
          <w:szCs w:val="22"/>
          <w:lang w:val="en-IN" w:eastAsia="en-IN"/>
        </w:rPr>
        <w:t xml:space="preserve"> if the first ranking floating charge was generated </w:t>
      </w:r>
      <w:r w:rsidRPr="008F2735">
        <w:rPr>
          <w:rFonts w:ascii="Arial" w:hAnsi="Arial" w:cs="Arial"/>
          <w:b/>
          <w:bCs/>
          <w:sz w:val="22"/>
          <w:szCs w:val="22"/>
          <w:lang w:val="en-IN" w:eastAsia="en-IN"/>
        </w:rPr>
        <w:t>before April 6, 2020</w:t>
      </w:r>
      <w:r w:rsidRPr="007C3EAC">
        <w:rPr>
          <w:rFonts w:ascii="Arial" w:hAnsi="Arial" w:cs="Arial"/>
          <w:sz w:val="22"/>
          <w:szCs w:val="22"/>
          <w:lang w:val="en-IN" w:eastAsia="en-IN"/>
        </w:rPr>
        <w:t xml:space="preserve">, or </w:t>
      </w:r>
      <w:r w:rsidR="008F2735" w:rsidRPr="008F2735">
        <w:rPr>
          <w:rFonts w:ascii="Arial" w:hAnsi="Arial" w:cs="Arial"/>
          <w:b/>
          <w:bCs/>
        </w:rPr>
        <w:t>£</w:t>
      </w:r>
      <w:r w:rsidRPr="008F2735">
        <w:rPr>
          <w:rFonts w:ascii="Arial" w:hAnsi="Arial" w:cs="Arial"/>
          <w:b/>
          <w:bCs/>
          <w:sz w:val="22"/>
          <w:szCs w:val="22"/>
          <w:lang w:val="en-IN" w:eastAsia="en-IN"/>
        </w:rPr>
        <w:t>800,000</w:t>
      </w:r>
      <w:r w:rsidRPr="007C3EAC">
        <w:rPr>
          <w:rFonts w:ascii="Arial" w:hAnsi="Arial" w:cs="Arial"/>
          <w:sz w:val="22"/>
          <w:szCs w:val="22"/>
          <w:lang w:val="en-IN" w:eastAsia="en-IN"/>
        </w:rPr>
        <w:t xml:space="preserve"> if it was formed on or </w:t>
      </w:r>
      <w:r w:rsidRPr="008F2735">
        <w:rPr>
          <w:rFonts w:ascii="Arial" w:hAnsi="Arial" w:cs="Arial"/>
          <w:b/>
          <w:bCs/>
          <w:sz w:val="22"/>
          <w:szCs w:val="22"/>
          <w:lang w:val="en-IN" w:eastAsia="en-IN"/>
        </w:rPr>
        <w:t>after April 6, 2020</w:t>
      </w:r>
      <w:r w:rsidRPr="007C3EAC">
        <w:rPr>
          <w:rFonts w:ascii="Arial" w:hAnsi="Arial" w:cs="Arial"/>
          <w:sz w:val="22"/>
          <w:szCs w:val="22"/>
          <w:lang w:val="en-IN" w:eastAsia="en-IN"/>
        </w:rPr>
        <w:t>.</w:t>
      </w:r>
    </w:p>
    <w:p w14:paraId="160B3AB9"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2A10274A" w14:textId="0DB5E47D" w:rsidR="008F2735" w:rsidRDefault="008F2735"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 xml:space="preserve">The stipulated portion shall not be allocated to floating charge holders until all unsecured creditors' claims have been met and a surplus exists. </w:t>
      </w:r>
    </w:p>
    <w:p w14:paraId="576F9205"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12B9325A" w14:textId="7A17AA74" w:rsidR="008F2735" w:rsidRDefault="008F2735"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If both</w:t>
      </w:r>
      <w:r>
        <w:rPr>
          <w:rFonts w:ascii="Arial" w:hAnsi="Arial" w:cs="Arial"/>
          <w:sz w:val="22"/>
          <w:szCs w:val="22"/>
          <w:lang w:val="en-IN" w:eastAsia="en-IN"/>
        </w:rPr>
        <w:t xml:space="preserve"> the following conditions are fulfilled then</w:t>
      </w:r>
      <w:r w:rsidRPr="008F2735">
        <w:rPr>
          <w:rFonts w:ascii="Arial" w:hAnsi="Arial" w:cs="Arial"/>
          <w:sz w:val="22"/>
          <w:szCs w:val="22"/>
          <w:lang w:val="en-IN" w:eastAsia="en-IN"/>
        </w:rPr>
        <w:t xml:space="preserve"> the insolvency officeholder might </w:t>
      </w:r>
      <w:r w:rsidRPr="008F2735">
        <w:rPr>
          <w:rFonts w:ascii="Arial" w:hAnsi="Arial" w:cs="Arial"/>
          <w:b/>
          <w:bCs/>
          <w:sz w:val="22"/>
          <w:szCs w:val="22"/>
          <w:lang w:val="en-IN" w:eastAsia="en-IN"/>
        </w:rPr>
        <w:t>opt not to pay</w:t>
      </w:r>
      <w:r w:rsidRPr="008F2735">
        <w:rPr>
          <w:rFonts w:ascii="Arial" w:hAnsi="Arial" w:cs="Arial"/>
          <w:sz w:val="22"/>
          <w:szCs w:val="22"/>
          <w:lang w:val="en-IN" w:eastAsia="en-IN"/>
        </w:rPr>
        <w:t xml:space="preserve"> the required percentage for the Prescribed Part</w:t>
      </w:r>
      <w:r>
        <w:rPr>
          <w:rFonts w:ascii="Arial" w:hAnsi="Arial" w:cs="Arial"/>
          <w:sz w:val="22"/>
          <w:szCs w:val="22"/>
          <w:lang w:val="en-IN" w:eastAsia="en-IN"/>
        </w:rPr>
        <w:t>:</w:t>
      </w:r>
    </w:p>
    <w:p w14:paraId="78F30ACB" w14:textId="77777777" w:rsidR="008F2735" w:rsidRDefault="008F2735" w:rsidP="00CD592E">
      <w:pPr>
        <w:pStyle w:val="ListParagraph"/>
        <w:shd w:val="clear" w:color="auto" w:fill="FFFFFF"/>
        <w:ind w:left="1440"/>
        <w:jc w:val="both"/>
        <w:textAlignment w:val="baseline"/>
        <w:rPr>
          <w:rFonts w:ascii="Arial" w:hAnsi="Arial" w:cs="Arial"/>
          <w:sz w:val="22"/>
          <w:szCs w:val="22"/>
          <w:lang w:val="en-IN" w:eastAsia="en-IN"/>
        </w:rPr>
      </w:pPr>
    </w:p>
    <w:p w14:paraId="548C4551" w14:textId="08B32EB4" w:rsidR="008F2735" w:rsidRDefault="008F2735" w:rsidP="00CD592E">
      <w:pPr>
        <w:pStyle w:val="ListParagraph"/>
        <w:numPr>
          <w:ilvl w:val="2"/>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 xml:space="preserve">the company's net property is less than </w:t>
      </w:r>
      <w:r w:rsidRPr="008F2735">
        <w:rPr>
          <w:rFonts w:ascii="Arial" w:hAnsi="Arial" w:cs="Arial"/>
          <w:b/>
          <w:bCs/>
        </w:rPr>
        <w:t>£</w:t>
      </w:r>
      <w:r w:rsidRPr="008F2735">
        <w:rPr>
          <w:rFonts w:ascii="Arial" w:hAnsi="Arial" w:cs="Arial"/>
          <w:b/>
          <w:bCs/>
          <w:sz w:val="22"/>
          <w:szCs w:val="22"/>
          <w:lang w:val="en-IN" w:eastAsia="en-IN"/>
        </w:rPr>
        <w:t>10,000</w:t>
      </w:r>
      <w:r w:rsidRPr="008F2735">
        <w:rPr>
          <w:rFonts w:ascii="Arial" w:hAnsi="Arial" w:cs="Arial"/>
          <w:sz w:val="22"/>
          <w:szCs w:val="22"/>
          <w:lang w:val="en-IN" w:eastAsia="en-IN"/>
        </w:rPr>
        <w:t xml:space="preserve">; and </w:t>
      </w:r>
    </w:p>
    <w:p w14:paraId="48D26443" w14:textId="77777777" w:rsidR="008F2735" w:rsidRDefault="008F2735" w:rsidP="00CD592E">
      <w:pPr>
        <w:pStyle w:val="ListParagraph"/>
        <w:shd w:val="clear" w:color="auto" w:fill="FFFFFF"/>
        <w:ind w:left="2160"/>
        <w:jc w:val="both"/>
        <w:textAlignment w:val="baseline"/>
        <w:rPr>
          <w:rFonts w:ascii="Arial" w:hAnsi="Arial" w:cs="Arial"/>
          <w:sz w:val="22"/>
          <w:szCs w:val="22"/>
          <w:lang w:val="en-IN" w:eastAsia="en-IN"/>
        </w:rPr>
      </w:pPr>
    </w:p>
    <w:p w14:paraId="00558CE7" w14:textId="4CDE63A5" w:rsidR="008F2735" w:rsidRDefault="008F2735" w:rsidP="00CD592E">
      <w:pPr>
        <w:pStyle w:val="ListParagraph"/>
        <w:numPr>
          <w:ilvl w:val="2"/>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 xml:space="preserve">the officeholder believes the expense of making a distribution to unsecured creditors to be </w:t>
      </w:r>
      <w:r w:rsidRPr="008F2735">
        <w:rPr>
          <w:rFonts w:ascii="Arial" w:hAnsi="Arial" w:cs="Arial"/>
          <w:b/>
          <w:bCs/>
          <w:sz w:val="22"/>
          <w:szCs w:val="22"/>
          <w:lang w:val="en-IN" w:eastAsia="en-IN"/>
        </w:rPr>
        <w:t>disproportionate to the benefits</w:t>
      </w:r>
      <w:r>
        <w:rPr>
          <w:rFonts w:ascii="Arial" w:hAnsi="Arial" w:cs="Arial"/>
          <w:sz w:val="22"/>
          <w:szCs w:val="22"/>
          <w:lang w:val="en-IN" w:eastAsia="en-IN"/>
        </w:rPr>
        <w:t>.</w:t>
      </w:r>
      <w:r w:rsidRPr="008F2735">
        <w:rPr>
          <w:rFonts w:ascii="Arial" w:hAnsi="Arial" w:cs="Arial"/>
          <w:sz w:val="22"/>
          <w:szCs w:val="22"/>
          <w:lang w:val="en-IN" w:eastAsia="en-IN"/>
        </w:rPr>
        <w:t xml:space="preserve"> </w:t>
      </w:r>
    </w:p>
    <w:p w14:paraId="7EB47643" w14:textId="77777777" w:rsidR="008F2735" w:rsidRPr="008F2735" w:rsidRDefault="008F2735" w:rsidP="00CD592E">
      <w:pPr>
        <w:pStyle w:val="ListParagraph"/>
        <w:shd w:val="clear" w:color="auto" w:fill="FFFFFF"/>
        <w:jc w:val="both"/>
        <w:textAlignment w:val="baseline"/>
        <w:rPr>
          <w:rFonts w:ascii="Arial" w:hAnsi="Arial" w:cs="Arial"/>
          <w:sz w:val="22"/>
          <w:szCs w:val="22"/>
          <w:lang w:val="en-IN" w:eastAsia="en-IN"/>
        </w:rPr>
      </w:pPr>
    </w:p>
    <w:p w14:paraId="341BC79A" w14:textId="77777777" w:rsidR="008F2735" w:rsidRDefault="00DC2B3E" w:rsidP="00CD592E">
      <w:pPr>
        <w:pStyle w:val="ListParagraph"/>
        <w:numPr>
          <w:ilvl w:val="0"/>
          <w:numId w:val="25"/>
        </w:numPr>
        <w:shd w:val="clear" w:color="auto" w:fill="FFFFFF"/>
        <w:jc w:val="both"/>
        <w:textAlignment w:val="baseline"/>
        <w:rPr>
          <w:rFonts w:ascii="Arial" w:hAnsi="Arial" w:cs="Arial"/>
          <w:sz w:val="22"/>
          <w:szCs w:val="22"/>
          <w:lang w:val="en-IN" w:eastAsia="en-IN"/>
        </w:rPr>
      </w:pPr>
      <w:r w:rsidRPr="008F2735">
        <w:rPr>
          <w:rFonts w:ascii="Arial" w:hAnsi="Arial" w:cs="Arial"/>
          <w:b/>
          <w:bCs/>
          <w:sz w:val="22"/>
          <w:szCs w:val="22"/>
          <w:lang w:val="en-IN" w:eastAsia="en-IN"/>
        </w:rPr>
        <w:t xml:space="preserve">Unsecured </w:t>
      </w:r>
      <w:r w:rsidR="008F2735" w:rsidRPr="008F2735">
        <w:rPr>
          <w:rFonts w:ascii="Arial" w:hAnsi="Arial" w:cs="Arial"/>
          <w:b/>
          <w:bCs/>
          <w:sz w:val="22"/>
          <w:szCs w:val="22"/>
          <w:lang w:val="en-IN" w:eastAsia="en-IN"/>
        </w:rPr>
        <w:t>C</w:t>
      </w:r>
      <w:r w:rsidRPr="008F2735">
        <w:rPr>
          <w:rFonts w:ascii="Arial" w:hAnsi="Arial" w:cs="Arial"/>
          <w:b/>
          <w:bCs/>
          <w:sz w:val="22"/>
          <w:szCs w:val="22"/>
          <w:lang w:val="en-IN" w:eastAsia="en-IN"/>
        </w:rPr>
        <w:t>reditors</w:t>
      </w:r>
      <w:r w:rsidR="007C3EAC" w:rsidRPr="008F2735">
        <w:rPr>
          <w:rFonts w:ascii="Arial" w:hAnsi="Arial" w:cs="Arial"/>
          <w:b/>
          <w:bCs/>
          <w:sz w:val="22"/>
          <w:szCs w:val="22"/>
          <w:lang w:val="en-IN" w:eastAsia="en-IN"/>
        </w:rPr>
        <w:t>:</w:t>
      </w:r>
      <w:r w:rsidRPr="007C3EAC">
        <w:rPr>
          <w:rFonts w:ascii="Arial" w:hAnsi="Arial" w:cs="Arial"/>
          <w:sz w:val="22"/>
          <w:szCs w:val="22"/>
          <w:lang w:val="en-IN" w:eastAsia="en-IN"/>
        </w:rPr>
        <w:t> </w:t>
      </w:r>
    </w:p>
    <w:p w14:paraId="2EBC043D" w14:textId="77777777" w:rsidR="008F2735" w:rsidRDefault="008F2735" w:rsidP="00CD592E">
      <w:pPr>
        <w:pStyle w:val="ListParagraph"/>
        <w:shd w:val="clear" w:color="auto" w:fill="FFFFFF"/>
        <w:ind w:left="1440"/>
        <w:jc w:val="both"/>
        <w:textAlignment w:val="baseline"/>
        <w:rPr>
          <w:rFonts w:ascii="Arial" w:hAnsi="Arial" w:cs="Arial"/>
          <w:sz w:val="22"/>
          <w:szCs w:val="22"/>
          <w:lang w:val="en-IN" w:eastAsia="en-IN"/>
        </w:rPr>
      </w:pPr>
    </w:p>
    <w:p w14:paraId="7FE36BF5" w14:textId="320A6A81" w:rsidR="00DC2B3E" w:rsidRPr="007C3EAC" w:rsidRDefault="008F2735" w:rsidP="00CD592E">
      <w:pPr>
        <w:pStyle w:val="ListParagraph"/>
        <w:numPr>
          <w:ilvl w:val="1"/>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 xml:space="preserve">Creditors who do not have a </w:t>
      </w:r>
      <w:r w:rsidRPr="00CD592E">
        <w:rPr>
          <w:rFonts w:ascii="Arial" w:hAnsi="Arial" w:cs="Arial"/>
          <w:b/>
          <w:bCs/>
          <w:sz w:val="22"/>
          <w:szCs w:val="22"/>
          <w:lang w:val="en-IN" w:eastAsia="en-IN"/>
        </w:rPr>
        <w:t>security interest</w:t>
      </w:r>
      <w:r w:rsidRPr="008F2735">
        <w:rPr>
          <w:rFonts w:ascii="Arial" w:hAnsi="Arial" w:cs="Arial"/>
          <w:sz w:val="22"/>
          <w:szCs w:val="22"/>
          <w:lang w:val="en-IN" w:eastAsia="en-IN"/>
        </w:rPr>
        <w:t xml:space="preserve"> in the debtor's assets are known as unsecured creditors. After the secured and preferential creditors are paid off, </w:t>
      </w:r>
      <w:r>
        <w:rPr>
          <w:rFonts w:ascii="Arial" w:hAnsi="Arial" w:cs="Arial"/>
          <w:sz w:val="22"/>
          <w:szCs w:val="22"/>
          <w:lang w:val="en-IN" w:eastAsia="en-IN"/>
        </w:rPr>
        <w:t>the liability o</w:t>
      </w:r>
      <w:r w:rsidR="00CD592E">
        <w:rPr>
          <w:rFonts w:ascii="Arial" w:hAnsi="Arial" w:cs="Arial"/>
          <w:sz w:val="22"/>
          <w:szCs w:val="22"/>
          <w:lang w:val="en-IN" w:eastAsia="en-IN"/>
        </w:rPr>
        <w:t>f</w:t>
      </w:r>
      <w:r>
        <w:rPr>
          <w:rFonts w:ascii="Arial" w:hAnsi="Arial" w:cs="Arial"/>
          <w:sz w:val="22"/>
          <w:szCs w:val="22"/>
          <w:lang w:val="en-IN" w:eastAsia="en-IN"/>
        </w:rPr>
        <w:t xml:space="preserve"> these creditors </w:t>
      </w:r>
      <w:proofErr w:type="gramStart"/>
      <w:r>
        <w:rPr>
          <w:rFonts w:ascii="Arial" w:hAnsi="Arial" w:cs="Arial"/>
          <w:sz w:val="22"/>
          <w:szCs w:val="22"/>
          <w:lang w:val="en-IN" w:eastAsia="en-IN"/>
        </w:rPr>
        <w:t>are</w:t>
      </w:r>
      <w:proofErr w:type="gramEnd"/>
      <w:r>
        <w:rPr>
          <w:rFonts w:ascii="Arial" w:hAnsi="Arial" w:cs="Arial"/>
          <w:sz w:val="22"/>
          <w:szCs w:val="22"/>
          <w:lang w:val="en-IN" w:eastAsia="en-IN"/>
        </w:rPr>
        <w:t xml:space="preserve"> paid from whatever </w:t>
      </w:r>
      <w:r w:rsidRPr="008F2735">
        <w:rPr>
          <w:rFonts w:ascii="Arial" w:hAnsi="Arial" w:cs="Arial"/>
          <w:sz w:val="22"/>
          <w:szCs w:val="22"/>
          <w:lang w:val="en-IN" w:eastAsia="en-IN"/>
        </w:rPr>
        <w:t>is left.</w:t>
      </w:r>
    </w:p>
    <w:p w14:paraId="1CB4464D" w14:textId="77777777" w:rsidR="008F2735" w:rsidRPr="008F2735" w:rsidRDefault="008F2735" w:rsidP="00CD592E">
      <w:pPr>
        <w:pStyle w:val="ListParagraph"/>
        <w:shd w:val="clear" w:color="auto" w:fill="FFFFFF"/>
        <w:jc w:val="both"/>
        <w:textAlignment w:val="baseline"/>
        <w:rPr>
          <w:rFonts w:ascii="Arial" w:hAnsi="Arial" w:cs="Arial"/>
          <w:sz w:val="22"/>
          <w:szCs w:val="22"/>
          <w:lang w:val="en-IN" w:eastAsia="en-IN"/>
        </w:rPr>
      </w:pPr>
    </w:p>
    <w:p w14:paraId="1DD3C9A8" w14:textId="77777777" w:rsidR="008F2735" w:rsidRDefault="00DC2B3E" w:rsidP="00CD592E">
      <w:pPr>
        <w:pStyle w:val="ListParagraph"/>
        <w:numPr>
          <w:ilvl w:val="0"/>
          <w:numId w:val="25"/>
        </w:numPr>
        <w:shd w:val="clear" w:color="auto" w:fill="FFFFFF"/>
        <w:jc w:val="both"/>
        <w:textAlignment w:val="baseline"/>
        <w:rPr>
          <w:rFonts w:ascii="Arial" w:hAnsi="Arial" w:cs="Arial"/>
          <w:sz w:val="22"/>
          <w:szCs w:val="22"/>
          <w:lang w:val="en-IN" w:eastAsia="en-IN"/>
        </w:rPr>
      </w:pPr>
      <w:r w:rsidRPr="008F2735">
        <w:rPr>
          <w:rFonts w:ascii="Arial" w:hAnsi="Arial" w:cs="Arial"/>
          <w:b/>
          <w:bCs/>
          <w:sz w:val="22"/>
          <w:szCs w:val="22"/>
          <w:lang w:val="en-IN" w:eastAsia="en-IN"/>
        </w:rPr>
        <w:t>Interest</w:t>
      </w:r>
      <w:r w:rsidR="007C3EAC" w:rsidRPr="008F2735">
        <w:rPr>
          <w:rFonts w:ascii="Arial" w:hAnsi="Arial" w:cs="Arial"/>
          <w:b/>
          <w:bCs/>
          <w:sz w:val="22"/>
          <w:szCs w:val="22"/>
          <w:lang w:val="en-IN" w:eastAsia="en-IN"/>
        </w:rPr>
        <w:t>:</w:t>
      </w:r>
      <w:r w:rsidRPr="007C3EAC">
        <w:rPr>
          <w:rFonts w:ascii="Arial" w:hAnsi="Arial" w:cs="Arial"/>
          <w:sz w:val="22"/>
          <w:szCs w:val="22"/>
          <w:lang w:val="en-IN" w:eastAsia="en-IN"/>
        </w:rPr>
        <w:t> </w:t>
      </w:r>
    </w:p>
    <w:p w14:paraId="60EBF2B1" w14:textId="77777777" w:rsidR="008F2735" w:rsidRPr="008F2735" w:rsidRDefault="008F2735" w:rsidP="00CD592E">
      <w:pPr>
        <w:pStyle w:val="ListParagraph"/>
        <w:jc w:val="both"/>
        <w:rPr>
          <w:rFonts w:ascii="Arial" w:hAnsi="Arial" w:cs="Arial"/>
          <w:sz w:val="22"/>
          <w:szCs w:val="22"/>
          <w:lang w:val="en-IN" w:eastAsia="en-IN"/>
        </w:rPr>
      </w:pPr>
    </w:p>
    <w:p w14:paraId="52B18B1E" w14:textId="3FDE3158" w:rsidR="00DC2B3E" w:rsidRPr="007C3EAC" w:rsidRDefault="008F2735" w:rsidP="00CD592E">
      <w:pPr>
        <w:pStyle w:val="ListParagraph"/>
        <w:numPr>
          <w:ilvl w:val="1"/>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Interest on any unsecured obligations accrued after liquidation.</w:t>
      </w:r>
    </w:p>
    <w:p w14:paraId="6813625C" w14:textId="77777777" w:rsidR="008F2735" w:rsidRPr="008F2735" w:rsidRDefault="008F2735" w:rsidP="00CD592E">
      <w:pPr>
        <w:pStyle w:val="ListParagraph"/>
        <w:shd w:val="clear" w:color="auto" w:fill="FFFFFF"/>
        <w:jc w:val="both"/>
        <w:textAlignment w:val="baseline"/>
        <w:rPr>
          <w:rFonts w:ascii="Arial" w:hAnsi="Arial" w:cs="Arial"/>
          <w:sz w:val="22"/>
          <w:szCs w:val="22"/>
          <w:lang w:val="en-IN" w:eastAsia="en-IN"/>
        </w:rPr>
      </w:pPr>
    </w:p>
    <w:p w14:paraId="2ECAC5AD" w14:textId="77777777" w:rsidR="008F2735" w:rsidRPr="008F2735" w:rsidRDefault="00DC2B3E" w:rsidP="00CD592E">
      <w:pPr>
        <w:pStyle w:val="ListParagraph"/>
        <w:numPr>
          <w:ilvl w:val="0"/>
          <w:numId w:val="25"/>
        </w:numPr>
        <w:shd w:val="clear" w:color="auto" w:fill="FFFFFF"/>
        <w:jc w:val="both"/>
        <w:textAlignment w:val="baseline"/>
        <w:rPr>
          <w:rFonts w:ascii="Arial" w:hAnsi="Arial" w:cs="Arial"/>
          <w:sz w:val="22"/>
          <w:szCs w:val="22"/>
          <w:lang w:val="en-GB"/>
        </w:rPr>
      </w:pPr>
      <w:r w:rsidRPr="008F2735">
        <w:rPr>
          <w:rFonts w:ascii="Arial" w:hAnsi="Arial" w:cs="Arial"/>
          <w:b/>
          <w:bCs/>
          <w:sz w:val="22"/>
          <w:szCs w:val="22"/>
          <w:lang w:val="en-IN" w:eastAsia="en-IN"/>
        </w:rPr>
        <w:t>Shareholders</w:t>
      </w:r>
      <w:r w:rsidR="007C3EAC" w:rsidRPr="008F2735">
        <w:rPr>
          <w:rFonts w:ascii="Arial" w:hAnsi="Arial" w:cs="Arial"/>
          <w:b/>
          <w:bCs/>
          <w:sz w:val="22"/>
          <w:szCs w:val="22"/>
          <w:lang w:val="en-IN" w:eastAsia="en-IN"/>
        </w:rPr>
        <w:t>:</w:t>
      </w:r>
      <w:r w:rsidRPr="008F2735">
        <w:rPr>
          <w:rFonts w:ascii="Arial" w:hAnsi="Arial" w:cs="Arial"/>
          <w:sz w:val="22"/>
          <w:szCs w:val="22"/>
          <w:lang w:val="en-IN" w:eastAsia="en-IN"/>
        </w:rPr>
        <w:t> </w:t>
      </w:r>
    </w:p>
    <w:p w14:paraId="340E4136" w14:textId="77777777" w:rsidR="008F2735" w:rsidRPr="008F2735" w:rsidRDefault="008F2735" w:rsidP="00CD592E">
      <w:pPr>
        <w:pStyle w:val="ListParagraph"/>
        <w:jc w:val="both"/>
        <w:rPr>
          <w:rFonts w:ascii="Arial" w:hAnsi="Arial" w:cs="Arial"/>
          <w:sz w:val="22"/>
          <w:szCs w:val="22"/>
          <w:lang w:val="en-IN" w:eastAsia="en-IN"/>
        </w:rPr>
      </w:pPr>
    </w:p>
    <w:p w14:paraId="2410B18C" w14:textId="7FD1CDA2" w:rsidR="00DC2B3E" w:rsidRPr="008F2735" w:rsidRDefault="008F2735" w:rsidP="00CD592E">
      <w:pPr>
        <w:pStyle w:val="ListParagraph"/>
        <w:numPr>
          <w:ilvl w:val="1"/>
          <w:numId w:val="25"/>
        </w:numPr>
        <w:shd w:val="clear" w:color="auto" w:fill="FFFFFF"/>
        <w:jc w:val="both"/>
        <w:textAlignment w:val="baseline"/>
        <w:rPr>
          <w:rFonts w:ascii="Arial" w:hAnsi="Arial" w:cs="Arial"/>
          <w:sz w:val="22"/>
          <w:szCs w:val="22"/>
          <w:lang w:val="en-GB"/>
        </w:rPr>
      </w:pPr>
      <w:r w:rsidRPr="008F2735">
        <w:rPr>
          <w:rFonts w:ascii="Arial" w:hAnsi="Arial" w:cs="Arial"/>
          <w:sz w:val="22"/>
          <w:szCs w:val="22"/>
          <w:lang w:val="en-IN" w:eastAsia="en-IN"/>
        </w:rPr>
        <w:lastRenderedPageBreak/>
        <w:t xml:space="preserve">Any </w:t>
      </w:r>
      <w:r w:rsidRPr="00CD592E">
        <w:rPr>
          <w:rFonts w:ascii="Arial" w:hAnsi="Arial" w:cs="Arial"/>
          <w:b/>
          <w:bCs/>
          <w:sz w:val="22"/>
          <w:szCs w:val="22"/>
          <w:lang w:val="en-IN" w:eastAsia="en-IN"/>
        </w:rPr>
        <w:t>surplus</w:t>
      </w:r>
      <w:r w:rsidRPr="008F2735">
        <w:rPr>
          <w:rFonts w:ascii="Arial" w:hAnsi="Arial" w:cs="Arial"/>
          <w:sz w:val="22"/>
          <w:szCs w:val="22"/>
          <w:lang w:val="en-IN" w:eastAsia="en-IN"/>
        </w:rPr>
        <w:t xml:space="preserve"> is distributed to the debtor's shareholders in accordance with the rights attached to their shares. These are paid if the firm has adequate finances to pay all of the creditors in the above-mentioned sequence.</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D592E" w:rsidRDefault="007E2919" w:rsidP="00CD592E">
      <w:pPr>
        <w:pStyle w:val="NormalWeb"/>
        <w:spacing w:before="0" w:beforeAutospacing="0" w:after="0" w:afterAutospacing="0"/>
        <w:jc w:val="both"/>
        <w:rPr>
          <w:rFonts w:ascii="Arial" w:hAnsi="Arial" w:cs="Arial"/>
          <w:sz w:val="22"/>
          <w:szCs w:val="22"/>
        </w:rPr>
      </w:pPr>
      <w:bookmarkStart w:id="5" w:name="_Hlk17745211"/>
      <w:r w:rsidRPr="00CD592E">
        <w:rPr>
          <w:rFonts w:ascii="Arial" w:hAnsi="Arial" w:cs="Arial"/>
          <w:sz w:val="22"/>
          <w:szCs w:val="22"/>
        </w:rPr>
        <w:t xml:space="preserve">Prior to going into </w:t>
      </w:r>
      <w:r w:rsidR="00891690" w:rsidRPr="00CD592E">
        <w:rPr>
          <w:rFonts w:ascii="Arial" w:hAnsi="Arial" w:cs="Arial"/>
          <w:sz w:val="22"/>
          <w:szCs w:val="22"/>
        </w:rPr>
        <w:t xml:space="preserve">compulsory </w:t>
      </w:r>
      <w:r w:rsidRPr="00CD592E">
        <w:rPr>
          <w:rFonts w:ascii="Arial" w:hAnsi="Arial" w:cs="Arial"/>
          <w:sz w:val="22"/>
          <w:szCs w:val="22"/>
        </w:rPr>
        <w:t xml:space="preserve">liquidation </w:t>
      </w:r>
      <w:r w:rsidR="00314F32" w:rsidRPr="00CD592E">
        <w:rPr>
          <w:rFonts w:ascii="Arial" w:hAnsi="Arial" w:cs="Arial"/>
          <w:sz w:val="22"/>
          <w:szCs w:val="22"/>
        </w:rPr>
        <w:t>on 23</w:t>
      </w:r>
      <w:r w:rsidR="00314F32" w:rsidRPr="00CD592E">
        <w:rPr>
          <w:rFonts w:ascii="Arial" w:hAnsi="Arial" w:cs="Arial"/>
          <w:sz w:val="22"/>
          <w:szCs w:val="22"/>
          <w:vertAlign w:val="superscript"/>
        </w:rPr>
        <w:t>rd</w:t>
      </w:r>
      <w:r w:rsidR="00314F32" w:rsidRPr="00CD592E">
        <w:rPr>
          <w:rFonts w:ascii="Arial" w:hAnsi="Arial" w:cs="Arial"/>
          <w:sz w:val="22"/>
          <w:szCs w:val="22"/>
        </w:rPr>
        <w:t xml:space="preserve"> </w:t>
      </w:r>
      <w:r w:rsidR="00891690" w:rsidRPr="00CD592E">
        <w:rPr>
          <w:rFonts w:ascii="Arial" w:hAnsi="Arial" w:cs="Arial"/>
          <w:sz w:val="22"/>
          <w:szCs w:val="22"/>
        </w:rPr>
        <w:t>December</w:t>
      </w:r>
      <w:r w:rsidRPr="00CD592E">
        <w:rPr>
          <w:rFonts w:ascii="Arial" w:hAnsi="Arial" w:cs="Arial"/>
          <w:sz w:val="22"/>
          <w:szCs w:val="22"/>
        </w:rPr>
        <w:t xml:space="preserve"> 202</w:t>
      </w:r>
      <w:r w:rsidR="003A4482" w:rsidRPr="00CD592E">
        <w:rPr>
          <w:rFonts w:ascii="Arial" w:hAnsi="Arial" w:cs="Arial"/>
          <w:sz w:val="22"/>
          <w:szCs w:val="22"/>
        </w:rPr>
        <w:t>1</w:t>
      </w:r>
      <w:r w:rsidRPr="00CD592E">
        <w:rPr>
          <w:rFonts w:ascii="Arial" w:hAnsi="Arial" w:cs="Arial"/>
          <w:sz w:val="22"/>
          <w:szCs w:val="22"/>
        </w:rPr>
        <w:t xml:space="preserve">, under pressure from its bank, Stercus Bank plc, and in order to prevent it from demanding repayment of the company’s loans, </w:t>
      </w:r>
      <w:proofErr w:type="spellStart"/>
      <w:r w:rsidR="00891690" w:rsidRPr="00CD592E">
        <w:rPr>
          <w:rFonts w:ascii="Arial" w:hAnsi="Arial" w:cs="Arial"/>
          <w:sz w:val="22"/>
          <w:szCs w:val="22"/>
        </w:rPr>
        <w:t>Corfee</w:t>
      </w:r>
      <w:proofErr w:type="spellEnd"/>
      <w:r w:rsidR="00891690" w:rsidRPr="00CD592E">
        <w:rPr>
          <w:rFonts w:ascii="Arial" w:hAnsi="Arial" w:cs="Arial"/>
          <w:sz w:val="22"/>
          <w:szCs w:val="22"/>
        </w:rPr>
        <w:t xml:space="preserve"> Zero </w:t>
      </w:r>
      <w:r w:rsidRPr="00CD592E">
        <w:rPr>
          <w:rFonts w:ascii="Arial" w:hAnsi="Arial" w:cs="Arial"/>
          <w:sz w:val="22"/>
          <w:szCs w:val="22"/>
        </w:rPr>
        <w:t xml:space="preserve">Limited </w:t>
      </w:r>
      <w:r w:rsidR="00891690" w:rsidRPr="00CD592E">
        <w:rPr>
          <w:rFonts w:ascii="Arial" w:hAnsi="Arial" w:cs="Arial"/>
          <w:sz w:val="22"/>
          <w:szCs w:val="22"/>
        </w:rPr>
        <w:t>(“the Company”)</w:t>
      </w:r>
      <w:r w:rsidR="0070524B" w:rsidRPr="00CD592E">
        <w:rPr>
          <w:rFonts w:ascii="Arial" w:hAnsi="Arial" w:cs="Arial"/>
          <w:sz w:val="22"/>
          <w:szCs w:val="22"/>
        </w:rPr>
        <w:t>,</w:t>
      </w:r>
      <w:r w:rsidR="00891690" w:rsidRPr="00CD592E">
        <w:rPr>
          <w:rFonts w:ascii="Arial" w:hAnsi="Arial" w:cs="Arial"/>
          <w:sz w:val="22"/>
          <w:szCs w:val="22"/>
        </w:rPr>
        <w:t xml:space="preserve"> </w:t>
      </w:r>
      <w:r w:rsidRPr="00CD592E">
        <w:rPr>
          <w:rFonts w:ascii="Arial" w:hAnsi="Arial" w:cs="Arial"/>
          <w:sz w:val="22"/>
          <w:szCs w:val="22"/>
        </w:rPr>
        <w:t xml:space="preserve">granted a debenture in favour of Stercus Bank plc in </w:t>
      </w:r>
      <w:r w:rsidR="00891690" w:rsidRPr="00CD592E">
        <w:rPr>
          <w:rFonts w:ascii="Arial" w:hAnsi="Arial" w:cs="Arial"/>
          <w:sz w:val="22"/>
          <w:szCs w:val="22"/>
        </w:rPr>
        <w:t>February</w:t>
      </w:r>
      <w:r w:rsidRPr="00CD592E">
        <w:rPr>
          <w:rFonts w:ascii="Arial" w:hAnsi="Arial" w:cs="Arial"/>
          <w:sz w:val="22"/>
          <w:szCs w:val="22"/>
        </w:rPr>
        <w:t xml:space="preserve"> 202</w:t>
      </w:r>
      <w:r w:rsidR="003A4482" w:rsidRPr="00CD592E">
        <w:rPr>
          <w:rFonts w:ascii="Arial" w:hAnsi="Arial" w:cs="Arial"/>
          <w:sz w:val="22"/>
          <w:szCs w:val="22"/>
        </w:rPr>
        <w:t>1</w:t>
      </w:r>
      <w:r w:rsidRPr="00CD592E">
        <w:rPr>
          <w:rFonts w:ascii="Arial" w:hAnsi="Arial" w:cs="Arial"/>
          <w:sz w:val="22"/>
          <w:szCs w:val="22"/>
        </w:rPr>
        <w:t xml:space="preserve">. The debenture contained a floating charge over the whole of the </w:t>
      </w:r>
      <w:r w:rsidR="00891690" w:rsidRPr="00CD592E">
        <w:rPr>
          <w:rFonts w:ascii="Arial" w:hAnsi="Arial" w:cs="Arial"/>
          <w:sz w:val="22"/>
          <w:szCs w:val="22"/>
        </w:rPr>
        <w:t>C</w:t>
      </w:r>
      <w:r w:rsidRPr="00CD592E">
        <w:rPr>
          <w:rFonts w:ascii="Arial" w:hAnsi="Arial" w:cs="Arial"/>
          <w:sz w:val="22"/>
          <w:szCs w:val="22"/>
        </w:rPr>
        <w:t>ompany’s undertaking.</w:t>
      </w:r>
    </w:p>
    <w:p w14:paraId="446FD66A" w14:textId="65DEFBAC" w:rsidR="007E2919" w:rsidRPr="00CD592E" w:rsidRDefault="007E2919" w:rsidP="00CD592E">
      <w:pPr>
        <w:pStyle w:val="NormalWeb"/>
        <w:spacing w:before="0" w:beforeAutospacing="0" w:after="0" w:afterAutospacing="0"/>
        <w:jc w:val="both"/>
        <w:rPr>
          <w:rFonts w:ascii="Arial" w:hAnsi="Arial" w:cs="Arial"/>
          <w:sz w:val="22"/>
          <w:szCs w:val="22"/>
        </w:rPr>
      </w:pPr>
    </w:p>
    <w:p w14:paraId="3669DFCF" w14:textId="3DDC0B11" w:rsidR="00314F32" w:rsidRPr="00CD592E" w:rsidRDefault="00314F32" w:rsidP="00CD592E">
      <w:pPr>
        <w:pStyle w:val="NormalWeb"/>
        <w:spacing w:before="0" w:beforeAutospacing="0" w:after="0" w:afterAutospacing="0"/>
        <w:jc w:val="both"/>
        <w:rPr>
          <w:rFonts w:ascii="Arial" w:hAnsi="Arial" w:cs="Arial"/>
          <w:sz w:val="22"/>
          <w:szCs w:val="22"/>
        </w:rPr>
      </w:pPr>
      <w:bookmarkStart w:id="6" w:name="_Hlk97063170"/>
      <w:r w:rsidRPr="00CD592E">
        <w:rPr>
          <w:rFonts w:ascii="Arial" w:hAnsi="Arial" w:cs="Arial"/>
          <w:sz w:val="22"/>
          <w:szCs w:val="22"/>
        </w:rPr>
        <w:t xml:space="preserve">The winding up order followed a creditor’s </w:t>
      </w:r>
      <w:bookmarkStart w:id="7" w:name="_Hlk97059588"/>
      <w:r w:rsidRPr="00CD592E">
        <w:rPr>
          <w:rFonts w:ascii="Arial" w:hAnsi="Arial" w:cs="Arial"/>
          <w:sz w:val="22"/>
          <w:szCs w:val="22"/>
        </w:rPr>
        <w:t>winding up petition issued on 14</w:t>
      </w:r>
      <w:r w:rsidRPr="00CD592E">
        <w:rPr>
          <w:rFonts w:ascii="Arial" w:hAnsi="Arial" w:cs="Arial"/>
          <w:sz w:val="22"/>
          <w:szCs w:val="22"/>
          <w:vertAlign w:val="superscript"/>
        </w:rPr>
        <w:t>th</w:t>
      </w:r>
      <w:r w:rsidRPr="00CD592E">
        <w:rPr>
          <w:rFonts w:ascii="Arial" w:hAnsi="Arial" w:cs="Arial"/>
          <w:sz w:val="22"/>
          <w:szCs w:val="22"/>
        </w:rPr>
        <w:t xml:space="preserve"> October 2021</w:t>
      </w:r>
      <w:bookmarkEnd w:id="7"/>
      <w:r w:rsidRPr="00CD592E">
        <w:rPr>
          <w:rFonts w:ascii="Arial" w:hAnsi="Arial" w:cs="Arial"/>
          <w:sz w:val="22"/>
          <w:szCs w:val="22"/>
        </w:rPr>
        <w:t>.</w:t>
      </w:r>
    </w:p>
    <w:p w14:paraId="148D7C3C" w14:textId="77777777" w:rsidR="00314F32" w:rsidRPr="00CD592E" w:rsidRDefault="00314F32" w:rsidP="00CD592E">
      <w:pPr>
        <w:pStyle w:val="NormalWeb"/>
        <w:spacing w:before="0" w:beforeAutospacing="0" w:after="0" w:afterAutospacing="0"/>
        <w:jc w:val="both"/>
        <w:rPr>
          <w:rFonts w:ascii="Arial" w:hAnsi="Arial" w:cs="Arial"/>
          <w:sz w:val="22"/>
          <w:szCs w:val="22"/>
        </w:rPr>
      </w:pPr>
    </w:p>
    <w:p w14:paraId="0C3B98CB" w14:textId="0513C8E8" w:rsidR="007E2919" w:rsidRPr="00CD592E" w:rsidRDefault="007E2919" w:rsidP="00CD592E">
      <w:pPr>
        <w:pStyle w:val="NormalWeb"/>
        <w:spacing w:before="0" w:beforeAutospacing="0" w:after="0" w:afterAutospacing="0"/>
        <w:jc w:val="both"/>
        <w:rPr>
          <w:rFonts w:ascii="Arial" w:hAnsi="Arial" w:cs="Arial"/>
          <w:sz w:val="22"/>
          <w:szCs w:val="22"/>
        </w:rPr>
      </w:pPr>
      <w:r w:rsidRPr="00CD592E">
        <w:rPr>
          <w:rFonts w:ascii="Arial" w:hAnsi="Arial" w:cs="Arial"/>
          <w:sz w:val="22"/>
          <w:szCs w:val="22"/>
        </w:rPr>
        <w:t xml:space="preserve">In </w:t>
      </w:r>
      <w:r w:rsidR="00891690" w:rsidRPr="00CD592E">
        <w:rPr>
          <w:rFonts w:ascii="Arial" w:hAnsi="Arial" w:cs="Arial"/>
          <w:sz w:val="22"/>
          <w:szCs w:val="22"/>
        </w:rPr>
        <w:t>July</w:t>
      </w:r>
      <w:r w:rsidRPr="00CD592E">
        <w:rPr>
          <w:rFonts w:ascii="Arial" w:hAnsi="Arial" w:cs="Arial"/>
          <w:sz w:val="22"/>
          <w:szCs w:val="22"/>
        </w:rPr>
        <w:t xml:space="preserve"> 202</w:t>
      </w:r>
      <w:r w:rsidR="003A4482" w:rsidRPr="00CD592E">
        <w:rPr>
          <w:rFonts w:ascii="Arial" w:hAnsi="Arial" w:cs="Arial"/>
          <w:sz w:val="22"/>
          <w:szCs w:val="22"/>
        </w:rPr>
        <w:t>1</w:t>
      </w:r>
      <w:r w:rsidRPr="00CD592E">
        <w:rPr>
          <w:rFonts w:ascii="Arial" w:hAnsi="Arial" w:cs="Arial"/>
          <w:sz w:val="22"/>
          <w:szCs w:val="22"/>
        </w:rPr>
        <w:t xml:space="preserve">, as the </w:t>
      </w:r>
      <w:r w:rsidR="00891690" w:rsidRPr="00CD592E">
        <w:rPr>
          <w:rFonts w:ascii="Arial" w:hAnsi="Arial" w:cs="Arial"/>
          <w:sz w:val="22"/>
          <w:szCs w:val="22"/>
        </w:rPr>
        <w:t>C</w:t>
      </w:r>
      <w:r w:rsidRPr="00CD592E">
        <w:rPr>
          <w:rFonts w:ascii="Arial" w:hAnsi="Arial" w:cs="Arial"/>
          <w:sz w:val="22"/>
          <w:szCs w:val="22"/>
        </w:rPr>
        <w:t>ompany continued to s</w:t>
      </w:r>
      <w:r w:rsidR="00314F32" w:rsidRPr="00CD592E">
        <w:rPr>
          <w:rFonts w:ascii="Arial" w:hAnsi="Arial" w:cs="Arial"/>
          <w:sz w:val="22"/>
          <w:szCs w:val="22"/>
        </w:rPr>
        <w:t xml:space="preserve">uffer cash flow problems, </w:t>
      </w:r>
      <w:r w:rsidRPr="00CD592E">
        <w:rPr>
          <w:rFonts w:ascii="Arial" w:hAnsi="Arial" w:cs="Arial"/>
          <w:sz w:val="22"/>
          <w:szCs w:val="22"/>
        </w:rPr>
        <w:t xml:space="preserve">the directors approved the sale of </w:t>
      </w:r>
      <w:r w:rsidR="00891690" w:rsidRPr="00CD592E">
        <w:rPr>
          <w:rFonts w:ascii="Arial" w:hAnsi="Arial" w:cs="Arial"/>
          <w:sz w:val="22"/>
          <w:szCs w:val="22"/>
        </w:rPr>
        <w:t>5</w:t>
      </w:r>
      <w:r w:rsidRPr="00CD592E">
        <w:rPr>
          <w:rFonts w:ascii="Arial" w:hAnsi="Arial" w:cs="Arial"/>
          <w:sz w:val="22"/>
          <w:szCs w:val="22"/>
        </w:rPr>
        <w:t xml:space="preserve"> </w:t>
      </w:r>
      <w:r w:rsidR="00891690" w:rsidRPr="00CD592E">
        <w:rPr>
          <w:rFonts w:ascii="Arial" w:hAnsi="Arial" w:cs="Arial"/>
          <w:sz w:val="22"/>
          <w:szCs w:val="22"/>
        </w:rPr>
        <w:t xml:space="preserve">coffee roasting machines </w:t>
      </w:r>
      <w:r w:rsidRPr="00CD592E">
        <w:rPr>
          <w:rFonts w:ascii="Arial" w:hAnsi="Arial" w:cs="Arial"/>
          <w:sz w:val="22"/>
          <w:szCs w:val="22"/>
        </w:rPr>
        <w:t xml:space="preserve">to </w:t>
      </w:r>
      <w:r w:rsidR="00891690" w:rsidRPr="00CD592E">
        <w:rPr>
          <w:rFonts w:ascii="Arial" w:hAnsi="Arial" w:cs="Arial"/>
          <w:sz w:val="22"/>
          <w:szCs w:val="22"/>
        </w:rPr>
        <w:t>Ann Young</w:t>
      </w:r>
      <w:r w:rsidRPr="00CD592E">
        <w:rPr>
          <w:rFonts w:ascii="Arial" w:hAnsi="Arial" w:cs="Arial"/>
          <w:sz w:val="22"/>
          <w:szCs w:val="22"/>
        </w:rPr>
        <w:t xml:space="preserve"> (a director) for £</w:t>
      </w:r>
      <w:r w:rsidR="00891690" w:rsidRPr="00CD592E">
        <w:rPr>
          <w:rFonts w:ascii="Arial" w:hAnsi="Arial" w:cs="Arial"/>
          <w:sz w:val="22"/>
          <w:szCs w:val="22"/>
        </w:rPr>
        <w:t>10</w:t>
      </w:r>
      <w:r w:rsidRPr="00CD592E">
        <w:rPr>
          <w:rFonts w:ascii="Arial" w:hAnsi="Arial" w:cs="Arial"/>
          <w:sz w:val="22"/>
          <w:szCs w:val="22"/>
        </w:rPr>
        <w:t xml:space="preserve">,000 in cash. The </w:t>
      </w:r>
      <w:r w:rsidR="00891690" w:rsidRPr="00CD592E">
        <w:rPr>
          <w:rFonts w:ascii="Arial" w:hAnsi="Arial" w:cs="Arial"/>
          <w:sz w:val="22"/>
          <w:szCs w:val="22"/>
        </w:rPr>
        <w:t xml:space="preserve">machines </w:t>
      </w:r>
      <w:r w:rsidRPr="00CD592E">
        <w:rPr>
          <w:rFonts w:ascii="Arial" w:hAnsi="Arial" w:cs="Arial"/>
          <w:sz w:val="22"/>
          <w:szCs w:val="22"/>
        </w:rPr>
        <w:t>had been bought for £</w:t>
      </w:r>
      <w:r w:rsidR="00891690" w:rsidRPr="00CD592E">
        <w:rPr>
          <w:rFonts w:ascii="Arial" w:hAnsi="Arial" w:cs="Arial"/>
          <w:sz w:val="22"/>
          <w:szCs w:val="22"/>
        </w:rPr>
        <w:t>25</w:t>
      </w:r>
      <w:r w:rsidRPr="00CD592E">
        <w:rPr>
          <w:rFonts w:ascii="Arial" w:hAnsi="Arial" w:cs="Arial"/>
          <w:sz w:val="22"/>
          <w:szCs w:val="22"/>
        </w:rPr>
        <w:t>,000 a year before.</w:t>
      </w:r>
    </w:p>
    <w:bookmarkEnd w:id="6"/>
    <w:p w14:paraId="656168E7" w14:textId="77777777" w:rsidR="007E2919" w:rsidRPr="00CD592E" w:rsidRDefault="007E2919" w:rsidP="00CD592E">
      <w:pPr>
        <w:pStyle w:val="NormalWeb"/>
        <w:spacing w:before="0" w:beforeAutospacing="0" w:after="0" w:afterAutospacing="0"/>
        <w:jc w:val="both"/>
        <w:rPr>
          <w:rFonts w:ascii="Arial" w:hAnsi="Arial" w:cs="Arial"/>
          <w:sz w:val="22"/>
          <w:szCs w:val="22"/>
        </w:rPr>
      </w:pPr>
    </w:p>
    <w:p w14:paraId="650258DB" w14:textId="6C9D65B3" w:rsidR="007E2919" w:rsidRPr="00CD592E" w:rsidRDefault="007E2919" w:rsidP="00CD592E">
      <w:pPr>
        <w:pStyle w:val="NormalWeb"/>
        <w:spacing w:before="0" w:beforeAutospacing="0" w:after="0" w:afterAutospacing="0"/>
        <w:jc w:val="both"/>
        <w:rPr>
          <w:rFonts w:ascii="Arial" w:hAnsi="Arial" w:cs="Arial"/>
          <w:sz w:val="22"/>
          <w:szCs w:val="22"/>
        </w:rPr>
      </w:pPr>
      <w:r w:rsidRPr="00CD592E">
        <w:rPr>
          <w:rFonts w:ascii="Arial" w:hAnsi="Arial" w:cs="Arial"/>
          <w:sz w:val="22"/>
          <w:szCs w:val="22"/>
        </w:rPr>
        <w:t xml:space="preserve">A month before the </w:t>
      </w:r>
      <w:r w:rsidR="00314F32" w:rsidRPr="00CD592E">
        <w:rPr>
          <w:rFonts w:ascii="Arial" w:hAnsi="Arial" w:cs="Arial"/>
          <w:sz w:val="22"/>
          <w:szCs w:val="22"/>
        </w:rPr>
        <w:t xml:space="preserve">winding up </w:t>
      </w:r>
      <w:r w:rsidR="0070524B" w:rsidRPr="00CD592E">
        <w:rPr>
          <w:rFonts w:ascii="Arial" w:hAnsi="Arial" w:cs="Arial"/>
          <w:sz w:val="22"/>
          <w:szCs w:val="22"/>
        </w:rPr>
        <w:t>order was made</w:t>
      </w:r>
      <w:r w:rsidRPr="00CD592E">
        <w:rPr>
          <w:rFonts w:ascii="Arial" w:hAnsi="Arial" w:cs="Arial"/>
          <w:sz w:val="22"/>
          <w:szCs w:val="22"/>
        </w:rPr>
        <w:t xml:space="preserve">, </w:t>
      </w:r>
      <w:r w:rsidR="00891690" w:rsidRPr="00CD592E">
        <w:rPr>
          <w:rFonts w:ascii="Arial" w:hAnsi="Arial" w:cs="Arial"/>
          <w:sz w:val="22"/>
          <w:szCs w:val="22"/>
        </w:rPr>
        <w:t>Ann Young</w:t>
      </w:r>
      <w:r w:rsidRPr="00CD592E">
        <w:rPr>
          <w:rFonts w:ascii="Arial" w:hAnsi="Arial" w:cs="Arial"/>
          <w:sz w:val="22"/>
          <w:szCs w:val="22"/>
        </w:rPr>
        <w:t xml:space="preserve"> received an </w:t>
      </w:r>
      <w:r w:rsidR="0070524B" w:rsidRPr="00CD592E">
        <w:rPr>
          <w:rFonts w:ascii="Arial" w:hAnsi="Arial" w:cs="Arial"/>
          <w:sz w:val="22"/>
          <w:szCs w:val="22"/>
        </w:rPr>
        <w:t xml:space="preserve">email from Beans and Leaves Ltd, one of </w:t>
      </w:r>
      <w:r w:rsidRPr="00CD592E">
        <w:rPr>
          <w:rFonts w:ascii="Arial" w:hAnsi="Arial" w:cs="Arial"/>
          <w:sz w:val="22"/>
          <w:szCs w:val="22"/>
        </w:rPr>
        <w:t xml:space="preserve">the </w:t>
      </w:r>
      <w:r w:rsidR="0070524B" w:rsidRPr="00CD592E">
        <w:rPr>
          <w:rFonts w:ascii="Arial" w:hAnsi="Arial" w:cs="Arial"/>
          <w:sz w:val="22"/>
          <w:szCs w:val="22"/>
        </w:rPr>
        <w:t>C</w:t>
      </w:r>
      <w:r w:rsidRPr="00CD592E">
        <w:rPr>
          <w:rFonts w:ascii="Arial" w:hAnsi="Arial" w:cs="Arial"/>
          <w:sz w:val="22"/>
          <w:szCs w:val="22"/>
        </w:rPr>
        <w:t>ompany’s key suppliers. The supplier demanded immediate payment of all sums owing to it</w:t>
      </w:r>
      <w:r w:rsidR="0070524B" w:rsidRPr="00CD592E">
        <w:rPr>
          <w:rFonts w:ascii="Arial" w:hAnsi="Arial" w:cs="Arial"/>
          <w:sz w:val="22"/>
          <w:szCs w:val="22"/>
        </w:rPr>
        <w:t xml:space="preserve"> and informed the Company that further supplies would only be made on a cash on delivery basis. As the continued supply of coffee beans was seen as essential by the Company, the board </w:t>
      </w:r>
      <w:proofErr w:type="spellStart"/>
      <w:r w:rsidR="0070524B" w:rsidRPr="00CD592E">
        <w:rPr>
          <w:rFonts w:ascii="Arial" w:hAnsi="Arial" w:cs="Arial"/>
          <w:sz w:val="22"/>
          <w:szCs w:val="22"/>
        </w:rPr>
        <w:t>authorised</w:t>
      </w:r>
      <w:proofErr w:type="spellEnd"/>
      <w:r w:rsidR="0070524B" w:rsidRPr="00CD592E">
        <w:rPr>
          <w:rFonts w:ascii="Arial" w:hAnsi="Arial" w:cs="Arial"/>
          <w:sz w:val="22"/>
          <w:szCs w:val="22"/>
        </w:rPr>
        <w:t xml:space="preserve"> a payment of £8,000 to cover existing liabilities and agreed to further payments, on a cash on delivery basis, for further supplies which amounted to </w:t>
      </w:r>
      <w:bookmarkStart w:id="8" w:name="_Hlk97067497"/>
      <w:r w:rsidR="0070524B" w:rsidRPr="00CD592E">
        <w:rPr>
          <w:rFonts w:ascii="Arial" w:hAnsi="Arial" w:cs="Arial"/>
          <w:sz w:val="22"/>
          <w:szCs w:val="22"/>
        </w:rPr>
        <w:t>further payment of £3,000 up to the date of the winding up order</w:t>
      </w:r>
      <w:bookmarkEnd w:id="8"/>
      <w:r w:rsidR="0070524B" w:rsidRPr="00CD592E">
        <w:rPr>
          <w:rFonts w:ascii="Arial" w:hAnsi="Arial" w:cs="Arial"/>
          <w:sz w:val="22"/>
          <w:szCs w:val="22"/>
        </w:rPr>
        <w:t xml:space="preserve">. </w:t>
      </w:r>
    </w:p>
    <w:p w14:paraId="2617BBD3" w14:textId="77777777" w:rsidR="007E2919" w:rsidRPr="00CD592E" w:rsidRDefault="007E2919" w:rsidP="00CD592E">
      <w:pPr>
        <w:pStyle w:val="NormalWeb"/>
        <w:spacing w:before="0" w:beforeAutospacing="0" w:after="0" w:afterAutospacing="0"/>
        <w:jc w:val="both"/>
        <w:rPr>
          <w:rFonts w:ascii="Arial" w:hAnsi="Arial" w:cs="Arial"/>
          <w:sz w:val="22"/>
          <w:szCs w:val="22"/>
        </w:rPr>
      </w:pPr>
    </w:p>
    <w:p w14:paraId="778D6790" w14:textId="77777777" w:rsidR="007E2919" w:rsidRPr="00CD592E" w:rsidRDefault="007E2919" w:rsidP="00CD592E">
      <w:pPr>
        <w:pStyle w:val="NormalWeb"/>
        <w:spacing w:before="0" w:beforeAutospacing="0" w:after="0" w:afterAutospacing="0"/>
        <w:jc w:val="both"/>
        <w:rPr>
          <w:rFonts w:ascii="Arial" w:hAnsi="Arial" w:cs="Arial"/>
          <w:sz w:val="22"/>
          <w:szCs w:val="22"/>
        </w:rPr>
      </w:pPr>
      <w:r w:rsidRPr="00CD592E">
        <w:rPr>
          <w:rFonts w:ascii="Arial" w:hAnsi="Arial" w:cs="Arial"/>
          <w:sz w:val="22"/>
          <w:szCs w:val="22"/>
        </w:rPr>
        <w:t>The liquidator has asked for advice whether any action may be taken in respect of the floating charge in favour of Stercus Bank plc and the two subsequent transactions.</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Pr="00C27014" w:rsidRDefault="007E2919" w:rsidP="007E2919">
      <w:pPr>
        <w:jc w:val="both"/>
        <w:rPr>
          <w:rFonts w:ascii="Arial" w:hAnsi="Arial" w:cs="Arial"/>
          <w:sz w:val="22"/>
          <w:szCs w:val="22"/>
          <w:lang w:val="en-GB"/>
        </w:rPr>
      </w:pPr>
      <w:r w:rsidRPr="00C27014">
        <w:rPr>
          <w:rFonts w:ascii="Arial" w:hAnsi="Arial" w:cs="Arial"/>
          <w:b/>
          <w:bCs/>
          <w:sz w:val="22"/>
          <w:szCs w:val="22"/>
          <w:u w:val="single"/>
          <w:lang w:val="en-GB"/>
        </w:rPr>
        <w:t>Using the facts above, answer the questions that follow</w:t>
      </w:r>
      <w:r w:rsidRPr="00C27014">
        <w:rPr>
          <w:rFonts w:ascii="Arial" w:hAnsi="Arial" w:cs="Arial"/>
          <w:sz w:val="22"/>
          <w:szCs w:val="22"/>
          <w:lang w:val="en-GB"/>
        </w:rPr>
        <w:t>.</w:t>
      </w:r>
    </w:p>
    <w:p w14:paraId="06CAFE52" w14:textId="77777777" w:rsidR="007E2919" w:rsidRPr="00C27014" w:rsidRDefault="007E2919" w:rsidP="007E2919">
      <w:pPr>
        <w:pStyle w:val="NormalWeb"/>
        <w:spacing w:before="0" w:beforeAutospacing="0" w:after="0" w:afterAutospacing="0"/>
        <w:rPr>
          <w:rFonts w:ascii="Arial" w:hAnsi="Arial" w:cs="Arial"/>
          <w:sz w:val="22"/>
          <w:szCs w:val="22"/>
        </w:rPr>
      </w:pPr>
    </w:p>
    <w:p w14:paraId="07D475B7" w14:textId="36E24A51" w:rsidR="007E2919" w:rsidRPr="00C27014" w:rsidRDefault="007E2919" w:rsidP="007E2919">
      <w:pPr>
        <w:rPr>
          <w:rFonts w:ascii="Arial" w:hAnsi="Arial" w:cs="Arial"/>
          <w:b/>
          <w:sz w:val="22"/>
          <w:szCs w:val="22"/>
        </w:rPr>
      </w:pPr>
      <w:r w:rsidRPr="00C27014">
        <w:rPr>
          <w:rFonts w:ascii="Arial" w:hAnsi="Arial" w:cs="Arial"/>
          <w:b/>
          <w:sz w:val="22"/>
          <w:szCs w:val="22"/>
        </w:rPr>
        <w:t>Identify the relevant issues and statutory provisions and consider whether the liquidator may take any action in relation to</w:t>
      </w:r>
      <w:r w:rsidR="00435114" w:rsidRPr="00C27014">
        <w:rPr>
          <w:rFonts w:ascii="Arial" w:hAnsi="Arial" w:cs="Arial"/>
          <w:b/>
          <w:sz w:val="22"/>
          <w:szCs w:val="22"/>
        </w:rPr>
        <w:t>:</w:t>
      </w:r>
    </w:p>
    <w:p w14:paraId="62D93BC1" w14:textId="77777777" w:rsidR="007E2919" w:rsidRPr="00C27014" w:rsidRDefault="007E2919" w:rsidP="007E2919">
      <w:pPr>
        <w:rPr>
          <w:rFonts w:ascii="Arial" w:hAnsi="Arial" w:cs="Arial"/>
          <w:b/>
          <w:sz w:val="22"/>
          <w:szCs w:val="22"/>
        </w:rPr>
      </w:pPr>
    </w:p>
    <w:p w14:paraId="7ADF0676" w14:textId="77777777" w:rsidR="007E2919" w:rsidRPr="00C27014" w:rsidRDefault="007E2919" w:rsidP="007E2919">
      <w:pPr>
        <w:rPr>
          <w:rFonts w:ascii="Arial" w:hAnsi="Arial" w:cs="Arial"/>
          <w:b/>
          <w:sz w:val="22"/>
          <w:szCs w:val="22"/>
        </w:rPr>
      </w:pPr>
      <w:r w:rsidRPr="00C27014">
        <w:rPr>
          <w:rFonts w:ascii="Arial" w:hAnsi="Arial" w:cs="Arial"/>
          <w:b/>
          <w:sz w:val="22"/>
          <w:szCs w:val="22"/>
        </w:rPr>
        <w:t>Question 4.1 [maximum 5 marks]</w:t>
      </w:r>
    </w:p>
    <w:p w14:paraId="38FEFA11" w14:textId="77777777" w:rsidR="007E2919" w:rsidRPr="00C27014" w:rsidRDefault="007E2919" w:rsidP="007E2919">
      <w:pPr>
        <w:rPr>
          <w:rFonts w:ascii="Arial" w:hAnsi="Arial" w:cs="Arial"/>
          <w:b/>
          <w:sz w:val="22"/>
          <w:szCs w:val="22"/>
        </w:rPr>
      </w:pPr>
    </w:p>
    <w:p w14:paraId="348B3EC5" w14:textId="4AEEC57F" w:rsidR="007E2919" w:rsidRPr="00C27014" w:rsidRDefault="007E2919" w:rsidP="007E2919">
      <w:pPr>
        <w:rPr>
          <w:rFonts w:ascii="Arial" w:hAnsi="Arial" w:cs="Arial"/>
          <w:sz w:val="22"/>
          <w:szCs w:val="22"/>
        </w:rPr>
      </w:pPr>
      <w:r w:rsidRPr="00C27014">
        <w:rPr>
          <w:rFonts w:ascii="Arial" w:hAnsi="Arial" w:cs="Arial"/>
          <w:sz w:val="22"/>
          <w:szCs w:val="22"/>
        </w:rPr>
        <w:t>The floating charge in favour of Stercus Bank plc;</w:t>
      </w:r>
    </w:p>
    <w:p w14:paraId="451B70BA" w14:textId="61081683" w:rsidR="007E2919" w:rsidRPr="00C27014" w:rsidRDefault="007E2919" w:rsidP="007E2919">
      <w:pPr>
        <w:rPr>
          <w:rFonts w:ascii="Arial" w:hAnsi="Arial" w:cs="Arial"/>
          <w:b/>
          <w:sz w:val="22"/>
          <w:szCs w:val="22"/>
        </w:rPr>
      </w:pPr>
    </w:p>
    <w:p w14:paraId="0A188A55" w14:textId="77777777" w:rsidR="00FF5098" w:rsidRPr="00C27014" w:rsidRDefault="00FF5098" w:rsidP="00FF5098">
      <w:pPr>
        <w:jc w:val="both"/>
        <w:rPr>
          <w:rFonts w:ascii="Arial" w:hAnsi="Arial" w:cs="Arial"/>
          <w:color w:val="7B7B7B" w:themeColor="accent3" w:themeShade="BF"/>
          <w:sz w:val="22"/>
          <w:szCs w:val="22"/>
          <w:lang w:val="en-GB"/>
        </w:rPr>
      </w:pPr>
      <w:r w:rsidRPr="00C27014">
        <w:rPr>
          <w:rFonts w:ascii="Arial" w:hAnsi="Arial" w:cs="Arial"/>
          <w:color w:val="7B7B7B" w:themeColor="accent3" w:themeShade="BF"/>
          <w:sz w:val="22"/>
          <w:szCs w:val="22"/>
          <w:lang w:val="en-GB"/>
        </w:rPr>
        <w:t>[Type your answer here]</w:t>
      </w:r>
    </w:p>
    <w:p w14:paraId="2F494049" w14:textId="77777777" w:rsidR="00140172" w:rsidRDefault="00140172" w:rsidP="007E2919">
      <w:pPr>
        <w:rPr>
          <w:rFonts w:ascii="Arial" w:hAnsi="Arial" w:cs="Arial"/>
          <w:b/>
          <w:sz w:val="22"/>
          <w:szCs w:val="22"/>
        </w:rPr>
      </w:pPr>
    </w:p>
    <w:p w14:paraId="14CA5F75" w14:textId="0DBD393B" w:rsidR="00697110" w:rsidRDefault="00697110" w:rsidP="007E2919">
      <w:pPr>
        <w:rPr>
          <w:rFonts w:ascii="Arial" w:hAnsi="Arial" w:cs="Arial"/>
          <w:b/>
          <w:sz w:val="22"/>
          <w:szCs w:val="22"/>
        </w:rPr>
      </w:pPr>
      <w:r>
        <w:rPr>
          <w:rFonts w:ascii="Arial" w:hAnsi="Arial" w:cs="Arial"/>
          <w:b/>
          <w:sz w:val="22"/>
          <w:szCs w:val="22"/>
        </w:rPr>
        <w:t>ANSWER:</w:t>
      </w:r>
    </w:p>
    <w:p w14:paraId="1230443B" w14:textId="77777777" w:rsidR="00697110" w:rsidRDefault="00697110" w:rsidP="007E2919">
      <w:pPr>
        <w:rPr>
          <w:rFonts w:ascii="Arial" w:hAnsi="Arial" w:cs="Arial"/>
          <w:b/>
          <w:sz w:val="22"/>
          <w:szCs w:val="22"/>
        </w:rPr>
      </w:pPr>
    </w:p>
    <w:p w14:paraId="7783E646" w14:textId="217CA3A9" w:rsidR="00140172" w:rsidRPr="00165308" w:rsidRDefault="00140172" w:rsidP="00697110">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RELEVANT FACTS: </w:t>
      </w:r>
    </w:p>
    <w:p w14:paraId="3CD06342" w14:textId="77777777" w:rsidR="00140172" w:rsidRDefault="00140172" w:rsidP="00697110">
      <w:pPr>
        <w:shd w:val="clear" w:color="auto" w:fill="FFFFFF"/>
        <w:jc w:val="both"/>
        <w:textAlignment w:val="baseline"/>
        <w:rPr>
          <w:rFonts w:ascii="Arial" w:hAnsi="Arial" w:cs="Arial"/>
          <w:color w:val="212121"/>
          <w:sz w:val="22"/>
          <w:szCs w:val="22"/>
          <w:lang w:val="en-IN" w:eastAsia="en-IN"/>
        </w:rPr>
      </w:pPr>
    </w:p>
    <w:p w14:paraId="72A14B9E" w14:textId="13C01DAB" w:rsidR="00140172" w:rsidRDefault="00140172" w:rsidP="00697110">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I</w:t>
      </w:r>
      <w:r w:rsidRPr="00140172">
        <w:rPr>
          <w:rFonts w:ascii="Arial" w:hAnsi="Arial" w:cs="Arial"/>
          <w:color w:val="212121"/>
          <w:sz w:val="22"/>
          <w:szCs w:val="22"/>
          <w:lang w:val="en-IN" w:eastAsia="en-IN"/>
        </w:rPr>
        <w:t xml:space="preserve">n the instant case </w:t>
      </w:r>
      <w:proofErr w:type="spellStart"/>
      <w:r w:rsidRPr="00140172">
        <w:rPr>
          <w:rFonts w:ascii="Arial" w:hAnsi="Arial" w:cs="Arial"/>
          <w:color w:val="212121"/>
          <w:sz w:val="22"/>
          <w:szCs w:val="22"/>
          <w:lang w:val="en-IN" w:eastAsia="en-IN"/>
        </w:rPr>
        <w:t>Corfee</w:t>
      </w:r>
      <w:proofErr w:type="spellEnd"/>
      <w:r w:rsidRPr="00140172">
        <w:rPr>
          <w:rFonts w:ascii="Arial" w:hAnsi="Arial" w:cs="Arial"/>
          <w:color w:val="212121"/>
          <w:sz w:val="22"/>
          <w:szCs w:val="22"/>
          <w:lang w:val="en-IN" w:eastAsia="en-IN"/>
        </w:rPr>
        <w:t xml:space="preserve"> Zero Limited (“the Company”) was unable to pay its debts</w:t>
      </w:r>
      <w:r>
        <w:rPr>
          <w:rFonts w:ascii="Arial" w:hAnsi="Arial" w:cs="Arial"/>
          <w:color w:val="212121"/>
          <w:sz w:val="22"/>
          <w:szCs w:val="22"/>
          <w:lang w:val="en-IN" w:eastAsia="en-IN"/>
        </w:rPr>
        <w:t xml:space="preserve"> to </w:t>
      </w:r>
      <w:proofErr w:type="spellStart"/>
      <w:r w:rsidRPr="00CD592E">
        <w:rPr>
          <w:rFonts w:ascii="Arial" w:hAnsi="Arial" w:cs="Arial"/>
          <w:sz w:val="22"/>
          <w:szCs w:val="22"/>
        </w:rPr>
        <w:t>Stercus</w:t>
      </w:r>
      <w:proofErr w:type="spellEnd"/>
      <w:r w:rsidRPr="00CD592E">
        <w:rPr>
          <w:rFonts w:ascii="Arial" w:hAnsi="Arial" w:cs="Arial"/>
          <w:sz w:val="22"/>
          <w:szCs w:val="22"/>
        </w:rPr>
        <w:t xml:space="preserve"> Bank plc</w:t>
      </w:r>
      <w:r>
        <w:rPr>
          <w:rFonts w:ascii="Arial" w:hAnsi="Arial" w:cs="Arial"/>
          <w:sz w:val="22"/>
          <w:szCs w:val="22"/>
        </w:rPr>
        <w:t xml:space="preserve"> (the “Bank”). Conse</w:t>
      </w:r>
      <w:r w:rsidR="00165308">
        <w:rPr>
          <w:rFonts w:ascii="Arial" w:hAnsi="Arial" w:cs="Arial"/>
          <w:sz w:val="22"/>
          <w:szCs w:val="22"/>
        </w:rPr>
        <w:t xml:space="preserve">quently, the Company on February 2021 created </w:t>
      </w:r>
      <w:proofErr w:type="gramStart"/>
      <w:r w:rsidR="00165308">
        <w:rPr>
          <w:rFonts w:ascii="Arial" w:hAnsi="Arial" w:cs="Arial"/>
          <w:sz w:val="22"/>
          <w:szCs w:val="22"/>
        </w:rPr>
        <w:t>a  charge</w:t>
      </w:r>
      <w:proofErr w:type="gramEnd"/>
      <w:r w:rsidR="00165308">
        <w:rPr>
          <w:rFonts w:ascii="Arial" w:hAnsi="Arial" w:cs="Arial"/>
          <w:sz w:val="22"/>
          <w:szCs w:val="22"/>
        </w:rPr>
        <w:t xml:space="preserve">  in form of debenture in favor of the Bank</w:t>
      </w:r>
      <w:r w:rsidR="00E46D46">
        <w:rPr>
          <w:rFonts w:ascii="Arial" w:hAnsi="Arial" w:cs="Arial"/>
          <w:sz w:val="22"/>
          <w:szCs w:val="22"/>
        </w:rPr>
        <w:t xml:space="preserve"> which created a floating charge over the whole of the Company’s </w:t>
      </w:r>
      <w:proofErr w:type="spellStart"/>
      <w:r w:rsidR="00E46D46">
        <w:rPr>
          <w:rFonts w:ascii="Arial" w:hAnsi="Arial" w:cs="Arial"/>
          <w:sz w:val="22"/>
          <w:szCs w:val="22"/>
        </w:rPr>
        <w:t>indertaking</w:t>
      </w:r>
      <w:proofErr w:type="spellEnd"/>
      <w:r w:rsidR="00165308">
        <w:rPr>
          <w:rFonts w:ascii="Arial" w:hAnsi="Arial" w:cs="Arial"/>
          <w:sz w:val="22"/>
          <w:szCs w:val="22"/>
        </w:rPr>
        <w:t xml:space="preserve">. The order of </w:t>
      </w:r>
      <w:r w:rsidR="00165308" w:rsidRPr="00165308">
        <w:rPr>
          <w:rFonts w:ascii="Arial" w:hAnsi="Arial" w:cs="Arial"/>
          <w:sz w:val="22"/>
          <w:szCs w:val="22"/>
        </w:rPr>
        <w:t xml:space="preserve">winding up petition </w:t>
      </w:r>
      <w:r w:rsidR="00165308">
        <w:rPr>
          <w:rFonts w:ascii="Arial" w:hAnsi="Arial" w:cs="Arial"/>
          <w:sz w:val="22"/>
          <w:szCs w:val="22"/>
        </w:rPr>
        <w:t xml:space="preserve">was </w:t>
      </w:r>
      <w:r w:rsidR="00165308" w:rsidRPr="00165308">
        <w:rPr>
          <w:rFonts w:ascii="Arial" w:hAnsi="Arial" w:cs="Arial"/>
          <w:sz w:val="22"/>
          <w:szCs w:val="22"/>
        </w:rPr>
        <w:t>issued on 14</w:t>
      </w:r>
      <w:proofErr w:type="gramStart"/>
      <w:r w:rsidR="00165308" w:rsidRPr="00165308">
        <w:rPr>
          <w:rFonts w:ascii="Arial" w:hAnsi="Arial" w:cs="Arial"/>
          <w:sz w:val="22"/>
          <w:szCs w:val="22"/>
          <w:vertAlign w:val="superscript"/>
        </w:rPr>
        <w:t>th</w:t>
      </w:r>
      <w:r w:rsidR="00165308">
        <w:rPr>
          <w:rFonts w:ascii="Arial" w:hAnsi="Arial" w:cs="Arial"/>
          <w:sz w:val="22"/>
          <w:szCs w:val="22"/>
        </w:rPr>
        <w:t xml:space="preserve"> </w:t>
      </w:r>
      <w:r w:rsidR="00165308" w:rsidRPr="00165308">
        <w:rPr>
          <w:rFonts w:ascii="Arial" w:hAnsi="Arial" w:cs="Arial"/>
          <w:sz w:val="22"/>
          <w:szCs w:val="22"/>
        </w:rPr>
        <w:t xml:space="preserve"> October</w:t>
      </w:r>
      <w:proofErr w:type="gramEnd"/>
      <w:r w:rsidR="00165308" w:rsidRPr="00165308">
        <w:rPr>
          <w:rFonts w:ascii="Arial" w:hAnsi="Arial" w:cs="Arial"/>
          <w:sz w:val="22"/>
          <w:szCs w:val="22"/>
        </w:rPr>
        <w:t xml:space="preserve"> 2021</w:t>
      </w:r>
      <w:r w:rsidR="00165308">
        <w:rPr>
          <w:rFonts w:ascii="Arial" w:hAnsi="Arial" w:cs="Arial"/>
          <w:sz w:val="22"/>
          <w:szCs w:val="22"/>
        </w:rPr>
        <w:t>.</w:t>
      </w:r>
    </w:p>
    <w:p w14:paraId="1729B726" w14:textId="3663DEDC" w:rsidR="00140172" w:rsidRDefault="00140172" w:rsidP="00697110">
      <w:pPr>
        <w:shd w:val="clear" w:color="auto" w:fill="FFFFFF"/>
        <w:jc w:val="both"/>
        <w:textAlignment w:val="baseline"/>
        <w:rPr>
          <w:rFonts w:ascii="Arial" w:hAnsi="Arial" w:cs="Arial"/>
          <w:color w:val="212121"/>
          <w:sz w:val="22"/>
          <w:szCs w:val="22"/>
          <w:lang w:val="en-IN" w:eastAsia="en-IN"/>
        </w:rPr>
      </w:pPr>
    </w:p>
    <w:p w14:paraId="4BDF4D40" w14:textId="77777777" w:rsidR="00140172" w:rsidRPr="00165308" w:rsidRDefault="00140172" w:rsidP="00140172">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LAW APPLICABLE: </w:t>
      </w:r>
    </w:p>
    <w:p w14:paraId="262CFCEB" w14:textId="77777777" w:rsidR="00140172" w:rsidRDefault="00140172" w:rsidP="00140172">
      <w:pPr>
        <w:shd w:val="clear" w:color="auto" w:fill="FFFFFF"/>
        <w:jc w:val="both"/>
        <w:textAlignment w:val="baseline"/>
        <w:rPr>
          <w:rFonts w:ascii="Arial" w:hAnsi="Arial" w:cs="Arial"/>
          <w:color w:val="212121"/>
          <w:sz w:val="22"/>
          <w:szCs w:val="22"/>
          <w:lang w:val="en-IN" w:eastAsia="en-IN"/>
        </w:rPr>
      </w:pPr>
    </w:p>
    <w:p w14:paraId="26A05AD6" w14:textId="50A35CD3" w:rsidR="00140172" w:rsidRPr="00E46D46" w:rsidRDefault="00140172" w:rsidP="00140172">
      <w:pPr>
        <w:shd w:val="clear" w:color="auto" w:fill="FFFFFF"/>
        <w:jc w:val="both"/>
        <w:textAlignment w:val="baseline"/>
        <w:rPr>
          <w:rFonts w:ascii="Arial" w:hAnsi="Arial" w:cs="Arial"/>
          <w:color w:val="212121"/>
          <w:sz w:val="22"/>
          <w:szCs w:val="22"/>
          <w:lang w:val="en-IN" w:eastAsia="en-IN"/>
        </w:rPr>
      </w:pPr>
      <w:r w:rsidRPr="00E46D46">
        <w:rPr>
          <w:rFonts w:ascii="Arial" w:hAnsi="Arial" w:cs="Arial"/>
          <w:color w:val="212121"/>
          <w:sz w:val="22"/>
          <w:szCs w:val="22"/>
          <w:lang w:val="en-IN" w:eastAsia="en-IN"/>
        </w:rPr>
        <w:t>The Liquidator can seek protection under Section 245 of the Insolvency Act, 1986 (the "Insolvency Act") </w:t>
      </w:r>
    </w:p>
    <w:p w14:paraId="30695E49" w14:textId="24693C6F" w:rsidR="00140172" w:rsidRDefault="00140172" w:rsidP="00697110">
      <w:pPr>
        <w:shd w:val="clear" w:color="auto" w:fill="FFFFFF"/>
        <w:jc w:val="both"/>
        <w:textAlignment w:val="baseline"/>
        <w:rPr>
          <w:rFonts w:ascii="Arial" w:hAnsi="Arial" w:cs="Arial"/>
          <w:color w:val="212121"/>
          <w:sz w:val="22"/>
          <w:szCs w:val="22"/>
          <w:lang w:val="en-IN" w:eastAsia="en-IN"/>
        </w:rPr>
      </w:pPr>
    </w:p>
    <w:p w14:paraId="74403C79" w14:textId="0201942A" w:rsidR="00165308" w:rsidRDefault="00165308" w:rsidP="00697110">
      <w:pPr>
        <w:shd w:val="clear" w:color="auto" w:fill="FFFFFF"/>
        <w:jc w:val="both"/>
        <w:textAlignment w:val="baseline"/>
        <w:rPr>
          <w:rFonts w:ascii="Arial" w:hAnsi="Arial" w:cs="Arial"/>
          <w:color w:val="212121"/>
          <w:sz w:val="22"/>
          <w:szCs w:val="22"/>
          <w:lang w:val="en-IN" w:eastAsia="en-IN"/>
        </w:rPr>
      </w:pPr>
      <w:r w:rsidRPr="00165308">
        <w:rPr>
          <w:rFonts w:ascii="Arial" w:hAnsi="Arial" w:cs="Arial"/>
          <w:color w:val="212121"/>
          <w:sz w:val="22"/>
          <w:szCs w:val="22"/>
          <w:lang w:val="en-IN" w:eastAsia="en-IN"/>
        </w:rPr>
        <w:lastRenderedPageBreak/>
        <w:t xml:space="preserve">Section 245 of the Insolvency </w:t>
      </w:r>
      <w:proofErr w:type="gramStart"/>
      <w:r w:rsidRPr="00165308">
        <w:rPr>
          <w:rFonts w:ascii="Arial" w:hAnsi="Arial" w:cs="Arial"/>
          <w:color w:val="212121"/>
          <w:sz w:val="22"/>
          <w:szCs w:val="22"/>
          <w:lang w:val="en-IN" w:eastAsia="en-IN"/>
        </w:rPr>
        <w:t xml:space="preserve">Act </w:t>
      </w:r>
      <w:r>
        <w:rPr>
          <w:rFonts w:ascii="Arial" w:hAnsi="Arial" w:cs="Arial"/>
          <w:color w:val="212121"/>
          <w:sz w:val="22"/>
          <w:szCs w:val="22"/>
          <w:lang w:val="en-IN" w:eastAsia="en-IN"/>
        </w:rPr>
        <w:t xml:space="preserve"> </w:t>
      </w:r>
      <w:r w:rsidRPr="00165308">
        <w:rPr>
          <w:rFonts w:ascii="Arial" w:hAnsi="Arial" w:cs="Arial"/>
          <w:color w:val="212121"/>
          <w:sz w:val="22"/>
          <w:szCs w:val="22"/>
          <w:lang w:val="en-IN" w:eastAsia="en-IN"/>
        </w:rPr>
        <w:t>declares</w:t>
      </w:r>
      <w:proofErr w:type="gramEnd"/>
      <w:r w:rsidRPr="00165308">
        <w:rPr>
          <w:rFonts w:ascii="Arial" w:hAnsi="Arial" w:cs="Arial"/>
          <w:color w:val="212121"/>
          <w:sz w:val="22"/>
          <w:szCs w:val="22"/>
          <w:lang w:val="en-IN" w:eastAsia="en-IN"/>
        </w:rPr>
        <w:t xml:space="preserve"> certain floating charges automatically invalid if they were created within a specific time before the commencement of an administration or winding-up of the </w:t>
      </w:r>
      <w:proofErr w:type="spellStart"/>
      <w:r w:rsidRPr="00165308">
        <w:rPr>
          <w:rFonts w:ascii="Arial" w:hAnsi="Arial" w:cs="Arial"/>
          <w:color w:val="212121"/>
          <w:sz w:val="22"/>
          <w:szCs w:val="22"/>
          <w:lang w:val="en-IN" w:eastAsia="en-IN"/>
        </w:rPr>
        <w:t>chargor</w:t>
      </w:r>
      <w:proofErr w:type="spellEnd"/>
      <w:r w:rsidRPr="00165308">
        <w:rPr>
          <w:rFonts w:ascii="Arial" w:hAnsi="Arial" w:cs="Arial"/>
          <w:color w:val="212121"/>
          <w:sz w:val="22"/>
          <w:szCs w:val="22"/>
          <w:lang w:val="en-IN" w:eastAsia="en-IN"/>
        </w:rPr>
        <w:t xml:space="preserve">, subject to certain exceptions. Floating charges are not invalid to the extent that they secure new value provided in the form of money, goods or services or a reduction (including a discharge) of a debt of the </w:t>
      </w:r>
      <w:proofErr w:type="spellStart"/>
      <w:r w:rsidRPr="00165308">
        <w:rPr>
          <w:rFonts w:ascii="Arial" w:hAnsi="Arial" w:cs="Arial"/>
          <w:color w:val="212121"/>
          <w:sz w:val="22"/>
          <w:szCs w:val="22"/>
          <w:lang w:val="en-IN" w:eastAsia="en-IN"/>
        </w:rPr>
        <w:t>chargor</w:t>
      </w:r>
      <w:proofErr w:type="spellEnd"/>
      <w:r w:rsidRPr="00165308">
        <w:rPr>
          <w:rFonts w:ascii="Arial" w:hAnsi="Arial" w:cs="Arial"/>
          <w:color w:val="212121"/>
          <w:sz w:val="22"/>
          <w:szCs w:val="22"/>
          <w:lang w:val="en-IN" w:eastAsia="en-IN"/>
        </w:rPr>
        <w:t>.</w:t>
      </w:r>
    </w:p>
    <w:p w14:paraId="119DD372" w14:textId="6EC57B21" w:rsidR="00165308" w:rsidRDefault="00165308" w:rsidP="00697110">
      <w:pPr>
        <w:shd w:val="clear" w:color="auto" w:fill="FFFFFF"/>
        <w:jc w:val="both"/>
        <w:textAlignment w:val="baseline"/>
        <w:rPr>
          <w:rFonts w:ascii="Arial" w:hAnsi="Arial" w:cs="Arial"/>
          <w:color w:val="212121"/>
          <w:sz w:val="22"/>
          <w:szCs w:val="22"/>
          <w:lang w:val="en-IN" w:eastAsia="en-IN"/>
        </w:rPr>
      </w:pPr>
    </w:p>
    <w:p w14:paraId="1C78F322" w14:textId="5838A585" w:rsidR="00331254" w:rsidRDefault="00331254" w:rsidP="00331254">
      <w:p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The purpose of Section 245 of the Insolvency Act is to prohibit pre-existing unsecured creditors from getting the security of a floating charge just before a company goes into insolvency. It only applies to companies that are under administration or liquidation, and not to other forms of security. It invalidates floating charges issued by a corporation at a relevant period, unless "new" consideration is paid for the charge.</w:t>
      </w:r>
    </w:p>
    <w:p w14:paraId="1032CD3D" w14:textId="07F8628C" w:rsidR="00E46D46" w:rsidRDefault="00E46D46" w:rsidP="00331254">
      <w:pPr>
        <w:shd w:val="clear" w:color="auto" w:fill="FFFFFF"/>
        <w:jc w:val="both"/>
        <w:textAlignment w:val="baseline"/>
        <w:rPr>
          <w:rFonts w:ascii="Arial" w:hAnsi="Arial" w:cs="Arial"/>
          <w:color w:val="212121"/>
          <w:sz w:val="22"/>
          <w:szCs w:val="22"/>
          <w:lang w:val="en-IN" w:eastAsia="en-IN"/>
        </w:rPr>
      </w:pPr>
    </w:p>
    <w:p w14:paraId="37AE0FB9" w14:textId="77777777" w:rsidR="00E46D46" w:rsidRDefault="00E46D46" w:rsidP="00E46D4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This “new </w:t>
      </w:r>
      <w:r w:rsidRPr="00331254">
        <w:rPr>
          <w:rFonts w:ascii="Arial" w:hAnsi="Arial" w:cs="Arial"/>
          <w:color w:val="212121"/>
          <w:sz w:val="22"/>
          <w:szCs w:val="22"/>
          <w:lang w:val="en-IN" w:eastAsia="en-IN"/>
        </w:rPr>
        <w:t>consideration</w:t>
      </w:r>
      <w:r>
        <w:rPr>
          <w:rFonts w:ascii="Arial" w:hAnsi="Arial" w:cs="Arial"/>
          <w:color w:val="212121"/>
          <w:sz w:val="22"/>
          <w:szCs w:val="22"/>
          <w:lang w:val="en-IN" w:eastAsia="en-IN"/>
        </w:rPr>
        <w:t>”</w:t>
      </w:r>
      <w:r w:rsidRPr="00331254">
        <w:rPr>
          <w:rFonts w:ascii="Arial" w:hAnsi="Arial" w:cs="Arial"/>
          <w:color w:val="212121"/>
          <w:sz w:val="22"/>
          <w:szCs w:val="22"/>
          <w:lang w:val="en-IN" w:eastAsia="en-IN"/>
        </w:rPr>
        <w:t xml:space="preserve"> must be given at the same time as or after the creation of the charge</w:t>
      </w:r>
      <w:r>
        <w:rPr>
          <w:rFonts w:ascii="Arial" w:hAnsi="Arial" w:cs="Arial"/>
          <w:color w:val="212121"/>
          <w:sz w:val="22"/>
          <w:szCs w:val="22"/>
          <w:lang w:val="en-IN" w:eastAsia="en-IN"/>
        </w:rPr>
        <w:t>:</w:t>
      </w:r>
    </w:p>
    <w:p w14:paraId="2B9E073F" w14:textId="77777777" w:rsidR="00E46D46" w:rsidRPr="00331254" w:rsidRDefault="00E46D46" w:rsidP="00E46D46">
      <w:pPr>
        <w:pStyle w:val="ListParagraph"/>
        <w:numPr>
          <w:ilvl w:val="0"/>
          <w:numId w:val="27"/>
        </w:num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the value of so much of the consideration for the creation of the charge as consists of money paid, or goods or services supplied, to the company at the same time as, or after, the creation of the charge.</w:t>
      </w:r>
    </w:p>
    <w:p w14:paraId="5EE94FFA" w14:textId="54BF2F3C" w:rsidR="00E46D46" w:rsidRPr="00E46D46" w:rsidRDefault="00E46D46" w:rsidP="00331254">
      <w:pPr>
        <w:pStyle w:val="ListParagraph"/>
        <w:numPr>
          <w:ilvl w:val="0"/>
          <w:numId w:val="27"/>
        </w:num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the value of so much of that consideration as consists of the discharge or reduction, at the same time as, or after, the creation of the charge, of any debt of the company.</w:t>
      </w:r>
    </w:p>
    <w:p w14:paraId="67142F4C" w14:textId="77777777" w:rsidR="00331254" w:rsidRPr="00331254" w:rsidRDefault="00331254" w:rsidP="00331254">
      <w:pPr>
        <w:shd w:val="clear" w:color="auto" w:fill="FFFFFF"/>
        <w:jc w:val="both"/>
        <w:textAlignment w:val="baseline"/>
        <w:rPr>
          <w:rFonts w:ascii="Arial" w:hAnsi="Arial" w:cs="Arial"/>
          <w:color w:val="212121"/>
          <w:sz w:val="22"/>
          <w:szCs w:val="22"/>
          <w:lang w:val="en-IN" w:eastAsia="en-IN"/>
        </w:rPr>
      </w:pPr>
    </w:p>
    <w:p w14:paraId="3B61C589" w14:textId="0C676F8C" w:rsidR="00165308" w:rsidRDefault="00331254" w:rsidP="00331254">
      <w:p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In the event of a linked party, the relevant time is within 2 years after the commencement of insolvency, and 12 months in the case of an unrelated party in whose favour the floating charge is generated.</w:t>
      </w:r>
    </w:p>
    <w:p w14:paraId="4C25F47B" w14:textId="77777777" w:rsidR="00331254" w:rsidRDefault="00331254" w:rsidP="00165308">
      <w:pPr>
        <w:shd w:val="clear" w:color="auto" w:fill="FFFFFF"/>
        <w:jc w:val="both"/>
        <w:textAlignment w:val="baseline"/>
        <w:rPr>
          <w:rFonts w:ascii="Arial" w:hAnsi="Arial" w:cs="Arial"/>
          <w:color w:val="212121"/>
          <w:sz w:val="22"/>
          <w:szCs w:val="22"/>
          <w:lang w:val="en-IN" w:eastAsia="en-IN"/>
        </w:rPr>
      </w:pPr>
    </w:p>
    <w:p w14:paraId="1EE8CA0C" w14:textId="4A2EDCD7" w:rsidR="00697110" w:rsidRPr="00165308" w:rsidRDefault="00140172" w:rsidP="00697110">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ANNALYSIS: </w:t>
      </w:r>
    </w:p>
    <w:p w14:paraId="1CD40B2B" w14:textId="32796ACC" w:rsidR="00140172" w:rsidRDefault="00140172" w:rsidP="00697110">
      <w:pPr>
        <w:shd w:val="clear" w:color="auto" w:fill="FFFFFF"/>
        <w:jc w:val="both"/>
        <w:textAlignment w:val="baseline"/>
        <w:rPr>
          <w:rFonts w:ascii="Arial" w:hAnsi="Arial" w:cs="Arial"/>
          <w:color w:val="212121"/>
          <w:sz w:val="22"/>
          <w:szCs w:val="22"/>
          <w:lang w:val="en-IN" w:eastAsia="en-IN"/>
        </w:rPr>
      </w:pPr>
    </w:p>
    <w:p w14:paraId="401F4491" w14:textId="713F0323" w:rsidR="00331254" w:rsidRDefault="00165308" w:rsidP="00331254">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Since in the instant case the charge is created by the Company towards its Creditor</w:t>
      </w:r>
      <w:r w:rsidR="001E09E1">
        <w:rPr>
          <w:rFonts w:ascii="Arial" w:hAnsi="Arial" w:cs="Arial"/>
          <w:color w:val="212121"/>
          <w:sz w:val="22"/>
          <w:szCs w:val="22"/>
          <w:lang w:val="en-IN" w:eastAsia="en-IN"/>
        </w:rPr>
        <w:t xml:space="preserve"> (the “Bank”)</w:t>
      </w:r>
      <w:r>
        <w:rPr>
          <w:rFonts w:ascii="Arial" w:hAnsi="Arial" w:cs="Arial"/>
          <w:color w:val="212121"/>
          <w:sz w:val="22"/>
          <w:szCs w:val="22"/>
          <w:lang w:val="en-IN" w:eastAsia="en-IN"/>
        </w:rPr>
        <w:t xml:space="preserve"> in lieu of amount owed to </w:t>
      </w:r>
      <w:r w:rsidR="001E09E1">
        <w:rPr>
          <w:rFonts w:ascii="Arial" w:hAnsi="Arial" w:cs="Arial"/>
          <w:color w:val="212121"/>
          <w:sz w:val="22"/>
          <w:szCs w:val="22"/>
          <w:lang w:val="en-IN" w:eastAsia="en-IN"/>
        </w:rPr>
        <w:t xml:space="preserve">the Bank it can fall within the domain of the </w:t>
      </w:r>
      <w:proofErr w:type="spellStart"/>
      <w:r w:rsidR="001E09E1">
        <w:rPr>
          <w:rFonts w:ascii="Arial" w:hAnsi="Arial" w:cs="Arial"/>
          <w:color w:val="212121"/>
          <w:sz w:val="22"/>
          <w:szCs w:val="22"/>
          <w:lang w:val="en-IN" w:eastAsia="en-IN"/>
        </w:rPr>
        <w:t>Flaoting</w:t>
      </w:r>
      <w:proofErr w:type="spellEnd"/>
      <w:r w:rsidR="001E09E1">
        <w:rPr>
          <w:rFonts w:ascii="Arial" w:hAnsi="Arial" w:cs="Arial"/>
          <w:color w:val="212121"/>
          <w:sz w:val="22"/>
          <w:szCs w:val="22"/>
          <w:lang w:val="en-IN" w:eastAsia="en-IN"/>
        </w:rPr>
        <w:t xml:space="preserve"> </w:t>
      </w:r>
      <w:proofErr w:type="spellStart"/>
      <w:r w:rsidR="001E09E1">
        <w:rPr>
          <w:rFonts w:ascii="Arial" w:hAnsi="Arial" w:cs="Arial"/>
          <w:color w:val="212121"/>
          <w:sz w:val="22"/>
          <w:szCs w:val="22"/>
          <w:lang w:val="en-IN" w:eastAsia="en-IN"/>
        </w:rPr>
        <w:t>Chargr</w:t>
      </w:r>
      <w:r w:rsidR="00331254">
        <w:rPr>
          <w:rFonts w:ascii="Arial" w:hAnsi="Arial" w:cs="Arial"/>
          <w:color w:val="212121"/>
          <w:sz w:val="22"/>
          <w:szCs w:val="22"/>
          <w:lang w:val="en-IN" w:eastAsia="en-IN"/>
        </w:rPr>
        <w:t>e</w:t>
      </w:r>
      <w:proofErr w:type="spellEnd"/>
      <w:r w:rsidR="00331254">
        <w:rPr>
          <w:rFonts w:ascii="Arial" w:hAnsi="Arial" w:cs="Arial"/>
          <w:color w:val="212121"/>
          <w:sz w:val="22"/>
          <w:szCs w:val="22"/>
          <w:lang w:val="en-IN" w:eastAsia="en-IN"/>
        </w:rPr>
        <w:t xml:space="preserve"> avoidance</w:t>
      </w:r>
      <w:r w:rsidR="001E09E1">
        <w:rPr>
          <w:rFonts w:ascii="Arial" w:hAnsi="Arial" w:cs="Arial"/>
          <w:color w:val="212121"/>
          <w:sz w:val="22"/>
          <w:szCs w:val="22"/>
          <w:lang w:val="en-IN" w:eastAsia="en-IN"/>
        </w:rPr>
        <w:t xml:space="preserve">. However, </w:t>
      </w:r>
      <w:r w:rsidR="00331254">
        <w:rPr>
          <w:rFonts w:ascii="Arial" w:hAnsi="Arial" w:cs="Arial"/>
          <w:color w:val="212121"/>
          <w:sz w:val="22"/>
          <w:szCs w:val="22"/>
          <w:lang w:val="en-IN" w:eastAsia="en-IN"/>
        </w:rPr>
        <w:t xml:space="preserve">a charge is falls under the domain of Floating Charge under Section 245 of the Insolvency Act must </w:t>
      </w:r>
      <w:proofErr w:type="gramStart"/>
      <w:r w:rsidR="00331254">
        <w:rPr>
          <w:rFonts w:ascii="Arial" w:hAnsi="Arial" w:cs="Arial"/>
          <w:color w:val="212121"/>
          <w:sz w:val="22"/>
          <w:szCs w:val="22"/>
          <w:lang w:val="en-IN" w:eastAsia="en-IN"/>
        </w:rPr>
        <w:t>stand  the</w:t>
      </w:r>
      <w:proofErr w:type="gramEnd"/>
      <w:r w:rsidR="00331254">
        <w:rPr>
          <w:rFonts w:ascii="Arial" w:hAnsi="Arial" w:cs="Arial"/>
          <w:color w:val="212121"/>
          <w:sz w:val="22"/>
          <w:szCs w:val="22"/>
          <w:lang w:val="en-IN" w:eastAsia="en-IN"/>
        </w:rPr>
        <w:t xml:space="preserve"> test under Section 123 of the Insolvency Act.</w:t>
      </w:r>
      <w:r w:rsidR="00331254" w:rsidRPr="00140172">
        <w:rPr>
          <w:rFonts w:ascii="Arial" w:hAnsi="Arial" w:cs="Arial"/>
          <w:color w:val="212121"/>
          <w:sz w:val="22"/>
          <w:szCs w:val="22"/>
          <w:lang w:val="en-IN" w:eastAsia="en-IN"/>
        </w:rPr>
        <w:t xml:space="preserve"> </w:t>
      </w:r>
    </w:p>
    <w:p w14:paraId="4A0FD886" w14:textId="0A9646B8" w:rsidR="00331254" w:rsidRDefault="00331254" w:rsidP="00697110">
      <w:pPr>
        <w:shd w:val="clear" w:color="auto" w:fill="FFFFFF"/>
        <w:jc w:val="both"/>
        <w:textAlignment w:val="baseline"/>
        <w:rPr>
          <w:rFonts w:ascii="Arial" w:hAnsi="Arial" w:cs="Arial"/>
          <w:color w:val="212121"/>
          <w:sz w:val="22"/>
          <w:szCs w:val="22"/>
          <w:lang w:val="en-IN" w:eastAsia="en-IN"/>
        </w:rPr>
      </w:pPr>
    </w:p>
    <w:p w14:paraId="5BE7BBA9" w14:textId="7FBF3A1C" w:rsidR="001E09E1" w:rsidRDefault="00331254" w:rsidP="00697110">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Considering </w:t>
      </w:r>
      <w:r w:rsidR="001E09E1">
        <w:rPr>
          <w:rFonts w:ascii="Arial" w:hAnsi="Arial" w:cs="Arial"/>
          <w:color w:val="212121"/>
          <w:sz w:val="22"/>
          <w:szCs w:val="22"/>
          <w:lang w:val="en-IN" w:eastAsia="en-IN"/>
        </w:rPr>
        <w:t xml:space="preserve">the facts at hand it is unclear whether the same stands on the </w:t>
      </w:r>
      <w:r w:rsidR="00165308">
        <w:rPr>
          <w:rFonts w:ascii="Arial" w:hAnsi="Arial" w:cs="Arial"/>
          <w:color w:val="212121"/>
          <w:sz w:val="22"/>
          <w:szCs w:val="22"/>
          <w:lang w:val="en-IN" w:eastAsia="en-IN"/>
        </w:rPr>
        <w:t xml:space="preserve">qualifying the conditions </w:t>
      </w:r>
      <w:r w:rsidR="00140172" w:rsidRPr="00140172">
        <w:rPr>
          <w:rFonts w:ascii="Arial" w:hAnsi="Arial" w:cs="Arial"/>
          <w:color w:val="212121"/>
          <w:sz w:val="22"/>
          <w:szCs w:val="22"/>
          <w:lang w:val="en-IN" w:eastAsia="en-IN"/>
        </w:rPr>
        <w:t xml:space="preserve">within the meaning in </w:t>
      </w:r>
      <w:r w:rsidR="001E09E1">
        <w:rPr>
          <w:rFonts w:ascii="Arial" w:hAnsi="Arial" w:cs="Arial"/>
          <w:color w:val="212121"/>
          <w:sz w:val="22"/>
          <w:szCs w:val="22"/>
          <w:lang w:val="en-IN" w:eastAsia="en-IN"/>
        </w:rPr>
        <w:t>S</w:t>
      </w:r>
      <w:r w:rsidR="00140172" w:rsidRPr="00140172">
        <w:rPr>
          <w:rFonts w:ascii="Arial" w:hAnsi="Arial" w:cs="Arial"/>
          <w:color w:val="212121"/>
          <w:sz w:val="22"/>
          <w:szCs w:val="22"/>
          <w:lang w:val="en-IN" w:eastAsia="en-IN"/>
        </w:rPr>
        <w:t xml:space="preserve">ection 123of the </w:t>
      </w:r>
      <w:r w:rsidR="00165308">
        <w:rPr>
          <w:rFonts w:ascii="Arial" w:hAnsi="Arial" w:cs="Arial"/>
          <w:color w:val="212121"/>
          <w:sz w:val="22"/>
          <w:szCs w:val="22"/>
          <w:lang w:val="en-IN" w:eastAsia="en-IN"/>
        </w:rPr>
        <w:t xml:space="preserve">Insolvency </w:t>
      </w:r>
      <w:r w:rsidR="00140172" w:rsidRPr="00140172">
        <w:rPr>
          <w:rFonts w:ascii="Arial" w:hAnsi="Arial" w:cs="Arial"/>
          <w:color w:val="212121"/>
          <w:sz w:val="22"/>
          <w:szCs w:val="22"/>
          <w:lang w:val="en-IN" w:eastAsia="en-IN"/>
        </w:rPr>
        <w:t>Act</w:t>
      </w:r>
      <w:r w:rsidR="001E09E1">
        <w:rPr>
          <w:rFonts w:ascii="Arial" w:hAnsi="Arial" w:cs="Arial"/>
          <w:color w:val="212121"/>
          <w:sz w:val="22"/>
          <w:szCs w:val="22"/>
          <w:lang w:val="en-IN" w:eastAsia="en-IN"/>
        </w:rPr>
        <w:t>.</w:t>
      </w:r>
    </w:p>
    <w:p w14:paraId="53DBD6DD" w14:textId="77777777" w:rsidR="001E09E1" w:rsidRDefault="001E09E1" w:rsidP="001E09E1">
      <w:pPr>
        <w:shd w:val="clear" w:color="auto" w:fill="FFFFFF"/>
        <w:jc w:val="both"/>
        <w:textAlignment w:val="baseline"/>
        <w:rPr>
          <w:rFonts w:ascii="Arial" w:hAnsi="Arial" w:cs="Arial"/>
          <w:color w:val="212121"/>
          <w:sz w:val="22"/>
          <w:szCs w:val="22"/>
          <w:lang w:val="en-IN" w:eastAsia="en-IN"/>
        </w:rPr>
      </w:pPr>
    </w:p>
    <w:p w14:paraId="65DC78E1" w14:textId="21794BA5" w:rsidR="001E09E1" w:rsidRDefault="001E09E1" w:rsidP="001E09E1">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Accordingly It is pertinent to know whether the </w:t>
      </w:r>
      <w:r w:rsidRPr="001E09E1">
        <w:rPr>
          <w:rFonts w:ascii="Arial" w:hAnsi="Arial" w:cs="Arial"/>
          <w:color w:val="212121"/>
          <w:sz w:val="22"/>
          <w:szCs w:val="22"/>
          <w:lang w:val="en-IN" w:eastAsia="en-IN"/>
        </w:rPr>
        <w:t xml:space="preserve">Company is indebted in a sum exceeding £750 and it has been more than 3 weeks that </w:t>
      </w:r>
      <w:proofErr w:type="gramStart"/>
      <w:r w:rsidRPr="001E09E1">
        <w:rPr>
          <w:rFonts w:ascii="Arial" w:hAnsi="Arial" w:cs="Arial"/>
          <w:color w:val="212121"/>
          <w:sz w:val="22"/>
          <w:szCs w:val="22"/>
          <w:lang w:val="en-IN" w:eastAsia="en-IN"/>
        </w:rPr>
        <w:t>the  due</w:t>
      </w:r>
      <w:proofErr w:type="gramEnd"/>
      <w:r w:rsidRPr="001E09E1">
        <w:rPr>
          <w:rFonts w:ascii="Arial" w:hAnsi="Arial" w:cs="Arial"/>
          <w:color w:val="212121"/>
          <w:sz w:val="22"/>
          <w:szCs w:val="22"/>
          <w:lang w:val="en-IN" w:eastAsia="en-IN"/>
        </w:rPr>
        <w:t xml:space="preserve"> has served on the Company by the bank, or </w:t>
      </w:r>
      <w:r>
        <w:rPr>
          <w:rFonts w:ascii="Arial" w:hAnsi="Arial" w:cs="Arial"/>
          <w:color w:val="212121"/>
          <w:sz w:val="22"/>
          <w:szCs w:val="22"/>
          <w:lang w:val="en-IN" w:eastAsia="en-IN"/>
        </w:rPr>
        <w:t xml:space="preserve">if the Court has held that </w:t>
      </w:r>
      <w:r w:rsidRPr="001E09E1">
        <w:rPr>
          <w:rFonts w:ascii="Arial" w:hAnsi="Arial" w:cs="Arial"/>
          <w:color w:val="212121"/>
          <w:sz w:val="22"/>
          <w:szCs w:val="22"/>
          <w:lang w:val="en-IN" w:eastAsia="en-IN"/>
        </w:rPr>
        <w:t xml:space="preserve">the value of the </w:t>
      </w:r>
      <w:r>
        <w:rPr>
          <w:rFonts w:ascii="Arial" w:hAnsi="Arial" w:cs="Arial"/>
          <w:color w:val="212121"/>
          <w:sz w:val="22"/>
          <w:szCs w:val="22"/>
          <w:lang w:val="en-IN" w:eastAsia="en-IN"/>
        </w:rPr>
        <w:t>C</w:t>
      </w:r>
      <w:r w:rsidRPr="001E09E1">
        <w:rPr>
          <w:rFonts w:ascii="Arial" w:hAnsi="Arial" w:cs="Arial"/>
          <w:color w:val="212121"/>
          <w:sz w:val="22"/>
          <w:szCs w:val="22"/>
          <w:lang w:val="en-IN" w:eastAsia="en-IN"/>
        </w:rPr>
        <w:t>ompany’s assets is less than the amount of its liabilities</w:t>
      </w:r>
      <w:r>
        <w:rPr>
          <w:rFonts w:ascii="Arial" w:hAnsi="Arial" w:cs="Arial"/>
          <w:color w:val="212121"/>
          <w:sz w:val="22"/>
          <w:szCs w:val="22"/>
          <w:lang w:val="en-IN" w:eastAsia="en-IN"/>
        </w:rPr>
        <w:t>.</w:t>
      </w:r>
    </w:p>
    <w:p w14:paraId="665A62B5" w14:textId="77777777" w:rsidR="001E09E1" w:rsidRPr="001E09E1" w:rsidRDefault="001E09E1" w:rsidP="001E09E1">
      <w:pPr>
        <w:shd w:val="clear" w:color="auto" w:fill="FFFFFF"/>
        <w:jc w:val="both"/>
        <w:textAlignment w:val="baseline"/>
        <w:rPr>
          <w:rFonts w:ascii="Arial" w:hAnsi="Arial" w:cs="Arial"/>
          <w:color w:val="212121"/>
          <w:sz w:val="22"/>
          <w:szCs w:val="22"/>
          <w:lang w:val="en-IN" w:eastAsia="en-IN"/>
        </w:rPr>
      </w:pPr>
    </w:p>
    <w:p w14:paraId="2080C00B" w14:textId="5B86CC9C" w:rsidR="00331254" w:rsidRPr="00331254" w:rsidRDefault="00331254" w:rsidP="00331254">
      <w:p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If a floating charge is captured by section 245, it is declared void, except to the extent of any "new consideration"</w:t>
      </w:r>
      <w:r>
        <w:rPr>
          <w:rFonts w:ascii="Arial" w:hAnsi="Arial" w:cs="Arial"/>
          <w:color w:val="212121"/>
          <w:sz w:val="22"/>
          <w:szCs w:val="22"/>
          <w:lang w:val="en-IN" w:eastAsia="en-IN"/>
        </w:rPr>
        <w:t xml:space="preserve">. </w:t>
      </w:r>
      <w:r w:rsidRPr="00331254">
        <w:rPr>
          <w:rFonts w:ascii="Arial" w:hAnsi="Arial" w:cs="Arial"/>
          <w:color w:val="212121"/>
          <w:sz w:val="22"/>
          <w:szCs w:val="22"/>
          <w:lang w:val="en-IN" w:eastAsia="en-IN"/>
        </w:rPr>
        <w:t xml:space="preserve">There are two main categories of "new" consideration set out in section 245 of the Act, which, if satisfied, means a floating charge will not be invalid. </w:t>
      </w:r>
    </w:p>
    <w:p w14:paraId="63424389" w14:textId="6E32276E" w:rsidR="00331254" w:rsidRDefault="00331254" w:rsidP="00331254">
      <w:pPr>
        <w:rPr>
          <w:rFonts w:ascii="Arial" w:hAnsi="Arial" w:cs="Arial"/>
          <w:color w:val="212121"/>
          <w:sz w:val="22"/>
          <w:szCs w:val="22"/>
          <w:lang w:val="en-IN" w:eastAsia="en-IN"/>
        </w:rPr>
      </w:pPr>
    </w:p>
    <w:p w14:paraId="151FA06C" w14:textId="1B98FBC0" w:rsidR="00E46D46" w:rsidRDefault="00E46D46" w:rsidP="00331254">
      <w:pPr>
        <w:rPr>
          <w:rFonts w:ascii="Arial" w:hAnsi="Arial" w:cs="Arial"/>
          <w:color w:val="212121"/>
          <w:sz w:val="22"/>
          <w:szCs w:val="22"/>
          <w:lang w:val="en-IN" w:eastAsia="en-IN"/>
        </w:rPr>
      </w:pPr>
      <w:r>
        <w:rPr>
          <w:rFonts w:ascii="Arial" w:hAnsi="Arial" w:cs="Arial"/>
          <w:color w:val="212121"/>
          <w:sz w:val="22"/>
          <w:szCs w:val="22"/>
          <w:lang w:val="en-IN" w:eastAsia="en-IN"/>
        </w:rPr>
        <w:t xml:space="preserve">Accordingly It is pertinent to know whether the act of the </w:t>
      </w:r>
      <w:r w:rsidRPr="001E09E1">
        <w:rPr>
          <w:rFonts w:ascii="Arial" w:hAnsi="Arial" w:cs="Arial"/>
          <w:color w:val="212121"/>
          <w:sz w:val="22"/>
          <w:szCs w:val="22"/>
          <w:lang w:val="en-IN" w:eastAsia="en-IN"/>
        </w:rPr>
        <w:t>Company</w:t>
      </w:r>
      <w:r>
        <w:rPr>
          <w:rFonts w:ascii="Arial" w:hAnsi="Arial" w:cs="Arial"/>
          <w:color w:val="212121"/>
          <w:sz w:val="22"/>
          <w:szCs w:val="22"/>
          <w:lang w:val="en-IN" w:eastAsia="en-IN"/>
        </w:rPr>
        <w:t xml:space="preserve"> in crating the floating charge in favour of the Bank </w:t>
      </w:r>
      <w:proofErr w:type="gramStart"/>
      <w:r>
        <w:rPr>
          <w:rFonts w:ascii="Arial" w:hAnsi="Arial" w:cs="Arial"/>
          <w:color w:val="212121"/>
          <w:sz w:val="22"/>
          <w:szCs w:val="22"/>
          <w:lang w:val="en-IN" w:eastAsia="en-IN"/>
        </w:rPr>
        <w:t>was  a</w:t>
      </w:r>
      <w:proofErr w:type="gramEnd"/>
      <w:r>
        <w:rPr>
          <w:rFonts w:ascii="Arial" w:hAnsi="Arial" w:cs="Arial"/>
          <w:color w:val="212121"/>
          <w:sz w:val="22"/>
          <w:szCs w:val="22"/>
          <w:lang w:val="en-IN" w:eastAsia="en-IN"/>
        </w:rPr>
        <w:t xml:space="preserve"> consideration by way of discharge or reduction of a debt of the Company. As an be understood from the </w:t>
      </w:r>
    </w:p>
    <w:p w14:paraId="7F74870F" w14:textId="77777777" w:rsidR="00E46D46" w:rsidRPr="00331254" w:rsidRDefault="00E46D46" w:rsidP="00331254">
      <w:pPr>
        <w:rPr>
          <w:rFonts w:ascii="Arial" w:hAnsi="Arial" w:cs="Arial"/>
          <w:color w:val="212121"/>
          <w:sz w:val="22"/>
          <w:szCs w:val="22"/>
          <w:lang w:val="en-IN" w:eastAsia="en-IN"/>
        </w:rPr>
      </w:pPr>
    </w:p>
    <w:p w14:paraId="532FA373" w14:textId="444A31C6" w:rsidR="00697110" w:rsidRDefault="00331254" w:rsidP="00331254">
      <w:pPr>
        <w:rPr>
          <w:rFonts w:ascii="Arial" w:hAnsi="Arial" w:cs="Arial"/>
          <w:color w:val="212121"/>
          <w:sz w:val="22"/>
          <w:szCs w:val="22"/>
          <w:lang w:val="en-IN" w:eastAsia="en-IN"/>
        </w:rPr>
      </w:pPr>
      <w:r w:rsidRPr="00331254">
        <w:rPr>
          <w:rFonts w:ascii="Arial" w:hAnsi="Arial" w:cs="Arial"/>
          <w:color w:val="212121"/>
          <w:sz w:val="22"/>
          <w:szCs w:val="22"/>
          <w:lang w:val="en-IN" w:eastAsia="en-IN"/>
        </w:rPr>
        <w:t>However, the invalidity may only occur if the firm is placed into liquidation or administration. It has no bearing on anything done prior to the start of the winding up under the authority of the vulnerable fixating charge. The underlying debt remains valid despite the floating charge being nullified.</w:t>
      </w:r>
    </w:p>
    <w:p w14:paraId="6D644295" w14:textId="3A5B4B8F" w:rsidR="00331254" w:rsidRDefault="00331254" w:rsidP="00331254">
      <w:pPr>
        <w:rPr>
          <w:rFonts w:ascii="Arial" w:hAnsi="Arial" w:cs="Arial"/>
          <w:color w:val="212121"/>
          <w:sz w:val="22"/>
          <w:szCs w:val="22"/>
          <w:lang w:val="en-IN" w:eastAsia="en-IN"/>
        </w:rPr>
      </w:pPr>
    </w:p>
    <w:p w14:paraId="2F50DC9F" w14:textId="77777777" w:rsidR="00FF5098" w:rsidRPr="00C27014" w:rsidRDefault="00FF5098" w:rsidP="007E2919">
      <w:pPr>
        <w:rPr>
          <w:rFonts w:ascii="Arial" w:hAnsi="Arial" w:cs="Arial"/>
          <w:b/>
          <w:sz w:val="22"/>
          <w:szCs w:val="22"/>
        </w:rPr>
      </w:pPr>
    </w:p>
    <w:p w14:paraId="0E549215" w14:textId="1AD05DC7" w:rsidR="007E2919" w:rsidRPr="00C27014" w:rsidRDefault="007E2919" w:rsidP="007E2919">
      <w:pPr>
        <w:rPr>
          <w:rFonts w:ascii="Arial" w:hAnsi="Arial" w:cs="Arial"/>
          <w:b/>
          <w:sz w:val="22"/>
          <w:szCs w:val="22"/>
        </w:rPr>
      </w:pPr>
      <w:r w:rsidRPr="00C27014">
        <w:rPr>
          <w:rFonts w:ascii="Arial" w:hAnsi="Arial" w:cs="Arial"/>
          <w:b/>
          <w:sz w:val="22"/>
          <w:szCs w:val="22"/>
        </w:rPr>
        <w:t xml:space="preserve">Question 4.2 [maximum </w:t>
      </w:r>
      <w:r w:rsidR="00311816" w:rsidRPr="00C27014">
        <w:rPr>
          <w:rFonts w:ascii="Arial" w:hAnsi="Arial" w:cs="Arial"/>
          <w:b/>
          <w:sz w:val="22"/>
          <w:szCs w:val="22"/>
        </w:rPr>
        <w:t>6</w:t>
      </w:r>
      <w:r w:rsidRPr="00C27014">
        <w:rPr>
          <w:rFonts w:ascii="Arial" w:hAnsi="Arial" w:cs="Arial"/>
          <w:b/>
          <w:sz w:val="22"/>
          <w:szCs w:val="22"/>
        </w:rPr>
        <w:t xml:space="preserve"> marks]</w:t>
      </w:r>
    </w:p>
    <w:p w14:paraId="7916647F" w14:textId="470BBF53" w:rsidR="007E2919" w:rsidRPr="00C27014" w:rsidRDefault="007E2919" w:rsidP="007E2919">
      <w:pPr>
        <w:rPr>
          <w:rFonts w:ascii="Arial" w:hAnsi="Arial" w:cs="Arial"/>
          <w:b/>
          <w:sz w:val="22"/>
          <w:szCs w:val="22"/>
        </w:rPr>
      </w:pPr>
    </w:p>
    <w:p w14:paraId="28B7B160" w14:textId="46AA5F7A" w:rsidR="007E2919" w:rsidRPr="00C27014" w:rsidRDefault="007E2919" w:rsidP="007E2919">
      <w:pPr>
        <w:rPr>
          <w:rFonts w:ascii="Arial" w:hAnsi="Arial" w:cs="Arial"/>
          <w:sz w:val="22"/>
          <w:szCs w:val="22"/>
        </w:rPr>
      </w:pPr>
      <w:r w:rsidRPr="00C27014">
        <w:rPr>
          <w:rFonts w:ascii="Arial" w:hAnsi="Arial" w:cs="Arial"/>
          <w:sz w:val="22"/>
          <w:szCs w:val="22"/>
        </w:rPr>
        <w:t xml:space="preserve">The sale of the </w:t>
      </w:r>
      <w:r w:rsidR="0070524B" w:rsidRPr="00C27014">
        <w:rPr>
          <w:rFonts w:ascii="Arial" w:hAnsi="Arial" w:cs="Arial"/>
          <w:sz w:val="22"/>
          <w:szCs w:val="22"/>
        </w:rPr>
        <w:t>coffee roasting machines</w:t>
      </w:r>
      <w:r w:rsidRPr="00C27014">
        <w:rPr>
          <w:rFonts w:ascii="Arial" w:hAnsi="Arial" w:cs="Arial"/>
          <w:sz w:val="22"/>
          <w:szCs w:val="22"/>
        </w:rPr>
        <w:t>; and</w:t>
      </w:r>
    </w:p>
    <w:p w14:paraId="78CA5A7B" w14:textId="7BC31BB4" w:rsidR="007E2919" w:rsidRPr="00C27014" w:rsidRDefault="007E2919" w:rsidP="007E2919">
      <w:pPr>
        <w:rPr>
          <w:rFonts w:ascii="Arial" w:hAnsi="Arial" w:cs="Arial"/>
          <w:b/>
          <w:sz w:val="22"/>
          <w:szCs w:val="22"/>
        </w:rPr>
      </w:pPr>
    </w:p>
    <w:p w14:paraId="02B9C4FF" w14:textId="77777777" w:rsidR="00FF5098" w:rsidRPr="00C27014" w:rsidRDefault="00FF5098" w:rsidP="00FF5098">
      <w:pPr>
        <w:jc w:val="both"/>
        <w:rPr>
          <w:rFonts w:ascii="Arial" w:hAnsi="Arial" w:cs="Arial"/>
          <w:color w:val="7B7B7B" w:themeColor="accent3" w:themeShade="BF"/>
          <w:sz w:val="22"/>
          <w:szCs w:val="22"/>
          <w:lang w:val="en-GB"/>
        </w:rPr>
      </w:pPr>
      <w:r w:rsidRPr="00C27014">
        <w:rPr>
          <w:rFonts w:ascii="Arial" w:hAnsi="Arial" w:cs="Arial"/>
          <w:color w:val="7B7B7B" w:themeColor="accent3" w:themeShade="BF"/>
          <w:sz w:val="22"/>
          <w:szCs w:val="22"/>
          <w:lang w:val="en-GB"/>
        </w:rPr>
        <w:t>[Type your answer here]</w:t>
      </w:r>
    </w:p>
    <w:p w14:paraId="709AE734" w14:textId="77777777" w:rsidR="00346300" w:rsidRDefault="00346300" w:rsidP="00311816">
      <w:pPr>
        <w:autoSpaceDE w:val="0"/>
        <w:autoSpaceDN w:val="0"/>
        <w:adjustRightInd w:val="0"/>
        <w:jc w:val="both"/>
        <w:rPr>
          <w:rFonts w:ascii="Arial" w:hAnsi="Arial" w:cs="Arial"/>
          <w:b/>
          <w:bCs/>
          <w:sz w:val="22"/>
          <w:szCs w:val="22"/>
          <w:lang w:val="en-GB"/>
        </w:rPr>
      </w:pPr>
    </w:p>
    <w:p w14:paraId="185949F5" w14:textId="6D5F0049" w:rsidR="00697110" w:rsidRDefault="00697110" w:rsidP="00311816">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ANSWER:</w:t>
      </w:r>
    </w:p>
    <w:p w14:paraId="779F3E00" w14:textId="77777777" w:rsidR="00E46D46" w:rsidRDefault="00E46D46" w:rsidP="00E46D46">
      <w:pPr>
        <w:shd w:val="clear" w:color="auto" w:fill="FFFFFF"/>
        <w:jc w:val="both"/>
        <w:textAlignment w:val="baseline"/>
        <w:rPr>
          <w:rFonts w:ascii="Arial" w:hAnsi="Arial" w:cs="Arial"/>
          <w:b/>
          <w:bCs/>
          <w:color w:val="212121"/>
          <w:sz w:val="22"/>
          <w:szCs w:val="22"/>
          <w:lang w:val="en-IN" w:eastAsia="en-IN"/>
        </w:rPr>
      </w:pPr>
    </w:p>
    <w:p w14:paraId="1F01EB23" w14:textId="751667F6" w:rsidR="00E46D46" w:rsidRPr="00165308" w:rsidRDefault="00E46D46" w:rsidP="00E46D46">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RELEVANT FACTS: </w:t>
      </w:r>
    </w:p>
    <w:p w14:paraId="0E4DDDA7" w14:textId="1260E145" w:rsidR="00E46D46" w:rsidRDefault="00E46D46" w:rsidP="00E46D46">
      <w:pPr>
        <w:shd w:val="clear" w:color="auto" w:fill="FFFFFF"/>
        <w:jc w:val="both"/>
        <w:textAlignment w:val="baseline"/>
        <w:rPr>
          <w:rFonts w:ascii="Arial" w:hAnsi="Arial" w:cs="Arial"/>
          <w:color w:val="212121"/>
          <w:sz w:val="22"/>
          <w:szCs w:val="22"/>
          <w:lang w:val="en-IN" w:eastAsia="en-IN"/>
        </w:rPr>
      </w:pPr>
    </w:p>
    <w:p w14:paraId="6DBE022F" w14:textId="6486086D" w:rsidR="00EF253E" w:rsidRDefault="000B1DA4" w:rsidP="00EF253E">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In July 2021, the Company sold five coffee roasting equipment to Ann Young, one of its directors, for £10,000 in cash, after purchasing them for £25,000 a year earlier.</w:t>
      </w:r>
    </w:p>
    <w:p w14:paraId="04FE3CFB" w14:textId="28761492" w:rsidR="000B1DA4" w:rsidRDefault="000B1DA4" w:rsidP="00EF253E">
      <w:pPr>
        <w:shd w:val="clear" w:color="auto" w:fill="FFFFFF"/>
        <w:jc w:val="both"/>
        <w:textAlignment w:val="baseline"/>
        <w:rPr>
          <w:rFonts w:ascii="Arial" w:hAnsi="Arial" w:cs="Arial"/>
          <w:color w:val="212121"/>
          <w:sz w:val="22"/>
          <w:szCs w:val="22"/>
          <w:lang w:val="en-IN" w:eastAsia="en-IN"/>
        </w:rPr>
      </w:pPr>
    </w:p>
    <w:p w14:paraId="54FFDF08" w14:textId="5B6DCB6C" w:rsidR="000B1DA4" w:rsidRPr="00EF253E" w:rsidRDefault="000B1DA4" w:rsidP="00EF253E">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Furthermore, </w:t>
      </w:r>
      <w:proofErr w:type="gramStart"/>
      <w:r w:rsidRPr="000B1DA4">
        <w:rPr>
          <w:rFonts w:ascii="Arial" w:hAnsi="Arial" w:cs="Arial"/>
          <w:color w:val="212121"/>
          <w:sz w:val="22"/>
          <w:szCs w:val="22"/>
          <w:lang w:val="en-IN" w:eastAsia="en-IN"/>
        </w:rPr>
        <w:t>The</w:t>
      </w:r>
      <w:proofErr w:type="gramEnd"/>
      <w:r w:rsidRPr="000B1DA4">
        <w:rPr>
          <w:rFonts w:ascii="Arial" w:hAnsi="Arial" w:cs="Arial"/>
          <w:color w:val="212121"/>
          <w:sz w:val="22"/>
          <w:szCs w:val="22"/>
          <w:lang w:val="en-IN" w:eastAsia="en-IN"/>
        </w:rPr>
        <w:t xml:space="preserve"> winding up order was issued in response to a creditor's winding up petition on October 14, 2021.</w:t>
      </w:r>
    </w:p>
    <w:p w14:paraId="3919B729" w14:textId="77777777" w:rsidR="00E46D46" w:rsidRPr="00E46D46" w:rsidRDefault="00E46D46" w:rsidP="00E46D46">
      <w:pPr>
        <w:shd w:val="clear" w:color="auto" w:fill="FFFFFF"/>
        <w:jc w:val="both"/>
        <w:textAlignment w:val="baseline"/>
        <w:rPr>
          <w:rFonts w:ascii="Arial" w:hAnsi="Arial" w:cs="Arial"/>
          <w:color w:val="212121"/>
          <w:sz w:val="22"/>
          <w:szCs w:val="22"/>
          <w:lang w:val="en-IN" w:eastAsia="en-IN"/>
        </w:rPr>
      </w:pPr>
    </w:p>
    <w:p w14:paraId="1CA3BEBE" w14:textId="77777777" w:rsidR="00E46D46" w:rsidRPr="00E46D46" w:rsidRDefault="00E46D46" w:rsidP="00E46D46">
      <w:pPr>
        <w:shd w:val="clear" w:color="auto" w:fill="FFFFFF"/>
        <w:jc w:val="both"/>
        <w:textAlignment w:val="baseline"/>
        <w:rPr>
          <w:rFonts w:ascii="Arial" w:hAnsi="Arial" w:cs="Arial"/>
          <w:color w:val="212121"/>
          <w:sz w:val="22"/>
          <w:szCs w:val="22"/>
          <w:lang w:val="en-IN" w:eastAsia="en-IN"/>
        </w:rPr>
      </w:pPr>
    </w:p>
    <w:p w14:paraId="5C3D0E88" w14:textId="331A8D19" w:rsidR="00E46D46" w:rsidRPr="00165308" w:rsidRDefault="00E46D46" w:rsidP="00E46D46">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LAW APPLICABLE: </w:t>
      </w:r>
    </w:p>
    <w:p w14:paraId="1504C40A" w14:textId="471E4B17" w:rsidR="00E46D46" w:rsidRDefault="00E46D46" w:rsidP="00E46D46">
      <w:pPr>
        <w:shd w:val="clear" w:color="auto" w:fill="FFFFFF"/>
        <w:jc w:val="both"/>
        <w:textAlignment w:val="baseline"/>
        <w:rPr>
          <w:rFonts w:ascii="Arial" w:hAnsi="Arial" w:cs="Arial"/>
          <w:color w:val="212121"/>
          <w:sz w:val="22"/>
          <w:szCs w:val="22"/>
          <w:lang w:val="en-IN" w:eastAsia="en-IN"/>
        </w:rPr>
      </w:pPr>
    </w:p>
    <w:p w14:paraId="331D4DC8" w14:textId="77777777" w:rsidR="000B1DA4" w:rsidRDefault="000B1DA4" w:rsidP="00D24C26">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 xml:space="preserve">The </w:t>
      </w:r>
      <w:r>
        <w:rPr>
          <w:rFonts w:ascii="Arial" w:hAnsi="Arial" w:cs="Arial"/>
          <w:color w:val="212121"/>
          <w:sz w:val="22"/>
          <w:szCs w:val="22"/>
          <w:lang w:val="en-IN" w:eastAsia="en-IN"/>
        </w:rPr>
        <w:t xml:space="preserve">Insolvency </w:t>
      </w:r>
      <w:r w:rsidRPr="000B1DA4">
        <w:rPr>
          <w:rFonts w:ascii="Arial" w:hAnsi="Arial" w:cs="Arial"/>
          <w:color w:val="212121"/>
          <w:sz w:val="22"/>
          <w:szCs w:val="22"/>
          <w:lang w:val="en-IN" w:eastAsia="en-IN"/>
        </w:rPr>
        <w:t xml:space="preserve">Act allows some transactions entered into just before the company entered insolvency to be disputed as part of the </w:t>
      </w:r>
      <w:r>
        <w:rPr>
          <w:rFonts w:ascii="Arial" w:hAnsi="Arial" w:cs="Arial"/>
          <w:color w:val="212121"/>
          <w:sz w:val="22"/>
          <w:szCs w:val="22"/>
          <w:lang w:val="en-IN" w:eastAsia="en-IN"/>
        </w:rPr>
        <w:t xml:space="preserve">Insolvency </w:t>
      </w:r>
      <w:r w:rsidRPr="000B1DA4">
        <w:rPr>
          <w:rFonts w:ascii="Arial" w:hAnsi="Arial" w:cs="Arial"/>
          <w:color w:val="212121"/>
          <w:sz w:val="22"/>
          <w:szCs w:val="22"/>
          <w:lang w:val="en-IN" w:eastAsia="en-IN"/>
        </w:rPr>
        <w:t>Act's underlying purpose of treating all unsecured creditors fairly and equitably.</w:t>
      </w:r>
      <w:r>
        <w:rPr>
          <w:rFonts w:ascii="Arial" w:hAnsi="Arial" w:cs="Arial"/>
          <w:color w:val="212121"/>
          <w:sz w:val="22"/>
          <w:szCs w:val="22"/>
          <w:lang w:val="en-IN" w:eastAsia="en-IN"/>
        </w:rPr>
        <w:t xml:space="preserve"> </w:t>
      </w:r>
    </w:p>
    <w:p w14:paraId="07480BC4" w14:textId="77777777" w:rsidR="000B1DA4" w:rsidRDefault="000B1DA4" w:rsidP="00D24C26">
      <w:pPr>
        <w:shd w:val="clear" w:color="auto" w:fill="FFFFFF"/>
        <w:jc w:val="both"/>
        <w:textAlignment w:val="baseline"/>
        <w:rPr>
          <w:rFonts w:ascii="Arial" w:hAnsi="Arial" w:cs="Arial"/>
          <w:color w:val="212121"/>
          <w:sz w:val="22"/>
          <w:szCs w:val="22"/>
          <w:lang w:val="en-IN" w:eastAsia="en-IN"/>
        </w:rPr>
      </w:pPr>
    </w:p>
    <w:p w14:paraId="5696FD31" w14:textId="79AACF1B" w:rsidR="000B1DA4" w:rsidRDefault="000B1DA4" w:rsidP="00D24C26">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 xml:space="preserve">A liquidator (or administrator) may oppose a transaction undertaken prior to the firm entering liquidation or administration if the transaction was at an undervalue, according to </w:t>
      </w:r>
      <w:r w:rsidR="00D24C26">
        <w:rPr>
          <w:rFonts w:ascii="Arial" w:hAnsi="Arial" w:cs="Arial"/>
          <w:color w:val="212121"/>
          <w:sz w:val="22"/>
          <w:szCs w:val="22"/>
          <w:lang w:val="en-IN" w:eastAsia="en-IN"/>
        </w:rPr>
        <w:t>S</w:t>
      </w:r>
      <w:r w:rsidRPr="000B1DA4">
        <w:rPr>
          <w:rFonts w:ascii="Arial" w:hAnsi="Arial" w:cs="Arial"/>
          <w:color w:val="212121"/>
          <w:sz w:val="22"/>
          <w:szCs w:val="22"/>
          <w:lang w:val="en-IN" w:eastAsia="en-IN"/>
        </w:rPr>
        <w:t xml:space="preserve">ection 238 of the </w:t>
      </w:r>
      <w:r w:rsidR="00D24C26">
        <w:rPr>
          <w:rFonts w:ascii="Arial" w:hAnsi="Arial" w:cs="Arial"/>
          <w:color w:val="212121"/>
          <w:sz w:val="22"/>
          <w:szCs w:val="22"/>
          <w:lang w:val="en-IN" w:eastAsia="en-IN"/>
        </w:rPr>
        <w:t xml:space="preserve">Insolvency </w:t>
      </w:r>
      <w:r w:rsidRPr="000B1DA4">
        <w:rPr>
          <w:rFonts w:ascii="Arial" w:hAnsi="Arial" w:cs="Arial"/>
          <w:color w:val="212121"/>
          <w:sz w:val="22"/>
          <w:szCs w:val="22"/>
          <w:lang w:val="en-IN" w:eastAsia="en-IN"/>
        </w:rPr>
        <w:t xml:space="preserve">Act. </w:t>
      </w:r>
    </w:p>
    <w:p w14:paraId="27F7642F" w14:textId="77777777" w:rsidR="000B1DA4" w:rsidRDefault="000B1DA4" w:rsidP="00D24C26">
      <w:pPr>
        <w:shd w:val="clear" w:color="auto" w:fill="FFFFFF"/>
        <w:jc w:val="both"/>
        <w:textAlignment w:val="baseline"/>
        <w:rPr>
          <w:rFonts w:ascii="Arial" w:hAnsi="Arial" w:cs="Arial"/>
          <w:color w:val="212121"/>
          <w:sz w:val="22"/>
          <w:szCs w:val="22"/>
          <w:lang w:val="en-IN" w:eastAsia="en-IN"/>
        </w:rPr>
      </w:pPr>
    </w:p>
    <w:p w14:paraId="2F0B66DD" w14:textId="503A3664" w:rsidR="000B1DA4" w:rsidRPr="000B1DA4" w:rsidRDefault="000B1DA4" w:rsidP="00D24C26">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 xml:space="preserve">Section 238 </w:t>
      </w:r>
      <w:r w:rsidR="00D24C26">
        <w:rPr>
          <w:rFonts w:ascii="Arial" w:hAnsi="Arial" w:cs="Arial"/>
          <w:color w:val="212121"/>
          <w:sz w:val="22"/>
          <w:szCs w:val="22"/>
          <w:lang w:val="en-IN" w:eastAsia="en-IN"/>
        </w:rPr>
        <w:t xml:space="preserve">of the Insolvency Act </w:t>
      </w:r>
      <w:r w:rsidRPr="000B1DA4">
        <w:rPr>
          <w:rFonts w:ascii="Arial" w:hAnsi="Arial" w:cs="Arial"/>
          <w:color w:val="212121"/>
          <w:sz w:val="22"/>
          <w:szCs w:val="22"/>
          <w:lang w:val="en-IN" w:eastAsia="en-IN"/>
        </w:rPr>
        <w:t>requires the liquidator or administrator to demonstrate that the company:</w:t>
      </w:r>
    </w:p>
    <w:p w14:paraId="3AC3C4CB" w14:textId="77777777" w:rsidR="000B1DA4" w:rsidRDefault="000B1DA4" w:rsidP="00D24C26">
      <w:pPr>
        <w:pStyle w:val="ListParagraph"/>
        <w:shd w:val="clear" w:color="auto" w:fill="FFFFFF"/>
        <w:jc w:val="both"/>
        <w:textAlignment w:val="baseline"/>
        <w:rPr>
          <w:rFonts w:ascii="Arial" w:hAnsi="Arial" w:cs="Arial"/>
          <w:color w:val="212121"/>
          <w:sz w:val="22"/>
          <w:szCs w:val="22"/>
          <w:lang w:val="en-IN" w:eastAsia="en-IN"/>
        </w:rPr>
      </w:pPr>
    </w:p>
    <w:p w14:paraId="6375F065" w14:textId="21830782" w:rsidR="000B1DA4" w:rsidRPr="000B1DA4" w:rsidRDefault="000B1DA4" w:rsidP="00D24C26">
      <w:pPr>
        <w:pStyle w:val="ListParagraph"/>
        <w:numPr>
          <w:ilvl w:val="0"/>
          <w:numId w:val="28"/>
        </w:num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made a gift to another person; or</w:t>
      </w:r>
    </w:p>
    <w:p w14:paraId="7BB673BD" w14:textId="77777777" w:rsidR="000B1DA4" w:rsidRDefault="000B1DA4" w:rsidP="00D24C26">
      <w:pPr>
        <w:pStyle w:val="ListParagraph"/>
        <w:shd w:val="clear" w:color="auto" w:fill="FFFFFF"/>
        <w:jc w:val="both"/>
        <w:textAlignment w:val="baseline"/>
        <w:rPr>
          <w:rFonts w:ascii="Arial" w:hAnsi="Arial" w:cs="Arial"/>
          <w:color w:val="212121"/>
          <w:sz w:val="22"/>
          <w:szCs w:val="22"/>
          <w:lang w:val="en-IN" w:eastAsia="en-IN"/>
        </w:rPr>
      </w:pPr>
    </w:p>
    <w:p w14:paraId="562107B5" w14:textId="66EBB61D" w:rsidR="000B1DA4" w:rsidRPr="000B1DA4" w:rsidRDefault="000B1DA4" w:rsidP="00D24C26">
      <w:pPr>
        <w:pStyle w:val="ListParagraph"/>
        <w:numPr>
          <w:ilvl w:val="0"/>
          <w:numId w:val="28"/>
        </w:num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entered into a transaction with another person on terms that provided for the company to receive no consideration; or</w:t>
      </w:r>
    </w:p>
    <w:p w14:paraId="4B9C7705" w14:textId="77777777" w:rsidR="000B1DA4" w:rsidRDefault="000B1DA4" w:rsidP="00D24C26">
      <w:pPr>
        <w:pStyle w:val="ListParagraph"/>
        <w:shd w:val="clear" w:color="auto" w:fill="FFFFFF"/>
        <w:jc w:val="both"/>
        <w:textAlignment w:val="baseline"/>
        <w:rPr>
          <w:rFonts w:ascii="Arial" w:hAnsi="Arial" w:cs="Arial"/>
          <w:color w:val="212121"/>
          <w:sz w:val="22"/>
          <w:szCs w:val="22"/>
          <w:lang w:val="en-IN" w:eastAsia="en-IN"/>
        </w:rPr>
      </w:pPr>
    </w:p>
    <w:p w14:paraId="21F235D1" w14:textId="03616CED" w:rsidR="000B1DA4" w:rsidRPr="000B1DA4" w:rsidRDefault="000B1DA4" w:rsidP="00D24C26">
      <w:pPr>
        <w:pStyle w:val="ListParagraph"/>
        <w:numPr>
          <w:ilvl w:val="0"/>
          <w:numId w:val="28"/>
        </w:num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entered into a transaction with another person for a consideration which, in money or money's worth, was, at the date of the transaction, significantly less than the value, in money or money's worth, of the consideration provided by the company.</w:t>
      </w:r>
    </w:p>
    <w:p w14:paraId="640755C3" w14:textId="77777777" w:rsidR="000B1DA4" w:rsidRPr="000B1DA4" w:rsidRDefault="000B1DA4" w:rsidP="00D24C26">
      <w:pPr>
        <w:shd w:val="clear" w:color="auto" w:fill="FFFFFF"/>
        <w:jc w:val="both"/>
        <w:textAlignment w:val="baseline"/>
        <w:rPr>
          <w:rFonts w:ascii="Arial" w:hAnsi="Arial" w:cs="Arial"/>
          <w:color w:val="212121"/>
          <w:sz w:val="22"/>
          <w:szCs w:val="22"/>
          <w:lang w:val="en-IN" w:eastAsia="en-IN"/>
        </w:rPr>
      </w:pPr>
    </w:p>
    <w:p w14:paraId="0871F495" w14:textId="77777777" w:rsidR="000B1DA4" w:rsidRPr="000B1DA4" w:rsidRDefault="000B1DA4" w:rsidP="00D24C26">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In order to be attacked, the transaction must have taken place at a "relevant time" which is in the period of two years prior to the commencement of the liquidation or administration.</w:t>
      </w:r>
    </w:p>
    <w:p w14:paraId="16C0AA55" w14:textId="77777777" w:rsidR="000B1DA4" w:rsidRPr="000B1DA4" w:rsidRDefault="000B1DA4" w:rsidP="000B1DA4">
      <w:pPr>
        <w:shd w:val="clear" w:color="auto" w:fill="FFFFFF"/>
        <w:textAlignment w:val="baseline"/>
        <w:rPr>
          <w:rFonts w:ascii="Arial" w:hAnsi="Arial" w:cs="Arial"/>
          <w:color w:val="212121"/>
          <w:sz w:val="22"/>
          <w:szCs w:val="22"/>
          <w:lang w:val="en-IN" w:eastAsia="en-IN"/>
        </w:rPr>
      </w:pPr>
    </w:p>
    <w:p w14:paraId="72E17E55" w14:textId="308E8B5B" w:rsidR="00E46D46" w:rsidRPr="00165308" w:rsidRDefault="00E46D46" w:rsidP="00E46D46">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ANNALYSIS: </w:t>
      </w:r>
    </w:p>
    <w:p w14:paraId="4FB886C1" w14:textId="15177B48" w:rsidR="00E46D46" w:rsidRPr="00E46D46" w:rsidRDefault="00E46D46" w:rsidP="00D24C26">
      <w:pPr>
        <w:shd w:val="clear" w:color="auto" w:fill="FFFFFF"/>
        <w:jc w:val="both"/>
        <w:textAlignment w:val="baseline"/>
        <w:rPr>
          <w:rFonts w:ascii="Arial" w:hAnsi="Arial" w:cs="Arial"/>
          <w:color w:val="212121"/>
          <w:sz w:val="22"/>
          <w:szCs w:val="22"/>
          <w:lang w:val="en-IN" w:eastAsia="en-IN"/>
        </w:rPr>
      </w:pPr>
    </w:p>
    <w:p w14:paraId="0D59943B" w14:textId="1BEFF949" w:rsidR="000B1DA4" w:rsidRDefault="00D24C26" w:rsidP="00D24C26">
      <w:pPr>
        <w:shd w:val="clear" w:color="auto" w:fill="FFFFFF"/>
        <w:jc w:val="both"/>
        <w:textAlignment w:val="baseline"/>
        <w:rPr>
          <w:rFonts w:ascii="Arial" w:hAnsi="Arial" w:cs="Arial"/>
          <w:color w:val="212121"/>
          <w:sz w:val="22"/>
          <w:szCs w:val="22"/>
          <w:lang w:val="en-IN" w:eastAsia="en-IN"/>
        </w:rPr>
      </w:pPr>
      <w:r w:rsidRPr="00D24C26">
        <w:rPr>
          <w:rFonts w:ascii="Arial" w:hAnsi="Arial" w:cs="Arial"/>
          <w:color w:val="212121"/>
          <w:sz w:val="22"/>
          <w:szCs w:val="22"/>
          <w:lang w:val="en-IN" w:eastAsia="en-IN"/>
        </w:rPr>
        <w:t xml:space="preserve">It is important to note that whether the transaction was with a connected person or not, it is a requirement of liability under Section 238 of the Insolvency Act that the </w:t>
      </w:r>
      <w:bookmarkStart w:id="9" w:name="_Hlk97065332"/>
      <w:r>
        <w:rPr>
          <w:rFonts w:ascii="Arial" w:hAnsi="Arial" w:cs="Arial"/>
          <w:color w:val="212121"/>
          <w:sz w:val="22"/>
          <w:szCs w:val="22"/>
          <w:lang w:val="en-IN" w:eastAsia="en-IN"/>
        </w:rPr>
        <w:t>C</w:t>
      </w:r>
      <w:r w:rsidRPr="00D24C26">
        <w:rPr>
          <w:rFonts w:ascii="Arial" w:hAnsi="Arial" w:cs="Arial"/>
          <w:color w:val="212121"/>
          <w:sz w:val="22"/>
          <w:szCs w:val="22"/>
          <w:lang w:val="en-IN" w:eastAsia="en-IN"/>
        </w:rPr>
        <w:t xml:space="preserve">ompany was unable to pay its debts as they fell due </w:t>
      </w:r>
      <w:bookmarkEnd w:id="9"/>
      <w:r w:rsidRPr="00D24C26">
        <w:rPr>
          <w:rFonts w:ascii="Arial" w:hAnsi="Arial" w:cs="Arial"/>
          <w:color w:val="212121"/>
          <w:sz w:val="22"/>
          <w:szCs w:val="22"/>
          <w:lang w:val="en-IN" w:eastAsia="en-IN"/>
        </w:rPr>
        <w:t>at the time the transaction was entered into or became unable to pay its debts as they fell due as a result of the transaction.</w:t>
      </w:r>
    </w:p>
    <w:p w14:paraId="070428F1" w14:textId="45A34AF1" w:rsidR="00D24C26" w:rsidRDefault="00D24C26" w:rsidP="00D24C26">
      <w:pPr>
        <w:shd w:val="clear" w:color="auto" w:fill="FFFFFF"/>
        <w:jc w:val="both"/>
        <w:textAlignment w:val="baseline"/>
        <w:rPr>
          <w:rFonts w:ascii="Arial" w:hAnsi="Arial" w:cs="Arial"/>
          <w:color w:val="212121"/>
          <w:sz w:val="22"/>
          <w:szCs w:val="22"/>
          <w:lang w:val="en-IN" w:eastAsia="en-IN"/>
        </w:rPr>
      </w:pPr>
    </w:p>
    <w:p w14:paraId="247ECB88" w14:textId="42F61803" w:rsidR="00D24C26" w:rsidRDefault="00D24C26" w:rsidP="00D24C2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In the instant case it is clear that the transaction was with the connected person </w:t>
      </w:r>
      <w:proofErr w:type="gramStart"/>
      <w:r>
        <w:rPr>
          <w:rFonts w:ascii="Arial" w:hAnsi="Arial" w:cs="Arial"/>
          <w:color w:val="212121"/>
          <w:sz w:val="22"/>
          <w:szCs w:val="22"/>
          <w:lang w:val="en-IN" w:eastAsia="en-IN"/>
        </w:rPr>
        <w:t>i.e.</w:t>
      </w:r>
      <w:proofErr w:type="gramEnd"/>
      <w:r>
        <w:rPr>
          <w:rFonts w:ascii="Arial" w:hAnsi="Arial" w:cs="Arial"/>
          <w:color w:val="212121"/>
          <w:sz w:val="22"/>
          <w:szCs w:val="22"/>
          <w:lang w:val="en-IN" w:eastAsia="en-IN"/>
        </w:rPr>
        <w:t xml:space="preserve"> the Director of the Company. However, it is unclear whether the same was </w:t>
      </w:r>
      <w:r w:rsidRPr="00D24C26">
        <w:rPr>
          <w:rFonts w:ascii="Arial" w:hAnsi="Arial" w:cs="Arial"/>
          <w:color w:val="212121"/>
          <w:sz w:val="22"/>
          <w:szCs w:val="22"/>
          <w:lang w:val="en-IN" w:eastAsia="en-IN"/>
        </w:rPr>
        <w:t>Company was unable to pay its debts as they fell due</w:t>
      </w:r>
      <w:r>
        <w:rPr>
          <w:rFonts w:ascii="Arial" w:hAnsi="Arial" w:cs="Arial"/>
          <w:color w:val="212121"/>
          <w:sz w:val="22"/>
          <w:szCs w:val="22"/>
          <w:lang w:val="en-IN" w:eastAsia="en-IN"/>
        </w:rPr>
        <w:t>.</w:t>
      </w:r>
    </w:p>
    <w:p w14:paraId="76040321"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p>
    <w:p w14:paraId="5F888A10" w14:textId="444C59A5" w:rsidR="000B1DA4" w:rsidRDefault="00D24C26" w:rsidP="00D24C26">
      <w:pPr>
        <w:shd w:val="clear" w:color="auto" w:fill="FFFFFF"/>
        <w:jc w:val="both"/>
        <w:textAlignment w:val="baseline"/>
        <w:rPr>
          <w:rFonts w:ascii="Arial" w:hAnsi="Arial" w:cs="Arial"/>
          <w:color w:val="212121"/>
          <w:sz w:val="22"/>
          <w:szCs w:val="22"/>
          <w:lang w:val="en-IN" w:eastAsia="en-IN"/>
        </w:rPr>
      </w:pPr>
      <w:r w:rsidRPr="00D24C26">
        <w:rPr>
          <w:rFonts w:ascii="Arial" w:hAnsi="Arial" w:cs="Arial"/>
          <w:color w:val="212121"/>
          <w:sz w:val="22"/>
          <w:szCs w:val="22"/>
          <w:lang w:val="en-IN" w:eastAsia="en-IN"/>
        </w:rPr>
        <w:t xml:space="preserve">It's also worth noting that, until the contrary is proven, the </w:t>
      </w:r>
      <w:r>
        <w:rPr>
          <w:rFonts w:ascii="Arial" w:hAnsi="Arial" w:cs="Arial"/>
          <w:color w:val="212121"/>
          <w:sz w:val="22"/>
          <w:szCs w:val="22"/>
          <w:lang w:val="en-IN" w:eastAsia="en-IN"/>
        </w:rPr>
        <w:t>Company</w:t>
      </w:r>
      <w:r w:rsidRPr="00D24C26">
        <w:rPr>
          <w:rFonts w:ascii="Arial" w:hAnsi="Arial" w:cs="Arial"/>
          <w:color w:val="212121"/>
          <w:sz w:val="22"/>
          <w:szCs w:val="22"/>
          <w:lang w:val="en-IN" w:eastAsia="en-IN"/>
        </w:rPr>
        <w:t xml:space="preserve"> is deemed to have been insolvent, or to have been insolvent as a result of the transaction, in the instance of a transaction with a related</w:t>
      </w:r>
      <w:r>
        <w:rPr>
          <w:rFonts w:ascii="Arial" w:hAnsi="Arial" w:cs="Arial"/>
          <w:color w:val="212121"/>
          <w:sz w:val="22"/>
          <w:szCs w:val="22"/>
          <w:lang w:val="en-IN" w:eastAsia="en-IN"/>
        </w:rPr>
        <w:t>-</w:t>
      </w:r>
      <w:r w:rsidRPr="00D24C26">
        <w:rPr>
          <w:rFonts w:ascii="Arial" w:hAnsi="Arial" w:cs="Arial"/>
          <w:color w:val="212121"/>
          <w:sz w:val="22"/>
          <w:szCs w:val="22"/>
          <w:lang w:val="en-IN" w:eastAsia="en-IN"/>
        </w:rPr>
        <w:t>parties.</w:t>
      </w:r>
    </w:p>
    <w:p w14:paraId="58D0A902" w14:textId="57F0874B" w:rsidR="00D24C26" w:rsidRDefault="00D24C26" w:rsidP="00D24C26">
      <w:pPr>
        <w:shd w:val="clear" w:color="auto" w:fill="FFFFFF"/>
        <w:jc w:val="both"/>
        <w:textAlignment w:val="baseline"/>
        <w:rPr>
          <w:rFonts w:ascii="Arial" w:hAnsi="Arial" w:cs="Arial"/>
          <w:color w:val="212121"/>
          <w:sz w:val="22"/>
          <w:szCs w:val="22"/>
          <w:lang w:val="en-IN" w:eastAsia="en-IN"/>
        </w:rPr>
      </w:pPr>
    </w:p>
    <w:p w14:paraId="4C5FAC20"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r w:rsidRPr="00D24C26">
        <w:rPr>
          <w:rFonts w:ascii="Arial" w:hAnsi="Arial" w:cs="Arial"/>
          <w:color w:val="212121"/>
          <w:sz w:val="22"/>
          <w:szCs w:val="22"/>
          <w:lang w:val="en-IN" w:eastAsia="en-IN"/>
        </w:rPr>
        <w:lastRenderedPageBreak/>
        <w:t xml:space="preserve">As a result, unless the Director finds otherwise, the transaction will be classified as an Under Value Transaction. </w:t>
      </w:r>
    </w:p>
    <w:p w14:paraId="7AE09241"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p>
    <w:p w14:paraId="15652558"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r w:rsidRPr="00D24C26">
        <w:rPr>
          <w:rFonts w:ascii="Arial" w:hAnsi="Arial" w:cs="Arial"/>
          <w:color w:val="212121"/>
          <w:sz w:val="22"/>
          <w:szCs w:val="22"/>
          <w:lang w:val="en-IN" w:eastAsia="en-IN"/>
        </w:rPr>
        <w:t>If the court determines that a transaction was made at an undervalue or with a preference, it has the ability to issue an order returning the situation to what it would have been if the preference had not been provided or the transaction had not been made.</w:t>
      </w:r>
    </w:p>
    <w:p w14:paraId="5DB35971"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p>
    <w:p w14:paraId="79D80D0F" w14:textId="2E7C2B72" w:rsidR="000B1DA4" w:rsidRDefault="00D24C26" w:rsidP="00D24C2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However, t</w:t>
      </w:r>
      <w:r w:rsidRPr="00D24C26">
        <w:rPr>
          <w:rFonts w:ascii="Arial" w:hAnsi="Arial" w:cs="Arial"/>
          <w:color w:val="212121"/>
          <w:sz w:val="22"/>
          <w:szCs w:val="22"/>
          <w:lang w:val="en-IN" w:eastAsia="en-IN"/>
        </w:rPr>
        <w:t>he court will not make an order under Section 238 of the Insolvency Act if the Director convinces the Court that the Transaction was entered into by the Company in good faith and for the purpose of carrying on its business, and that there were reasonable grounds for believing that the transaction would benefit the Company at the time it was entered.</w:t>
      </w:r>
    </w:p>
    <w:p w14:paraId="6928D998" w14:textId="77777777" w:rsidR="00D24C26" w:rsidRPr="000B1DA4" w:rsidRDefault="00D24C26" w:rsidP="00D24C26">
      <w:pPr>
        <w:shd w:val="clear" w:color="auto" w:fill="FFFFFF"/>
        <w:jc w:val="both"/>
        <w:textAlignment w:val="baseline"/>
        <w:rPr>
          <w:rFonts w:ascii="Arial" w:hAnsi="Arial" w:cs="Arial"/>
          <w:color w:val="212121"/>
          <w:sz w:val="22"/>
          <w:szCs w:val="22"/>
          <w:lang w:val="en-IN" w:eastAsia="en-IN"/>
        </w:rPr>
      </w:pPr>
    </w:p>
    <w:p w14:paraId="79002696"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Furthermore, </w:t>
      </w:r>
      <w:r w:rsidRPr="00D24C26">
        <w:rPr>
          <w:rFonts w:ascii="Arial" w:hAnsi="Arial" w:cs="Arial"/>
          <w:color w:val="212121"/>
          <w:sz w:val="22"/>
          <w:szCs w:val="22"/>
          <w:lang w:val="en-IN" w:eastAsia="en-IN"/>
        </w:rPr>
        <w:t xml:space="preserve">Section 241 of the </w:t>
      </w:r>
      <w:r>
        <w:rPr>
          <w:rFonts w:ascii="Arial" w:hAnsi="Arial" w:cs="Arial"/>
          <w:color w:val="212121"/>
          <w:sz w:val="22"/>
          <w:szCs w:val="22"/>
          <w:lang w:val="en-IN" w:eastAsia="en-IN"/>
        </w:rPr>
        <w:t xml:space="preserve">Insolvency </w:t>
      </w:r>
      <w:r w:rsidRPr="00D24C26">
        <w:rPr>
          <w:rFonts w:ascii="Arial" w:hAnsi="Arial" w:cs="Arial"/>
          <w:color w:val="212121"/>
          <w:sz w:val="22"/>
          <w:szCs w:val="22"/>
          <w:lang w:val="en-IN" w:eastAsia="en-IN"/>
        </w:rPr>
        <w:t>Act, on the other hand, specifies that an order will not affect any interest in property purchased from a person other than the corporation in good faith and for value.</w:t>
      </w:r>
      <w:r>
        <w:rPr>
          <w:rFonts w:ascii="Arial" w:hAnsi="Arial" w:cs="Arial"/>
          <w:color w:val="212121"/>
          <w:sz w:val="22"/>
          <w:szCs w:val="22"/>
          <w:lang w:val="en-IN" w:eastAsia="en-IN"/>
        </w:rPr>
        <w:t xml:space="preserve"> </w:t>
      </w:r>
    </w:p>
    <w:p w14:paraId="507CC49E"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p>
    <w:p w14:paraId="40E146EF" w14:textId="5DBF636A" w:rsidR="00E46D46" w:rsidRPr="00E46D46" w:rsidRDefault="00D24C26" w:rsidP="00D24C2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In the instant case it is clear that the transaction was not for value as </w:t>
      </w:r>
      <w:r w:rsidR="00287D76">
        <w:rPr>
          <w:rFonts w:ascii="Arial" w:hAnsi="Arial" w:cs="Arial"/>
          <w:color w:val="212121"/>
          <w:sz w:val="22"/>
          <w:szCs w:val="22"/>
          <w:lang w:val="en-IN" w:eastAsia="en-IN"/>
        </w:rPr>
        <w:t xml:space="preserve">the </w:t>
      </w:r>
      <w:r>
        <w:rPr>
          <w:rFonts w:ascii="Arial" w:hAnsi="Arial" w:cs="Arial"/>
          <w:color w:val="212121"/>
          <w:sz w:val="22"/>
          <w:szCs w:val="22"/>
          <w:lang w:val="en-IN" w:eastAsia="en-IN"/>
        </w:rPr>
        <w:t xml:space="preserve">purchase </w:t>
      </w:r>
      <w:r w:rsidR="00287D76">
        <w:rPr>
          <w:rFonts w:ascii="Arial" w:hAnsi="Arial" w:cs="Arial"/>
          <w:color w:val="212121"/>
          <w:sz w:val="22"/>
          <w:szCs w:val="22"/>
          <w:lang w:val="en-IN" w:eastAsia="en-IN"/>
        </w:rPr>
        <w:t xml:space="preserve">was made </w:t>
      </w:r>
      <w:r>
        <w:rPr>
          <w:rFonts w:ascii="Arial" w:hAnsi="Arial" w:cs="Arial"/>
          <w:color w:val="212121"/>
          <w:sz w:val="22"/>
          <w:szCs w:val="22"/>
          <w:lang w:val="en-IN" w:eastAsia="en-IN"/>
        </w:rPr>
        <w:t xml:space="preserve">for approximately </w:t>
      </w:r>
      <w:r w:rsidR="00287D76">
        <w:rPr>
          <w:rFonts w:ascii="Arial" w:hAnsi="Arial" w:cs="Arial"/>
          <w:color w:val="212121"/>
          <w:sz w:val="22"/>
          <w:szCs w:val="22"/>
          <w:lang w:val="en-IN" w:eastAsia="en-IN"/>
        </w:rPr>
        <w:t>60</w:t>
      </w:r>
      <w:r>
        <w:rPr>
          <w:rFonts w:ascii="Arial" w:hAnsi="Arial" w:cs="Arial"/>
          <w:color w:val="212121"/>
          <w:sz w:val="22"/>
          <w:szCs w:val="22"/>
          <w:lang w:val="en-IN" w:eastAsia="en-IN"/>
        </w:rPr>
        <w:t>% less</w:t>
      </w:r>
      <w:r w:rsidR="00287D76">
        <w:rPr>
          <w:rFonts w:ascii="Arial" w:hAnsi="Arial" w:cs="Arial"/>
          <w:color w:val="212121"/>
          <w:sz w:val="22"/>
          <w:szCs w:val="22"/>
          <w:lang w:val="en-IN" w:eastAsia="en-IN"/>
        </w:rPr>
        <w:t xml:space="preserve"> value than the Market Value a year prior.</w:t>
      </w:r>
      <w:r>
        <w:rPr>
          <w:rFonts w:ascii="Arial" w:hAnsi="Arial" w:cs="Arial"/>
          <w:color w:val="212121"/>
          <w:sz w:val="22"/>
          <w:szCs w:val="22"/>
          <w:lang w:val="en-IN" w:eastAsia="en-IN"/>
        </w:rPr>
        <w:t xml:space="preserve"> </w:t>
      </w:r>
      <w:r w:rsidR="00287D76">
        <w:rPr>
          <w:rFonts w:ascii="Arial" w:hAnsi="Arial" w:cs="Arial"/>
          <w:color w:val="212121"/>
          <w:sz w:val="22"/>
          <w:szCs w:val="22"/>
          <w:lang w:val="en-IN" w:eastAsia="en-IN"/>
        </w:rPr>
        <w:t>H</w:t>
      </w:r>
      <w:r>
        <w:rPr>
          <w:rFonts w:ascii="Arial" w:hAnsi="Arial" w:cs="Arial"/>
          <w:color w:val="212121"/>
          <w:sz w:val="22"/>
          <w:szCs w:val="22"/>
          <w:lang w:val="en-IN" w:eastAsia="en-IN"/>
        </w:rPr>
        <w:t xml:space="preserve">owever, whether the </w:t>
      </w:r>
      <w:r w:rsidR="00287D76">
        <w:rPr>
          <w:rFonts w:ascii="Arial" w:hAnsi="Arial" w:cs="Arial"/>
          <w:color w:val="212121"/>
          <w:sz w:val="22"/>
          <w:szCs w:val="22"/>
          <w:lang w:val="en-IN" w:eastAsia="en-IN"/>
        </w:rPr>
        <w:t xml:space="preserve">transaction </w:t>
      </w:r>
      <w:r>
        <w:rPr>
          <w:rFonts w:ascii="Arial" w:hAnsi="Arial" w:cs="Arial"/>
          <w:color w:val="212121"/>
          <w:sz w:val="22"/>
          <w:szCs w:val="22"/>
          <w:lang w:val="en-IN" w:eastAsia="en-IN"/>
        </w:rPr>
        <w:t xml:space="preserve">was done in good faith or </w:t>
      </w:r>
      <w:r w:rsidR="00287D76">
        <w:rPr>
          <w:rFonts w:ascii="Arial" w:hAnsi="Arial" w:cs="Arial"/>
          <w:color w:val="212121"/>
          <w:sz w:val="22"/>
          <w:szCs w:val="22"/>
          <w:lang w:val="en-IN" w:eastAsia="en-IN"/>
        </w:rPr>
        <w:t>not is a question determinantal to be determined based on additional facts.</w:t>
      </w:r>
    </w:p>
    <w:p w14:paraId="5C571D9A" w14:textId="77777777" w:rsidR="00E46D46" w:rsidRPr="00E46D46" w:rsidRDefault="00E46D46" w:rsidP="00E46D46">
      <w:pPr>
        <w:shd w:val="clear" w:color="auto" w:fill="FFFFFF"/>
        <w:jc w:val="both"/>
        <w:textAlignment w:val="baseline"/>
        <w:rPr>
          <w:rFonts w:ascii="Arial" w:hAnsi="Arial" w:cs="Arial"/>
          <w:color w:val="212121"/>
          <w:sz w:val="22"/>
          <w:szCs w:val="22"/>
          <w:lang w:val="en-IN" w:eastAsia="en-IN"/>
        </w:rPr>
      </w:pPr>
    </w:p>
    <w:p w14:paraId="642039AC" w14:textId="225FE3D8" w:rsidR="007E2919" w:rsidRPr="00C27014" w:rsidRDefault="007E2919" w:rsidP="007E2919">
      <w:pPr>
        <w:rPr>
          <w:rFonts w:ascii="Arial" w:hAnsi="Arial" w:cs="Arial"/>
          <w:b/>
          <w:sz w:val="22"/>
          <w:szCs w:val="22"/>
        </w:rPr>
      </w:pPr>
      <w:r w:rsidRPr="00C27014">
        <w:rPr>
          <w:rFonts w:ascii="Arial" w:hAnsi="Arial" w:cs="Arial"/>
          <w:b/>
          <w:sz w:val="22"/>
          <w:szCs w:val="22"/>
        </w:rPr>
        <w:t xml:space="preserve">Question 4.3 [maximum </w:t>
      </w:r>
      <w:r w:rsidR="00311816" w:rsidRPr="00C27014">
        <w:rPr>
          <w:rFonts w:ascii="Arial" w:hAnsi="Arial" w:cs="Arial"/>
          <w:b/>
          <w:sz w:val="22"/>
          <w:szCs w:val="22"/>
        </w:rPr>
        <w:t>4</w:t>
      </w:r>
      <w:r w:rsidRPr="00C27014">
        <w:rPr>
          <w:rFonts w:ascii="Arial" w:hAnsi="Arial" w:cs="Arial"/>
          <w:b/>
          <w:sz w:val="22"/>
          <w:szCs w:val="22"/>
        </w:rPr>
        <w:t xml:space="preserve"> marks]</w:t>
      </w:r>
    </w:p>
    <w:p w14:paraId="38FA4FC9" w14:textId="6BBF8182" w:rsidR="007E2919" w:rsidRPr="00C27014" w:rsidRDefault="007E2919" w:rsidP="007E2919">
      <w:pPr>
        <w:rPr>
          <w:rFonts w:ascii="Arial" w:hAnsi="Arial" w:cs="Arial"/>
          <w:b/>
          <w:sz w:val="22"/>
          <w:szCs w:val="22"/>
        </w:rPr>
      </w:pPr>
    </w:p>
    <w:p w14:paraId="2CD8591B" w14:textId="0A27F441" w:rsidR="007E2919" w:rsidRDefault="007E2919" w:rsidP="007E2919">
      <w:pPr>
        <w:rPr>
          <w:rFonts w:ascii="Arial" w:hAnsi="Arial" w:cs="Arial"/>
          <w:sz w:val="22"/>
          <w:szCs w:val="22"/>
        </w:rPr>
      </w:pPr>
      <w:r w:rsidRPr="00C27014">
        <w:rPr>
          <w:rFonts w:ascii="Arial" w:hAnsi="Arial" w:cs="Arial"/>
          <w:sz w:val="22"/>
          <w:szCs w:val="22"/>
        </w:rPr>
        <w:t>The payment</w:t>
      </w:r>
      <w:r w:rsidR="0070524B" w:rsidRPr="00C27014">
        <w:rPr>
          <w:rFonts w:ascii="Arial" w:hAnsi="Arial" w:cs="Arial"/>
          <w:sz w:val="22"/>
          <w:szCs w:val="22"/>
        </w:rPr>
        <w:t>s</w:t>
      </w:r>
      <w:r w:rsidRPr="00C27014">
        <w:rPr>
          <w:rFonts w:ascii="Arial" w:hAnsi="Arial" w:cs="Arial"/>
          <w:sz w:val="22"/>
          <w:szCs w:val="22"/>
        </w:rPr>
        <w:t xml:space="preserve"> to </w:t>
      </w:r>
      <w:r w:rsidR="0070524B" w:rsidRPr="00C27014">
        <w:rPr>
          <w:rFonts w:ascii="Arial" w:hAnsi="Arial" w:cs="Arial"/>
          <w:sz w:val="22"/>
          <w:szCs w:val="22"/>
        </w:rPr>
        <w:t>Beans and Leaves Ltd</w:t>
      </w:r>
      <w:r w:rsidR="00B04033" w:rsidRPr="00C27014">
        <w:rPr>
          <w:rFonts w:ascii="Arial" w:hAnsi="Arial" w:cs="Arial"/>
          <w:sz w:val="22"/>
          <w:szCs w:val="22"/>
        </w:rPr>
        <w:t>.</w:t>
      </w:r>
    </w:p>
    <w:p w14:paraId="72C79D7A" w14:textId="77777777" w:rsidR="00B04033" w:rsidRPr="00C27014" w:rsidRDefault="007E2919" w:rsidP="00B04033">
      <w:pPr>
        <w:rPr>
          <w:rFonts w:ascii="Arial" w:hAnsi="Arial" w:cs="Arial"/>
          <w:b/>
          <w:sz w:val="22"/>
          <w:szCs w:val="22"/>
        </w:rPr>
      </w:pPr>
      <w:r w:rsidRPr="00C27014">
        <w:rPr>
          <w:rFonts w:ascii="Arial" w:hAnsi="Arial" w:cs="Arial"/>
          <w:b/>
          <w:sz w:val="22"/>
          <w:szCs w:val="22"/>
        </w:rPr>
        <w:t xml:space="preserve"> </w:t>
      </w:r>
    </w:p>
    <w:p w14:paraId="3944217E" w14:textId="77777777" w:rsidR="008769B2" w:rsidRPr="00C27014" w:rsidRDefault="008769B2" w:rsidP="008769B2">
      <w:pPr>
        <w:jc w:val="both"/>
        <w:rPr>
          <w:rFonts w:ascii="Arial" w:hAnsi="Arial" w:cs="Arial"/>
          <w:color w:val="7B7B7B" w:themeColor="accent3" w:themeShade="BF"/>
          <w:sz w:val="22"/>
          <w:szCs w:val="22"/>
          <w:lang w:val="en-GB"/>
        </w:rPr>
      </w:pPr>
      <w:r w:rsidRPr="00C27014">
        <w:rPr>
          <w:rFonts w:ascii="Arial" w:hAnsi="Arial" w:cs="Arial"/>
          <w:color w:val="7B7B7B" w:themeColor="accent3" w:themeShade="BF"/>
          <w:sz w:val="22"/>
          <w:szCs w:val="22"/>
          <w:lang w:val="en-GB"/>
        </w:rPr>
        <w:t>[Type your answer here]</w:t>
      </w:r>
    </w:p>
    <w:p w14:paraId="4EF02241" w14:textId="77777777" w:rsidR="00346300" w:rsidRPr="00346300" w:rsidRDefault="00346300" w:rsidP="00087F21">
      <w:pPr>
        <w:autoSpaceDE w:val="0"/>
        <w:autoSpaceDN w:val="0"/>
        <w:adjustRightInd w:val="0"/>
        <w:jc w:val="both"/>
        <w:rPr>
          <w:rFonts w:ascii="Arial" w:hAnsi="Arial" w:cs="Arial"/>
          <w:b/>
          <w:bCs/>
          <w:sz w:val="22"/>
          <w:szCs w:val="22"/>
          <w:lang w:val="en-GB"/>
        </w:rPr>
      </w:pPr>
    </w:p>
    <w:p w14:paraId="1B5E2F08" w14:textId="0C7DBE09" w:rsidR="002D3473" w:rsidRPr="00346300" w:rsidRDefault="00346300" w:rsidP="00087F21">
      <w:pPr>
        <w:autoSpaceDE w:val="0"/>
        <w:autoSpaceDN w:val="0"/>
        <w:adjustRightInd w:val="0"/>
        <w:jc w:val="both"/>
        <w:rPr>
          <w:rFonts w:ascii="Arial" w:hAnsi="Arial" w:cs="Arial"/>
          <w:b/>
          <w:bCs/>
          <w:sz w:val="22"/>
          <w:szCs w:val="22"/>
          <w:lang w:val="en-GB"/>
        </w:rPr>
      </w:pPr>
      <w:r w:rsidRPr="00346300">
        <w:rPr>
          <w:rFonts w:ascii="Arial" w:hAnsi="Arial" w:cs="Arial"/>
          <w:b/>
          <w:bCs/>
          <w:sz w:val="22"/>
          <w:szCs w:val="22"/>
          <w:lang w:val="en-GB"/>
        </w:rPr>
        <w:t>ANSWER</w:t>
      </w:r>
    </w:p>
    <w:p w14:paraId="7F4867F4" w14:textId="77777777" w:rsidR="008769B2" w:rsidRPr="00346300" w:rsidRDefault="008769B2" w:rsidP="00087F21">
      <w:pPr>
        <w:autoSpaceDE w:val="0"/>
        <w:autoSpaceDN w:val="0"/>
        <w:adjustRightInd w:val="0"/>
        <w:jc w:val="both"/>
        <w:rPr>
          <w:rFonts w:ascii="Arial" w:hAnsi="Arial" w:cs="Arial"/>
          <w:sz w:val="22"/>
          <w:szCs w:val="22"/>
          <w:lang w:val="en-GB"/>
        </w:rPr>
      </w:pPr>
    </w:p>
    <w:p w14:paraId="7E77D7AA" w14:textId="77777777" w:rsidR="00E46D46" w:rsidRPr="00346300" w:rsidRDefault="00E46D46" w:rsidP="00E46D46">
      <w:pPr>
        <w:shd w:val="clear" w:color="auto" w:fill="FFFFFF"/>
        <w:jc w:val="both"/>
        <w:textAlignment w:val="baseline"/>
        <w:rPr>
          <w:rFonts w:ascii="Arial" w:hAnsi="Arial" w:cs="Arial"/>
          <w:b/>
          <w:bCs/>
          <w:sz w:val="22"/>
          <w:szCs w:val="22"/>
          <w:lang w:val="en-IN" w:eastAsia="en-IN"/>
        </w:rPr>
      </w:pPr>
      <w:r w:rsidRPr="00346300">
        <w:rPr>
          <w:rFonts w:ascii="Arial" w:hAnsi="Arial" w:cs="Arial"/>
          <w:b/>
          <w:bCs/>
          <w:sz w:val="22"/>
          <w:szCs w:val="22"/>
          <w:lang w:val="en-IN" w:eastAsia="en-IN"/>
        </w:rPr>
        <w:t xml:space="preserve">RELEVANT FACTS: </w:t>
      </w:r>
    </w:p>
    <w:p w14:paraId="56999EED" w14:textId="77777777" w:rsidR="00E46D46" w:rsidRPr="00346300" w:rsidRDefault="00E46D46" w:rsidP="00E46D46">
      <w:pPr>
        <w:shd w:val="clear" w:color="auto" w:fill="FFFFFF"/>
        <w:jc w:val="both"/>
        <w:textAlignment w:val="baseline"/>
        <w:rPr>
          <w:rFonts w:ascii="Arial" w:hAnsi="Arial" w:cs="Arial"/>
          <w:sz w:val="22"/>
          <w:szCs w:val="22"/>
          <w:lang w:val="en-IN" w:eastAsia="en-IN"/>
        </w:rPr>
      </w:pPr>
    </w:p>
    <w:p w14:paraId="5E72C1D6" w14:textId="4D3FCF9E" w:rsidR="00E46D46" w:rsidRPr="00346300" w:rsidRDefault="00287D76" w:rsidP="00E46D46">
      <w:pPr>
        <w:shd w:val="clear" w:color="auto" w:fill="FFFFFF"/>
        <w:jc w:val="both"/>
        <w:textAlignment w:val="baseline"/>
        <w:rPr>
          <w:rFonts w:ascii="Arial" w:hAnsi="Arial" w:cs="Arial"/>
          <w:sz w:val="22"/>
          <w:szCs w:val="22"/>
          <w:lang w:val="en-IN" w:eastAsia="en-IN"/>
        </w:rPr>
      </w:pPr>
      <w:r w:rsidRPr="00346300">
        <w:rPr>
          <w:rFonts w:ascii="Arial" w:hAnsi="Arial" w:cs="Arial"/>
          <w:sz w:val="22"/>
          <w:szCs w:val="22"/>
          <w:lang w:val="en-IN" w:eastAsia="en-IN"/>
        </w:rPr>
        <w:t xml:space="preserve">The Director of the Company </w:t>
      </w:r>
      <w:r w:rsidRPr="00346300">
        <w:rPr>
          <w:rFonts w:ascii="Arial" w:hAnsi="Arial" w:cs="Arial"/>
          <w:sz w:val="22"/>
          <w:szCs w:val="22"/>
          <w:lang w:val="en-IN" w:eastAsia="en-IN"/>
        </w:rPr>
        <w:t xml:space="preserve">received an email from Beans and Leaves Ltd, one of the Company's important suppliers, a month before the winding up order was issued. The supplier requested immediate payment of all outstanding balances and warned the Company that all future deliveries would be done exclusively on a cash-on-delivery basis. Because the Company considered the continuous supply of coffee beans to be critical, the board approved a payment of </w:t>
      </w:r>
      <w:bookmarkStart w:id="10" w:name="_Hlk97067458"/>
      <w:r w:rsidRPr="00346300">
        <w:rPr>
          <w:rFonts w:ascii="Arial" w:hAnsi="Arial" w:cs="Arial"/>
          <w:sz w:val="22"/>
          <w:szCs w:val="22"/>
          <w:lang w:val="en-IN" w:eastAsia="en-IN"/>
        </w:rPr>
        <w:t>£8,000 to settle outstanding liabilities</w:t>
      </w:r>
      <w:bookmarkEnd w:id="10"/>
      <w:r w:rsidRPr="00346300">
        <w:rPr>
          <w:rFonts w:ascii="Arial" w:hAnsi="Arial" w:cs="Arial"/>
          <w:sz w:val="22"/>
          <w:szCs w:val="22"/>
          <w:lang w:val="en-IN" w:eastAsia="en-IN"/>
        </w:rPr>
        <w:t>.</w:t>
      </w:r>
    </w:p>
    <w:p w14:paraId="7383237A" w14:textId="77777777" w:rsidR="00E46D46" w:rsidRPr="00346300" w:rsidRDefault="00E46D46" w:rsidP="00E46D46">
      <w:pPr>
        <w:shd w:val="clear" w:color="auto" w:fill="FFFFFF"/>
        <w:jc w:val="both"/>
        <w:textAlignment w:val="baseline"/>
        <w:rPr>
          <w:rFonts w:ascii="Arial" w:hAnsi="Arial" w:cs="Arial"/>
          <w:sz w:val="22"/>
          <w:szCs w:val="22"/>
          <w:lang w:val="en-IN" w:eastAsia="en-IN"/>
        </w:rPr>
      </w:pPr>
    </w:p>
    <w:p w14:paraId="08F4FF60" w14:textId="77777777" w:rsidR="00E46D46" w:rsidRPr="00346300" w:rsidRDefault="00E46D46" w:rsidP="00E46D46">
      <w:pPr>
        <w:shd w:val="clear" w:color="auto" w:fill="FFFFFF"/>
        <w:jc w:val="both"/>
        <w:textAlignment w:val="baseline"/>
        <w:rPr>
          <w:rFonts w:ascii="Arial" w:hAnsi="Arial" w:cs="Arial"/>
          <w:b/>
          <w:bCs/>
          <w:sz w:val="22"/>
          <w:szCs w:val="22"/>
          <w:lang w:val="en-IN" w:eastAsia="en-IN"/>
        </w:rPr>
      </w:pPr>
      <w:r w:rsidRPr="00346300">
        <w:rPr>
          <w:rFonts w:ascii="Arial" w:hAnsi="Arial" w:cs="Arial"/>
          <w:b/>
          <w:bCs/>
          <w:sz w:val="22"/>
          <w:szCs w:val="22"/>
          <w:lang w:val="en-IN" w:eastAsia="en-IN"/>
        </w:rPr>
        <w:t xml:space="preserve">LAW APPLICABLE: </w:t>
      </w:r>
    </w:p>
    <w:p w14:paraId="39F5C9B0" w14:textId="77777777" w:rsidR="00E46D46" w:rsidRPr="00346300" w:rsidRDefault="00E46D46" w:rsidP="00E46D46">
      <w:pPr>
        <w:shd w:val="clear" w:color="auto" w:fill="FFFFFF"/>
        <w:jc w:val="both"/>
        <w:textAlignment w:val="baseline"/>
        <w:rPr>
          <w:rFonts w:ascii="Arial" w:hAnsi="Arial" w:cs="Arial"/>
          <w:sz w:val="22"/>
          <w:szCs w:val="22"/>
          <w:lang w:val="en-IN" w:eastAsia="en-IN"/>
        </w:rPr>
      </w:pPr>
    </w:p>
    <w:p w14:paraId="066C7D54" w14:textId="46403228" w:rsidR="00346300" w:rsidRDefault="00346300" w:rsidP="00346300">
      <w:pPr>
        <w:shd w:val="clear" w:color="auto" w:fill="FFFFFF"/>
        <w:jc w:val="both"/>
        <w:textAlignment w:val="baseline"/>
        <w:rPr>
          <w:rFonts w:ascii="Arial" w:hAnsi="Arial" w:cs="Arial"/>
          <w:color w:val="212121"/>
          <w:sz w:val="22"/>
          <w:szCs w:val="22"/>
          <w:lang w:val="en-IN" w:eastAsia="en-IN"/>
        </w:rPr>
      </w:pPr>
      <w:r w:rsidRPr="00346300">
        <w:rPr>
          <w:rFonts w:ascii="Arial" w:hAnsi="Arial" w:cs="Arial"/>
          <w:color w:val="212121"/>
          <w:sz w:val="22"/>
          <w:szCs w:val="22"/>
          <w:lang w:val="en-IN" w:eastAsia="en-IN"/>
        </w:rPr>
        <w:t xml:space="preserve">Section 239 of the </w:t>
      </w:r>
      <w:r>
        <w:rPr>
          <w:rFonts w:ascii="Arial" w:hAnsi="Arial" w:cs="Arial"/>
          <w:color w:val="212121"/>
          <w:sz w:val="22"/>
          <w:szCs w:val="22"/>
          <w:lang w:val="en-IN" w:eastAsia="en-IN"/>
        </w:rPr>
        <w:t xml:space="preserve">Insolvency Act </w:t>
      </w:r>
      <w:r w:rsidRPr="00346300">
        <w:rPr>
          <w:rFonts w:ascii="Arial" w:hAnsi="Arial" w:cs="Arial"/>
          <w:color w:val="212121"/>
          <w:sz w:val="22"/>
          <w:szCs w:val="22"/>
          <w:lang w:val="en-IN" w:eastAsia="en-IN"/>
        </w:rPr>
        <w:t xml:space="preserve">relates to preferences that may be avoided by a liquidator or administrator. The underlying purpose of </w:t>
      </w:r>
      <w:r>
        <w:rPr>
          <w:rFonts w:ascii="Arial" w:hAnsi="Arial" w:cs="Arial"/>
          <w:color w:val="212121"/>
          <w:sz w:val="22"/>
          <w:szCs w:val="22"/>
          <w:lang w:val="en-IN" w:eastAsia="en-IN"/>
        </w:rPr>
        <w:t>S</w:t>
      </w:r>
      <w:r w:rsidRPr="00346300">
        <w:rPr>
          <w:rFonts w:ascii="Arial" w:hAnsi="Arial" w:cs="Arial"/>
          <w:color w:val="212121"/>
          <w:sz w:val="22"/>
          <w:szCs w:val="22"/>
          <w:lang w:val="en-IN" w:eastAsia="en-IN"/>
        </w:rPr>
        <w:t xml:space="preserve">ection 239 </w:t>
      </w:r>
      <w:r>
        <w:rPr>
          <w:rFonts w:ascii="Arial" w:hAnsi="Arial" w:cs="Arial"/>
          <w:color w:val="212121"/>
          <w:sz w:val="22"/>
          <w:szCs w:val="22"/>
          <w:lang w:val="en-IN" w:eastAsia="en-IN"/>
        </w:rPr>
        <w:t xml:space="preserve">of the Insolvency </w:t>
      </w:r>
      <w:r w:rsidRPr="00346300">
        <w:rPr>
          <w:rFonts w:ascii="Arial" w:hAnsi="Arial" w:cs="Arial"/>
          <w:color w:val="212121"/>
          <w:sz w:val="22"/>
          <w:szCs w:val="22"/>
          <w:lang w:val="en-IN" w:eastAsia="en-IN"/>
        </w:rPr>
        <w:t>is to prevent a company placing one of its creditors in a better position than others. It prevents such preferences such as a payment in full where the creditor could have expected only a dividend as an unsecured creditor.</w:t>
      </w:r>
    </w:p>
    <w:p w14:paraId="0C387E9F" w14:textId="77777777" w:rsidR="00346300" w:rsidRPr="00346300" w:rsidRDefault="00346300" w:rsidP="00346300">
      <w:pPr>
        <w:shd w:val="clear" w:color="auto" w:fill="FFFFFF"/>
        <w:textAlignment w:val="baseline"/>
        <w:rPr>
          <w:rFonts w:ascii="Arial" w:hAnsi="Arial" w:cs="Arial"/>
          <w:color w:val="212121"/>
          <w:sz w:val="22"/>
          <w:szCs w:val="22"/>
          <w:lang w:val="en-IN" w:eastAsia="en-IN"/>
        </w:rPr>
      </w:pPr>
    </w:p>
    <w:p w14:paraId="2547272D" w14:textId="2FDAC60B" w:rsidR="00E46D46" w:rsidRPr="00346300" w:rsidRDefault="00346300" w:rsidP="00E46D46">
      <w:pPr>
        <w:shd w:val="clear" w:color="auto" w:fill="FFFFFF"/>
        <w:jc w:val="both"/>
        <w:textAlignment w:val="baseline"/>
        <w:rPr>
          <w:rFonts w:ascii="Arial" w:hAnsi="Arial" w:cs="Arial"/>
          <w:sz w:val="22"/>
          <w:szCs w:val="22"/>
          <w:lang w:val="en-IN" w:eastAsia="en-IN"/>
        </w:rPr>
      </w:pPr>
      <w:r w:rsidRPr="00346300">
        <w:rPr>
          <w:rFonts w:ascii="Arial" w:hAnsi="Arial" w:cs="Arial"/>
          <w:color w:val="212121"/>
          <w:sz w:val="22"/>
          <w:szCs w:val="22"/>
          <w:lang w:val="en-IN" w:eastAsia="en-IN"/>
        </w:rPr>
        <w:t xml:space="preserve">An application under </w:t>
      </w:r>
      <w:r>
        <w:rPr>
          <w:rFonts w:ascii="Arial" w:hAnsi="Arial" w:cs="Arial"/>
          <w:color w:val="212121"/>
          <w:sz w:val="22"/>
          <w:szCs w:val="22"/>
          <w:lang w:val="en-IN" w:eastAsia="en-IN"/>
        </w:rPr>
        <w:t>S</w:t>
      </w:r>
      <w:r w:rsidRPr="00346300">
        <w:rPr>
          <w:rFonts w:ascii="Arial" w:hAnsi="Arial" w:cs="Arial"/>
          <w:color w:val="212121"/>
          <w:sz w:val="22"/>
          <w:szCs w:val="22"/>
          <w:lang w:val="en-IN" w:eastAsia="en-IN"/>
        </w:rPr>
        <w:t xml:space="preserve">ection 239 of the </w:t>
      </w:r>
      <w:r>
        <w:rPr>
          <w:rFonts w:ascii="Arial" w:hAnsi="Arial" w:cs="Arial"/>
          <w:color w:val="212121"/>
          <w:sz w:val="22"/>
          <w:szCs w:val="22"/>
          <w:lang w:val="en-IN" w:eastAsia="en-IN"/>
        </w:rPr>
        <w:t xml:space="preserve">Insolvency Act </w:t>
      </w:r>
      <w:r w:rsidRPr="00346300">
        <w:rPr>
          <w:rFonts w:ascii="Arial" w:hAnsi="Arial" w:cs="Arial"/>
          <w:color w:val="212121"/>
          <w:sz w:val="22"/>
          <w:szCs w:val="22"/>
          <w:lang w:val="en-IN" w:eastAsia="en-IN"/>
        </w:rPr>
        <w:t>must show that the person whom it is alleged has been preferred was a creditor of the company at the time of the transaction. An application may be made only if the company has gone into liquidation or administration.</w:t>
      </w:r>
    </w:p>
    <w:p w14:paraId="35B6B2B4" w14:textId="77777777" w:rsidR="00E46D46" w:rsidRPr="00346300" w:rsidRDefault="00E46D46" w:rsidP="00E46D46">
      <w:pPr>
        <w:shd w:val="clear" w:color="auto" w:fill="FFFFFF"/>
        <w:jc w:val="both"/>
        <w:textAlignment w:val="baseline"/>
        <w:rPr>
          <w:rFonts w:ascii="Arial" w:hAnsi="Arial" w:cs="Arial"/>
          <w:sz w:val="22"/>
          <w:szCs w:val="22"/>
          <w:lang w:val="en-IN" w:eastAsia="en-IN"/>
        </w:rPr>
      </w:pPr>
    </w:p>
    <w:p w14:paraId="3CF27690" w14:textId="77777777" w:rsidR="00E46D46" w:rsidRPr="00346300" w:rsidRDefault="00E46D46" w:rsidP="00E46D46">
      <w:pPr>
        <w:shd w:val="clear" w:color="auto" w:fill="FFFFFF"/>
        <w:jc w:val="both"/>
        <w:textAlignment w:val="baseline"/>
        <w:rPr>
          <w:rFonts w:ascii="Arial" w:hAnsi="Arial" w:cs="Arial"/>
          <w:b/>
          <w:bCs/>
          <w:sz w:val="22"/>
          <w:szCs w:val="22"/>
          <w:lang w:val="en-IN" w:eastAsia="en-IN"/>
        </w:rPr>
      </w:pPr>
      <w:r w:rsidRPr="00346300">
        <w:rPr>
          <w:rFonts w:ascii="Arial" w:hAnsi="Arial" w:cs="Arial"/>
          <w:b/>
          <w:bCs/>
          <w:sz w:val="22"/>
          <w:szCs w:val="22"/>
          <w:lang w:val="en-IN" w:eastAsia="en-IN"/>
        </w:rPr>
        <w:t xml:space="preserve">ANNALYSIS: </w:t>
      </w:r>
    </w:p>
    <w:p w14:paraId="3CBB3D9E" w14:textId="1EFB1F0C" w:rsidR="00E46D46" w:rsidRDefault="00E46D46" w:rsidP="00346300">
      <w:pPr>
        <w:shd w:val="clear" w:color="auto" w:fill="FFFFFF"/>
        <w:jc w:val="both"/>
        <w:textAlignment w:val="baseline"/>
        <w:rPr>
          <w:rFonts w:ascii="Arial" w:hAnsi="Arial" w:cs="Arial"/>
          <w:color w:val="212121"/>
          <w:sz w:val="22"/>
          <w:szCs w:val="22"/>
          <w:lang w:val="en-IN" w:eastAsia="en-IN"/>
        </w:rPr>
      </w:pPr>
    </w:p>
    <w:p w14:paraId="6C65D214" w14:textId="315DE89A" w:rsidR="005B321D" w:rsidRDefault="005B321D" w:rsidP="00346300">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In the instant case the transaction between the Creditor and the </w:t>
      </w:r>
      <w:proofErr w:type="gramStart"/>
      <w:r>
        <w:rPr>
          <w:rFonts w:ascii="Arial" w:hAnsi="Arial" w:cs="Arial"/>
          <w:color w:val="212121"/>
          <w:sz w:val="22"/>
          <w:szCs w:val="22"/>
          <w:lang w:val="en-IN" w:eastAsia="en-IN"/>
        </w:rPr>
        <w:t xml:space="preserve">Company  </w:t>
      </w:r>
      <w:bookmarkStart w:id="11" w:name="_Hlk97067602"/>
      <w:r>
        <w:rPr>
          <w:rFonts w:ascii="Arial" w:hAnsi="Arial" w:cs="Arial"/>
          <w:color w:val="212121"/>
          <w:sz w:val="22"/>
          <w:szCs w:val="22"/>
          <w:lang w:val="en-IN" w:eastAsia="en-IN"/>
        </w:rPr>
        <w:t>took</w:t>
      </w:r>
      <w:proofErr w:type="gramEnd"/>
      <w:r>
        <w:rPr>
          <w:rFonts w:ascii="Arial" w:hAnsi="Arial" w:cs="Arial"/>
          <w:color w:val="212121"/>
          <w:sz w:val="22"/>
          <w:szCs w:val="22"/>
          <w:lang w:val="en-IN" w:eastAsia="en-IN"/>
        </w:rPr>
        <w:t xml:space="preserve"> place a month before the winding up order</w:t>
      </w:r>
      <w:bookmarkEnd w:id="11"/>
      <w:r>
        <w:rPr>
          <w:rFonts w:ascii="Arial" w:hAnsi="Arial" w:cs="Arial"/>
          <w:color w:val="212121"/>
          <w:sz w:val="22"/>
          <w:szCs w:val="22"/>
          <w:lang w:val="en-IN" w:eastAsia="en-IN"/>
        </w:rPr>
        <w:t xml:space="preserve">. Furthermore, </w:t>
      </w:r>
    </w:p>
    <w:p w14:paraId="22E2DEEF" w14:textId="5531771F" w:rsidR="005B321D" w:rsidRPr="00346300" w:rsidRDefault="005B321D" w:rsidP="00346300">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lastRenderedPageBreak/>
        <w:t xml:space="preserve">The act of Company in paying </w:t>
      </w:r>
      <w:r w:rsidRPr="005B321D">
        <w:rPr>
          <w:rFonts w:ascii="Arial" w:hAnsi="Arial" w:cs="Arial"/>
          <w:color w:val="212121"/>
          <w:sz w:val="22"/>
          <w:szCs w:val="22"/>
          <w:lang w:val="en-IN" w:eastAsia="en-IN"/>
        </w:rPr>
        <w:t>£8,000 to settle outstanding liabilities</w:t>
      </w:r>
      <w:r>
        <w:rPr>
          <w:rFonts w:ascii="Arial" w:hAnsi="Arial" w:cs="Arial"/>
          <w:color w:val="212121"/>
          <w:sz w:val="22"/>
          <w:szCs w:val="22"/>
          <w:lang w:val="en-IN" w:eastAsia="en-IN"/>
        </w:rPr>
        <w:t xml:space="preserve"> and </w:t>
      </w:r>
      <w:r w:rsidRPr="005B321D">
        <w:rPr>
          <w:rFonts w:ascii="Arial" w:hAnsi="Arial" w:cs="Arial"/>
          <w:color w:val="212121"/>
          <w:sz w:val="22"/>
          <w:szCs w:val="22"/>
          <w:lang w:val="en-IN" w:eastAsia="en-IN"/>
        </w:rPr>
        <w:t>further payment of £3,000 up to the date of the winding up order</w:t>
      </w:r>
      <w:r>
        <w:rPr>
          <w:rFonts w:ascii="Arial" w:hAnsi="Arial" w:cs="Arial"/>
          <w:color w:val="212121"/>
          <w:sz w:val="22"/>
          <w:szCs w:val="22"/>
          <w:lang w:val="en-IN" w:eastAsia="en-IN"/>
        </w:rPr>
        <w:t xml:space="preserve"> could be said to be preferential transaction if it falls within the framework Section 239 of the Insolvency Act. It is clear from the above fact that the transaction was between Company and its Creditor and </w:t>
      </w:r>
      <w:r w:rsidRPr="005B321D">
        <w:rPr>
          <w:rFonts w:ascii="Arial" w:hAnsi="Arial" w:cs="Arial"/>
          <w:color w:val="212121"/>
          <w:sz w:val="22"/>
          <w:szCs w:val="22"/>
          <w:lang w:val="en-IN" w:eastAsia="en-IN"/>
        </w:rPr>
        <w:t>took place a month before the winding up order</w:t>
      </w:r>
      <w:r>
        <w:rPr>
          <w:rFonts w:ascii="Arial" w:hAnsi="Arial" w:cs="Arial"/>
          <w:color w:val="212121"/>
          <w:sz w:val="22"/>
          <w:szCs w:val="22"/>
          <w:lang w:val="en-IN" w:eastAsia="en-IN"/>
        </w:rPr>
        <w:t xml:space="preserve"> </w:t>
      </w:r>
      <w:proofErr w:type="gramStart"/>
      <w:r>
        <w:rPr>
          <w:rFonts w:ascii="Arial" w:hAnsi="Arial" w:cs="Arial"/>
          <w:color w:val="212121"/>
          <w:sz w:val="22"/>
          <w:szCs w:val="22"/>
          <w:lang w:val="en-IN" w:eastAsia="en-IN"/>
        </w:rPr>
        <w:t>i.e.</w:t>
      </w:r>
      <w:proofErr w:type="gramEnd"/>
      <w:r>
        <w:rPr>
          <w:rFonts w:ascii="Arial" w:hAnsi="Arial" w:cs="Arial"/>
          <w:color w:val="212121"/>
          <w:sz w:val="22"/>
          <w:szCs w:val="22"/>
          <w:lang w:val="en-IN" w:eastAsia="en-IN"/>
        </w:rPr>
        <w:t xml:space="preserve"> qualifying the time limitation set under Section 239 of the Act.</w:t>
      </w:r>
    </w:p>
    <w:p w14:paraId="442664F7" w14:textId="77777777" w:rsidR="005B321D" w:rsidRDefault="005B321D" w:rsidP="00346300">
      <w:pPr>
        <w:jc w:val="both"/>
        <w:textAlignment w:val="baseline"/>
        <w:rPr>
          <w:rFonts w:ascii="Arial" w:hAnsi="Arial" w:cs="Arial"/>
          <w:color w:val="212121"/>
          <w:sz w:val="22"/>
          <w:szCs w:val="22"/>
          <w:shd w:val="clear" w:color="auto" w:fill="FFFFFF"/>
          <w:lang w:val="en-IN" w:eastAsia="en-IN"/>
        </w:rPr>
      </w:pPr>
    </w:p>
    <w:p w14:paraId="5AE84F39" w14:textId="23B1065F" w:rsidR="00346300" w:rsidRDefault="005B321D" w:rsidP="00346300">
      <w:pPr>
        <w:jc w:val="both"/>
        <w:textAlignment w:val="baseline"/>
        <w:rPr>
          <w:rFonts w:ascii="Arial" w:hAnsi="Arial" w:cs="Arial"/>
          <w:color w:val="212121"/>
          <w:sz w:val="22"/>
          <w:szCs w:val="22"/>
          <w:shd w:val="clear" w:color="auto" w:fill="FFFFFF"/>
          <w:lang w:val="en-IN" w:eastAsia="en-IN"/>
        </w:rPr>
      </w:pPr>
      <w:r>
        <w:rPr>
          <w:rFonts w:ascii="Arial" w:hAnsi="Arial" w:cs="Arial"/>
          <w:color w:val="212121"/>
          <w:sz w:val="22"/>
          <w:szCs w:val="22"/>
          <w:shd w:val="clear" w:color="auto" w:fill="FFFFFF"/>
          <w:lang w:val="en-IN" w:eastAsia="en-IN"/>
        </w:rPr>
        <w:t xml:space="preserve">However, </w:t>
      </w:r>
      <w:r w:rsidR="00346300" w:rsidRPr="00346300">
        <w:rPr>
          <w:rFonts w:ascii="Arial" w:hAnsi="Arial" w:cs="Arial"/>
          <w:color w:val="212121"/>
          <w:sz w:val="22"/>
          <w:szCs w:val="22"/>
          <w:shd w:val="clear" w:color="auto" w:fill="FFFFFF"/>
          <w:lang w:val="en-IN" w:eastAsia="en-IN"/>
        </w:rPr>
        <w:t xml:space="preserve">the </w:t>
      </w:r>
      <w:r w:rsidR="00346300">
        <w:rPr>
          <w:rFonts w:ascii="Arial" w:hAnsi="Arial" w:cs="Arial"/>
          <w:color w:val="212121"/>
          <w:sz w:val="22"/>
          <w:szCs w:val="22"/>
          <w:lang w:val="en-IN" w:eastAsia="en-IN"/>
        </w:rPr>
        <w:t>S</w:t>
      </w:r>
      <w:r w:rsidR="00346300" w:rsidRPr="00346300">
        <w:rPr>
          <w:rFonts w:ascii="Arial" w:hAnsi="Arial" w:cs="Arial"/>
          <w:color w:val="212121"/>
          <w:sz w:val="22"/>
          <w:szCs w:val="22"/>
          <w:lang w:val="en-IN" w:eastAsia="en-IN"/>
        </w:rPr>
        <w:t xml:space="preserve">ection 239 of the </w:t>
      </w:r>
      <w:r w:rsidR="00346300">
        <w:rPr>
          <w:rFonts w:ascii="Arial" w:hAnsi="Arial" w:cs="Arial"/>
          <w:color w:val="212121"/>
          <w:sz w:val="22"/>
          <w:szCs w:val="22"/>
          <w:lang w:val="en-IN" w:eastAsia="en-IN"/>
        </w:rPr>
        <w:t xml:space="preserve">Insolvency </w:t>
      </w:r>
      <w:proofErr w:type="gramStart"/>
      <w:r w:rsidR="00346300">
        <w:rPr>
          <w:rFonts w:ascii="Arial" w:hAnsi="Arial" w:cs="Arial"/>
          <w:color w:val="212121"/>
          <w:sz w:val="22"/>
          <w:szCs w:val="22"/>
          <w:lang w:val="en-IN" w:eastAsia="en-IN"/>
        </w:rPr>
        <w:t xml:space="preserve">Act </w:t>
      </w:r>
      <w:r w:rsidR="00346300">
        <w:rPr>
          <w:rFonts w:ascii="Arial" w:hAnsi="Arial" w:cs="Arial"/>
          <w:color w:val="212121"/>
          <w:sz w:val="22"/>
          <w:szCs w:val="22"/>
          <w:lang w:val="en-IN" w:eastAsia="en-IN"/>
        </w:rPr>
        <w:t xml:space="preserve"> shifts</w:t>
      </w:r>
      <w:proofErr w:type="gramEnd"/>
      <w:r w:rsidR="00346300">
        <w:rPr>
          <w:rFonts w:ascii="Arial" w:hAnsi="Arial" w:cs="Arial"/>
          <w:color w:val="212121"/>
          <w:sz w:val="22"/>
          <w:szCs w:val="22"/>
          <w:lang w:val="en-IN" w:eastAsia="en-IN"/>
        </w:rPr>
        <w:t xml:space="preserve"> the burden of proof on the </w:t>
      </w:r>
      <w:r w:rsidR="00346300" w:rsidRPr="00346300">
        <w:rPr>
          <w:rFonts w:ascii="Arial" w:hAnsi="Arial" w:cs="Arial"/>
          <w:color w:val="212121"/>
          <w:sz w:val="22"/>
          <w:szCs w:val="22"/>
          <w:shd w:val="clear" w:color="auto" w:fill="FFFFFF"/>
          <w:lang w:val="en-IN" w:eastAsia="en-IN"/>
        </w:rPr>
        <w:t xml:space="preserve">officeholder in connection to each of the following issues. </w:t>
      </w:r>
      <w:proofErr w:type="gramStart"/>
      <w:r>
        <w:rPr>
          <w:rFonts w:ascii="Arial" w:hAnsi="Arial" w:cs="Arial"/>
          <w:color w:val="212121"/>
          <w:sz w:val="22"/>
          <w:szCs w:val="22"/>
          <w:shd w:val="clear" w:color="auto" w:fill="FFFFFF"/>
          <w:lang w:val="en-IN" w:eastAsia="en-IN"/>
        </w:rPr>
        <w:t>I</w:t>
      </w:r>
      <w:r w:rsidR="00346300">
        <w:rPr>
          <w:rFonts w:ascii="Arial" w:hAnsi="Arial" w:cs="Arial"/>
          <w:color w:val="212121"/>
          <w:sz w:val="22"/>
          <w:szCs w:val="22"/>
          <w:shd w:val="clear" w:color="auto" w:fill="FFFFFF"/>
          <w:lang w:val="en-IN" w:eastAsia="en-IN"/>
        </w:rPr>
        <w:t xml:space="preserve">f  </w:t>
      </w:r>
      <w:r w:rsidR="00346300" w:rsidRPr="00346300">
        <w:rPr>
          <w:rFonts w:ascii="Arial" w:hAnsi="Arial" w:cs="Arial"/>
          <w:color w:val="212121"/>
          <w:sz w:val="22"/>
          <w:szCs w:val="22"/>
          <w:shd w:val="clear" w:color="auto" w:fill="FFFFFF"/>
          <w:lang w:val="en-IN" w:eastAsia="en-IN"/>
        </w:rPr>
        <w:t>the</w:t>
      </w:r>
      <w:proofErr w:type="gramEnd"/>
      <w:r w:rsidR="00346300" w:rsidRPr="00346300">
        <w:rPr>
          <w:rFonts w:ascii="Arial" w:hAnsi="Arial" w:cs="Arial"/>
          <w:color w:val="212121"/>
          <w:sz w:val="22"/>
          <w:szCs w:val="22"/>
          <w:shd w:val="clear" w:color="auto" w:fill="FFFFFF"/>
          <w:lang w:val="en-IN" w:eastAsia="en-IN"/>
        </w:rPr>
        <w:t xml:space="preserve"> person to whom the preference was given is related to the firm (other than as a corporate employee), </w:t>
      </w:r>
      <w:r w:rsidR="00346300">
        <w:rPr>
          <w:rFonts w:ascii="Arial" w:hAnsi="Arial" w:cs="Arial"/>
          <w:color w:val="212121"/>
          <w:sz w:val="22"/>
          <w:szCs w:val="22"/>
          <w:shd w:val="clear" w:color="auto" w:fill="FFFFFF"/>
          <w:lang w:val="en-IN" w:eastAsia="en-IN"/>
        </w:rPr>
        <w:t xml:space="preserve">then </w:t>
      </w:r>
      <w:r w:rsidR="00346300" w:rsidRPr="00346300">
        <w:rPr>
          <w:rFonts w:ascii="Arial" w:hAnsi="Arial" w:cs="Arial"/>
          <w:color w:val="212121"/>
          <w:sz w:val="22"/>
          <w:szCs w:val="22"/>
          <w:shd w:val="clear" w:color="auto" w:fill="FFFFFF"/>
          <w:lang w:val="en-IN" w:eastAsia="en-IN"/>
        </w:rPr>
        <w:t xml:space="preserve">there is a presumption that the </w:t>
      </w:r>
      <w:r w:rsidR="00346300">
        <w:rPr>
          <w:rFonts w:ascii="Arial" w:hAnsi="Arial" w:cs="Arial"/>
          <w:color w:val="212121"/>
          <w:sz w:val="22"/>
          <w:szCs w:val="22"/>
          <w:shd w:val="clear" w:color="auto" w:fill="FFFFFF"/>
          <w:lang w:val="en-IN" w:eastAsia="en-IN"/>
        </w:rPr>
        <w:t>C</w:t>
      </w:r>
      <w:r w:rsidR="00346300" w:rsidRPr="00346300">
        <w:rPr>
          <w:rFonts w:ascii="Arial" w:hAnsi="Arial" w:cs="Arial"/>
          <w:color w:val="212121"/>
          <w:sz w:val="22"/>
          <w:szCs w:val="22"/>
          <w:shd w:val="clear" w:color="auto" w:fill="FFFFFF"/>
          <w:lang w:val="en-IN" w:eastAsia="en-IN"/>
        </w:rPr>
        <w:t>orporation was affected by a wish to prefer that individual. This places the onus on the related individual to disprove the supposition.</w:t>
      </w:r>
    </w:p>
    <w:p w14:paraId="29823E07" w14:textId="04926784" w:rsidR="00346300" w:rsidRDefault="00346300" w:rsidP="00346300">
      <w:pPr>
        <w:jc w:val="both"/>
        <w:textAlignment w:val="baseline"/>
        <w:rPr>
          <w:rFonts w:ascii="Arial" w:hAnsi="Arial" w:cs="Arial"/>
          <w:color w:val="212121"/>
          <w:sz w:val="22"/>
          <w:szCs w:val="22"/>
          <w:shd w:val="clear" w:color="auto" w:fill="FFFFFF"/>
          <w:lang w:val="en-IN" w:eastAsia="en-IN"/>
        </w:rPr>
      </w:pPr>
    </w:p>
    <w:p w14:paraId="7F99E5AD" w14:textId="1E16CA74" w:rsidR="00346300" w:rsidRPr="00346300" w:rsidRDefault="005B321D" w:rsidP="00346300">
      <w:pPr>
        <w:jc w:val="both"/>
        <w:textAlignment w:val="baseline"/>
        <w:rPr>
          <w:rFonts w:ascii="Arial" w:hAnsi="Arial" w:cs="Arial"/>
          <w:color w:val="212121"/>
          <w:sz w:val="22"/>
          <w:szCs w:val="22"/>
          <w:lang w:val="en-IN" w:eastAsia="en-IN"/>
        </w:rPr>
      </w:pPr>
      <w:r>
        <w:rPr>
          <w:rFonts w:ascii="Arial" w:hAnsi="Arial" w:cs="Arial"/>
          <w:color w:val="212121"/>
          <w:sz w:val="22"/>
          <w:szCs w:val="22"/>
          <w:shd w:val="clear" w:color="auto" w:fill="FFFFFF"/>
          <w:lang w:val="en-IN" w:eastAsia="en-IN"/>
        </w:rPr>
        <w:t xml:space="preserve">Since in the instant case the transaction happened between Creditor of the Company and the Company </w:t>
      </w:r>
      <w:proofErr w:type="gramStart"/>
      <w:r w:rsidR="00AF6327">
        <w:rPr>
          <w:rFonts w:ascii="Arial" w:hAnsi="Arial" w:cs="Arial"/>
          <w:color w:val="212121"/>
          <w:sz w:val="22"/>
          <w:szCs w:val="22"/>
          <w:shd w:val="clear" w:color="auto" w:fill="FFFFFF"/>
          <w:lang w:val="en-IN" w:eastAsia="en-IN"/>
        </w:rPr>
        <w:t>i.e.</w:t>
      </w:r>
      <w:proofErr w:type="gramEnd"/>
      <w:r>
        <w:rPr>
          <w:rFonts w:ascii="Arial" w:hAnsi="Arial" w:cs="Arial"/>
          <w:color w:val="212121"/>
          <w:sz w:val="22"/>
          <w:szCs w:val="22"/>
          <w:shd w:val="clear" w:color="auto" w:fill="FFFFFF"/>
          <w:lang w:val="en-IN" w:eastAsia="en-IN"/>
        </w:rPr>
        <w:t xml:space="preserve"> the Debtor this presumption is not applicable. Consequently, the officeholder </w:t>
      </w:r>
      <w:proofErr w:type="gramStart"/>
      <w:r>
        <w:rPr>
          <w:rFonts w:ascii="Arial" w:hAnsi="Arial" w:cs="Arial"/>
          <w:color w:val="212121"/>
          <w:sz w:val="22"/>
          <w:szCs w:val="22"/>
          <w:shd w:val="clear" w:color="auto" w:fill="FFFFFF"/>
          <w:lang w:val="en-IN" w:eastAsia="en-IN"/>
        </w:rPr>
        <w:t>i.e.</w:t>
      </w:r>
      <w:proofErr w:type="gramEnd"/>
      <w:r>
        <w:rPr>
          <w:rFonts w:ascii="Arial" w:hAnsi="Arial" w:cs="Arial"/>
          <w:color w:val="212121"/>
          <w:sz w:val="22"/>
          <w:szCs w:val="22"/>
          <w:shd w:val="clear" w:color="auto" w:fill="FFFFFF"/>
          <w:lang w:val="en-IN" w:eastAsia="en-IN"/>
        </w:rPr>
        <w:t xml:space="preserve"> the Liquidator in the instant case has to show that the transaction was preferential in nature an as per terms of Section 239 of the Insolvency Act and would have to prove that their </w:t>
      </w:r>
      <w:r w:rsidR="00AF6327">
        <w:rPr>
          <w:rFonts w:ascii="Arial" w:hAnsi="Arial" w:cs="Arial"/>
          <w:color w:val="212121"/>
          <w:sz w:val="22"/>
          <w:szCs w:val="22"/>
          <w:shd w:val="clear" w:color="auto" w:fill="FFFFFF"/>
          <w:lang w:val="en-IN" w:eastAsia="en-IN"/>
        </w:rPr>
        <w:t>exists</w:t>
      </w:r>
      <w:r>
        <w:rPr>
          <w:rFonts w:ascii="Arial" w:hAnsi="Arial" w:cs="Arial"/>
          <w:color w:val="212121"/>
          <w:sz w:val="22"/>
          <w:szCs w:val="22"/>
          <w:shd w:val="clear" w:color="auto" w:fill="FFFFFF"/>
          <w:lang w:val="en-IN" w:eastAsia="en-IN"/>
        </w:rPr>
        <w:t xml:space="preserve"> a desire</w:t>
      </w:r>
      <w:r w:rsidR="00AF6327">
        <w:rPr>
          <w:rFonts w:ascii="Arial" w:hAnsi="Arial" w:cs="Arial"/>
          <w:color w:val="212121"/>
          <w:sz w:val="22"/>
          <w:szCs w:val="22"/>
          <w:shd w:val="clear" w:color="auto" w:fill="FFFFFF"/>
          <w:lang w:val="en-IN" w:eastAsia="en-IN"/>
        </w:rPr>
        <w:t xml:space="preserve"> in doing so.</w:t>
      </w:r>
    </w:p>
    <w:p w14:paraId="67E6BBEC" w14:textId="77777777" w:rsidR="00346300" w:rsidRDefault="00346300" w:rsidP="00346300">
      <w:pPr>
        <w:shd w:val="clear" w:color="auto" w:fill="FFFFFF"/>
        <w:jc w:val="both"/>
        <w:textAlignment w:val="baseline"/>
        <w:rPr>
          <w:rFonts w:ascii="Arial" w:hAnsi="Arial" w:cs="Arial"/>
          <w:color w:val="212121"/>
          <w:sz w:val="22"/>
          <w:szCs w:val="22"/>
          <w:shd w:val="clear" w:color="auto" w:fill="FFFFFF"/>
          <w:lang w:val="en-IN" w:eastAsia="en-IN"/>
        </w:rPr>
      </w:pPr>
    </w:p>
    <w:p w14:paraId="70C6A8B6" w14:textId="0B216BE2" w:rsidR="00126A4D" w:rsidRDefault="005B321D" w:rsidP="00087F21">
      <w:pPr>
        <w:autoSpaceDE w:val="0"/>
        <w:autoSpaceDN w:val="0"/>
        <w:adjustRightInd w:val="0"/>
        <w:jc w:val="both"/>
        <w:rPr>
          <w:rFonts w:ascii="Arial" w:hAnsi="Arial" w:cs="Arial"/>
          <w:sz w:val="22"/>
          <w:szCs w:val="22"/>
          <w:lang w:val="en-GB"/>
        </w:rPr>
      </w:pPr>
      <w:r w:rsidRPr="005B321D">
        <w:rPr>
          <w:rFonts w:ascii="Arial" w:hAnsi="Arial" w:cs="Arial"/>
          <w:sz w:val="22"/>
          <w:szCs w:val="22"/>
          <w:lang w:val="en-GB"/>
        </w:rPr>
        <w:t xml:space="preserve">The fact that the creditor exerted pressure is irrelevant in establishing whether the action amounted to a preference. Only the presence of the required desire </w:t>
      </w:r>
      <w:r>
        <w:rPr>
          <w:rFonts w:ascii="Arial" w:hAnsi="Arial" w:cs="Arial"/>
          <w:sz w:val="22"/>
          <w:szCs w:val="22"/>
          <w:lang w:val="en-GB"/>
        </w:rPr>
        <w:t xml:space="preserve">is </w:t>
      </w:r>
      <w:r w:rsidRPr="005B321D">
        <w:rPr>
          <w:rFonts w:ascii="Arial" w:hAnsi="Arial" w:cs="Arial"/>
          <w:sz w:val="22"/>
          <w:szCs w:val="22"/>
          <w:lang w:val="en-GB"/>
        </w:rPr>
        <w:t xml:space="preserve">considered </w:t>
      </w:r>
      <w:r>
        <w:rPr>
          <w:rFonts w:ascii="Arial" w:hAnsi="Arial" w:cs="Arial"/>
          <w:sz w:val="22"/>
          <w:szCs w:val="22"/>
          <w:lang w:val="en-GB"/>
        </w:rPr>
        <w:t xml:space="preserve">while establishing </w:t>
      </w:r>
      <w:r w:rsidRPr="005B321D">
        <w:rPr>
          <w:rFonts w:ascii="Arial" w:hAnsi="Arial" w:cs="Arial"/>
          <w:sz w:val="22"/>
          <w:szCs w:val="22"/>
          <w:lang w:val="en-GB"/>
        </w:rPr>
        <w:t>pressure.</w:t>
      </w:r>
    </w:p>
    <w:p w14:paraId="2901E322" w14:textId="77777777" w:rsidR="00AF6327" w:rsidRPr="00AF6327" w:rsidRDefault="00AF6327" w:rsidP="00AF6327">
      <w:pPr>
        <w:autoSpaceDE w:val="0"/>
        <w:autoSpaceDN w:val="0"/>
        <w:adjustRightInd w:val="0"/>
        <w:jc w:val="both"/>
        <w:rPr>
          <w:rFonts w:ascii="Arial" w:hAnsi="Arial" w:cs="Arial"/>
          <w:sz w:val="22"/>
          <w:szCs w:val="22"/>
          <w:lang w:val="en-GB"/>
        </w:rPr>
      </w:pPr>
    </w:p>
    <w:p w14:paraId="5B32534D" w14:textId="3D7448F0" w:rsidR="00AF6327" w:rsidRPr="00C27014" w:rsidRDefault="00AF6327" w:rsidP="00AF6327">
      <w:pPr>
        <w:autoSpaceDE w:val="0"/>
        <w:autoSpaceDN w:val="0"/>
        <w:adjustRightInd w:val="0"/>
        <w:jc w:val="both"/>
        <w:rPr>
          <w:rFonts w:ascii="Arial" w:hAnsi="Arial" w:cs="Arial"/>
          <w:sz w:val="22"/>
          <w:szCs w:val="22"/>
          <w:lang w:val="en-GB"/>
        </w:rPr>
      </w:pPr>
      <w:r>
        <w:rPr>
          <w:rFonts w:ascii="Arial" w:hAnsi="Arial" w:cs="Arial"/>
          <w:sz w:val="22"/>
          <w:szCs w:val="22"/>
          <w:lang w:val="en-GB"/>
        </w:rPr>
        <w:t>Additionally, t</w:t>
      </w:r>
      <w:r w:rsidRPr="00AF6327">
        <w:rPr>
          <w:rFonts w:ascii="Arial" w:hAnsi="Arial" w:cs="Arial"/>
          <w:sz w:val="22"/>
          <w:szCs w:val="22"/>
          <w:lang w:val="en-GB"/>
        </w:rPr>
        <w:t>he fact that the Company was in the process of being wound up and the Creditor's dues were not only cleared, but also paid ahead of schedule, proves conspiracy</w:t>
      </w:r>
      <w:r>
        <w:rPr>
          <w:rFonts w:ascii="Arial" w:hAnsi="Arial" w:cs="Arial"/>
          <w:sz w:val="22"/>
          <w:szCs w:val="22"/>
          <w:lang w:val="en-GB"/>
        </w:rPr>
        <w:t xml:space="preserve"> and intention</w:t>
      </w:r>
      <w:r w:rsidRPr="00AF6327">
        <w:rPr>
          <w:rFonts w:ascii="Arial" w:hAnsi="Arial" w:cs="Arial"/>
          <w:sz w:val="22"/>
          <w:szCs w:val="22"/>
          <w:lang w:val="en-GB"/>
        </w:rPr>
        <w:t xml:space="preserve">. However, they are insufficient to establish the desire </w:t>
      </w:r>
      <w:r>
        <w:rPr>
          <w:rFonts w:ascii="Arial" w:hAnsi="Arial" w:cs="Arial"/>
          <w:sz w:val="22"/>
          <w:szCs w:val="22"/>
          <w:lang w:val="en-GB"/>
        </w:rPr>
        <w:t xml:space="preserve">which is a prerequisite under </w:t>
      </w:r>
      <w:r w:rsidRPr="00AF6327">
        <w:rPr>
          <w:rFonts w:ascii="Arial" w:hAnsi="Arial" w:cs="Arial"/>
          <w:sz w:val="22"/>
          <w:szCs w:val="22"/>
          <w:lang w:val="en-GB"/>
        </w:rPr>
        <w:t xml:space="preserve">Section 239 of the </w:t>
      </w:r>
      <w:r>
        <w:rPr>
          <w:rFonts w:ascii="Arial" w:hAnsi="Arial" w:cs="Arial"/>
          <w:sz w:val="22"/>
          <w:szCs w:val="22"/>
          <w:lang w:val="en-GB"/>
        </w:rPr>
        <w:t xml:space="preserve">Insolvency </w:t>
      </w:r>
      <w:r w:rsidRPr="00AF6327">
        <w:rPr>
          <w:rFonts w:ascii="Arial" w:hAnsi="Arial" w:cs="Arial"/>
          <w:sz w:val="22"/>
          <w:szCs w:val="22"/>
          <w:lang w:val="en-GB"/>
        </w:rPr>
        <w:t>Act.</w:t>
      </w:r>
      <w:r>
        <w:rPr>
          <w:rFonts w:ascii="Arial" w:hAnsi="Arial" w:cs="Arial"/>
          <w:sz w:val="22"/>
          <w:szCs w:val="22"/>
          <w:lang w:val="en-GB"/>
        </w:rPr>
        <w:t xml:space="preserve"> </w:t>
      </w: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5"/>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FCC2" w14:textId="77777777" w:rsidR="00254274" w:rsidRDefault="00254274" w:rsidP="00241B44">
      <w:r>
        <w:separator/>
      </w:r>
    </w:p>
  </w:endnote>
  <w:endnote w:type="continuationSeparator" w:id="0">
    <w:p w14:paraId="044FD2B9" w14:textId="77777777" w:rsidR="00254274" w:rsidRDefault="002542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2BF08202" w:rsidR="00241FA3" w:rsidRPr="009B4976" w:rsidRDefault="00E4434F" w:rsidP="009B4976">
    <w:pPr>
      <w:pStyle w:val="Footer"/>
      <w:ind w:right="360"/>
      <w:rPr>
        <w:rFonts w:ascii="Arial" w:hAnsi="Arial" w:cs="Arial"/>
        <w:sz w:val="18"/>
        <w:szCs w:val="18"/>
        <w:lang w:val="en-GB"/>
      </w:rPr>
    </w:pPr>
    <w:r w:rsidRPr="00E4434F">
      <w:rPr>
        <w:rFonts w:ascii="Arial" w:hAnsi="Arial" w:cs="Arial"/>
        <w:sz w:val="18"/>
        <w:szCs w:val="18"/>
        <w:lang w:val="en-GB"/>
      </w:rPr>
      <w:t>202122-482</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0DD8" w14:textId="77777777" w:rsidR="00254274" w:rsidRDefault="00254274" w:rsidP="00241B44">
      <w:r>
        <w:separator/>
      </w:r>
    </w:p>
  </w:footnote>
  <w:footnote w:type="continuationSeparator" w:id="0">
    <w:p w14:paraId="797726C5" w14:textId="77777777" w:rsidR="00254274" w:rsidRDefault="00254274" w:rsidP="00241B44">
      <w:r>
        <w:continuationSeparator/>
      </w:r>
    </w:p>
  </w:footnote>
  <w:footnote w:id="1">
    <w:p w14:paraId="67C47FBD" w14:textId="07356006" w:rsidR="007E2FE0" w:rsidRPr="007E2FE0" w:rsidRDefault="007E2FE0">
      <w:pPr>
        <w:pStyle w:val="FootnoteText"/>
        <w:rPr>
          <w:rFonts w:ascii="Arial" w:hAnsi="Arial" w:cs="Arial"/>
        </w:rPr>
      </w:pPr>
      <w:r w:rsidRPr="007E2FE0">
        <w:rPr>
          <w:rStyle w:val="FootnoteReference"/>
          <w:rFonts w:ascii="Arial" w:hAnsi="Arial" w:cs="Arial"/>
        </w:rPr>
        <w:footnoteRef/>
      </w:r>
      <w:r w:rsidRPr="007E2FE0">
        <w:rPr>
          <w:rFonts w:ascii="Arial" w:hAnsi="Arial" w:cs="Arial"/>
        </w:rPr>
        <w:t xml:space="preserve"> Section 233(2) of the Insolvency Act, 1986</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166E7"/>
    <w:multiLevelType w:val="hybridMultilevel"/>
    <w:tmpl w:val="F732C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40E1D"/>
    <w:multiLevelType w:val="hybridMultilevel"/>
    <w:tmpl w:val="D974EC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5276AF"/>
    <w:multiLevelType w:val="hybridMultilevel"/>
    <w:tmpl w:val="6BAC415A"/>
    <w:lvl w:ilvl="0" w:tplc="003E8E80">
      <w:start w:val="2"/>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63533"/>
    <w:multiLevelType w:val="hybridMultilevel"/>
    <w:tmpl w:val="3ECC9C20"/>
    <w:lvl w:ilvl="0" w:tplc="003E8E80">
      <w:start w:val="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70F0694"/>
    <w:multiLevelType w:val="hybridMultilevel"/>
    <w:tmpl w:val="1050509C"/>
    <w:lvl w:ilvl="0" w:tplc="DEC25336">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5191061"/>
    <w:multiLevelType w:val="hybridMultilevel"/>
    <w:tmpl w:val="ED2E91B0"/>
    <w:lvl w:ilvl="0" w:tplc="ACB428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ACB080B"/>
    <w:multiLevelType w:val="multilevel"/>
    <w:tmpl w:val="63FE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F48CA"/>
    <w:multiLevelType w:val="hybridMultilevel"/>
    <w:tmpl w:val="3D9E2F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6943D5"/>
    <w:multiLevelType w:val="hybridMultilevel"/>
    <w:tmpl w:val="D2A830EC"/>
    <w:lvl w:ilvl="0" w:tplc="66C8644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7B27264"/>
    <w:multiLevelType w:val="hybridMultilevel"/>
    <w:tmpl w:val="1FA07EB4"/>
    <w:lvl w:ilvl="0" w:tplc="1F4E70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B3641"/>
    <w:multiLevelType w:val="hybridMultilevel"/>
    <w:tmpl w:val="1E6A1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70150"/>
    <w:multiLevelType w:val="hybridMultilevel"/>
    <w:tmpl w:val="E8C0A5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6"/>
  </w:num>
  <w:num w:numId="5">
    <w:abstractNumId w:val="19"/>
  </w:num>
  <w:num w:numId="6">
    <w:abstractNumId w:val="2"/>
  </w:num>
  <w:num w:numId="7">
    <w:abstractNumId w:val="20"/>
  </w:num>
  <w:num w:numId="8">
    <w:abstractNumId w:val="26"/>
  </w:num>
  <w:num w:numId="9">
    <w:abstractNumId w:val="17"/>
  </w:num>
  <w:num w:numId="10">
    <w:abstractNumId w:val="28"/>
  </w:num>
  <w:num w:numId="11">
    <w:abstractNumId w:val="8"/>
  </w:num>
  <w:num w:numId="12">
    <w:abstractNumId w:val="23"/>
  </w:num>
  <w:num w:numId="13">
    <w:abstractNumId w:val="18"/>
  </w:num>
  <w:num w:numId="14">
    <w:abstractNumId w:val="5"/>
  </w:num>
  <w:num w:numId="15">
    <w:abstractNumId w:val="21"/>
  </w:num>
  <w:num w:numId="16">
    <w:abstractNumId w:val="25"/>
  </w:num>
  <w:num w:numId="17">
    <w:abstractNumId w:val="13"/>
  </w:num>
  <w:num w:numId="18">
    <w:abstractNumId w:val="27"/>
  </w:num>
  <w:num w:numId="19">
    <w:abstractNumId w:val="11"/>
  </w:num>
  <w:num w:numId="20">
    <w:abstractNumId w:val="15"/>
  </w:num>
  <w:num w:numId="21">
    <w:abstractNumId w:val="6"/>
  </w:num>
  <w:num w:numId="22">
    <w:abstractNumId w:val="12"/>
  </w:num>
  <w:num w:numId="23">
    <w:abstractNumId w:val="10"/>
  </w:num>
  <w:num w:numId="24">
    <w:abstractNumId w:val="3"/>
  </w:num>
  <w:num w:numId="25">
    <w:abstractNumId w:val="7"/>
  </w:num>
  <w:num w:numId="26">
    <w:abstractNumId w:val="14"/>
  </w:num>
  <w:num w:numId="27">
    <w:abstractNumId w:val="9"/>
  </w:num>
  <w:num w:numId="28">
    <w:abstractNumId w:val="24"/>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1DA4"/>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0172"/>
    <w:rsid w:val="0014171F"/>
    <w:rsid w:val="0014622C"/>
    <w:rsid w:val="00152348"/>
    <w:rsid w:val="0015456D"/>
    <w:rsid w:val="00155FA2"/>
    <w:rsid w:val="00161F1B"/>
    <w:rsid w:val="00162829"/>
    <w:rsid w:val="00163EE3"/>
    <w:rsid w:val="00165308"/>
    <w:rsid w:val="00180548"/>
    <w:rsid w:val="00180AC4"/>
    <w:rsid w:val="00180CCE"/>
    <w:rsid w:val="0018267A"/>
    <w:rsid w:val="00182779"/>
    <w:rsid w:val="00182788"/>
    <w:rsid w:val="001830DF"/>
    <w:rsid w:val="001966D9"/>
    <w:rsid w:val="001A007A"/>
    <w:rsid w:val="001A7E9A"/>
    <w:rsid w:val="001B0F70"/>
    <w:rsid w:val="001B5016"/>
    <w:rsid w:val="001C0386"/>
    <w:rsid w:val="001C45FC"/>
    <w:rsid w:val="001D0469"/>
    <w:rsid w:val="001D29C0"/>
    <w:rsid w:val="001D4862"/>
    <w:rsid w:val="001E09E1"/>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1B59"/>
    <w:rsid w:val="0025386E"/>
    <w:rsid w:val="00254274"/>
    <w:rsid w:val="002638B0"/>
    <w:rsid w:val="0026647A"/>
    <w:rsid w:val="002668D3"/>
    <w:rsid w:val="0027299F"/>
    <w:rsid w:val="00284EBE"/>
    <w:rsid w:val="00287D76"/>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1254"/>
    <w:rsid w:val="00334648"/>
    <w:rsid w:val="0033768C"/>
    <w:rsid w:val="00337938"/>
    <w:rsid w:val="00340769"/>
    <w:rsid w:val="00341AA6"/>
    <w:rsid w:val="00346300"/>
    <w:rsid w:val="00361A0A"/>
    <w:rsid w:val="00364836"/>
    <w:rsid w:val="0036565C"/>
    <w:rsid w:val="0036625E"/>
    <w:rsid w:val="0037465A"/>
    <w:rsid w:val="00377E52"/>
    <w:rsid w:val="00382C98"/>
    <w:rsid w:val="0038533C"/>
    <w:rsid w:val="00386568"/>
    <w:rsid w:val="00390B57"/>
    <w:rsid w:val="003948D5"/>
    <w:rsid w:val="00394A8F"/>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0A23"/>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120"/>
    <w:rsid w:val="005A726D"/>
    <w:rsid w:val="005B321D"/>
    <w:rsid w:val="005B67AC"/>
    <w:rsid w:val="005B79F4"/>
    <w:rsid w:val="005C1653"/>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36856"/>
    <w:rsid w:val="00641515"/>
    <w:rsid w:val="00654C2F"/>
    <w:rsid w:val="00657087"/>
    <w:rsid w:val="006624AB"/>
    <w:rsid w:val="006639DB"/>
    <w:rsid w:val="006661EF"/>
    <w:rsid w:val="00677AEB"/>
    <w:rsid w:val="00680EF2"/>
    <w:rsid w:val="00687A1D"/>
    <w:rsid w:val="00697110"/>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2519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3EAC"/>
    <w:rsid w:val="007C6201"/>
    <w:rsid w:val="007D7C92"/>
    <w:rsid w:val="007E1154"/>
    <w:rsid w:val="007E2919"/>
    <w:rsid w:val="007E2FE0"/>
    <w:rsid w:val="007E46A8"/>
    <w:rsid w:val="007E6BA4"/>
    <w:rsid w:val="007F41F8"/>
    <w:rsid w:val="007F659B"/>
    <w:rsid w:val="0080441E"/>
    <w:rsid w:val="0080454E"/>
    <w:rsid w:val="00804C32"/>
    <w:rsid w:val="00806302"/>
    <w:rsid w:val="00807119"/>
    <w:rsid w:val="0082483F"/>
    <w:rsid w:val="008279C0"/>
    <w:rsid w:val="00836ED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2735"/>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AF6327"/>
    <w:rsid w:val="00B016A8"/>
    <w:rsid w:val="00B04033"/>
    <w:rsid w:val="00B14819"/>
    <w:rsid w:val="00B15E2F"/>
    <w:rsid w:val="00B17AA9"/>
    <w:rsid w:val="00B44713"/>
    <w:rsid w:val="00B51B95"/>
    <w:rsid w:val="00B56103"/>
    <w:rsid w:val="00B628CA"/>
    <w:rsid w:val="00B64929"/>
    <w:rsid w:val="00B736DF"/>
    <w:rsid w:val="00B743D6"/>
    <w:rsid w:val="00B74FBD"/>
    <w:rsid w:val="00B77F46"/>
    <w:rsid w:val="00B82586"/>
    <w:rsid w:val="00B829A3"/>
    <w:rsid w:val="00B86DB1"/>
    <w:rsid w:val="00B87869"/>
    <w:rsid w:val="00B9639B"/>
    <w:rsid w:val="00BA1CFD"/>
    <w:rsid w:val="00BA655A"/>
    <w:rsid w:val="00BB0F2B"/>
    <w:rsid w:val="00BE4FF3"/>
    <w:rsid w:val="00BF2C93"/>
    <w:rsid w:val="00BF50F7"/>
    <w:rsid w:val="00C02F29"/>
    <w:rsid w:val="00C17718"/>
    <w:rsid w:val="00C20AFE"/>
    <w:rsid w:val="00C22A25"/>
    <w:rsid w:val="00C26960"/>
    <w:rsid w:val="00C27014"/>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2876"/>
    <w:rsid w:val="00C7736C"/>
    <w:rsid w:val="00C82D87"/>
    <w:rsid w:val="00C8712A"/>
    <w:rsid w:val="00C902C8"/>
    <w:rsid w:val="00C91062"/>
    <w:rsid w:val="00C919D1"/>
    <w:rsid w:val="00C963D3"/>
    <w:rsid w:val="00CB1983"/>
    <w:rsid w:val="00CB2CBB"/>
    <w:rsid w:val="00CB7CAC"/>
    <w:rsid w:val="00CC5335"/>
    <w:rsid w:val="00CC5BA4"/>
    <w:rsid w:val="00CD4998"/>
    <w:rsid w:val="00CD592E"/>
    <w:rsid w:val="00CE1035"/>
    <w:rsid w:val="00CE6E50"/>
    <w:rsid w:val="00CF2819"/>
    <w:rsid w:val="00CF4F9D"/>
    <w:rsid w:val="00CF70DC"/>
    <w:rsid w:val="00D148DC"/>
    <w:rsid w:val="00D17FDC"/>
    <w:rsid w:val="00D21D8C"/>
    <w:rsid w:val="00D24C26"/>
    <w:rsid w:val="00D53719"/>
    <w:rsid w:val="00D61331"/>
    <w:rsid w:val="00D63EFD"/>
    <w:rsid w:val="00D84752"/>
    <w:rsid w:val="00D868F8"/>
    <w:rsid w:val="00D86B3B"/>
    <w:rsid w:val="00D8748A"/>
    <w:rsid w:val="00D87599"/>
    <w:rsid w:val="00D93196"/>
    <w:rsid w:val="00DA0DC0"/>
    <w:rsid w:val="00DB243C"/>
    <w:rsid w:val="00DB482A"/>
    <w:rsid w:val="00DB50FB"/>
    <w:rsid w:val="00DB56F2"/>
    <w:rsid w:val="00DB6EF5"/>
    <w:rsid w:val="00DC2B3E"/>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4F"/>
    <w:rsid w:val="00E443D7"/>
    <w:rsid w:val="00E450A4"/>
    <w:rsid w:val="00E46D46"/>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253E"/>
    <w:rsid w:val="00EF5572"/>
    <w:rsid w:val="00F01D7D"/>
    <w:rsid w:val="00F033DA"/>
    <w:rsid w:val="00F13691"/>
    <w:rsid w:val="00F13FB1"/>
    <w:rsid w:val="00F27CD8"/>
    <w:rsid w:val="00F30351"/>
    <w:rsid w:val="00F3323E"/>
    <w:rsid w:val="00F33B73"/>
    <w:rsid w:val="00F341F4"/>
    <w:rsid w:val="00F34F9D"/>
    <w:rsid w:val="00F35CCE"/>
    <w:rsid w:val="00F5524B"/>
    <w:rsid w:val="00F60538"/>
    <w:rsid w:val="00F61DD2"/>
    <w:rsid w:val="00F62E7A"/>
    <w:rsid w:val="00F66AFF"/>
    <w:rsid w:val="00F70126"/>
    <w:rsid w:val="00F71433"/>
    <w:rsid w:val="00F87B04"/>
    <w:rsid w:val="00F92186"/>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15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DC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331">
      <w:bodyDiv w:val="1"/>
      <w:marLeft w:val="0"/>
      <w:marRight w:val="0"/>
      <w:marTop w:val="0"/>
      <w:marBottom w:val="0"/>
      <w:divBdr>
        <w:top w:val="none" w:sz="0" w:space="0" w:color="auto"/>
        <w:left w:val="none" w:sz="0" w:space="0" w:color="auto"/>
        <w:bottom w:val="none" w:sz="0" w:space="0" w:color="auto"/>
        <w:right w:val="none" w:sz="0" w:space="0" w:color="auto"/>
      </w:divBdr>
      <w:divsChild>
        <w:div w:id="1426657126">
          <w:marLeft w:val="0"/>
          <w:marRight w:val="0"/>
          <w:marTop w:val="0"/>
          <w:marBottom w:val="0"/>
          <w:divBdr>
            <w:top w:val="none" w:sz="0" w:space="0" w:color="auto"/>
            <w:left w:val="none" w:sz="0" w:space="0" w:color="auto"/>
            <w:bottom w:val="none" w:sz="0" w:space="0" w:color="auto"/>
            <w:right w:val="none" w:sz="0" w:space="0" w:color="auto"/>
          </w:divBdr>
        </w:div>
        <w:div w:id="1017921990">
          <w:marLeft w:val="0"/>
          <w:marRight w:val="0"/>
          <w:marTop w:val="0"/>
          <w:marBottom w:val="0"/>
          <w:divBdr>
            <w:top w:val="none" w:sz="0" w:space="0" w:color="auto"/>
            <w:left w:val="none" w:sz="0" w:space="0" w:color="auto"/>
            <w:bottom w:val="none" w:sz="0" w:space="0" w:color="auto"/>
            <w:right w:val="none" w:sz="0" w:space="0" w:color="auto"/>
          </w:divBdr>
          <w:divsChild>
            <w:div w:id="966619792">
              <w:marLeft w:val="0"/>
              <w:marRight w:val="0"/>
              <w:marTop w:val="0"/>
              <w:marBottom w:val="0"/>
              <w:divBdr>
                <w:top w:val="none" w:sz="0" w:space="0" w:color="auto"/>
                <w:left w:val="none" w:sz="0" w:space="0" w:color="auto"/>
                <w:bottom w:val="none" w:sz="0" w:space="0" w:color="auto"/>
                <w:right w:val="none" w:sz="0" w:space="0" w:color="auto"/>
              </w:divBdr>
            </w:div>
            <w:div w:id="838227926">
              <w:marLeft w:val="0"/>
              <w:marRight w:val="0"/>
              <w:marTop w:val="0"/>
              <w:marBottom w:val="0"/>
              <w:divBdr>
                <w:top w:val="none" w:sz="0" w:space="0" w:color="auto"/>
                <w:left w:val="none" w:sz="0" w:space="0" w:color="auto"/>
                <w:bottom w:val="none" w:sz="0" w:space="0" w:color="auto"/>
                <w:right w:val="none" w:sz="0" w:space="0" w:color="auto"/>
              </w:divBdr>
            </w:div>
            <w:div w:id="1167132944">
              <w:marLeft w:val="0"/>
              <w:marRight w:val="0"/>
              <w:marTop w:val="0"/>
              <w:marBottom w:val="0"/>
              <w:divBdr>
                <w:top w:val="none" w:sz="0" w:space="0" w:color="auto"/>
                <w:left w:val="none" w:sz="0" w:space="0" w:color="auto"/>
                <w:bottom w:val="none" w:sz="0" w:space="0" w:color="auto"/>
                <w:right w:val="none" w:sz="0" w:space="0" w:color="auto"/>
              </w:divBdr>
            </w:div>
          </w:divsChild>
        </w:div>
        <w:div w:id="1416315406">
          <w:marLeft w:val="0"/>
          <w:marRight w:val="0"/>
          <w:marTop w:val="0"/>
          <w:marBottom w:val="0"/>
          <w:divBdr>
            <w:top w:val="none" w:sz="0" w:space="0" w:color="auto"/>
            <w:left w:val="none" w:sz="0" w:space="0" w:color="auto"/>
            <w:bottom w:val="none" w:sz="0" w:space="0" w:color="auto"/>
            <w:right w:val="none" w:sz="0" w:space="0" w:color="auto"/>
          </w:divBdr>
        </w:div>
        <w:div w:id="1678770764">
          <w:marLeft w:val="0"/>
          <w:marRight w:val="0"/>
          <w:marTop w:val="0"/>
          <w:marBottom w:val="0"/>
          <w:divBdr>
            <w:top w:val="none" w:sz="0" w:space="0" w:color="auto"/>
            <w:left w:val="none" w:sz="0" w:space="0" w:color="auto"/>
            <w:bottom w:val="none" w:sz="0" w:space="0" w:color="auto"/>
            <w:right w:val="none" w:sz="0" w:space="0" w:color="auto"/>
          </w:divBdr>
          <w:divsChild>
            <w:div w:id="888225549">
              <w:marLeft w:val="0"/>
              <w:marRight w:val="0"/>
              <w:marTop w:val="0"/>
              <w:marBottom w:val="0"/>
              <w:divBdr>
                <w:top w:val="none" w:sz="0" w:space="0" w:color="auto"/>
                <w:left w:val="none" w:sz="0" w:space="0" w:color="auto"/>
                <w:bottom w:val="none" w:sz="0" w:space="0" w:color="auto"/>
                <w:right w:val="none" w:sz="0" w:space="0" w:color="auto"/>
              </w:divBdr>
            </w:div>
            <w:div w:id="1572886151">
              <w:marLeft w:val="0"/>
              <w:marRight w:val="0"/>
              <w:marTop w:val="0"/>
              <w:marBottom w:val="0"/>
              <w:divBdr>
                <w:top w:val="none" w:sz="0" w:space="0" w:color="auto"/>
                <w:left w:val="none" w:sz="0" w:space="0" w:color="auto"/>
                <w:bottom w:val="none" w:sz="0" w:space="0" w:color="auto"/>
                <w:right w:val="none" w:sz="0" w:space="0" w:color="auto"/>
              </w:divBdr>
            </w:div>
            <w:div w:id="383915882">
              <w:marLeft w:val="0"/>
              <w:marRight w:val="0"/>
              <w:marTop w:val="0"/>
              <w:marBottom w:val="0"/>
              <w:divBdr>
                <w:top w:val="none" w:sz="0" w:space="0" w:color="auto"/>
                <w:left w:val="none" w:sz="0" w:space="0" w:color="auto"/>
                <w:bottom w:val="none" w:sz="0" w:space="0" w:color="auto"/>
                <w:right w:val="none" w:sz="0" w:space="0" w:color="auto"/>
              </w:divBdr>
            </w:div>
            <w:div w:id="1116144695">
              <w:marLeft w:val="0"/>
              <w:marRight w:val="0"/>
              <w:marTop w:val="0"/>
              <w:marBottom w:val="0"/>
              <w:divBdr>
                <w:top w:val="none" w:sz="0" w:space="0" w:color="auto"/>
                <w:left w:val="none" w:sz="0" w:space="0" w:color="auto"/>
                <w:bottom w:val="none" w:sz="0" w:space="0" w:color="auto"/>
                <w:right w:val="none" w:sz="0" w:space="0" w:color="auto"/>
              </w:divBdr>
            </w:div>
            <w:div w:id="813907337">
              <w:marLeft w:val="0"/>
              <w:marRight w:val="0"/>
              <w:marTop w:val="0"/>
              <w:marBottom w:val="0"/>
              <w:divBdr>
                <w:top w:val="none" w:sz="0" w:space="0" w:color="auto"/>
                <w:left w:val="none" w:sz="0" w:space="0" w:color="auto"/>
                <w:bottom w:val="none" w:sz="0" w:space="0" w:color="auto"/>
                <w:right w:val="none" w:sz="0" w:space="0" w:color="auto"/>
              </w:divBdr>
            </w:div>
            <w:div w:id="1574196260">
              <w:marLeft w:val="0"/>
              <w:marRight w:val="0"/>
              <w:marTop w:val="0"/>
              <w:marBottom w:val="0"/>
              <w:divBdr>
                <w:top w:val="none" w:sz="0" w:space="0" w:color="auto"/>
                <w:left w:val="none" w:sz="0" w:space="0" w:color="auto"/>
                <w:bottom w:val="none" w:sz="0" w:space="0" w:color="auto"/>
                <w:right w:val="none" w:sz="0" w:space="0" w:color="auto"/>
              </w:divBdr>
            </w:div>
            <w:div w:id="2031029084">
              <w:marLeft w:val="0"/>
              <w:marRight w:val="0"/>
              <w:marTop w:val="0"/>
              <w:marBottom w:val="0"/>
              <w:divBdr>
                <w:top w:val="none" w:sz="0" w:space="0" w:color="auto"/>
                <w:left w:val="none" w:sz="0" w:space="0" w:color="auto"/>
                <w:bottom w:val="none" w:sz="0" w:space="0" w:color="auto"/>
                <w:right w:val="none" w:sz="0" w:space="0" w:color="auto"/>
              </w:divBdr>
            </w:div>
          </w:divsChild>
        </w:div>
        <w:div w:id="431556871">
          <w:marLeft w:val="0"/>
          <w:marRight w:val="0"/>
          <w:marTop w:val="0"/>
          <w:marBottom w:val="0"/>
          <w:divBdr>
            <w:top w:val="none" w:sz="0" w:space="0" w:color="auto"/>
            <w:left w:val="none" w:sz="0" w:space="0" w:color="auto"/>
            <w:bottom w:val="none" w:sz="0" w:space="0" w:color="auto"/>
            <w:right w:val="none" w:sz="0" w:space="0" w:color="auto"/>
          </w:divBdr>
        </w:div>
        <w:div w:id="1997955573">
          <w:marLeft w:val="0"/>
          <w:marRight w:val="0"/>
          <w:marTop w:val="0"/>
          <w:marBottom w:val="0"/>
          <w:divBdr>
            <w:top w:val="none" w:sz="0" w:space="0" w:color="auto"/>
            <w:left w:val="none" w:sz="0" w:space="0" w:color="auto"/>
            <w:bottom w:val="none" w:sz="0" w:space="0" w:color="auto"/>
            <w:right w:val="none" w:sz="0" w:space="0" w:color="auto"/>
          </w:divBdr>
          <w:divsChild>
            <w:div w:id="1864592824">
              <w:marLeft w:val="0"/>
              <w:marRight w:val="0"/>
              <w:marTop w:val="0"/>
              <w:marBottom w:val="0"/>
              <w:divBdr>
                <w:top w:val="none" w:sz="0" w:space="0" w:color="auto"/>
                <w:left w:val="none" w:sz="0" w:space="0" w:color="auto"/>
                <w:bottom w:val="none" w:sz="0" w:space="0" w:color="auto"/>
                <w:right w:val="none" w:sz="0" w:space="0" w:color="auto"/>
              </w:divBdr>
            </w:div>
            <w:div w:id="1474180151">
              <w:marLeft w:val="0"/>
              <w:marRight w:val="0"/>
              <w:marTop w:val="0"/>
              <w:marBottom w:val="0"/>
              <w:divBdr>
                <w:top w:val="none" w:sz="0" w:space="0" w:color="auto"/>
                <w:left w:val="none" w:sz="0" w:space="0" w:color="auto"/>
                <w:bottom w:val="none" w:sz="0" w:space="0" w:color="auto"/>
                <w:right w:val="none" w:sz="0" w:space="0" w:color="auto"/>
              </w:divBdr>
            </w:div>
            <w:div w:id="7509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976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7452005">
      <w:bodyDiv w:val="1"/>
      <w:marLeft w:val="0"/>
      <w:marRight w:val="0"/>
      <w:marTop w:val="0"/>
      <w:marBottom w:val="0"/>
      <w:divBdr>
        <w:top w:val="none" w:sz="0" w:space="0" w:color="auto"/>
        <w:left w:val="none" w:sz="0" w:space="0" w:color="auto"/>
        <w:bottom w:val="none" w:sz="0" w:space="0" w:color="auto"/>
        <w:right w:val="none" w:sz="0" w:space="0" w:color="auto"/>
      </w:divBdr>
      <w:divsChild>
        <w:div w:id="98643816">
          <w:marLeft w:val="0"/>
          <w:marRight w:val="0"/>
          <w:marTop w:val="0"/>
          <w:marBottom w:val="0"/>
          <w:divBdr>
            <w:top w:val="none" w:sz="0" w:space="0" w:color="auto"/>
            <w:left w:val="none" w:sz="0" w:space="0" w:color="auto"/>
            <w:bottom w:val="none" w:sz="0" w:space="0" w:color="auto"/>
            <w:right w:val="none" w:sz="0" w:space="0" w:color="auto"/>
          </w:divBdr>
          <w:divsChild>
            <w:div w:id="252058626">
              <w:marLeft w:val="0"/>
              <w:marRight w:val="0"/>
              <w:marTop w:val="0"/>
              <w:marBottom w:val="0"/>
              <w:divBdr>
                <w:top w:val="none" w:sz="0" w:space="0" w:color="auto"/>
                <w:left w:val="none" w:sz="0" w:space="0" w:color="auto"/>
                <w:bottom w:val="none" w:sz="0" w:space="0" w:color="auto"/>
                <w:right w:val="none" w:sz="0" w:space="0" w:color="auto"/>
              </w:divBdr>
            </w:div>
          </w:divsChild>
        </w:div>
        <w:div w:id="946425439">
          <w:marLeft w:val="0"/>
          <w:marRight w:val="0"/>
          <w:marTop w:val="0"/>
          <w:marBottom w:val="0"/>
          <w:divBdr>
            <w:top w:val="none" w:sz="0" w:space="0" w:color="auto"/>
            <w:left w:val="none" w:sz="0" w:space="0" w:color="auto"/>
            <w:bottom w:val="none" w:sz="0" w:space="0" w:color="auto"/>
            <w:right w:val="none" w:sz="0" w:space="0" w:color="auto"/>
          </w:divBdr>
          <w:divsChild>
            <w:div w:id="1649359456">
              <w:marLeft w:val="0"/>
              <w:marRight w:val="0"/>
              <w:marTop w:val="0"/>
              <w:marBottom w:val="0"/>
              <w:divBdr>
                <w:top w:val="none" w:sz="0" w:space="0" w:color="auto"/>
                <w:left w:val="none" w:sz="0" w:space="0" w:color="auto"/>
                <w:bottom w:val="none" w:sz="0" w:space="0" w:color="auto"/>
                <w:right w:val="none" w:sz="0" w:space="0" w:color="auto"/>
              </w:divBdr>
              <w:divsChild>
                <w:div w:id="140779935">
                  <w:marLeft w:val="0"/>
                  <w:marRight w:val="0"/>
                  <w:marTop w:val="0"/>
                  <w:marBottom w:val="0"/>
                  <w:divBdr>
                    <w:top w:val="none" w:sz="0" w:space="0" w:color="auto"/>
                    <w:left w:val="none" w:sz="0" w:space="0" w:color="auto"/>
                    <w:bottom w:val="none" w:sz="0" w:space="0" w:color="auto"/>
                    <w:right w:val="none" w:sz="0" w:space="0" w:color="auto"/>
                  </w:divBdr>
                  <w:divsChild>
                    <w:div w:id="37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7544">
              <w:marLeft w:val="0"/>
              <w:marRight w:val="0"/>
              <w:marTop w:val="0"/>
              <w:marBottom w:val="0"/>
              <w:divBdr>
                <w:top w:val="none" w:sz="0" w:space="0" w:color="auto"/>
                <w:left w:val="none" w:sz="0" w:space="0" w:color="auto"/>
                <w:bottom w:val="none" w:sz="0" w:space="0" w:color="auto"/>
                <w:right w:val="none" w:sz="0" w:space="0" w:color="auto"/>
              </w:divBdr>
              <w:divsChild>
                <w:div w:id="1569878162">
                  <w:marLeft w:val="0"/>
                  <w:marRight w:val="0"/>
                  <w:marTop w:val="0"/>
                  <w:marBottom w:val="0"/>
                  <w:divBdr>
                    <w:top w:val="none" w:sz="0" w:space="0" w:color="auto"/>
                    <w:left w:val="none" w:sz="0" w:space="0" w:color="auto"/>
                    <w:bottom w:val="none" w:sz="0" w:space="0" w:color="auto"/>
                    <w:right w:val="none" w:sz="0" w:space="0" w:color="auto"/>
                  </w:divBdr>
                  <w:divsChild>
                    <w:div w:id="977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2023">
              <w:marLeft w:val="0"/>
              <w:marRight w:val="0"/>
              <w:marTop w:val="0"/>
              <w:marBottom w:val="0"/>
              <w:divBdr>
                <w:top w:val="none" w:sz="0" w:space="0" w:color="auto"/>
                <w:left w:val="none" w:sz="0" w:space="0" w:color="auto"/>
                <w:bottom w:val="none" w:sz="0" w:space="0" w:color="auto"/>
                <w:right w:val="none" w:sz="0" w:space="0" w:color="auto"/>
              </w:divBdr>
              <w:divsChild>
                <w:div w:id="1692339074">
                  <w:marLeft w:val="0"/>
                  <w:marRight w:val="0"/>
                  <w:marTop w:val="0"/>
                  <w:marBottom w:val="0"/>
                  <w:divBdr>
                    <w:top w:val="none" w:sz="0" w:space="0" w:color="auto"/>
                    <w:left w:val="none" w:sz="0" w:space="0" w:color="auto"/>
                    <w:bottom w:val="none" w:sz="0" w:space="0" w:color="auto"/>
                    <w:right w:val="none" w:sz="0" w:space="0" w:color="auto"/>
                  </w:divBdr>
                  <w:divsChild>
                    <w:div w:id="802695921">
                      <w:marLeft w:val="0"/>
                      <w:marRight w:val="0"/>
                      <w:marTop w:val="0"/>
                      <w:marBottom w:val="0"/>
                      <w:divBdr>
                        <w:top w:val="none" w:sz="0" w:space="0" w:color="auto"/>
                        <w:left w:val="none" w:sz="0" w:space="0" w:color="auto"/>
                        <w:bottom w:val="none" w:sz="0" w:space="0" w:color="auto"/>
                        <w:right w:val="none" w:sz="0" w:space="0" w:color="auto"/>
                      </w:divBdr>
                    </w:div>
                  </w:divsChild>
                </w:div>
                <w:div w:id="2022854137">
                  <w:marLeft w:val="0"/>
                  <w:marRight w:val="0"/>
                  <w:marTop w:val="0"/>
                  <w:marBottom w:val="0"/>
                  <w:divBdr>
                    <w:top w:val="none" w:sz="0" w:space="0" w:color="auto"/>
                    <w:left w:val="none" w:sz="0" w:space="0" w:color="auto"/>
                    <w:bottom w:val="none" w:sz="0" w:space="0" w:color="auto"/>
                    <w:right w:val="none" w:sz="0" w:space="0" w:color="auto"/>
                  </w:divBdr>
                  <w:divsChild>
                    <w:div w:id="192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7148">
              <w:marLeft w:val="0"/>
              <w:marRight w:val="0"/>
              <w:marTop w:val="0"/>
              <w:marBottom w:val="0"/>
              <w:divBdr>
                <w:top w:val="none" w:sz="0" w:space="0" w:color="auto"/>
                <w:left w:val="none" w:sz="0" w:space="0" w:color="auto"/>
                <w:bottom w:val="none" w:sz="0" w:space="0" w:color="auto"/>
                <w:right w:val="none" w:sz="0" w:space="0" w:color="auto"/>
              </w:divBdr>
              <w:divsChild>
                <w:div w:id="1337221472">
                  <w:marLeft w:val="0"/>
                  <w:marRight w:val="0"/>
                  <w:marTop w:val="0"/>
                  <w:marBottom w:val="0"/>
                  <w:divBdr>
                    <w:top w:val="none" w:sz="0" w:space="0" w:color="auto"/>
                    <w:left w:val="none" w:sz="0" w:space="0" w:color="auto"/>
                    <w:bottom w:val="none" w:sz="0" w:space="0" w:color="auto"/>
                    <w:right w:val="none" w:sz="0" w:space="0" w:color="auto"/>
                  </w:divBdr>
                  <w:divsChild>
                    <w:div w:id="1633242947">
                      <w:marLeft w:val="0"/>
                      <w:marRight w:val="0"/>
                      <w:marTop w:val="0"/>
                      <w:marBottom w:val="0"/>
                      <w:divBdr>
                        <w:top w:val="none" w:sz="0" w:space="0" w:color="auto"/>
                        <w:left w:val="none" w:sz="0" w:space="0" w:color="auto"/>
                        <w:bottom w:val="none" w:sz="0" w:space="0" w:color="auto"/>
                        <w:right w:val="none" w:sz="0" w:space="0" w:color="auto"/>
                      </w:divBdr>
                    </w:div>
                  </w:divsChild>
                </w:div>
                <w:div w:id="1524127399">
                  <w:marLeft w:val="0"/>
                  <w:marRight w:val="0"/>
                  <w:marTop w:val="0"/>
                  <w:marBottom w:val="0"/>
                  <w:divBdr>
                    <w:top w:val="none" w:sz="0" w:space="0" w:color="auto"/>
                    <w:left w:val="none" w:sz="0" w:space="0" w:color="auto"/>
                    <w:bottom w:val="none" w:sz="0" w:space="0" w:color="auto"/>
                    <w:right w:val="none" w:sz="0" w:space="0" w:color="auto"/>
                  </w:divBdr>
                  <w:divsChild>
                    <w:div w:id="1348749693">
                      <w:marLeft w:val="0"/>
                      <w:marRight w:val="0"/>
                      <w:marTop w:val="0"/>
                      <w:marBottom w:val="0"/>
                      <w:divBdr>
                        <w:top w:val="none" w:sz="0" w:space="0" w:color="auto"/>
                        <w:left w:val="none" w:sz="0" w:space="0" w:color="auto"/>
                        <w:bottom w:val="none" w:sz="0" w:space="0" w:color="auto"/>
                        <w:right w:val="none" w:sz="0" w:space="0" w:color="auto"/>
                      </w:divBdr>
                    </w:div>
                  </w:divsChild>
                </w:div>
                <w:div w:id="341131364">
                  <w:marLeft w:val="0"/>
                  <w:marRight w:val="0"/>
                  <w:marTop w:val="0"/>
                  <w:marBottom w:val="0"/>
                  <w:divBdr>
                    <w:top w:val="none" w:sz="0" w:space="0" w:color="auto"/>
                    <w:left w:val="none" w:sz="0" w:space="0" w:color="auto"/>
                    <w:bottom w:val="none" w:sz="0" w:space="0" w:color="auto"/>
                    <w:right w:val="none" w:sz="0" w:space="0" w:color="auto"/>
                  </w:divBdr>
                  <w:divsChild>
                    <w:div w:id="1077899039">
                      <w:marLeft w:val="0"/>
                      <w:marRight w:val="0"/>
                      <w:marTop w:val="0"/>
                      <w:marBottom w:val="0"/>
                      <w:divBdr>
                        <w:top w:val="none" w:sz="0" w:space="0" w:color="auto"/>
                        <w:left w:val="none" w:sz="0" w:space="0" w:color="auto"/>
                        <w:bottom w:val="none" w:sz="0" w:space="0" w:color="auto"/>
                        <w:right w:val="none" w:sz="0" w:space="0" w:color="auto"/>
                      </w:divBdr>
                      <w:divsChild>
                        <w:div w:id="920334791">
                          <w:marLeft w:val="0"/>
                          <w:marRight w:val="0"/>
                          <w:marTop w:val="0"/>
                          <w:marBottom w:val="0"/>
                          <w:divBdr>
                            <w:top w:val="none" w:sz="0" w:space="0" w:color="auto"/>
                            <w:left w:val="none" w:sz="0" w:space="0" w:color="auto"/>
                            <w:bottom w:val="none" w:sz="0" w:space="0" w:color="auto"/>
                            <w:right w:val="none" w:sz="0" w:space="0" w:color="auto"/>
                          </w:divBdr>
                          <w:divsChild>
                            <w:div w:id="18500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5492">
                      <w:marLeft w:val="0"/>
                      <w:marRight w:val="0"/>
                      <w:marTop w:val="0"/>
                      <w:marBottom w:val="0"/>
                      <w:divBdr>
                        <w:top w:val="none" w:sz="0" w:space="0" w:color="auto"/>
                        <w:left w:val="none" w:sz="0" w:space="0" w:color="auto"/>
                        <w:bottom w:val="none" w:sz="0" w:space="0" w:color="auto"/>
                        <w:right w:val="none" w:sz="0" w:space="0" w:color="auto"/>
                      </w:divBdr>
                      <w:divsChild>
                        <w:div w:id="1797066383">
                          <w:marLeft w:val="0"/>
                          <w:marRight w:val="0"/>
                          <w:marTop w:val="0"/>
                          <w:marBottom w:val="0"/>
                          <w:divBdr>
                            <w:top w:val="none" w:sz="0" w:space="0" w:color="auto"/>
                            <w:left w:val="none" w:sz="0" w:space="0" w:color="auto"/>
                            <w:bottom w:val="none" w:sz="0" w:space="0" w:color="auto"/>
                            <w:right w:val="none" w:sz="0" w:space="0" w:color="auto"/>
                          </w:divBdr>
                          <w:divsChild>
                            <w:div w:id="5176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7604">
              <w:marLeft w:val="0"/>
              <w:marRight w:val="0"/>
              <w:marTop w:val="0"/>
              <w:marBottom w:val="0"/>
              <w:divBdr>
                <w:top w:val="none" w:sz="0" w:space="0" w:color="auto"/>
                <w:left w:val="none" w:sz="0" w:space="0" w:color="auto"/>
                <w:bottom w:val="none" w:sz="0" w:space="0" w:color="auto"/>
                <w:right w:val="none" w:sz="0" w:space="0" w:color="auto"/>
              </w:divBdr>
              <w:divsChild>
                <w:div w:id="592588241">
                  <w:marLeft w:val="0"/>
                  <w:marRight w:val="0"/>
                  <w:marTop w:val="0"/>
                  <w:marBottom w:val="0"/>
                  <w:divBdr>
                    <w:top w:val="none" w:sz="0" w:space="0" w:color="auto"/>
                    <w:left w:val="none" w:sz="0" w:space="0" w:color="auto"/>
                    <w:bottom w:val="none" w:sz="0" w:space="0" w:color="auto"/>
                    <w:right w:val="none" w:sz="0" w:space="0" w:color="auto"/>
                  </w:divBdr>
                  <w:divsChild>
                    <w:div w:id="6606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5440">
              <w:marLeft w:val="0"/>
              <w:marRight w:val="0"/>
              <w:marTop w:val="0"/>
              <w:marBottom w:val="0"/>
              <w:divBdr>
                <w:top w:val="none" w:sz="0" w:space="0" w:color="auto"/>
                <w:left w:val="none" w:sz="0" w:space="0" w:color="auto"/>
                <w:bottom w:val="none" w:sz="0" w:space="0" w:color="auto"/>
                <w:right w:val="none" w:sz="0" w:space="0" w:color="auto"/>
              </w:divBdr>
              <w:divsChild>
                <w:div w:id="1036077357">
                  <w:marLeft w:val="0"/>
                  <w:marRight w:val="0"/>
                  <w:marTop w:val="0"/>
                  <w:marBottom w:val="0"/>
                  <w:divBdr>
                    <w:top w:val="none" w:sz="0" w:space="0" w:color="auto"/>
                    <w:left w:val="none" w:sz="0" w:space="0" w:color="auto"/>
                    <w:bottom w:val="none" w:sz="0" w:space="0" w:color="auto"/>
                    <w:right w:val="none" w:sz="0" w:space="0" w:color="auto"/>
                  </w:divBdr>
                  <w:divsChild>
                    <w:div w:id="1234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52">
              <w:marLeft w:val="0"/>
              <w:marRight w:val="0"/>
              <w:marTop w:val="0"/>
              <w:marBottom w:val="0"/>
              <w:divBdr>
                <w:top w:val="none" w:sz="0" w:space="0" w:color="auto"/>
                <w:left w:val="none" w:sz="0" w:space="0" w:color="auto"/>
                <w:bottom w:val="none" w:sz="0" w:space="0" w:color="auto"/>
                <w:right w:val="none" w:sz="0" w:space="0" w:color="auto"/>
              </w:divBdr>
              <w:divsChild>
                <w:div w:id="1409841803">
                  <w:marLeft w:val="0"/>
                  <w:marRight w:val="0"/>
                  <w:marTop w:val="0"/>
                  <w:marBottom w:val="0"/>
                  <w:divBdr>
                    <w:top w:val="none" w:sz="0" w:space="0" w:color="auto"/>
                    <w:left w:val="none" w:sz="0" w:space="0" w:color="auto"/>
                    <w:bottom w:val="none" w:sz="0" w:space="0" w:color="auto"/>
                    <w:right w:val="none" w:sz="0" w:space="0" w:color="auto"/>
                  </w:divBdr>
                  <w:divsChild>
                    <w:div w:id="13660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25947">
      <w:bodyDiv w:val="1"/>
      <w:marLeft w:val="0"/>
      <w:marRight w:val="0"/>
      <w:marTop w:val="0"/>
      <w:marBottom w:val="0"/>
      <w:divBdr>
        <w:top w:val="none" w:sz="0" w:space="0" w:color="auto"/>
        <w:left w:val="none" w:sz="0" w:space="0" w:color="auto"/>
        <w:bottom w:val="none" w:sz="0" w:space="0" w:color="auto"/>
        <w:right w:val="none" w:sz="0" w:space="0" w:color="auto"/>
      </w:divBdr>
      <w:divsChild>
        <w:div w:id="115758537">
          <w:marLeft w:val="0"/>
          <w:marRight w:val="0"/>
          <w:marTop w:val="0"/>
          <w:marBottom w:val="0"/>
          <w:divBdr>
            <w:top w:val="none" w:sz="0" w:space="0" w:color="auto"/>
            <w:left w:val="none" w:sz="0" w:space="0" w:color="auto"/>
            <w:bottom w:val="none" w:sz="0" w:space="0" w:color="auto"/>
            <w:right w:val="none" w:sz="0" w:space="0" w:color="auto"/>
          </w:divBdr>
        </w:div>
        <w:div w:id="626396463">
          <w:marLeft w:val="0"/>
          <w:marRight w:val="0"/>
          <w:marTop w:val="0"/>
          <w:marBottom w:val="0"/>
          <w:divBdr>
            <w:top w:val="none" w:sz="0" w:space="0" w:color="auto"/>
            <w:left w:val="none" w:sz="0" w:space="0" w:color="auto"/>
            <w:bottom w:val="none" w:sz="0" w:space="0" w:color="auto"/>
            <w:right w:val="none" w:sz="0" w:space="0" w:color="auto"/>
          </w:divBdr>
          <w:divsChild>
            <w:div w:id="379330870">
              <w:marLeft w:val="0"/>
              <w:marRight w:val="0"/>
              <w:marTop w:val="0"/>
              <w:marBottom w:val="0"/>
              <w:divBdr>
                <w:top w:val="none" w:sz="0" w:space="0" w:color="auto"/>
                <w:left w:val="none" w:sz="0" w:space="0" w:color="auto"/>
                <w:bottom w:val="none" w:sz="0" w:space="0" w:color="auto"/>
                <w:right w:val="none" w:sz="0" w:space="0" w:color="auto"/>
              </w:divBdr>
            </w:div>
            <w:div w:id="709769526">
              <w:marLeft w:val="0"/>
              <w:marRight w:val="0"/>
              <w:marTop w:val="0"/>
              <w:marBottom w:val="0"/>
              <w:divBdr>
                <w:top w:val="none" w:sz="0" w:space="0" w:color="auto"/>
                <w:left w:val="none" w:sz="0" w:space="0" w:color="auto"/>
                <w:bottom w:val="none" w:sz="0" w:space="0" w:color="auto"/>
                <w:right w:val="none" w:sz="0" w:space="0" w:color="auto"/>
              </w:divBdr>
            </w:div>
            <w:div w:id="1695955724">
              <w:marLeft w:val="0"/>
              <w:marRight w:val="0"/>
              <w:marTop w:val="0"/>
              <w:marBottom w:val="0"/>
              <w:divBdr>
                <w:top w:val="none" w:sz="0" w:space="0" w:color="auto"/>
                <w:left w:val="none" w:sz="0" w:space="0" w:color="auto"/>
                <w:bottom w:val="none" w:sz="0" w:space="0" w:color="auto"/>
                <w:right w:val="none" w:sz="0" w:space="0" w:color="auto"/>
              </w:divBdr>
            </w:div>
            <w:div w:id="1559633879">
              <w:marLeft w:val="0"/>
              <w:marRight w:val="0"/>
              <w:marTop w:val="0"/>
              <w:marBottom w:val="0"/>
              <w:divBdr>
                <w:top w:val="none" w:sz="0" w:space="0" w:color="auto"/>
                <w:left w:val="none" w:sz="0" w:space="0" w:color="auto"/>
                <w:bottom w:val="none" w:sz="0" w:space="0" w:color="auto"/>
                <w:right w:val="none" w:sz="0" w:space="0" w:color="auto"/>
              </w:divBdr>
            </w:div>
            <w:div w:id="14770274">
              <w:marLeft w:val="0"/>
              <w:marRight w:val="0"/>
              <w:marTop w:val="0"/>
              <w:marBottom w:val="0"/>
              <w:divBdr>
                <w:top w:val="none" w:sz="0" w:space="0" w:color="auto"/>
                <w:left w:val="none" w:sz="0" w:space="0" w:color="auto"/>
                <w:bottom w:val="none" w:sz="0" w:space="0" w:color="auto"/>
                <w:right w:val="none" w:sz="0" w:space="0" w:color="auto"/>
              </w:divBdr>
            </w:div>
            <w:div w:id="874971466">
              <w:marLeft w:val="0"/>
              <w:marRight w:val="0"/>
              <w:marTop w:val="0"/>
              <w:marBottom w:val="0"/>
              <w:divBdr>
                <w:top w:val="none" w:sz="0" w:space="0" w:color="auto"/>
                <w:left w:val="none" w:sz="0" w:space="0" w:color="auto"/>
                <w:bottom w:val="none" w:sz="0" w:space="0" w:color="auto"/>
                <w:right w:val="none" w:sz="0" w:space="0" w:color="auto"/>
              </w:divBdr>
            </w:div>
            <w:div w:id="21633229">
              <w:marLeft w:val="0"/>
              <w:marRight w:val="0"/>
              <w:marTop w:val="0"/>
              <w:marBottom w:val="0"/>
              <w:divBdr>
                <w:top w:val="none" w:sz="0" w:space="0" w:color="auto"/>
                <w:left w:val="none" w:sz="0" w:space="0" w:color="auto"/>
                <w:bottom w:val="none" w:sz="0" w:space="0" w:color="auto"/>
                <w:right w:val="none" w:sz="0" w:space="0" w:color="auto"/>
              </w:divBdr>
            </w:div>
            <w:div w:id="2144880007">
              <w:marLeft w:val="0"/>
              <w:marRight w:val="0"/>
              <w:marTop w:val="0"/>
              <w:marBottom w:val="0"/>
              <w:divBdr>
                <w:top w:val="none" w:sz="0" w:space="0" w:color="auto"/>
                <w:left w:val="none" w:sz="0" w:space="0" w:color="auto"/>
                <w:bottom w:val="none" w:sz="0" w:space="0" w:color="auto"/>
                <w:right w:val="none" w:sz="0" w:space="0" w:color="auto"/>
              </w:divBdr>
            </w:div>
            <w:div w:id="1788498760">
              <w:marLeft w:val="0"/>
              <w:marRight w:val="0"/>
              <w:marTop w:val="0"/>
              <w:marBottom w:val="0"/>
              <w:divBdr>
                <w:top w:val="none" w:sz="0" w:space="0" w:color="auto"/>
                <w:left w:val="none" w:sz="0" w:space="0" w:color="auto"/>
                <w:bottom w:val="none" w:sz="0" w:space="0" w:color="auto"/>
                <w:right w:val="none" w:sz="0" w:space="0" w:color="auto"/>
              </w:divBdr>
            </w:div>
            <w:div w:id="447089452">
              <w:marLeft w:val="0"/>
              <w:marRight w:val="0"/>
              <w:marTop w:val="0"/>
              <w:marBottom w:val="0"/>
              <w:divBdr>
                <w:top w:val="none" w:sz="0" w:space="0" w:color="auto"/>
                <w:left w:val="none" w:sz="0" w:space="0" w:color="auto"/>
                <w:bottom w:val="none" w:sz="0" w:space="0" w:color="auto"/>
                <w:right w:val="none" w:sz="0" w:space="0" w:color="auto"/>
              </w:divBdr>
            </w:div>
            <w:div w:id="3675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85258">
      <w:bodyDiv w:val="1"/>
      <w:marLeft w:val="0"/>
      <w:marRight w:val="0"/>
      <w:marTop w:val="0"/>
      <w:marBottom w:val="0"/>
      <w:divBdr>
        <w:top w:val="none" w:sz="0" w:space="0" w:color="auto"/>
        <w:left w:val="none" w:sz="0" w:space="0" w:color="auto"/>
        <w:bottom w:val="none" w:sz="0" w:space="0" w:color="auto"/>
        <w:right w:val="none" w:sz="0" w:space="0" w:color="auto"/>
      </w:divBdr>
      <w:divsChild>
        <w:div w:id="468136633">
          <w:marLeft w:val="0"/>
          <w:marRight w:val="0"/>
          <w:marTop w:val="0"/>
          <w:marBottom w:val="0"/>
          <w:divBdr>
            <w:top w:val="none" w:sz="0" w:space="0" w:color="auto"/>
            <w:left w:val="none" w:sz="0" w:space="0" w:color="auto"/>
            <w:bottom w:val="none" w:sz="0" w:space="0" w:color="auto"/>
            <w:right w:val="none" w:sz="0" w:space="0" w:color="auto"/>
          </w:divBdr>
        </w:div>
        <w:div w:id="188876793">
          <w:marLeft w:val="0"/>
          <w:marRight w:val="0"/>
          <w:marTop w:val="0"/>
          <w:marBottom w:val="0"/>
          <w:divBdr>
            <w:top w:val="none" w:sz="0" w:space="0" w:color="auto"/>
            <w:left w:val="none" w:sz="0" w:space="0" w:color="auto"/>
            <w:bottom w:val="none" w:sz="0" w:space="0" w:color="auto"/>
            <w:right w:val="none" w:sz="0" w:space="0" w:color="auto"/>
          </w:divBdr>
        </w:div>
        <w:div w:id="1905486894">
          <w:marLeft w:val="0"/>
          <w:marRight w:val="0"/>
          <w:marTop w:val="0"/>
          <w:marBottom w:val="0"/>
          <w:divBdr>
            <w:top w:val="none" w:sz="0" w:space="0" w:color="auto"/>
            <w:left w:val="none" w:sz="0" w:space="0" w:color="auto"/>
            <w:bottom w:val="none" w:sz="0" w:space="0" w:color="auto"/>
            <w:right w:val="none" w:sz="0" w:space="0" w:color="auto"/>
          </w:divBdr>
          <w:divsChild>
            <w:div w:id="1941835515">
              <w:marLeft w:val="0"/>
              <w:marRight w:val="0"/>
              <w:marTop w:val="0"/>
              <w:marBottom w:val="0"/>
              <w:divBdr>
                <w:top w:val="none" w:sz="0" w:space="0" w:color="auto"/>
                <w:left w:val="none" w:sz="0" w:space="0" w:color="auto"/>
                <w:bottom w:val="none" w:sz="0" w:space="0" w:color="auto"/>
                <w:right w:val="none" w:sz="0" w:space="0" w:color="auto"/>
              </w:divBdr>
            </w:div>
            <w:div w:id="1252818171">
              <w:marLeft w:val="0"/>
              <w:marRight w:val="0"/>
              <w:marTop w:val="0"/>
              <w:marBottom w:val="0"/>
              <w:divBdr>
                <w:top w:val="none" w:sz="0" w:space="0" w:color="auto"/>
                <w:left w:val="none" w:sz="0" w:space="0" w:color="auto"/>
                <w:bottom w:val="none" w:sz="0" w:space="0" w:color="auto"/>
                <w:right w:val="none" w:sz="0" w:space="0" w:color="auto"/>
              </w:divBdr>
            </w:div>
            <w:div w:id="1393194208">
              <w:marLeft w:val="0"/>
              <w:marRight w:val="0"/>
              <w:marTop w:val="0"/>
              <w:marBottom w:val="0"/>
              <w:divBdr>
                <w:top w:val="none" w:sz="0" w:space="0" w:color="auto"/>
                <w:left w:val="none" w:sz="0" w:space="0" w:color="auto"/>
                <w:bottom w:val="none" w:sz="0" w:space="0" w:color="auto"/>
                <w:right w:val="none" w:sz="0" w:space="0" w:color="auto"/>
              </w:divBdr>
            </w:div>
            <w:div w:id="1856191248">
              <w:marLeft w:val="0"/>
              <w:marRight w:val="0"/>
              <w:marTop w:val="0"/>
              <w:marBottom w:val="0"/>
              <w:divBdr>
                <w:top w:val="none" w:sz="0" w:space="0" w:color="auto"/>
                <w:left w:val="none" w:sz="0" w:space="0" w:color="auto"/>
                <w:bottom w:val="none" w:sz="0" w:space="0" w:color="auto"/>
                <w:right w:val="none" w:sz="0" w:space="0" w:color="auto"/>
              </w:divBdr>
            </w:div>
            <w:div w:id="1976711407">
              <w:marLeft w:val="0"/>
              <w:marRight w:val="0"/>
              <w:marTop w:val="0"/>
              <w:marBottom w:val="0"/>
              <w:divBdr>
                <w:top w:val="none" w:sz="0" w:space="0" w:color="auto"/>
                <w:left w:val="none" w:sz="0" w:space="0" w:color="auto"/>
                <w:bottom w:val="none" w:sz="0" w:space="0" w:color="auto"/>
                <w:right w:val="none" w:sz="0" w:space="0" w:color="auto"/>
              </w:divBdr>
            </w:div>
            <w:div w:id="1346978835">
              <w:marLeft w:val="0"/>
              <w:marRight w:val="0"/>
              <w:marTop w:val="0"/>
              <w:marBottom w:val="0"/>
              <w:divBdr>
                <w:top w:val="none" w:sz="0" w:space="0" w:color="auto"/>
                <w:left w:val="none" w:sz="0" w:space="0" w:color="auto"/>
                <w:bottom w:val="none" w:sz="0" w:space="0" w:color="auto"/>
                <w:right w:val="none" w:sz="0" w:space="0" w:color="auto"/>
              </w:divBdr>
            </w:div>
            <w:div w:id="8655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627">
      <w:bodyDiv w:val="1"/>
      <w:marLeft w:val="0"/>
      <w:marRight w:val="0"/>
      <w:marTop w:val="0"/>
      <w:marBottom w:val="0"/>
      <w:divBdr>
        <w:top w:val="none" w:sz="0" w:space="0" w:color="auto"/>
        <w:left w:val="none" w:sz="0" w:space="0" w:color="auto"/>
        <w:bottom w:val="none" w:sz="0" w:space="0" w:color="auto"/>
        <w:right w:val="none" w:sz="0" w:space="0" w:color="auto"/>
      </w:divBdr>
      <w:divsChild>
        <w:div w:id="304624577">
          <w:marLeft w:val="0"/>
          <w:marRight w:val="0"/>
          <w:marTop w:val="0"/>
          <w:marBottom w:val="0"/>
          <w:divBdr>
            <w:top w:val="none" w:sz="0" w:space="0" w:color="auto"/>
            <w:left w:val="none" w:sz="0" w:space="0" w:color="auto"/>
            <w:bottom w:val="none" w:sz="0" w:space="0" w:color="auto"/>
            <w:right w:val="none" w:sz="0" w:space="0" w:color="auto"/>
          </w:divBdr>
        </w:div>
        <w:div w:id="1868516842">
          <w:marLeft w:val="0"/>
          <w:marRight w:val="0"/>
          <w:marTop w:val="0"/>
          <w:marBottom w:val="0"/>
          <w:divBdr>
            <w:top w:val="none" w:sz="0" w:space="0" w:color="auto"/>
            <w:left w:val="none" w:sz="0" w:space="0" w:color="auto"/>
            <w:bottom w:val="none" w:sz="0" w:space="0" w:color="auto"/>
            <w:right w:val="none" w:sz="0" w:space="0" w:color="auto"/>
          </w:divBdr>
          <w:divsChild>
            <w:div w:id="93138693">
              <w:marLeft w:val="0"/>
              <w:marRight w:val="0"/>
              <w:marTop w:val="0"/>
              <w:marBottom w:val="0"/>
              <w:divBdr>
                <w:top w:val="none" w:sz="0" w:space="0" w:color="auto"/>
                <w:left w:val="none" w:sz="0" w:space="0" w:color="auto"/>
                <w:bottom w:val="none" w:sz="0" w:space="0" w:color="auto"/>
                <w:right w:val="none" w:sz="0" w:space="0" w:color="auto"/>
              </w:divBdr>
            </w:div>
          </w:divsChild>
        </w:div>
        <w:div w:id="872185813">
          <w:marLeft w:val="0"/>
          <w:marRight w:val="0"/>
          <w:marTop w:val="0"/>
          <w:marBottom w:val="0"/>
          <w:divBdr>
            <w:top w:val="none" w:sz="0" w:space="0" w:color="auto"/>
            <w:left w:val="none" w:sz="0" w:space="0" w:color="auto"/>
            <w:bottom w:val="none" w:sz="0" w:space="0" w:color="auto"/>
            <w:right w:val="none" w:sz="0" w:space="0" w:color="auto"/>
          </w:divBdr>
        </w:div>
        <w:div w:id="975990498">
          <w:marLeft w:val="0"/>
          <w:marRight w:val="0"/>
          <w:marTop w:val="0"/>
          <w:marBottom w:val="0"/>
          <w:divBdr>
            <w:top w:val="none" w:sz="0" w:space="0" w:color="auto"/>
            <w:left w:val="none" w:sz="0" w:space="0" w:color="auto"/>
            <w:bottom w:val="none" w:sz="0" w:space="0" w:color="auto"/>
            <w:right w:val="none" w:sz="0" w:space="0" w:color="auto"/>
          </w:divBdr>
          <w:divsChild>
            <w:div w:id="1277061982">
              <w:marLeft w:val="0"/>
              <w:marRight w:val="0"/>
              <w:marTop w:val="0"/>
              <w:marBottom w:val="0"/>
              <w:divBdr>
                <w:top w:val="none" w:sz="0" w:space="0" w:color="auto"/>
                <w:left w:val="none" w:sz="0" w:space="0" w:color="auto"/>
                <w:bottom w:val="none" w:sz="0" w:space="0" w:color="auto"/>
                <w:right w:val="none" w:sz="0" w:space="0" w:color="auto"/>
              </w:divBdr>
            </w:div>
            <w:div w:id="671614977">
              <w:marLeft w:val="0"/>
              <w:marRight w:val="0"/>
              <w:marTop w:val="0"/>
              <w:marBottom w:val="0"/>
              <w:divBdr>
                <w:top w:val="none" w:sz="0" w:space="0" w:color="auto"/>
                <w:left w:val="none" w:sz="0" w:space="0" w:color="auto"/>
                <w:bottom w:val="none" w:sz="0" w:space="0" w:color="auto"/>
                <w:right w:val="none" w:sz="0" w:space="0" w:color="auto"/>
              </w:divBdr>
            </w:div>
            <w:div w:id="333651625">
              <w:marLeft w:val="0"/>
              <w:marRight w:val="0"/>
              <w:marTop w:val="0"/>
              <w:marBottom w:val="0"/>
              <w:divBdr>
                <w:top w:val="none" w:sz="0" w:space="0" w:color="auto"/>
                <w:left w:val="none" w:sz="0" w:space="0" w:color="auto"/>
                <w:bottom w:val="none" w:sz="0" w:space="0" w:color="auto"/>
                <w:right w:val="none" w:sz="0" w:space="0" w:color="auto"/>
              </w:divBdr>
            </w:div>
            <w:div w:id="1166899612">
              <w:marLeft w:val="0"/>
              <w:marRight w:val="0"/>
              <w:marTop w:val="0"/>
              <w:marBottom w:val="0"/>
              <w:divBdr>
                <w:top w:val="none" w:sz="0" w:space="0" w:color="auto"/>
                <w:left w:val="none" w:sz="0" w:space="0" w:color="auto"/>
                <w:bottom w:val="none" w:sz="0" w:space="0" w:color="auto"/>
                <w:right w:val="none" w:sz="0" w:space="0" w:color="auto"/>
              </w:divBdr>
            </w:div>
            <w:div w:id="202713481">
              <w:marLeft w:val="0"/>
              <w:marRight w:val="0"/>
              <w:marTop w:val="0"/>
              <w:marBottom w:val="0"/>
              <w:divBdr>
                <w:top w:val="none" w:sz="0" w:space="0" w:color="auto"/>
                <w:left w:val="none" w:sz="0" w:space="0" w:color="auto"/>
                <w:bottom w:val="none" w:sz="0" w:space="0" w:color="auto"/>
                <w:right w:val="none" w:sz="0" w:space="0" w:color="auto"/>
              </w:divBdr>
            </w:div>
            <w:div w:id="2142797811">
              <w:marLeft w:val="0"/>
              <w:marRight w:val="0"/>
              <w:marTop w:val="0"/>
              <w:marBottom w:val="0"/>
              <w:divBdr>
                <w:top w:val="none" w:sz="0" w:space="0" w:color="auto"/>
                <w:left w:val="none" w:sz="0" w:space="0" w:color="auto"/>
                <w:bottom w:val="none" w:sz="0" w:space="0" w:color="auto"/>
                <w:right w:val="none" w:sz="0" w:space="0" w:color="auto"/>
              </w:divBdr>
            </w:div>
            <w:div w:id="892232966">
              <w:marLeft w:val="0"/>
              <w:marRight w:val="0"/>
              <w:marTop w:val="0"/>
              <w:marBottom w:val="0"/>
              <w:divBdr>
                <w:top w:val="none" w:sz="0" w:space="0" w:color="auto"/>
                <w:left w:val="none" w:sz="0" w:space="0" w:color="auto"/>
                <w:bottom w:val="none" w:sz="0" w:space="0" w:color="auto"/>
                <w:right w:val="none" w:sz="0" w:space="0" w:color="auto"/>
              </w:divBdr>
            </w:div>
          </w:divsChild>
        </w:div>
        <w:div w:id="139856003">
          <w:marLeft w:val="0"/>
          <w:marRight w:val="0"/>
          <w:marTop w:val="0"/>
          <w:marBottom w:val="0"/>
          <w:divBdr>
            <w:top w:val="none" w:sz="0" w:space="0" w:color="auto"/>
            <w:left w:val="none" w:sz="0" w:space="0" w:color="auto"/>
            <w:bottom w:val="none" w:sz="0" w:space="0" w:color="auto"/>
            <w:right w:val="none" w:sz="0" w:space="0" w:color="auto"/>
          </w:divBdr>
        </w:div>
        <w:div w:id="104470364">
          <w:marLeft w:val="0"/>
          <w:marRight w:val="0"/>
          <w:marTop w:val="0"/>
          <w:marBottom w:val="0"/>
          <w:divBdr>
            <w:top w:val="none" w:sz="0" w:space="0" w:color="auto"/>
            <w:left w:val="none" w:sz="0" w:space="0" w:color="auto"/>
            <w:bottom w:val="none" w:sz="0" w:space="0" w:color="auto"/>
            <w:right w:val="none" w:sz="0" w:space="0" w:color="auto"/>
          </w:divBdr>
        </w:div>
      </w:divsChild>
    </w:div>
    <w:div w:id="1831748578">
      <w:bodyDiv w:val="1"/>
      <w:marLeft w:val="0"/>
      <w:marRight w:val="0"/>
      <w:marTop w:val="0"/>
      <w:marBottom w:val="0"/>
      <w:divBdr>
        <w:top w:val="none" w:sz="0" w:space="0" w:color="auto"/>
        <w:left w:val="none" w:sz="0" w:space="0" w:color="auto"/>
        <w:bottom w:val="none" w:sz="0" w:space="0" w:color="auto"/>
        <w:right w:val="none" w:sz="0" w:space="0" w:color="auto"/>
      </w:divBdr>
      <w:divsChild>
        <w:div w:id="163475253">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4703</Words>
  <Characters>26810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Hitesh Mundhra</cp:lastModifiedBy>
  <cp:revision>3</cp:revision>
  <cp:lastPrinted>2019-08-27T05:42:00Z</cp:lastPrinted>
  <dcterms:created xsi:type="dcterms:W3CDTF">2022-03-01T16:29:00Z</dcterms:created>
  <dcterms:modified xsi:type="dcterms:W3CDTF">2022-03-01T17:29:00Z</dcterms:modified>
</cp:coreProperties>
</file>