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5268A1" w:rsidRDefault="00AE5B6F" w:rsidP="00B04033">
      <w:pPr>
        <w:pStyle w:val="ListParagraph"/>
        <w:numPr>
          <w:ilvl w:val="0"/>
          <w:numId w:val="1"/>
        </w:numPr>
        <w:ind w:left="426"/>
        <w:jc w:val="both"/>
        <w:rPr>
          <w:rFonts w:ascii="Arial" w:hAnsi="Arial" w:cs="Arial"/>
          <w:sz w:val="22"/>
          <w:szCs w:val="22"/>
          <w:highlight w:val="yellow"/>
          <w:lang w:val="en-GB"/>
        </w:rPr>
      </w:pPr>
      <w:r w:rsidRPr="005268A1">
        <w:rPr>
          <w:rFonts w:ascii="Arial" w:hAnsi="Arial" w:cs="Arial"/>
          <w:sz w:val="22"/>
          <w:szCs w:val="22"/>
          <w:highlight w:val="yellow"/>
          <w:lang w:val="en-GB"/>
        </w:rPr>
        <w:t>w</w:t>
      </w:r>
      <w:r w:rsidR="00C91062" w:rsidRPr="005268A1">
        <w:rPr>
          <w:rFonts w:ascii="Arial" w:hAnsi="Arial" w:cs="Arial"/>
          <w:sz w:val="22"/>
          <w:szCs w:val="22"/>
          <w:highlight w:val="yellow"/>
          <w:lang w:val="en-GB"/>
        </w:rPr>
        <w:t>ithin 8 weeks of the commencement of the administration</w:t>
      </w:r>
      <w:r w:rsidR="00763348" w:rsidRPr="005268A1">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Pr="005268A1" w:rsidRDefault="00E443D7" w:rsidP="00B04033">
      <w:pPr>
        <w:pStyle w:val="ListParagraph"/>
        <w:numPr>
          <w:ilvl w:val="0"/>
          <w:numId w:val="2"/>
        </w:numPr>
        <w:ind w:left="426"/>
        <w:jc w:val="both"/>
        <w:rPr>
          <w:rFonts w:ascii="Arial" w:hAnsi="Arial" w:cs="Arial"/>
          <w:sz w:val="22"/>
          <w:szCs w:val="22"/>
          <w:highlight w:val="yellow"/>
          <w:lang w:val="en-GB"/>
        </w:rPr>
      </w:pPr>
      <w:r w:rsidRPr="005268A1">
        <w:rPr>
          <w:rFonts w:ascii="Arial" w:hAnsi="Arial" w:cs="Arial"/>
          <w:sz w:val="22"/>
          <w:szCs w:val="22"/>
          <w:highlight w:val="yellow"/>
          <w:lang w:val="en-GB"/>
        </w:rPr>
        <w:t>One year and 20 business days</w:t>
      </w:r>
      <w:r w:rsidR="00763348" w:rsidRPr="005268A1">
        <w:rPr>
          <w:rFonts w:ascii="Arial" w:hAnsi="Arial" w:cs="Arial"/>
          <w:sz w:val="22"/>
          <w:szCs w:val="22"/>
          <w:highlight w:val="yellow"/>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5061A7" w:rsidRDefault="00AE5B6F" w:rsidP="00B04033">
      <w:pPr>
        <w:pStyle w:val="ListParagraph"/>
        <w:numPr>
          <w:ilvl w:val="0"/>
          <w:numId w:val="3"/>
        </w:numPr>
        <w:ind w:left="426"/>
        <w:jc w:val="both"/>
        <w:rPr>
          <w:rFonts w:ascii="Arial" w:hAnsi="Arial" w:cs="Arial"/>
          <w:sz w:val="22"/>
          <w:szCs w:val="22"/>
          <w:highlight w:val="yellow"/>
          <w:lang w:val="en-GB"/>
        </w:rPr>
      </w:pPr>
      <w:r w:rsidRPr="005061A7">
        <w:rPr>
          <w:rFonts w:ascii="Arial" w:hAnsi="Arial" w:cs="Arial"/>
          <w:sz w:val="22"/>
          <w:szCs w:val="22"/>
          <w:highlight w:val="yellow"/>
          <w:lang w:val="en-GB"/>
        </w:rPr>
        <w:t>T</w:t>
      </w:r>
      <w:r w:rsidR="008D1616" w:rsidRPr="005061A7">
        <w:rPr>
          <w:rFonts w:ascii="Arial" w:hAnsi="Arial" w:cs="Arial"/>
          <w:sz w:val="22"/>
          <w:szCs w:val="22"/>
          <w:highlight w:val="yellow"/>
          <w:lang w:val="en-GB"/>
        </w:rPr>
        <w:t>he company is, or is likely to become, unable to pay their debts, as defined under s</w:t>
      </w:r>
      <w:r w:rsidR="00E833F4" w:rsidRPr="005061A7">
        <w:rPr>
          <w:rFonts w:ascii="Arial" w:hAnsi="Arial" w:cs="Arial"/>
          <w:sz w:val="22"/>
          <w:szCs w:val="22"/>
          <w:highlight w:val="yellow"/>
          <w:lang w:val="en-GB"/>
        </w:rPr>
        <w:t>ection</w:t>
      </w:r>
      <w:r w:rsidR="008D1616" w:rsidRPr="005061A7">
        <w:rPr>
          <w:rFonts w:ascii="Arial" w:hAnsi="Arial" w:cs="Arial"/>
          <w:sz w:val="22"/>
          <w:szCs w:val="22"/>
          <w:highlight w:val="yellow"/>
          <w:lang w:val="en-GB"/>
        </w:rPr>
        <w:t xml:space="preserve"> 123 of the Insolvency Act 1986</w:t>
      </w:r>
      <w:r w:rsidR="00763348" w:rsidRPr="005061A7">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0313FB" w:rsidRDefault="00C91062" w:rsidP="00B04033">
      <w:pPr>
        <w:pStyle w:val="ListParagraph"/>
        <w:numPr>
          <w:ilvl w:val="0"/>
          <w:numId w:val="4"/>
        </w:numPr>
        <w:ind w:left="426"/>
        <w:jc w:val="both"/>
        <w:rPr>
          <w:rFonts w:ascii="Arial" w:hAnsi="Arial" w:cs="Arial"/>
          <w:sz w:val="22"/>
          <w:szCs w:val="22"/>
          <w:highlight w:val="yellow"/>
          <w:lang w:val="en-GB"/>
        </w:rPr>
      </w:pPr>
      <w:r w:rsidRPr="000313FB">
        <w:rPr>
          <w:rFonts w:ascii="Arial" w:hAnsi="Arial" w:cs="Arial"/>
          <w:sz w:val="22"/>
          <w:szCs w:val="22"/>
          <w:highlight w:val="yellow"/>
          <w:lang w:val="en-GB"/>
        </w:rPr>
        <w:t>The purchaser</w:t>
      </w:r>
      <w:r w:rsidR="00763348" w:rsidRPr="000313FB">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0313FB" w:rsidRDefault="00BA1CFD" w:rsidP="00B04033">
      <w:pPr>
        <w:pStyle w:val="ListParagraph"/>
        <w:numPr>
          <w:ilvl w:val="0"/>
          <w:numId w:val="5"/>
        </w:numPr>
        <w:ind w:left="426"/>
        <w:jc w:val="both"/>
        <w:rPr>
          <w:rFonts w:ascii="Arial" w:hAnsi="Arial" w:cs="Arial"/>
          <w:sz w:val="22"/>
          <w:szCs w:val="22"/>
          <w:highlight w:val="yellow"/>
          <w:lang w:val="en-GB"/>
        </w:rPr>
      </w:pPr>
      <w:r w:rsidRPr="000313FB">
        <w:rPr>
          <w:rFonts w:ascii="Arial" w:hAnsi="Arial" w:cs="Arial"/>
          <w:sz w:val="22"/>
          <w:szCs w:val="22"/>
          <w:highlight w:val="yellow"/>
          <w:lang w:val="en-GB"/>
        </w:rPr>
        <w:t>Administration</w:t>
      </w:r>
      <w:r w:rsidR="00763348" w:rsidRPr="000313FB">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702728" w:rsidRDefault="00BA1CFD" w:rsidP="00B04033">
      <w:pPr>
        <w:pStyle w:val="ListParagraph"/>
        <w:numPr>
          <w:ilvl w:val="0"/>
          <w:numId w:val="6"/>
        </w:numPr>
        <w:ind w:left="426"/>
        <w:jc w:val="both"/>
        <w:rPr>
          <w:rFonts w:ascii="Arial" w:hAnsi="Arial" w:cs="Arial"/>
          <w:sz w:val="22"/>
          <w:szCs w:val="22"/>
          <w:highlight w:val="yellow"/>
          <w:lang w:val="en-GB"/>
        </w:rPr>
      </w:pPr>
      <w:r w:rsidRPr="00702728">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EA5F18" w:rsidRDefault="00BA1CFD" w:rsidP="00B04033">
      <w:pPr>
        <w:pStyle w:val="ListParagraph"/>
        <w:numPr>
          <w:ilvl w:val="0"/>
          <w:numId w:val="7"/>
        </w:numPr>
        <w:ind w:left="426"/>
        <w:jc w:val="both"/>
        <w:rPr>
          <w:rFonts w:ascii="Arial" w:hAnsi="Arial" w:cs="Arial"/>
          <w:sz w:val="22"/>
          <w:szCs w:val="22"/>
          <w:highlight w:val="yellow"/>
          <w:lang w:val="en-GB"/>
        </w:rPr>
      </w:pPr>
      <w:r w:rsidRPr="00EA5F18">
        <w:rPr>
          <w:rFonts w:ascii="Arial" w:hAnsi="Arial" w:cs="Arial"/>
          <w:sz w:val="22"/>
          <w:szCs w:val="22"/>
          <w:highlight w:val="yellow"/>
          <w:lang w:val="en-GB"/>
        </w:rPr>
        <w:t>Wrongful trading</w:t>
      </w:r>
      <w:r w:rsidR="00763348" w:rsidRPr="00EA5F18">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3465A9" w:rsidRDefault="00876F56" w:rsidP="00B04033">
      <w:pPr>
        <w:pStyle w:val="ListParagraph"/>
        <w:numPr>
          <w:ilvl w:val="0"/>
          <w:numId w:val="8"/>
        </w:numPr>
        <w:ind w:left="426"/>
        <w:jc w:val="both"/>
        <w:rPr>
          <w:rFonts w:ascii="Arial" w:hAnsi="Arial" w:cs="Arial"/>
          <w:sz w:val="22"/>
          <w:szCs w:val="22"/>
          <w:highlight w:val="yellow"/>
          <w:lang w:val="en-GB"/>
        </w:rPr>
      </w:pPr>
      <w:r w:rsidRPr="003465A9">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BF1780" w:rsidRDefault="00E833F4" w:rsidP="00B04033">
      <w:pPr>
        <w:pStyle w:val="ListParagraph"/>
        <w:numPr>
          <w:ilvl w:val="0"/>
          <w:numId w:val="9"/>
        </w:numPr>
        <w:ind w:left="426"/>
        <w:jc w:val="both"/>
        <w:rPr>
          <w:rFonts w:ascii="Arial" w:hAnsi="Arial" w:cs="Arial"/>
          <w:sz w:val="22"/>
          <w:szCs w:val="22"/>
          <w:highlight w:val="yellow"/>
          <w:lang w:val="en-GB"/>
        </w:rPr>
      </w:pPr>
      <w:r w:rsidRPr="00BF1780">
        <w:rPr>
          <w:rFonts w:ascii="Arial" w:hAnsi="Arial" w:cs="Arial"/>
          <w:sz w:val="22"/>
          <w:szCs w:val="22"/>
          <w:highlight w:val="yellow"/>
          <w:lang w:val="en-GB"/>
        </w:rPr>
        <w:t>A</w:t>
      </w:r>
      <w:r w:rsidR="000D10C6" w:rsidRPr="00BF1780">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783F70" w:rsidRDefault="0020204E" w:rsidP="00B04033">
      <w:pPr>
        <w:pStyle w:val="ListParagraph"/>
        <w:numPr>
          <w:ilvl w:val="0"/>
          <w:numId w:val="10"/>
        </w:numPr>
        <w:ind w:left="426"/>
        <w:jc w:val="both"/>
        <w:rPr>
          <w:rFonts w:ascii="Arial" w:hAnsi="Arial" w:cs="Arial"/>
          <w:sz w:val="22"/>
          <w:szCs w:val="22"/>
          <w:highlight w:val="yellow"/>
          <w:lang w:val="en-GB"/>
        </w:rPr>
      </w:pPr>
      <w:r w:rsidRPr="00783F70">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37378865" w:rsidR="0020090A" w:rsidRDefault="0020090A" w:rsidP="002A37BB">
      <w:pPr>
        <w:ind w:left="720" w:hanging="720"/>
        <w:jc w:val="both"/>
        <w:rPr>
          <w:rFonts w:ascii="Arial" w:hAnsi="Arial" w:cs="Arial"/>
          <w:color w:val="7B7B7B" w:themeColor="accent3" w:themeShade="BF"/>
          <w:sz w:val="22"/>
          <w:szCs w:val="22"/>
          <w:lang w:val="en-GB"/>
        </w:rPr>
      </w:pPr>
    </w:p>
    <w:p w14:paraId="2E300499" w14:textId="0DF6D50B" w:rsidR="007911A5" w:rsidRPr="007911A5" w:rsidRDefault="007911A5" w:rsidP="007709AF">
      <w:pPr>
        <w:jc w:val="both"/>
        <w:rPr>
          <w:rFonts w:ascii="Arial" w:hAnsi="Arial" w:cs="Arial"/>
          <w:b/>
          <w:bCs/>
          <w:color w:val="7B7B7B" w:themeColor="accent3" w:themeShade="BF"/>
          <w:sz w:val="22"/>
          <w:szCs w:val="22"/>
          <w:u w:val="single"/>
          <w:lang w:val="en-GB"/>
        </w:rPr>
      </w:pPr>
      <w:r w:rsidRPr="007911A5">
        <w:rPr>
          <w:rFonts w:ascii="Arial" w:hAnsi="Arial" w:cs="Arial"/>
          <w:b/>
          <w:bCs/>
          <w:color w:val="7B7B7B" w:themeColor="accent3" w:themeShade="BF"/>
          <w:sz w:val="22"/>
          <w:szCs w:val="22"/>
          <w:u w:val="single"/>
          <w:lang w:val="en-GB"/>
        </w:rPr>
        <w:t>S. 423 of the Insolvency Act</w:t>
      </w:r>
    </w:p>
    <w:p w14:paraId="0BCF820A" w14:textId="0C3A287D" w:rsidR="00ED24FD" w:rsidRDefault="007709AF" w:rsidP="007709AF">
      <w:pPr>
        <w:jc w:val="both"/>
        <w:rPr>
          <w:rFonts w:ascii="Arial" w:hAnsi="Arial" w:cs="Arial"/>
          <w:color w:val="7B7B7B" w:themeColor="accent3" w:themeShade="BF"/>
          <w:sz w:val="22"/>
          <w:szCs w:val="22"/>
          <w:lang w:val="en-GB"/>
        </w:rPr>
      </w:pPr>
      <w:r w:rsidRPr="007709AF">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423 of the Act permits the following categories of persons t</w:t>
      </w:r>
      <w:r w:rsidR="009876C6">
        <w:rPr>
          <w:rFonts w:ascii="Arial" w:hAnsi="Arial" w:cs="Arial"/>
          <w:color w:val="7B7B7B" w:themeColor="accent3" w:themeShade="BF"/>
          <w:sz w:val="22"/>
          <w:szCs w:val="22"/>
          <w:lang w:val="en-GB"/>
        </w:rPr>
        <w:t>o challenge transactions defrauding creditors:</w:t>
      </w:r>
    </w:p>
    <w:p w14:paraId="2482B43D" w14:textId="77777777" w:rsidR="007911A5" w:rsidRDefault="009876C6" w:rsidP="007911A5">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in the case of a company wind up or administration, </w:t>
      </w:r>
    </w:p>
    <w:p w14:paraId="545322EB" w14:textId="77777777" w:rsidR="007911A5" w:rsidRDefault="007911A5" w:rsidP="007911A5">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9876C6">
        <w:rPr>
          <w:rFonts w:ascii="Arial" w:hAnsi="Arial" w:cs="Arial"/>
          <w:color w:val="7B7B7B" w:themeColor="accent3" w:themeShade="BF"/>
          <w:sz w:val="22"/>
          <w:szCs w:val="22"/>
          <w:lang w:val="en-GB"/>
        </w:rPr>
        <w:t xml:space="preserve">the official receiver, </w:t>
      </w:r>
    </w:p>
    <w:p w14:paraId="47E1A8B4" w14:textId="77777777" w:rsidR="007911A5" w:rsidRDefault="007911A5" w:rsidP="007911A5">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009876C6">
        <w:rPr>
          <w:rFonts w:ascii="Arial" w:hAnsi="Arial" w:cs="Arial"/>
          <w:color w:val="7B7B7B" w:themeColor="accent3" w:themeShade="BF"/>
          <w:sz w:val="22"/>
          <w:szCs w:val="22"/>
          <w:lang w:val="en-GB"/>
        </w:rPr>
        <w:t xml:space="preserve">the liquidator, </w:t>
      </w:r>
    </w:p>
    <w:p w14:paraId="692CDF04" w14:textId="77777777" w:rsidR="007911A5" w:rsidRDefault="007911A5" w:rsidP="007911A5">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w:t>
      </w:r>
      <w:r w:rsidR="009876C6">
        <w:rPr>
          <w:rFonts w:ascii="Arial" w:hAnsi="Arial" w:cs="Arial"/>
          <w:color w:val="7B7B7B" w:themeColor="accent3" w:themeShade="BF"/>
          <w:sz w:val="22"/>
          <w:szCs w:val="22"/>
          <w:lang w:val="en-GB"/>
        </w:rPr>
        <w:t>the administrator</w:t>
      </w:r>
      <w:r>
        <w:rPr>
          <w:rFonts w:ascii="Arial" w:hAnsi="Arial" w:cs="Arial"/>
          <w:color w:val="7B7B7B" w:themeColor="accent3" w:themeShade="BF"/>
          <w:sz w:val="22"/>
          <w:szCs w:val="22"/>
          <w:lang w:val="en-GB"/>
        </w:rPr>
        <w:t>,</w:t>
      </w:r>
      <w:r w:rsidR="00DF5FE7">
        <w:rPr>
          <w:rFonts w:ascii="Arial" w:hAnsi="Arial" w:cs="Arial"/>
          <w:color w:val="7B7B7B" w:themeColor="accent3" w:themeShade="BF"/>
          <w:sz w:val="22"/>
          <w:szCs w:val="22"/>
          <w:lang w:val="en-GB"/>
        </w:rPr>
        <w:t xml:space="preserve"> and </w:t>
      </w:r>
    </w:p>
    <w:p w14:paraId="6370480A" w14:textId="4C04A2EE" w:rsidR="009876C6" w:rsidRDefault="007911A5" w:rsidP="007911A5">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w:t>
      </w:r>
      <w:r w:rsidR="00DF5FE7">
        <w:rPr>
          <w:rFonts w:ascii="Arial" w:hAnsi="Arial" w:cs="Arial"/>
          <w:color w:val="7B7B7B" w:themeColor="accent3" w:themeShade="BF"/>
          <w:sz w:val="22"/>
          <w:szCs w:val="22"/>
          <w:lang w:val="en-GB"/>
        </w:rPr>
        <w:t xml:space="preserve">any victim of the transaction such as a creditor </w:t>
      </w:r>
      <w:r>
        <w:rPr>
          <w:rFonts w:ascii="Arial" w:hAnsi="Arial" w:cs="Arial"/>
          <w:color w:val="7B7B7B" w:themeColor="accent3" w:themeShade="BF"/>
          <w:sz w:val="22"/>
          <w:szCs w:val="22"/>
          <w:lang w:val="en-GB"/>
        </w:rPr>
        <w:t>if</w:t>
      </w:r>
      <w:r w:rsidR="00DF5FE7">
        <w:rPr>
          <w:rFonts w:ascii="Arial" w:hAnsi="Arial" w:cs="Arial"/>
          <w:color w:val="7B7B7B" w:themeColor="accent3" w:themeShade="BF"/>
          <w:sz w:val="22"/>
          <w:szCs w:val="22"/>
          <w:lang w:val="en-GB"/>
        </w:rPr>
        <w:t xml:space="preserve"> victim obtains leave of the court.</w:t>
      </w:r>
    </w:p>
    <w:p w14:paraId="15927EAA" w14:textId="77777777" w:rsidR="007911A5" w:rsidRDefault="007911A5" w:rsidP="007911A5">
      <w:pPr>
        <w:ind w:left="1080" w:hanging="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C2596C">
        <w:rPr>
          <w:rFonts w:ascii="Arial" w:hAnsi="Arial" w:cs="Arial"/>
          <w:color w:val="7B7B7B" w:themeColor="accent3" w:themeShade="BF"/>
          <w:sz w:val="22"/>
          <w:szCs w:val="22"/>
          <w:lang w:val="en-GB"/>
        </w:rPr>
        <w:t xml:space="preserve">In the case </w:t>
      </w:r>
      <w:r>
        <w:rPr>
          <w:rFonts w:ascii="Arial" w:hAnsi="Arial" w:cs="Arial"/>
          <w:color w:val="7B7B7B" w:themeColor="accent3" w:themeShade="BF"/>
          <w:sz w:val="22"/>
          <w:szCs w:val="22"/>
          <w:lang w:val="en-GB"/>
        </w:rPr>
        <w:t xml:space="preserve">where a victim of a fraudulent transaction is bound by a CVA, </w:t>
      </w:r>
    </w:p>
    <w:p w14:paraId="31D03472" w14:textId="77777777" w:rsidR="007911A5" w:rsidRDefault="007911A5" w:rsidP="007911A5">
      <w:pPr>
        <w:ind w:left="1350" w:hanging="27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the supervisor of the CVA  </w:t>
      </w:r>
    </w:p>
    <w:p w14:paraId="6D2E0E7A" w14:textId="252C96EF" w:rsidR="00C2596C" w:rsidRDefault="007911A5" w:rsidP="007911A5">
      <w:pPr>
        <w:ind w:left="1350" w:hanging="27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any victim of the transaction (whether bound by the VCA or not).</w:t>
      </w:r>
    </w:p>
    <w:p w14:paraId="0DF31B6A" w14:textId="77777777" w:rsidR="007911A5" w:rsidRDefault="007911A5" w:rsidP="007911A5">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In any other case,</w:t>
      </w:r>
    </w:p>
    <w:p w14:paraId="37DA4517" w14:textId="28224B21" w:rsidR="007911A5" w:rsidRPr="007709AF" w:rsidRDefault="007911A5" w:rsidP="007911A5">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a. the victim of the transaction.</w:t>
      </w:r>
      <w:r>
        <w:rPr>
          <w:rFonts w:ascii="Arial" w:hAnsi="Arial" w:cs="Arial"/>
          <w:color w:val="7B7B7B" w:themeColor="accent3" w:themeShade="BF"/>
          <w:sz w:val="22"/>
          <w:szCs w:val="22"/>
          <w:lang w:val="en-GB"/>
        </w:rPr>
        <w:tab/>
      </w:r>
    </w:p>
    <w:p w14:paraId="271C857F" w14:textId="77777777" w:rsidR="007911A5" w:rsidRDefault="007911A5" w:rsidP="007911A5">
      <w:pPr>
        <w:jc w:val="both"/>
        <w:rPr>
          <w:rFonts w:ascii="Arial" w:hAnsi="Arial" w:cs="Arial"/>
          <w:color w:val="7B7B7B" w:themeColor="accent3" w:themeShade="BF"/>
          <w:sz w:val="22"/>
          <w:szCs w:val="22"/>
          <w:lang w:val="en-GB"/>
        </w:rPr>
      </w:pPr>
    </w:p>
    <w:p w14:paraId="2CDEAE09" w14:textId="77777777" w:rsidR="007911A5" w:rsidRDefault="00765E47" w:rsidP="007911A5">
      <w:pPr>
        <w:jc w:val="both"/>
        <w:rPr>
          <w:rFonts w:ascii="Arial" w:hAnsi="Arial" w:cs="Arial"/>
          <w:color w:val="7B7B7B" w:themeColor="accent3" w:themeShade="BF"/>
          <w:sz w:val="22"/>
          <w:szCs w:val="22"/>
          <w:lang w:val="en-GB"/>
        </w:rPr>
      </w:pPr>
      <w:r w:rsidRPr="007911A5">
        <w:rPr>
          <w:rFonts w:ascii="Arial" w:hAnsi="Arial" w:cs="Arial"/>
          <w:b/>
          <w:bCs/>
          <w:color w:val="7B7B7B" w:themeColor="accent3" w:themeShade="BF"/>
          <w:sz w:val="22"/>
          <w:szCs w:val="22"/>
          <w:u w:val="single"/>
          <w:lang w:val="en-GB"/>
        </w:rPr>
        <w:t>S</w:t>
      </w:r>
      <w:r w:rsidR="00ED24FD" w:rsidRPr="007911A5">
        <w:rPr>
          <w:rFonts w:ascii="Arial" w:hAnsi="Arial" w:cs="Arial"/>
          <w:b/>
          <w:bCs/>
          <w:color w:val="7B7B7B" w:themeColor="accent3" w:themeShade="BF"/>
          <w:sz w:val="22"/>
          <w:szCs w:val="22"/>
          <w:u w:val="single"/>
          <w:lang w:val="en-GB"/>
        </w:rPr>
        <w:t>ection 6 of the Company Directors Disqualification Act 1986</w:t>
      </w:r>
    </w:p>
    <w:p w14:paraId="315AA9DE" w14:textId="46FFE008" w:rsidR="007911A5" w:rsidRDefault="007911A5" w:rsidP="007911A5">
      <w:pPr>
        <w:jc w:val="both"/>
        <w:rPr>
          <w:rFonts w:ascii="Arial" w:hAnsi="Arial" w:cs="Arial"/>
          <w:color w:val="7B7B7B" w:themeColor="accent3" w:themeShade="BF"/>
          <w:sz w:val="22"/>
          <w:szCs w:val="22"/>
          <w:lang w:val="en-GB"/>
        </w:rPr>
      </w:pPr>
    </w:p>
    <w:p w14:paraId="34951A24" w14:textId="00B3D209" w:rsidR="00540DEB" w:rsidRDefault="007911A5" w:rsidP="007911A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CDDA </w:t>
      </w:r>
      <w:r w:rsidR="00540DEB">
        <w:rPr>
          <w:rFonts w:ascii="Arial" w:hAnsi="Arial" w:cs="Arial"/>
          <w:color w:val="7B7B7B" w:themeColor="accent3" w:themeShade="BF"/>
          <w:sz w:val="22"/>
          <w:szCs w:val="22"/>
          <w:lang w:val="en-GB"/>
        </w:rPr>
        <w:t xml:space="preserve">enables the court to make an order to disqualify directors thereby preventing them from participating in the promotion, formation or management of any company for a period of up to 15 years. Any application to disqualify a director </w:t>
      </w:r>
      <w:r w:rsidR="00DB6A62">
        <w:rPr>
          <w:rFonts w:ascii="Arial" w:hAnsi="Arial" w:cs="Arial"/>
          <w:color w:val="7B7B7B" w:themeColor="accent3" w:themeShade="BF"/>
          <w:sz w:val="22"/>
          <w:szCs w:val="22"/>
          <w:lang w:val="en-GB"/>
        </w:rPr>
        <w:t xml:space="preserve">under S. 6 of the CDDA </w:t>
      </w:r>
      <w:r w:rsidR="00540DEB">
        <w:rPr>
          <w:rFonts w:ascii="Arial" w:hAnsi="Arial" w:cs="Arial"/>
          <w:color w:val="7B7B7B" w:themeColor="accent3" w:themeShade="BF"/>
          <w:sz w:val="22"/>
          <w:szCs w:val="22"/>
          <w:lang w:val="en-GB"/>
        </w:rPr>
        <w:t>is made by the Secretary of State following notification by a liquidator or administrator</w:t>
      </w:r>
      <w:r w:rsidR="00DB6A62">
        <w:rPr>
          <w:rFonts w:ascii="Arial" w:hAnsi="Arial" w:cs="Arial"/>
          <w:color w:val="7B7B7B" w:themeColor="accent3" w:themeShade="BF"/>
          <w:sz w:val="22"/>
          <w:szCs w:val="22"/>
          <w:lang w:val="en-GB"/>
        </w:rPr>
        <w:t xml:space="preserve"> who is under a positive duty to </w:t>
      </w:r>
      <w:r w:rsidR="00540DEB">
        <w:rPr>
          <w:rFonts w:ascii="Arial" w:hAnsi="Arial" w:cs="Arial"/>
          <w:color w:val="7B7B7B" w:themeColor="accent3" w:themeShade="BF"/>
          <w:sz w:val="22"/>
          <w:szCs w:val="22"/>
          <w:lang w:val="en-GB"/>
        </w:rPr>
        <w:t xml:space="preserve">report </w:t>
      </w:r>
      <w:r w:rsidR="00DB6A62">
        <w:rPr>
          <w:rFonts w:ascii="Arial" w:hAnsi="Arial" w:cs="Arial"/>
          <w:color w:val="7B7B7B" w:themeColor="accent3" w:themeShade="BF"/>
          <w:sz w:val="22"/>
          <w:szCs w:val="22"/>
          <w:lang w:val="en-GB"/>
        </w:rPr>
        <w:t xml:space="preserve">in respect of </w:t>
      </w:r>
      <w:r w:rsidR="00540DEB">
        <w:rPr>
          <w:rFonts w:ascii="Arial" w:hAnsi="Arial" w:cs="Arial"/>
          <w:color w:val="7B7B7B" w:themeColor="accent3" w:themeShade="BF"/>
          <w:sz w:val="22"/>
          <w:szCs w:val="22"/>
          <w:lang w:val="en-GB"/>
        </w:rPr>
        <w:t xml:space="preserve">any unfit directors.  </w:t>
      </w:r>
    </w:p>
    <w:p w14:paraId="69C95339" w14:textId="77777777" w:rsidR="00540DEB" w:rsidRDefault="00540DEB" w:rsidP="007911A5">
      <w:pPr>
        <w:jc w:val="both"/>
        <w:rPr>
          <w:rFonts w:ascii="Arial" w:hAnsi="Arial" w:cs="Arial"/>
          <w:color w:val="7B7B7B" w:themeColor="accent3" w:themeShade="BF"/>
          <w:sz w:val="22"/>
          <w:szCs w:val="22"/>
          <w:lang w:val="en-GB"/>
        </w:rPr>
      </w:pPr>
    </w:p>
    <w:p w14:paraId="61427F40" w14:textId="104C59A7" w:rsidR="007911A5" w:rsidRDefault="00540DEB" w:rsidP="007911A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w:t>
      </w:r>
      <w:r w:rsidR="00365E70">
        <w:rPr>
          <w:rFonts w:ascii="Arial" w:hAnsi="Arial" w:cs="Arial"/>
          <w:color w:val="7B7B7B" w:themeColor="accent3" w:themeShade="BF"/>
          <w:sz w:val="22"/>
          <w:szCs w:val="22"/>
          <w:lang w:val="en-GB"/>
        </w:rPr>
        <w:t>DD</w:t>
      </w:r>
      <w:r>
        <w:rPr>
          <w:rFonts w:ascii="Arial" w:hAnsi="Arial" w:cs="Arial"/>
          <w:color w:val="7B7B7B" w:themeColor="accent3" w:themeShade="BF"/>
          <w:sz w:val="22"/>
          <w:szCs w:val="22"/>
          <w:lang w:val="en-GB"/>
        </w:rPr>
        <w:t xml:space="preserve">A </w:t>
      </w:r>
      <w:r w:rsidR="00D06E84">
        <w:rPr>
          <w:rFonts w:ascii="Arial" w:hAnsi="Arial" w:cs="Arial"/>
          <w:color w:val="7B7B7B" w:themeColor="accent3" w:themeShade="BF"/>
          <w:sz w:val="22"/>
          <w:szCs w:val="22"/>
          <w:lang w:val="en-GB"/>
        </w:rPr>
        <w:t>is used as a means of protecting the public and deterring wrongdoing by directors</w:t>
      </w:r>
      <w:r w:rsidR="00365E70">
        <w:rPr>
          <w:rFonts w:ascii="Arial" w:hAnsi="Arial" w:cs="Arial"/>
          <w:color w:val="7B7B7B" w:themeColor="accent3" w:themeShade="BF"/>
          <w:sz w:val="22"/>
          <w:szCs w:val="22"/>
          <w:lang w:val="en-GB"/>
        </w:rPr>
        <w:t>. The</w:t>
      </w:r>
      <w:r w:rsidR="00D06E84">
        <w:rPr>
          <w:rFonts w:ascii="Arial" w:hAnsi="Arial" w:cs="Arial"/>
          <w:color w:val="7B7B7B" w:themeColor="accent3" w:themeShade="BF"/>
          <w:sz w:val="22"/>
          <w:szCs w:val="22"/>
          <w:lang w:val="en-GB"/>
        </w:rPr>
        <w:t xml:space="preserve"> CDDA thereby raises the standards of directors’ conduct. </w:t>
      </w:r>
      <w:r w:rsidR="00127659">
        <w:rPr>
          <w:rFonts w:ascii="Arial" w:hAnsi="Arial" w:cs="Arial"/>
          <w:color w:val="7B7B7B" w:themeColor="accent3" w:themeShade="BF"/>
          <w:sz w:val="22"/>
          <w:szCs w:val="22"/>
          <w:lang w:val="en-GB"/>
        </w:rPr>
        <w:t>Under section 6, Secretary of State must satisfy the court that</w:t>
      </w:r>
    </w:p>
    <w:p w14:paraId="6569EA6C" w14:textId="2B53109F" w:rsidR="00127659" w:rsidRDefault="00127659" w:rsidP="007911A5">
      <w:pPr>
        <w:jc w:val="both"/>
        <w:rPr>
          <w:rFonts w:ascii="Arial" w:hAnsi="Arial" w:cs="Arial"/>
          <w:color w:val="7B7B7B" w:themeColor="accent3" w:themeShade="BF"/>
          <w:sz w:val="22"/>
          <w:szCs w:val="22"/>
          <w:lang w:val="en-GB"/>
        </w:rPr>
      </w:pPr>
    </w:p>
    <w:p w14:paraId="7160249C" w14:textId="77777777" w:rsidR="00127659" w:rsidRPr="00127659" w:rsidRDefault="00127659" w:rsidP="00127659">
      <w:pPr>
        <w:pStyle w:val="legclearfix"/>
        <w:numPr>
          <w:ilvl w:val="0"/>
          <w:numId w:val="21"/>
        </w:numPr>
        <w:shd w:val="clear" w:color="auto" w:fill="FFFFFF"/>
        <w:spacing w:before="0" w:beforeAutospacing="0" w:after="0" w:afterAutospacing="0"/>
        <w:rPr>
          <w:rFonts w:ascii="Arial" w:hAnsi="Arial" w:cs="Arial"/>
          <w:i/>
          <w:iCs/>
          <w:color w:val="7B7B7B" w:themeColor="accent3" w:themeShade="BF"/>
          <w:sz w:val="22"/>
          <w:szCs w:val="22"/>
          <w:lang w:val="en-GB"/>
        </w:rPr>
      </w:pPr>
      <w:r w:rsidRPr="00127659">
        <w:rPr>
          <w:rFonts w:ascii="Arial" w:hAnsi="Arial" w:cs="Arial"/>
          <w:i/>
          <w:iCs/>
          <w:color w:val="7B7B7B" w:themeColor="accent3" w:themeShade="BF"/>
          <w:sz w:val="22"/>
          <w:szCs w:val="22"/>
          <w:lang w:val="en-GB"/>
        </w:rPr>
        <w:t>the person is or has been a director of a company which has at any time become insolvent (whether while the person was a director or subsequently), or</w:t>
      </w:r>
    </w:p>
    <w:p w14:paraId="476E547A" w14:textId="77777777" w:rsidR="00127659" w:rsidRPr="00127659" w:rsidRDefault="00127659" w:rsidP="00127659">
      <w:pPr>
        <w:pStyle w:val="legclearfix"/>
        <w:numPr>
          <w:ilvl w:val="0"/>
          <w:numId w:val="21"/>
        </w:numPr>
        <w:shd w:val="clear" w:color="auto" w:fill="FFFFFF"/>
        <w:spacing w:before="0" w:beforeAutospacing="0" w:after="0" w:afterAutospacing="0"/>
        <w:rPr>
          <w:rFonts w:ascii="Arial" w:hAnsi="Arial" w:cs="Arial"/>
          <w:i/>
          <w:iCs/>
          <w:color w:val="7B7B7B" w:themeColor="accent3" w:themeShade="BF"/>
          <w:sz w:val="22"/>
          <w:szCs w:val="22"/>
          <w:lang w:val="en-GB"/>
        </w:rPr>
      </w:pPr>
      <w:r w:rsidRPr="00127659">
        <w:rPr>
          <w:rFonts w:ascii="Arial" w:hAnsi="Arial" w:cs="Arial"/>
          <w:i/>
          <w:iCs/>
          <w:color w:val="7B7B7B" w:themeColor="accent3" w:themeShade="BF"/>
          <w:sz w:val="22"/>
          <w:szCs w:val="22"/>
          <w:lang w:val="en-GB"/>
        </w:rPr>
        <w:t>(ii)… the person has been a director of a company which has at any time been dissolved without becoming insolvent (whether while the person was a director or subsequently), and</w:t>
      </w:r>
    </w:p>
    <w:p w14:paraId="65E4F0F3" w14:textId="4B73D4A9" w:rsidR="00127659" w:rsidRPr="00127659" w:rsidRDefault="00127659" w:rsidP="00127659">
      <w:pPr>
        <w:pStyle w:val="legclearfix"/>
        <w:numPr>
          <w:ilvl w:val="0"/>
          <w:numId w:val="21"/>
        </w:numPr>
        <w:shd w:val="clear" w:color="auto" w:fill="FFFFFF"/>
        <w:spacing w:before="0" w:beforeAutospacing="0" w:after="0" w:afterAutospacing="0"/>
        <w:rPr>
          <w:rFonts w:ascii="Arial" w:hAnsi="Arial" w:cs="Arial"/>
          <w:i/>
          <w:iCs/>
          <w:color w:val="7B7B7B" w:themeColor="accent3" w:themeShade="BF"/>
          <w:sz w:val="22"/>
          <w:szCs w:val="22"/>
          <w:lang w:val="en-GB"/>
        </w:rPr>
      </w:pPr>
      <w:r w:rsidRPr="00127659">
        <w:rPr>
          <w:rFonts w:ascii="Arial" w:hAnsi="Arial" w:cs="Arial"/>
          <w:i/>
          <w:iCs/>
          <w:color w:val="7B7B7B" w:themeColor="accent3" w:themeShade="BF"/>
          <w:sz w:val="22"/>
          <w:szCs w:val="22"/>
          <w:lang w:val="en-GB"/>
        </w:rPr>
        <w:t>the person’s conduct as a director of that company (either taken alone or taken together with the person’s conduct as a director of one or more other companies or overseas companies) makes the person unfit to be concerned in the management of a company.</w:t>
      </w:r>
    </w:p>
    <w:p w14:paraId="2CB16001" w14:textId="77777777" w:rsidR="00127659" w:rsidRDefault="00127659" w:rsidP="007911A5">
      <w:pPr>
        <w:jc w:val="both"/>
        <w:rPr>
          <w:rFonts w:ascii="Arial" w:hAnsi="Arial" w:cs="Arial"/>
          <w:color w:val="7B7B7B" w:themeColor="accent3" w:themeShade="BF"/>
          <w:sz w:val="22"/>
          <w:szCs w:val="22"/>
          <w:lang w:val="en-GB"/>
        </w:rPr>
      </w:pPr>
    </w:p>
    <w:p w14:paraId="6803A089" w14:textId="6E3299CF" w:rsidR="00F650F7" w:rsidRDefault="00F650F7" w:rsidP="007911A5">
      <w:pPr>
        <w:jc w:val="both"/>
        <w:rPr>
          <w:rFonts w:ascii="Arial" w:hAnsi="Arial" w:cs="Arial"/>
          <w:color w:val="7B7B7B" w:themeColor="accent3" w:themeShade="BF"/>
          <w:sz w:val="22"/>
          <w:szCs w:val="22"/>
          <w:lang w:val="en-GB"/>
        </w:rPr>
      </w:pPr>
    </w:p>
    <w:p w14:paraId="26438593" w14:textId="6BF81C3F" w:rsidR="00F650F7" w:rsidRDefault="00F650F7" w:rsidP="007911A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Provided that the requirements stipulated</w:t>
      </w:r>
      <w:r w:rsidR="00127659">
        <w:rPr>
          <w:rFonts w:ascii="Arial" w:hAnsi="Arial" w:cs="Arial"/>
          <w:color w:val="7B7B7B" w:themeColor="accent3" w:themeShade="BF"/>
          <w:sz w:val="22"/>
          <w:szCs w:val="22"/>
          <w:lang w:val="en-GB"/>
        </w:rPr>
        <w:t xml:space="preserve"> above</w:t>
      </w:r>
      <w:r>
        <w:rPr>
          <w:rFonts w:ascii="Arial" w:hAnsi="Arial" w:cs="Arial"/>
          <w:color w:val="7B7B7B" w:themeColor="accent3" w:themeShade="BF"/>
          <w:sz w:val="22"/>
          <w:szCs w:val="22"/>
          <w:lang w:val="en-GB"/>
        </w:rPr>
        <w:t xml:space="preserve"> have been met, </w:t>
      </w:r>
      <w:r w:rsidR="00127659">
        <w:rPr>
          <w:rFonts w:ascii="Arial" w:hAnsi="Arial" w:cs="Arial"/>
          <w:color w:val="7B7B7B" w:themeColor="accent3" w:themeShade="BF"/>
          <w:sz w:val="22"/>
          <w:szCs w:val="22"/>
          <w:lang w:val="en-GB"/>
        </w:rPr>
        <w:t xml:space="preserve">the court </w:t>
      </w:r>
      <w:r w:rsidR="004A0227">
        <w:rPr>
          <w:rFonts w:ascii="Arial" w:hAnsi="Arial" w:cs="Arial"/>
          <w:color w:val="7B7B7B" w:themeColor="accent3" w:themeShade="BF"/>
          <w:sz w:val="22"/>
          <w:szCs w:val="22"/>
          <w:lang w:val="en-GB"/>
        </w:rPr>
        <w:t>must</w:t>
      </w:r>
      <w:r w:rsidR="00127659">
        <w:rPr>
          <w:rFonts w:ascii="Arial" w:hAnsi="Arial" w:cs="Arial"/>
          <w:color w:val="7B7B7B" w:themeColor="accent3" w:themeShade="BF"/>
          <w:sz w:val="22"/>
          <w:szCs w:val="22"/>
          <w:lang w:val="en-GB"/>
        </w:rPr>
        <w:t xml:space="preserve"> make a disqualification order </w:t>
      </w:r>
      <w:r w:rsidR="004A0227">
        <w:rPr>
          <w:rFonts w:ascii="Arial" w:hAnsi="Arial" w:cs="Arial"/>
          <w:color w:val="7B7B7B" w:themeColor="accent3" w:themeShade="BF"/>
          <w:sz w:val="22"/>
          <w:szCs w:val="22"/>
          <w:lang w:val="en-GB"/>
        </w:rPr>
        <w:t xml:space="preserve">as the provisions are expressed in mandatory terms.  </w:t>
      </w:r>
    </w:p>
    <w:p w14:paraId="1651463A" w14:textId="77777777" w:rsidR="007911A5" w:rsidRDefault="007911A5" w:rsidP="007911A5">
      <w:pPr>
        <w:jc w:val="both"/>
        <w:rPr>
          <w:rFonts w:ascii="Arial" w:hAnsi="Arial" w:cs="Arial"/>
          <w:color w:val="7B7B7B" w:themeColor="accent3" w:themeShade="BF"/>
          <w:sz w:val="22"/>
          <w:szCs w:val="22"/>
          <w:lang w:val="en-GB"/>
        </w:rPr>
      </w:pPr>
    </w:p>
    <w:p w14:paraId="7EC0DB0A" w14:textId="65D57F75" w:rsidR="00ED24FD" w:rsidRPr="004A0227" w:rsidRDefault="004A0227" w:rsidP="004A0227">
      <w:pPr>
        <w:jc w:val="both"/>
        <w:rPr>
          <w:rFonts w:ascii="Arial" w:hAnsi="Arial" w:cs="Arial"/>
          <w:b/>
          <w:bCs/>
          <w:color w:val="7B7B7B" w:themeColor="accent3" w:themeShade="BF"/>
          <w:sz w:val="22"/>
          <w:szCs w:val="22"/>
          <w:u w:val="single"/>
          <w:lang w:val="en-GB"/>
        </w:rPr>
      </w:pPr>
      <w:r w:rsidRPr="004A0227">
        <w:rPr>
          <w:rFonts w:ascii="Arial" w:hAnsi="Arial" w:cs="Arial"/>
          <w:b/>
          <w:bCs/>
          <w:color w:val="7B7B7B" w:themeColor="accent3" w:themeShade="BF"/>
          <w:sz w:val="22"/>
          <w:szCs w:val="22"/>
          <w:u w:val="single"/>
          <w:lang w:val="en-GB"/>
        </w:rPr>
        <w:t>S</w:t>
      </w:r>
      <w:r w:rsidR="00ED24FD" w:rsidRPr="004A0227">
        <w:rPr>
          <w:rFonts w:ascii="Arial" w:hAnsi="Arial" w:cs="Arial"/>
          <w:b/>
          <w:bCs/>
          <w:color w:val="7B7B7B" w:themeColor="accent3" w:themeShade="BF"/>
          <w:sz w:val="22"/>
          <w:szCs w:val="22"/>
          <w:u w:val="single"/>
          <w:lang w:val="en-GB"/>
        </w:rPr>
        <w:t>ection 246ZB of the Insolvency Act 1986</w:t>
      </w:r>
    </w:p>
    <w:p w14:paraId="0E17800D" w14:textId="77777777" w:rsidR="004A0227" w:rsidRDefault="004A0227" w:rsidP="004A0227">
      <w:pPr>
        <w:jc w:val="both"/>
        <w:rPr>
          <w:rFonts w:ascii="Arial" w:hAnsi="Arial" w:cs="Arial"/>
          <w:color w:val="7B7B7B" w:themeColor="accent3" w:themeShade="BF"/>
          <w:sz w:val="22"/>
          <w:szCs w:val="22"/>
          <w:lang w:val="en-GB"/>
        </w:rPr>
      </w:pPr>
    </w:p>
    <w:p w14:paraId="4A87A197" w14:textId="5FE7AC34" w:rsidR="004A0227" w:rsidRPr="004A0227" w:rsidRDefault="004A0227" w:rsidP="004A022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Together with Section 214, S. 246ZB of the Act work to hold directors liable for wrongful trading. Under these sections, directors may also be held liable for some of the company’s debts and liabilities in certain circumstances. </w:t>
      </w:r>
      <w:r w:rsidR="00365E70">
        <w:rPr>
          <w:rFonts w:ascii="Arial" w:hAnsi="Arial" w:cs="Arial"/>
          <w:color w:val="7B7B7B" w:themeColor="accent3" w:themeShade="BF"/>
          <w:sz w:val="22"/>
          <w:szCs w:val="22"/>
          <w:lang w:val="en-GB"/>
        </w:rPr>
        <w:t xml:space="preserve">That section specifies that the application is brought by the administrator. </w:t>
      </w:r>
    </w:p>
    <w:p w14:paraId="7061C9D6" w14:textId="47A0110C" w:rsidR="00AE5B6F" w:rsidRPr="00FF5098" w:rsidRDefault="00AE5B6F" w:rsidP="006624AB">
      <w:pPr>
        <w:jc w:val="both"/>
        <w:rPr>
          <w:rFonts w:ascii="Arial" w:hAnsi="Arial" w:cs="Arial"/>
          <w:color w:val="7B7B7B" w:themeColor="accent3" w:themeShade="BF"/>
          <w:sz w:val="22"/>
          <w:szCs w:val="22"/>
          <w:lang w:val="en-GB"/>
        </w:rPr>
      </w:pP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6885B66E" w14:textId="5DC03465" w:rsidR="007C30CA" w:rsidRDefault="007C30C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w:t>
      </w:r>
      <w:r w:rsidR="00FF2267">
        <w:rPr>
          <w:rFonts w:ascii="Arial" w:hAnsi="Arial" w:cs="Arial"/>
          <w:color w:val="7B7B7B" w:themeColor="accent3" w:themeShade="BF"/>
          <w:sz w:val="22"/>
          <w:szCs w:val="22"/>
          <w:lang w:val="en-GB"/>
        </w:rPr>
        <w:t xml:space="preserve">deemed consent can be used for all decisions </w:t>
      </w:r>
      <w:r>
        <w:rPr>
          <w:rFonts w:ascii="Arial" w:hAnsi="Arial" w:cs="Arial"/>
          <w:color w:val="7B7B7B" w:themeColor="accent3" w:themeShade="BF"/>
          <w:sz w:val="22"/>
          <w:szCs w:val="22"/>
          <w:lang w:val="en-GB"/>
        </w:rPr>
        <w:t xml:space="preserve">(but for the basis </w:t>
      </w:r>
      <w:r w:rsidR="00C2596C">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the office holder’s remuneration), there are circumstances where deemed consent is not used. These include for example, where</w:t>
      </w:r>
      <w:r w:rsidR="00C2596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creditors have </w:t>
      </w:r>
      <w:r w:rsidR="005864F6">
        <w:rPr>
          <w:rFonts w:ascii="Arial" w:hAnsi="Arial" w:cs="Arial"/>
          <w:color w:val="7B7B7B" w:themeColor="accent3" w:themeShade="BF"/>
          <w:sz w:val="22"/>
          <w:szCs w:val="22"/>
          <w:lang w:val="en-GB"/>
        </w:rPr>
        <w:t>objected</w:t>
      </w:r>
      <w:r>
        <w:rPr>
          <w:rFonts w:ascii="Arial" w:hAnsi="Arial" w:cs="Arial"/>
          <w:color w:val="7B7B7B" w:themeColor="accent3" w:themeShade="BF"/>
          <w:sz w:val="22"/>
          <w:szCs w:val="22"/>
          <w:lang w:val="en-GB"/>
        </w:rPr>
        <w:t xml:space="preserve"> to its use or where the office-holder takes a decision not to use the deemed consent procedure.</w:t>
      </w:r>
    </w:p>
    <w:p w14:paraId="66F2B5C8" w14:textId="77777777" w:rsidR="007C30CA" w:rsidRDefault="007C30CA" w:rsidP="00FF5098">
      <w:pPr>
        <w:jc w:val="both"/>
        <w:rPr>
          <w:rFonts w:ascii="Arial" w:hAnsi="Arial" w:cs="Arial"/>
          <w:color w:val="7B7B7B" w:themeColor="accent3" w:themeShade="BF"/>
          <w:sz w:val="22"/>
          <w:szCs w:val="22"/>
          <w:lang w:val="en-GB"/>
        </w:rPr>
      </w:pPr>
    </w:p>
    <w:p w14:paraId="4E1236F0" w14:textId="5987137F" w:rsidR="00FF5098" w:rsidRDefault="007C30C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Rule 15.3 of the Insolvency Rules therefore provides</w:t>
      </w:r>
      <w:r w:rsidR="0043260D">
        <w:rPr>
          <w:rFonts w:ascii="Arial" w:hAnsi="Arial" w:cs="Arial"/>
          <w:color w:val="7B7B7B" w:themeColor="accent3" w:themeShade="BF"/>
          <w:sz w:val="22"/>
          <w:szCs w:val="22"/>
          <w:lang w:val="en-GB"/>
        </w:rPr>
        <w:t xml:space="preserve"> five</w:t>
      </w:r>
      <w:r>
        <w:rPr>
          <w:rFonts w:ascii="Arial" w:hAnsi="Arial" w:cs="Arial"/>
          <w:color w:val="7B7B7B" w:themeColor="accent3" w:themeShade="BF"/>
          <w:sz w:val="22"/>
          <w:szCs w:val="22"/>
          <w:lang w:val="en-GB"/>
        </w:rPr>
        <w:t xml:space="preserve"> alternative </w:t>
      </w:r>
      <w:r w:rsidR="00FF2267">
        <w:rPr>
          <w:rFonts w:ascii="Arial" w:hAnsi="Arial" w:cs="Arial"/>
          <w:color w:val="7B7B7B" w:themeColor="accent3" w:themeShade="BF"/>
          <w:sz w:val="22"/>
          <w:szCs w:val="22"/>
          <w:lang w:val="en-GB"/>
        </w:rPr>
        <w:t>decision procedures by which creditors may make decisions</w:t>
      </w:r>
      <w:r w:rsidR="0043260D">
        <w:rPr>
          <w:rFonts w:ascii="Arial" w:hAnsi="Arial" w:cs="Arial"/>
          <w:color w:val="7B7B7B" w:themeColor="accent3" w:themeShade="BF"/>
          <w:sz w:val="22"/>
          <w:szCs w:val="22"/>
          <w:lang w:val="en-GB"/>
        </w:rPr>
        <w:t xml:space="preserve"> in the absence of deemed consent</w:t>
      </w:r>
      <w:r>
        <w:rPr>
          <w:rFonts w:ascii="Arial" w:hAnsi="Arial" w:cs="Arial"/>
          <w:color w:val="7B7B7B" w:themeColor="accent3" w:themeShade="BF"/>
          <w:sz w:val="22"/>
          <w:szCs w:val="22"/>
          <w:lang w:val="en-GB"/>
        </w:rPr>
        <w:t>, which are as follows:</w:t>
      </w:r>
    </w:p>
    <w:p w14:paraId="685F1EFB" w14:textId="2E03C801" w:rsidR="007C30CA" w:rsidRDefault="007C30CA" w:rsidP="00FF5098">
      <w:pPr>
        <w:jc w:val="both"/>
        <w:rPr>
          <w:rFonts w:ascii="Arial" w:hAnsi="Arial" w:cs="Arial"/>
          <w:color w:val="7B7B7B" w:themeColor="accent3" w:themeShade="BF"/>
          <w:sz w:val="22"/>
          <w:szCs w:val="22"/>
          <w:lang w:val="en-GB"/>
        </w:rPr>
      </w:pPr>
    </w:p>
    <w:p w14:paraId="621C922C" w14:textId="22E7F187" w:rsidR="0043260D" w:rsidRDefault="0043260D" w:rsidP="0043260D">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r w:rsidR="0038358D">
        <w:rPr>
          <w:rFonts w:ascii="Arial" w:hAnsi="Arial" w:cs="Arial"/>
          <w:color w:val="7B7B7B" w:themeColor="accent3" w:themeShade="BF"/>
          <w:sz w:val="22"/>
          <w:szCs w:val="22"/>
          <w:lang w:val="en-GB"/>
        </w:rPr>
        <w:t>;</w:t>
      </w:r>
    </w:p>
    <w:p w14:paraId="4FDFE82D" w14:textId="627E2DA8" w:rsidR="0043260D" w:rsidRDefault="0043260D" w:rsidP="0043260D">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Electronic </w:t>
      </w:r>
      <w:r w:rsidR="00765E47">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oti</w:t>
      </w:r>
      <w:r w:rsidR="0038358D">
        <w:rPr>
          <w:rFonts w:ascii="Arial" w:hAnsi="Arial" w:cs="Arial"/>
          <w:color w:val="7B7B7B" w:themeColor="accent3" w:themeShade="BF"/>
          <w:sz w:val="22"/>
          <w:szCs w:val="22"/>
          <w:lang w:val="en-GB"/>
        </w:rPr>
        <w:t>ng;</w:t>
      </w:r>
    </w:p>
    <w:p w14:paraId="78085F4E" w14:textId="508DCB4B" w:rsidR="0043260D" w:rsidRDefault="0043260D" w:rsidP="0043260D">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r w:rsidR="0038358D">
        <w:rPr>
          <w:rFonts w:ascii="Arial" w:hAnsi="Arial" w:cs="Arial"/>
          <w:color w:val="7B7B7B" w:themeColor="accent3" w:themeShade="BF"/>
          <w:sz w:val="22"/>
          <w:szCs w:val="22"/>
          <w:lang w:val="en-GB"/>
        </w:rPr>
        <w:t>;</w:t>
      </w:r>
    </w:p>
    <w:p w14:paraId="53897B71" w14:textId="51B46806" w:rsidR="0043260D" w:rsidRDefault="0043260D" w:rsidP="0043260D">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r w:rsidR="0038358D">
        <w:rPr>
          <w:rFonts w:ascii="Arial" w:hAnsi="Arial" w:cs="Arial"/>
          <w:color w:val="7B7B7B" w:themeColor="accent3" w:themeShade="BF"/>
          <w:sz w:val="22"/>
          <w:szCs w:val="22"/>
          <w:lang w:val="en-GB"/>
        </w:rPr>
        <w:t>; or</w:t>
      </w:r>
    </w:p>
    <w:p w14:paraId="647D1288" w14:textId="7DC6E732" w:rsidR="0043260D" w:rsidRPr="0043260D" w:rsidRDefault="0043260D" w:rsidP="0043260D">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w:t>
      </w:r>
      <w:r w:rsidR="0038358D">
        <w:rPr>
          <w:rFonts w:ascii="Arial" w:hAnsi="Arial" w:cs="Arial"/>
          <w:color w:val="7B7B7B" w:themeColor="accent3" w:themeShade="BF"/>
          <w:sz w:val="22"/>
          <w:szCs w:val="22"/>
          <w:lang w:val="en-GB"/>
        </w:rPr>
        <w:t>decision-making</w:t>
      </w:r>
      <w:r>
        <w:rPr>
          <w:rFonts w:ascii="Arial" w:hAnsi="Arial" w:cs="Arial"/>
          <w:color w:val="7B7B7B" w:themeColor="accent3" w:themeShade="BF"/>
          <w:sz w:val="22"/>
          <w:szCs w:val="22"/>
          <w:lang w:val="en-GB"/>
        </w:rPr>
        <w:t xml:space="preserve"> procedure where all creditor</w:t>
      </w:r>
      <w:r w:rsidR="0038358D">
        <w:rPr>
          <w:rFonts w:ascii="Arial" w:hAnsi="Arial" w:cs="Arial"/>
          <w:color w:val="7B7B7B" w:themeColor="accent3" w:themeShade="BF"/>
          <w:sz w:val="22"/>
          <w:szCs w:val="22"/>
          <w:lang w:val="en-GB"/>
        </w:rPr>
        <w:t>s (who are entitled to participate in deciding) can participate equally.</w:t>
      </w:r>
    </w:p>
    <w:p w14:paraId="0B4599CC" w14:textId="77777777" w:rsidR="007C30CA" w:rsidRPr="00FF5098" w:rsidRDefault="007C30CA" w:rsidP="00FF5098">
      <w:pPr>
        <w:jc w:val="both"/>
        <w:rPr>
          <w:rFonts w:ascii="Arial" w:hAnsi="Arial" w:cs="Arial"/>
          <w:color w:val="7B7B7B" w:themeColor="accent3" w:themeShade="BF"/>
          <w:sz w:val="22"/>
          <w:szCs w:val="22"/>
          <w:lang w:val="en-GB"/>
        </w:rPr>
      </w:pP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63DAEB83" w14:textId="241B2C37" w:rsidR="009529CF" w:rsidRDefault="002F0DC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w:t>
      </w:r>
      <w:r w:rsidR="00241282">
        <w:rPr>
          <w:rFonts w:ascii="Arial" w:hAnsi="Arial" w:cs="Arial"/>
          <w:color w:val="7B7B7B" w:themeColor="accent3" w:themeShade="BF"/>
          <w:sz w:val="22"/>
          <w:szCs w:val="22"/>
          <w:lang w:val="en-GB"/>
        </w:rPr>
        <w:t xml:space="preserve"> administrator </w:t>
      </w:r>
      <w:r w:rsidR="005864F6">
        <w:rPr>
          <w:rFonts w:ascii="Arial" w:hAnsi="Arial" w:cs="Arial"/>
          <w:color w:val="7B7B7B" w:themeColor="accent3" w:themeShade="BF"/>
          <w:sz w:val="22"/>
          <w:szCs w:val="22"/>
          <w:lang w:val="en-GB"/>
        </w:rPr>
        <w:t>may wish to continue operat</w:t>
      </w:r>
      <w:r w:rsidR="00241282">
        <w:rPr>
          <w:rFonts w:ascii="Arial" w:hAnsi="Arial" w:cs="Arial"/>
          <w:color w:val="7B7B7B" w:themeColor="accent3" w:themeShade="BF"/>
          <w:sz w:val="22"/>
          <w:szCs w:val="22"/>
          <w:lang w:val="en-GB"/>
        </w:rPr>
        <w:t>ing</w:t>
      </w:r>
      <w:r w:rsidR="005864F6">
        <w:rPr>
          <w:rFonts w:ascii="Arial" w:hAnsi="Arial" w:cs="Arial"/>
          <w:color w:val="7B7B7B" w:themeColor="accent3" w:themeShade="BF"/>
          <w:sz w:val="22"/>
          <w:szCs w:val="22"/>
          <w:lang w:val="en-GB"/>
        </w:rPr>
        <w:t xml:space="preserve"> the business of the compan</w:t>
      </w:r>
      <w:r w:rsidR="00241282">
        <w:rPr>
          <w:rFonts w:ascii="Arial" w:hAnsi="Arial" w:cs="Arial"/>
          <w:color w:val="7B7B7B" w:themeColor="accent3" w:themeShade="BF"/>
          <w:sz w:val="22"/>
          <w:szCs w:val="22"/>
          <w:lang w:val="en-GB"/>
        </w:rPr>
        <w:t>y</w:t>
      </w:r>
      <w:r w:rsidR="00EF2A14">
        <w:rPr>
          <w:rFonts w:ascii="Arial" w:hAnsi="Arial" w:cs="Arial"/>
          <w:color w:val="7B7B7B" w:themeColor="accent3" w:themeShade="BF"/>
          <w:sz w:val="22"/>
          <w:szCs w:val="22"/>
          <w:lang w:val="en-GB"/>
        </w:rPr>
        <w:t>. T</w:t>
      </w:r>
      <w:r w:rsidR="005864F6">
        <w:rPr>
          <w:rFonts w:ascii="Arial" w:hAnsi="Arial" w:cs="Arial"/>
          <w:color w:val="7B7B7B" w:themeColor="accent3" w:themeShade="BF"/>
          <w:sz w:val="22"/>
          <w:szCs w:val="22"/>
          <w:lang w:val="en-GB"/>
        </w:rPr>
        <w:t>o</w:t>
      </w:r>
      <w:r w:rsidR="00241282">
        <w:rPr>
          <w:rFonts w:ascii="Arial" w:hAnsi="Arial" w:cs="Arial"/>
          <w:color w:val="7B7B7B" w:themeColor="accent3" w:themeShade="BF"/>
          <w:sz w:val="22"/>
          <w:szCs w:val="22"/>
          <w:lang w:val="en-GB"/>
        </w:rPr>
        <w:t xml:space="preserve"> enable the administrator to do so</w:t>
      </w:r>
      <w:r w:rsidR="005864F6">
        <w:rPr>
          <w:rFonts w:ascii="Arial" w:hAnsi="Arial" w:cs="Arial"/>
          <w:color w:val="7B7B7B" w:themeColor="accent3" w:themeShade="BF"/>
          <w:sz w:val="22"/>
          <w:szCs w:val="22"/>
          <w:lang w:val="en-GB"/>
        </w:rPr>
        <w:t xml:space="preserve">, </w:t>
      </w:r>
      <w:r w:rsidR="00241282">
        <w:rPr>
          <w:rFonts w:ascii="Arial" w:hAnsi="Arial" w:cs="Arial"/>
          <w:color w:val="7B7B7B" w:themeColor="accent3" w:themeShade="BF"/>
          <w:sz w:val="22"/>
          <w:szCs w:val="22"/>
          <w:lang w:val="en-GB"/>
        </w:rPr>
        <w:t>contracts for the supply of certain goods and services will need to be maintained.</w:t>
      </w:r>
      <w:r w:rsidR="005864F6">
        <w:rPr>
          <w:rFonts w:ascii="Arial" w:hAnsi="Arial" w:cs="Arial"/>
          <w:color w:val="7B7B7B" w:themeColor="accent3" w:themeShade="BF"/>
          <w:sz w:val="22"/>
          <w:szCs w:val="22"/>
          <w:lang w:val="en-GB"/>
        </w:rPr>
        <w:t xml:space="preserve"> </w:t>
      </w:r>
      <w:r w:rsidR="00241282">
        <w:rPr>
          <w:rFonts w:ascii="Arial" w:hAnsi="Arial" w:cs="Arial"/>
          <w:color w:val="7B7B7B" w:themeColor="accent3" w:themeShade="BF"/>
          <w:sz w:val="22"/>
          <w:szCs w:val="22"/>
          <w:lang w:val="en-GB"/>
        </w:rPr>
        <w:t>S. 233</w:t>
      </w:r>
      <w:r w:rsidR="009529CF">
        <w:rPr>
          <w:rFonts w:ascii="Arial" w:hAnsi="Arial" w:cs="Arial"/>
          <w:color w:val="7B7B7B" w:themeColor="accent3" w:themeShade="BF"/>
          <w:sz w:val="22"/>
          <w:szCs w:val="22"/>
          <w:lang w:val="en-GB"/>
        </w:rPr>
        <w:t xml:space="preserve"> </w:t>
      </w:r>
      <w:r w:rsidR="00241282">
        <w:rPr>
          <w:rFonts w:ascii="Arial" w:hAnsi="Arial" w:cs="Arial"/>
          <w:color w:val="7B7B7B" w:themeColor="accent3" w:themeShade="BF"/>
          <w:sz w:val="22"/>
          <w:szCs w:val="22"/>
          <w:lang w:val="en-GB"/>
        </w:rPr>
        <w:t xml:space="preserve">of the Insolvency Act 1986 is therefore designed to </w:t>
      </w:r>
      <w:r w:rsidR="009529CF">
        <w:rPr>
          <w:rFonts w:ascii="Arial" w:hAnsi="Arial" w:cs="Arial"/>
          <w:color w:val="7B7B7B" w:themeColor="accent3" w:themeShade="BF"/>
          <w:sz w:val="22"/>
          <w:szCs w:val="22"/>
          <w:lang w:val="en-GB"/>
        </w:rPr>
        <w:t>provide</w:t>
      </w:r>
      <w:r w:rsidR="00241282">
        <w:rPr>
          <w:rFonts w:ascii="Arial" w:hAnsi="Arial" w:cs="Arial"/>
          <w:color w:val="7B7B7B" w:themeColor="accent3" w:themeShade="BF"/>
          <w:sz w:val="22"/>
          <w:szCs w:val="22"/>
          <w:lang w:val="en-GB"/>
        </w:rPr>
        <w:t xml:space="preserve"> </w:t>
      </w:r>
      <w:r w:rsidR="004C2F3E">
        <w:rPr>
          <w:rFonts w:ascii="Arial" w:hAnsi="Arial" w:cs="Arial"/>
          <w:color w:val="7B7B7B" w:themeColor="accent3" w:themeShade="BF"/>
          <w:sz w:val="22"/>
          <w:szCs w:val="22"/>
          <w:lang w:val="en-GB"/>
        </w:rPr>
        <w:t>administrators a mechanism to</w:t>
      </w:r>
      <w:r w:rsidR="009529CF">
        <w:rPr>
          <w:rFonts w:ascii="Arial" w:hAnsi="Arial" w:cs="Arial"/>
          <w:color w:val="7B7B7B" w:themeColor="accent3" w:themeShade="BF"/>
          <w:sz w:val="22"/>
          <w:szCs w:val="22"/>
          <w:lang w:val="en-GB"/>
        </w:rPr>
        <w:t xml:space="preserve"> retain certain essential services such as gas, electricity, water and </w:t>
      </w:r>
      <w:r>
        <w:rPr>
          <w:rFonts w:ascii="Arial" w:hAnsi="Arial" w:cs="Arial"/>
          <w:color w:val="7B7B7B" w:themeColor="accent3" w:themeShade="BF"/>
          <w:sz w:val="22"/>
          <w:szCs w:val="22"/>
          <w:lang w:val="en-GB"/>
        </w:rPr>
        <w:t>communications</w:t>
      </w:r>
      <w:r w:rsidR="009529C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services. Communications</w:t>
      </w:r>
      <w:r w:rsidR="009529CF">
        <w:rPr>
          <w:rFonts w:ascii="Arial" w:hAnsi="Arial" w:cs="Arial"/>
          <w:color w:val="7B7B7B" w:themeColor="accent3" w:themeShade="BF"/>
          <w:sz w:val="22"/>
          <w:szCs w:val="22"/>
          <w:lang w:val="en-GB"/>
        </w:rPr>
        <w:t xml:space="preserve"> services is broadly defined to </w:t>
      </w:r>
      <w:r>
        <w:rPr>
          <w:rFonts w:ascii="Arial" w:hAnsi="Arial" w:cs="Arial"/>
          <w:color w:val="7B7B7B" w:themeColor="accent3" w:themeShade="BF"/>
          <w:sz w:val="22"/>
          <w:szCs w:val="22"/>
          <w:lang w:val="en-GB"/>
        </w:rPr>
        <w:t>encompass for</w:t>
      </w:r>
      <w:r w:rsidR="009529CF">
        <w:rPr>
          <w:rFonts w:ascii="Arial" w:hAnsi="Arial" w:cs="Arial"/>
          <w:color w:val="7B7B7B" w:themeColor="accent3" w:themeShade="BF"/>
          <w:sz w:val="22"/>
          <w:szCs w:val="22"/>
          <w:lang w:val="en-GB"/>
        </w:rPr>
        <w:t xml:space="preserve"> example, advice and even technical assistance.  </w:t>
      </w:r>
    </w:p>
    <w:p w14:paraId="26FD1810" w14:textId="77777777" w:rsidR="009529CF" w:rsidRDefault="009529CF" w:rsidP="00FF5098">
      <w:pPr>
        <w:jc w:val="both"/>
        <w:rPr>
          <w:rFonts w:ascii="Arial" w:hAnsi="Arial" w:cs="Arial"/>
          <w:color w:val="7B7B7B" w:themeColor="accent3" w:themeShade="BF"/>
          <w:sz w:val="22"/>
          <w:szCs w:val="22"/>
          <w:lang w:val="en-GB"/>
        </w:rPr>
      </w:pPr>
    </w:p>
    <w:p w14:paraId="743D3AC5" w14:textId="454647E1" w:rsidR="000869B9" w:rsidRDefault="009529C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233 of the Act is </w:t>
      </w:r>
      <w:r w:rsidR="002F0DC6">
        <w:rPr>
          <w:rFonts w:ascii="Arial" w:hAnsi="Arial" w:cs="Arial"/>
          <w:color w:val="7B7B7B" w:themeColor="accent3" w:themeShade="BF"/>
          <w:sz w:val="22"/>
          <w:szCs w:val="22"/>
          <w:lang w:val="en-GB"/>
        </w:rPr>
        <w:t>supplemented</w:t>
      </w:r>
      <w:r>
        <w:rPr>
          <w:rFonts w:ascii="Arial" w:hAnsi="Arial" w:cs="Arial"/>
          <w:color w:val="7B7B7B" w:themeColor="accent3" w:themeShade="BF"/>
          <w:sz w:val="22"/>
          <w:szCs w:val="22"/>
          <w:lang w:val="en-GB"/>
        </w:rPr>
        <w:t xml:space="preserve"> by 233A and 233B. Section 233A invalidates any insolvency-related termination clause and therefore prevents suppliers f</w:t>
      </w:r>
      <w:r w:rsidR="000869B9">
        <w:rPr>
          <w:rFonts w:ascii="Arial" w:hAnsi="Arial" w:cs="Arial"/>
          <w:color w:val="7B7B7B" w:themeColor="accent3" w:themeShade="BF"/>
          <w:sz w:val="22"/>
          <w:szCs w:val="22"/>
          <w:lang w:val="en-GB"/>
        </w:rPr>
        <w:t xml:space="preserve">rom terminating the contract or alter the terms of the contract for example, to charge higher rates. Further protection is provided by S.233B of the Act which prohibits </w:t>
      </w:r>
      <w:r w:rsidR="002F60DE">
        <w:rPr>
          <w:rFonts w:ascii="Arial" w:hAnsi="Arial" w:cs="Arial"/>
          <w:color w:val="7B7B7B" w:themeColor="accent3" w:themeShade="BF"/>
          <w:sz w:val="22"/>
          <w:szCs w:val="22"/>
          <w:lang w:val="en-GB"/>
        </w:rPr>
        <w:t>suppliers from not only</w:t>
      </w:r>
      <w:r w:rsidR="000869B9">
        <w:rPr>
          <w:rFonts w:ascii="Arial" w:hAnsi="Arial" w:cs="Arial"/>
          <w:color w:val="7B7B7B" w:themeColor="accent3" w:themeShade="BF"/>
          <w:sz w:val="22"/>
          <w:szCs w:val="22"/>
          <w:lang w:val="en-GB"/>
        </w:rPr>
        <w:t xml:space="preserve"> termina</w:t>
      </w:r>
      <w:r w:rsidR="002F60DE">
        <w:rPr>
          <w:rFonts w:ascii="Arial" w:hAnsi="Arial" w:cs="Arial"/>
          <w:color w:val="7B7B7B" w:themeColor="accent3" w:themeShade="BF"/>
          <w:sz w:val="22"/>
          <w:szCs w:val="22"/>
          <w:lang w:val="en-GB"/>
        </w:rPr>
        <w:t>ting a contract by relying on a termination clause but from doing “</w:t>
      </w:r>
      <w:r w:rsidR="000869B9">
        <w:rPr>
          <w:rFonts w:ascii="Arial" w:hAnsi="Arial" w:cs="Arial"/>
          <w:color w:val="7B7B7B" w:themeColor="accent3" w:themeShade="BF"/>
          <w:sz w:val="22"/>
          <w:szCs w:val="22"/>
          <w:lang w:val="en-GB"/>
        </w:rPr>
        <w:t>any other thing”</w:t>
      </w:r>
      <w:r w:rsidR="007709AF">
        <w:rPr>
          <w:rFonts w:ascii="Arial" w:hAnsi="Arial" w:cs="Arial"/>
          <w:color w:val="7B7B7B" w:themeColor="accent3" w:themeShade="BF"/>
          <w:sz w:val="22"/>
          <w:szCs w:val="22"/>
          <w:lang w:val="en-GB"/>
        </w:rPr>
        <w:t xml:space="preserve"> for example, demanding payment of any arrears as a condition for providing continued services. </w:t>
      </w:r>
      <w:r w:rsidR="000869B9">
        <w:rPr>
          <w:rFonts w:ascii="Arial" w:hAnsi="Arial" w:cs="Arial"/>
          <w:color w:val="7B7B7B" w:themeColor="accent3" w:themeShade="BF"/>
          <w:sz w:val="22"/>
          <w:szCs w:val="22"/>
          <w:lang w:val="en-GB"/>
        </w:rPr>
        <w:t xml:space="preserve"> </w:t>
      </w:r>
      <w:r w:rsidR="007709AF">
        <w:rPr>
          <w:rFonts w:ascii="Arial" w:hAnsi="Arial" w:cs="Arial"/>
          <w:color w:val="7B7B7B" w:themeColor="accent3" w:themeShade="BF"/>
          <w:sz w:val="22"/>
          <w:szCs w:val="22"/>
          <w:lang w:val="en-GB"/>
        </w:rPr>
        <w:t xml:space="preserve"> S. 233B goes even further by preventing </w:t>
      </w:r>
    </w:p>
    <w:p w14:paraId="4E9AAD7B" w14:textId="417C05BC" w:rsidR="002F0DC6" w:rsidRDefault="002F0DC6" w:rsidP="00FF5098">
      <w:pPr>
        <w:jc w:val="both"/>
        <w:rPr>
          <w:rFonts w:ascii="Arial" w:hAnsi="Arial" w:cs="Arial"/>
          <w:color w:val="7B7B7B" w:themeColor="accent3" w:themeShade="BF"/>
          <w:sz w:val="22"/>
          <w:szCs w:val="22"/>
          <w:lang w:val="en-GB"/>
        </w:rPr>
      </w:pPr>
    </w:p>
    <w:p w14:paraId="4DF4C946" w14:textId="0C57A501" w:rsidR="007709AF" w:rsidRDefault="007709A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answer to the question, yes, an administrator can require </w:t>
      </w:r>
      <w:r w:rsidRPr="007709AF">
        <w:rPr>
          <w:rFonts w:ascii="Arial" w:hAnsi="Arial" w:cs="Arial"/>
          <w:color w:val="7B7B7B" w:themeColor="accent3" w:themeShade="BF"/>
          <w:sz w:val="22"/>
          <w:szCs w:val="22"/>
          <w:lang w:val="en-GB"/>
        </w:rPr>
        <w:t>suppliers of goods and services to continue to supply those goods and services during the administration</w:t>
      </w:r>
      <w:r>
        <w:rPr>
          <w:rFonts w:ascii="Arial" w:hAnsi="Arial" w:cs="Arial"/>
          <w:color w:val="7B7B7B" w:themeColor="accent3" w:themeShade="BF"/>
          <w:sz w:val="22"/>
          <w:szCs w:val="22"/>
          <w:lang w:val="en-GB"/>
        </w:rPr>
        <w:t xml:space="preserve"> as long as those suppliers fall within the categories of suppliers contemplated by S. 233 of the Act. </w:t>
      </w:r>
    </w:p>
    <w:p w14:paraId="2E450CAD" w14:textId="55DDC0BA" w:rsidR="00FF5098" w:rsidRPr="00FF5098" w:rsidRDefault="00FF5098" w:rsidP="007709AF">
      <w:pPr>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7BC3641E" w:rsidR="00807119" w:rsidRPr="002A37BB" w:rsidRDefault="00087F21" w:rsidP="002A37BB">
      <w:pPr>
        <w:jc w:val="both"/>
        <w:rPr>
          <w:rFonts w:ascii="Arial" w:hAnsi="Arial" w:cs="Arial"/>
          <w:sz w:val="22"/>
          <w:szCs w:val="22"/>
        </w:rPr>
      </w:pPr>
      <w:r w:rsidRPr="00531721">
        <w:rPr>
          <w:rFonts w:ascii="Arial" w:hAnsi="Arial" w:cs="Arial"/>
          <w:sz w:val="22"/>
          <w:szCs w:val="22"/>
          <w:lang w:val="en-GB"/>
        </w:rPr>
        <w:lastRenderedPageBreak/>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7690B05B" w14:textId="7DA1A64C" w:rsidR="005F44F5" w:rsidRDefault="005F44F5" w:rsidP="00DF299C">
      <w:pPr>
        <w:jc w:val="both"/>
        <w:rPr>
          <w:rFonts w:ascii="Arial" w:hAnsi="Arial" w:cs="Arial"/>
          <w:sz w:val="22"/>
          <w:szCs w:val="22"/>
        </w:rPr>
      </w:pPr>
    </w:p>
    <w:p w14:paraId="79F45827" w14:textId="2DE6D2C5" w:rsidR="00473DE4" w:rsidRDefault="00473DE4" w:rsidP="00DF299C">
      <w:pPr>
        <w:jc w:val="both"/>
        <w:rPr>
          <w:rFonts w:ascii="Arial" w:hAnsi="Arial" w:cs="Arial"/>
          <w:color w:val="7B7B7B" w:themeColor="accent3" w:themeShade="BF"/>
          <w:sz w:val="22"/>
          <w:szCs w:val="22"/>
          <w:lang w:val="en-GB"/>
        </w:rPr>
      </w:pPr>
    </w:p>
    <w:p w14:paraId="2A765BFB" w14:textId="629F0081" w:rsidR="006A00D9" w:rsidRPr="006A00D9" w:rsidRDefault="006A00D9" w:rsidP="006A00D9">
      <w:pPr>
        <w:pStyle w:val="ListParagraph"/>
        <w:numPr>
          <w:ilvl w:val="0"/>
          <w:numId w:val="22"/>
        </w:numPr>
        <w:jc w:val="both"/>
        <w:rPr>
          <w:rFonts w:ascii="Arial" w:hAnsi="Arial" w:cs="Arial"/>
          <w:b/>
          <w:bCs/>
          <w:color w:val="7B7B7B" w:themeColor="accent3" w:themeShade="BF"/>
          <w:sz w:val="22"/>
          <w:szCs w:val="22"/>
          <w:lang w:val="en-GB"/>
        </w:rPr>
      </w:pPr>
      <w:r w:rsidRPr="006A00D9">
        <w:rPr>
          <w:rFonts w:ascii="Arial" w:hAnsi="Arial" w:cs="Arial"/>
          <w:b/>
          <w:bCs/>
          <w:color w:val="7B7B7B" w:themeColor="accent3" w:themeShade="BF"/>
          <w:sz w:val="22"/>
          <w:szCs w:val="22"/>
          <w:lang w:val="en-GB"/>
        </w:rPr>
        <w:t xml:space="preserve">Winding Up Expenses </w:t>
      </w:r>
    </w:p>
    <w:p w14:paraId="6634C8A4" w14:textId="275E598F" w:rsidR="00641688" w:rsidRDefault="00F62791" w:rsidP="00641688">
      <w:pPr>
        <w:jc w:val="both"/>
        <w:rPr>
          <w:rFonts w:ascii="Arial" w:hAnsi="Arial" w:cs="Arial"/>
          <w:color w:val="7B7B7B" w:themeColor="accent3" w:themeShade="BF"/>
          <w:sz w:val="22"/>
          <w:szCs w:val="22"/>
          <w:lang w:val="en-GB"/>
        </w:rPr>
      </w:pPr>
      <w:r w:rsidRPr="00F62791">
        <w:rPr>
          <w:rFonts w:ascii="Arial" w:hAnsi="Arial" w:cs="Arial"/>
          <w:color w:val="7B7B7B" w:themeColor="accent3" w:themeShade="BF"/>
          <w:sz w:val="22"/>
          <w:szCs w:val="22"/>
          <w:lang w:val="en-GB"/>
        </w:rPr>
        <w:t xml:space="preserve">The starting point when it comes payments out of the liquidation is that a liquidator only has rights in relation to those assets which belong to the company. Unless, a holder of a floating charge consent to the appointment, a liquidator cannot realise the charged </w:t>
      </w:r>
      <w:proofErr w:type="spellStart"/>
      <w:r w:rsidRPr="00F62791">
        <w:rPr>
          <w:rFonts w:ascii="Arial" w:hAnsi="Arial" w:cs="Arial"/>
          <w:color w:val="7B7B7B" w:themeColor="accent3" w:themeShade="BF"/>
          <w:sz w:val="22"/>
          <w:szCs w:val="22"/>
          <w:lang w:val="en-GB"/>
        </w:rPr>
        <w:t>assets.</w:t>
      </w:r>
      <w:r w:rsidR="006A00D9" w:rsidRPr="00F62791">
        <w:rPr>
          <w:rFonts w:ascii="Arial" w:hAnsi="Arial" w:cs="Arial"/>
          <w:color w:val="7B7B7B" w:themeColor="accent3" w:themeShade="BF"/>
          <w:sz w:val="22"/>
          <w:szCs w:val="22"/>
          <w:lang w:val="en-GB"/>
        </w:rPr>
        <w:t>The</w:t>
      </w:r>
      <w:proofErr w:type="spellEnd"/>
      <w:r w:rsidR="006A00D9">
        <w:rPr>
          <w:rFonts w:ascii="Arial" w:hAnsi="Arial" w:cs="Arial"/>
          <w:color w:val="7B7B7B" w:themeColor="accent3" w:themeShade="BF"/>
          <w:sz w:val="22"/>
          <w:szCs w:val="22"/>
          <w:lang w:val="en-GB"/>
        </w:rPr>
        <w:t xml:space="preserve"> first category of expenses which must be paid out of the liquidation </w:t>
      </w:r>
      <w:r w:rsidR="000865D8">
        <w:rPr>
          <w:rFonts w:ascii="Arial" w:hAnsi="Arial" w:cs="Arial"/>
          <w:color w:val="7B7B7B" w:themeColor="accent3" w:themeShade="BF"/>
          <w:sz w:val="22"/>
          <w:szCs w:val="22"/>
          <w:lang w:val="en-GB"/>
        </w:rPr>
        <w:t>relates to</w:t>
      </w:r>
      <w:r w:rsidR="006A00D9">
        <w:rPr>
          <w:rFonts w:ascii="Arial" w:hAnsi="Arial" w:cs="Arial"/>
          <w:color w:val="7B7B7B" w:themeColor="accent3" w:themeShade="BF"/>
          <w:sz w:val="22"/>
          <w:szCs w:val="22"/>
          <w:lang w:val="en-GB"/>
        </w:rPr>
        <w:t xml:space="preserve"> the expenses </w:t>
      </w:r>
      <w:r w:rsidR="000865D8">
        <w:rPr>
          <w:rFonts w:ascii="Arial" w:hAnsi="Arial" w:cs="Arial"/>
          <w:color w:val="7B7B7B" w:themeColor="accent3" w:themeShade="BF"/>
          <w:sz w:val="22"/>
          <w:szCs w:val="22"/>
          <w:lang w:val="en-GB"/>
        </w:rPr>
        <w:t xml:space="preserve">of </w:t>
      </w:r>
      <w:r w:rsidR="006A00D9">
        <w:rPr>
          <w:rFonts w:ascii="Arial" w:hAnsi="Arial" w:cs="Arial"/>
          <w:color w:val="7B7B7B" w:themeColor="accent3" w:themeShade="BF"/>
          <w:sz w:val="22"/>
          <w:szCs w:val="22"/>
          <w:lang w:val="en-GB"/>
        </w:rPr>
        <w:t>the liquidation itself. Section 115</w:t>
      </w:r>
      <w:r w:rsidR="000865D8">
        <w:rPr>
          <w:rFonts w:ascii="Arial" w:hAnsi="Arial" w:cs="Arial"/>
          <w:color w:val="7B7B7B" w:themeColor="accent3" w:themeShade="BF"/>
          <w:sz w:val="22"/>
          <w:szCs w:val="22"/>
          <w:lang w:val="en-GB"/>
        </w:rPr>
        <w:t xml:space="preserve"> of the Insolvency Act 1986 (“the Act) Act</w:t>
      </w:r>
      <w:r w:rsidR="006A00D9">
        <w:rPr>
          <w:rFonts w:ascii="Arial" w:hAnsi="Arial" w:cs="Arial"/>
          <w:color w:val="7B7B7B" w:themeColor="accent3" w:themeShade="BF"/>
          <w:sz w:val="22"/>
          <w:szCs w:val="22"/>
          <w:lang w:val="en-GB"/>
        </w:rPr>
        <w:t xml:space="preserve"> </w:t>
      </w:r>
      <w:r w:rsidR="00641688">
        <w:rPr>
          <w:rFonts w:ascii="Arial" w:hAnsi="Arial" w:cs="Arial"/>
          <w:color w:val="7B7B7B" w:themeColor="accent3" w:themeShade="BF"/>
          <w:sz w:val="22"/>
          <w:szCs w:val="22"/>
          <w:lang w:val="en-GB"/>
        </w:rPr>
        <w:t>provides that,</w:t>
      </w:r>
    </w:p>
    <w:p w14:paraId="78FBCD80" w14:textId="77777777" w:rsidR="00641688" w:rsidRDefault="00641688" w:rsidP="00641688">
      <w:pPr>
        <w:jc w:val="both"/>
        <w:rPr>
          <w:rFonts w:ascii="Arial" w:hAnsi="Arial" w:cs="Arial"/>
          <w:color w:val="7B7B7B" w:themeColor="accent3" w:themeShade="BF"/>
          <w:sz w:val="22"/>
          <w:szCs w:val="22"/>
          <w:lang w:val="en-GB"/>
        </w:rPr>
      </w:pPr>
    </w:p>
    <w:p w14:paraId="4E048453" w14:textId="10856337" w:rsidR="00641688" w:rsidRPr="00641688" w:rsidRDefault="00641688" w:rsidP="00641688">
      <w:pPr>
        <w:ind w:left="360" w:right="386"/>
        <w:jc w:val="both"/>
        <w:rPr>
          <w:rFonts w:ascii="Arial" w:hAnsi="Arial" w:cs="Arial"/>
          <w:i/>
          <w:iCs/>
          <w:color w:val="7B7B7B" w:themeColor="accent3" w:themeShade="BF"/>
          <w:sz w:val="22"/>
          <w:szCs w:val="22"/>
          <w:lang w:val="en-GB"/>
        </w:rPr>
      </w:pPr>
      <w:r w:rsidRPr="00641688">
        <w:rPr>
          <w:rFonts w:ascii="Arial" w:hAnsi="Arial" w:cs="Arial"/>
          <w:i/>
          <w:iCs/>
          <w:color w:val="7B7B7B" w:themeColor="accent3" w:themeShade="BF"/>
          <w:sz w:val="22"/>
          <w:szCs w:val="22"/>
          <w:lang w:val="en-GB"/>
        </w:rPr>
        <w:t>“After the payment of any liabilities to which section 174A applies, all expenses properly incurred in the winding up, including the remuneration of the liquidator, are payable out of the company’s assets in priority to all other claims.”</w:t>
      </w:r>
    </w:p>
    <w:p w14:paraId="218BF010" w14:textId="77777777" w:rsidR="00641688" w:rsidRDefault="00641688" w:rsidP="00DF299C">
      <w:pPr>
        <w:jc w:val="both"/>
        <w:rPr>
          <w:rFonts w:ascii="Arial" w:hAnsi="Arial" w:cs="Arial"/>
          <w:color w:val="7B7B7B" w:themeColor="accent3" w:themeShade="BF"/>
          <w:sz w:val="22"/>
          <w:szCs w:val="22"/>
          <w:lang w:val="en-GB"/>
        </w:rPr>
      </w:pPr>
    </w:p>
    <w:p w14:paraId="07D69B6E" w14:textId="22F93EA4" w:rsidR="005F44F5" w:rsidRDefault="005F44F5" w:rsidP="00FF70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Rule </w:t>
      </w:r>
      <w:r w:rsidRPr="005F44F5">
        <w:rPr>
          <w:rFonts w:ascii="Arial" w:hAnsi="Arial" w:cs="Arial"/>
          <w:color w:val="7B7B7B" w:themeColor="accent3" w:themeShade="BF"/>
          <w:sz w:val="22"/>
          <w:szCs w:val="22"/>
          <w:lang w:val="en-GB"/>
        </w:rPr>
        <w:t>7.108</w:t>
      </w:r>
      <w:r w:rsidR="0090014F">
        <w:rPr>
          <w:rFonts w:ascii="Arial" w:hAnsi="Arial" w:cs="Arial"/>
          <w:color w:val="7B7B7B" w:themeColor="accent3" w:themeShade="BF"/>
          <w:sz w:val="22"/>
          <w:szCs w:val="22"/>
          <w:lang w:val="en-GB"/>
        </w:rPr>
        <w:t xml:space="preserve"> gives guidance on what expenses are determined as expenses of the winding up stating that </w:t>
      </w:r>
      <w:r w:rsidR="0090014F" w:rsidRPr="0090014F">
        <w:rPr>
          <w:rFonts w:ascii="Arial" w:hAnsi="Arial" w:cs="Arial"/>
          <w:i/>
          <w:iCs/>
          <w:color w:val="7B7B7B" w:themeColor="accent3" w:themeShade="BF"/>
          <w:sz w:val="22"/>
          <w:szCs w:val="22"/>
          <w:lang w:val="en-GB"/>
        </w:rPr>
        <w:t>“</w:t>
      </w:r>
      <w:r w:rsidRPr="0090014F">
        <w:rPr>
          <w:rFonts w:ascii="Arial" w:hAnsi="Arial" w:cs="Arial"/>
          <w:i/>
          <w:iCs/>
          <w:color w:val="7B7B7B" w:themeColor="accent3" w:themeShade="BF"/>
          <w:sz w:val="22"/>
          <w:szCs w:val="22"/>
          <w:lang w:val="en-GB"/>
        </w:rPr>
        <w:t>All fees, costs, charges and other expenses incurred in the course of the winding up are to be treated as expenses of the winding up</w:t>
      </w:r>
      <w:r w:rsidR="0090014F">
        <w:rPr>
          <w:rFonts w:ascii="Arial" w:hAnsi="Arial" w:cs="Arial"/>
          <w:color w:val="7B7B7B" w:themeColor="accent3" w:themeShade="BF"/>
          <w:sz w:val="22"/>
          <w:szCs w:val="22"/>
          <w:lang w:val="en-GB"/>
        </w:rPr>
        <w:t>”</w:t>
      </w:r>
      <w:r w:rsidRPr="005F44F5">
        <w:rPr>
          <w:rFonts w:ascii="Arial" w:hAnsi="Arial" w:cs="Arial"/>
          <w:color w:val="7B7B7B" w:themeColor="accent3" w:themeShade="BF"/>
          <w:sz w:val="22"/>
          <w:szCs w:val="22"/>
          <w:lang w:val="en-GB"/>
        </w:rPr>
        <w:t>.</w:t>
      </w:r>
    </w:p>
    <w:p w14:paraId="7E93FA38" w14:textId="77777777" w:rsidR="005F44F5" w:rsidRDefault="005F44F5" w:rsidP="00FF7011">
      <w:pPr>
        <w:jc w:val="both"/>
        <w:rPr>
          <w:rFonts w:ascii="Arial" w:hAnsi="Arial" w:cs="Arial"/>
          <w:color w:val="7B7B7B" w:themeColor="accent3" w:themeShade="BF"/>
          <w:sz w:val="22"/>
          <w:szCs w:val="22"/>
          <w:lang w:val="en-GB"/>
        </w:rPr>
      </w:pPr>
    </w:p>
    <w:p w14:paraId="0FEB525B" w14:textId="033AB73B" w:rsidR="006A00D9" w:rsidRDefault="000865D8" w:rsidP="00FF70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Rule </w:t>
      </w:r>
      <w:r w:rsidRPr="000865D8">
        <w:rPr>
          <w:rFonts w:ascii="Arial" w:hAnsi="Arial" w:cs="Arial"/>
          <w:color w:val="7B7B7B" w:themeColor="accent3" w:themeShade="BF"/>
          <w:sz w:val="22"/>
          <w:szCs w:val="22"/>
          <w:lang w:val="en-GB"/>
        </w:rPr>
        <w:t>6.42</w:t>
      </w:r>
      <w:r w:rsidR="00FF7011">
        <w:rPr>
          <w:rFonts w:ascii="Arial" w:hAnsi="Arial" w:cs="Arial"/>
          <w:color w:val="7B7B7B" w:themeColor="accent3" w:themeShade="BF"/>
          <w:sz w:val="22"/>
          <w:szCs w:val="22"/>
          <w:lang w:val="en-GB"/>
        </w:rPr>
        <w:t xml:space="preserve"> (4)</w:t>
      </w:r>
      <w:r>
        <w:rPr>
          <w:rFonts w:ascii="Arial" w:hAnsi="Arial" w:cs="Arial"/>
          <w:color w:val="7B7B7B" w:themeColor="accent3" w:themeShade="BF"/>
          <w:sz w:val="22"/>
          <w:szCs w:val="22"/>
          <w:lang w:val="en-GB"/>
        </w:rPr>
        <w:t xml:space="preserve"> of the Insolvency Rules 2016 (“the Rules”) further </w:t>
      </w:r>
      <w:r w:rsidR="00FF7011">
        <w:rPr>
          <w:rFonts w:ascii="Arial" w:hAnsi="Arial" w:cs="Arial"/>
          <w:color w:val="7B7B7B" w:themeColor="accent3" w:themeShade="BF"/>
          <w:sz w:val="22"/>
          <w:szCs w:val="22"/>
          <w:lang w:val="en-GB"/>
        </w:rPr>
        <w:t xml:space="preserve">sets out the order of priority in which such expenses must be paid as </w:t>
      </w:r>
      <w:r w:rsidR="006A00D9">
        <w:rPr>
          <w:rFonts w:ascii="Arial" w:hAnsi="Arial" w:cs="Arial"/>
          <w:color w:val="7B7B7B" w:themeColor="accent3" w:themeShade="BF"/>
          <w:sz w:val="22"/>
          <w:szCs w:val="22"/>
          <w:lang w:val="en-GB"/>
        </w:rPr>
        <w:t xml:space="preserve">follows: </w:t>
      </w:r>
    </w:p>
    <w:p w14:paraId="53C50ABF" w14:textId="493A1ED2" w:rsidR="006A00D9" w:rsidRDefault="006A00D9" w:rsidP="00DF299C">
      <w:pPr>
        <w:jc w:val="both"/>
        <w:rPr>
          <w:rFonts w:ascii="Arial" w:hAnsi="Arial" w:cs="Arial"/>
          <w:color w:val="7B7B7B" w:themeColor="accent3" w:themeShade="BF"/>
          <w:sz w:val="22"/>
          <w:szCs w:val="22"/>
        </w:rPr>
      </w:pPr>
    </w:p>
    <w:p w14:paraId="38F2491D" w14:textId="1A9A2397"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expenses which are properly chargeable or incurred by the liquidator in preserving, realising or getting in any of the assets of the company or otherwise in the preparation, conduct or assignment of any legal proceedings, arbitration or other dispute resolution procedures, which the liquidator has power to bring in the liquidator's own name or bring or defend in the name of the company or in the preparation or conduct of any negotiations intended to lead or leading to a settlement or compromise of any legal action or dispute to which the proceedings or procedures relate;</w:t>
      </w:r>
    </w:p>
    <w:p w14:paraId="41EBB1E8" w14:textId="1CBBB95E"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the cost of any security provided by the liquidator or special manager under the Act or these Rules;</w:t>
      </w:r>
    </w:p>
    <w:p w14:paraId="0A14D8FE" w14:textId="607C7142"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the remuneration of the special manager (if any);</w:t>
      </w:r>
    </w:p>
    <w:p w14:paraId="5CD5353B" w14:textId="26E0E4BB"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any amount payable to a person employed or authorised, under Chapter 2 of this Part, to assist in the preparation of a statement of affairs or of accounts;</w:t>
      </w:r>
    </w:p>
    <w:p w14:paraId="7A67F1AC" w14:textId="3D223407"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the costs of employing a shorthand writer on the application of the liquidator;</w:t>
      </w:r>
    </w:p>
    <w:p w14:paraId="00AF3A24" w14:textId="4EE2A648"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any necessary disbursements by the liquidator in the course of the administration of the winding up (including any F1... expenses incurred by members of the liquidation committee or their representatives and allowed by the liquidator under rule 17.24, but not including any payment of corporation tax in circumstances referred to in sub-paragraph (</w:t>
      </w:r>
      <w:proofErr w:type="spellStart"/>
      <w:r w:rsidRPr="00FF7011">
        <w:rPr>
          <w:rFonts w:ascii="Arial" w:hAnsi="Arial" w:cs="Arial"/>
          <w:i/>
          <w:iCs/>
          <w:color w:val="7B7B7B" w:themeColor="accent3" w:themeShade="BF"/>
          <w:sz w:val="22"/>
          <w:szCs w:val="22"/>
          <w:lang w:val="en-GB"/>
        </w:rPr>
        <w:t>i</w:t>
      </w:r>
      <w:proofErr w:type="spellEnd"/>
      <w:r w:rsidRPr="00FF7011">
        <w:rPr>
          <w:rFonts w:ascii="Arial" w:hAnsi="Arial" w:cs="Arial"/>
          <w:i/>
          <w:iCs/>
          <w:color w:val="7B7B7B" w:themeColor="accent3" w:themeShade="BF"/>
          <w:sz w:val="22"/>
          <w:szCs w:val="22"/>
          <w:lang w:val="en-GB"/>
        </w:rPr>
        <w:t>));</w:t>
      </w:r>
    </w:p>
    <w:p w14:paraId="5D5624DC" w14:textId="16D90EA5"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)the remuneration or emoluments of any person who has been employed by the liquidator to perform any services for the company, as required or authorised by or under the Act or these Rules;</w:t>
      </w:r>
    </w:p>
    <w:p w14:paraId="4CD0E516" w14:textId="7CAA8358"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the remuneration of the liquidator, up to an amount not exceeding that which is payable under Schedule 11 (determination of insolvency office-holder's remuneration);</w:t>
      </w:r>
    </w:p>
    <w:p w14:paraId="04F16825" w14:textId="708F37B8"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the amount of any corporation tax on chargeable gains accruing on the realisation of any asset of the company (irrespective of the person by whom the realisation is effected);</w:t>
      </w:r>
    </w:p>
    <w:p w14:paraId="3C34FD2D" w14:textId="1065E2F2"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the balance, after payment of any sums due under sub-paragraph (h) above, of any remuneration due to the liquidator; and</w:t>
      </w:r>
    </w:p>
    <w:p w14:paraId="3A05A07D" w14:textId="17BB92B8" w:rsidR="00FF7011" w:rsidRPr="00FF7011" w:rsidRDefault="00FF7011" w:rsidP="00FF7011">
      <w:pPr>
        <w:pStyle w:val="ListParagraph"/>
        <w:numPr>
          <w:ilvl w:val="0"/>
          <w:numId w:val="23"/>
        </w:numPr>
        <w:jc w:val="both"/>
        <w:rPr>
          <w:rFonts w:ascii="Arial" w:hAnsi="Arial" w:cs="Arial"/>
          <w:i/>
          <w:iCs/>
          <w:color w:val="7B7B7B" w:themeColor="accent3" w:themeShade="BF"/>
          <w:sz w:val="22"/>
          <w:szCs w:val="22"/>
          <w:lang w:val="en-GB"/>
        </w:rPr>
      </w:pPr>
      <w:r w:rsidRPr="00FF7011">
        <w:rPr>
          <w:rFonts w:ascii="Arial" w:hAnsi="Arial" w:cs="Arial"/>
          <w:i/>
          <w:iCs/>
          <w:color w:val="7B7B7B" w:themeColor="accent3" w:themeShade="BF"/>
          <w:sz w:val="22"/>
          <w:szCs w:val="22"/>
          <w:lang w:val="en-GB"/>
        </w:rPr>
        <w:t>any other expenses properly chargeable by the liquidator in carrying out the liquidator's functions in the winding up.</w:t>
      </w:r>
    </w:p>
    <w:p w14:paraId="11F861DB" w14:textId="6121128C" w:rsidR="00FF7011" w:rsidRPr="00FF7011" w:rsidRDefault="00FF7011" w:rsidP="00FF7011">
      <w:pPr>
        <w:ind w:left="360"/>
        <w:jc w:val="both"/>
        <w:rPr>
          <w:rFonts w:ascii="Arial" w:hAnsi="Arial" w:cs="Arial"/>
          <w:i/>
          <w:iCs/>
          <w:color w:val="7B7B7B" w:themeColor="accent3" w:themeShade="BF"/>
          <w:sz w:val="22"/>
          <w:szCs w:val="22"/>
          <w:lang w:val="en-GB"/>
        </w:rPr>
      </w:pPr>
    </w:p>
    <w:p w14:paraId="12B13BA6" w14:textId="53DDF43D" w:rsidR="00FF7011" w:rsidRPr="006A00D9" w:rsidRDefault="009909AC" w:rsidP="00FF7011">
      <w:pPr>
        <w:pStyle w:val="ListParagraph"/>
        <w:numPr>
          <w:ilvl w:val="0"/>
          <w:numId w:val="22"/>
        </w:num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Preferential</w:t>
      </w:r>
      <w:r w:rsidR="00FF7011">
        <w:rPr>
          <w:rFonts w:ascii="Arial" w:hAnsi="Arial" w:cs="Arial"/>
          <w:b/>
          <w:bCs/>
          <w:color w:val="7B7B7B" w:themeColor="accent3" w:themeShade="BF"/>
          <w:sz w:val="22"/>
          <w:szCs w:val="22"/>
          <w:lang w:val="en-GB"/>
        </w:rPr>
        <w:t xml:space="preserve"> Creditors</w:t>
      </w:r>
    </w:p>
    <w:p w14:paraId="4CD16E48" w14:textId="7BEC66B6" w:rsidR="00FF7011" w:rsidRDefault="00FF7011" w:rsidP="00FF7011">
      <w:pPr>
        <w:ind w:left="360"/>
        <w:jc w:val="both"/>
        <w:rPr>
          <w:rFonts w:ascii="Arial" w:hAnsi="Arial" w:cs="Arial"/>
          <w:color w:val="7B7B7B" w:themeColor="accent3" w:themeShade="BF"/>
          <w:sz w:val="22"/>
          <w:szCs w:val="22"/>
          <w:lang w:val="en-GB"/>
        </w:rPr>
      </w:pPr>
    </w:p>
    <w:p w14:paraId="784CD2DD" w14:textId="17A13818" w:rsidR="005F44F5" w:rsidRPr="005F44F5" w:rsidRDefault="005F44F5" w:rsidP="005F44F5">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Section </w:t>
      </w:r>
      <w:r w:rsidRPr="005F44F5">
        <w:rPr>
          <w:rFonts w:ascii="Arial" w:hAnsi="Arial" w:cs="Arial"/>
          <w:color w:val="7B7B7B" w:themeColor="accent3" w:themeShade="BF"/>
          <w:sz w:val="22"/>
          <w:szCs w:val="22"/>
          <w:lang w:val="en-GB"/>
        </w:rPr>
        <w:t>175</w:t>
      </w:r>
      <w:r>
        <w:rPr>
          <w:rFonts w:ascii="Arial" w:hAnsi="Arial" w:cs="Arial"/>
          <w:color w:val="7B7B7B" w:themeColor="accent3" w:themeShade="BF"/>
          <w:sz w:val="22"/>
          <w:szCs w:val="22"/>
          <w:lang w:val="en-GB"/>
        </w:rPr>
        <w:t xml:space="preserve"> of the Act stipulates tha</w:t>
      </w:r>
      <w:r w:rsidR="009909AC">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preferential creditor</w:t>
      </w:r>
      <w:r w:rsidR="0090014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rank second after </w:t>
      </w:r>
      <w:r w:rsidR="009909AC">
        <w:rPr>
          <w:rFonts w:ascii="Arial" w:hAnsi="Arial" w:cs="Arial"/>
          <w:color w:val="7B7B7B" w:themeColor="accent3" w:themeShade="BF"/>
          <w:sz w:val="22"/>
          <w:szCs w:val="22"/>
          <w:lang w:val="en-GB"/>
        </w:rPr>
        <w:t xml:space="preserve">payment of </w:t>
      </w:r>
      <w:r>
        <w:rPr>
          <w:rFonts w:ascii="Arial" w:hAnsi="Arial" w:cs="Arial"/>
          <w:color w:val="7B7B7B" w:themeColor="accent3" w:themeShade="BF"/>
          <w:sz w:val="22"/>
          <w:szCs w:val="22"/>
          <w:lang w:val="en-GB"/>
        </w:rPr>
        <w:t xml:space="preserve">the expenses of the liquidation. Section </w:t>
      </w:r>
      <w:r w:rsidRPr="005F44F5">
        <w:rPr>
          <w:rFonts w:ascii="Arial" w:hAnsi="Arial" w:cs="Arial"/>
          <w:color w:val="7B7B7B" w:themeColor="accent3" w:themeShade="BF"/>
          <w:sz w:val="22"/>
          <w:szCs w:val="22"/>
          <w:lang w:val="en-GB"/>
        </w:rPr>
        <w:t>175</w:t>
      </w:r>
      <w:r>
        <w:rPr>
          <w:rFonts w:ascii="Arial" w:hAnsi="Arial" w:cs="Arial"/>
          <w:color w:val="7B7B7B" w:themeColor="accent3" w:themeShade="BF"/>
          <w:sz w:val="22"/>
          <w:szCs w:val="22"/>
          <w:lang w:val="en-GB"/>
        </w:rPr>
        <w:t xml:space="preserve"> of the Act provides that, </w:t>
      </w:r>
    </w:p>
    <w:p w14:paraId="36426664" w14:textId="46AA3431" w:rsidR="005F44F5" w:rsidRPr="005F44F5" w:rsidRDefault="005F44F5" w:rsidP="005F44F5">
      <w:pPr>
        <w:ind w:left="810" w:right="386"/>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w:t>
      </w:r>
      <w:r w:rsidRPr="005F44F5">
        <w:rPr>
          <w:rFonts w:ascii="Arial" w:hAnsi="Arial" w:cs="Arial"/>
          <w:i/>
          <w:iCs/>
          <w:color w:val="7B7B7B" w:themeColor="accent3" w:themeShade="BF"/>
          <w:sz w:val="22"/>
          <w:szCs w:val="22"/>
          <w:lang w:val="en-GB"/>
        </w:rPr>
        <w:t>(1)In a winding up the company’s preferential debts F1... shall be paid in priority to all other debts after the payment of—</w:t>
      </w:r>
    </w:p>
    <w:p w14:paraId="2C5ED8C8" w14:textId="67135E74" w:rsidR="005F44F5" w:rsidRPr="005F44F5" w:rsidRDefault="005F44F5" w:rsidP="005F44F5">
      <w:pPr>
        <w:ind w:left="810" w:right="386" w:firstLine="630"/>
        <w:jc w:val="both"/>
        <w:rPr>
          <w:rFonts w:ascii="Arial" w:hAnsi="Arial" w:cs="Arial"/>
          <w:i/>
          <w:iCs/>
          <w:color w:val="7B7B7B" w:themeColor="accent3" w:themeShade="BF"/>
          <w:sz w:val="22"/>
          <w:szCs w:val="22"/>
          <w:lang w:val="en-GB"/>
        </w:rPr>
      </w:pPr>
      <w:r w:rsidRPr="005F44F5">
        <w:rPr>
          <w:rFonts w:ascii="Arial" w:hAnsi="Arial" w:cs="Arial"/>
          <w:i/>
          <w:iCs/>
          <w:color w:val="7B7B7B" w:themeColor="accent3" w:themeShade="BF"/>
          <w:sz w:val="22"/>
          <w:szCs w:val="22"/>
          <w:lang w:val="en-GB"/>
        </w:rPr>
        <w:t>(a)any liabilities to which section 174A applies, and</w:t>
      </w:r>
    </w:p>
    <w:p w14:paraId="49B46A8D" w14:textId="352472F7" w:rsidR="005F44F5" w:rsidRPr="005F44F5" w:rsidRDefault="005F44F5" w:rsidP="005F44F5">
      <w:pPr>
        <w:ind w:left="810" w:right="386" w:firstLine="630"/>
        <w:jc w:val="both"/>
        <w:rPr>
          <w:rFonts w:ascii="Arial" w:hAnsi="Arial" w:cs="Arial"/>
          <w:i/>
          <w:iCs/>
          <w:color w:val="7B7B7B" w:themeColor="accent3" w:themeShade="BF"/>
          <w:sz w:val="22"/>
          <w:szCs w:val="22"/>
          <w:lang w:val="en-GB"/>
        </w:rPr>
      </w:pPr>
      <w:r w:rsidRPr="005F44F5">
        <w:rPr>
          <w:rFonts w:ascii="Arial" w:hAnsi="Arial" w:cs="Arial"/>
          <w:i/>
          <w:iCs/>
          <w:color w:val="7B7B7B" w:themeColor="accent3" w:themeShade="BF"/>
          <w:sz w:val="22"/>
          <w:szCs w:val="22"/>
          <w:lang w:val="en-GB"/>
        </w:rPr>
        <w:t>(b)expenses of the winding up.</w:t>
      </w:r>
      <w:r>
        <w:rPr>
          <w:rFonts w:ascii="Arial" w:hAnsi="Arial" w:cs="Arial"/>
          <w:i/>
          <w:iCs/>
          <w:color w:val="7B7B7B" w:themeColor="accent3" w:themeShade="BF"/>
          <w:sz w:val="22"/>
          <w:szCs w:val="22"/>
          <w:lang w:val="en-GB"/>
        </w:rPr>
        <w:t>”</w:t>
      </w:r>
    </w:p>
    <w:p w14:paraId="28BADEAD" w14:textId="77777777" w:rsidR="005F44F5" w:rsidRDefault="005F44F5" w:rsidP="00FF7011">
      <w:pPr>
        <w:ind w:left="360"/>
        <w:jc w:val="both"/>
        <w:rPr>
          <w:rFonts w:ascii="Arial" w:hAnsi="Arial" w:cs="Arial"/>
          <w:color w:val="7B7B7B" w:themeColor="accent3" w:themeShade="BF"/>
          <w:sz w:val="22"/>
          <w:szCs w:val="22"/>
          <w:lang w:val="en-GB"/>
        </w:rPr>
      </w:pPr>
    </w:p>
    <w:p w14:paraId="372D4D8A" w14:textId="360154F4" w:rsidR="00FF7011" w:rsidRDefault="005F44F5" w:rsidP="005F44F5">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o</w:t>
      </w:r>
      <w:r w:rsidR="00FF7011">
        <w:rPr>
          <w:rFonts w:ascii="Arial" w:hAnsi="Arial" w:cs="Arial"/>
          <w:color w:val="7B7B7B" w:themeColor="accent3" w:themeShade="BF"/>
          <w:sz w:val="22"/>
          <w:szCs w:val="22"/>
          <w:lang w:val="en-GB"/>
        </w:rPr>
        <w:t>nce the expenses have been paid from the assets of the company, liquidators must</w:t>
      </w:r>
      <w:r w:rsidR="0090014F">
        <w:rPr>
          <w:rFonts w:ascii="Arial" w:hAnsi="Arial" w:cs="Arial"/>
          <w:color w:val="7B7B7B" w:themeColor="accent3" w:themeShade="BF"/>
          <w:sz w:val="22"/>
          <w:szCs w:val="22"/>
          <w:lang w:val="en-GB"/>
        </w:rPr>
        <w:t xml:space="preserve"> then move on to</w:t>
      </w:r>
      <w:r w:rsidR="00FF7011">
        <w:rPr>
          <w:rFonts w:ascii="Arial" w:hAnsi="Arial" w:cs="Arial"/>
          <w:color w:val="7B7B7B" w:themeColor="accent3" w:themeShade="BF"/>
          <w:sz w:val="22"/>
          <w:szCs w:val="22"/>
          <w:lang w:val="en-GB"/>
        </w:rPr>
        <w:t xml:space="preserve"> pay </w:t>
      </w:r>
      <w:r>
        <w:rPr>
          <w:rFonts w:ascii="Arial" w:hAnsi="Arial" w:cs="Arial"/>
          <w:color w:val="7B7B7B" w:themeColor="accent3" w:themeShade="BF"/>
          <w:sz w:val="22"/>
          <w:szCs w:val="22"/>
          <w:lang w:val="en-GB"/>
        </w:rPr>
        <w:t>preferential</w:t>
      </w:r>
      <w:r w:rsidR="00FF7011">
        <w:rPr>
          <w:rFonts w:ascii="Arial" w:hAnsi="Arial" w:cs="Arial"/>
          <w:color w:val="7B7B7B" w:themeColor="accent3" w:themeShade="BF"/>
          <w:sz w:val="22"/>
          <w:szCs w:val="22"/>
          <w:lang w:val="en-GB"/>
        </w:rPr>
        <w:t xml:space="preserve"> creditor</w:t>
      </w:r>
      <w:r w:rsidR="0090014F">
        <w:rPr>
          <w:rFonts w:ascii="Arial" w:hAnsi="Arial" w:cs="Arial"/>
          <w:color w:val="7B7B7B" w:themeColor="accent3" w:themeShade="BF"/>
          <w:sz w:val="22"/>
          <w:szCs w:val="22"/>
          <w:lang w:val="en-GB"/>
        </w:rPr>
        <w:t>s before they can make payments to floating charge holders or to unsecured creditors.</w:t>
      </w:r>
    </w:p>
    <w:p w14:paraId="6C24F2E6" w14:textId="60874EB9" w:rsidR="0090014F" w:rsidRDefault="0090014F" w:rsidP="005F44F5">
      <w:pPr>
        <w:ind w:left="360"/>
        <w:jc w:val="both"/>
        <w:rPr>
          <w:rFonts w:ascii="Arial" w:hAnsi="Arial" w:cs="Arial"/>
          <w:color w:val="7B7B7B" w:themeColor="accent3" w:themeShade="BF"/>
          <w:sz w:val="22"/>
          <w:szCs w:val="22"/>
          <w:lang w:val="en-GB"/>
        </w:rPr>
      </w:pPr>
    </w:p>
    <w:p w14:paraId="4E1BA707" w14:textId="35CD5AA0" w:rsidR="00334295" w:rsidRDefault="0090014F" w:rsidP="009909AC">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175A of the Act distinguishes between ordinary preferential debs and s</w:t>
      </w:r>
      <w:r w:rsidRPr="0090014F">
        <w:rPr>
          <w:rFonts w:ascii="Arial" w:hAnsi="Arial" w:cs="Arial"/>
          <w:color w:val="7B7B7B" w:themeColor="accent3" w:themeShade="BF"/>
          <w:sz w:val="22"/>
          <w:szCs w:val="22"/>
          <w:lang w:val="en-GB"/>
        </w:rPr>
        <w:t>econdary preferential debts</w:t>
      </w:r>
      <w:r>
        <w:rPr>
          <w:rFonts w:ascii="Arial" w:hAnsi="Arial" w:cs="Arial"/>
          <w:color w:val="7B7B7B" w:themeColor="accent3" w:themeShade="BF"/>
          <w:sz w:val="22"/>
          <w:szCs w:val="22"/>
          <w:lang w:val="en-GB"/>
        </w:rPr>
        <w:t xml:space="preserve"> (See </w:t>
      </w:r>
      <w:r w:rsidRPr="0090014F">
        <w:rPr>
          <w:rFonts w:ascii="Arial" w:hAnsi="Arial" w:cs="Arial"/>
          <w:color w:val="7B7B7B" w:themeColor="accent3" w:themeShade="BF"/>
          <w:sz w:val="22"/>
          <w:szCs w:val="22"/>
          <w:lang w:val="en-GB"/>
        </w:rPr>
        <w:t>175</w:t>
      </w:r>
      <w:r>
        <w:rPr>
          <w:rFonts w:ascii="Arial" w:hAnsi="Arial" w:cs="Arial"/>
          <w:color w:val="7B7B7B" w:themeColor="accent3" w:themeShade="BF"/>
          <w:sz w:val="22"/>
          <w:szCs w:val="22"/>
          <w:lang w:val="en-GB"/>
        </w:rPr>
        <w:t xml:space="preserve">(1A) and </w:t>
      </w:r>
      <w:r w:rsidRPr="0090014F">
        <w:rPr>
          <w:rFonts w:ascii="Arial" w:hAnsi="Arial" w:cs="Arial"/>
          <w:color w:val="7B7B7B" w:themeColor="accent3" w:themeShade="BF"/>
          <w:sz w:val="22"/>
          <w:szCs w:val="22"/>
          <w:lang w:val="en-GB"/>
        </w:rPr>
        <w:t>175</w:t>
      </w:r>
      <w:r>
        <w:rPr>
          <w:rFonts w:ascii="Arial" w:hAnsi="Arial" w:cs="Arial"/>
          <w:color w:val="7B7B7B" w:themeColor="accent3" w:themeShade="BF"/>
          <w:sz w:val="22"/>
          <w:szCs w:val="22"/>
          <w:lang w:val="en-GB"/>
        </w:rPr>
        <w:t xml:space="preserve">(1B) </w:t>
      </w:r>
      <w:r w:rsidR="009909AC">
        <w:rPr>
          <w:rFonts w:ascii="Arial" w:hAnsi="Arial" w:cs="Arial"/>
          <w:color w:val="7B7B7B" w:themeColor="accent3" w:themeShade="BF"/>
          <w:sz w:val="22"/>
          <w:szCs w:val="22"/>
          <w:lang w:val="en-GB"/>
        </w:rPr>
        <w:t>(each of w</w:t>
      </w:r>
      <w:r>
        <w:rPr>
          <w:rFonts w:ascii="Arial" w:hAnsi="Arial" w:cs="Arial"/>
          <w:color w:val="7B7B7B" w:themeColor="accent3" w:themeShade="BF"/>
          <w:sz w:val="22"/>
          <w:szCs w:val="22"/>
          <w:lang w:val="en-GB"/>
        </w:rPr>
        <w:t xml:space="preserve">hich </w:t>
      </w:r>
      <w:r w:rsidRPr="0090014F">
        <w:rPr>
          <w:rFonts w:ascii="Arial" w:hAnsi="Arial" w:cs="Arial"/>
          <w:color w:val="7B7B7B" w:themeColor="accent3" w:themeShade="BF"/>
          <w:sz w:val="22"/>
          <w:szCs w:val="22"/>
          <w:lang w:val="en-GB"/>
        </w:rPr>
        <w:t>has the meaning given in section 386 in Part 1</w:t>
      </w:r>
      <w:r w:rsidR="009909AC">
        <w:rPr>
          <w:rFonts w:ascii="Arial" w:hAnsi="Arial" w:cs="Arial"/>
          <w:color w:val="7B7B7B" w:themeColor="accent3" w:themeShade="BF"/>
          <w:sz w:val="22"/>
          <w:szCs w:val="22"/>
          <w:lang w:val="en-GB"/>
        </w:rPr>
        <w:t xml:space="preserve">2 of the Law.) Under </w:t>
      </w:r>
      <w:r w:rsidR="009909AC" w:rsidRPr="009909AC">
        <w:rPr>
          <w:rFonts w:ascii="Arial" w:hAnsi="Arial" w:cs="Arial"/>
          <w:color w:val="7B7B7B" w:themeColor="accent3" w:themeShade="BF"/>
          <w:sz w:val="22"/>
          <w:szCs w:val="22"/>
          <w:lang w:val="en-GB"/>
        </w:rPr>
        <w:t>S. 175(1A))</w:t>
      </w:r>
      <w:r w:rsidR="009909AC">
        <w:rPr>
          <w:rFonts w:ascii="Arial" w:hAnsi="Arial" w:cs="Arial"/>
          <w:color w:val="7B7B7B" w:themeColor="accent3" w:themeShade="BF"/>
          <w:sz w:val="22"/>
          <w:szCs w:val="22"/>
          <w:lang w:val="en-GB"/>
        </w:rPr>
        <w:t xml:space="preserve"> of the Law, o</w:t>
      </w:r>
      <w:r w:rsidR="00334295" w:rsidRPr="00334295">
        <w:rPr>
          <w:rFonts w:ascii="Arial" w:hAnsi="Arial" w:cs="Arial"/>
          <w:color w:val="7B7B7B" w:themeColor="accent3" w:themeShade="BF"/>
          <w:sz w:val="22"/>
          <w:szCs w:val="22"/>
          <w:lang w:val="en-GB"/>
        </w:rPr>
        <w:t>rdinary preferential debts rank equally among themselves</w:t>
      </w:r>
      <w:r w:rsidR="00334295">
        <w:rPr>
          <w:rFonts w:ascii="Arial" w:hAnsi="Arial" w:cs="Arial"/>
          <w:color w:val="7B7B7B" w:themeColor="accent3" w:themeShade="BF"/>
          <w:sz w:val="22"/>
          <w:szCs w:val="22"/>
          <w:lang w:val="en-GB"/>
        </w:rPr>
        <w:t xml:space="preserve"> </w:t>
      </w:r>
      <w:r w:rsidR="00334295" w:rsidRPr="00334295">
        <w:rPr>
          <w:rFonts w:ascii="Arial" w:hAnsi="Arial" w:cs="Arial"/>
          <w:color w:val="7B7B7B" w:themeColor="accent3" w:themeShade="BF"/>
          <w:sz w:val="22"/>
          <w:szCs w:val="22"/>
          <w:lang w:val="en-GB"/>
        </w:rPr>
        <w:t xml:space="preserve">and </w:t>
      </w:r>
      <w:r w:rsidR="00334295">
        <w:rPr>
          <w:rFonts w:ascii="Arial" w:hAnsi="Arial" w:cs="Arial"/>
          <w:color w:val="7B7B7B" w:themeColor="accent3" w:themeShade="BF"/>
          <w:sz w:val="22"/>
          <w:szCs w:val="22"/>
          <w:lang w:val="en-GB"/>
        </w:rPr>
        <w:t xml:space="preserve">must </w:t>
      </w:r>
      <w:r w:rsidR="00334295" w:rsidRPr="00334295">
        <w:rPr>
          <w:rFonts w:ascii="Arial" w:hAnsi="Arial" w:cs="Arial"/>
          <w:color w:val="7B7B7B" w:themeColor="accent3" w:themeShade="BF"/>
          <w:sz w:val="22"/>
          <w:szCs w:val="22"/>
          <w:lang w:val="en-GB"/>
        </w:rPr>
        <w:t>be paid in full, unless the assets are insufficient to meet them, in which case they abate in equal proportions</w:t>
      </w:r>
      <w:r w:rsidR="009909AC">
        <w:rPr>
          <w:rFonts w:ascii="Arial" w:hAnsi="Arial" w:cs="Arial"/>
          <w:color w:val="7B7B7B" w:themeColor="accent3" w:themeShade="BF"/>
          <w:sz w:val="22"/>
          <w:szCs w:val="22"/>
          <w:lang w:val="en-GB"/>
        </w:rPr>
        <w:t xml:space="preserve">. </w:t>
      </w:r>
      <w:r w:rsidR="00334295" w:rsidRPr="00334295">
        <w:rPr>
          <w:rFonts w:ascii="Arial" w:hAnsi="Arial" w:cs="Arial"/>
          <w:color w:val="7B7B7B" w:themeColor="accent3" w:themeShade="BF"/>
          <w:sz w:val="22"/>
          <w:szCs w:val="22"/>
          <w:lang w:val="en-GB"/>
        </w:rPr>
        <w:t xml:space="preserve">Secondary preferential debts rank equally among themselves after the ordinary preferential debts and </w:t>
      </w:r>
      <w:r w:rsidR="00334295">
        <w:rPr>
          <w:rFonts w:ascii="Arial" w:hAnsi="Arial" w:cs="Arial"/>
          <w:color w:val="7B7B7B" w:themeColor="accent3" w:themeShade="BF"/>
          <w:sz w:val="22"/>
          <w:szCs w:val="22"/>
          <w:lang w:val="en-GB"/>
        </w:rPr>
        <w:t xml:space="preserve">must </w:t>
      </w:r>
      <w:r w:rsidR="00334295" w:rsidRPr="00334295">
        <w:rPr>
          <w:rFonts w:ascii="Arial" w:hAnsi="Arial" w:cs="Arial"/>
          <w:color w:val="7B7B7B" w:themeColor="accent3" w:themeShade="BF"/>
          <w:sz w:val="22"/>
          <w:szCs w:val="22"/>
          <w:lang w:val="en-GB"/>
        </w:rPr>
        <w:t>be paid in full, unless the assets are insufficient to meet them, in which case they abate in equal proportions</w:t>
      </w:r>
      <w:r w:rsidR="00334295">
        <w:rPr>
          <w:rFonts w:ascii="Arial" w:hAnsi="Arial" w:cs="Arial"/>
          <w:color w:val="7B7B7B" w:themeColor="accent3" w:themeShade="BF"/>
          <w:sz w:val="22"/>
          <w:szCs w:val="22"/>
          <w:lang w:val="en-GB"/>
        </w:rPr>
        <w:t xml:space="preserve"> (</w:t>
      </w:r>
      <w:r w:rsidR="00334295" w:rsidRPr="00334295">
        <w:rPr>
          <w:rFonts w:ascii="Arial" w:hAnsi="Arial" w:cs="Arial"/>
          <w:i/>
          <w:iCs/>
          <w:color w:val="7B7B7B" w:themeColor="accent3" w:themeShade="BF"/>
          <w:sz w:val="22"/>
          <w:szCs w:val="22"/>
          <w:lang w:val="en-GB"/>
        </w:rPr>
        <w:t>See S. 175(1B)</w:t>
      </w:r>
      <w:r w:rsidR="00334295">
        <w:rPr>
          <w:rFonts w:ascii="Arial" w:hAnsi="Arial" w:cs="Arial"/>
          <w:color w:val="7B7B7B" w:themeColor="accent3" w:themeShade="BF"/>
          <w:sz w:val="22"/>
          <w:szCs w:val="22"/>
          <w:lang w:val="en-GB"/>
        </w:rPr>
        <w:t>)</w:t>
      </w:r>
      <w:r w:rsidR="00334295" w:rsidRPr="00334295">
        <w:rPr>
          <w:rFonts w:ascii="Arial" w:hAnsi="Arial" w:cs="Arial"/>
          <w:color w:val="7B7B7B" w:themeColor="accent3" w:themeShade="BF"/>
          <w:sz w:val="22"/>
          <w:szCs w:val="22"/>
          <w:lang w:val="en-GB"/>
        </w:rPr>
        <w:t>.</w:t>
      </w:r>
      <w:r w:rsidR="00334295">
        <w:rPr>
          <w:rFonts w:ascii="Arial" w:hAnsi="Arial" w:cs="Arial"/>
          <w:color w:val="7B7B7B" w:themeColor="accent3" w:themeShade="BF"/>
          <w:sz w:val="22"/>
          <w:szCs w:val="22"/>
          <w:lang w:val="en-GB"/>
        </w:rPr>
        <w:t xml:space="preserve"> </w:t>
      </w:r>
    </w:p>
    <w:p w14:paraId="6FC4086B" w14:textId="4E83D6C6" w:rsidR="00334295" w:rsidRDefault="00334295" w:rsidP="005F44F5">
      <w:pPr>
        <w:ind w:left="360"/>
        <w:jc w:val="both"/>
        <w:rPr>
          <w:rFonts w:ascii="Arial" w:hAnsi="Arial" w:cs="Arial"/>
          <w:color w:val="7B7B7B" w:themeColor="accent3" w:themeShade="BF"/>
          <w:sz w:val="22"/>
          <w:szCs w:val="22"/>
          <w:lang w:val="en-GB"/>
        </w:rPr>
      </w:pPr>
    </w:p>
    <w:p w14:paraId="32D344F8" w14:textId="5CEA09AF" w:rsidR="00334295" w:rsidRDefault="00334295" w:rsidP="005F44F5">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Schedule 6 of the Act lists the types of preferential debts in the order </w:t>
      </w:r>
      <w:r w:rsidR="009909AC">
        <w:rPr>
          <w:rFonts w:ascii="Arial" w:hAnsi="Arial" w:cs="Arial"/>
          <w:color w:val="7B7B7B" w:themeColor="accent3" w:themeShade="BF"/>
          <w:sz w:val="22"/>
          <w:szCs w:val="22"/>
          <w:lang w:val="en-GB"/>
        </w:rPr>
        <w:t>of priority in</w:t>
      </w:r>
      <w:r>
        <w:rPr>
          <w:rFonts w:ascii="Arial" w:hAnsi="Arial" w:cs="Arial"/>
          <w:color w:val="7B7B7B" w:themeColor="accent3" w:themeShade="BF"/>
          <w:sz w:val="22"/>
          <w:szCs w:val="22"/>
          <w:lang w:val="en-GB"/>
        </w:rPr>
        <w:t xml:space="preserve"> which those debts must be paid</w:t>
      </w:r>
      <w:r w:rsidR="009909AC">
        <w:rPr>
          <w:rFonts w:ascii="Arial" w:hAnsi="Arial" w:cs="Arial"/>
          <w:color w:val="7B7B7B" w:themeColor="accent3" w:themeShade="BF"/>
          <w:sz w:val="22"/>
          <w:szCs w:val="22"/>
          <w:lang w:val="en-GB"/>
        </w:rPr>
        <w:t xml:space="preserve"> which are</w:t>
      </w:r>
      <w:r w:rsidR="009475B9">
        <w:rPr>
          <w:rFonts w:ascii="Arial" w:hAnsi="Arial" w:cs="Arial"/>
          <w:color w:val="7B7B7B" w:themeColor="accent3" w:themeShade="BF"/>
          <w:sz w:val="22"/>
          <w:szCs w:val="22"/>
          <w:lang w:val="en-GB"/>
        </w:rPr>
        <w:t xml:space="preserve"> divided into 5 main</w:t>
      </w:r>
      <w:r w:rsidR="009909AC">
        <w:rPr>
          <w:rFonts w:ascii="Arial" w:hAnsi="Arial" w:cs="Arial"/>
          <w:color w:val="7B7B7B" w:themeColor="accent3" w:themeShade="BF"/>
          <w:sz w:val="22"/>
          <w:szCs w:val="22"/>
          <w:lang w:val="en-GB"/>
        </w:rPr>
        <w:t xml:space="preserve"> categor</w:t>
      </w:r>
      <w:r w:rsidR="009475B9">
        <w:rPr>
          <w:rFonts w:ascii="Arial" w:hAnsi="Arial" w:cs="Arial"/>
          <w:color w:val="7B7B7B" w:themeColor="accent3" w:themeShade="BF"/>
          <w:sz w:val="22"/>
          <w:szCs w:val="22"/>
          <w:lang w:val="en-GB"/>
        </w:rPr>
        <w:t>ies:</w:t>
      </w:r>
      <w:r w:rsidR="009909AC">
        <w:rPr>
          <w:rFonts w:ascii="Arial" w:hAnsi="Arial" w:cs="Arial"/>
          <w:color w:val="7B7B7B" w:themeColor="accent3" w:themeShade="BF"/>
          <w:sz w:val="22"/>
          <w:szCs w:val="22"/>
          <w:lang w:val="en-GB"/>
        </w:rPr>
        <w:t xml:space="preserve"> </w:t>
      </w:r>
    </w:p>
    <w:p w14:paraId="54676421" w14:textId="770FE47D" w:rsidR="00334295" w:rsidRDefault="009909AC" w:rsidP="009475B9">
      <w:pPr>
        <w:pStyle w:val="ListParagraph"/>
        <w:numPr>
          <w:ilvl w:val="0"/>
          <w:numId w:val="24"/>
        </w:numPr>
        <w:ind w:left="720"/>
        <w:jc w:val="both"/>
        <w:rPr>
          <w:rFonts w:ascii="Arial" w:hAnsi="Arial" w:cs="Arial"/>
          <w:color w:val="7B7B7B" w:themeColor="accent3" w:themeShade="BF"/>
          <w:sz w:val="22"/>
          <w:szCs w:val="22"/>
          <w:lang w:val="en-GB"/>
        </w:rPr>
      </w:pPr>
      <w:r w:rsidRPr="009909AC">
        <w:rPr>
          <w:rFonts w:ascii="Arial" w:hAnsi="Arial" w:cs="Arial"/>
          <w:color w:val="7B7B7B" w:themeColor="accent3" w:themeShade="BF"/>
          <w:sz w:val="22"/>
          <w:szCs w:val="22"/>
          <w:lang w:val="en-GB"/>
        </w:rPr>
        <w:t xml:space="preserve">Debts due to Inland Revenue – </w:t>
      </w:r>
      <w:r>
        <w:rPr>
          <w:rFonts w:ascii="Arial" w:hAnsi="Arial" w:cs="Arial"/>
          <w:color w:val="7B7B7B" w:themeColor="accent3" w:themeShade="BF"/>
          <w:sz w:val="22"/>
          <w:szCs w:val="22"/>
          <w:lang w:val="en-GB"/>
        </w:rPr>
        <w:t>i.e. pension payments deducted and owing in respect of employees;</w:t>
      </w:r>
    </w:p>
    <w:p w14:paraId="37BD97A1" w14:textId="7E0CF039" w:rsidR="009909AC" w:rsidRDefault="009909AC" w:rsidP="009475B9">
      <w:pPr>
        <w:pStyle w:val="ListParagraph"/>
        <w:numPr>
          <w:ilvl w:val="0"/>
          <w:numId w:val="24"/>
        </w:numPr>
        <w:ind w:left="720"/>
        <w:jc w:val="both"/>
        <w:rPr>
          <w:rFonts w:ascii="Arial" w:hAnsi="Arial" w:cs="Arial"/>
          <w:color w:val="7B7B7B" w:themeColor="accent3" w:themeShade="BF"/>
          <w:sz w:val="22"/>
          <w:szCs w:val="22"/>
          <w:lang w:val="en-GB"/>
        </w:rPr>
      </w:pPr>
      <w:r w:rsidRPr="009909AC">
        <w:rPr>
          <w:rFonts w:ascii="Arial" w:hAnsi="Arial" w:cs="Arial"/>
          <w:color w:val="7B7B7B" w:themeColor="accent3" w:themeShade="BF"/>
          <w:sz w:val="22"/>
          <w:szCs w:val="22"/>
          <w:lang w:val="en-GB"/>
        </w:rPr>
        <w:t>Debts due to Customs and Excise</w:t>
      </w:r>
      <w:r w:rsidR="009475B9">
        <w:rPr>
          <w:rFonts w:ascii="Arial" w:hAnsi="Arial" w:cs="Arial"/>
          <w:color w:val="7B7B7B" w:themeColor="accent3" w:themeShade="BF"/>
          <w:sz w:val="22"/>
          <w:szCs w:val="22"/>
          <w:lang w:val="en-GB"/>
        </w:rPr>
        <w:t xml:space="preserve"> – </w:t>
      </w:r>
    </w:p>
    <w:p w14:paraId="177E66EC" w14:textId="13E1AAA0" w:rsidR="009475B9" w:rsidRDefault="009475B9" w:rsidP="009475B9">
      <w:pPr>
        <w:pStyle w:val="ListParagraph"/>
        <w:numPr>
          <w:ilvl w:val="0"/>
          <w:numId w:val="24"/>
        </w:numPr>
        <w:ind w:left="720"/>
        <w:jc w:val="both"/>
        <w:rPr>
          <w:rFonts w:ascii="Arial" w:hAnsi="Arial" w:cs="Arial"/>
          <w:color w:val="7B7B7B" w:themeColor="accent3" w:themeShade="BF"/>
          <w:sz w:val="22"/>
          <w:szCs w:val="22"/>
          <w:lang w:val="en-GB"/>
        </w:rPr>
      </w:pPr>
      <w:r w:rsidRPr="009475B9">
        <w:rPr>
          <w:rFonts w:ascii="Arial" w:hAnsi="Arial" w:cs="Arial"/>
          <w:color w:val="7B7B7B" w:themeColor="accent3" w:themeShade="BF"/>
          <w:sz w:val="22"/>
          <w:szCs w:val="22"/>
          <w:lang w:val="en-GB"/>
        </w:rPr>
        <w:t>Social security contributions</w:t>
      </w:r>
    </w:p>
    <w:p w14:paraId="0EC56565" w14:textId="5292563C" w:rsidR="009475B9" w:rsidRDefault="009475B9" w:rsidP="009475B9">
      <w:pPr>
        <w:pStyle w:val="ListParagraph"/>
        <w:numPr>
          <w:ilvl w:val="0"/>
          <w:numId w:val="24"/>
        </w:numPr>
        <w:ind w:left="720"/>
        <w:jc w:val="both"/>
        <w:rPr>
          <w:rFonts w:ascii="Arial" w:hAnsi="Arial" w:cs="Arial"/>
          <w:color w:val="7B7B7B" w:themeColor="accent3" w:themeShade="BF"/>
          <w:sz w:val="22"/>
          <w:szCs w:val="22"/>
          <w:lang w:val="en-GB"/>
        </w:rPr>
      </w:pPr>
      <w:r w:rsidRPr="009475B9">
        <w:rPr>
          <w:rFonts w:ascii="Arial" w:hAnsi="Arial" w:cs="Arial"/>
          <w:color w:val="7B7B7B" w:themeColor="accent3" w:themeShade="BF"/>
          <w:sz w:val="22"/>
          <w:szCs w:val="22"/>
          <w:lang w:val="en-GB"/>
        </w:rPr>
        <w:t>Contributions to occupational pension schemes, etc.</w:t>
      </w:r>
      <w:r>
        <w:rPr>
          <w:rFonts w:ascii="Arial" w:hAnsi="Arial" w:cs="Arial"/>
          <w:color w:val="7B7B7B" w:themeColor="accent3" w:themeShade="BF"/>
          <w:sz w:val="22"/>
          <w:szCs w:val="22"/>
          <w:lang w:val="en-GB"/>
        </w:rPr>
        <w:t>; and</w:t>
      </w:r>
    </w:p>
    <w:p w14:paraId="7667D205" w14:textId="11499CFF" w:rsidR="009475B9" w:rsidRPr="009475B9" w:rsidRDefault="009475B9" w:rsidP="009475B9">
      <w:pPr>
        <w:pStyle w:val="ListParagraph"/>
        <w:numPr>
          <w:ilvl w:val="0"/>
          <w:numId w:val="24"/>
        </w:numPr>
        <w:ind w:left="720"/>
        <w:jc w:val="both"/>
        <w:rPr>
          <w:rFonts w:ascii="Arial" w:hAnsi="Arial" w:cs="Arial"/>
          <w:color w:val="7B7B7B" w:themeColor="accent3" w:themeShade="BF"/>
          <w:sz w:val="22"/>
          <w:szCs w:val="22"/>
          <w:lang w:val="en-GB"/>
        </w:rPr>
      </w:pPr>
      <w:r w:rsidRPr="009475B9">
        <w:rPr>
          <w:rFonts w:ascii="Arial" w:hAnsi="Arial" w:cs="Arial"/>
          <w:color w:val="7B7B7B" w:themeColor="accent3" w:themeShade="BF"/>
          <w:sz w:val="22"/>
          <w:szCs w:val="22"/>
          <w:lang w:val="en-GB"/>
        </w:rPr>
        <w:t>Remuneration, etc., of employees</w:t>
      </w:r>
    </w:p>
    <w:p w14:paraId="4B98B03F" w14:textId="77777777" w:rsidR="00334295" w:rsidRDefault="00334295" w:rsidP="005F44F5">
      <w:pPr>
        <w:ind w:left="360"/>
        <w:jc w:val="both"/>
        <w:rPr>
          <w:rFonts w:ascii="Arial" w:hAnsi="Arial" w:cs="Arial"/>
          <w:color w:val="7B7B7B" w:themeColor="accent3" w:themeShade="BF"/>
          <w:sz w:val="22"/>
          <w:szCs w:val="22"/>
          <w:lang w:val="en-GB"/>
        </w:rPr>
      </w:pPr>
    </w:p>
    <w:p w14:paraId="58E74B7F" w14:textId="77777777" w:rsidR="0090014F" w:rsidRDefault="0090014F" w:rsidP="005F44F5">
      <w:pPr>
        <w:ind w:left="360"/>
        <w:jc w:val="both"/>
        <w:rPr>
          <w:rFonts w:ascii="Arial" w:hAnsi="Arial" w:cs="Arial"/>
          <w:color w:val="7B7B7B" w:themeColor="accent3" w:themeShade="BF"/>
          <w:sz w:val="22"/>
          <w:szCs w:val="22"/>
          <w:lang w:val="en-GB"/>
        </w:rPr>
      </w:pPr>
    </w:p>
    <w:p w14:paraId="38E908AE" w14:textId="4EFC45D5" w:rsidR="0090014F" w:rsidRPr="009475B9" w:rsidRDefault="009475B9" w:rsidP="00511F9C">
      <w:pPr>
        <w:pStyle w:val="ListParagraph"/>
        <w:numPr>
          <w:ilvl w:val="0"/>
          <w:numId w:val="22"/>
        </w:numPr>
        <w:ind w:left="360"/>
        <w:jc w:val="both"/>
        <w:rPr>
          <w:rFonts w:ascii="Arial" w:hAnsi="Arial" w:cs="Arial"/>
          <w:color w:val="7B7B7B" w:themeColor="accent3" w:themeShade="BF"/>
          <w:sz w:val="22"/>
          <w:szCs w:val="22"/>
          <w:lang w:val="en-GB"/>
        </w:rPr>
      </w:pPr>
      <w:r w:rsidRPr="009475B9">
        <w:rPr>
          <w:rFonts w:ascii="Arial" w:hAnsi="Arial" w:cs="Arial"/>
          <w:b/>
          <w:bCs/>
          <w:color w:val="7B7B7B" w:themeColor="accent3" w:themeShade="BF"/>
          <w:sz w:val="22"/>
          <w:szCs w:val="22"/>
          <w:lang w:val="en-GB"/>
        </w:rPr>
        <w:t>Floating Charge Holders</w:t>
      </w:r>
    </w:p>
    <w:p w14:paraId="6EBC425C" w14:textId="77777777" w:rsidR="0090014F" w:rsidRDefault="0090014F" w:rsidP="005F44F5">
      <w:pPr>
        <w:ind w:left="360"/>
        <w:jc w:val="both"/>
        <w:rPr>
          <w:rFonts w:ascii="Arial" w:hAnsi="Arial" w:cs="Arial"/>
          <w:color w:val="7B7B7B" w:themeColor="accent3" w:themeShade="BF"/>
          <w:sz w:val="22"/>
          <w:szCs w:val="22"/>
          <w:lang w:val="en-GB"/>
        </w:rPr>
      </w:pPr>
    </w:p>
    <w:p w14:paraId="7764E4E5" w14:textId="5E5ABF2F" w:rsidR="003D01EF" w:rsidRDefault="00516BAC" w:rsidP="009475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payment of preferential creditors, floating charge holders are to be paid. </w:t>
      </w:r>
      <w:r w:rsidR="009475B9">
        <w:rPr>
          <w:rFonts w:ascii="Arial" w:hAnsi="Arial" w:cs="Arial"/>
          <w:color w:val="7B7B7B" w:themeColor="accent3" w:themeShade="BF"/>
          <w:sz w:val="22"/>
          <w:szCs w:val="22"/>
          <w:lang w:val="en-GB"/>
        </w:rPr>
        <w:t xml:space="preserve">Section </w:t>
      </w:r>
      <w:r w:rsidR="009475B9" w:rsidRPr="009475B9">
        <w:rPr>
          <w:rFonts w:ascii="Arial" w:hAnsi="Arial" w:cs="Arial"/>
          <w:color w:val="7B7B7B" w:themeColor="accent3" w:themeShade="BF"/>
          <w:sz w:val="22"/>
          <w:szCs w:val="22"/>
          <w:lang w:val="en-GB"/>
        </w:rPr>
        <w:t>176A</w:t>
      </w:r>
      <w:r w:rsidR="009475B9">
        <w:rPr>
          <w:rFonts w:ascii="Arial" w:hAnsi="Arial" w:cs="Arial"/>
          <w:color w:val="7B7B7B" w:themeColor="accent3" w:themeShade="BF"/>
          <w:sz w:val="22"/>
          <w:szCs w:val="22"/>
          <w:lang w:val="en-GB"/>
        </w:rPr>
        <w:t>(9) of the Act stipulates that  a “</w:t>
      </w:r>
      <w:r w:rsidR="009475B9" w:rsidRPr="009475B9">
        <w:rPr>
          <w:rFonts w:ascii="Arial" w:hAnsi="Arial" w:cs="Arial"/>
          <w:i/>
          <w:iCs/>
          <w:color w:val="7B7B7B" w:themeColor="accent3" w:themeShade="BF"/>
          <w:sz w:val="22"/>
          <w:szCs w:val="22"/>
          <w:lang w:val="en-GB"/>
        </w:rPr>
        <w:t>“floating charge” means a charge which is a floating charge on its creation and which is created after the first order under subsection (2)(a) comes into force</w:t>
      </w:r>
      <w:r w:rsidR="009475B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Section 2(a) came in to force on 15 September 2003. Therefore, a liquidator must first determine whether Section 176(a) applies depending on the date that the floating charge was created.  </w:t>
      </w:r>
    </w:p>
    <w:p w14:paraId="11F90276" w14:textId="18E033F3" w:rsidR="00516BAC" w:rsidRDefault="00516BAC" w:rsidP="009475B9">
      <w:pPr>
        <w:jc w:val="both"/>
        <w:rPr>
          <w:rFonts w:ascii="Arial" w:hAnsi="Arial" w:cs="Arial"/>
          <w:color w:val="7B7B7B" w:themeColor="accent3" w:themeShade="BF"/>
          <w:sz w:val="22"/>
          <w:szCs w:val="22"/>
          <w:lang w:val="en-GB"/>
        </w:rPr>
      </w:pPr>
    </w:p>
    <w:p w14:paraId="6C35A4E7" w14:textId="7C8120C9" w:rsidR="00516BAC" w:rsidRDefault="00516BAC" w:rsidP="00516B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176A(2), liquidators have to “</w:t>
      </w:r>
      <w:r w:rsidRPr="00516BAC">
        <w:rPr>
          <w:rFonts w:ascii="Arial" w:hAnsi="Arial" w:cs="Arial"/>
          <w:color w:val="7B7B7B" w:themeColor="accent3" w:themeShade="BF"/>
          <w:sz w:val="22"/>
          <w:szCs w:val="22"/>
          <w:lang w:val="en-GB"/>
        </w:rPr>
        <w:t>make a prescribed part of the company’s net property available for the satisfaction of unsecured debts,</w:t>
      </w:r>
      <w:r>
        <w:rPr>
          <w:rFonts w:ascii="Arial" w:hAnsi="Arial" w:cs="Arial"/>
          <w:color w:val="7B7B7B" w:themeColor="accent3" w:themeShade="BF"/>
          <w:sz w:val="22"/>
          <w:szCs w:val="22"/>
          <w:lang w:val="en-GB"/>
        </w:rPr>
        <w:t>” and “</w:t>
      </w:r>
      <w:r w:rsidRPr="00516BAC">
        <w:rPr>
          <w:rFonts w:ascii="Arial" w:hAnsi="Arial" w:cs="Arial"/>
          <w:color w:val="7B7B7B" w:themeColor="accent3" w:themeShade="BF"/>
          <w:sz w:val="22"/>
          <w:szCs w:val="22"/>
          <w:lang w:val="en-GB"/>
        </w:rPr>
        <w:t>shall not distribute that part to the proprietor of a floating charge except in so far as it exceeds the amount required for the satisfaction of unsecured debts.</w:t>
      </w:r>
      <w:r>
        <w:rPr>
          <w:rFonts w:ascii="Arial" w:hAnsi="Arial" w:cs="Arial"/>
          <w:color w:val="7B7B7B" w:themeColor="accent3" w:themeShade="BF"/>
          <w:sz w:val="22"/>
          <w:szCs w:val="22"/>
          <w:lang w:val="en-GB"/>
        </w:rPr>
        <w:t xml:space="preserve">”  In other words, the liquidator has to ring-fence an amount high enough to satisfy the floating charge holders from the amount remaining after having paid the expenses and preferential creditors. </w:t>
      </w:r>
    </w:p>
    <w:p w14:paraId="00D3C0A6" w14:textId="56925D12" w:rsidR="005B5F12" w:rsidRDefault="005B5F12" w:rsidP="00516BAC">
      <w:pPr>
        <w:jc w:val="both"/>
        <w:rPr>
          <w:rFonts w:ascii="Arial" w:hAnsi="Arial" w:cs="Arial"/>
          <w:color w:val="7B7B7B" w:themeColor="accent3" w:themeShade="BF"/>
          <w:sz w:val="22"/>
          <w:szCs w:val="22"/>
          <w:lang w:val="en-GB"/>
        </w:rPr>
      </w:pPr>
    </w:p>
    <w:p w14:paraId="4809614B" w14:textId="23D613F4" w:rsidR="005B5F12" w:rsidRPr="009475B9" w:rsidRDefault="005B5F12" w:rsidP="00516B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5B5F12">
        <w:rPr>
          <w:rFonts w:ascii="Arial" w:hAnsi="Arial" w:cs="Arial"/>
          <w:color w:val="7B7B7B" w:themeColor="accent3" w:themeShade="BF"/>
          <w:sz w:val="22"/>
          <w:szCs w:val="22"/>
          <w:lang w:val="en-GB"/>
        </w:rPr>
        <w:t>176A</w:t>
      </w:r>
      <w:r>
        <w:rPr>
          <w:rFonts w:ascii="Arial" w:hAnsi="Arial" w:cs="Arial"/>
          <w:color w:val="7B7B7B" w:themeColor="accent3" w:themeShade="BF"/>
          <w:sz w:val="22"/>
          <w:szCs w:val="22"/>
          <w:lang w:val="en-GB"/>
        </w:rPr>
        <w:t xml:space="preserve"> (9), “</w:t>
      </w:r>
      <w:r w:rsidRPr="005B5F12">
        <w:rPr>
          <w:rFonts w:ascii="Arial" w:hAnsi="Arial" w:cs="Arial"/>
          <w:color w:val="7B7B7B" w:themeColor="accent3" w:themeShade="BF"/>
          <w:sz w:val="22"/>
          <w:szCs w:val="22"/>
          <w:lang w:val="en-GB"/>
        </w:rPr>
        <w:t>prescribed” means prescribed by order by the Secretary of State.</w:t>
      </w:r>
      <w:r>
        <w:rPr>
          <w:rFonts w:ascii="Arial" w:hAnsi="Arial" w:cs="Arial"/>
          <w:color w:val="7B7B7B" w:themeColor="accent3" w:themeShade="BF"/>
          <w:sz w:val="22"/>
          <w:szCs w:val="22"/>
          <w:lang w:val="en-GB"/>
        </w:rPr>
        <w:t xml:space="preserve"> Accordingly, if the company’s property is more than £10,000, the prescribed part is 50% of the initial </w:t>
      </w:r>
      <w:r w:rsidRPr="005B5F12">
        <w:rPr>
          <w:rFonts w:ascii="Arial" w:hAnsi="Arial" w:cs="Arial"/>
          <w:color w:val="7B7B7B" w:themeColor="accent3" w:themeShade="BF"/>
          <w:sz w:val="22"/>
          <w:szCs w:val="22"/>
          <w:lang w:val="en-GB"/>
        </w:rPr>
        <w:t>£10,000</w:t>
      </w:r>
      <w:r>
        <w:rPr>
          <w:rFonts w:ascii="Arial" w:hAnsi="Arial" w:cs="Arial"/>
          <w:color w:val="7B7B7B" w:themeColor="accent3" w:themeShade="BF"/>
          <w:sz w:val="22"/>
          <w:szCs w:val="22"/>
          <w:lang w:val="en-GB"/>
        </w:rPr>
        <w:t xml:space="preserve"> in value, an additional 20% over </w:t>
      </w:r>
      <w:r w:rsidRPr="005B5F12">
        <w:rPr>
          <w:rFonts w:ascii="Arial" w:hAnsi="Arial" w:cs="Arial"/>
          <w:color w:val="7B7B7B" w:themeColor="accent3" w:themeShade="BF"/>
          <w:sz w:val="22"/>
          <w:szCs w:val="22"/>
          <w:lang w:val="en-GB"/>
        </w:rPr>
        <w:t>£10,000</w:t>
      </w:r>
      <w:r>
        <w:rPr>
          <w:rFonts w:ascii="Arial" w:hAnsi="Arial" w:cs="Arial"/>
          <w:color w:val="7B7B7B" w:themeColor="accent3" w:themeShade="BF"/>
          <w:sz w:val="22"/>
          <w:szCs w:val="22"/>
          <w:lang w:val="en-GB"/>
        </w:rPr>
        <w:t xml:space="preserve">, up to maximum of </w:t>
      </w:r>
      <w:r w:rsidRPr="005B5F1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80</w:t>
      </w:r>
      <w:r w:rsidRPr="005B5F12">
        <w:rPr>
          <w:rFonts w:ascii="Arial" w:hAnsi="Arial" w:cs="Arial"/>
          <w:color w:val="7B7B7B" w:themeColor="accent3" w:themeShade="BF"/>
          <w:sz w:val="22"/>
          <w:szCs w:val="22"/>
          <w:lang w:val="en-GB"/>
        </w:rPr>
        <w:t>0,000</w:t>
      </w:r>
      <w:r>
        <w:rPr>
          <w:rFonts w:ascii="Arial" w:hAnsi="Arial" w:cs="Arial"/>
          <w:color w:val="7B7B7B" w:themeColor="accent3" w:themeShade="BF"/>
          <w:sz w:val="22"/>
          <w:szCs w:val="22"/>
          <w:lang w:val="en-GB"/>
        </w:rPr>
        <w:t xml:space="preserve">. However, if the company’s assets are less than </w:t>
      </w:r>
      <w:r w:rsidRPr="005B5F12">
        <w:rPr>
          <w:rFonts w:ascii="Arial" w:hAnsi="Arial" w:cs="Arial"/>
          <w:color w:val="7B7B7B" w:themeColor="accent3" w:themeShade="BF"/>
          <w:sz w:val="22"/>
          <w:szCs w:val="22"/>
          <w:lang w:val="en-GB"/>
        </w:rPr>
        <w:t>£10,00</w:t>
      </w:r>
      <w:r>
        <w:rPr>
          <w:rFonts w:ascii="Arial" w:hAnsi="Arial" w:cs="Arial"/>
          <w:color w:val="7B7B7B" w:themeColor="accent3" w:themeShade="BF"/>
          <w:sz w:val="22"/>
          <w:szCs w:val="22"/>
          <w:lang w:val="en-GB"/>
        </w:rPr>
        <w:t>0, the prescribed part is 50% of that amount and the liquidator must determine whether a distribution to unsecured creditors would outweigh the benefits and, if so, the obligation to make a payment would not apply</w:t>
      </w:r>
      <w:r w:rsidR="00154B5C">
        <w:rPr>
          <w:rFonts w:ascii="Arial" w:hAnsi="Arial" w:cs="Arial"/>
          <w:color w:val="7B7B7B" w:themeColor="accent3" w:themeShade="BF"/>
          <w:sz w:val="22"/>
          <w:szCs w:val="22"/>
          <w:lang w:val="en-GB"/>
        </w:rPr>
        <w:t xml:space="preserve"> (See S. 176(A)(3) and 176(A)(4)</w:t>
      </w:r>
      <w:r>
        <w:rPr>
          <w:rFonts w:ascii="Arial" w:hAnsi="Arial" w:cs="Arial"/>
          <w:color w:val="7B7B7B" w:themeColor="accent3" w:themeShade="BF"/>
          <w:sz w:val="22"/>
          <w:szCs w:val="22"/>
          <w:lang w:val="en-GB"/>
        </w:rPr>
        <w:t xml:space="preserve">.  </w:t>
      </w:r>
    </w:p>
    <w:p w14:paraId="3DAA6780" w14:textId="35F146A0" w:rsidR="00962045" w:rsidRPr="005B5F12" w:rsidRDefault="00962045" w:rsidP="002A37BB">
      <w:pPr>
        <w:jc w:val="both"/>
        <w:rPr>
          <w:rFonts w:ascii="Arial" w:hAnsi="Arial" w:cs="Arial"/>
          <w:color w:val="D9D9D9" w:themeColor="background1" w:themeShade="D9"/>
          <w:sz w:val="22"/>
          <w:szCs w:val="22"/>
          <w:shd w:val="clear" w:color="auto" w:fill="FFFFFF"/>
        </w:rPr>
      </w:pPr>
    </w:p>
    <w:p w14:paraId="7747AC5A" w14:textId="153E6063" w:rsidR="005B5F12" w:rsidRDefault="005B5F12" w:rsidP="00425F15">
      <w:pPr>
        <w:pStyle w:val="ListParagraph"/>
        <w:numPr>
          <w:ilvl w:val="0"/>
          <w:numId w:val="22"/>
        </w:numPr>
        <w:ind w:left="360"/>
        <w:jc w:val="both"/>
        <w:rPr>
          <w:rFonts w:ascii="Arial" w:hAnsi="Arial" w:cs="Arial"/>
          <w:b/>
          <w:bCs/>
          <w:color w:val="7B7B7B" w:themeColor="accent3" w:themeShade="BF"/>
          <w:sz w:val="22"/>
          <w:szCs w:val="22"/>
          <w:lang w:val="en-GB"/>
        </w:rPr>
      </w:pPr>
      <w:r w:rsidRPr="005B5F12">
        <w:rPr>
          <w:rFonts w:ascii="Arial" w:hAnsi="Arial" w:cs="Arial"/>
          <w:b/>
          <w:bCs/>
          <w:color w:val="7B7B7B" w:themeColor="accent3" w:themeShade="BF"/>
          <w:sz w:val="22"/>
          <w:szCs w:val="22"/>
          <w:lang w:val="en-GB"/>
        </w:rPr>
        <w:t xml:space="preserve">Unsecured creditors </w:t>
      </w:r>
    </w:p>
    <w:p w14:paraId="15046D6A" w14:textId="66C82B6A" w:rsidR="005B5F12" w:rsidRDefault="005B5F12" w:rsidP="005B5F12">
      <w:pPr>
        <w:jc w:val="both"/>
        <w:rPr>
          <w:rFonts w:ascii="Arial" w:hAnsi="Arial" w:cs="Arial"/>
          <w:b/>
          <w:bCs/>
          <w:color w:val="7B7B7B" w:themeColor="accent3" w:themeShade="BF"/>
          <w:sz w:val="22"/>
          <w:szCs w:val="22"/>
          <w:lang w:val="en-GB"/>
        </w:rPr>
      </w:pPr>
    </w:p>
    <w:p w14:paraId="28366F0E" w14:textId="718FBE53" w:rsidR="00154B5C" w:rsidRPr="00154B5C" w:rsidRDefault="00154B5C" w:rsidP="005B5F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 are paid after the liquidation expenses are paid and distributions made to the secured and preferential creditors.</w:t>
      </w:r>
    </w:p>
    <w:p w14:paraId="38B0C3FF" w14:textId="77777777" w:rsidR="00154B5C" w:rsidRPr="005B5F12" w:rsidRDefault="00154B5C" w:rsidP="005B5F12">
      <w:pPr>
        <w:jc w:val="both"/>
        <w:rPr>
          <w:rFonts w:ascii="Arial" w:hAnsi="Arial" w:cs="Arial"/>
          <w:b/>
          <w:bCs/>
          <w:color w:val="7B7B7B" w:themeColor="accent3" w:themeShade="BF"/>
          <w:sz w:val="22"/>
          <w:szCs w:val="22"/>
          <w:lang w:val="en-GB"/>
        </w:rPr>
      </w:pPr>
    </w:p>
    <w:p w14:paraId="7B3344EF" w14:textId="32856845" w:rsidR="005B5F12" w:rsidRDefault="005B5F12" w:rsidP="00425F15">
      <w:pPr>
        <w:pStyle w:val="ListParagraph"/>
        <w:numPr>
          <w:ilvl w:val="0"/>
          <w:numId w:val="22"/>
        </w:numPr>
        <w:ind w:left="36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Shareholders</w:t>
      </w:r>
    </w:p>
    <w:p w14:paraId="42FDEB1E" w14:textId="77ADC366" w:rsidR="00154B5C" w:rsidRDefault="00154B5C" w:rsidP="00154B5C">
      <w:pPr>
        <w:jc w:val="both"/>
        <w:rPr>
          <w:rFonts w:ascii="Arial" w:hAnsi="Arial" w:cs="Arial"/>
          <w:b/>
          <w:bCs/>
          <w:color w:val="7B7B7B" w:themeColor="accent3" w:themeShade="BF"/>
          <w:sz w:val="22"/>
          <w:szCs w:val="22"/>
          <w:lang w:val="en-GB"/>
        </w:rPr>
      </w:pPr>
    </w:p>
    <w:p w14:paraId="0C24DFBB" w14:textId="188AAEED" w:rsidR="005B5F12" w:rsidRDefault="00154B5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Only if there is enough remaining following payments and distribution s to pay all the creditors, would any surplus be paid.  Payments to the shareholders will be made on a pro rata basis and in accordance with their respective shareholding.</w:t>
      </w:r>
    </w:p>
    <w:p w14:paraId="1F584DA8" w14:textId="77777777" w:rsidR="00154B5C" w:rsidRPr="002A37BB" w:rsidRDefault="00154B5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bookmarkStart w:id="1" w:name="_Hlk96986457"/>
      <w:r>
        <w:rPr>
          <w:rFonts w:ascii="Arial" w:hAnsi="Arial" w:cs="Arial"/>
        </w:rPr>
        <w:t>The winding up order followed a creditor’s</w:t>
      </w:r>
      <w:bookmarkStart w:id="2" w:name="_Hlk96992743"/>
      <w:r>
        <w:rPr>
          <w:rFonts w:ascii="Arial" w:hAnsi="Arial" w:cs="Arial"/>
        </w:rPr>
        <w:t xml:space="preserve"> winding up petition issued on 14</w:t>
      </w:r>
      <w:r w:rsidRPr="00E94797">
        <w:rPr>
          <w:rFonts w:ascii="Arial" w:hAnsi="Arial" w:cs="Arial"/>
          <w:vertAlign w:val="superscript"/>
        </w:rPr>
        <w:t>th</w:t>
      </w:r>
      <w:r>
        <w:rPr>
          <w:rFonts w:ascii="Arial" w:hAnsi="Arial" w:cs="Arial"/>
        </w:rPr>
        <w:t xml:space="preserve"> October 2021.</w:t>
      </w:r>
      <w:bookmarkEnd w:id="2"/>
    </w:p>
    <w:bookmarkEnd w:id="1"/>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bookmarkStart w:id="3" w:name="_Hlk96990381"/>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w:t>
      </w:r>
      <w:bookmarkEnd w:id="3"/>
      <w:r w:rsidRPr="00CB79E4">
        <w:rPr>
          <w:rFonts w:ascii="Arial" w:hAnsi="Arial" w:cs="Arial"/>
        </w:rPr>
        <w:t>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0E00A118" w14:textId="77777777" w:rsidR="00AA5AE0" w:rsidRDefault="00AA5AE0" w:rsidP="00636EAD">
      <w:pPr>
        <w:jc w:val="both"/>
        <w:rPr>
          <w:rFonts w:ascii="Arial" w:hAnsi="Arial" w:cs="Arial"/>
          <w:color w:val="7B7B7B" w:themeColor="accent3" w:themeShade="BF"/>
          <w:sz w:val="22"/>
          <w:szCs w:val="22"/>
          <w:lang w:val="en-GB"/>
        </w:rPr>
      </w:pPr>
    </w:p>
    <w:p w14:paraId="73929567" w14:textId="6FAB41E1" w:rsidR="002D6704" w:rsidRPr="00B66E3A" w:rsidRDefault="00B66E3A" w:rsidP="00636EAD">
      <w:pPr>
        <w:jc w:val="both"/>
        <w:rPr>
          <w:rFonts w:ascii="Arial" w:hAnsi="Arial" w:cs="Arial"/>
          <w:b/>
          <w:bCs/>
          <w:color w:val="7B7B7B" w:themeColor="accent3" w:themeShade="BF"/>
          <w:sz w:val="22"/>
          <w:szCs w:val="22"/>
          <w:u w:val="single"/>
          <w:lang w:val="en-GB"/>
        </w:rPr>
      </w:pPr>
      <w:r w:rsidRPr="00B66E3A">
        <w:rPr>
          <w:rFonts w:ascii="Arial" w:hAnsi="Arial" w:cs="Arial"/>
          <w:b/>
          <w:bCs/>
          <w:color w:val="7B7B7B" w:themeColor="accent3" w:themeShade="BF"/>
          <w:sz w:val="22"/>
          <w:szCs w:val="22"/>
          <w:u w:val="single"/>
          <w:lang w:val="en-GB"/>
        </w:rPr>
        <w:t xml:space="preserve">Section 245 </w:t>
      </w:r>
    </w:p>
    <w:p w14:paraId="64E107FF" w14:textId="77777777" w:rsidR="00B66E3A" w:rsidRDefault="00B66E3A" w:rsidP="002D6704">
      <w:pPr>
        <w:jc w:val="both"/>
        <w:rPr>
          <w:rFonts w:ascii="Arial" w:hAnsi="Arial" w:cs="Arial"/>
          <w:color w:val="7B7B7B" w:themeColor="accent3" w:themeShade="BF"/>
          <w:sz w:val="22"/>
          <w:szCs w:val="22"/>
          <w:lang w:val="en-GB"/>
        </w:rPr>
      </w:pPr>
    </w:p>
    <w:p w14:paraId="0108AD4E" w14:textId="0293383C" w:rsidR="002D6704" w:rsidRDefault="002D6704" w:rsidP="002D67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liquidators can seek to employ the assistance of Section</w:t>
      </w:r>
      <w:r w:rsidR="00B66E3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245 of the Act which applies to floating charges.  That section proves that where the floating charge is granted in favour of a connected person, the relevant time within which the charge must have been granted would </w:t>
      </w:r>
      <w:r>
        <w:rPr>
          <w:rFonts w:ascii="Arial" w:hAnsi="Arial" w:cs="Arial"/>
          <w:color w:val="7B7B7B" w:themeColor="accent3" w:themeShade="BF"/>
          <w:sz w:val="22"/>
          <w:szCs w:val="22"/>
          <w:lang w:val="en-GB"/>
        </w:rPr>
        <w:lastRenderedPageBreak/>
        <w:t xml:space="preserve">be two years prior to  the commencement of the insolvency. If the bank is deemed not to be a connected person, the relevant period is 12 months.  </w:t>
      </w:r>
    </w:p>
    <w:p w14:paraId="5D5C7C8F" w14:textId="77777777" w:rsidR="002D6704" w:rsidRDefault="002D6704" w:rsidP="002D6704">
      <w:pPr>
        <w:jc w:val="both"/>
        <w:rPr>
          <w:rFonts w:ascii="Arial" w:hAnsi="Arial" w:cs="Arial"/>
          <w:color w:val="7B7B7B" w:themeColor="accent3" w:themeShade="BF"/>
          <w:sz w:val="22"/>
          <w:szCs w:val="22"/>
          <w:lang w:val="en-GB"/>
        </w:rPr>
      </w:pPr>
    </w:p>
    <w:p w14:paraId="47D11D7A" w14:textId="77777777" w:rsidR="000F579C" w:rsidRDefault="002D6704" w:rsidP="002D6704">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is a pre-existing unsecured creditor who has obtained the security of a floating charge withing a year of the company going into compulsory liquidation. Therefore, the liquidators would be able to demonstrate that the transaction occurred during a relevant time.  </w:t>
      </w:r>
    </w:p>
    <w:p w14:paraId="72C2258A" w14:textId="77777777" w:rsidR="000F579C" w:rsidRDefault="000F579C" w:rsidP="002D6704">
      <w:pPr>
        <w:jc w:val="both"/>
        <w:rPr>
          <w:rFonts w:ascii="Arial" w:hAnsi="Arial" w:cs="Arial"/>
          <w:color w:val="7B7B7B" w:themeColor="accent3" w:themeShade="BF"/>
          <w:sz w:val="22"/>
          <w:szCs w:val="22"/>
          <w:lang w:val="en-GB"/>
        </w:rPr>
      </w:pPr>
    </w:p>
    <w:p w14:paraId="7CE37A04" w14:textId="77777777" w:rsidR="000F579C" w:rsidRDefault="002D6704" w:rsidP="00636E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 of </w:t>
      </w:r>
      <w:r w:rsidR="000F579C">
        <w:rPr>
          <w:rFonts w:ascii="Arial" w:hAnsi="Arial" w:cs="Arial"/>
          <w:color w:val="7B7B7B" w:themeColor="accent3" w:themeShade="BF"/>
          <w:sz w:val="22"/>
          <w:szCs w:val="22"/>
          <w:lang w:val="en-GB"/>
        </w:rPr>
        <w:t xml:space="preserve">satisfying the requirements would be to invalidate the floating charge granted in favour of the bank. The liquidators should be in a good position to do so if, in relation to the floating charge, no new consideration was made. It appears from the facts that no new consideration (according to the definition of new consideration) was made. The only benefit that appears to have been stopping the bank’s </w:t>
      </w:r>
      <w:r w:rsidR="000F579C" w:rsidRPr="000F579C">
        <w:rPr>
          <w:rFonts w:ascii="Arial" w:hAnsi="Arial" w:cs="Arial"/>
          <w:color w:val="7B7B7B" w:themeColor="accent3" w:themeShade="BF"/>
          <w:sz w:val="22"/>
          <w:szCs w:val="22"/>
          <w:lang w:val="en-GB"/>
        </w:rPr>
        <w:t>demand</w:t>
      </w:r>
      <w:r w:rsidR="000F579C">
        <w:rPr>
          <w:rFonts w:ascii="Arial" w:hAnsi="Arial" w:cs="Arial"/>
          <w:color w:val="7B7B7B" w:themeColor="accent3" w:themeShade="BF"/>
          <w:sz w:val="22"/>
          <w:szCs w:val="22"/>
          <w:lang w:val="en-GB"/>
        </w:rPr>
        <w:t>s for</w:t>
      </w:r>
      <w:r w:rsidR="000F579C" w:rsidRPr="000F579C">
        <w:rPr>
          <w:rFonts w:ascii="Arial" w:hAnsi="Arial" w:cs="Arial"/>
          <w:color w:val="7B7B7B" w:themeColor="accent3" w:themeShade="BF"/>
          <w:sz w:val="22"/>
          <w:szCs w:val="22"/>
          <w:lang w:val="en-GB"/>
        </w:rPr>
        <w:t xml:space="preserve"> repayment of the company’s loans</w:t>
      </w:r>
      <w:r w:rsidR="000F579C">
        <w:rPr>
          <w:rFonts w:ascii="Arial" w:hAnsi="Arial" w:cs="Arial"/>
          <w:color w:val="7B7B7B" w:themeColor="accent3" w:themeShade="BF"/>
          <w:sz w:val="22"/>
          <w:szCs w:val="22"/>
          <w:lang w:val="en-GB"/>
        </w:rPr>
        <w:t>.</w:t>
      </w:r>
    </w:p>
    <w:p w14:paraId="792041B6" w14:textId="77777777" w:rsidR="000F579C" w:rsidRDefault="000F579C" w:rsidP="00636EAD">
      <w:pPr>
        <w:jc w:val="both"/>
        <w:rPr>
          <w:rFonts w:ascii="Arial" w:hAnsi="Arial" w:cs="Arial"/>
          <w:color w:val="7B7B7B" w:themeColor="accent3" w:themeShade="BF"/>
          <w:sz w:val="22"/>
          <w:szCs w:val="22"/>
          <w:lang w:val="en-GB"/>
        </w:rPr>
      </w:pPr>
    </w:p>
    <w:p w14:paraId="58835FBF" w14:textId="77777777" w:rsidR="000F579C" w:rsidRDefault="000F579C" w:rsidP="00636EAD">
      <w:pPr>
        <w:jc w:val="both"/>
        <w:rPr>
          <w:rFonts w:ascii="Arial" w:hAnsi="Arial" w:cs="Arial"/>
          <w:color w:val="7B7B7B" w:themeColor="accent3" w:themeShade="BF"/>
          <w:sz w:val="22"/>
          <w:szCs w:val="22"/>
          <w:lang w:val="en-GB"/>
        </w:rPr>
      </w:pPr>
    </w:p>
    <w:p w14:paraId="762A5A06" w14:textId="455C8A2D" w:rsidR="00AA5AE0" w:rsidRPr="000F579C" w:rsidRDefault="000F579C" w:rsidP="00636EAD">
      <w:pPr>
        <w:jc w:val="both"/>
        <w:rPr>
          <w:rFonts w:ascii="Arial" w:hAnsi="Arial" w:cs="Arial"/>
          <w:b/>
          <w:bCs/>
          <w:color w:val="7B7B7B" w:themeColor="accent3" w:themeShade="BF"/>
          <w:sz w:val="22"/>
          <w:szCs w:val="22"/>
          <w:u w:val="single"/>
          <w:lang w:val="en-GB"/>
        </w:rPr>
      </w:pPr>
      <w:r w:rsidRPr="000F579C">
        <w:rPr>
          <w:rFonts w:ascii="Arial" w:hAnsi="Arial" w:cs="Arial"/>
          <w:b/>
          <w:bCs/>
          <w:color w:val="7B7B7B" w:themeColor="accent3" w:themeShade="BF"/>
          <w:sz w:val="22"/>
          <w:szCs w:val="22"/>
          <w:u w:val="single"/>
          <w:lang w:val="en-GB"/>
        </w:rPr>
        <w:t>Preference Payment</w:t>
      </w:r>
    </w:p>
    <w:p w14:paraId="24EA91B3" w14:textId="77777777" w:rsidR="00B66E3A" w:rsidRDefault="00B66E3A" w:rsidP="00636EAD">
      <w:pPr>
        <w:jc w:val="both"/>
        <w:rPr>
          <w:rFonts w:ascii="Arial" w:hAnsi="Arial" w:cs="Arial"/>
          <w:color w:val="7B7B7B" w:themeColor="accent3" w:themeShade="BF"/>
          <w:sz w:val="22"/>
          <w:szCs w:val="22"/>
          <w:lang w:val="en-GB"/>
        </w:rPr>
      </w:pPr>
    </w:p>
    <w:p w14:paraId="062D882E" w14:textId="77777777" w:rsidR="00D2080D" w:rsidRDefault="00B66E3A" w:rsidP="00636E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liquidators may pursue an action under section 239 of the Act since the granting of the debenture could in limited circumstances be considered to be a preference payment. </w:t>
      </w:r>
    </w:p>
    <w:p w14:paraId="48A7E615" w14:textId="77777777" w:rsidR="00D2080D" w:rsidRDefault="00D2080D" w:rsidP="00636EAD">
      <w:pPr>
        <w:jc w:val="both"/>
        <w:rPr>
          <w:rFonts w:ascii="Arial" w:hAnsi="Arial" w:cs="Arial"/>
          <w:color w:val="7B7B7B" w:themeColor="accent3" w:themeShade="BF"/>
          <w:sz w:val="22"/>
          <w:szCs w:val="22"/>
          <w:lang w:val="en-GB"/>
        </w:rPr>
      </w:pPr>
    </w:p>
    <w:p w14:paraId="3A3967FD" w14:textId="125D89FA" w:rsidR="00D2080D" w:rsidRDefault="00D2080D" w:rsidP="00D208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liquidators </w:t>
      </w:r>
      <w:r w:rsidR="00365E70">
        <w:rPr>
          <w:rFonts w:ascii="Arial" w:hAnsi="Arial" w:cs="Arial"/>
          <w:color w:val="7B7B7B" w:themeColor="accent3" w:themeShade="BF"/>
          <w:sz w:val="22"/>
          <w:szCs w:val="22"/>
          <w:lang w:val="en-GB"/>
        </w:rPr>
        <w:t>have</w:t>
      </w:r>
      <w:r>
        <w:rPr>
          <w:rFonts w:ascii="Arial" w:hAnsi="Arial" w:cs="Arial"/>
          <w:color w:val="7B7B7B" w:themeColor="accent3" w:themeShade="BF"/>
          <w:sz w:val="22"/>
          <w:szCs w:val="22"/>
          <w:lang w:val="en-GB"/>
        </w:rPr>
        <w:t xml:space="preserve"> the burden of proof to demonstrate that, </w:t>
      </w:r>
    </w:p>
    <w:p w14:paraId="475724B5" w14:textId="782B06D5" w:rsidR="00D2080D" w:rsidRDefault="00D2080D" w:rsidP="00D2080D">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 was a creditor of the company a</w:t>
      </w:r>
      <w:r w:rsidR="00365E70">
        <w:rPr>
          <w:rFonts w:ascii="Arial" w:hAnsi="Arial" w:cs="Arial"/>
          <w:color w:val="7B7B7B" w:themeColor="accent3" w:themeShade="BF"/>
          <w:sz w:val="22"/>
          <w:szCs w:val="22"/>
          <w:lang w:val="en-GB"/>
        </w:rPr>
        <w:t xml:space="preserve">t </w:t>
      </w:r>
      <w:r>
        <w:rPr>
          <w:rFonts w:ascii="Arial" w:hAnsi="Arial" w:cs="Arial"/>
          <w:color w:val="7B7B7B" w:themeColor="accent3" w:themeShade="BF"/>
          <w:sz w:val="22"/>
          <w:szCs w:val="22"/>
          <w:lang w:val="en-GB"/>
        </w:rPr>
        <w:t>the relevant time,</w:t>
      </w:r>
    </w:p>
    <w:p w14:paraId="75281EC0" w14:textId="77777777" w:rsidR="00D2080D" w:rsidRDefault="00D2080D" w:rsidP="00D2080D">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 of the charge was that the bank was placed in a better position to other creditors (in the event that the company goes into insolvent liquidation); </w:t>
      </w:r>
    </w:p>
    <w:p w14:paraId="1F309447" w14:textId="77777777" w:rsidR="00D2080D" w:rsidRDefault="00D2080D" w:rsidP="00D2080D">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in giving the preference, influenced by a desire to produce the effect referred to at (b) above; and</w:t>
      </w:r>
    </w:p>
    <w:p w14:paraId="32A83E8A" w14:textId="6E25311A" w:rsidR="00D2080D" w:rsidRPr="00D2080D" w:rsidRDefault="00D2080D" w:rsidP="00636EAD">
      <w:pPr>
        <w:pStyle w:val="ListParagraph"/>
        <w:numPr>
          <w:ilvl w:val="0"/>
          <w:numId w:val="29"/>
        </w:numPr>
        <w:jc w:val="both"/>
        <w:rPr>
          <w:rFonts w:ascii="Arial" w:hAnsi="Arial" w:cs="Arial"/>
          <w:color w:val="7B7B7B" w:themeColor="accent3" w:themeShade="BF"/>
          <w:sz w:val="22"/>
          <w:szCs w:val="22"/>
          <w:lang w:val="en-GB"/>
        </w:rPr>
      </w:pPr>
      <w:r w:rsidRPr="00B66E3A">
        <w:rPr>
          <w:rFonts w:ascii="Arial" w:hAnsi="Arial" w:cs="Arial"/>
          <w:color w:val="7B7B7B" w:themeColor="accent3" w:themeShade="BF"/>
          <w:sz w:val="22"/>
          <w:szCs w:val="22"/>
          <w:lang w:val="en-GB"/>
        </w:rPr>
        <w:t xml:space="preserve">The preference was given at the time.  </w:t>
      </w:r>
    </w:p>
    <w:p w14:paraId="2F0F3235" w14:textId="77777777" w:rsidR="00D2080D" w:rsidRDefault="00D2080D" w:rsidP="00636EAD">
      <w:pPr>
        <w:jc w:val="both"/>
        <w:rPr>
          <w:rFonts w:ascii="Arial" w:hAnsi="Arial" w:cs="Arial"/>
          <w:color w:val="7B7B7B" w:themeColor="accent3" w:themeShade="BF"/>
          <w:sz w:val="22"/>
          <w:szCs w:val="22"/>
          <w:lang w:val="en-GB"/>
        </w:rPr>
      </w:pPr>
    </w:p>
    <w:p w14:paraId="1C5DC793" w14:textId="23D9A098" w:rsidR="00AA5AE0" w:rsidRDefault="00B66E3A" w:rsidP="00636E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liquidators would be advised that, even though the effect of the floating charge was that the bank was a preferred creditor, it may be difficult to prove that the floating charge was granted with that intent (See </w:t>
      </w:r>
      <w:r w:rsidRPr="00B66E3A">
        <w:rPr>
          <w:rFonts w:ascii="Arial" w:hAnsi="Arial" w:cs="Arial"/>
          <w:i/>
          <w:iCs/>
          <w:color w:val="7B7B7B" w:themeColor="accent3" w:themeShade="BF"/>
          <w:sz w:val="22"/>
          <w:szCs w:val="22"/>
          <w:lang w:val="en-GB"/>
        </w:rPr>
        <w:t>Phillips v Brewin Dolphin Bell Lawrie Ltd</w:t>
      </w:r>
      <w:r>
        <w:rPr>
          <w:rFonts w:ascii="Arial" w:hAnsi="Arial" w:cs="Arial"/>
          <w:color w:val="7B7B7B" w:themeColor="accent3" w:themeShade="BF"/>
          <w:sz w:val="22"/>
          <w:szCs w:val="22"/>
          <w:lang w:val="en-GB"/>
        </w:rPr>
        <w:t xml:space="preserve"> [2001] UK HL2).  </w:t>
      </w:r>
      <w:r w:rsidR="00D2080D">
        <w:rPr>
          <w:rFonts w:ascii="Arial" w:hAnsi="Arial" w:cs="Arial"/>
          <w:color w:val="7B7B7B" w:themeColor="accent3" w:themeShade="BF"/>
          <w:sz w:val="22"/>
          <w:szCs w:val="22"/>
          <w:lang w:val="en-GB"/>
        </w:rPr>
        <w:t xml:space="preserve">Further, fact that the bank was placing pressure on the company will only be relevant if the liquidator can demonstrate the requisite intent. The liquidator would have to show that at the time, the company was either unable to pay their debts as they fell due (per S. 123 of the Act) or became unable to pay its debts as a result.  As set out above, the most difficult hurdle for the liquidator to overcome would be in proving the intent aspect. The fact that the directors granted the floating charge for commercial reasons and to ensure that the company could continue trading has been determined by the English court as meaning that there could be no intent to prefer. </w:t>
      </w:r>
    </w:p>
    <w:p w14:paraId="6EF29B4B" w14:textId="6C3C6F4D" w:rsidR="00D2080D" w:rsidRDefault="00D2080D" w:rsidP="00636EAD">
      <w:pPr>
        <w:jc w:val="both"/>
        <w:rPr>
          <w:rFonts w:ascii="Arial" w:hAnsi="Arial" w:cs="Arial"/>
          <w:color w:val="7B7B7B" w:themeColor="accent3" w:themeShade="BF"/>
          <w:sz w:val="22"/>
          <w:szCs w:val="22"/>
          <w:lang w:val="en-GB"/>
        </w:rPr>
      </w:pPr>
    </w:p>
    <w:p w14:paraId="6586BBE8" w14:textId="5275C182" w:rsidR="00D2080D" w:rsidRDefault="00D2080D" w:rsidP="00636E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I would advise the liquidators not to pursue this particular course. </w:t>
      </w:r>
    </w:p>
    <w:p w14:paraId="33A2EAE6" w14:textId="0C1A3DAB" w:rsidR="00B66E3A" w:rsidRDefault="00B66E3A" w:rsidP="00636EAD">
      <w:pPr>
        <w:jc w:val="both"/>
        <w:rPr>
          <w:rFonts w:ascii="Arial" w:hAnsi="Arial" w:cs="Arial"/>
          <w:color w:val="7B7B7B" w:themeColor="accent3" w:themeShade="BF"/>
          <w:sz w:val="22"/>
          <w:szCs w:val="22"/>
          <w:lang w:val="en-GB"/>
        </w:rPr>
      </w:pPr>
    </w:p>
    <w:p w14:paraId="6C937E5E" w14:textId="77777777" w:rsidR="00AA5AE0" w:rsidRDefault="00AA5AE0" w:rsidP="00636EAD">
      <w:pPr>
        <w:jc w:val="both"/>
        <w:rPr>
          <w:rFonts w:ascii="Arial" w:hAnsi="Arial" w:cs="Arial"/>
          <w:color w:val="7B7B7B" w:themeColor="accent3" w:themeShade="BF"/>
          <w:sz w:val="22"/>
          <w:szCs w:val="22"/>
          <w:lang w:val="en-GB"/>
        </w:rPr>
      </w:pPr>
    </w:p>
    <w:p w14:paraId="1D2EEFDC" w14:textId="51A32C2A" w:rsidR="00AA5AE0" w:rsidRPr="00D2080D" w:rsidRDefault="00D2080D" w:rsidP="00636EAD">
      <w:pPr>
        <w:jc w:val="both"/>
        <w:rPr>
          <w:rFonts w:ascii="Arial" w:hAnsi="Arial" w:cs="Arial"/>
          <w:b/>
          <w:bCs/>
          <w:color w:val="7B7B7B" w:themeColor="accent3" w:themeShade="BF"/>
          <w:sz w:val="22"/>
          <w:szCs w:val="22"/>
          <w:u w:val="single"/>
          <w:lang w:val="en-GB"/>
        </w:rPr>
      </w:pPr>
      <w:r w:rsidRPr="00D2080D">
        <w:rPr>
          <w:rFonts w:ascii="Arial" w:hAnsi="Arial" w:cs="Arial"/>
          <w:b/>
          <w:bCs/>
          <w:color w:val="7B7B7B" w:themeColor="accent3" w:themeShade="BF"/>
          <w:sz w:val="22"/>
          <w:szCs w:val="22"/>
          <w:u w:val="single"/>
          <w:lang w:val="en-GB"/>
        </w:rPr>
        <w:t>Failure of Invalidate Charge</w:t>
      </w:r>
    </w:p>
    <w:p w14:paraId="3271EBB4" w14:textId="610F4926" w:rsidR="00AA5AE0" w:rsidRDefault="00AA5AE0" w:rsidP="00636EAD">
      <w:pPr>
        <w:jc w:val="both"/>
        <w:rPr>
          <w:rFonts w:ascii="Arial" w:hAnsi="Arial" w:cs="Arial"/>
          <w:color w:val="7B7B7B" w:themeColor="accent3" w:themeShade="BF"/>
          <w:sz w:val="22"/>
          <w:szCs w:val="22"/>
          <w:lang w:val="en-GB"/>
        </w:rPr>
      </w:pPr>
    </w:p>
    <w:p w14:paraId="303BA5F3" w14:textId="75CC3E07" w:rsidR="00906518" w:rsidRDefault="00D2080D" w:rsidP="00636E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liquidators have to consider what would happen if they are unsuccessful in seeking to invalidate the floating charge.  They would have to </w:t>
      </w:r>
      <w:r w:rsidR="00906518">
        <w:rPr>
          <w:rFonts w:ascii="Arial" w:hAnsi="Arial" w:cs="Arial"/>
          <w:color w:val="7B7B7B" w:themeColor="accent3" w:themeShade="BF"/>
          <w:sz w:val="22"/>
          <w:szCs w:val="22"/>
          <w:lang w:val="en-GB"/>
        </w:rPr>
        <w:t>consider Section 176A as it applies to the floating charge</w:t>
      </w:r>
      <w:r>
        <w:rPr>
          <w:rFonts w:ascii="Arial" w:hAnsi="Arial" w:cs="Arial"/>
          <w:color w:val="7B7B7B" w:themeColor="accent3" w:themeShade="BF"/>
          <w:sz w:val="22"/>
          <w:szCs w:val="22"/>
          <w:lang w:val="en-GB"/>
        </w:rPr>
        <w:t xml:space="preserve"> and treat the bank (in terms of priority</w:t>
      </w:r>
      <w:r w:rsidR="00CA4C04">
        <w:rPr>
          <w:rFonts w:ascii="Arial" w:hAnsi="Arial" w:cs="Arial"/>
          <w:color w:val="7B7B7B" w:themeColor="accent3" w:themeShade="BF"/>
          <w:sz w:val="22"/>
          <w:szCs w:val="22"/>
          <w:lang w:val="en-GB"/>
        </w:rPr>
        <w:t xml:space="preserve"> and in respect of the floating charge</w:t>
      </w:r>
      <w:r>
        <w:rPr>
          <w:rFonts w:ascii="Arial" w:hAnsi="Arial" w:cs="Arial"/>
          <w:color w:val="7B7B7B" w:themeColor="accent3" w:themeShade="BF"/>
          <w:sz w:val="22"/>
          <w:szCs w:val="22"/>
          <w:lang w:val="en-GB"/>
        </w:rPr>
        <w:t xml:space="preserve">) as it would any </w:t>
      </w:r>
      <w:r w:rsidR="00AC2A2D">
        <w:rPr>
          <w:rFonts w:ascii="Arial" w:hAnsi="Arial" w:cs="Arial"/>
          <w:color w:val="7B7B7B" w:themeColor="accent3" w:themeShade="BF"/>
          <w:sz w:val="22"/>
          <w:szCs w:val="22"/>
          <w:lang w:val="en-GB"/>
        </w:rPr>
        <w:t>preferential creditor</w:t>
      </w:r>
      <w:r>
        <w:rPr>
          <w:rFonts w:ascii="Arial" w:hAnsi="Arial" w:cs="Arial"/>
          <w:color w:val="7B7B7B" w:themeColor="accent3" w:themeShade="BF"/>
          <w:sz w:val="22"/>
          <w:szCs w:val="22"/>
          <w:lang w:val="en-GB"/>
        </w:rPr>
        <w:t xml:space="preserve"> i.e. as ranking </w:t>
      </w:r>
      <w:r w:rsidR="00CA4C04">
        <w:rPr>
          <w:rFonts w:ascii="Arial" w:hAnsi="Arial" w:cs="Arial"/>
          <w:color w:val="7B7B7B" w:themeColor="accent3" w:themeShade="BF"/>
          <w:sz w:val="22"/>
          <w:szCs w:val="22"/>
          <w:lang w:val="en-GB"/>
        </w:rPr>
        <w:t xml:space="preserve">second after the liquidation </w:t>
      </w:r>
      <w:r w:rsidR="00AC2A2D">
        <w:rPr>
          <w:rFonts w:ascii="Arial" w:hAnsi="Arial" w:cs="Arial"/>
          <w:color w:val="7B7B7B" w:themeColor="accent3" w:themeShade="BF"/>
          <w:sz w:val="22"/>
          <w:szCs w:val="22"/>
          <w:lang w:val="en-GB"/>
        </w:rPr>
        <w:t>expenses</w:t>
      </w:r>
      <w:r w:rsidR="00CA4C04">
        <w:rPr>
          <w:rFonts w:ascii="Arial" w:hAnsi="Arial" w:cs="Arial"/>
          <w:color w:val="7B7B7B" w:themeColor="accent3" w:themeShade="BF"/>
          <w:sz w:val="22"/>
          <w:szCs w:val="22"/>
          <w:lang w:val="en-GB"/>
        </w:rPr>
        <w:t>.</w:t>
      </w:r>
    </w:p>
    <w:p w14:paraId="4E0DD912" w14:textId="77777777" w:rsidR="00906518" w:rsidRDefault="00906518" w:rsidP="00636EAD">
      <w:pPr>
        <w:jc w:val="both"/>
        <w:rPr>
          <w:rFonts w:ascii="Arial" w:hAnsi="Arial" w:cs="Arial"/>
          <w:color w:val="7B7B7B" w:themeColor="accent3" w:themeShade="BF"/>
          <w:sz w:val="22"/>
          <w:szCs w:val="22"/>
          <w:lang w:val="en-GB"/>
        </w:rPr>
      </w:pPr>
    </w:p>
    <w:p w14:paraId="1691356B" w14:textId="7F390BF6" w:rsidR="00AC2A2D" w:rsidRPr="00CA4C04" w:rsidRDefault="00945331" w:rsidP="00CA4C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636EAD">
        <w:rPr>
          <w:rFonts w:ascii="Arial" w:hAnsi="Arial" w:cs="Arial"/>
          <w:color w:val="7B7B7B" w:themeColor="accent3" w:themeShade="BF"/>
          <w:sz w:val="22"/>
          <w:szCs w:val="22"/>
          <w:lang w:val="en-GB"/>
        </w:rPr>
        <w:t xml:space="preserve"> date that the </w:t>
      </w:r>
      <w:r w:rsidR="00636EAD" w:rsidRPr="00636EAD">
        <w:rPr>
          <w:rFonts w:ascii="Arial" w:hAnsi="Arial" w:cs="Arial"/>
          <w:color w:val="7B7B7B" w:themeColor="accent3" w:themeShade="BF"/>
          <w:sz w:val="22"/>
          <w:szCs w:val="22"/>
          <w:lang w:val="en-GB"/>
        </w:rPr>
        <w:t>floating charge was</w:t>
      </w:r>
      <w:r w:rsidR="00636EAD">
        <w:rPr>
          <w:rFonts w:ascii="Arial" w:hAnsi="Arial" w:cs="Arial"/>
          <w:color w:val="7B7B7B" w:themeColor="accent3" w:themeShade="BF"/>
          <w:sz w:val="22"/>
          <w:szCs w:val="22"/>
          <w:lang w:val="en-GB"/>
        </w:rPr>
        <w:t xml:space="preserve"> created</w:t>
      </w:r>
      <w:r w:rsidR="00D747CF">
        <w:rPr>
          <w:rFonts w:ascii="Arial" w:hAnsi="Arial" w:cs="Arial"/>
          <w:color w:val="7B7B7B" w:themeColor="accent3" w:themeShade="BF"/>
          <w:sz w:val="22"/>
          <w:szCs w:val="22"/>
          <w:lang w:val="en-GB"/>
        </w:rPr>
        <w:t xml:space="preserve"> is </w:t>
      </w:r>
      <w:r w:rsidR="00AC2A2D">
        <w:rPr>
          <w:rFonts w:ascii="Arial" w:hAnsi="Arial" w:cs="Arial"/>
          <w:color w:val="7B7B7B" w:themeColor="accent3" w:themeShade="BF"/>
          <w:sz w:val="22"/>
          <w:szCs w:val="22"/>
          <w:lang w:val="en-GB"/>
        </w:rPr>
        <w:t xml:space="preserve">the next </w:t>
      </w:r>
      <w:r w:rsidR="00636EAD">
        <w:rPr>
          <w:rFonts w:ascii="Arial" w:hAnsi="Arial" w:cs="Arial"/>
          <w:color w:val="7B7B7B" w:themeColor="accent3" w:themeShade="BF"/>
          <w:sz w:val="22"/>
          <w:szCs w:val="22"/>
          <w:lang w:val="en-GB"/>
        </w:rPr>
        <w:t>relevant</w:t>
      </w:r>
      <w:r w:rsidR="00D747CF">
        <w:rPr>
          <w:rFonts w:ascii="Arial" w:hAnsi="Arial" w:cs="Arial"/>
          <w:color w:val="7B7B7B" w:themeColor="accent3" w:themeShade="BF"/>
          <w:sz w:val="22"/>
          <w:szCs w:val="22"/>
          <w:lang w:val="en-GB"/>
        </w:rPr>
        <w:t xml:space="preserve"> consideration</w:t>
      </w:r>
      <w:r w:rsidR="00636EAD">
        <w:rPr>
          <w:rFonts w:ascii="Arial" w:hAnsi="Arial" w:cs="Arial"/>
          <w:color w:val="7B7B7B" w:themeColor="accent3" w:themeShade="BF"/>
          <w:sz w:val="22"/>
          <w:szCs w:val="22"/>
          <w:lang w:val="en-GB"/>
        </w:rPr>
        <w:t xml:space="preserve"> since </w:t>
      </w:r>
      <w:r w:rsidR="00CA4C04">
        <w:rPr>
          <w:rFonts w:ascii="Arial" w:hAnsi="Arial" w:cs="Arial"/>
          <w:color w:val="7B7B7B" w:themeColor="accent3" w:themeShade="BF"/>
          <w:sz w:val="22"/>
          <w:szCs w:val="22"/>
          <w:lang w:val="en-GB"/>
        </w:rPr>
        <w:t>s</w:t>
      </w:r>
      <w:r w:rsidR="00636EAD">
        <w:rPr>
          <w:rFonts w:ascii="Arial" w:hAnsi="Arial" w:cs="Arial"/>
          <w:color w:val="7B7B7B" w:themeColor="accent3" w:themeShade="BF"/>
          <w:sz w:val="22"/>
          <w:szCs w:val="22"/>
          <w:lang w:val="en-GB"/>
        </w:rPr>
        <w:t xml:space="preserve">ection 176A of the Act only applies to </w:t>
      </w:r>
      <w:r w:rsidR="00D747CF">
        <w:rPr>
          <w:rFonts w:ascii="Arial" w:hAnsi="Arial" w:cs="Arial"/>
          <w:color w:val="7B7B7B" w:themeColor="accent3" w:themeShade="BF"/>
          <w:sz w:val="22"/>
          <w:szCs w:val="22"/>
          <w:lang w:val="en-GB"/>
        </w:rPr>
        <w:t xml:space="preserve">floating charges </w:t>
      </w:r>
      <w:r w:rsidR="00636EAD">
        <w:rPr>
          <w:rFonts w:ascii="Arial" w:hAnsi="Arial" w:cs="Arial"/>
          <w:color w:val="7B7B7B" w:themeColor="accent3" w:themeShade="BF"/>
          <w:sz w:val="22"/>
          <w:szCs w:val="22"/>
          <w:lang w:val="en-GB"/>
        </w:rPr>
        <w:t xml:space="preserve">created </w:t>
      </w:r>
      <w:r w:rsidR="00D747CF">
        <w:rPr>
          <w:rFonts w:ascii="Arial" w:hAnsi="Arial" w:cs="Arial"/>
          <w:color w:val="7B7B7B" w:themeColor="accent3" w:themeShade="BF"/>
          <w:sz w:val="22"/>
          <w:szCs w:val="22"/>
          <w:lang w:val="en-GB"/>
        </w:rPr>
        <w:t xml:space="preserve">on or after 15 September 2003 for companies in </w:t>
      </w:r>
      <w:r w:rsidR="00D747CF" w:rsidRPr="00D747CF">
        <w:rPr>
          <w:rFonts w:ascii="Arial" w:hAnsi="Arial" w:cs="Arial"/>
          <w:color w:val="7B7B7B" w:themeColor="accent3" w:themeShade="BF"/>
          <w:sz w:val="22"/>
          <w:szCs w:val="22"/>
          <w:lang w:val="en-GB"/>
        </w:rPr>
        <w:t xml:space="preserve">liquidation </w:t>
      </w:r>
      <w:r w:rsidR="00D747CF">
        <w:rPr>
          <w:rFonts w:ascii="Arial" w:hAnsi="Arial" w:cs="Arial"/>
          <w:color w:val="7B7B7B" w:themeColor="accent3" w:themeShade="BF"/>
          <w:sz w:val="22"/>
          <w:szCs w:val="22"/>
          <w:lang w:val="en-GB"/>
        </w:rPr>
        <w:t>or administration.</w:t>
      </w:r>
      <w:r w:rsidR="00CA4C04">
        <w:rPr>
          <w:rFonts w:ascii="Arial" w:hAnsi="Arial" w:cs="Arial"/>
          <w:color w:val="7B7B7B" w:themeColor="accent3" w:themeShade="BF"/>
          <w:sz w:val="22"/>
          <w:szCs w:val="22"/>
          <w:lang w:val="en-GB"/>
        </w:rPr>
        <w:t xml:space="preserve"> </w:t>
      </w:r>
      <w:r w:rsidR="00D747CF">
        <w:rPr>
          <w:rFonts w:ascii="Arial" w:hAnsi="Arial" w:cs="Arial"/>
          <w:color w:val="7B7B7B" w:themeColor="accent3" w:themeShade="BF"/>
          <w:sz w:val="22"/>
          <w:szCs w:val="22"/>
          <w:lang w:val="en-GB"/>
        </w:rPr>
        <w:t>Since Section 176A does apply</w:t>
      </w:r>
      <w:r w:rsidR="00463434">
        <w:rPr>
          <w:rFonts w:ascii="Arial" w:hAnsi="Arial" w:cs="Arial"/>
          <w:color w:val="7B7B7B" w:themeColor="accent3" w:themeShade="BF"/>
          <w:sz w:val="22"/>
          <w:szCs w:val="22"/>
          <w:lang w:val="en-GB"/>
        </w:rPr>
        <w:t xml:space="preserve"> (as far as the date of the charge is concerned)</w:t>
      </w:r>
      <w:r w:rsidR="00D747CF">
        <w:rPr>
          <w:rFonts w:ascii="Arial" w:hAnsi="Arial" w:cs="Arial"/>
          <w:color w:val="7B7B7B" w:themeColor="accent3" w:themeShade="BF"/>
          <w:sz w:val="22"/>
          <w:szCs w:val="22"/>
          <w:lang w:val="en-GB"/>
        </w:rPr>
        <w:t xml:space="preserve">, </w:t>
      </w:r>
      <w:r w:rsidR="00CA4C04">
        <w:rPr>
          <w:rFonts w:ascii="Arial" w:hAnsi="Arial" w:cs="Arial"/>
          <w:color w:val="7B7B7B" w:themeColor="accent3" w:themeShade="BF"/>
          <w:sz w:val="22"/>
          <w:szCs w:val="22"/>
          <w:lang w:val="en-GB"/>
        </w:rPr>
        <w:t xml:space="preserve">the </w:t>
      </w:r>
      <w:r w:rsidR="00463434">
        <w:rPr>
          <w:rFonts w:ascii="Arial" w:hAnsi="Arial" w:cs="Arial"/>
          <w:color w:val="7B7B7B" w:themeColor="accent3" w:themeShade="BF"/>
          <w:sz w:val="22"/>
          <w:szCs w:val="22"/>
          <w:lang w:val="en-GB"/>
        </w:rPr>
        <w:t xml:space="preserve">liquidators </w:t>
      </w:r>
      <w:r w:rsidR="00CA4C04">
        <w:rPr>
          <w:rFonts w:ascii="Arial" w:hAnsi="Arial" w:cs="Arial"/>
          <w:color w:val="7B7B7B" w:themeColor="accent3" w:themeShade="BF"/>
          <w:sz w:val="22"/>
          <w:szCs w:val="22"/>
          <w:lang w:val="en-GB"/>
        </w:rPr>
        <w:t xml:space="preserve">would </w:t>
      </w:r>
      <w:r w:rsidR="00463434">
        <w:rPr>
          <w:rFonts w:ascii="Arial" w:hAnsi="Arial" w:cs="Arial"/>
          <w:color w:val="7B7B7B" w:themeColor="accent3" w:themeShade="BF"/>
          <w:sz w:val="22"/>
          <w:szCs w:val="22"/>
          <w:lang w:val="en-GB"/>
        </w:rPr>
        <w:t xml:space="preserve">then </w:t>
      </w:r>
      <w:r w:rsidR="00CA4C04">
        <w:rPr>
          <w:rFonts w:ascii="Arial" w:hAnsi="Arial" w:cs="Arial"/>
          <w:color w:val="7B7B7B" w:themeColor="accent3" w:themeShade="BF"/>
          <w:sz w:val="22"/>
          <w:szCs w:val="22"/>
          <w:lang w:val="en-GB"/>
        </w:rPr>
        <w:t xml:space="preserve">need to </w:t>
      </w:r>
      <w:r w:rsidR="00463434">
        <w:rPr>
          <w:rFonts w:ascii="Arial" w:hAnsi="Arial" w:cs="Arial"/>
          <w:color w:val="7B7B7B" w:themeColor="accent3" w:themeShade="BF"/>
          <w:sz w:val="22"/>
          <w:szCs w:val="22"/>
          <w:lang w:val="en-GB"/>
        </w:rPr>
        <w:t xml:space="preserve">determine whether the </w:t>
      </w:r>
      <w:r w:rsidR="00463434" w:rsidRPr="00463434">
        <w:rPr>
          <w:rFonts w:ascii="Arial" w:hAnsi="Arial" w:cs="Arial"/>
          <w:color w:val="7B7B7B" w:themeColor="accent3" w:themeShade="BF"/>
          <w:sz w:val="22"/>
          <w:szCs w:val="22"/>
          <w:lang w:val="en-GB"/>
        </w:rPr>
        <w:t xml:space="preserve">net property available (i.e. </w:t>
      </w:r>
      <w:r w:rsidR="00463434">
        <w:rPr>
          <w:rFonts w:ascii="Arial" w:hAnsi="Arial" w:cs="Arial"/>
          <w:color w:val="7B7B7B" w:themeColor="accent3" w:themeShade="BF"/>
          <w:sz w:val="22"/>
          <w:szCs w:val="22"/>
          <w:lang w:val="en-GB"/>
        </w:rPr>
        <w:t xml:space="preserve">the amount </w:t>
      </w:r>
      <w:r w:rsidR="00463434" w:rsidRPr="00463434">
        <w:rPr>
          <w:rFonts w:ascii="Arial" w:hAnsi="Arial" w:cs="Arial"/>
          <w:color w:val="7B7B7B" w:themeColor="accent3" w:themeShade="BF"/>
          <w:sz w:val="22"/>
          <w:szCs w:val="22"/>
          <w:lang w:val="en-GB"/>
        </w:rPr>
        <w:t>after expenses and preferred creditor</w:t>
      </w:r>
      <w:r w:rsidR="00463434">
        <w:rPr>
          <w:rFonts w:ascii="Arial" w:hAnsi="Arial" w:cs="Arial"/>
          <w:color w:val="7B7B7B" w:themeColor="accent3" w:themeShade="BF"/>
          <w:sz w:val="22"/>
          <w:szCs w:val="22"/>
          <w:lang w:val="en-GB"/>
        </w:rPr>
        <w:t xml:space="preserve"> payments are deducted</w:t>
      </w:r>
      <w:r w:rsidR="00463434" w:rsidRPr="00463434">
        <w:rPr>
          <w:rFonts w:ascii="Arial" w:hAnsi="Arial" w:cs="Arial"/>
          <w:color w:val="7B7B7B" w:themeColor="accent3" w:themeShade="BF"/>
          <w:sz w:val="22"/>
          <w:szCs w:val="22"/>
          <w:lang w:val="en-GB"/>
        </w:rPr>
        <w:t>)</w:t>
      </w:r>
      <w:r w:rsidR="00463434">
        <w:rPr>
          <w:rFonts w:ascii="Arial" w:hAnsi="Arial" w:cs="Arial"/>
          <w:color w:val="7B7B7B" w:themeColor="accent3" w:themeShade="BF"/>
          <w:sz w:val="22"/>
          <w:szCs w:val="22"/>
          <w:lang w:val="en-GB"/>
        </w:rPr>
        <w:t xml:space="preserve"> exceeds the prescribed </w:t>
      </w:r>
      <w:r w:rsidR="00463434" w:rsidRPr="00463434">
        <w:rPr>
          <w:rFonts w:ascii="Arial" w:hAnsi="Arial" w:cs="Arial"/>
          <w:color w:val="7B7B7B" w:themeColor="accent3" w:themeShade="BF"/>
          <w:sz w:val="22"/>
          <w:szCs w:val="22"/>
          <w:lang w:val="en-GB"/>
        </w:rPr>
        <w:t>£10,000</w:t>
      </w:r>
      <w:r w:rsidR="00463434">
        <w:rPr>
          <w:rFonts w:ascii="Arial" w:hAnsi="Arial" w:cs="Arial"/>
          <w:color w:val="7B7B7B" w:themeColor="accent3" w:themeShade="BF"/>
          <w:sz w:val="22"/>
          <w:szCs w:val="22"/>
          <w:lang w:val="en-GB"/>
        </w:rPr>
        <w:t xml:space="preserve"> minimum. As above, if the amount of net assets is </w:t>
      </w:r>
      <w:r w:rsidR="00463434">
        <w:rPr>
          <w:rFonts w:ascii="Arial" w:hAnsi="Arial" w:cs="Arial"/>
          <w:color w:val="7B7B7B" w:themeColor="accent3" w:themeShade="BF"/>
          <w:sz w:val="22"/>
          <w:szCs w:val="22"/>
          <w:lang w:val="en-GB"/>
        </w:rPr>
        <w:lastRenderedPageBreak/>
        <w:t>less than £</w:t>
      </w:r>
      <w:r w:rsidR="00463434" w:rsidRPr="00463434">
        <w:rPr>
          <w:rFonts w:ascii="Arial" w:hAnsi="Arial" w:cs="Arial"/>
          <w:color w:val="7B7B7B" w:themeColor="accent3" w:themeShade="BF"/>
          <w:sz w:val="22"/>
          <w:szCs w:val="22"/>
          <w:lang w:val="en-GB"/>
        </w:rPr>
        <w:t>10,000</w:t>
      </w:r>
      <w:r w:rsidR="00463434">
        <w:rPr>
          <w:rFonts w:ascii="Arial" w:hAnsi="Arial" w:cs="Arial"/>
          <w:color w:val="7B7B7B" w:themeColor="accent3" w:themeShade="BF"/>
          <w:sz w:val="22"/>
          <w:szCs w:val="22"/>
          <w:lang w:val="en-GB"/>
        </w:rPr>
        <w:t xml:space="preserve">, the liquidator will have to consider whether the drawback of a distribution to unsecured creditors outweighs the benefits. If so, section 176 does not apply.  If the net assets exceed </w:t>
      </w:r>
      <w:r w:rsidR="00906518">
        <w:rPr>
          <w:rFonts w:ascii="Arial" w:hAnsi="Arial" w:cs="Arial"/>
          <w:color w:val="7B7B7B" w:themeColor="accent3" w:themeShade="BF"/>
          <w:sz w:val="22"/>
          <w:szCs w:val="22"/>
          <w:lang w:val="en-GB"/>
        </w:rPr>
        <w:t xml:space="preserve">the prescribed </w:t>
      </w:r>
      <w:r w:rsidR="00906518" w:rsidRPr="00463434">
        <w:rPr>
          <w:rFonts w:ascii="Arial" w:hAnsi="Arial" w:cs="Arial"/>
          <w:color w:val="7B7B7B" w:themeColor="accent3" w:themeShade="BF"/>
          <w:sz w:val="22"/>
          <w:szCs w:val="22"/>
          <w:lang w:val="en-GB"/>
        </w:rPr>
        <w:t>£10,000</w:t>
      </w:r>
      <w:r w:rsidR="00906518">
        <w:rPr>
          <w:rFonts w:ascii="Arial" w:hAnsi="Arial" w:cs="Arial"/>
          <w:color w:val="7B7B7B" w:themeColor="accent3" w:themeShade="BF"/>
          <w:sz w:val="22"/>
          <w:szCs w:val="22"/>
          <w:lang w:val="en-GB"/>
        </w:rPr>
        <w:t xml:space="preserve"> minimum, then the liquidators will have to calculate the “prescribed part” available to satisfy all unsecured debts and ring fence the amounts in favour of the bank </w:t>
      </w:r>
      <w:proofErr w:type="spellStart"/>
      <w:r w:rsidR="00906518">
        <w:rPr>
          <w:rFonts w:ascii="Arial" w:hAnsi="Arial" w:cs="Arial"/>
          <w:color w:val="7B7B7B" w:themeColor="accent3" w:themeShade="BF"/>
          <w:sz w:val="22"/>
          <w:szCs w:val="22"/>
          <w:lang w:val="en-GB"/>
        </w:rPr>
        <w:t>i.e</w:t>
      </w:r>
      <w:proofErr w:type="spellEnd"/>
      <w:r w:rsidR="00906518">
        <w:rPr>
          <w:rFonts w:ascii="Arial" w:hAnsi="Arial" w:cs="Arial"/>
          <w:color w:val="7B7B7B" w:themeColor="accent3" w:themeShade="BF"/>
          <w:sz w:val="22"/>
          <w:szCs w:val="22"/>
          <w:lang w:val="en-GB"/>
        </w:rPr>
        <w:t xml:space="preserve">, 50% of the first </w:t>
      </w:r>
      <w:r w:rsidR="00906518" w:rsidRPr="00463434">
        <w:rPr>
          <w:rFonts w:ascii="Arial" w:hAnsi="Arial" w:cs="Arial"/>
          <w:color w:val="7B7B7B" w:themeColor="accent3" w:themeShade="BF"/>
          <w:sz w:val="22"/>
          <w:szCs w:val="22"/>
          <w:lang w:val="en-GB"/>
        </w:rPr>
        <w:t>£10,000</w:t>
      </w:r>
      <w:r w:rsidR="00906518">
        <w:rPr>
          <w:rFonts w:ascii="Arial" w:hAnsi="Arial" w:cs="Arial"/>
          <w:color w:val="7B7B7B" w:themeColor="accent3" w:themeShade="BF"/>
          <w:sz w:val="22"/>
          <w:szCs w:val="22"/>
          <w:lang w:val="en-GB"/>
        </w:rPr>
        <w:t xml:space="preserve">, plus 20% of the excess in value above the </w:t>
      </w:r>
      <w:r w:rsidR="00906518" w:rsidRPr="00463434">
        <w:rPr>
          <w:rFonts w:ascii="Arial" w:hAnsi="Arial" w:cs="Arial"/>
          <w:color w:val="7B7B7B" w:themeColor="accent3" w:themeShade="BF"/>
          <w:sz w:val="22"/>
          <w:szCs w:val="22"/>
          <w:lang w:val="en-GB"/>
        </w:rPr>
        <w:t>£10,000</w:t>
      </w:r>
      <w:r w:rsidR="00906518">
        <w:rPr>
          <w:rFonts w:ascii="Arial" w:hAnsi="Arial" w:cs="Arial"/>
          <w:color w:val="7B7B7B" w:themeColor="accent3" w:themeShade="BF"/>
          <w:sz w:val="22"/>
          <w:szCs w:val="22"/>
          <w:lang w:val="en-GB"/>
        </w:rPr>
        <w:t xml:space="preserve">, up to a maximum of </w:t>
      </w:r>
      <w:r w:rsidR="00906518" w:rsidRPr="00463434">
        <w:rPr>
          <w:rFonts w:ascii="Arial" w:hAnsi="Arial" w:cs="Arial"/>
          <w:color w:val="7B7B7B" w:themeColor="accent3" w:themeShade="BF"/>
          <w:sz w:val="22"/>
          <w:szCs w:val="22"/>
          <w:lang w:val="en-GB"/>
        </w:rPr>
        <w:t>£</w:t>
      </w:r>
      <w:r w:rsidR="00906518">
        <w:rPr>
          <w:rFonts w:ascii="Arial" w:hAnsi="Arial" w:cs="Arial"/>
          <w:color w:val="7B7B7B" w:themeColor="accent3" w:themeShade="BF"/>
          <w:sz w:val="22"/>
          <w:szCs w:val="22"/>
          <w:lang w:val="en-GB"/>
        </w:rPr>
        <w:t>800</w:t>
      </w:r>
      <w:r w:rsidR="00906518" w:rsidRPr="00463434">
        <w:rPr>
          <w:rFonts w:ascii="Arial" w:hAnsi="Arial" w:cs="Arial"/>
          <w:color w:val="7B7B7B" w:themeColor="accent3" w:themeShade="BF"/>
          <w:sz w:val="22"/>
          <w:szCs w:val="22"/>
          <w:lang w:val="en-GB"/>
        </w:rPr>
        <w:t>,000</w:t>
      </w:r>
      <w:r w:rsidR="00906518">
        <w:rPr>
          <w:rFonts w:ascii="Arial" w:hAnsi="Arial" w:cs="Arial"/>
          <w:color w:val="7B7B7B" w:themeColor="accent3" w:themeShade="BF"/>
          <w:sz w:val="22"/>
          <w:szCs w:val="22"/>
          <w:lang w:val="en-GB"/>
        </w:rPr>
        <w:t>.</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2CADAA5A" w14:textId="077F1DD0" w:rsidR="009734F9" w:rsidRDefault="009734F9" w:rsidP="009734F9">
      <w:pPr>
        <w:jc w:val="both"/>
        <w:rPr>
          <w:rFonts w:ascii="Arial" w:hAnsi="Arial" w:cs="Arial"/>
          <w:color w:val="7B7B7B" w:themeColor="accent3" w:themeShade="BF"/>
          <w:sz w:val="22"/>
          <w:szCs w:val="22"/>
          <w:highlight w:val="yellow"/>
          <w:lang w:val="en-GB"/>
        </w:rPr>
      </w:pPr>
    </w:p>
    <w:p w14:paraId="115DBD95" w14:textId="77777777" w:rsidR="009734F9" w:rsidRDefault="009734F9" w:rsidP="009734F9">
      <w:pPr>
        <w:jc w:val="both"/>
        <w:rPr>
          <w:rFonts w:ascii="Arial" w:hAnsi="Arial" w:cs="Arial"/>
          <w:color w:val="7B7B7B" w:themeColor="accent3" w:themeShade="BF"/>
          <w:sz w:val="22"/>
          <w:szCs w:val="22"/>
          <w:lang w:val="en-GB"/>
        </w:rPr>
      </w:pPr>
    </w:p>
    <w:p w14:paraId="543EBC4B" w14:textId="77777777" w:rsidR="009734F9" w:rsidRPr="009734F9" w:rsidRDefault="009734F9" w:rsidP="009734F9">
      <w:pPr>
        <w:jc w:val="both"/>
        <w:rPr>
          <w:rFonts w:ascii="Arial" w:hAnsi="Arial" w:cs="Arial"/>
          <w:b/>
          <w:bCs/>
          <w:color w:val="7B7B7B" w:themeColor="accent3" w:themeShade="BF"/>
          <w:sz w:val="22"/>
          <w:szCs w:val="22"/>
          <w:u w:val="single"/>
          <w:lang w:val="en-GB"/>
        </w:rPr>
      </w:pPr>
      <w:r w:rsidRPr="009734F9">
        <w:rPr>
          <w:rFonts w:ascii="Arial" w:hAnsi="Arial" w:cs="Arial"/>
          <w:b/>
          <w:bCs/>
          <w:color w:val="7B7B7B" w:themeColor="accent3" w:themeShade="BF"/>
          <w:sz w:val="22"/>
          <w:szCs w:val="22"/>
          <w:u w:val="single"/>
          <w:lang w:val="en-GB"/>
        </w:rPr>
        <w:t>Section 238 – Transactions at undervalue</w:t>
      </w:r>
    </w:p>
    <w:p w14:paraId="05CA67CF" w14:textId="77777777" w:rsidR="009734F9" w:rsidRDefault="009734F9" w:rsidP="009734F9">
      <w:pPr>
        <w:jc w:val="both"/>
        <w:rPr>
          <w:rFonts w:ascii="Arial" w:hAnsi="Arial" w:cs="Arial"/>
          <w:color w:val="7B7B7B" w:themeColor="accent3" w:themeShade="BF"/>
          <w:sz w:val="22"/>
          <w:szCs w:val="22"/>
          <w:lang w:val="en-GB"/>
        </w:rPr>
      </w:pPr>
    </w:p>
    <w:p w14:paraId="40FD2C84" w14:textId="01021876" w:rsidR="009734F9" w:rsidRDefault="009734F9" w:rsidP="009734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of the coffee machines took place in </w:t>
      </w:r>
      <w:r w:rsidRPr="009734F9">
        <w:rPr>
          <w:rFonts w:ascii="Arial" w:hAnsi="Arial" w:cs="Arial"/>
          <w:color w:val="7B7B7B" w:themeColor="accent3" w:themeShade="BF"/>
          <w:sz w:val="22"/>
          <w:szCs w:val="22"/>
          <w:lang w:val="en-GB"/>
        </w:rPr>
        <w:t>July 2021</w:t>
      </w:r>
      <w:r>
        <w:rPr>
          <w:rFonts w:ascii="Arial" w:hAnsi="Arial" w:cs="Arial"/>
          <w:color w:val="7B7B7B" w:themeColor="accent3" w:themeShade="BF"/>
          <w:sz w:val="22"/>
          <w:szCs w:val="22"/>
          <w:lang w:val="en-GB"/>
        </w:rPr>
        <w:t xml:space="preserve">, only three months prior to </w:t>
      </w:r>
      <w:r w:rsidRPr="009734F9">
        <w:rPr>
          <w:rFonts w:ascii="Arial" w:hAnsi="Arial" w:cs="Arial"/>
          <w:color w:val="7B7B7B" w:themeColor="accent3" w:themeShade="BF"/>
          <w:sz w:val="22"/>
          <w:szCs w:val="22"/>
          <w:lang w:val="en-GB"/>
        </w:rPr>
        <w:t>winding up petition</w:t>
      </w:r>
      <w:r>
        <w:rPr>
          <w:rFonts w:ascii="Arial" w:hAnsi="Arial" w:cs="Arial"/>
          <w:color w:val="7B7B7B" w:themeColor="accent3" w:themeShade="BF"/>
          <w:sz w:val="22"/>
          <w:szCs w:val="22"/>
          <w:lang w:val="en-GB"/>
        </w:rPr>
        <w:t xml:space="preserve"> being</w:t>
      </w:r>
      <w:r w:rsidRPr="009734F9">
        <w:rPr>
          <w:rFonts w:ascii="Arial" w:hAnsi="Arial" w:cs="Arial"/>
          <w:color w:val="7B7B7B" w:themeColor="accent3" w:themeShade="BF"/>
          <w:sz w:val="22"/>
          <w:szCs w:val="22"/>
          <w:lang w:val="en-GB"/>
        </w:rPr>
        <w:t xml:space="preserve"> issued on 14th October 2021.</w:t>
      </w:r>
      <w:r>
        <w:rPr>
          <w:rFonts w:ascii="Arial" w:hAnsi="Arial" w:cs="Arial"/>
          <w:color w:val="7B7B7B" w:themeColor="accent3" w:themeShade="BF"/>
          <w:sz w:val="22"/>
          <w:szCs w:val="22"/>
          <w:lang w:val="en-GB"/>
        </w:rPr>
        <w:t xml:space="preserve"> Further, the machines were sold at a gross undervalue since they were purchased by the Company only a year earlier at a price which was more than double what </w:t>
      </w:r>
      <w:r w:rsidRPr="009734F9">
        <w:rPr>
          <w:rFonts w:ascii="Arial" w:hAnsi="Arial" w:cs="Arial"/>
          <w:color w:val="7B7B7B" w:themeColor="accent3" w:themeShade="BF"/>
          <w:sz w:val="22"/>
          <w:szCs w:val="22"/>
          <w:lang w:val="en-GB"/>
        </w:rPr>
        <w:t>Ann Young</w:t>
      </w:r>
      <w:r>
        <w:rPr>
          <w:rFonts w:ascii="Arial" w:hAnsi="Arial" w:cs="Arial"/>
          <w:color w:val="7B7B7B" w:themeColor="accent3" w:themeShade="BF"/>
          <w:sz w:val="22"/>
          <w:szCs w:val="22"/>
          <w:lang w:val="en-GB"/>
        </w:rPr>
        <w:t xml:space="preserve"> has paid.</w:t>
      </w:r>
    </w:p>
    <w:p w14:paraId="48711DA4" w14:textId="368AEDF4" w:rsidR="009734F9" w:rsidRDefault="009734F9" w:rsidP="009734F9">
      <w:pPr>
        <w:jc w:val="both"/>
        <w:rPr>
          <w:rFonts w:ascii="Arial" w:hAnsi="Arial" w:cs="Arial"/>
          <w:color w:val="7B7B7B" w:themeColor="accent3" w:themeShade="BF"/>
          <w:sz w:val="22"/>
          <w:szCs w:val="22"/>
          <w:lang w:val="en-GB"/>
        </w:rPr>
      </w:pPr>
    </w:p>
    <w:p w14:paraId="0AD772A0" w14:textId="66933662" w:rsidR="009734F9" w:rsidRDefault="009734F9" w:rsidP="009734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238(4), the liquidators would have to demonstrate to the court that,</w:t>
      </w:r>
    </w:p>
    <w:p w14:paraId="1AC5A0E2" w14:textId="28902746" w:rsidR="009734F9" w:rsidRPr="009734F9" w:rsidRDefault="009734F9" w:rsidP="009734F9">
      <w:pPr>
        <w:ind w:left="360" w:right="38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9734F9">
        <w:rPr>
          <w:rFonts w:ascii="Arial" w:hAnsi="Arial" w:cs="Arial"/>
          <w:color w:val="7B7B7B" w:themeColor="accent3" w:themeShade="BF"/>
          <w:sz w:val="22"/>
          <w:szCs w:val="22"/>
          <w:lang w:val="en-GB"/>
        </w:rPr>
        <w:t>(a)the company ma</w:t>
      </w:r>
      <w:r>
        <w:rPr>
          <w:rFonts w:ascii="Arial" w:hAnsi="Arial" w:cs="Arial"/>
          <w:color w:val="7B7B7B" w:themeColor="accent3" w:themeShade="BF"/>
          <w:sz w:val="22"/>
          <w:szCs w:val="22"/>
          <w:lang w:val="en-GB"/>
        </w:rPr>
        <w:t>de</w:t>
      </w:r>
      <w:r w:rsidRPr="009734F9">
        <w:rPr>
          <w:rFonts w:ascii="Arial" w:hAnsi="Arial" w:cs="Arial"/>
          <w:color w:val="7B7B7B" w:themeColor="accent3" w:themeShade="BF"/>
          <w:sz w:val="22"/>
          <w:szCs w:val="22"/>
          <w:lang w:val="en-GB"/>
        </w:rPr>
        <w:t xml:space="preserve"> a gift to that person or otherwise enter</w:t>
      </w:r>
      <w:r>
        <w:rPr>
          <w:rFonts w:ascii="Arial" w:hAnsi="Arial" w:cs="Arial"/>
          <w:color w:val="7B7B7B" w:themeColor="accent3" w:themeShade="BF"/>
          <w:sz w:val="22"/>
          <w:szCs w:val="22"/>
          <w:lang w:val="en-GB"/>
        </w:rPr>
        <w:t>ed</w:t>
      </w:r>
      <w:r w:rsidRPr="009734F9">
        <w:rPr>
          <w:rFonts w:ascii="Arial" w:hAnsi="Arial" w:cs="Arial"/>
          <w:color w:val="7B7B7B" w:themeColor="accent3" w:themeShade="BF"/>
          <w:sz w:val="22"/>
          <w:szCs w:val="22"/>
          <w:lang w:val="en-GB"/>
        </w:rPr>
        <w:t xml:space="preserve"> into </w:t>
      </w:r>
      <w:r>
        <w:rPr>
          <w:rFonts w:ascii="Arial" w:hAnsi="Arial" w:cs="Arial"/>
          <w:color w:val="7B7B7B" w:themeColor="accent3" w:themeShade="BF"/>
          <w:sz w:val="22"/>
          <w:szCs w:val="22"/>
          <w:lang w:val="en-GB"/>
        </w:rPr>
        <w:t>the</w:t>
      </w:r>
      <w:r w:rsidRPr="009734F9">
        <w:rPr>
          <w:rFonts w:ascii="Arial" w:hAnsi="Arial" w:cs="Arial"/>
          <w:color w:val="7B7B7B" w:themeColor="accent3" w:themeShade="BF"/>
          <w:sz w:val="22"/>
          <w:szCs w:val="22"/>
          <w:lang w:val="en-GB"/>
        </w:rPr>
        <w:t xml:space="preserve"> transaction with that person on terms that provide for the company to receive no consideration, or</w:t>
      </w:r>
    </w:p>
    <w:p w14:paraId="74681C8D" w14:textId="565ADBAD" w:rsidR="009734F9" w:rsidRDefault="009734F9" w:rsidP="009734F9">
      <w:pPr>
        <w:ind w:left="360" w:right="386"/>
        <w:jc w:val="both"/>
        <w:rPr>
          <w:rFonts w:ascii="Arial" w:hAnsi="Arial" w:cs="Arial"/>
          <w:color w:val="7B7B7B" w:themeColor="accent3" w:themeShade="BF"/>
          <w:sz w:val="22"/>
          <w:szCs w:val="22"/>
          <w:lang w:val="en-GB"/>
        </w:rPr>
      </w:pPr>
      <w:r w:rsidRPr="009734F9">
        <w:rPr>
          <w:rFonts w:ascii="Arial" w:hAnsi="Arial" w:cs="Arial"/>
          <w:color w:val="7B7B7B" w:themeColor="accent3" w:themeShade="BF"/>
          <w:sz w:val="22"/>
          <w:szCs w:val="22"/>
          <w:lang w:val="en-GB"/>
        </w:rPr>
        <w:t>(b)the company enter</w:t>
      </w:r>
      <w:r>
        <w:rPr>
          <w:rFonts w:ascii="Arial" w:hAnsi="Arial" w:cs="Arial"/>
          <w:color w:val="7B7B7B" w:themeColor="accent3" w:themeShade="BF"/>
          <w:sz w:val="22"/>
          <w:szCs w:val="22"/>
          <w:lang w:val="en-GB"/>
        </w:rPr>
        <w:t>ed</w:t>
      </w:r>
      <w:r w:rsidRPr="009734F9">
        <w:rPr>
          <w:rFonts w:ascii="Arial" w:hAnsi="Arial" w:cs="Arial"/>
          <w:color w:val="7B7B7B" w:themeColor="accent3" w:themeShade="BF"/>
          <w:sz w:val="22"/>
          <w:szCs w:val="22"/>
          <w:lang w:val="en-GB"/>
        </w:rPr>
        <w:t xml:space="preserve"> into a transaction with that person for a consideration the value of which, in money or money’s worth, </w:t>
      </w:r>
      <w:r>
        <w:rPr>
          <w:rFonts w:ascii="Arial" w:hAnsi="Arial" w:cs="Arial"/>
          <w:color w:val="7B7B7B" w:themeColor="accent3" w:themeShade="BF"/>
          <w:sz w:val="22"/>
          <w:szCs w:val="22"/>
          <w:lang w:val="en-GB"/>
        </w:rPr>
        <w:t>was</w:t>
      </w:r>
      <w:r w:rsidRPr="009734F9">
        <w:rPr>
          <w:rFonts w:ascii="Arial" w:hAnsi="Arial" w:cs="Arial"/>
          <w:color w:val="7B7B7B" w:themeColor="accent3" w:themeShade="BF"/>
          <w:sz w:val="22"/>
          <w:szCs w:val="22"/>
          <w:lang w:val="en-GB"/>
        </w:rPr>
        <w:t xml:space="preserve"> significantly less than the value, in money or money’s worth, of the consideration provided by the company.</w:t>
      </w:r>
      <w:r>
        <w:rPr>
          <w:rFonts w:ascii="Arial" w:hAnsi="Arial" w:cs="Arial"/>
          <w:color w:val="7B7B7B" w:themeColor="accent3" w:themeShade="BF"/>
          <w:sz w:val="22"/>
          <w:szCs w:val="22"/>
          <w:lang w:val="en-GB"/>
        </w:rPr>
        <w:t>”</w:t>
      </w:r>
    </w:p>
    <w:p w14:paraId="76AA5010" w14:textId="7ECE7C4E" w:rsidR="009734F9" w:rsidRDefault="009734F9" w:rsidP="009734F9">
      <w:pPr>
        <w:ind w:left="360" w:right="386"/>
        <w:jc w:val="both"/>
        <w:rPr>
          <w:rFonts w:ascii="Arial" w:hAnsi="Arial" w:cs="Arial"/>
          <w:color w:val="7B7B7B" w:themeColor="accent3" w:themeShade="BF"/>
          <w:sz w:val="22"/>
          <w:szCs w:val="22"/>
          <w:lang w:val="en-GB"/>
        </w:rPr>
      </w:pPr>
    </w:p>
    <w:p w14:paraId="29484CDB" w14:textId="564CDC5F" w:rsidR="009734F9" w:rsidRPr="00794FBD" w:rsidRDefault="00794FBD" w:rsidP="009734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significant disparity between the purchase and eventual sale price of the machines means that the liquidators would have minimal difficulty in satisfying the first condition.  </w:t>
      </w:r>
    </w:p>
    <w:p w14:paraId="3F5C8C95" w14:textId="5C89FDC1" w:rsidR="009734F9" w:rsidRDefault="009734F9" w:rsidP="009734F9">
      <w:pPr>
        <w:jc w:val="both"/>
        <w:rPr>
          <w:rFonts w:ascii="Arial" w:hAnsi="Arial" w:cs="Arial"/>
          <w:color w:val="7B7B7B" w:themeColor="accent3" w:themeShade="BF"/>
          <w:sz w:val="22"/>
          <w:szCs w:val="22"/>
          <w:highlight w:val="yellow"/>
          <w:lang w:val="en-GB"/>
        </w:rPr>
      </w:pPr>
    </w:p>
    <w:p w14:paraId="3A7A1C65" w14:textId="70FE3F60" w:rsidR="009734F9" w:rsidRDefault="00794FBD" w:rsidP="00794F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consideration is whether the at the relevant time, the company was unable to pay is debts as they fell due or became unable to pay its debts because of the transaction. If Ann is determined to be a connected person, that that requirement will have been satisfied.  </w:t>
      </w:r>
    </w:p>
    <w:p w14:paraId="64D246F9" w14:textId="71F9BD75" w:rsidR="00794FBD" w:rsidRDefault="00794FBD" w:rsidP="00794FBD">
      <w:pPr>
        <w:jc w:val="both"/>
        <w:rPr>
          <w:rFonts w:ascii="Arial" w:hAnsi="Arial" w:cs="Arial"/>
          <w:color w:val="7B7B7B" w:themeColor="accent3" w:themeShade="BF"/>
          <w:sz w:val="22"/>
          <w:szCs w:val="22"/>
          <w:lang w:val="en-GB"/>
        </w:rPr>
      </w:pPr>
    </w:p>
    <w:p w14:paraId="2EA46A7B" w14:textId="3BDC7649" w:rsidR="000C4694" w:rsidRDefault="00794FBD" w:rsidP="00794F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if all the above requirements are satisfied, the liquidator’s ability to obtain an order will depend on whether the directors can successfully demonstrate that the transaction was done on </w:t>
      </w:r>
      <w:r w:rsidR="000C4694">
        <w:rPr>
          <w:rFonts w:ascii="Arial" w:hAnsi="Arial" w:cs="Arial"/>
          <w:color w:val="7B7B7B" w:themeColor="accent3" w:themeShade="BF"/>
          <w:sz w:val="22"/>
          <w:szCs w:val="22"/>
          <w:lang w:val="en-GB"/>
        </w:rPr>
        <w:t>reasonable</w:t>
      </w:r>
      <w:r>
        <w:rPr>
          <w:rFonts w:ascii="Arial" w:hAnsi="Arial" w:cs="Arial"/>
          <w:color w:val="7B7B7B" w:themeColor="accent3" w:themeShade="BF"/>
          <w:sz w:val="22"/>
          <w:szCs w:val="22"/>
          <w:lang w:val="en-GB"/>
        </w:rPr>
        <w:t xml:space="preserve"> grounds that it would benefit the company and in good faith, the court will not grant the order.  </w:t>
      </w:r>
      <w:r w:rsidR="000C4694">
        <w:rPr>
          <w:rFonts w:ascii="Arial" w:hAnsi="Arial" w:cs="Arial"/>
          <w:color w:val="7B7B7B" w:themeColor="accent3" w:themeShade="BF"/>
          <w:sz w:val="22"/>
          <w:szCs w:val="22"/>
          <w:lang w:val="en-GB"/>
        </w:rPr>
        <w:t>There is no evidence, based on the facts that the directors can properly defend an application on this basis. Also, Ann would not fall within the categories of protected persons pursuant to section 241 since it does not appear that she acquired the machines in good faith and for value.</w:t>
      </w:r>
    </w:p>
    <w:p w14:paraId="13B29D0C" w14:textId="463F969F" w:rsidR="000C4694" w:rsidRDefault="000C4694" w:rsidP="00794FBD">
      <w:pPr>
        <w:jc w:val="both"/>
        <w:rPr>
          <w:rFonts w:ascii="Arial" w:hAnsi="Arial" w:cs="Arial"/>
          <w:color w:val="7B7B7B" w:themeColor="accent3" w:themeShade="BF"/>
          <w:sz w:val="22"/>
          <w:szCs w:val="22"/>
          <w:lang w:val="en-GB"/>
        </w:rPr>
      </w:pPr>
    </w:p>
    <w:p w14:paraId="1082339F" w14:textId="3E885084" w:rsidR="000C4694" w:rsidRDefault="000C4694" w:rsidP="00794F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liquidators have reasonable prospects of successfully obtaining an order from the court under section 238 of the Act. The directors will likely be required to contribute to the company’s assets. Since that contribution would be the view of restoring the company back to the position it would have been if the preference had not been given or the transaction entered, that sum would be calculated by reference to </w:t>
      </w:r>
      <w:r w:rsidRPr="000C4694">
        <w:rPr>
          <w:rFonts w:ascii="Arial" w:hAnsi="Arial" w:cs="Arial"/>
          <w:color w:val="7B7B7B" w:themeColor="accent3" w:themeShade="BF"/>
          <w:sz w:val="22"/>
          <w:szCs w:val="22"/>
          <w:lang w:val="en-GB"/>
        </w:rPr>
        <w:t>the difference between the sale price of the coffee machines versus their value at the relevant time</w:t>
      </w:r>
      <w:r>
        <w:rPr>
          <w:rFonts w:ascii="Arial" w:hAnsi="Arial" w:cs="Arial"/>
          <w:color w:val="7B7B7B" w:themeColor="accent3" w:themeShade="BF"/>
          <w:sz w:val="22"/>
          <w:szCs w:val="22"/>
          <w:lang w:val="en-GB"/>
        </w:rPr>
        <w:t xml:space="preserve"> so </w:t>
      </w:r>
      <w:r w:rsidRPr="000C4694">
        <w:rPr>
          <w:rFonts w:ascii="Arial" w:hAnsi="Arial" w:cs="Arial"/>
          <w:i/>
          <w:iCs/>
          <w:color w:val="7B7B7B" w:themeColor="accent3" w:themeShade="BF"/>
          <w:sz w:val="22"/>
          <w:szCs w:val="22"/>
          <w:lang w:val="en-GB"/>
        </w:rPr>
        <w:t>circa</w:t>
      </w:r>
      <w:r>
        <w:rPr>
          <w:rFonts w:ascii="Arial" w:hAnsi="Arial" w:cs="Arial"/>
          <w:color w:val="7B7B7B" w:themeColor="accent3" w:themeShade="BF"/>
          <w:sz w:val="22"/>
          <w:szCs w:val="22"/>
          <w:lang w:val="en-GB"/>
        </w:rPr>
        <w:t xml:space="preserve"> £20000 (considering depreciation).</w:t>
      </w:r>
    </w:p>
    <w:p w14:paraId="1CEAD7DF" w14:textId="6032FAC2" w:rsidR="000C4694" w:rsidRDefault="000C4694" w:rsidP="00794FBD">
      <w:pPr>
        <w:jc w:val="both"/>
        <w:rPr>
          <w:rFonts w:ascii="Arial" w:hAnsi="Arial" w:cs="Arial"/>
          <w:color w:val="7B7B7B" w:themeColor="accent3" w:themeShade="BF"/>
          <w:sz w:val="22"/>
          <w:szCs w:val="22"/>
          <w:lang w:val="en-GB"/>
        </w:rPr>
      </w:pPr>
    </w:p>
    <w:p w14:paraId="1ECAE01C" w14:textId="78D8901D" w:rsidR="000C4694" w:rsidRDefault="000C4694" w:rsidP="00794FBD">
      <w:pPr>
        <w:jc w:val="both"/>
        <w:rPr>
          <w:rFonts w:ascii="Arial" w:hAnsi="Arial" w:cs="Arial"/>
          <w:color w:val="7B7B7B" w:themeColor="accent3" w:themeShade="BF"/>
          <w:sz w:val="22"/>
          <w:szCs w:val="22"/>
          <w:lang w:val="en-GB"/>
        </w:rPr>
      </w:pPr>
    </w:p>
    <w:p w14:paraId="271DA60B" w14:textId="7EFD82D7" w:rsidR="007560AC" w:rsidRDefault="007560AC" w:rsidP="00794FBD">
      <w:pPr>
        <w:jc w:val="both"/>
        <w:rPr>
          <w:rFonts w:ascii="Arial" w:hAnsi="Arial" w:cs="Arial"/>
          <w:color w:val="7B7B7B" w:themeColor="accent3" w:themeShade="BF"/>
          <w:sz w:val="22"/>
          <w:szCs w:val="22"/>
          <w:lang w:val="en-GB"/>
        </w:rPr>
      </w:pPr>
      <w:r w:rsidRPr="009734F9">
        <w:rPr>
          <w:rFonts w:ascii="Arial" w:hAnsi="Arial" w:cs="Arial"/>
          <w:b/>
          <w:bCs/>
          <w:color w:val="7B7B7B" w:themeColor="accent3" w:themeShade="BF"/>
          <w:sz w:val="22"/>
          <w:szCs w:val="22"/>
          <w:u w:val="single"/>
          <w:lang w:val="en-GB"/>
        </w:rPr>
        <w:t>Section 2</w:t>
      </w:r>
      <w:r>
        <w:rPr>
          <w:rFonts w:ascii="Arial" w:hAnsi="Arial" w:cs="Arial"/>
          <w:b/>
          <w:bCs/>
          <w:color w:val="7B7B7B" w:themeColor="accent3" w:themeShade="BF"/>
          <w:sz w:val="22"/>
          <w:szCs w:val="22"/>
          <w:u w:val="single"/>
          <w:lang w:val="en-GB"/>
        </w:rPr>
        <w:t xml:space="preserve">12 </w:t>
      </w:r>
    </w:p>
    <w:p w14:paraId="05D08E14" w14:textId="5E9169EA" w:rsidR="007560AC" w:rsidRDefault="007560AC" w:rsidP="00794FBD">
      <w:pPr>
        <w:jc w:val="both"/>
        <w:rPr>
          <w:rFonts w:ascii="Arial" w:hAnsi="Arial" w:cs="Arial"/>
          <w:color w:val="7B7B7B" w:themeColor="accent3" w:themeShade="BF"/>
          <w:sz w:val="22"/>
          <w:szCs w:val="22"/>
          <w:lang w:val="en-GB"/>
        </w:rPr>
      </w:pPr>
    </w:p>
    <w:p w14:paraId="0B9920EF" w14:textId="44619049" w:rsidR="007560AC" w:rsidRDefault="007560AC" w:rsidP="00794F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Pursuing an action under Section 238 as above does not preclude the liquidators from also pursuing action against the directors under Section 212 of the Act since the transaction is likely to represent of a conflict of interest and a breach of duty</w:t>
      </w:r>
      <w:r w:rsidR="003636FB">
        <w:rPr>
          <w:rFonts w:ascii="Arial" w:hAnsi="Arial" w:cs="Arial"/>
          <w:color w:val="7B7B7B" w:themeColor="accent3" w:themeShade="BF"/>
          <w:sz w:val="22"/>
          <w:szCs w:val="22"/>
          <w:lang w:val="en-GB"/>
        </w:rPr>
        <w:t xml:space="preserve"> on the part of the directors. The </w:t>
      </w:r>
      <w:r w:rsidR="003636FB">
        <w:rPr>
          <w:rFonts w:ascii="Arial" w:hAnsi="Arial" w:cs="Arial"/>
          <w:color w:val="7B7B7B" w:themeColor="accent3" w:themeShade="BF"/>
          <w:sz w:val="22"/>
          <w:szCs w:val="22"/>
          <w:lang w:val="en-GB"/>
        </w:rPr>
        <w:lastRenderedPageBreak/>
        <w:t>benefit of pursuing a Section 212 application is that it would allow the liquidators to examine and potentially claim in respect of conduct of other office holders (including other company officers).</w:t>
      </w:r>
    </w:p>
    <w:p w14:paraId="090E90BB" w14:textId="4A8CC903" w:rsidR="002D6704" w:rsidRDefault="002D6704" w:rsidP="003636FB">
      <w:pPr>
        <w:jc w:val="both"/>
        <w:rPr>
          <w:rFonts w:ascii="Arial" w:hAnsi="Arial" w:cs="Arial"/>
          <w:color w:val="7B7B7B" w:themeColor="accent3" w:themeShade="BF"/>
          <w:sz w:val="22"/>
          <w:szCs w:val="22"/>
          <w:lang w:val="en-GB"/>
        </w:rPr>
      </w:pPr>
    </w:p>
    <w:p w14:paraId="291C55A1" w14:textId="77777777" w:rsidR="00AA5AE0" w:rsidRDefault="00AA5AE0" w:rsidP="007E2919">
      <w:pPr>
        <w:rPr>
          <w:rFonts w:ascii="Arial" w:hAnsi="Arial" w:cs="Arial"/>
          <w:b/>
          <w:sz w:val="24"/>
        </w:rPr>
      </w:pPr>
    </w:p>
    <w:p w14:paraId="642039AC" w14:textId="14FF819E"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5466C929" w14:textId="77777777" w:rsidR="006F6B4C" w:rsidRDefault="006F6B4C" w:rsidP="006F6B4C">
      <w:pPr>
        <w:rPr>
          <w:rFonts w:ascii="Arial" w:hAnsi="Arial" w:cs="Arial"/>
          <w:color w:val="7B7B7B" w:themeColor="accent3" w:themeShade="BF"/>
          <w:sz w:val="22"/>
          <w:szCs w:val="22"/>
          <w:lang w:val="en-GB"/>
        </w:rPr>
      </w:pPr>
    </w:p>
    <w:p w14:paraId="01926497" w14:textId="74EE8D63" w:rsidR="006F6B4C" w:rsidRPr="00C15BCA" w:rsidRDefault="006F6B4C" w:rsidP="006F6B4C">
      <w:pPr>
        <w:pStyle w:val="NormalWeb"/>
        <w:spacing w:before="0" w:beforeAutospacing="0" w:after="0" w:afterAutospacing="0"/>
        <w:rPr>
          <w:rFonts w:ascii="Arial" w:hAnsi="Arial" w:cs="Arial"/>
          <w:color w:val="7B7B7B" w:themeColor="accent3" w:themeShade="BF"/>
          <w:sz w:val="22"/>
          <w:szCs w:val="22"/>
          <w:lang w:val="en-GB"/>
        </w:rPr>
      </w:pPr>
      <w:r w:rsidRPr="00C15BCA">
        <w:rPr>
          <w:rFonts w:ascii="Arial" w:hAnsi="Arial" w:cs="Arial"/>
          <w:color w:val="7B7B7B" w:themeColor="accent3" w:themeShade="BF"/>
          <w:sz w:val="22"/>
          <w:szCs w:val="22"/>
          <w:lang w:val="en-GB"/>
        </w:rPr>
        <w:t>The creditor’s winding up petition was issued on 14th October 2021and the compulsory liquidation commenced on 23rd December 2021. It was during the intervening period that the board authorised a payment of £8,000 to cover existing liabilities and agreed to further payments, on a cash on delivery basis, for further supplies which amounted to further payment of £3,000 up to the date of the winding up order.</w:t>
      </w:r>
    </w:p>
    <w:p w14:paraId="2109181B" w14:textId="77777777" w:rsidR="006F6B4C" w:rsidRDefault="006F6B4C" w:rsidP="006F6B4C">
      <w:pPr>
        <w:pStyle w:val="NormalWeb"/>
        <w:spacing w:before="0" w:beforeAutospacing="0" w:after="0" w:afterAutospacing="0"/>
        <w:rPr>
          <w:rFonts w:ascii="Arial" w:hAnsi="Arial" w:cs="Arial"/>
        </w:rPr>
      </w:pPr>
    </w:p>
    <w:p w14:paraId="24EC96C9" w14:textId="03649D5C" w:rsidR="00C15BCA" w:rsidRDefault="00C15BCA" w:rsidP="006F6B4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statutory provision would be Section 127 of the Act which avoids dispositions of company property made between the commence date (being the date the petition was presented) and the order.  Under Section 127, “</w:t>
      </w:r>
      <w:r w:rsidR="00365E70">
        <w:rPr>
          <w:rFonts w:ascii="Arial" w:hAnsi="Arial" w:cs="Arial"/>
          <w:color w:val="7B7B7B" w:themeColor="accent3" w:themeShade="BF"/>
          <w:sz w:val="22"/>
          <w:szCs w:val="22"/>
          <w:lang w:val="en-GB"/>
        </w:rPr>
        <w:t>dispositions</w:t>
      </w:r>
      <w:r>
        <w:rPr>
          <w:rFonts w:ascii="Arial" w:hAnsi="Arial" w:cs="Arial"/>
          <w:color w:val="7B7B7B" w:themeColor="accent3" w:themeShade="BF"/>
          <w:sz w:val="22"/>
          <w:szCs w:val="22"/>
          <w:lang w:val="en-GB"/>
        </w:rPr>
        <w:t xml:space="preserve">” include payments of money, this section applies to the </w:t>
      </w:r>
      <w:r w:rsidRPr="00C15BCA">
        <w:rPr>
          <w:rFonts w:ascii="Arial" w:hAnsi="Arial" w:cs="Arial"/>
          <w:color w:val="7B7B7B" w:themeColor="accent3" w:themeShade="BF"/>
          <w:sz w:val="22"/>
          <w:szCs w:val="22"/>
          <w:lang w:val="en-GB"/>
        </w:rPr>
        <w:t xml:space="preserve">£8,000 </w:t>
      </w:r>
      <w:r>
        <w:rPr>
          <w:rFonts w:ascii="Arial" w:hAnsi="Arial" w:cs="Arial"/>
          <w:color w:val="7B7B7B" w:themeColor="accent3" w:themeShade="BF"/>
          <w:sz w:val="22"/>
          <w:szCs w:val="22"/>
          <w:lang w:val="en-GB"/>
        </w:rPr>
        <w:t xml:space="preserve">(and </w:t>
      </w:r>
      <w:r w:rsidRPr="00C15BCA">
        <w:rPr>
          <w:rFonts w:ascii="Arial" w:hAnsi="Arial" w:cs="Arial"/>
          <w:color w:val="7B7B7B" w:themeColor="accent3" w:themeShade="BF"/>
          <w:sz w:val="22"/>
          <w:szCs w:val="22"/>
          <w:lang w:val="en-GB"/>
        </w:rPr>
        <w:t>£3,000</w:t>
      </w:r>
      <w:r>
        <w:rPr>
          <w:rFonts w:ascii="Arial" w:hAnsi="Arial" w:cs="Arial"/>
          <w:color w:val="7B7B7B" w:themeColor="accent3" w:themeShade="BF"/>
          <w:sz w:val="22"/>
          <w:szCs w:val="22"/>
          <w:lang w:val="en-GB"/>
        </w:rPr>
        <w:t>) payment.</w:t>
      </w:r>
    </w:p>
    <w:p w14:paraId="6C02D423" w14:textId="77777777" w:rsidR="00C15BCA" w:rsidRDefault="00C15BCA" w:rsidP="006F6B4C">
      <w:pPr>
        <w:rPr>
          <w:rFonts w:ascii="Arial" w:hAnsi="Arial" w:cs="Arial"/>
          <w:color w:val="7B7B7B" w:themeColor="accent3" w:themeShade="BF"/>
          <w:sz w:val="22"/>
          <w:szCs w:val="22"/>
          <w:lang w:val="en-GB"/>
        </w:rPr>
      </w:pPr>
    </w:p>
    <w:p w14:paraId="2B0B0A8A" w14:textId="77777777" w:rsidR="00C15BCA" w:rsidRDefault="00C15BCA" w:rsidP="006F6B4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 payment was authorised on the basis that </w:t>
      </w:r>
      <w:r w:rsidRPr="00C15BCA">
        <w:rPr>
          <w:rFonts w:ascii="Arial" w:hAnsi="Arial" w:cs="Arial"/>
          <w:color w:val="7B7B7B" w:themeColor="accent3" w:themeShade="BF"/>
          <w:sz w:val="22"/>
          <w:szCs w:val="22"/>
          <w:lang w:val="en-GB"/>
        </w:rPr>
        <w:t xml:space="preserve">the continued supply of coffee beans was </w:t>
      </w:r>
      <w:r>
        <w:rPr>
          <w:rFonts w:ascii="Arial" w:hAnsi="Arial" w:cs="Arial"/>
          <w:color w:val="7B7B7B" w:themeColor="accent3" w:themeShade="BF"/>
          <w:sz w:val="22"/>
          <w:szCs w:val="22"/>
          <w:lang w:val="en-GB"/>
        </w:rPr>
        <w:t>deemed</w:t>
      </w:r>
      <w:r w:rsidRPr="00C15BCA">
        <w:rPr>
          <w:rFonts w:ascii="Arial" w:hAnsi="Arial" w:cs="Arial"/>
          <w:color w:val="7B7B7B" w:themeColor="accent3" w:themeShade="BF"/>
          <w:sz w:val="22"/>
          <w:szCs w:val="22"/>
          <w:lang w:val="en-GB"/>
        </w:rPr>
        <w:t xml:space="preserve"> essential by the Company,</w:t>
      </w:r>
      <w:r>
        <w:rPr>
          <w:rFonts w:ascii="Arial" w:hAnsi="Arial" w:cs="Arial"/>
          <w:color w:val="7B7B7B" w:themeColor="accent3" w:themeShade="BF"/>
          <w:sz w:val="22"/>
          <w:szCs w:val="22"/>
          <w:lang w:val="en-GB"/>
        </w:rPr>
        <w:t xml:space="preserve"> it is likely that the any application to the court to validate such payment would succeed.  The Court is likely to consider the following factors as highly relevant,</w:t>
      </w:r>
    </w:p>
    <w:p w14:paraId="543B57E2" w14:textId="77777777" w:rsidR="00C15BCA" w:rsidRDefault="00C15BCA" w:rsidP="006F6B4C">
      <w:pPr>
        <w:rPr>
          <w:rFonts w:ascii="Arial" w:hAnsi="Arial" w:cs="Arial"/>
          <w:color w:val="7B7B7B" w:themeColor="accent3" w:themeShade="BF"/>
          <w:sz w:val="22"/>
          <w:szCs w:val="22"/>
          <w:lang w:val="en-GB"/>
        </w:rPr>
      </w:pPr>
    </w:p>
    <w:p w14:paraId="7F1B24CB" w14:textId="3B60FC6E" w:rsidR="00C15BCA" w:rsidRDefault="00C15BCA" w:rsidP="00C15BCA">
      <w:pPr>
        <w:pStyle w:val="ListParagraph"/>
        <w:numPr>
          <w:ilvl w:val="0"/>
          <w:numId w:val="3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 that the payment was necessary to ensure continued supplies thus </w:t>
      </w:r>
      <w:r w:rsidR="00BE72E3">
        <w:rPr>
          <w:rFonts w:ascii="Arial" w:hAnsi="Arial" w:cs="Arial"/>
          <w:color w:val="7B7B7B" w:themeColor="accent3" w:themeShade="BF"/>
          <w:sz w:val="22"/>
          <w:szCs w:val="22"/>
          <w:lang w:val="en-GB"/>
        </w:rPr>
        <w:t>enabling</w:t>
      </w:r>
      <w:r>
        <w:rPr>
          <w:rFonts w:ascii="Arial" w:hAnsi="Arial" w:cs="Arial"/>
          <w:color w:val="7B7B7B" w:themeColor="accent3" w:themeShade="BF"/>
          <w:sz w:val="22"/>
          <w:szCs w:val="22"/>
          <w:lang w:val="en-GB"/>
        </w:rPr>
        <w:t xml:space="preserve"> the company to </w:t>
      </w:r>
      <w:r w:rsidR="00BE72E3">
        <w:rPr>
          <w:rFonts w:ascii="Arial" w:hAnsi="Arial" w:cs="Arial"/>
          <w:color w:val="7B7B7B" w:themeColor="accent3" w:themeShade="BF"/>
          <w:sz w:val="22"/>
          <w:szCs w:val="22"/>
          <w:lang w:val="en-GB"/>
        </w:rPr>
        <w:t>continue</w:t>
      </w:r>
      <w:r>
        <w:rPr>
          <w:rFonts w:ascii="Arial" w:hAnsi="Arial" w:cs="Arial"/>
          <w:color w:val="7B7B7B" w:themeColor="accent3" w:themeShade="BF"/>
          <w:sz w:val="22"/>
          <w:szCs w:val="22"/>
          <w:lang w:val="en-GB"/>
        </w:rPr>
        <w:t xml:space="preserve"> trading and theref</w:t>
      </w:r>
      <w:r w:rsidR="00BE72E3">
        <w:rPr>
          <w:rFonts w:ascii="Arial" w:hAnsi="Arial" w:cs="Arial"/>
          <w:color w:val="7B7B7B" w:themeColor="accent3" w:themeShade="BF"/>
          <w:sz w:val="22"/>
          <w:szCs w:val="22"/>
          <w:lang w:val="en-GB"/>
        </w:rPr>
        <w:t xml:space="preserve">ore such payment was </w:t>
      </w:r>
      <w:r>
        <w:rPr>
          <w:rFonts w:ascii="Arial" w:hAnsi="Arial" w:cs="Arial"/>
          <w:color w:val="7B7B7B" w:themeColor="accent3" w:themeShade="BF"/>
          <w:sz w:val="22"/>
          <w:szCs w:val="22"/>
          <w:lang w:val="en-GB"/>
        </w:rPr>
        <w:t>in the best interests of creditors;</w:t>
      </w:r>
    </w:p>
    <w:p w14:paraId="1C71CDD3" w14:textId="3725392C" w:rsidR="00C15BCA" w:rsidRDefault="00C15BCA" w:rsidP="009B651F">
      <w:pPr>
        <w:pStyle w:val="ListParagraph"/>
        <w:numPr>
          <w:ilvl w:val="0"/>
          <w:numId w:val="30"/>
        </w:numPr>
        <w:rPr>
          <w:rFonts w:ascii="Arial" w:hAnsi="Arial" w:cs="Arial"/>
          <w:color w:val="7B7B7B" w:themeColor="accent3" w:themeShade="BF"/>
          <w:sz w:val="22"/>
          <w:szCs w:val="22"/>
          <w:lang w:val="en-GB"/>
        </w:rPr>
      </w:pPr>
      <w:r w:rsidRPr="00BE72E3">
        <w:rPr>
          <w:rFonts w:ascii="Arial" w:hAnsi="Arial" w:cs="Arial"/>
          <w:color w:val="7B7B7B" w:themeColor="accent3" w:themeShade="BF"/>
          <w:sz w:val="22"/>
          <w:szCs w:val="22"/>
          <w:lang w:val="en-GB"/>
        </w:rPr>
        <w:t xml:space="preserve">That the </w:t>
      </w:r>
      <w:r w:rsidR="00BE72E3" w:rsidRPr="00BE72E3">
        <w:rPr>
          <w:rFonts w:ascii="Arial" w:hAnsi="Arial" w:cs="Arial"/>
          <w:color w:val="7B7B7B" w:themeColor="accent3" w:themeShade="BF"/>
          <w:sz w:val="22"/>
          <w:szCs w:val="22"/>
          <w:lang w:val="en-GB"/>
        </w:rPr>
        <w:t>goods</w:t>
      </w:r>
      <w:r w:rsidRPr="00BE72E3">
        <w:rPr>
          <w:rFonts w:ascii="Arial" w:hAnsi="Arial" w:cs="Arial"/>
          <w:color w:val="7B7B7B" w:themeColor="accent3" w:themeShade="BF"/>
          <w:sz w:val="22"/>
          <w:szCs w:val="22"/>
          <w:lang w:val="en-GB"/>
        </w:rPr>
        <w:t xml:space="preserve"> have been paid for on terms of cash on delivery</w:t>
      </w:r>
      <w:r w:rsidR="00BE72E3" w:rsidRPr="00BE72E3">
        <w:rPr>
          <w:rFonts w:ascii="Arial" w:hAnsi="Arial" w:cs="Arial"/>
          <w:color w:val="7B7B7B" w:themeColor="accent3" w:themeShade="BF"/>
          <w:sz w:val="22"/>
          <w:szCs w:val="22"/>
          <w:lang w:val="en-GB"/>
        </w:rPr>
        <w:t xml:space="preserve">. (The court would likely deem that the payment will enable further supplies to be received and so enable to business to continue, thereby </w:t>
      </w:r>
      <w:r w:rsidRPr="00BE72E3">
        <w:rPr>
          <w:rFonts w:ascii="Arial" w:hAnsi="Arial" w:cs="Arial"/>
          <w:color w:val="7B7B7B" w:themeColor="accent3" w:themeShade="BF"/>
          <w:sz w:val="22"/>
          <w:szCs w:val="22"/>
          <w:lang w:val="en-GB"/>
        </w:rPr>
        <w:t>benefit</w:t>
      </w:r>
      <w:r w:rsidR="00BE72E3" w:rsidRPr="00BE72E3">
        <w:rPr>
          <w:rFonts w:ascii="Arial" w:hAnsi="Arial" w:cs="Arial"/>
          <w:color w:val="7B7B7B" w:themeColor="accent3" w:themeShade="BF"/>
          <w:sz w:val="22"/>
          <w:szCs w:val="22"/>
          <w:lang w:val="en-GB"/>
        </w:rPr>
        <w:t>ting</w:t>
      </w:r>
      <w:r w:rsidRPr="00BE72E3">
        <w:rPr>
          <w:rFonts w:ascii="Arial" w:hAnsi="Arial" w:cs="Arial"/>
          <w:color w:val="7B7B7B" w:themeColor="accent3" w:themeShade="BF"/>
          <w:sz w:val="22"/>
          <w:szCs w:val="22"/>
          <w:lang w:val="en-GB"/>
        </w:rPr>
        <w:t xml:space="preserve"> the company</w:t>
      </w:r>
      <w:r w:rsidR="00BE72E3" w:rsidRPr="00BE72E3">
        <w:rPr>
          <w:rFonts w:ascii="Arial" w:hAnsi="Arial" w:cs="Arial"/>
          <w:color w:val="7B7B7B" w:themeColor="accent3" w:themeShade="BF"/>
          <w:sz w:val="22"/>
          <w:szCs w:val="22"/>
          <w:lang w:val="en-GB"/>
        </w:rPr>
        <w:t>.</w:t>
      </w:r>
      <w:r w:rsidR="00BE72E3">
        <w:rPr>
          <w:rFonts w:ascii="Arial" w:hAnsi="Arial" w:cs="Arial"/>
          <w:color w:val="7B7B7B" w:themeColor="accent3" w:themeShade="BF"/>
          <w:sz w:val="22"/>
          <w:szCs w:val="22"/>
          <w:lang w:val="en-GB"/>
        </w:rPr>
        <w:t>); and</w:t>
      </w:r>
    </w:p>
    <w:p w14:paraId="253B89D6" w14:textId="2EC6C2C0" w:rsidR="00BE72E3" w:rsidRDefault="00BE72E3" w:rsidP="009B651F">
      <w:pPr>
        <w:pStyle w:val="ListParagraph"/>
        <w:numPr>
          <w:ilvl w:val="0"/>
          <w:numId w:val="3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payment is in the ordinary course of business.</w:t>
      </w:r>
    </w:p>
    <w:p w14:paraId="2D5FA438" w14:textId="77777777" w:rsidR="00BE72E3" w:rsidRDefault="00BE72E3" w:rsidP="00BE72E3">
      <w:pPr>
        <w:rPr>
          <w:rFonts w:ascii="Arial" w:hAnsi="Arial" w:cs="Arial"/>
          <w:color w:val="7B7B7B" w:themeColor="accent3" w:themeShade="BF"/>
          <w:sz w:val="22"/>
          <w:szCs w:val="22"/>
          <w:lang w:val="en-GB"/>
        </w:rPr>
      </w:pPr>
    </w:p>
    <w:p w14:paraId="631EB7A1" w14:textId="66A93F18" w:rsidR="00BE72E3" w:rsidRPr="00BE72E3" w:rsidRDefault="00BE72E3" w:rsidP="00BE72E3">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the above, I would advise the liquidators that the prospects of success in respect of any claim related to the payments are fairly low and should therefore not be pursued. </w:t>
      </w:r>
    </w:p>
    <w:p w14:paraId="5D018C07" w14:textId="77777777" w:rsidR="00C15BCA" w:rsidRDefault="00C15BCA" w:rsidP="006F6B4C">
      <w:pPr>
        <w:rPr>
          <w:rFonts w:ascii="Arial" w:hAnsi="Arial" w:cs="Arial"/>
          <w:color w:val="7B7B7B" w:themeColor="accent3" w:themeShade="BF"/>
          <w:sz w:val="22"/>
          <w:szCs w:val="22"/>
          <w:lang w:val="en-GB"/>
        </w:rPr>
      </w:pPr>
    </w:p>
    <w:p w14:paraId="7F4867F4" w14:textId="520AED39"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3DB64C82" w14:textId="77777777" w:rsidR="007560AC" w:rsidRDefault="007560AC" w:rsidP="007560AC">
      <w:pPr>
        <w:jc w:val="both"/>
        <w:rPr>
          <w:rFonts w:ascii="Arial" w:hAnsi="Arial" w:cs="Arial"/>
          <w:color w:val="7B7B7B" w:themeColor="accent3" w:themeShade="BF"/>
          <w:sz w:val="22"/>
          <w:szCs w:val="22"/>
          <w:highlight w:val="yellow"/>
          <w:lang w:val="en-GB"/>
        </w:rPr>
      </w:pPr>
    </w:p>
    <w:p w14:paraId="15A1E155" w14:textId="77777777" w:rsidR="007560AC" w:rsidRPr="007560AC" w:rsidRDefault="007560AC" w:rsidP="007560AC">
      <w:pPr>
        <w:jc w:val="both"/>
        <w:rPr>
          <w:rFonts w:ascii="Arial" w:hAnsi="Arial" w:cs="Arial"/>
          <w:color w:val="7B7B7B" w:themeColor="accent3" w:themeShade="BF"/>
          <w:sz w:val="22"/>
          <w:szCs w:val="22"/>
          <w:highlight w:val="yellow"/>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A77D" w14:textId="77777777" w:rsidR="00CC7B9F" w:rsidRDefault="00CC7B9F" w:rsidP="00241B44">
      <w:r>
        <w:separator/>
      </w:r>
    </w:p>
  </w:endnote>
  <w:endnote w:type="continuationSeparator" w:id="0">
    <w:p w14:paraId="1D2E710E" w14:textId="77777777" w:rsidR="00CC7B9F" w:rsidRDefault="00CC7B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1991D6A7" w:rsidR="00241FA3" w:rsidRPr="009B4976" w:rsidRDefault="00E86D7F" w:rsidP="009B4976">
    <w:pPr>
      <w:pStyle w:val="Footer"/>
      <w:ind w:right="360"/>
      <w:rPr>
        <w:rFonts w:ascii="Arial" w:hAnsi="Arial" w:cs="Arial"/>
        <w:sz w:val="18"/>
        <w:szCs w:val="18"/>
        <w:lang w:val="en-GB"/>
      </w:rPr>
    </w:pPr>
    <w:r>
      <w:rPr>
        <w:rFonts w:ascii="Arial" w:hAnsi="Arial" w:cs="Arial"/>
        <w:sz w:val="18"/>
        <w:szCs w:val="18"/>
      </w:rPr>
      <w:t>202112-378</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6801" w14:textId="77777777" w:rsidR="00CC7B9F" w:rsidRDefault="00CC7B9F" w:rsidP="00241B44">
      <w:r>
        <w:separator/>
      </w:r>
    </w:p>
  </w:footnote>
  <w:footnote w:type="continuationSeparator" w:id="0">
    <w:p w14:paraId="6221AE51" w14:textId="77777777" w:rsidR="00CC7B9F" w:rsidRDefault="00CC7B9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F6A6E"/>
    <w:multiLevelType w:val="hybridMultilevel"/>
    <w:tmpl w:val="456A6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30FB1"/>
    <w:multiLevelType w:val="hybridMultilevel"/>
    <w:tmpl w:val="24202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44C36"/>
    <w:multiLevelType w:val="hybridMultilevel"/>
    <w:tmpl w:val="9E34D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B5FB2"/>
    <w:multiLevelType w:val="hybridMultilevel"/>
    <w:tmpl w:val="56CC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45D27"/>
    <w:multiLevelType w:val="hybridMultilevel"/>
    <w:tmpl w:val="97FAD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705CB"/>
    <w:multiLevelType w:val="hybridMultilevel"/>
    <w:tmpl w:val="D240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0431B"/>
    <w:multiLevelType w:val="hybridMultilevel"/>
    <w:tmpl w:val="323C9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F5D3B"/>
    <w:multiLevelType w:val="hybridMultilevel"/>
    <w:tmpl w:val="C7E64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53F05"/>
    <w:multiLevelType w:val="hybridMultilevel"/>
    <w:tmpl w:val="38BCF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E4697"/>
    <w:multiLevelType w:val="hybridMultilevel"/>
    <w:tmpl w:val="9660623C"/>
    <w:lvl w:ilvl="0" w:tplc="85A6B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084D2E"/>
    <w:multiLevelType w:val="hybridMultilevel"/>
    <w:tmpl w:val="498E5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4" w15:restartNumberingAfterBreak="0">
    <w:nsid w:val="63CE18AC"/>
    <w:multiLevelType w:val="hybridMultilevel"/>
    <w:tmpl w:val="E982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61F5B"/>
    <w:multiLevelType w:val="hybridMultilevel"/>
    <w:tmpl w:val="35069FFE"/>
    <w:lvl w:ilvl="0" w:tplc="4B2A17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0"/>
  </w:num>
  <w:num w:numId="4">
    <w:abstractNumId w:val="18"/>
  </w:num>
  <w:num w:numId="5">
    <w:abstractNumId w:val="21"/>
  </w:num>
  <w:num w:numId="6">
    <w:abstractNumId w:val="3"/>
  </w:num>
  <w:num w:numId="7">
    <w:abstractNumId w:val="22"/>
  </w:num>
  <w:num w:numId="8">
    <w:abstractNumId w:val="27"/>
  </w:num>
  <w:num w:numId="9">
    <w:abstractNumId w:val="19"/>
  </w:num>
  <w:num w:numId="10">
    <w:abstractNumId w:val="28"/>
  </w:num>
  <w:num w:numId="11">
    <w:abstractNumId w:val="15"/>
  </w:num>
  <w:num w:numId="12">
    <w:abstractNumId w:val="25"/>
  </w:num>
  <w:num w:numId="13">
    <w:abstractNumId w:val="20"/>
  </w:num>
  <w:num w:numId="14">
    <w:abstractNumId w:val="13"/>
  </w:num>
  <w:num w:numId="15">
    <w:abstractNumId w:val="23"/>
  </w:num>
  <w:num w:numId="16">
    <w:abstractNumId w:val="26"/>
  </w:num>
  <w:num w:numId="17">
    <w:abstractNumId w:val="17"/>
  </w:num>
  <w:num w:numId="18">
    <w:abstractNumId w:val="16"/>
  </w:num>
  <w:num w:numId="19">
    <w:abstractNumId w:val="11"/>
  </w:num>
  <w:num w:numId="20">
    <w:abstractNumId w:val="8"/>
  </w:num>
  <w:num w:numId="21">
    <w:abstractNumId w:val="29"/>
  </w:num>
  <w:num w:numId="22">
    <w:abstractNumId w:val="4"/>
  </w:num>
  <w:num w:numId="23">
    <w:abstractNumId w:val="10"/>
  </w:num>
  <w:num w:numId="24">
    <w:abstractNumId w:val="14"/>
  </w:num>
  <w:num w:numId="25">
    <w:abstractNumId w:val="7"/>
  </w:num>
  <w:num w:numId="26">
    <w:abstractNumId w:val="9"/>
  </w:num>
  <w:num w:numId="27">
    <w:abstractNumId w:val="5"/>
  </w:num>
  <w:num w:numId="28">
    <w:abstractNumId w:val="6"/>
  </w:num>
  <w:num w:numId="29">
    <w:abstractNumId w:val="2"/>
  </w:num>
  <w:num w:numId="3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13FB"/>
    <w:rsid w:val="00037621"/>
    <w:rsid w:val="00044D46"/>
    <w:rsid w:val="00045088"/>
    <w:rsid w:val="00045904"/>
    <w:rsid w:val="000502FD"/>
    <w:rsid w:val="00065166"/>
    <w:rsid w:val="00082609"/>
    <w:rsid w:val="000851CC"/>
    <w:rsid w:val="000865D8"/>
    <w:rsid w:val="000869B9"/>
    <w:rsid w:val="00087F21"/>
    <w:rsid w:val="00093BE8"/>
    <w:rsid w:val="000A407B"/>
    <w:rsid w:val="000A68ED"/>
    <w:rsid w:val="000B5FF1"/>
    <w:rsid w:val="000B609F"/>
    <w:rsid w:val="000C4694"/>
    <w:rsid w:val="000D10C6"/>
    <w:rsid w:val="000D55A8"/>
    <w:rsid w:val="000E4841"/>
    <w:rsid w:val="000F1677"/>
    <w:rsid w:val="000F390D"/>
    <w:rsid w:val="000F3D6C"/>
    <w:rsid w:val="000F579C"/>
    <w:rsid w:val="00101707"/>
    <w:rsid w:val="00102CC9"/>
    <w:rsid w:val="0010593A"/>
    <w:rsid w:val="0011473D"/>
    <w:rsid w:val="00115C85"/>
    <w:rsid w:val="00123855"/>
    <w:rsid w:val="00126A4D"/>
    <w:rsid w:val="00127659"/>
    <w:rsid w:val="0014171F"/>
    <w:rsid w:val="0014622C"/>
    <w:rsid w:val="00152348"/>
    <w:rsid w:val="0015456D"/>
    <w:rsid w:val="00154B5C"/>
    <w:rsid w:val="00155FA2"/>
    <w:rsid w:val="00161F1B"/>
    <w:rsid w:val="00162829"/>
    <w:rsid w:val="00180548"/>
    <w:rsid w:val="00180AC4"/>
    <w:rsid w:val="00180CCE"/>
    <w:rsid w:val="0018267A"/>
    <w:rsid w:val="00182779"/>
    <w:rsid w:val="00182788"/>
    <w:rsid w:val="001830DF"/>
    <w:rsid w:val="001966D9"/>
    <w:rsid w:val="001A007A"/>
    <w:rsid w:val="001A7E9A"/>
    <w:rsid w:val="001B07C5"/>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282"/>
    <w:rsid w:val="00241B44"/>
    <w:rsid w:val="00241FA3"/>
    <w:rsid w:val="00245EFB"/>
    <w:rsid w:val="0025386E"/>
    <w:rsid w:val="0025488B"/>
    <w:rsid w:val="002638B0"/>
    <w:rsid w:val="0026647A"/>
    <w:rsid w:val="002668D3"/>
    <w:rsid w:val="0027299F"/>
    <w:rsid w:val="00284EBE"/>
    <w:rsid w:val="002903A7"/>
    <w:rsid w:val="0029433F"/>
    <w:rsid w:val="00294829"/>
    <w:rsid w:val="0029690F"/>
    <w:rsid w:val="00297C8A"/>
    <w:rsid w:val="002A2A60"/>
    <w:rsid w:val="002A37BB"/>
    <w:rsid w:val="002A4D97"/>
    <w:rsid w:val="002B1C45"/>
    <w:rsid w:val="002C13C8"/>
    <w:rsid w:val="002C3547"/>
    <w:rsid w:val="002C46CB"/>
    <w:rsid w:val="002D0021"/>
    <w:rsid w:val="002D299D"/>
    <w:rsid w:val="002D3473"/>
    <w:rsid w:val="002D6704"/>
    <w:rsid w:val="002F0DC6"/>
    <w:rsid w:val="002F1956"/>
    <w:rsid w:val="002F3440"/>
    <w:rsid w:val="002F60DE"/>
    <w:rsid w:val="002F75A3"/>
    <w:rsid w:val="002F77D6"/>
    <w:rsid w:val="00303C2F"/>
    <w:rsid w:val="00311816"/>
    <w:rsid w:val="003144EF"/>
    <w:rsid w:val="00314F32"/>
    <w:rsid w:val="00326292"/>
    <w:rsid w:val="00326415"/>
    <w:rsid w:val="00330937"/>
    <w:rsid w:val="00330F31"/>
    <w:rsid w:val="00334295"/>
    <w:rsid w:val="00334648"/>
    <w:rsid w:val="0033768C"/>
    <w:rsid w:val="00337938"/>
    <w:rsid w:val="00340769"/>
    <w:rsid w:val="00341AA6"/>
    <w:rsid w:val="003465A9"/>
    <w:rsid w:val="00361A0A"/>
    <w:rsid w:val="003636FB"/>
    <w:rsid w:val="00364836"/>
    <w:rsid w:val="0036565C"/>
    <w:rsid w:val="00365E70"/>
    <w:rsid w:val="0036625E"/>
    <w:rsid w:val="0037465A"/>
    <w:rsid w:val="00382C98"/>
    <w:rsid w:val="0038358D"/>
    <w:rsid w:val="0038533C"/>
    <w:rsid w:val="00386568"/>
    <w:rsid w:val="00390B57"/>
    <w:rsid w:val="003948D5"/>
    <w:rsid w:val="00396821"/>
    <w:rsid w:val="00397D3A"/>
    <w:rsid w:val="003A051E"/>
    <w:rsid w:val="003A4482"/>
    <w:rsid w:val="003A4582"/>
    <w:rsid w:val="003B170F"/>
    <w:rsid w:val="003B3C5F"/>
    <w:rsid w:val="003C4471"/>
    <w:rsid w:val="003D01EF"/>
    <w:rsid w:val="003D0A6D"/>
    <w:rsid w:val="003E0B16"/>
    <w:rsid w:val="003E67D1"/>
    <w:rsid w:val="00404329"/>
    <w:rsid w:val="00405DC1"/>
    <w:rsid w:val="00415F1F"/>
    <w:rsid w:val="0042108F"/>
    <w:rsid w:val="00430FED"/>
    <w:rsid w:val="004322A3"/>
    <w:rsid w:val="0043260D"/>
    <w:rsid w:val="00434A8C"/>
    <w:rsid w:val="00435114"/>
    <w:rsid w:val="00437297"/>
    <w:rsid w:val="00444284"/>
    <w:rsid w:val="00445CE6"/>
    <w:rsid w:val="004534C2"/>
    <w:rsid w:val="0045446F"/>
    <w:rsid w:val="0045683E"/>
    <w:rsid w:val="00461F95"/>
    <w:rsid w:val="00463434"/>
    <w:rsid w:val="00473DE4"/>
    <w:rsid w:val="00474C2B"/>
    <w:rsid w:val="00477C72"/>
    <w:rsid w:val="00491675"/>
    <w:rsid w:val="00493855"/>
    <w:rsid w:val="00495E79"/>
    <w:rsid w:val="004A0227"/>
    <w:rsid w:val="004A2D83"/>
    <w:rsid w:val="004A57DD"/>
    <w:rsid w:val="004A6A65"/>
    <w:rsid w:val="004A7B51"/>
    <w:rsid w:val="004A7D71"/>
    <w:rsid w:val="004A7EF3"/>
    <w:rsid w:val="004B11FD"/>
    <w:rsid w:val="004B23A2"/>
    <w:rsid w:val="004C2F3E"/>
    <w:rsid w:val="004D1A5A"/>
    <w:rsid w:val="004D2FFF"/>
    <w:rsid w:val="004D3721"/>
    <w:rsid w:val="004D64F9"/>
    <w:rsid w:val="004E3A6B"/>
    <w:rsid w:val="004E622C"/>
    <w:rsid w:val="004F5FDF"/>
    <w:rsid w:val="005061A7"/>
    <w:rsid w:val="00516BAC"/>
    <w:rsid w:val="005177FE"/>
    <w:rsid w:val="0052263B"/>
    <w:rsid w:val="00524728"/>
    <w:rsid w:val="005268A1"/>
    <w:rsid w:val="005331CA"/>
    <w:rsid w:val="00537970"/>
    <w:rsid w:val="00540DEB"/>
    <w:rsid w:val="00540E3A"/>
    <w:rsid w:val="00544127"/>
    <w:rsid w:val="005463A9"/>
    <w:rsid w:val="00553EB2"/>
    <w:rsid w:val="00560534"/>
    <w:rsid w:val="0056391B"/>
    <w:rsid w:val="005650E2"/>
    <w:rsid w:val="00567AD7"/>
    <w:rsid w:val="00575B2D"/>
    <w:rsid w:val="005833D0"/>
    <w:rsid w:val="005846F3"/>
    <w:rsid w:val="0058622F"/>
    <w:rsid w:val="005864F6"/>
    <w:rsid w:val="00592F82"/>
    <w:rsid w:val="00594C6A"/>
    <w:rsid w:val="005A0CCA"/>
    <w:rsid w:val="005A1083"/>
    <w:rsid w:val="005A6FF2"/>
    <w:rsid w:val="005A726D"/>
    <w:rsid w:val="005B5F12"/>
    <w:rsid w:val="005B67AC"/>
    <w:rsid w:val="005B79F4"/>
    <w:rsid w:val="005D16DD"/>
    <w:rsid w:val="005D43E0"/>
    <w:rsid w:val="005D58A3"/>
    <w:rsid w:val="005E1B79"/>
    <w:rsid w:val="005E41C7"/>
    <w:rsid w:val="005E6076"/>
    <w:rsid w:val="005E7008"/>
    <w:rsid w:val="005F026D"/>
    <w:rsid w:val="005F2AEA"/>
    <w:rsid w:val="005F2D0B"/>
    <w:rsid w:val="005F44F5"/>
    <w:rsid w:val="005F4B31"/>
    <w:rsid w:val="00610388"/>
    <w:rsid w:val="00610AC7"/>
    <w:rsid w:val="00612CA5"/>
    <w:rsid w:val="006153EC"/>
    <w:rsid w:val="00621A17"/>
    <w:rsid w:val="00627CC9"/>
    <w:rsid w:val="00627E7B"/>
    <w:rsid w:val="00630542"/>
    <w:rsid w:val="00632E44"/>
    <w:rsid w:val="00634622"/>
    <w:rsid w:val="00636808"/>
    <w:rsid w:val="00636EAD"/>
    <w:rsid w:val="00641515"/>
    <w:rsid w:val="00641688"/>
    <w:rsid w:val="00654C2F"/>
    <w:rsid w:val="00657087"/>
    <w:rsid w:val="006624AB"/>
    <w:rsid w:val="006639DB"/>
    <w:rsid w:val="006661EF"/>
    <w:rsid w:val="00677AEB"/>
    <w:rsid w:val="00680EF2"/>
    <w:rsid w:val="00687A1D"/>
    <w:rsid w:val="00697EA1"/>
    <w:rsid w:val="006A00D9"/>
    <w:rsid w:val="006A2646"/>
    <w:rsid w:val="006A6530"/>
    <w:rsid w:val="006B3A38"/>
    <w:rsid w:val="006B435A"/>
    <w:rsid w:val="006B4C64"/>
    <w:rsid w:val="006D282B"/>
    <w:rsid w:val="006D6BD5"/>
    <w:rsid w:val="006E481A"/>
    <w:rsid w:val="006E5298"/>
    <w:rsid w:val="006F4A78"/>
    <w:rsid w:val="006F6B4C"/>
    <w:rsid w:val="006F734A"/>
    <w:rsid w:val="00700D83"/>
    <w:rsid w:val="00702728"/>
    <w:rsid w:val="00704852"/>
    <w:rsid w:val="0070524B"/>
    <w:rsid w:val="007074E9"/>
    <w:rsid w:val="00713DA4"/>
    <w:rsid w:val="00714BF1"/>
    <w:rsid w:val="00721383"/>
    <w:rsid w:val="0073158B"/>
    <w:rsid w:val="007333CC"/>
    <w:rsid w:val="0073399A"/>
    <w:rsid w:val="00740DAD"/>
    <w:rsid w:val="00742AF3"/>
    <w:rsid w:val="007516E0"/>
    <w:rsid w:val="007560AC"/>
    <w:rsid w:val="007603F5"/>
    <w:rsid w:val="00763348"/>
    <w:rsid w:val="00764DB0"/>
    <w:rsid w:val="00765E47"/>
    <w:rsid w:val="0076764D"/>
    <w:rsid w:val="007709AF"/>
    <w:rsid w:val="0077498C"/>
    <w:rsid w:val="007809BC"/>
    <w:rsid w:val="00783F70"/>
    <w:rsid w:val="00784128"/>
    <w:rsid w:val="0078753B"/>
    <w:rsid w:val="00787BCC"/>
    <w:rsid w:val="007911A5"/>
    <w:rsid w:val="00793173"/>
    <w:rsid w:val="007940D1"/>
    <w:rsid w:val="00794FBD"/>
    <w:rsid w:val="007A2A33"/>
    <w:rsid w:val="007A5171"/>
    <w:rsid w:val="007B5C89"/>
    <w:rsid w:val="007C1FCC"/>
    <w:rsid w:val="007C30CA"/>
    <w:rsid w:val="007C47A3"/>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D5C17"/>
    <w:rsid w:val="008E3339"/>
    <w:rsid w:val="008E467F"/>
    <w:rsid w:val="008F20FC"/>
    <w:rsid w:val="008F5FFE"/>
    <w:rsid w:val="008F63B5"/>
    <w:rsid w:val="0090014F"/>
    <w:rsid w:val="00905A43"/>
    <w:rsid w:val="00906518"/>
    <w:rsid w:val="00912C79"/>
    <w:rsid w:val="00921B8C"/>
    <w:rsid w:val="00924DAF"/>
    <w:rsid w:val="00931D14"/>
    <w:rsid w:val="00942123"/>
    <w:rsid w:val="00945331"/>
    <w:rsid w:val="009475B9"/>
    <w:rsid w:val="00951AA8"/>
    <w:rsid w:val="0095207B"/>
    <w:rsid w:val="009529CF"/>
    <w:rsid w:val="00962045"/>
    <w:rsid w:val="009734F9"/>
    <w:rsid w:val="00980E61"/>
    <w:rsid w:val="009876C6"/>
    <w:rsid w:val="009909AC"/>
    <w:rsid w:val="00991428"/>
    <w:rsid w:val="00992676"/>
    <w:rsid w:val="00993D10"/>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A5AE0"/>
    <w:rsid w:val="00AB2425"/>
    <w:rsid w:val="00AB685C"/>
    <w:rsid w:val="00AB6C2D"/>
    <w:rsid w:val="00AC08F7"/>
    <w:rsid w:val="00AC2A2D"/>
    <w:rsid w:val="00AC317D"/>
    <w:rsid w:val="00AC3839"/>
    <w:rsid w:val="00AC7082"/>
    <w:rsid w:val="00AD4BE8"/>
    <w:rsid w:val="00AE5B6F"/>
    <w:rsid w:val="00AF228E"/>
    <w:rsid w:val="00AF52DD"/>
    <w:rsid w:val="00B016A8"/>
    <w:rsid w:val="00B037DD"/>
    <w:rsid w:val="00B04033"/>
    <w:rsid w:val="00B14819"/>
    <w:rsid w:val="00B15E2F"/>
    <w:rsid w:val="00B17AA9"/>
    <w:rsid w:val="00B44713"/>
    <w:rsid w:val="00B51B95"/>
    <w:rsid w:val="00B56103"/>
    <w:rsid w:val="00B64929"/>
    <w:rsid w:val="00B66E3A"/>
    <w:rsid w:val="00B736DF"/>
    <w:rsid w:val="00B743D6"/>
    <w:rsid w:val="00B74FBD"/>
    <w:rsid w:val="00B77F46"/>
    <w:rsid w:val="00B82586"/>
    <w:rsid w:val="00B829A3"/>
    <w:rsid w:val="00B86DB1"/>
    <w:rsid w:val="00B87869"/>
    <w:rsid w:val="00B9639B"/>
    <w:rsid w:val="00BA1CFD"/>
    <w:rsid w:val="00BB0F2B"/>
    <w:rsid w:val="00BD13A4"/>
    <w:rsid w:val="00BE4FF3"/>
    <w:rsid w:val="00BE72E3"/>
    <w:rsid w:val="00BF1780"/>
    <w:rsid w:val="00BF2C93"/>
    <w:rsid w:val="00BF50F7"/>
    <w:rsid w:val="00C02F29"/>
    <w:rsid w:val="00C11CF1"/>
    <w:rsid w:val="00C15BCA"/>
    <w:rsid w:val="00C17718"/>
    <w:rsid w:val="00C20AFE"/>
    <w:rsid w:val="00C22A25"/>
    <w:rsid w:val="00C2596C"/>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0AAF"/>
    <w:rsid w:val="00C91062"/>
    <w:rsid w:val="00C919D1"/>
    <w:rsid w:val="00C963D3"/>
    <w:rsid w:val="00CA4C04"/>
    <w:rsid w:val="00CB1983"/>
    <w:rsid w:val="00CB2CBB"/>
    <w:rsid w:val="00CB7CAC"/>
    <w:rsid w:val="00CC5335"/>
    <w:rsid w:val="00CC5BA4"/>
    <w:rsid w:val="00CC7B9F"/>
    <w:rsid w:val="00CD4998"/>
    <w:rsid w:val="00CE1035"/>
    <w:rsid w:val="00CE6E50"/>
    <w:rsid w:val="00CF2819"/>
    <w:rsid w:val="00CF4F9D"/>
    <w:rsid w:val="00CF70DC"/>
    <w:rsid w:val="00D017A4"/>
    <w:rsid w:val="00D06E84"/>
    <w:rsid w:val="00D148DC"/>
    <w:rsid w:val="00D17FDC"/>
    <w:rsid w:val="00D2080D"/>
    <w:rsid w:val="00D21D8C"/>
    <w:rsid w:val="00D53719"/>
    <w:rsid w:val="00D56233"/>
    <w:rsid w:val="00D63EFD"/>
    <w:rsid w:val="00D747CF"/>
    <w:rsid w:val="00D84752"/>
    <w:rsid w:val="00D86B3B"/>
    <w:rsid w:val="00D8748A"/>
    <w:rsid w:val="00D93196"/>
    <w:rsid w:val="00DA0DC0"/>
    <w:rsid w:val="00DB243C"/>
    <w:rsid w:val="00DB482A"/>
    <w:rsid w:val="00DB50FB"/>
    <w:rsid w:val="00DB56F2"/>
    <w:rsid w:val="00DB6A62"/>
    <w:rsid w:val="00DB6EF5"/>
    <w:rsid w:val="00DC3089"/>
    <w:rsid w:val="00DC4420"/>
    <w:rsid w:val="00DD0802"/>
    <w:rsid w:val="00DD2E11"/>
    <w:rsid w:val="00DE03AF"/>
    <w:rsid w:val="00DE121C"/>
    <w:rsid w:val="00DE6633"/>
    <w:rsid w:val="00DF299C"/>
    <w:rsid w:val="00DF5FE7"/>
    <w:rsid w:val="00DF75F8"/>
    <w:rsid w:val="00DF7A3A"/>
    <w:rsid w:val="00E00C00"/>
    <w:rsid w:val="00E07C5A"/>
    <w:rsid w:val="00E15BA9"/>
    <w:rsid w:val="00E26E19"/>
    <w:rsid w:val="00E31DF3"/>
    <w:rsid w:val="00E443D7"/>
    <w:rsid w:val="00E450A4"/>
    <w:rsid w:val="00E506BE"/>
    <w:rsid w:val="00E55547"/>
    <w:rsid w:val="00E6117A"/>
    <w:rsid w:val="00E6302B"/>
    <w:rsid w:val="00E6452F"/>
    <w:rsid w:val="00E64F45"/>
    <w:rsid w:val="00E665DA"/>
    <w:rsid w:val="00E6742D"/>
    <w:rsid w:val="00E71CB0"/>
    <w:rsid w:val="00E77C3D"/>
    <w:rsid w:val="00E833F4"/>
    <w:rsid w:val="00E86D7F"/>
    <w:rsid w:val="00E90991"/>
    <w:rsid w:val="00E909F0"/>
    <w:rsid w:val="00E90D47"/>
    <w:rsid w:val="00E93993"/>
    <w:rsid w:val="00E94797"/>
    <w:rsid w:val="00E9597C"/>
    <w:rsid w:val="00E96A5F"/>
    <w:rsid w:val="00EA0913"/>
    <w:rsid w:val="00EA2C3E"/>
    <w:rsid w:val="00EA5B00"/>
    <w:rsid w:val="00EA5F18"/>
    <w:rsid w:val="00EB146B"/>
    <w:rsid w:val="00EB45AC"/>
    <w:rsid w:val="00EC441F"/>
    <w:rsid w:val="00EC4755"/>
    <w:rsid w:val="00ED0BC4"/>
    <w:rsid w:val="00ED24FD"/>
    <w:rsid w:val="00ED447D"/>
    <w:rsid w:val="00EE4971"/>
    <w:rsid w:val="00EE6CB0"/>
    <w:rsid w:val="00EF090E"/>
    <w:rsid w:val="00EF2A14"/>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791"/>
    <w:rsid w:val="00F62E7A"/>
    <w:rsid w:val="00F650F7"/>
    <w:rsid w:val="00F66AFF"/>
    <w:rsid w:val="00F70126"/>
    <w:rsid w:val="00F71433"/>
    <w:rsid w:val="00F87B04"/>
    <w:rsid w:val="00F97C5B"/>
    <w:rsid w:val="00FA12B9"/>
    <w:rsid w:val="00FA375E"/>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267"/>
    <w:rsid w:val="00FF296F"/>
    <w:rsid w:val="00FF5098"/>
    <w:rsid w:val="00FF5E23"/>
    <w:rsid w:val="00FF701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127659"/>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127659"/>
  </w:style>
  <w:style w:type="character" w:customStyle="1" w:styleId="legsubstitution">
    <w:name w:val="legsubstitution"/>
    <w:basedOn w:val="DefaultParagraphFont"/>
    <w:rsid w:val="00127659"/>
  </w:style>
  <w:style w:type="character" w:customStyle="1" w:styleId="legchangedelimiter">
    <w:name w:val="legchangedelimiter"/>
    <w:basedOn w:val="DefaultParagraphFont"/>
    <w:rsid w:val="0012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121">
      <w:bodyDiv w:val="1"/>
      <w:marLeft w:val="0"/>
      <w:marRight w:val="0"/>
      <w:marTop w:val="0"/>
      <w:marBottom w:val="0"/>
      <w:divBdr>
        <w:top w:val="none" w:sz="0" w:space="0" w:color="auto"/>
        <w:left w:val="none" w:sz="0" w:space="0" w:color="auto"/>
        <w:bottom w:val="none" w:sz="0" w:space="0" w:color="auto"/>
        <w:right w:val="none" w:sz="0" w:space="0" w:color="auto"/>
      </w:divBdr>
    </w:div>
    <w:div w:id="25926295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323462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79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6806</TotalTime>
  <Pages>13</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Pamella Mitchell</cp:lastModifiedBy>
  <cp:revision>15</cp:revision>
  <cp:lastPrinted>2019-08-27T05:42:00Z</cp:lastPrinted>
  <dcterms:created xsi:type="dcterms:W3CDTF">2021-12-16T15:00:00Z</dcterms:created>
  <dcterms:modified xsi:type="dcterms:W3CDTF">2022-03-01T17:26:00Z</dcterms:modified>
</cp:coreProperties>
</file>