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7D29C2" w:rsidRDefault="0050157D" w:rsidP="003F7A2F">
      <w:pPr>
        <w:pStyle w:val="ListParagraph"/>
        <w:numPr>
          <w:ilvl w:val="0"/>
          <w:numId w:val="1"/>
        </w:numPr>
        <w:ind w:left="426"/>
        <w:jc w:val="both"/>
        <w:rPr>
          <w:rFonts w:ascii="Arial" w:hAnsi="Arial" w:cs="Arial"/>
          <w:sz w:val="22"/>
          <w:szCs w:val="22"/>
          <w:highlight w:val="yellow"/>
          <w:lang w:val="en-GB"/>
        </w:rPr>
      </w:pPr>
      <w:bookmarkStart w:id="0" w:name="_Hlk1391126"/>
      <w:r w:rsidRPr="007D29C2">
        <w:rPr>
          <w:rFonts w:ascii="Arial" w:hAnsi="Arial" w:cs="Arial"/>
          <w:sz w:val="22"/>
          <w:szCs w:val="22"/>
          <w:highlight w:val="yellow"/>
          <w:lang w:val="en-GB"/>
        </w:rPr>
        <w:t>The Model Law provides effective mechanisms for dealing with cases of cross-border insolvency so as to promote a number of objectives</w:t>
      </w:r>
      <w:r w:rsidR="00A83CB5" w:rsidRPr="007D29C2">
        <w:rPr>
          <w:rFonts w:ascii="Arial" w:hAnsi="Arial" w:cs="Arial"/>
          <w:sz w:val="22"/>
          <w:szCs w:val="22"/>
          <w:highlight w:val="yellow"/>
          <w:lang w:val="en-GB"/>
        </w:rPr>
        <w:t>,</w:t>
      </w:r>
      <w:r w:rsidRPr="007D29C2">
        <w:rPr>
          <w:rFonts w:ascii="Arial" w:hAnsi="Arial" w:cs="Arial"/>
          <w:sz w:val="22"/>
          <w:szCs w:val="22"/>
          <w:highlight w:val="yellow"/>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3F7A2F">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3F7A2F">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7D29C2" w:rsidRDefault="0050157D" w:rsidP="003F7A2F">
      <w:pPr>
        <w:pStyle w:val="ListParagraph"/>
        <w:numPr>
          <w:ilvl w:val="0"/>
          <w:numId w:val="1"/>
        </w:numPr>
        <w:ind w:left="426"/>
        <w:jc w:val="both"/>
        <w:rPr>
          <w:rFonts w:ascii="Arial" w:hAnsi="Arial" w:cs="Arial"/>
          <w:sz w:val="22"/>
          <w:szCs w:val="22"/>
          <w:lang w:val="en-GB"/>
        </w:rPr>
      </w:pPr>
      <w:bookmarkStart w:id="1" w:name="_Hlk47080379"/>
      <w:r w:rsidRPr="007D29C2">
        <w:rPr>
          <w:rFonts w:ascii="Arial" w:hAnsi="Arial" w:cs="Arial"/>
          <w:sz w:val="22"/>
          <w:szCs w:val="22"/>
          <w:lang w:val="en-GB"/>
        </w:rPr>
        <w:t xml:space="preserve">All of the above. </w:t>
      </w:r>
      <w:bookmarkEnd w:id="1"/>
      <w:r w:rsidRPr="007D29C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25052A" w:rsidRDefault="005F21F4" w:rsidP="003F7A2F">
      <w:pPr>
        <w:pStyle w:val="ListParagraph"/>
        <w:numPr>
          <w:ilvl w:val="0"/>
          <w:numId w:val="2"/>
        </w:numPr>
        <w:ind w:left="426"/>
        <w:jc w:val="both"/>
        <w:rPr>
          <w:rFonts w:ascii="Arial" w:hAnsi="Arial" w:cs="Arial"/>
          <w:sz w:val="22"/>
          <w:szCs w:val="22"/>
          <w:highlight w:val="yellow"/>
          <w:lang w:val="en-GB"/>
        </w:rPr>
      </w:pPr>
      <w:r w:rsidRPr="0025052A">
        <w:rPr>
          <w:rFonts w:ascii="Arial" w:hAnsi="Arial" w:cs="Arial"/>
          <w:sz w:val="22"/>
          <w:szCs w:val="22"/>
          <w:highlight w:val="yellow"/>
          <w:lang w:val="en-GB"/>
        </w:rPr>
        <w:t>The existence of a statutory basis in national (insolvency) laws for co</w:t>
      </w:r>
      <w:r w:rsidR="00B61419" w:rsidRPr="0025052A">
        <w:rPr>
          <w:rFonts w:ascii="Arial" w:hAnsi="Arial" w:cs="Arial"/>
          <w:sz w:val="22"/>
          <w:szCs w:val="22"/>
          <w:highlight w:val="yellow"/>
          <w:lang w:val="en-GB"/>
        </w:rPr>
        <w:t>-</w:t>
      </w:r>
      <w:r w:rsidRPr="0025052A">
        <w:rPr>
          <w:rFonts w:ascii="Arial" w:hAnsi="Arial" w:cs="Arial"/>
          <w:sz w:val="22"/>
          <w:szCs w:val="22"/>
          <w:highlight w:val="yellow"/>
          <w:lang w:val="en-GB"/>
        </w:rPr>
        <w:t>operation and co</w:t>
      </w:r>
      <w:r w:rsidR="00B61419" w:rsidRPr="0025052A">
        <w:rPr>
          <w:rFonts w:ascii="Arial" w:hAnsi="Arial" w:cs="Arial"/>
          <w:sz w:val="22"/>
          <w:szCs w:val="22"/>
          <w:highlight w:val="yellow"/>
          <w:lang w:val="en-GB"/>
        </w:rPr>
        <w:t>-</w:t>
      </w:r>
      <w:r w:rsidRPr="0025052A">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3F7A2F">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3F7A2F">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3F7A2F">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3F7A2F">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3F7A2F">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25052A" w:rsidRDefault="00853A74" w:rsidP="003F7A2F">
      <w:pPr>
        <w:pStyle w:val="ListParagraph"/>
        <w:numPr>
          <w:ilvl w:val="0"/>
          <w:numId w:val="3"/>
        </w:numPr>
        <w:ind w:left="426"/>
        <w:jc w:val="both"/>
        <w:rPr>
          <w:rFonts w:ascii="Arial" w:hAnsi="Arial" w:cs="Arial"/>
          <w:sz w:val="22"/>
          <w:szCs w:val="22"/>
          <w:highlight w:val="yellow"/>
          <w:lang w:val="en-GB"/>
        </w:rPr>
      </w:pPr>
      <w:r w:rsidRPr="0025052A">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3F7A2F">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25052A" w:rsidRDefault="00E57410" w:rsidP="003F7A2F">
      <w:pPr>
        <w:pStyle w:val="ListParagraph"/>
        <w:numPr>
          <w:ilvl w:val="0"/>
          <w:numId w:val="4"/>
        </w:numPr>
        <w:ind w:left="426"/>
        <w:jc w:val="both"/>
        <w:rPr>
          <w:rFonts w:ascii="Arial" w:hAnsi="Arial" w:cs="Arial"/>
          <w:sz w:val="22"/>
          <w:szCs w:val="22"/>
          <w:highlight w:val="yellow"/>
          <w:lang w:val="en-GB"/>
        </w:rPr>
      </w:pPr>
      <w:r w:rsidRPr="0025052A">
        <w:rPr>
          <w:rFonts w:ascii="Arial" w:hAnsi="Arial" w:cs="Arial"/>
          <w:sz w:val="22"/>
          <w:szCs w:val="22"/>
          <w:highlight w:val="yellow"/>
          <w:lang w:val="en-GB"/>
        </w:rPr>
        <w:t xml:space="preserve">The </w:t>
      </w:r>
      <w:r w:rsidRPr="0025052A">
        <w:rPr>
          <w:rFonts w:ascii="Arial" w:hAnsi="Arial" w:cs="Arial"/>
          <w:i/>
          <w:iCs/>
          <w:sz w:val="22"/>
          <w:szCs w:val="22"/>
          <w:highlight w:val="yellow"/>
          <w:lang w:val="en-GB"/>
        </w:rPr>
        <w:t>locus standi</w:t>
      </w:r>
      <w:r w:rsidRPr="0025052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F7A2F">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F7A2F">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F7A2F">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3F7A2F">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3F7A2F">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25052A" w:rsidRDefault="00C504E5" w:rsidP="003F7A2F">
      <w:pPr>
        <w:pStyle w:val="ListParagraph"/>
        <w:numPr>
          <w:ilvl w:val="0"/>
          <w:numId w:val="5"/>
        </w:numPr>
        <w:ind w:left="426"/>
        <w:jc w:val="both"/>
        <w:rPr>
          <w:rFonts w:ascii="Arial" w:hAnsi="Arial" w:cs="Arial"/>
          <w:sz w:val="22"/>
          <w:szCs w:val="22"/>
          <w:highlight w:val="yellow"/>
          <w:lang w:val="en-GB"/>
        </w:rPr>
      </w:pPr>
      <w:r w:rsidRPr="0025052A">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3F7A2F">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3F7A2F">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25052A" w:rsidRDefault="00B72F5F" w:rsidP="003F7A2F">
      <w:pPr>
        <w:pStyle w:val="ListParagraph"/>
        <w:numPr>
          <w:ilvl w:val="0"/>
          <w:numId w:val="6"/>
        </w:numPr>
        <w:ind w:left="426"/>
        <w:jc w:val="both"/>
        <w:rPr>
          <w:rFonts w:ascii="Arial" w:hAnsi="Arial" w:cs="Arial"/>
          <w:sz w:val="22"/>
          <w:szCs w:val="22"/>
          <w:highlight w:val="yellow"/>
          <w:lang w:val="en-GB"/>
        </w:rPr>
      </w:pPr>
      <w:r w:rsidRPr="0025052A">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3F7A2F">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3F7A2F">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3F7A2F">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0C31EF" w:rsidRDefault="0067294B" w:rsidP="003F7A2F">
      <w:pPr>
        <w:pStyle w:val="ListParagraph"/>
        <w:numPr>
          <w:ilvl w:val="0"/>
          <w:numId w:val="7"/>
        </w:numPr>
        <w:ind w:left="426"/>
        <w:jc w:val="both"/>
        <w:rPr>
          <w:rFonts w:ascii="Arial" w:hAnsi="Arial" w:cs="Arial"/>
          <w:sz w:val="22"/>
          <w:szCs w:val="22"/>
          <w:highlight w:val="yellow"/>
          <w:lang w:val="en-GB"/>
        </w:rPr>
      </w:pPr>
      <w:r w:rsidRPr="000C31EF">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3F7A2F">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3F7A2F">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0C31EF" w:rsidRDefault="004E0549" w:rsidP="003F7A2F">
      <w:pPr>
        <w:pStyle w:val="ListParagraph"/>
        <w:numPr>
          <w:ilvl w:val="0"/>
          <w:numId w:val="8"/>
        </w:numPr>
        <w:ind w:left="426"/>
        <w:jc w:val="both"/>
        <w:rPr>
          <w:rFonts w:ascii="Arial" w:hAnsi="Arial" w:cs="Arial"/>
          <w:sz w:val="22"/>
          <w:szCs w:val="22"/>
          <w:highlight w:val="yellow"/>
          <w:lang w:val="en-GB"/>
        </w:rPr>
      </w:pPr>
      <w:r w:rsidRPr="000C31EF">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3F7A2F">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3F7A2F">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3F7A2F">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3F7A2F">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3F7A2F">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0C31EF" w:rsidRDefault="00573E73" w:rsidP="003F7A2F">
      <w:pPr>
        <w:pStyle w:val="ListParagraph"/>
        <w:numPr>
          <w:ilvl w:val="0"/>
          <w:numId w:val="9"/>
        </w:numPr>
        <w:ind w:left="426"/>
        <w:jc w:val="both"/>
        <w:rPr>
          <w:rFonts w:ascii="Arial" w:hAnsi="Arial" w:cs="Arial"/>
          <w:sz w:val="22"/>
          <w:szCs w:val="22"/>
          <w:highlight w:val="yellow"/>
          <w:lang w:val="en-GB"/>
        </w:rPr>
      </w:pPr>
      <w:r w:rsidRPr="000C31EF">
        <w:rPr>
          <w:rFonts w:ascii="Arial" w:hAnsi="Arial" w:cs="Arial"/>
          <w:sz w:val="22"/>
          <w:szCs w:val="22"/>
          <w:highlight w:val="yellow"/>
          <w:lang w:val="en-GB"/>
        </w:rPr>
        <w:t xml:space="preserve">Both </w:t>
      </w:r>
      <w:r w:rsidR="00114082" w:rsidRPr="000C31EF">
        <w:rPr>
          <w:rFonts w:ascii="Arial" w:hAnsi="Arial" w:cs="Arial"/>
          <w:sz w:val="22"/>
          <w:szCs w:val="22"/>
          <w:highlight w:val="yellow"/>
          <w:lang w:val="en-GB"/>
        </w:rPr>
        <w:t>(</w:t>
      </w:r>
      <w:r w:rsidRPr="000C31EF">
        <w:rPr>
          <w:rFonts w:ascii="Arial" w:hAnsi="Arial" w:cs="Arial"/>
          <w:sz w:val="22"/>
          <w:szCs w:val="22"/>
          <w:highlight w:val="yellow"/>
          <w:lang w:val="en-GB"/>
        </w:rPr>
        <w:t>a</w:t>
      </w:r>
      <w:r w:rsidR="00114082" w:rsidRPr="000C31EF">
        <w:rPr>
          <w:rFonts w:ascii="Arial" w:hAnsi="Arial" w:cs="Arial"/>
          <w:sz w:val="22"/>
          <w:szCs w:val="22"/>
          <w:highlight w:val="yellow"/>
          <w:lang w:val="en-GB"/>
        </w:rPr>
        <w:t>)</w:t>
      </w:r>
      <w:r w:rsidRPr="000C31EF">
        <w:rPr>
          <w:rFonts w:ascii="Arial" w:hAnsi="Arial" w:cs="Arial"/>
          <w:sz w:val="22"/>
          <w:szCs w:val="22"/>
          <w:highlight w:val="yellow"/>
          <w:lang w:val="en-GB"/>
        </w:rPr>
        <w:t xml:space="preserve"> and </w:t>
      </w:r>
      <w:r w:rsidR="00114082" w:rsidRPr="000C31EF">
        <w:rPr>
          <w:rFonts w:ascii="Arial" w:hAnsi="Arial" w:cs="Arial"/>
          <w:sz w:val="22"/>
          <w:szCs w:val="22"/>
          <w:highlight w:val="yellow"/>
          <w:lang w:val="en-GB"/>
        </w:rPr>
        <w:t>(</w:t>
      </w:r>
      <w:r w:rsidRPr="000C31EF">
        <w:rPr>
          <w:rFonts w:ascii="Arial" w:hAnsi="Arial" w:cs="Arial"/>
          <w:sz w:val="22"/>
          <w:szCs w:val="22"/>
          <w:highlight w:val="yellow"/>
          <w:lang w:val="en-GB"/>
        </w:rPr>
        <w:t>b</w:t>
      </w:r>
      <w:r w:rsidR="00114082" w:rsidRPr="000C31EF">
        <w:rPr>
          <w:rFonts w:ascii="Arial" w:hAnsi="Arial" w:cs="Arial"/>
          <w:sz w:val="22"/>
          <w:szCs w:val="22"/>
          <w:highlight w:val="yellow"/>
          <w:lang w:val="en-GB"/>
        </w:rPr>
        <w:t>)</w:t>
      </w:r>
      <w:r w:rsidRPr="000C31EF">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3F7A2F">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3F7A2F">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3F7A2F">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3F7A2F">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0C31EF" w:rsidRDefault="00114082" w:rsidP="003F7A2F">
      <w:pPr>
        <w:pStyle w:val="ListParagraph"/>
        <w:numPr>
          <w:ilvl w:val="0"/>
          <w:numId w:val="10"/>
        </w:numPr>
        <w:spacing w:line="276" w:lineRule="auto"/>
        <w:ind w:left="426"/>
        <w:jc w:val="both"/>
        <w:rPr>
          <w:rFonts w:ascii="Arial" w:hAnsi="Arial" w:cs="Arial"/>
          <w:b/>
          <w:sz w:val="22"/>
          <w:szCs w:val="22"/>
          <w:highlight w:val="yellow"/>
          <w:lang w:val="en-GB"/>
        </w:rPr>
      </w:pPr>
      <w:r w:rsidRPr="000C31EF">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7AB83E4A" w14:textId="77777777" w:rsidR="00D565B4" w:rsidRDefault="00EE4E20"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Under the MLCBI, the appropriate date to determine the COMI of a debtor is the date of the commencement of a foreign proceeding</w:t>
      </w:r>
      <w:r w:rsidR="00D565B4">
        <w:rPr>
          <w:rFonts w:ascii="Arial" w:hAnsi="Arial" w:cs="Arial"/>
          <w:color w:val="7B7B7B" w:themeColor="accent3" w:themeShade="BF"/>
          <w:sz w:val="22"/>
          <w:szCs w:val="22"/>
          <w:lang w:val="en-001"/>
        </w:rPr>
        <w:t xml:space="preserve"> – which is also suggested by the GEI</w:t>
      </w:r>
      <w:r>
        <w:rPr>
          <w:rFonts w:ascii="Arial" w:hAnsi="Arial" w:cs="Arial"/>
          <w:color w:val="7B7B7B" w:themeColor="accent3" w:themeShade="BF"/>
          <w:sz w:val="22"/>
          <w:szCs w:val="22"/>
          <w:lang w:val="en-001"/>
        </w:rPr>
        <w:t xml:space="preserve">. </w:t>
      </w:r>
      <w:r w:rsidR="00D565B4">
        <w:rPr>
          <w:rFonts w:ascii="Arial" w:hAnsi="Arial" w:cs="Arial"/>
          <w:color w:val="7B7B7B" w:themeColor="accent3" w:themeShade="BF"/>
          <w:sz w:val="22"/>
          <w:szCs w:val="22"/>
          <w:lang w:val="en-001"/>
        </w:rPr>
        <w:t>The GEI notes that the date of commencement of a proceeding is the appropriate date for determining COMI, whilst having regard to the evidence required to accompany an application for recognition under Article 15 and the relevance accorded to the decision appointing the foreign representative and commencing the foreign proceeding.</w:t>
      </w:r>
    </w:p>
    <w:p w14:paraId="28476B23" w14:textId="77777777" w:rsidR="00D565B4" w:rsidRDefault="00D565B4" w:rsidP="00707FC8">
      <w:pPr>
        <w:jc w:val="both"/>
        <w:rPr>
          <w:rFonts w:ascii="Arial" w:hAnsi="Arial" w:cs="Arial"/>
          <w:color w:val="7B7B7B" w:themeColor="accent3" w:themeShade="BF"/>
          <w:sz w:val="22"/>
          <w:szCs w:val="22"/>
          <w:lang w:val="en-001"/>
        </w:rPr>
      </w:pPr>
    </w:p>
    <w:p w14:paraId="22C610C9" w14:textId="093A9A8B" w:rsidR="00DE03AF" w:rsidRDefault="00EE4E20"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COMI is defined as the location of the debtor’s principal place of business which can be shifted by the debtor which can be readily ascertained by the creditors of a debtor. The COMI of a debtor can be shifted, based on if the debtor has shifted his/her principal place of business, which can lead to confusion on the part of the creditors, if the COMI is shifted near the commencement of any foreign proceedings.</w:t>
      </w:r>
    </w:p>
    <w:p w14:paraId="0BBB6330" w14:textId="2ED8D3AC" w:rsidR="00EE4E20" w:rsidRDefault="00EE4E20" w:rsidP="00707FC8">
      <w:pPr>
        <w:jc w:val="both"/>
        <w:rPr>
          <w:rFonts w:ascii="Arial" w:hAnsi="Arial" w:cs="Arial"/>
          <w:color w:val="7B7B7B" w:themeColor="accent3" w:themeShade="BF"/>
          <w:sz w:val="22"/>
          <w:szCs w:val="22"/>
          <w:lang w:val="en-001"/>
        </w:rPr>
      </w:pPr>
    </w:p>
    <w:p w14:paraId="4F3D3FE8" w14:textId="294759E5" w:rsidR="00EE4E20" w:rsidRDefault="00EE4E20"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Establishment is determined to exist in any place where the debtor has operations and carries out non-transitory economic activity, with goods or services, and with human means. Some </w:t>
      </w:r>
      <w:r>
        <w:rPr>
          <w:rFonts w:ascii="Arial" w:hAnsi="Arial" w:cs="Arial"/>
          <w:color w:val="7B7B7B" w:themeColor="accent3" w:themeShade="BF"/>
          <w:sz w:val="22"/>
          <w:szCs w:val="22"/>
          <w:lang w:val="en-001"/>
        </w:rPr>
        <w:lastRenderedPageBreak/>
        <w:t>indicating factors of establishment are where the debtor’s primary bank is located and the location of the debtor’s books and records.</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7A08BA1F" w:rsidR="009B07AD" w:rsidRDefault="004D5CD1" w:rsidP="00707FC8">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Statement 1 refers to Article 30 of the Model Law which notes that in respect of more than one foreign proceeding relating to the debtor, the court shall seek cooperation and coordination under articles 25-27, and that if, two foreign non-main proceedings are recognized, the court shall grant, modify, or terminate relief for the purpose of facilitating coordination of the proceedings.</w:t>
      </w:r>
    </w:p>
    <w:p w14:paraId="3BD921E3" w14:textId="13F5C73A" w:rsidR="004D5CD1" w:rsidRDefault="004D5CD1" w:rsidP="00707FC8">
      <w:pPr>
        <w:ind w:left="720" w:hanging="720"/>
        <w:jc w:val="both"/>
        <w:rPr>
          <w:rFonts w:ascii="Arial" w:hAnsi="Arial" w:cs="Arial"/>
          <w:color w:val="7B7B7B" w:themeColor="accent3" w:themeShade="BF"/>
          <w:sz w:val="22"/>
          <w:szCs w:val="22"/>
          <w:lang w:val="en-001"/>
        </w:rPr>
      </w:pPr>
    </w:p>
    <w:p w14:paraId="56E8B3AB" w14:textId="7B02140E" w:rsidR="004D5CD1" w:rsidRDefault="004D5CD1" w:rsidP="00707FC8">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Statement 2 refers to Article 32 of the Model Law which discusses the rule of payment in concurrent proceedings, sometimes referred to as the hotchpot rule, and which does not have prejudice to secured claims or rights.</w:t>
      </w:r>
    </w:p>
    <w:p w14:paraId="11C45EC4" w14:textId="35744B7D" w:rsidR="004D5CD1" w:rsidRDefault="004D5CD1" w:rsidP="00707FC8">
      <w:pPr>
        <w:ind w:left="720" w:hanging="720"/>
        <w:jc w:val="both"/>
        <w:rPr>
          <w:rFonts w:ascii="Arial" w:hAnsi="Arial" w:cs="Arial"/>
          <w:color w:val="7B7B7B" w:themeColor="accent3" w:themeShade="BF"/>
          <w:sz w:val="22"/>
          <w:szCs w:val="22"/>
          <w:lang w:val="en-001"/>
        </w:rPr>
      </w:pPr>
    </w:p>
    <w:p w14:paraId="4980BC6C" w14:textId="6FFE0AC9" w:rsidR="004D5CD1" w:rsidRPr="004D5CD1" w:rsidRDefault="004D5CD1" w:rsidP="00707FC8">
      <w:pPr>
        <w:ind w:left="720" w:hanging="720"/>
        <w:jc w:val="both"/>
        <w:rPr>
          <w:rFonts w:ascii="Arial" w:hAnsi="Arial" w:cs="Arial"/>
          <w:sz w:val="22"/>
          <w:szCs w:val="22"/>
          <w:lang w:val="en-001"/>
        </w:rPr>
      </w:pPr>
      <w:r>
        <w:rPr>
          <w:rFonts w:ascii="Arial" w:hAnsi="Arial" w:cs="Arial"/>
          <w:color w:val="7B7B7B" w:themeColor="accent3" w:themeShade="BF"/>
          <w:sz w:val="22"/>
          <w:szCs w:val="22"/>
          <w:lang w:val="en-001"/>
        </w:rPr>
        <w:t>Statement 3 refers to Article 31 which states that the rebuttable presumption of insolvency is based on the recognition of a foreign main proceeding. The presumption will not apply to foreign non main proceedings and the court of the enacting State where the insolvency has commenced will not be bound by the decision of the foreign court in this instance.</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6D43BCC6" w14:textId="2C8510F9" w:rsidR="008C7A71" w:rsidRDefault="004D5CD1" w:rsidP="00707FC8">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the IBA case appeal, the English Court of Appeal upheld the decision </w:t>
      </w:r>
      <w:r w:rsidR="00D910DB">
        <w:rPr>
          <w:rFonts w:ascii="Arial" w:hAnsi="Arial" w:cs="Arial"/>
          <w:color w:val="7B7B7B" w:themeColor="accent3" w:themeShade="BF"/>
          <w:sz w:val="22"/>
          <w:szCs w:val="22"/>
          <w:lang w:val="en-001"/>
        </w:rPr>
        <w:t xml:space="preserve">that the court should not exercise its power to grant the indefinite Moratorium Continuation because the English court lacked jurisdiction to grant the continuation requested by the foreign representative. </w:t>
      </w:r>
      <w:r w:rsidR="008C7A71">
        <w:rPr>
          <w:rFonts w:ascii="Arial" w:hAnsi="Arial" w:cs="Arial"/>
          <w:color w:val="7B7B7B" w:themeColor="accent3" w:themeShade="BF"/>
          <w:sz w:val="22"/>
          <w:szCs w:val="22"/>
          <w:lang w:val="en-001"/>
        </w:rPr>
        <w:t xml:space="preserve">The Challenging Creditors in the case had unpaid claims against IBA under debt governed by English law and had not submitted to the foreign insolvency proceedings to which IBA was subject. This action led to the ruling that the Gibbs Rule, which stands for the general proposition that a debt governed by English law cannot be discharged or compromised by a foreign insolvency proceeding but does not apply if the relevant creditor submits to the foreign insolvency proceeding, did not apply to the Challenging Creditors. </w:t>
      </w:r>
    </w:p>
    <w:p w14:paraId="5BB6A8E5" w14:textId="77777777" w:rsidR="008C7A71" w:rsidRDefault="008C7A71" w:rsidP="00707FC8">
      <w:pPr>
        <w:ind w:left="720" w:hanging="720"/>
        <w:jc w:val="both"/>
        <w:rPr>
          <w:rFonts w:ascii="Arial" w:hAnsi="Arial" w:cs="Arial"/>
          <w:color w:val="7B7B7B" w:themeColor="accent3" w:themeShade="BF"/>
          <w:sz w:val="22"/>
          <w:szCs w:val="22"/>
          <w:lang w:val="en-001"/>
        </w:rPr>
      </w:pPr>
    </w:p>
    <w:p w14:paraId="78DB9FD8" w14:textId="5AADE1A7" w:rsidR="00C72848" w:rsidRPr="004D5CD1" w:rsidRDefault="00D910DB" w:rsidP="00707FC8">
      <w:pPr>
        <w:ind w:left="720" w:hanging="720"/>
        <w:jc w:val="both"/>
        <w:rPr>
          <w:rFonts w:ascii="Arial" w:hAnsi="Arial" w:cs="Arial"/>
          <w:sz w:val="22"/>
          <w:szCs w:val="22"/>
          <w:lang w:val="en-001"/>
        </w:rPr>
      </w:pPr>
      <w:r>
        <w:rPr>
          <w:rFonts w:ascii="Arial" w:hAnsi="Arial" w:cs="Arial"/>
          <w:color w:val="7B7B7B" w:themeColor="accent3" w:themeShade="BF"/>
          <w:sz w:val="22"/>
          <w:szCs w:val="22"/>
          <w:lang w:val="en-001"/>
        </w:rPr>
        <w:t xml:space="preserve">The Court of Appeal held that an English court could only properly grant the indefinite Moratorium Continuation if it was satisfied that the stay would be necessary to protect the interests of </w:t>
      </w:r>
      <w:proofErr w:type="spellStart"/>
      <w:r>
        <w:rPr>
          <w:rFonts w:ascii="Arial" w:hAnsi="Arial" w:cs="Arial"/>
          <w:color w:val="7B7B7B" w:themeColor="accent3" w:themeShade="BF"/>
          <w:sz w:val="22"/>
          <w:szCs w:val="22"/>
          <w:lang w:val="en-001"/>
        </w:rPr>
        <w:t>IBA’s</w:t>
      </w:r>
      <w:proofErr w:type="spellEnd"/>
      <w:r>
        <w:rPr>
          <w:rFonts w:ascii="Arial" w:hAnsi="Arial" w:cs="Arial"/>
          <w:color w:val="7B7B7B" w:themeColor="accent3" w:themeShade="BF"/>
          <w:sz w:val="22"/>
          <w:szCs w:val="22"/>
          <w:lang w:val="en-001"/>
        </w:rPr>
        <w:t xml:space="preserve"> creditors and would have to be an appropriate way of achieving such protection. The Court of Appeal upheld that neither of these conditions had been satisfied.</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4D2D2DBD" w:rsidR="0041139B" w:rsidRDefault="00D910DB" w:rsidP="0041139B">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As stated in Article 29b of the MLCBI, the court in an enacting State, where a domestic</w:t>
      </w:r>
      <w:r w:rsidR="002D339D">
        <w:rPr>
          <w:rFonts w:ascii="Arial" w:hAnsi="Arial" w:cs="Arial"/>
          <w:color w:val="7B7B7B" w:themeColor="accent3" w:themeShade="BF"/>
          <w:sz w:val="22"/>
          <w:szCs w:val="22"/>
          <w:lang w:val="en-001"/>
        </w:rPr>
        <w:t xml:space="preserve"> </w:t>
      </w:r>
      <w:r>
        <w:rPr>
          <w:rFonts w:ascii="Arial" w:hAnsi="Arial" w:cs="Arial"/>
          <w:color w:val="7B7B7B" w:themeColor="accent3" w:themeShade="BF"/>
          <w:sz w:val="22"/>
          <w:szCs w:val="22"/>
          <w:lang w:val="en-001"/>
        </w:rPr>
        <w:t>proceeding has already been opened in respect of the debtor, should review any relief granted under Articles 19 or 21 and modify or terminate the relief granted previously if it is not consistent with the proceeding in this State.</w:t>
      </w:r>
      <w:r w:rsidR="002D339D">
        <w:rPr>
          <w:rFonts w:ascii="Arial" w:hAnsi="Arial" w:cs="Arial"/>
          <w:color w:val="7B7B7B" w:themeColor="accent3" w:themeShade="BF"/>
          <w:sz w:val="22"/>
          <w:szCs w:val="22"/>
          <w:lang w:val="en-001"/>
        </w:rPr>
        <w:t xml:space="preserve"> It is also noted that, in the case of a foreign main proceeding, the stay and suspension referred to in p1 of Article 20 shall be modified or terminated pursuant to p2 of Article 20 if inconsistent with the proceeding in this State.</w:t>
      </w:r>
    </w:p>
    <w:p w14:paraId="64FDDACE" w14:textId="79C00559" w:rsidR="002D339D" w:rsidRDefault="002D339D" w:rsidP="0041139B">
      <w:pPr>
        <w:ind w:left="720" w:hanging="720"/>
        <w:jc w:val="both"/>
        <w:rPr>
          <w:rFonts w:ascii="Arial" w:hAnsi="Arial" w:cs="Arial"/>
          <w:color w:val="7B7B7B" w:themeColor="accent3" w:themeShade="BF"/>
          <w:sz w:val="22"/>
          <w:szCs w:val="22"/>
          <w:lang w:val="en-001"/>
        </w:rPr>
      </w:pPr>
    </w:p>
    <w:p w14:paraId="569A127A" w14:textId="743CEEDE" w:rsidR="002D339D" w:rsidRDefault="002D339D" w:rsidP="0041139B">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As stated in Article 18 of the MLCBI, the foreign representative is required to inform the court promptly of any substantial change in the status of the recognized foreign proceeding or the status of the foreign representative’s appointment and of 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0C16F27B" w14:textId="77777777" w:rsidR="008C7A71" w:rsidRDefault="002D339D"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foreign representative can benefit from the temporary “breathing space” spawned from access to the courts in State A. Additionally, this relief allows the courts in the enacting State to determine what co-ordination among the jurisdictions is warranted for the handling the insolvency in the most efficient way.</w:t>
      </w:r>
      <w:r w:rsidR="002540EB">
        <w:rPr>
          <w:rFonts w:ascii="Arial" w:hAnsi="Arial" w:cs="Arial"/>
          <w:color w:val="7B7B7B" w:themeColor="accent3" w:themeShade="BF"/>
          <w:sz w:val="22"/>
          <w:szCs w:val="22"/>
          <w:lang w:val="en-001"/>
        </w:rPr>
        <w:t xml:space="preserve"> </w:t>
      </w:r>
    </w:p>
    <w:p w14:paraId="1058DB5D" w14:textId="77777777" w:rsidR="008C7A71" w:rsidRDefault="008C7A71" w:rsidP="00707FC8">
      <w:pPr>
        <w:jc w:val="both"/>
        <w:rPr>
          <w:rFonts w:ascii="Arial" w:hAnsi="Arial" w:cs="Arial"/>
          <w:color w:val="7B7B7B" w:themeColor="accent3" w:themeShade="BF"/>
          <w:sz w:val="22"/>
          <w:szCs w:val="22"/>
          <w:lang w:val="en-001"/>
        </w:rPr>
      </w:pPr>
    </w:p>
    <w:p w14:paraId="4024A332" w14:textId="64102540" w:rsidR="00544127" w:rsidRDefault="00E1416E"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Article 9 of the Model Law sets out how the co-operation and direct communication between a court of the enacting State and other courts, insolvency representatives any group representative appointed. The Model Law enables the court to cooperate directly with the foreign courts and the foreign representatives. </w:t>
      </w:r>
      <w:r w:rsidR="002540EB">
        <w:rPr>
          <w:rFonts w:ascii="Arial" w:hAnsi="Arial" w:cs="Arial"/>
          <w:color w:val="7B7B7B" w:themeColor="accent3" w:themeShade="BF"/>
          <w:sz w:val="22"/>
          <w:szCs w:val="22"/>
          <w:lang w:val="en-001"/>
        </w:rPr>
        <w:t xml:space="preserve">The ability of the courts in parallel proceedings to communicate directly with and to request information or assistance from foreign courts or foreign representatives will alleviate the issue having to use time-consuming and antiquated procedures as it relates to previous methods of communication. In both insolvency proceedings, there is the necessity for quick action as chaotic or unforeseen circumstances </w:t>
      </w:r>
      <w:r w:rsidR="002540EB">
        <w:rPr>
          <w:rFonts w:ascii="Arial" w:hAnsi="Arial" w:cs="Arial"/>
          <w:color w:val="7B7B7B" w:themeColor="accent3" w:themeShade="BF"/>
          <w:sz w:val="22"/>
          <w:szCs w:val="22"/>
          <w:lang w:val="en-001"/>
        </w:rPr>
        <w:lastRenderedPageBreak/>
        <w:t>could arise or the value of assets could evaporate, so this stated relief is beneficial for all parties.</w:t>
      </w:r>
    </w:p>
    <w:p w14:paraId="3E18329D" w14:textId="415A8614" w:rsidR="008C7A71" w:rsidRDefault="008C7A71" w:rsidP="00707FC8">
      <w:pPr>
        <w:jc w:val="both"/>
        <w:rPr>
          <w:rFonts w:ascii="Arial" w:hAnsi="Arial" w:cs="Arial"/>
          <w:color w:val="7B7B7B" w:themeColor="accent3" w:themeShade="BF"/>
          <w:sz w:val="22"/>
          <w:szCs w:val="22"/>
          <w:lang w:val="en-001"/>
        </w:rPr>
      </w:pPr>
    </w:p>
    <w:p w14:paraId="0E515431" w14:textId="611790A0" w:rsidR="008C7A71" w:rsidRDefault="008C7A71" w:rsidP="00707FC8">
      <w:pPr>
        <w:jc w:val="both"/>
        <w:rPr>
          <w:rFonts w:ascii="Arial" w:hAnsi="Arial" w:cs="Arial"/>
          <w:color w:val="7B7B7B" w:themeColor="accent3" w:themeShade="BF"/>
          <w:sz w:val="22"/>
          <w:szCs w:val="22"/>
          <w:lang w:val="en-001"/>
        </w:rPr>
      </w:pPr>
    </w:p>
    <w:p w14:paraId="60142623" w14:textId="5A71E456" w:rsidR="008C7A71" w:rsidRDefault="008C7A71"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Article 10 of the Model Law sets out the scope of the co-operation to the maximum extent possible under Article 9 of the Model Law. For instance, the implementation of co-operation would be subject to any mandatory rules applicable in the enacting State</w:t>
      </w:r>
      <w:r w:rsidR="00E1416E">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and privacy or confidentiality rules already put in place would still apply.</w:t>
      </w:r>
    </w:p>
    <w:p w14:paraId="09F3FE04" w14:textId="70648B5C" w:rsidR="008C7A71" w:rsidRDefault="008C7A71" w:rsidP="00707FC8">
      <w:pPr>
        <w:jc w:val="both"/>
        <w:rPr>
          <w:rFonts w:ascii="Arial" w:hAnsi="Arial" w:cs="Arial"/>
          <w:color w:val="7B7B7B" w:themeColor="accent3" w:themeShade="BF"/>
          <w:sz w:val="22"/>
          <w:szCs w:val="22"/>
          <w:lang w:val="en-001"/>
        </w:rPr>
      </w:pPr>
    </w:p>
    <w:p w14:paraId="5C433331" w14:textId="5675E72B" w:rsidR="008C7A71" w:rsidRPr="002D339D" w:rsidRDefault="008C7A71" w:rsidP="00707FC8">
      <w:pPr>
        <w:jc w:val="both"/>
        <w:rPr>
          <w:rFonts w:ascii="Arial" w:hAnsi="Arial" w:cs="Arial"/>
          <w:sz w:val="24"/>
          <w:lang w:val="en-001"/>
        </w:rPr>
      </w:pPr>
      <w:r>
        <w:rPr>
          <w:rFonts w:ascii="Arial" w:hAnsi="Arial" w:cs="Arial"/>
          <w:color w:val="7B7B7B" w:themeColor="accent3" w:themeShade="BF"/>
          <w:sz w:val="22"/>
          <w:szCs w:val="22"/>
          <w:lang w:val="en-001"/>
        </w:rPr>
        <w:t xml:space="preserve">Article 11 of the Model Law sets out the limitation of the effect of communication under Article 9 of the Model Law. This article is based upon recommendation 244 of the Legislative Guide where it is noted that just because a court communicates with another court, that does not imply a substantive effect on the authority or powers of the court, the matters before it, its orders or the rights and claims of parties participating in the communication. </w:t>
      </w:r>
      <w:r w:rsidR="00E1416E">
        <w:rPr>
          <w:rFonts w:ascii="Arial" w:hAnsi="Arial" w:cs="Arial"/>
          <w:color w:val="7B7B7B" w:themeColor="accent3" w:themeShade="BF"/>
          <w:sz w:val="22"/>
          <w:szCs w:val="22"/>
          <w:lang w:val="en-001"/>
        </w:rPr>
        <w:t>Even with these limits, the co-ordination with the courts can still lead to agreements on a range of matters, including approval of insolvency agreements developed in cross-border proceedings.</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7F166019" w14:textId="0150C481" w:rsidR="009B44AF" w:rsidRDefault="009B44AF" w:rsidP="00707FC8">
      <w:pPr>
        <w:jc w:val="both"/>
        <w:rPr>
          <w:rFonts w:ascii="Arial" w:hAnsi="Arial" w:cs="Arial"/>
          <w:color w:val="7B7B7B" w:themeColor="accent3" w:themeShade="BF"/>
          <w:sz w:val="22"/>
          <w:szCs w:val="22"/>
          <w:lang w:val="en-001"/>
        </w:rPr>
      </w:pPr>
    </w:p>
    <w:p w14:paraId="0B3192F1" w14:textId="206D0A16" w:rsidR="00781178" w:rsidRDefault="00781178"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evidence required for a recognition of a foreign proceeding are set out in Articles 15 – 17 of the MLCBI. For instance, a foreign representative may apply to the court for recognition of the foreign proceeding to which the foreign representative has been appointed (Article 15). Additionally, in the absence of proof to the contrary, the debtor’s registered office (“</w:t>
      </w:r>
      <w:r>
        <w:rPr>
          <w:rFonts w:ascii="Arial" w:hAnsi="Arial" w:cs="Arial"/>
          <w:b/>
          <w:bCs/>
          <w:color w:val="7B7B7B" w:themeColor="accent3" w:themeShade="BF"/>
          <w:sz w:val="22"/>
          <w:szCs w:val="22"/>
          <w:lang w:val="en-001"/>
        </w:rPr>
        <w:t>RO</w:t>
      </w:r>
      <w:r>
        <w:rPr>
          <w:rFonts w:ascii="Arial" w:hAnsi="Arial" w:cs="Arial"/>
          <w:color w:val="7B7B7B" w:themeColor="accent3" w:themeShade="BF"/>
          <w:sz w:val="22"/>
          <w:szCs w:val="22"/>
          <w:lang w:val="en-001"/>
        </w:rPr>
        <w:t>”) (or an individual’s habitual residence) is presumed to be the centre of the debtor’s main interests (“</w:t>
      </w:r>
      <w:r>
        <w:rPr>
          <w:rFonts w:ascii="Arial" w:hAnsi="Arial" w:cs="Arial"/>
          <w:b/>
          <w:bCs/>
          <w:color w:val="7B7B7B" w:themeColor="accent3" w:themeShade="BF"/>
          <w:sz w:val="22"/>
          <w:szCs w:val="22"/>
          <w:lang w:val="en-001"/>
        </w:rPr>
        <w:t>COMI</w:t>
      </w:r>
      <w:r>
        <w:rPr>
          <w:rFonts w:ascii="Arial" w:hAnsi="Arial" w:cs="Arial"/>
          <w:color w:val="7B7B7B" w:themeColor="accent3" w:themeShade="BF"/>
          <w:sz w:val="22"/>
          <w:szCs w:val="22"/>
          <w:lang w:val="en-001"/>
        </w:rPr>
        <w:t>”) (Article 16). It is also note that an application for recognition of a foreign proceeding must be decided upon at the earliest possible time and recognition can be modified or terminated if it is shown that the ground for granting it were fully or partially lacking or have ceased to exist.</w:t>
      </w:r>
    </w:p>
    <w:p w14:paraId="0BD5E999" w14:textId="77777777" w:rsidR="00781178" w:rsidRDefault="00781178" w:rsidP="00707FC8">
      <w:pPr>
        <w:jc w:val="both"/>
        <w:rPr>
          <w:rFonts w:ascii="Arial" w:hAnsi="Arial" w:cs="Arial"/>
          <w:color w:val="7B7B7B" w:themeColor="accent3" w:themeShade="BF"/>
          <w:sz w:val="22"/>
          <w:szCs w:val="22"/>
          <w:lang w:val="en-001"/>
        </w:rPr>
      </w:pPr>
    </w:p>
    <w:p w14:paraId="128F2E1B" w14:textId="07DEDD21" w:rsidR="00055C1A" w:rsidRDefault="00055C1A"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As stated in Article 21 of the MLCBI, an application for recognition shall be accompanied by: </w:t>
      </w:r>
    </w:p>
    <w:p w14:paraId="7AB6C2CA" w14:textId="62D0BD10" w:rsidR="00055C1A" w:rsidRDefault="00055C1A" w:rsidP="003F7A2F">
      <w:pPr>
        <w:pStyle w:val="ListParagraph"/>
        <w:numPr>
          <w:ilvl w:val="0"/>
          <w:numId w:val="19"/>
        </w:numPr>
        <w:jc w:val="both"/>
        <w:rPr>
          <w:rFonts w:ascii="Arial" w:hAnsi="Arial" w:cs="Arial"/>
          <w:color w:val="7B7B7B" w:themeColor="accent3" w:themeShade="BF"/>
          <w:sz w:val="22"/>
          <w:szCs w:val="22"/>
          <w:lang w:val="en-001"/>
        </w:rPr>
      </w:pPr>
      <w:r w:rsidRPr="00055C1A">
        <w:rPr>
          <w:rFonts w:ascii="Arial" w:hAnsi="Arial" w:cs="Arial"/>
          <w:color w:val="7B7B7B" w:themeColor="accent3" w:themeShade="BF"/>
          <w:sz w:val="22"/>
          <w:szCs w:val="22"/>
          <w:lang w:val="en-001"/>
        </w:rPr>
        <w:t>A certified copy of the decision appointing the group representative; or</w:t>
      </w:r>
    </w:p>
    <w:p w14:paraId="29C185A3" w14:textId="77777777" w:rsidR="00055C1A" w:rsidRDefault="00055C1A" w:rsidP="003F7A2F">
      <w:pPr>
        <w:pStyle w:val="ListParagraph"/>
        <w:numPr>
          <w:ilvl w:val="0"/>
          <w:numId w:val="19"/>
        </w:numPr>
        <w:jc w:val="both"/>
        <w:rPr>
          <w:rFonts w:ascii="Arial" w:hAnsi="Arial" w:cs="Arial"/>
          <w:color w:val="7B7B7B" w:themeColor="accent3" w:themeShade="BF"/>
          <w:sz w:val="22"/>
          <w:szCs w:val="22"/>
          <w:lang w:val="en-001"/>
        </w:rPr>
      </w:pPr>
      <w:r w:rsidRPr="00055C1A">
        <w:rPr>
          <w:rFonts w:ascii="Arial" w:hAnsi="Arial" w:cs="Arial"/>
          <w:color w:val="7B7B7B" w:themeColor="accent3" w:themeShade="BF"/>
          <w:sz w:val="22"/>
          <w:szCs w:val="22"/>
          <w:lang w:val="en-001"/>
        </w:rPr>
        <w:t>A certificate from the foreign court affirming the appointment of the group</w:t>
      </w:r>
      <w:r>
        <w:rPr>
          <w:rFonts w:ascii="Arial" w:hAnsi="Arial" w:cs="Arial"/>
          <w:color w:val="7B7B7B" w:themeColor="accent3" w:themeShade="BF"/>
          <w:sz w:val="22"/>
          <w:szCs w:val="22"/>
          <w:lang w:val="en-001"/>
        </w:rPr>
        <w:t xml:space="preserve"> </w:t>
      </w:r>
      <w:r w:rsidRPr="00055C1A">
        <w:rPr>
          <w:rFonts w:ascii="Arial" w:hAnsi="Arial" w:cs="Arial"/>
          <w:color w:val="7B7B7B" w:themeColor="accent3" w:themeShade="BF"/>
          <w:sz w:val="22"/>
          <w:szCs w:val="22"/>
          <w:lang w:val="en-001"/>
        </w:rPr>
        <w:t>representative; or</w:t>
      </w:r>
      <w:r>
        <w:rPr>
          <w:rFonts w:ascii="Arial" w:hAnsi="Arial" w:cs="Arial"/>
          <w:color w:val="7B7B7B" w:themeColor="accent3" w:themeShade="BF"/>
          <w:sz w:val="22"/>
          <w:szCs w:val="22"/>
          <w:lang w:val="en-001"/>
        </w:rPr>
        <w:t xml:space="preserve"> </w:t>
      </w:r>
    </w:p>
    <w:p w14:paraId="5531E255" w14:textId="0388D57C" w:rsidR="00055C1A" w:rsidRDefault="00055C1A" w:rsidP="003F7A2F">
      <w:pPr>
        <w:pStyle w:val="ListParagraph"/>
        <w:numPr>
          <w:ilvl w:val="0"/>
          <w:numId w:val="19"/>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w:t>
      </w:r>
      <w:r w:rsidRPr="00055C1A">
        <w:rPr>
          <w:rFonts w:ascii="Arial" w:hAnsi="Arial" w:cs="Arial"/>
          <w:color w:val="7B7B7B" w:themeColor="accent3" w:themeShade="BF"/>
          <w:sz w:val="22"/>
          <w:szCs w:val="22"/>
          <w:lang w:val="en-001"/>
        </w:rPr>
        <w:t>ny other</w:t>
      </w:r>
      <w:r>
        <w:rPr>
          <w:rFonts w:ascii="Arial" w:hAnsi="Arial" w:cs="Arial"/>
          <w:color w:val="7B7B7B" w:themeColor="accent3" w:themeShade="BF"/>
          <w:sz w:val="22"/>
          <w:szCs w:val="22"/>
          <w:lang w:val="en-001"/>
        </w:rPr>
        <w:t xml:space="preserve"> </w:t>
      </w:r>
      <w:r w:rsidRPr="00055C1A">
        <w:rPr>
          <w:rFonts w:ascii="Arial" w:hAnsi="Arial" w:cs="Arial"/>
          <w:color w:val="7B7B7B" w:themeColor="accent3" w:themeShade="BF"/>
          <w:sz w:val="22"/>
          <w:szCs w:val="22"/>
          <w:lang w:val="en-001"/>
        </w:rPr>
        <w:t>evidence concerning the appointment of the group representative that is acceptable to the court.</w:t>
      </w:r>
    </w:p>
    <w:p w14:paraId="3372B48A" w14:textId="634ACD09" w:rsidR="00055C1A" w:rsidRDefault="00055C1A" w:rsidP="00055C1A">
      <w:pPr>
        <w:jc w:val="both"/>
        <w:rPr>
          <w:rFonts w:ascii="Arial" w:hAnsi="Arial" w:cs="Arial"/>
          <w:color w:val="7B7B7B" w:themeColor="accent3" w:themeShade="BF"/>
          <w:sz w:val="22"/>
          <w:szCs w:val="22"/>
          <w:lang w:val="en-001"/>
        </w:rPr>
      </w:pPr>
    </w:p>
    <w:p w14:paraId="47A8BB18" w14:textId="4780FFF1" w:rsidR="00055C1A" w:rsidRDefault="00055C1A" w:rsidP="00055C1A">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also stated in Article 21 that a statement should be made to accompany the application which identifies:</w:t>
      </w:r>
    </w:p>
    <w:p w14:paraId="458BDAE4" w14:textId="740CEBF8" w:rsidR="00055C1A" w:rsidRDefault="00055C1A" w:rsidP="003F7A2F">
      <w:pPr>
        <w:pStyle w:val="ListParagraph"/>
        <w:numPr>
          <w:ilvl w:val="0"/>
          <w:numId w:val="19"/>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E</w:t>
      </w:r>
      <w:r w:rsidRPr="00055C1A">
        <w:rPr>
          <w:rFonts w:ascii="Arial" w:hAnsi="Arial" w:cs="Arial"/>
          <w:color w:val="7B7B7B" w:themeColor="accent3" w:themeShade="BF"/>
          <w:sz w:val="22"/>
          <w:szCs w:val="22"/>
          <w:lang w:val="en-001"/>
        </w:rPr>
        <w:t>ach enterprise group member participating in the</w:t>
      </w:r>
      <w:r>
        <w:rPr>
          <w:rFonts w:ascii="Arial" w:hAnsi="Arial" w:cs="Arial"/>
          <w:color w:val="7B7B7B" w:themeColor="accent3" w:themeShade="BF"/>
          <w:sz w:val="22"/>
          <w:szCs w:val="22"/>
          <w:lang w:val="en-001"/>
        </w:rPr>
        <w:t xml:space="preserve"> </w:t>
      </w:r>
      <w:r w:rsidRPr="00055C1A">
        <w:rPr>
          <w:rFonts w:ascii="Arial" w:hAnsi="Arial" w:cs="Arial"/>
          <w:color w:val="7B7B7B" w:themeColor="accent3" w:themeShade="BF"/>
          <w:sz w:val="22"/>
          <w:szCs w:val="22"/>
          <w:lang w:val="en-001"/>
        </w:rPr>
        <w:t>foreign planning proceeding</w:t>
      </w:r>
      <w:r>
        <w:rPr>
          <w:rFonts w:ascii="Arial" w:hAnsi="Arial" w:cs="Arial"/>
          <w:color w:val="7B7B7B" w:themeColor="accent3" w:themeShade="BF"/>
          <w:sz w:val="22"/>
          <w:szCs w:val="22"/>
          <w:lang w:val="en-001"/>
        </w:rPr>
        <w:t xml:space="preserve">; </w:t>
      </w:r>
    </w:p>
    <w:p w14:paraId="2EC58C25" w14:textId="01969F1B" w:rsidR="00055C1A" w:rsidRDefault="00055C1A" w:rsidP="003F7A2F">
      <w:pPr>
        <w:pStyle w:val="ListParagraph"/>
        <w:numPr>
          <w:ilvl w:val="0"/>
          <w:numId w:val="19"/>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w:t>
      </w:r>
      <w:r w:rsidRPr="00055C1A">
        <w:rPr>
          <w:rFonts w:ascii="Arial" w:hAnsi="Arial" w:cs="Arial"/>
          <w:color w:val="7B7B7B" w:themeColor="accent3" w:themeShade="BF"/>
          <w:sz w:val="22"/>
          <w:szCs w:val="22"/>
          <w:lang w:val="en-001"/>
        </w:rPr>
        <w:t>ll members of the enterprise group and all insolvency proceedings that are known to the group representative that have been commenced in respect of enterprise group members participating in the foreign planning proceeding; and</w:t>
      </w:r>
    </w:p>
    <w:p w14:paraId="0A628AD4" w14:textId="2A8B1878" w:rsidR="00055C1A" w:rsidRDefault="00055C1A" w:rsidP="003F7A2F">
      <w:pPr>
        <w:pStyle w:val="ListParagraph"/>
        <w:numPr>
          <w:ilvl w:val="0"/>
          <w:numId w:val="19"/>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Where the enterprise group member subject to the foreign proceeding has the </w:t>
      </w:r>
      <w:r w:rsidR="00781178">
        <w:rPr>
          <w:rFonts w:ascii="Arial" w:hAnsi="Arial" w:cs="Arial"/>
          <w:color w:val="7B7B7B" w:themeColor="accent3" w:themeShade="BF"/>
          <w:sz w:val="22"/>
          <w:szCs w:val="22"/>
          <w:lang w:val="en-001"/>
        </w:rPr>
        <w:t xml:space="preserve">COMI </w:t>
      </w:r>
      <w:r>
        <w:rPr>
          <w:rFonts w:ascii="Arial" w:hAnsi="Arial" w:cs="Arial"/>
          <w:color w:val="7B7B7B" w:themeColor="accent3" w:themeShade="BF"/>
          <w:sz w:val="22"/>
          <w:szCs w:val="22"/>
          <w:lang w:val="en-001"/>
        </w:rPr>
        <w:t xml:space="preserve">in the State </w:t>
      </w:r>
      <w:r w:rsidRPr="00055C1A">
        <w:rPr>
          <w:rFonts w:ascii="Arial" w:hAnsi="Arial" w:cs="Arial"/>
          <w:color w:val="7B7B7B" w:themeColor="accent3" w:themeShade="BF"/>
          <w:sz w:val="22"/>
          <w:szCs w:val="22"/>
          <w:lang w:val="en-001"/>
        </w:rPr>
        <w:t xml:space="preserve">in which that planning proceeding is taking place and that that </w:t>
      </w:r>
      <w:r w:rsidRPr="00055C1A">
        <w:rPr>
          <w:rFonts w:ascii="Arial" w:hAnsi="Arial" w:cs="Arial"/>
          <w:color w:val="7B7B7B" w:themeColor="accent3" w:themeShade="BF"/>
          <w:sz w:val="22"/>
          <w:szCs w:val="22"/>
          <w:lang w:val="en-001"/>
        </w:rPr>
        <w:lastRenderedPageBreak/>
        <w:t>proceeding is likely to result in added overall combined value for the enterprise group members subject to or participating in that proceeding.</w:t>
      </w:r>
    </w:p>
    <w:p w14:paraId="7A000A0D" w14:textId="5A2BD494" w:rsidR="00055C1A" w:rsidRDefault="00055C1A" w:rsidP="00055C1A">
      <w:pPr>
        <w:jc w:val="both"/>
        <w:rPr>
          <w:rFonts w:ascii="Arial" w:hAnsi="Arial" w:cs="Arial"/>
          <w:color w:val="7B7B7B" w:themeColor="accent3" w:themeShade="BF"/>
          <w:sz w:val="22"/>
          <w:szCs w:val="22"/>
          <w:lang w:val="en-001"/>
        </w:rPr>
      </w:pPr>
    </w:p>
    <w:p w14:paraId="5E8719EA" w14:textId="7F780E41" w:rsidR="00055C1A" w:rsidRPr="00055C1A" w:rsidRDefault="00055C1A" w:rsidP="00055C1A">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Please also note that the court may require a translation of documents as it relates to the recognition application into the official language of this State. </w:t>
      </w:r>
    </w:p>
    <w:p w14:paraId="67D511A3" w14:textId="77777777" w:rsidR="00055C1A" w:rsidRDefault="00055C1A" w:rsidP="00707FC8">
      <w:pPr>
        <w:jc w:val="both"/>
        <w:rPr>
          <w:rFonts w:ascii="Arial" w:hAnsi="Arial" w:cs="Arial"/>
          <w:color w:val="7B7B7B" w:themeColor="accent3" w:themeShade="BF"/>
          <w:sz w:val="22"/>
          <w:szCs w:val="22"/>
          <w:lang w:val="en-001"/>
        </w:rPr>
      </w:pPr>
    </w:p>
    <w:p w14:paraId="422DB9B9" w14:textId="47111111" w:rsidR="009B44AF" w:rsidRDefault="009B44AF"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As stated in Article 28 of the MLCBI, restrictions on the foreign main proceedings in State A will not prevent the commencement of domestic insolvency proceedings in State B, so long as the debtor has assets in this State. Therefore, the effects of that proceeding shall be restricted to the assets of the debtor that are located in this state and, to the extent necessary to implement cooperation and coordination established in Articles 25-27, to any other assets of the debtor that, under the law of this State, should be administered in that proceeding. It is also noted that in some situations, a local proceeding would have to include certain assets located abroad, especially when there is no foreign proceeding available in the State where the assets are located.</w:t>
      </w:r>
    </w:p>
    <w:p w14:paraId="0CB26E77" w14:textId="344481A1" w:rsidR="009B44AF" w:rsidRDefault="009B44AF" w:rsidP="00707FC8">
      <w:pPr>
        <w:jc w:val="both"/>
        <w:rPr>
          <w:rFonts w:ascii="Arial" w:hAnsi="Arial" w:cs="Arial"/>
          <w:color w:val="7B7B7B" w:themeColor="accent3" w:themeShade="BF"/>
          <w:sz w:val="22"/>
          <w:szCs w:val="22"/>
          <w:lang w:val="en-001"/>
        </w:rPr>
      </w:pPr>
    </w:p>
    <w:p w14:paraId="432DD262" w14:textId="707869A1" w:rsidR="009B44AF" w:rsidRDefault="009B44AF"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Article 28 also provides for the effects of the proceeding in the enacting State to extend, to the extent necessary, to other property of the debtor that should be administered in that proceeding; however, there are two restrictions to that extension:</w:t>
      </w:r>
    </w:p>
    <w:p w14:paraId="258D9797" w14:textId="77777777" w:rsidR="009B44AF" w:rsidRDefault="009B44AF" w:rsidP="003F7A2F">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extension is permissible to the extent necessary to implement cooperation and coordination under Articles 25-27; and </w:t>
      </w:r>
    </w:p>
    <w:p w14:paraId="567946D0" w14:textId="66F4E989" w:rsidR="009B44AF" w:rsidRDefault="009B44AF" w:rsidP="003F7A2F">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foreign assets must be subject to administration in the enacting State under the law of the enacting State. </w:t>
      </w:r>
    </w:p>
    <w:p w14:paraId="5CB00D20" w14:textId="5E519A25" w:rsidR="009B44AF" w:rsidRDefault="009B44AF" w:rsidP="009B44AF">
      <w:pPr>
        <w:jc w:val="both"/>
        <w:rPr>
          <w:rFonts w:ascii="Arial" w:hAnsi="Arial" w:cs="Arial"/>
          <w:color w:val="7B7B7B" w:themeColor="accent3" w:themeShade="BF"/>
          <w:sz w:val="22"/>
          <w:szCs w:val="22"/>
          <w:lang w:val="en-001"/>
        </w:rPr>
      </w:pPr>
    </w:p>
    <w:p w14:paraId="7B9374A6" w14:textId="7D45F33F" w:rsidR="00E1416E" w:rsidRDefault="00E1416E" w:rsidP="009B44AF">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Regarding the judicial scrutiny that must be overcome for a recognition application to be successful, Article 17 of the MLCBI notes that </w:t>
      </w:r>
      <w:r w:rsidR="00055C1A">
        <w:rPr>
          <w:rFonts w:ascii="Arial" w:hAnsi="Arial" w:cs="Arial"/>
          <w:color w:val="7B7B7B" w:themeColor="accent3" w:themeShade="BF"/>
          <w:sz w:val="22"/>
          <w:szCs w:val="22"/>
          <w:lang w:val="en-001"/>
        </w:rPr>
        <w:t>where</w:t>
      </w:r>
      <w:r>
        <w:rPr>
          <w:rFonts w:ascii="Arial" w:hAnsi="Arial" w:cs="Arial"/>
          <w:color w:val="7B7B7B" w:themeColor="accent3" w:themeShade="BF"/>
          <w:sz w:val="22"/>
          <w:szCs w:val="22"/>
          <w:lang w:val="en-001"/>
        </w:rPr>
        <w:t xml:space="preserve"> a person is appointed in the enacting State and in another State, the appointment in the other State could not diminish that person’s obligations under the law of an enacting State. It is stated in Article 17, that any person to be appointed in that capacity should have the appropriate experience and knowledge of insolvency matters, including international experience and knowledge</w:t>
      </w:r>
      <w:r w:rsidR="00055C1A">
        <w:rPr>
          <w:rFonts w:ascii="Arial" w:hAnsi="Arial" w:cs="Arial"/>
          <w:color w:val="7B7B7B" w:themeColor="accent3" w:themeShade="BF"/>
          <w:sz w:val="22"/>
          <w:szCs w:val="22"/>
          <w:lang w:val="en-001"/>
        </w:rPr>
        <w:t xml:space="preserve"> where relevant. That knowledge and experience should be heavily scrutinized before the appointment is made to ensure that it is appropriate to the particular relevant parties concerned. In addition, a successful recognition application must consider the nature of the enterprise group, including the level of integration of its members and its business, when deciding whether to appoint a single or the same insolvency representative in different jurisdictions. </w:t>
      </w:r>
    </w:p>
    <w:p w14:paraId="0957AD22" w14:textId="77777777" w:rsidR="00E1416E" w:rsidRDefault="00E1416E" w:rsidP="009B44AF">
      <w:pPr>
        <w:jc w:val="both"/>
        <w:rPr>
          <w:rFonts w:ascii="Arial" w:hAnsi="Arial" w:cs="Arial"/>
          <w:color w:val="7B7B7B" w:themeColor="accent3" w:themeShade="BF"/>
          <w:sz w:val="22"/>
          <w:szCs w:val="22"/>
          <w:lang w:val="en-001"/>
        </w:rPr>
      </w:pPr>
    </w:p>
    <w:p w14:paraId="12BEA084" w14:textId="0399AD86" w:rsidR="009B44AF" w:rsidRDefault="0035401F" w:rsidP="009B44AF">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With </w:t>
      </w:r>
      <w:r w:rsidR="00E1416E">
        <w:rPr>
          <w:rFonts w:ascii="Arial" w:hAnsi="Arial" w:cs="Arial"/>
          <w:color w:val="7B7B7B" w:themeColor="accent3" w:themeShade="BF"/>
          <w:sz w:val="22"/>
          <w:szCs w:val="22"/>
          <w:lang w:val="en-001"/>
        </w:rPr>
        <w:t xml:space="preserve">further </w:t>
      </w:r>
      <w:r>
        <w:rPr>
          <w:rFonts w:ascii="Arial" w:hAnsi="Arial" w:cs="Arial"/>
          <w:color w:val="7B7B7B" w:themeColor="accent3" w:themeShade="BF"/>
          <w:sz w:val="22"/>
          <w:szCs w:val="22"/>
          <w:lang w:val="en-001"/>
        </w:rPr>
        <w:t>regards to the judicial scrutiny</w:t>
      </w:r>
      <w:r w:rsidR="00E1416E">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r</w:t>
      </w:r>
      <w:r w:rsidR="009B44AF">
        <w:rPr>
          <w:rFonts w:ascii="Arial" w:hAnsi="Arial" w:cs="Arial"/>
          <w:color w:val="7B7B7B" w:themeColor="accent3" w:themeShade="BF"/>
          <w:sz w:val="22"/>
          <w:szCs w:val="22"/>
          <w:lang w:val="en-001"/>
        </w:rPr>
        <w:t xml:space="preserve">elevant case law on Article 28 </w:t>
      </w:r>
      <w:r>
        <w:rPr>
          <w:rFonts w:ascii="Arial" w:hAnsi="Arial" w:cs="Arial"/>
          <w:color w:val="7B7B7B" w:themeColor="accent3" w:themeShade="BF"/>
          <w:sz w:val="22"/>
          <w:szCs w:val="22"/>
          <w:lang w:val="en-001"/>
        </w:rPr>
        <w:t>referred to a case where a local proceeding was held to be properly commenced in the recognizing State on the basis that the relief that could be granted on recognition of a foreign proceeding provided procedural support for that proceeding and would not substantially change the creditor’s claim.</w:t>
      </w:r>
    </w:p>
    <w:p w14:paraId="00E99807" w14:textId="1C79FF71" w:rsidR="0035401F" w:rsidRDefault="0035401F" w:rsidP="009B44AF">
      <w:pPr>
        <w:jc w:val="both"/>
        <w:rPr>
          <w:rFonts w:ascii="Arial" w:hAnsi="Arial" w:cs="Arial"/>
          <w:color w:val="7B7B7B" w:themeColor="accent3" w:themeShade="BF"/>
          <w:sz w:val="22"/>
          <w:szCs w:val="22"/>
          <w:lang w:val="en-001"/>
        </w:rPr>
      </w:pPr>
    </w:p>
    <w:p w14:paraId="0F4953AF" w14:textId="7F91B5B0" w:rsidR="0035401F" w:rsidRDefault="0035401F" w:rsidP="009B44AF">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It is also noted, however, that it would be consistent with the Model Law to allow for that enacting State to adopt a more restrictive test before domestic insolvency proceedings can be opened which allows for some ambiguity in future situations where two insolvency proceedings may conflict.</w:t>
      </w:r>
    </w:p>
    <w:p w14:paraId="13F4203E" w14:textId="1785B561" w:rsidR="00055C1A" w:rsidRDefault="00055C1A" w:rsidP="009B44AF">
      <w:pPr>
        <w:jc w:val="both"/>
        <w:rPr>
          <w:rFonts w:ascii="Arial" w:hAnsi="Arial" w:cs="Arial"/>
          <w:color w:val="7B7B7B" w:themeColor="accent3" w:themeShade="BF"/>
          <w:sz w:val="22"/>
          <w:szCs w:val="22"/>
          <w:lang w:val="en-001"/>
        </w:rPr>
      </w:pPr>
    </w:p>
    <w:p w14:paraId="7F8C0F52" w14:textId="5EF52F9E" w:rsidR="00055C1A" w:rsidRPr="009B44AF" w:rsidRDefault="00055C1A" w:rsidP="009B44AF">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Also, with regard to restrictions, </w:t>
      </w:r>
      <w:r w:rsidR="00781178">
        <w:rPr>
          <w:rFonts w:ascii="Arial" w:hAnsi="Arial" w:cs="Arial"/>
          <w:color w:val="7B7B7B" w:themeColor="accent3" w:themeShade="BF"/>
          <w:sz w:val="22"/>
          <w:szCs w:val="22"/>
          <w:lang w:val="en-001"/>
        </w:rPr>
        <w:t xml:space="preserve">whilst there is no reciprocity requirement in the Model Law, it should be noted that some States have included reciprocity provisions, when enacting the Model Law, </w:t>
      </w:r>
      <w:r w:rsidR="00781178" w:rsidRPr="00781178">
        <w:rPr>
          <w:rFonts w:ascii="Arial" w:hAnsi="Arial" w:cs="Arial"/>
          <w:color w:val="7B7B7B" w:themeColor="accent3" w:themeShade="BF"/>
          <w:sz w:val="22"/>
          <w:szCs w:val="22"/>
          <w:u w:val="single"/>
          <w:lang w:val="en-001"/>
        </w:rPr>
        <w:t>in relation to recognition</w:t>
      </w:r>
      <w:r w:rsidR="00781178">
        <w:rPr>
          <w:rFonts w:ascii="Arial" w:hAnsi="Arial" w:cs="Arial"/>
          <w:color w:val="7B7B7B" w:themeColor="accent3" w:themeShade="BF"/>
          <w:sz w:val="22"/>
          <w:szCs w:val="22"/>
          <w:lang w:val="en-001"/>
        </w:rPr>
        <w:t>. These reciprocity requirements have the ability to significantly undermine the effectiveness of the Model Law, as demonstrated by the South African approach to reciprocity.</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lastRenderedPageBreak/>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176EED60" w:rsidR="00DF75F8" w:rsidRDefault="0035401F"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Article 19 of the MLCBI states that interim relief should be available while a recognition application is pending. To expand, where relief is urgently needed to protect the assets of the debtor or the interests of the creditors, the court may, at the request of the foreign representative, grant provisional relief during the period between the time the application is filed until the application is decided upon. </w:t>
      </w:r>
    </w:p>
    <w:p w14:paraId="15953F3D" w14:textId="19A7C5F4" w:rsidR="0035401F" w:rsidRDefault="0035401F" w:rsidP="00707FC8">
      <w:pPr>
        <w:jc w:val="both"/>
        <w:rPr>
          <w:rFonts w:ascii="Arial" w:hAnsi="Arial" w:cs="Arial"/>
          <w:color w:val="7B7B7B" w:themeColor="accent3" w:themeShade="BF"/>
          <w:sz w:val="22"/>
          <w:szCs w:val="22"/>
          <w:lang w:val="en-001"/>
        </w:rPr>
      </w:pPr>
    </w:p>
    <w:p w14:paraId="5461DD5C" w14:textId="3D572A42" w:rsidR="0035401F" w:rsidRDefault="00E52F81"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Examples of relief which can be granted include:</w:t>
      </w:r>
    </w:p>
    <w:p w14:paraId="01775940" w14:textId="53FD0D27" w:rsidR="00E52F81" w:rsidRDefault="00E52F81" w:rsidP="003F7A2F">
      <w:pPr>
        <w:pStyle w:val="ListParagraph"/>
        <w:numPr>
          <w:ilvl w:val="0"/>
          <w:numId w:val="16"/>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 stay against the debtor’s assets; </w:t>
      </w:r>
    </w:p>
    <w:p w14:paraId="00FC1308" w14:textId="124C46C7" w:rsidR="00E52F81" w:rsidRDefault="00E52F81" w:rsidP="003F7A2F">
      <w:pPr>
        <w:pStyle w:val="ListParagraph"/>
        <w:numPr>
          <w:ilvl w:val="0"/>
          <w:numId w:val="16"/>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Entrusting the administration of all or part of the debtor’s assets located in this State to an administrator;</w:t>
      </w:r>
    </w:p>
    <w:p w14:paraId="1343FF03" w14:textId="70A3091A" w:rsidR="00E52F81" w:rsidRDefault="00E52F81" w:rsidP="003F7A2F">
      <w:pPr>
        <w:pStyle w:val="ListParagraph"/>
        <w:numPr>
          <w:ilvl w:val="0"/>
          <w:numId w:val="16"/>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Suspending the right to transfer, encumber or dispose of the assets of the debtor;</w:t>
      </w:r>
    </w:p>
    <w:p w14:paraId="39A11F8F" w14:textId="5B7C4469" w:rsidR="00E52F81" w:rsidRDefault="00E52F81" w:rsidP="003F7A2F">
      <w:pPr>
        <w:pStyle w:val="ListParagraph"/>
        <w:numPr>
          <w:ilvl w:val="0"/>
          <w:numId w:val="16"/>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Providing for the examination of witnesses; and </w:t>
      </w:r>
    </w:p>
    <w:p w14:paraId="49594E2E" w14:textId="4A762FF3" w:rsidR="00E52F81" w:rsidRDefault="00E52F81" w:rsidP="003F7A2F">
      <w:pPr>
        <w:pStyle w:val="ListParagraph"/>
        <w:numPr>
          <w:ilvl w:val="0"/>
          <w:numId w:val="16"/>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Granting any additional relief available to a domestic liquidator under the laws of the enacting State.</w:t>
      </w:r>
    </w:p>
    <w:p w14:paraId="013DD6B1" w14:textId="680490C0" w:rsidR="00E52F81" w:rsidRDefault="00E52F81" w:rsidP="00E52F81">
      <w:pPr>
        <w:jc w:val="both"/>
        <w:rPr>
          <w:rFonts w:ascii="Arial" w:hAnsi="Arial" w:cs="Arial"/>
          <w:color w:val="7B7B7B" w:themeColor="accent3" w:themeShade="BF"/>
          <w:sz w:val="22"/>
          <w:szCs w:val="22"/>
          <w:lang w:val="en-001"/>
        </w:rPr>
      </w:pPr>
    </w:p>
    <w:p w14:paraId="1231F549" w14:textId="211EB115" w:rsidR="00E52F81" w:rsidRDefault="00E52F81" w:rsidP="00E52F81">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However, it is also noted that the court may refuse to grant the above-mentioned relief if such relief would interfere with the administration of a foreign main proceeding</w:t>
      </w:r>
      <w:r w:rsidR="00E41AD5">
        <w:rPr>
          <w:rFonts w:ascii="Arial" w:hAnsi="Arial" w:cs="Arial"/>
          <w:color w:val="7B7B7B" w:themeColor="accent3" w:themeShade="BF"/>
          <w:sz w:val="22"/>
          <w:szCs w:val="22"/>
          <w:lang w:val="en-001"/>
        </w:rPr>
        <w:t>, the relief does not concern information required in a foreign non-main proceeding, or the relief does not relate to assets that should be administered in the foreign non-main proceeding.</w:t>
      </w:r>
    </w:p>
    <w:p w14:paraId="317C4893" w14:textId="07F8EFFF" w:rsidR="00FE4050" w:rsidRDefault="00FE4050" w:rsidP="00E52F81">
      <w:pPr>
        <w:jc w:val="both"/>
        <w:rPr>
          <w:rFonts w:ascii="Arial" w:hAnsi="Arial" w:cs="Arial"/>
          <w:color w:val="7B7B7B" w:themeColor="accent3" w:themeShade="BF"/>
          <w:sz w:val="22"/>
          <w:szCs w:val="22"/>
          <w:lang w:val="en-001"/>
        </w:rPr>
      </w:pPr>
    </w:p>
    <w:p w14:paraId="79270C91" w14:textId="5C750816" w:rsidR="00E52F81" w:rsidRDefault="00FE4050" w:rsidP="00E52F81">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Article 21 of the Model Law provides limits to the appropriate relief the court of the enacting State is able to grant. E</w:t>
      </w:r>
      <w:r w:rsidR="00E41AD5">
        <w:rPr>
          <w:rFonts w:ascii="Arial" w:hAnsi="Arial" w:cs="Arial"/>
          <w:color w:val="7B7B7B" w:themeColor="accent3" w:themeShade="BF"/>
          <w:sz w:val="22"/>
          <w:szCs w:val="22"/>
          <w:lang w:val="en-001"/>
        </w:rPr>
        <w:t xml:space="preserve">xamples of </w:t>
      </w:r>
      <w:r w:rsidR="00E52F81">
        <w:rPr>
          <w:rFonts w:ascii="Arial" w:hAnsi="Arial" w:cs="Arial"/>
          <w:color w:val="7B7B7B" w:themeColor="accent3" w:themeShade="BF"/>
          <w:sz w:val="22"/>
          <w:szCs w:val="22"/>
          <w:lang w:val="en-001"/>
        </w:rPr>
        <w:t>limits to the appropriate relief</w:t>
      </w:r>
      <w:r w:rsidR="00E41AD5">
        <w:rPr>
          <w:rFonts w:ascii="Arial" w:hAnsi="Arial" w:cs="Arial"/>
          <w:color w:val="7B7B7B" w:themeColor="accent3" w:themeShade="BF"/>
          <w:sz w:val="22"/>
          <w:szCs w:val="22"/>
          <w:lang w:val="en-001"/>
        </w:rPr>
        <w:t xml:space="preserve"> decided by </w:t>
      </w:r>
      <w:r>
        <w:rPr>
          <w:rFonts w:ascii="Arial" w:hAnsi="Arial" w:cs="Arial"/>
          <w:color w:val="7B7B7B" w:themeColor="accent3" w:themeShade="BF"/>
          <w:sz w:val="22"/>
          <w:szCs w:val="22"/>
          <w:lang w:val="en-001"/>
        </w:rPr>
        <w:t xml:space="preserve">various </w:t>
      </w:r>
      <w:r w:rsidR="00E41AD5">
        <w:rPr>
          <w:rFonts w:ascii="Arial" w:hAnsi="Arial" w:cs="Arial"/>
          <w:color w:val="7B7B7B" w:themeColor="accent3" w:themeShade="BF"/>
          <w:sz w:val="22"/>
          <w:szCs w:val="22"/>
          <w:lang w:val="en-001"/>
        </w:rPr>
        <w:t xml:space="preserve">English </w:t>
      </w:r>
      <w:r>
        <w:rPr>
          <w:rFonts w:ascii="Arial" w:hAnsi="Arial" w:cs="Arial"/>
          <w:color w:val="7B7B7B" w:themeColor="accent3" w:themeShade="BF"/>
          <w:sz w:val="22"/>
          <w:szCs w:val="22"/>
          <w:lang w:val="en-001"/>
        </w:rPr>
        <w:t>Supreme Court cases are listed below</w:t>
      </w:r>
      <w:r w:rsidR="00E52F81">
        <w:rPr>
          <w:rFonts w:ascii="Arial" w:hAnsi="Arial" w:cs="Arial"/>
          <w:color w:val="7B7B7B" w:themeColor="accent3" w:themeShade="BF"/>
          <w:sz w:val="22"/>
          <w:szCs w:val="22"/>
          <w:lang w:val="en-001"/>
        </w:rPr>
        <w:t>:</w:t>
      </w:r>
    </w:p>
    <w:p w14:paraId="39854C32" w14:textId="5865276C" w:rsidR="00E52F81" w:rsidRDefault="00FE4050" w:rsidP="003F7A2F">
      <w:pPr>
        <w:pStyle w:val="ListParagraph"/>
        <w:numPr>
          <w:ilvl w:val="0"/>
          <w:numId w:val="17"/>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Rubin v </w:t>
      </w:r>
      <w:proofErr w:type="spellStart"/>
      <w:r>
        <w:rPr>
          <w:rFonts w:ascii="Arial" w:hAnsi="Arial" w:cs="Arial"/>
          <w:color w:val="7B7B7B" w:themeColor="accent3" w:themeShade="BF"/>
          <w:sz w:val="22"/>
          <w:szCs w:val="22"/>
          <w:lang w:val="en-001"/>
        </w:rPr>
        <w:t>Eurofinance</w:t>
      </w:r>
      <w:proofErr w:type="spellEnd"/>
      <w:r>
        <w:rPr>
          <w:rFonts w:ascii="Arial" w:hAnsi="Arial" w:cs="Arial"/>
          <w:color w:val="7B7B7B" w:themeColor="accent3" w:themeShade="BF"/>
          <w:sz w:val="22"/>
          <w:szCs w:val="22"/>
          <w:lang w:val="en-001"/>
        </w:rPr>
        <w:t xml:space="preserve"> SA case ruled on the question of whether a judgment based on insolvency avoidance powers, obtained in default of the appearance of the defendants, could be recognised and enforced in the UK. It was eventually ruled that the</w:t>
      </w:r>
      <w:r w:rsidR="00E52F81">
        <w:rPr>
          <w:rFonts w:ascii="Arial" w:hAnsi="Arial" w:cs="Arial"/>
          <w:color w:val="7B7B7B" w:themeColor="accent3" w:themeShade="BF"/>
          <w:sz w:val="22"/>
          <w:szCs w:val="22"/>
          <w:lang w:val="en-001"/>
        </w:rPr>
        <w:t xml:space="preserve"> enforcement of an insolvency default judgment directly related to a particular person is not covered by the MLCBI;</w:t>
      </w:r>
    </w:p>
    <w:p w14:paraId="62F4606D" w14:textId="6200DEDD" w:rsidR="00E52F81" w:rsidRDefault="00FE4050" w:rsidP="003F7A2F">
      <w:pPr>
        <w:pStyle w:val="ListParagraph"/>
        <w:numPr>
          <w:ilvl w:val="0"/>
          <w:numId w:val="17"/>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the case </w:t>
      </w:r>
      <w:proofErr w:type="spellStart"/>
      <w:r>
        <w:rPr>
          <w:rFonts w:ascii="Arial" w:hAnsi="Arial" w:cs="Arial"/>
          <w:color w:val="7B7B7B" w:themeColor="accent3" w:themeShade="BF"/>
          <w:sz w:val="22"/>
          <w:szCs w:val="22"/>
          <w:lang w:val="en-001"/>
        </w:rPr>
        <w:t>Fibria</w:t>
      </w:r>
      <w:proofErr w:type="spellEnd"/>
      <w:r>
        <w:rPr>
          <w:rFonts w:ascii="Arial" w:hAnsi="Arial" w:cs="Arial"/>
          <w:color w:val="7B7B7B" w:themeColor="accent3" w:themeShade="BF"/>
          <w:sz w:val="22"/>
          <w:szCs w:val="22"/>
          <w:lang w:val="en-001"/>
        </w:rPr>
        <w:t xml:space="preserve"> </w:t>
      </w:r>
      <w:proofErr w:type="spellStart"/>
      <w:r>
        <w:rPr>
          <w:rFonts w:ascii="Arial" w:hAnsi="Arial" w:cs="Arial"/>
          <w:color w:val="7B7B7B" w:themeColor="accent3" w:themeShade="BF"/>
          <w:sz w:val="22"/>
          <w:szCs w:val="22"/>
          <w:lang w:val="en-001"/>
        </w:rPr>
        <w:t>Celulose</w:t>
      </w:r>
      <w:proofErr w:type="spellEnd"/>
      <w:r>
        <w:rPr>
          <w:rFonts w:ascii="Arial" w:hAnsi="Arial" w:cs="Arial"/>
          <w:color w:val="7B7B7B" w:themeColor="accent3" w:themeShade="BF"/>
          <w:sz w:val="22"/>
          <w:szCs w:val="22"/>
          <w:lang w:val="en-001"/>
        </w:rPr>
        <w:t xml:space="preserve"> S/A v Pan Ocean Co Ltd, it was ruled that applying </w:t>
      </w:r>
      <w:r w:rsidR="00E41AD5">
        <w:rPr>
          <w:rFonts w:ascii="Arial" w:hAnsi="Arial" w:cs="Arial"/>
          <w:color w:val="7B7B7B" w:themeColor="accent3" w:themeShade="BF"/>
          <w:sz w:val="22"/>
          <w:szCs w:val="22"/>
          <w:lang w:val="en-001"/>
        </w:rPr>
        <w:t>foreign insolvency law to an English law governed contract is outside of the scope of appropriate relief that the English court can grant; and</w:t>
      </w:r>
    </w:p>
    <w:p w14:paraId="20CF46AA" w14:textId="210A00A3" w:rsidR="00E41AD5" w:rsidRDefault="00FE4050" w:rsidP="003F7A2F">
      <w:pPr>
        <w:pStyle w:val="ListParagraph"/>
        <w:numPr>
          <w:ilvl w:val="0"/>
          <w:numId w:val="17"/>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IBA Case led to the ruling that the </w:t>
      </w:r>
      <w:r w:rsidR="00E41AD5">
        <w:rPr>
          <w:rFonts w:ascii="Arial" w:hAnsi="Arial" w:cs="Arial"/>
          <w:color w:val="7B7B7B" w:themeColor="accent3" w:themeShade="BF"/>
          <w:sz w:val="22"/>
          <w:szCs w:val="22"/>
          <w:lang w:val="en-001"/>
        </w:rPr>
        <w:t xml:space="preserve">English court does not have the jurisdiction to grant a foreign representative of a foreign main proceeding an indefinite continuation of an automatic mortarium that resulted from an earlier recognition order. </w:t>
      </w:r>
      <w:r>
        <w:rPr>
          <w:rFonts w:ascii="Arial" w:hAnsi="Arial" w:cs="Arial"/>
          <w:color w:val="7B7B7B" w:themeColor="accent3" w:themeShade="BF"/>
          <w:sz w:val="22"/>
          <w:szCs w:val="22"/>
          <w:lang w:val="en-001"/>
        </w:rPr>
        <w:t>It is noted that even if the justice in this case had the jurisdiction to grant the relief based on Article 21 of the Model Law as requested in the application, the balancing of interests required to be undertook pursuant to Article 22 of the Model Law made it clear that he still may have not ruled to grant the relief.</w:t>
      </w:r>
    </w:p>
    <w:p w14:paraId="706B3E60" w14:textId="7ECC9B6E" w:rsidR="00E41AD5" w:rsidRDefault="00E41AD5" w:rsidP="00E41AD5">
      <w:pPr>
        <w:jc w:val="both"/>
        <w:rPr>
          <w:rFonts w:ascii="Arial" w:hAnsi="Arial" w:cs="Arial"/>
          <w:color w:val="7B7B7B" w:themeColor="accent3" w:themeShade="BF"/>
          <w:sz w:val="22"/>
          <w:szCs w:val="22"/>
          <w:lang w:val="en-001"/>
        </w:rPr>
      </w:pPr>
    </w:p>
    <w:p w14:paraId="0A73BE6E" w14:textId="17C7335A" w:rsidR="00E41AD5" w:rsidRDefault="00E41AD5" w:rsidP="00E41AD5">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above examples strictly relate to English case law, and so it is noted, that if these cases were heard in other jurisdictions, there may have been different rulings which may have been more aligned with the MLCBI.</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48DA37B" w:rsidR="00980314" w:rsidRPr="00E41AD5" w:rsidRDefault="00E41AD5" w:rsidP="00980314">
      <w:pPr>
        <w:jc w:val="both"/>
        <w:rPr>
          <w:rFonts w:ascii="Arial" w:hAnsi="Arial" w:cs="Arial"/>
          <w:sz w:val="22"/>
          <w:szCs w:val="22"/>
          <w:lang w:val="en-001"/>
        </w:rPr>
      </w:pPr>
      <w:r>
        <w:rPr>
          <w:rFonts w:ascii="Arial" w:hAnsi="Arial" w:cs="Arial"/>
          <w:color w:val="7B7B7B" w:themeColor="accent3" w:themeShade="BF"/>
          <w:sz w:val="22"/>
          <w:szCs w:val="22"/>
          <w:lang w:val="en-001"/>
        </w:rPr>
        <w:lastRenderedPageBreak/>
        <w:t xml:space="preserve">A worldwide freezing order granted as pre-recognition interim relief under Article 19 </w:t>
      </w:r>
      <w:r w:rsidR="00586AB8">
        <w:rPr>
          <w:rFonts w:ascii="Arial" w:hAnsi="Arial" w:cs="Arial"/>
          <w:color w:val="7B7B7B" w:themeColor="accent3" w:themeShade="BF"/>
          <w:sz w:val="22"/>
          <w:szCs w:val="22"/>
          <w:lang w:val="en-001"/>
        </w:rPr>
        <w:t>would be</w:t>
      </w:r>
      <w:r>
        <w:rPr>
          <w:rFonts w:ascii="Arial" w:hAnsi="Arial" w:cs="Arial"/>
          <w:color w:val="7B7B7B" w:themeColor="accent3" w:themeShade="BF"/>
          <w:sz w:val="22"/>
          <w:szCs w:val="22"/>
          <w:lang w:val="en-001"/>
        </w:rPr>
        <w:t xml:space="preserve"> unlikely to continue as post-recognition relief under Article </w:t>
      </w:r>
      <w:r w:rsidR="003137CD">
        <w:rPr>
          <w:rFonts w:ascii="Arial" w:hAnsi="Arial" w:cs="Arial"/>
          <w:color w:val="7B7B7B" w:themeColor="accent3" w:themeShade="BF"/>
          <w:sz w:val="22"/>
          <w:szCs w:val="22"/>
          <w:lang w:val="en-001"/>
        </w:rPr>
        <w:t>21</w:t>
      </w:r>
      <w:r>
        <w:rPr>
          <w:rFonts w:ascii="Arial" w:hAnsi="Arial" w:cs="Arial"/>
          <w:color w:val="7B7B7B" w:themeColor="accent3" w:themeShade="BF"/>
          <w:sz w:val="22"/>
          <w:szCs w:val="22"/>
          <w:lang w:val="en-001"/>
        </w:rPr>
        <w:t xml:space="preserve"> of the MLCBI </w:t>
      </w:r>
      <w:r w:rsidR="00586AB8">
        <w:rPr>
          <w:rFonts w:ascii="Arial" w:hAnsi="Arial" w:cs="Arial"/>
          <w:color w:val="7B7B7B" w:themeColor="accent3" w:themeShade="BF"/>
          <w:sz w:val="22"/>
          <w:szCs w:val="22"/>
          <w:lang w:val="en-001"/>
        </w:rPr>
        <w:t>if the court is not satisfied that the interests of the creditors and other interested persons, including the debtor, are adequately protected.</w:t>
      </w:r>
      <w:r w:rsidR="00FE4050">
        <w:rPr>
          <w:rFonts w:ascii="Arial" w:hAnsi="Arial" w:cs="Arial"/>
          <w:color w:val="7B7B7B" w:themeColor="accent3" w:themeShade="BF"/>
          <w:sz w:val="22"/>
          <w:szCs w:val="22"/>
          <w:lang w:val="en-001"/>
        </w:rPr>
        <w:t xml:space="preserve"> A worldwide freezing order would be particularly uncommon, due to the expense and security required</w:t>
      </w:r>
      <w:r w:rsidR="00744889">
        <w:rPr>
          <w:rFonts w:ascii="Arial" w:hAnsi="Arial" w:cs="Arial"/>
          <w:color w:val="7B7B7B" w:themeColor="accent3" w:themeShade="BF"/>
          <w:sz w:val="22"/>
          <w:szCs w:val="22"/>
          <w:lang w:val="en-001"/>
        </w:rPr>
        <w:t>. However, a freezing order would be much more required prior to the implementation of an insolvency practitioner, who would have other powers at his/her disposal, as opposed to after a foreign representative gets involved.</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 xml:space="preserve">The </w:t>
      </w:r>
      <w:r w:rsidRPr="00827477">
        <w:rPr>
          <w:rFonts w:ascii="Arial" w:hAnsi="Arial" w:cs="Arial"/>
          <w:color w:val="000000"/>
          <w:sz w:val="22"/>
          <w:szCs w:val="22"/>
          <w:highlight w:val="yellow"/>
          <w:lang w:val="en-GB" w:eastAsia="en-GB"/>
        </w:rPr>
        <w:t>Bank</w:t>
      </w:r>
      <w:r w:rsidR="001747C2" w:rsidRPr="00827477">
        <w:rPr>
          <w:rFonts w:ascii="Arial" w:hAnsi="Arial" w:cs="Arial"/>
          <w:color w:val="000000"/>
          <w:sz w:val="22"/>
          <w:szCs w:val="22"/>
          <w:highlight w:val="yellow"/>
          <w:lang w:val="en-GB" w:eastAsia="en-GB"/>
        </w:rPr>
        <w:t>’</w:t>
      </w:r>
      <w:r w:rsidRPr="00827477">
        <w:rPr>
          <w:rFonts w:ascii="Arial" w:hAnsi="Arial" w:cs="Arial"/>
          <w:color w:val="000000"/>
          <w:sz w:val="22"/>
          <w:szCs w:val="22"/>
          <w:highlight w:val="yellow"/>
          <w:lang w:val="en-GB" w:eastAsia="en-GB"/>
        </w:rPr>
        <w:t xml:space="preserve">s registered office is situated in Country A, which </w:t>
      </w:r>
      <w:r w:rsidRPr="00827477">
        <w:rPr>
          <w:rFonts w:ascii="Arial" w:hAnsi="Arial" w:cs="Arial"/>
          <w:b/>
          <w:bCs/>
          <w:color w:val="000000"/>
          <w:sz w:val="22"/>
          <w:szCs w:val="22"/>
          <w:highlight w:val="yellow"/>
          <w:u w:val="single"/>
          <w:lang w:val="en-GB" w:eastAsia="en-GB"/>
        </w:rPr>
        <w:t>has not</w:t>
      </w:r>
      <w:r w:rsidRPr="00827477">
        <w:rPr>
          <w:rFonts w:ascii="Arial" w:hAnsi="Arial" w:cs="Arial"/>
          <w:color w:val="000000"/>
          <w:sz w:val="22"/>
          <w:szCs w:val="22"/>
          <w:highlight w:val="yellow"/>
          <w:lang w:val="en-GB" w:eastAsia="en-GB"/>
        </w:rPr>
        <w:t xml:space="preserve"> adopted the MLCBI</w:t>
      </w:r>
      <w:r w:rsidRPr="009B5832">
        <w:rPr>
          <w:rFonts w:ascii="Arial" w:hAnsi="Arial" w:cs="Arial"/>
          <w:color w:val="000000"/>
          <w:sz w:val="22"/>
          <w:szCs w:val="22"/>
          <w:lang w:val="en-GB" w:eastAsia="en-GB"/>
        </w:rPr>
        <w:t>.</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w:t>
      </w:r>
      <w:r w:rsidRPr="00827477">
        <w:rPr>
          <w:rFonts w:ascii="Arial" w:hAnsi="Arial" w:cs="Arial"/>
          <w:color w:val="000000"/>
          <w:sz w:val="22"/>
          <w:szCs w:val="22"/>
          <w:highlight w:val="yellow"/>
          <w:lang w:val="en-GB" w:eastAsia="en-GB"/>
        </w:rPr>
        <w:t>including some registered in England</w:t>
      </w:r>
      <w:r w:rsidRPr="009B5832">
        <w:rPr>
          <w:rFonts w:ascii="Arial" w:hAnsi="Arial" w:cs="Arial"/>
          <w:color w:val="000000"/>
          <w:sz w:val="22"/>
          <w:szCs w:val="22"/>
          <w:lang w:val="en-GB" w:eastAsia="en-GB"/>
        </w:rPr>
        <w:t>).</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entered </w:t>
      </w:r>
      <w:r w:rsidRPr="00827477">
        <w:rPr>
          <w:rFonts w:ascii="Arial" w:hAnsi="Arial" w:cs="Arial"/>
          <w:color w:val="000000"/>
          <w:sz w:val="22"/>
          <w:szCs w:val="22"/>
          <w:highlight w:val="yellow"/>
          <w:lang w:val="en-GB" w:eastAsia="en-GB"/>
        </w:rPr>
        <w:t>provisional administration on 17 September 2015 and liquidation on 17 December 2015</w:t>
      </w:r>
      <w:r w:rsidRPr="009B5832">
        <w:rPr>
          <w:rFonts w:ascii="Arial" w:hAnsi="Arial" w:cs="Arial"/>
          <w:color w:val="000000"/>
          <w:sz w:val="22"/>
          <w:szCs w:val="22"/>
          <w:lang w:val="en-GB" w:eastAsia="en-GB"/>
        </w:rPr>
        <w:t>.</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potentially involved in a multi-million dollar fraud resulting in monies being sent to many overseas companies, </w:t>
      </w:r>
      <w:r w:rsidRPr="00827477">
        <w:rPr>
          <w:rFonts w:ascii="Arial" w:hAnsi="Arial" w:cs="Arial"/>
          <w:color w:val="000000"/>
          <w:sz w:val="22"/>
          <w:szCs w:val="22"/>
          <w:highlight w:val="yellow"/>
          <w:lang w:val="en-GB" w:eastAsia="en-GB"/>
        </w:rPr>
        <w:t>including entities incorporated and registered in England</w:t>
      </w:r>
      <w:r w:rsidRPr="009B5832">
        <w:rPr>
          <w:rFonts w:ascii="Arial" w:hAnsi="Arial" w:cs="Arial"/>
          <w:color w:val="000000"/>
          <w:sz w:val="22"/>
          <w:szCs w:val="22"/>
          <w:lang w:val="en-GB" w:eastAsia="en-GB"/>
        </w:rPr>
        <w:t>.</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827477">
        <w:rPr>
          <w:rFonts w:ascii="Arial" w:hAnsi="Arial" w:cs="Arial"/>
          <w:color w:val="000000"/>
          <w:sz w:val="22"/>
          <w:szCs w:val="22"/>
          <w:highlight w:val="yellow"/>
          <w:lang w:val="en-GB" w:eastAsia="en-GB"/>
        </w:rPr>
        <w:t>Proceedings were issued in the High Court of England and Wales</w:t>
      </w:r>
      <w:r w:rsidRPr="009B5832">
        <w:rPr>
          <w:rFonts w:ascii="Arial" w:hAnsi="Arial" w:cs="Arial"/>
          <w:color w:val="000000"/>
          <w:sz w:val="22"/>
          <w:szCs w:val="22"/>
          <w:lang w:val="en-GB" w:eastAsia="en-GB"/>
        </w:rPr>
        <w:t xml:space="preserve"> (Chancery Division) against various defendants on </w:t>
      </w:r>
      <w:r w:rsidRPr="00827477">
        <w:rPr>
          <w:rFonts w:ascii="Arial" w:hAnsi="Arial" w:cs="Arial"/>
          <w:color w:val="000000"/>
          <w:sz w:val="22"/>
          <w:szCs w:val="22"/>
          <w:highlight w:val="yellow"/>
          <w:lang w:val="en-GB" w:eastAsia="en-GB"/>
        </w:rPr>
        <w:t>11 February 2021 (the English Proceedings</w:t>
      </w:r>
      <w:r w:rsidRPr="009B5832">
        <w:rPr>
          <w:rFonts w:ascii="Arial" w:hAnsi="Arial" w:cs="Arial"/>
          <w:color w:val="000000"/>
          <w:sz w:val="22"/>
          <w:szCs w:val="22"/>
          <w:lang w:val="en-GB" w:eastAsia="en-GB"/>
        </w:rPr>
        <w:t xml:space="preserve">).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4F2497">
        <w:rPr>
          <w:rFonts w:ascii="Arial" w:hAnsi="Arial" w:cs="Arial"/>
          <w:color w:val="000000"/>
          <w:sz w:val="22"/>
          <w:szCs w:val="22"/>
          <w:highlight w:val="yellow"/>
          <w:lang w:val="en-GB" w:eastAsia="en-GB"/>
        </w:rPr>
        <w:t xml:space="preserve">The NB may classify a bank as </w:t>
      </w:r>
      <w:r w:rsidR="001747C2" w:rsidRPr="004F2497">
        <w:rPr>
          <w:rFonts w:ascii="Arial" w:hAnsi="Arial" w:cs="Arial"/>
          <w:color w:val="000000"/>
          <w:sz w:val="22"/>
          <w:szCs w:val="22"/>
          <w:highlight w:val="yellow"/>
          <w:lang w:val="en-GB" w:eastAsia="en-GB"/>
        </w:rPr>
        <w:t>“</w:t>
      </w:r>
      <w:r w:rsidRPr="004F2497">
        <w:rPr>
          <w:rFonts w:ascii="Arial" w:hAnsi="Arial" w:cs="Arial"/>
          <w:color w:val="000000"/>
          <w:sz w:val="22"/>
          <w:szCs w:val="22"/>
          <w:highlight w:val="yellow"/>
          <w:lang w:val="en-GB" w:eastAsia="en-GB"/>
        </w:rPr>
        <w:t>troubled</w:t>
      </w:r>
      <w:r w:rsidR="001747C2" w:rsidRPr="004F2497">
        <w:rPr>
          <w:rFonts w:ascii="Arial" w:hAnsi="Arial" w:cs="Arial"/>
          <w:color w:val="000000"/>
          <w:sz w:val="22"/>
          <w:szCs w:val="22"/>
          <w:highlight w:val="yellow"/>
          <w:lang w:val="en-GB" w:eastAsia="en-GB"/>
        </w:rPr>
        <w:t>”</w:t>
      </w:r>
      <w:r w:rsidRPr="009B5832">
        <w:rPr>
          <w:rFonts w:ascii="Arial" w:hAnsi="Arial" w:cs="Arial"/>
          <w:color w:val="000000"/>
          <w:sz w:val="22"/>
          <w:szCs w:val="22"/>
          <w:lang w:val="en-GB" w:eastAsia="en-GB"/>
        </w:rPr>
        <w:t xml:space="preserve"> if it meets at least one of the criteria set down by </w:t>
      </w:r>
      <w:r w:rsidRPr="004F2497">
        <w:rPr>
          <w:rFonts w:ascii="Arial" w:hAnsi="Arial" w:cs="Arial"/>
          <w:color w:val="000000"/>
          <w:sz w:val="22"/>
          <w:szCs w:val="22"/>
          <w:highlight w:val="yellow"/>
          <w:lang w:val="en-GB" w:eastAsia="en-GB"/>
        </w:rPr>
        <w:t xml:space="preserve">article 75 of the </w:t>
      </w:r>
      <w:bookmarkStart w:id="14" w:name="_Hlk97023641"/>
      <w:r w:rsidRPr="004F2497">
        <w:rPr>
          <w:rFonts w:ascii="Arial" w:hAnsi="Arial" w:cs="Arial"/>
          <w:color w:val="000000"/>
          <w:sz w:val="22"/>
          <w:szCs w:val="22"/>
          <w:highlight w:val="yellow"/>
          <w:lang w:val="en-GB" w:eastAsia="en-GB"/>
        </w:rPr>
        <w:t>Law of Country A</w:t>
      </w:r>
      <w:r w:rsidRPr="009B5832">
        <w:rPr>
          <w:rFonts w:ascii="Arial" w:hAnsi="Arial" w:cs="Arial"/>
          <w:color w:val="000000"/>
          <w:sz w:val="22"/>
          <w:szCs w:val="22"/>
          <w:lang w:val="en-GB" w:eastAsia="en-GB"/>
        </w:rPr>
        <w:t xml:space="preserve"> on Banks and Banking Activity (LBBA) </w:t>
      </w:r>
      <w:bookmarkEnd w:id="14"/>
      <w:r w:rsidRPr="009B5832">
        <w:rPr>
          <w:rFonts w:ascii="Arial" w:hAnsi="Arial" w:cs="Arial"/>
          <w:color w:val="000000"/>
          <w:sz w:val="22"/>
          <w:szCs w:val="22"/>
          <w:lang w:val="en-GB" w:eastAsia="en-GB"/>
        </w:rPr>
        <w:t>or for any of the reasons specified in its regulations.</w:t>
      </w:r>
      <w:bookmarkStart w:id="15"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4F2497">
        <w:rPr>
          <w:rFonts w:ascii="Arial" w:hAnsi="Arial" w:cs="Arial"/>
          <w:color w:val="000000"/>
          <w:sz w:val="22"/>
          <w:szCs w:val="22"/>
          <w:highlight w:val="yellow"/>
          <w:lang w:val="en-GB" w:eastAsia="en-GB"/>
        </w:rPr>
        <w:t xml:space="preserve">Once declared </w:t>
      </w:r>
      <w:r w:rsidR="001747C2" w:rsidRPr="004F2497">
        <w:rPr>
          <w:rFonts w:ascii="Arial" w:hAnsi="Arial" w:cs="Arial"/>
          <w:color w:val="000000"/>
          <w:sz w:val="22"/>
          <w:szCs w:val="22"/>
          <w:highlight w:val="yellow"/>
          <w:lang w:val="en-GB" w:eastAsia="en-GB"/>
        </w:rPr>
        <w:t>“</w:t>
      </w:r>
      <w:r w:rsidRPr="004F2497">
        <w:rPr>
          <w:rFonts w:ascii="Arial" w:hAnsi="Arial" w:cs="Arial"/>
          <w:color w:val="000000"/>
          <w:sz w:val="22"/>
          <w:szCs w:val="22"/>
          <w:highlight w:val="yellow"/>
          <w:lang w:val="en-GB" w:eastAsia="en-GB"/>
        </w:rPr>
        <w:t>troubled</w:t>
      </w:r>
      <w:r w:rsidR="001747C2" w:rsidRPr="004F2497">
        <w:rPr>
          <w:rFonts w:ascii="Arial" w:hAnsi="Arial" w:cs="Arial"/>
          <w:color w:val="000000"/>
          <w:sz w:val="22"/>
          <w:szCs w:val="22"/>
          <w:highlight w:val="yellow"/>
          <w:lang w:val="en-GB" w:eastAsia="en-GB"/>
        </w:rPr>
        <w:t>”</w:t>
      </w:r>
      <w:r w:rsidR="00860E61" w:rsidRPr="004F2497">
        <w:rPr>
          <w:rFonts w:ascii="Arial" w:hAnsi="Arial" w:cs="Arial"/>
          <w:color w:val="000000"/>
          <w:sz w:val="22"/>
          <w:szCs w:val="22"/>
          <w:highlight w:val="yellow"/>
          <w:lang w:val="en-GB" w:eastAsia="en-GB"/>
        </w:rPr>
        <w:t>,</w:t>
      </w:r>
      <w:r w:rsidRPr="004F2497">
        <w:rPr>
          <w:rFonts w:ascii="Arial" w:hAnsi="Arial" w:cs="Arial"/>
          <w:color w:val="000000"/>
          <w:sz w:val="22"/>
          <w:szCs w:val="22"/>
          <w:highlight w:val="yellow"/>
          <w:lang w:val="en-GB" w:eastAsia="en-GB"/>
        </w:rPr>
        <w:t xml:space="preserve"> the relevant bank has 180 days</w:t>
      </w:r>
      <w:r w:rsidRPr="009B5832">
        <w:rPr>
          <w:rFonts w:ascii="Arial" w:hAnsi="Arial" w:cs="Arial"/>
          <w:color w:val="000000"/>
          <w:sz w:val="22"/>
          <w:szCs w:val="22"/>
          <w:lang w:val="en-GB" w:eastAsia="en-GB"/>
        </w:rPr>
        <w:t xml:space="preserve">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requirements. At the end of that period, the </w:t>
      </w:r>
      <w:r w:rsidRPr="004F2497">
        <w:rPr>
          <w:rFonts w:ascii="Arial" w:hAnsi="Arial" w:cs="Arial"/>
          <w:color w:val="000000"/>
          <w:sz w:val="22"/>
          <w:szCs w:val="22"/>
          <w:highlight w:val="yellow"/>
          <w:lang w:val="en-GB" w:eastAsia="en-GB"/>
        </w:rPr>
        <w:t>NB must either recognise the Bank as compliant</w:t>
      </w:r>
      <w:r w:rsidR="00860E61" w:rsidRPr="004F2497">
        <w:rPr>
          <w:rFonts w:ascii="Arial" w:hAnsi="Arial" w:cs="Arial"/>
          <w:color w:val="000000"/>
          <w:sz w:val="22"/>
          <w:szCs w:val="22"/>
          <w:highlight w:val="yellow"/>
          <w:lang w:val="en-GB" w:eastAsia="en-GB"/>
        </w:rPr>
        <w:t>,</w:t>
      </w:r>
      <w:r w:rsidRPr="004F2497">
        <w:rPr>
          <w:rFonts w:ascii="Arial" w:hAnsi="Arial" w:cs="Arial"/>
          <w:color w:val="000000"/>
          <w:sz w:val="22"/>
          <w:szCs w:val="22"/>
          <w:highlight w:val="yellow"/>
          <w:lang w:val="en-GB" w:eastAsia="en-GB"/>
        </w:rPr>
        <w:t xml:space="preserve"> or must classify it as insolvent</w:t>
      </w:r>
      <w:r w:rsidRPr="009B5832">
        <w:rPr>
          <w:rFonts w:ascii="Arial" w:hAnsi="Arial" w:cs="Arial"/>
          <w:color w:val="000000"/>
          <w:sz w:val="22"/>
          <w:szCs w:val="22"/>
          <w:lang w:val="en-GB" w:eastAsia="en-GB"/>
        </w:rPr>
        <w: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 xml:space="preserve">The NB is obliged to classify a bank as </w:t>
      </w:r>
      <w:r w:rsidRPr="004F2497">
        <w:rPr>
          <w:rFonts w:ascii="Arial" w:hAnsi="Arial" w:cs="Arial"/>
          <w:color w:val="000000"/>
          <w:sz w:val="22"/>
          <w:szCs w:val="22"/>
          <w:highlight w:val="yellow"/>
          <w:lang w:val="en-GB" w:eastAsia="en-GB"/>
        </w:rPr>
        <w:t>insolvent</w:t>
      </w:r>
      <w:r w:rsidRPr="009B5832">
        <w:rPr>
          <w:rFonts w:ascii="Arial" w:hAnsi="Arial" w:cs="Arial"/>
          <w:color w:val="000000"/>
          <w:sz w:val="22"/>
          <w:szCs w:val="22"/>
          <w:lang w:val="en-GB" w:eastAsia="en-GB"/>
        </w:rPr>
        <w:t xml:space="preserve"> if it meets the criteria set out in </w:t>
      </w:r>
      <w:r w:rsidRPr="004F2497">
        <w:rPr>
          <w:rFonts w:ascii="Arial" w:hAnsi="Arial" w:cs="Arial"/>
          <w:color w:val="000000"/>
          <w:sz w:val="22"/>
          <w:szCs w:val="22"/>
          <w:highlight w:val="yellow"/>
          <w:lang w:val="en-GB" w:eastAsia="en-GB"/>
        </w:rPr>
        <w:t>article 76</w:t>
      </w:r>
      <w:r w:rsidRPr="009B5832">
        <w:rPr>
          <w:rFonts w:ascii="Arial" w:hAnsi="Arial" w:cs="Arial"/>
          <w:color w:val="000000"/>
          <w:sz w:val="22"/>
          <w:szCs w:val="22"/>
          <w:lang w:val="en-GB" w:eastAsia="en-GB"/>
        </w:rPr>
        <w:t xml:space="preserve">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3F7A2F">
      <w:pPr>
        <w:pStyle w:val="ListParagraph"/>
        <w:numPr>
          <w:ilvl w:val="0"/>
          <w:numId w:val="11"/>
        </w:numPr>
        <w:ind w:left="426"/>
        <w:jc w:val="both"/>
        <w:rPr>
          <w:rFonts w:ascii="Arial" w:hAnsi="Arial" w:cs="Arial"/>
          <w:color w:val="000000"/>
          <w:sz w:val="22"/>
          <w:szCs w:val="22"/>
          <w:lang w:val="en-GB" w:eastAsia="en-GB"/>
        </w:rPr>
      </w:pPr>
      <w:r w:rsidRPr="004F2497">
        <w:rPr>
          <w:rFonts w:ascii="Arial" w:hAnsi="Arial" w:cs="Arial"/>
          <w:color w:val="000000"/>
          <w:sz w:val="22"/>
          <w:szCs w:val="22"/>
          <w:highlight w:val="yellow"/>
          <w:lang w:val="en-GB" w:eastAsia="en-GB"/>
        </w:rPr>
        <w:t>the bank</w:t>
      </w:r>
      <w:r w:rsidR="001747C2" w:rsidRPr="004F2497">
        <w:rPr>
          <w:rFonts w:ascii="Arial" w:hAnsi="Arial" w:cs="Arial"/>
          <w:color w:val="000000"/>
          <w:sz w:val="22"/>
          <w:szCs w:val="22"/>
          <w:highlight w:val="yellow"/>
          <w:lang w:val="en-GB" w:eastAsia="en-GB"/>
        </w:rPr>
        <w:t>’</w:t>
      </w:r>
      <w:r w:rsidRPr="004F2497">
        <w:rPr>
          <w:rFonts w:ascii="Arial" w:hAnsi="Arial" w:cs="Arial"/>
          <w:color w:val="000000"/>
          <w:sz w:val="22"/>
          <w:szCs w:val="22"/>
          <w:highlight w:val="yellow"/>
          <w:lang w:val="en-GB" w:eastAsia="en-GB"/>
        </w:rPr>
        <w:t>s regulatory capital amount or standard capital ratios have reduced to one third of the minimum level specified by law</w:t>
      </w:r>
      <w:r w:rsidRPr="009B5832">
        <w:rPr>
          <w:rFonts w:ascii="Arial" w:hAnsi="Arial" w:cs="Arial"/>
          <w:color w:val="000000"/>
          <w:sz w:val="22"/>
          <w:szCs w:val="22"/>
          <w:lang w:val="en-GB" w:eastAsia="en-GB"/>
        </w:rPr>
        <w:t>;</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3F7A2F">
      <w:pPr>
        <w:pStyle w:val="ListParagraph"/>
        <w:numPr>
          <w:ilvl w:val="0"/>
          <w:numId w:val="11"/>
        </w:numPr>
        <w:ind w:left="426"/>
        <w:jc w:val="both"/>
        <w:rPr>
          <w:rFonts w:ascii="Arial" w:hAnsi="Arial" w:cs="Arial"/>
          <w:color w:val="000000"/>
          <w:sz w:val="22"/>
          <w:szCs w:val="22"/>
          <w:lang w:val="en-GB" w:eastAsia="en-GB"/>
        </w:rPr>
      </w:pPr>
      <w:r w:rsidRPr="004F2497">
        <w:rPr>
          <w:rFonts w:ascii="Arial" w:hAnsi="Arial" w:cs="Arial"/>
          <w:color w:val="000000"/>
          <w:sz w:val="22"/>
          <w:szCs w:val="22"/>
          <w:highlight w:val="yellow"/>
          <w:lang w:val="en-GB" w:eastAsia="en-GB"/>
        </w:rPr>
        <w:t>within five consecutive working days, the bank has failed to meet 2% or more of its obligations to depositors or creditors</w:t>
      </w:r>
      <w:r w:rsidRPr="009B5832">
        <w:rPr>
          <w:rFonts w:ascii="Arial" w:hAnsi="Arial" w:cs="Arial"/>
          <w:color w:val="000000"/>
          <w:sz w:val="22"/>
          <w:szCs w:val="22"/>
          <w:lang w:val="en-GB" w:eastAsia="en-GB"/>
        </w:rPr>
        <w:t>;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3F7A2F">
      <w:pPr>
        <w:pStyle w:val="ListParagraph"/>
        <w:numPr>
          <w:ilvl w:val="0"/>
          <w:numId w:val="11"/>
        </w:numPr>
        <w:ind w:left="426"/>
        <w:jc w:val="both"/>
        <w:rPr>
          <w:rFonts w:ascii="Arial" w:hAnsi="Arial" w:cs="Arial"/>
          <w:color w:val="000000"/>
          <w:sz w:val="22"/>
          <w:szCs w:val="22"/>
          <w:lang w:val="en-GB" w:eastAsia="en-GB"/>
        </w:rPr>
      </w:pPr>
      <w:r w:rsidRPr="004F2497">
        <w:rPr>
          <w:rFonts w:ascii="Arial" w:hAnsi="Arial" w:cs="Arial"/>
          <w:color w:val="000000"/>
          <w:sz w:val="22"/>
          <w:szCs w:val="22"/>
          <w:highlight w:val="yellow"/>
          <w:lang w:val="en-GB" w:eastAsia="en-GB"/>
        </w:rPr>
        <w:t>the bank, having been declared as troubled, then fails to comply with an order or decision of the NB and</w:t>
      </w:r>
      <w:r w:rsidR="0050682B" w:rsidRPr="004F2497">
        <w:rPr>
          <w:rFonts w:ascii="Arial" w:hAnsi="Arial" w:cs="Arial"/>
          <w:color w:val="000000"/>
          <w:sz w:val="22"/>
          <w:szCs w:val="22"/>
          <w:highlight w:val="yellow"/>
          <w:lang w:val="en-GB" w:eastAsia="en-GB"/>
        </w:rPr>
        <w:t xml:space="preserve"> </w:t>
      </w:r>
      <w:r w:rsidRPr="004F2497">
        <w:rPr>
          <w:rFonts w:ascii="Arial" w:hAnsi="Arial" w:cs="Arial"/>
          <w:color w:val="000000"/>
          <w:sz w:val="22"/>
          <w:szCs w:val="22"/>
          <w:highlight w:val="yellow"/>
          <w:lang w:val="en-GB" w:eastAsia="en-GB"/>
        </w:rPr>
        <w:t>/</w:t>
      </w:r>
      <w:r w:rsidR="0050682B" w:rsidRPr="004F2497">
        <w:rPr>
          <w:rFonts w:ascii="Arial" w:hAnsi="Arial" w:cs="Arial"/>
          <w:color w:val="000000"/>
          <w:sz w:val="22"/>
          <w:szCs w:val="22"/>
          <w:highlight w:val="yellow"/>
          <w:lang w:val="en-GB" w:eastAsia="en-GB"/>
        </w:rPr>
        <w:t xml:space="preserve"> </w:t>
      </w:r>
      <w:r w:rsidRPr="004F2497">
        <w:rPr>
          <w:rFonts w:ascii="Arial" w:hAnsi="Arial" w:cs="Arial"/>
          <w:color w:val="000000"/>
          <w:sz w:val="22"/>
          <w:szCs w:val="22"/>
          <w:highlight w:val="yellow"/>
          <w:lang w:val="en-GB" w:eastAsia="en-GB"/>
        </w:rPr>
        <w:t>or a request by the NB to remedy violations of the banking law</w:t>
      </w:r>
      <w:r w:rsidRPr="009B5832">
        <w:rPr>
          <w:rFonts w:ascii="Arial" w:hAnsi="Arial" w:cs="Arial"/>
          <w:color w:val="000000"/>
          <w:sz w:val="22"/>
          <w:szCs w:val="22"/>
          <w:lang w:val="en-GB" w:eastAsia="en-GB"/>
        </w:rPr>
        <w:t>.</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w:t>
      </w:r>
      <w:r w:rsidRPr="004F2497">
        <w:rPr>
          <w:rFonts w:ascii="Arial" w:hAnsi="Arial" w:cs="Arial"/>
          <w:color w:val="000000"/>
          <w:sz w:val="22"/>
          <w:szCs w:val="22"/>
          <w:highlight w:val="yellow"/>
          <w:lang w:val="en-GB" w:eastAsia="en-GB"/>
        </w:rPr>
        <w:t>NB</w:t>
      </w:r>
      <w:r w:rsidRPr="009B5832">
        <w:rPr>
          <w:rFonts w:ascii="Arial" w:hAnsi="Arial" w:cs="Arial"/>
          <w:color w:val="000000"/>
          <w:sz w:val="22"/>
          <w:szCs w:val="22"/>
          <w:lang w:val="en-GB" w:eastAsia="en-GB"/>
        </w:rPr>
        <w:t xml:space="preserve"> has the </w:t>
      </w:r>
      <w:r w:rsidRPr="004F2497">
        <w:rPr>
          <w:rFonts w:ascii="Arial" w:hAnsi="Arial" w:cs="Arial"/>
          <w:color w:val="000000"/>
          <w:sz w:val="22"/>
          <w:szCs w:val="22"/>
          <w:highlight w:val="yellow"/>
          <w:lang w:val="en-GB" w:eastAsia="en-GB"/>
        </w:rPr>
        <w:t xml:space="preserve">ability to classify a bank as insolvent without necessarily needing </w:t>
      </w:r>
      <w:r w:rsidR="00860E61" w:rsidRPr="004F2497">
        <w:rPr>
          <w:rFonts w:ascii="Arial" w:hAnsi="Arial" w:cs="Arial"/>
          <w:color w:val="000000"/>
          <w:sz w:val="22"/>
          <w:szCs w:val="22"/>
          <w:highlight w:val="yellow"/>
          <w:lang w:val="en-GB" w:eastAsia="en-GB"/>
        </w:rPr>
        <w:t xml:space="preserve">to </w:t>
      </w:r>
      <w:r w:rsidRPr="004F2497">
        <w:rPr>
          <w:rFonts w:ascii="Arial" w:hAnsi="Arial" w:cs="Arial"/>
          <w:color w:val="000000"/>
          <w:sz w:val="22"/>
          <w:szCs w:val="22"/>
          <w:highlight w:val="yellow"/>
          <w:lang w:val="en-GB" w:eastAsia="en-GB"/>
        </w:rPr>
        <w:t>first go through the troubled stage</w:t>
      </w:r>
      <w:r w:rsidRPr="009B5832">
        <w:rPr>
          <w:rFonts w:ascii="Arial" w:hAnsi="Arial" w:cs="Arial"/>
          <w:color w:val="000000"/>
          <w:sz w:val="22"/>
          <w:szCs w:val="22"/>
          <w:lang w:val="en-GB" w:eastAsia="en-GB"/>
        </w:rPr>
        <w:t xml:space="preserve">. </w:t>
      </w:r>
      <w:r w:rsidRPr="004F2497">
        <w:rPr>
          <w:rFonts w:ascii="Arial" w:hAnsi="Arial" w:cs="Arial"/>
          <w:color w:val="000000"/>
          <w:sz w:val="22"/>
          <w:szCs w:val="22"/>
          <w:highlight w:val="yellow"/>
          <w:lang w:val="en-GB" w:eastAsia="en-GB"/>
        </w:rPr>
        <w:t>Article 77</w:t>
      </w:r>
      <w:r w:rsidRPr="009B5832">
        <w:rPr>
          <w:rFonts w:ascii="Arial" w:hAnsi="Arial" w:cs="Arial"/>
          <w:color w:val="000000"/>
          <w:sz w:val="22"/>
          <w:szCs w:val="22"/>
          <w:lang w:val="en-GB" w:eastAsia="en-GB"/>
        </w:rPr>
        <w:t xml:space="preserve">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 xml:space="preserve">LBBA accordingly provides that </w:t>
      </w:r>
      <w:r w:rsidRPr="004F2497">
        <w:rPr>
          <w:rFonts w:ascii="Arial" w:hAnsi="Arial" w:cs="Arial"/>
          <w:color w:val="000000"/>
          <w:sz w:val="22"/>
          <w:szCs w:val="22"/>
          <w:highlight w:val="yellow"/>
          <w:lang w:val="en-GB" w:eastAsia="en-GB"/>
        </w:rPr>
        <w:t>a bank can be liquidated by the NB directly</w:t>
      </w:r>
      <w:r w:rsidR="00860E61" w:rsidRPr="004F2497">
        <w:rPr>
          <w:rFonts w:ascii="Arial" w:hAnsi="Arial" w:cs="Arial"/>
          <w:color w:val="000000"/>
          <w:sz w:val="22"/>
          <w:szCs w:val="22"/>
          <w:highlight w:val="yellow"/>
          <w:lang w:val="en-GB" w:eastAsia="en-GB"/>
        </w:rPr>
        <w:t>,</w:t>
      </w:r>
      <w:r w:rsidRPr="004F2497">
        <w:rPr>
          <w:rFonts w:ascii="Arial" w:hAnsi="Arial" w:cs="Arial"/>
          <w:color w:val="000000"/>
          <w:sz w:val="22"/>
          <w:szCs w:val="22"/>
          <w:highlight w:val="yellow"/>
          <w:lang w:val="en-GB" w:eastAsia="en-GB"/>
        </w:rPr>
        <w:t xml:space="preserve"> revoking its licence</w:t>
      </w:r>
      <w:r w:rsidRPr="009B5832">
        <w:rPr>
          <w:rFonts w:ascii="Arial" w:hAnsi="Arial" w:cs="Arial"/>
          <w:color w:val="000000"/>
          <w:sz w:val="22"/>
          <w:szCs w:val="22"/>
          <w:lang w:val="en-GB" w:eastAsia="en-GB"/>
        </w:rPr>
        <w:t>.</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 xml:space="preserve">The </w:t>
      </w:r>
      <w:bookmarkStart w:id="19" w:name="_Hlk97020082"/>
      <w:r w:rsidRPr="009B5832">
        <w:rPr>
          <w:rFonts w:ascii="Arial" w:hAnsi="Arial" w:cs="Arial"/>
          <w:color w:val="000000"/>
          <w:sz w:val="22"/>
          <w:szCs w:val="22"/>
          <w:lang w:val="en-GB" w:eastAsia="en-GB"/>
        </w:rPr>
        <w:t>Deposit Guarantee Fund (DGF)</w:t>
      </w:r>
      <w:bookmarkEnd w:id="19"/>
      <w:r w:rsidRPr="009B5832">
        <w:rPr>
          <w:rFonts w:ascii="Arial" w:hAnsi="Arial" w:cs="Arial"/>
          <w:color w:val="000000"/>
          <w:sz w:val="22"/>
          <w:szCs w:val="22"/>
          <w:lang w:val="en-GB" w:eastAsia="en-GB"/>
        </w:rPr>
        <w:t xml:space="preserve"> is a </w:t>
      </w:r>
      <w:r w:rsidRPr="00565358">
        <w:rPr>
          <w:rFonts w:ascii="Arial" w:hAnsi="Arial" w:cs="Arial"/>
          <w:color w:val="000000"/>
          <w:sz w:val="22"/>
          <w:szCs w:val="22"/>
          <w:highlight w:val="yellow"/>
          <w:lang w:val="en-GB" w:eastAsia="en-GB"/>
        </w:rPr>
        <w:t>governmental body of Country A</w:t>
      </w:r>
      <w:r w:rsidRPr="009B5832">
        <w:rPr>
          <w:rFonts w:ascii="Arial" w:hAnsi="Arial" w:cs="Arial"/>
          <w:color w:val="000000"/>
          <w:sz w:val="22"/>
          <w:szCs w:val="22"/>
          <w:lang w:val="en-GB" w:eastAsia="en-GB"/>
        </w:rPr>
        <w:t xml:space="preserve"> tasked principally with providing deposit insurance to bank depositors in Country A. However, the Affidavit explained that the </w:t>
      </w:r>
      <w:r w:rsidRPr="00565358">
        <w:rPr>
          <w:rFonts w:ascii="Arial" w:hAnsi="Arial" w:cs="Arial"/>
          <w:color w:val="000000"/>
          <w:sz w:val="22"/>
          <w:szCs w:val="22"/>
          <w:highlight w:val="yellow"/>
          <w:lang w:val="en-GB" w:eastAsia="en-GB"/>
        </w:rPr>
        <w:t xml:space="preserve">DGF is also </w:t>
      </w:r>
      <w:bookmarkStart w:id="20" w:name="_Hlk97020732"/>
      <w:r w:rsidRPr="00565358">
        <w:rPr>
          <w:rFonts w:ascii="Arial" w:hAnsi="Arial" w:cs="Arial"/>
          <w:color w:val="000000"/>
          <w:sz w:val="22"/>
          <w:szCs w:val="22"/>
          <w:highlight w:val="yellow"/>
          <w:lang w:val="en-GB" w:eastAsia="en-GB"/>
        </w:rPr>
        <w:t>responsible for the process of withdrawing insolvent banks from the market and winding down their operations via liquidation</w:t>
      </w:r>
      <w:bookmarkEnd w:id="20"/>
      <w:r w:rsidRPr="009B5832">
        <w:rPr>
          <w:rFonts w:ascii="Arial" w:hAnsi="Arial" w:cs="Arial"/>
          <w:color w:val="000000"/>
          <w:sz w:val="22"/>
          <w:szCs w:val="22"/>
          <w:lang w:val="en-GB" w:eastAsia="en-GB"/>
        </w:rPr>
        <w:t xml:space="preserve">. </w:t>
      </w:r>
      <w:r w:rsidRPr="00565358">
        <w:rPr>
          <w:rFonts w:ascii="Arial" w:hAnsi="Arial" w:cs="Arial"/>
          <w:color w:val="000000"/>
          <w:sz w:val="22"/>
          <w:szCs w:val="22"/>
          <w:highlight w:val="yellow"/>
          <w:lang w:val="en-GB" w:eastAsia="en-GB"/>
        </w:rPr>
        <w:t>Its powers include those related to early detection and intervention, and the power to act in a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interim or provisional administration and its ultimate liquidation</w:t>
      </w:r>
      <w:r w:rsidRPr="009B5832">
        <w:rPr>
          <w:rFonts w:ascii="Arial" w:hAnsi="Arial" w:cs="Arial"/>
          <w:color w:val="000000"/>
          <w:sz w:val="22"/>
          <w:szCs w:val="22"/>
          <w:lang w:val="en-GB" w:eastAsia="en-GB"/>
        </w:rPr>
        <w:t>.</w:t>
      </w:r>
      <w:bookmarkStart w:id="21"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565358">
        <w:rPr>
          <w:rFonts w:ascii="Arial" w:hAnsi="Arial" w:cs="Arial"/>
          <w:color w:val="000000"/>
          <w:sz w:val="22"/>
          <w:szCs w:val="22"/>
          <w:highlight w:val="yellow"/>
          <w:lang w:val="en-GB" w:eastAsia="en-GB"/>
        </w:rPr>
        <w:t>Pursuant to article 34 of the DGF Law</w:t>
      </w:r>
      <w:r w:rsidRPr="009B5832">
        <w:rPr>
          <w:rFonts w:ascii="Arial" w:hAnsi="Arial" w:cs="Arial"/>
          <w:color w:val="000000"/>
          <w:sz w:val="22"/>
          <w:szCs w:val="22"/>
          <w:lang w:val="en-GB" w:eastAsia="en-GB"/>
        </w:rPr>
        <w:t xml:space="preserve">, </w:t>
      </w:r>
      <w:r w:rsidRPr="00565358">
        <w:rPr>
          <w:rFonts w:ascii="Arial" w:hAnsi="Arial" w:cs="Arial"/>
          <w:color w:val="000000"/>
          <w:sz w:val="22"/>
          <w:szCs w:val="22"/>
          <w:highlight w:val="yellow"/>
          <w:lang w:val="en-GB" w:eastAsia="en-GB"/>
        </w:rPr>
        <w:t>once a bank has been classified as insolvent</w:t>
      </w:r>
      <w:r w:rsidRPr="009B5832">
        <w:rPr>
          <w:rFonts w:ascii="Arial" w:hAnsi="Arial" w:cs="Arial"/>
          <w:color w:val="000000"/>
          <w:sz w:val="22"/>
          <w:szCs w:val="22"/>
          <w:lang w:val="en-GB" w:eastAsia="en-GB"/>
        </w:rPr>
        <w:t xml:space="preserve">, the DGF will begin the process of </w:t>
      </w:r>
      <w:r w:rsidRPr="00565358">
        <w:rPr>
          <w:rFonts w:ascii="Arial" w:hAnsi="Arial" w:cs="Arial"/>
          <w:color w:val="000000"/>
          <w:sz w:val="22"/>
          <w:szCs w:val="22"/>
          <w:highlight w:val="yellow"/>
          <w:lang w:val="en-GB" w:eastAsia="en-GB"/>
        </w:rPr>
        <w:t>removing it from the market</w:t>
      </w:r>
      <w:r w:rsidRPr="009B5832">
        <w:rPr>
          <w:rFonts w:ascii="Arial" w:hAnsi="Arial" w:cs="Arial"/>
          <w:color w:val="000000"/>
          <w:sz w:val="22"/>
          <w:szCs w:val="22"/>
          <w:lang w:val="en-GB" w:eastAsia="en-GB"/>
        </w:rPr>
        <w:t xml:space="preserve">. This is often achieved with an </w:t>
      </w:r>
      <w:r w:rsidRPr="00565358">
        <w:rPr>
          <w:rFonts w:ascii="Arial" w:hAnsi="Arial" w:cs="Arial"/>
          <w:color w:val="000000"/>
          <w:sz w:val="22"/>
          <w:szCs w:val="22"/>
          <w:highlight w:val="yellow"/>
          <w:lang w:val="en-GB" w:eastAsia="en-GB"/>
        </w:rPr>
        <w:t>initial period of provisional administration</w:t>
      </w:r>
      <w:r w:rsidRPr="009B5832">
        <w:rPr>
          <w:rFonts w:ascii="Arial" w:hAnsi="Arial" w:cs="Arial"/>
          <w:color w:val="000000"/>
          <w:sz w:val="22"/>
          <w:szCs w:val="22"/>
          <w:lang w:val="en-GB" w:eastAsia="en-GB"/>
        </w:rPr>
        <w:t>. During this period:</w:t>
      </w:r>
      <w:bookmarkEnd w:id="21"/>
    </w:p>
    <w:p w14:paraId="74A69F50" w14:textId="59B7E82F" w:rsidR="008A7470" w:rsidRPr="009B5832" w:rsidRDefault="008A7470" w:rsidP="003F7A2F">
      <w:pPr>
        <w:pStyle w:val="ListParagraph"/>
        <w:numPr>
          <w:ilvl w:val="0"/>
          <w:numId w:val="12"/>
        </w:numPr>
        <w:ind w:left="425" w:hanging="357"/>
        <w:jc w:val="both"/>
        <w:rPr>
          <w:rFonts w:ascii="Arial" w:hAnsi="Arial" w:cs="Arial"/>
          <w:color w:val="000000"/>
          <w:sz w:val="22"/>
          <w:szCs w:val="22"/>
          <w:lang w:val="en-GB" w:eastAsia="en-GB"/>
        </w:rPr>
      </w:pPr>
      <w:r w:rsidRPr="00565358">
        <w:rPr>
          <w:rFonts w:ascii="Arial" w:hAnsi="Arial" w:cs="Arial"/>
          <w:color w:val="000000"/>
          <w:sz w:val="22"/>
          <w:szCs w:val="22"/>
          <w:highlight w:val="yellow"/>
          <w:lang w:val="en-GB" w:eastAsia="en-GB"/>
        </w:rPr>
        <w:t>the DGF (acting via an authorised officer) begins the process of directly administering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affairs. Articles 35(5) and 36(1) of the DGF Law provide that during provisional administration, the DGF shall have full and exclusive rights to manage the bank and all powers of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management</w:t>
      </w:r>
      <w:r w:rsidRPr="009B5832">
        <w:rPr>
          <w:rFonts w:ascii="Arial" w:hAnsi="Arial" w:cs="Arial"/>
          <w:color w:val="000000"/>
          <w:sz w:val="22"/>
          <w:szCs w:val="22"/>
          <w:lang w:val="en-GB" w:eastAsia="en-GB"/>
        </w:rPr>
        <w: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3F7A2F">
      <w:pPr>
        <w:pStyle w:val="ListParagraph"/>
        <w:numPr>
          <w:ilvl w:val="0"/>
          <w:numId w:val="12"/>
        </w:numPr>
        <w:ind w:left="425" w:hanging="357"/>
        <w:jc w:val="both"/>
        <w:rPr>
          <w:rFonts w:ascii="Arial" w:hAnsi="Arial" w:cs="Arial"/>
          <w:color w:val="000000"/>
          <w:sz w:val="22"/>
          <w:szCs w:val="22"/>
          <w:lang w:val="en-GB" w:eastAsia="en-GB"/>
        </w:rPr>
      </w:pPr>
      <w:r w:rsidRPr="00565358">
        <w:rPr>
          <w:rFonts w:ascii="Arial" w:hAnsi="Arial" w:cs="Arial"/>
          <w:color w:val="000000"/>
          <w:sz w:val="22"/>
          <w:szCs w:val="22"/>
          <w:highlight w:val="yellow"/>
          <w:lang w:val="en-GB" w:eastAsia="en-GB"/>
        </w:rPr>
        <w:t xml:space="preserve">Article 36(5) establishes a moratorium which prevents, </w:t>
      </w:r>
      <w:r w:rsidRPr="00565358">
        <w:rPr>
          <w:rFonts w:ascii="Arial" w:hAnsi="Arial" w:cs="Arial"/>
          <w:i/>
          <w:iCs/>
          <w:color w:val="000000"/>
          <w:sz w:val="22"/>
          <w:szCs w:val="22"/>
          <w:highlight w:val="yellow"/>
          <w:lang w:val="en-GB" w:eastAsia="en-GB"/>
        </w:rPr>
        <w:t>inter alia</w:t>
      </w:r>
      <w:r w:rsidRPr="00565358">
        <w:rPr>
          <w:rFonts w:ascii="Arial" w:hAnsi="Arial" w:cs="Arial"/>
          <w:color w:val="000000"/>
          <w:sz w:val="22"/>
          <w:szCs w:val="22"/>
          <w:highlight w:val="yellow"/>
          <w:lang w:val="en-GB" w:eastAsia="en-GB"/>
        </w:rPr>
        <w:t>: the claims of depositors or creditors being satisfied; execution or enforcement against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assets; encumbrances and restrictions being created over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property; and interest being charged</w:t>
      </w:r>
      <w:r w:rsidRPr="009B5832">
        <w:rPr>
          <w:rFonts w:ascii="Arial" w:hAnsi="Arial" w:cs="Arial"/>
          <w:color w:val="000000"/>
          <w:sz w:val="22"/>
          <w:szCs w:val="22"/>
          <w:lang w:val="en-GB" w:eastAsia="en-GB"/>
        </w:rPr>
        <w:t>.</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2"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565358">
        <w:rPr>
          <w:rFonts w:ascii="Arial" w:hAnsi="Arial" w:cs="Arial"/>
          <w:color w:val="000000"/>
          <w:sz w:val="22"/>
          <w:szCs w:val="22"/>
          <w:highlight w:val="yellow"/>
          <w:lang w:val="en-GB" w:eastAsia="en-GB"/>
        </w:rPr>
        <w:t>Liquidation follows provisional administration</w:t>
      </w:r>
      <w:r w:rsidRPr="009B5832">
        <w:rPr>
          <w:rFonts w:ascii="Arial" w:hAnsi="Arial" w:cs="Arial"/>
          <w:color w:val="000000"/>
          <w:sz w:val="22"/>
          <w:szCs w:val="22"/>
          <w:lang w:val="en-GB" w:eastAsia="en-GB"/>
        </w:rPr>
        <w:t xml:space="preserve">. The </w:t>
      </w:r>
      <w:r w:rsidRPr="00565358">
        <w:rPr>
          <w:rFonts w:ascii="Arial" w:hAnsi="Arial" w:cs="Arial"/>
          <w:color w:val="000000"/>
          <w:sz w:val="22"/>
          <w:szCs w:val="22"/>
          <w:highlight w:val="yellow"/>
          <w:lang w:val="en-GB" w:eastAsia="en-GB"/>
        </w:rPr>
        <w:t>DGF is obliged to commence liquidation proceedings against a bank on or before the next working day after the NB</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decision to revoke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licence</w:t>
      </w:r>
      <w:r w:rsidRPr="009B5832">
        <w:rPr>
          <w:rFonts w:ascii="Arial" w:hAnsi="Arial" w:cs="Arial"/>
          <w:color w:val="000000"/>
          <w:sz w:val="22"/>
          <w:szCs w:val="22"/>
          <w:lang w:val="en-GB" w:eastAsia="en-GB"/>
        </w:rPr>
        <w:t>.</w:t>
      </w:r>
      <w:bookmarkStart w:id="23" w:name="para33"/>
      <w:bookmarkEnd w:id="22"/>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565358">
        <w:rPr>
          <w:rFonts w:ascii="Arial" w:hAnsi="Arial" w:cs="Arial"/>
          <w:color w:val="000000"/>
          <w:sz w:val="22"/>
          <w:szCs w:val="22"/>
          <w:highlight w:val="yellow"/>
          <w:lang w:val="en-GB" w:eastAsia="en-GB"/>
        </w:rPr>
        <w:t>Article 77 of the LBBA provides that the DGF automatically becomes liquidator</w:t>
      </w:r>
      <w:r w:rsidRPr="009B5832">
        <w:rPr>
          <w:rFonts w:ascii="Arial" w:hAnsi="Arial" w:cs="Arial"/>
          <w:color w:val="000000"/>
          <w:sz w:val="22"/>
          <w:szCs w:val="22"/>
          <w:lang w:val="en-GB" w:eastAsia="en-GB"/>
        </w:rPr>
        <w:t xml:space="preserve"> of a bank on </w:t>
      </w:r>
      <w:r w:rsidRPr="00565358">
        <w:rPr>
          <w:rFonts w:ascii="Arial" w:hAnsi="Arial" w:cs="Arial"/>
          <w:color w:val="000000"/>
          <w:sz w:val="22"/>
          <w:szCs w:val="22"/>
          <w:highlight w:val="yellow"/>
          <w:lang w:val="en-GB" w:eastAsia="en-GB"/>
        </w:rPr>
        <w:t>the date it receives confirmation of the NB</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decision to revoke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licence</w:t>
      </w:r>
      <w:r w:rsidRPr="009B5832">
        <w:rPr>
          <w:rFonts w:ascii="Arial" w:hAnsi="Arial" w:cs="Arial"/>
          <w:color w:val="000000"/>
          <w:sz w:val="22"/>
          <w:szCs w:val="22"/>
          <w:lang w:val="en-GB" w:eastAsia="en-GB"/>
        </w:rPr>
        <w:t xml:space="preserve">. At that point, the </w:t>
      </w:r>
      <w:r w:rsidRPr="00565358">
        <w:rPr>
          <w:rFonts w:ascii="Arial" w:hAnsi="Arial" w:cs="Arial"/>
          <w:color w:val="000000"/>
          <w:sz w:val="22"/>
          <w:szCs w:val="22"/>
          <w:highlight w:val="yellow"/>
          <w:lang w:val="en-GB" w:eastAsia="en-GB"/>
        </w:rPr>
        <w:t>DGF acquires the full powers of a liquidator</w:t>
      </w:r>
      <w:r w:rsidRPr="009B5832">
        <w:rPr>
          <w:rFonts w:ascii="Arial" w:hAnsi="Arial" w:cs="Arial"/>
          <w:color w:val="000000"/>
          <w:sz w:val="22"/>
          <w:szCs w:val="22"/>
          <w:lang w:val="en-GB" w:eastAsia="en-GB"/>
        </w:rPr>
        <w:t xml:space="preserve"> under the </w:t>
      </w:r>
      <w:r w:rsidRPr="00565358">
        <w:rPr>
          <w:rFonts w:ascii="Arial" w:hAnsi="Arial" w:cs="Arial"/>
          <w:color w:val="000000"/>
          <w:sz w:val="22"/>
          <w:szCs w:val="22"/>
          <w:highlight w:val="yellow"/>
          <w:lang w:val="en-GB" w:eastAsia="en-GB"/>
        </w:rPr>
        <w:t>law of Country A</w:t>
      </w:r>
      <w:r w:rsidRPr="009B5832">
        <w:rPr>
          <w:rFonts w:ascii="Arial" w:hAnsi="Arial" w:cs="Arial"/>
          <w:color w:val="000000"/>
          <w:sz w:val="22"/>
          <w:szCs w:val="22"/>
          <w:lang w:val="en-GB" w:eastAsia="en-GB"/>
        </w:rPr>
        <w:t>.</w:t>
      </w:r>
      <w:bookmarkStart w:id="24" w:name="para34"/>
      <w:bookmarkEnd w:id="23"/>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bookmarkStart w:id="25" w:name="_Hlk97020344"/>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w:t>
      </w:r>
      <w:bookmarkEnd w:id="25"/>
      <w:r w:rsidRPr="009B5832">
        <w:rPr>
          <w:rFonts w:ascii="Arial" w:hAnsi="Arial" w:cs="Arial"/>
          <w:color w:val="000000"/>
          <w:sz w:val="22"/>
          <w:szCs w:val="22"/>
          <w:lang w:val="en-GB" w:eastAsia="en-GB"/>
        </w:rPr>
        <w:t>;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w:t>
      </w:r>
      <w:r w:rsidRPr="00565358">
        <w:rPr>
          <w:rFonts w:ascii="Arial" w:hAnsi="Arial" w:cs="Arial"/>
          <w:color w:val="000000"/>
          <w:sz w:val="22"/>
          <w:szCs w:val="22"/>
          <w:highlight w:val="yellow"/>
          <w:lang w:val="en-GB" w:eastAsia="en-GB"/>
        </w:rPr>
        <w:t>DGF alienates the bank</w:t>
      </w:r>
      <w:r w:rsidR="001747C2" w:rsidRPr="00565358">
        <w:rPr>
          <w:rFonts w:ascii="Arial" w:hAnsi="Arial" w:cs="Arial"/>
          <w:color w:val="000000"/>
          <w:sz w:val="22"/>
          <w:szCs w:val="22"/>
          <w:highlight w:val="yellow"/>
          <w:lang w:val="en-GB" w:eastAsia="en-GB"/>
        </w:rPr>
        <w:t>’</w:t>
      </w:r>
      <w:r w:rsidRPr="00565358">
        <w:rPr>
          <w:rFonts w:ascii="Arial" w:hAnsi="Arial" w:cs="Arial"/>
          <w:color w:val="000000"/>
          <w:sz w:val="22"/>
          <w:szCs w:val="22"/>
          <w:highlight w:val="yellow"/>
          <w:lang w:val="en-GB" w:eastAsia="en-GB"/>
        </w:rPr>
        <w:t>s property and funds</w:t>
      </w:r>
      <w:r w:rsidRPr="009B5832">
        <w:rPr>
          <w:rFonts w:ascii="Arial" w:hAnsi="Arial" w:cs="Arial"/>
          <w:color w:val="000000"/>
          <w:sz w:val="22"/>
          <w:szCs w:val="22"/>
          <w:lang w:val="en-GB" w:eastAsia="en-GB"/>
        </w:rPr>
        <w:t>. Public encumbrances and restrictions on disposal of bank property are terminated and offsetting of counter-claims is prohibited.</w:t>
      </w:r>
      <w:bookmarkStart w:id="26" w:name="para35"/>
      <w:bookmarkEnd w:id="24"/>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6"/>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3F7A2F">
      <w:pPr>
        <w:pStyle w:val="ListParagraph"/>
        <w:numPr>
          <w:ilvl w:val="0"/>
          <w:numId w:val="13"/>
        </w:numPr>
        <w:ind w:left="426" w:hanging="357"/>
        <w:jc w:val="both"/>
        <w:rPr>
          <w:rFonts w:ascii="Arial" w:hAnsi="Arial" w:cs="Arial"/>
          <w:color w:val="000000"/>
          <w:sz w:val="22"/>
          <w:szCs w:val="22"/>
          <w:lang w:val="en-GB" w:eastAsia="en-GB"/>
        </w:rPr>
      </w:pPr>
      <w:bookmarkStart w:id="27" w:name="_Hlk97021555"/>
      <w:r w:rsidRPr="009B5832">
        <w:rPr>
          <w:rFonts w:ascii="Arial" w:hAnsi="Arial" w:cs="Arial"/>
          <w:color w:val="000000"/>
          <w:sz w:val="22"/>
          <w:szCs w:val="22"/>
          <w:lang w:val="en-GB" w:eastAsia="en-GB"/>
        </w:rPr>
        <w:t>the power to exercise management powers and take over management of the property (including the money) of the bank</w:t>
      </w:r>
      <w:bookmarkEnd w:id="27"/>
      <w:r w:rsidRPr="009B5832">
        <w:rPr>
          <w:rFonts w:ascii="Arial" w:hAnsi="Arial" w:cs="Arial"/>
          <w:color w:val="000000"/>
          <w:sz w:val="22"/>
          <w:szCs w:val="22"/>
          <w:lang w:val="en-GB" w:eastAsia="en-GB"/>
        </w:rPr>
        <w:t>;</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3F7A2F">
      <w:pPr>
        <w:pStyle w:val="ListParagraph"/>
        <w:numPr>
          <w:ilvl w:val="0"/>
          <w:numId w:val="13"/>
        </w:numPr>
        <w:ind w:left="426" w:hanging="357"/>
        <w:jc w:val="both"/>
        <w:rPr>
          <w:rFonts w:ascii="Arial" w:hAnsi="Arial" w:cs="Arial"/>
          <w:color w:val="000000"/>
          <w:sz w:val="22"/>
          <w:szCs w:val="22"/>
          <w:lang w:val="en-GB" w:eastAsia="en-GB"/>
        </w:rPr>
      </w:pPr>
      <w:bookmarkStart w:id="28" w:name="_Hlk97020673"/>
      <w:r w:rsidRPr="009B5832">
        <w:rPr>
          <w:rFonts w:ascii="Arial" w:hAnsi="Arial" w:cs="Arial"/>
          <w:color w:val="000000"/>
          <w:sz w:val="22"/>
          <w:szCs w:val="22"/>
          <w:lang w:val="en-GB" w:eastAsia="en-GB"/>
        </w:rPr>
        <w:t>the power to compile a register of creditor claims and to seek to satisfy those claims</w:t>
      </w:r>
      <w:bookmarkEnd w:id="28"/>
      <w:r w:rsidRPr="009B5832">
        <w:rPr>
          <w:rFonts w:ascii="Arial" w:hAnsi="Arial" w:cs="Arial"/>
          <w:color w:val="000000"/>
          <w:sz w:val="22"/>
          <w:szCs w:val="22"/>
          <w:lang w:val="en-GB" w:eastAsia="en-GB"/>
        </w:rPr>
        <w:t>;</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3F7A2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3F7A2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3F7A2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3F7A2F">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9"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9"/>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30"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30"/>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31"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31"/>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32"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32"/>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3F7A2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3F7A2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3F7A2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3F7A2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3F7A2F">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33"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4" w:name="para40"/>
      <w:bookmarkEnd w:id="33"/>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5" w:name="para41"/>
      <w:bookmarkEnd w:id="34"/>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5"/>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75CA22D2" w:rsidR="008E549B" w:rsidRDefault="008A7470" w:rsidP="008A7470">
      <w:pPr>
        <w:jc w:val="both"/>
        <w:rPr>
          <w:rFonts w:ascii="Arial" w:hAnsi="Arial" w:cs="Arial"/>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66A6D57D" w14:textId="2958F859" w:rsidR="00734172" w:rsidRDefault="00734172" w:rsidP="008A7470">
      <w:pPr>
        <w:jc w:val="both"/>
        <w:rPr>
          <w:rFonts w:ascii="Arial" w:hAnsi="Arial" w:cs="Arial"/>
          <w:sz w:val="22"/>
          <w:szCs w:val="22"/>
          <w:lang w:val="en-GB"/>
        </w:rPr>
      </w:pPr>
    </w:p>
    <w:p w14:paraId="03EEBA11" w14:textId="77777777" w:rsidR="00734172" w:rsidRPr="009B5832" w:rsidRDefault="00734172" w:rsidP="00734172">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t>whether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liquidation comprises a </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foreign proceeding</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within the meaning of article 2(a) of the MLCBI</w:t>
      </w:r>
      <w:r>
        <w:rPr>
          <w:rFonts w:ascii="Arial" w:hAnsi="Arial" w:cs="Arial"/>
          <w:color w:val="000000"/>
          <w:sz w:val="22"/>
          <w:szCs w:val="22"/>
          <w:lang w:val="en-GB" w:eastAsia="en-GB"/>
        </w:rPr>
        <w:t xml:space="preserve"> </w:t>
      </w:r>
      <w:r w:rsidRPr="009634F7">
        <w:rPr>
          <w:rFonts w:ascii="Arial" w:hAnsi="Arial" w:cs="Arial"/>
          <w:b/>
          <w:bCs/>
          <w:color w:val="000000"/>
          <w:sz w:val="22"/>
          <w:szCs w:val="22"/>
          <w:lang w:val="en-GB" w:eastAsia="en-GB"/>
        </w:rPr>
        <w:t>[maximum 10 marks]</w:t>
      </w:r>
      <w:r w:rsidRPr="009B5832">
        <w:rPr>
          <w:rFonts w:ascii="Arial" w:hAnsi="Arial" w:cs="Arial"/>
          <w:color w:val="000000"/>
          <w:sz w:val="22"/>
          <w:szCs w:val="22"/>
          <w:lang w:val="en-GB" w:eastAsia="en-GB"/>
        </w:rPr>
        <w:t>; and</w:t>
      </w:r>
    </w:p>
    <w:p w14:paraId="3A8EA3B9" w14:textId="6A6DF3B4" w:rsidR="00A153F7" w:rsidRPr="009B5832" w:rsidRDefault="00A153F7" w:rsidP="00707FC8">
      <w:pPr>
        <w:jc w:val="both"/>
        <w:rPr>
          <w:rFonts w:ascii="Arial" w:hAnsi="Arial" w:cs="Arial"/>
          <w:sz w:val="22"/>
          <w:szCs w:val="22"/>
          <w:lang w:val="en-GB"/>
        </w:rPr>
      </w:pPr>
    </w:p>
    <w:p w14:paraId="3F624030" w14:textId="77777777" w:rsidR="002B39C2" w:rsidRDefault="002B39C2" w:rsidP="00707FC8">
      <w:pPr>
        <w:jc w:val="both"/>
        <w:rPr>
          <w:rFonts w:ascii="Arial" w:hAnsi="Arial" w:cs="Arial"/>
          <w:color w:val="7B7B7B" w:themeColor="accent3" w:themeShade="BF"/>
          <w:sz w:val="22"/>
          <w:szCs w:val="22"/>
          <w:lang w:val="en-001"/>
        </w:rPr>
      </w:pPr>
      <w:r w:rsidRPr="002B39C2">
        <w:rPr>
          <w:rFonts w:ascii="Arial" w:hAnsi="Arial" w:cs="Arial"/>
          <w:b/>
          <w:bCs/>
          <w:color w:val="7B7B7B" w:themeColor="accent3" w:themeShade="BF"/>
          <w:sz w:val="22"/>
          <w:szCs w:val="22"/>
          <w:u w:val="single"/>
          <w:lang w:val="en-001"/>
        </w:rPr>
        <w:t>4.1.1</w:t>
      </w:r>
      <w:r>
        <w:rPr>
          <w:rFonts w:ascii="Arial" w:hAnsi="Arial" w:cs="Arial"/>
          <w:color w:val="7B7B7B" w:themeColor="accent3" w:themeShade="BF"/>
          <w:sz w:val="22"/>
          <w:szCs w:val="22"/>
          <w:lang w:val="en-001"/>
        </w:rPr>
        <w:t xml:space="preserve"> </w:t>
      </w:r>
    </w:p>
    <w:p w14:paraId="77FE391E" w14:textId="77777777" w:rsidR="002B39C2" w:rsidRDefault="002B39C2" w:rsidP="00707FC8">
      <w:pPr>
        <w:jc w:val="both"/>
        <w:rPr>
          <w:rFonts w:ascii="Arial" w:hAnsi="Arial" w:cs="Arial"/>
          <w:color w:val="7B7B7B" w:themeColor="accent3" w:themeShade="BF"/>
          <w:sz w:val="22"/>
          <w:szCs w:val="22"/>
          <w:lang w:val="en-001"/>
        </w:rPr>
      </w:pPr>
    </w:p>
    <w:p w14:paraId="6E6B9AA4" w14:textId="39054AD3" w:rsidR="00387106" w:rsidRDefault="002B39C2"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A foreign proceeding is defined </w:t>
      </w:r>
      <w:r w:rsidR="00734172">
        <w:rPr>
          <w:rFonts w:ascii="Arial" w:hAnsi="Arial" w:cs="Arial"/>
          <w:color w:val="7B7B7B" w:themeColor="accent3" w:themeShade="BF"/>
          <w:sz w:val="22"/>
          <w:szCs w:val="22"/>
          <w:lang w:val="en-001"/>
        </w:rPr>
        <w:t xml:space="preserve">in Article 2(a) </w:t>
      </w:r>
      <w:r>
        <w:rPr>
          <w:rFonts w:ascii="Arial" w:hAnsi="Arial" w:cs="Arial"/>
          <w:color w:val="7B7B7B" w:themeColor="accent3" w:themeShade="BF"/>
          <w:sz w:val="22"/>
          <w:szCs w:val="22"/>
          <w:lang w:val="en-001"/>
        </w:rPr>
        <w:t xml:space="preserve">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w:t>
      </w:r>
    </w:p>
    <w:p w14:paraId="1F57A49A" w14:textId="2D25F494" w:rsidR="002736E8" w:rsidRDefault="002736E8" w:rsidP="003F7A2F">
      <w:pPr>
        <w:pStyle w:val="ListParagraph"/>
        <w:numPr>
          <w:ilvl w:val="0"/>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Importantly, it is noted in the text that all aspects of this definition, although broken down separately below, should be considered cumulatively and as a whole.</w:t>
      </w:r>
    </w:p>
    <w:p w14:paraId="7387CBFB" w14:textId="6F5808D4" w:rsidR="004739EC" w:rsidRDefault="004739EC" w:rsidP="003F7A2F">
      <w:pPr>
        <w:pStyle w:val="ListParagraph"/>
        <w:numPr>
          <w:ilvl w:val="0"/>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To break down this definition further and apply the facts of the case please see below. </w:t>
      </w:r>
    </w:p>
    <w:p w14:paraId="7620E4C2" w14:textId="2BA4898D" w:rsidR="002B39C2" w:rsidRDefault="002B39C2" w:rsidP="00707FC8">
      <w:pPr>
        <w:jc w:val="both"/>
        <w:rPr>
          <w:rFonts w:ascii="Arial" w:hAnsi="Arial" w:cs="Arial"/>
          <w:color w:val="7B7B7B" w:themeColor="accent3" w:themeShade="BF"/>
          <w:sz w:val="22"/>
          <w:szCs w:val="22"/>
          <w:lang w:val="en-001"/>
        </w:rPr>
      </w:pPr>
    </w:p>
    <w:p w14:paraId="623DBD4A" w14:textId="7EE679D4" w:rsidR="00DA6EAB" w:rsidRDefault="00DA6EAB" w:rsidP="00707FC8">
      <w:pPr>
        <w:jc w:val="both"/>
        <w:rPr>
          <w:rFonts w:ascii="Arial" w:hAnsi="Arial" w:cs="Arial"/>
          <w:color w:val="7B7B7B" w:themeColor="accent3" w:themeShade="BF"/>
          <w:sz w:val="22"/>
          <w:szCs w:val="22"/>
          <w:lang w:val="en-001"/>
        </w:rPr>
      </w:pPr>
      <w:r w:rsidRPr="00DA6EAB">
        <w:rPr>
          <w:rFonts w:ascii="Arial" w:hAnsi="Arial" w:cs="Arial"/>
          <w:color w:val="7B7B7B" w:themeColor="accent3" w:themeShade="BF"/>
          <w:sz w:val="22"/>
          <w:szCs w:val="22"/>
          <w:lang w:val="en-001"/>
        </w:rPr>
        <w:t>The Bank entered provisional administration on 17 September 2015 and liquidation on 17 December 2015.</w:t>
      </w:r>
      <w:r>
        <w:rPr>
          <w:rFonts w:ascii="Arial" w:hAnsi="Arial" w:cs="Arial"/>
          <w:color w:val="7B7B7B" w:themeColor="accent3" w:themeShade="BF"/>
          <w:sz w:val="22"/>
          <w:szCs w:val="22"/>
          <w:lang w:val="en-001"/>
        </w:rPr>
        <w:t xml:space="preserve"> </w:t>
      </w:r>
    </w:p>
    <w:p w14:paraId="6A9C07DC" w14:textId="77777777" w:rsidR="00DA6EAB" w:rsidRDefault="00DA6EAB" w:rsidP="00707FC8">
      <w:pPr>
        <w:jc w:val="both"/>
        <w:rPr>
          <w:rFonts w:ascii="Arial" w:hAnsi="Arial" w:cs="Arial"/>
          <w:color w:val="7B7B7B" w:themeColor="accent3" w:themeShade="BF"/>
          <w:sz w:val="22"/>
          <w:szCs w:val="22"/>
          <w:lang w:val="en-001"/>
        </w:rPr>
      </w:pPr>
    </w:p>
    <w:p w14:paraId="49EC6F9C" w14:textId="75939C44" w:rsidR="00827477" w:rsidRDefault="002B39C2"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first requirement is that the proceeding must be </w:t>
      </w:r>
      <w:r w:rsidR="004739EC">
        <w:rPr>
          <w:rFonts w:ascii="Arial" w:hAnsi="Arial" w:cs="Arial"/>
          <w:color w:val="7B7B7B" w:themeColor="accent3" w:themeShade="BF"/>
          <w:sz w:val="22"/>
          <w:szCs w:val="22"/>
          <w:lang w:val="en-001"/>
        </w:rPr>
        <w:t xml:space="preserve">a collective </w:t>
      </w:r>
      <w:r>
        <w:rPr>
          <w:rFonts w:ascii="Arial" w:hAnsi="Arial" w:cs="Arial"/>
          <w:color w:val="7B7B7B" w:themeColor="accent3" w:themeShade="BF"/>
          <w:sz w:val="22"/>
          <w:szCs w:val="22"/>
          <w:lang w:val="en-001"/>
        </w:rPr>
        <w:t xml:space="preserve">judicial or administrative </w:t>
      </w:r>
      <w:r w:rsidR="004739EC">
        <w:rPr>
          <w:rFonts w:ascii="Arial" w:hAnsi="Arial" w:cs="Arial"/>
          <w:color w:val="7B7B7B" w:themeColor="accent3" w:themeShade="BF"/>
          <w:sz w:val="22"/>
          <w:szCs w:val="22"/>
          <w:lang w:val="en-001"/>
        </w:rPr>
        <w:t>proceeding in a foreign State</w:t>
      </w:r>
      <w:r>
        <w:rPr>
          <w:rFonts w:ascii="Arial" w:hAnsi="Arial" w:cs="Arial"/>
          <w:color w:val="7B7B7B" w:themeColor="accent3" w:themeShade="BF"/>
          <w:sz w:val="22"/>
          <w:szCs w:val="22"/>
          <w:lang w:val="en-001"/>
        </w:rPr>
        <w:t>.</w:t>
      </w:r>
      <w:r w:rsidR="00827477">
        <w:rPr>
          <w:rFonts w:ascii="Arial" w:hAnsi="Arial" w:cs="Arial"/>
          <w:color w:val="7B7B7B" w:themeColor="accent3" w:themeShade="BF"/>
          <w:sz w:val="22"/>
          <w:szCs w:val="22"/>
          <w:lang w:val="en-001"/>
        </w:rPr>
        <w:t xml:space="preserve"> </w:t>
      </w:r>
    </w:p>
    <w:p w14:paraId="5B658067" w14:textId="675CCF88" w:rsidR="004739EC" w:rsidRDefault="003A07C8" w:rsidP="003F7A2F">
      <w:pPr>
        <w:pStyle w:val="ListParagraph"/>
        <w:numPr>
          <w:ilvl w:val="0"/>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proceeding which qualifies for relief under the Model Law must be “collective” in nature to provide a tool for pr achieving a coordinated, global solution for all stakeholders of an insolvency proceeding. In evaluating whether a given proceeding is collective, one must consider whether substantially all of the assets and liabilities of the debtor are dealt with in the proceeding, subject to local priorities and statutory exceptions, and to local exclusion relating to the rights of secured creditors. It is noted that a proceeding should not be considered to fail the collective test purely because a class of creditors’ rights is unaffected by it.</w:t>
      </w:r>
    </w:p>
    <w:p w14:paraId="6E9284CC" w14:textId="1CD809EE" w:rsidR="003A07C8" w:rsidRDefault="003A07C8" w:rsidP="003F7A2F">
      <w:pPr>
        <w:pStyle w:val="ListParagraph"/>
        <w:numPr>
          <w:ilvl w:val="1"/>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w:t>
      </w:r>
      <w:r w:rsidR="00642E57">
        <w:rPr>
          <w:rFonts w:ascii="Arial" w:hAnsi="Arial" w:cs="Arial"/>
          <w:color w:val="7B7B7B" w:themeColor="accent3" w:themeShade="BF"/>
          <w:sz w:val="22"/>
          <w:szCs w:val="22"/>
          <w:lang w:val="en-001"/>
        </w:rPr>
        <w:t xml:space="preserve">above </w:t>
      </w:r>
      <w:r>
        <w:rPr>
          <w:rFonts w:ascii="Arial" w:hAnsi="Arial" w:cs="Arial"/>
          <w:color w:val="7B7B7B" w:themeColor="accent3" w:themeShade="BF"/>
          <w:sz w:val="22"/>
          <w:szCs w:val="22"/>
          <w:lang w:val="en-001"/>
        </w:rPr>
        <w:t xml:space="preserve">case </w:t>
      </w:r>
      <w:r w:rsidR="00642E57">
        <w:rPr>
          <w:rFonts w:ascii="Arial" w:hAnsi="Arial" w:cs="Arial"/>
          <w:color w:val="7B7B7B" w:themeColor="accent3" w:themeShade="BF"/>
          <w:sz w:val="22"/>
          <w:szCs w:val="22"/>
          <w:lang w:val="en-001"/>
        </w:rPr>
        <w:t xml:space="preserve">of </w:t>
      </w:r>
      <w:r w:rsidR="00642E57">
        <w:rPr>
          <w:rFonts w:ascii="Arial" w:hAnsi="Arial" w:cs="Arial"/>
          <w:color w:val="7B7B7B" w:themeColor="accent3" w:themeShade="BF"/>
          <w:sz w:val="22"/>
          <w:szCs w:val="22"/>
          <w:u w:val="single"/>
          <w:lang w:val="en-001"/>
        </w:rPr>
        <w:t>the</w:t>
      </w:r>
      <w:r w:rsidR="00642E57" w:rsidRPr="00642E57">
        <w:rPr>
          <w:rFonts w:ascii="Arial" w:hAnsi="Arial" w:cs="Arial"/>
          <w:color w:val="7B7B7B" w:themeColor="accent3" w:themeShade="BF"/>
          <w:sz w:val="22"/>
          <w:szCs w:val="22"/>
          <w:u w:val="single"/>
          <w:lang w:val="en-001"/>
        </w:rPr>
        <w:t xml:space="preserve"> Bank</w:t>
      </w:r>
      <w:r w:rsidR="00642E57">
        <w:rPr>
          <w:rFonts w:ascii="Arial" w:hAnsi="Arial" w:cs="Arial"/>
          <w:color w:val="7B7B7B" w:themeColor="accent3" w:themeShade="BF"/>
          <w:sz w:val="22"/>
          <w:szCs w:val="22"/>
          <w:lang w:val="en-001"/>
        </w:rPr>
        <w:t xml:space="preserve"> </w:t>
      </w:r>
      <w:r w:rsidRPr="00642E57">
        <w:rPr>
          <w:rFonts w:ascii="Arial" w:hAnsi="Arial" w:cs="Arial"/>
          <w:color w:val="7B7B7B" w:themeColor="accent3" w:themeShade="BF"/>
          <w:sz w:val="22"/>
          <w:szCs w:val="22"/>
          <w:lang w:val="en-001"/>
        </w:rPr>
        <w:t>states</w:t>
      </w:r>
      <w:r>
        <w:rPr>
          <w:rFonts w:ascii="Arial" w:hAnsi="Arial" w:cs="Arial"/>
          <w:color w:val="7B7B7B" w:themeColor="accent3" w:themeShade="BF"/>
          <w:sz w:val="22"/>
          <w:szCs w:val="22"/>
          <w:lang w:val="en-001"/>
        </w:rPr>
        <w:t xml:space="preserve"> that </w:t>
      </w:r>
      <w:r w:rsidR="002736E8">
        <w:rPr>
          <w:rFonts w:ascii="Arial" w:hAnsi="Arial" w:cs="Arial"/>
          <w:color w:val="7B7B7B" w:themeColor="accent3" w:themeShade="BF"/>
          <w:sz w:val="22"/>
          <w:szCs w:val="22"/>
          <w:lang w:val="en-001"/>
        </w:rPr>
        <w:t>when</w:t>
      </w:r>
      <w:r w:rsidR="002736E8" w:rsidRPr="002736E8">
        <w:rPr>
          <w:rFonts w:ascii="Arial" w:hAnsi="Arial" w:cs="Arial"/>
          <w:color w:val="7B7B7B" w:themeColor="accent3" w:themeShade="BF"/>
          <w:sz w:val="22"/>
          <w:szCs w:val="22"/>
          <w:lang w:val="en-001"/>
        </w:rPr>
        <w:t xml:space="preserve"> the </w:t>
      </w:r>
      <w:r w:rsidR="00642E57">
        <w:rPr>
          <w:rFonts w:ascii="Arial" w:hAnsi="Arial" w:cs="Arial"/>
          <w:color w:val="7B7B7B" w:themeColor="accent3" w:themeShade="BF"/>
          <w:sz w:val="22"/>
          <w:szCs w:val="22"/>
          <w:lang w:val="en-001"/>
        </w:rPr>
        <w:t>B</w:t>
      </w:r>
      <w:r w:rsidR="002736E8" w:rsidRPr="002736E8">
        <w:rPr>
          <w:rFonts w:ascii="Arial" w:hAnsi="Arial" w:cs="Arial"/>
          <w:color w:val="7B7B7B" w:themeColor="accent3" w:themeShade="BF"/>
          <w:sz w:val="22"/>
          <w:szCs w:val="22"/>
          <w:lang w:val="en-001"/>
        </w:rPr>
        <w:t>ank enters liquidation, all money liabilities due to the bank are deemed to become due</w:t>
      </w:r>
      <w:r w:rsidR="002736E8">
        <w:rPr>
          <w:rFonts w:ascii="Arial" w:hAnsi="Arial" w:cs="Arial"/>
          <w:color w:val="7B7B7B" w:themeColor="accent3" w:themeShade="BF"/>
          <w:sz w:val="22"/>
          <w:szCs w:val="22"/>
          <w:lang w:val="en-001"/>
        </w:rPr>
        <w:t xml:space="preserve"> – which is a criterion for the collective proceeding definition above.</w:t>
      </w:r>
    </w:p>
    <w:p w14:paraId="55BCD928" w14:textId="19992BBC" w:rsidR="002736E8" w:rsidRDefault="002736E8" w:rsidP="003F7A2F">
      <w:pPr>
        <w:pStyle w:val="ListParagraph"/>
        <w:numPr>
          <w:ilvl w:val="1"/>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It is also noted that the </w:t>
      </w:r>
      <w:r w:rsidRPr="003A07C8">
        <w:rPr>
          <w:rFonts w:ascii="Arial" w:hAnsi="Arial" w:cs="Arial"/>
          <w:color w:val="7B7B7B" w:themeColor="accent3" w:themeShade="BF"/>
          <w:sz w:val="22"/>
          <w:szCs w:val="22"/>
          <w:lang w:val="en-001"/>
        </w:rPr>
        <w:t>Deposit Guarantee Fund (</w:t>
      </w:r>
      <w:r>
        <w:rPr>
          <w:rFonts w:ascii="Arial" w:hAnsi="Arial" w:cs="Arial"/>
          <w:color w:val="7B7B7B" w:themeColor="accent3" w:themeShade="BF"/>
          <w:sz w:val="22"/>
          <w:szCs w:val="22"/>
          <w:lang w:val="en-001"/>
        </w:rPr>
        <w:t>“</w:t>
      </w:r>
      <w:r w:rsidRPr="003A07C8">
        <w:rPr>
          <w:rFonts w:ascii="Arial" w:hAnsi="Arial" w:cs="Arial"/>
          <w:b/>
          <w:bCs/>
          <w:color w:val="7B7B7B" w:themeColor="accent3" w:themeShade="BF"/>
          <w:sz w:val="22"/>
          <w:szCs w:val="22"/>
          <w:lang w:val="en-001"/>
        </w:rPr>
        <w:t>DGF</w:t>
      </w:r>
      <w:r>
        <w:rPr>
          <w:rFonts w:ascii="Arial" w:hAnsi="Arial" w:cs="Arial"/>
          <w:b/>
          <w:bCs/>
          <w:color w:val="7B7B7B" w:themeColor="accent3" w:themeShade="BF"/>
          <w:sz w:val="22"/>
          <w:szCs w:val="22"/>
          <w:lang w:val="en-001"/>
        </w:rPr>
        <w:t>”</w:t>
      </w:r>
      <w:r w:rsidRPr="003A07C8">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xml:space="preserve">, </w:t>
      </w:r>
      <w:r w:rsidRPr="002736E8">
        <w:rPr>
          <w:rFonts w:ascii="Arial" w:hAnsi="Arial" w:cs="Arial"/>
          <w:color w:val="7B7B7B" w:themeColor="accent3" w:themeShade="BF"/>
          <w:sz w:val="22"/>
          <w:szCs w:val="22"/>
          <w:lang w:val="en-001"/>
        </w:rPr>
        <w:t xml:space="preserve">responsible for winding down </w:t>
      </w:r>
      <w:r>
        <w:rPr>
          <w:rFonts w:ascii="Arial" w:hAnsi="Arial" w:cs="Arial"/>
          <w:color w:val="7B7B7B" w:themeColor="accent3" w:themeShade="BF"/>
          <w:sz w:val="22"/>
          <w:szCs w:val="22"/>
          <w:lang w:val="en-001"/>
        </w:rPr>
        <w:t xml:space="preserve">insolvent banks’ </w:t>
      </w:r>
      <w:r w:rsidRPr="002736E8">
        <w:rPr>
          <w:rFonts w:ascii="Arial" w:hAnsi="Arial" w:cs="Arial"/>
          <w:color w:val="7B7B7B" w:themeColor="accent3" w:themeShade="BF"/>
          <w:sz w:val="22"/>
          <w:szCs w:val="22"/>
          <w:lang w:val="en-001"/>
        </w:rPr>
        <w:t>operations via liquidation</w:t>
      </w:r>
      <w:r>
        <w:rPr>
          <w:rFonts w:ascii="Arial" w:hAnsi="Arial" w:cs="Arial"/>
          <w:color w:val="7B7B7B" w:themeColor="accent3" w:themeShade="BF"/>
          <w:sz w:val="22"/>
          <w:szCs w:val="22"/>
          <w:lang w:val="en-001"/>
        </w:rPr>
        <w:t xml:space="preserve">, is granted </w:t>
      </w:r>
      <w:r w:rsidRPr="002736E8">
        <w:rPr>
          <w:rFonts w:ascii="Arial" w:hAnsi="Arial" w:cs="Arial"/>
          <w:color w:val="7B7B7B" w:themeColor="accent3" w:themeShade="BF"/>
          <w:sz w:val="22"/>
          <w:szCs w:val="22"/>
          <w:lang w:val="en-001"/>
        </w:rPr>
        <w:t>the power to compile a register of creditor claims and to seek to satisfy those claims</w:t>
      </w:r>
      <w:r>
        <w:rPr>
          <w:rFonts w:ascii="Arial" w:hAnsi="Arial" w:cs="Arial"/>
          <w:color w:val="7B7B7B" w:themeColor="accent3" w:themeShade="BF"/>
          <w:sz w:val="22"/>
          <w:szCs w:val="22"/>
          <w:lang w:val="en-001"/>
        </w:rPr>
        <w:t xml:space="preserve">. </w:t>
      </w:r>
      <w:r w:rsidR="00642E57">
        <w:rPr>
          <w:rFonts w:ascii="Arial" w:hAnsi="Arial" w:cs="Arial"/>
          <w:color w:val="7B7B7B" w:themeColor="accent3" w:themeShade="BF"/>
          <w:sz w:val="22"/>
          <w:szCs w:val="22"/>
          <w:lang w:val="en-001"/>
        </w:rPr>
        <w:t>Also, on</w:t>
      </w:r>
      <w:r w:rsidR="00642E57" w:rsidRPr="00642E57">
        <w:rPr>
          <w:rFonts w:ascii="Arial" w:hAnsi="Arial" w:cs="Arial"/>
          <w:color w:val="7B7B7B" w:themeColor="accent3" w:themeShade="BF"/>
          <w:sz w:val="22"/>
          <w:szCs w:val="22"/>
          <w:lang w:val="en-001"/>
        </w:rPr>
        <w:t xml:space="preserve"> 7 September 2020, the DGF resolved to approve an amended list of creditors’ claims totalling approximately USD 1.113 billion.</w:t>
      </w:r>
      <w:r w:rsidR="00642E57">
        <w:rPr>
          <w:rFonts w:ascii="Arial" w:hAnsi="Arial" w:cs="Arial"/>
          <w:color w:val="7B7B7B" w:themeColor="accent3" w:themeShade="BF"/>
          <w:sz w:val="22"/>
          <w:szCs w:val="22"/>
          <w:lang w:val="en-001"/>
        </w:rPr>
        <w:t xml:space="preserve"> </w:t>
      </w:r>
    </w:p>
    <w:p w14:paraId="242F8BBD" w14:textId="3DE0746E" w:rsidR="00DA6EAB" w:rsidRDefault="00DA6EAB" w:rsidP="003F7A2F">
      <w:pPr>
        <w:pStyle w:val="ListParagraph"/>
        <w:numPr>
          <w:ilvl w:val="1"/>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In the provisional administration, DGF was granted </w:t>
      </w:r>
      <w:r w:rsidRPr="00DA6EAB">
        <w:rPr>
          <w:rFonts w:ascii="Arial" w:hAnsi="Arial" w:cs="Arial"/>
          <w:color w:val="7B7B7B" w:themeColor="accent3" w:themeShade="BF"/>
          <w:sz w:val="22"/>
          <w:szCs w:val="22"/>
          <w:lang w:val="en-001"/>
        </w:rPr>
        <w:t>have full and exclusive rights to manage the bank and all powers of the bank’s management.</w:t>
      </w:r>
      <w:r>
        <w:rPr>
          <w:rFonts w:ascii="Arial" w:hAnsi="Arial" w:cs="Arial"/>
          <w:color w:val="7B7B7B" w:themeColor="accent3" w:themeShade="BF"/>
          <w:sz w:val="22"/>
          <w:szCs w:val="22"/>
          <w:lang w:val="en-001"/>
        </w:rPr>
        <w:t xml:space="preserve"> In the liquidation, DGF was granted </w:t>
      </w:r>
      <w:r w:rsidRPr="00DA6EAB">
        <w:rPr>
          <w:rFonts w:ascii="Arial" w:hAnsi="Arial" w:cs="Arial"/>
          <w:color w:val="7B7B7B" w:themeColor="accent3" w:themeShade="BF"/>
          <w:sz w:val="22"/>
          <w:szCs w:val="22"/>
          <w:lang w:val="en-001"/>
        </w:rPr>
        <w:t xml:space="preserve">the power to exercise management powers and take over management of the property (including the money) of the </w:t>
      </w:r>
      <w:r w:rsidRPr="00DA6EAB">
        <w:rPr>
          <w:rFonts w:ascii="Arial" w:hAnsi="Arial" w:cs="Arial"/>
          <w:color w:val="7B7B7B" w:themeColor="accent3" w:themeShade="BF"/>
          <w:sz w:val="22"/>
          <w:szCs w:val="22"/>
          <w:lang w:val="en-001"/>
        </w:rPr>
        <w:lastRenderedPageBreak/>
        <w:t>bank</w:t>
      </w:r>
      <w:r>
        <w:rPr>
          <w:rFonts w:ascii="Arial" w:hAnsi="Arial" w:cs="Arial"/>
          <w:color w:val="7B7B7B" w:themeColor="accent3" w:themeShade="BF"/>
          <w:sz w:val="22"/>
          <w:szCs w:val="22"/>
          <w:lang w:val="en-001"/>
        </w:rPr>
        <w:t xml:space="preserve">. Moreover, in the case </w:t>
      </w:r>
      <w:proofErr w:type="spellStart"/>
      <w:r>
        <w:rPr>
          <w:rFonts w:ascii="Arial" w:hAnsi="Arial" w:cs="Arial"/>
          <w:i/>
          <w:iCs/>
          <w:color w:val="7B7B7B" w:themeColor="accent3" w:themeShade="BF"/>
          <w:sz w:val="22"/>
          <w:szCs w:val="22"/>
          <w:lang w:val="en-001"/>
        </w:rPr>
        <w:t>Betcorp</w:t>
      </w:r>
      <w:proofErr w:type="spellEnd"/>
      <w:r>
        <w:rPr>
          <w:rFonts w:ascii="Arial" w:hAnsi="Arial" w:cs="Arial"/>
          <w:i/>
          <w:iCs/>
          <w:color w:val="7B7B7B" w:themeColor="accent3" w:themeShade="BF"/>
          <w:sz w:val="22"/>
          <w:szCs w:val="22"/>
          <w:lang w:val="en-001"/>
        </w:rPr>
        <w:t xml:space="preserve"> Limited</w:t>
      </w:r>
      <w:r>
        <w:rPr>
          <w:rFonts w:ascii="Arial" w:hAnsi="Arial" w:cs="Arial"/>
          <w:color w:val="7B7B7B" w:themeColor="accent3" w:themeShade="BF"/>
          <w:sz w:val="22"/>
          <w:szCs w:val="22"/>
          <w:lang w:val="en-001"/>
        </w:rPr>
        <w:t xml:space="preserve"> the court held that a liquidation operating in parallel to a receivership that only represented secured creditors’ interests, was a collective proceeding because the liquidator must distribute assets on a pro-rata basis to creditors of the same priority, even though the receivership that had control of substantially all the debtor’s assets was not a collective proceeding.</w:t>
      </w:r>
    </w:p>
    <w:p w14:paraId="308DC8ED" w14:textId="5E3FE4AF" w:rsidR="00642E57" w:rsidRDefault="00642E57" w:rsidP="003F7A2F">
      <w:pPr>
        <w:pStyle w:val="ListParagraph"/>
        <w:numPr>
          <w:ilvl w:val="1"/>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 conclude that the various criteria for a collective proceeding are met in this case as the creditors are being allowed to participate collectively and all of the money liabilities due to the bank are deemed to become due. </w:t>
      </w:r>
      <w:r w:rsidR="00DA6EAB">
        <w:rPr>
          <w:rFonts w:ascii="Arial" w:hAnsi="Arial" w:cs="Arial"/>
          <w:color w:val="7B7B7B" w:themeColor="accent3" w:themeShade="BF"/>
          <w:sz w:val="22"/>
          <w:szCs w:val="22"/>
          <w:lang w:val="en-001"/>
        </w:rPr>
        <w:t xml:space="preserve">Also, the </w:t>
      </w:r>
      <w:proofErr w:type="spellStart"/>
      <w:r w:rsidR="00DA6EAB">
        <w:rPr>
          <w:rFonts w:ascii="Arial" w:hAnsi="Arial" w:cs="Arial"/>
          <w:i/>
          <w:iCs/>
          <w:color w:val="7B7B7B" w:themeColor="accent3" w:themeShade="BF"/>
          <w:sz w:val="22"/>
          <w:szCs w:val="22"/>
          <w:lang w:val="en-001"/>
        </w:rPr>
        <w:t>Betcorp</w:t>
      </w:r>
      <w:proofErr w:type="spellEnd"/>
      <w:r w:rsidR="00DA6EAB">
        <w:rPr>
          <w:rFonts w:ascii="Arial" w:hAnsi="Arial" w:cs="Arial"/>
          <w:i/>
          <w:iCs/>
          <w:color w:val="7B7B7B" w:themeColor="accent3" w:themeShade="BF"/>
          <w:sz w:val="22"/>
          <w:szCs w:val="22"/>
          <w:lang w:val="en-001"/>
        </w:rPr>
        <w:t xml:space="preserve"> Limited</w:t>
      </w:r>
      <w:r w:rsidR="00DA6EAB">
        <w:rPr>
          <w:rFonts w:ascii="Arial" w:hAnsi="Arial" w:cs="Arial"/>
          <w:color w:val="7B7B7B" w:themeColor="accent3" w:themeShade="BF"/>
          <w:sz w:val="22"/>
          <w:szCs w:val="22"/>
          <w:lang w:val="en-001"/>
        </w:rPr>
        <w:t xml:space="preserve"> case shows that a parallel proceeding can be deemed collective, even though the provisional administrator (in this case) has control of the management of the bank.</w:t>
      </w:r>
    </w:p>
    <w:p w14:paraId="767FA179" w14:textId="30F525E4" w:rsidR="00642E57" w:rsidRPr="003A07C8" w:rsidRDefault="00642E57" w:rsidP="003F7A2F">
      <w:pPr>
        <w:pStyle w:val="ListParagraph"/>
        <w:numPr>
          <w:ilvl w:val="1"/>
          <w:numId w:val="18"/>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Also, o</w:t>
      </w:r>
      <w:r w:rsidRPr="00642E57">
        <w:rPr>
          <w:rFonts w:ascii="Arial" w:hAnsi="Arial" w:cs="Arial"/>
          <w:color w:val="7B7B7B" w:themeColor="accent3" w:themeShade="BF"/>
          <w:sz w:val="22"/>
          <w:szCs w:val="22"/>
          <w:lang w:val="en-001"/>
        </w:rPr>
        <w:t>n 14 December 2020, the Bank’s liquidation was extended to an indefinite date, described as arising when circumstances rendered the sale of the Bank’s assets and satisfaction of creditor’s claims, no longer possible.</w:t>
      </w:r>
      <w:r>
        <w:rPr>
          <w:rFonts w:ascii="Arial" w:hAnsi="Arial" w:cs="Arial"/>
          <w:color w:val="7B7B7B" w:themeColor="accent3" w:themeShade="BF"/>
          <w:sz w:val="22"/>
          <w:szCs w:val="22"/>
          <w:lang w:val="en-001"/>
        </w:rPr>
        <w:t xml:space="preserve"> This extension will allow all of the creditors to submit their claims for determination and to participate in the proceedings collectively.</w:t>
      </w:r>
    </w:p>
    <w:p w14:paraId="694D26B4" w14:textId="77777777" w:rsidR="004739EC" w:rsidRPr="004739EC" w:rsidRDefault="004739EC" w:rsidP="004739EC">
      <w:pPr>
        <w:jc w:val="both"/>
        <w:rPr>
          <w:rFonts w:ascii="Arial" w:hAnsi="Arial" w:cs="Arial"/>
          <w:color w:val="7B7B7B" w:themeColor="accent3" w:themeShade="BF"/>
          <w:sz w:val="22"/>
          <w:szCs w:val="22"/>
          <w:lang w:val="en-001"/>
        </w:rPr>
      </w:pPr>
    </w:p>
    <w:p w14:paraId="3B1A5D5E" w14:textId="49C63E5B" w:rsidR="00581116" w:rsidRDefault="004739EC"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It is also noted in the definition that the proceeding could be an interim proceeding. </w:t>
      </w:r>
    </w:p>
    <w:p w14:paraId="5553037F" w14:textId="692C3900" w:rsidR="00642E57" w:rsidRPr="00642E57" w:rsidRDefault="00642E57"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above case of the Bank was an interim proceeding</w:t>
      </w:r>
      <w:r w:rsidR="00DA6EAB">
        <w:rPr>
          <w:rFonts w:ascii="Arial" w:hAnsi="Arial" w:cs="Arial"/>
          <w:color w:val="7B7B7B" w:themeColor="accent3" w:themeShade="BF"/>
          <w:sz w:val="22"/>
          <w:szCs w:val="22"/>
          <w:lang w:val="en-001"/>
        </w:rPr>
        <w:t xml:space="preserve"> for the length of the liquidation (which would have been sufficient for the definition of the foreign proceeding) until 14 December 2020, when the liquidation was extended indefinitely (which is also sufficient in our context).</w:t>
      </w:r>
    </w:p>
    <w:p w14:paraId="224C2343" w14:textId="5DF19855" w:rsidR="00581116" w:rsidRDefault="00581116" w:rsidP="00707FC8">
      <w:pPr>
        <w:jc w:val="both"/>
        <w:rPr>
          <w:rFonts w:ascii="Arial" w:hAnsi="Arial" w:cs="Arial"/>
          <w:color w:val="7B7B7B" w:themeColor="accent3" w:themeShade="BF"/>
          <w:sz w:val="22"/>
          <w:szCs w:val="22"/>
          <w:lang w:val="en-001"/>
        </w:rPr>
      </w:pPr>
    </w:p>
    <w:p w14:paraId="186DCA4D" w14:textId="30B01BC0" w:rsidR="00581116" w:rsidRDefault="00581116"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third requirement is that the proceeding be “pursuant to a law relating to insolvency” to acknowledge that some liquidations or reorganizations may have been conducted under law that is not labelled as insolvency law but deals with or addresses insolvency or severe financial distress.</w:t>
      </w:r>
    </w:p>
    <w:p w14:paraId="6F2565E5" w14:textId="7BDE06AF" w:rsidR="00604BB5" w:rsidRDefault="00604BB5"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Under the Model Law, a liquidation may be conducted under law that is not labelled as insolvency law (like the company law), but which deals with insolvency or severe financial distress. This aspect of the definition is particularly broad, and I conclude that the </w:t>
      </w:r>
      <w:r w:rsidRPr="00604BB5">
        <w:rPr>
          <w:rFonts w:ascii="Arial" w:hAnsi="Arial" w:cs="Arial"/>
          <w:color w:val="7B7B7B" w:themeColor="accent3" w:themeShade="BF"/>
          <w:sz w:val="22"/>
          <w:szCs w:val="22"/>
          <w:lang w:val="en-001"/>
        </w:rPr>
        <w:t>Law of Country A on Banks and Banking Activity (</w:t>
      </w:r>
      <w:r>
        <w:rPr>
          <w:rFonts w:ascii="Arial" w:hAnsi="Arial" w:cs="Arial"/>
          <w:color w:val="7B7B7B" w:themeColor="accent3" w:themeShade="BF"/>
          <w:sz w:val="22"/>
          <w:szCs w:val="22"/>
          <w:lang w:val="en-001"/>
        </w:rPr>
        <w:t>“</w:t>
      </w:r>
      <w:r w:rsidRPr="00604BB5">
        <w:rPr>
          <w:rFonts w:ascii="Arial" w:hAnsi="Arial" w:cs="Arial"/>
          <w:b/>
          <w:bCs/>
          <w:color w:val="7B7B7B" w:themeColor="accent3" w:themeShade="BF"/>
          <w:sz w:val="22"/>
          <w:szCs w:val="22"/>
          <w:lang w:val="en-001"/>
        </w:rPr>
        <w:t>LBBA</w:t>
      </w:r>
      <w:r>
        <w:rPr>
          <w:rFonts w:ascii="Arial" w:hAnsi="Arial" w:cs="Arial"/>
          <w:color w:val="7B7B7B" w:themeColor="accent3" w:themeShade="BF"/>
          <w:sz w:val="22"/>
          <w:szCs w:val="22"/>
          <w:lang w:val="en-001"/>
        </w:rPr>
        <w:t>”</w:t>
      </w:r>
      <w:r w:rsidRPr="00604BB5">
        <w:rPr>
          <w:rFonts w:ascii="Arial" w:hAnsi="Arial" w:cs="Arial"/>
          <w:color w:val="7B7B7B" w:themeColor="accent3" w:themeShade="BF"/>
          <w:sz w:val="22"/>
          <w:szCs w:val="22"/>
          <w:lang w:val="en-001"/>
        </w:rPr>
        <w:t>)</w:t>
      </w:r>
      <w:r>
        <w:rPr>
          <w:rFonts w:ascii="Arial" w:hAnsi="Arial" w:cs="Arial"/>
          <w:color w:val="7B7B7B" w:themeColor="accent3" w:themeShade="BF"/>
          <w:sz w:val="22"/>
          <w:szCs w:val="22"/>
          <w:lang w:val="en-001"/>
        </w:rPr>
        <w:t>, which classifies entities as “troubled” or “insolvent” if they meet certain criteria set out above, sufficiently meets the criteria as a law relating to insolvency.</w:t>
      </w:r>
    </w:p>
    <w:p w14:paraId="18441C7A" w14:textId="41E0EFC8" w:rsidR="00604BB5" w:rsidRDefault="00604BB5"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This criterion could not be separated from the judicial or administrative proceeding requirements as upheld in the conclusion reached in the case </w:t>
      </w:r>
      <w:proofErr w:type="spellStart"/>
      <w:r>
        <w:rPr>
          <w:rFonts w:ascii="Arial" w:hAnsi="Arial" w:cs="Arial"/>
          <w:i/>
          <w:iCs/>
          <w:color w:val="7B7B7B" w:themeColor="accent3" w:themeShade="BF"/>
          <w:sz w:val="22"/>
          <w:szCs w:val="22"/>
          <w:lang w:val="en-001"/>
        </w:rPr>
        <w:t>Raithatha</w:t>
      </w:r>
      <w:proofErr w:type="spellEnd"/>
      <w:r>
        <w:rPr>
          <w:rFonts w:ascii="Arial" w:hAnsi="Arial" w:cs="Arial"/>
          <w:i/>
          <w:iCs/>
          <w:color w:val="7B7B7B" w:themeColor="accent3" w:themeShade="BF"/>
          <w:sz w:val="22"/>
          <w:szCs w:val="22"/>
          <w:lang w:val="en-001"/>
        </w:rPr>
        <w:t xml:space="preserve"> v Ariel Industries PLC</w:t>
      </w:r>
      <w:r>
        <w:rPr>
          <w:rFonts w:ascii="Arial" w:hAnsi="Arial" w:cs="Arial"/>
          <w:color w:val="7B7B7B" w:themeColor="accent3" w:themeShade="BF"/>
          <w:sz w:val="22"/>
          <w:szCs w:val="22"/>
          <w:lang w:val="en-001"/>
        </w:rPr>
        <w:t xml:space="preserve">. </w:t>
      </w:r>
    </w:p>
    <w:p w14:paraId="6D5B91DD" w14:textId="1AC03681" w:rsidR="00FC27A9" w:rsidRPr="00604BB5" w:rsidRDefault="00FC27A9"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 do also note that the term “insolvency” is not defined under the Model Law so this criterion would be the most lenient to reach in my view.</w:t>
      </w:r>
    </w:p>
    <w:p w14:paraId="12327EB7" w14:textId="3633DFE3" w:rsidR="00581116" w:rsidRDefault="00581116" w:rsidP="00707FC8">
      <w:pPr>
        <w:jc w:val="both"/>
        <w:rPr>
          <w:rFonts w:ascii="Arial" w:hAnsi="Arial" w:cs="Arial"/>
          <w:color w:val="7B7B7B" w:themeColor="accent3" w:themeShade="BF"/>
          <w:sz w:val="22"/>
          <w:szCs w:val="22"/>
          <w:lang w:val="en-001"/>
        </w:rPr>
      </w:pPr>
    </w:p>
    <w:p w14:paraId="7F20E426" w14:textId="6034C2BB" w:rsidR="00581116" w:rsidRDefault="00734172"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fourth requirement is that the proceeding is one in which the assets and affairs of the debtor are subject to control or supervision by a foreign court.</w:t>
      </w:r>
    </w:p>
    <w:p w14:paraId="693F4E94" w14:textId="0624D677" w:rsidR="00FC27A9" w:rsidRDefault="00FC27A9"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In the case of the Bank, there is no control nor supervision of the liquidation by a foreign court – although the Model Law does not specific the level of control or supervision required to satisfy this aspect of the definition. It is noted in the GEI, however, that mere supervision of an insolvency representative by a licensing authority would not be sufficient.</w:t>
      </w:r>
    </w:p>
    <w:p w14:paraId="4432E329" w14:textId="77777777" w:rsidR="00FC27A9" w:rsidRPr="005A7F55" w:rsidRDefault="00FC27A9"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There is no evidence that Ms. G is supervised by a body that could be considered a foreign court. I note that in this case, Ms. G, in her capacity as the authorised officer of DGF, </w:t>
      </w:r>
      <w:r w:rsidRPr="00604BB5">
        <w:rPr>
          <w:rFonts w:ascii="Arial" w:hAnsi="Arial" w:cs="Arial"/>
          <w:color w:val="7B7B7B" w:themeColor="accent3" w:themeShade="BF"/>
          <w:sz w:val="22"/>
          <w:szCs w:val="22"/>
          <w:lang w:val="en-001"/>
        </w:rPr>
        <w:t>applied for recognition of the liquidation of the Bank before the English cour</w:t>
      </w:r>
      <w:r>
        <w:rPr>
          <w:rFonts w:ascii="Arial" w:hAnsi="Arial" w:cs="Arial"/>
          <w:color w:val="7B7B7B" w:themeColor="accent3" w:themeShade="BF"/>
          <w:sz w:val="22"/>
          <w:szCs w:val="22"/>
          <w:lang w:val="en-001"/>
        </w:rPr>
        <w:t xml:space="preserve">t. However, before that time, there was not obvious supervision of the liquidation by a foreign court. </w:t>
      </w:r>
    </w:p>
    <w:p w14:paraId="2B2E8EF2" w14:textId="3ED2A483" w:rsidR="005A7F55" w:rsidRDefault="00FC27A9"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However, </w:t>
      </w:r>
      <w:r w:rsidR="005A7F55">
        <w:rPr>
          <w:rFonts w:ascii="Arial" w:hAnsi="Arial" w:cs="Arial"/>
          <w:color w:val="7B7B7B" w:themeColor="accent3" w:themeShade="BF"/>
          <w:sz w:val="22"/>
          <w:szCs w:val="22"/>
          <w:lang w:val="en-001"/>
        </w:rPr>
        <w:t>I</w:t>
      </w:r>
      <w:r>
        <w:rPr>
          <w:rFonts w:ascii="Arial" w:hAnsi="Arial" w:cs="Arial"/>
          <w:color w:val="7B7B7B" w:themeColor="accent3" w:themeShade="BF"/>
          <w:sz w:val="22"/>
          <w:szCs w:val="22"/>
          <w:lang w:val="en-001"/>
        </w:rPr>
        <w:t xml:space="preserve"> do</w:t>
      </w:r>
      <w:r w:rsidR="005A7F55">
        <w:rPr>
          <w:rFonts w:ascii="Arial" w:hAnsi="Arial" w:cs="Arial"/>
          <w:color w:val="7B7B7B" w:themeColor="accent3" w:themeShade="BF"/>
          <w:sz w:val="22"/>
          <w:szCs w:val="22"/>
          <w:lang w:val="en-001"/>
        </w:rPr>
        <w:t xml:space="preserve"> note the case </w:t>
      </w:r>
      <w:proofErr w:type="spellStart"/>
      <w:r w:rsidR="005A7F55">
        <w:rPr>
          <w:rFonts w:ascii="Arial" w:hAnsi="Arial" w:cs="Arial"/>
          <w:i/>
          <w:iCs/>
          <w:color w:val="7B7B7B" w:themeColor="accent3" w:themeShade="BF"/>
          <w:sz w:val="22"/>
          <w:szCs w:val="22"/>
          <w:lang w:val="en-001"/>
        </w:rPr>
        <w:t>Betcorp</w:t>
      </w:r>
      <w:proofErr w:type="spellEnd"/>
      <w:r w:rsidR="005A7F55">
        <w:rPr>
          <w:rFonts w:ascii="Arial" w:hAnsi="Arial" w:cs="Arial"/>
          <w:i/>
          <w:iCs/>
          <w:color w:val="7B7B7B" w:themeColor="accent3" w:themeShade="BF"/>
          <w:sz w:val="22"/>
          <w:szCs w:val="22"/>
          <w:lang w:val="en-001"/>
        </w:rPr>
        <w:t xml:space="preserve"> Limited</w:t>
      </w:r>
      <w:r w:rsidR="005A7F55">
        <w:rPr>
          <w:rFonts w:ascii="Arial" w:hAnsi="Arial" w:cs="Arial"/>
          <w:color w:val="7B7B7B" w:themeColor="accent3" w:themeShade="BF"/>
          <w:sz w:val="22"/>
          <w:szCs w:val="22"/>
          <w:lang w:val="en-001"/>
        </w:rPr>
        <w:t xml:space="preserve"> where it was found that a voluntary (solvent) liquidation proceeding in Australia was found to be subject to supervision by a judicial authority based on, in essence, the interplay that was still present between </w:t>
      </w:r>
      <w:r w:rsidR="005A7F55">
        <w:rPr>
          <w:rFonts w:ascii="Arial" w:hAnsi="Arial" w:cs="Arial"/>
          <w:color w:val="7B7B7B" w:themeColor="accent3" w:themeShade="BF"/>
          <w:sz w:val="22"/>
          <w:szCs w:val="22"/>
          <w:lang w:val="en-001"/>
        </w:rPr>
        <w:lastRenderedPageBreak/>
        <w:t xml:space="preserve">the liquidators and the court in the proceeding. </w:t>
      </w:r>
      <w:r w:rsidR="00604BB5">
        <w:rPr>
          <w:rFonts w:ascii="Arial" w:hAnsi="Arial" w:cs="Arial"/>
          <w:color w:val="7B7B7B" w:themeColor="accent3" w:themeShade="BF"/>
          <w:sz w:val="22"/>
          <w:szCs w:val="22"/>
          <w:lang w:val="en-001"/>
        </w:rPr>
        <w:t xml:space="preserve">To expand, it was upheld that where the actions of the liquidator were reviewed by the court, the process became judicial. </w:t>
      </w:r>
    </w:p>
    <w:p w14:paraId="76DA4343" w14:textId="77777777" w:rsidR="005307CC" w:rsidRDefault="00FC27A9"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Also, the GEI indicates that, whilst the control or supervision required under Article 2 should be formal in nature, it may be potential rather than actual.</w:t>
      </w:r>
      <w:r w:rsidR="005307CC">
        <w:rPr>
          <w:rFonts w:ascii="Arial" w:hAnsi="Arial" w:cs="Arial"/>
          <w:color w:val="7B7B7B" w:themeColor="accent3" w:themeShade="BF"/>
          <w:sz w:val="22"/>
          <w:szCs w:val="22"/>
          <w:lang w:val="en-001"/>
        </w:rPr>
        <w:t xml:space="preserve"> Additionally, Courts have confirmed that if both the assets and affairs of the debtor are subject to control by the liquidator, the requirement may be met in a variety of situations and the court may ultimately become involved because the nature of the proceeding has to change.</w:t>
      </w:r>
    </w:p>
    <w:p w14:paraId="631F66E2" w14:textId="03D8B510" w:rsidR="005A7F55" w:rsidRDefault="005307CC" w:rsidP="003F7A2F">
      <w:pPr>
        <w:pStyle w:val="ListParagraph"/>
        <w:numPr>
          <w:ilvl w:val="0"/>
          <w:numId w:val="20"/>
        </w:numPr>
        <w:jc w:val="both"/>
        <w:rPr>
          <w:rFonts w:ascii="Arial" w:hAnsi="Arial" w:cs="Arial"/>
          <w:color w:val="7B7B7B" w:themeColor="accent3" w:themeShade="BF"/>
          <w:sz w:val="22"/>
          <w:szCs w:val="22"/>
          <w:lang w:val="en-001"/>
        </w:rPr>
      </w:pPr>
      <w:r w:rsidRPr="005307CC">
        <w:rPr>
          <w:rFonts w:ascii="Arial" w:hAnsi="Arial" w:cs="Arial"/>
          <w:color w:val="7B7B7B" w:themeColor="accent3" w:themeShade="BF"/>
          <w:sz w:val="22"/>
          <w:szCs w:val="22"/>
          <w:lang w:val="en-001"/>
        </w:rPr>
        <w:t>Importantly, the GEI (para. 75) notes that proceedings in which the court gains control or supervision of a liquidation at a late stage should not be excluded from meeting the requirements of the definition.</w:t>
      </w:r>
    </w:p>
    <w:p w14:paraId="2BA6CC34" w14:textId="38E3BBFC" w:rsidR="005307CC" w:rsidRPr="005307CC" w:rsidRDefault="005307CC" w:rsidP="003F7A2F">
      <w:pPr>
        <w:pStyle w:val="ListParagraph"/>
        <w:numPr>
          <w:ilvl w:val="0"/>
          <w:numId w:val="20"/>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Ultimately, this requirement of the definition is the most ambiguous, in relation to whether or not the proceeding properly meets the status of a foreign proceeding. However, I believe that the courts have provided enough wiggle room, as noted above, for this criterion of the definition to be met, particularly with the above point noting that proceedings where courts gain involvement in a late stage of an insolvency process should not be excluded.</w:t>
      </w:r>
    </w:p>
    <w:p w14:paraId="6D58C41A" w14:textId="0167F802" w:rsidR="00734172" w:rsidRDefault="00734172" w:rsidP="00707FC8">
      <w:pPr>
        <w:jc w:val="both"/>
        <w:rPr>
          <w:rFonts w:ascii="Arial" w:hAnsi="Arial" w:cs="Arial"/>
          <w:color w:val="7B7B7B" w:themeColor="accent3" w:themeShade="BF"/>
          <w:sz w:val="22"/>
          <w:szCs w:val="22"/>
          <w:lang w:val="en-001"/>
        </w:rPr>
      </w:pPr>
    </w:p>
    <w:p w14:paraId="0CA22132" w14:textId="13AF8712" w:rsidR="00734172" w:rsidRDefault="00734172"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fifth requirement is that that the proceeding is for the purposes of liquidation or reorganization.</w:t>
      </w:r>
    </w:p>
    <w:p w14:paraId="4FDD6CD1" w14:textId="6B47D999" w:rsidR="005307CC" w:rsidRDefault="005307CC" w:rsidP="003F7A2F">
      <w:pPr>
        <w:pStyle w:val="ListParagraph"/>
        <w:numPr>
          <w:ilvl w:val="0"/>
          <w:numId w:val="2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GEI notes several proceedings that would not be classified as for the purpose of reorganization or liquidation such as those that are designed to prevent waste, rather than to liquidate the insolvency estate.</w:t>
      </w:r>
    </w:p>
    <w:p w14:paraId="3E73C089" w14:textId="74486264" w:rsidR="005307CC" w:rsidRDefault="005307CC" w:rsidP="003F7A2F">
      <w:pPr>
        <w:pStyle w:val="ListParagraph"/>
        <w:numPr>
          <w:ilvl w:val="0"/>
          <w:numId w:val="21"/>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It is noted in this case that the NB classified the Bank as insolvent, pursuant to its law, </w:t>
      </w:r>
      <w:r w:rsidR="00F32D94" w:rsidRPr="00F32D94">
        <w:rPr>
          <w:rFonts w:ascii="Arial" w:hAnsi="Arial" w:cs="Arial"/>
          <w:color w:val="7B7B7B" w:themeColor="accent3" w:themeShade="BF"/>
          <w:sz w:val="22"/>
          <w:szCs w:val="22"/>
          <w:lang w:val="en-001"/>
        </w:rPr>
        <w:t>formally revoked the Bank’s banking licence</w:t>
      </w:r>
      <w:r w:rsidR="00F32D94">
        <w:rPr>
          <w:rFonts w:ascii="Arial" w:hAnsi="Arial" w:cs="Arial"/>
          <w:color w:val="7B7B7B" w:themeColor="accent3" w:themeShade="BF"/>
          <w:sz w:val="22"/>
          <w:szCs w:val="22"/>
          <w:lang w:val="en-001"/>
        </w:rPr>
        <w:t>,</w:t>
      </w:r>
      <w:r w:rsidR="00F32D94" w:rsidRPr="00F32D94">
        <w:rPr>
          <w:rFonts w:ascii="Arial" w:hAnsi="Arial" w:cs="Arial"/>
          <w:color w:val="7B7B7B" w:themeColor="accent3" w:themeShade="BF"/>
          <w:sz w:val="22"/>
          <w:szCs w:val="22"/>
          <w:lang w:val="en-001"/>
        </w:rPr>
        <w:t xml:space="preserve"> and resolved that it be liquidated</w:t>
      </w:r>
      <w:r w:rsidR="00F32D94">
        <w:rPr>
          <w:rFonts w:ascii="Arial" w:hAnsi="Arial" w:cs="Arial"/>
          <w:color w:val="7B7B7B" w:themeColor="accent3" w:themeShade="BF"/>
          <w:sz w:val="22"/>
          <w:szCs w:val="22"/>
          <w:lang w:val="en-001"/>
        </w:rPr>
        <w:t>. T</w:t>
      </w:r>
      <w:r>
        <w:rPr>
          <w:rFonts w:ascii="Arial" w:hAnsi="Arial" w:cs="Arial"/>
          <w:color w:val="7B7B7B" w:themeColor="accent3" w:themeShade="BF"/>
          <w:sz w:val="22"/>
          <w:szCs w:val="22"/>
          <w:lang w:val="en-001"/>
        </w:rPr>
        <w:t xml:space="preserve">he DGF </w:t>
      </w:r>
      <w:r w:rsidR="00F32D94">
        <w:rPr>
          <w:rFonts w:ascii="Arial" w:hAnsi="Arial" w:cs="Arial"/>
          <w:color w:val="7B7B7B" w:themeColor="accent3" w:themeShade="BF"/>
          <w:sz w:val="22"/>
          <w:szCs w:val="22"/>
          <w:lang w:val="en-001"/>
        </w:rPr>
        <w:t xml:space="preserve">started liquidation procedures shortly after </w:t>
      </w:r>
      <w:r w:rsidR="00F32D94" w:rsidRPr="00F32D94">
        <w:rPr>
          <w:rFonts w:ascii="Arial" w:hAnsi="Arial" w:cs="Arial"/>
          <w:color w:val="7B7B7B" w:themeColor="accent3" w:themeShade="BF"/>
          <w:sz w:val="22"/>
          <w:szCs w:val="22"/>
          <w:lang w:val="en-001"/>
        </w:rPr>
        <w:t xml:space="preserve">and appointed Ms C as the first of the </w:t>
      </w:r>
      <w:proofErr w:type="spellStart"/>
      <w:r w:rsidR="00F32D94" w:rsidRPr="00F32D94">
        <w:rPr>
          <w:rFonts w:ascii="Arial" w:hAnsi="Arial" w:cs="Arial"/>
          <w:color w:val="7B7B7B" w:themeColor="accent3" w:themeShade="BF"/>
          <w:sz w:val="22"/>
          <w:szCs w:val="22"/>
          <w:lang w:val="en-001"/>
        </w:rPr>
        <w:t>DGF’s</w:t>
      </w:r>
      <w:proofErr w:type="spellEnd"/>
      <w:r w:rsidR="00F32D94" w:rsidRPr="00F32D94">
        <w:rPr>
          <w:rFonts w:ascii="Arial" w:hAnsi="Arial" w:cs="Arial"/>
          <w:color w:val="7B7B7B" w:themeColor="accent3" w:themeShade="BF"/>
          <w:sz w:val="22"/>
          <w:szCs w:val="22"/>
          <w:lang w:val="en-001"/>
        </w:rPr>
        <w:t xml:space="preserve"> authorised persons </w:t>
      </w:r>
      <w:r w:rsidR="00F32D94">
        <w:rPr>
          <w:rFonts w:ascii="Arial" w:hAnsi="Arial" w:cs="Arial"/>
          <w:color w:val="7B7B7B" w:themeColor="accent3" w:themeShade="BF"/>
          <w:sz w:val="22"/>
          <w:szCs w:val="22"/>
          <w:lang w:val="en-001"/>
        </w:rPr>
        <w:t xml:space="preserve">delegating her with liquidator powers. </w:t>
      </w:r>
    </w:p>
    <w:p w14:paraId="5EFDB023" w14:textId="119A2E93" w:rsidR="00761F9B" w:rsidRPr="00761F9B" w:rsidRDefault="00F32D94"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Every fact in this case points to this proceeding being for the purpose of liquidation or reorganization as opposed to asset preservation or preventing dissipation. </w:t>
      </w:r>
      <w:r w:rsidR="00761F9B">
        <w:rPr>
          <w:rFonts w:ascii="Arial" w:hAnsi="Arial" w:cs="Arial"/>
          <w:color w:val="7B7B7B" w:themeColor="accent3" w:themeShade="BF"/>
          <w:sz w:val="22"/>
          <w:szCs w:val="22"/>
          <w:lang w:val="en-001"/>
        </w:rPr>
        <w:t xml:space="preserve">Ultimately, this proceeding was a </w:t>
      </w:r>
      <w:r w:rsidR="00761F9B" w:rsidRPr="00761F9B">
        <w:rPr>
          <w:rFonts w:ascii="Arial" w:hAnsi="Arial" w:cs="Arial"/>
          <w:color w:val="7B7B7B" w:themeColor="accent3" w:themeShade="BF"/>
          <w:sz w:val="22"/>
          <w:szCs w:val="22"/>
          <w:lang w:val="en-001"/>
        </w:rPr>
        <w:t xml:space="preserve">liquidation </w:t>
      </w:r>
      <w:r w:rsidR="00761F9B">
        <w:rPr>
          <w:rFonts w:ascii="Arial" w:hAnsi="Arial" w:cs="Arial"/>
          <w:color w:val="7B7B7B" w:themeColor="accent3" w:themeShade="BF"/>
          <w:sz w:val="22"/>
          <w:szCs w:val="22"/>
          <w:lang w:val="en-001"/>
        </w:rPr>
        <w:t>as</w:t>
      </w:r>
      <w:r w:rsidR="00761F9B" w:rsidRPr="00761F9B">
        <w:rPr>
          <w:rFonts w:ascii="Arial" w:hAnsi="Arial" w:cs="Arial"/>
          <w:color w:val="7B7B7B" w:themeColor="accent3" w:themeShade="BF"/>
          <w:sz w:val="22"/>
          <w:szCs w:val="22"/>
          <w:lang w:val="en-001"/>
        </w:rPr>
        <w:t xml:space="preserve"> all powers of </w:t>
      </w:r>
      <w:r w:rsidR="00761F9B">
        <w:rPr>
          <w:rFonts w:ascii="Arial" w:hAnsi="Arial" w:cs="Arial"/>
          <w:color w:val="7B7B7B" w:themeColor="accent3" w:themeShade="BF"/>
          <w:sz w:val="22"/>
          <w:szCs w:val="22"/>
          <w:lang w:val="en-001"/>
        </w:rPr>
        <w:t xml:space="preserve">the </w:t>
      </w:r>
      <w:r w:rsidR="00761F9B" w:rsidRPr="00761F9B">
        <w:rPr>
          <w:rFonts w:ascii="Arial" w:hAnsi="Arial" w:cs="Arial"/>
          <w:color w:val="7B7B7B" w:themeColor="accent3" w:themeShade="BF"/>
          <w:sz w:val="22"/>
          <w:szCs w:val="22"/>
          <w:lang w:val="en-001"/>
        </w:rPr>
        <w:t>banks were terminated, all liabilities are due</w:t>
      </w:r>
      <w:r w:rsidR="00761F9B">
        <w:rPr>
          <w:rFonts w:ascii="Arial" w:hAnsi="Arial" w:cs="Arial"/>
          <w:color w:val="7B7B7B" w:themeColor="accent3" w:themeShade="BF"/>
          <w:sz w:val="22"/>
          <w:szCs w:val="22"/>
          <w:lang w:val="en-001"/>
        </w:rPr>
        <w:t xml:space="preserve">, and the </w:t>
      </w:r>
      <w:r w:rsidR="00761F9B" w:rsidRPr="00761F9B">
        <w:rPr>
          <w:rFonts w:ascii="Arial" w:hAnsi="Arial" w:cs="Arial"/>
          <w:color w:val="7B7B7B" w:themeColor="accent3" w:themeShade="BF"/>
          <w:sz w:val="22"/>
          <w:szCs w:val="22"/>
          <w:lang w:val="en-001"/>
        </w:rPr>
        <w:t xml:space="preserve">DGF has </w:t>
      </w:r>
      <w:r w:rsidR="00761F9B">
        <w:rPr>
          <w:rFonts w:ascii="Arial" w:hAnsi="Arial" w:cs="Arial"/>
          <w:color w:val="7B7B7B" w:themeColor="accent3" w:themeShade="BF"/>
          <w:sz w:val="22"/>
          <w:szCs w:val="22"/>
          <w:lang w:val="en-001"/>
        </w:rPr>
        <w:t xml:space="preserve">the </w:t>
      </w:r>
      <w:r w:rsidR="00761F9B" w:rsidRPr="00761F9B">
        <w:rPr>
          <w:rFonts w:ascii="Arial" w:hAnsi="Arial" w:cs="Arial"/>
          <w:color w:val="7B7B7B" w:themeColor="accent3" w:themeShade="BF"/>
          <w:sz w:val="22"/>
          <w:szCs w:val="22"/>
          <w:lang w:val="en-001"/>
        </w:rPr>
        <w:t>powers to bring claims</w:t>
      </w:r>
      <w:r w:rsidR="00761F9B">
        <w:rPr>
          <w:rFonts w:ascii="Arial" w:hAnsi="Arial" w:cs="Arial"/>
          <w:color w:val="7B7B7B" w:themeColor="accent3" w:themeShade="BF"/>
          <w:sz w:val="22"/>
          <w:szCs w:val="22"/>
          <w:lang w:val="en-001"/>
        </w:rPr>
        <w:t>.</w:t>
      </w:r>
    </w:p>
    <w:p w14:paraId="17F396AF" w14:textId="455B15D1" w:rsidR="00F32D94" w:rsidRPr="005307CC" w:rsidRDefault="00F32D94" w:rsidP="00761F9B">
      <w:pPr>
        <w:pStyle w:val="ListParagraph"/>
        <w:jc w:val="both"/>
        <w:rPr>
          <w:rFonts w:ascii="Arial" w:hAnsi="Arial" w:cs="Arial"/>
          <w:color w:val="7B7B7B" w:themeColor="accent3" w:themeShade="BF"/>
          <w:sz w:val="22"/>
          <w:szCs w:val="22"/>
          <w:lang w:val="en-001"/>
        </w:rPr>
      </w:pPr>
    </w:p>
    <w:p w14:paraId="70C23EDC" w14:textId="66F26459" w:rsidR="004B5911" w:rsidRDefault="004B5911" w:rsidP="00707FC8">
      <w:pPr>
        <w:jc w:val="both"/>
        <w:rPr>
          <w:rFonts w:ascii="Arial" w:hAnsi="Arial" w:cs="Arial"/>
          <w:color w:val="7B7B7B" w:themeColor="accent3" w:themeShade="BF"/>
          <w:sz w:val="22"/>
          <w:szCs w:val="22"/>
          <w:lang w:val="en-001"/>
        </w:rPr>
      </w:pPr>
    </w:p>
    <w:p w14:paraId="7C008FDB" w14:textId="1EEBA84C" w:rsidR="004B5911" w:rsidRDefault="004B5911" w:rsidP="00707FC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Conclusion </w:t>
      </w:r>
    </w:p>
    <w:p w14:paraId="51A4200F" w14:textId="5054FB66" w:rsidR="00F32D94" w:rsidRDefault="00F32D94"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After taking all of the facts of the case into consideration, I conclude that this proceeding meets the definition of a foreign proceeding. As noted above, the only requirement of the definition with ambiguity as to whether it has been met is that of the supervision or control by a foreign court. However, I believe that the court supervision is potential rather than actual in this case and came to be at the late stages of the insolvency process, after a liquidator (Ms. G) who is a “</w:t>
      </w:r>
      <w:r w:rsidRPr="00F32D94">
        <w:rPr>
          <w:rFonts w:ascii="Arial" w:hAnsi="Arial" w:cs="Arial"/>
          <w:color w:val="7B7B7B" w:themeColor="accent3" w:themeShade="BF"/>
          <w:sz w:val="22"/>
          <w:szCs w:val="22"/>
          <w:lang w:val="en-001"/>
        </w:rPr>
        <w:t>leading bank liquidation professional</w:t>
      </w:r>
      <w:r>
        <w:rPr>
          <w:rFonts w:ascii="Arial" w:hAnsi="Arial" w:cs="Arial"/>
          <w:color w:val="7B7B7B" w:themeColor="accent3" w:themeShade="BF"/>
          <w:sz w:val="22"/>
          <w:szCs w:val="22"/>
          <w:lang w:val="en-001"/>
        </w:rPr>
        <w:t>” and has powers and exclusions to her powers comparable to a court-supervised liquidator, has control over the assets and affairs of the debtor. All other requirements of the definition have been met.</w:t>
      </w:r>
    </w:p>
    <w:p w14:paraId="673D5BDB" w14:textId="0D61BC9B" w:rsidR="00761F9B" w:rsidRPr="00F32D94" w:rsidRDefault="00761F9B" w:rsidP="00761F9B">
      <w:pPr>
        <w:pStyle w:val="ListParagraph"/>
        <w:jc w:val="both"/>
        <w:rPr>
          <w:rFonts w:ascii="Arial" w:hAnsi="Arial" w:cs="Arial"/>
          <w:color w:val="7B7B7B" w:themeColor="accent3" w:themeShade="BF"/>
          <w:sz w:val="22"/>
          <w:szCs w:val="22"/>
          <w:lang w:val="en-001"/>
        </w:rPr>
      </w:pPr>
    </w:p>
    <w:p w14:paraId="4DAEF25B" w14:textId="77777777" w:rsidR="00F32D94" w:rsidRPr="00F32D94" w:rsidRDefault="00F32D94" w:rsidP="00F32D94">
      <w:pPr>
        <w:pStyle w:val="ListParagraph"/>
        <w:jc w:val="both"/>
        <w:rPr>
          <w:rFonts w:ascii="Arial" w:hAnsi="Arial" w:cs="Arial"/>
          <w:sz w:val="22"/>
          <w:szCs w:val="22"/>
          <w:lang w:val="en-001"/>
        </w:rPr>
      </w:pPr>
    </w:p>
    <w:p w14:paraId="172B2D0A" w14:textId="5A0B0DB6" w:rsidR="00387106" w:rsidRPr="009B5832" w:rsidRDefault="00387106" w:rsidP="00707FC8">
      <w:pPr>
        <w:jc w:val="both"/>
        <w:rPr>
          <w:rFonts w:ascii="Arial" w:hAnsi="Arial" w:cs="Arial"/>
          <w:sz w:val="22"/>
          <w:szCs w:val="22"/>
          <w:lang w:val="en-GB"/>
        </w:rPr>
      </w:pPr>
    </w:p>
    <w:p w14:paraId="4EA0A747" w14:textId="77777777" w:rsidR="00734172" w:rsidRPr="009B5832" w:rsidRDefault="00734172" w:rsidP="00734172">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t xml:space="preserve">whether the Applicants fall within the description of </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foreign representatives</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as defined by article 2(d) of the MLCBI</w:t>
      </w:r>
      <w:r>
        <w:rPr>
          <w:rFonts w:ascii="Arial" w:hAnsi="Arial" w:cs="Arial"/>
          <w:color w:val="000000"/>
          <w:sz w:val="22"/>
          <w:szCs w:val="22"/>
          <w:lang w:val="en-GB" w:eastAsia="en-GB"/>
        </w:rPr>
        <w:t xml:space="preserve"> </w:t>
      </w:r>
      <w:r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31EF8B0" w14:textId="1189A130" w:rsidR="00734172" w:rsidRDefault="00734172" w:rsidP="00734172">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 foreign representative is defined in Article 2(d) in the MLCBI as a person or body, including one appointed on an interim basis, authorized in a foreign proceeding to administer the reorganization or the liquidation of the debtor’s assets or affairs or to act as a representative of the foreign proceeding.</w:t>
      </w:r>
    </w:p>
    <w:p w14:paraId="67F96296" w14:textId="5CC6869C" w:rsidR="00F32D94" w:rsidRDefault="00761F9B"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In the GEI (para. 86), i</w:t>
      </w:r>
      <w:r w:rsidR="00F32D94">
        <w:rPr>
          <w:rFonts w:ascii="Arial" w:hAnsi="Arial" w:cs="Arial"/>
          <w:color w:val="7B7B7B" w:themeColor="accent3" w:themeShade="BF"/>
          <w:sz w:val="22"/>
          <w:szCs w:val="22"/>
          <w:lang w:val="en-001"/>
        </w:rPr>
        <w:t xml:space="preserve">t is noted that the foreign representative does </w:t>
      </w:r>
      <w:r w:rsidR="00F32D94">
        <w:rPr>
          <w:rFonts w:ascii="Arial" w:hAnsi="Arial" w:cs="Arial"/>
          <w:color w:val="7B7B7B" w:themeColor="accent3" w:themeShade="BF"/>
          <w:sz w:val="22"/>
          <w:szCs w:val="22"/>
          <w:u w:val="single"/>
          <w:lang w:val="en-001"/>
        </w:rPr>
        <w:t>not</w:t>
      </w:r>
      <w:r w:rsidR="00F32D94">
        <w:rPr>
          <w:rFonts w:ascii="Arial" w:hAnsi="Arial" w:cs="Arial"/>
          <w:color w:val="7B7B7B" w:themeColor="accent3" w:themeShade="BF"/>
          <w:sz w:val="22"/>
          <w:szCs w:val="22"/>
          <w:lang w:val="en-001"/>
        </w:rPr>
        <w:t xml:space="preserve"> have to be authorised by a foreign court, therefore, Ms. G, as the authorised officer, sufficiently fulfils this aspect of (or absence in) the definition. </w:t>
      </w:r>
    </w:p>
    <w:p w14:paraId="4726E870" w14:textId="576CD8B0" w:rsidR="00761F9B" w:rsidRDefault="00761F9B"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lastRenderedPageBreak/>
        <w:t>It is also noted in the same paragraph that the definition is sufficiently broad to include appointments that might be made by a special agency other than the court. After the NB decided that the Bank was insolvent, the DGF became the liquidator with the full powers designated under Article 77 of its LBBA. These powers were ultimately delegated to Ms. G who shares her powers with the DGF.</w:t>
      </w:r>
    </w:p>
    <w:p w14:paraId="05C1CF61" w14:textId="40C47AD0" w:rsidR="00761F9B" w:rsidRDefault="00761F9B"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As long as the certified copy of the decision appointing the representative and a certificate affirming the appointment or other evidence of that appointment is provided to the receiving court, as noted in Article 15 of the Model Law, the appointment of the applicants as foreign representatives should be sufficient under the Model Law.</w:t>
      </w:r>
    </w:p>
    <w:p w14:paraId="4CA8565A" w14:textId="0F2BC50C" w:rsidR="00761F9B" w:rsidRDefault="00761F9B"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It is clearly set out in the facts of the case that Ms. G has the power to administer the liquidation of the debtor’s assets or affairs at the time of the application for recognition, which is noted in the definition of the foreign representative. </w:t>
      </w:r>
    </w:p>
    <w:p w14:paraId="1D3304C6" w14:textId="51AFE80D" w:rsidR="00761F9B" w:rsidRDefault="00761F9B" w:rsidP="003F7A2F">
      <w:pPr>
        <w:pStyle w:val="ListParagraph"/>
        <w:numPr>
          <w:ilvl w:val="0"/>
          <w:numId w:val="22"/>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 MLCBI does not define the words, “person” or “body” (defined as an artificial person created by a legal authority), so Ms. G, as the authorised officer of DGF and DGF (the applicants) would both apply under this definition. </w:t>
      </w:r>
    </w:p>
    <w:p w14:paraId="14775310" w14:textId="40BA55CB" w:rsidR="009468FD" w:rsidRDefault="009468FD" w:rsidP="00734172">
      <w:pPr>
        <w:jc w:val="both"/>
        <w:rPr>
          <w:rFonts w:ascii="Arial" w:hAnsi="Arial" w:cs="Arial"/>
          <w:color w:val="7B7B7B" w:themeColor="accent3" w:themeShade="BF"/>
          <w:sz w:val="22"/>
          <w:szCs w:val="22"/>
          <w:lang w:val="en-001"/>
        </w:rPr>
      </w:pPr>
    </w:p>
    <w:p w14:paraId="26898838" w14:textId="053B9255" w:rsidR="00734172" w:rsidRDefault="00734172" w:rsidP="00734172">
      <w:pPr>
        <w:jc w:val="both"/>
        <w:rPr>
          <w:rFonts w:ascii="Arial" w:hAnsi="Arial" w:cs="Arial"/>
          <w:color w:val="7B7B7B" w:themeColor="accent3" w:themeShade="BF"/>
          <w:sz w:val="22"/>
          <w:szCs w:val="22"/>
          <w:lang w:val="en-001"/>
        </w:rPr>
      </w:pPr>
    </w:p>
    <w:p w14:paraId="59696D04" w14:textId="77777777" w:rsidR="00734172" w:rsidRPr="002B39C2" w:rsidRDefault="00734172" w:rsidP="00734172">
      <w:pPr>
        <w:jc w:val="both"/>
        <w:rPr>
          <w:rFonts w:ascii="Arial" w:hAnsi="Arial" w:cs="Arial"/>
          <w:sz w:val="22"/>
          <w:szCs w:val="22"/>
          <w:lang w:val="en-001"/>
        </w:rPr>
      </w:pPr>
    </w:p>
    <w:p w14:paraId="6D8F5E51" w14:textId="77777777" w:rsidR="0077498C" w:rsidRPr="00734172" w:rsidRDefault="0077498C" w:rsidP="00707FC8">
      <w:pPr>
        <w:jc w:val="both"/>
        <w:rPr>
          <w:rFonts w:ascii="Arial" w:hAnsi="Arial" w:cs="Arial"/>
          <w:color w:val="000000" w:themeColor="text1"/>
          <w:sz w:val="22"/>
          <w:szCs w:val="22"/>
          <w:lang w:val="en-001"/>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5900" w14:textId="77777777" w:rsidR="00A97307" w:rsidRDefault="00A97307" w:rsidP="00241B44">
      <w:r>
        <w:separator/>
      </w:r>
    </w:p>
  </w:endnote>
  <w:endnote w:type="continuationSeparator" w:id="0">
    <w:p w14:paraId="70BFD15D" w14:textId="77777777" w:rsidR="00A97307" w:rsidRDefault="00A9730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211EE9E" w:rsidR="0036760B" w:rsidRPr="00761F9B" w:rsidRDefault="00761F9B" w:rsidP="00761F9B">
    <w:pPr>
      <w:pStyle w:val="Footer"/>
      <w:ind w:right="360" w:firstLine="360"/>
      <w:rPr>
        <w:rFonts w:ascii="Arial" w:hAnsi="Arial" w:cs="Arial"/>
        <w:sz w:val="18"/>
        <w:szCs w:val="18"/>
        <w:lang w:val="en-001"/>
      </w:rPr>
    </w:pPr>
    <w:r w:rsidRPr="00761F9B">
      <w:rPr>
        <w:rFonts w:ascii="Arial" w:hAnsi="Arial" w:cs="Arial"/>
        <w:sz w:val="18"/>
        <w:szCs w:val="18"/>
      </w:rPr>
      <w:t>202122-529.assessment</w:t>
    </w:r>
    <w:r>
      <w:rPr>
        <w:rFonts w:ascii="Arial" w:hAnsi="Arial" w:cs="Arial"/>
        <w:sz w:val="18"/>
        <w:szCs w:val="18"/>
        <w:lang w:val="en-001"/>
      </w:rPr>
      <w: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C7DF" w14:textId="77777777" w:rsidR="00761F9B" w:rsidRDefault="00761F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2703" w14:textId="77777777" w:rsidR="00A97307" w:rsidRDefault="00A97307" w:rsidP="00241B44">
      <w:r>
        <w:separator/>
      </w:r>
    </w:p>
  </w:footnote>
  <w:footnote w:type="continuationSeparator" w:id="0">
    <w:p w14:paraId="35627AE7" w14:textId="77777777" w:rsidR="00A97307" w:rsidRDefault="00A9730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23C5" w14:textId="77777777" w:rsidR="00761F9B" w:rsidRDefault="00761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7F7D" w14:textId="77777777" w:rsidR="00761F9B" w:rsidRDefault="00761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4934" w14:textId="77777777" w:rsidR="00761F9B" w:rsidRDefault="00761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9E2DB4"/>
    <w:multiLevelType w:val="hybridMultilevel"/>
    <w:tmpl w:val="1FCC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3D54"/>
    <w:multiLevelType w:val="hybridMultilevel"/>
    <w:tmpl w:val="568E1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B14B2"/>
    <w:multiLevelType w:val="hybridMultilevel"/>
    <w:tmpl w:val="407080D0"/>
    <w:lvl w:ilvl="0" w:tplc="2BBC41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AC4677"/>
    <w:multiLevelType w:val="hybridMultilevel"/>
    <w:tmpl w:val="61E62BE8"/>
    <w:lvl w:ilvl="0" w:tplc="2BBC414C">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C83A09"/>
    <w:multiLevelType w:val="hybridMultilevel"/>
    <w:tmpl w:val="4690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A66C30"/>
    <w:multiLevelType w:val="hybridMultilevel"/>
    <w:tmpl w:val="7EA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27F19"/>
    <w:multiLevelType w:val="hybridMultilevel"/>
    <w:tmpl w:val="07360E58"/>
    <w:lvl w:ilvl="0" w:tplc="2BBC41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B936F2"/>
    <w:multiLevelType w:val="hybridMultilevel"/>
    <w:tmpl w:val="9A6827DE"/>
    <w:lvl w:ilvl="0" w:tplc="2BBC41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4"/>
  </w:num>
  <w:num w:numId="3">
    <w:abstractNumId w:val="8"/>
  </w:num>
  <w:num w:numId="4">
    <w:abstractNumId w:val="5"/>
  </w:num>
  <w:num w:numId="5">
    <w:abstractNumId w:val="21"/>
  </w:num>
  <w:num w:numId="6">
    <w:abstractNumId w:val="20"/>
  </w:num>
  <w:num w:numId="7">
    <w:abstractNumId w:val="19"/>
  </w:num>
  <w:num w:numId="8">
    <w:abstractNumId w:val="6"/>
  </w:num>
  <w:num w:numId="9">
    <w:abstractNumId w:val="7"/>
  </w:num>
  <w:num w:numId="10">
    <w:abstractNumId w:val="12"/>
  </w:num>
  <w:num w:numId="11">
    <w:abstractNumId w:val="0"/>
  </w:num>
  <w:num w:numId="12">
    <w:abstractNumId w:val="10"/>
  </w:num>
  <w:num w:numId="13">
    <w:abstractNumId w:val="11"/>
  </w:num>
  <w:num w:numId="14">
    <w:abstractNumId w:val="4"/>
  </w:num>
  <w:num w:numId="15">
    <w:abstractNumId w:val="1"/>
  </w:num>
  <w:num w:numId="16">
    <w:abstractNumId w:val="15"/>
  </w:num>
  <w:num w:numId="17">
    <w:abstractNumId w:val="13"/>
  </w:num>
  <w:num w:numId="18">
    <w:abstractNumId w:val="9"/>
  </w:num>
  <w:num w:numId="19">
    <w:abstractNumId w:val="2"/>
  </w:num>
  <w:num w:numId="20">
    <w:abstractNumId w:val="18"/>
  </w:num>
  <w:num w:numId="21">
    <w:abstractNumId w:val="3"/>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55C1A"/>
    <w:rsid w:val="00065166"/>
    <w:rsid w:val="00067A88"/>
    <w:rsid w:val="00073474"/>
    <w:rsid w:val="00077D49"/>
    <w:rsid w:val="00082609"/>
    <w:rsid w:val="000851CC"/>
    <w:rsid w:val="00093BE8"/>
    <w:rsid w:val="000A68ED"/>
    <w:rsid w:val="000B4FEB"/>
    <w:rsid w:val="000B5FF1"/>
    <w:rsid w:val="000B609F"/>
    <w:rsid w:val="000C147F"/>
    <w:rsid w:val="000C31EF"/>
    <w:rsid w:val="000C6BB9"/>
    <w:rsid w:val="000D55A8"/>
    <w:rsid w:val="000E4841"/>
    <w:rsid w:val="000E6325"/>
    <w:rsid w:val="000F1677"/>
    <w:rsid w:val="000F3D6C"/>
    <w:rsid w:val="000F579C"/>
    <w:rsid w:val="00101707"/>
    <w:rsid w:val="00114082"/>
    <w:rsid w:val="0011473D"/>
    <w:rsid w:val="00115C85"/>
    <w:rsid w:val="00123855"/>
    <w:rsid w:val="00126A4D"/>
    <w:rsid w:val="00134839"/>
    <w:rsid w:val="00140E0A"/>
    <w:rsid w:val="0014171F"/>
    <w:rsid w:val="0014622C"/>
    <w:rsid w:val="00151F58"/>
    <w:rsid w:val="00152348"/>
    <w:rsid w:val="0015451F"/>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52A"/>
    <w:rsid w:val="00250E19"/>
    <w:rsid w:val="0025386E"/>
    <w:rsid w:val="002540EB"/>
    <w:rsid w:val="002638B0"/>
    <w:rsid w:val="00264FFF"/>
    <w:rsid w:val="002650D7"/>
    <w:rsid w:val="0026647A"/>
    <w:rsid w:val="002668D3"/>
    <w:rsid w:val="002675BE"/>
    <w:rsid w:val="0027299F"/>
    <w:rsid w:val="002736E8"/>
    <w:rsid w:val="00276913"/>
    <w:rsid w:val="0028135B"/>
    <w:rsid w:val="00282480"/>
    <w:rsid w:val="00284EBE"/>
    <w:rsid w:val="0029433F"/>
    <w:rsid w:val="00294829"/>
    <w:rsid w:val="00294F3B"/>
    <w:rsid w:val="0029690F"/>
    <w:rsid w:val="002A2A60"/>
    <w:rsid w:val="002B1C45"/>
    <w:rsid w:val="002B39C2"/>
    <w:rsid w:val="002C13C8"/>
    <w:rsid w:val="002C3547"/>
    <w:rsid w:val="002D0021"/>
    <w:rsid w:val="002D339D"/>
    <w:rsid w:val="002D3473"/>
    <w:rsid w:val="002D5C95"/>
    <w:rsid w:val="002E00F8"/>
    <w:rsid w:val="002E1BB5"/>
    <w:rsid w:val="002E2322"/>
    <w:rsid w:val="002E38E2"/>
    <w:rsid w:val="002F1956"/>
    <w:rsid w:val="002F3440"/>
    <w:rsid w:val="002F4EC0"/>
    <w:rsid w:val="002F71BE"/>
    <w:rsid w:val="002F75A3"/>
    <w:rsid w:val="00303C2F"/>
    <w:rsid w:val="00312911"/>
    <w:rsid w:val="003137CD"/>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401F"/>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07C8"/>
    <w:rsid w:val="003A2FEE"/>
    <w:rsid w:val="003B1310"/>
    <w:rsid w:val="003B170F"/>
    <w:rsid w:val="003B3C5F"/>
    <w:rsid w:val="003C1B43"/>
    <w:rsid w:val="003C4471"/>
    <w:rsid w:val="003C66B1"/>
    <w:rsid w:val="003D0A6D"/>
    <w:rsid w:val="003E0B16"/>
    <w:rsid w:val="003E67D1"/>
    <w:rsid w:val="003F7A2F"/>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39EC"/>
    <w:rsid w:val="00491675"/>
    <w:rsid w:val="00493855"/>
    <w:rsid w:val="0049508F"/>
    <w:rsid w:val="004A171E"/>
    <w:rsid w:val="004A57DD"/>
    <w:rsid w:val="004A7B51"/>
    <w:rsid w:val="004A7D71"/>
    <w:rsid w:val="004A7EF3"/>
    <w:rsid w:val="004B11FD"/>
    <w:rsid w:val="004B23A2"/>
    <w:rsid w:val="004B5911"/>
    <w:rsid w:val="004D1A5A"/>
    <w:rsid w:val="004D2FFF"/>
    <w:rsid w:val="004D3721"/>
    <w:rsid w:val="004D5CD1"/>
    <w:rsid w:val="004D64F9"/>
    <w:rsid w:val="004E0549"/>
    <w:rsid w:val="004E2E92"/>
    <w:rsid w:val="004E30B0"/>
    <w:rsid w:val="004E622C"/>
    <w:rsid w:val="004F2492"/>
    <w:rsid w:val="004F2497"/>
    <w:rsid w:val="004F5FDF"/>
    <w:rsid w:val="0050157D"/>
    <w:rsid w:val="00506803"/>
    <w:rsid w:val="0050682B"/>
    <w:rsid w:val="00507AAC"/>
    <w:rsid w:val="005177FE"/>
    <w:rsid w:val="0052263B"/>
    <w:rsid w:val="00524728"/>
    <w:rsid w:val="00530003"/>
    <w:rsid w:val="005307CC"/>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8"/>
    <w:rsid w:val="0056535A"/>
    <w:rsid w:val="00565DEE"/>
    <w:rsid w:val="00567AD7"/>
    <w:rsid w:val="00573E73"/>
    <w:rsid w:val="00575B2D"/>
    <w:rsid w:val="00581116"/>
    <w:rsid w:val="005833D0"/>
    <w:rsid w:val="005846F3"/>
    <w:rsid w:val="0058622F"/>
    <w:rsid w:val="00586AB8"/>
    <w:rsid w:val="00587461"/>
    <w:rsid w:val="00592F82"/>
    <w:rsid w:val="005A0CCA"/>
    <w:rsid w:val="005A726D"/>
    <w:rsid w:val="005A7F55"/>
    <w:rsid w:val="005B67AC"/>
    <w:rsid w:val="005B6D0E"/>
    <w:rsid w:val="005C2C94"/>
    <w:rsid w:val="005C4865"/>
    <w:rsid w:val="005D43E0"/>
    <w:rsid w:val="005D58A3"/>
    <w:rsid w:val="005E1B79"/>
    <w:rsid w:val="005E5C28"/>
    <w:rsid w:val="005F026D"/>
    <w:rsid w:val="005F21F4"/>
    <w:rsid w:val="005F2D0B"/>
    <w:rsid w:val="005F4B31"/>
    <w:rsid w:val="00604BB5"/>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2E57"/>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34172"/>
    <w:rsid w:val="00744889"/>
    <w:rsid w:val="007603F5"/>
    <w:rsid w:val="00761F9B"/>
    <w:rsid w:val="00764DB0"/>
    <w:rsid w:val="0076764D"/>
    <w:rsid w:val="0077498C"/>
    <w:rsid w:val="00781178"/>
    <w:rsid w:val="00784128"/>
    <w:rsid w:val="00784B4B"/>
    <w:rsid w:val="007854ED"/>
    <w:rsid w:val="00793173"/>
    <w:rsid w:val="007B3AC7"/>
    <w:rsid w:val="007C1FCC"/>
    <w:rsid w:val="007C32A8"/>
    <w:rsid w:val="007C3FE5"/>
    <w:rsid w:val="007C6201"/>
    <w:rsid w:val="007C6988"/>
    <w:rsid w:val="007D28A1"/>
    <w:rsid w:val="007D29C2"/>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477"/>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C7A71"/>
    <w:rsid w:val="008E1224"/>
    <w:rsid w:val="008E2DFA"/>
    <w:rsid w:val="008E3339"/>
    <w:rsid w:val="008E549B"/>
    <w:rsid w:val="008F18EF"/>
    <w:rsid w:val="008F20FC"/>
    <w:rsid w:val="008F2B24"/>
    <w:rsid w:val="008F5FFE"/>
    <w:rsid w:val="0090421A"/>
    <w:rsid w:val="00905A43"/>
    <w:rsid w:val="00912C79"/>
    <w:rsid w:val="009260A2"/>
    <w:rsid w:val="00942123"/>
    <w:rsid w:val="009468FD"/>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44AF"/>
    <w:rsid w:val="009B5832"/>
    <w:rsid w:val="009B6312"/>
    <w:rsid w:val="009C0850"/>
    <w:rsid w:val="009C0B8E"/>
    <w:rsid w:val="009C1B63"/>
    <w:rsid w:val="009C1BC8"/>
    <w:rsid w:val="009C2442"/>
    <w:rsid w:val="009D0811"/>
    <w:rsid w:val="009D0EE1"/>
    <w:rsid w:val="009D30BB"/>
    <w:rsid w:val="009E2AEB"/>
    <w:rsid w:val="009E2E27"/>
    <w:rsid w:val="009E477F"/>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97307"/>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93D28"/>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5B4"/>
    <w:rsid w:val="00D56A37"/>
    <w:rsid w:val="00D57202"/>
    <w:rsid w:val="00D63EFD"/>
    <w:rsid w:val="00D64826"/>
    <w:rsid w:val="00D80DF2"/>
    <w:rsid w:val="00D84752"/>
    <w:rsid w:val="00D85AB0"/>
    <w:rsid w:val="00D86B3B"/>
    <w:rsid w:val="00D8748A"/>
    <w:rsid w:val="00D910DB"/>
    <w:rsid w:val="00D93196"/>
    <w:rsid w:val="00D97A93"/>
    <w:rsid w:val="00DA1083"/>
    <w:rsid w:val="00DA26C8"/>
    <w:rsid w:val="00DA6EAB"/>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416E"/>
    <w:rsid w:val="00E15BA9"/>
    <w:rsid w:val="00E26E19"/>
    <w:rsid w:val="00E31DF3"/>
    <w:rsid w:val="00E32814"/>
    <w:rsid w:val="00E33486"/>
    <w:rsid w:val="00E41AD5"/>
    <w:rsid w:val="00E450A4"/>
    <w:rsid w:val="00E506BE"/>
    <w:rsid w:val="00E52F81"/>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E4E20"/>
    <w:rsid w:val="00EF090E"/>
    <w:rsid w:val="00F033DA"/>
    <w:rsid w:val="00F11AAB"/>
    <w:rsid w:val="00F13FB1"/>
    <w:rsid w:val="00F17C87"/>
    <w:rsid w:val="00F223E7"/>
    <w:rsid w:val="00F2288D"/>
    <w:rsid w:val="00F25779"/>
    <w:rsid w:val="00F2750A"/>
    <w:rsid w:val="00F27CD8"/>
    <w:rsid w:val="00F30351"/>
    <w:rsid w:val="00F32D94"/>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27A9"/>
    <w:rsid w:val="00FC374A"/>
    <w:rsid w:val="00FC7B47"/>
    <w:rsid w:val="00FD035C"/>
    <w:rsid w:val="00FD1A35"/>
    <w:rsid w:val="00FD1FE6"/>
    <w:rsid w:val="00FD36C5"/>
    <w:rsid w:val="00FD428C"/>
    <w:rsid w:val="00FD6310"/>
    <w:rsid w:val="00FD7C7B"/>
    <w:rsid w:val="00FD7FD0"/>
    <w:rsid w:val="00FE1D12"/>
    <w:rsid w:val="00FE2122"/>
    <w:rsid w:val="00FE2A86"/>
    <w:rsid w:val="00FE405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19</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Reback, Eli</cp:lastModifiedBy>
  <cp:revision>8</cp:revision>
  <cp:lastPrinted>2019-08-27T05:42:00Z</cp:lastPrinted>
  <dcterms:created xsi:type="dcterms:W3CDTF">2022-02-26T20:59:00Z</dcterms:created>
  <dcterms:modified xsi:type="dcterms:W3CDTF">2022-03-01T16:32:00Z</dcterms:modified>
</cp:coreProperties>
</file>