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9B5832">
        <w:rPr>
          <w:rFonts w:ascii="Arial" w:hAnsi="Arial" w:cs="Arial"/>
          <w:sz w:val="22"/>
          <w:szCs w:val="22"/>
          <w:lang w:val="en-GB"/>
        </w:rPr>
        <w:t>More often than not</w:t>
      </w:r>
      <w:proofErr w:type="gramEnd"/>
      <w:r w:rsidRPr="009B5832">
        <w:rPr>
          <w:rFonts w:ascii="Arial" w:hAnsi="Arial" w:cs="Arial"/>
          <w:sz w:val="22"/>
          <w:szCs w:val="22"/>
          <w:lang w:val="en-GB"/>
        </w:rPr>
        <w: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proofErr w:type="gramStart"/>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w:t>
      </w:r>
      <w:proofErr w:type="gramEnd"/>
      <w:r w:rsidRPr="009B5832">
        <w:rPr>
          <w:rFonts w:ascii="Arial" w:hAnsi="Arial" w:cs="Arial"/>
          <w:b/>
          <w:bCs/>
          <w:sz w:val="22"/>
          <w:szCs w:val="22"/>
          <w:lang w:val="en-GB" w:eastAsia="en-GB"/>
        </w:rPr>
        <w: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w:t>
      </w:r>
      <w:proofErr w:type="gramStart"/>
      <w:r w:rsidRPr="009B5832">
        <w:rPr>
          <w:rFonts w:ascii="Arial" w:hAnsi="Arial" w:cs="Arial"/>
          <w:sz w:val="22"/>
          <w:szCs w:val="22"/>
          <w:lang w:val="en-GB"/>
        </w:rPr>
        <w:t>in order to</w:t>
      </w:r>
      <w:proofErr w:type="gramEnd"/>
      <w:r w:rsidRPr="009B5832">
        <w:rPr>
          <w:rFonts w:ascii="Arial" w:hAnsi="Arial" w:cs="Arial"/>
          <w:sz w:val="22"/>
          <w:szCs w:val="22"/>
          <w:lang w:val="en-GB"/>
        </w:rPr>
        <w:t xml:space="preserve">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proofErr w:type="gramStart"/>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w:t>
      </w:r>
      <w:proofErr w:type="gramEnd"/>
      <w:r w:rsidRPr="009B5832">
        <w:rPr>
          <w:rFonts w:ascii="Arial" w:hAnsi="Arial" w:cs="Arial"/>
          <w:b/>
          <w:bCs/>
          <w:color w:val="FF0000"/>
          <w:sz w:val="22"/>
          <w:szCs w:val="22"/>
          <w:lang w:val="en-GB"/>
        </w:rPr>
        <w:t xml:space="preserv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B5832">
        <w:rPr>
          <w:rFonts w:ascii="Arial" w:hAnsi="Arial" w:cs="Arial"/>
          <w:sz w:val="22"/>
          <w:szCs w:val="22"/>
          <w:lang w:val="en-GB"/>
        </w:rPr>
        <w:t>answer</w:t>
      </w:r>
      <w:proofErr w:type="gramEnd"/>
      <w:r w:rsidRPr="009B5832">
        <w:rPr>
          <w:rFonts w:ascii="Arial" w:hAnsi="Arial" w:cs="Arial"/>
          <w:sz w:val="22"/>
          <w:szCs w:val="22"/>
          <w:lang w:val="en-GB"/>
        </w:rPr>
        <w:t xml:space="preserve">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BF09B3"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BF09B3">
        <w:rPr>
          <w:rFonts w:ascii="Arial" w:hAnsi="Arial" w:cs="Arial"/>
          <w:b/>
          <w:bCs/>
          <w:sz w:val="22"/>
          <w:szCs w:val="22"/>
          <w:u w:val="single"/>
          <w:lang w:val="en-GB"/>
        </w:rPr>
        <w:t>incorrectly</w:t>
      </w:r>
      <w:r w:rsidRPr="00BF09B3">
        <w:rPr>
          <w:rFonts w:ascii="Arial" w:hAnsi="Arial" w:cs="Arial"/>
          <w:sz w:val="22"/>
          <w:szCs w:val="22"/>
          <w:lang w:val="en-GB"/>
        </w:rPr>
        <w:t xml:space="preserve"> reflects the main purpose of the Model Law?</w:t>
      </w:r>
    </w:p>
    <w:p w14:paraId="028D65BD" w14:textId="77777777" w:rsidR="0050157D" w:rsidRPr="00BF09B3" w:rsidRDefault="0050157D" w:rsidP="0050157D">
      <w:pPr>
        <w:ind w:left="1440" w:hanging="1440"/>
        <w:jc w:val="both"/>
        <w:rPr>
          <w:rFonts w:ascii="Arial" w:hAnsi="Arial" w:cs="Arial"/>
          <w:sz w:val="22"/>
          <w:szCs w:val="22"/>
          <w:lang w:val="en-GB"/>
        </w:rPr>
      </w:pPr>
    </w:p>
    <w:p w14:paraId="0584B3EB" w14:textId="5DD9F8B2" w:rsidR="0050157D" w:rsidRPr="00BF09B3"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BF09B3">
        <w:rPr>
          <w:rFonts w:ascii="Arial" w:hAnsi="Arial" w:cs="Arial"/>
          <w:sz w:val="22"/>
          <w:szCs w:val="22"/>
          <w:lang w:val="en-GB"/>
        </w:rPr>
        <w:t xml:space="preserve">The Model Law provides effective mechanisms for dealing with cases of cross-border insolvency </w:t>
      </w:r>
      <w:proofErr w:type="gramStart"/>
      <w:r w:rsidRPr="00BF09B3">
        <w:rPr>
          <w:rFonts w:ascii="Arial" w:hAnsi="Arial" w:cs="Arial"/>
          <w:sz w:val="22"/>
          <w:szCs w:val="22"/>
          <w:lang w:val="en-GB"/>
        </w:rPr>
        <w:t>so as to</w:t>
      </w:r>
      <w:proofErr w:type="gramEnd"/>
      <w:r w:rsidRPr="00BF09B3">
        <w:rPr>
          <w:rFonts w:ascii="Arial" w:hAnsi="Arial" w:cs="Arial"/>
          <w:sz w:val="22"/>
          <w:szCs w:val="22"/>
          <w:lang w:val="en-GB"/>
        </w:rPr>
        <w:t xml:space="preserve"> promote a number of objectives</w:t>
      </w:r>
      <w:r w:rsidR="00A83CB5" w:rsidRPr="00BF09B3">
        <w:rPr>
          <w:rFonts w:ascii="Arial" w:hAnsi="Arial" w:cs="Arial"/>
          <w:sz w:val="22"/>
          <w:szCs w:val="22"/>
          <w:lang w:val="en-GB"/>
        </w:rPr>
        <w:t>,</w:t>
      </w:r>
      <w:r w:rsidRPr="00BF09B3">
        <w:rPr>
          <w:rFonts w:ascii="Arial" w:hAnsi="Arial" w:cs="Arial"/>
          <w:sz w:val="22"/>
          <w:szCs w:val="22"/>
          <w:lang w:val="en-GB"/>
        </w:rPr>
        <w:t xml:space="preserve"> including the protection and maximisation of trade and investment. </w:t>
      </w:r>
    </w:p>
    <w:p w14:paraId="4AD6E3C9" w14:textId="77777777" w:rsidR="00D45AEA" w:rsidRPr="00BF09B3" w:rsidRDefault="00D45AEA" w:rsidP="00D45AEA">
      <w:pPr>
        <w:jc w:val="both"/>
        <w:rPr>
          <w:rFonts w:ascii="Arial" w:hAnsi="Arial" w:cs="Arial"/>
          <w:sz w:val="22"/>
          <w:szCs w:val="22"/>
          <w:lang w:val="en-GB"/>
        </w:rPr>
      </w:pPr>
    </w:p>
    <w:bookmarkEnd w:id="0"/>
    <w:p w14:paraId="4EF6F0F3" w14:textId="2BA514EA" w:rsidR="0050157D" w:rsidRPr="00BF09B3" w:rsidRDefault="0050157D" w:rsidP="00D45AEA">
      <w:pPr>
        <w:pStyle w:val="ListParagraph"/>
        <w:numPr>
          <w:ilvl w:val="0"/>
          <w:numId w:val="12"/>
        </w:numPr>
        <w:ind w:left="426"/>
        <w:jc w:val="both"/>
        <w:rPr>
          <w:rFonts w:ascii="Arial" w:hAnsi="Arial" w:cs="Arial"/>
          <w:sz w:val="22"/>
          <w:szCs w:val="22"/>
          <w:lang w:val="en-GB"/>
        </w:rPr>
      </w:pPr>
      <w:r w:rsidRPr="00BF09B3">
        <w:rPr>
          <w:rFonts w:ascii="Arial" w:hAnsi="Arial" w:cs="Arial"/>
          <w:sz w:val="22"/>
          <w:szCs w:val="22"/>
          <w:lang w:val="en-GB"/>
        </w:rPr>
        <w:t xml:space="preserve">The Model Law provides effective mechanisms for dealing with cases of cross-border insolvency </w:t>
      </w:r>
      <w:proofErr w:type="gramStart"/>
      <w:r w:rsidRPr="00BF09B3">
        <w:rPr>
          <w:rFonts w:ascii="Arial" w:hAnsi="Arial" w:cs="Arial"/>
          <w:sz w:val="22"/>
          <w:szCs w:val="22"/>
          <w:lang w:val="en-GB"/>
        </w:rPr>
        <w:t>so as to</w:t>
      </w:r>
      <w:proofErr w:type="gramEnd"/>
      <w:r w:rsidRPr="00BF09B3">
        <w:rPr>
          <w:rFonts w:ascii="Arial" w:hAnsi="Arial" w:cs="Arial"/>
          <w:sz w:val="22"/>
          <w:szCs w:val="22"/>
          <w:lang w:val="en-GB"/>
        </w:rPr>
        <w:t xml:space="preserve"> promote a number of objectives</w:t>
      </w:r>
      <w:r w:rsidR="00B61419" w:rsidRPr="00BF09B3">
        <w:rPr>
          <w:rFonts w:ascii="Arial" w:hAnsi="Arial" w:cs="Arial"/>
          <w:sz w:val="22"/>
          <w:szCs w:val="22"/>
          <w:lang w:val="en-GB"/>
        </w:rPr>
        <w:t>,</w:t>
      </w:r>
      <w:r w:rsidRPr="00BF09B3">
        <w:rPr>
          <w:rFonts w:ascii="Arial" w:hAnsi="Arial" w:cs="Arial"/>
          <w:sz w:val="22"/>
          <w:szCs w:val="22"/>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BF09B3" w:rsidRDefault="00D45AEA" w:rsidP="00D45AEA">
      <w:pPr>
        <w:jc w:val="both"/>
        <w:rPr>
          <w:rFonts w:ascii="Arial" w:hAnsi="Arial" w:cs="Arial"/>
          <w:sz w:val="22"/>
          <w:szCs w:val="22"/>
          <w:lang w:val="en-GB"/>
        </w:rPr>
      </w:pPr>
    </w:p>
    <w:p w14:paraId="72867C0C" w14:textId="7720210F" w:rsidR="0050157D" w:rsidRPr="00BF09B3" w:rsidRDefault="0050157D" w:rsidP="00D45AEA">
      <w:pPr>
        <w:pStyle w:val="ListParagraph"/>
        <w:numPr>
          <w:ilvl w:val="0"/>
          <w:numId w:val="12"/>
        </w:numPr>
        <w:ind w:left="426"/>
        <w:jc w:val="both"/>
        <w:rPr>
          <w:rFonts w:ascii="Arial" w:hAnsi="Arial" w:cs="Arial"/>
          <w:sz w:val="22"/>
          <w:szCs w:val="22"/>
          <w:highlight w:val="yellow"/>
          <w:lang w:val="en-GB"/>
        </w:rPr>
      </w:pPr>
      <w:r w:rsidRPr="00BF09B3">
        <w:rPr>
          <w:rFonts w:ascii="Arial" w:hAnsi="Arial" w:cs="Arial"/>
          <w:sz w:val="22"/>
          <w:szCs w:val="22"/>
          <w:highlight w:val="yellow"/>
          <w:lang w:val="en-GB"/>
        </w:rPr>
        <w:t xml:space="preserve">The Model Law is a substantive unification of insolvency law </w:t>
      </w:r>
      <w:proofErr w:type="gramStart"/>
      <w:r w:rsidRPr="00BF09B3">
        <w:rPr>
          <w:rFonts w:ascii="Arial" w:hAnsi="Arial" w:cs="Arial"/>
          <w:sz w:val="22"/>
          <w:szCs w:val="22"/>
          <w:highlight w:val="yellow"/>
          <w:lang w:val="en-GB"/>
        </w:rPr>
        <w:t>so as to</w:t>
      </w:r>
      <w:proofErr w:type="gramEnd"/>
      <w:r w:rsidRPr="00BF09B3">
        <w:rPr>
          <w:rFonts w:ascii="Arial" w:hAnsi="Arial" w:cs="Arial"/>
          <w:sz w:val="22"/>
          <w:szCs w:val="22"/>
          <w:highlight w:val="yellow"/>
          <w:lang w:val="en-GB"/>
        </w:rPr>
        <w:t xml:space="preserve"> promote co</w:t>
      </w:r>
      <w:r w:rsidR="00B61419" w:rsidRPr="00BF09B3">
        <w:rPr>
          <w:rFonts w:ascii="Arial" w:hAnsi="Arial" w:cs="Arial"/>
          <w:sz w:val="22"/>
          <w:szCs w:val="22"/>
          <w:highlight w:val="yellow"/>
          <w:lang w:val="en-GB"/>
        </w:rPr>
        <w:t>-</w:t>
      </w:r>
      <w:r w:rsidRPr="00BF09B3">
        <w:rPr>
          <w:rFonts w:ascii="Arial" w:hAnsi="Arial" w:cs="Arial"/>
          <w:sz w:val="22"/>
          <w:szCs w:val="22"/>
          <w:highlight w:val="yellow"/>
          <w:lang w:val="en-GB"/>
        </w:rPr>
        <w:t>operation between courts of the enacting State and foreign States and facilitation of the rescue of financially troubled businesses.</w:t>
      </w:r>
    </w:p>
    <w:p w14:paraId="4090B348" w14:textId="77777777" w:rsidR="00D45AEA" w:rsidRPr="00BF09B3" w:rsidRDefault="00D45AEA" w:rsidP="00D45AEA">
      <w:pPr>
        <w:jc w:val="both"/>
        <w:rPr>
          <w:rFonts w:ascii="Arial" w:hAnsi="Arial" w:cs="Arial"/>
          <w:sz w:val="22"/>
          <w:szCs w:val="22"/>
          <w:lang w:val="en-GB"/>
        </w:rPr>
      </w:pPr>
    </w:p>
    <w:p w14:paraId="2C51CADA" w14:textId="77777777" w:rsidR="0050157D" w:rsidRPr="00BF09B3" w:rsidRDefault="0050157D" w:rsidP="00D45AEA">
      <w:pPr>
        <w:pStyle w:val="ListParagraph"/>
        <w:numPr>
          <w:ilvl w:val="0"/>
          <w:numId w:val="12"/>
        </w:numPr>
        <w:ind w:left="426"/>
        <w:jc w:val="both"/>
        <w:rPr>
          <w:rFonts w:ascii="Arial" w:hAnsi="Arial" w:cs="Arial"/>
          <w:sz w:val="22"/>
          <w:szCs w:val="22"/>
          <w:lang w:val="en-GB"/>
        </w:rPr>
      </w:pPr>
      <w:bookmarkStart w:id="1" w:name="_Hlk47080379"/>
      <w:proofErr w:type="gramStart"/>
      <w:r w:rsidRPr="00BF09B3">
        <w:rPr>
          <w:rFonts w:ascii="Arial" w:hAnsi="Arial" w:cs="Arial"/>
          <w:sz w:val="22"/>
          <w:szCs w:val="22"/>
          <w:lang w:val="en-GB"/>
        </w:rPr>
        <w:t>All of</w:t>
      </w:r>
      <w:proofErr w:type="gramEnd"/>
      <w:r w:rsidRPr="00BF09B3">
        <w:rPr>
          <w:rFonts w:ascii="Arial" w:hAnsi="Arial" w:cs="Arial"/>
          <w:sz w:val="22"/>
          <w:szCs w:val="22"/>
          <w:lang w:val="en-GB"/>
        </w:rPr>
        <w:t xml:space="preserve"> the above. </w:t>
      </w:r>
      <w:bookmarkEnd w:id="1"/>
      <w:r w:rsidRPr="00BF09B3">
        <w:rPr>
          <w:rFonts w:ascii="Arial" w:hAnsi="Arial" w:cs="Arial"/>
          <w:sz w:val="22"/>
          <w:szCs w:val="22"/>
          <w:lang w:val="en-GB"/>
        </w:rPr>
        <w:t xml:space="preserve"> </w:t>
      </w:r>
    </w:p>
    <w:p w14:paraId="08571F3F" w14:textId="77777777" w:rsidR="00E9597C" w:rsidRPr="00BF09B3" w:rsidRDefault="00E9597C" w:rsidP="00707FC8">
      <w:pPr>
        <w:jc w:val="both"/>
        <w:rPr>
          <w:rFonts w:ascii="Arial" w:hAnsi="Arial" w:cs="Arial"/>
          <w:sz w:val="22"/>
          <w:szCs w:val="22"/>
          <w:lang w:val="en-GB"/>
        </w:rPr>
      </w:pPr>
    </w:p>
    <w:p w14:paraId="1EDB374E" w14:textId="77777777" w:rsidR="00E9597C" w:rsidRPr="00BF09B3" w:rsidRDefault="00E9597C" w:rsidP="00707FC8">
      <w:pPr>
        <w:jc w:val="both"/>
        <w:rPr>
          <w:rFonts w:ascii="Arial" w:hAnsi="Arial" w:cs="Arial"/>
          <w:b/>
          <w:bCs/>
          <w:sz w:val="22"/>
          <w:szCs w:val="22"/>
          <w:lang w:val="en-GB"/>
        </w:rPr>
      </w:pPr>
      <w:r w:rsidRPr="00BF09B3">
        <w:rPr>
          <w:rFonts w:ascii="Arial" w:hAnsi="Arial" w:cs="Arial"/>
          <w:b/>
          <w:bCs/>
          <w:sz w:val="22"/>
          <w:szCs w:val="22"/>
          <w:lang w:val="en-GB"/>
        </w:rPr>
        <w:t>Question 1.2</w:t>
      </w:r>
    </w:p>
    <w:p w14:paraId="2FDFDBCB" w14:textId="77777777" w:rsidR="00E9597C" w:rsidRPr="00BF09B3" w:rsidRDefault="00E9597C" w:rsidP="00707FC8">
      <w:pPr>
        <w:jc w:val="both"/>
        <w:rPr>
          <w:rFonts w:ascii="Arial" w:hAnsi="Arial" w:cs="Arial"/>
          <w:b/>
          <w:bCs/>
          <w:sz w:val="22"/>
          <w:szCs w:val="22"/>
          <w:lang w:val="en-GB"/>
        </w:rPr>
      </w:pPr>
    </w:p>
    <w:p w14:paraId="063A1589" w14:textId="77777777" w:rsidR="005F21F4" w:rsidRPr="00BF09B3" w:rsidRDefault="005F21F4" w:rsidP="005F21F4">
      <w:pPr>
        <w:jc w:val="both"/>
        <w:rPr>
          <w:rFonts w:ascii="Arial" w:hAnsi="Arial" w:cs="Arial"/>
          <w:sz w:val="22"/>
          <w:szCs w:val="22"/>
          <w:lang w:val="en-GB"/>
        </w:rPr>
      </w:pPr>
      <w:r w:rsidRPr="00BF09B3">
        <w:rPr>
          <w:rFonts w:ascii="Arial" w:hAnsi="Arial" w:cs="Arial"/>
          <w:sz w:val="22"/>
          <w:szCs w:val="22"/>
          <w:lang w:val="en-GB"/>
        </w:rPr>
        <w:t xml:space="preserve">Which of the following statements is </w:t>
      </w:r>
      <w:r w:rsidRPr="00BF09B3">
        <w:rPr>
          <w:rFonts w:ascii="Arial" w:hAnsi="Arial" w:cs="Arial"/>
          <w:b/>
          <w:bCs/>
          <w:sz w:val="22"/>
          <w:szCs w:val="22"/>
          <w:u w:val="single"/>
          <w:lang w:val="en-GB"/>
        </w:rPr>
        <w:t>unlikely</w:t>
      </w:r>
      <w:r w:rsidRPr="00BF09B3">
        <w:rPr>
          <w:rFonts w:ascii="Arial" w:hAnsi="Arial" w:cs="Arial"/>
          <w:sz w:val="22"/>
          <w:szCs w:val="22"/>
          <w:lang w:val="en-GB"/>
        </w:rPr>
        <w:t xml:space="preserve"> to be a reason for the development of the Model Law?</w:t>
      </w:r>
      <w:r w:rsidRPr="00BF09B3">
        <w:rPr>
          <w:rFonts w:ascii="Arial" w:hAnsi="Arial" w:cs="Arial"/>
          <w:sz w:val="22"/>
          <w:szCs w:val="22"/>
          <w:lang w:val="en-GB"/>
        </w:rPr>
        <w:tab/>
      </w:r>
    </w:p>
    <w:p w14:paraId="7D58ED8D" w14:textId="77777777" w:rsidR="005F21F4" w:rsidRPr="00BF09B3" w:rsidRDefault="005F21F4" w:rsidP="005F21F4">
      <w:pPr>
        <w:ind w:left="720" w:hanging="720"/>
        <w:jc w:val="both"/>
        <w:rPr>
          <w:rFonts w:ascii="Arial" w:hAnsi="Arial" w:cs="Arial"/>
          <w:sz w:val="22"/>
          <w:szCs w:val="22"/>
          <w:lang w:val="en-GB"/>
        </w:rPr>
      </w:pPr>
    </w:p>
    <w:p w14:paraId="579E30AF" w14:textId="0EFA6E86" w:rsidR="005F21F4" w:rsidRPr="00BF09B3" w:rsidRDefault="005F21F4" w:rsidP="005F21F4">
      <w:pPr>
        <w:pStyle w:val="ListParagraph"/>
        <w:numPr>
          <w:ilvl w:val="0"/>
          <w:numId w:val="14"/>
        </w:numPr>
        <w:ind w:left="426"/>
        <w:jc w:val="both"/>
        <w:rPr>
          <w:rFonts w:ascii="Arial" w:hAnsi="Arial" w:cs="Arial"/>
          <w:sz w:val="22"/>
          <w:szCs w:val="22"/>
          <w:lang w:val="en-GB"/>
        </w:rPr>
      </w:pPr>
      <w:r w:rsidRPr="00BF09B3">
        <w:rPr>
          <w:rFonts w:ascii="Arial" w:hAnsi="Arial" w:cs="Arial"/>
          <w:sz w:val="22"/>
          <w:szCs w:val="22"/>
          <w:lang w:val="en-GB"/>
        </w:rPr>
        <w:t>The existence of a statutory basis in national (insolvency) laws for co</w:t>
      </w:r>
      <w:r w:rsidR="00B61419" w:rsidRPr="00BF09B3">
        <w:rPr>
          <w:rFonts w:ascii="Arial" w:hAnsi="Arial" w:cs="Arial"/>
          <w:sz w:val="22"/>
          <w:szCs w:val="22"/>
          <w:lang w:val="en-GB"/>
        </w:rPr>
        <w:t>-</w:t>
      </w:r>
      <w:r w:rsidRPr="00BF09B3">
        <w:rPr>
          <w:rFonts w:ascii="Arial" w:hAnsi="Arial" w:cs="Arial"/>
          <w:sz w:val="22"/>
          <w:szCs w:val="22"/>
          <w:lang w:val="en-GB"/>
        </w:rPr>
        <w:t>operation and co</w:t>
      </w:r>
      <w:r w:rsidR="00B61419" w:rsidRPr="00BF09B3">
        <w:rPr>
          <w:rFonts w:ascii="Arial" w:hAnsi="Arial" w:cs="Arial"/>
          <w:sz w:val="22"/>
          <w:szCs w:val="22"/>
          <w:lang w:val="en-GB"/>
        </w:rPr>
        <w:t>-</w:t>
      </w:r>
      <w:r w:rsidRPr="00BF09B3">
        <w:rPr>
          <w:rFonts w:ascii="Arial" w:hAnsi="Arial" w:cs="Arial"/>
          <w:sz w:val="22"/>
          <w:szCs w:val="22"/>
          <w:lang w:val="en-GB"/>
        </w:rPr>
        <w:t>ordination of domestic courts with foreign courts or foreign representatives.</w:t>
      </w:r>
    </w:p>
    <w:p w14:paraId="30D6527E" w14:textId="77777777" w:rsidR="005F21F4" w:rsidRPr="00BF09B3" w:rsidRDefault="005F21F4" w:rsidP="005F21F4">
      <w:pPr>
        <w:jc w:val="both"/>
        <w:rPr>
          <w:rFonts w:ascii="Arial" w:hAnsi="Arial" w:cs="Arial"/>
          <w:sz w:val="22"/>
          <w:szCs w:val="22"/>
          <w:lang w:val="en-GB"/>
        </w:rPr>
      </w:pPr>
    </w:p>
    <w:p w14:paraId="6ABE8A28" w14:textId="2927786D" w:rsidR="005F21F4" w:rsidRPr="00BF09B3" w:rsidRDefault="005F21F4" w:rsidP="005F21F4">
      <w:pPr>
        <w:pStyle w:val="ListParagraph"/>
        <w:numPr>
          <w:ilvl w:val="0"/>
          <w:numId w:val="14"/>
        </w:numPr>
        <w:ind w:left="426"/>
        <w:jc w:val="both"/>
        <w:rPr>
          <w:rFonts w:ascii="Arial" w:hAnsi="Arial" w:cs="Arial"/>
          <w:sz w:val="22"/>
          <w:szCs w:val="22"/>
          <w:lang w:val="en-GB"/>
        </w:rPr>
      </w:pPr>
      <w:r w:rsidRPr="00BF09B3">
        <w:rPr>
          <w:rFonts w:ascii="Arial" w:hAnsi="Arial" w:cs="Arial"/>
          <w:sz w:val="22"/>
          <w:szCs w:val="22"/>
          <w:lang w:val="en-GB"/>
        </w:rPr>
        <w:t>The difficulty of agreeing multilateral treaties dealing with insolvency law.</w:t>
      </w:r>
    </w:p>
    <w:p w14:paraId="6A43C077" w14:textId="77777777" w:rsidR="005F21F4" w:rsidRPr="00BF09B3" w:rsidRDefault="005F21F4" w:rsidP="005F21F4">
      <w:pPr>
        <w:jc w:val="both"/>
        <w:rPr>
          <w:rFonts w:ascii="Arial" w:hAnsi="Arial" w:cs="Arial"/>
          <w:sz w:val="22"/>
          <w:szCs w:val="22"/>
          <w:lang w:val="en-GB"/>
        </w:rPr>
      </w:pPr>
    </w:p>
    <w:p w14:paraId="2AC6FF8B" w14:textId="36020BE7" w:rsidR="005F21F4" w:rsidRPr="00BF09B3" w:rsidRDefault="005F21F4" w:rsidP="005F21F4">
      <w:pPr>
        <w:pStyle w:val="ListParagraph"/>
        <w:numPr>
          <w:ilvl w:val="0"/>
          <w:numId w:val="14"/>
        </w:numPr>
        <w:ind w:left="426"/>
        <w:jc w:val="both"/>
        <w:rPr>
          <w:rFonts w:ascii="Arial" w:hAnsi="Arial" w:cs="Arial"/>
          <w:sz w:val="22"/>
          <w:szCs w:val="22"/>
          <w:lang w:val="en-GB"/>
        </w:rPr>
      </w:pPr>
      <w:r w:rsidRPr="00BF09B3">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BF09B3" w:rsidRDefault="005F21F4" w:rsidP="005F21F4">
      <w:pPr>
        <w:jc w:val="both"/>
        <w:rPr>
          <w:rFonts w:ascii="Arial" w:hAnsi="Arial" w:cs="Arial"/>
          <w:sz w:val="22"/>
          <w:szCs w:val="22"/>
          <w:lang w:val="en-GB"/>
        </w:rPr>
      </w:pPr>
    </w:p>
    <w:p w14:paraId="2F463743" w14:textId="317826B7" w:rsidR="005F21F4" w:rsidRPr="00BF09B3" w:rsidRDefault="005F21F4" w:rsidP="005F21F4">
      <w:pPr>
        <w:pStyle w:val="ListParagraph"/>
        <w:numPr>
          <w:ilvl w:val="0"/>
          <w:numId w:val="14"/>
        </w:numPr>
        <w:ind w:left="426"/>
        <w:jc w:val="both"/>
        <w:rPr>
          <w:rFonts w:ascii="Arial" w:hAnsi="Arial" w:cs="Arial"/>
          <w:sz w:val="22"/>
          <w:szCs w:val="22"/>
          <w:highlight w:val="yellow"/>
          <w:lang w:val="en-GB"/>
        </w:rPr>
      </w:pPr>
      <w:bookmarkStart w:id="2" w:name="_Hlk47080588"/>
      <w:r w:rsidRPr="00BF09B3">
        <w:rPr>
          <w:rFonts w:ascii="Arial" w:hAnsi="Arial" w:cs="Arial"/>
          <w:sz w:val="22"/>
          <w:szCs w:val="22"/>
          <w:highlight w:val="yellow"/>
          <w:lang w:val="en-GB"/>
        </w:rPr>
        <w:t xml:space="preserve">None of the above. </w:t>
      </w:r>
      <w:bookmarkEnd w:id="2"/>
    </w:p>
    <w:p w14:paraId="06CBC028" w14:textId="6CD1CDF1" w:rsidR="00E9597C" w:rsidRPr="00BF09B3" w:rsidRDefault="00E9597C" w:rsidP="00707FC8">
      <w:pPr>
        <w:jc w:val="both"/>
        <w:rPr>
          <w:rFonts w:ascii="Arial" w:hAnsi="Arial" w:cs="Arial"/>
          <w:sz w:val="22"/>
          <w:szCs w:val="22"/>
          <w:lang w:val="en-GB"/>
        </w:rPr>
      </w:pPr>
    </w:p>
    <w:p w14:paraId="47D6837F" w14:textId="0B7F7D2D" w:rsidR="00540B44" w:rsidRPr="00BF09B3" w:rsidRDefault="00540B44" w:rsidP="00707FC8">
      <w:pPr>
        <w:jc w:val="both"/>
        <w:rPr>
          <w:rFonts w:ascii="Arial" w:hAnsi="Arial" w:cs="Arial"/>
          <w:sz w:val="22"/>
          <w:szCs w:val="22"/>
          <w:lang w:val="en-GB"/>
        </w:rPr>
      </w:pPr>
    </w:p>
    <w:p w14:paraId="34F1D940" w14:textId="3D28450A" w:rsidR="00540B44" w:rsidRPr="00BF09B3" w:rsidRDefault="00540B44" w:rsidP="00707FC8">
      <w:pPr>
        <w:jc w:val="both"/>
        <w:rPr>
          <w:rFonts w:ascii="Arial" w:hAnsi="Arial" w:cs="Arial"/>
          <w:sz w:val="22"/>
          <w:szCs w:val="22"/>
          <w:lang w:val="en-GB"/>
        </w:rPr>
      </w:pPr>
    </w:p>
    <w:p w14:paraId="4CED73D6" w14:textId="4C81C576" w:rsidR="00540B44" w:rsidRPr="00BF09B3" w:rsidRDefault="00540B44" w:rsidP="00707FC8">
      <w:pPr>
        <w:jc w:val="both"/>
        <w:rPr>
          <w:rFonts w:ascii="Arial" w:hAnsi="Arial" w:cs="Arial"/>
          <w:sz w:val="22"/>
          <w:szCs w:val="22"/>
          <w:lang w:val="en-GB"/>
        </w:rPr>
      </w:pPr>
    </w:p>
    <w:p w14:paraId="29812F36" w14:textId="77777777" w:rsidR="00540B44" w:rsidRPr="00BF09B3" w:rsidRDefault="00540B44" w:rsidP="00707FC8">
      <w:pPr>
        <w:jc w:val="both"/>
        <w:rPr>
          <w:rFonts w:ascii="Arial" w:hAnsi="Arial" w:cs="Arial"/>
          <w:sz w:val="22"/>
          <w:szCs w:val="22"/>
          <w:lang w:val="en-GB"/>
        </w:rPr>
      </w:pPr>
    </w:p>
    <w:p w14:paraId="788B3207" w14:textId="77777777" w:rsidR="00E9597C" w:rsidRPr="00BF09B3" w:rsidRDefault="00E9597C" w:rsidP="00707FC8">
      <w:pPr>
        <w:jc w:val="both"/>
        <w:rPr>
          <w:rFonts w:ascii="Arial" w:hAnsi="Arial" w:cs="Arial"/>
          <w:b/>
          <w:bCs/>
          <w:sz w:val="22"/>
          <w:szCs w:val="22"/>
          <w:lang w:val="en-GB"/>
        </w:rPr>
      </w:pPr>
      <w:r w:rsidRPr="00BF09B3">
        <w:rPr>
          <w:rFonts w:ascii="Arial" w:hAnsi="Arial" w:cs="Arial"/>
          <w:b/>
          <w:bCs/>
          <w:sz w:val="22"/>
          <w:szCs w:val="22"/>
          <w:lang w:val="en-GB"/>
        </w:rPr>
        <w:lastRenderedPageBreak/>
        <w:t>Question 1.3</w:t>
      </w:r>
    </w:p>
    <w:p w14:paraId="3CB02A2A" w14:textId="77777777" w:rsidR="00E9597C" w:rsidRPr="00BF09B3" w:rsidRDefault="00E9597C" w:rsidP="00707FC8">
      <w:pPr>
        <w:jc w:val="both"/>
        <w:rPr>
          <w:rFonts w:ascii="Arial" w:hAnsi="Arial" w:cs="Arial"/>
          <w:b/>
          <w:bCs/>
          <w:sz w:val="22"/>
          <w:szCs w:val="22"/>
          <w:lang w:val="en-GB"/>
        </w:rPr>
      </w:pPr>
    </w:p>
    <w:p w14:paraId="284547D6" w14:textId="75FE8860" w:rsidR="00853A74" w:rsidRPr="00BF09B3" w:rsidRDefault="00853A74" w:rsidP="00853A74">
      <w:pPr>
        <w:jc w:val="both"/>
        <w:rPr>
          <w:rFonts w:ascii="Arial" w:hAnsi="Arial" w:cs="Arial"/>
          <w:sz w:val="22"/>
          <w:szCs w:val="22"/>
          <w:lang w:val="en-GB"/>
        </w:rPr>
      </w:pPr>
      <w:r w:rsidRPr="00BF09B3">
        <w:rPr>
          <w:rFonts w:ascii="Arial" w:hAnsi="Arial" w:cs="Arial"/>
          <w:sz w:val="22"/>
          <w:szCs w:val="22"/>
          <w:lang w:val="en-GB"/>
        </w:rPr>
        <w:t xml:space="preserve">Which of the following challenges </w:t>
      </w:r>
      <w:r w:rsidR="00CC0EA0" w:rsidRPr="00BF09B3">
        <w:rPr>
          <w:rFonts w:ascii="Arial" w:hAnsi="Arial" w:cs="Arial"/>
          <w:sz w:val="22"/>
          <w:szCs w:val="22"/>
          <w:lang w:val="en-GB"/>
        </w:rPr>
        <w:t>to</w:t>
      </w:r>
      <w:r w:rsidRPr="00BF09B3">
        <w:rPr>
          <w:rFonts w:ascii="Arial" w:hAnsi="Arial" w:cs="Arial"/>
          <w:sz w:val="22"/>
          <w:szCs w:val="22"/>
          <w:lang w:val="en-GB"/>
        </w:rPr>
        <w:t xml:space="preserve"> a recognition application under the Model Law </w:t>
      </w:r>
      <w:r w:rsidRPr="00BF09B3">
        <w:rPr>
          <w:rFonts w:ascii="Arial" w:hAnsi="Arial" w:cs="Arial"/>
          <w:b/>
          <w:bCs/>
          <w:sz w:val="22"/>
          <w:szCs w:val="22"/>
          <w:u w:val="single"/>
          <w:lang w:val="en-GB"/>
        </w:rPr>
        <w:t>is most likely to be successful</w:t>
      </w:r>
      <w:r w:rsidRPr="00BF09B3">
        <w:rPr>
          <w:rFonts w:ascii="Arial" w:hAnsi="Arial" w:cs="Arial"/>
          <w:sz w:val="22"/>
          <w:szCs w:val="22"/>
          <w:lang w:val="en-GB"/>
        </w:rPr>
        <w:t xml:space="preserve">? </w:t>
      </w:r>
      <w:r w:rsidRPr="00BF09B3">
        <w:rPr>
          <w:rFonts w:ascii="Arial" w:hAnsi="Arial" w:cs="Arial"/>
          <w:sz w:val="22"/>
          <w:szCs w:val="22"/>
          <w:lang w:val="en-GB"/>
        </w:rPr>
        <w:tab/>
      </w:r>
    </w:p>
    <w:p w14:paraId="04E1B23D" w14:textId="77777777" w:rsidR="00853A74" w:rsidRPr="00BF09B3" w:rsidRDefault="00853A74" w:rsidP="00853A74">
      <w:pPr>
        <w:ind w:left="720" w:hanging="720"/>
        <w:jc w:val="both"/>
        <w:rPr>
          <w:rFonts w:ascii="Arial" w:hAnsi="Arial" w:cs="Arial"/>
          <w:sz w:val="22"/>
          <w:szCs w:val="22"/>
          <w:lang w:val="en-GB"/>
        </w:rPr>
      </w:pPr>
    </w:p>
    <w:p w14:paraId="617F8B4D" w14:textId="77777777" w:rsidR="00853A74" w:rsidRPr="00BF09B3" w:rsidRDefault="00853A74" w:rsidP="00853A74">
      <w:pPr>
        <w:pStyle w:val="ListParagraph"/>
        <w:numPr>
          <w:ilvl w:val="0"/>
          <w:numId w:val="16"/>
        </w:numPr>
        <w:ind w:left="426"/>
        <w:jc w:val="both"/>
        <w:rPr>
          <w:rFonts w:ascii="Arial" w:hAnsi="Arial" w:cs="Arial"/>
          <w:sz w:val="22"/>
          <w:szCs w:val="22"/>
          <w:lang w:val="en-GB"/>
        </w:rPr>
      </w:pPr>
      <w:r w:rsidRPr="00BF09B3">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BF09B3" w:rsidRDefault="00853A74" w:rsidP="00853A74">
      <w:pPr>
        <w:pStyle w:val="ListParagraph"/>
        <w:numPr>
          <w:ilvl w:val="0"/>
          <w:numId w:val="16"/>
        </w:numPr>
        <w:ind w:left="426"/>
        <w:jc w:val="both"/>
        <w:rPr>
          <w:rFonts w:ascii="Arial" w:hAnsi="Arial" w:cs="Arial"/>
          <w:sz w:val="22"/>
          <w:szCs w:val="22"/>
          <w:lang w:val="en-GB"/>
        </w:rPr>
      </w:pPr>
      <w:r w:rsidRPr="00BF09B3">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BF09B3" w:rsidRDefault="00853A74" w:rsidP="00853A74">
      <w:pPr>
        <w:jc w:val="both"/>
        <w:rPr>
          <w:rFonts w:ascii="Arial" w:hAnsi="Arial" w:cs="Arial"/>
          <w:sz w:val="22"/>
          <w:szCs w:val="22"/>
          <w:lang w:val="en-GB"/>
        </w:rPr>
      </w:pPr>
    </w:p>
    <w:p w14:paraId="7EBF08BF" w14:textId="0CD8988B" w:rsidR="00853A74" w:rsidRPr="00BF09B3" w:rsidRDefault="00853A74" w:rsidP="00853A74">
      <w:pPr>
        <w:pStyle w:val="ListParagraph"/>
        <w:numPr>
          <w:ilvl w:val="0"/>
          <w:numId w:val="16"/>
        </w:numPr>
        <w:ind w:left="426"/>
        <w:jc w:val="both"/>
        <w:rPr>
          <w:rFonts w:ascii="Arial" w:hAnsi="Arial" w:cs="Arial"/>
          <w:sz w:val="22"/>
          <w:szCs w:val="22"/>
          <w:highlight w:val="yellow"/>
          <w:lang w:val="en-GB"/>
        </w:rPr>
      </w:pPr>
      <w:r w:rsidRPr="00BF09B3">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BF09B3" w:rsidRDefault="00853A74" w:rsidP="00853A74">
      <w:pPr>
        <w:jc w:val="both"/>
        <w:rPr>
          <w:rFonts w:ascii="Arial" w:hAnsi="Arial" w:cs="Arial"/>
          <w:sz w:val="22"/>
          <w:szCs w:val="22"/>
          <w:lang w:val="en-GB"/>
        </w:rPr>
      </w:pPr>
    </w:p>
    <w:p w14:paraId="01BF8618" w14:textId="77777777" w:rsidR="00853A74" w:rsidRPr="00BF09B3" w:rsidRDefault="00853A74" w:rsidP="00853A74">
      <w:pPr>
        <w:pStyle w:val="ListParagraph"/>
        <w:numPr>
          <w:ilvl w:val="0"/>
          <w:numId w:val="16"/>
        </w:numPr>
        <w:ind w:left="426"/>
        <w:jc w:val="both"/>
        <w:rPr>
          <w:rFonts w:ascii="Arial" w:hAnsi="Arial" w:cs="Arial"/>
          <w:sz w:val="22"/>
          <w:szCs w:val="22"/>
          <w:lang w:val="en-GB"/>
        </w:rPr>
      </w:pPr>
      <w:r w:rsidRPr="00BF09B3">
        <w:rPr>
          <w:rFonts w:ascii="Arial" w:hAnsi="Arial" w:cs="Arial"/>
          <w:sz w:val="22"/>
          <w:szCs w:val="22"/>
          <w:lang w:val="en-GB"/>
        </w:rPr>
        <w:t xml:space="preserve">The debtor has neither its COMI nor an establishment in the jurisdiction of the enacting State. </w:t>
      </w:r>
    </w:p>
    <w:p w14:paraId="47FE0F63" w14:textId="77777777" w:rsidR="00622586" w:rsidRPr="00BF09B3"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BF09B3" w:rsidRDefault="00E9597C" w:rsidP="00707FC8">
      <w:pPr>
        <w:jc w:val="both"/>
        <w:rPr>
          <w:rFonts w:ascii="Arial" w:hAnsi="Arial" w:cs="Arial"/>
          <w:sz w:val="22"/>
          <w:szCs w:val="22"/>
          <w:lang w:val="en-GB"/>
        </w:rPr>
      </w:pPr>
      <w:r w:rsidRPr="00BF09B3">
        <w:rPr>
          <w:rFonts w:ascii="Arial" w:hAnsi="Arial" w:cs="Arial"/>
          <w:b/>
          <w:bCs/>
          <w:sz w:val="22"/>
          <w:szCs w:val="22"/>
          <w:lang w:val="en-GB"/>
        </w:rPr>
        <w:t>Question 1.4</w:t>
      </w:r>
      <w:r w:rsidRPr="00BF09B3">
        <w:rPr>
          <w:rFonts w:ascii="Arial" w:hAnsi="Arial" w:cs="Arial"/>
          <w:sz w:val="22"/>
          <w:szCs w:val="22"/>
          <w:lang w:val="en-GB"/>
        </w:rPr>
        <w:t xml:space="preserve"> </w:t>
      </w:r>
    </w:p>
    <w:p w14:paraId="67CD7462" w14:textId="77777777" w:rsidR="00E9597C" w:rsidRPr="00BF09B3" w:rsidRDefault="00E9597C" w:rsidP="00707FC8">
      <w:pPr>
        <w:jc w:val="both"/>
        <w:rPr>
          <w:rFonts w:ascii="Arial" w:hAnsi="Arial" w:cs="Arial"/>
          <w:sz w:val="22"/>
          <w:szCs w:val="22"/>
          <w:lang w:val="en-GB"/>
        </w:rPr>
      </w:pPr>
    </w:p>
    <w:p w14:paraId="7A339DB6" w14:textId="37475CFB" w:rsidR="00E57410" w:rsidRPr="00BF09B3" w:rsidRDefault="001747C2" w:rsidP="00E57410">
      <w:pPr>
        <w:jc w:val="both"/>
        <w:rPr>
          <w:rFonts w:ascii="Arial" w:hAnsi="Arial" w:cs="Arial"/>
          <w:sz w:val="22"/>
          <w:szCs w:val="22"/>
          <w:lang w:val="en-GB"/>
        </w:rPr>
      </w:pPr>
      <w:r w:rsidRPr="00BF09B3">
        <w:rPr>
          <w:rFonts w:ascii="Arial" w:hAnsi="Arial" w:cs="Arial"/>
          <w:sz w:val="22"/>
          <w:szCs w:val="22"/>
          <w:lang w:val="en-GB"/>
        </w:rPr>
        <w:t>“</w:t>
      </w:r>
      <w:r w:rsidR="00E57410" w:rsidRPr="00BF09B3">
        <w:rPr>
          <w:rFonts w:ascii="Arial" w:hAnsi="Arial" w:cs="Arial"/>
          <w:sz w:val="22"/>
          <w:szCs w:val="22"/>
          <w:lang w:val="en-GB"/>
        </w:rPr>
        <w:t xml:space="preserve">Cross-border insolvencies are inherently </w:t>
      </w:r>
      <w:proofErr w:type="gramStart"/>
      <w:r w:rsidR="00E57410" w:rsidRPr="00BF09B3">
        <w:rPr>
          <w:rFonts w:ascii="Arial" w:hAnsi="Arial" w:cs="Arial"/>
          <w:sz w:val="22"/>
          <w:szCs w:val="22"/>
          <w:lang w:val="en-GB"/>
        </w:rPr>
        <w:t>chaotic</w:t>
      </w:r>
      <w:proofErr w:type="gramEnd"/>
      <w:r w:rsidR="00E57410" w:rsidRPr="00BF09B3">
        <w:rPr>
          <w:rFonts w:ascii="Arial" w:hAnsi="Arial" w:cs="Arial"/>
          <w:sz w:val="22"/>
          <w:szCs w:val="22"/>
          <w:lang w:val="en-GB"/>
        </w:rPr>
        <w:t xml:space="preserve"> and value evaporates quickly with the passage of time</w:t>
      </w:r>
      <w:r w:rsidRPr="00BF09B3">
        <w:rPr>
          <w:rFonts w:ascii="Arial" w:hAnsi="Arial" w:cs="Arial"/>
          <w:sz w:val="22"/>
          <w:szCs w:val="22"/>
          <w:lang w:val="en-GB"/>
        </w:rPr>
        <w:t>”</w:t>
      </w:r>
      <w:r w:rsidR="00E57410" w:rsidRPr="00BF09B3">
        <w:rPr>
          <w:rFonts w:ascii="Arial" w:hAnsi="Arial" w:cs="Arial"/>
          <w:sz w:val="22"/>
          <w:szCs w:val="22"/>
          <w:lang w:val="en-GB"/>
        </w:rPr>
        <w:t xml:space="preserve">. Which of the following rules or concepts set forth in the Model Law </w:t>
      </w:r>
      <w:r w:rsidR="00E57410" w:rsidRPr="00BF09B3">
        <w:rPr>
          <w:rFonts w:ascii="Arial" w:hAnsi="Arial" w:cs="Arial"/>
          <w:b/>
          <w:bCs/>
          <w:sz w:val="22"/>
          <w:szCs w:val="22"/>
          <w:u w:val="single"/>
          <w:lang w:val="en-GB"/>
        </w:rPr>
        <w:t>best addresses</w:t>
      </w:r>
      <w:r w:rsidR="00E57410" w:rsidRPr="00BF09B3">
        <w:rPr>
          <w:rFonts w:ascii="Arial" w:hAnsi="Arial" w:cs="Arial"/>
          <w:sz w:val="22"/>
          <w:szCs w:val="22"/>
          <w:lang w:val="en-GB"/>
        </w:rPr>
        <w:t xml:space="preserve"> this feature of cross-border insolvencies?</w:t>
      </w:r>
    </w:p>
    <w:p w14:paraId="293655D7" w14:textId="77777777" w:rsidR="00E57410" w:rsidRPr="00BF09B3" w:rsidRDefault="00E57410" w:rsidP="00E57410">
      <w:pPr>
        <w:ind w:left="720" w:hanging="720"/>
        <w:jc w:val="both"/>
        <w:rPr>
          <w:rFonts w:ascii="Arial" w:hAnsi="Arial" w:cs="Arial"/>
          <w:sz w:val="22"/>
          <w:szCs w:val="22"/>
          <w:lang w:val="en-GB"/>
        </w:rPr>
      </w:pPr>
    </w:p>
    <w:p w14:paraId="2487E35D" w14:textId="6F8D46E6" w:rsidR="00E57410" w:rsidRPr="00BF09B3" w:rsidRDefault="00E57410" w:rsidP="00322F3B">
      <w:pPr>
        <w:pStyle w:val="ListParagraph"/>
        <w:numPr>
          <w:ilvl w:val="0"/>
          <w:numId w:val="18"/>
        </w:numPr>
        <w:ind w:left="426"/>
        <w:jc w:val="both"/>
        <w:rPr>
          <w:rFonts w:ascii="Arial" w:hAnsi="Arial" w:cs="Arial"/>
          <w:sz w:val="22"/>
          <w:szCs w:val="22"/>
          <w:highlight w:val="yellow"/>
          <w:lang w:val="en-GB"/>
        </w:rPr>
      </w:pPr>
      <w:r w:rsidRPr="00BF09B3">
        <w:rPr>
          <w:rFonts w:ascii="Arial" w:hAnsi="Arial" w:cs="Arial"/>
          <w:sz w:val="22"/>
          <w:szCs w:val="22"/>
          <w:highlight w:val="yellow"/>
          <w:lang w:val="en-GB"/>
        </w:rPr>
        <w:t xml:space="preserve">The </w:t>
      </w:r>
      <w:r w:rsidRPr="00BF09B3">
        <w:rPr>
          <w:rFonts w:ascii="Arial" w:hAnsi="Arial" w:cs="Arial"/>
          <w:i/>
          <w:iCs/>
          <w:sz w:val="22"/>
          <w:szCs w:val="22"/>
          <w:highlight w:val="yellow"/>
          <w:lang w:val="en-GB"/>
        </w:rPr>
        <w:t>locus standi</w:t>
      </w:r>
      <w:r w:rsidRPr="00BF09B3">
        <w:rPr>
          <w:rFonts w:ascii="Arial" w:hAnsi="Arial" w:cs="Arial"/>
          <w:sz w:val="22"/>
          <w:szCs w:val="22"/>
          <w:highlight w:val="yellow"/>
          <w:lang w:val="en-GB"/>
        </w:rPr>
        <w:t xml:space="preserve"> access rules.</w:t>
      </w:r>
    </w:p>
    <w:p w14:paraId="19E5DE57" w14:textId="77777777" w:rsidR="00322F3B" w:rsidRPr="00BF09B3" w:rsidRDefault="00322F3B" w:rsidP="00322F3B">
      <w:pPr>
        <w:jc w:val="both"/>
        <w:rPr>
          <w:rFonts w:ascii="Arial" w:hAnsi="Arial" w:cs="Arial"/>
          <w:sz w:val="22"/>
          <w:szCs w:val="22"/>
          <w:lang w:val="en-GB"/>
        </w:rPr>
      </w:pPr>
    </w:p>
    <w:p w14:paraId="0C2A1A7D" w14:textId="228F81F4" w:rsidR="00E57410" w:rsidRPr="00BF09B3" w:rsidRDefault="00E57410" w:rsidP="00322F3B">
      <w:pPr>
        <w:pStyle w:val="ListParagraph"/>
        <w:numPr>
          <w:ilvl w:val="0"/>
          <w:numId w:val="18"/>
        </w:numPr>
        <w:ind w:left="426"/>
        <w:jc w:val="both"/>
        <w:rPr>
          <w:rFonts w:ascii="Arial" w:hAnsi="Arial" w:cs="Arial"/>
          <w:sz w:val="22"/>
          <w:szCs w:val="22"/>
          <w:lang w:val="en-GB"/>
        </w:rPr>
      </w:pPr>
      <w:r w:rsidRPr="00BF09B3">
        <w:rPr>
          <w:rFonts w:ascii="Arial" w:hAnsi="Arial" w:cs="Arial"/>
          <w:sz w:val="22"/>
          <w:szCs w:val="22"/>
          <w:lang w:val="en-GB"/>
        </w:rPr>
        <w:t>The public policy exception.</w:t>
      </w:r>
    </w:p>
    <w:p w14:paraId="76793904" w14:textId="77777777" w:rsidR="00322F3B" w:rsidRPr="00BF09B3" w:rsidRDefault="00322F3B" w:rsidP="00322F3B">
      <w:pPr>
        <w:jc w:val="both"/>
        <w:rPr>
          <w:rFonts w:ascii="Arial" w:hAnsi="Arial" w:cs="Arial"/>
          <w:sz w:val="22"/>
          <w:szCs w:val="22"/>
          <w:lang w:val="en-GB"/>
        </w:rPr>
      </w:pPr>
    </w:p>
    <w:p w14:paraId="4646EDA0" w14:textId="238D4451" w:rsidR="00E57410" w:rsidRPr="00BF09B3" w:rsidRDefault="00E57410" w:rsidP="00322F3B">
      <w:pPr>
        <w:pStyle w:val="ListParagraph"/>
        <w:numPr>
          <w:ilvl w:val="0"/>
          <w:numId w:val="18"/>
        </w:numPr>
        <w:ind w:left="426"/>
        <w:jc w:val="both"/>
        <w:rPr>
          <w:rFonts w:ascii="Arial" w:hAnsi="Arial" w:cs="Arial"/>
          <w:sz w:val="22"/>
          <w:szCs w:val="22"/>
          <w:lang w:val="en-GB"/>
        </w:rPr>
      </w:pPr>
      <w:r w:rsidRPr="00BF09B3">
        <w:rPr>
          <w:rFonts w:ascii="Arial" w:hAnsi="Arial" w:cs="Arial"/>
          <w:sz w:val="22"/>
          <w:szCs w:val="22"/>
          <w:lang w:val="en-GB"/>
        </w:rPr>
        <w:t xml:space="preserve">The safe conduct </w:t>
      </w:r>
      <w:proofErr w:type="gramStart"/>
      <w:r w:rsidRPr="00BF09B3">
        <w:rPr>
          <w:rFonts w:ascii="Arial" w:hAnsi="Arial" w:cs="Arial"/>
          <w:sz w:val="22"/>
          <w:szCs w:val="22"/>
          <w:lang w:val="en-GB"/>
        </w:rPr>
        <w:t>rule</w:t>
      </w:r>
      <w:proofErr w:type="gramEnd"/>
      <w:r w:rsidRPr="00BF09B3">
        <w:rPr>
          <w:rFonts w:ascii="Arial" w:hAnsi="Arial" w:cs="Arial"/>
          <w:sz w:val="22"/>
          <w:szCs w:val="22"/>
          <w:lang w:val="en-GB"/>
        </w:rPr>
        <w:t>.</w:t>
      </w:r>
    </w:p>
    <w:p w14:paraId="7D82A69F" w14:textId="77777777" w:rsidR="00322F3B" w:rsidRPr="00BF09B3" w:rsidRDefault="00322F3B" w:rsidP="00322F3B">
      <w:pPr>
        <w:jc w:val="both"/>
        <w:rPr>
          <w:rFonts w:ascii="Arial" w:hAnsi="Arial" w:cs="Arial"/>
          <w:sz w:val="22"/>
          <w:szCs w:val="22"/>
          <w:lang w:val="en-GB"/>
        </w:rPr>
      </w:pPr>
    </w:p>
    <w:p w14:paraId="2A16E027" w14:textId="7938FA4A" w:rsidR="00E57410" w:rsidRPr="00BF09B3" w:rsidRDefault="00E57410" w:rsidP="00322F3B">
      <w:pPr>
        <w:pStyle w:val="ListParagraph"/>
        <w:numPr>
          <w:ilvl w:val="0"/>
          <w:numId w:val="18"/>
        </w:numPr>
        <w:ind w:left="426"/>
        <w:jc w:val="both"/>
        <w:rPr>
          <w:rFonts w:ascii="Arial" w:hAnsi="Arial" w:cs="Arial"/>
          <w:sz w:val="22"/>
          <w:szCs w:val="22"/>
          <w:lang w:val="en-GB"/>
        </w:rPr>
      </w:pPr>
      <w:r w:rsidRPr="00BF09B3">
        <w:rPr>
          <w:rFonts w:ascii="Arial" w:hAnsi="Arial" w:cs="Arial"/>
          <w:sz w:val="22"/>
          <w:szCs w:val="22"/>
          <w:lang w:val="en-GB"/>
        </w:rPr>
        <w:t xml:space="preserve">The </w:t>
      </w:r>
      <w:r w:rsidR="001747C2" w:rsidRPr="00BF09B3">
        <w:rPr>
          <w:rFonts w:ascii="Arial" w:hAnsi="Arial" w:cs="Arial"/>
          <w:sz w:val="22"/>
          <w:szCs w:val="22"/>
          <w:lang w:val="en-GB"/>
        </w:rPr>
        <w:t>“</w:t>
      </w:r>
      <w:r w:rsidRPr="00BF09B3">
        <w:rPr>
          <w:rFonts w:ascii="Arial" w:hAnsi="Arial" w:cs="Arial"/>
          <w:sz w:val="22"/>
          <w:szCs w:val="22"/>
          <w:lang w:val="en-GB"/>
        </w:rPr>
        <w:t>hotchpot</w:t>
      </w:r>
      <w:r w:rsidR="001747C2" w:rsidRPr="00BF09B3">
        <w:rPr>
          <w:rFonts w:ascii="Arial" w:hAnsi="Arial" w:cs="Arial"/>
          <w:sz w:val="22"/>
          <w:szCs w:val="22"/>
          <w:lang w:val="en-GB"/>
        </w:rPr>
        <w:t>”</w:t>
      </w:r>
      <w:r w:rsidRPr="00BF09B3">
        <w:rPr>
          <w:rFonts w:ascii="Arial" w:hAnsi="Arial" w:cs="Arial"/>
          <w:sz w:val="22"/>
          <w:szCs w:val="22"/>
          <w:lang w:val="en-GB"/>
        </w:rPr>
        <w:t xml:space="preserve"> rule.</w:t>
      </w:r>
    </w:p>
    <w:p w14:paraId="594A9131" w14:textId="77777777" w:rsidR="00622586" w:rsidRPr="00BF09B3"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BF09B3" w:rsidRDefault="00E9597C" w:rsidP="00707FC8">
      <w:pPr>
        <w:jc w:val="both"/>
        <w:rPr>
          <w:rFonts w:ascii="Arial" w:hAnsi="Arial" w:cs="Arial"/>
          <w:b/>
          <w:bCs/>
          <w:sz w:val="22"/>
          <w:szCs w:val="22"/>
          <w:lang w:val="en-GB"/>
        </w:rPr>
      </w:pPr>
      <w:r w:rsidRPr="00BF09B3">
        <w:rPr>
          <w:rFonts w:ascii="Arial" w:hAnsi="Arial" w:cs="Arial"/>
          <w:b/>
          <w:bCs/>
          <w:sz w:val="22"/>
          <w:szCs w:val="22"/>
          <w:lang w:val="en-GB"/>
        </w:rPr>
        <w:t xml:space="preserve">Question 1.5 </w:t>
      </w:r>
    </w:p>
    <w:p w14:paraId="49262AAD" w14:textId="77777777" w:rsidR="00E9597C" w:rsidRPr="00BF09B3" w:rsidRDefault="00E9597C" w:rsidP="00707FC8">
      <w:pPr>
        <w:jc w:val="both"/>
        <w:rPr>
          <w:rFonts w:ascii="Arial" w:hAnsi="Arial" w:cs="Arial"/>
          <w:b/>
          <w:bCs/>
          <w:sz w:val="22"/>
          <w:szCs w:val="22"/>
          <w:lang w:val="en-GB"/>
        </w:rPr>
      </w:pPr>
    </w:p>
    <w:p w14:paraId="0BC3A6CF" w14:textId="77777777" w:rsidR="00C504E5" w:rsidRPr="00BF09B3" w:rsidRDefault="00C504E5" w:rsidP="00C504E5">
      <w:pPr>
        <w:jc w:val="both"/>
        <w:rPr>
          <w:rFonts w:ascii="Arial" w:hAnsi="Arial" w:cs="Arial"/>
          <w:sz w:val="22"/>
          <w:szCs w:val="22"/>
          <w:lang w:val="en-GB"/>
        </w:rPr>
      </w:pPr>
      <w:r w:rsidRPr="00BF09B3">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BF09B3">
        <w:rPr>
          <w:rFonts w:ascii="Arial" w:hAnsi="Arial" w:cs="Arial"/>
          <w:sz w:val="22"/>
          <w:szCs w:val="22"/>
          <w:lang w:val="en-GB"/>
        </w:rPr>
        <w:t>without any so-called principle of reciprocity</w:t>
      </w:r>
      <w:bookmarkEnd w:id="3"/>
      <w:r w:rsidRPr="00BF09B3">
        <w:rPr>
          <w:rFonts w:ascii="Arial" w:hAnsi="Arial" w:cs="Arial"/>
          <w:sz w:val="22"/>
          <w:szCs w:val="22"/>
          <w:lang w:val="en-GB"/>
        </w:rPr>
        <w:t xml:space="preserve">. In this scenario, </w:t>
      </w:r>
      <w:r w:rsidRPr="00BF09B3">
        <w:rPr>
          <w:rFonts w:ascii="Arial" w:hAnsi="Arial" w:cs="Arial"/>
          <w:b/>
          <w:bCs/>
          <w:sz w:val="22"/>
          <w:szCs w:val="22"/>
          <w:u w:val="single"/>
          <w:lang w:val="en-GB"/>
        </w:rPr>
        <w:t>which of the following statements is the most correct one</w:t>
      </w:r>
      <w:r w:rsidRPr="00BF09B3">
        <w:rPr>
          <w:rFonts w:ascii="Arial" w:hAnsi="Arial" w:cs="Arial"/>
          <w:sz w:val="22"/>
          <w:szCs w:val="22"/>
          <w:lang w:val="en-GB"/>
        </w:rPr>
        <w:t>?</w:t>
      </w:r>
    </w:p>
    <w:p w14:paraId="6BE30759" w14:textId="77777777" w:rsidR="00C504E5" w:rsidRPr="00BF09B3" w:rsidRDefault="00C504E5" w:rsidP="00C504E5">
      <w:pPr>
        <w:ind w:left="720" w:hanging="720"/>
        <w:jc w:val="both"/>
        <w:rPr>
          <w:rFonts w:ascii="Arial" w:hAnsi="Arial" w:cs="Arial"/>
          <w:sz w:val="22"/>
          <w:szCs w:val="22"/>
          <w:lang w:val="en-GB"/>
        </w:rPr>
      </w:pPr>
    </w:p>
    <w:p w14:paraId="7F9DCB5A" w14:textId="22A8F0B5" w:rsidR="00C504E5" w:rsidRPr="00BF09B3" w:rsidRDefault="00C504E5" w:rsidP="00C504E5">
      <w:pPr>
        <w:pStyle w:val="ListParagraph"/>
        <w:numPr>
          <w:ilvl w:val="0"/>
          <w:numId w:val="20"/>
        </w:numPr>
        <w:ind w:left="426"/>
        <w:jc w:val="both"/>
        <w:rPr>
          <w:rFonts w:ascii="Arial" w:hAnsi="Arial" w:cs="Arial"/>
          <w:sz w:val="22"/>
          <w:szCs w:val="22"/>
          <w:highlight w:val="yellow"/>
          <w:lang w:val="en-GB"/>
        </w:rPr>
      </w:pPr>
      <w:r w:rsidRPr="00BF09B3">
        <w:rPr>
          <w:rFonts w:ascii="Arial" w:hAnsi="Arial" w:cs="Arial"/>
          <w:sz w:val="22"/>
          <w:szCs w:val="22"/>
          <w:highlight w:val="yellow"/>
          <w:lang w:val="en-GB"/>
        </w:rPr>
        <w:t>The foreign main proceedings in South Africa will not be recognised in the UK because the UK is not a designated country under South Africa</w:t>
      </w:r>
      <w:r w:rsidR="001747C2" w:rsidRPr="00BF09B3">
        <w:rPr>
          <w:rFonts w:ascii="Arial" w:hAnsi="Arial" w:cs="Arial"/>
          <w:sz w:val="22"/>
          <w:szCs w:val="22"/>
          <w:highlight w:val="yellow"/>
          <w:lang w:val="en-GB"/>
        </w:rPr>
        <w:t>’</w:t>
      </w:r>
      <w:r w:rsidRPr="00BF09B3">
        <w:rPr>
          <w:rFonts w:ascii="Arial" w:hAnsi="Arial" w:cs="Arial"/>
          <w:sz w:val="22"/>
          <w:szCs w:val="22"/>
          <w:highlight w:val="yellow"/>
          <w:lang w:val="en-GB"/>
        </w:rPr>
        <w:t>s principle of reciprocity, but the foreign non-main proceedings in Brazil will be recognised in the UK despite Brazil not having implemented the Model Law.</w:t>
      </w:r>
    </w:p>
    <w:p w14:paraId="01BE46BB" w14:textId="77777777" w:rsidR="00C504E5" w:rsidRPr="00BF09B3" w:rsidRDefault="00C504E5" w:rsidP="00C504E5">
      <w:pPr>
        <w:jc w:val="both"/>
        <w:rPr>
          <w:rFonts w:ascii="Arial" w:hAnsi="Arial" w:cs="Arial"/>
          <w:sz w:val="22"/>
          <w:szCs w:val="22"/>
          <w:lang w:val="en-GB"/>
        </w:rPr>
      </w:pPr>
    </w:p>
    <w:p w14:paraId="638F3CCB" w14:textId="7BAC1CD7" w:rsidR="00C504E5" w:rsidRPr="00BF09B3" w:rsidRDefault="00C504E5" w:rsidP="00C504E5">
      <w:pPr>
        <w:pStyle w:val="ListParagraph"/>
        <w:numPr>
          <w:ilvl w:val="0"/>
          <w:numId w:val="20"/>
        </w:numPr>
        <w:ind w:left="426"/>
        <w:jc w:val="both"/>
        <w:rPr>
          <w:rFonts w:ascii="Arial" w:hAnsi="Arial" w:cs="Arial"/>
          <w:sz w:val="22"/>
          <w:szCs w:val="22"/>
          <w:lang w:val="en-GB"/>
        </w:rPr>
      </w:pPr>
      <w:r w:rsidRPr="00BF09B3">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BF09B3" w:rsidRDefault="00C504E5" w:rsidP="00C504E5">
      <w:pPr>
        <w:jc w:val="both"/>
        <w:rPr>
          <w:rFonts w:ascii="Arial" w:hAnsi="Arial" w:cs="Arial"/>
          <w:sz w:val="22"/>
          <w:szCs w:val="22"/>
          <w:lang w:val="en-GB"/>
        </w:rPr>
      </w:pPr>
    </w:p>
    <w:p w14:paraId="091C36C1" w14:textId="40A6C7BC" w:rsidR="00C504E5" w:rsidRPr="00BF09B3" w:rsidRDefault="00C504E5" w:rsidP="00C504E5">
      <w:pPr>
        <w:pStyle w:val="ListParagraph"/>
        <w:numPr>
          <w:ilvl w:val="0"/>
          <w:numId w:val="20"/>
        </w:numPr>
        <w:ind w:left="426"/>
        <w:jc w:val="both"/>
        <w:rPr>
          <w:rFonts w:ascii="Arial" w:hAnsi="Arial" w:cs="Arial"/>
          <w:sz w:val="22"/>
          <w:szCs w:val="22"/>
          <w:lang w:val="en-GB"/>
        </w:rPr>
      </w:pPr>
      <w:r w:rsidRPr="00BF09B3">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BF09B3" w:rsidRDefault="00C504E5" w:rsidP="00C504E5">
      <w:pPr>
        <w:jc w:val="both"/>
        <w:rPr>
          <w:rFonts w:ascii="Arial" w:hAnsi="Arial" w:cs="Arial"/>
          <w:sz w:val="22"/>
          <w:szCs w:val="22"/>
          <w:lang w:val="en-GB"/>
        </w:rPr>
      </w:pPr>
    </w:p>
    <w:p w14:paraId="1A6D3905" w14:textId="52E8649E" w:rsidR="00C504E5" w:rsidRPr="00BF09B3" w:rsidRDefault="00C504E5" w:rsidP="00C504E5">
      <w:pPr>
        <w:pStyle w:val="ListParagraph"/>
        <w:numPr>
          <w:ilvl w:val="0"/>
          <w:numId w:val="20"/>
        </w:numPr>
        <w:ind w:left="426"/>
        <w:jc w:val="both"/>
        <w:rPr>
          <w:rFonts w:ascii="Arial" w:hAnsi="Arial" w:cs="Arial"/>
          <w:sz w:val="22"/>
          <w:szCs w:val="22"/>
          <w:lang w:val="en-GB"/>
        </w:rPr>
      </w:pPr>
      <w:r w:rsidRPr="00BF09B3">
        <w:rPr>
          <w:rFonts w:ascii="Arial" w:hAnsi="Arial" w:cs="Arial"/>
          <w:sz w:val="22"/>
          <w:szCs w:val="22"/>
          <w:lang w:val="en-GB"/>
        </w:rPr>
        <w:t xml:space="preserve">None of the statements in (a), (b) </w:t>
      </w:r>
      <w:r w:rsidR="002E00F8" w:rsidRPr="00BF09B3">
        <w:rPr>
          <w:rFonts w:ascii="Arial" w:hAnsi="Arial" w:cs="Arial"/>
          <w:sz w:val="22"/>
          <w:szCs w:val="22"/>
          <w:lang w:val="en-GB"/>
        </w:rPr>
        <w:t>or</w:t>
      </w:r>
      <w:r w:rsidRPr="00BF09B3">
        <w:rPr>
          <w:rFonts w:ascii="Arial" w:hAnsi="Arial" w:cs="Arial"/>
          <w:sz w:val="22"/>
          <w:szCs w:val="22"/>
          <w:lang w:val="en-GB"/>
        </w:rPr>
        <w:t xml:space="preserve"> (c) are correct.  </w:t>
      </w:r>
    </w:p>
    <w:p w14:paraId="462DBC77" w14:textId="41C248FC" w:rsidR="00E9597C" w:rsidRPr="00BF09B3" w:rsidRDefault="00E9597C" w:rsidP="00707FC8">
      <w:pPr>
        <w:autoSpaceDE w:val="0"/>
        <w:autoSpaceDN w:val="0"/>
        <w:adjustRightInd w:val="0"/>
        <w:spacing w:line="276" w:lineRule="auto"/>
        <w:jc w:val="both"/>
        <w:rPr>
          <w:rFonts w:ascii="Arial" w:hAnsi="Arial" w:cs="Arial"/>
          <w:sz w:val="22"/>
          <w:szCs w:val="22"/>
          <w:lang w:val="en-GB"/>
        </w:rPr>
      </w:pPr>
      <w:r w:rsidRPr="00BF09B3">
        <w:rPr>
          <w:rFonts w:ascii="Arial" w:hAnsi="Arial" w:cs="Arial"/>
          <w:b/>
          <w:bCs/>
          <w:sz w:val="22"/>
          <w:szCs w:val="22"/>
          <w:lang w:val="en-GB"/>
        </w:rPr>
        <w:lastRenderedPageBreak/>
        <w:t>Question 1.6</w:t>
      </w:r>
      <w:r w:rsidRPr="00BF09B3">
        <w:rPr>
          <w:rFonts w:ascii="Arial" w:hAnsi="Arial" w:cs="Arial"/>
          <w:sz w:val="22"/>
          <w:szCs w:val="22"/>
          <w:lang w:val="en-GB"/>
        </w:rPr>
        <w:t xml:space="preserve"> </w:t>
      </w:r>
    </w:p>
    <w:p w14:paraId="2411DCA7" w14:textId="77777777" w:rsidR="00E9597C" w:rsidRPr="00BF09B3"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BF09B3" w:rsidRDefault="00B72F5F" w:rsidP="00114082">
      <w:pPr>
        <w:jc w:val="both"/>
        <w:rPr>
          <w:rFonts w:ascii="Arial" w:hAnsi="Arial" w:cs="Arial"/>
          <w:sz w:val="22"/>
          <w:szCs w:val="22"/>
          <w:lang w:val="en-GB"/>
        </w:rPr>
      </w:pPr>
      <w:r w:rsidRPr="00BF09B3">
        <w:rPr>
          <w:rFonts w:ascii="Arial" w:hAnsi="Arial" w:cs="Arial"/>
          <w:sz w:val="22"/>
          <w:szCs w:val="22"/>
          <w:lang w:val="en-GB"/>
        </w:rPr>
        <w:t xml:space="preserve">Which of the following statements regarding concurrent proceedings under the Model Law </w:t>
      </w:r>
      <w:r w:rsidRPr="00BF09B3">
        <w:rPr>
          <w:rFonts w:ascii="Arial" w:hAnsi="Arial" w:cs="Arial"/>
          <w:b/>
          <w:bCs/>
          <w:sz w:val="22"/>
          <w:szCs w:val="22"/>
          <w:u w:val="single"/>
          <w:lang w:val="en-GB"/>
        </w:rPr>
        <w:t>is true</w:t>
      </w:r>
      <w:r w:rsidRPr="00BF09B3">
        <w:rPr>
          <w:rFonts w:ascii="Arial" w:hAnsi="Arial" w:cs="Arial"/>
          <w:sz w:val="22"/>
          <w:szCs w:val="22"/>
          <w:lang w:val="en-GB"/>
        </w:rPr>
        <w:t>?</w:t>
      </w:r>
    </w:p>
    <w:p w14:paraId="0A2E63C3" w14:textId="77777777" w:rsidR="00B72F5F" w:rsidRPr="00BF09B3" w:rsidRDefault="00B72F5F" w:rsidP="00B72F5F">
      <w:pPr>
        <w:ind w:left="720" w:hanging="720"/>
        <w:jc w:val="both"/>
        <w:rPr>
          <w:rFonts w:ascii="Arial" w:hAnsi="Arial" w:cs="Arial"/>
          <w:sz w:val="22"/>
          <w:szCs w:val="22"/>
          <w:lang w:val="en-GB"/>
        </w:rPr>
      </w:pPr>
    </w:p>
    <w:p w14:paraId="30B5D767" w14:textId="6D38CB74" w:rsidR="00B72F5F" w:rsidRPr="00BF09B3" w:rsidRDefault="00B72F5F" w:rsidP="00114082">
      <w:pPr>
        <w:pStyle w:val="ListParagraph"/>
        <w:numPr>
          <w:ilvl w:val="0"/>
          <w:numId w:val="26"/>
        </w:numPr>
        <w:ind w:left="426"/>
        <w:jc w:val="both"/>
        <w:rPr>
          <w:rFonts w:ascii="Arial" w:hAnsi="Arial" w:cs="Arial"/>
          <w:sz w:val="22"/>
          <w:szCs w:val="22"/>
          <w:lang w:val="en-GB"/>
        </w:rPr>
      </w:pPr>
      <w:r w:rsidRPr="00BF09B3">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BF09B3" w:rsidRDefault="00114082" w:rsidP="00114082">
      <w:pPr>
        <w:jc w:val="both"/>
        <w:rPr>
          <w:rFonts w:ascii="Arial" w:hAnsi="Arial" w:cs="Arial"/>
          <w:sz w:val="22"/>
          <w:szCs w:val="22"/>
          <w:lang w:val="en-GB"/>
        </w:rPr>
      </w:pPr>
    </w:p>
    <w:p w14:paraId="4B1560A9" w14:textId="1C87BA52" w:rsidR="00B72F5F" w:rsidRPr="00BF09B3" w:rsidRDefault="00B72F5F" w:rsidP="00114082">
      <w:pPr>
        <w:pStyle w:val="ListParagraph"/>
        <w:numPr>
          <w:ilvl w:val="0"/>
          <w:numId w:val="26"/>
        </w:numPr>
        <w:ind w:left="426"/>
        <w:jc w:val="both"/>
        <w:rPr>
          <w:rFonts w:ascii="Arial" w:hAnsi="Arial" w:cs="Arial"/>
          <w:sz w:val="22"/>
          <w:szCs w:val="22"/>
          <w:lang w:val="en-GB"/>
        </w:rPr>
      </w:pPr>
      <w:r w:rsidRPr="00BF09B3">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BF09B3" w:rsidRDefault="00114082" w:rsidP="00114082">
      <w:pPr>
        <w:jc w:val="both"/>
        <w:rPr>
          <w:rFonts w:ascii="Arial" w:hAnsi="Arial" w:cs="Arial"/>
          <w:sz w:val="22"/>
          <w:szCs w:val="22"/>
          <w:lang w:val="en-GB"/>
        </w:rPr>
      </w:pPr>
    </w:p>
    <w:p w14:paraId="0E2A0FDC" w14:textId="0C95B31B" w:rsidR="00B72F5F" w:rsidRPr="00BF09B3" w:rsidRDefault="00B72F5F" w:rsidP="00114082">
      <w:pPr>
        <w:pStyle w:val="ListParagraph"/>
        <w:numPr>
          <w:ilvl w:val="0"/>
          <w:numId w:val="26"/>
        </w:numPr>
        <w:ind w:left="426"/>
        <w:jc w:val="both"/>
        <w:rPr>
          <w:rFonts w:ascii="Arial" w:hAnsi="Arial" w:cs="Arial"/>
          <w:sz w:val="22"/>
          <w:szCs w:val="22"/>
          <w:lang w:val="en-GB"/>
        </w:rPr>
      </w:pPr>
      <w:r w:rsidRPr="00BF09B3">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BF09B3" w:rsidRDefault="00114082" w:rsidP="00114082">
      <w:pPr>
        <w:jc w:val="both"/>
        <w:rPr>
          <w:rFonts w:ascii="Arial" w:hAnsi="Arial" w:cs="Arial"/>
          <w:sz w:val="22"/>
          <w:szCs w:val="22"/>
          <w:lang w:val="en-GB"/>
        </w:rPr>
      </w:pPr>
    </w:p>
    <w:p w14:paraId="7EAF23F0" w14:textId="0AF2DDD5" w:rsidR="00B72F5F" w:rsidRPr="00BF09B3" w:rsidRDefault="00B72F5F" w:rsidP="00114082">
      <w:pPr>
        <w:pStyle w:val="ListParagraph"/>
        <w:numPr>
          <w:ilvl w:val="0"/>
          <w:numId w:val="26"/>
        </w:numPr>
        <w:ind w:left="426"/>
        <w:jc w:val="both"/>
        <w:rPr>
          <w:rFonts w:ascii="Arial" w:hAnsi="Arial" w:cs="Arial"/>
          <w:sz w:val="22"/>
          <w:szCs w:val="22"/>
          <w:highlight w:val="yellow"/>
          <w:lang w:val="en-GB"/>
        </w:rPr>
      </w:pPr>
      <w:r w:rsidRPr="00BF09B3">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BF09B3">
        <w:rPr>
          <w:rFonts w:ascii="Arial" w:hAnsi="Arial" w:cs="Arial"/>
          <w:sz w:val="22"/>
          <w:szCs w:val="22"/>
          <w:highlight w:val="yellow"/>
          <w:lang w:val="en-GB"/>
        </w:rPr>
        <w:t>will</w:t>
      </w:r>
      <w:r w:rsidRPr="00BF09B3">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BF09B3" w:rsidRDefault="00622586" w:rsidP="00707FC8">
      <w:pPr>
        <w:jc w:val="both"/>
        <w:rPr>
          <w:rFonts w:ascii="Arial" w:hAnsi="Arial" w:cs="Arial"/>
          <w:sz w:val="22"/>
          <w:szCs w:val="22"/>
          <w:lang w:val="en-GB"/>
        </w:rPr>
      </w:pPr>
    </w:p>
    <w:p w14:paraId="2A9B1C75" w14:textId="77777777" w:rsidR="00E9597C" w:rsidRPr="00BF09B3" w:rsidRDefault="00E9597C" w:rsidP="00707FC8">
      <w:pPr>
        <w:spacing w:line="276" w:lineRule="auto"/>
        <w:jc w:val="both"/>
        <w:rPr>
          <w:rFonts w:ascii="Arial" w:hAnsi="Arial" w:cs="Arial"/>
          <w:sz w:val="22"/>
          <w:szCs w:val="22"/>
          <w:lang w:val="en-GB"/>
        </w:rPr>
      </w:pPr>
      <w:r w:rsidRPr="00BF09B3">
        <w:rPr>
          <w:rFonts w:ascii="Arial" w:hAnsi="Arial" w:cs="Arial"/>
          <w:b/>
          <w:bCs/>
          <w:sz w:val="22"/>
          <w:szCs w:val="22"/>
          <w:lang w:val="en-GB"/>
        </w:rPr>
        <w:t>Question 1.7</w:t>
      </w:r>
      <w:r w:rsidRPr="00BF09B3">
        <w:rPr>
          <w:rFonts w:ascii="Arial" w:hAnsi="Arial" w:cs="Arial"/>
          <w:sz w:val="22"/>
          <w:szCs w:val="22"/>
          <w:lang w:val="en-GB"/>
        </w:rPr>
        <w:t xml:space="preserve"> </w:t>
      </w:r>
    </w:p>
    <w:p w14:paraId="524461BA" w14:textId="77777777" w:rsidR="00E9597C" w:rsidRPr="00BF09B3" w:rsidRDefault="00E9597C" w:rsidP="00707FC8">
      <w:pPr>
        <w:spacing w:line="276" w:lineRule="auto"/>
        <w:jc w:val="both"/>
        <w:rPr>
          <w:rFonts w:ascii="Arial" w:hAnsi="Arial" w:cs="Arial"/>
          <w:sz w:val="22"/>
          <w:szCs w:val="22"/>
          <w:lang w:val="en-GB"/>
        </w:rPr>
      </w:pPr>
    </w:p>
    <w:p w14:paraId="49E43BB7" w14:textId="77777777" w:rsidR="0067294B" w:rsidRPr="00BF09B3" w:rsidRDefault="0067294B" w:rsidP="00114082">
      <w:pPr>
        <w:jc w:val="both"/>
        <w:rPr>
          <w:rFonts w:ascii="Arial" w:hAnsi="Arial" w:cs="Arial"/>
          <w:sz w:val="22"/>
          <w:szCs w:val="22"/>
          <w:lang w:val="en-GB"/>
        </w:rPr>
      </w:pPr>
      <w:r w:rsidRPr="00BF09B3">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BF09B3" w:rsidRDefault="0067294B" w:rsidP="0067294B">
      <w:pPr>
        <w:ind w:left="720" w:hanging="720"/>
        <w:jc w:val="both"/>
        <w:rPr>
          <w:rFonts w:ascii="Arial" w:hAnsi="Arial" w:cs="Arial"/>
          <w:sz w:val="22"/>
          <w:szCs w:val="22"/>
          <w:lang w:val="en-GB"/>
        </w:rPr>
      </w:pPr>
    </w:p>
    <w:p w14:paraId="7BA65F0B" w14:textId="5C7FCC12" w:rsidR="0067294B" w:rsidRPr="00BF09B3" w:rsidRDefault="0067294B" w:rsidP="00114082">
      <w:pPr>
        <w:pStyle w:val="ListParagraph"/>
        <w:numPr>
          <w:ilvl w:val="0"/>
          <w:numId w:val="27"/>
        </w:numPr>
        <w:ind w:left="426"/>
        <w:jc w:val="both"/>
        <w:rPr>
          <w:rFonts w:ascii="Arial" w:hAnsi="Arial" w:cs="Arial"/>
          <w:sz w:val="22"/>
          <w:szCs w:val="22"/>
          <w:lang w:val="en-GB"/>
        </w:rPr>
      </w:pPr>
      <w:r w:rsidRPr="00BF09B3">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BF09B3" w:rsidRDefault="00114082" w:rsidP="00114082">
      <w:pPr>
        <w:jc w:val="both"/>
        <w:rPr>
          <w:rFonts w:ascii="Arial" w:hAnsi="Arial" w:cs="Arial"/>
          <w:sz w:val="22"/>
          <w:szCs w:val="22"/>
          <w:lang w:val="en-GB"/>
        </w:rPr>
      </w:pPr>
    </w:p>
    <w:p w14:paraId="38992E72" w14:textId="3720B41F" w:rsidR="0067294B" w:rsidRPr="00BF09B3" w:rsidRDefault="0067294B" w:rsidP="00114082">
      <w:pPr>
        <w:pStyle w:val="ListParagraph"/>
        <w:numPr>
          <w:ilvl w:val="0"/>
          <w:numId w:val="27"/>
        </w:numPr>
        <w:ind w:left="426"/>
        <w:jc w:val="both"/>
        <w:rPr>
          <w:rFonts w:ascii="Arial" w:hAnsi="Arial" w:cs="Arial"/>
          <w:sz w:val="22"/>
          <w:szCs w:val="22"/>
          <w:lang w:val="en-GB"/>
        </w:rPr>
      </w:pPr>
      <w:r w:rsidRPr="00BF09B3">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BF09B3" w:rsidRDefault="00114082" w:rsidP="00114082">
      <w:pPr>
        <w:jc w:val="both"/>
        <w:rPr>
          <w:rFonts w:ascii="Arial" w:hAnsi="Arial" w:cs="Arial"/>
          <w:sz w:val="22"/>
          <w:szCs w:val="22"/>
          <w:lang w:val="en-GB"/>
        </w:rPr>
      </w:pPr>
    </w:p>
    <w:p w14:paraId="67979238" w14:textId="41F62CC4" w:rsidR="0067294B" w:rsidRPr="00BF09B3" w:rsidRDefault="0067294B" w:rsidP="00114082">
      <w:pPr>
        <w:pStyle w:val="ListParagraph"/>
        <w:numPr>
          <w:ilvl w:val="0"/>
          <w:numId w:val="27"/>
        </w:numPr>
        <w:ind w:left="426"/>
        <w:jc w:val="both"/>
        <w:rPr>
          <w:rFonts w:ascii="Arial" w:hAnsi="Arial" w:cs="Arial"/>
          <w:sz w:val="22"/>
          <w:szCs w:val="22"/>
          <w:highlight w:val="yellow"/>
          <w:lang w:val="en-GB"/>
        </w:rPr>
      </w:pPr>
      <w:r w:rsidRPr="00BF09B3">
        <w:rPr>
          <w:rFonts w:ascii="Arial" w:hAnsi="Arial" w:cs="Arial"/>
          <w:sz w:val="22"/>
          <w:szCs w:val="22"/>
          <w:highlight w:val="yellow"/>
          <w:lang w:val="en-GB"/>
        </w:rPr>
        <w:t xml:space="preserve">The court should consider both </w:t>
      </w:r>
      <w:r w:rsidR="00E73529" w:rsidRPr="00BF09B3">
        <w:rPr>
          <w:rFonts w:ascii="Arial" w:hAnsi="Arial" w:cs="Arial"/>
          <w:sz w:val="22"/>
          <w:szCs w:val="22"/>
          <w:highlight w:val="yellow"/>
          <w:lang w:val="en-GB"/>
        </w:rPr>
        <w:t>(</w:t>
      </w:r>
      <w:r w:rsidRPr="00BF09B3">
        <w:rPr>
          <w:rFonts w:ascii="Arial" w:hAnsi="Arial" w:cs="Arial"/>
          <w:sz w:val="22"/>
          <w:szCs w:val="22"/>
          <w:highlight w:val="yellow"/>
          <w:lang w:val="en-GB"/>
        </w:rPr>
        <w:t>a</w:t>
      </w:r>
      <w:r w:rsidR="00E73529" w:rsidRPr="00BF09B3">
        <w:rPr>
          <w:rFonts w:ascii="Arial" w:hAnsi="Arial" w:cs="Arial"/>
          <w:sz w:val="22"/>
          <w:szCs w:val="22"/>
          <w:highlight w:val="yellow"/>
          <w:lang w:val="en-GB"/>
        </w:rPr>
        <w:t>)</w:t>
      </w:r>
      <w:r w:rsidRPr="00BF09B3">
        <w:rPr>
          <w:rFonts w:ascii="Arial" w:hAnsi="Arial" w:cs="Arial"/>
          <w:sz w:val="22"/>
          <w:szCs w:val="22"/>
          <w:highlight w:val="yellow"/>
          <w:lang w:val="en-GB"/>
        </w:rPr>
        <w:t xml:space="preserve"> and </w:t>
      </w:r>
      <w:r w:rsidR="00E73529" w:rsidRPr="00BF09B3">
        <w:rPr>
          <w:rFonts w:ascii="Arial" w:hAnsi="Arial" w:cs="Arial"/>
          <w:sz w:val="22"/>
          <w:szCs w:val="22"/>
          <w:highlight w:val="yellow"/>
          <w:lang w:val="en-GB"/>
        </w:rPr>
        <w:t>(</w:t>
      </w:r>
      <w:r w:rsidRPr="00BF09B3">
        <w:rPr>
          <w:rFonts w:ascii="Arial" w:hAnsi="Arial" w:cs="Arial"/>
          <w:sz w:val="22"/>
          <w:szCs w:val="22"/>
          <w:highlight w:val="yellow"/>
          <w:lang w:val="en-GB"/>
        </w:rPr>
        <w:t>b</w:t>
      </w:r>
      <w:r w:rsidR="00E73529" w:rsidRPr="00BF09B3">
        <w:rPr>
          <w:rFonts w:ascii="Arial" w:hAnsi="Arial" w:cs="Arial"/>
          <w:sz w:val="22"/>
          <w:szCs w:val="22"/>
          <w:highlight w:val="yellow"/>
          <w:lang w:val="en-GB"/>
        </w:rPr>
        <w:t>)</w:t>
      </w:r>
      <w:r w:rsidRPr="00BF09B3">
        <w:rPr>
          <w:rFonts w:ascii="Arial" w:hAnsi="Arial" w:cs="Arial"/>
          <w:sz w:val="22"/>
          <w:szCs w:val="22"/>
          <w:highlight w:val="yellow"/>
          <w:lang w:val="en-GB"/>
        </w:rPr>
        <w:t>.</w:t>
      </w:r>
    </w:p>
    <w:p w14:paraId="47402F5F" w14:textId="77777777" w:rsidR="00114082" w:rsidRPr="00BF09B3" w:rsidRDefault="00114082" w:rsidP="00114082">
      <w:pPr>
        <w:jc w:val="both"/>
        <w:rPr>
          <w:rFonts w:ascii="Arial" w:hAnsi="Arial" w:cs="Arial"/>
          <w:sz w:val="22"/>
          <w:szCs w:val="22"/>
          <w:lang w:val="en-GB"/>
        </w:rPr>
      </w:pPr>
    </w:p>
    <w:p w14:paraId="3CD16122" w14:textId="1F5071E8" w:rsidR="0067294B" w:rsidRPr="00BF09B3" w:rsidRDefault="0067294B" w:rsidP="00114082">
      <w:pPr>
        <w:pStyle w:val="ListParagraph"/>
        <w:numPr>
          <w:ilvl w:val="0"/>
          <w:numId w:val="27"/>
        </w:numPr>
        <w:ind w:left="426"/>
        <w:jc w:val="both"/>
        <w:rPr>
          <w:rFonts w:ascii="Arial" w:hAnsi="Arial" w:cs="Arial"/>
          <w:sz w:val="22"/>
          <w:szCs w:val="22"/>
          <w:lang w:val="en-GB"/>
        </w:rPr>
      </w:pPr>
      <w:r w:rsidRPr="00BF09B3">
        <w:rPr>
          <w:rFonts w:ascii="Arial" w:hAnsi="Arial" w:cs="Arial"/>
          <w:sz w:val="22"/>
          <w:szCs w:val="22"/>
          <w:lang w:val="en-GB"/>
        </w:rPr>
        <w:t xml:space="preserve">Neither </w:t>
      </w:r>
      <w:r w:rsidR="00E73529" w:rsidRPr="00BF09B3">
        <w:rPr>
          <w:rFonts w:ascii="Arial" w:hAnsi="Arial" w:cs="Arial"/>
          <w:sz w:val="22"/>
          <w:szCs w:val="22"/>
          <w:lang w:val="en-GB"/>
        </w:rPr>
        <w:t>(</w:t>
      </w:r>
      <w:r w:rsidRPr="00BF09B3">
        <w:rPr>
          <w:rFonts w:ascii="Arial" w:hAnsi="Arial" w:cs="Arial"/>
          <w:sz w:val="22"/>
          <w:szCs w:val="22"/>
          <w:lang w:val="en-GB"/>
        </w:rPr>
        <w:t>a</w:t>
      </w:r>
      <w:r w:rsidR="00E73529" w:rsidRPr="00BF09B3">
        <w:rPr>
          <w:rFonts w:ascii="Arial" w:hAnsi="Arial" w:cs="Arial"/>
          <w:sz w:val="22"/>
          <w:szCs w:val="22"/>
          <w:lang w:val="en-GB"/>
        </w:rPr>
        <w:t>)</w:t>
      </w:r>
      <w:r w:rsidRPr="00BF09B3">
        <w:rPr>
          <w:rFonts w:ascii="Arial" w:hAnsi="Arial" w:cs="Arial"/>
          <w:sz w:val="22"/>
          <w:szCs w:val="22"/>
          <w:lang w:val="en-GB"/>
        </w:rPr>
        <w:t xml:space="preserve"> nor </w:t>
      </w:r>
      <w:r w:rsidR="00E73529" w:rsidRPr="00BF09B3">
        <w:rPr>
          <w:rFonts w:ascii="Arial" w:hAnsi="Arial" w:cs="Arial"/>
          <w:sz w:val="22"/>
          <w:szCs w:val="22"/>
          <w:lang w:val="en-GB"/>
        </w:rPr>
        <w:t>(</w:t>
      </w:r>
      <w:r w:rsidRPr="00BF09B3">
        <w:rPr>
          <w:rFonts w:ascii="Arial" w:hAnsi="Arial" w:cs="Arial"/>
          <w:sz w:val="22"/>
          <w:szCs w:val="22"/>
          <w:lang w:val="en-GB"/>
        </w:rPr>
        <w:t>b</w:t>
      </w:r>
      <w:r w:rsidR="00E73529" w:rsidRPr="00BF09B3">
        <w:rPr>
          <w:rFonts w:ascii="Arial" w:hAnsi="Arial" w:cs="Arial"/>
          <w:sz w:val="22"/>
          <w:szCs w:val="22"/>
          <w:lang w:val="en-GB"/>
        </w:rPr>
        <w:t>)</w:t>
      </w:r>
      <w:r w:rsidRPr="00BF09B3">
        <w:rPr>
          <w:rFonts w:ascii="Arial" w:hAnsi="Arial" w:cs="Arial"/>
          <w:sz w:val="22"/>
          <w:szCs w:val="22"/>
          <w:lang w:val="en-GB"/>
        </w:rPr>
        <w:t xml:space="preserve"> must be considered by the court.</w:t>
      </w:r>
      <w:r w:rsidRPr="00BF09B3">
        <w:rPr>
          <w:rFonts w:ascii="Arial" w:hAnsi="Arial" w:cs="Arial"/>
          <w:sz w:val="22"/>
          <w:szCs w:val="22"/>
          <w:lang w:val="en-GB"/>
        </w:rPr>
        <w:tab/>
      </w:r>
    </w:p>
    <w:p w14:paraId="7D316F51" w14:textId="77777777" w:rsidR="00622586" w:rsidRPr="00BF09B3" w:rsidRDefault="00622586" w:rsidP="00707FC8">
      <w:pPr>
        <w:spacing w:line="276" w:lineRule="auto"/>
        <w:jc w:val="both"/>
        <w:rPr>
          <w:rFonts w:ascii="Arial" w:eastAsiaTheme="minorHAnsi" w:hAnsi="Arial" w:cs="Arial"/>
          <w:sz w:val="22"/>
          <w:szCs w:val="22"/>
          <w:lang w:val="en-GB"/>
        </w:rPr>
      </w:pPr>
    </w:p>
    <w:p w14:paraId="2542F9D9" w14:textId="77777777" w:rsidR="00E9597C" w:rsidRPr="00BF09B3" w:rsidRDefault="00E9597C" w:rsidP="00707FC8">
      <w:pPr>
        <w:spacing w:line="276" w:lineRule="auto"/>
        <w:jc w:val="both"/>
        <w:rPr>
          <w:rFonts w:ascii="Arial" w:hAnsi="Arial" w:cs="Arial"/>
          <w:sz w:val="22"/>
          <w:szCs w:val="22"/>
          <w:lang w:val="en-GB"/>
        </w:rPr>
      </w:pPr>
      <w:r w:rsidRPr="00BF09B3">
        <w:rPr>
          <w:rFonts w:ascii="Arial" w:hAnsi="Arial" w:cs="Arial"/>
          <w:b/>
          <w:bCs/>
          <w:sz w:val="22"/>
          <w:szCs w:val="22"/>
          <w:lang w:val="en-GB"/>
        </w:rPr>
        <w:t>Question 1.8</w:t>
      </w:r>
      <w:r w:rsidRPr="00BF09B3">
        <w:rPr>
          <w:rFonts w:ascii="Arial" w:hAnsi="Arial" w:cs="Arial"/>
          <w:sz w:val="22"/>
          <w:szCs w:val="22"/>
          <w:lang w:val="en-GB"/>
        </w:rPr>
        <w:t xml:space="preserve"> </w:t>
      </w:r>
    </w:p>
    <w:p w14:paraId="2E73BC84" w14:textId="77777777" w:rsidR="00E9597C" w:rsidRPr="00BF09B3" w:rsidRDefault="00E9597C" w:rsidP="00707FC8">
      <w:pPr>
        <w:spacing w:line="276" w:lineRule="auto"/>
        <w:jc w:val="both"/>
        <w:rPr>
          <w:rFonts w:ascii="Arial" w:hAnsi="Arial" w:cs="Arial"/>
          <w:sz w:val="22"/>
          <w:szCs w:val="22"/>
          <w:lang w:val="en-GB"/>
        </w:rPr>
      </w:pPr>
    </w:p>
    <w:p w14:paraId="54FF4A9D" w14:textId="77777777" w:rsidR="004E0549" w:rsidRPr="00BF09B3" w:rsidRDefault="004E0549" w:rsidP="00114082">
      <w:pPr>
        <w:jc w:val="both"/>
        <w:rPr>
          <w:rFonts w:ascii="Arial" w:hAnsi="Arial" w:cs="Arial"/>
          <w:sz w:val="22"/>
          <w:szCs w:val="22"/>
          <w:lang w:val="en-GB"/>
        </w:rPr>
      </w:pPr>
      <w:r w:rsidRPr="00BF09B3">
        <w:rPr>
          <w:rFonts w:ascii="Arial" w:hAnsi="Arial" w:cs="Arial"/>
          <w:sz w:val="22"/>
          <w:szCs w:val="22"/>
          <w:lang w:val="en-GB"/>
        </w:rPr>
        <w:t xml:space="preserve">Which of the statements below regarding the Centre of Main Interest (or COMI) and the Model Law </w:t>
      </w:r>
      <w:r w:rsidRPr="00BF09B3">
        <w:rPr>
          <w:rFonts w:ascii="Arial" w:hAnsi="Arial" w:cs="Arial"/>
          <w:b/>
          <w:bCs/>
          <w:sz w:val="22"/>
          <w:szCs w:val="22"/>
          <w:u w:val="single"/>
          <w:lang w:val="en-GB"/>
        </w:rPr>
        <w:t>is incorrect</w:t>
      </w:r>
      <w:r w:rsidRPr="00BF09B3">
        <w:rPr>
          <w:rFonts w:ascii="Arial" w:hAnsi="Arial" w:cs="Arial"/>
          <w:sz w:val="22"/>
          <w:szCs w:val="22"/>
          <w:lang w:val="en-GB"/>
        </w:rPr>
        <w:t>?</w:t>
      </w:r>
    </w:p>
    <w:p w14:paraId="60DE3D2E" w14:textId="77777777" w:rsidR="004E0549" w:rsidRPr="00BF09B3" w:rsidRDefault="004E0549" w:rsidP="004E0549">
      <w:pPr>
        <w:ind w:left="720" w:hanging="720"/>
        <w:jc w:val="both"/>
        <w:rPr>
          <w:rFonts w:ascii="Arial" w:hAnsi="Arial" w:cs="Arial"/>
          <w:sz w:val="22"/>
          <w:szCs w:val="22"/>
          <w:lang w:val="en-GB"/>
        </w:rPr>
      </w:pPr>
    </w:p>
    <w:p w14:paraId="48DDE6E0" w14:textId="7B2B3116" w:rsidR="004E0549" w:rsidRPr="00BF09B3" w:rsidRDefault="004E0549" w:rsidP="00114082">
      <w:pPr>
        <w:pStyle w:val="ListParagraph"/>
        <w:numPr>
          <w:ilvl w:val="0"/>
          <w:numId w:val="28"/>
        </w:numPr>
        <w:ind w:left="426"/>
        <w:jc w:val="both"/>
        <w:rPr>
          <w:rFonts w:ascii="Arial" w:hAnsi="Arial" w:cs="Arial"/>
          <w:sz w:val="22"/>
          <w:szCs w:val="22"/>
          <w:highlight w:val="yellow"/>
          <w:lang w:val="en-GB"/>
        </w:rPr>
      </w:pPr>
      <w:r w:rsidRPr="00BF09B3">
        <w:rPr>
          <w:rFonts w:ascii="Arial" w:hAnsi="Arial" w:cs="Arial"/>
          <w:sz w:val="22"/>
          <w:szCs w:val="22"/>
          <w:highlight w:val="yellow"/>
          <w:lang w:val="en-GB"/>
        </w:rPr>
        <w:t>COMI is a defined term in the Model Law.</w:t>
      </w:r>
    </w:p>
    <w:p w14:paraId="430725B5" w14:textId="77777777" w:rsidR="00114082" w:rsidRPr="00BF09B3" w:rsidRDefault="00114082" w:rsidP="00114082">
      <w:pPr>
        <w:jc w:val="both"/>
        <w:rPr>
          <w:rFonts w:ascii="Arial" w:hAnsi="Arial" w:cs="Arial"/>
          <w:sz w:val="22"/>
          <w:szCs w:val="22"/>
          <w:lang w:val="en-GB"/>
        </w:rPr>
      </w:pPr>
    </w:p>
    <w:p w14:paraId="03EEFF10" w14:textId="654E7697" w:rsidR="004E0549" w:rsidRPr="00BF09B3" w:rsidRDefault="004E0549" w:rsidP="00114082">
      <w:pPr>
        <w:pStyle w:val="ListParagraph"/>
        <w:numPr>
          <w:ilvl w:val="0"/>
          <w:numId w:val="28"/>
        </w:numPr>
        <w:ind w:left="426"/>
        <w:jc w:val="both"/>
        <w:rPr>
          <w:rFonts w:ascii="Arial" w:hAnsi="Arial" w:cs="Arial"/>
          <w:sz w:val="22"/>
          <w:szCs w:val="22"/>
          <w:lang w:val="en-GB"/>
        </w:rPr>
      </w:pPr>
      <w:r w:rsidRPr="00BF09B3">
        <w:rPr>
          <w:rFonts w:ascii="Arial" w:hAnsi="Arial" w:cs="Arial"/>
          <w:sz w:val="22"/>
          <w:szCs w:val="22"/>
          <w:lang w:val="en-GB"/>
        </w:rPr>
        <w:t>For a corporate debtor, the Model Law does contain a rebuttable presumption that the debtor</w:t>
      </w:r>
      <w:r w:rsidR="001747C2" w:rsidRPr="00BF09B3">
        <w:rPr>
          <w:rFonts w:ascii="Arial" w:hAnsi="Arial" w:cs="Arial"/>
          <w:sz w:val="22"/>
          <w:szCs w:val="22"/>
          <w:lang w:val="en-GB"/>
        </w:rPr>
        <w:t>’</w:t>
      </w:r>
      <w:r w:rsidRPr="00BF09B3">
        <w:rPr>
          <w:rFonts w:ascii="Arial" w:hAnsi="Arial" w:cs="Arial"/>
          <w:sz w:val="22"/>
          <w:szCs w:val="22"/>
          <w:lang w:val="en-GB"/>
        </w:rPr>
        <w:t>s registered office is its COMI.</w:t>
      </w:r>
    </w:p>
    <w:p w14:paraId="6A44129D" w14:textId="77777777" w:rsidR="00114082" w:rsidRPr="00BF09B3" w:rsidRDefault="00114082" w:rsidP="00114082">
      <w:pPr>
        <w:jc w:val="both"/>
        <w:rPr>
          <w:rFonts w:ascii="Arial" w:hAnsi="Arial" w:cs="Arial"/>
          <w:sz w:val="22"/>
          <w:szCs w:val="22"/>
          <w:lang w:val="en-GB"/>
        </w:rPr>
      </w:pPr>
    </w:p>
    <w:p w14:paraId="02BBBA92" w14:textId="722FB912" w:rsidR="004E0549" w:rsidRPr="00BF09B3" w:rsidRDefault="004E0549" w:rsidP="00114082">
      <w:pPr>
        <w:pStyle w:val="ListParagraph"/>
        <w:numPr>
          <w:ilvl w:val="0"/>
          <w:numId w:val="28"/>
        </w:numPr>
        <w:ind w:left="426"/>
        <w:jc w:val="both"/>
        <w:rPr>
          <w:rFonts w:ascii="Arial" w:hAnsi="Arial" w:cs="Arial"/>
          <w:sz w:val="22"/>
          <w:szCs w:val="22"/>
          <w:lang w:val="en-GB"/>
        </w:rPr>
      </w:pPr>
      <w:r w:rsidRPr="00BF09B3">
        <w:rPr>
          <w:rFonts w:ascii="Arial" w:hAnsi="Arial" w:cs="Arial"/>
          <w:sz w:val="22"/>
          <w:szCs w:val="22"/>
          <w:lang w:val="en-GB"/>
        </w:rPr>
        <w:t xml:space="preserve">While </w:t>
      </w:r>
      <w:r w:rsidR="000C147F" w:rsidRPr="00BF09B3">
        <w:rPr>
          <w:rFonts w:ascii="Arial" w:hAnsi="Arial" w:cs="Arial"/>
          <w:sz w:val="22"/>
          <w:szCs w:val="22"/>
          <w:lang w:val="en-GB"/>
        </w:rPr>
        <w:t>(</w:t>
      </w:r>
      <w:r w:rsidRPr="00BF09B3">
        <w:rPr>
          <w:rFonts w:ascii="Arial" w:hAnsi="Arial" w:cs="Arial"/>
          <w:sz w:val="22"/>
          <w:szCs w:val="22"/>
          <w:lang w:val="en-GB"/>
        </w:rPr>
        <w:t>for purposes of the Model Law</w:t>
      </w:r>
      <w:r w:rsidR="000C147F" w:rsidRPr="00BF09B3">
        <w:rPr>
          <w:rFonts w:ascii="Arial" w:hAnsi="Arial" w:cs="Arial"/>
          <w:sz w:val="22"/>
          <w:szCs w:val="22"/>
          <w:lang w:val="en-GB"/>
        </w:rPr>
        <w:t>)</w:t>
      </w:r>
      <w:r w:rsidRPr="00BF09B3">
        <w:rPr>
          <w:rFonts w:ascii="Arial" w:hAnsi="Arial" w:cs="Arial"/>
          <w:sz w:val="22"/>
          <w:szCs w:val="22"/>
          <w:lang w:val="en-GB"/>
        </w:rPr>
        <w:t xml:space="preserve"> the COMI </w:t>
      </w:r>
      <w:r w:rsidR="000C147F" w:rsidRPr="00BF09B3">
        <w:rPr>
          <w:rFonts w:ascii="Arial" w:hAnsi="Arial" w:cs="Arial"/>
          <w:sz w:val="22"/>
          <w:szCs w:val="22"/>
          <w:lang w:val="en-GB"/>
        </w:rPr>
        <w:t xml:space="preserve">of a debtor </w:t>
      </w:r>
      <w:r w:rsidRPr="00BF09B3">
        <w:rPr>
          <w:rFonts w:ascii="Arial" w:hAnsi="Arial" w:cs="Arial"/>
          <w:sz w:val="22"/>
          <w:szCs w:val="22"/>
          <w:lang w:val="en-GB"/>
        </w:rPr>
        <w:t xml:space="preserve">can move, the closer such COMI shift is to the commencement of foreign proceedings, the harder it will be to establish that the move was </w:t>
      </w:r>
      <w:r w:rsidR="001747C2" w:rsidRPr="00BF09B3">
        <w:rPr>
          <w:rFonts w:ascii="Arial" w:hAnsi="Arial" w:cs="Arial"/>
          <w:sz w:val="22"/>
          <w:szCs w:val="22"/>
          <w:lang w:val="en-GB"/>
        </w:rPr>
        <w:t>“</w:t>
      </w:r>
      <w:r w:rsidRPr="00BF09B3">
        <w:rPr>
          <w:rFonts w:ascii="Arial" w:hAnsi="Arial" w:cs="Arial"/>
          <w:sz w:val="22"/>
          <w:szCs w:val="22"/>
          <w:lang w:val="en-GB"/>
        </w:rPr>
        <w:t>ascertainable by third parties</w:t>
      </w:r>
      <w:r w:rsidR="001747C2" w:rsidRPr="00BF09B3">
        <w:rPr>
          <w:rFonts w:ascii="Arial" w:hAnsi="Arial" w:cs="Arial"/>
          <w:sz w:val="22"/>
          <w:szCs w:val="22"/>
          <w:lang w:val="en-GB"/>
        </w:rPr>
        <w:t>”</w:t>
      </w:r>
      <w:r w:rsidRPr="00BF09B3">
        <w:rPr>
          <w:rFonts w:ascii="Arial" w:hAnsi="Arial" w:cs="Arial"/>
          <w:sz w:val="22"/>
          <w:szCs w:val="22"/>
          <w:lang w:val="en-GB"/>
        </w:rPr>
        <w:t>.</w:t>
      </w:r>
    </w:p>
    <w:p w14:paraId="7D081D8B" w14:textId="77777777" w:rsidR="00114082" w:rsidRPr="00BF09B3" w:rsidRDefault="00114082" w:rsidP="00114082">
      <w:pPr>
        <w:jc w:val="both"/>
        <w:rPr>
          <w:rFonts w:ascii="Arial" w:hAnsi="Arial" w:cs="Arial"/>
          <w:sz w:val="22"/>
          <w:szCs w:val="22"/>
          <w:lang w:val="en-GB"/>
        </w:rPr>
      </w:pPr>
    </w:p>
    <w:p w14:paraId="76F11787" w14:textId="77777777" w:rsidR="004E0549" w:rsidRPr="00BF09B3" w:rsidRDefault="004E0549" w:rsidP="00114082">
      <w:pPr>
        <w:pStyle w:val="ListParagraph"/>
        <w:numPr>
          <w:ilvl w:val="0"/>
          <w:numId w:val="28"/>
        </w:numPr>
        <w:ind w:left="426"/>
        <w:jc w:val="both"/>
        <w:rPr>
          <w:rFonts w:ascii="Arial" w:hAnsi="Arial" w:cs="Arial"/>
          <w:sz w:val="22"/>
          <w:szCs w:val="22"/>
          <w:lang w:val="en-GB"/>
        </w:rPr>
      </w:pPr>
      <w:r w:rsidRPr="00BF09B3">
        <w:rPr>
          <w:rFonts w:ascii="Arial" w:hAnsi="Arial" w:cs="Arial"/>
          <w:sz w:val="22"/>
          <w:szCs w:val="22"/>
          <w:lang w:val="en-GB"/>
        </w:rPr>
        <w:t>None of the above.</w:t>
      </w:r>
    </w:p>
    <w:p w14:paraId="493EDB9E" w14:textId="77777777" w:rsidR="00622586" w:rsidRPr="00BF09B3" w:rsidRDefault="00622586" w:rsidP="00707FC8">
      <w:pPr>
        <w:spacing w:line="276" w:lineRule="auto"/>
        <w:jc w:val="both"/>
        <w:rPr>
          <w:rFonts w:ascii="Arial" w:eastAsiaTheme="minorHAnsi" w:hAnsi="Arial" w:cs="Arial"/>
          <w:sz w:val="22"/>
          <w:szCs w:val="22"/>
          <w:lang w:val="en-GB"/>
        </w:rPr>
      </w:pPr>
    </w:p>
    <w:p w14:paraId="057810FC" w14:textId="77777777" w:rsidR="00E9597C" w:rsidRPr="00BF09B3" w:rsidRDefault="00E9597C" w:rsidP="00707FC8">
      <w:pPr>
        <w:spacing w:line="276" w:lineRule="auto"/>
        <w:jc w:val="both"/>
        <w:rPr>
          <w:rFonts w:ascii="Arial" w:hAnsi="Arial" w:cs="Arial"/>
          <w:sz w:val="22"/>
          <w:szCs w:val="22"/>
          <w:lang w:val="en-GB"/>
        </w:rPr>
      </w:pPr>
      <w:r w:rsidRPr="00BF09B3">
        <w:rPr>
          <w:rFonts w:ascii="Arial" w:hAnsi="Arial" w:cs="Arial"/>
          <w:b/>
          <w:bCs/>
          <w:sz w:val="22"/>
          <w:szCs w:val="22"/>
          <w:lang w:val="en-GB"/>
        </w:rPr>
        <w:lastRenderedPageBreak/>
        <w:t>Question 1.9</w:t>
      </w:r>
      <w:r w:rsidRPr="00BF09B3">
        <w:rPr>
          <w:rFonts w:ascii="Arial" w:hAnsi="Arial" w:cs="Arial"/>
          <w:sz w:val="22"/>
          <w:szCs w:val="22"/>
          <w:lang w:val="en-GB"/>
        </w:rPr>
        <w:t xml:space="preserve"> </w:t>
      </w:r>
    </w:p>
    <w:p w14:paraId="596C3F7D" w14:textId="77777777" w:rsidR="00E9597C" w:rsidRPr="00BF09B3" w:rsidRDefault="00E9597C" w:rsidP="00707FC8">
      <w:pPr>
        <w:spacing w:line="276" w:lineRule="auto"/>
        <w:jc w:val="both"/>
        <w:rPr>
          <w:rFonts w:ascii="Arial" w:hAnsi="Arial" w:cs="Arial"/>
          <w:sz w:val="22"/>
          <w:szCs w:val="22"/>
          <w:lang w:val="en-GB"/>
        </w:rPr>
      </w:pPr>
    </w:p>
    <w:p w14:paraId="57970C00" w14:textId="268EA105" w:rsidR="00573E73" w:rsidRPr="00BF09B3" w:rsidRDefault="00573E73" w:rsidP="00114082">
      <w:pPr>
        <w:jc w:val="both"/>
        <w:rPr>
          <w:rFonts w:ascii="Arial" w:hAnsi="Arial" w:cs="Arial"/>
          <w:sz w:val="22"/>
          <w:szCs w:val="22"/>
          <w:lang w:val="en-GB"/>
        </w:rPr>
      </w:pPr>
      <w:r w:rsidRPr="00BF09B3">
        <w:rPr>
          <w:rFonts w:ascii="Arial" w:hAnsi="Arial" w:cs="Arial"/>
          <w:sz w:val="22"/>
          <w:szCs w:val="22"/>
          <w:lang w:val="en-GB"/>
        </w:rPr>
        <w:t>Which of the following types of relief have, prior to the adoption of the Model Law on Recognition and Enforcement of Insolvency</w:t>
      </w:r>
      <w:r w:rsidR="00C17111" w:rsidRPr="00BF09B3">
        <w:rPr>
          <w:rFonts w:ascii="Arial" w:hAnsi="Arial" w:cs="Arial"/>
          <w:sz w:val="22"/>
          <w:szCs w:val="22"/>
          <w:lang w:val="en-GB"/>
        </w:rPr>
        <w:t>-</w:t>
      </w:r>
      <w:r w:rsidRPr="00BF09B3">
        <w:rPr>
          <w:rFonts w:ascii="Arial" w:hAnsi="Arial" w:cs="Arial"/>
          <w:sz w:val="22"/>
          <w:szCs w:val="22"/>
          <w:lang w:val="en-GB"/>
        </w:rPr>
        <w:t>Related Judgments, been declared beyond the limits of the Model Law?</w:t>
      </w:r>
    </w:p>
    <w:p w14:paraId="58B44E7D" w14:textId="77777777" w:rsidR="00573E73" w:rsidRPr="00BF09B3" w:rsidRDefault="00573E73" w:rsidP="00573E73">
      <w:pPr>
        <w:ind w:left="720" w:hanging="720"/>
        <w:jc w:val="both"/>
        <w:rPr>
          <w:rFonts w:ascii="Arial" w:hAnsi="Arial" w:cs="Arial"/>
          <w:sz w:val="22"/>
          <w:szCs w:val="22"/>
          <w:lang w:val="en-GB"/>
        </w:rPr>
      </w:pPr>
    </w:p>
    <w:p w14:paraId="1834003B" w14:textId="53DC44E7" w:rsidR="00573E73" w:rsidRPr="00BF09B3" w:rsidRDefault="00573E73" w:rsidP="00114082">
      <w:pPr>
        <w:pStyle w:val="ListParagraph"/>
        <w:numPr>
          <w:ilvl w:val="0"/>
          <w:numId w:val="29"/>
        </w:numPr>
        <w:ind w:left="426"/>
        <w:jc w:val="both"/>
        <w:rPr>
          <w:rFonts w:ascii="Arial" w:hAnsi="Arial" w:cs="Arial"/>
          <w:sz w:val="22"/>
          <w:szCs w:val="22"/>
          <w:lang w:val="en-GB"/>
        </w:rPr>
      </w:pPr>
      <w:r w:rsidRPr="00BF09B3">
        <w:rPr>
          <w:rFonts w:ascii="Arial" w:hAnsi="Arial" w:cs="Arial"/>
          <w:sz w:val="22"/>
          <w:szCs w:val="22"/>
          <w:lang w:val="en-GB"/>
        </w:rPr>
        <w:t>Enforcement of insolvency-related judgments.</w:t>
      </w:r>
    </w:p>
    <w:p w14:paraId="444C3F9D" w14:textId="77777777" w:rsidR="00114082" w:rsidRPr="00BF09B3" w:rsidRDefault="00114082" w:rsidP="00114082">
      <w:pPr>
        <w:jc w:val="both"/>
        <w:rPr>
          <w:rFonts w:ascii="Arial" w:hAnsi="Arial" w:cs="Arial"/>
          <w:sz w:val="22"/>
          <w:szCs w:val="22"/>
          <w:lang w:val="en-GB"/>
        </w:rPr>
      </w:pPr>
    </w:p>
    <w:p w14:paraId="1DF9A3B7" w14:textId="3C3140E1" w:rsidR="00573E73" w:rsidRPr="00544489" w:rsidRDefault="00573E73" w:rsidP="00114082">
      <w:pPr>
        <w:pStyle w:val="ListParagraph"/>
        <w:numPr>
          <w:ilvl w:val="0"/>
          <w:numId w:val="29"/>
        </w:numPr>
        <w:ind w:left="426"/>
        <w:jc w:val="both"/>
        <w:rPr>
          <w:rFonts w:ascii="Arial" w:hAnsi="Arial" w:cs="Arial"/>
          <w:sz w:val="22"/>
          <w:szCs w:val="22"/>
          <w:highlight w:val="yellow"/>
          <w:lang w:val="en-GB"/>
        </w:rPr>
      </w:pPr>
      <w:r w:rsidRPr="00544489">
        <w:rPr>
          <w:rFonts w:ascii="Arial" w:hAnsi="Arial" w:cs="Arial"/>
          <w:sz w:val="22"/>
          <w:szCs w:val="22"/>
          <w:highlight w:val="yellow"/>
          <w:lang w:val="en-GB"/>
        </w:rPr>
        <w:t xml:space="preserve">An indefinite moratorium continuation.  </w:t>
      </w:r>
    </w:p>
    <w:p w14:paraId="4892BF38" w14:textId="77777777" w:rsidR="00114082" w:rsidRPr="00BF09B3" w:rsidRDefault="00114082" w:rsidP="00114082">
      <w:pPr>
        <w:jc w:val="both"/>
        <w:rPr>
          <w:rFonts w:ascii="Arial" w:hAnsi="Arial" w:cs="Arial"/>
          <w:sz w:val="22"/>
          <w:szCs w:val="22"/>
          <w:lang w:val="en-GB"/>
        </w:rPr>
      </w:pPr>
    </w:p>
    <w:p w14:paraId="0D0A5383" w14:textId="68643E35" w:rsidR="00573E73" w:rsidRPr="00BF09B3" w:rsidRDefault="00573E73" w:rsidP="00114082">
      <w:pPr>
        <w:pStyle w:val="ListParagraph"/>
        <w:numPr>
          <w:ilvl w:val="0"/>
          <w:numId w:val="29"/>
        </w:numPr>
        <w:ind w:left="426"/>
        <w:jc w:val="both"/>
        <w:rPr>
          <w:rFonts w:ascii="Arial" w:hAnsi="Arial" w:cs="Arial"/>
          <w:sz w:val="22"/>
          <w:szCs w:val="22"/>
          <w:lang w:val="en-GB"/>
        </w:rPr>
      </w:pPr>
      <w:r w:rsidRPr="00BF09B3">
        <w:rPr>
          <w:rFonts w:ascii="Arial" w:hAnsi="Arial" w:cs="Arial"/>
          <w:sz w:val="22"/>
          <w:szCs w:val="22"/>
          <w:lang w:val="en-GB"/>
        </w:rPr>
        <w:t xml:space="preserve">Both </w:t>
      </w:r>
      <w:r w:rsidR="00114082" w:rsidRPr="00BF09B3">
        <w:rPr>
          <w:rFonts w:ascii="Arial" w:hAnsi="Arial" w:cs="Arial"/>
          <w:sz w:val="22"/>
          <w:szCs w:val="22"/>
          <w:lang w:val="en-GB"/>
        </w:rPr>
        <w:t>(</w:t>
      </w:r>
      <w:r w:rsidRPr="00BF09B3">
        <w:rPr>
          <w:rFonts w:ascii="Arial" w:hAnsi="Arial" w:cs="Arial"/>
          <w:sz w:val="22"/>
          <w:szCs w:val="22"/>
          <w:lang w:val="en-GB"/>
        </w:rPr>
        <w:t>a</w:t>
      </w:r>
      <w:r w:rsidR="00114082" w:rsidRPr="00BF09B3">
        <w:rPr>
          <w:rFonts w:ascii="Arial" w:hAnsi="Arial" w:cs="Arial"/>
          <w:sz w:val="22"/>
          <w:szCs w:val="22"/>
          <w:lang w:val="en-GB"/>
        </w:rPr>
        <w:t>)</w:t>
      </w:r>
      <w:r w:rsidRPr="00BF09B3">
        <w:rPr>
          <w:rFonts w:ascii="Arial" w:hAnsi="Arial" w:cs="Arial"/>
          <w:sz w:val="22"/>
          <w:szCs w:val="22"/>
          <w:lang w:val="en-GB"/>
        </w:rPr>
        <w:t xml:space="preserve"> and </w:t>
      </w:r>
      <w:r w:rsidR="00114082" w:rsidRPr="00BF09B3">
        <w:rPr>
          <w:rFonts w:ascii="Arial" w:hAnsi="Arial" w:cs="Arial"/>
          <w:sz w:val="22"/>
          <w:szCs w:val="22"/>
          <w:lang w:val="en-GB"/>
        </w:rPr>
        <w:t>(</w:t>
      </w:r>
      <w:r w:rsidRPr="00BF09B3">
        <w:rPr>
          <w:rFonts w:ascii="Arial" w:hAnsi="Arial" w:cs="Arial"/>
          <w:sz w:val="22"/>
          <w:szCs w:val="22"/>
          <w:lang w:val="en-GB"/>
        </w:rPr>
        <w:t>b</w:t>
      </w:r>
      <w:r w:rsidR="00114082" w:rsidRPr="00BF09B3">
        <w:rPr>
          <w:rFonts w:ascii="Arial" w:hAnsi="Arial" w:cs="Arial"/>
          <w:sz w:val="22"/>
          <w:szCs w:val="22"/>
          <w:lang w:val="en-GB"/>
        </w:rPr>
        <w:t>)</w:t>
      </w:r>
      <w:r w:rsidRPr="00BF09B3">
        <w:rPr>
          <w:rFonts w:ascii="Arial" w:hAnsi="Arial" w:cs="Arial"/>
          <w:sz w:val="22"/>
          <w:szCs w:val="22"/>
          <w:lang w:val="en-GB"/>
        </w:rPr>
        <w:t>.</w:t>
      </w:r>
    </w:p>
    <w:p w14:paraId="6DDE06DD" w14:textId="77777777" w:rsidR="00114082" w:rsidRPr="00BF09B3" w:rsidRDefault="00114082" w:rsidP="00114082">
      <w:pPr>
        <w:jc w:val="both"/>
        <w:rPr>
          <w:rFonts w:ascii="Arial" w:hAnsi="Arial" w:cs="Arial"/>
          <w:sz w:val="22"/>
          <w:szCs w:val="22"/>
          <w:lang w:val="en-GB"/>
        </w:rPr>
      </w:pPr>
    </w:p>
    <w:p w14:paraId="60328CA0" w14:textId="53ABF5A4" w:rsidR="00573E73" w:rsidRPr="00BF09B3" w:rsidRDefault="00573E73" w:rsidP="00114082">
      <w:pPr>
        <w:pStyle w:val="ListParagraph"/>
        <w:numPr>
          <w:ilvl w:val="0"/>
          <w:numId w:val="29"/>
        </w:numPr>
        <w:ind w:left="426"/>
        <w:jc w:val="both"/>
        <w:rPr>
          <w:rFonts w:ascii="Arial" w:hAnsi="Arial" w:cs="Arial"/>
          <w:sz w:val="22"/>
          <w:szCs w:val="22"/>
          <w:lang w:val="en-GB"/>
        </w:rPr>
      </w:pPr>
      <w:r w:rsidRPr="00BF09B3">
        <w:rPr>
          <w:rFonts w:ascii="Arial" w:hAnsi="Arial" w:cs="Arial"/>
          <w:sz w:val="22"/>
          <w:szCs w:val="22"/>
          <w:lang w:val="en-GB"/>
        </w:rPr>
        <w:t xml:space="preserve">Neither </w:t>
      </w:r>
      <w:r w:rsidR="00114082" w:rsidRPr="00BF09B3">
        <w:rPr>
          <w:rFonts w:ascii="Arial" w:hAnsi="Arial" w:cs="Arial"/>
          <w:sz w:val="22"/>
          <w:szCs w:val="22"/>
          <w:lang w:val="en-GB"/>
        </w:rPr>
        <w:t>(</w:t>
      </w:r>
      <w:r w:rsidRPr="00BF09B3">
        <w:rPr>
          <w:rFonts w:ascii="Arial" w:hAnsi="Arial" w:cs="Arial"/>
          <w:sz w:val="22"/>
          <w:szCs w:val="22"/>
          <w:lang w:val="en-GB"/>
        </w:rPr>
        <w:t>a</w:t>
      </w:r>
      <w:r w:rsidR="00114082" w:rsidRPr="00BF09B3">
        <w:rPr>
          <w:rFonts w:ascii="Arial" w:hAnsi="Arial" w:cs="Arial"/>
          <w:sz w:val="22"/>
          <w:szCs w:val="22"/>
          <w:lang w:val="en-GB"/>
        </w:rPr>
        <w:t>)</w:t>
      </w:r>
      <w:r w:rsidRPr="00BF09B3">
        <w:rPr>
          <w:rFonts w:ascii="Arial" w:hAnsi="Arial" w:cs="Arial"/>
          <w:sz w:val="22"/>
          <w:szCs w:val="22"/>
          <w:lang w:val="en-GB"/>
        </w:rPr>
        <w:t xml:space="preserve"> nor </w:t>
      </w:r>
      <w:r w:rsidR="00114082" w:rsidRPr="00BF09B3">
        <w:rPr>
          <w:rFonts w:ascii="Arial" w:hAnsi="Arial" w:cs="Arial"/>
          <w:sz w:val="22"/>
          <w:szCs w:val="22"/>
          <w:lang w:val="en-GB"/>
        </w:rPr>
        <w:t>(</w:t>
      </w:r>
      <w:r w:rsidRPr="00BF09B3">
        <w:rPr>
          <w:rFonts w:ascii="Arial" w:hAnsi="Arial" w:cs="Arial"/>
          <w:sz w:val="22"/>
          <w:szCs w:val="22"/>
          <w:lang w:val="en-GB"/>
        </w:rPr>
        <w:t>b</w:t>
      </w:r>
      <w:r w:rsidR="00114082" w:rsidRPr="00BF09B3">
        <w:rPr>
          <w:rFonts w:ascii="Arial" w:hAnsi="Arial" w:cs="Arial"/>
          <w:sz w:val="22"/>
          <w:szCs w:val="22"/>
          <w:lang w:val="en-GB"/>
        </w:rPr>
        <w:t>)</w:t>
      </w:r>
      <w:r w:rsidRPr="00BF09B3">
        <w:rPr>
          <w:rFonts w:ascii="Arial" w:hAnsi="Arial" w:cs="Arial"/>
          <w:sz w:val="22"/>
          <w:szCs w:val="22"/>
          <w:lang w:val="en-GB"/>
        </w:rPr>
        <w:t>.</w:t>
      </w:r>
    </w:p>
    <w:p w14:paraId="79D27016" w14:textId="2177E570" w:rsidR="00E9597C" w:rsidRPr="00BF09B3" w:rsidRDefault="00E9597C" w:rsidP="00707FC8">
      <w:pPr>
        <w:spacing w:line="276" w:lineRule="auto"/>
        <w:jc w:val="both"/>
        <w:rPr>
          <w:rFonts w:ascii="Arial" w:eastAsiaTheme="minorHAnsi" w:hAnsi="Arial" w:cs="Arial"/>
          <w:sz w:val="22"/>
          <w:szCs w:val="22"/>
          <w:lang w:val="en-GB"/>
        </w:rPr>
      </w:pPr>
    </w:p>
    <w:p w14:paraId="5E679430" w14:textId="77777777" w:rsidR="00E9597C" w:rsidRPr="00BF09B3" w:rsidRDefault="00E9597C" w:rsidP="00707FC8">
      <w:pPr>
        <w:spacing w:line="276" w:lineRule="auto"/>
        <w:jc w:val="both"/>
        <w:rPr>
          <w:rFonts w:ascii="Arial" w:hAnsi="Arial" w:cs="Arial"/>
          <w:sz w:val="22"/>
          <w:szCs w:val="22"/>
          <w:lang w:val="en-GB"/>
        </w:rPr>
      </w:pPr>
      <w:r w:rsidRPr="00BF09B3">
        <w:rPr>
          <w:rFonts w:ascii="Arial" w:hAnsi="Arial" w:cs="Arial"/>
          <w:b/>
          <w:bCs/>
          <w:sz w:val="22"/>
          <w:szCs w:val="22"/>
          <w:lang w:val="en-GB"/>
        </w:rPr>
        <w:t>Question 1.10</w:t>
      </w:r>
      <w:r w:rsidRPr="00BF09B3">
        <w:rPr>
          <w:rFonts w:ascii="Arial" w:hAnsi="Arial" w:cs="Arial"/>
          <w:sz w:val="22"/>
          <w:szCs w:val="22"/>
          <w:lang w:val="en-GB"/>
        </w:rPr>
        <w:t xml:space="preserve">  </w:t>
      </w:r>
    </w:p>
    <w:p w14:paraId="72785BD8" w14:textId="77777777" w:rsidR="00E9597C" w:rsidRPr="00BF09B3" w:rsidRDefault="00E9597C" w:rsidP="00707FC8">
      <w:pPr>
        <w:spacing w:line="276" w:lineRule="auto"/>
        <w:jc w:val="both"/>
        <w:rPr>
          <w:rFonts w:ascii="Arial" w:hAnsi="Arial" w:cs="Arial"/>
          <w:sz w:val="22"/>
          <w:szCs w:val="22"/>
          <w:lang w:val="en-GB"/>
        </w:rPr>
      </w:pPr>
    </w:p>
    <w:p w14:paraId="50081C50" w14:textId="1355B647" w:rsidR="00114082" w:rsidRPr="00BF09B3" w:rsidRDefault="00114082" w:rsidP="00114082">
      <w:pPr>
        <w:jc w:val="both"/>
        <w:rPr>
          <w:rFonts w:ascii="Arial" w:hAnsi="Arial" w:cs="Arial"/>
          <w:sz w:val="22"/>
          <w:szCs w:val="22"/>
          <w:lang w:val="en-GB"/>
        </w:rPr>
      </w:pPr>
      <w:r w:rsidRPr="00BF09B3">
        <w:rPr>
          <w:rFonts w:ascii="Arial" w:hAnsi="Arial" w:cs="Arial"/>
          <w:sz w:val="22"/>
          <w:szCs w:val="22"/>
          <w:lang w:val="en-GB"/>
        </w:rPr>
        <w:t xml:space="preserve">When for the interpretation of the Model Law </w:t>
      </w:r>
      <w:r w:rsidR="001747C2" w:rsidRPr="00BF09B3">
        <w:rPr>
          <w:rFonts w:ascii="Arial" w:hAnsi="Arial" w:cs="Arial"/>
          <w:sz w:val="22"/>
          <w:szCs w:val="22"/>
          <w:lang w:val="en-GB"/>
        </w:rPr>
        <w:t>“</w:t>
      </w:r>
      <w:r w:rsidRPr="00BF09B3">
        <w:rPr>
          <w:rFonts w:ascii="Arial" w:hAnsi="Arial" w:cs="Arial"/>
          <w:sz w:val="22"/>
          <w:szCs w:val="22"/>
          <w:lang w:val="en-GB"/>
        </w:rPr>
        <w:t>its original origin</w:t>
      </w:r>
      <w:r w:rsidR="001747C2" w:rsidRPr="00BF09B3">
        <w:rPr>
          <w:rFonts w:ascii="Arial" w:hAnsi="Arial" w:cs="Arial"/>
          <w:sz w:val="22"/>
          <w:szCs w:val="22"/>
          <w:lang w:val="en-GB"/>
        </w:rPr>
        <w:t>”</w:t>
      </w:r>
      <w:r w:rsidRPr="00BF09B3">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BF09B3" w:rsidRDefault="00114082" w:rsidP="00114082">
      <w:pPr>
        <w:ind w:left="720" w:hanging="720"/>
        <w:jc w:val="both"/>
        <w:rPr>
          <w:rFonts w:ascii="Arial" w:hAnsi="Arial" w:cs="Arial"/>
          <w:sz w:val="22"/>
          <w:szCs w:val="22"/>
          <w:lang w:val="en-GB"/>
        </w:rPr>
      </w:pPr>
    </w:p>
    <w:p w14:paraId="5B2E1C23" w14:textId="0F4B49F0" w:rsidR="00114082" w:rsidRPr="00BF09B3" w:rsidRDefault="00114082" w:rsidP="00114082">
      <w:pPr>
        <w:pStyle w:val="ListParagraph"/>
        <w:numPr>
          <w:ilvl w:val="0"/>
          <w:numId w:val="30"/>
        </w:numPr>
        <w:ind w:left="426"/>
        <w:jc w:val="both"/>
        <w:rPr>
          <w:rFonts w:ascii="Arial" w:hAnsi="Arial" w:cs="Arial"/>
          <w:sz w:val="22"/>
          <w:szCs w:val="22"/>
          <w:lang w:val="en-GB"/>
        </w:rPr>
      </w:pPr>
      <w:r w:rsidRPr="00BF09B3">
        <w:rPr>
          <w:rFonts w:ascii="Arial" w:hAnsi="Arial" w:cs="Arial"/>
          <w:sz w:val="22"/>
          <w:szCs w:val="22"/>
          <w:lang w:val="en-GB"/>
        </w:rPr>
        <w:t>The UNCITRAL Guide of Enactment and the Practice Guide</w:t>
      </w:r>
      <w:r w:rsidR="00835FD1" w:rsidRPr="00BF09B3">
        <w:rPr>
          <w:rFonts w:ascii="Arial" w:hAnsi="Arial" w:cs="Arial"/>
          <w:sz w:val="22"/>
          <w:szCs w:val="22"/>
          <w:lang w:val="en-GB"/>
        </w:rPr>
        <w:t>.</w:t>
      </w:r>
    </w:p>
    <w:p w14:paraId="56603A60" w14:textId="77777777" w:rsidR="00835FD1" w:rsidRPr="00BF09B3" w:rsidRDefault="00835FD1" w:rsidP="00835FD1">
      <w:pPr>
        <w:jc w:val="both"/>
        <w:rPr>
          <w:rFonts w:ascii="Arial" w:hAnsi="Arial" w:cs="Arial"/>
          <w:sz w:val="22"/>
          <w:szCs w:val="22"/>
          <w:lang w:val="en-GB"/>
        </w:rPr>
      </w:pPr>
    </w:p>
    <w:p w14:paraId="12FA63E1" w14:textId="25B5A1B8" w:rsidR="00114082" w:rsidRPr="00BF09B3" w:rsidRDefault="00114082" w:rsidP="00114082">
      <w:pPr>
        <w:pStyle w:val="ListParagraph"/>
        <w:numPr>
          <w:ilvl w:val="0"/>
          <w:numId w:val="30"/>
        </w:numPr>
        <w:ind w:left="426"/>
        <w:jc w:val="both"/>
        <w:rPr>
          <w:rFonts w:ascii="Arial" w:hAnsi="Arial" w:cs="Arial"/>
          <w:sz w:val="22"/>
          <w:szCs w:val="22"/>
          <w:lang w:val="en-GB"/>
        </w:rPr>
      </w:pPr>
      <w:r w:rsidRPr="00BF09B3">
        <w:rPr>
          <w:rFonts w:ascii="Arial" w:hAnsi="Arial" w:cs="Arial"/>
          <w:sz w:val="22"/>
          <w:szCs w:val="22"/>
          <w:lang w:val="en-GB"/>
        </w:rPr>
        <w:t>The UNCITRAL Guide of Enactment and the Legislative Guide – Parts One, Two, Three and Four</w:t>
      </w:r>
      <w:r w:rsidR="00835FD1" w:rsidRPr="00BF09B3">
        <w:rPr>
          <w:rFonts w:ascii="Arial" w:hAnsi="Arial" w:cs="Arial"/>
          <w:sz w:val="22"/>
          <w:szCs w:val="22"/>
          <w:lang w:val="en-GB"/>
        </w:rPr>
        <w:t>.</w:t>
      </w:r>
    </w:p>
    <w:p w14:paraId="4409C6EB" w14:textId="77777777" w:rsidR="00835FD1" w:rsidRPr="00BF09B3" w:rsidRDefault="00835FD1" w:rsidP="00835FD1">
      <w:pPr>
        <w:jc w:val="both"/>
        <w:rPr>
          <w:rFonts w:ascii="Arial" w:hAnsi="Arial" w:cs="Arial"/>
          <w:sz w:val="22"/>
          <w:szCs w:val="22"/>
          <w:lang w:val="en-GB"/>
        </w:rPr>
      </w:pPr>
    </w:p>
    <w:p w14:paraId="7AA8D402" w14:textId="3DDB25EF" w:rsidR="00114082" w:rsidRPr="00BF09B3" w:rsidRDefault="00114082" w:rsidP="00114082">
      <w:pPr>
        <w:pStyle w:val="ListParagraph"/>
        <w:numPr>
          <w:ilvl w:val="0"/>
          <w:numId w:val="30"/>
        </w:numPr>
        <w:spacing w:line="276" w:lineRule="auto"/>
        <w:ind w:left="426"/>
        <w:jc w:val="both"/>
        <w:rPr>
          <w:rFonts w:ascii="Arial" w:hAnsi="Arial" w:cs="Arial"/>
          <w:b/>
          <w:sz w:val="22"/>
          <w:szCs w:val="22"/>
          <w:lang w:val="en-GB"/>
        </w:rPr>
      </w:pPr>
      <w:r w:rsidRPr="00BF09B3">
        <w:rPr>
          <w:rFonts w:ascii="Arial" w:hAnsi="Arial" w:cs="Arial"/>
          <w:sz w:val="22"/>
          <w:szCs w:val="22"/>
          <w:lang w:val="en-GB"/>
        </w:rPr>
        <w:t>The UNCITRAL Guide of Enactment and the Judicial Perspective</w:t>
      </w:r>
      <w:r w:rsidR="00835FD1" w:rsidRPr="00BF09B3">
        <w:rPr>
          <w:rFonts w:ascii="Arial" w:hAnsi="Arial" w:cs="Arial"/>
          <w:sz w:val="22"/>
          <w:szCs w:val="22"/>
          <w:lang w:val="en-GB"/>
        </w:rPr>
        <w:t>.</w:t>
      </w:r>
    </w:p>
    <w:p w14:paraId="1B4B245C" w14:textId="77777777" w:rsidR="00835FD1" w:rsidRPr="00BF09B3" w:rsidRDefault="00835FD1" w:rsidP="00835FD1">
      <w:pPr>
        <w:spacing w:line="276" w:lineRule="auto"/>
        <w:jc w:val="both"/>
        <w:rPr>
          <w:rFonts w:ascii="Arial" w:hAnsi="Arial" w:cs="Arial"/>
          <w:b/>
          <w:sz w:val="22"/>
          <w:szCs w:val="22"/>
          <w:lang w:val="en-GB"/>
        </w:rPr>
      </w:pPr>
    </w:p>
    <w:p w14:paraId="4F16EEC7" w14:textId="6C5E59D3" w:rsidR="00D17FDC" w:rsidRPr="00544489"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proofErr w:type="gramStart"/>
      <w:r w:rsidRPr="00544489">
        <w:rPr>
          <w:rFonts w:ascii="Arial" w:hAnsi="Arial" w:cs="Arial"/>
          <w:sz w:val="22"/>
          <w:szCs w:val="22"/>
          <w:highlight w:val="yellow"/>
          <w:lang w:val="en-GB"/>
        </w:rPr>
        <w:t>All of</w:t>
      </w:r>
      <w:proofErr w:type="gramEnd"/>
      <w:r w:rsidRPr="00544489">
        <w:rPr>
          <w:rFonts w:ascii="Arial" w:hAnsi="Arial" w:cs="Arial"/>
          <w:sz w:val="22"/>
          <w:szCs w:val="22"/>
          <w:highlight w:val="yellow"/>
          <w:lang w:val="en-GB"/>
        </w:rPr>
        <w:t xml:space="preserve"> the above.</w:t>
      </w:r>
    </w:p>
    <w:p w14:paraId="6C39006D" w14:textId="62D277CF" w:rsidR="005C2C94" w:rsidRPr="00BF09B3"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BF09B3" w:rsidRDefault="008E2DFA" w:rsidP="00AD3FEA">
      <w:pPr>
        <w:jc w:val="both"/>
        <w:rPr>
          <w:rFonts w:ascii="Arial" w:hAnsi="Arial" w:cs="Arial"/>
          <w:sz w:val="22"/>
          <w:szCs w:val="22"/>
          <w:lang w:val="en-GB"/>
        </w:rPr>
      </w:pPr>
      <w:r w:rsidRPr="00BF09B3">
        <w:rPr>
          <w:rFonts w:ascii="Arial" w:hAnsi="Arial" w:cs="Arial"/>
          <w:sz w:val="22"/>
          <w:szCs w:val="22"/>
          <w:lang w:val="en-GB"/>
        </w:rPr>
        <w:t>Under the M</w:t>
      </w:r>
      <w:r w:rsidR="00540B44" w:rsidRPr="00BF09B3">
        <w:rPr>
          <w:rFonts w:ascii="Arial" w:hAnsi="Arial" w:cs="Arial"/>
          <w:sz w:val="22"/>
          <w:szCs w:val="22"/>
          <w:lang w:val="en-GB"/>
        </w:rPr>
        <w:t>LCBI</w:t>
      </w:r>
      <w:r w:rsidR="00FD7FD0" w:rsidRPr="00BF09B3">
        <w:rPr>
          <w:rFonts w:ascii="Arial" w:hAnsi="Arial" w:cs="Arial"/>
          <w:sz w:val="22"/>
          <w:szCs w:val="22"/>
          <w:lang w:val="en-GB"/>
        </w:rPr>
        <w:t xml:space="preserve">, </w:t>
      </w:r>
      <w:r w:rsidRPr="00BF09B3">
        <w:rPr>
          <w:rFonts w:ascii="Arial" w:hAnsi="Arial" w:cs="Arial"/>
          <w:sz w:val="22"/>
          <w:szCs w:val="22"/>
          <w:lang w:val="en-GB"/>
        </w:rPr>
        <w:t xml:space="preserve">explain what the appropriate date is for determining the COMI </w:t>
      </w:r>
      <w:r w:rsidR="00FD7FD0" w:rsidRPr="00BF09B3">
        <w:rPr>
          <w:rFonts w:ascii="Arial" w:hAnsi="Arial" w:cs="Arial"/>
          <w:sz w:val="22"/>
          <w:szCs w:val="22"/>
          <w:lang w:val="en-GB"/>
        </w:rPr>
        <w:t xml:space="preserve">of a debtor, </w:t>
      </w:r>
      <w:r w:rsidRPr="00BF09B3">
        <w:rPr>
          <w:rFonts w:ascii="Arial" w:hAnsi="Arial" w:cs="Arial"/>
          <w:sz w:val="22"/>
          <w:szCs w:val="22"/>
          <w:lang w:val="en-GB"/>
        </w:rPr>
        <w:t>or whether an establishment exists</w:t>
      </w:r>
      <w:r w:rsidR="00540B44" w:rsidRPr="00BF09B3">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13A5FDCA" w14:textId="43689029" w:rsidR="00F22A92" w:rsidRDefault="00AF2DEA" w:rsidP="005C78B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the Model Law</w:t>
      </w:r>
      <w:r w:rsidR="00F8157E">
        <w:rPr>
          <w:rFonts w:ascii="Arial" w:hAnsi="Arial" w:cs="Arial"/>
          <w:color w:val="7B7B7B" w:themeColor="accent3" w:themeShade="BF"/>
          <w:sz w:val="22"/>
          <w:szCs w:val="22"/>
          <w:lang w:val="en-GB"/>
        </w:rPr>
        <w:t>, the date</w:t>
      </w:r>
      <w:r>
        <w:rPr>
          <w:rFonts w:ascii="Arial" w:hAnsi="Arial" w:cs="Arial"/>
          <w:color w:val="7B7B7B" w:themeColor="accent3" w:themeShade="BF"/>
          <w:sz w:val="22"/>
          <w:szCs w:val="22"/>
          <w:lang w:val="en-GB"/>
        </w:rPr>
        <w:t xml:space="preserve"> for determining the COMI </w:t>
      </w:r>
      <w:r w:rsidR="00F22A92">
        <w:rPr>
          <w:rFonts w:ascii="Arial" w:hAnsi="Arial" w:cs="Arial"/>
          <w:color w:val="7B7B7B" w:themeColor="accent3" w:themeShade="BF"/>
          <w:sz w:val="22"/>
          <w:szCs w:val="22"/>
          <w:lang w:val="en-GB"/>
        </w:rPr>
        <w:t xml:space="preserve">of a debtor </w:t>
      </w:r>
      <w:r w:rsidR="00F22A92" w:rsidRPr="00F22A92">
        <w:rPr>
          <w:rFonts w:ascii="Arial" w:hAnsi="Arial" w:cs="Arial"/>
          <w:color w:val="7B7B7B" w:themeColor="accent3" w:themeShade="BF"/>
          <w:sz w:val="22"/>
          <w:szCs w:val="22"/>
          <w:lang w:val="en-GB"/>
        </w:rPr>
        <w:t>or whether an establishment exists</w:t>
      </w:r>
      <w:r w:rsidR="00F22A92" w:rsidRPr="00F22A92" w:rsidDel="00D06CCC">
        <w:rPr>
          <w:rFonts w:ascii="Arial" w:hAnsi="Arial" w:cs="Arial"/>
          <w:color w:val="7B7B7B" w:themeColor="accent3" w:themeShade="BF"/>
          <w:sz w:val="22"/>
          <w:szCs w:val="22"/>
          <w:lang w:val="en-GB"/>
        </w:rPr>
        <w:t xml:space="preserve"> </w:t>
      </w:r>
      <w:r w:rsidR="00F22A92">
        <w:rPr>
          <w:rFonts w:ascii="Arial" w:hAnsi="Arial" w:cs="Arial"/>
          <w:color w:val="7B7B7B" w:themeColor="accent3" w:themeShade="BF"/>
          <w:sz w:val="22"/>
          <w:szCs w:val="22"/>
          <w:lang w:val="en-GB"/>
        </w:rPr>
        <w:t xml:space="preserve">is the date </w:t>
      </w:r>
      <w:r w:rsidR="00F22A92" w:rsidRPr="00F22A92">
        <w:rPr>
          <w:rFonts w:ascii="Arial" w:hAnsi="Arial" w:cs="Arial"/>
          <w:color w:val="7B7B7B" w:themeColor="accent3" w:themeShade="BF"/>
          <w:sz w:val="22"/>
          <w:szCs w:val="22"/>
          <w:lang w:val="en-GB"/>
        </w:rPr>
        <w:t>of commencement of the foreign proceeding</w:t>
      </w:r>
      <w:r w:rsidR="00F22A92">
        <w:rPr>
          <w:rFonts w:ascii="Arial" w:hAnsi="Arial" w:cs="Arial"/>
          <w:color w:val="7B7B7B" w:themeColor="accent3" w:themeShade="BF"/>
          <w:sz w:val="22"/>
          <w:szCs w:val="22"/>
          <w:lang w:val="en-GB"/>
        </w:rPr>
        <w:t>.</w:t>
      </w:r>
      <w:r w:rsidR="00ED4A99">
        <w:rPr>
          <w:rStyle w:val="FootnoteReference"/>
          <w:rFonts w:ascii="Arial" w:hAnsi="Arial" w:cs="Arial"/>
          <w:color w:val="7B7B7B" w:themeColor="accent3" w:themeShade="BF"/>
          <w:sz w:val="22"/>
          <w:szCs w:val="22"/>
          <w:lang w:val="en-GB"/>
        </w:rPr>
        <w:footnoteReference w:id="1"/>
      </w:r>
      <w:r w:rsidR="00F22A92">
        <w:rPr>
          <w:rFonts w:ascii="Arial" w:hAnsi="Arial" w:cs="Arial"/>
          <w:color w:val="7B7B7B" w:themeColor="accent3" w:themeShade="BF"/>
          <w:sz w:val="22"/>
          <w:szCs w:val="22"/>
          <w:lang w:val="en-GB"/>
        </w:rPr>
        <w:t xml:space="preserve"> </w:t>
      </w:r>
      <w:r w:rsidR="000236D1">
        <w:rPr>
          <w:rFonts w:ascii="Arial" w:hAnsi="Arial" w:cs="Arial"/>
          <w:color w:val="7B7B7B" w:themeColor="accent3" w:themeShade="BF"/>
          <w:sz w:val="22"/>
          <w:szCs w:val="22"/>
          <w:lang w:val="en-GB"/>
        </w:rPr>
        <w:t xml:space="preserve">This is </w:t>
      </w:r>
      <w:proofErr w:type="gramStart"/>
      <w:r w:rsidR="000236D1">
        <w:rPr>
          <w:rFonts w:ascii="Arial" w:hAnsi="Arial" w:cs="Arial"/>
          <w:color w:val="7B7B7B" w:themeColor="accent3" w:themeShade="BF"/>
          <w:sz w:val="22"/>
          <w:szCs w:val="22"/>
          <w:lang w:val="en-GB"/>
        </w:rPr>
        <w:t>similar to</w:t>
      </w:r>
      <w:proofErr w:type="gramEnd"/>
      <w:r w:rsidR="000236D1">
        <w:rPr>
          <w:rFonts w:ascii="Arial" w:hAnsi="Arial" w:cs="Arial"/>
          <w:color w:val="7B7B7B" w:themeColor="accent3" w:themeShade="BF"/>
          <w:sz w:val="22"/>
          <w:szCs w:val="22"/>
          <w:lang w:val="en-GB"/>
        </w:rPr>
        <w:t xml:space="preserve"> the approach taken </w:t>
      </w:r>
      <w:r w:rsidR="008A7797">
        <w:rPr>
          <w:rFonts w:ascii="Arial" w:hAnsi="Arial" w:cs="Arial"/>
          <w:color w:val="7B7B7B" w:themeColor="accent3" w:themeShade="BF"/>
          <w:sz w:val="22"/>
          <w:szCs w:val="22"/>
          <w:lang w:val="en-GB"/>
        </w:rPr>
        <w:t xml:space="preserve">under the relevant </w:t>
      </w:r>
      <w:r w:rsidR="00CF2145">
        <w:rPr>
          <w:rFonts w:ascii="Arial" w:hAnsi="Arial" w:cs="Arial"/>
          <w:color w:val="7B7B7B" w:themeColor="accent3" w:themeShade="BF"/>
          <w:sz w:val="22"/>
          <w:szCs w:val="22"/>
          <w:lang w:val="en-GB"/>
        </w:rPr>
        <w:t xml:space="preserve">Recast </w:t>
      </w:r>
      <w:r w:rsidR="008A7797">
        <w:rPr>
          <w:rFonts w:ascii="Arial" w:hAnsi="Arial" w:cs="Arial"/>
          <w:color w:val="7B7B7B" w:themeColor="accent3" w:themeShade="BF"/>
          <w:sz w:val="22"/>
          <w:szCs w:val="22"/>
          <w:lang w:val="en-GB"/>
        </w:rPr>
        <w:t>European Insolvency Regulation</w:t>
      </w:r>
      <w:r w:rsidR="00CF2145">
        <w:rPr>
          <w:rFonts w:ascii="Arial" w:hAnsi="Arial" w:cs="Arial"/>
          <w:color w:val="7B7B7B" w:themeColor="accent3" w:themeShade="BF"/>
          <w:sz w:val="22"/>
          <w:szCs w:val="22"/>
          <w:lang w:val="en-GB"/>
        </w:rPr>
        <w:t xml:space="preserve"> (EIR)</w:t>
      </w:r>
      <w:r w:rsidR="008A7797">
        <w:rPr>
          <w:rFonts w:ascii="Arial" w:hAnsi="Arial" w:cs="Arial"/>
          <w:color w:val="7B7B7B" w:themeColor="accent3" w:themeShade="BF"/>
          <w:sz w:val="22"/>
          <w:szCs w:val="22"/>
          <w:lang w:val="en-GB"/>
        </w:rPr>
        <w:t xml:space="preserve">. </w:t>
      </w:r>
    </w:p>
    <w:p w14:paraId="2FA421E6" w14:textId="77777777" w:rsidR="005F497D" w:rsidRDefault="005F497D" w:rsidP="005C78B3">
      <w:pPr>
        <w:ind w:left="720" w:hanging="720"/>
        <w:jc w:val="both"/>
        <w:rPr>
          <w:rFonts w:ascii="Arial" w:hAnsi="Arial" w:cs="Arial"/>
          <w:color w:val="7B7B7B" w:themeColor="accent3" w:themeShade="BF"/>
          <w:sz w:val="22"/>
          <w:szCs w:val="22"/>
          <w:lang w:val="en-GB"/>
        </w:rPr>
      </w:pPr>
    </w:p>
    <w:p w14:paraId="0AB47719" w14:textId="7E7A4BF9" w:rsidR="001F0904" w:rsidRDefault="00F22A92" w:rsidP="005C78B3">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w:t>
      </w:r>
      <w:r w:rsidR="008A7797">
        <w:rPr>
          <w:rFonts w:ascii="Arial" w:hAnsi="Arial" w:cs="Arial"/>
          <w:color w:val="7B7B7B" w:themeColor="accent3" w:themeShade="BF"/>
          <w:sz w:val="22"/>
          <w:szCs w:val="22"/>
          <w:lang w:val="en-GB"/>
        </w:rPr>
        <w:t xml:space="preserve">there has not been consistency in the determination of the appropriate date for determining </w:t>
      </w:r>
      <w:r w:rsidR="00032F8B">
        <w:rPr>
          <w:rFonts w:ascii="Arial" w:hAnsi="Arial" w:cs="Arial"/>
          <w:color w:val="7B7B7B" w:themeColor="accent3" w:themeShade="BF"/>
          <w:sz w:val="22"/>
          <w:szCs w:val="22"/>
          <w:lang w:val="en-GB"/>
        </w:rPr>
        <w:t xml:space="preserve">the debtor’s COMI or establishment as </w:t>
      </w:r>
      <w:r>
        <w:rPr>
          <w:rFonts w:ascii="Arial" w:hAnsi="Arial" w:cs="Arial"/>
          <w:color w:val="7B7B7B" w:themeColor="accent3" w:themeShade="BF"/>
          <w:sz w:val="22"/>
          <w:szCs w:val="22"/>
          <w:lang w:val="en-GB"/>
        </w:rPr>
        <w:t xml:space="preserve">there </w:t>
      </w:r>
      <w:r w:rsidR="008A7797">
        <w:rPr>
          <w:rFonts w:ascii="Arial" w:hAnsi="Arial" w:cs="Arial"/>
          <w:color w:val="7B7B7B" w:themeColor="accent3" w:themeShade="BF"/>
          <w:sz w:val="22"/>
          <w:szCs w:val="22"/>
          <w:lang w:val="en-GB"/>
        </w:rPr>
        <w:t>have</w:t>
      </w:r>
      <w:r>
        <w:rPr>
          <w:rFonts w:ascii="Arial" w:hAnsi="Arial" w:cs="Arial"/>
          <w:color w:val="7B7B7B" w:themeColor="accent3" w:themeShade="BF"/>
          <w:sz w:val="22"/>
          <w:szCs w:val="22"/>
          <w:lang w:val="en-GB"/>
        </w:rPr>
        <w:t xml:space="preserve"> been multiple approaches in multiple juris</w:t>
      </w:r>
      <w:r w:rsidR="00B01741">
        <w:rPr>
          <w:rFonts w:ascii="Arial" w:hAnsi="Arial" w:cs="Arial"/>
          <w:color w:val="7B7B7B" w:themeColor="accent3" w:themeShade="BF"/>
          <w:sz w:val="22"/>
          <w:szCs w:val="22"/>
          <w:lang w:val="en-GB"/>
        </w:rPr>
        <w:t>dictions</w:t>
      </w:r>
      <w:r w:rsidR="008A7797">
        <w:rPr>
          <w:rFonts w:ascii="Arial" w:hAnsi="Arial" w:cs="Arial"/>
          <w:color w:val="7B7B7B" w:themeColor="accent3" w:themeShade="BF"/>
          <w:sz w:val="22"/>
          <w:szCs w:val="22"/>
          <w:lang w:val="en-GB"/>
        </w:rPr>
        <w:t xml:space="preserve">. </w:t>
      </w:r>
      <w:r w:rsidR="001F0904">
        <w:rPr>
          <w:rFonts w:ascii="Arial" w:hAnsi="Arial" w:cs="Arial"/>
          <w:color w:val="7B7B7B" w:themeColor="accent3" w:themeShade="BF"/>
          <w:sz w:val="22"/>
          <w:szCs w:val="22"/>
          <w:lang w:val="en-GB"/>
        </w:rPr>
        <w:t>Th</w:t>
      </w:r>
      <w:r w:rsidR="001A4EDE">
        <w:rPr>
          <w:rFonts w:ascii="Arial" w:hAnsi="Arial" w:cs="Arial"/>
          <w:color w:val="7B7B7B" w:themeColor="accent3" w:themeShade="BF"/>
          <w:sz w:val="22"/>
          <w:szCs w:val="22"/>
          <w:lang w:val="en-GB"/>
        </w:rPr>
        <w:t xml:space="preserve">ey </w:t>
      </w:r>
      <w:r w:rsidR="001F0904">
        <w:rPr>
          <w:rFonts w:ascii="Arial" w:hAnsi="Arial" w:cs="Arial"/>
          <w:color w:val="7B7B7B" w:themeColor="accent3" w:themeShade="BF"/>
          <w:sz w:val="22"/>
          <w:szCs w:val="22"/>
          <w:lang w:val="en-GB"/>
        </w:rPr>
        <w:t>include:</w:t>
      </w:r>
      <w:r w:rsidR="001F0904">
        <w:rPr>
          <w:rStyle w:val="FootnoteReference"/>
          <w:rFonts w:ascii="Arial" w:hAnsi="Arial" w:cs="Arial"/>
          <w:color w:val="7B7B7B" w:themeColor="accent3" w:themeShade="BF"/>
          <w:sz w:val="22"/>
          <w:szCs w:val="22"/>
          <w:lang w:val="en-GB"/>
        </w:rPr>
        <w:footnoteReference w:id="2"/>
      </w:r>
    </w:p>
    <w:p w14:paraId="7B10C398" w14:textId="1E6BF9BC" w:rsidR="001F0904" w:rsidRPr="00E343DA" w:rsidRDefault="001F0904" w:rsidP="00E343DA">
      <w:pPr>
        <w:pStyle w:val="ListParagraph"/>
        <w:numPr>
          <w:ilvl w:val="0"/>
          <w:numId w:val="42"/>
        </w:numPr>
        <w:ind w:left="1260"/>
        <w:jc w:val="both"/>
        <w:rPr>
          <w:rFonts w:ascii="Arial" w:hAnsi="Arial" w:cs="Arial"/>
          <w:color w:val="7B7B7B" w:themeColor="accent3" w:themeShade="BF"/>
          <w:sz w:val="22"/>
          <w:szCs w:val="22"/>
          <w:lang w:val="en-GB"/>
        </w:rPr>
      </w:pPr>
      <w:r w:rsidRPr="00E343DA">
        <w:rPr>
          <w:rFonts w:ascii="Arial" w:hAnsi="Arial" w:cs="Arial"/>
          <w:color w:val="7B7B7B" w:themeColor="accent3" w:themeShade="BF"/>
          <w:sz w:val="22"/>
          <w:szCs w:val="22"/>
          <w:lang w:val="en-GB"/>
        </w:rPr>
        <w:t xml:space="preserve">The date of commencement of the foreign proceeding for which recognition is </w:t>
      </w:r>
      <w:proofErr w:type="gramStart"/>
      <w:r w:rsidRPr="00E343DA">
        <w:rPr>
          <w:rFonts w:ascii="Arial" w:hAnsi="Arial" w:cs="Arial"/>
          <w:color w:val="7B7B7B" w:themeColor="accent3" w:themeShade="BF"/>
          <w:sz w:val="22"/>
          <w:szCs w:val="22"/>
          <w:lang w:val="en-GB"/>
        </w:rPr>
        <w:t>sought;</w:t>
      </w:r>
      <w:proofErr w:type="gramEnd"/>
    </w:p>
    <w:p w14:paraId="13A345D5" w14:textId="77777777" w:rsidR="001F0904" w:rsidRDefault="001F0904" w:rsidP="00E343DA">
      <w:pPr>
        <w:pStyle w:val="ListParagraph"/>
        <w:numPr>
          <w:ilvl w:val="0"/>
          <w:numId w:val="42"/>
        </w:numPr>
        <w:ind w:left="1260"/>
        <w:jc w:val="both"/>
        <w:rPr>
          <w:rFonts w:ascii="Arial" w:hAnsi="Arial" w:cs="Arial"/>
          <w:color w:val="7B7B7B" w:themeColor="accent3" w:themeShade="BF"/>
          <w:sz w:val="22"/>
          <w:szCs w:val="22"/>
          <w:lang w:val="en-GB"/>
        </w:rPr>
      </w:pPr>
      <w:r w:rsidRPr="00E343DA">
        <w:rPr>
          <w:rFonts w:ascii="Arial" w:hAnsi="Arial" w:cs="Arial"/>
          <w:color w:val="7B7B7B" w:themeColor="accent3" w:themeShade="BF"/>
          <w:sz w:val="22"/>
          <w:szCs w:val="22"/>
          <w:lang w:val="en-GB"/>
        </w:rPr>
        <w:t xml:space="preserve">The date of the application for </w:t>
      </w:r>
      <w:proofErr w:type="gramStart"/>
      <w:r w:rsidRPr="00E343DA">
        <w:rPr>
          <w:rFonts w:ascii="Arial" w:hAnsi="Arial" w:cs="Arial"/>
          <w:color w:val="7B7B7B" w:themeColor="accent3" w:themeShade="BF"/>
          <w:sz w:val="22"/>
          <w:szCs w:val="22"/>
          <w:lang w:val="en-GB"/>
        </w:rPr>
        <w:t>recognition;</w:t>
      </w:r>
      <w:proofErr w:type="gramEnd"/>
    </w:p>
    <w:p w14:paraId="60740F76" w14:textId="5514A24D" w:rsidR="001F0904" w:rsidRPr="00E343DA" w:rsidRDefault="001F0904" w:rsidP="00E343DA">
      <w:pPr>
        <w:pStyle w:val="ListParagraph"/>
        <w:numPr>
          <w:ilvl w:val="0"/>
          <w:numId w:val="42"/>
        </w:numPr>
        <w:ind w:left="1260"/>
        <w:jc w:val="both"/>
        <w:rPr>
          <w:rFonts w:ascii="Arial" w:hAnsi="Arial" w:cs="Arial"/>
          <w:color w:val="7B7B7B" w:themeColor="accent3" w:themeShade="BF"/>
          <w:sz w:val="22"/>
          <w:szCs w:val="22"/>
          <w:lang w:val="en-GB"/>
        </w:rPr>
      </w:pPr>
      <w:r w:rsidRPr="00E343DA">
        <w:rPr>
          <w:rFonts w:ascii="Arial" w:hAnsi="Arial" w:cs="Arial"/>
          <w:color w:val="7B7B7B" w:themeColor="accent3" w:themeShade="BF"/>
          <w:sz w:val="22"/>
          <w:szCs w:val="22"/>
          <w:lang w:val="en-GB"/>
        </w:rPr>
        <w:t xml:space="preserve">The date the court is called upon to decide the </w:t>
      </w:r>
      <w:proofErr w:type="gramStart"/>
      <w:r w:rsidRPr="00E343DA">
        <w:rPr>
          <w:rFonts w:ascii="Arial" w:hAnsi="Arial" w:cs="Arial"/>
          <w:color w:val="7B7B7B" w:themeColor="accent3" w:themeShade="BF"/>
          <w:sz w:val="22"/>
          <w:szCs w:val="22"/>
          <w:lang w:val="en-GB"/>
        </w:rPr>
        <w:t>application;</w:t>
      </w:r>
      <w:proofErr w:type="gramEnd"/>
    </w:p>
    <w:p w14:paraId="64B0CC2D" w14:textId="0225E5F6" w:rsidR="001F0904" w:rsidRPr="00E343DA" w:rsidRDefault="001F0904" w:rsidP="00E343DA">
      <w:pPr>
        <w:pStyle w:val="ListParagraph"/>
        <w:numPr>
          <w:ilvl w:val="0"/>
          <w:numId w:val="42"/>
        </w:numPr>
        <w:ind w:left="1260"/>
        <w:jc w:val="both"/>
        <w:rPr>
          <w:rFonts w:ascii="Arial" w:hAnsi="Arial" w:cs="Arial"/>
          <w:color w:val="7B7B7B" w:themeColor="accent3" w:themeShade="BF"/>
          <w:sz w:val="22"/>
          <w:szCs w:val="22"/>
          <w:lang w:val="en-GB"/>
        </w:rPr>
      </w:pPr>
      <w:r w:rsidRPr="00E343DA">
        <w:rPr>
          <w:rFonts w:ascii="Arial" w:hAnsi="Arial" w:cs="Arial"/>
          <w:color w:val="7B7B7B" w:themeColor="accent3" w:themeShade="BF"/>
          <w:sz w:val="22"/>
          <w:szCs w:val="22"/>
          <w:lang w:val="en-GB"/>
        </w:rPr>
        <w:t>A date determined by reference to the operational</w:t>
      </w:r>
      <w:r>
        <w:rPr>
          <w:rFonts w:ascii="Arial" w:hAnsi="Arial" w:cs="Arial"/>
          <w:color w:val="7B7B7B" w:themeColor="accent3" w:themeShade="BF"/>
          <w:sz w:val="22"/>
          <w:szCs w:val="22"/>
          <w:lang w:val="en-GB"/>
        </w:rPr>
        <w:t xml:space="preserve"> </w:t>
      </w:r>
      <w:r w:rsidRPr="00E343DA">
        <w:rPr>
          <w:rFonts w:ascii="Arial" w:hAnsi="Arial" w:cs="Arial"/>
          <w:color w:val="7B7B7B" w:themeColor="accent3" w:themeShade="BF"/>
          <w:sz w:val="22"/>
          <w:szCs w:val="22"/>
          <w:lang w:val="en-GB"/>
        </w:rPr>
        <w:t>history of the debtor.</w:t>
      </w:r>
    </w:p>
    <w:p w14:paraId="4CA21C79" w14:textId="350F4529" w:rsidR="00D06CCC" w:rsidRDefault="008A7797" w:rsidP="001F090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 </w:t>
      </w:r>
    </w:p>
    <w:p w14:paraId="0FBDFA4F" w14:textId="79AB28AA" w:rsidR="005C418C" w:rsidRDefault="005C418C" w:rsidP="00EA1E5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said that the approach adopted by the United States has been to consider the COMI </w:t>
      </w:r>
      <w:r w:rsidRPr="005C418C">
        <w:rPr>
          <w:rFonts w:ascii="Arial" w:hAnsi="Arial" w:cs="Arial"/>
          <w:color w:val="7B7B7B" w:themeColor="accent3" w:themeShade="BF"/>
          <w:sz w:val="22"/>
          <w:szCs w:val="22"/>
          <w:lang w:val="en-GB"/>
        </w:rPr>
        <w:t>upon filing of the recognition application</w:t>
      </w:r>
      <w:r w:rsidR="008B2127">
        <w:rPr>
          <w:rFonts w:ascii="Arial" w:hAnsi="Arial" w:cs="Arial"/>
          <w:color w:val="7B7B7B" w:themeColor="accent3" w:themeShade="BF"/>
          <w:sz w:val="22"/>
          <w:szCs w:val="22"/>
          <w:lang w:val="en-GB"/>
        </w:rPr>
        <w:t xml:space="preserve"> </w:t>
      </w:r>
      <w:r w:rsidRPr="005C418C">
        <w:rPr>
          <w:rFonts w:ascii="Arial" w:hAnsi="Arial" w:cs="Arial"/>
          <w:color w:val="7B7B7B" w:themeColor="accent3" w:themeShade="BF"/>
          <w:sz w:val="22"/>
          <w:szCs w:val="22"/>
          <w:lang w:val="en-GB"/>
        </w:rPr>
        <w:t>in respect of the foreign insolvency</w:t>
      </w:r>
      <w:r w:rsidR="008B2127">
        <w:rPr>
          <w:rFonts w:ascii="Arial" w:hAnsi="Arial" w:cs="Arial"/>
          <w:color w:val="7B7B7B" w:themeColor="accent3" w:themeShade="BF"/>
          <w:sz w:val="22"/>
          <w:szCs w:val="22"/>
          <w:lang w:val="en-GB"/>
        </w:rPr>
        <w:t xml:space="preserve"> </w:t>
      </w:r>
      <w:r w:rsidRPr="005C418C">
        <w:rPr>
          <w:rFonts w:ascii="Arial" w:hAnsi="Arial" w:cs="Arial"/>
          <w:color w:val="7B7B7B" w:themeColor="accent3" w:themeShade="BF"/>
          <w:sz w:val="22"/>
          <w:szCs w:val="22"/>
          <w:lang w:val="en-GB"/>
        </w:rPr>
        <w:t>proceeding</w:t>
      </w:r>
      <w:r w:rsidR="008B2127">
        <w:rPr>
          <w:rFonts w:ascii="Arial" w:hAnsi="Arial" w:cs="Arial"/>
          <w:color w:val="7B7B7B" w:themeColor="accent3" w:themeShade="BF"/>
          <w:sz w:val="22"/>
          <w:szCs w:val="22"/>
          <w:lang w:val="en-GB"/>
        </w:rPr>
        <w:t>.</w:t>
      </w:r>
      <w:r w:rsidR="002231D5">
        <w:rPr>
          <w:rStyle w:val="FootnoteReference"/>
          <w:rFonts w:ascii="Arial" w:hAnsi="Arial" w:cs="Arial"/>
          <w:color w:val="7B7B7B" w:themeColor="accent3" w:themeShade="BF"/>
          <w:sz w:val="22"/>
          <w:szCs w:val="22"/>
          <w:lang w:val="en-GB"/>
        </w:rPr>
        <w:footnoteReference w:id="3"/>
      </w:r>
      <w:r w:rsidR="00C343F2">
        <w:rPr>
          <w:rFonts w:ascii="Arial" w:hAnsi="Arial" w:cs="Arial"/>
          <w:color w:val="7B7B7B" w:themeColor="accent3" w:themeShade="BF"/>
          <w:sz w:val="22"/>
          <w:szCs w:val="22"/>
          <w:lang w:val="en-GB"/>
        </w:rPr>
        <w:t xml:space="preserve"> However, the US Courts have</w:t>
      </w:r>
      <w:r w:rsidR="007D21B6">
        <w:rPr>
          <w:rFonts w:ascii="Arial" w:hAnsi="Arial" w:cs="Arial"/>
          <w:color w:val="7B7B7B" w:themeColor="accent3" w:themeShade="BF"/>
          <w:sz w:val="22"/>
          <w:szCs w:val="22"/>
          <w:lang w:val="en-GB"/>
        </w:rPr>
        <w:t xml:space="preserve"> </w:t>
      </w:r>
      <w:r w:rsidR="00CF2145">
        <w:rPr>
          <w:rFonts w:ascii="Arial" w:hAnsi="Arial" w:cs="Arial"/>
          <w:color w:val="7B7B7B" w:themeColor="accent3" w:themeShade="BF"/>
          <w:sz w:val="22"/>
          <w:szCs w:val="22"/>
          <w:lang w:val="en-GB"/>
        </w:rPr>
        <w:t xml:space="preserve">taken cognizance of the </w:t>
      </w:r>
      <w:proofErr w:type="gramStart"/>
      <w:r w:rsidR="00CF2145">
        <w:rPr>
          <w:rFonts w:ascii="Arial" w:hAnsi="Arial" w:cs="Arial"/>
          <w:color w:val="7B7B7B" w:themeColor="accent3" w:themeShade="BF"/>
          <w:sz w:val="22"/>
          <w:szCs w:val="22"/>
          <w:lang w:val="en-GB"/>
        </w:rPr>
        <w:t>EIR</w:t>
      </w:r>
      <w:proofErr w:type="gramEnd"/>
      <w:r w:rsidR="00CF2145">
        <w:rPr>
          <w:rFonts w:ascii="Arial" w:hAnsi="Arial" w:cs="Arial"/>
          <w:color w:val="7B7B7B" w:themeColor="accent3" w:themeShade="BF"/>
          <w:sz w:val="22"/>
          <w:szCs w:val="22"/>
          <w:lang w:val="en-GB"/>
        </w:rPr>
        <w:t xml:space="preserve"> and other </w:t>
      </w:r>
      <w:r w:rsidR="00B469DC">
        <w:rPr>
          <w:rFonts w:ascii="Arial" w:hAnsi="Arial" w:cs="Arial"/>
          <w:color w:val="7B7B7B" w:themeColor="accent3" w:themeShade="BF"/>
          <w:sz w:val="22"/>
          <w:szCs w:val="22"/>
          <w:lang w:val="en-GB"/>
        </w:rPr>
        <w:t>i</w:t>
      </w:r>
      <w:r w:rsidR="00CF2145">
        <w:rPr>
          <w:rFonts w:ascii="Arial" w:hAnsi="Arial" w:cs="Arial"/>
          <w:color w:val="7B7B7B" w:themeColor="accent3" w:themeShade="BF"/>
          <w:sz w:val="22"/>
          <w:szCs w:val="22"/>
          <w:lang w:val="en-GB"/>
        </w:rPr>
        <w:t xml:space="preserve">nternational </w:t>
      </w:r>
      <w:r w:rsidR="00B469DC">
        <w:rPr>
          <w:rFonts w:ascii="Arial" w:hAnsi="Arial" w:cs="Arial"/>
          <w:color w:val="7B7B7B" w:themeColor="accent3" w:themeShade="BF"/>
          <w:sz w:val="22"/>
          <w:szCs w:val="22"/>
          <w:lang w:val="en-GB"/>
        </w:rPr>
        <w:t>interpretations</w:t>
      </w:r>
      <w:r w:rsidR="00EA1E58">
        <w:rPr>
          <w:rFonts w:ascii="Arial" w:hAnsi="Arial" w:cs="Arial"/>
          <w:color w:val="7B7B7B" w:themeColor="accent3" w:themeShade="BF"/>
          <w:sz w:val="22"/>
          <w:szCs w:val="22"/>
          <w:lang w:val="en-GB"/>
        </w:rPr>
        <w:t xml:space="preserve"> as stated in the case of </w:t>
      </w:r>
      <w:r w:rsidR="00EA1E58" w:rsidRPr="00EA1E58">
        <w:rPr>
          <w:rFonts w:ascii="Arial" w:hAnsi="Arial" w:cs="Arial"/>
          <w:color w:val="7B7B7B" w:themeColor="accent3" w:themeShade="BF"/>
          <w:sz w:val="22"/>
          <w:szCs w:val="22"/>
          <w:lang w:val="en-GB"/>
        </w:rPr>
        <w:t>Morning Mist Holdings Ltd v Krys (Matter of Fairfield Sentry Ltd) (2nd Cir</w:t>
      </w:r>
      <w:r w:rsidR="00EA1E58">
        <w:rPr>
          <w:rFonts w:ascii="Arial" w:hAnsi="Arial" w:cs="Arial"/>
          <w:color w:val="7B7B7B" w:themeColor="accent3" w:themeShade="BF"/>
          <w:sz w:val="22"/>
          <w:szCs w:val="22"/>
          <w:lang w:val="en-GB"/>
        </w:rPr>
        <w:t xml:space="preserve"> </w:t>
      </w:r>
      <w:r w:rsidR="00EA1E58" w:rsidRPr="00EA1E58">
        <w:rPr>
          <w:rFonts w:ascii="Arial" w:hAnsi="Arial" w:cs="Arial"/>
          <w:color w:val="7B7B7B" w:themeColor="accent3" w:themeShade="BF"/>
          <w:sz w:val="22"/>
          <w:szCs w:val="22"/>
          <w:lang w:val="en-GB"/>
        </w:rPr>
        <w:t>Appeals Apr. 16, 2013)</w:t>
      </w:r>
      <w:r w:rsidR="005F30D7">
        <w:rPr>
          <w:rFonts w:ascii="Arial" w:hAnsi="Arial" w:cs="Arial"/>
          <w:color w:val="7B7B7B" w:themeColor="accent3" w:themeShade="BF"/>
          <w:sz w:val="22"/>
          <w:szCs w:val="22"/>
          <w:lang w:val="en-GB"/>
        </w:rPr>
        <w:t xml:space="preserve">. This flexible approach is said to have been followed in </w:t>
      </w:r>
      <w:r w:rsidR="005F30D7" w:rsidRPr="00E343DA">
        <w:rPr>
          <w:rFonts w:ascii="Arial" w:hAnsi="Arial" w:cs="Arial"/>
          <w:i/>
          <w:iCs/>
          <w:color w:val="7B7B7B" w:themeColor="accent3" w:themeShade="BF"/>
          <w:sz w:val="22"/>
          <w:szCs w:val="22"/>
          <w:lang w:val="en-GB"/>
        </w:rPr>
        <w:t xml:space="preserve">Re </w:t>
      </w:r>
      <w:proofErr w:type="spellStart"/>
      <w:r w:rsidR="005F30D7" w:rsidRPr="00E343DA">
        <w:rPr>
          <w:rFonts w:ascii="Arial" w:hAnsi="Arial" w:cs="Arial"/>
          <w:i/>
          <w:iCs/>
          <w:color w:val="7B7B7B" w:themeColor="accent3" w:themeShade="BF"/>
          <w:sz w:val="22"/>
          <w:szCs w:val="22"/>
          <w:lang w:val="en-GB"/>
        </w:rPr>
        <w:t>Toisa</w:t>
      </w:r>
      <w:proofErr w:type="spellEnd"/>
      <w:r w:rsidR="005F30D7" w:rsidRPr="00E343DA">
        <w:rPr>
          <w:rFonts w:ascii="Arial" w:hAnsi="Arial" w:cs="Arial"/>
          <w:i/>
          <w:iCs/>
          <w:color w:val="7B7B7B" w:themeColor="accent3" w:themeShade="BF"/>
          <w:sz w:val="22"/>
          <w:szCs w:val="22"/>
          <w:lang w:val="en-GB"/>
        </w:rPr>
        <w:t xml:space="preserve"> Limited judgment by ICC Judge Catherine Burton of 29 March 2019</w:t>
      </w:r>
      <w:r w:rsidR="005F30D7" w:rsidRPr="005F30D7">
        <w:rPr>
          <w:rFonts w:ascii="Arial" w:hAnsi="Arial" w:cs="Arial"/>
          <w:color w:val="7B7B7B" w:themeColor="accent3" w:themeShade="BF"/>
          <w:sz w:val="22"/>
          <w:szCs w:val="22"/>
          <w:lang w:val="en-GB"/>
        </w:rPr>
        <w:t>.</w:t>
      </w:r>
      <w:r w:rsidR="00F50F52">
        <w:rPr>
          <w:rStyle w:val="FootnoteReference"/>
          <w:rFonts w:ascii="Arial" w:hAnsi="Arial" w:cs="Arial"/>
          <w:color w:val="7B7B7B" w:themeColor="accent3" w:themeShade="BF"/>
          <w:sz w:val="22"/>
          <w:szCs w:val="22"/>
          <w:lang w:val="en-GB"/>
        </w:rPr>
        <w:footnoteReference w:id="4"/>
      </w:r>
    </w:p>
    <w:p w14:paraId="62F9F4F1" w14:textId="77777777" w:rsidR="00992FF2" w:rsidRDefault="00992FF2" w:rsidP="00EA1E58">
      <w:pPr>
        <w:ind w:left="720" w:hanging="720"/>
        <w:jc w:val="both"/>
        <w:rPr>
          <w:rFonts w:ascii="Arial" w:hAnsi="Arial" w:cs="Arial"/>
          <w:color w:val="7B7B7B" w:themeColor="accent3" w:themeShade="BF"/>
          <w:sz w:val="22"/>
          <w:szCs w:val="22"/>
          <w:lang w:val="en-GB"/>
        </w:rPr>
      </w:pPr>
    </w:p>
    <w:p w14:paraId="583B8210" w14:textId="05261DC1" w:rsidR="00992FF2" w:rsidRDefault="00992FF2" w:rsidP="00EA1E5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said that </w:t>
      </w:r>
      <w:r w:rsidRPr="00992FF2">
        <w:rPr>
          <w:rFonts w:ascii="Arial" w:hAnsi="Arial" w:cs="Arial"/>
          <w:color w:val="7B7B7B" w:themeColor="accent3" w:themeShade="BF"/>
          <w:sz w:val="22"/>
          <w:szCs w:val="22"/>
          <w:lang w:val="en-GB"/>
        </w:rPr>
        <w:t>‘the Australian approach'</w:t>
      </w:r>
      <w:r>
        <w:rPr>
          <w:rFonts w:ascii="Arial" w:hAnsi="Arial" w:cs="Arial"/>
          <w:color w:val="7B7B7B" w:themeColor="accent3" w:themeShade="BF"/>
          <w:sz w:val="22"/>
          <w:szCs w:val="22"/>
          <w:lang w:val="en-GB"/>
        </w:rPr>
        <w:t xml:space="preserve"> is to determine the COMI </w:t>
      </w:r>
      <w:r w:rsidRPr="00992FF2">
        <w:rPr>
          <w:rFonts w:ascii="Arial" w:hAnsi="Arial" w:cs="Arial"/>
          <w:color w:val="7B7B7B" w:themeColor="accent3" w:themeShade="BF"/>
          <w:sz w:val="22"/>
          <w:szCs w:val="22"/>
          <w:lang w:val="en-GB"/>
        </w:rPr>
        <w:t>upon the hearing of the recognition application</w:t>
      </w:r>
      <w:r>
        <w:rPr>
          <w:rFonts w:ascii="Arial" w:hAnsi="Arial" w:cs="Arial"/>
          <w:color w:val="7B7B7B" w:themeColor="accent3" w:themeShade="BF"/>
          <w:sz w:val="22"/>
          <w:szCs w:val="22"/>
          <w:lang w:val="en-GB"/>
        </w:rPr>
        <w:t>.</w:t>
      </w:r>
      <w:r w:rsidRPr="00992FF2">
        <w:rPr>
          <w:rFonts w:ascii="Arial" w:hAnsi="Arial" w:cs="Arial"/>
          <w:color w:val="7B7B7B" w:themeColor="accent3" w:themeShade="BF"/>
          <w:sz w:val="22"/>
          <w:szCs w:val="22"/>
          <w:vertAlign w:val="superscript"/>
          <w:lang w:val="en-GB"/>
        </w:rPr>
        <w:footnoteReference w:id="5"/>
      </w:r>
    </w:p>
    <w:p w14:paraId="09B49844" w14:textId="77777777" w:rsidR="00603C64" w:rsidRDefault="00603C64" w:rsidP="001F0904">
      <w:pPr>
        <w:ind w:left="720" w:hanging="720"/>
        <w:jc w:val="both"/>
        <w:rPr>
          <w:rFonts w:ascii="Arial" w:hAnsi="Arial" w:cs="Arial"/>
          <w:color w:val="7B7B7B" w:themeColor="accent3" w:themeShade="BF"/>
          <w:sz w:val="22"/>
          <w:szCs w:val="22"/>
          <w:lang w:val="en-GB"/>
        </w:rPr>
      </w:pPr>
    </w:p>
    <w:p w14:paraId="22C610C9" w14:textId="16EF6256" w:rsidR="00DE03AF" w:rsidRPr="009B5832" w:rsidRDefault="00DE03AF" w:rsidP="00707FC8">
      <w:pPr>
        <w:jc w:val="both"/>
        <w:rPr>
          <w:rFonts w:ascii="Arial" w:hAnsi="Arial" w:cs="Arial"/>
          <w:sz w:val="22"/>
          <w:szCs w:val="22"/>
          <w:lang w:val="en-GB"/>
        </w:rPr>
      </w:pP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324B1C" w:rsidRDefault="002E1BB5" w:rsidP="002E1BB5">
      <w:pPr>
        <w:jc w:val="both"/>
        <w:rPr>
          <w:rFonts w:ascii="Arial" w:hAnsi="Arial" w:cs="Arial"/>
          <w:sz w:val="22"/>
          <w:szCs w:val="22"/>
          <w:lang w:val="en-GB"/>
        </w:rPr>
      </w:pPr>
      <w:r w:rsidRPr="00324B1C">
        <w:rPr>
          <w:rFonts w:ascii="Arial" w:hAnsi="Arial" w:cs="Arial"/>
          <w:sz w:val="22"/>
          <w:szCs w:val="22"/>
          <w:lang w:val="en-GB"/>
        </w:rPr>
        <w:t xml:space="preserve">The following </w:t>
      </w:r>
      <w:r w:rsidRPr="00324B1C">
        <w:rPr>
          <w:rFonts w:ascii="Arial" w:hAnsi="Arial" w:cs="Arial"/>
          <w:b/>
          <w:bCs/>
          <w:sz w:val="22"/>
          <w:szCs w:val="22"/>
          <w:u w:val="single"/>
          <w:lang w:val="en-GB"/>
        </w:rPr>
        <w:t>three (3) statements</w:t>
      </w:r>
      <w:r w:rsidRPr="00324B1C">
        <w:rPr>
          <w:rFonts w:ascii="Arial" w:hAnsi="Arial" w:cs="Arial"/>
          <w:sz w:val="22"/>
          <w:szCs w:val="22"/>
          <w:lang w:val="en-GB"/>
        </w:rPr>
        <w:t xml:space="preserve"> relate to </w:t>
      </w:r>
      <w:proofErr w:type="gramStart"/>
      <w:r w:rsidRPr="00324B1C">
        <w:rPr>
          <w:rFonts w:ascii="Arial" w:hAnsi="Arial" w:cs="Arial"/>
          <w:sz w:val="22"/>
          <w:szCs w:val="22"/>
          <w:lang w:val="en-GB"/>
        </w:rPr>
        <w:t>particular provisions / concepts</w:t>
      </w:r>
      <w:proofErr w:type="gramEnd"/>
      <w:r w:rsidRPr="00324B1C">
        <w:rPr>
          <w:rFonts w:ascii="Arial" w:hAnsi="Arial" w:cs="Arial"/>
          <w:sz w:val="22"/>
          <w:szCs w:val="22"/>
          <w:lang w:val="en-GB"/>
        </w:rPr>
        <w:t xml:space="preserve">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5C1B5567" w14:textId="2A16647F" w:rsidR="009A7ECF" w:rsidRPr="00E343DA" w:rsidRDefault="00066FC1" w:rsidP="00E343DA">
      <w:pPr>
        <w:pStyle w:val="ListParagraph"/>
        <w:numPr>
          <w:ilvl w:val="0"/>
          <w:numId w:val="43"/>
        </w:numPr>
        <w:jc w:val="both"/>
        <w:rPr>
          <w:rFonts w:ascii="Arial" w:hAnsi="Arial" w:cs="Arial"/>
          <w:color w:val="7B7B7B" w:themeColor="accent3" w:themeShade="BF"/>
          <w:sz w:val="22"/>
          <w:szCs w:val="22"/>
          <w:lang w:val="en-GB"/>
        </w:rPr>
      </w:pPr>
      <w:r w:rsidRPr="00E343DA">
        <w:rPr>
          <w:rFonts w:ascii="Arial" w:hAnsi="Arial" w:cs="Arial"/>
          <w:color w:val="7B7B7B" w:themeColor="accent3" w:themeShade="BF"/>
          <w:sz w:val="22"/>
          <w:szCs w:val="22"/>
          <w:lang w:val="en-GB"/>
        </w:rPr>
        <w:t>Statement</w:t>
      </w:r>
      <w:r w:rsidR="0051768E" w:rsidRPr="00E343DA">
        <w:rPr>
          <w:rFonts w:ascii="Arial" w:hAnsi="Arial" w:cs="Arial"/>
          <w:color w:val="7B7B7B" w:themeColor="accent3" w:themeShade="BF"/>
          <w:sz w:val="22"/>
          <w:szCs w:val="22"/>
          <w:lang w:val="en-GB"/>
        </w:rPr>
        <w:t xml:space="preserve"> 1 </w:t>
      </w:r>
    </w:p>
    <w:p w14:paraId="4CBE4B8B" w14:textId="79DB2EE0" w:rsidR="00EB61DF" w:rsidRPr="00E343DA" w:rsidRDefault="00EB61DF" w:rsidP="00E343DA">
      <w:pPr>
        <w:pStyle w:val="ListParagraph"/>
        <w:numPr>
          <w:ilvl w:val="1"/>
          <w:numId w:val="43"/>
        </w:numPr>
        <w:jc w:val="both"/>
        <w:rPr>
          <w:rFonts w:ascii="Arial" w:hAnsi="Arial" w:cs="Arial"/>
          <w:color w:val="7B7B7B" w:themeColor="accent3" w:themeShade="BF"/>
          <w:sz w:val="22"/>
          <w:szCs w:val="22"/>
          <w:lang w:val="en-GB"/>
        </w:rPr>
      </w:pPr>
      <w:r w:rsidRPr="00E343DA">
        <w:rPr>
          <w:rFonts w:ascii="Arial" w:hAnsi="Arial" w:cs="Arial"/>
          <w:color w:val="7B7B7B" w:themeColor="accent3" w:themeShade="BF"/>
          <w:sz w:val="22"/>
          <w:szCs w:val="22"/>
          <w:lang w:val="en-GB"/>
        </w:rPr>
        <w:t xml:space="preserve">Provision/concept - </w:t>
      </w:r>
      <w:r w:rsidR="004F4CB1" w:rsidRPr="004E2FB0">
        <w:rPr>
          <w:rFonts w:ascii="Arial" w:hAnsi="Arial" w:cs="Arial"/>
          <w:color w:val="7B7B7B" w:themeColor="accent3" w:themeShade="BF"/>
          <w:sz w:val="22"/>
          <w:szCs w:val="22"/>
          <w:lang w:val="en-GB"/>
        </w:rPr>
        <w:t>Concurrent foreign non-main proceedings</w:t>
      </w:r>
      <w:r w:rsidR="009007B3" w:rsidRPr="004E2FB0">
        <w:rPr>
          <w:rFonts w:ascii="Arial" w:hAnsi="Arial" w:cs="Arial"/>
          <w:color w:val="7B7B7B" w:themeColor="accent3" w:themeShade="BF"/>
          <w:sz w:val="22"/>
          <w:szCs w:val="22"/>
          <w:lang w:val="en-GB"/>
        </w:rPr>
        <w:t xml:space="preserve">. Article 30(c) of the Model Law provides that where </w:t>
      </w:r>
      <w:r w:rsidR="00F52357" w:rsidRPr="004E2FB0">
        <w:rPr>
          <w:rFonts w:ascii="Arial" w:hAnsi="Arial" w:cs="Arial"/>
          <w:color w:val="7B7B7B" w:themeColor="accent3" w:themeShade="BF"/>
          <w:sz w:val="22"/>
          <w:szCs w:val="22"/>
          <w:lang w:val="en-GB"/>
        </w:rPr>
        <w:t xml:space="preserve">two concurrent foreign non-main proceedings have been recognised, </w:t>
      </w:r>
      <w:r w:rsidR="004E2FB0" w:rsidRPr="004E2FB0">
        <w:rPr>
          <w:rFonts w:ascii="Arial" w:hAnsi="Arial" w:cs="Arial"/>
          <w:color w:val="7B7B7B" w:themeColor="accent3" w:themeShade="BF"/>
          <w:sz w:val="22"/>
          <w:szCs w:val="22"/>
          <w:lang w:val="en-GB"/>
        </w:rPr>
        <w:t>the court is to grant, modify or terminate relief for the purpose of facilitating coordination of the proceedings</w:t>
      </w:r>
      <w:r w:rsidR="0053666D">
        <w:rPr>
          <w:rFonts w:ascii="Arial" w:hAnsi="Arial" w:cs="Arial"/>
          <w:color w:val="7B7B7B" w:themeColor="accent3" w:themeShade="BF"/>
          <w:sz w:val="22"/>
          <w:szCs w:val="22"/>
          <w:lang w:val="en-GB"/>
        </w:rPr>
        <w:t xml:space="preserve">. </w:t>
      </w:r>
    </w:p>
    <w:p w14:paraId="2F57801B" w14:textId="7E352884" w:rsidR="009B07AD" w:rsidRDefault="00EB61DF" w:rsidP="00EB61DF">
      <w:pPr>
        <w:pStyle w:val="ListParagraph"/>
        <w:numPr>
          <w:ilvl w:val="1"/>
          <w:numId w:val="43"/>
        </w:numPr>
        <w:jc w:val="both"/>
        <w:rPr>
          <w:rFonts w:ascii="Arial" w:hAnsi="Arial" w:cs="Arial"/>
          <w:color w:val="7B7B7B" w:themeColor="accent3" w:themeShade="BF"/>
          <w:sz w:val="22"/>
          <w:szCs w:val="22"/>
          <w:lang w:val="en-GB"/>
        </w:rPr>
      </w:pPr>
      <w:r w:rsidRPr="00E343DA">
        <w:rPr>
          <w:rFonts w:ascii="Arial" w:hAnsi="Arial" w:cs="Arial"/>
          <w:color w:val="7B7B7B" w:themeColor="accent3" w:themeShade="BF"/>
          <w:sz w:val="22"/>
          <w:szCs w:val="22"/>
          <w:lang w:val="en-GB"/>
        </w:rPr>
        <w:t xml:space="preserve">Relevant model law article - </w:t>
      </w:r>
      <w:r w:rsidR="00EA0BF4" w:rsidRPr="00E343DA">
        <w:rPr>
          <w:rFonts w:ascii="Arial" w:hAnsi="Arial" w:cs="Arial"/>
          <w:color w:val="7B7B7B" w:themeColor="accent3" w:themeShade="BF"/>
          <w:sz w:val="22"/>
          <w:szCs w:val="22"/>
          <w:lang w:val="en-GB"/>
        </w:rPr>
        <w:t xml:space="preserve">Article 30(c) of the Model Law </w:t>
      </w:r>
    </w:p>
    <w:p w14:paraId="22452CFE" w14:textId="77777777" w:rsidR="00EB61DF" w:rsidRPr="00E343DA" w:rsidRDefault="00EB61DF" w:rsidP="00E343DA">
      <w:pPr>
        <w:pStyle w:val="ListParagraph"/>
        <w:ind w:left="1440"/>
        <w:jc w:val="both"/>
        <w:rPr>
          <w:rFonts w:ascii="Arial" w:hAnsi="Arial" w:cs="Arial"/>
          <w:color w:val="7B7B7B" w:themeColor="accent3" w:themeShade="BF"/>
          <w:sz w:val="22"/>
          <w:szCs w:val="22"/>
          <w:lang w:val="en-GB"/>
        </w:rPr>
      </w:pPr>
    </w:p>
    <w:p w14:paraId="28FF18B4" w14:textId="77777777" w:rsidR="005B5060" w:rsidRPr="00E343DA" w:rsidRDefault="0051768E" w:rsidP="00EB61DF">
      <w:pPr>
        <w:pStyle w:val="ListParagraph"/>
        <w:numPr>
          <w:ilvl w:val="0"/>
          <w:numId w:val="43"/>
        </w:numPr>
        <w:jc w:val="both"/>
        <w:rPr>
          <w:rFonts w:ascii="Arial" w:hAnsi="Arial" w:cs="Arial"/>
          <w:sz w:val="22"/>
          <w:szCs w:val="22"/>
          <w:lang w:val="en-GB"/>
        </w:rPr>
      </w:pPr>
      <w:r w:rsidRPr="00E343DA">
        <w:rPr>
          <w:rFonts w:ascii="Arial" w:hAnsi="Arial" w:cs="Arial"/>
          <w:color w:val="7B7B7B" w:themeColor="accent3" w:themeShade="BF"/>
          <w:sz w:val="22"/>
          <w:szCs w:val="22"/>
          <w:lang w:val="en-GB"/>
        </w:rPr>
        <w:t xml:space="preserve">Statement 2 </w:t>
      </w:r>
    </w:p>
    <w:p w14:paraId="50D78A9D" w14:textId="506BBF8F" w:rsidR="001C4129" w:rsidRPr="00E343DA" w:rsidRDefault="000F62EE" w:rsidP="00440F12">
      <w:pPr>
        <w:pStyle w:val="ListParagraph"/>
        <w:numPr>
          <w:ilvl w:val="1"/>
          <w:numId w:val="43"/>
        </w:numPr>
        <w:jc w:val="both"/>
        <w:rPr>
          <w:rFonts w:ascii="Arial" w:hAnsi="Arial" w:cs="Arial"/>
          <w:sz w:val="22"/>
          <w:szCs w:val="22"/>
          <w:lang w:val="en-GB"/>
        </w:rPr>
      </w:pPr>
      <w:r w:rsidRPr="00440F12">
        <w:rPr>
          <w:rFonts w:ascii="Arial" w:hAnsi="Arial" w:cs="Arial"/>
          <w:color w:val="7B7B7B" w:themeColor="accent3" w:themeShade="BF"/>
          <w:sz w:val="22"/>
          <w:szCs w:val="22"/>
          <w:lang w:val="en-GB"/>
        </w:rPr>
        <w:t xml:space="preserve">Provision/concept- </w:t>
      </w:r>
      <w:r w:rsidR="007A6734" w:rsidRPr="00440F12">
        <w:rPr>
          <w:rFonts w:ascii="Arial" w:hAnsi="Arial" w:cs="Arial"/>
          <w:color w:val="7B7B7B" w:themeColor="accent3" w:themeShade="BF"/>
          <w:sz w:val="22"/>
          <w:szCs w:val="22"/>
          <w:lang w:val="en-GB"/>
        </w:rPr>
        <w:t>this is the rule of payment in concurrent proceedings, also known as the “</w:t>
      </w:r>
      <w:r w:rsidRPr="00440F12">
        <w:rPr>
          <w:rFonts w:ascii="Arial" w:hAnsi="Arial" w:cs="Arial"/>
          <w:color w:val="7B7B7B" w:themeColor="accent3" w:themeShade="BF"/>
          <w:sz w:val="22"/>
          <w:szCs w:val="22"/>
          <w:lang w:val="en-GB"/>
        </w:rPr>
        <w:t>hotchpot rule</w:t>
      </w:r>
      <w:r w:rsidR="007A6734" w:rsidRPr="00440F12">
        <w:rPr>
          <w:rFonts w:ascii="Arial" w:hAnsi="Arial" w:cs="Arial"/>
          <w:color w:val="7B7B7B" w:themeColor="accent3" w:themeShade="BF"/>
          <w:sz w:val="22"/>
          <w:szCs w:val="22"/>
          <w:lang w:val="en-GB"/>
        </w:rPr>
        <w:t xml:space="preserve">”. </w:t>
      </w:r>
      <w:r w:rsidR="001C4129" w:rsidRPr="00440F12">
        <w:rPr>
          <w:rFonts w:ascii="Arial" w:hAnsi="Arial" w:cs="Arial"/>
          <w:color w:val="7B7B7B" w:themeColor="accent3" w:themeShade="BF"/>
          <w:sz w:val="22"/>
          <w:szCs w:val="22"/>
          <w:lang w:val="en-GB"/>
        </w:rPr>
        <w:t>This principle deals with the equalisation of distributions between creditors of the same class in</w:t>
      </w:r>
      <w:r w:rsidR="00440F12" w:rsidRPr="00440F12">
        <w:rPr>
          <w:rFonts w:ascii="Arial" w:hAnsi="Arial" w:cs="Arial"/>
          <w:color w:val="7B7B7B" w:themeColor="accent3" w:themeShade="BF"/>
          <w:sz w:val="22"/>
          <w:szCs w:val="22"/>
          <w:lang w:val="en-GB"/>
        </w:rPr>
        <w:t xml:space="preserve"> </w:t>
      </w:r>
      <w:r w:rsidR="001C4129" w:rsidRPr="00440F12">
        <w:rPr>
          <w:rFonts w:ascii="Arial" w:hAnsi="Arial" w:cs="Arial"/>
          <w:color w:val="7B7B7B" w:themeColor="accent3" w:themeShade="BF"/>
          <w:sz w:val="22"/>
          <w:szCs w:val="22"/>
          <w:lang w:val="en-GB"/>
        </w:rPr>
        <w:t>different States</w:t>
      </w:r>
      <w:r w:rsidR="00440F12">
        <w:rPr>
          <w:rFonts w:ascii="Arial" w:hAnsi="Arial" w:cs="Arial"/>
          <w:color w:val="7B7B7B" w:themeColor="accent3" w:themeShade="BF"/>
          <w:sz w:val="22"/>
          <w:szCs w:val="22"/>
          <w:lang w:val="en-GB"/>
        </w:rPr>
        <w:t xml:space="preserve">. The rule is that </w:t>
      </w:r>
      <w:r w:rsidR="003A6D2F">
        <w:rPr>
          <w:rFonts w:ascii="Arial" w:hAnsi="Arial" w:cs="Arial"/>
          <w:color w:val="7B7B7B" w:themeColor="accent3" w:themeShade="BF"/>
          <w:sz w:val="22"/>
          <w:szCs w:val="22"/>
          <w:lang w:val="en-GB"/>
        </w:rPr>
        <w:t xml:space="preserve">where a creditor has received a part payment of a claim in respect of his claim </w:t>
      </w:r>
      <w:r w:rsidR="00542E6D" w:rsidRPr="00542E6D">
        <w:rPr>
          <w:rFonts w:ascii="Arial" w:hAnsi="Arial" w:cs="Arial"/>
          <w:color w:val="7B7B7B" w:themeColor="accent3" w:themeShade="BF"/>
          <w:sz w:val="22"/>
          <w:szCs w:val="22"/>
          <w:lang w:val="en-GB"/>
        </w:rPr>
        <w:t xml:space="preserve">in a proceeding </w:t>
      </w:r>
      <w:r w:rsidR="00542E6D">
        <w:rPr>
          <w:rFonts w:ascii="Arial" w:hAnsi="Arial" w:cs="Arial"/>
          <w:color w:val="7B7B7B" w:themeColor="accent3" w:themeShade="BF"/>
          <w:sz w:val="22"/>
          <w:szCs w:val="22"/>
          <w:lang w:val="en-GB"/>
        </w:rPr>
        <w:t xml:space="preserve">of a foreign state, </w:t>
      </w:r>
      <w:r w:rsidR="00172749">
        <w:rPr>
          <w:rFonts w:ascii="Arial" w:hAnsi="Arial" w:cs="Arial"/>
          <w:color w:val="7B7B7B" w:themeColor="accent3" w:themeShade="BF"/>
          <w:sz w:val="22"/>
          <w:szCs w:val="22"/>
          <w:lang w:val="en-GB"/>
        </w:rPr>
        <w:t xml:space="preserve">he </w:t>
      </w:r>
      <w:r w:rsidR="00120F7F">
        <w:rPr>
          <w:rFonts w:ascii="Arial" w:hAnsi="Arial" w:cs="Arial"/>
          <w:color w:val="7B7B7B" w:themeColor="accent3" w:themeShade="BF"/>
          <w:sz w:val="22"/>
          <w:szCs w:val="22"/>
          <w:lang w:val="en-GB"/>
        </w:rPr>
        <w:t xml:space="preserve">shall not receive a payment </w:t>
      </w:r>
      <w:r w:rsidR="00666707">
        <w:rPr>
          <w:rFonts w:ascii="Arial" w:hAnsi="Arial" w:cs="Arial"/>
          <w:color w:val="7B7B7B" w:themeColor="accent3" w:themeShade="BF"/>
          <w:sz w:val="22"/>
          <w:szCs w:val="22"/>
          <w:lang w:val="en-GB"/>
        </w:rPr>
        <w:t>for</w:t>
      </w:r>
      <w:r w:rsidR="00AD4ED7">
        <w:rPr>
          <w:rFonts w:ascii="Arial" w:hAnsi="Arial" w:cs="Arial"/>
          <w:color w:val="7B7B7B" w:themeColor="accent3" w:themeShade="BF"/>
          <w:sz w:val="22"/>
          <w:szCs w:val="22"/>
          <w:lang w:val="en-GB"/>
        </w:rPr>
        <w:t xml:space="preserve"> the same claim in the enacting state from the same debtor, unless he receives a sum that is proportionally </w:t>
      </w:r>
      <w:r w:rsidR="008636FB">
        <w:rPr>
          <w:rFonts w:ascii="Arial" w:hAnsi="Arial" w:cs="Arial"/>
          <w:color w:val="7B7B7B" w:themeColor="accent3" w:themeShade="BF"/>
          <w:sz w:val="22"/>
          <w:szCs w:val="22"/>
          <w:lang w:val="en-GB"/>
        </w:rPr>
        <w:t xml:space="preserve">less than what he has already received. </w:t>
      </w:r>
    </w:p>
    <w:p w14:paraId="7876CFE4" w14:textId="3B52995F" w:rsidR="0051768E" w:rsidRPr="00E343DA" w:rsidRDefault="007A6734" w:rsidP="00E343DA">
      <w:pPr>
        <w:pStyle w:val="ListParagraph"/>
        <w:numPr>
          <w:ilvl w:val="1"/>
          <w:numId w:val="43"/>
        </w:numPr>
        <w:jc w:val="both"/>
        <w:rPr>
          <w:rFonts w:ascii="Arial" w:hAnsi="Arial" w:cs="Arial"/>
          <w:sz w:val="22"/>
          <w:szCs w:val="22"/>
          <w:lang w:val="en-GB"/>
        </w:rPr>
      </w:pPr>
      <w:r w:rsidRPr="007A6734">
        <w:rPr>
          <w:rFonts w:ascii="Arial" w:hAnsi="Arial" w:cs="Arial"/>
          <w:color w:val="7B7B7B" w:themeColor="accent3" w:themeShade="BF"/>
          <w:sz w:val="22"/>
          <w:szCs w:val="22"/>
          <w:lang w:val="en-GB"/>
        </w:rPr>
        <w:lastRenderedPageBreak/>
        <w:t xml:space="preserve">Relevant model law article </w:t>
      </w:r>
      <w:r>
        <w:rPr>
          <w:rFonts w:ascii="Arial" w:hAnsi="Arial" w:cs="Arial"/>
          <w:color w:val="7B7B7B" w:themeColor="accent3" w:themeShade="BF"/>
          <w:sz w:val="22"/>
          <w:szCs w:val="22"/>
          <w:lang w:val="en-GB"/>
        </w:rPr>
        <w:t xml:space="preserve">- </w:t>
      </w:r>
      <w:r w:rsidRPr="007A6734">
        <w:rPr>
          <w:rFonts w:ascii="Arial" w:hAnsi="Arial" w:cs="Arial"/>
          <w:color w:val="7B7B7B" w:themeColor="accent3" w:themeShade="BF"/>
          <w:sz w:val="22"/>
          <w:szCs w:val="22"/>
          <w:lang w:val="en-GB"/>
        </w:rPr>
        <w:t xml:space="preserve">Article </w:t>
      </w:r>
      <w:r>
        <w:rPr>
          <w:rFonts w:ascii="Arial" w:hAnsi="Arial" w:cs="Arial"/>
          <w:color w:val="7B7B7B" w:themeColor="accent3" w:themeShade="BF"/>
          <w:sz w:val="22"/>
          <w:szCs w:val="22"/>
          <w:lang w:val="en-GB"/>
        </w:rPr>
        <w:t>32</w:t>
      </w:r>
      <w:r w:rsidRPr="007A6734">
        <w:rPr>
          <w:rFonts w:ascii="Arial" w:hAnsi="Arial" w:cs="Arial"/>
          <w:color w:val="7B7B7B" w:themeColor="accent3" w:themeShade="BF"/>
          <w:sz w:val="22"/>
          <w:szCs w:val="22"/>
          <w:lang w:val="en-GB"/>
        </w:rPr>
        <w:t xml:space="preserve"> of the Model Law </w:t>
      </w:r>
    </w:p>
    <w:p w14:paraId="11493B5E" w14:textId="77777777" w:rsidR="000F62EE" w:rsidRPr="00E343DA" w:rsidRDefault="000F62EE" w:rsidP="00E343DA">
      <w:pPr>
        <w:pStyle w:val="ListParagraph"/>
        <w:jc w:val="both"/>
        <w:rPr>
          <w:rFonts w:ascii="Arial" w:hAnsi="Arial" w:cs="Arial"/>
          <w:sz w:val="22"/>
          <w:szCs w:val="22"/>
          <w:lang w:val="en-GB"/>
        </w:rPr>
      </w:pPr>
    </w:p>
    <w:p w14:paraId="7D511C9B" w14:textId="6C168CAA" w:rsidR="0051768E" w:rsidRPr="00E343DA" w:rsidRDefault="0051768E" w:rsidP="00EB61DF">
      <w:pPr>
        <w:pStyle w:val="ListParagraph"/>
        <w:numPr>
          <w:ilvl w:val="0"/>
          <w:numId w:val="43"/>
        </w:numPr>
        <w:jc w:val="both"/>
        <w:rPr>
          <w:rFonts w:ascii="Arial" w:hAnsi="Arial" w:cs="Arial"/>
          <w:sz w:val="22"/>
          <w:szCs w:val="22"/>
          <w:lang w:val="en-GB"/>
        </w:rPr>
      </w:pPr>
      <w:r w:rsidRPr="00E343DA">
        <w:rPr>
          <w:rFonts w:ascii="Arial" w:hAnsi="Arial" w:cs="Arial"/>
          <w:color w:val="7B7B7B" w:themeColor="accent3" w:themeShade="BF"/>
          <w:sz w:val="22"/>
          <w:szCs w:val="22"/>
          <w:lang w:val="en-GB"/>
        </w:rPr>
        <w:t xml:space="preserve">Statement 3 </w:t>
      </w:r>
    </w:p>
    <w:p w14:paraId="42F220B3" w14:textId="762D6F97" w:rsidR="000F62EE" w:rsidRPr="00E343DA" w:rsidRDefault="000F62EE" w:rsidP="00C37365">
      <w:pPr>
        <w:pStyle w:val="ListParagraph"/>
        <w:numPr>
          <w:ilvl w:val="1"/>
          <w:numId w:val="43"/>
        </w:numPr>
        <w:jc w:val="both"/>
        <w:rPr>
          <w:rFonts w:ascii="Arial" w:hAnsi="Arial" w:cs="Arial"/>
          <w:sz w:val="22"/>
          <w:szCs w:val="22"/>
          <w:lang w:val="en-GB"/>
        </w:rPr>
      </w:pPr>
      <w:r w:rsidRPr="00C37365">
        <w:rPr>
          <w:rFonts w:ascii="Arial" w:hAnsi="Arial" w:cs="Arial"/>
          <w:color w:val="7B7B7B" w:themeColor="accent3" w:themeShade="BF"/>
          <w:sz w:val="22"/>
          <w:szCs w:val="22"/>
          <w:lang w:val="en-GB"/>
        </w:rPr>
        <w:t>Provision/concept</w:t>
      </w:r>
      <w:r w:rsidR="001950A9" w:rsidRPr="00C37365">
        <w:rPr>
          <w:rFonts w:ascii="Arial" w:hAnsi="Arial" w:cs="Arial"/>
          <w:color w:val="7B7B7B" w:themeColor="accent3" w:themeShade="BF"/>
          <w:sz w:val="22"/>
          <w:szCs w:val="22"/>
          <w:lang w:val="en-GB"/>
        </w:rPr>
        <w:t xml:space="preserve"> – this is in relation to the </w:t>
      </w:r>
      <w:r w:rsidR="00C37365" w:rsidRPr="00C37365">
        <w:rPr>
          <w:rFonts w:ascii="Arial" w:hAnsi="Arial" w:cs="Arial"/>
          <w:color w:val="7B7B7B" w:themeColor="accent3" w:themeShade="BF"/>
          <w:sz w:val="22"/>
          <w:szCs w:val="22"/>
          <w:lang w:val="en-GB"/>
        </w:rPr>
        <w:t xml:space="preserve">COMI of the debtor. </w:t>
      </w:r>
      <w:r w:rsidRPr="00C37365">
        <w:rPr>
          <w:rFonts w:ascii="Arial" w:hAnsi="Arial" w:cs="Arial"/>
          <w:color w:val="7B7B7B" w:themeColor="accent3" w:themeShade="BF"/>
          <w:sz w:val="22"/>
          <w:szCs w:val="22"/>
          <w:lang w:val="en-GB"/>
        </w:rPr>
        <w:t>In the absence of proof to the contrary, the debtor’s registered office, or habitual residence in the case of an individual, is presumed to be the centre of the debtor’s main interests</w:t>
      </w:r>
      <w:r w:rsidR="005E53B4">
        <w:rPr>
          <w:rFonts w:ascii="Arial" w:hAnsi="Arial" w:cs="Arial"/>
          <w:color w:val="7B7B7B" w:themeColor="accent3" w:themeShade="BF"/>
          <w:sz w:val="22"/>
          <w:szCs w:val="22"/>
          <w:lang w:val="en-GB"/>
        </w:rPr>
        <w:t xml:space="preserve"> (COMI is undefined in the Model Law). This is </w:t>
      </w:r>
      <w:proofErr w:type="gramStart"/>
      <w:r w:rsidR="005E53B4">
        <w:rPr>
          <w:rFonts w:ascii="Arial" w:hAnsi="Arial" w:cs="Arial"/>
          <w:color w:val="7B7B7B" w:themeColor="accent3" w:themeShade="BF"/>
          <w:sz w:val="22"/>
          <w:szCs w:val="22"/>
          <w:lang w:val="en-GB"/>
        </w:rPr>
        <w:t>similar to</w:t>
      </w:r>
      <w:proofErr w:type="gramEnd"/>
      <w:r w:rsidR="005E53B4">
        <w:rPr>
          <w:rFonts w:ascii="Arial" w:hAnsi="Arial" w:cs="Arial"/>
          <w:color w:val="7B7B7B" w:themeColor="accent3" w:themeShade="BF"/>
          <w:sz w:val="22"/>
          <w:szCs w:val="22"/>
          <w:lang w:val="en-GB"/>
        </w:rPr>
        <w:t xml:space="preserve"> the principle under the EIR </w:t>
      </w:r>
    </w:p>
    <w:p w14:paraId="0F7FB767" w14:textId="1F59A3FE" w:rsidR="00E516A7" w:rsidRPr="00E343DA" w:rsidRDefault="00E516A7" w:rsidP="00E343DA">
      <w:pPr>
        <w:pStyle w:val="ListParagraph"/>
        <w:numPr>
          <w:ilvl w:val="1"/>
          <w:numId w:val="4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Model law – </w:t>
      </w:r>
      <w:r w:rsidR="00C37365" w:rsidRPr="00C37365">
        <w:rPr>
          <w:rFonts w:ascii="Arial" w:hAnsi="Arial" w:cs="Arial"/>
          <w:color w:val="7B7B7B" w:themeColor="accent3" w:themeShade="BF"/>
          <w:sz w:val="22"/>
          <w:szCs w:val="22"/>
          <w:lang w:val="en-GB"/>
        </w:rPr>
        <w:t xml:space="preserve">Article </w:t>
      </w:r>
      <w:r w:rsidR="00C37365">
        <w:rPr>
          <w:rFonts w:ascii="Arial" w:hAnsi="Arial" w:cs="Arial"/>
          <w:color w:val="7B7B7B" w:themeColor="accent3" w:themeShade="BF"/>
          <w:sz w:val="22"/>
          <w:szCs w:val="22"/>
          <w:lang w:val="en-GB"/>
        </w:rPr>
        <w:t xml:space="preserve">16(3) </w:t>
      </w:r>
      <w:r w:rsidR="00C37365" w:rsidRPr="00C37365">
        <w:rPr>
          <w:rFonts w:ascii="Arial" w:hAnsi="Arial" w:cs="Arial"/>
          <w:color w:val="7B7B7B" w:themeColor="accent3" w:themeShade="BF"/>
          <w:sz w:val="22"/>
          <w:szCs w:val="22"/>
          <w:lang w:val="en-GB"/>
        </w:rPr>
        <w:t xml:space="preserve">of the Model Law </w:t>
      </w:r>
      <w:r w:rsidR="00C37365">
        <w:rPr>
          <w:rFonts w:ascii="Arial" w:hAnsi="Arial" w:cs="Arial"/>
          <w:color w:val="7B7B7B" w:themeColor="accent3" w:themeShade="BF"/>
          <w:sz w:val="22"/>
          <w:szCs w:val="22"/>
          <w:lang w:val="en-GB"/>
        </w:rPr>
        <w:t xml:space="preserve"> </w:t>
      </w:r>
    </w:p>
    <w:p w14:paraId="01BB9440" w14:textId="77777777" w:rsidR="00066FC1" w:rsidRPr="009B5832" w:rsidRDefault="00066FC1" w:rsidP="00707FC8">
      <w:pPr>
        <w:ind w:left="720" w:hanging="720"/>
        <w:jc w:val="both"/>
        <w:rPr>
          <w:rFonts w:ascii="Arial" w:hAnsi="Arial" w:cs="Arial"/>
          <w:sz w:val="22"/>
          <w:szCs w:val="22"/>
          <w:lang w:val="en-GB"/>
        </w:rPr>
      </w:pPr>
    </w:p>
    <w:p w14:paraId="039E27B5" w14:textId="4BDBD7A6"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324B1C" w:rsidRDefault="00D80DF2" w:rsidP="00530003">
      <w:pPr>
        <w:jc w:val="both"/>
        <w:rPr>
          <w:rFonts w:ascii="Arial" w:hAnsi="Arial" w:cs="Arial"/>
          <w:sz w:val="22"/>
          <w:szCs w:val="22"/>
          <w:lang w:val="en-GB"/>
        </w:rPr>
      </w:pPr>
      <w:r w:rsidRPr="00324B1C">
        <w:rPr>
          <w:rFonts w:ascii="Arial" w:hAnsi="Arial" w:cs="Arial"/>
          <w:sz w:val="22"/>
          <w:szCs w:val="22"/>
          <w:lang w:val="en-GB"/>
        </w:rPr>
        <w:t xml:space="preserve">In the </w:t>
      </w:r>
      <w:r w:rsidRPr="00324B1C">
        <w:rPr>
          <w:rFonts w:ascii="Arial" w:hAnsi="Arial" w:cs="Arial"/>
          <w:i/>
          <w:iCs/>
          <w:sz w:val="22"/>
          <w:szCs w:val="22"/>
          <w:lang w:val="en-GB"/>
        </w:rPr>
        <w:t>IBA</w:t>
      </w:r>
      <w:r w:rsidRPr="00E343DA">
        <w:rPr>
          <w:rFonts w:ascii="Arial" w:hAnsi="Arial" w:cs="Arial"/>
          <w:sz w:val="22"/>
          <w:szCs w:val="22"/>
          <w:lang w:val="en-GB"/>
        </w:rPr>
        <w:t xml:space="preserve"> case appeal</w:t>
      </w:r>
      <w:r w:rsidRPr="00324B1C">
        <w:rPr>
          <w:rFonts w:ascii="Arial" w:hAnsi="Arial" w:cs="Arial"/>
          <w:sz w:val="22"/>
          <w:szCs w:val="22"/>
          <w:lang w:val="en-GB"/>
        </w:rPr>
        <w:t xml:space="preserve">, the English Court of Appeal upheld the decision that the court should not exercise its power to grant the indefinite Moratorium Continuation. </w:t>
      </w:r>
      <w:r w:rsidRPr="00324B1C">
        <w:rPr>
          <w:rFonts w:ascii="Arial" w:hAnsi="Arial" w:cs="Arial"/>
          <w:b/>
          <w:bCs/>
          <w:sz w:val="22"/>
          <w:szCs w:val="22"/>
          <w:u w:val="single"/>
          <w:lang w:val="en-GB"/>
        </w:rPr>
        <w:t>Please explain</w:t>
      </w:r>
      <w:r w:rsidRPr="00324B1C">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50FDB201" w14:textId="381A257E" w:rsidR="00FB1D2B" w:rsidRDefault="00FB1D2B"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appeal was against </w:t>
      </w:r>
      <w:r w:rsidR="00C150A4">
        <w:rPr>
          <w:rFonts w:ascii="Arial" w:hAnsi="Arial" w:cs="Arial"/>
          <w:color w:val="7B7B7B" w:themeColor="accent3" w:themeShade="BF"/>
          <w:sz w:val="22"/>
          <w:szCs w:val="22"/>
          <w:lang w:val="en-GB"/>
        </w:rPr>
        <w:t xml:space="preserve">the decision of the English High Court to </w:t>
      </w:r>
      <w:r w:rsidR="00AD2AA1">
        <w:rPr>
          <w:rFonts w:ascii="Arial" w:hAnsi="Arial" w:cs="Arial"/>
          <w:color w:val="7B7B7B" w:themeColor="accent3" w:themeShade="BF"/>
          <w:sz w:val="22"/>
          <w:szCs w:val="22"/>
          <w:lang w:val="en-GB"/>
        </w:rPr>
        <w:t>dismiss an</w:t>
      </w:r>
      <w:r w:rsidR="005666EA" w:rsidRPr="005666EA">
        <w:rPr>
          <w:rFonts w:ascii="Arial" w:hAnsi="Arial" w:cs="Arial"/>
          <w:color w:val="7B7B7B" w:themeColor="accent3" w:themeShade="BF"/>
          <w:sz w:val="22"/>
          <w:szCs w:val="22"/>
          <w:lang w:val="en-GB"/>
        </w:rPr>
        <w:t xml:space="preserve"> application for the indefinite continuation of a stay of proceedings in relation to the claims of English creditors following the bank's restructuring</w:t>
      </w:r>
      <w:r w:rsidR="00AD2AA1">
        <w:rPr>
          <w:rFonts w:ascii="Arial" w:hAnsi="Arial" w:cs="Arial"/>
          <w:color w:val="7B7B7B" w:themeColor="accent3" w:themeShade="BF"/>
          <w:sz w:val="22"/>
          <w:szCs w:val="22"/>
          <w:lang w:val="en-GB"/>
        </w:rPr>
        <w:t xml:space="preserve">. </w:t>
      </w:r>
    </w:p>
    <w:p w14:paraId="5EDC10B5" w14:textId="77777777" w:rsidR="00AD2AA1" w:rsidRDefault="00AD2AA1" w:rsidP="00707FC8">
      <w:pPr>
        <w:ind w:left="720" w:hanging="720"/>
        <w:jc w:val="both"/>
        <w:rPr>
          <w:rFonts w:ascii="Arial" w:hAnsi="Arial" w:cs="Arial"/>
          <w:color w:val="7B7B7B" w:themeColor="accent3" w:themeShade="BF"/>
          <w:sz w:val="22"/>
          <w:szCs w:val="22"/>
          <w:lang w:val="en-GB"/>
        </w:rPr>
      </w:pPr>
    </w:p>
    <w:p w14:paraId="07FDD055" w14:textId="01D19D57" w:rsidR="00197E83" w:rsidRPr="00E343DA" w:rsidRDefault="00BB526C" w:rsidP="00E343DA">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issue to be decided by the Court of Appeal was </w:t>
      </w:r>
      <w:r w:rsidR="00197E83">
        <w:rPr>
          <w:rFonts w:ascii="Arial" w:hAnsi="Arial" w:cs="Arial"/>
          <w:color w:val="7B7B7B" w:themeColor="accent3" w:themeShade="BF"/>
          <w:sz w:val="22"/>
          <w:szCs w:val="22"/>
          <w:lang w:val="en-GB"/>
        </w:rPr>
        <w:t xml:space="preserve">whether </w:t>
      </w:r>
      <w:r w:rsidR="00197E83" w:rsidRPr="00E343DA">
        <w:rPr>
          <w:rFonts w:ascii="Arial" w:hAnsi="Arial" w:cs="Arial"/>
          <w:color w:val="7B7B7B" w:themeColor="accent3" w:themeShade="BF"/>
          <w:sz w:val="22"/>
          <w:szCs w:val="22"/>
          <w:lang w:val="en-GB"/>
        </w:rPr>
        <w:t xml:space="preserve">the court should not exercise its power to grant a stay beyond the automatic stay under art.20 where to do so would in substance </w:t>
      </w:r>
      <w:r w:rsidR="00430378">
        <w:rPr>
          <w:rFonts w:ascii="Arial" w:hAnsi="Arial" w:cs="Arial"/>
          <w:color w:val="7B7B7B" w:themeColor="accent3" w:themeShade="BF"/>
          <w:sz w:val="22"/>
          <w:szCs w:val="22"/>
          <w:lang w:val="en-GB"/>
        </w:rPr>
        <w:t xml:space="preserve">would: </w:t>
      </w:r>
    </w:p>
    <w:p w14:paraId="50EC09A2" w14:textId="7CD56EFF" w:rsidR="00197E83" w:rsidRDefault="00197E83" w:rsidP="00197E83">
      <w:pPr>
        <w:pStyle w:val="ListParagraph"/>
        <w:numPr>
          <w:ilvl w:val="0"/>
          <w:numId w:val="44"/>
        </w:numPr>
        <w:jc w:val="both"/>
        <w:rPr>
          <w:rFonts w:ascii="Arial" w:hAnsi="Arial" w:cs="Arial"/>
          <w:color w:val="7B7B7B" w:themeColor="accent3" w:themeShade="BF"/>
          <w:sz w:val="22"/>
          <w:szCs w:val="22"/>
          <w:lang w:val="en-GB"/>
        </w:rPr>
      </w:pPr>
      <w:r w:rsidRPr="00E343DA">
        <w:rPr>
          <w:rFonts w:ascii="Arial" w:hAnsi="Arial" w:cs="Arial"/>
          <w:color w:val="7B7B7B" w:themeColor="accent3" w:themeShade="BF"/>
          <w:sz w:val="22"/>
          <w:szCs w:val="22"/>
          <w:lang w:val="en-GB"/>
        </w:rPr>
        <w:t xml:space="preserve">prevent the English creditors from enforcing their English law rights in accordance with the </w:t>
      </w:r>
      <w:r>
        <w:rPr>
          <w:rFonts w:ascii="Arial" w:hAnsi="Arial" w:cs="Arial"/>
          <w:color w:val="7B7B7B" w:themeColor="accent3" w:themeShade="BF"/>
          <w:sz w:val="22"/>
          <w:szCs w:val="22"/>
          <w:lang w:val="en-GB"/>
        </w:rPr>
        <w:t>“</w:t>
      </w:r>
      <w:proofErr w:type="gramStart"/>
      <w:r>
        <w:rPr>
          <w:rFonts w:ascii="Arial" w:hAnsi="Arial" w:cs="Arial"/>
          <w:color w:val="7B7B7B" w:themeColor="accent3" w:themeShade="BF"/>
          <w:sz w:val="22"/>
          <w:szCs w:val="22"/>
          <w:lang w:val="en-GB"/>
        </w:rPr>
        <w:t>Gibbs</w:t>
      </w:r>
      <w:proofErr w:type="gramEnd"/>
      <w:r>
        <w:rPr>
          <w:rFonts w:ascii="Arial" w:hAnsi="Arial" w:cs="Arial"/>
          <w:color w:val="7B7B7B" w:themeColor="accent3" w:themeShade="BF"/>
          <w:sz w:val="22"/>
          <w:szCs w:val="22"/>
          <w:lang w:val="en-GB"/>
        </w:rPr>
        <w:t xml:space="preserve"> </w:t>
      </w:r>
      <w:r w:rsidRPr="00E343DA">
        <w:rPr>
          <w:rFonts w:ascii="Arial" w:hAnsi="Arial" w:cs="Arial"/>
          <w:color w:val="7B7B7B" w:themeColor="accent3" w:themeShade="BF"/>
          <w:sz w:val="22"/>
          <w:szCs w:val="22"/>
          <w:lang w:val="en-GB"/>
        </w:rPr>
        <w:t>rule</w:t>
      </w:r>
      <w:r>
        <w:rPr>
          <w:rFonts w:ascii="Arial" w:hAnsi="Arial" w:cs="Arial"/>
          <w:color w:val="7B7B7B" w:themeColor="accent3" w:themeShade="BF"/>
          <w:sz w:val="22"/>
          <w:szCs w:val="22"/>
          <w:lang w:val="en-GB"/>
        </w:rPr>
        <w:t xml:space="preserve">” </w:t>
      </w:r>
      <w:r w:rsidRPr="00E343DA">
        <w:rPr>
          <w:rFonts w:ascii="Arial" w:hAnsi="Arial" w:cs="Arial"/>
          <w:color w:val="7B7B7B" w:themeColor="accent3" w:themeShade="BF"/>
          <w:sz w:val="22"/>
          <w:szCs w:val="22"/>
          <w:lang w:val="en-GB"/>
        </w:rPr>
        <w:t xml:space="preserve">or </w:t>
      </w:r>
    </w:p>
    <w:p w14:paraId="021945D6" w14:textId="4335BDA4" w:rsidR="00BB526C" w:rsidRPr="00E343DA" w:rsidRDefault="00197E83" w:rsidP="00E343DA">
      <w:pPr>
        <w:pStyle w:val="ListParagraph"/>
        <w:numPr>
          <w:ilvl w:val="0"/>
          <w:numId w:val="44"/>
        </w:numPr>
        <w:jc w:val="both"/>
        <w:rPr>
          <w:rFonts w:ascii="Arial" w:hAnsi="Arial" w:cs="Arial"/>
          <w:color w:val="7B7B7B" w:themeColor="accent3" w:themeShade="BF"/>
          <w:sz w:val="22"/>
          <w:szCs w:val="22"/>
          <w:lang w:val="en-GB"/>
        </w:rPr>
      </w:pPr>
      <w:r w:rsidRPr="00E343DA">
        <w:rPr>
          <w:rFonts w:ascii="Arial" w:hAnsi="Arial" w:cs="Arial"/>
          <w:color w:val="7B7B7B" w:themeColor="accent3" w:themeShade="BF"/>
          <w:sz w:val="22"/>
          <w:szCs w:val="22"/>
          <w:lang w:val="en-GB"/>
        </w:rPr>
        <w:t>prolong the stay after the end of the reconstruction</w:t>
      </w:r>
      <w:r w:rsidR="0008262F">
        <w:rPr>
          <w:rStyle w:val="FootnoteReference"/>
          <w:rFonts w:ascii="Arial" w:hAnsi="Arial" w:cs="Arial"/>
          <w:color w:val="7B7B7B" w:themeColor="accent3" w:themeShade="BF"/>
          <w:sz w:val="22"/>
          <w:szCs w:val="22"/>
          <w:lang w:val="en-GB"/>
        </w:rPr>
        <w:footnoteReference w:id="6"/>
      </w:r>
    </w:p>
    <w:p w14:paraId="4AA8679A" w14:textId="77777777" w:rsidR="00BB526C" w:rsidRDefault="00BB526C" w:rsidP="00707FC8">
      <w:pPr>
        <w:ind w:left="720" w:hanging="720"/>
        <w:jc w:val="both"/>
        <w:rPr>
          <w:rFonts w:ascii="Arial" w:hAnsi="Arial" w:cs="Arial"/>
          <w:color w:val="7B7B7B" w:themeColor="accent3" w:themeShade="BF"/>
          <w:sz w:val="22"/>
          <w:szCs w:val="22"/>
          <w:lang w:val="en-GB"/>
        </w:rPr>
      </w:pPr>
    </w:p>
    <w:p w14:paraId="4B6E0FEC" w14:textId="23083BD6" w:rsidR="00AD2AA1" w:rsidRDefault="00AD2AA1" w:rsidP="00707FC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of Appeal upheld </w:t>
      </w:r>
      <w:r w:rsidR="00BB526C">
        <w:rPr>
          <w:rFonts w:ascii="Arial" w:hAnsi="Arial" w:cs="Arial"/>
          <w:color w:val="7B7B7B" w:themeColor="accent3" w:themeShade="BF"/>
          <w:sz w:val="22"/>
          <w:szCs w:val="22"/>
          <w:lang w:val="en-GB"/>
        </w:rPr>
        <w:t xml:space="preserve">the decision of the High Court </w:t>
      </w:r>
      <w:proofErr w:type="gramStart"/>
      <w:r w:rsidR="00BB526C">
        <w:rPr>
          <w:rFonts w:ascii="Arial" w:hAnsi="Arial" w:cs="Arial"/>
          <w:color w:val="7B7B7B" w:themeColor="accent3" w:themeShade="BF"/>
          <w:sz w:val="22"/>
          <w:szCs w:val="22"/>
          <w:lang w:val="en-GB"/>
        </w:rPr>
        <w:t>for the reasons that</w:t>
      </w:r>
      <w:proofErr w:type="gramEnd"/>
      <w:r w:rsidR="00BB526C">
        <w:rPr>
          <w:rFonts w:ascii="Arial" w:hAnsi="Arial" w:cs="Arial"/>
          <w:color w:val="7B7B7B" w:themeColor="accent3" w:themeShade="BF"/>
          <w:sz w:val="22"/>
          <w:szCs w:val="22"/>
          <w:lang w:val="en-GB"/>
        </w:rPr>
        <w:t xml:space="preserve">: </w:t>
      </w:r>
    </w:p>
    <w:p w14:paraId="583A9DA4" w14:textId="24330A1A" w:rsidR="00744926" w:rsidRDefault="00F649BF" w:rsidP="00744926">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was not satisfied that the</w:t>
      </w:r>
      <w:r w:rsidR="00D30E0C">
        <w:rPr>
          <w:rFonts w:ascii="Arial" w:hAnsi="Arial" w:cs="Arial"/>
          <w:color w:val="7B7B7B" w:themeColor="accent3" w:themeShade="BF"/>
          <w:sz w:val="22"/>
          <w:szCs w:val="22"/>
          <w:lang w:val="en-GB"/>
        </w:rPr>
        <w:t xml:space="preserve"> rights of the</w:t>
      </w:r>
      <w:r>
        <w:rPr>
          <w:rFonts w:ascii="Arial" w:hAnsi="Arial" w:cs="Arial"/>
          <w:color w:val="7B7B7B" w:themeColor="accent3" w:themeShade="BF"/>
          <w:sz w:val="22"/>
          <w:szCs w:val="22"/>
          <w:lang w:val="en-GB"/>
        </w:rPr>
        <w:t xml:space="preserve"> creditors, on whose behalf the foreign representative was seeking the </w:t>
      </w:r>
      <w:r w:rsidRPr="00F649BF">
        <w:rPr>
          <w:rFonts w:ascii="Arial" w:hAnsi="Arial" w:cs="Arial"/>
          <w:color w:val="7B7B7B" w:themeColor="accent3" w:themeShade="BF"/>
          <w:sz w:val="22"/>
          <w:szCs w:val="22"/>
          <w:lang w:val="en-GB"/>
        </w:rPr>
        <w:t>indefinite continuation of a stay of proceedings</w:t>
      </w:r>
      <w:r w:rsidR="00D30E0C">
        <w:rPr>
          <w:rFonts w:ascii="Arial" w:hAnsi="Arial" w:cs="Arial"/>
          <w:color w:val="7B7B7B" w:themeColor="accent3" w:themeShade="BF"/>
          <w:sz w:val="22"/>
          <w:szCs w:val="22"/>
          <w:lang w:val="en-GB"/>
        </w:rPr>
        <w:t>, required protection and that this was the best way to achieve it. This is because the said creditors had received all that they were entitled to under the restr</w:t>
      </w:r>
      <w:r w:rsidR="0028227F">
        <w:rPr>
          <w:rFonts w:ascii="Arial" w:hAnsi="Arial" w:cs="Arial"/>
          <w:color w:val="7B7B7B" w:themeColor="accent3" w:themeShade="BF"/>
          <w:sz w:val="22"/>
          <w:szCs w:val="22"/>
          <w:lang w:val="en-GB"/>
        </w:rPr>
        <w:t>ucturing process</w:t>
      </w:r>
      <w:r w:rsidR="00335CA3">
        <w:rPr>
          <w:rFonts w:ascii="Arial" w:hAnsi="Arial" w:cs="Arial"/>
          <w:color w:val="7B7B7B" w:themeColor="accent3" w:themeShade="BF"/>
          <w:sz w:val="22"/>
          <w:szCs w:val="22"/>
          <w:lang w:val="en-GB"/>
        </w:rPr>
        <w:t xml:space="preserve">. The Gibbs rule afforded the </w:t>
      </w:r>
      <w:r w:rsidR="007B767D">
        <w:rPr>
          <w:rFonts w:ascii="Arial" w:hAnsi="Arial" w:cs="Arial"/>
          <w:color w:val="7B7B7B" w:themeColor="accent3" w:themeShade="BF"/>
          <w:sz w:val="22"/>
          <w:szCs w:val="22"/>
          <w:lang w:val="en-GB"/>
        </w:rPr>
        <w:t xml:space="preserve">challenging </w:t>
      </w:r>
      <w:r w:rsidR="00335CA3">
        <w:rPr>
          <w:rFonts w:ascii="Arial" w:hAnsi="Arial" w:cs="Arial"/>
          <w:color w:val="7B7B7B" w:themeColor="accent3" w:themeShade="BF"/>
          <w:sz w:val="22"/>
          <w:szCs w:val="22"/>
          <w:lang w:val="en-GB"/>
        </w:rPr>
        <w:t>creditor</w:t>
      </w:r>
      <w:r w:rsidR="007B767D">
        <w:rPr>
          <w:rFonts w:ascii="Arial" w:hAnsi="Arial" w:cs="Arial"/>
          <w:color w:val="7B7B7B" w:themeColor="accent3" w:themeShade="BF"/>
          <w:sz w:val="22"/>
          <w:szCs w:val="22"/>
          <w:lang w:val="en-GB"/>
        </w:rPr>
        <w:t xml:space="preserve">s certain rights under English law and there was nothing in the Model Law to </w:t>
      </w:r>
      <w:r w:rsidR="00C93368">
        <w:rPr>
          <w:rFonts w:ascii="Arial" w:hAnsi="Arial" w:cs="Arial"/>
          <w:color w:val="7B7B7B" w:themeColor="accent3" w:themeShade="BF"/>
          <w:sz w:val="22"/>
          <w:szCs w:val="22"/>
          <w:lang w:val="en-GB"/>
        </w:rPr>
        <w:t xml:space="preserve">detract from those rights. </w:t>
      </w:r>
    </w:p>
    <w:p w14:paraId="26CFD3B6" w14:textId="114582BA" w:rsidR="0028227F" w:rsidRPr="00E343DA" w:rsidRDefault="00A312FD" w:rsidP="00E343DA">
      <w:pPr>
        <w:pStyle w:val="ListParagraph"/>
        <w:numPr>
          <w:ilvl w:val="0"/>
          <w:numId w:val="4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would be ‘anomalous’ to grant </w:t>
      </w:r>
      <w:r w:rsidR="00C91830">
        <w:rPr>
          <w:rFonts w:ascii="Arial" w:hAnsi="Arial" w:cs="Arial"/>
          <w:color w:val="7B7B7B" w:themeColor="accent3" w:themeShade="BF"/>
          <w:sz w:val="22"/>
          <w:szCs w:val="22"/>
          <w:lang w:val="en-GB"/>
        </w:rPr>
        <w:t xml:space="preserve">an indefinite stay order to last beyond the foreign proceedings when the foreign representative and such proceedings </w:t>
      </w:r>
      <w:r w:rsidR="00393B82">
        <w:rPr>
          <w:rFonts w:ascii="Arial" w:hAnsi="Arial" w:cs="Arial"/>
          <w:color w:val="7B7B7B" w:themeColor="accent3" w:themeShade="BF"/>
          <w:sz w:val="22"/>
          <w:szCs w:val="22"/>
          <w:lang w:val="en-GB"/>
        </w:rPr>
        <w:t>ceased to exist; this would</w:t>
      </w:r>
      <w:r w:rsidR="00A0209C">
        <w:rPr>
          <w:rFonts w:ascii="Arial" w:hAnsi="Arial" w:cs="Arial"/>
          <w:color w:val="7B7B7B" w:themeColor="accent3" w:themeShade="BF"/>
          <w:sz w:val="22"/>
          <w:szCs w:val="22"/>
          <w:lang w:val="en-GB"/>
        </w:rPr>
        <w:t xml:space="preserve"> be </w:t>
      </w:r>
      <w:r w:rsidR="001A3776">
        <w:rPr>
          <w:rFonts w:ascii="Arial" w:hAnsi="Arial" w:cs="Arial"/>
          <w:color w:val="7B7B7B" w:themeColor="accent3" w:themeShade="BF"/>
          <w:sz w:val="22"/>
          <w:szCs w:val="22"/>
          <w:lang w:val="en-GB"/>
        </w:rPr>
        <w:t>‘</w:t>
      </w:r>
      <w:r w:rsidR="001A3776" w:rsidRPr="001A3776">
        <w:rPr>
          <w:rFonts w:ascii="Arial" w:hAnsi="Arial" w:cs="Arial"/>
          <w:color w:val="7B7B7B" w:themeColor="accent3" w:themeShade="BF"/>
          <w:sz w:val="22"/>
          <w:szCs w:val="22"/>
          <w:lang w:val="en-GB"/>
        </w:rPr>
        <w:t>inconsistent</w:t>
      </w:r>
      <w:r w:rsidR="001A3776">
        <w:rPr>
          <w:rFonts w:ascii="Arial" w:hAnsi="Arial" w:cs="Arial"/>
          <w:color w:val="7B7B7B" w:themeColor="accent3" w:themeShade="BF"/>
          <w:sz w:val="22"/>
          <w:szCs w:val="22"/>
          <w:lang w:val="en-GB"/>
        </w:rPr>
        <w:t>’</w:t>
      </w:r>
      <w:r w:rsidR="001A3776" w:rsidRPr="001A3776">
        <w:rPr>
          <w:rFonts w:ascii="Arial" w:hAnsi="Arial" w:cs="Arial"/>
          <w:color w:val="7B7B7B" w:themeColor="accent3" w:themeShade="BF"/>
          <w:sz w:val="22"/>
          <w:szCs w:val="22"/>
          <w:lang w:val="en-GB"/>
        </w:rPr>
        <w:t xml:space="preserve"> with </w:t>
      </w:r>
      <w:r w:rsidR="001A3776">
        <w:rPr>
          <w:rFonts w:ascii="Arial" w:hAnsi="Arial" w:cs="Arial"/>
          <w:color w:val="7B7B7B" w:themeColor="accent3" w:themeShade="BF"/>
          <w:sz w:val="22"/>
          <w:szCs w:val="22"/>
          <w:lang w:val="en-GB"/>
        </w:rPr>
        <w:t>the</w:t>
      </w:r>
      <w:r w:rsidR="001A3776" w:rsidRPr="001A3776">
        <w:rPr>
          <w:rFonts w:ascii="Arial" w:hAnsi="Arial" w:cs="Arial"/>
          <w:color w:val="7B7B7B" w:themeColor="accent3" w:themeShade="BF"/>
          <w:sz w:val="22"/>
          <w:szCs w:val="22"/>
          <w:lang w:val="en-GB"/>
        </w:rPr>
        <w:t xml:space="preserve"> procedural and supporting role</w:t>
      </w:r>
      <w:r w:rsidR="00A0209C">
        <w:rPr>
          <w:rFonts w:ascii="Arial" w:hAnsi="Arial" w:cs="Arial"/>
          <w:color w:val="7B7B7B" w:themeColor="accent3" w:themeShade="BF"/>
          <w:sz w:val="22"/>
          <w:szCs w:val="22"/>
          <w:lang w:val="en-GB"/>
        </w:rPr>
        <w:t xml:space="preserve"> </w:t>
      </w:r>
      <w:r w:rsidR="001A3776">
        <w:rPr>
          <w:rFonts w:ascii="Arial" w:hAnsi="Arial" w:cs="Arial"/>
          <w:color w:val="7B7B7B" w:themeColor="accent3" w:themeShade="BF"/>
          <w:sz w:val="22"/>
          <w:szCs w:val="22"/>
          <w:lang w:val="en-GB"/>
        </w:rPr>
        <w:t>of the Model Law</w:t>
      </w:r>
    </w:p>
    <w:p w14:paraId="5D3642B4" w14:textId="77777777" w:rsidR="00671FD8" w:rsidRPr="009B5832" w:rsidRDefault="00671FD8" w:rsidP="00707FC8">
      <w:pPr>
        <w:ind w:left="720" w:hanging="720"/>
        <w:jc w:val="both"/>
        <w:rPr>
          <w:rFonts w:ascii="Arial" w:hAnsi="Arial" w:cs="Arial"/>
          <w:sz w:val="22"/>
          <w:szCs w:val="22"/>
          <w:lang w:val="en-GB"/>
        </w:rPr>
      </w:pP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324B1C" w:rsidRDefault="00556777" w:rsidP="00707FC8">
      <w:pPr>
        <w:jc w:val="both"/>
        <w:rPr>
          <w:rFonts w:ascii="Arial" w:hAnsi="Arial" w:cs="Arial"/>
          <w:sz w:val="22"/>
          <w:szCs w:val="22"/>
          <w:lang w:val="en-GB"/>
        </w:rPr>
      </w:pPr>
      <w:r w:rsidRPr="00324B1C">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324B1C">
        <w:rPr>
          <w:rFonts w:ascii="Arial" w:hAnsi="Arial" w:cs="Arial"/>
          <w:b/>
          <w:bCs/>
          <w:sz w:val="22"/>
          <w:szCs w:val="22"/>
          <w:lang w:val="en-GB"/>
        </w:rPr>
        <w:t>mention the most relevant article of the MLCBI</w:t>
      </w:r>
      <w:r w:rsidRPr="00324B1C">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324B1C">
        <w:rPr>
          <w:rFonts w:ascii="Arial" w:hAnsi="Arial" w:cs="Arial"/>
          <w:sz w:val="22"/>
          <w:szCs w:val="22"/>
          <w:lang w:val="en-GB"/>
        </w:rPr>
        <w:t xml:space="preserve">Here too you </w:t>
      </w:r>
      <w:r w:rsidRPr="00324B1C">
        <w:rPr>
          <w:rFonts w:ascii="Arial" w:hAnsi="Arial" w:cs="Arial"/>
          <w:sz w:val="22"/>
          <w:szCs w:val="22"/>
          <w:lang w:val="en-GB"/>
        </w:rPr>
        <w:t xml:space="preserve">are required to </w:t>
      </w:r>
      <w:r w:rsidRPr="00324B1C">
        <w:rPr>
          <w:rFonts w:ascii="Arial" w:hAnsi="Arial" w:cs="Arial"/>
          <w:b/>
          <w:bCs/>
          <w:sz w:val="22"/>
          <w:szCs w:val="22"/>
          <w:lang w:val="en-GB"/>
        </w:rPr>
        <w:t>mention the most relevant article of the MLCBI</w:t>
      </w:r>
      <w:r w:rsidRPr="00324B1C">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2CFA25DC" w14:textId="250EC238" w:rsidR="000F2455" w:rsidRDefault="004B0C2B" w:rsidP="0041139B">
      <w:pPr>
        <w:ind w:left="720" w:hanging="720"/>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 xml:space="preserve">Duty of the court in an enacting state, after the recognition </w:t>
      </w:r>
      <w:r w:rsidR="003E4B7A">
        <w:rPr>
          <w:rFonts w:ascii="Arial" w:hAnsi="Arial" w:cs="Arial"/>
          <w:color w:val="7B7B7B" w:themeColor="accent3" w:themeShade="BF"/>
          <w:sz w:val="22"/>
          <w:szCs w:val="22"/>
          <w:u w:val="single"/>
          <w:lang w:val="en-GB"/>
        </w:rPr>
        <w:t xml:space="preserve">of a foreign main proceeding </w:t>
      </w:r>
    </w:p>
    <w:p w14:paraId="20BF2EE4" w14:textId="77777777" w:rsidR="003E4B7A" w:rsidRDefault="003E4B7A" w:rsidP="0041139B">
      <w:pPr>
        <w:ind w:left="720" w:hanging="720"/>
        <w:jc w:val="both"/>
        <w:rPr>
          <w:rFonts w:ascii="Arial" w:hAnsi="Arial" w:cs="Arial"/>
          <w:color w:val="7B7B7B" w:themeColor="accent3" w:themeShade="BF"/>
          <w:sz w:val="22"/>
          <w:szCs w:val="22"/>
          <w:u w:val="single"/>
          <w:lang w:val="en-GB"/>
        </w:rPr>
      </w:pPr>
    </w:p>
    <w:p w14:paraId="20128442" w14:textId="6565B7EA" w:rsidR="003E4B7A" w:rsidRDefault="00404BE4" w:rsidP="006B2940">
      <w:pPr>
        <w:pStyle w:val="ListParagraph"/>
        <w:numPr>
          <w:ilvl w:val="0"/>
          <w:numId w:val="46"/>
        </w:numPr>
        <w:jc w:val="both"/>
        <w:rPr>
          <w:rFonts w:ascii="Arial" w:hAnsi="Arial" w:cs="Arial"/>
          <w:color w:val="7B7B7B" w:themeColor="accent3" w:themeShade="BF"/>
          <w:sz w:val="22"/>
          <w:szCs w:val="22"/>
          <w:lang w:val="en-GB"/>
        </w:rPr>
      </w:pPr>
      <w:r w:rsidRPr="00E343DA">
        <w:rPr>
          <w:rFonts w:ascii="Arial" w:hAnsi="Arial" w:cs="Arial"/>
          <w:color w:val="7B7B7B" w:themeColor="accent3" w:themeShade="BF"/>
          <w:sz w:val="22"/>
          <w:szCs w:val="22"/>
          <w:lang w:val="en-GB"/>
        </w:rPr>
        <w:lastRenderedPageBreak/>
        <w:t>U</w:t>
      </w:r>
      <w:r w:rsidR="00C25416" w:rsidRPr="00E343DA">
        <w:rPr>
          <w:rFonts w:ascii="Arial" w:hAnsi="Arial" w:cs="Arial"/>
          <w:color w:val="7B7B7B" w:themeColor="accent3" w:themeShade="BF"/>
          <w:sz w:val="22"/>
          <w:szCs w:val="22"/>
          <w:lang w:val="en-GB"/>
        </w:rPr>
        <w:t>nder Article 20 of the Model Law</w:t>
      </w:r>
      <w:r w:rsidR="003730F7" w:rsidRPr="00E343DA">
        <w:rPr>
          <w:rFonts w:ascii="Arial" w:hAnsi="Arial" w:cs="Arial"/>
          <w:color w:val="7B7B7B" w:themeColor="accent3" w:themeShade="BF"/>
          <w:sz w:val="22"/>
          <w:szCs w:val="22"/>
          <w:lang w:val="en-GB"/>
        </w:rPr>
        <w:t>,</w:t>
      </w:r>
      <w:r w:rsidR="00C25416" w:rsidRPr="00E343DA">
        <w:rPr>
          <w:rFonts w:ascii="Arial" w:hAnsi="Arial" w:cs="Arial"/>
          <w:color w:val="7B7B7B" w:themeColor="accent3" w:themeShade="BF"/>
          <w:sz w:val="22"/>
          <w:szCs w:val="22"/>
          <w:lang w:val="en-GB"/>
        </w:rPr>
        <w:t xml:space="preserve"> automatic mandatory relief </w:t>
      </w:r>
      <w:r w:rsidR="003730F7" w:rsidRPr="00E343DA">
        <w:rPr>
          <w:rFonts w:ascii="Arial" w:hAnsi="Arial" w:cs="Arial"/>
          <w:color w:val="7B7B7B" w:themeColor="accent3" w:themeShade="BF"/>
          <w:sz w:val="22"/>
          <w:szCs w:val="22"/>
          <w:lang w:val="en-GB"/>
        </w:rPr>
        <w:t xml:space="preserve">can be obtained from the </w:t>
      </w:r>
      <w:r w:rsidR="009021C3" w:rsidRPr="00E343DA">
        <w:rPr>
          <w:rFonts w:ascii="Arial" w:hAnsi="Arial" w:cs="Arial"/>
          <w:color w:val="7B7B7B" w:themeColor="accent3" w:themeShade="BF"/>
          <w:sz w:val="22"/>
          <w:szCs w:val="22"/>
          <w:lang w:val="en-GB"/>
        </w:rPr>
        <w:t xml:space="preserve">enacting </w:t>
      </w:r>
      <w:r w:rsidR="003730F7" w:rsidRPr="00E343DA">
        <w:rPr>
          <w:rFonts w:ascii="Arial" w:hAnsi="Arial" w:cs="Arial"/>
          <w:color w:val="7B7B7B" w:themeColor="accent3" w:themeShade="BF"/>
          <w:sz w:val="22"/>
          <w:szCs w:val="22"/>
          <w:lang w:val="en-GB"/>
        </w:rPr>
        <w:t xml:space="preserve">court </w:t>
      </w:r>
      <w:r w:rsidR="00C25416" w:rsidRPr="00E343DA">
        <w:rPr>
          <w:rFonts w:ascii="Arial" w:hAnsi="Arial" w:cs="Arial"/>
          <w:color w:val="7B7B7B" w:themeColor="accent3" w:themeShade="BF"/>
          <w:sz w:val="22"/>
          <w:szCs w:val="22"/>
          <w:lang w:val="en-GB"/>
        </w:rPr>
        <w:t>in case the recognised foreign proceeding qualifies as a foreign main proceeding.</w:t>
      </w:r>
      <w:r w:rsidR="00887559" w:rsidRPr="00E343DA">
        <w:rPr>
          <w:rFonts w:ascii="Arial" w:hAnsi="Arial" w:cs="Arial"/>
          <w:color w:val="7B7B7B" w:themeColor="accent3" w:themeShade="BF"/>
          <w:sz w:val="22"/>
          <w:szCs w:val="22"/>
          <w:lang w:val="en-GB"/>
        </w:rPr>
        <w:t xml:space="preserve"> The relief under Article 20 is only available where the foreign proceeding </w:t>
      </w:r>
      <w:r w:rsidR="00887559">
        <w:rPr>
          <w:rFonts w:ascii="Arial" w:hAnsi="Arial" w:cs="Arial"/>
          <w:color w:val="7B7B7B" w:themeColor="accent3" w:themeShade="BF"/>
          <w:sz w:val="22"/>
          <w:szCs w:val="22"/>
          <w:lang w:val="en-GB"/>
        </w:rPr>
        <w:t>i</w:t>
      </w:r>
      <w:r w:rsidR="00887559" w:rsidRPr="00E343DA">
        <w:rPr>
          <w:rFonts w:ascii="Arial" w:hAnsi="Arial" w:cs="Arial"/>
          <w:color w:val="7B7B7B" w:themeColor="accent3" w:themeShade="BF"/>
          <w:sz w:val="22"/>
          <w:szCs w:val="22"/>
          <w:lang w:val="en-GB"/>
        </w:rPr>
        <w:t xml:space="preserve">s a foreign </w:t>
      </w:r>
      <w:r w:rsidR="00887559" w:rsidRPr="00887559">
        <w:rPr>
          <w:rFonts w:ascii="Arial" w:hAnsi="Arial" w:cs="Arial"/>
          <w:color w:val="7B7B7B" w:themeColor="accent3" w:themeShade="BF"/>
          <w:sz w:val="22"/>
          <w:szCs w:val="22"/>
          <w:u w:val="single"/>
          <w:lang w:val="en-GB"/>
        </w:rPr>
        <w:t>main</w:t>
      </w:r>
      <w:r w:rsidR="00887559" w:rsidRPr="00E343DA">
        <w:rPr>
          <w:rFonts w:ascii="Arial" w:hAnsi="Arial" w:cs="Arial"/>
          <w:color w:val="7B7B7B" w:themeColor="accent3" w:themeShade="BF"/>
          <w:sz w:val="22"/>
          <w:szCs w:val="22"/>
          <w:lang w:val="en-GB"/>
        </w:rPr>
        <w:t xml:space="preserve"> proceeding</w:t>
      </w:r>
      <w:r w:rsidR="00887559">
        <w:rPr>
          <w:rFonts w:ascii="Arial" w:hAnsi="Arial" w:cs="Arial"/>
          <w:color w:val="7B7B7B" w:themeColor="accent3" w:themeShade="BF"/>
          <w:sz w:val="22"/>
          <w:szCs w:val="22"/>
          <w:lang w:val="en-GB"/>
        </w:rPr>
        <w:t>.</w:t>
      </w:r>
    </w:p>
    <w:p w14:paraId="5BE93519" w14:textId="0C749ED3" w:rsidR="00887559" w:rsidRDefault="00887559" w:rsidP="006B2940">
      <w:pPr>
        <w:pStyle w:val="ListParagraph"/>
        <w:numPr>
          <w:ilvl w:val="0"/>
          <w:numId w:val="4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21 of the Model Law, </w:t>
      </w:r>
      <w:r w:rsidR="00016CA9">
        <w:rPr>
          <w:rFonts w:ascii="Arial" w:hAnsi="Arial" w:cs="Arial"/>
          <w:color w:val="7B7B7B" w:themeColor="accent3" w:themeShade="BF"/>
          <w:sz w:val="22"/>
          <w:szCs w:val="22"/>
          <w:lang w:val="en-GB"/>
        </w:rPr>
        <w:t xml:space="preserve">which applies to both </w:t>
      </w:r>
      <w:r w:rsidR="00016CA9" w:rsidRPr="00016CA9">
        <w:rPr>
          <w:rFonts w:ascii="Arial" w:hAnsi="Arial" w:cs="Arial"/>
          <w:color w:val="7B7B7B" w:themeColor="accent3" w:themeShade="BF"/>
          <w:sz w:val="22"/>
          <w:szCs w:val="22"/>
          <w:lang w:val="en-GB"/>
        </w:rPr>
        <w:t>main or non</w:t>
      </w:r>
      <w:r w:rsidR="00381677">
        <w:rPr>
          <w:rFonts w:ascii="Arial" w:hAnsi="Arial" w:cs="Arial"/>
          <w:color w:val="7B7B7B" w:themeColor="accent3" w:themeShade="BF"/>
          <w:sz w:val="22"/>
          <w:szCs w:val="22"/>
          <w:lang w:val="en-GB"/>
        </w:rPr>
        <w:t>-</w:t>
      </w:r>
      <w:r w:rsidR="00016CA9" w:rsidRPr="00016CA9">
        <w:rPr>
          <w:rFonts w:ascii="Arial" w:hAnsi="Arial" w:cs="Arial"/>
          <w:color w:val="7B7B7B" w:themeColor="accent3" w:themeShade="BF"/>
          <w:sz w:val="22"/>
          <w:szCs w:val="22"/>
          <w:lang w:val="en-GB"/>
        </w:rPr>
        <w:t>main</w:t>
      </w:r>
      <w:r w:rsidR="00016CA9">
        <w:rPr>
          <w:rFonts w:ascii="Arial" w:hAnsi="Arial" w:cs="Arial"/>
          <w:color w:val="7B7B7B" w:themeColor="accent3" w:themeShade="BF"/>
          <w:sz w:val="22"/>
          <w:szCs w:val="22"/>
          <w:lang w:val="en-GB"/>
        </w:rPr>
        <w:t xml:space="preserve"> foreign proceedings, </w:t>
      </w:r>
    </w:p>
    <w:p w14:paraId="202E596C" w14:textId="60EB77BE" w:rsidR="00F54273" w:rsidRDefault="00F54273" w:rsidP="00F54273">
      <w:pPr>
        <w:pStyle w:val="ListParagraph"/>
        <w:numPr>
          <w:ilvl w:val="1"/>
          <w:numId w:val="4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Subject to the </w:t>
      </w:r>
      <w:r w:rsidR="00D0209A">
        <w:rPr>
          <w:rFonts w:ascii="Arial" w:hAnsi="Arial" w:cs="Arial"/>
          <w:color w:val="7B7B7B" w:themeColor="accent3" w:themeShade="BF"/>
          <w:sz w:val="22"/>
          <w:szCs w:val="22"/>
          <w:lang w:val="en-GB"/>
        </w:rPr>
        <w:t>relief</w:t>
      </w:r>
      <w:r>
        <w:rPr>
          <w:rFonts w:ascii="Arial" w:hAnsi="Arial" w:cs="Arial"/>
          <w:color w:val="7B7B7B" w:themeColor="accent3" w:themeShade="BF"/>
          <w:sz w:val="22"/>
          <w:szCs w:val="22"/>
          <w:lang w:val="en-GB"/>
        </w:rPr>
        <w:t xml:space="preserve"> granted under Article 20:</w:t>
      </w:r>
    </w:p>
    <w:p w14:paraId="6640AA69" w14:textId="23BC8FF6" w:rsidR="00F54273" w:rsidRDefault="00F54273" w:rsidP="00F54273">
      <w:pPr>
        <w:pStyle w:val="ListParagraph"/>
        <w:numPr>
          <w:ilvl w:val="2"/>
          <w:numId w:val="46"/>
        </w:numPr>
        <w:jc w:val="both"/>
        <w:rPr>
          <w:rFonts w:ascii="Arial" w:hAnsi="Arial" w:cs="Arial"/>
          <w:color w:val="7B7B7B" w:themeColor="accent3" w:themeShade="BF"/>
          <w:sz w:val="22"/>
          <w:szCs w:val="22"/>
          <w:lang w:val="en-GB"/>
        </w:rPr>
      </w:pPr>
      <w:r w:rsidRPr="00F54273">
        <w:rPr>
          <w:rFonts w:ascii="Arial" w:hAnsi="Arial" w:cs="Arial"/>
          <w:color w:val="7B7B7B" w:themeColor="accent3" w:themeShade="BF"/>
          <w:sz w:val="22"/>
          <w:szCs w:val="22"/>
          <w:lang w:val="en-GB"/>
        </w:rPr>
        <w:t>Staying execution against the debtor’s assets</w:t>
      </w:r>
    </w:p>
    <w:p w14:paraId="652400D8" w14:textId="74ACCA35" w:rsidR="00F54273" w:rsidRPr="00381677" w:rsidRDefault="0087233B" w:rsidP="00381677">
      <w:pPr>
        <w:pStyle w:val="ListParagraph"/>
        <w:numPr>
          <w:ilvl w:val="2"/>
          <w:numId w:val="46"/>
        </w:numPr>
        <w:jc w:val="both"/>
        <w:rPr>
          <w:rFonts w:ascii="Arial" w:hAnsi="Arial" w:cs="Arial"/>
          <w:color w:val="7B7B7B" w:themeColor="accent3" w:themeShade="BF"/>
          <w:sz w:val="22"/>
          <w:szCs w:val="22"/>
          <w:lang w:val="en-GB"/>
        </w:rPr>
      </w:pPr>
      <w:r w:rsidRPr="0087233B">
        <w:rPr>
          <w:rFonts w:ascii="Arial" w:hAnsi="Arial" w:cs="Arial"/>
          <w:color w:val="7B7B7B" w:themeColor="accent3" w:themeShade="BF"/>
          <w:sz w:val="22"/>
          <w:szCs w:val="22"/>
          <w:lang w:val="en-GB"/>
        </w:rPr>
        <w:t>Suspending the right to transfer, encumber or otherwise dispose of</w:t>
      </w:r>
      <w:r w:rsidR="00381677">
        <w:rPr>
          <w:rFonts w:ascii="Arial" w:hAnsi="Arial" w:cs="Arial"/>
          <w:color w:val="7B7B7B" w:themeColor="accent3" w:themeShade="BF"/>
          <w:sz w:val="22"/>
          <w:szCs w:val="22"/>
          <w:lang w:val="en-GB"/>
        </w:rPr>
        <w:t xml:space="preserve"> </w:t>
      </w:r>
      <w:r w:rsidRPr="00381677">
        <w:rPr>
          <w:rFonts w:ascii="Arial" w:hAnsi="Arial" w:cs="Arial"/>
          <w:color w:val="7B7B7B" w:themeColor="accent3" w:themeShade="BF"/>
          <w:sz w:val="22"/>
          <w:szCs w:val="22"/>
          <w:lang w:val="en-GB"/>
        </w:rPr>
        <w:t>any assets of the debtor</w:t>
      </w:r>
    </w:p>
    <w:p w14:paraId="52FC14CB" w14:textId="03DDD7A7" w:rsidR="0087233B" w:rsidRDefault="0087233B" w:rsidP="00A3097C">
      <w:pPr>
        <w:pStyle w:val="ListParagraph"/>
        <w:numPr>
          <w:ilvl w:val="1"/>
          <w:numId w:val="46"/>
        </w:numPr>
        <w:jc w:val="both"/>
        <w:rPr>
          <w:rFonts w:ascii="Arial" w:hAnsi="Arial" w:cs="Arial"/>
          <w:color w:val="7B7B7B" w:themeColor="accent3" w:themeShade="BF"/>
          <w:sz w:val="22"/>
          <w:szCs w:val="22"/>
          <w:lang w:val="en-GB"/>
        </w:rPr>
      </w:pPr>
      <w:r w:rsidRPr="0087233B">
        <w:rPr>
          <w:rFonts w:ascii="Arial" w:hAnsi="Arial" w:cs="Arial"/>
          <w:color w:val="7B7B7B" w:themeColor="accent3" w:themeShade="BF"/>
          <w:sz w:val="22"/>
          <w:szCs w:val="22"/>
          <w:lang w:val="en-GB"/>
        </w:rPr>
        <w:t xml:space="preserve">Providing for the examination of witnesses, the taking of evidence or the delivery of information concerning the debtor’s assets, affairs, rights, </w:t>
      </w:r>
      <w:proofErr w:type="gramStart"/>
      <w:r w:rsidRPr="0087233B">
        <w:rPr>
          <w:rFonts w:ascii="Arial" w:hAnsi="Arial" w:cs="Arial"/>
          <w:color w:val="7B7B7B" w:themeColor="accent3" w:themeShade="BF"/>
          <w:sz w:val="22"/>
          <w:szCs w:val="22"/>
          <w:lang w:val="en-GB"/>
        </w:rPr>
        <w:t>obligations</w:t>
      </w:r>
      <w:proofErr w:type="gramEnd"/>
      <w:r w:rsidRPr="0087233B">
        <w:rPr>
          <w:rFonts w:ascii="Arial" w:hAnsi="Arial" w:cs="Arial"/>
          <w:color w:val="7B7B7B" w:themeColor="accent3" w:themeShade="BF"/>
          <w:sz w:val="22"/>
          <w:szCs w:val="22"/>
          <w:lang w:val="en-GB"/>
        </w:rPr>
        <w:t xml:space="preserve"> or liabilities</w:t>
      </w:r>
    </w:p>
    <w:p w14:paraId="5DB7C7DB" w14:textId="5063AFFD" w:rsidR="005550C3" w:rsidRDefault="005550C3" w:rsidP="00A3097C">
      <w:pPr>
        <w:pStyle w:val="ListParagraph"/>
        <w:numPr>
          <w:ilvl w:val="1"/>
          <w:numId w:val="46"/>
        </w:numPr>
        <w:jc w:val="both"/>
        <w:rPr>
          <w:rFonts w:ascii="Arial" w:hAnsi="Arial" w:cs="Arial"/>
          <w:color w:val="7B7B7B" w:themeColor="accent3" w:themeShade="BF"/>
          <w:sz w:val="22"/>
          <w:szCs w:val="22"/>
          <w:lang w:val="en-GB"/>
        </w:rPr>
      </w:pPr>
      <w:r w:rsidRPr="005550C3">
        <w:rPr>
          <w:rFonts w:ascii="Arial" w:hAnsi="Arial" w:cs="Arial"/>
          <w:color w:val="7B7B7B" w:themeColor="accent3" w:themeShade="BF"/>
          <w:sz w:val="22"/>
          <w:szCs w:val="22"/>
          <w:lang w:val="en-GB"/>
        </w:rPr>
        <w:t>Entrusting the administration o</w:t>
      </w:r>
      <w:r>
        <w:rPr>
          <w:rFonts w:ascii="Arial" w:hAnsi="Arial" w:cs="Arial"/>
          <w:color w:val="7B7B7B" w:themeColor="accent3" w:themeShade="BF"/>
          <w:sz w:val="22"/>
          <w:szCs w:val="22"/>
          <w:lang w:val="en-GB"/>
        </w:rPr>
        <w:t xml:space="preserve">f the </w:t>
      </w:r>
      <w:r w:rsidR="00DA01BF">
        <w:rPr>
          <w:rFonts w:ascii="Arial" w:hAnsi="Arial" w:cs="Arial"/>
          <w:color w:val="7B7B7B" w:themeColor="accent3" w:themeShade="BF"/>
          <w:sz w:val="22"/>
          <w:szCs w:val="22"/>
          <w:lang w:val="en-GB"/>
        </w:rPr>
        <w:t>debtors’</w:t>
      </w:r>
      <w:r>
        <w:rPr>
          <w:rFonts w:ascii="Arial" w:hAnsi="Arial" w:cs="Arial"/>
          <w:color w:val="7B7B7B" w:themeColor="accent3" w:themeShade="BF"/>
          <w:sz w:val="22"/>
          <w:szCs w:val="22"/>
          <w:lang w:val="en-GB"/>
        </w:rPr>
        <w:t xml:space="preserve"> assets to another person </w:t>
      </w:r>
      <w:r w:rsidR="00DA01BF">
        <w:rPr>
          <w:rFonts w:ascii="Arial" w:hAnsi="Arial" w:cs="Arial"/>
          <w:color w:val="7B7B7B" w:themeColor="accent3" w:themeShade="BF"/>
          <w:sz w:val="22"/>
          <w:szCs w:val="22"/>
          <w:lang w:val="en-GB"/>
        </w:rPr>
        <w:t>designated</w:t>
      </w:r>
      <w:r>
        <w:rPr>
          <w:rFonts w:ascii="Arial" w:hAnsi="Arial" w:cs="Arial"/>
          <w:color w:val="7B7B7B" w:themeColor="accent3" w:themeShade="BF"/>
          <w:sz w:val="22"/>
          <w:szCs w:val="22"/>
          <w:lang w:val="en-GB"/>
        </w:rPr>
        <w:t xml:space="preserve"> by the court </w:t>
      </w:r>
    </w:p>
    <w:p w14:paraId="58A8C44F" w14:textId="20557EC6" w:rsidR="00DA01BF" w:rsidRDefault="00DA01BF" w:rsidP="00A3097C">
      <w:pPr>
        <w:pStyle w:val="ListParagraph"/>
        <w:numPr>
          <w:ilvl w:val="1"/>
          <w:numId w:val="4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Granting additional relief </w:t>
      </w:r>
      <w:r w:rsidR="00FB0A97">
        <w:rPr>
          <w:rFonts w:ascii="Arial" w:hAnsi="Arial" w:cs="Arial"/>
          <w:color w:val="7B7B7B" w:themeColor="accent3" w:themeShade="BF"/>
          <w:sz w:val="22"/>
          <w:szCs w:val="22"/>
          <w:lang w:val="en-GB"/>
        </w:rPr>
        <w:t xml:space="preserve">in accordance with the laws of the enacting state </w:t>
      </w:r>
    </w:p>
    <w:p w14:paraId="4C9930A9" w14:textId="630580A3" w:rsidR="00FB0A97" w:rsidRPr="00E343DA" w:rsidRDefault="00FB0A97" w:rsidP="00E343DA">
      <w:pPr>
        <w:pStyle w:val="ListParagraph"/>
        <w:numPr>
          <w:ilvl w:val="0"/>
          <w:numId w:val="4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relief granted under Article 20 is </w:t>
      </w:r>
      <w:r w:rsidR="00D0209A">
        <w:rPr>
          <w:rFonts w:ascii="Arial" w:hAnsi="Arial" w:cs="Arial"/>
          <w:color w:val="7B7B7B" w:themeColor="accent3" w:themeShade="BF"/>
          <w:sz w:val="22"/>
          <w:szCs w:val="22"/>
          <w:lang w:val="en-GB"/>
        </w:rPr>
        <w:t>automatic</w:t>
      </w:r>
      <w:r>
        <w:rPr>
          <w:rFonts w:ascii="Arial" w:hAnsi="Arial" w:cs="Arial"/>
          <w:color w:val="7B7B7B" w:themeColor="accent3" w:themeShade="BF"/>
          <w:sz w:val="22"/>
          <w:szCs w:val="22"/>
          <w:lang w:val="en-GB"/>
        </w:rPr>
        <w:t xml:space="preserve"> mandatory relief</w:t>
      </w:r>
      <w:r w:rsidR="00D0209A">
        <w:rPr>
          <w:rFonts w:ascii="Arial" w:hAnsi="Arial" w:cs="Arial"/>
          <w:color w:val="7B7B7B" w:themeColor="accent3" w:themeShade="BF"/>
          <w:sz w:val="22"/>
          <w:szCs w:val="22"/>
          <w:lang w:val="en-GB"/>
        </w:rPr>
        <w:t xml:space="preserve">, whereas the relief granted under Article 21 is discretionary relief </w:t>
      </w:r>
    </w:p>
    <w:p w14:paraId="56365C03" w14:textId="692DC92A" w:rsidR="00006FA5" w:rsidRPr="00E343DA" w:rsidRDefault="00006FA5" w:rsidP="0041139B">
      <w:pPr>
        <w:ind w:left="720" w:hanging="720"/>
        <w:jc w:val="both"/>
        <w:rPr>
          <w:rFonts w:ascii="Arial" w:hAnsi="Arial" w:cs="Arial"/>
          <w:color w:val="7B7B7B" w:themeColor="accent3" w:themeShade="BF"/>
          <w:sz w:val="22"/>
          <w:szCs w:val="22"/>
          <w:lang w:val="en-GB"/>
        </w:rPr>
      </w:pPr>
    </w:p>
    <w:p w14:paraId="3399166F" w14:textId="77777777" w:rsidR="00006FA5" w:rsidRDefault="00006FA5" w:rsidP="0041139B">
      <w:pPr>
        <w:ind w:left="720" w:hanging="720"/>
        <w:jc w:val="both"/>
        <w:rPr>
          <w:rFonts w:ascii="Arial" w:hAnsi="Arial" w:cs="Arial"/>
          <w:color w:val="7B7B7B" w:themeColor="accent3" w:themeShade="BF"/>
          <w:sz w:val="22"/>
          <w:szCs w:val="22"/>
          <w:u w:val="single"/>
          <w:lang w:val="en-GB"/>
        </w:rPr>
      </w:pPr>
    </w:p>
    <w:p w14:paraId="5F127231" w14:textId="443427CC" w:rsidR="00006FA5" w:rsidRDefault="00006FA5" w:rsidP="0041139B">
      <w:pPr>
        <w:ind w:left="720" w:hanging="720"/>
        <w:jc w:val="both"/>
        <w:rPr>
          <w:rFonts w:ascii="Arial" w:hAnsi="Arial" w:cs="Arial"/>
          <w:color w:val="7B7B7B" w:themeColor="accent3" w:themeShade="BF"/>
          <w:sz w:val="22"/>
          <w:szCs w:val="22"/>
          <w:u w:val="single"/>
          <w:lang w:val="en-GB"/>
        </w:rPr>
      </w:pPr>
      <w:r w:rsidRPr="00006FA5">
        <w:rPr>
          <w:rFonts w:ascii="Arial" w:hAnsi="Arial" w:cs="Arial"/>
          <w:color w:val="7B7B7B" w:themeColor="accent3" w:themeShade="BF"/>
          <w:sz w:val="22"/>
          <w:szCs w:val="22"/>
          <w:u w:val="single"/>
          <w:lang w:val="en-GB"/>
        </w:rPr>
        <w:t xml:space="preserve">Duty of information </w:t>
      </w:r>
      <w:r>
        <w:rPr>
          <w:rFonts w:ascii="Arial" w:hAnsi="Arial" w:cs="Arial"/>
          <w:color w:val="7B7B7B" w:themeColor="accent3" w:themeShade="BF"/>
          <w:sz w:val="22"/>
          <w:szCs w:val="22"/>
          <w:u w:val="single"/>
          <w:lang w:val="en-GB"/>
        </w:rPr>
        <w:t>of</w:t>
      </w:r>
      <w:r w:rsidRPr="00006FA5">
        <w:rPr>
          <w:rFonts w:ascii="Arial" w:hAnsi="Arial" w:cs="Arial"/>
          <w:color w:val="7B7B7B" w:themeColor="accent3" w:themeShade="BF"/>
          <w:sz w:val="22"/>
          <w:szCs w:val="22"/>
          <w:u w:val="single"/>
          <w:lang w:val="en-GB"/>
        </w:rPr>
        <w:t xml:space="preserve"> the foreign representative</w:t>
      </w:r>
    </w:p>
    <w:p w14:paraId="79A69806" w14:textId="251DF17B" w:rsidR="00006FA5" w:rsidRPr="00006FA5" w:rsidRDefault="00006FA5" w:rsidP="0041139B">
      <w:pPr>
        <w:ind w:left="720" w:hanging="720"/>
        <w:jc w:val="both"/>
        <w:rPr>
          <w:rFonts w:ascii="Arial" w:hAnsi="Arial" w:cs="Arial"/>
          <w:color w:val="7B7B7B" w:themeColor="accent3" w:themeShade="BF"/>
          <w:sz w:val="22"/>
          <w:szCs w:val="22"/>
          <w:lang w:val="en-GB"/>
        </w:rPr>
      </w:pPr>
    </w:p>
    <w:p w14:paraId="09F38CD2" w14:textId="412C860E" w:rsidR="00E57BF2" w:rsidRPr="00E343DA" w:rsidRDefault="00E57BF2" w:rsidP="00E57BF2">
      <w:pPr>
        <w:ind w:left="720" w:hanging="720"/>
        <w:jc w:val="both"/>
        <w:rPr>
          <w:rFonts w:ascii="Arial" w:hAnsi="Arial" w:cs="Arial"/>
          <w:color w:val="7B7B7B" w:themeColor="accent3" w:themeShade="BF"/>
          <w:sz w:val="22"/>
          <w:szCs w:val="22"/>
          <w:lang w:val="en-GB"/>
        </w:rPr>
      </w:pPr>
      <w:r w:rsidRPr="00E343DA">
        <w:rPr>
          <w:rFonts w:ascii="Arial" w:hAnsi="Arial" w:cs="Arial"/>
          <w:color w:val="7B7B7B" w:themeColor="accent3" w:themeShade="BF"/>
          <w:sz w:val="22"/>
          <w:szCs w:val="22"/>
          <w:lang w:val="en-GB"/>
        </w:rPr>
        <w:t>Under Article 18 of the Model Law, the foreign representative shall inform the court promptly of:</w:t>
      </w:r>
    </w:p>
    <w:p w14:paraId="1CF2E772" w14:textId="12F81CEF" w:rsidR="00E57BF2" w:rsidRPr="00E343DA" w:rsidRDefault="00E57BF2" w:rsidP="00E343DA">
      <w:pPr>
        <w:pStyle w:val="ListParagraph"/>
        <w:numPr>
          <w:ilvl w:val="0"/>
          <w:numId w:val="48"/>
        </w:numPr>
        <w:jc w:val="both"/>
        <w:rPr>
          <w:rFonts w:ascii="Arial" w:hAnsi="Arial" w:cs="Arial"/>
          <w:color w:val="7B7B7B" w:themeColor="accent3" w:themeShade="BF"/>
          <w:sz w:val="22"/>
          <w:szCs w:val="22"/>
          <w:lang w:val="en-GB"/>
        </w:rPr>
      </w:pPr>
      <w:r w:rsidRPr="00E343DA">
        <w:rPr>
          <w:rFonts w:ascii="Arial" w:hAnsi="Arial" w:cs="Arial"/>
          <w:color w:val="7B7B7B" w:themeColor="accent3" w:themeShade="BF"/>
          <w:sz w:val="22"/>
          <w:szCs w:val="22"/>
          <w:lang w:val="en-GB"/>
        </w:rPr>
        <w:t>Any substantial change in the status of the recognized foreign proceeding or the status of the foreign representative’s appointment; and</w:t>
      </w:r>
    </w:p>
    <w:p w14:paraId="0721FEEB" w14:textId="0EB375AD" w:rsidR="000F2455" w:rsidRPr="00E343DA" w:rsidRDefault="00E57BF2" w:rsidP="00E343DA">
      <w:pPr>
        <w:pStyle w:val="ListParagraph"/>
        <w:numPr>
          <w:ilvl w:val="0"/>
          <w:numId w:val="48"/>
        </w:numPr>
        <w:jc w:val="both"/>
        <w:rPr>
          <w:rFonts w:ascii="Arial" w:hAnsi="Arial" w:cs="Arial"/>
          <w:color w:val="7B7B7B" w:themeColor="accent3" w:themeShade="BF"/>
          <w:sz w:val="22"/>
          <w:szCs w:val="22"/>
          <w:lang w:val="en-GB"/>
        </w:rPr>
      </w:pPr>
      <w:r w:rsidRPr="00E343DA">
        <w:rPr>
          <w:rFonts w:ascii="Arial" w:hAnsi="Arial" w:cs="Arial"/>
          <w:color w:val="7B7B7B" w:themeColor="accent3" w:themeShade="BF"/>
          <w:sz w:val="22"/>
          <w:szCs w:val="22"/>
          <w:lang w:val="en-GB"/>
        </w:rPr>
        <w:t>Any other foreign proceeding regarding the same debtor that becomes known to the foreign representative.</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9B5832">
        <w:rPr>
          <w:rFonts w:ascii="Arial" w:hAnsi="Arial" w:cs="Arial"/>
          <w:sz w:val="22"/>
          <w:szCs w:val="22"/>
          <w:lang w:val="en-GB"/>
        </w:rPr>
        <w:t>whether or not</w:t>
      </w:r>
      <w:proofErr w:type="gramEnd"/>
      <w:r w:rsidRPr="009B5832">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324B1C" w:rsidRDefault="00C370D3" w:rsidP="00C370D3">
      <w:pPr>
        <w:jc w:val="both"/>
        <w:rPr>
          <w:rFonts w:ascii="Arial" w:hAnsi="Arial" w:cs="Arial"/>
          <w:sz w:val="22"/>
          <w:szCs w:val="22"/>
          <w:lang w:val="en-GB"/>
        </w:rPr>
      </w:pPr>
      <w:r w:rsidRPr="00324B1C">
        <w:rPr>
          <w:rFonts w:ascii="Arial" w:hAnsi="Arial" w:cs="Arial"/>
          <w:sz w:val="22"/>
          <w:szCs w:val="22"/>
          <w:lang w:val="en-GB"/>
        </w:rPr>
        <w:t>Prior to making a recognition application in State A, explain how access and co</w:t>
      </w:r>
      <w:r w:rsidRPr="00324B1C">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6D93CDFA" w14:textId="4854ACE0" w:rsidR="00984C4B" w:rsidRDefault="00984C4B" w:rsidP="00F5234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Chapter 2 of the Model Law deals with “</w:t>
      </w:r>
      <w:r w:rsidRPr="00E343DA">
        <w:rPr>
          <w:rFonts w:ascii="Arial" w:hAnsi="Arial" w:cs="Arial"/>
          <w:i/>
          <w:iCs/>
          <w:color w:val="7B7B7B" w:themeColor="accent3" w:themeShade="BF"/>
          <w:sz w:val="22"/>
          <w:szCs w:val="22"/>
          <w:lang w:val="en-GB"/>
        </w:rPr>
        <w:t>Access of Foreign Representatives and Creditors to Courts in this State</w:t>
      </w:r>
      <w:r>
        <w:rPr>
          <w:rFonts w:ascii="Arial" w:hAnsi="Arial" w:cs="Arial"/>
          <w:color w:val="7B7B7B" w:themeColor="accent3" w:themeShade="BF"/>
          <w:sz w:val="22"/>
          <w:szCs w:val="22"/>
          <w:lang w:val="en-GB"/>
        </w:rPr>
        <w:t>”.</w:t>
      </w:r>
      <w:r w:rsidR="00882D45">
        <w:rPr>
          <w:rFonts w:ascii="Arial" w:hAnsi="Arial" w:cs="Arial"/>
          <w:color w:val="7B7B7B" w:themeColor="accent3" w:themeShade="BF"/>
          <w:sz w:val="22"/>
          <w:szCs w:val="22"/>
          <w:lang w:val="en-GB"/>
        </w:rPr>
        <w:t xml:space="preserve"> </w:t>
      </w:r>
      <w:r w:rsidR="00882D45" w:rsidRPr="00882D45">
        <w:rPr>
          <w:rFonts w:ascii="Arial" w:hAnsi="Arial" w:cs="Arial"/>
          <w:color w:val="7B7B7B" w:themeColor="accent3" w:themeShade="BF"/>
          <w:sz w:val="22"/>
          <w:szCs w:val="22"/>
          <w:lang w:val="en-GB"/>
        </w:rPr>
        <w:t>Access to local courts for representatives of foreign insolvency</w:t>
      </w:r>
      <w:r w:rsidR="00882D45">
        <w:rPr>
          <w:rFonts w:ascii="Arial" w:hAnsi="Arial" w:cs="Arial"/>
          <w:color w:val="7B7B7B" w:themeColor="accent3" w:themeShade="BF"/>
          <w:sz w:val="22"/>
          <w:szCs w:val="22"/>
          <w:lang w:val="en-GB"/>
        </w:rPr>
        <w:t xml:space="preserve"> </w:t>
      </w:r>
      <w:r w:rsidR="00882D45" w:rsidRPr="00882D45">
        <w:rPr>
          <w:rFonts w:ascii="Arial" w:hAnsi="Arial" w:cs="Arial"/>
          <w:color w:val="7B7B7B" w:themeColor="accent3" w:themeShade="BF"/>
          <w:sz w:val="22"/>
          <w:szCs w:val="22"/>
          <w:lang w:val="en-GB"/>
        </w:rPr>
        <w:t>proceedings and for creditors and authorization for representatives of local</w:t>
      </w:r>
      <w:r w:rsidR="00882D45">
        <w:rPr>
          <w:rFonts w:ascii="Arial" w:hAnsi="Arial" w:cs="Arial"/>
          <w:color w:val="7B7B7B" w:themeColor="accent3" w:themeShade="BF"/>
          <w:sz w:val="22"/>
          <w:szCs w:val="22"/>
          <w:lang w:val="en-GB"/>
        </w:rPr>
        <w:t xml:space="preserve"> </w:t>
      </w:r>
      <w:r w:rsidR="00882D45" w:rsidRPr="00882D45">
        <w:rPr>
          <w:rFonts w:ascii="Arial" w:hAnsi="Arial" w:cs="Arial"/>
          <w:color w:val="7B7B7B" w:themeColor="accent3" w:themeShade="BF"/>
          <w:sz w:val="22"/>
          <w:szCs w:val="22"/>
          <w:lang w:val="en-GB"/>
        </w:rPr>
        <w:t>proceedings to seek assistance elsewhere</w:t>
      </w:r>
      <w:r w:rsidR="00882D45">
        <w:rPr>
          <w:rFonts w:ascii="Arial" w:hAnsi="Arial" w:cs="Arial"/>
          <w:color w:val="7B7B7B" w:themeColor="accent3" w:themeShade="BF"/>
          <w:sz w:val="22"/>
          <w:szCs w:val="22"/>
          <w:lang w:val="en-GB"/>
        </w:rPr>
        <w:t xml:space="preserve">, is one of the four main features of the Model Law. </w:t>
      </w:r>
      <w:r w:rsidR="00F5234E" w:rsidRPr="00F5234E">
        <w:rPr>
          <w:rFonts w:ascii="Arial" w:hAnsi="Arial" w:cs="Arial"/>
          <w:color w:val="7B7B7B" w:themeColor="accent3" w:themeShade="BF"/>
          <w:sz w:val="22"/>
          <w:szCs w:val="22"/>
          <w:lang w:val="en-GB"/>
        </w:rPr>
        <w:t>The provisions on access address both inbound and outbound aspects</w:t>
      </w:r>
      <w:r w:rsidR="00F5234E">
        <w:rPr>
          <w:rFonts w:ascii="Arial" w:hAnsi="Arial" w:cs="Arial"/>
          <w:color w:val="7B7B7B" w:themeColor="accent3" w:themeShade="BF"/>
          <w:sz w:val="22"/>
          <w:szCs w:val="22"/>
          <w:lang w:val="en-GB"/>
        </w:rPr>
        <w:t xml:space="preserve"> </w:t>
      </w:r>
      <w:r w:rsidR="00F5234E" w:rsidRPr="00F5234E">
        <w:rPr>
          <w:rFonts w:ascii="Arial" w:hAnsi="Arial" w:cs="Arial"/>
          <w:color w:val="7B7B7B" w:themeColor="accent3" w:themeShade="BF"/>
          <w:sz w:val="22"/>
          <w:szCs w:val="22"/>
          <w:lang w:val="en-GB"/>
        </w:rPr>
        <w:t>of cross-border insolvency</w:t>
      </w:r>
      <w:r w:rsidR="00F5234E">
        <w:rPr>
          <w:rFonts w:ascii="Arial" w:hAnsi="Arial" w:cs="Arial"/>
          <w:color w:val="7B7B7B" w:themeColor="accent3" w:themeShade="BF"/>
          <w:sz w:val="22"/>
          <w:szCs w:val="22"/>
          <w:lang w:val="en-GB"/>
        </w:rPr>
        <w:t>.</w:t>
      </w:r>
      <w:r w:rsidR="00F5234E">
        <w:rPr>
          <w:rStyle w:val="FootnoteReference"/>
          <w:rFonts w:ascii="Arial" w:hAnsi="Arial" w:cs="Arial"/>
          <w:color w:val="7B7B7B" w:themeColor="accent3" w:themeShade="BF"/>
          <w:sz w:val="22"/>
          <w:szCs w:val="22"/>
          <w:lang w:val="en-GB"/>
        </w:rPr>
        <w:footnoteReference w:id="7"/>
      </w:r>
    </w:p>
    <w:p w14:paraId="6ED5B207" w14:textId="77777777" w:rsidR="00D1453D" w:rsidRDefault="00D1453D" w:rsidP="00882D45">
      <w:pPr>
        <w:jc w:val="both"/>
        <w:rPr>
          <w:rFonts w:ascii="Arial" w:hAnsi="Arial" w:cs="Arial"/>
          <w:color w:val="7B7B7B" w:themeColor="accent3" w:themeShade="BF"/>
          <w:sz w:val="22"/>
          <w:szCs w:val="22"/>
          <w:lang w:val="en-GB"/>
        </w:rPr>
      </w:pPr>
    </w:p>
    <w:p w14:paraId="1D558E1A" w14:textId="59189346" w:rsidR="00D1453D" w:rsidRDefault="00637462" w:rsidP="00882D4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As for inbound requests, t</w:t>
      </w:r>
      <w:r w:rsidR="00120FD4">
        <w:rPr>
          <w:rFonts w:ascii="Arial" w:hAnsi="Arial" w:cs="Arial"/>
          <w:color w:val="7B7B7B" w:themeColor="accent3" w:themeShade="BF"/>
          <w:sz w:val="22"/>
          <w:szCs w:val="22"/>
          <w:lang w:val="en-GB"/>
        </w:rPr>
        <w:t xml:space="preserve">he provisions in </w:t>
      </w:r>
      <w:r w:rsidR="002A5E69">
        <w:rPr>
          <w:rFonts w:ascii="Arial" w:hAnsi="Arial" w:cs="Arial"/>
          <w:color w:val="7B7B7B" w:themeColor="accent3" w:themeShade="BF"/>
          <w:sz w:val="22"/>
          <w:szCs w:val="22"/>
          <w:lang w:val="en-GB"/>
        </w:rPr>
        <w:t xml:space="preserve">Chapter 2 </w:t>
      </w:r>
      <w:r w:rsidR="00600BEE">
        <w:rPr>
          <w:rFonts w:ascii="Arial" w:hAnsi="Arial" w:cs="Arial"/>
          <w:color w:val="7B7B7B" w:themeColor="accent3" w:themeShade="BF"/>
          <w:sz w:val="22"/>
          <w:szCs w:val="22"/>
          <w:lang w:val="en-GB"/>
        </w:rPr>
        <w:t xml:space="preserve">gives the foreign </w:t>
      </w:r>
      <w:r w:rsidR="009D55A2">
        <w:rPr>
          <w:rFonts w:ascii="Arial" w:hAnsi="Arial" w:cs="Arial"/>
          <w:color w:val="7B7B7B" w:themeColor="accent3" w:themeShade="BF"/>
          <w:sz w:val="22"/>
          <w:szCs w:val="22"/>
          <w:lang w:val="en-GB"/>
        </w:rPr>
        <w:t>representative</w:t>
      </w:r>
      <w:r>
        <w:rPr>
          <w:rFonts w:ascii="Arial" w:hAnsi="Arial" w:cs="Arial"/>
          <w:color w:val="7B7B7B" w:themeColor="accent3" w:themeShade="BF"/>
          <w:sz w:val="22"/>
          <w:szCs w:val="22"/>
          <w:lang w:val="en-GB"/>
        </w:rPr>
        <w:t xml:space="preserve"> the following benefits: </w:t>
      </w:r>
    </w:p>
    <w:p w14:paraId="6C2F1988" w14:textId="7C970A83" w:rsidR="009D55A2" w:rsidRDefault="009D55A2" w:rsidP="00637462">
      <w:pPr>
        <w:pStyle w:val="ListParagraph"/>
        <w:numPr>
          <w:ilvl w:val="0"/>
          <w:numId w:val="49"/>
        </w:numPr>
        <w:jc w:val="both"/>
        <w:rPr>
          <w:rFonts w:ascii="Arial" w:hAnsi="Arial" w:cs="Arial"/>
          <w:color w:val="7B7B7B" w:themeColor="accent3" w:themeShade="BF"/>
          <w:sz w:val="22"/>
          <w:szCs w:val="22"/>
          <w:lang w:val="en-GB"/>
        </w:rPr>
      </w:pPr>
      <w:r w:rsidRPr="00E343DA">
        <w:rPr>
          <w:rFonts w:ascii="Arial" w:hAnsi="Arial" w:cs="Arial"/>
          <w:color w:val="7B7B7B" w:themeColor="accent3" w:themeShade="BF"/>
          <w:sz w:val="22"/>
          <w:szCs w:val="22"/>
          <w:lang w:val="en-GB"/>
        </w:rPr>
        <w:t>Article 9 entitles the foreign representative to apply directly to a court in the enacting State.</w:t>
      </w:r>
      <w:r w:rsidR="00FC5F60" w:rsidRPr="00E343DA">
        <w:rPr>
          <w:rFonts w:ascii="Arial" w:hAnsi="Arial" w:cs="Arial"/>
          <w:color w:val="7B7B7B" w:themeColor="accent3" w:themeShade="BF"/>
          <w:sz w:val="22"/>
          <w:szCs w:val="22"/>
          <w:lang w:val="en-GB"/>
        </w:rPr>
        <w:t xml:space="preserve"> The foreign representative has the benefit of avoiding </w:t>
      </w:r>
      <w:r w:rsidR="0018795C" w:rsidRPr="00E343DA">
        <w:rPr>
          <w:rFonts w:ascii="Arial" w:hAnsi="Arial" w:cs="Arial"/>
          <w:color w:val="7B7B7B" w:themeColor="accent3" w:themeShade="BF"/>
          <w:sz w:val="22"/>
          <w:szCs w:val="22"/>
          <w:lang w:val="en-GB"/>
        </w:rPr>
        <w:t xml:space="preserve">the time consuming and costly step of </w:t>
      </w:r>
      <w:r w:rsidR="00FC5F60" w:rsidRPr="00E343DA">
        <w:rPr>
          <w:rFonts w:ascii="Arial" w:hAnsi="Arial" w:cs="Arial"/>
          <w:color w:val="7B7B7B" w:themeColor="accent3" w:themeShade="BF"/>
          <w:sz w:val="22"/>
          <w:szCs w:val="22"/>
          <w:lang w:val="en-GB"/>
        </w:rPr>
        <w:t xml:space="preserve">having to </w:t>
      </w:r>
      <w:r w:rsidR="0018795C" w:rsidRPr="00E343DA">
        <w:rPr>
          <w:rFonts w:ascii="Arial" w:hAnsi="Arial" w:cs="Arial"/>
          <w:color w:val="7B7B7B" w:themeColor="accent3" w:themeShade="BF"/>
          <w:sz w:val="22"/>
          <w:szCs w:val="22"/>
          <w:lang w:val="en-GB"/>
        </w:rPr>
        <w:t xml:space="preserve">apply for the foreign proceeding to be recognised in the enacting state. </w:t>
      </w:r>
      <w:r w:rsidR="006B16DB">
        <w:rPr>
          <w:rFonts w:ascii="Arial" w:hAnsi="Arial" w:cs="Arial"/>
          <w:color w:val="7B7B7B" w:themeColor="accent3" w:themeShade="BF"/>
          <w:sz w:val="22"/>
          <w:szCs w:val="22"/>
          <w:lang w:val="en-GB"/>
        </w:rPr>
        <w:t xml:space="preserve">However, this is tempered by the limitation in Article 10. </w:t>
      </w:r>
    </w:p>
    <w:p w14:paraId="692795BC" w14:textId="38D5BE68" w:rsidR="00705415" w:rsidRDefault="00705415" w:rsidP="006E4900">
      <w:pPr>
        <w:pStyle w:val="ListParagraph"/>
        <w:numPr>
          <w:ilvl w:val="0"/>
          <w:numId w:val="49"/>
        </w:numPr>
        <w:jc w:val="both"/>
        <w:rPr>
          <w:rFonts w:ascii="Arial" w:hAnsi="Arial" w:cs="Arial"/>
          <w:color w:val="7B7B7B" w:themeColor="accent3" w:themeShade="BF"/>
          <w:sz w:val="22"/>
          <w:szCs w:val="22"/>
          <w:lang w:val="en-GB"/>
        </w:rPr>
      </w:pPr>
      <w:r w:rsidRPr="00705415">
        <w:rPr>
          <w:rFonts w:ascii="Arial" w:hAnsi="Arial" w:cs="Arial"/>
          <w:color w:val="7B7B7B" w:themeColor="accent3" w:themeShade="BF"/>
          <w:sz w:val="22"/>
          <w:szCs w:val="22"/>
          <w:lang w:val="en-GB"/>
        </w:rPr>
        <w:t>The foreign representative can also apply to commence a local proceeding in the enacting State on the conditions applicable in that State</w:t>
      </w:r>
      <w:r>
        <w:rPr>
          <w:rFonts w:ascii="Arial" w:hAnsi="Arial" w:cs="Arial"/>
          <w:color w:val="7B7B7B" w:themeColor="accent3" w:themeShade="BF"/>
          <w:sz w:val="22"/>
          <w:szCs w:val="22"/>
          <w:lang w:val="en-GB"/>
        </w:rPr>
        <w:t xml:space="preserve"> (Article 11)</w:t>
      </w:r>
    </w:p>
    <w:p w14:paraId="7A1C11BE" w14:textId="00731A5F" w:rsidR="00705415" w:rsidRDefault="00DC7335" w:rsidP="006E4900">
      <w:pPr>
        <w:pStyle w:val="ListParagraph"/>
        <w:numPr>
          <w:ilvl w:val="0"/>
          <w:numId w:val="4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Article 12, the foreign representative is </w:t>
      </w:r>
      <w:r w:rsidR="00AD620C" w:rsidRPr="00AD620C">
        <w:rPr>
          <w:rFonts w:ascii="Arial" w:hAnsi="Arial" w:cs="Arial"/>
          <w:color w:val="7B7B7B" w:themeColor="accent3" w:themeShade="BF"/>
          <w:sz w:val="22"/>
          <w:szCs w:val="22"/>
          <w:lang w:val="en-GB"/>
        </w:rPr>
        <w:t>entitled to participate in a proceeding regarding the debtor</w:t>
      </w:r>
      <w:r w:rsidR="00AD620C">
        <w:rPr>
          <w:rFonts w:ascii="Arial" w:hAnsi="Arial" w:cs="Arial"/>
          <w:color w:val="7B7B7B" w:themeColor="accent3" w:themeShade="BF"/>
          <w:sz w:val="22"/>
          <w:szCs w:val="22"/>
          <w:lang w:val="en-GB"/>
        </w:rPr>
        <w:t xml:space="preserve"> in the enacting state</w:t>
      </w:r>
    </w:p>
    <w:p w14:paraId="3DEA180D" w14:textId="25B8C2E2" w:rsidR="00AD620C" w:rsidRDefault="0089297B" w:rsidP="00517975">
      <w:pPr>
        <w:pStyle w:val="ListParagraph"/>
        <w:numPr>
          <w:ilvl w:val="0"/>
          <w:numId w:val="49"/>
        </w:numPr>
        <w:jc w:val="both"/>
        <w:rPr>
          <w:rFonts w:ascii="Arial" w:hAnsi="Arial" w:cs="Arial"/>
          <w:color w:val="7B7B7B" w:themeColor="accent3" w:themeShade="BF"/>
          <w:sz w:val="22"/>
          <w:szCs w:val="22"/>
          <w:lang w:val="en-GB"/>
        </w:rPr>
      </w:pPr>
      <w:r w:rsidRPr="00113E84">
        <w:rPr>
          <w:rFonts w:ascii="Arial" w:hAnsi="Arial" w:cs="Arial"/>
          <w:color w:val="7B7B7B" w:themeColor="accent3" w:themeShade="BF"/>
          <w:sz w:val="22"/>
          <w:szCs w:val="22"/>
          <w:lang w:val="en-GB"/>
        </w:rPr>
        <w:t>Articles 13 and 14 provide for foreign creditors to have equality with domestic</w:t>
      </w:r>
      <w:r w:rsidR="002034E7" w:rsidRPr="00113E84">
        <w:rPr>
          <w:rFonts w:ascii="Arial" w:hAnsi="Arial" w:cs="Arial"/>
          <w:color w:val="7B7B7B" w:themeColor="accent3" w:themeShade="BF"/>
          <w:sz w:val="22"/>
          <w:szCs w:val="22"/>
          <w:lang w:val="en-GB"/>
        </w:rPr>
        <w:t xml:space="preserve"> </w:t>
      </w:r>
      <w:r w:rsidRPr="00113E84">
        <w:rPr>
          <w:rFonts w:ascii="Arial" w:hAnsi="Arial" w:cs="Arial"/>
          <w:color w:val="7B7B7B" w:themeColor="accent3" w:themeShade="BF"/>
          <w:sz w:val="22"/>
          <w:szCs w:val="22"/>
          <w:lang w:val="en-GB"/>
        </w:rPr>
        <w:t>creditors in relation to their rights before the domestic courts</w:t>
      </w:r>
      <w:r w:rsidR="00356E6D" w:rsidRPr="00113E84">
        <w:rPr>
          <w:rFonts w:ascii="Arial" w:hAnsi="Arial" w:cs="Arial"/>
          <w:color w:val="7B7B7B" w:themeColor="accent3" w:themeShade="BF"/>
          <w:sz w:val="22"/>
          <w:szCs w:val="22"/>
          <w:lang w:val="en-GB"/>
        </w:rPr>
        <w:t>.</w:t>
      </w:r>
      <w:r w:rsidR="002034E7">
        <w:rPr>
          <w:rStyle w:val="FootnoteReference"/>
          <w:rFonts w:ascii="Arial" w:hAnsi="Arial" w:cs="Arial"/>
          <w:color w:val="7B7B7B" w:themeColor="accent3" w:themeShade="BF"/>
          <w:sz w:val="22"/>
          <w:szCs w:val="22"/>
          <w:lang w:val="en-GB"/>
        </w:rPr>
        <w:footnoteReference w:id="8"/>
      </w:r>
      <w:r w:rsidR="00356E6D" w:rsidRPr="00113E84">
        <w:rPr>
          <w:rFonts w:ascii="Arial" w:hAnsi="Arial" w:cs="Arial"/>
          <w:color w:val="7B7B7B" w:themeColor="accent3" w:themeShade="BF"/>
          <w:sz w:val="22"/>
          <w:szCs w:val="22"/>
          <w:lang w:val="en-GB"/>
        </w:rPr>
        <w:t xml:space="preserve"> Specifically, Article 13 ensures that </w:t>
      </w:r>
      <w:r w:rsidR="00113E84" w:rsidRPr="00113E84">
        <w:rPr>
          <w:rFonts w:ascii="Arial" w:hAnsi="Arial" w:cs="Arial"/>
          <w:color w:val="7B7B7B" w:themeColor="accent3" w:themeShade="BF"/>
          <w:sz w:val="22"/>
          <w:szCs w:val="22"/>
          <w:lang w:val="en-GB"/>
        </w:rPr>
        <w:t xml:space="preserve">foreign creditors </w:t>
      </w:r>
      <w:r w:rsidR="00113E84">
        <w:rPr>
          <w:rFonts w:ascii="Arial" w:hAnsi="Arial" w:cs="Arial"/>
          <w:color w:val="7B7B7B" w:themeColor="accent3" w:themeShade="BF"/>
          <w:sz w:val="22"/>
          <w:szCs w:val="22"/>
          <w:lang w:val="en-GB"/>
        </w:rPr>
        <w:t xml:space="preserve">have </w:t>
      </w:r>
      <w:r w:rsidR="00113E84" w:rsidRPr="00113E84">
        <w:rPr>
          <w:rFonts w:ascii="Arial" w:hAnsi="Arial" w:cs="Arial"/>
          <w:color w:val="7B7B7B" w:themeColor="accent3" w:themeShade="BF"/>
          <w:sz w:val="22"/>
          <w:szCs w:val="22"/>
          <w:lang w:val="en-GB"/>
        </w:rPr>
        <w:t>the same rights as creditors in the enacting State without affecting the ranking</w:t>
      </w:r>
      <w:r w:rsidR="00113E84">
        <w:rPr>
          <w:rFonts w:ascii="Arial" w:hAnsi="Arial" w:cs="Arial"/>
          <w:color w:val="7B7B7B" w:themeColor="accent3" w:themeShade="BF"/>
          <w:sz w:val="22"/>
          <w:szCs w:val="22"/>
          <w:lang w:val="en-GB"/>
        </w:rPr>
        <w:t xml:space="preserve"> of the claims in the enacting state. </w:t>
      </w:r>
    </w:p>
    <w:p w14:paraId="3490DDB5" w14:textId="415C0CE9" w:rsidR="00984C4B" w:rsidRPr="00E343DA" w:rsidRDefault="0052116D" w:rsidP="00E343DA">
      <w:pPr>
        <w:pStyle w:val="ListParagraph"/>
        <w:numPr>
          <w:ilvl w:val="0"/>
          <w:numId w:val="49"/>
        </w:numPr>
        <w:jc w:val="both"/>
        <w:rPr>
          <w:rFonts w:ascii="Arial" w:hAnsi="Arial" w:cs="Arial"/>
          <w:color w:val="7B7B7B" w:themeColor="accent3" w:themeShade="BF"/>
          <w:sz w:val="22"/>
          <w:szCs w:val="22"/>
          <w:lang w:val="en-GB"/>
        </w:rPr>
      </w:pPr>
      <w:r w:rsidRPr="004C4645">
        <w:rPr>
          <w:rFonts w:ascii="Arial" w:hAnsi="Arial" w:cs="Arial"/>
          <w:color w:val="7B7B7B" w:themeColor="accent3" w:themeShade="BF"/>
          <w:sz w:val="22"/>
          <w:szCs w:val="22"/>
          <w:lang w:val="en-GB"/>
        </w:rPr>
        <w:t xml:space="preserve">Foreign creditors should be </w:t>
      </w:r>
      <w:r w:rsidR="003A6F21" w:rsidRPr="004C4645">
        <w:rPr>
          <w:rFonts w:ascii="Arial" w:hAnsi="Arial" w:cs="Arial"/>
          <w:color w:val="7B7B7B" w:themeColor="accent3" w:themeShade="BF"/>
          <w:sz w:val="22"/>
          <w:szCs w:val="22"/>
          <w:lang w:val="en-GB"/>
        </w:rPr>
        <w:t xml:space="preserve">provided with timely notice (Article </w:t>
      </w:r>
      <w:r w:rsidR="004C4645" w:rsidRPr="004C4645">
        <w:rPr>
          <w:rFonts w:ascii="Arial" w:hAnsi="Arial" w:cs="Arial"/>
          <w:color w:val="7B7B7B" w:themeColor="accent3" w:themeShade="BF"/>
          <w:sz w:val="22"/>
          <w:szCs w:val="22"/>
          <w:lang w:val="en-GB"/>
        </w:rPr>
        <w:t xml:space="preserve">15) </w:t>
      </w:r>
    </w:p>
    <w:p w14:paraId="28CDB9FC" w14:textId="77777777" w:rsidR="001B7216" w:rsidRPr="009B5832" w:rsidRDefault="001B7216" w:rsidP="00707FC8">
      <w:pPr>
        <w:jc w:val="both"/>
        <w:rPr>
          <w:rFonts w:ascii="Arial" w:hAnsi="Arial" w:cs="Arial"/>
          <w:sz w:val="24"/>
          <w:lang w:val="en-GB"/>
        </w:rPr>
      </w:pP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E343DA" w:rsidRDefault="0067785F" w:rsidP="0067785F">
      <w:pPr>
        <w:jc w:val="both"/>
        <w:rPr>
          <w:rFonts w:ascii="Arial" w:hAnsi="Arial" w:cs="Arial"/>
          <w:sz w:val="22"/>
          <w:szCs w:val="22"/>
          <w:lang w:val="en-GB"/>
        </w:rPr>
      </w:pPr>
      <w:r w:rsidRPr="00324B1C">
        <w:rPr>
          <w:rFonts w:ascii="Arial" w:hAnsi="Arial" w:cs="Arial"/>
          <w:sz w:val="22"/>
          <w:szCs w:val="22"/>
          <w:lang w:val="en-GB"/>
        </w:rPr>
        <w:t xml:space="preserve">For a recognition application in State A to be successful, the foreign proceeding opened in State B must qualify as a </w:t>
      </w:r>
      <w:r w:rsidR="001747C2" w:rsidRPr="00324B1C">
        <w:rPr>
          <w:rFonts w:ascii="Arial" w:hAnsi="Arial" w:cs="Arial"/>
          <w:sz w:val="22"/>
          <w:szCs w:val="22"/>
          <w:lang w:val="en-GB"/>
        </w:rPr>
        <w:t>“</w:t>
      </w:r>
      <w:r w:rsidRPr="00324B1C">
        <w:rPr>
          <w:rFonts w:ascii="Arial" w:hAnsi="Arial" w:cs="Arial"/>
          <w:sz w:val="22"/>
          <w:szCs w:val="22"/>
          <w:lang w:val="en-GB"/>
        </w:rPr>
        <w:t>foreign proceeding</w:t>
      </w:r>
      <w:r w:rsidR="001747C2" w:rsidRPr="00324B1C">
        <w:rPr>
          <w:rFonts w:ascii="Arial" w:hAnsi="Arial" w:cs="Arial"/>
          <w:sz w:val="22"/>
          <w:szCs w:val="22"/>
          <w:lang w:val="en-GB"/>
        </w:rPr>
        <w:t>”</w:t>
      </w:r>
      <w:r w:rsidRPr="00324B1C">
        <w:rPr>
          <w:rFonts w:ascii="Arial" w:hAnsi="Arial" w:cs="Arial"/>
          <w:sz w:val="22"/>
          <w:szCs w:val="22"/>
          <w:lang w:val="en-GB"/>
        </w:rPr>
        <w:t xml:space="preserve"> within the meaning of article 2(a) </w:t>
      </w:r>
      <w:r w:rsidR="0003619C" w:rsidRPr="00324B1C">
        <w:rPr>
          <w:rFonts w:ascii="Arial" w:hAnsi="Arial" w:cs="Arial"/>
          <w:sz w:val="22"/>
          <w:szCs w:val="22"/>
          <w:lang w:val="en-GB"/>
        </w:rPr>
        <w:t xml:space="preserve">of </w:t>
      </w:r>
      <w:r w:rsidRPr="00324B1C">
        <w:rPr>
          <w:rFonts w:ascii="Arial" w:hAnsi="Arial" w:cs="Arial"/>
          <w:sz w:val="22"/>
          <w:szCs w:val="22"/>
          <w:lang w:val="en-GB"/>
        </w:rPr>
        <w:t xml:space="preserve">the </w:t>
      </w:r>
      <w:r w:rsidR="0003619C" w:rsidRPr="00324B1C">
        <w:rPr>
          <w:rFonts w:ascii="Arial" w:hAnsi="Arial" w:cs="Arial"/>
          <w:sz w:val="22"/>
          <w:szCs w:val="22"/>
          <w:lang w:val="en-GB"/>
        </w:rPr>
        <w:t xml:space="preserve">MLCBI </w:t>
      </w:r>
      <w:r w:rsidRPr="00324B1C">
        <w:rPr>
          <w:rFonts w:ascii="Arial" w:hAnsi="Arial" w:cs="Arial"/>
          <w:sz w:val="22"/>
          <w:szCs w:val="22"/>
          <w:lang w:val="en-GB"/>
        </w:rPr>
        <w:t xml:space="preserve">and the </w:t>
      </w:r>
      <w:r w:rsidR="001747C2" w:rsidRPr="00324B1C">
        <w:rPr>
          <w:rFonts w:ascii="Arial" w:hAnsi="Arial" w:cs="Arial"/>
          <w:sz w:val="22"/>
          <w:szCs w:val="22"/>
          <w:lang w:val="en-GB"/>
        </w:rPr>
        <w:t>“</w:t>
      </w:r>
      <w:r w:rsidRPr="00324B1C">
        <w:rPr>
          <w:rFonts w:ascii="Arial" w:hAnsi="Arial" w:cs="Arial"/>
          <w:sz w:val="22"/>
          <w:szCs w:val="22"/>
          <w:lang w:val="en-GB"/>
        </w:rPr>
        <w:t>foreign representative</w:t>
      </w:r>
      <w:r w:rsidR="001747C2" w:rsidRPr="00324B1C">
        <w:rPr>
          <w:rFonts w:ascii="Arial" w:hAnsi="Arial" w:cs="Arial"/>
          <w:sz w:val="22"/>
          <w:szCs w:val="22"/>
          <w:lang w:val="en-GB"/>
        </w:rPr>
        <w:t>”</w:t>
      </w:r>
      <w:r w:rsidRPr="00324B1C">
        <w:rPr>
          <w:rFonts w:ascii="Arial" w:hAnsi="Arial" w:cs="Arial"/>
          <w:sz w:val="22"/>
          <w:szCs w:val="22"/>
          <w:lang w:val="en-GB"/>
        </w:rPr>
        <w:t xml:space="preserve"> must qualify as a foreign representative within the meaning of article 2(d) </w:t>
      </w:r>
      <w:r w:rsidR="00201874" w:rsidRPr="00324B1C">
        <w:rPr>
          <w:rFonts w:ascii="Arial" w:hAnsi="Arial" w:cs="Arial"/>
          <w:sz w:val="22"/>
          <w:szCs w:val="22"/>
          <w:lang w:val="en-GB"/>
        </w:rPr>
        <w:t xml:space="preserve">of the </w:t>
      </w:r>
      <w:r w:rsidRPr="00324B1C">
        <w:rPr>
          <w:rFonts w:ascii="Arial" w:hAnsi="Arial" w:cs="Arial"/>
          <w:sz w:val="22"/>
          <w:szCs w:val="22"/>
          <w:lang w:val="en-GB"/>
        </w:rPr>
        <w:t xml:space="preserve">MLCBI. Assuming both qualify as such, list and briefly explain (with reference to </w:t>
      </w:r>
      <w:r w:rsidR="0003619C" w:rsidRPr="00324B1C">
        <w:rPr>
          <w:rFonts w:ascii="Arial" w:hAnsi="Arial" w:cs="Arial"/>
          <w:sz w:val="22"/>
          <w:szCs w:val="22"/>
          <w:lang w:val="en-GB"/>
        </w:rPr>
        <w:t xml:space="preserve">the </w:t>
      </w:r>
      <w:r w:rsidRPr="00324B1C">
        <w:rPr>
          <w:rFonts w:ascii="Arial" w:hAnsi="Arial" w:cs="Arial"/>
          <w:sz w:val="22"/>
          <w:szCs w:val="22"/>
          <w:lang w:val="en-GB"/>
        </w:rPr>
        <w:t xml:space="preserve">relevant MLCBI articles) any other evidence, restrictions, </w:t>
      </w:r>
      <w:proofErr w:type="gramStart"/>
      <w:r w:rsidRPr="00CD5A90">
        <w:rPr>
          <w:rFonts w:ascii="Arial" w:hAnsi="Arial" w:cs="Arial"/>
          <w:sz w:val="22"/>
          <w:szCs w:val="22"/>
          <w:lang w:val="en-GB"/>
        </w:rPr>
        <w:t>exclusions</w:t>
      </w:r>
      <w:proofErr w:type="gramEnd"/>
      <w:r w:rsidRPr="00CD5A90">
        <w:rPr>
          <w:rFonts w:ascii="Arial" w:hAnsi="Arial" w:cs="Arial"/>
          <w:sz w:val="22"/>
          <w:szCs w:val="22"/>
          <w:lang w:val="en-GB"/>
        </w:rPr>
        <w:t xml:space="preserve"> and limitations</w:t>
      </w:r>
      <w:r w:rsidRPr="00324B1C">
        <w:rPr>
          <w:rFonts w:ascii="Arial" w:hAnsi="Arial" w:cs="Arial"/>
          <w:sz w:val="22"/>
          <w:szCs w:val="22"/>
          <w:lang w:val="en-GB"/>
        </w:rPr>
        <w:t xml:space="preserve"> </w:t>
      </w:r>
      <w:r w:rsidRPr="00E343DA">
        <w:rPr>
          <w:rFonts w:ascii="Arial" w:hAnsi="Arial" w:cs="Arial"/>
          <w:sz w:val="22"/>
          <w:szCs w:val="22"/>
          <w:lang w:val="en-GB"/>
        </w:rPr>
        <w:t>that must be considered,</w:t>
      </w:r>
      <w:r w:rsidRPr="00324B1C">
        <w:rPr>
          <w:rFonts w:ascii="Arial" w:hAnsi="Arial" w:cs="Arial"/>
          <w:sz w:val="22"/>
          <w:szCs w:val="22"/>
          <w:lang w:val="en-GB"/>
        </w:rPr>
        <w:t xml:space="preserve">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30B7F1D4" w14:textId="447FE5C8" w:rsidR="00920774" w:rsidRDefault="00920774" w:rsidP="0092077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17 sets out when the court in the enacting state may take a decision to recognise a foreign proceeding, that is w</w:t>
      </w:r>
      <w:r w:rsidRPr="00E343DA">
        <w:rPr>
          <w:rFonts w:ascii="Arial" w:hAnsi="Arial" w:cs="Arial"/>
          <w:color w:val="7B7B7B" w:themeColor="accent3" w:themeShade="BF"/>
          <w:sz w:val="22"/>
          <w:szCs w:val="22"/>
          <w:lang w:val="en-GB"/>
        </w:rPr>
        <w:t xml:space="preserve">here a request has been made in accordance with the </w:t>
      </w:r>
      <w:r>
        <w:rPr>
          <w:rFonts w:ascii="Arial" w:hAnsi="Arial" w:cs="Arial"/>
          <w:color w:val="7B7B7B" w:themeColor="accent3" w:themeShade="BF"/>
          <w:sz w:val="22"/>
          <w:szCs w:val="22"/>
          <w:lang w:val="en-GB"/>
        </w:rPr>
        <w:t xml:space="preserve">relevant sections of the </w:t>
      </w:r>
      <w:r w:rsidRPr="00E343DA">
        <w:rPr>
          <w:rFonts w:ascii="Arial" w:hAnsi="Arial" w:cs="Arial"/>
          <w:color w:val="7B7B7B" w:themeColor="accent3" w:themeShade="BF"/>
          <w:sz w:val="22"/>
          <w:szCs w:val="22"/>
          <w:lang w:val="en-GB"/>
        </w:rPr>
        <w:t xml:space="preserve">Model Law, </w:t>
      </w:r>
      <w:r>
        <w:rPr>
          <w:rFonts w:ascii="Arial" w:hAnsi="Arial" w:cs="Arial"/>
          <w:color w:val="7B7B7B" w:themeColor="accent3" w:themeShade="BF"/>
          <w:sz w:val="22"/>
          <w:szCs w:val="22"/>
          <w:lang w:val="en-GB"/>
        </w:rPr>
        <w:t xml:space="preserve">including the following </w:t>
      </w:r>
    </w:p>
    <w:p w14:paraId="440D15E2" w14:textId="77777777" w:rsidR="00920774" w:rsidRPr="00505243" w:rsidRDefault="004B740E" w:rsidP="00505243">
      <w:pPr>
        <w:pStyle w:val="ListParagraph"/>
        <w:numPr>
          <w:ilvl w:val="0"/>
          <w:numId w:val="51"/>
        </w:numPr>
        <w:jc w:val="both"/>
        <w:rPr>
          <w:rFonts w:ascii="Arial" w:hAnsi="Arial" w:cs="Arial"/>
          <w:color w:val="7B7B7B" w:themeColor="accent3" w:themeShade="BF"/>
          <w:sz w:val="22"/>
          <w:szCs w:val="22"/>
          <w:lang w:val="en-GB"/>
        </w:rPr>
      </w:pPr>
      <w:r w:rsidRPr="00E343DA">
        <w:rPr>
          <w:rFonts w:ascii="Arial" w:hAnsi="Arial" w:cs="Arial"/>
          <w:color w:val="7B7B7B" w:themeColor="accent3" w:themeShade="BF"/>
          <w:sz w:val="22"/>
          <w:szCs w:val="22"/>
          <w:lang w:val="en-GB"/>
        </w:rPr>
        <w:t xml:space="preserve">where it is a foreign proceeding and an application made </w:t>
      </w:r>
      <w:r w:rsidR="000F311B" w:rsidRPr="00E343DA">
        <w:rPr>
          <w:rFonts w:ascii="Arial" w:hAnsi="Arial" w:cs="Arial"/>
          <w:color w:val="7B7B7B" w:themeColor="accent3" w:themeShade="BF"/>
          <w:sz w:val="22"/>
          <w:szCs w:val="22"/>
          <w:lang w:val="en-GB"/>
        </w:rPr>
        <w:t xml:space="preserve">by the foreign representative </w:t>
      </w:r>
      <w:r w:rsidR="002452EC" w:rsidRPr="00E343DA">
        <w:rPr>
          <w:rFonts w:ascii="Arial" w:hAnsi="Arial" w:cs="Arial"/>
          <w:color w:val="7B7B7B" w:themeColor="accent3" w:themeShade="BF"/>
          <w:sz w:val="22"/>
          <w:szCs w:val="22"/>
          <w:lang w:val="en-GB"/>
        </w:rPr>
        <w:t xml:space="preserve">within the meaning of </w:t>
      </w:r>
      <w:r w:rsidR="000F311B" w:rsidRPr="00E343DA">
        <w:rPr>
          <w:rFonts w:ascii="Arial" w:hAnsi="Arial" w:cs="Arial"/>
          <w:color w:val="7B7B7B" w:themeColor="accent3" w:themeShade="BF"/>
          <w:sz w:val="22"/>
          <w:szCs w:val="22"/>
          <w:lang w:val="en-GB"/>
        </w:rPr>
        <w:t>Article 2</w:t>
      </w:r>
      <w:r w:rsidR="00DC46A6" w:rsidRPr="00E343DA">
        <w:rPr>
          <w:rFonts w:ascii="Arial" w:hAnsi="Arial" w:cs="Arial"/>
          <w:color w:val="7B7B7B" w:themeColor="accent3" w:themeShade="BF"/>
          <w:sz w:val="22"/>
          <w:szCs w:val="22"/>
          <w:lang w:val="en-GB"/>
        </w:rPr>
        <w:t xml:space="preserve">, </w:t>
      </w:r>
    </w:p>
    <w:p w14:paraId="634675FD" w14:textId="7EB1A011" w:rsidR="00920774" w:rsidRPr="00505243" w:rsidRDefault="000037BF" w:rsidP="00505243">
      <w:pPr>
        <w:pStyle w:val="ListParagraph"/>
        <w:numPr>
          <w:ilvl w:val="0"/>
          <w:numId w:val="5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where the application for recognition is submitted</w:t>
      </w:r>
      <w:r w:rsidR="0065360A" w:rsidRPr="00E343DA">
        <w:rPr>
          <w:rFonts w:ascii="Arial" w:hAnsi="Arial" w:cs="Arial"/>
          <w:color w:val="7B7B7B" w:themeColor="accent3" w:themeShade="BF"/>
          <w:sz w:val="22"/>
          <w:szCs w:val="22"/>
          <w:lang w:val="en-GB"/>
        </w:rPr>
        <w:t xml:space="preserve"> </w:t>
      </w:r>
      <w:r w:rsidR="0014057A" w:rsidRPr="00E343DA">
        <w:rPr>
          <w:rFonts w:ascii="Arial" w:hAnsi="Arial" w:cs="Arial"/>
          <w:color w:val="7B7B7B" w:themeColor="accent3" w:themeShade="BF"/>
          <w:sz w:val="22"/>
          <w:szCs w:val="22"/>
          <w:lang w:val="en-GB"/>
        </w:rPr>
        <w:t>to the competent authority under Article 4</w:t>
      </w:r>
      <w:r w:rsidR="0065360A" w:rsidRPr="00E343DA">
        <w:rPr>
          <w:rFonts w:ascii="Arial" w:hAnsi="Arial" w:cs="Arial"/>
          <w:color w:val="7B7B7B" w:themeColor="accent3" w:themeShade="BF"/>
          <w:sz w:val="22"/>
          <w:szCs w:val="22"/>
          <w:lang w:val="en-GB"/>
        </w:rPr>
        <w:t xml:space="preserve">, </w:t>
      </w:r>
    </w:p>
    <w:p w14:paraId="37B52742" w14:textId="4BE0F1AF" w:rsidR="00505243" w:rsidRPr="00505243" w:rsidRDefault="000037BF" w:rsidP="00505243">
      <w:pPr>
        <w:pStyle w:val="ListParagraph"/>
        <w:numPr>
          <w:ilvl w:val="0"/>
          <w:numId w:val="51"/>
        </w:numPr>
        <w:jc w:val="both"/>
        <w:rPr>
          <w:rFonts w:ascii="Arial" w:hAnsi="Arial" w:cs="Arial"/>
          <w:color w:val="7B7B7B" w:themeColor="accent3" w:themeShade="BF"/>
          <w:sz w:val="22"/>
          <w:szCs w:val="22"/>
          <w:lang w:val="en-GB"/>
        </w:rPr>
      </w:pPr>
      <w:r w:rsidRPr="000037BF">
        <w:rPr>
          <w:rFonts w:ascii="Arial" w:hAnsi="Arial" w:cs="Arial"/>
          <w:color w:val="7B7B7B" w:themeColor="accent3" w:themeShade="BF"/>
          <w:sz w:val="22"/>
          <w:szCs w:val="22"/>
          <w:lang w:val="en-GB"/>
        </w:rPr>
        <w:t xml:space="preserve">where the application for recognition </w:t>
      </w:r>
      <w:r>
        <w:rPr>
          <w:rFonts w:ascii="Arial" w:hAnsi="Arial" w:cs="Arial"/>
          <w:color w:val="7B7B7B" w:themeColor="accent3" w:themeShade="BF"/>
          <w:sz w:val="22"/>
          <w:szCs w:val="22"/>
          <w:lang w:val="en-GB"/>
        </w:rPr>
        <w:t xml:space="preserve">fulfils </w:t>
      </w:r>
      <w:r w:rsidR="0065360A" w:rsidRPr="00E343DA">
        <w:rPr>
          <w:rFonts w:ascii="Arial" w:hAnsi="Arial" w:cs="Arial"/>
          <w:color w:val="7B7B7B" w:themeColor="accent3" w:themeShade="BF"/>
          <w:sz w:val="22"/>
          <w:szCs w:val="22"/>
          <w:lang w:val="en-GB"/>
        </w:rPr>
        <w:t xml:space="preserve">the further requirements in Article 15(2) are met, </w:t>
      </w:r>
    </w:p>
    <w:p w14:paraId="6524BB60" w14:textId="7009619D" w:rsidR="00505243" w:rsidRPr="00505243" w:rsidRDefault="00505243" w:rsidP="00505243">
      <w:pPr>
        <w:pStyle w:val="ListParagraph"/>
        <w:numPr>
          <w:ilvl w:val="0"/>
          <w:numId w:val="51"/>
        </w:numPr>
        <w:jc w:val="both"/>
        <w:rPr>
          <w:rFonts w:ascii="Arial" w:hAnsi="Arial" w:cs="Arial"/>
          <w:color w:val="7B7B7B" w:themeColor="accent3" w:themeShade="BF"/>
          <w:sz w:val="22"/>
          <w:szCs w:val="22"/>
          <w:lang w:val="en-GB"/>
        </w:rPr>
      </w:pPr>
      <w:r w:rsidRPr="00E343DA">
        <w:rPr>
          <w:rFonts w:ascii="Arial" w:hAnsi="Arial" w:cs="Arial"/>
          <w:color w:val="7B7B7B" w:themeColor="accent3" w:themeShade="BF"/>
          <w:sz w:val="22"/>
          <w:szCs w:val="22"/>
          <w:lang w:val="en-GB"/>
        </w:rPr>
        <w:t xml:space="preserve">there is </w:t>
      </w:r>
      <w:r w:rsidRPr="00505243">
        <w:rPr>
          <w:rFonts w:ascii="Arial" w:hAnsi="Arial" w:cs="Arial"/>
          <w:color w:val="7B7B7B" w:themeColor="accent3" w:themeShade="BF"/>
          <w:sz w:val="22"/>
          <w:szCs w:val="22"/>
          <w:lang w:val="en-GB"/>
        </w:rPr>
        <w:t>no</w:t>
      </w:r>
      <w:r w:rsidRPr="00E343DA">
        <w:rPr>
          <w:rFonts w:ascii="Arial" w:hAnsi="Arial" w:cs="Arial"/>
          <w:color w:val="7B7B7B" w:themeColor="accent3" w:themeShade="BF"/>
          <w:sz w:val="22"/>
          <w:szCs w:val="22"/>
          <w:lang w:val="en-GB"/>
        </w:rPr>
        <w:t xml:space="preserve"> public policy ground based on which the recognition should not be granted</w:t>
      </w:r>
      <w:r w:rsidRPr="00505243">
        <w:rPr>
          <w:rFonts w:ascii="Arial" w:hAnsi="Arial" w:cs="Arial"/>
          <w:color w:val="7B7B7B" w:themeColor="accent3" w:themeShade="BF"/>
          <w:sz w:val="22"/>
          <w:szCs w:val="22"/>
          <w:lang w:val="en-GB"/>
        </w:rPr>
        <w:t xml:space="preserve"> (Article 6) </w:t>
      </w:r>
    </w:p>
    <w:p w14:paraId="3DAA6780" w14:textId="0F3FD231" w:rsidR="00962045" w:rsidRPr="00E343DA" w:rsidRDefault="0065360A" w:rsidP="00707FC8">
      <w:pPr>
        <w:jc w:val="both"/>
        <w:rPr>
          <w:rFonts w:ascii="Arial" w:hAnsi="Arial" w:cs="Arial"/>
          <w:color w:val="7B7B7B" w:themeColor="accent3" w:themeShade="BF"/>
          <w:sz w:val="22"/>
          <w:szCs w:val="22"/>
          <w:lang w:val="en-GB"/>
        </w:rPr>
      </w:pPr>
      <w:r w:rsidRPr="00E343DA">
        <w:rPr>
          <w:rFonts w:ascii="Arial" w:hAnsi="Arial" w:cs="Arial"/>
          <w:color w:val="7B7B7B" w:themeColor="accent3" w:themeShade="BF"/>
          <w:sz w:val="22"/>
          <w:szCs w:val="22"/>
          <w:lang w:val="en-GB"/>
        </w:rPr>
        <w:t>the recognition application should be granted as a matter of course</w:t>
      </w:r>
      <w:r w:rsidR="00E062D5" w:rsidRPr="00E343DA">
        <w:rPr>
          <w:rFonts w:ascii="Arial" w:hAnsi="Arial" w:cs="Arial"/>
          <w:color w:val="7B7B7B" w:themeColor="accent3" w:themeShade="BF"/>
          <w:sz w:val="22"/>
          <w:szCs w:val="22"/>
          <w:lang w:val="en-GB"/>
        </w:rPr>
        <w:t xml:space="preserve"> (unless). </w:t>
      </w:r>
    </w:p>
    <w:p w14:paraId="5A0AF118" w14:textId="77777777" w:rsidR="00E062D5" w:rsidRDefault="00E062D5" w:rsidP="00707FC8">
      <w:pPr>
        <w:jc w:val="both"/>
        <w:rPr>
          <w:rFonts w:ascii="Arial" w:hAnsi="Arial" w:cs="Arial"/>
          <w:color w:val="7B7B7B" w:themeColor="accent3" w:themeShade="BF"/>
          <w:sz w:val="22"/>
          <w:szCs w:val="22"/>
          <w:lang w:val="en-GB"/>
        </w:rPr>
      </w:pPr>
    </w:p>
    <w:p w14:paraId="790034DC" w14:textId="77777777" w:rsidR="000037BF" w:rsidRPr="00E343DA" w:rsidRDefault="000037BF" w:rsidP="00707FC8">
      <w:pPr>
        <w:jc w:val="both"/>
        <w:rPr>
          <w:rFonts w:ascii="Arial" w:hAnsi="Arial" w:cs="Arial"/>
          <w:color w:val="7B7B7B" w:themeColor="accent3" w:themeShade="BF"/>
          <w:sz w:val="22"/>
          <w:szCs w:val="22"/>
          <w:lang w:val="en-GB"/>
        </w:rPr>
      </w:pPr>
    </w:p>
    <w:p w14:paraId="76806323" w14:textId="608DC506" w:rsidR="00E062D5" w:rsidRPr="00E343DA" w:rsidRDefault="002F09A6" w:rsidP="00707FC8">
      <w:pPr>
        <w:jc w:val="both"/>
        <w:rPr>
          <w:rFonts w:ascii="Arial" w:hAnsi="Arial" w:cs="Arial"/>
          <w:color w:val="7B7B7B" w:themeColor="accent3" w:themeShade="BF"/>
          <w:sz w:val="22"/>
          <w:szCs w:val="22"/>
          <w:lang w:val="en-GB"/>
        </w:rPr>
      </w:pPr>
      <w:r w:rsidRPr="00E343DA">
        <w:rPr>
          <w:rFonts w:ascii="Arial" w:hAnsi="Arial" w:cs="Arial"/>
          <w:color w:val="7B7B7B" w:themeColor="accent3" w:themeShade="BF"/>
          <w:sz w:val="22"/>
          <w:szCs w:val="22"/>
          <w:lang w:val="en-GB"/>
        </w:rPr>
        <w:t xml:space="preserve">Article </w:t>
      </w:r>
      <w:r w:rsidR="00E12257" w:rsidRPr="00E343DA">
        <w:rPr>
          <w:rFonts w:ascii="Arial" w:hAnsi="Arial" w:cs="Arial"/>
          <w:color w:val="7B7B7B" w:themeColor="accent3" w:themeShade="BF"/>
          <w:sz w:val="22"/>
          <w:szCs w:val="22"/>
          <w:lang w:val="en-GB"/>
        </w:rPr>
        <w:t xml:space="preserve">15(2) requires the following evidence to be submitted with the application for recognition: </w:t>
      </w:r>
    </w:p>
    <w:p w14:paraId="53A78C04" w14:textId="4213D6CE" w:rsidR="00E61169" w:rsidRPr="00E343DA" w:rsidRDefault="00E61169" w:rsidP="00E343DA">
      <w:pPr>
        <w:pStyle w:val="ListParagraph"/>
        <w:numPr>
          <w:ilvl w:val="0"/>
          <w:numId w:val="50"/>
        </w:numPr>
        <w:jc w:val="both"/>
        <w:rPr>
          <w:rFonts w:ascii="Arial" w:hAnsi="Arial" w:cs="Arial"/>
          <w:color w:val="7B7B7B" w:themeColor="accent3" w:themeShade="BF"/>
          <w:sz w:val="22"/>
          <w:szCs w:val="22"/>
          <w:lang w:val="en-GB"/>
        </w:rPr>
      </w:pPr>
      <w:r w:rsidRPr="00E343DA">
        <w:rPr>
          <w:rFonts w:ascii="Arial" w:hAnsi="Arial" w:cs="Arial"/>
          <w:color w:val="7B7B7B" w:themeColor="accent3" w:themeShade="BF"/>
          <w:sz w:val="22"/>
          <w:szCs w:val="22"/>
          <w:lang w:val="en-GB"/>
        </w:rPr>
        <w:t>Evidence of the</w:t>
      </w:r>
      <w:r w:rsidR="00AD5BED" w:rsidRPr="00E343DA">
        <w:rPr>
          <w:rFonts w:ascii="Arial" w:hAnsi="Arial" w:cs="Arial"/>
          <w:color w:val="7B7B7B" w:themeColor="accent3" w:themeShade="BF"/>
          <w:sz w:val="22"/>
          <w:szCs w:val="22"/>
          <w:lang w:val="en-GB"/>
        </w:rPr>
        <w:t xml:space="preserve"> commencement/existence of the</w:t>
      </w:r>
      <w:r w:rsidRPr="00E343DA">
        <w:rPr>
          <w:rFonts w:ascii="Arial" w:hAnsi="Arial" w:cs="Arial"/>
          <w:color w:val="7B7B7B" w:themeColor="accent3" w:themeShade="BF"/>
          <w:sz w:val="22"/>
          <w:szCs w:val="22"/>
          <w:lang w:val="en-GB"/>
        </w:rPr>
        <w:t xml:space="preserve"> foreign proceeding or appointment of a foreign representative, such as </w:t>
      </w:r>
    </w:p>
    <w:p w14:paraId="04F6D736" w14:textId="5FC36613" w:rsidR="00E61169" w:rsidRPr="00E343DA" w:rsidRDefault="00E12257" w:rsidP="00E61169">
      <w:pPr>
        <w:pStyle w:val="ListParagraph"/>
        <w:numPr>
          <w:ilvl w:val="1"/>
          <w:numId w:val="50"/>
        </w:numPr>
        <w:jc w:val="both"/>
        <w:rPr>
          <w:rFonts w:ascii="Arial" w:hAnsi="Arial" w:cs="Arial"/>
          <w:color w:val="7B7B7B" w:themeColor="accent3" w:themeShade="BF"/>
          <w:sz w:val="22"/>
          <w:szCs w:val="22"/>
          <w:lang w:val="en-GB"/>
        </w:rPr>
      </w:pPr>
      <w:r w:rsidRPr="00E343DA">
        <w:rPr>
          <w:rFonts w:ascii="Arial" w:hAnsi="Arial" w:cs="Arial"/>
          <w:color w:val="7B7B7B" w:themeColor="accent3" w:themeShade="BF"/>
          <w:sz w:val="22"/>
          <w:szCs w:val="22"/>
          <w:lang w:val="en-GB"/>
        </w:rPr>
        <w:t xml:space="preserve">a certified copy of </w:t>
      </w:r>
      <w:r w:rsidR="008C41DC" w:rsidRPr="00E343DA">
        <w:rPr>
          <w:rFonts w:ascii="Arial" w:hAnsi="Arial" w:cs="Arial"/>
          <w:color w:val="7B7B7B" w:themeColor="accent3" w:themeShade="BF"/>
          <w:sz w:val="22"/>
          <w:szCs w:val="22"/>
          <w:lang w:val="en-GB"/>
        </w:rPr>
        <w:t xml:space="preserve">the decision commencing the foreign proceeding and the </w:t>
      </w:r>
      <w:r w:rsidRPr="00E343DA">
        <w:rPr>
          <w:rFonts w:ascii="Arial" w:hAnsi="Arial" w:cs="Arial"/>
          <w:color w:val="7B7B7B" w:themeColor="accent3" w:themeShade="BF"/>
          <w:sz w:val="22"/>
          <w:szCs w:val="22"/>
          <w:lang w:val="en-GB"/>
        </w:rPr>
        <w:t xml:space="preserve">decision appointing the representative, </w:t>
      </w:r>
    </w:p>
    <w:p w14:paraId="2E54349A" w14:textId="35C01462" w:rsidR="00E61169" w:rsidRPr="00E343DA" w:rsidRDefault="00E12257" w:rsidP="00915CC2">
      <w:pPr>
        <w:pStyle w:val="ListParagraph"/>
        <w:numPr>
          <w:ilvl w:val="1"/>
          <w:numId w:val="50"/>
        </w:numPr>
        <w:jc w:val="both"/>
        <w:rPr>
          <w:rFonts w:ascii="Arial" w:hAnsi="Arial" w:cs="Arial"/>
          <w:color w:val="7B7B7B" w:themeColor="accent3" w:themeShade="BF"/>
          <w:sz w:val="22"/>
          <w:szCs w:val="22"/>
          <w:lang w:val="en-GB"/>
        </w:rPr>
      </w:pPr>
      <w:r w:rsidRPr="00E343DA">
        <w:rPr>
          <w:rFonts w:ascii="Arial" w:hAnsi="Arial" w:cs="Arial"/>
          <w:color w:val="7B7B7B" w:themeColor="accent3" w:themeShade="BF"/>
          <w:sz w:val="22"/>
          <w:szCs w:val="22"/>
          <w:lang w:val="en-GB"/>
        </w:rPr>
        <w:t>a certificate</w:t>
      </w:r>
      <w:r w:rsidR="00915CC2" w:rsidRPr="00E343DA">
        <w:rPr>
          <w:rFonts w:ascii="Arial" w:hAnsi="Arial" w:cs="Arial"/>
          <w:color w:val="7B7B7B" w:themeColor="accent3" w:themeShade="BF"/>
          <w:sz w:val="22"/>
          <w:szCs w:val="22"/>
          <w:lang w:val="en-GB"/>
        </w:rPr>
        <w:t xml:space="preserve"> from the foreign court</w:t>
      </w:r>
      <w:r w:rsidRPr="00E343DA">
        <w:rPr>
          <w:rFonts w:ascii="Arial" w:hAnsi="Arial" w:cs="Arial"/>
          <w:color w:val="7B7B7B" w:themeColor="accent3" w:themeShade="BF"/>
          <w:sz w:val="22"/>
          <w:szCs w:val="22"/>
          <w:lang w:val="en-GB"/>
        </w:rPr>
        <w:t xml:space="preserve"> </w:t>
      </w:r>
      <w:r w:rsidR="00915CC2" w:rsidRPr="00E343DA">
        <w:rPr>
          <w:rFonts w:ascii="Arial" w:hAnsi="Arial" w:cs="Arial"/>
          <w:color w:val="7B7B7B" w:themeColor="accent3" w:themeShade="BF"/>
          <w:sz w:val="22"/>
          <w:szCs w:val="22"/>
          <w:lang w:val="en-GB"/>
        </w:rPr>
        <w:t xml:space="preserve">affirming the existence of the foreign proceeding and </w:t>
      </w:r>
      <w:r w:rsidRPr="00E343DA">
        <w:rPr>
          <w:rFonts w:ascii="Arial" w:hAnsi="Arial" w:cs="Arial"/>
          <w:color w:val="7B7B7B" w:themeColor="accent3" w:themeShade="BF"/>
          <w:sz w:val="22"/>
          <w:szCs w:val="22"/>
          <w:lang w:val="en-GB"/>
        </w:rPr>
        <w:t xml:space="preserve">affirming the appointment, or </w:t>
      </w:r>
    </w:p>
    <w:p w14:paraId="70104A2E" w14:textId="1D7861FF" w:rsidR="00E12257" w:rsidRPr="00E343DA" w:rsidRDefault="00E12257" w:rsidP="00E61169">
      <w:pPr>
        <w:pStyle w:val="ListParagraph"/>
        <w:numPr>
          <w:ilvl w:val="1"/>
          <w:numId w:val="50"/>
        </w:numPr>
        <w:jc w:val="both"/>
        <w:rPr>
          <w:rFonts w:ascii="Arial" w:hAnsi="Arial" w:cs="Arial"/>
          <w:color w:val="7B7B7B" w:themeColor="accent3" w:themeShade="BF"/>
          <w:sz w:val="22"/>
          <w:szCs w:val="22"/>
          <w:lang w:val="en-GB"/>
        </w:rPr>
      </w:pPr>
      <w:r w:rsidRPr="00E343DA">
        <w:rPr>
          <w:rFonts w:ascii="Arial" w:hAnsi="Arial" w:cs="Arial"/>
          <w:color w:val="7B7B7B" w:themeColor="accent3" w:themeShade="BF"/>
          <w:sz w:val="22"/>
          <w:szCs w:val="22"/>
          <w:lang w:val="en-GB"/>
        </w:rPr>
        <w:t>other evidence of that appointment that is acceptable to the receiving court</w:t>
      </w:r>
    </w:p>
    <w:p w14:paraId="12988E58" w14:textId="2769355E" w:rsidR="00AD5BED" w:rsidRPr="00E343DA" w:rsidRDefault="0021700D" w:rsidP="00A55695">
      <w:pPr>
        <w:pStyle w:val="ListParagraph"/>
        <w:numPr>
          <w:ilvl w:val="0"/>
          <w:numId w:val="50"/>
        </w:numPr>
        <w:jc w:val="both"/>
        <w:rPr>
          <w:rFonts w:ascii="Arial" w:hAnsi="Arial" w:cs="Arial"/>
          <w:color w:val="7B7B7B" w:themeColor="accent3" w:themeShade="BF"/>
          <w:sz w:val="22"/>
          <w:szCs w:val="22"/>
          <w:lang w:val="en-GB"/>
        </w:rPr>
      </w:pPr>
      <w:r w:rsidRPr="00E343DA">
        <w:rPr>
          <w:rFonts w:ascii="Arial" w:hAnsi="Arial" w:cs="Arial"/>
          <w:color w:val="7B7B7B" w:themeColor="accent3" w:themeShade="BF"/>
          <w:sz w:val="22"/>
          <w:szCs w:val="22"/>
          <w:lang w:val="en-GB"/>
        </w:rPr>
        <w:lastRenderedPageBreak/>
        <w:t xml:space="preserve">statement identifying all foreign proceedings in respect of the debtor that are known to the foreign representative – this requirement has more to do with granting of relief, than it </w:t>
      </w:r>
      <w:r w:rsidR="001D1B30" w:rsidRPr="00E343DA">
        <w:rPr>
          <w:rFonts w:ascii="Arial" w:hAnsi="Arial" w:cs="Arial"/>
          <w:color w:val="7B7B7B" w:themeColor="accent3" w:themeShade="BF"/>
          <w:sz w:val="22"/>
          <w:szCs w:val="22"/>
          <w:lang w:val="en-GB"/>
        </w:rPr>
        <w:t>does with the actual recognition</w:t>
      </w:r>
      <w:r w:rsidR="001D1B30" w:rsidRPr="00E343DA">
        <w:rPr>
          <w:color w:val="7B7B7B" w:themeColor="accent3" w:themeShade="BF"/>
        </w:rPr>
        <w:footnoteReference w:id="9"/>
      </w:r>
    </w:p>
    <w:p w14:paraId="04CAD620" w14:textId="77777777" w:rsidR="00B22858" w:rsidRDefault="00B22858" w:rsidP="00B22858">
      <w:pPr>
        <w:jc w:val="both"/>
        <w:rPr>
          <w:rFonts w:ascii="Arial" w:hAnsi="Arial" w:cs="Arial"/>
          <w:color w:val="7B7B7B" w:themeColor="accent3" w:themeShade="BF"/>
          <w:sz w:val="22"/>
          <w:szCs w:val="22"/>
          <w:lang w:val="en-GB"/>
        </w:rPr>
      </w:pPr>
    </w:p>
    <w:p w14:paraId="2D01625A" w14:textId="77F38486" w:rsidR="001D1B30" w:rsidRDefault="00B22858" w:rsidP="00B2285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8A2F7E" w:rsidRPr="00E343DA">
        <w:rPr>
          <w:rFonts w:ascii="Arial" w:hAnsi="Arial" w:cs="Arial"/>
          <w:color w:val="7B7B7B" w:themeColor="accent3" w:themeShade="BF"/>
          <w:sz w:val="22"/>
          <w:szCs w:val="22"/>
          <w:lang w:val="en-GB"/>
        </w:rPr>
        <w:t xml:space="preserve">he court is entitled to presume the authenticity of the documents, but have the power to require that the documents be legalised – Article 16 </w:t>
      </w:r>
    </w:p>
    <w:p w14:paraId="7A7FAA82" w14:textId="77777777" w:rsidR="00505243" w:rsidRDefault="00505243" w:rsidP="00B22858">
      <w:pPr>
        <w:jc w:val="both"/>
        <w:rPr>
          <w:rFonts w:ascii="Arial" w:hAnsi="Arial" w:cs="Arial"/>
          <w:color w:val="7B7B7B" w:themeColor="accent3" w:themeShade="BF"/>
          <w:sz w:val="22"/>
          <w:szCs w:val="22"/>
          <w:lang w:val="en-GB"/>
        </w:rPr>
      </w:pPr>
    </w:p>
    <w:p w14:paraId="001349E5" w14:textId="77777777" w:rsidR="00DE40B0" w:rsidRDefault="004D10A4" w:rsidP="004D10A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17 sets out the basis on which it will be decided whether a foreign proceeding is a main proceeding or a non-main proceeding. </w:t>
      </w:r>
    </w:p>
    <w:p w14:paraId="35E838CF" w14:textId="77777777" w:rsidR="00DE40B0" w:rsidRDefault="00DE40B0" w:rsidP="004D10A4">
      <w:pPr>
        <w:jc w:val="both"/>
        <w:rPr>
          <w:rFonts w:ascii="Arial" w:hAnsi="Arial" w:cs="Arial"/>
          <w:color w:val="7B7B7B" w:themeColor="accent3" w:themeShade="BF"/>
          <w:sz w:val="22"/>
          <w:szCs w:val="22"/>
          <w:lang w:val="en-GB"/>
        </w:rPr>
      </w:pPr>
    </w:p>
    <w:p w14:paraId="0138AA50" w14:textId="1561081C" w:rsidR="004D10A4" w:rsidRPr="004D10A4" w:rsidRDefault="004D10A4" w:rsidP="004D10A4">
      <w:pPr>
        <w:jc w:val="both"/>
        <w:rPr>
          <w:rFonts w:ascii="Arial" w:hAnsi="Arial" w:cs="Arial"/>
          <w:color w:val="7B7B7B" w:themeColor="accent3" w:themeShade="BF"/>
          <w:sz w:val="22"/>
          <w:szCs w:val="22"/>
          <w:lang w:val="en-GB"/>
        </w:rPr>
      </w:pPr>
      <w:r w:rsidRPr="004D10A4">
        <w:rPr>
          <w:rFonts w:ascii="Arial" w:hAnsi="Arial" w:cs="Arial"/>
          <w:color w:val="7B7B7B" w:themeColor="accent3" w:themeShade="BF"/>
          <w:sz w:val="22"/>
          <w:szCs w:val="22"/>
          <w:lang w:val="en-GB"/>
        </w:rPr>
        <w:t>The foreign proceeding shall be recognized:</w:t>
      </w:r>
      <w:r w:rsidR="00DE40B0">
        <w:rPr>
          <w:rStyle w:val="FootnoteReference"/>
          <w:rFonts w:ascii="Arial" w:hAnsi="Arial" w:cs="Arial"/>
          <w:color w:val="7B7B7B" w:themeColor="accent3" w:themeShade="BF"/>
          <w:sz w:val="22"/>
          <w:szCs w:val="22"/>
          <w:lang w:val="en-GB"/>
        </w:rPr>
        <w:footnoteReference w:id="10"/>
      </w:r>
    </w:p>
    <w:p w14:paraId="3EF3C166" w14:textId="5B9405EC" w:rsidR="004D10A4" w:rsidRPr="004D10A4" w:rsidRDefault="004D10A4" w:rsidP="004D10A4">
      <w:pPr>
        <w:jc w:val="both"/>
        <w:rPr>
          <w:rFonts w:ascii="Arial" w:hAnsi="Arial" w:cs="Arial"/>
          <w:color w:val="7B7B7B" w:themeColor="accent3" w:themeShade="BF"/>
          <w:sz w:val="22"/>
          <w:szCs w:val="22"/>
          <w:lang w:val="en-GB"/>
        </w:rPr>
      </w:pPr>
      <w:r w:rsidRPr="004D10A4">
        <w:rPr>
          <w:rFonts w:ascii="Arial" w:hAnsi="Arial" w:cs="Arial"/>
          <w:color w:val="7B7B7B" w:themeColor="accent3" w:themeShade="BF"/>
          <w:sz w:val="22"/>
          <w:szCs w:val="22"/>
          <w:lang w:val="en-GB"/>
        </w:rPr>
        <w:t xml:space="preserve">(a) As a foreign </w:t>
      </w:r>
      <w:r w:rsidRPr="00DE40B0">
        <w:rPr>
          <w:rFonts w:ascii="Arial" w:hAnsi="Arial" w:cs="Arial"/>
          <w:color w:val="7B7B7B" w:themeColor="accent3" w:themeShade="BF"/>
          <w:sz w:val="22"/>
          <w:szCs w:val="22"/>
          <w:u w:val="single"/>
          <w:lang w:val="en-GB"/>
        </w:rPr>
        <w:t>main</w:t>
      </w:r>
      <w:r w:rsidRPr="004D10A4">
        <w:rPr>
          <w:rFonts w:ascii="Arial" w:hAnsi="Arial" w:cs="Arial"/>
          <w:color w:val="7B7B7B" w:themeColor="accent3" w:themeShade="BF"/>
          <w:sz w:val="22"/>
          <w:szCs w:val="22"/>
          <w:lang w:val="en-GB"/>
        </w:rPr>
        <w:t xml:space="preserve"> proceeding if it is taking place in the State</w:t>
      </w:r>
      <w:r w:rsidR="00DE40B0">
        <w:rPr>
          <w:rFonts w:ascii="Arial" w:hAnsi="Arial" w:cs="Arial"/>
          <w:color w:val="7B7B7B" w:themeColor="accent3" w:themeShade="BF"/>
          <w:sz w:val="22"/>
          <w:szCs w:val="22"/>
          <w:lang w:val="en-GB"/>
        </w:rPr>
        <w:t xml:space="preserve"> </w:t>
      </w:r>
      <w:r w:rsidRPr="004D10A4">
        <w:rPr>
          <w:rFonts w:ascii="Arial" w:hAnsi="Arial" w:cs="Arial"/>
          <w:color w:val="7B7B7B" w:themeColor="accent3" w:themeShade="BF"/>
          <w:sz w:val="22"/>
          <w:szCs w:val="22"/>
          <w:lang w:val="en-GB"/>
        </w:rPr>
        <w:t>where the debtor has the centre of its main interests; or</w:t>
      </w:r>
    </w:p>
    <w:p w14:paraId="0E1D1A6A" w14:textId="18D0290A" w:rsidR="004D10A4" w:rsidRPr="00E343DA" w:rsidRDefault="004D10A4" w:rsidP="004D10A4">
      <w:pPr>
        <w:jc w:val="both"/>
        <w:rPr>
          <w:rFonts w:ascii="Arial" w:hAnsi="Arial" w:cs="Arial"/>
          <w:color w:val="7B7B7B" w:themeColor="accent3" w:themeShade="BF"/>
          <w:sz w:val="22"/>
          <w:szCs w:val="22"/>
          <w:lang w:val="en-GB"/>
        </w:rPr>
      </w:pPr>
      <w:r w:rsidRPr="004D10A4">
        <w:rPr>
          <w:rFonts w:ascii="Arial" w:hAnsi="Arial" w:cs="Arial"/>
          <w:color w:val="7B7B7B" w:themeColor="accent3" w:themeShade="BF"/>
          <w:sz w:val="22"/>
          <w:szCs w:val="22"/>
          <w:lang w:val="en-GB"/>
        </w:rPr>
        <w:t xml:space="preserve">(b) As a foreign </w:t>
      </w:r>
      <w:r w:rsidRPr="00DE40B0">
        <w:rPr>
          <w:rFonts w:ascii="Arial" w:hAnsi="Arial" w:cs="Arial"/>
          <w:color w:val="7B7B7B" w:themeColor="accent3" w:themeShade="BF"/>
          <w:sz w:val="22"/>
          <w:szCs w:val="22"/>
          <w:u w:val="single"/>
          <w:lang w:val="en-GB"/>
        </w:rPr>
        <w:t>non-main</w:t>
      </w:r>
      <w:r w:rsidRPr="004D10A4">
        <w:rPr>
          <w:rFonts w:ascii="Arial" w:hAnsi="Arial" w:cs="Arial"/>
          <w:color w:val="7B7B7B" w:themeColor="accent3" w:themeShade="BF"/>
          <w:sz w:val="22"/>
          <w:szCs w:val="22"/>
          <w:lang w:val="en-GB"/>
        </w:rPr>
        <w:t xml:space="preserve"> proceeding if the debtor has an establishment</w:t>
      </w:r>
      <w:r w:rsidR="00DE40B0">
        <w:rPr>
          <w:rFonts w:ascii="Arial" w:hAnsi="Arial" w:cs="Arial"/>
          <w:color w:val="7B7B7B" w:themeColor="accent3" w:themeShade="BF"/>
          <w:sz w:val="22"/>
          <w:szCs w:val="22"/>
          <w:lang w:val="en-GB"/>
        </w:rPr>
        <w:t xml:space="preserve"> </w:t>
      </w:r>
      <w:r w:rsidRPr="004D10A4">
        <w:rPr>
          <w:rFonts w:ascii="Arial" w:hAnsi="Arial" w:cs="Arial"/>
          <w:color w:val="7B7B7B" w:themeColor="accent3" w:themeShade="BF"/>
          <w:sz w:val="22"/>
          <w:szCs w:val="22"/>
          <w:lang w:val="en-GB"/>
        </w:rPr>
        <w:t>within the meaning of subparagraph (f) of article 2 in the foreign State.</w:t>
      </w:r>
    </w:p>
    <w:p w14:paraId="4758CBDC" w14:textId="77777777" w:rsidR="0065360A" w:rsidRDefault="0065360A" w:rsidP="00707FC8">
      <w:pPr>
        <w:jc w:val="both"/>
        <w:rPr>
          <w:rFonts w:ascii="Arial" w:hAnsi="Arial" w:cs="Arial"/>
          <w:color w:val="7B7B7B" w:themeColor="accent3" w:themeShade="BF"/>
          <w:sz w:val="22"/>
          <w:szCs w:val="22"/>
          <w:lang w:val="en-GB"/>
        </w:rPr>
      </w:pPr>
    </w:p>
    <w:p w14:paraId="65A04974" w14:textId="69A1C458" w:rsidR="00B62A8E" w:rsidRDefault="00B62A8E"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17(3) provides that an application for recognition ought to be decided at the earliest possible time. </w:t>
      </w:r>
    </w:p>
    <w:p w14:paraId="763B55C3" w14:textId="77777777" w:rsidR="00484E27" w:rsidRDefault="00484E27" w:rsidP="00707FC8">
      <w:pPr>
        <w:jc w:val="both"/>
        <w:rPr>
          <w:rFonts w:ascii="Arial" w:hAnsi="Arial" w:cs="Arial"/>
          <w:color w:val="7B7B7B" w:themeColor="accent3" w:themeShade="BF"/>
          <w:sz w:val="22"/>
          <w:szCs w:val="22"/>
          <w:lang w:val="en-GB"/>
        </w:rPr>
      </w:pPr>
    </w:p>
    <w:p w14:paraId="4AA51028" w14:textId="2B99C6CD" w:rsidR="00484E27" w:rsidRDefault="00484E27" w:rsidP="0062416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 court of the enacting state has the authority to </w:t>
      </w:r>
      <w:r w:rsidR="0062416A">
        <w:rPr>
          <w:rFonts w:ascii="Arial" w:hAnsi="Arial" w:cs="Arial"/>
          <w:color w:val="7B7B7B" w:themeColor="accent3" w:themeShade="BF"/>
          <w:sz w:val="22"/>
          <w:szCs w:val="22"/>
          <w:lang w:val="en-GB"/>
        </w:rPr>
        <w:t xml:space="preserve">modify or terminate the </w:t>
      </w:r>
      <w:r w:rsidR="0062416A" w:rsidRPr="0062416A">
        <w:rPr>
          <w:rFonts w:ascii="Arial" w:hAnsi="Arial" w:cs="Arial"/>
          <w:color w:val="7B7B7B" w:themeColor="accent3" w:themeShade="BF"/>
          <w:sz w:val="22"/>
          <w:szCs w:val="22"/>
          <w:lang w:val="en-GB"/>
        </w:rPr>
        <w:t>recognition if it is shown that the grounds for</w:t>
      </w:r>
      <w:r w:rsidR="0062416A">
        <w:rPr>
          <w:rFonts w:ascii="Arial" w:hAnsi="Arial" w:cs="Arial"/>
          <w:color w:val="7B7B7B" w:themeColor="accent3" w:themeShade="BF"/>
          <w:sz w:val="22"/>
          <w:szCs w:val="22"/>
          <w:lang w:val="en-GB"/>
        </w:rPr>
        <w:t xml:space="preserve"> </w:t>
      </w:r>
      <w:r w:rsidR="0062416A" w:rsidRPr="0062416A">
        <w:rPr>
          <w:rFonts w:ascii="Arial" w:hAnsi="Arial" w:cs="Arial"/>
          <w:color w:val="7B7B7B" w:themeColor="accent3" w:themeShade="BF"/>
          <w:sz w:val="22"/>
          <w:szCs w:val="22"/>
          <w:lang w:val="en-GB"/>
        </w:rPr>
        <w:t>granting it were fully or partially lacking or have ceased to exist.</w:t>
      </w:r>
      <w:r w:rsidR="0062416A">
        <w:rPr>
          <w:rFonts w:ascii="Arial" w:hAnsi="Arial" w:cs="Arial"/>
          <w:color w:val="7B7B7B" w:themeColor="accent3" w:themeShade="BF"/>
          <w:sz w:val="22"/>
          <w:szCs w:val="22"/>
          <w:lang w:val="en-GB"/>
        </w:rPr>
        <w:t xml:space="preserve"> (Article 17(4))</w:t>
      </w: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E343DA" w:rsidRDefault="00C91324" w:rsidP="00C91324">
      <w:pPr>
        <w:jc w:val="both"/>
        <w:rPr>
          <w:rFonts w:ascii="Arial" w:hAnsi="Arial" w:cs="Arial"/>
          <w:sz w:val="22"/>
          <w:szCs w:val="22"/>
          <w:lang w:val="en-GB"/>
        </w:rPr>
      </w:pPr>
      <w:r w:rsidRPr="00E343DA">
        <w:rPr>
          <w:rFonts w:ascii="Arial" w:hAnsi="Arial" w:cs="Arial"/>
          <w:sz w:val="22"/>
          <w:szCs w:val="22"/>
          <w:lang w:val="en-GB"/>
        </w:rPr>
        <w:t xml:space="preserve">As far as relief is concerned, briefly explain (with reference to </w:t>
      </w:r>
      <w:r w:rsidR="00201874" w:rsidRPr="00E343DA">
        <w:rPr>
          <w:rFonts w:ascii="Arial" w:hAnsi="Arial" w:cs="Arial"/>
          <w:sz w:val="22"/>
          <w:szCs w:val="22"/>
          <w:lang w:val="en-GB"/>
        </w:rPr>
        <w:t xml:space="preserve">the </w:t>
      </w:r>
      <w:r w:rsidRPr="00E343DA">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70003860" w14:textId="104BE5A7" w:rsidR="008F30B8" w:rsidRDefault="00E72DF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relief that can be granted are recognised </w:t>
      </w:r>
      <w:r w:rsidR="000B5EE4">
        <w:rPr>
          <w:rFonts w:ascii="Arial" w:hAnsi="Arial" w:cs="Arial"/>
          <w:color w:val="7B7B7B" w:themeColor="accent3" w:themeShade="BF"/>
          <w:sz w:val="22"/>
          <w:szCs w:val="22"/>
          <w:lang w:val="en-GB"/>
        </w:rPr>
        <w:t xml:space="preserve">(mainly) </w:t>
      </w:r>
      <w:r>
        <w:rPr>
          <w:rFonts w:ascii="Arial" w:hAnsi="Arial" w:cs="Arial"/>
          <w:color w:val="7B7B7B" w:themeColor="accent3" w:themeShade="BF"/>
          <w:sz w:val="22"/>
          <w:szCs w:val="22"/>
          <w:lang w:val="en-GB"/>
        </w:rPr>
        <w:t>under Article 19 and 2</w:t>
      </w:r>
      <w:r w:rsidR="00BB1B19">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 xml:space="preserve"> of the Model Law</w:t>
      </w:r>
      <w:r w:rsidR="000B5EE4">
        <w:rPr>
          <w:rFonts w:ascii="Arial" w:hAnsi="Arial" w:cs="Arial"/>
          <w:color w:val="7B7B7B" w:themeColor="accent3" w:themeShade="BF"/>
          <w:sz w:val="22"/>
          <w:szCs w:val="22"/>
          <w:lang w:val="en-GB"/>
        </w:rPr>
        <w:t xml:space="preserve">. </w:t>
      </w:r>
      <w:r w:rsidR="008F30B8">
        <w:rPr>
          <w:rFonts w:ascii="Arial" w:hAnsi="Arial" w:cs="Arial"/>
          <w:color w:val="7B7B7B" w:themeColor="accent3" w:themeShade="BF"/>
          <w:sz w:val="22"/>
          <w:szCs w:val="22"/>
          <w:lang w:val="en-GB"/>
        </w:rPr>
        <w:t xml:space="preserve">The relief that is available to a party is </w:t>
      </w:r>
      <w:proofErr w:type="spellStart"/>
      <w:r w:rsidR="008F30B8">
        <w:rPr>
          <w:rFonts w:ascii="Arial" w:hAnsi="Arial" w:cs="Arial"/>
          <w:color w:val="7B7B7B" w:themeColor="accent3" w:themeShade="BF"/>
          <w:sz w:val="22"/>
          <w:szCs w:val="22"/>
          <w:lang w:val="en-GB"/>
        </w:rPr>
        <w:t>dependant</w:t>
      </w:r>
      <w:proofErr w:type="spellEnd"/>
      <w:r w:rsidR="008F30B8">
        <w:rPr>
          <w:rFonts w:ascii="Arial" w:hAnsi="Arial" w:cs="Arial"/>
          <w:color w:val="7B7B7B" w:themeColor="accent3" w:themeShade="BF"/>
          <w:sz w:val="22"/>
          <w:szCs w:val="22"/>
          <w:lang w:val="en-GB"/>
        </w:rPr>
        <w:t xml:space="preserve"> on:</w:t>
      </w:r>
    </w:p>
    <w:p w14:paraId="0D9C271D" w14:textId="45875957" w:rsidR="00E72DF4" w:rsidRDefault="008F30B8" w:rsidP="008F30B8">
      <w:pPr>
        <w:pStyle w:val="ListParagraph"/>
        <w:numPr>
          <w:ilvl w:val="0"/>
          <w:numId w:val="53"/>
        </w:numPr>
        <w:jc w:val="both"/>
        <w:rPr>
          <w:rFonts w:ascii="Arial" w:hAnsi="Arial" w:cs="Arial"/>
          <w:color w:val="7B7B7B" w:themeColor="accent3" w:themeShade="BF"/>
          <w:sz w:val="22"/>
          <w:szCs w:val="22"/>
          <w:lang w:val="en-GB"/>
        </w:rPr>
      </w:pPr>
      <w:r w:rsidRPr="00E343DA">
        <w:rPr>
          <w:rFonts w:ascii="Arial" w:hAnsi="Arial" w:cs="Arial"/>
          <w:color w:val="7B7B7B" w:themeColor="accent3" w:themeShade="BF"/>
          <w:sz w:val="22"/>
          <w:szCs w:val="22"/>
          <w:lang w:val="en-GB"/>
        </w:rPr>
        <w:t xml:space="preserve">the time </w:t>
      </w:r>
      <w:r w:rsidR="000E50DC">
        <w:rPr>
          <w:rFonts w:ascii="Arial" w:hAnsi="Arial" w:cs="Arial"/>
          <w:color w:val="7B7B7B" w:themeColor="accent3" w:themeShade="BF"/>
          <w:sz w:val="22"/>
          <w:szCs w:val="22"/>
          <w:lang w:val="en-GB"/>
        </w:rPr>
        <w:t>during</w:t>
      </w:r>
      <w:r w:rsidRPr="00E343DA">
        <w:rPr>
          <w:rFonts w:ascii="Arial" w:hAnsi="Arial" w:cs="Arial"/>
          <w:color w:val="7B7B7B" w:themeColor="accent3" w:themeShade="BF"/>
          <w:sz w:val="22"/>
          <w:szCs w:val="22"/>
          <w:lang w:val="en-GB"/>
        </w:rPr>
        <w:t xml:space="preserve"> which the relief is </w:t>
      </w:r>
      <w:r w:rsidR="000E50DC">
        <w:rPr>
          <w:rFonts w:ascii="Arial" w:hAnsi="Arial" w:cs="Arial"/>
          <w:color w:val="7B7B7B" w:themeColor="accent3" w:themeShade="BF"/>
          <w:sz w:val="22"/>
          <w:szCs w:val="22"/>
          <w:lang w:val="en-GB"/>
        </w:rPr>
        <w:t>granted</w:t>
      </w:r>
      <w:r w:rsidRPr="00E343D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(that is, whether it is provisional or </w:t>
      </w:r>
      <w:r w:rsidR="000E50DC">
        <w:rPr>
          <w:rFonts w:ascii="Arial" w:hAnsi="Arial" w:cs="Arial"/>
          <w:color w:val="7B7B7B" w:themeColor="accent3" w:themeShade="BF"/>
          <w:sz w:val="22"/>
          <w:szCs w:val="22"/>
          <w:lang w:val="en-GB"/>
        </w:rPr>
        <w:t>permanent</w:t>
      </w:r>
      <w:r>
        <w:rPr>
          <w:rFonts w:ascii="Arial" w:hAnsi="Arial" w:cs="Arial"/>
          <w:color w:val="7B7B7B" w:themeColor="accent3" w:themeShade="BF"/>
          <w:sz w:val="22"/>
          <w:szCs w:val="22"/>
          <w:lang w:val="en-GB"/>
        </w:rPr>
        <w:t xml:space="preserve"> relief) </w:t>
      </w:r>
    </w:p>
    <w:p w14:paraId="07D7ECE2" w14:textId="6FD8BFD7" w:rsidR="008F30B8" w:rsidRPr="00E343DA" w:rsidRDefault="008F30B8" w:rsidP="00E343DA">
      <w:pPr>
        <w:pStyle w:val="ListParagraph"/>
        <w:numPr>
          <w:ilvl w:val="0"/>
          <w:numId w:val="5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683640">
        <w:rPr>
          <w:rFonts w:ascii="Arial" w:hAnsi="Arial" w:cs="Arial"/>
          <w:color w:val="7B7B7B" w:themeColor="accent3" w:themeShade="BF"/>
          <w:sz w:val="22"/>
          <w:szCs w:val="22"/>
          <w:lang w:val="en-GB"/>
        </w:rPr>
        <w:t xml:space="preserve">type of foreign proceeding for which the relief is </w:t>
      </w:r>
      <w:r w:rsidR="006B1E41">
        <w:rPr>
          <w:rFonts w:ascii="Arial" w:hAnsi="Arial" w:cs="Arial"/>
          <w:color w:val="7B7B7B" w:themeColor="accent3" w:themeShade="BF"/>
          <w:sz w:val="22"/>
          <w:szCs w:val="22"/>
          <w:lang w:val="en-GB"/>
        </w:rPr>
        <w:t>granted</w:t>
      </w:r>
      <w:r w:rsidR="00683640">
        <w:rPr>
          <w:rFonts w:ascii="Arial" w:hAnsi="Arial" w:cs="Arial"/>
          <w:color w:val="7B7B7B" w:themeColor="accent3" w:themeShade="BF"/>
          <w:sz w:val="22"/>
          <w:szCs w:val="22"/>
          <w:lang w:val="en-GB"/>
        </w:rPr>
        <w:t xml:space="preserve"> (that is, whether the foreign proceedings are main or non-main proceedings) </w:t>
      </w:r>
    </w:p>
    <w:p w14:paraId="44CF7CC0" w14:textId="77777777" w:rsidR="000B5EE4" w:rsidRDefault="000B5EE4" w:rsidP="00707FC8">
      <w:pPr>
        <w:jc w:val="both"/>
        <w:rPr>
          <w:rFonts w:ascii="Arial" w:hAnsi="Arial" w:cs="Arial"/>
          <w:color w:val="7B7B7B" w:themeColor="accent3" w:themeShade="BF"/>
          <w:sz w:val="22"/>
          <w:szCs w:val="22"/>
          <w:lang w:val="en-GB"/>
        </w:rPr>
      </w:pPr>
    </w:p>
    <w:p w14:paraId="21559D77" w14:textId="4364E94E" w:rsidR="000B5EE4" w:rsidRDefault="00683640"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for the time </w:t>
      </w:r>
      <w:r w:rsidR="000E50DC">
        <w:rPr>
          <w:rFonts w:ascii="Arial" w:hAnsi="Arial" w:cs="Arial"/>
          <w:color w:val="7B7B7B" w:themeColor="accent3" w:themeShade="BF"/>
          <w:sz w:val="22"/>
          <w:szCs w:val="22"/>
          <w:lang w:val="en-GB"/>
        </w:rPr>
        <w:t>during</w:t>
      </w:r>
      <w:r>
        <w:rPr>
          <w:rFonts w:ascii="Arial" w:hAnsi="Arial" w:cs="Arial"/>
          <w:color w:val="7B7B7B" w:themeColor="accent3" w:themeShade="BF"/>
          <w:sz w:val="22"/>
          <w:szCs w:val="22"/>
          <w:lang w:val="en-GB"/>
        </w:rPr>
        <w:t xml:space="preserve"> which the r</w:t>
      </w:r>
      <w:r w:rsidR="000B5EE4">
        <w:rPr>
          <w:rFonts w:ascii="Arial" w:hAnsi="Arial" w:cs="Arial"/>
          <w:color w:val="7B7B7B" w:themeColor="accent3" w:themeShade="BF"/>
          <w:sz w:val="22"/>
          <w:szCs w:val="22"/>
          <w:lang w:val="en-GB"/>
        </w:rPr>
        <w:t>el</w:t>
      </w:r>
      <w:r w:rsidR="00DB5233">
        <w:rPr>
          <w:rFonts w:ascii="Arial" w:hAnsi="Arial" w:cs="Arial"/>
          <w:color w:val="7B7B7B" w:themeColor="accent3" w:themeShade="BF"/>
          <w:sz w:val="22"/>
          <w:szCs w:val="22"/>
          <w:lang w:val="en-GB"/>
        </w:rPr>
        <w:t>ief can be granted</w:t>
      </w:r>
      <w:r w:rsidR="001E39B5">
        <w:rPr>
          <w:rFonts w:ascii="Arial" w:hAnsi="Arial" w:cs="Arial"/>
          <w:color w:val="7B7B7B" w:themeColor="accent3" w:themeShade="BF"/>
          <w:sz w:val="22"/>
          <w:szCs w:val="22"/>
          <w:lang w:val="en-GB"/>
        </w:rPr>
        <w:t xml:space="preserve"> </w:t>
      </w:r>
      <w:r w:rsidR="001E39B5" w:rsidRPr="001E39B5">
        <w:rPr>
          <w:rFonts w:ascii="Arial" w:hAnsi="Arial" w:cs="Arial"/>
          <w:color w:val="7B7B7B" w:themeColor="accent3" w:themeShade="BF"/>
          <w:sz w:val="22"/>
          <w:szCs w:val="22"/>
          <w:lang w:val="en-GB"/>
        </w:rPr>
        <w:t xml:space="preserve">(whether </w:t>
      </w:r>
      <w:r w:rsidR="001E39B5">
        <w:rPr>
          <w:rFonts w:ascii="Arial" w:hAnsi="Arial" w:cs="Arial"/>
          <w:color w:val="7B7B7B" w:themeColor="accent3" w:themeShade="BF"/>
          <w:sz w:val="22"/>
          <w:szCs w:val="22"/>
          <w:lang w:val="en-GB"/>
        </w:rPr>
        <w:t>it is a main or non-main</w:t>
      </w:r>
      <w:r w:rsidR="001E39B5" w:rsidRPr="001E39B5">
        <w:rPr>
          <w:rFonts w:ascii="Arial" w:hAnsi="Arial" w:cs="Arial"/>
          <w:color w:val="7B7B7B" w:themeColor="accent3" w:themeShade="BF"/>
          <w:sz w:val="22"/>
          <w:szCs w:val="22"/>
          <w:lang w:val="en-GB"/>
        </w:rPr>
        <w:t xml:space="preserve"> foreign proceeding)</w:t>
      </w:r>
      <w:r w:rsidR="00FC4B0E">
        <w:rPr>
          <w:rFonts w:ascii="Arial" w:hAnsi="Arial" w:cs="Arial"/>
          <w:color w:val="7B7B7B" w:themeColor="accent3" w:themeShade="BF"/>
          <w:sz w:val="22"/>
          <w:szCs w:val="22"/>
          <w:lang w:val="en-GB"/>
        </w:rPr>
        <w:t>:</w:t>
      </w:r>
    </w:p>
    <w:p w14:paraId="1DE23176" w14:textId="4E766B69" w:rsidR="00FC4B0E" w:rsidRDefault="00FC4B0E" w:rsidP="00F5400F">
      <w:pPr>
        <w:pStyle w:val="ListParagraph"/>
        <w:numPr>
          <w:ilvl w:val="0"/>
          <w:numId w:val="5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before the recognition is granted (after the application is filed)</w:t>
      </w:r>
      <w:r w:rsidR="00F5400F">
        <w:rPr>
          <w:rFonts w:ascii="Arial" w:hAnsi="Arial" w:cs="Arial"/>
          <w:color w:val="7B7B7B" w:themeColor="accent3" w:themeShade="BF"/>
          <w:sz w:val="22"/>
          <w:szCs w:val="22"/>
          <w:lang w:val="en-GB"/>
        </w:rPr>
        <w:t xml:space="preserve"> until the application is decided upon </w:t>
      </w:r>
      <w:r w:rsidR="00F5400F" w:rsidRPr="00F5400F">
        <w:rPr>
          <w:rFonts w:ascii="Arial" w:hAnsi="Arial" w:cs="Arial"/>
          <w:color w:val="7B7B7B" w:themeColor="accent3" w:themeShade="BF"/>
          <w:sz w:val="22"/>
          <w:szCs w:val="22"/>
          <w:lang w:val="en-GB"/>
        </w:rPr>
        <w:t>where relief is urgently needed to protect the assets of the debtor</w:t>
      </w:r>
      <w:r w:rsidR="00F5400F">
        <w:rPr>
          <w:rFonts w:ascii="Arial" w:hAnsi="Arial" w:cs="Arial"/>
          <w:color w:val="7B7B7B" w:themeColor="accent3" w:themeShade="BF"/>
          <w:sz w:val="22"/>
          <w:szCs w:val="22"/>
          <w:lang w:val="en-GB"/>
        </w:rPr>
        <w:t xml:space="preserve"> </w:t>
      </w:r>
      <w:r w:rsidR="00F5400F" w:rsidRPr="00E343DA">
        <w:rPr>
          <w:rFonts w:ascii="Arial" w:hAnsi="Arial" w:cs="Arial"/>
          <w:color w:val="7B7B7B" w:themeColor="accent3" w:themeShade="BF"/>
          <w:sz w:val="22"/>
          <w:szCs w:val="22"/>
          <w:lang w:val="en-GB"/>
        </w:rPr>
        <w:t>or the interests of the creditors</w:t>
      </w:r>
      <w:r w:rsidR="00F5400F">
        <w:rPr>
          <w:rFonts w:ascii="Arial" w:hAnsi="Arial" w:cs="Arial"/>
          <w:color w:val="7B7B7B" w:themeColor="accent3" w:themeShade="BF"/>
          <w:sz w:val="22"/>
          <w:szCs w:val="22"/>
          <w:lang w:val="en-GB"/>
        </w:rPr>
        <w:t>. This is provided for in Article 19 of the Model Law.</w:t>
      </w:r>
    </w:p>
    <w:p w14:paraId="1E64BD63" w14:textId="5E5ACF1E" w:rsidR="00436863" w:rsidRDefault="00F5400F" w:rsidP="00436863">
      <w:pPr>
        <w:pStyle w:val="ListParagraph"/>
        <w:numPr>
          <w:ilvl w:val="0"/>
          <w:numId w:val="52"/>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After the application </w:t>
      </w:r>
      <w:r w:rsidR="00E00F45">
        <w:rPr>
          <w:rFonts w:ascii="Arial" w:hAnsi="Arial" w:cs="Arial"/>
          <w:color w:val="7B7B7B" w:themeColor="accent3" w:themeShade="BF"/>
          <w:sz w:val="22"/>
          <w:szCs w:val="22"/>
          <w:lang w:val="en-GB"/>
        </w:rPr>
        <w:t xml:space="preserve">is </w:t>
      </w:r>
      <w:r w:rsidR="00436863">
        <w:rPr>
          <w:rFonts w:ascii="Arial" w:hAnsi="Arial" w:cs="Arial"/>
          <w:color w:val="7B7B7B" w:themeColor="accent3" w:themeShade="BF"/>
          <w:sz w:val="22"/>
          <w:szCs w:val="22"/>
          <w:lang w:val="en-GB"/>
        </w:rPr>
        <w:t>granted and the foreign proceeding is recognised. This is provided for in Articles 20 and 21 of the Model Law.</w:t>
      </w:r>
    </w:p>
    <w:p w14:paraId="0FABB939" w14:textId="19C250CA" w:rsidR="00F5400F" w:rsidRDefault="00F5400F" w:rsidP="006B1E41">
      <w:pPr>
        <w:jc w:val="both"/>
        <w:rPr>
          <w:rFonts w:ascii="Arial" w:hAnsi="Arial" w:cs="Arial"/>
          <w:color w:val="7B7B7B" w:themeColor="accent3" w:themeShade="BF"/>
          <w:sz w:val="22"/>
          <w:szCs w:val="22"/>
          <w:lang w:val="en-GB"/>
        </w:rPr>
      </w:pPr>
    </w:p>
    <w:p w14:paraId="144BEBA3" w14:textId="56B70805" w:rsidR="006B1E41" w:rsidRDefault="006B1E41" w:rsidP="0043686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for the </w:t>
      </w:r>
      <w:r w:rsidRPr="006B1E41">
        <w:rPr>
          <w:rFonts w:ascii="Arial" w:hAnsi="Arial" w:cs="Arial"/>
          <w:color w:val="7B7B7B" w:themeColor="accent3" w:themeShade="BF"/>
          <w:sz w:val="22"/>
          <w:szCs w:val="22"/>
          <w:lang w:val="en-GB"/>
        </w:rPr>
        <w:t xml:space="preserve">type of foreign proceeding for which the relief is </w:t>
      </w:r>
      <w:r>
        <w:rPr>
          <w:rFonts w:ascii="Arial" w:hAnsi="Arial" w:cs="Arial"/>
          <w:color w:val="7B7B7B" w:themeColor="accent3" w:themeShade="BF"/>
          <w:sz w:val="22"/>
          <w:szCs w:val="22"/>
          <w:lang w:val="en-GB"/>
        </w:rPr>
        <w:t>granted</w:t>
      </w:r>
      <w:r w:rsidR="001E39B5">
        <w:rPr>
          <w:rFonts w:ascii="Arial" w:hAnsi="Arial" w:cs="Arial"/>
          <w:color w:val="7B7B7B" w:themeColor="accent3" w:themeShade="BF"/>
          <w:sz w:val="22"/>
          <w:szCs w:val="22"/>
          <w:lang w:val="en-GB"/>
        </w:rPr>
        <w:t xml:space="preserve"> (whether before or after the foreign proceeding is recognised)</w:t>
      </w:r>
      <w:r>
        <w:rPr>
          <w:rFonts w:ascii="Arial" w:hAnsi="Arial" w:cs="Arial"/>
          <w:color w:val="7B7B7B" w:themeColor="accent3" w:themeShade="BF"/>
          <w:sz w:val="22"/>
          <w:szCs w:val="22"/>
          <w:lang w:val="en-GB"/>
        </w:rPr>
        <w:t>:</w:t>
      </w:r>
    </w:p>
    <w:p w14:paraId="7693A935" w14:textId="46229D97" w:rsidR="006B1E41" w:rsidRDefault="00D379BE" w:rsidP="006B1E41">
      <w:pPr>
        <w:pStyle w:val="ListParagraph"/>
        <w:numPr>
          <w:ilvl w:val="0"/>
          <w:numId w:val="5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Relief for a foreign main proceeding </w:t>
      </w:r>
      <w:r w:rsidR="003161C1">
        <w:rPr>
          <w:rFonts w:ascii="Arial" w:hAnsi="Arial" w:cs="Arial"/>
          <w:color w:val="7B7B7B" w:themeColor="accent3" w:themeShade="BF"/>
          <w:sz w:val="22"/>
          <w:szCs w:val="22"/>
          <w:lang w:val="en-GB"/>
        </w:rPr>
        <w:t xml:space="preserve">– </w:t>
      </w:r>
      <w:r w:rsidR="00D96899">
        <w:rPr>
          <w:rFonts w:ascii="Arial" w:hAnsi="Arial" w:cs="Arial"/>
          <w:color w:val="7B7B7B" w:themeColor="accent3" w:themeShade="BF"/>
          <w:sz w:val="22"/>
          <w:szCs w:val="22"/>
          <w:lang w:val="en-GB"/>
        </w:rPr>
        <w:t>A</w:t>
      </w:r>
      <w:r w:rsidR="003161C1">
        <w:rPr>
          <w:rFonts w:ascii="Arial" w:hAnsi="Arial" w:cs="Arial"/>
          <w:color w:val="7B7B7B" w:themeColor="accent3" w:themeShade="BF"/>
          <w:sz w:val="22"/>
          <w:szCs w:val="22"/>
          <w:lang w:val="en-GB"/>
        </w:rPr>
        <w:t>rticle</w:t>
      </w:r>
      <w:r w:rsidR="00D96899">
        <w:rPr>
          <w:rFonts w:ascii="Arial" w:hAnsi="Arial" w:cs="Arial"/>
          <w:color w:val="7B7B7B" w:themeColor="accent3" w:themeShade="BF"/>
          <w:sz w:val="22"/>
          <w:szCs w:val="22"/>
          <w:lang w:val="en-GB"/>
        </w:rPr>
        <w:t>s</w:t>
      </w:r>
      <w:r w:rsidR="003161C1">
        <w:rPr>
          <w:rFonts w:ascii="Arial" w:hAnsi="Arial" w:cs="Arial"/>
          <w:color w:val="7B7B7B" w:themeColor="accent3" w:themeShade="BF"/>
          <w:sz w:val="22"/>
          <w:szCs w:val="22"/>
          <w:lang w:val="en-GB"/>
        </w:rPr>
        <w:t xml:space="preserve"> 19, </w:t>
      </w:r>
      <w:r w:rsidR="00D96899">
        <w:rPr>
          <w:rFonts w:ascii="Arial" w:hAnsi="Arial" w:cs="Arial"/>
          <w:color w:val="7B7B7B" w:themeColor="accent3" w:themeShade="BF"/>
          <w:sz w:val="22"/>
          <w:szCs w:val="22"/>
          <w:lang w:val="en-GB"/>
        </w:rPr>
        <w:t xml:space="preserve">20 and 21 </w:t>
      </w:r>
    </w:p>
    <w:p w14:paraId="6322E893" w14:textId="6DD69A02" w:rsidR="00D96899" w:rsidRDefault="00D379BE" w:rsidP="00D96899">
      <w:pPr>
        <w:pStyle w:val="ListParagraph"/>
        <w:numPr>
          <w:ilvl w:val="0"/>
          <w:numId w:val="5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Relief for a foreign non-main proceeding </w:t>
      </w:r>
      <w:r w:rsidR="00D96899">
        <w:rPr>
          <w:rFonts w:ascii="Arial" w:hAnsi="Arial" w:cs="Arial"/>
          <w:color w:val="7B7B7B" w:themeColor="accent3" w:themeShade="BF"/>
          <w:sz w:val="22"/>
          <w:szCs w:val="22"/>
          <w:lang w:val="en-GB"/>
        </w:rPr>
        <w:t xml:space="preserve">- Articles 20 and 21 </w:t>
      </w:r>
    </w:p>
    <w:p w14:paraId="70F602DC" w14:textId="4D413E72" w:rsidR="00D379BE" w:rsidRDefault="00D379BE" w:rsidP="00D96899">
      <w:pPr>
        <w:jc w:val="both"/>
        <w:rPr>
          <w:rFonts w:ascii="Arial" w:hAnsi="Arial" w:cs="Arial"/>
          <w:color w:val="7B7B7B" w:themeColor="accent3" w:themeShade="BF"/>
          <w:sz w:val="22"/>
          <w:szCs w:val="22"/>
          <w:lang w:val="en-GB"/>
        </w:rPr>
      </w:pPr>
    </w:p>
    <w:p w14:paraId="60444C1A" w14:textId="4AB5DEDB" w:rsidR="00275551" w:rsidRDefault="00275551" w:rsidP="00D9689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It should be noted that the </w:t>
      </w:r>
      <w:r w:rsidR="00A22D93">
        <w:rPr>
          <w:rFonts w:ascii="Arial" w:hAnsi="Arial" w:cs="Arial"/>
          <w:color w:val="7B7B7B" w:themeColor="accent3" w:themeShade="BF"/>
          <w:sz w:val="22"/>
          <w:szCs w:val="22"/>
          <w:lang w:val="en-GB"/>
        </w:rPr>
        <w:t xml:space="preserve">relief </w:t>
      </w:r>
      <w:r>
        <w:rPr>
          <w:rFonts w:ascii="Arial" w:hAnsi="Arial" w:cs="Arial"/>
          <w:color w:val="7B7B7B" w:themeColor="accent3" w:themeShade="BF"/>
          <w:sz w:val="22"/>
          <w:szCs w:val="22"/>
          <w:lang w:val="en-GB"/>
        </w:rPr>
        <w:t>under Article 20 is automatic and the relief under Article</w:t>
      </w:r>
      <w:r w:rsidR="008460BE">
        <w:rPr>
          <w:rFonts w:ascii="Arial" w:hAnsi="Arial" w:cs="Arial"/>
          <w:color w:val="7B7B7B" w:themeColor="accent3" w:themeShade="BF"/>
          <w:sz w:val="22"/>
          <w:szCs w:val="22"/>
          <w:lang w:val="en-GB"/>
        </w:rPr>
        <w:t xml:space="preserve"> 21 is discretionary relief.</w:t>
      </w:r>
      <w:r>
        <w:rPr>
          <w:rFonts w:ascii="Arial" w:hAnsi="Arial" w:cs="Arial"/>
          <w:color w:val="7B7B7B" w:themeColor="accent3" w:themeShade="BF"/>
          <w:sz w:val="22"/>
          <w:szCs w:val="22"/>
          <w:lang w:val="en-GB"/>
        </w:rPr>
        <w:t xml:space="preserve"> </w:t>
      </w:r>
    </w:p>
    <w:p w14:paraId="1E9C6920" w14:textId="77777777" w:rsidR="00275551" w:rsidRDefault="00275551" w:rsidP="00D96899">
      <w:pPr>
        <w:jc w:val="both"/>
        <w:rPr>
          <w:rFonts w:ascii="Arial" w:hAnsi="Arial" w:cs="Arial"/>
          <w:color w:val="7B7B7B" w:themeColor="accent3" w:themeShade="BF"/>
          <w:sz w:val="22"/>
          <w:szCs w:val="22"/>
          <w:lang w:val="en-GB"/>
        </w:rPr>
      </w:pPr>
    </w:p>
    <w:p w14:paraId="1AD3CE2D" w14:textId="1D675B2F" w:rsidR="00D96899" w:rsidRDefault="0058643F" w:rsidP="00D9689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Relief that may be granted </w:t>
      </w:r>
      <w:r w:rsidR="00FE03EC">
        <w:rPr>
          <w:rFonts w:ascii="Arial" w:hAnsi="Arial" w:cs="Arial"/>
          <w:color w:val="7B7B7B" w:themeColor="accent3" w:themeShade="BF"/>
          <w:sz w:val="22"/>
          <w:szCs w:val="22"/>
          <w:lang w:val="en-GB"/>
        </w:rPr>
        <w:t xml:space="preserve">before the recognition of the foreign main or non-main proceeding, that is, relief available </w:t>
      </w:r>
      <w:r>
        <w:rPr>
          <w:rFonts w:ascii="Arial" w:hAnsi="Arial" w:cs="Arial"/>
          <w:color w:val="7B7B7B" w:themeColor="accent3" w:themeShade="BF"/>
          <w:sz w:val="22"/>
          <w:szCs w:val="22"/>
          <w:lang w:val="en-GB"/>
        </w:rPr>
        <w:t xml:space="preserve">under Article 19: </w:t>
      </w:r>
    </w:p>
    <w:p w14:paraId="7EC11CB6" w14:textId="77777777" w:rsidR="00696CB4" w:rsidRPr="00696CB4" w:rsidRDefault="00696CB4" w:rsidP="00696CB4">
      <w:pPr>
        <w:pStyle w:val="ListParagraph"/>
        <w:numPr>
          <w:ilvl w:val="0"/>
          <w:numId w:val="55"/>
        </w:numPr>
        <w:jc w:val="both"/>
        <w:rPr>
          <w:rFonts w:ascii="Arial" w:hAnsi="Arial" w:cs="Arial"/>
          <w:color w:val="7B7B7B" w:themeColor="accent3" w:themeShade="BF"/>
          <w:sz w:val="22"/>
          <w:szCs w:val="22"/>
          <w:lang w:val="en-GB"/>
        </w:rPr>
      </w:pPr>
      <w:r w:rsidRPr="00696CB4">
        <w:rPr>
          <w:rFonts w:ascii="Arial" w:hAnsi="Arial" w:cs="Arial"/>
          <w:color w:val="7B7B7B" w:themeColor="accent3" w:themeShade="BF"/>
          <w:sz w:val="22"/>
          <w:szCs w:val="22"/>
          <w:lang w:val="en-GB"/>
        </w:rPr>
        <w:t xml:space="preserve">a stay of execution against the debtor’s </w:t>
      </w:r>
      <w:proofErr w:type="gramStart"/>
      <w:r w:rsidRPr="00696CB4">
        <w:rPr>
          <w:rFonts w:ascii="Arial" w:hAnsi="Arial" w:cs="Arial"/>
          <w:color w:val="7B7B7B" w:themeColor="accent3" w:themeShade="BF"/>
          <w:sz w:val="22"/>
          <w:szCs w:val="22"/>
          <w:lang w:val="en-GB"/>
        </w:rPr>
        <w:t>assets;</w:t>
      </w:r>
      <w:proofErr w:type="gramEnd"/>
    </w:p>
    <w:p w14:paraId="1C92F42F" w14:textId="52D67711" w:rsidR="00696CB4" w:rsidRDefault="00696CB4" w:rsidP="00E60069">
      <w:pPr>
        <w:pStyle w:val="ListParagraph"/>
        <w:numPr>
          <w:ilvl w:val="0"/>
          <w:numId w:val="55"/>
        </w:numPr>
        <w:jc w:val="both"/>
        <w:rPr>
          <w:rFonts w:ascii="Arial" w:hAnsi="Arial" w:cs="Arial"/>
          <w:color w:val="7B7B7B" w:themeColor="accent3" w:themeShade="BF"/>
          <w:sz w:val="22"/>
          <w:szCs w:val="22"/>
          <w:lang w:val="en-GB"/>
        </w:rPr>
      </w:pPr>
      <w:r w:rsidRPr="00696CB4">
        <w:rPr>
          <w:rFonts w:ascii="Arial" w:hAnsi="Arial" w:cs="Arial"/>
          <w:color w:val="7B7B7B" w:themeColor="accent3" w:themeShade="BF"/>
          <w:sz w:val="22"/>
          <w:szCs w:val="22"/>
          <w:lang w:val="en-GB"/>
        </w:rPr>
        <w:t xml:space="preserve">entrusting the administration or realisation of all or part of the debtor’s assets located in the enacting State to the foreign </w:t>
      </w:r>
      <w:proofErr w:type="gramStart"/>
      <w:r w:rsidRPr="00696CB4">
        <w:rPr>
          <w:rFonts w:ascii="Arial" w:hAnsi="Arial" w:cs="Arial"/>
          <w:color w:val="7B7B7B" w:themeColor="accent3" w:themeShade="BF"/>
          <w:sz w:val="22"/>
          <w:szCs w:val="22"/>
          <w:lang w:val="en-GB"/>
        </w:rPr>
        <w:t>representative</w:t>
      </w:r>
      <w:proofErr w:type="gramEnd"/>
      <w:r w:rsidRPr="00696CB4">
        <w:rPr>
          <w:rFonts w:ascii="Arial" w:hAnsi="Arial" w:cs="Arial"/>
          <w:color w:val="7B7B7B" w:themeColor="accent3" w:themeShade="BF"/>
          <w:sz w:val="22"/>
          <w:szCs w:val="22"/>
          <w:lang w:val="en-GB"/>
        </w:rPr>
        <w:t xml:space="preserve"> or another person designated by the court</w:t>
      </w:r>
    </w:p>
    <w:p w14:paraId="47FBBB6C" w14:textId="095F2E36" w:rsidR="00696CB4" w:rsidRDefault="00696CB4" w:rsidP="00E60069">
      <w:pPr>
        <w:pStyle w:val="ListParagraph"/>
        <w:numPr>
          <w:ilvl w:val="0"/>
          <w:numId w:val="5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certain relief </w:t>
      </w:r>
      <w:r w:rsidR="00642473">
        <w:rPr>
          <w:rFonts w:ascii="Arial" w:hAnsi="Arial" w:cs="Arial"/>
          <w:color w:val="7B7B7B" w:themeColor="accent3" w:themeShade="BF"/>
          <w:sz w:val="22"/>
          <w:szCs w:val="22"/>
          <w:lang w:val="en-GB"/>
        </w:rPr>
        <w:t>that is avai</w:t>
      </w:r>
      <w:r w:rsidR="00721B58">
        <w:rPr>
          <w:rFonts w:ascii="Arial" w:hAnsi="Arial" w:cs="Arial"/>
          <w:color w:val="7B7B7B" w:themeColor="accent3" w:themeShade="BF"/>
          <w:sz w:val="22"/>
          <w:szCs w:val="22"/>
          <w:lang w:val="en-GB"/>
        </w:rPr>
        <w:t>lable</w:t>
      </w:r>
      <w:r>
        <w:rPr>
          <w:rFonts w:ascii="Arial" w:hAnsi="Arial" w:cs="Arial"/>
          <w:color w:val="7B7B7B" w:themeColor="accent3" w:themeShade="BF"/>
          <w:sz w:val="22"/>
          <w:szCs w:val="22"/>
          <w:lang w:val="en-GB"/>
        </w:rPr>
        <w:t xml:space="preserve"> under </w:t>
      </w:r>
      <w:r w:rsidR="00721B58">
        <w:rPr>
          <w:rFonts w:ascii="Arial" w:hAnsi="Arial" w:cs="Arial"/>
          <w:color w:val="7B7B7B" w:themeColor="accent3" w:themeShade="BF"/>
          <w:sz w:val="22"/>
          <w:szCs w:val="22"/>
          <w:lang w:val="en-GB"/>
        </w:rPr>
        <w:t xml:space="preserve">Article 21: </w:t>
      </w:r>
    </w:p>
    <w:p w14:paraId="593F4C32" w14:textId="2E46687E" w:rsidR="00C15F3C" w:rsidRPr="008006D5" w:rsidRDefault="00C15F3C" w:rsidP="008006D5">
      <w:pPr>
        <w:pStyle w:val="ListParagraph"/>
        <w:numPr>
          <w:ilvl w:val="1"/>
          <w:numId w:val="55"/>
        </w:numPr>
        <w:jc w:val="both"/>
        <w:rPr>
          <w:rFonts w:ascii="Arial" w:hAnsi="Arial" w:cs="Arial"/>
          <w:color w:val="7B7B7B" w:themeColor="accent3" w:themeShade="BF"/>
          <w:sz w:val="22"/>
          <w:szCs w:val="22"/>
          <w:lang w:val="en-GB"/>
        </w:rPr>
      </w:pPr>
      <w:r w:rsidRPr="008006D5">
        <w:rPr>
          <w:rFonts w:ascii="Arial" w:hAnsi="Arial" w:cs="Arial"/>
          <w:color w:val="7B7B7B" w:themeColor="accent3" w:themeShade="BF"/>
          <w:sz w:val="22"/>
          <w:szCs w:val="22"/>
          <w:lang w:val="en-GB"/>
        </w:rPr>
        <w:t>suspending the right to transfer, encumber or otherwise dispose of any assets of the</w:t>
      </w:r>
      <w:r w:rsidR="008006D5" w:rsidRPr="008006D5">
        <w:rPr>
          <w:rFonts w:ascii="Arial" w:hAnsi="Arial" w:cs="Arial"/>
          <w:color w:val="7B7B7B" w:themeColor="accent3" w:themeShade="BF"/>
          <w:sz w:val="22"/>
          <w:szCs w:val="22"/>
          <w:lang w:val="en-GB"/>
        </w:rPr>
        <w:t xml:space="preserve"> </w:t>
      </w:r>
      <w:r w:rsidRPr="008006D5">
        <w:rPr>
          <w:rFonts w:ascii="Arial" w:hAnsi="Arial" w:cs="Arial"/>
          <w:color w:val="7B7B7B" w:themeColor="accent3" w:themeShade="BF"/>
          <w:sz w:val="22"/>
          <w:szCs w:val="22"/>
          <w:lang w:val="en-GB"/>
        </w:rPr>
        <w:t>debtor</w:t>
      </w:r>
      <w:r w:rsidR="00296ACD">
        <w:rPr>
          <w:rFonts w:ascii="Arial" w:hAnsi="Arial" w:cs="Arial"/>
          <w:color w:val="7B7B7B" w:themeColor="accent3" w:themeShade="BF"/>
          <w:sz w:val="22"/>
          <w:szCs w:val="22"/>
          <w:lang w:val="en-GB"/>
        </w:rPr>
        <w:t xml:space="preserve"> (Article 21(c)</w:t>
      </w:r>
      <w:proofErr w:type="gramStart"/>
      <w:r w:rsidR="00296ACD">
        <w:rPr>
          <w:rFonts w:ascii="Arial" w:hAnsi="Arial" w:cs="Arial"/>
          <w:color w:val="7B7B7B" w:themeColor="accent3" w:themeShade="BF"/>
          <w:sz w:val="22"/>
          <w:szCs w:val="22"/>
          <w:lang w:val="en-GB"/>
        </w:rPr>
        <w:t>)</w:t>
      </w:r>
      <w:r w:rsidRPr="008006D5">
        <w:rPr>
          <w:rFonts w:ascii="Arial" w:hAnsi="Arial" w:cs="Arial"/>
          <w:color w:val="7B7B7B" w:themeColor="accent3" w:themeShade="BF"/>
          <w:sz w:val="22"/>
          <w:szCs w:val="22"/>
          <w:lang w:val="en-GB"/>
        </w:rPr>
        <w:t>;</w:t>
      </w:r>
      <w:proofErr w:type="gramEnd"/>
    </w:p>
    <w:p w14:paraId="7A2706D3" w14:textId="32D1F704" w:rsidR="00C15F3C" w:rsidRPr="008006D5" w:rsidRDefault="00C15F3C" w:rsidP="008006D5">
      <w:pPr>
        <w:pStyle w:val="ListParagraph"/>
        <w:numPr>
          <w:ilvl w:val="1"/>
          <w:numId w:val="55"/>
        </w:numPr>
        <w:jc w:val="both"/>
        <w:rPr>
          <w:rFonts w:ascii="Arial" w:hAnsi="Arial" w:cs="Arial"/>
          <w:color w:val="7B7B7B" w:themeColor="accent3" w:themeShade="BF"/>
          <w:sz w:val="22"/>
          <w:szCs w:val="22"/>
          <w:lang w:val="en-GB"/>
        </w:rPr>
      </w:pPr>
      <w:r w:rsidRPr="008006D5">
        <w:rPr>
          <w:rFonts w:ascii="Arial" w:hAnsi="Arial" w:cs="Arial"/>
          <w:color w:val="7B7B7B" w:themeColor="accent3" w:themeShade="BF"/>
          <w:sz w:val="22"/>
          <w:szCs w:val="22"/>
          <w:lang w:val="en-GB"/>
        </w:rPr>
        <w:t>providing for the examination of witnesses, the taking of evidence or the delivery of</w:t>
      </w:r>
      <w:r w:rsidR="008006D5" w:rsidRPr="008006D5">
        <w:rPr>
          <w:rFonts w:ascii="Arial" w:hAnsi="Arial" w:cs="Arial"/>
          <w:color w:val="7B7B7B" w:themeColor="accent3" w:themeShade="BF"/>
          <w:sz w:val="22"/>
          <w:szCs w:val="22"/>
          <w:lang w:val="en-GB"/>
        </w:rPr>
        <w:t xml:space="preserve"> </w:t>
      </w:r>
      <w:r w:rsidRPr="008006D5">
        <w:rPr>
          <w:rFonts w:ascii="Arial" w:hAnsi="Arial" w:cs="Arial"/>
          <w:color w:val="7B7B7B" w:themeColor="accent3" w:themeShade="BF"/>
          <w:sz w:val="22"/>
          <w:szCs w:val="22"/>
          <w:lang w:val="en-GB"/>
        </w:rPr>
        <w:t xml:space="preserve">information concerning the debtor’s assets, affairs, rights, </w:t>
      </w:r>
      <w:proofErr w:type="gramStart"/>
      <w:r w:rsidRPr="008006D5">
        <w:rPr>
          <w:rFonts w:ascii="Arial" w:hAnsi="Arial" w:cs="Arial"/>
          <w:color w:val="7B7B7B" w:themeColor="accent3" w:themeShade="BF"/>
          <w:sz w:val="22"/>
          <w:szCs w:val="22"/>
          <w:lang w:val="en-GB"/>
        </w:rPr>
        <w:t>obligations</w:t>
      </w:r>
      <w:proofErr w:type="gramEnd"/>
      <w:r w:rsidRPr="008006D5">
        <w:rPr>
          <w:rFonts w:ascii="Arial" w:hAnsi="Arial" w:cs="Arial"/>
          <w:color w:val="7B7B7B" w:themeColor="accent3" w:themeShade="BF"/>
          <w:sz w:val="22"/>
          <w:szCs w:val="22"/>
          <w:lang w:val="en-GB"/>
        </w:rPr>
        <w:t xml:space="preserve"> or liabilities</w:t>
      </w:r>
      <w:r w:rsidR="00296ACD">
        <w:rPr>
          <w:rFonts w:ascii="Arial" w:hAnsi="Arial" w:cs="Arial"/>
          <w:color w:val="7B7B7B" w:themeColor="accent3" w:themeShade="BF"/>
          <w:sz w:val="22"/>
          <w:szCs w:val="22"/>
          <w:lang w:val="en-GB"/>
        </w:rPr>
        <w:t xml:space="preserve"> </w:t>
      </w:r>
      <w:r w:rsidR="00296ACD" w:rsidRPr="00296ACD">
        <w:rPr>
          <w:rFonts w:ascii="Arial" w:hAnsi="Arial" w:cs="Arial"/>
          <w:color w:val="7B7B7B" w:themeColor="accent3" w:themeShade="BF"/>
          <w:sz w:val="22"/>
          <w:szCs w:val="22"/>
          <w:lang w:val="en-GB"/>
        </w:rPr>
        <w:t>(Article 21(</w:t>
      </w:r>
      <w:r w:rsidR="00AB050F">
        <w:rPr>
          <w:rFonts w:ascii="Arial" w:hAnsi="Arial" w:cs="Arial"/>
          <w:color w:val="7B7B7B" w:themeColor="accent3" w:themeShade="BF"/>
          <w:sz w:val="22"/>
          <w:szCs w:val="22"/>
          <w:lang w:val="en-GB"/>
        </w:rPr>
        <w:t>d</w:t>
      </w:r>
      <w:r w:rsidR="00296ACD" w:rsidRPr="00296ACD">
        <w:rPr>
          <w:rFonts w:ascii="Arial" w:hAnsi="Arial" w:cs="Arial"/>
          <w:color w:val="7B7B7B" w:themeColor="accent3" w:themeShade="BF"/>
          <w:sz w:val="22"/>
          <w:szCs w:val="22"/>
          <w:lang w:val="en-GB"/>
        </w:rPr>
        <w:t>))</w:t>
      </w:r>
      <w:r w:rsidRPr="008006D5">
        <w:rPr>
          <w:rFonts w:ascii="Arial" w:hAnsi="Arial" w:cs="Arial"/>
          <w:color w:val="7B7B7B" w:themeColor="accent3" w:themeShade="BF"/>
          <w:sz w:val="22"/>
          <w:szCs w:val="22"/>
          <w:lang w:val="en-GB"/>
        </w:rPr>
        <w:t>; and</w:t>
      </w:r>
    </w:p>
    <w:p w14:paraId="7D7F2436" w14:textId="08310D17" w:rsidR="00721B58" w:rsidRPr="008006D5" w:rsidRDefault="00C15F3C" w:rsidP="008006D5">
      <w:pPr>
        <w:pStyle w:val="ListParagraph"/>
        <w:numPr>
          <w:ilvl w:val="1"/>
          <w:numId w:val="55"/>
        </w:numPr>
        <w:jc w:val="both"/>
        <w:rPr>
          <w:rFonts w:ascii="Arial" w:hAnsi="Arial" w:cs="Arial"/>
          <w:color w:val="7B7B7B" w:themeColor="accent3" w:themeShade="BF"/>
          <w:sz w:val="22"/>
          <w:szCs w:val="22"/>
          <w:lang w:val="en-GB"/>
        </w:rPr>
      </w:pPr>
      <w:r w:rsidRPr="008006D5">
        <w:rPr>
          <w:rFonts w:ascii="Arial" w:hAnsi="Arial" w:cs="Arial"/>
          <w:color w:val="7B7B7B" w:themeColor="accent3" w:themeShade="BF"/>
          <w:sz w:val="22"/>
          <w:szCs w:val="22"/>
          <w:lang w:val="en-GB"/>
        </w:rPr>
        <w:t>granting any additional relief that may be available to a domestic liquidator / office</w:t>
      </w:r>
      <w:r w:rsidR="008006D5" w:rsidRPr="008006D5">
        <w:rPr>
          <w:rFonts w:ascii="Arial" w:hAnsi="Arial" w:cs="Arial"/>
          <w:color w:val="7B7B7B" w:themeColor="accent3" w:themeShade="BF"/>
          <w:sz w:val="22"/>
          <w:szCs w:val="22"/>
          <w:lang w:val="en-GB"/>
        </w:rPr>
        <w:t xml:space="preserve"> </w:t>
      </w:r>
      <w:r w:rsidRPr="008006D5">
        <w:rPr>
          <w:rFonts w:ascii="Arial" w:hAnsi="Arial" w:cs="Arial"/>
          <w:color w:val="7B7B7B" w:themeColor="accent3" w:themeShade="BF"/>
          <w:sz w:val="22"/>
          <w:szCs w:val="22"/>
          <w:lang w:val="en-GB"/>
        </w:rPr>
        <w:t>holder under the laws of the enacting State</w:t>
      </w:r>
      <w:r w:rsidR="00296ACD">
        <w:rPr>
          <w:rFonts w:ascii="Arial" w:hAnsi="Arial" w:cs="Arial"/>
          <w:color w:val="7B7B7B" w:themeColor="accent3" w:themeShade="BF"/>
          <w:sz w:val="22"/>
          <w:szCs w:val="22"/>
          <w:lang w:val="en-GB"/>
        </w:rPr>
        <w:t xml:space="preserve"> </w:t>
      </w:r>
      <w:r w:rsidR="00296ACD" w:rsidRPr="00296ACD">
        <w:rPr>
          <w:rFonts w:ascii="Arial" w:hAnsi="Arial" w:cs="Arial"/>
          <w:color w:val="7B7B7B" w:themeColor="accent3" w:themeShade="BF"/>
          <w:sz w:val="22"/>
          <w:szCs w:val="22"/>
          <w:lang w:val="en-GB"/>
        </w:rPr>
        <w:t>(Article 21(</w:t>
      </w:r>
      <w:r w:rsidR="00AB050F">
        <w:rPr>
          <w:rFonts w:ascii="Arial" w:hAnsi="Arial" w:cs="Arial"/>
          <w:color w:val="7B7B7B" w:themeColor="accent3" w:themeShade="BF"/>
          <w:sz w:val="22"/>
          <w:szCs w:val="22"/>
          <w:lang w:val="en-GB"/>
        </w:rPr>
        <w:t>g</w:t>
      </w:r>
      <w:r w:rsidR="00296ACD" w:rsidRPr="00296ACD">
        <w:rPr>
          <w:rFonts w:ascii="Arial" w:hAnsi="Arial" w:cs="Arial"/>
          <w:color w:val="7B7B7B" w:themeColor="accent3" w:themeShade="BF"/>
          <w:sz w:val="22"/>
          <w:szCs w:val="22"/>
          <w:lang w:val="en-GB"/>
        </w:rPr>
        <w:t>)</w:t>
      </w:r>
      <w:r w:rsidRPr="008006D5">
        <w:rPr>
          <w:rFonts w:ascii="Arial" w:hAnsi="Arial" w:cs="Arial"/>
          <w:color w:val="7B7B7B" w:themeColor="accent3" w:themeShade="BF"/>
          <w:sz w:val="22"/>
          <w:szCs w:val="22"/>
          <w:lang w:val="en-GB"/>
        </w:rPr>
        <w:t>.</w:t>
      </w:r>
    </w:p>
    <w:p w14:paraId="023232FA" w14:textId="77777777" w:rsidR="0058643F" w:rsidRDefault="0058643F" w:rsidP="00D96899">
      <w:pPr>
        <w:jc w:val="both"/>
        <w:rPr>
          <w:rFonts w:ascii="Arial" w:hAnsi="Arial" w:cs="Arial"/>
          <w:color w:val="7B7B7B" w:themeColor="accent3" w:themeShade="BF"/>
          <w:sz w:val="22"/>
          <w:szCs w:val="22"/>
          <w:lang w:val="en-GB"/>
        </w:rPr>
      </w:pPr>
    </w:p>
    <w:p w14:paraId="24EE95FB" w14:textId="41007E9A" w:rsidR="0058643F" w:rsidRDefault="0058643F" w:rsidP="00D96899">
      <w:pPr>
        <w:jc w:val="both"/>
        <w:rPr>
          <w:rFonts w:ascii="Arial" w:hAnsi="Arial" w:cs="Arial"/>
          <w:color w:val="7B7B7B" w:themeColor="accent3" w:themeShade="BF"/>
          <w:sz w:val="22"/>
          <w:szCs w:val="22"/>
          <w:lang w:val="en-GB"/>
        </w:rPr>
      </w:pPr>
      <w:r w:rsidRPr="0058643F">
        <w:rPr>
          <w:rFonts w:ascii="Arial" w:hAnsi="Arial" w:cs="Arial"/>
          <w:color w:val="7B7B7B" w:themeColor="accent3" w:themeShade="BF"/>
          <w:sz w:val="22"/>
          <w:szCs w:val="22"/>
          <w:lang w:val="en-GB"/>
        </w:rPr>
        <w:t xml:space="preserve">Relief </w:t>
      </w:r>
      <w:r w:rsidR="00FE03EC" w:rsidRPr="00FE03EC">
        <w:rPr>
          <w:rFonts w:ascii="Arial" w:hAnsi="Arial" w:cs="Arial"/>
          <w:color w:val="7B7B7B" w:themeColor="accent3" w:themeShade="BF"/>
          <w:sz w:val="22"/>
          <w:szCs w:val="22"/>
          <w:lang w:val="en-GB"/>
        </w:rPr>
        <w:t xml:space="preserve">that may be granted </w:t>
      </w:r>
      <w:r w:rsidR="00FE03EC">
        <w:rPr>
          <w:rFonts w:ascii="Arial" w:hAnsi="Arial" w:cs="Arial"/>
          <w:color w:val="7B7B7B" w:themeColor="accent3" w:themeShade="BF"/>
          <w:sz w:val="22"/>
          <w:szCs w:val="22"/>
          <w:lang w:val="en-GB"/>
        </w:rPr>
        <w:t>upon</w:t>
      </w:r>
      <w:r w:rsidR="00FE03EC" w:rsidRPr="00FE03EC">
        <w:rPr>
          <w:rFonts w:ascii="Arial" w:hAnsi="Arial" w:cs="Arial"/>
          <w:color w:val="7B7B7B" w:themeColor="accent3" w:themeShade="BF"/>
          <w:sz w:val="22"/>
          <w:szCs w:val="22"/>
          <w:lang w:val="en-GB"/>
        </w:rPr>
        <w:t xml:space="preserve"> the recognition of </w:t>
      </w:r>
      <w:r w:rsidR="00FE03EC">
        <w:rPr>
          <w:rFonts w:ascii="Arial" w:hAnsi="Arial" w:cs="Arial"/>
          <w:color w:val="7B7B7B" w:themeColor="accent3" w:themeShade="BF"/>
          <w:sz w:val="22"/>
          <w:szCs w:val="22"/>
          <w:lang w:val="en-GB"/>
        </w:rPr>
        <w:t>a</w:t>
      </w:r>
      <w:r w:rsidR="00FE03EC" w:rsidRPr="00FE03EC">
        <w:rPr>
          <w:rFonts w:ascii="Arial" w:hAnsi="Arial" w:cs="Arial"/>
          <w:color w:val="7B7B7B" w:themeColor="accent3" w:themeShade="BF"/>
          <w:sz w:val="22"/>
          <w:szCs w:val="22"/>
          <w:lang w:val="en-GB"/>
        </w:rPr>
        <w:t xml:space="preserve"> foreign main proceeding, that is, relief available under </w:t>
      </w:r>
      <w:r w:rsidRPr="0058643F">
        <w:rPr>
          <w:rFonts w:ascii="Arial" w:hAnsi="Arial" w:cs="Arial"/>
          <w:color w:val="7B7B7B" w:themeColor="accent3" w:themeShade="BF"/>
          <w:sz w:val="22"/>
          <w:szCs w:val="22"/>
          <w:lang w:val="en-GB"/>
        </w:rPr>
        <w:t>Article</w:t>
      </w:r>
      <w:r w:rsidR="00C80F27">
        <w:rPr>
          <w:rFonts w:ascii="Arial" w:hAnsi="Arial" w:cs="Arial"/>
          <w:color w:val="7B7B7B" w:themeColor="accent3" w:themeShade="BF"/>
          <w:sz w:val="22"/>
          <w:szCs w:val="22"/>
          <w:lang w:val="en-GB"/>
        </w:rPr>
        <w:t>s</w:t>
      </w:r>
      <w:r w:rsidRPr="0058643F">
        <w:rPr>
          <w:rFonts w:ascii="Arial" w:hAnsi="Arial" w:cs="Arial"/>
          <w:color w:val="7B7B7B" w:themeColor="accent3" w:themeShade="BF"/>
          <w:sz w:val="22"/>
          <w:szCs w:val="22"/>
          <w:lang w:val="en-GB"/>
        </w:rPr>
        <w:t xml:space="preserve"> </w:t>
      </w:r>
      <w:r w:rsidR="00AB050F">
        <w:rPr>
          <w:rFonts w:ascii="Arial" w:hAnsi="Arial" w:cs="Arial"/>
          <w:color w:val="7B7B7B" w:themeColor="accent3" w:themeShade="BF"/>
          <w:sz w:val="22"/>
          <w:szCs w:val="22"/>
          <w:lang w:val="en-GB"/>
        </w:rPr>
        <w:t>20</w:t>
      </w:r>
      <w:r w:rsidR="00C80F27">
        <w:rPr>
          <w:rFonts w:ascii="Arial" w:hAnsi="Arial" w:cs="Arial"/>
          <w:color w:val="7B7B7B" w:themeColor="accent3" w:themeShade="BF"/>
          <w:sz w:val="22"/>
          <w:szCs w:val="22"/>
          <w:lang w:val="en-GB"/>
        </w:rPr>
        <w:t xml:space="preserve"> and 21</w:t>
      </w:r>
      <w:r w:rsidRPr="0058643F">
        <w:rPr>
          <w:rFonts w:ascii="Arial" w:hAnsi="Arial" w:cs="Arial"/>
          <w:color w:val="7B7B7B" w:themeColor="accent3" w:themeShade="BF"/>
          <w:sz w:val="22"/>
          <w:szCs w:val="22"/>
          <w:lang w:val="en-GB"/>
        </w:rPr>
        <w:t>:</w:t>
      </w:r>
    </w:p>
    <w:p w14:paraId="59083B89" w14:textId="1C0F2811" w:rsidR="006F5E7D" w:rsidRDefault="006F5E7D" w:rsidP="008A7999">
      <w:pPr>
        <w:pStyle w:val="ListParagraph"/>
        <w:numPr>
          <w:ilvl w:val="0"/>
          <w:numId w:val="5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relief available </w:t>
      </w:r>
      <w:r w:rsidR="00C80F27">
        <w:rPr>
          <w:rFonts w:ascii="Arial" w:hAnsi="Arial" w:cs="Arial"/>
          <w:color w:val="7B7B7B" w:themeColor="accent3" w:themeShade="BF"/>
          <w:sz w:val="22"/>
          <w:szCs w:val="22"/>
          <w:lang w:val="en-GB"/>
        </w:rPr>
        <w:t xml:space="preserve">with automatic effect: </w:t>
      </w:r>
    </w:p>
    <w:p w14:paraId="67BC21FF" w14:textId="2FF4AFC7" w:rsidR="008A7999" w:rsidRPr="008A7999" w:rsidRDefault="008A7999" w:rsidP="00C80F27">
      <w:pPr>
        <w:pStyle w:val="ListParagraph"/>
        <w:numPr>
          <w:ilvl w:val="1"/>
          <w:numId w:val="59"/>
        </w:numPr>
        <w:jc w:val="both"/>
        <w:rPr>
          <w:rFonts w:ascii="Arial" w:hAnsi="Arial" w:cs="Arial"/>
          <w:color w:val="7B7B7B" w:themeColor="accent3" w:themeShade="BF"/>
          <w:sz w:val="22"/>
          <w:szCs w:val="22"/>
          <w:lang w:val="en-GB"/>
        </w:rPr>
      </w:pPr>
      <w:r w:rsidRPr="008A7999">
        <w:rPr>
          <w:rFonts w:ascii="Arial" w:hAnsi="Arial" w:cs="Arial"/>
          <w:color w:val="7B7B7B" w:themeColor="accent3" w:themeShade="BF"/>
          <w:sz w:val="22"/>
          <w:szCs w:val="22"/>
          <w:lang w:val="en-GB"/>
        </w:rPr>
        <w:t xml:space="preserve">Commencement or continuation of individual actions or individual proceedings concerning the debtor’s assets, rights, obligations or liabilities is </w:t>
      </w:r>
      <w:proofErr w:type="gramStart"/>
      <w:r w:rsidRPr="008A7999">
        <w:rPr>
          <w:rFonts w:ascii="Arial" w:hAnsi="Arial" w:cs="Arial"/>
          <w:color w:val="7B7B7B" w:themeColor="accent3" w:themeShade="BF"/>
          <w:sz w:val="22"/>
          <w:szCs w:val="22"/>
          <w:lang w:val="en-GB"/>
        </w:rPr>
        <w:t>stayed;</w:t>
      </w:r>
      <w:proofErr w:type="gramEnd"/>
    </w:p>
    <w:p w14:paraId="377130B1" w14:textId="291EF66B" w:rsidR="008A7999" w:rsidRPr="008A7999" w:rsidRDefault="008A7999" w:rsidP="00C80F27">
      <w:pPr>
        <w:pStyle w:val="ListParagraph"/>
        <w:numPr>
          <w:ilvl w:val="1"/>
          <w:numId w:val="59"/>
        </w:numPr>
        <w:jc w:val="both"/>
        <w:rPr>
          <w:rFonts w:ascii="Arial" w:hAnsi="Arial" w:cs="Arial"/>
          <w:color w:val="7B7B7B" w:themeColor="accent3" w:themeShade="BF"/>
          <w:sz w:val="22"/>
          <w:szCs w:val="22"/>
          <w:lang w:val="en-GB"/>
        </w:rPr>
      </w:pPr>
      <w:r w:rsidRPr="008A7999">
        <w:rPr>
          <w:rFonts w:ascii="Arial" w:hAnsi="Arial" w:cs="Arial"/>
          <w:color w:val="7B7B7B" w:themeColor="accent3" w:themeShade="BF"/>
          <w:sz w:val="22"/>
          <w:szCs w:val="22"/>
          <w:lang w:val="en-GB"/>
        </w:rPr>
        <w:t>Execution against the debtor’s assets is stayed; and</w:t>
      </w:r>
    </w:p>
    <w:p w14:paraId="11D2659C" w14:textId="08164EB0" w:rsidR="008A7999" w:rsidRDefault="008A7999" w:rsidP="00C80F27">
      <w:pPr>
        <w:pStyle w:val="ListParagraph"/>
        <w:numPr>
          <w:ilvl w:val="1"/>
          <w:numId w:val="59"/>
        </w:numPr>
        <w:jc w:val="both"/>
        <w:rPr>
          <w:rFonts w:ascii="Arial" w:hAnsi="Arial" w:cs="Arial"/>
          <w:color w:val="7B7B7B" w:themeColor="accent3" w:themeShade="BF"/>
          <w:sz w:val="22"/>
          <w:szCs w:val="22"/>
          <w:lang w:val="en-GB"/>
        </w:rPr>
      </w:pPr>
      <w:r w:rsidRPr="008A7999">
        <w:rPr>
          <w:rFonts w:ascii="Arial" w:hAnsi="Arial" w:cs="Arial"/>
          <w:color w:val="7B7B7B" w:themeColor="accent3" w:themeShade="BF"/>
          <w:sz w:val="22"/>
          <w:szCs w:val="22"/>
          <w:lang w:val="en-GB"/>
        </w:rPr>
        <w:t>The right to transfer, encumber or otherwise dispose of any assets of the debtor is suspended.</w:t>
      </w:r>
    </w:p>
    <w:p w14:paraId="4EDC7A99" w14:textId="5AA2DEE5" w:rsidR="00C80F27" w:rsidRDefault="00C80F27" w:rsidP="00C80F27">
      <w:pPr>
        <w:pStyle w:val="ListParagraph"/>
        <w:numPr>
          <w:ilvl w:val="0"/>
          <w:numId w:val="5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Discretionary relief: </w:t>
      </w:r>
    </w:p>
    <w:p w14:paraId="31E810D9" w14:textId="77777777" w:rsidR="004C5F8C" w:rsidRDefault="004C5F8C" w:rsidP="004C5F8C">
      <w:pPr>
        <w:pStyle w:val="ListParagraph"/>
        <w:numPr>
          <w:ilvl w:val="1"/>
          <w:numId w:val="59"/>
        </w:numPr>
        <w:jc w:val="both"/>
        <w:rPr>
          <w:rFonts w:ascii="Arial" w:hAnsi="Arial" w:cs="Arial"/>
          <w:color w:val="7B7B7B" w:themeColor="accent3" w:themeShade="BF"/>
          <w:sz w:val="22"/>
          <w:szCs w:val="22"/>
          <w:lang w:val="en-GB"/>
        </w:rPr>
      </w:pPr>
      <w:r w:rsidRPr="004C5F8C">
        <w:rPr>
          <w:rFonts w:ascii="Arial" w:hAnsi="Arial" w:cs="Arial"/>
          <w:color w:val="7B7B7B" w:themeColor="accent3" w:themeShade="BF"/>
          <w:sz w:val="22"/>
          <w:szCs w:val="22"/>
          <w:lang w:val="en-GB"/>
        </w:rPr>
        <w:t>Providing for the examination of witnesses, the taking of evidence</w:t>
      </w:r>
      <w:r>
        <w:rPr>
          <w:rFonts w:ascii="Arial" w:hAnsi="Arial" w:cs="Arial"/>
          <w:color w:val="7B7B7B" w:themeColor="accent3" w:themeShade="BF"/>
          <w:sz w:val="22"/>
          <w:szCs w:val="22"/>
          <w:lang w:val="en-GB"/>
        </w:rPr>
        <w:t xml:space="preserve"> </w:t>
      </w:r>
      <w:r w:rsidRPr="004C5F8C">
        <w:rPr>
          <w:rFonts w:ascii="Arial" w:hAnsi="Arial" w:cs="Arial"/>
          <w:color w:val="7B7B7B" w:themeColor="accent3" w:themeShade="BF"/>
          <w:sz w:val="22"/>
          <w:szCs w:val="22"/>
          <w:lang w:val="en-GB"/>
        </w:rPr>
        <w:t>or the delivery of information concerning the debtor’s assets, affairs, rights,</w:t>
      </w:r>
      <w:r>
        <w:rPr>
          <w:rFonts w:ascii="Arial" w:hAnsi="Arial" w:cs="Arial"/>
          <w:color w:val="7B7B7B" w:themeColor="accent3" w:themeShade="BF"/>
          <w:sz w:val="22"/>
          <w:szCs w:val="22"/>
          <w:lang w:val="en-GB"/>
        </w:rPr>
        <w:t xml:space="preserve"> </w:t>
      </w:r>
      <w:r w:rsidRPr="004C5F8C">
        <w:rPr>
          <w:rFonts w:ascii="Arial" w:hAnsi="Arial" w:cs="Arial"/>
          <w:color w:val="7B7B7B" w:themeColor="accent3" w:themeShade="BF"/>
          <w:sz w:val="22"/>
          <w:szCs w:val="22"/>
          <w:lang w:val="en-GB"/>
        </w:rPr>
        <w:t xml:space="preserve">obligations or </w:t>
      </w:r>
      <w:proofErr w:type="gramStart"/>
      <w:r w:rsidRPr="004C5F8C">
        <w:rPr>
          <w:rFonts w:ascii="Arial" w:hAnsi="Arial" w:cs="Arial"/>
          <w:color w:val="7B7B7B" w:themeColor="accent3" w:themeShade="BF"/>
          <w:sz w:val="22"/>
          <w:szCs w:val="22"/>
          <w:lang w:val="en-GB"/>
        </w:rPr>
        <w:t>liabilities;</w:t>
      </w:r>
      <w:proofErr w:type="gramEnd"/>
    </w:p>
    <w:p w14:paraId="5377E0F8" w14:textId="7A0D3C49" w:rsidR="004C5F8C" w:rsidRPr="004C5F8C" w:rsidRDefault="004C5F8C" w:rsidP="004C5F8C">
      <w:pPr>
        <w:pStyle w:val="ListParagraph"/>
        <w:numPr>
          <w:ilvl w:val="1"/>
          <w:numId w:val="59"/>
        </w:numPr>
        <w:jc w:val="both"/>
        <w:rPr>
          <w:rFonts w:ascii="Arial" w:hAnsi="Arial" w:cs="Arial"/>
          <w:color w:val="7B7B7B" w:themeColor="accent3" w:themeShade="BF"/>
          <w:sz w:val="22"/>
          <w:szCs w:val="22"/>
          <w:lang w:val="en-GB"/>
        </w:rPr>
      </w:pPr>
      <w:r w:rsidRPr="004C5F8C">
        <w:rPr>
          <w:rFonts w:ascii="Arial" w:hAnsi="Arial" w:cs="Arial"/>
          <w:color w:val="7B7B7B" w:themeColor="accent3" w:themeShade="BF"/>
          <w:sz w:val="22"/>
          <w:szCs w:val="22"/>
          <w:lang w:val="en-GB"/>
        </w:rPr>
        <w:t>Entrusting the administration or realization of all or part of the</w:t>
      </w:r>
      <w:r>
        <w:rPr>
          <w:rFonts w:ascii="Arial" w:hAnsi="Arial" w:cs="Arial"/>
          <w:color w:val="7B7B7B" w:themeColor="accent3" w:themeShade="BF"/>
          <w:sz w:val="22"/>
          <w:szCs w:val="22"/>
          <w:lang w:val="en-GB"/>
        </w:rPr>
        <w:t xml:space="preserve"> </w:t>
      </w:r>
      <w:r w:rsidRPr="004C5F8C">
        <w:rPr>
          <w:rFonts w:ascii="Arial" w:hAnsi="Arial" w:cs="Arial"/>
          <w:color w:val="7B7B7B" w:themeColor="accent3" w:themeShade="BF"/>
          <w:sz w:val="22"/>
          <w:szCs w:val="22"/>
          <w:lang w:val="en-GB"/>
        </w:rPr>
        <w:t xml:space="preserve">debtor’s assets located in this State to the foreign </w:t>
      </w:r>
      <w:proofErr w:type="gramStart"/>
      <w:r w:rsidRPr="004C5F8C">
        <w:rPr>
          <w:rFonts w:ascii="Arial" w:hAnsi="Arial" w:cs="Arial"/>
          <w:color w:val="7B7B7B" w:themeColor="accent3" w:themeShade="BF"/>
          <w:sz w:val="22"/>
          <w:szCs w:val="22"/>
          <w:lang w:val="en-GB"/>
        </w:rPr>
        <w:t>representative</w:t>
      </w:r>
      <w:proofErr w:type="gramEnd"/>
      <w:r w:rsidRPr="004C5F8C">
        <w:rPr>
          <w:rFonts w:ascii="Arial" w:hAnsi="Arial" w:cs="Arial"/>
          <w:color w:val="7B7B7B" w:themeColor="accent3" w:themeShade="BF"/>
          <w:sz w:val="22"/>
          <w:szCs w:val="22"/>
          <w:lang w:val="en-GB"/>
        </w:rPr>
        <w:t xml:space="preserve"> or another</w:t>
      </w:r>
      <w:r>
        <w:rPr>
          <w:rFonts w:ascii="Arial" w:hAnsi="Arial" w:cs="Arial"/>
          <w:color w:val="7B7B7B" w:themeColor="accent3" w:themeShade="BF"/>
          <w:sz w:val="22"/>
          <w:szCs w:val="22"/>
          <w:lang w:val="en-GB"/>
        </w:rPr>
        <w:t xml:space="preserve"> </w:t>
      </w:r>
      <w:r w:rsidRPr="004C5F8C">
        <w:rPr>
          <w:rFonts w:ascii="Arial" w:hAnsi="Arial" w:cs="Arial"/>
          <w:color w:val="7B7B7B" w:themeColor="accent3" w:themeShade="BF"/>
          <w:sz w:val="22"/>
          <w:szCs w:val="22"/>
          <w:lang w:val="en-GB"/>
        </w:rPr>
        <w:t>person designated by the court;</w:t>
      </w:r>
    </w:p>
    <w:p w14:paraId="38FE62BC" w14:textId="2FD5615A" w:rsidR="004C5F8C" w:rsidRPr="004C5F8C" w:rsidRDefault="004C5F8C" w:rsidP="004C5F8C">
      <w:pPr>
        <w:pStyle w:val="ListParagraph"/>
        <w:numPr>
          <w:ilvl w:val="1"/>
          <w:numId w:val="59"/>
        </w:numPr>
        <w:jc w:val="both"/>
        <w:rPr>
          <w:rFonts w:ascii="Arial" w:hAnsi="Arial" w:cs="Arial"/>
          <w:color w:val="7B7B7B" w:themeColor="accent3" w:themeShade="BF"/>
          <w:sz w:val="22"/>
          <w:szCs w:val="22"/>
          <w:lang w:val="en-GB"/>
        </w:rPr>
      </w:pPr>
      <w:r w:rsidRPr="004C5F8C">
        <w:rPr>
          <w:rFonts w:ascii="Arial" w:hAnsi="Arial" w:cs="Arial"/>
          <w:color w:val="7B7B7B" w:themeColor="accent3" w:themeShade="BF"/>
          <w:sz w:val="22"/>
          <w:szCs w:val="22"/>
          <w:lang w:val="en-GB"/>
        </w:rPr>
        <w:t xml:space="preserve">Extending relief granted under paragraph 1 of article </w:t>
      </w:r>
      <w:proofErr w:type="gramStart"/>
      <w:r w:rsidRPr="004C5F8C">
        <w:rPr>
          <w:rFonts w:ascii="Arial" w:hAnsi="Arial" w:cs="Arial"/>
          <w:color w:val="7B7B7B" w:themeColor="accent3" w:themeShade="BF"/>
          <w:sz w:val="22"/>
          <w:szCs w:val="22"/>
          <w:lang w:val="en-GB"/>
        </w:rPr>
        <w:t>19;</w:t>
      </w:r>
      <w:proofErr w:type="gramEnd"/>
    </w:p>
    <w:p w14:paraId="7D1116C8" w14:textId="1CA80283" w:rsidR="00C80F27" w:rsidRPr="00A34406" w:rsidRDefault="004C5F8C" w:rsidP="00131FE1">
      <w:pPr>
        <w:pStyle w:val="ListParagraph"/>
        <w:numPr>
          <w:ilvl w:val="1"/>
          <w:numId w:val="59"/>
        </w:numPr>
        <w:jc w:val="both"/>
        <w:rPr>
          <w:rFonts w:ascii="Arial" w:hAnsi="Arial" w:cs="Arial"/>
          <w:color w:val="7B7B7B" w:themeColor="accent3" w:themeShade="BF"/>
          <w:sz w:val="22"/>
          <w:szCs w:val="22"/>
          <w:lang w:val="en-GB"/>
        </w:rPr>
      </w:pPr>
      <w:r w:rsidRPr="00A34406">
        <w:rPr>
          <w:rFonts w:ascii="Arial" w:hAnsi="Arial" w:cs="Arial"/>
          <w:color w:val="7B7B7B" w:themeColor="accent3" w:themeShade="BF"/>
          <w:sz w:val="22"/>
          <w:szCs w:val="22"/>
          <w:lang w:val="en-GB"/>
        </w:rPr>
        <w:t xml:space="preserve">Granting any additional relief that may be available to </w:t>
      </w:r>
      <w:r w:rsidR="00A34406" w:rsidRPr="00A34406">
        <w:rPr>
          <w:rFonts w:ascii="Arial" w:hAnsi="Arial" w:cs="Arial"/>
          <w:color w:val="7B7B7B" w:themeColor="accent3" w:themeShade="BF"/>
          <w:sz w:val="22"/>
          <w:szCs w:val="22"/>
          <w:lang w:val="en-GB"/>
        </w:rPr>
        <w:t>the domestic liquidator o</w:t>
      </w:r>
      <w:r w:rsidR="00A34406">
        <w:rPr>
          <w:rFonts w:ascii="Arial" w:hAnsi="Arial" w:cs="Arial"/>
          <w:color w:val="7B7B7B" w:themeColor="accent3" w:themeShade="BF"/>
          <w:sz w:val="22"/>
          <w:szCs w:val="22"/>
          <w:lang w:val="en-GB"/>
        </w:rPr>
        <w:t xml:space="preserve">r </w:t>
      </w:r>
      <w:r w:rsidR="00A34406" w:rsidRPr="00A34406">
        <w:rPr>
          <w:rFonts w:ascii="Arial" w:hAnsi="Arial" w:cs="Arial"/>
          <w:color w:val="7B7B7B" w:themeColor="accent3" w:themeShade="BF"/>
          <w:sz w:val="22"/>
          <w:szCs w:val="22"/>
          <w:lang w:val="en-GB"/>
        </w:rPr>
        <w:t xml:space="preserve">other office holder </w:t>
      </w:r>
      <w:r w:rsidR="00A34406">
        <w:rPr>
          <w:rFonts w:ascii="Arial" w:hAnsi="Arial" w:cs="Arial"/>
          <w:color w:val="7B7B7B" w:themeColor="accent3" w:themeShade="BF"/>
          <w:sz w:val="22"/>
          <w:szCs w:val="22"/>
          <w:lang w:val="en-GB"/>
        </w:rPr>
        <w:t>u</w:t>
      </w:r>
      <w:r w:rsidRPr="00A34406">
        <w:rPr>
          <w:rFonts w:ascii="Arial" w:hAnsi="Arial" w:cs="Arial"/>
          <w:color w:val="7B7B7B" w:themeColor="accent3" w:themeShade="BF"/>
          <w:sz w:val="22"/>
          <w:szCs w:val="22"/>
          <w:lang w:val="en-GB"/>
        </w:rPr>
        <w:t>nder the law of the enacting State.</w:t>
      </w:r>
    </w:p>
    <w:p w14:paraId="444587CB" w14:textId="77777777" w:rsidR="00D359C8" w:rsidRPr="00D96899" w:rsidRDefault="00D359C8" w:rsidP="00707FC8">
      <w:pPr>
        <w:jc w:val="both"/>
        <w:rPr>
          <w:rFonts w:ascii="Arial" w:hAnsi="Arial" w:cs="Arial"/>
          <w:color w:val="7B7B7B" w:themeColor="accent3" w:themeShade="BF"/>
          <w:sz w:val="22"/>
          <w:szCs w:val="22"/>
          <w:lang w:val="en-GB"/>
        </w:rPr>
      </w:pPr>
    </w:p>
    <w:p w14:paraId="4D469BAF" w14:textId="1AF9CE10" w:rsidR="00D45232" w:rsidRDefault="00D45232" w:rsidP="00D45232">
      <w:pPr>
        <w:jc w:val="both"/>
        <w:rPr>
          <w:rFonts w:ascii="Arial" w:hAnsi="Arial" w:cs="Arial"/>
          <w:color w:val="7B7B7B" w:themeColor="accent3" w:themeShade="BF"/>
          <w:sz w:val="22"/>
          <w:szCs w:val="22"/>
          <w:lang w:val="en-GB"/>
        </w:rPr>
      </w:pPr>
      <w:r w:rsidRPr="0058643F">
        <w:rPr>
          <w:rFonts w:ascii="Arial" w:hAnsi="Arial" w:cs="Arial"/>
          <w:color w:val="7B7B7B" w:themeColor="accent3" w:themeShade="BF"/>
          <w:sz w:val="22"/>
          <w:szCs w:val="22"/>
          <w:lang w:val="en-GB"/>
        </w:rPr>
        <w:t xml:space="preserve">Relief </w:t>
      </w:r>
      <w:r w:rsidRPr="00FE03EC">
        <w:rPr>
          <w:rFonts w:ascii="Arial" w:hAnsi="Arial" w:cs="Arial"/>
          <w:color w:val="7B7B7B" w:themeColor="accent3" w:themeShade="BF"/>
          <w:sz w:val="22"/>
          <w:szCs w:val="22"/>
          <w:lang w:val="en-GB"/>
        </w:rPr>
        <w:t xml:space="preserve">that may be granted </w:t>
      </w:r>
      <w:r>
        <w:rPr>
          <w:rFonts w:ascii="Arial" w:hAnsi="Arial" w:cs="Arial"/>
          <w:color w:val="7B7B7B" w:themeColor="accent3" w:themeShade="BF"/>
          <w:sz w:val="22"/>
          <w:szCs w:val="22"/>
          <w:lang w:val="en-GB"/>
        </w:rPr>
        <w:t>upon</w:t>
      </w:r>
      <w:r w:rsidRPr="00FE03EC">
        <w:rPr>
          <w:rFonts w:ascii="Arial" w:hAnsi="Arial" w:cs="Arial"/>
          <w:color w:val="7B7B7B" w:themeColor="accent3" w:themeShade="BF"/>
          <w:sz w:val="22"/>
          <w:szCs w:val="22"/>
          <w:lang w:val="en-GB"/>
        </w:rPr>
        <w:t xml:space="preserve"> the recognition of </w:t>
      </w:r>
      <w:r>
        <w:rPr>
          <w:rFonts w:ascii="Arial" w:hAnsi="Arial" w:cs="Arial"/>
          <w:color w:val="7B7B7B" w:themeColor="accent3" w:themeShade="BF"/>
          <w:sz w:val="22"/>
          <w:szCs w:val="22"/>
          <w:lang w:val="en-GB"/>
        </w:rPr>
        <w:t>a</w:t>
      </w:r>
      <w:r w:rsidRPr="00FE03EC">
        <w:rPr>
          <w:rFonts w:ascii="Arial" w:hAnsi="Arial" w:cs="Arial"/>
          <w:color w:val="7B7B7B" w:themeColor="accent3" w:themeShade="BF"/>
          <w:sz w:val="22"/>
          <w:szCs w:val="22"/>
          <w:lang w:val="en-GB"/>
        </w:rPr>
        <w:t xml:space="preserve"> foreign</w:t>
      </w:r>
      <w:r>
        <w:rPr>
          <w:rFonts w:ascii="Arial" w:hAnsi="Arial" w:cs="Arial"/>
          <w:color w:val="7B7B7B" w:themeColor="accent3" w:themeShade="BF"/>
          <w:sz w:val="22"/>
          <w:szCs w:val="22"/>
          <w:lang w:val="en-GB"/>
        </w:rPr>
        <w:t xml:space="preserve"> non-</w:t>
      </w:r>
      <w:r w:rsidRPr="00FE03EC">
        <w:rPr>
          <w:rFonts w:ascii="Arial" w:hAnsi="Arial" w:cs="Arial"/>
          <w:color w:val="7B7B7B" w:themeColor="accent3" w:themeShade="BF"/>
          <w:sz w:val="22"/>
          <w:szCs w:val="22"/>
          <w:lang w:val="en-GB"/>
        </w:rPr>
        <w:t xml:space="preserve">main proceeding, that is, relief available under </w:t>
      </w:r>
      <w:r w:rsidRPr="0058643F">
        <w:rPr>
          <w:rFonts w:ascii="Arial" w:hAnsi="Arial" w:cs="Arial"/>
          <w:color w:val="7B7B7B" w:themeColor="accent3" w:themeShade="BF"/>
          <w:sz w:val="22"/>
          <w:szCs w:val="22"/>
          <w:lang w:val="en-GB"/>
        </w:rPr>
        <w:t>Article</w:t>
      </w:r>
      <w:r>
        <w:rPr>
          <w:rFonts w:ascii="Arial" w:hAnsi="Arial" w:cs="Arial"/>
          <w:color w:val="7B7B7B" w:themeColor="accent3" w:themeShade="BF"/>
          <w:sz w:val="22"/>
          <w:szCs w:val="22"/>
          <w:lang w:val="en-GB"/>
        </w:rPr>
        <w:t>s</w:t>
      </w:r>
      <w:r w:rsidRPr="0058643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21 (all discretionary relief)</w:t>
      </w:r>
      <w:r w:rsidRPr="0058643F">
        <w:rPr>
          <w:rFonts w:ascii="Arial" w:hAnsi="Arial" w:cs="Arial"/>
          <w:color w:val="7B7B7B" w:themeColor="accent3" w:themeShade="BF"/>
          <w:sz w:val="22"/>
          <w:szCs w:val="22"/>
          <w:lang w:val="en-GB"/>
        </w:rPr>
        <w:t>:</w:t>
      </w:r>
    </w:p>
    <w:p w14:paraId="6D5A1E7F" w14:textId="77777777" w:rsidR="00D45232" w:rsidRPr="00D45232" w:rsidRDefault="00D45232" w:rsidP="00D45232">
      <w:pPr>
        <w:pStyle w:val="ListParagraph"/>
        <w:numPr>
          <w:ilvl w:val="0"/>
          <w:numId w:val="63"/>
        </w:numPr>
        <w:jc w:val="both"/>
        <w:rPr>
          <w:rFonts w:ascii="Arial" w:hAnsi="Arial" w:cs="Arial"/>
          <w:color w:val="7B7B7B" w:themeColor="accent3" w:themeShade="BF"/>
          <w:sz w:val="22"/>
          <w:szCs w:val="22"/>
          <w:lang w:val="en-GB"/>
        </w:rPr>
      </w:pPr>
      <w:r w:rsidRPr="00D45232">
        <w:rPr>
          <w:rFonts w:ascii="Arial" w:hAnsi="Arial" w:cs="Arial"/>
          <w:color w:val="7B7B7B" w:themeColor="accent3" w:themeShade="BF"/>
          <w:sz w:val="22"/>
          <w:szCs w:val="22"/>
          <w:lang w:val="en-GB"/>
        </w:rPr>
        <w:t xml:space="preserve">Commencement or continuation of individual actions or individual proceedings concerning the debtor’s assets, rights, obligations or liabilities is </w:t>
      </w:r>
      <w:proofErr w:type="gramStart"/>
      <w:r w:rsidRPr="00D45232">
        <w:rPr>
          <w:rFonts w:ascii="Arial" w:hAnsi="Arial" w:cs="Arial"/>
          <w:color w:val="7B7B7B" w:themeColor="accent3" w:themeShade="BF"/>
          <w:sz w:val="22"/>
          <w:szCs w:val="22"/>
          <w:lang w:val="en-GB"/>
        </w:rPr>
        <w:t>stayed;</w:t>
      </w:r>
      <w:proofErr w:type="gramEnd"/>
    </w:p>
    <w:p w14:paraId="3550D77D" w14:textId="77777777" w:rsidR="00D45232" w:rsidRPr="00D45232" w:rsidRDefault="00D45232" w:rsidP="00D45232">
      <w:pPr>
        <w:pStyle w:val="ListParagraph"/>
        <w:numPr>
          <w:ilvl w:val="0"/>
          <w:numId w:val="63"/>
        </w:numPr>
        <w:jc w:val="both"/>
        <w:rPr>
          <w:rFonts w:ascii="Arial" w:hAnsi="Arial" w:cs="Arial"/>
          <w:color w:val="7B7B7B" w:themeColor="accent3" w:themeShade="BF"/>
          <w:sz w:val="22"/>
          <w:szCs w:val="22"/>
          <w:lang w:val="en-GB"/>
        </w:rPr>
      </w:pPr>
      <w:r w:rsidRPr="00D45232">
        <w:rPr>
          <w:rFonts w:ascii="Arial" w:hAnsi="Arial" w:cs="Arial"/>
          <w:color w:val="7B7B7B" w:themeColor="accent3" w:themeShade="BF"/>
          <w:sz w:val="22"/>
          <w:szCs w:val="22"/>
          <w:lang w:val="en-GB"/>
        </w:rPr>
        <w:t>Execution against the debtor’s assets is stayed; and</w:t>
      </w:r>
    </w:p>
    <w:p w14:paraId="796798DE" w14:textId="77777777" w:rsidR="00D45232" w:rsidRPr="00D45232" w:rsidRDefault="00D45232" w:rsidP="00D45232">
      <w:pPr>
        <w:pStyle w:val="ListParagraph"/>
        <w:numPr>
          <w:ilvl w:val="0"/>
          <w:numId w:val="63"/>
        </w:numPr>
        <w:jc w:val="both"/>
        <w:rPr>
          <w:rFonts w:ascii="Arial" w:hAnsi="Arial" w:cs="Arial"/>
          <w:color w:val="7B7B7B" w:themeColor="accent3" w:themeShade="BF"/>
          <w:sz w:val="22"/>
          <w:szCs w:val="22"/>
          <w:lang w:val="en-GB"/>
        </w:rPr>
      </w:pPr>
      <w:r w:rsidRPr="00D45232">
        <w:rPr>
          <w:rFonts w:ascii="Arial" w:hAnsi="Arial" w:cs="Arial"/>
          <w:color w:val="7B7B7B" w:themeColor="accent3" w:themeShade="BF"/>
          <w:sz w:val="22"/>
          <w:szCs w:val="22"/>
          <w:lang w:val="en-GB"/>
        </w:rPr>
        <w:t>The right to transfer, encumber or otherwise dispose of any assets of the debtor is suspended.</w:t>
      </w:r>
    </w:p>
    <w:p w14:paraId="0F4C2164" w14:textId="77777777" w:rsidR="00D45232" w:rsidRPr="00D45232" w:rsidRDefault="00D45232" w:rsidP="00D45232">
      <w:pPr>
        <w:pStyle w:val="ListParagraph"/>
        <w:numPr>
          <w:ilvl w:val="0"/>
          <w:numId w:val="63"/>
        </w:numPr>
        <w:jc w:val="both"/>
        <w:rPr>
          <w:rFonts w:ascii="Arial" w:hAnsi="Arial" w:cs="Arial"/>
          <w:color w:val="7B7B7B" w:themeColor="accent3" w:themeShade="BF"/>
          <w:sz w:val="22"/>
          <w:szCs w:val="22"/>
          <w:lang w:val="en-GB"/>
        </w:rPr>
      </w:pPr>
      <w:r w:rsidRPr="00D45232">
        <w:rPr>
          <w:rFonts w:ascii="Arial" w:hAnsi="Arial" w:cs="Arial"/>
          <w:color w:val="7B7B7B" w:themeColor="accent3" w:themeShade="BF"/>
          <w:sz w:val="22"/>
          <w:szCs w:val="22"/>
          <w:lang w:val="en-GB"/>
        </w:rPr>
        <w:t xml:space="preserve">Providing for the examination of witnesses, the taking of evidence or the delivery of information concerning the debtor’s assets, affairs, rights, obligations or </w:t>
      </w:r>
      <w:proofErr w:type="gramStart"/>
      <w:r w:rsidRPr="00D45232">
        <w:rPr>
          <w:rFonts w:ascii="Arial" w:hAnsi="Arial" w:cs="Arial"/>
          <w:color w:val="7B7B7B" w:themeColor="accent3" w:themeShade="BF"/>
          <w:sz w:val="22"/>
          <w:szCs w:val="22"/>
          <w:lang w:val="en-GB"/>
        </w:rPr>
        <w:t>liabilities;</w:t>
      </w:r>
      <w:proofErr w:type="gramEnd"/>
    </w:p>
    <w:p w14:paraId="76A9AD53" w14:textId="77777777" w:rsidR="00D45232" w:rsidRPr="00D45232" w:rsidRDefault="00D45232" w:rsidP="00D45232">
      <w:pPr>
        <w:pStyle w:val="ListParagraph"/>
        <w:numPr>
          <w:ilvl w:val="0"/>
          <w:numId w:val="63"/>
        </w:numPr>
        <w:jc w:val="both"/>
        <w:rPr>
          <w:rFonts w:ascii="Arial" w:hAnsi="Arial" w:cs="Arial"/>
          <w:color w:val="7B7B7B" w:themeColor="accent3" w:themeShade="BF"/>
          <w:sz w:val="22"/>
          <w:szCs w:val="22"/>
          <w:lang w:val="en-GB"/>
        </w:rPr>
      </w:pPr>
      <w:r w:rsidRPr="00D45232">
        <w:rPr>
          <w:rFonts w:ascii="Arial" w:hAnsi="Arial" w:cs="Arial"/>
          <w:color w:val="7B7B7B" w:themeColor="accent3" w:themeShade="BF"/>
          <w:sz w:val="22"/>
          <w:szCs w:val="22"/>
          <w:lang w:val="en-GB"/>
        </w:rPr>
        <w:t xml:space="preserve">Entrusting the administration or realization of all or part of the debtor’s assets located in this State to the foreign </w:t>
      </w:r>
      <w:proofErr w:type="gramStart"/>
      <w:r w:rsidRPr="00D45232">
        <w:rPr>
          <w:rFonts w:ascii="Arial" w:hAnsi="Arial" w:cs="Arial"/>
          <w:color w:val="7B7B7B" w:themeColor="accent3" w:themeShade="BF"/>
          <w:sz w:val="22"/>
          <w:szCs w:val="22"/>
          <w:lang w:val="en-GB"/>
        </w:rPr>
        <w:t>representative</w:t>
      </w:r>
      <w:proofErr w:type="gramEnd"/>
      <w:r w:rsidRPr="00D45232">
        <w:rPr>
          <w:rFonts w:ascii="Arial" w:hAnsi="Arial" w:cs="Arial"/>
          <w:color w:val="7B7B7B" w:themeColor="accent3" w:themeShade="BF"/>
          <w:sz w:val="22"/>
          <w:szCs w:val="22"/>
          <w:lang w:val="en-GB"/>
        </w:rPr>
        <w:t xml:space="preserve"> or another person designated by the court;</w:t>
      </w:r>
    </w:p>
    <w:p w14:paraId="666B4B9A" w14:textId="77777777" w:rsidR="00D45232" w:rsidRPr="00D45232" w:rsidRDefault="00D45232" w:rsidP="00D45232">
      <w:pPr>
        <w:pStyle w:val="ListParagraph"/>
        <w:numPr>
          <w:ilvl w:val="0"/>
          <w:numId w:val="63"/>
        </w:numPr>
        <w:jc w:val="both"/>
        <w:rPr>
          <w:rFonts w:ascii="Arial" w:hAnsi="Arial" w:cs="Arial"/>
          <w:color w:val="7B7B7B" w:themeColor="accent3" w:themeShade="BF"/>
          <w:sz w:val="22"/>
          <w:szCs w:val="22"/>
          <w:lang w:val="en-GB"/>
        </w:rPr>
      </w:pPr>
      <w:r w:rsidRPr="00D45232">
        <w:rPr>
          <w:rFonts w:ascii="Arial" w:hAnsi="Arial" w:cs="Arial"/>
          <w:color w:val="7B7B7B" w:themeColor="accent3" w:themeShade="BF"/>
          <w:sz w:val="22"/>
          <w:szCs w:val="22"/>
          <w:lang w:val="en-GB"/>
        </w:rPr>
        <w:t xml:space="preserve">Extending relief granted under paragraph 1 of article </w:t>
      </w:r>
      <w:proofErr w:type="gramStart"/>
      <w:r w:rsidRPr="00D45232">
        <w:rPr>
          <w:rFonts w:ascii="Arial" w:hAnsi="Arial" w:cs="Arial"/>
          <w:color w:val="7B7B7B" w:themeColor="accent3" w:themeShade="BF"/>
          <w:sz w:val="22"/>
          <w:szCs w:val="22"/>
          <w:lang w:val="en-GB"/>
        </w:rPr>
        <w:t>19;</w:t>
      </w:r>
      <w:proofErr w:type="gramEnd"/>
    </w:p>
    <w:p w14:paraId="3D4035ED" w14:textId="77777777" w:rsidR="00D45232" w:rsidRPr="00D45232" w:rsidRDefault="00D45232" w:rsidP="00D45232">
      <w:pPr>
        <w:pStyle w:val="ListParagraph"/>
        <w:numPr>
          <w:ilvl w:val="0"/>
          <w:numId w:val="63"/>
        </w:numPr>
        <w:jc w:val="both"/>
        <w:rPr>
          <w:rFonts w:ascii="Arial" w:hAnsi="Arial" w:cs="Arial"/>
          <w:color w:val="7B7B7B" w:themeColor="accent3" w:themeShade="BF"/>
          <w:sz w:val="22"/>
          <w:szCs w:val="22"/>
          <w:lang w:val="en-GB"/>
        </w:rPr>
      </w:pPr>
      <w:r w:rsidRPr="00D45232">
        <w:rPr>
          <w:rFonts w:ascii="Arial" w:hAnsi="Arial" w:cs="Arial"/>
          <w:color w:val="7B7B7B" w:themeColor="accent3" w:themeShade="BF"/>
          <w:sz w:val="22"/>
          <w:szCs w:val="22"/>
          <w:lang w:val="en-GB"/>
        </w:rPr>
        <w:t>Granting any additional relief that may be available to the domestic liquidator or other office holder under the law of the enacting State.</w:t>
      </w:r>
    </w:p>
    <w:p w14:paraId="4AE7EA78" w14:textId="24C76947" w:rsidR="007D7C92" w:rsidRPr="009B5832" w:rsidRDefault="007D7C92" w:rsidP="00707FC8">
      <w:pPr>
        <w:ind w:left="720" w:hanging="720"/>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34671C14" w14:textId="77777777" w:rsidR="00CD5A90" w:rsidRDefault="00CD5A90" w:rsidP="000077DD">
      <w:pPr>
        <w:rPr>
          <w:rFonts w:ascii="Arial" w:hAnsi="Arial" w:cs="Arial"/>
          <w:b/>
          <w:bCs/>
          <w:sz w:val="22"/>
          <w:szCs w:val="22"/>
          <w:lang w:val="en-GB"/>
        </w:rPr>
      </w:pPr>
    </w:p>
    <w:p w14:paraId="552796D2" w14:textId="07070C14"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lastRenderedPageBreak/>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4E09B6DF" w14:textId="664006DB" w:rsidR="00B828BA" w:rsidRPr="00E343DA" w:rsidRDefault="00B828BA" w:rsidP="00E343DA">
      <w:pPr>
        <w:jc w:val="both"/>
        <w:rPr>
          <w:rFonts w:ascii="Arial" w:hAnsi="Arial" w:cs="Arial"/>
          <w:color w:val="7B7B7B" w:themeColor="accent3" w:themeShade="BF"/>
          <w:sz w:val="22"/>
          <w:szCs w:val="22"/>
          <w:lang w:val="en-GB"/>
        </w:rPr>
      </w:pPr>
      <w:r w:rsidRPr="00B828BA">
        <w:rPr>
          <w:rFonts w:ascii="Arial" w:hAnsi="Arial" w:cs="Arial"/>
          <w:color w:val="7B7B7B" w:themeColor="accent3" w:themeShade="BF"/>
          <w:sz w:val="22"/>
          <w:szCs w:val="22"/>
          <w:lang w:val="en-GB"/>
        </w:rPr>
        <w:t xml:space="preserve">In the IBA Case Appeal, the English </w:t>
      </w:r>
      <w:r>
        <w:rPr>
          <w:rFonts w:ascii="Arial" w:hAnsi="Arial" w:cs="Arial"/>
          <w:color w:val="7B7B7B" w:themeColor="accent3" w:themeShade="BF"/>
          <w:sz w:val="22"/>
          <w:szCs w:val="22"/>
          <w:lang w:val="en-GB"/>
        </w:rPr>
        <w:t xml:space="preserve">Court of Appeal held that </w:t>
      </w:r>
      <w:r w:rsidRPr="00B828BA">
        <w:rPr>
          <w:rFonts w:ascii="Arial" w:hAnsi="Arial" w:cs="Arial"/>
          <w:color w:val="7B7B7B" w:themeColor="accent3" w:themeShade="BF"/>
          <w:sz w:val="22"/>
          <w:szCs w:val="22"/>
          <w:lang w:val="en-GB"/>
        </w:rPr>
        <w:t>it would be ‘anomalous’ to grant an indefinite Moratorium to last beyond the foreign proceedings when the foreign representative and such proceedings ceased to exist; this would be ‘inconsistent’ with the procedural and supporting role of the Model Law</w:t>
      </w:r>
      <w:r>
        <w:rPr>
          <w:rFonts w:ascii="Arial" w:hAnsi="Arial" w:cs="Arial"/>
          <w:color w:val="7B7B7B" w:themeColor="accent3" w:themeShade="BF"/>
          <w:sz w:val="22"/>
          <w:szCs w:val="22"/>
          <w:lang w:val="en-GB"/>
        </w:rPr>
        <w:t>.</w:t>
      </w:r>
    </w:p>
    <w:p w14:paraId="19E58638" w14:textId="65B96DDD" w:rsidR="00B828BA" w:rsidRDefault="00B828BA" w:rsidP="00980314">
      <w:pPr>
        <w:jc w:val="both"/>
        <w:rPr>
          <w:rFonts w:ascii="Arial" w:hAnsi="Arial" w:cs="Arial"/>
          <w:color w:val="7B7B7B" w:themeColor="accent3" w:themeShade="BF"/>
          <w:sz w:val="22"/>
          <w:szCs w:val="22"/>
          <w:lang w:val="en-GB"/>
        </w:rPr>
      </w:pPr>
    </w:p>
    <w:p w14:paraId="5F943E51" w14:textId="77777777" w:rsidR="000077DD" w:rsidRDefault="000077DD" w:rsidP="00707FC8">
      <w:pPr>
        <w:ind w:left="720" w:hanging="720"/>
        <w:jc w:val="both"/>
        <w:rPr>
          <w:rFonts w:ascii="Arial" w:hAnsi="Arial" w:cs="Arial"/>
          <w:sz w:val="22"/>
          <w:szCs w:val="22"/>
          <w:lang w:val="en-GB"/>
        </w:rPr>
      </w:pPr>
    </w:p>
    <w:p w14:paraId="5BCC2BC5" w14:textId="77777777" w:rsidR="00B30B1B" w:rsidRPr="009B5832" w:rsidRDefault="00B30B1B"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 xml:space="preserve">As of </w:t>
      </w:r>
      <w:r w:rsidRPr="00165158">
        <w:rPr>
          <w:rFonts w:ascii="Arial" w:hAnsi="Arial" w:cs="Arial"/>
          <w:color w:val="000000"/>
          <w:sz w:val="22"/>
          <w:szCs w:val="22"/>
          <w:lang w:val="en-GB" w:eastAsia="en-GB"/>
        </w:rPr>
        <w:t>13 August 2015, the Bank</w:t>
      </w:r>
      <w:r w:rsidR="001747C2" w:rsidRPr="00165158">
        <w:rPr>
          <w:rFonts w:ascii="Arial" w:hAnsi="Arial" w:cs="Arial"/>
          <w:color w:val="000000"/>
          <w:sz w:val="22"/>
          <w:szCs w:val="22"/>
          <w:lang w:val="en-GB" w:eastAsia="en-GB"/>
        </w:rPr>
        <w:t>’</w:t>
      </w:r>
      <w:r w:rsidRPr="00165158">
        <w:rPr>
          <w:rFonts w:ascii="Arial" w:hAnsi="Arial" w:cs="Arial"/>
          <w:color w:val="000000"/>
          <w:sz w:val="22"/>
          <w:szCs w:val="22"/>
          <w:lang w:val="en-GB" w:eastAsia="en-GB"/>
        </w:rPr>
        <w:t>s majority ultimate beneficial owner was Mr Z</w:t>
      </w:r>
      <w:r w:rsidR="00EC7F95" w:rsidRPr="00165158">
        <w:rPr>
          <w:rFonts w:ascii="Arial" w:hAnsi="Arial" w:cs="Arial"/>
          <w:color w:val="000000"/>
          <w:sz w:val="22"/>
          <w:szCs w:val="22"/>
          <w:lang w:val="en-GB" w:eastAsia="en-GB"/>
        </w:rPr>
        <w:t>,</w:t>
      </w:r>
      <w:r w:rsidRPr="00165158">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2DF18001"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entered </w:t>
      </w:r>
      <w:r w:rsidRPr="00165158">
        <w:rPr>
          <w:rFonts w:ascii="Arial" w:hAnsi="Arial" w:cs="Arial"/>
          <w:color w:val="000000"/>
          <w:sz w:val="22"/>
          <w:szCs w:val="22"/>
          <w:lang w:val="en-GB" w:eastAsia="en-GB"/>
        </w:rPr>
        <w:t>provisional administration on 17 September 2015 and liquidation on 17 December 2015</w:t>
      </w:r>
      <w:r w:rsidRPr="009B5832">
        <w:rPr>
          <w:rFonts w:ascii="Arial" w:hAnsi="Arial" w:cs="Arial"/>
          <w:color w:val="000000"/>
          <w:sz w:val="22"/>
          <w:szCs w:val="22"/>
          <w:lang w:val="en-GB" w:eastAsia="en-GB"/>
        </w:rPr>
        <w:t>.</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w:t>
      </w:r>
      <w:proofErr w:type="gramStart"/>
      <w:r w:rsidRPr="009B5832">
        <w:rPr>
          <w:rFonts w:ascii="Arial" w:hAnsi="Arial" w:cs="Arial"/>
          <w:color w:val="000000"/>
          <w:sz w:val="22"/>
          <w:szCs w:val="22"/>
          <w:lang w:val="en-GB" w:eastAsia="en-GB"/>
        </w:rPr>
        <w:t>million dollar</w:t>
      </w:r>
      <w:proofErr w:type="gramEnd"/>
      <w:r w:rsidRPr="009B5832">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w:t>
      </w:r>
      <w:r w:rsidRPr="00165158">
        <w:rPr>
          <w:rFonts w:ascii="Arial" w:hAnsi="Arial" w:cs="Arial"/>
          <w:color w:val="000000"/>
          <w:sz w:val="22"/>
          <w:szCs w:val="22"/>
          <w:lang w:val="en-GB" w:eastAsia="en-GB"/>
        </w:rPr>
        <w:t xml:space="preserve">High Court of England and Wales </w:t>
      </w:r>
      <w:r w:rsidRPr="009B5832">
        <w:rPr>
          <w:rFonts w:ascii="Arial" w:hAnsi="Arial" w:cs="Arial"/>
          <w:color w:val="000000"/>
          <w:sz w:val="22"/>
          <w:szCs w:val="22"/>
          <w:lang w:val="en-GB" w:eastAsia="en-GB"/>
        </w:rPr>
        <w:t xml:space="preserve">(Chancery Division) against various defendants on </w:t>
      </w:r>
      <w:r w:rsidRPr="00165158">
        <w:rPr>
          <w:rFonts w:ascii="Arial" w:hAnsi="Arial" w:cs="Arial"/>
          <w:color w:val="000000"/>
          <w:sz w:val="22"/>
          <w:szCs w:val="22"/>
          <w:lang w:val="en-GB" w:eastAsia="en-GB"/>
        </w:rPr>
        <w:t xml:space="preserve">11 February 2021 </w:t>
      </w:r>
      <w:r w:rsidRPr="009B5832">
        <w:rPr>
          <w:rFonts w:ascii="Arial" w:hAnsi="Arial" w:cs="Arial"/>
          <w:color w:val="000000"/>
          <w:sz w:val="22"/>
          <w:szCs w:val="22"/>
          <w:lang w:val="en-GB" w:eastAsia="en-GB"/>
        </w:rPr>
        <w:t xml:space="preserve">(the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w:t>
      </w:r>
      <w:r w:rsidRPr="00165158">
        <w:rPr>
          <w:rFonts w:ascii="Arial" w:hAnsi="Arial" w:cs="Arial"/>
          <w:color w:val="000000"/>
          <w:sz w:val="22"/>
          <w:szCs w:val="22"/>
          <w:lang w:val="en-GB" w:eastAsia="en-GB"/>
        </w:rPr>
        <w:t>The procedure involves initial input from the National Bank (</w:t>
      </w:r>
      <w:r w:rsidR="00346B16" w:rsidRPr="00165158">
        <w:rPr>
          <w:rFonts w:ascii="Arial" w:hAnsi="Arial" w:cs="Arial"/>
          <w:color w:val="000000"/>
          <w:sz w:val="22"/>
          <w:szCs w:val="22"/>
          <w:lang w:val="en-GB" w:eastAsia="en-GB"/>
        </w:rPr>
        <w:t xml:space="preserve">the </w:t>
      </w:r>
      <w:r w:rsidRPr="00165158">
        <w:rPr>
          <w:rFonts w:ascii="Arial" w:hAnsi="Arial" w:cs="Arial"/>
          <w:color w:val="000000"/>
          <w:sz w:val="22"/>
          <w:szCs w:val="22"/>
          <w:lang w:val="en-GB" w:eastAsia="en-GB"/>
        </w:rPr>
        <w:t xml:space="preserve">NB) </w:t>
      </w:r>
      <w:r w:rsidRPr="009B5832">
        <w:rPr>
          <w:rFonts w:ascii="Arial" w:hAnsi="Arial" w:cs="Arial"/>
          <w:color w:val="000000"/>
          <w:sz w:val="22"/>
          <w:szCs w:val="22"/>
          <w:lang w:val="en-GB" w:eastAsia="en-GB"/>
        </w:rPr>
        <w:t xml:space="preserve">and at the time that the Bank entered liquidation, followed </w:t>
      </w:r>
      <w:proofErr w:type="gramStart"/>
      <w:r w:rsidRPr="009B5832">
        <w:rPr>
          <w:rFonts w:ascii="Arial" w:hAnsi="Arial" w:cs="Arial"/>
          <w:color w:val="000000"/>
          <w:sz w:val="22"/>
          <w:szCs w:val="22"/>
          <w:lang w:val="en-GB" w:eastAsia="en-GB"/>
        </w:rPr>
        <w:t>a number of</w:t>
      </w:r>
      <w:proofErr w:type="gramEnd"/>
      <w:r w:rsidRPr="009B5832">
        <w:rPr>
          <w:rFonts w:ascii="Arial" w:hAnsi="Arial" w:cs="Arial"/>
          <w:color w:val="000000"/>
          <w:sz w:val="22"/>
          <w:szCs w:val="22"/>
          <w:lang w:val="en-GB" w:eastAsia="en-GB"/>
        </w:rPr>
        <w:t xml:space="preserve">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w:t>
      </w:r>
      <w:r w:rsidRPr="00165158">
        <w:rPr>
          <w:rFonts w:ascii="Arial" w:hAnsi="Arial" w:cs="Arial"/>
          <w:color w:val="000000"/>
          <w:sz w:val="22"/>
          <w:szCs w:val="22"/>
          <w:lang w:val="en-GB" w:eastAsia="en-GB"/>
        </w:rPr>
        <w:t>it meets at least one of the criteria set down by article 75 of the Law of Country A</w:t>
      </w:r>
      <w:r w:rsidRPr="009B5832">
        <w:rPr>
          <w:rFonts w:ascii="Arial" w:hAnsi="Arial" w:cs="Arial"/>
          <w:color w:val="000000"/>
          <w:sz w:val="22"/>
          <w:szCs w:val="22"/>
          <w:lang w:val="en-GB" w:eastAsia="en-GB"/>
        </w:rPr>
        <w:t xml:space="preserve">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 xml:space="preserve">The NB is obliged to </w:t>
      </w:r>
      <w:r w:rsidRPr="00FD4C17">
        <w:rPr>
          <w:rFonts w:ascii="Arial" w:hAnsi="Arial" w:cs="Arial"/>
          <w:color w:val="000000"/>
          <w:sz w:val="22"/>
          <w:szCs w:val="22"/>
          <w:lang w:val="en-GB" w:eastAsia="en-GB"/>
        </w:rPr>
        <w:t xml:space="preserve">classify a bank as insolvent if it meets the criteria set out in article 76 </w:t>
      </w:r>
      <w:r w:rsidRPr="009B5832">
        <w:rPr>
          <w:rFonts w:ascii="Arial" w:hAnsi="Arial" w:cs="Arial"/>
          <w:color w:val="000000"/>
          <w:sz w:val="22"/>
          <w:szCs w:val="22"/>
          <w:lang w:val="en-GB" w:eastAsia="en-GB"/>
        </w:rPr>
        <w:t>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regulatory capital amount or standard capital ratios have reduced to one third of the minimum level specified by </w:t>
      </w:r>
      <w:proofErr w:type="gramStart"/>
      <w:r w:rsidRPr="009B5832">
        <w:rPr>
          <w:rFonts w:ascii="Arial" w:hAnsi="Arial" w:cs="Arial"/>
          <w:color w:val="000000"/>
          <w:sz w:val="22"/>
          <w:szCs w:val="22"/>
          <w:lang w:val="en-GB" w:eastAsia="en-GB"/>
        </w:rPr>
        <w:t>law;</w:t>
      </w:r>
      <w:proofErr w:type="gramEnd"/>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within five consecutive working days, the bank has failed to meet 2% or more of its obligations to depositors or </w:t>
      </w:r>
      <w:proofErr w:type="gramStart"/>
      <w:r w:rsidRPr="009B5832">
        <w:rPr>
          <w:rFonts w:ascii="Arial" w:hAnsi="Arial" w:cs="Arial"/>
          <w:color w:val="000000"/>
          <w:sz w:val="22"/>
          <w:szCs w:val="22"/>
          <w:lang w:val="en-GB" w:eastAsia="en-GB"/>
        </w:rPr>
        <w:t>creditors;</w:t>
      </w:r>
      <w:proofErr w:type="gramEnd"/>
      <w:r w:rsidRPr="009B5832">
        <w:rPr>
          <w:rFonts w:ascii="Arial" w:hAnsi="Arial" w:cs="Arial"/>
          <w:color w:val="000000"/>
          <w:sz w:val="22"/>
          <w:szCs w:val="22"/>
          <w:lang w:val="en-GB" w:eastAsia="en-GB"/>
        </w:rPr>
        <w:t xml:space="preserve">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w:t>
      </w:r>
      <w:proofErr w:type="gramStart"/>
      <w:r w:rsidRPr="009B5832">
        <w:rPr>
          <w:rFonts w:ascii="Arial" w:hAnsi="Arial" w:cs="Arial"/>
          <w:color w:val="000000"/>
          <w:sz w:val="22"/>
          <w:szCs w:val="22"/>
          <w:lang w:val="en-GB" w:eastAsia="en-GB"/>
        </w:rPr>
        <w:t>has the ability to</w:t>
      </w:r>
      <w:proofErr w:type="gramEnd"/>
      <w:r w:rsidRPr="009B5832">
        <w:rPr>
          <w:rFonts w:ascii="Arial" w:hAnsi="Arial" w:cs="Arial"/>
          <w:color w:val="000000"/>
          <w:sz w:val="22"/>
          <w:szCs w:val="22"/>
          <w:lang w:val="en-GB" w:eastAsia="en-GB"/>
        </w:rPr>
        <w:t xml:space="preserve">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first go through the troubled stage</w:t>
      </w:r>
      <w:r w:rsidRPr="00FD4C17">
        <w:rPr>
          <w:rFonts w:ascii="Arial" w:hAnsi="Arial" w:cs="Arial"/>
          <w:color w:val="000000"/>
          <w:sz w:val="22"/>
          <w:szCs w:val="22"/>
          <w:lang w:val="en-GB" w:eastAsia="en-GB"/>
        </w:rPr>
        <w:t xml:space="preserve">. Article 77 </w:t>
      </w:r>
      <w:r w:rsidR="0050682B" w:rsidRPr="00FD4C17">
        <w:rPr>
          <w:rFonts w:ascii="Arial" w:hAnsi="Arial" w:cs="Arial"/>
          <w:color w:val="000000"/>
          <w:sz w:val="22"/>
          <w:szCs w:val="22"/>
          <w:lang w:val="en-GB" w:eastAsia="en-GB"/>
        </w:rPr>
        <w:t xml:space="preserve">of the </w:t>
      </w:r>
      <w:r w:rsidRPr="00FD4C17">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 xml:space="preserve">The Deposit </w:t>
      </w:r>
      <w:r w:rsidRPr="007B7667">
        <w:rPr>
          <w:rFonts w:ascii="Arial" w:hAnsi="Arial" w:cs="Arial"/>
          <w:sz w:val="22"/>
          <w:szCs w:val="22"/>
          <w:lang w:val="en-GB" w:eastAsia="en-GB"/>
        </w:rPr>
        <w:t>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sidRPr="007B7667">
        <w:rPr>
          <w:rFonts w:ascii="Arial" w:hAnsi="Arial" w:cs="Arial"/>
          <w:sz w:val="22"/>
          <w:szCs w:val="22"/>
          <w:lang w:val="en-GB" w:eastAsia="en-GB"/>
        </w:rPr>
        <w:t>’</w:t>
      </w:r>
      <w:r w:rsidRPr="007B7667">
        <w:rPr>
          <w:rFonts w:ascii="Arial" w:hAnsi="Arial" w:cs="Arial"/>
          <w:sz w:val="22"/>
          <w:szCs w:val="22"/>
          <w:lang w:val="en-GB" w:eastAsia="en-GB"/>
        </w:rPr>
        <w:t xml:space="preserve">s interim or provisional administration and its ultimate </w:t>
      </w:r>
      <w:r w:rsidRPr="00FD4C17">
        <w:rPr>
          <w:rFonts w:ascii="Arial" w:hAnsi="Arial" w:cs="Arial"/>
          <w:color w:val="000000"/>
          <w:sz w:val="22"/>
          <w:szCs w:val="22"/>
          <w:lang w:val="en-GB" w:eastAsia="en-GB"/>
        </w:rPr>
        <w:t>liquidation</w:t>
      </w:r>
      <w:r w:rsidRPr="009B5832">
        <w:rPr>
          <w:rFonts w:ascii="Arial" w:hAnsi="Arial" w:cs="Arial"/>
          <w:color w:val="000000"/>
          <w:sz w:val="22"/>
          <w:szCs w:val="22"/>
          <w:lang w:val="en-GB" w:eastAsia="en-GB"/>
        </w:rPr>
        <w:t>.</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Pursuant to article 34 of the DGF Law, once a bank has been classified as insolvent, the DGF </w:t>
      </w:r>
      <w:r w:rsidRPr="00FD4C17">
        <w:rPr>
          <w:rFonts w:ascii="Arial" w:hAnsi="Arial" w:cs="Arial"/>
          <w:color w:val="000000"/>
          <w:sz w:val="22"/>
          <w:szCs w:val="22"/>
          <w:lang w:val="en-GB" w:eastAsia="en-GB"/>
        </w:rPr>
        <w:t>will begin the process of removing it from the market</w:t>
      </w:r>
      <w:r w:rsidRPr="009B5832">
        <w:rPr>
          <w:rFonts w:ascii="Arial" w:hAnsi="Arial" w:cs="Arial"/>
          <w:color w:val="000000"/>
          <w:sz w:val="22"/>
          <w:szCs w:val="22"/>
          <w:lang w:val="en-GB" w:eastAsia="en-GB"/>
        </w:rPr>
        <w: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FD4C17">
        <w:rPr>
          <w:rFonts w:ascii="Arial" w:hAnsi="Arial" w:cs="Arial"/>
          <w:color w:val="000000"/>
          <w:sz w:val="22"/>
          <w:szCs w:val="22"/>
          <w:lang w:val="en-GB" w:eastAsia="en-GB"/>
        </w:rPr>
        <w:t>the DGF (acting via an authorised officer) begins the process of directly administering the bank</w:t>
      </w:r>
      <w:r w:rsidR="001747C2" w:rsidRPr="00FD4C17">
        <w:rPr>
          <w:rFonts w:ascii="Arial" w:hAnsi="Arial" w:cs="Arial"/>
          <w:color w:val="000000"/>
          <w:sz w:val="22"/>
          <w:szCs w:val="22"/>
          <w:lang w:val="en-GB" w:eastAsia="en-GB"/>
        </w:rPr>
        <w:t>’</w:t>
      </w:r>
      <w:r w:rsidRPr="00FD4C17">
        <w:rPr>
          <w:rFonts w:ascii="Arial" w:hAnsi="Arial" w:cs="Arial"/>
          <w:color w:val="000000"/>
          <w:sz w:val="22"/>
          <w:szCs w:val="22"/>
          <w:lang w:val="en-GB" w:eastAsia="en-GB"/>
        </w:rPr>
        <w:t>s affairs</w:t>
      </w:r>
      <w:r w:rsidRPr="009B5832">
        <w:rPr>
          <w:rFonts w:ascii="Arial" w:hAnsi="Arial" w:cs="Arial"/>
          <w:color w:val="000000"/>
          <w:sz w:val="22"/>
          <w:szCs w:val="22"/>
          <w:lang w:val="en-GB" w:eastAsia="en-GB"/>
        </w:rPr>
        <w:t xml:space="preserve">. Articles 35(5) and 36(1) of the DGF Law provide that during provisional administration, the </w:t>
      </w:r>
      <w:r w:rsidRPr="00FD4C17">
        <w:rPr>
          <w:rFonts w:ascii="Arial" w:hAnsi="Arial" w:cs="Arial"/>
          <w:color w:val="000000"/>
          <w:sz w:val="22"/>
          <w:szCs w:val="22"/>
          <w:lang w:val="en-GB" w:eastAsia="en-GB"/>
        </w:rPr>
        <w:t xml:space="preserve">DGF shall have full and exclusive rights to manage the bank </w:t>
      </w:r>
      <w:r w:rsidRPr="009B5832">
        <w:rPr>
          <w:rFonts w:ascii="Arial" w:hAnsi="Arial" w:cs="Arial"/>
          <w:color w:val="000000"/>
          <w:sz w:val="22"/>
          <w:szCs w:val="22"/>
          <w:lang w:val="en-GB" w:eastAsia="en-GB"/>
        </w:rPr>
        <w:t>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FD4C17">
        <w:rPr>
          <w:rFonts w:ascii="Arial" w:hAnsi="Arial" w:cs="Arial"/>
          <w:color w:val="000000"/>
          <w:sz w:val="22"/>
          <w:szCs w:val="22"/>
          <w:lang w:val="en-GB" w:eastAsia="en-GB"/>
        </w:rPr>
        <w:t xml:space="preserve">Article 36(5) establishes a moratorium </w:t>
      </w:r>
      <w:r w:rsidRPr="009B5832">
        <w:rPr>
          <w:rFonts w:ascii="Arial" w:hAnsi="Arial" w:cs="Arial"/>
          <w:color w:val="000000"/>
          <w:sz w:val="22"/>
          <w:szCs w:val="22"/>
          <w:lang w:val="en-GB" w:eastAsia="en-GB"/>
        </w:rPr>
        <w:t xml:space="preserve">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7B7667" w:rsidRDefault="008A7470" w:rsidP="0040710D">
      <w:pPr>
        <w:jc w:val="both"/>
        <w:rPr>
          <w:rFonts w:ascii="Arial" w:hAnsi="Arial" w:cs="Arial"/>
          <w:sz w:val="22"/>
          <w:szCs w:val="22"/>
          <w:lang w:val="en-GB" w:eastAsia="en-GB"/>
        </w:rPr>
      </w:pPr>
      <w:r w:rsidRPr="00FD4C17">
        <w:rPr>
          <w:rFonts w:ascii="Arial" w:hAnsi="Arial" w:cs="Arial"/>
          <w:color w:val="000000"/>
          <w:sz w:val="22"/>
          <w:szCs w:val="22"/>
          <w:lang w:val="en-GB" w:eastAsia="en-GB"/>
        </w:rPr>
        <w:t>When the bank enters liquidation, all powers of the bank</w:t>
      </w:r>
      <w:r w:rsidR="001747C2" w:rsidRPr="00FD4C17">
        <w:rPr>
          <w:rFonts w:ascii="Arial" w:hAnsi="Arial" w:cs="Arial"/>
          <w:color w:val="000000"/>
          <w:sz w:val="22"/>
          <w:szCs w:val="22"/>
          <w:lang w:val="en-GB" w:eastAsia="en-GB"/>
        </w:rPr>
        <w:t>’</w:t>
      </w:r>
      <w:r w:rsidRPr="00FD4C17">
        <w:rPr>
          <w:rFonts w:ascii="Arial" w:hAnsi="Arial" w:cs="Arial"/>
          <w:color w:val="000000"/>
          <w:sz w:val="22"/>
          <w:szCs w:val="22"/>
          <w:lang w:val="en-GB" w:eastAsia="en-GB"/>
        </w:rPr>
        <w:t xml:space="preserve">s management and control bodies are terminated </w:t>
      </w:r>
      <w:r w:rsidRPr="009B5832">
        <w:rPr>
          <w:rFonts w:ascii="Arial" w:hAnsi="Arial" w:cs="Arial"/>
          <w:color w:val="000000"/>
          <w:sz w:val="22"/>
          <w:szCs w:val="22"/>
          <w:lang w:val="en-GB" w:eastAsia="en-GB"/>
        </w:rPr>
        <w:t>(as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w:t>
      </w:r>
      <w:r w:rsidRPr="007B7667">
        <w:rPr>
          <w:rFonts w:ascii="Arial" w:hAnsi="Arial" w:cs="Arial"/>
          <w:sz w:val="22"/>
          <w:szCs w:val="22"/>
          <w:lang w:val="en-GB" w:eastAsia="en-GB"/>
        </w:rPr>
        <w:t>administration); all banking activities are terminated; all money liabilities due to the bank are deemed to become due; and</w:t>
      </w:r>
      <w:r w:rsidR="003427B9" w:rsidRPr="007B7667">
        <w:rPr>
          <w:rFonts w:ascii="Arial" w:hAnsi="Arial" w:cs="Arial"/>
          <w:sz w:val="22"/>
          <w:szCs w:val="22"/>
          <w:lang w:val="en-GB" w:eastAsia="en-GB"/>
        </w:rPr>
        <w:t>,</w:t>
      </w:r>
      <w:r w:rsidRPr="007B7667">
        <w:rPr>
          <w:rFonts w:ascii="Arial" w:hAnsi="Arial" w:cs="Arial"/>
          <w:sz w:val="22"/>
          <w:szCs w:val="22"/>
          <w:lang w:val="en-GB" w:eastAsia="en-GB"/>
        </w:rPr>
        <w:t xml:space="preserve"> among other things, the DGF alienates the bank</w:t>
      </w:r>
      <w:r w:rsidR="001747C2" w:rsidRPr="007B7667">
        <w:rPr>
          <w:rFonts w:ascii="Arial" w:hAnsi="Arial" w:cs="Arial"/>
          <w:sz w:val="22"/>
          <w:szCs w:val="22"/>
          <w:lang w:val="en-GB" w:eastAsia="en-GB"/>
        </w:rPr>
        <w:t>’</w:t>
      </w:r>
      <w:r w:rsidRPr="007B7667">
        <w:rPr>
          <w:rFonts w:ascii="Arial" w:hAnsi="Arial" w:cs="Arial"/>
          <w:sz w:val="22"/>
          <w:szCs w:val="22"/>
          <w:lang w:val="en-GB" w:eastAsia="en-GB"/>
        </w:rPr>
        <w:t xml:space="preserve">s property and funds. Public encumbrances and restrictions on disposal of bank property are terminated and offsetting of </w:t>
      </w:r>
      <w:proofErr w:type="gramStart"/>
      <w:r w:rsidRPr="007B7667">
        <w:rPr>
          <w:rFonts w:ascii="Arial" w:hAnsi="Arial" w:cs="Arial"/>
          <w:sz w:val="22"/>
          <w:szCs w:val="22"/>
          <w:lang w:val="en-GB" w:eastAsia="en-GB"/>
        </w:rPr>
        <w:t>counter-claims</w:t>
      </w:r>
      <w:proofErr w:type="gramEnd"/>
      <w:r w:rsidRPr="007B7667">
        <w:rPr>
          <w:rFonts w:ascii="Arial" w:hAnsi="Arial" w:cs="Arial"/>
          <w:sz w:val="22"/>
          <w:szCs w:val="22"/>
          <w:lang w:val="en-GB" w:eastAsia="en-GB"/>
        </w:rPr>
        <w:t xml:space="preserve"> is prohibited.</w:t>
      </w:r>
      <w:bookmarkStart w:id="22" w:name="para35"/>
      <w:bookmarkEnd w:id="21"/>
    </w:p>
    <w:p w14:paraId="790F8DAA" w14:textId="77777777" w:rsidR="0040710D" w:rsidRPr="007B7667" w:rsidRDefault="0040710D" w:rsidP="0040710D">
      <w:pPr>
        <w:jc w:val="both"/>
        <w:rPr>
          <w:rFonts w:ascii="Arial" w:hAnsi="Arial" w:cs="Arial"/>
          <w:sz w:val="22"/>
          <w:szCs w:val="22"/>
          <w:lang w:val="en-GB" w:eastAsia="en-GB"/>
        </w:rPr>
      </w:pPr>
    </w:p>
    <w:p w14:paraId="059A0704" w14:textId="6FB16D2E" w:rsidR="008A7470" w:rsidRPr="007B7667" w:rsidRDefault="008A7470" w:rsidP="0040710D">
      <w:pPr>
        <w:jc w:val="both"/>
        <w:rPr>
          <w:rFonts w:ascii="Arial" w:hAnsi="Arial" w:cs="Arial"/>
          <w:sz w:val="22"/>
          <w:szCs w:val="22"/>
          <w:lang w:val="en-GB" w:eastAsia="en-GB"/>
        </w:rPr>
      </w:pPr>
      <w:r w:rsidRPr="007B7667">
        <w:rPr>
          <w:rFonts w:ascii="Arial" w:hAnsi="Arial" w:cs="Arial"/>
          <w:sz w:val="22"/>
          <w:szCs w:val="22"/>
          <w:lang w:val="en-GB" w:eastAsia="en-GB"/>
        </w:rPr>
        <w:t>As liquidator, the DGF has extensive powers, including the power to investigate the bank</w:t>
      </w:r>
      <w:r w:rsidR="001747C2" w:rsidRPr="007B7667">
        <w:rPr>
          <w:rFonts w:ascii="Arial" w:hAnsi="Arial" w:cs="Arial"/>
          <w:sz w:val="22"/>
          <w:szCs w:val="22"/>
          <w:lang w:val="en-GB" w:eastAsia="en-GB"/>
        </w:rPr>
        <w:t>’</w:t>
      </w:r>
      <w:r w:rsidRPr="007B7667">
        <w:rPr>
          <w:rFonts w:ascii="Arial" w:hAnsi="Arial" w:cs="Arial"/>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9B5832">
        <w:rPr>
          <w:rFonts w:ascii="Arial" w:hAnsi="Arial" w:cs="Arial"/>
          <w:color w:val="000000"/>
          <w:sz w:val="22"/>
          <w:szCs w:val="22"/>
          <w:lang w:val="en-GB" w:eastAsia="en-GB"/>
        </w:rPr>
        <w:t>bank;</w:t>
      </w:r>
      <w:proofErr w:type="gramEnd"/>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compile a register of creditor claims and to seek to satisfy those </w:t>
      </w:r>
      <w:proofErr w:type="gramStart"/>
      <w:r w:rsidRPr="009B5832">
        <w:rPr>
          <w:rFonts w:ascii="Arial" w:hAnsi="Arial" w:cs="Arial"/>
          <w:color w:val="000000"/>
          <w:sz w:val="22"/>
          <w:szCs w:val="22"/>
          <w:lang w:val="en-GB" w:eastAsia="en-GB"/>
        </w:rPr>
        <w:t>claims;</w:t>
      </w:r>
      <w:proofErr w:type="gramEnd"/>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take steps to find, identify and recover property belonging to the </w:t>
      </w:r>
      <w:proofErr w:type="gramStart"/>
      <w:r w:rsidRPr="009B5832">
        <w:rPr>
          <w:rFonts w:ascii="Arial" w:hAnsi="Arial" w:cs="Arial"/>
          <w:color w:val="000000"/>
          <w:sz w:val="22"/>
          <w:szCs w:val="22"/>
          <w:lang w:val="en-GB" w:eastAsia="en-GB"/>
        </w:rPr>
        <w:t>bank;</w:t>
      </w:r>
      <w:proofErr w:type="gramEnd"/>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dismiss employees and withdraw from/terminate </w:t>
      </w:r>
      <w:proofErr w:type="gramStart"/>
      <w:r w:rsidRPr="009B5832">
        <w:rPr>
          <w:rFonts w:ascii="Arial" w:hAnsi="Arial" w:cs="Arial"/>
          <w:color w:val="000000"/>
          <w:sz w:val="22"/>
          <w:szCs w:val="22"/>
          <w:lang w:val="en-GB" w:eastAsia="en-GB"/>
        </w:rPr>
        <w:t>contracts;</w:t>
      </w:r>
      <w:proofErr w:type="gramEnd"/>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 xml:space="preserve">The DGF also has powers of sale, </w:t>
      </w:r>
      <w:proofErr w:type="gramStart"/>
      <w:r w:rsidRPr="009B5832">
        <w:rPr>
          <w:rFonts w:ascii="Arial" w:hAnsi="Arial" w:cs="Arial"/>
          <w:color w:val="000000"/>
          <w:sz w:val="22"/>
          <w:szCs w:val="22"/>
          <w:lang w:val="en-GB" w:eastAsia="en-GB"/>
        </w:rPr>
        <w:t>distribution</w:t>
      </w:r>
      <w:proofErr w:type="gramEnd"/>
      <w:r w:rsidRPr="009B5832">
        <w:rPr>
          <w:rFonts w:ascii="Arial" w:hAnsi="Arial" w:cs="Arial"/>
          <w:color w:val="000000"/>
          <w:sz w:val="22"/>
          <w:szCs w:val="22"/>
          <w:lang w:val="en-GB" w:eastAsia="en-GB"/>
        </w:rPr>
        <w:t xml:space="preserve">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w:t>
      </w:r>
      <w:r w:rsidRPr="00FD4C17">
        <w:rPr>
          <w:rFonts w:ascii="Arial" w:hAnsi="Arial" w:cs="Arial"/>
          <w:color w:val="000000"/>
          <w:sz w:val="22"/>
          <w:szCs w:val="22"/>
          <w:lang w:val="en-GB" w:eastAsia="en-GB"/>
        </w:rPr>
        <w:t xml:space="preserve">DGF Law empowers the DGF to delegate its powers to an </w:t>
      </w:r>
      <w:r w:rsidR="001747C2" w:rsidRPr="00FD4C17">
        <w:rPr>
          <w:rFonts w:ascii="Arial" w:hAnsi="Arial" w:cs="Arial"/>
          <w:color w:val="000000"/>
          <w:sz w:val="22"/>
          <w:szCs w:val="22"/>
          <w:lang w:val="en-GB" w:eastAsia="en-GB"/>
        </w:rPr>
        <w:t>“</w:t>
      </w:r>
      <w:r w:rsidRPr="00FD4C17">
        <w:rPr>
          <w:rFonts w:ascii="Arial" w:hAnsi="Arial" w:cs="Arial"/>
          <w:color w:val="000000"/>
          <w:sz w:val="22"/>
          <w:szCs w:val="22"/>
          <w:lang w:val="en-GB" w:eastAsia="en-GB"/>
        </w:rPr>
        <w:t>authorised officer</w:t>
      </w:r>
      <w:r w:rsidR="001747C2" w:rsidRPr="00FD4C17">
        <w:rPr>
          <w:rFonts w:ascii="Arial" w:hAnsi="Arial" w:cs="Arial"/>
          <w:color w:val="000000"/>
          <w:sz w:val="22"/>
          <w:szCs w:val="22"/>
          <w:lang w:val="en-GB" w:eastAsia="en-GB"/>
        </w:rPr>
        <w:t>”</w:t>
      </w:r>
      <w:r w:rsidRPr="00FD4C17">
        <w:rPr>
          <w:rFonts w:ascii="Arial" w:hAnsi="Arial" w:cs="Arial"/>
          <w:color w:val="000000"/>
          <w:sz w:val="22"/>
          <w:szCs w:val="22"/>
          <w:lang w:val="en-GB" w:eastAsia="en-GB"/>
        </w:rPr>
        <w:t xml:space="preserve"> or </w:t>
      </w:r>
      <w:r w:rsidR="001747C2" w:rsidRPr="00FD4C17">
        <w:rPr>
          <w:rFonts w:ascii="Arial" w:hAnsi="Arial" w:cs="Arial"/>
          <w:color w:val="000000"/>
          <w:sz w:val="22"/>
          <w:szCs w:val="22"/>
          <w:lang w:val="en-GB" w:eastAsia="en-GB"/>
        </w:rPr>
        <w:t>“</w:t>
      </w:r>
      <w:r w:rsidRPr="00FD4C17">
        <w:rPr>
          <w:rFonts w:ascii="Arial" w:hAnsi="Arial" w:cs="Arial"/>
          <w:color w:val="000000"/>
          <w:sz w:val="22"/>
          <w:szCs w:val="22"/>
          <w:lang w:val="en-GB" w:eastAsia="en-GB"/>
        </w:rPr>
        <w:t>authorised person</w:t>
      </w:r>
      <w:r w:rsidR="001747C2" w:rsidRPr="00FD4C17">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 xml:space="preserve">an </w:t>
      </w:r>
      <w:r w:rsidRPr="00FD4C17">
        <w:rPr>
          <w:rFonts w:ascii="Arial" w:hAnsi="Arial" w:cs="Arial"/>
          <w:i/>
          <w:iCs/>
          <w:color w:val="000000"/>
          <w:sz w:val="22"/>
          <w:szCs w:val="22"/>
          <w:lang w:val="en-GB" w:eastAsia="en-GB"/>
        </w:rPr>
        <w:t>employee of the Fund</w:t>
      </w:r>
      <w:r w:rsidRPr="009B5832">
        <w:rPr>
          <w:rFonts w:ascii="Arial" w:hAnsi="Arial" w:cs="Arial"/>
          <w:i/>
          <w:iCs/>
          <w:color w:val="000000"/>
          <w:sz w:val="22"/>
          <w:szCs w:val="22"/>
          <w:lang w:val="en-GB" w:eastAsia="en-GB"/>
        </w:rPr>
        <w:t>,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FD4C17" w:rsidRDefault="008A7470" w:rsidP="006B4FFC">
      <w:pPr>
        <w:jc w:val="both"/>
        <w:rPr>
          <w:rFonts w:ascii="Arial" w:hAnsi="Arial" w:cs="Arial"/>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 xml:space="preserve">…high professional and moral qualities, impeccable business reputation, complete higher education in </w:t>
      </w:r>
      <w:r w:rsidRPr="00FD4C17">
        <w:rPr>
          <w:rFonts w:ascii="Arial" w:hAnsi="Arial" w:cs="Arial"/>
          <w:i/>
          <w:iCs/>
          <w:sz w:val="22"/>
          <w:szCs w:val="22"/>
          <w:lang w:val="en-GB" w:eastAsia="en-GB"/>
        </w:rPr>
        <w:t>the field of economics, finance or law…and professional experience necessary.</w:t>
      </w:r>
      <w:r w:rsidR="001747C2" w:rsidRPr="00FD4C17">
        <w:rPr>
          <w:rFonts w:ascii="Arial" w:hAnsi="Arial" w:cs="Arial"/>
          <w:sz w:val="22"/>
          <w:szCs w:val="22"/>
          <w:lang w:val="en-GB" w:eastAsia="en-GB"/>
        </w:rPr>
        <w:t>”</w:t>
      </w:r>
      <w:r w:rsidRPr="00FD4C17">
        <w:rPr>
          <w:rFonts w:ascii="Arial" w:hAnsi="Arial" w:cs="Arial"/>
          <w:sz w:val="22"/>
          <w:szCs w:val="22"/>
          <w:lang w:val="en-GB" w:eastAsia="en-GB"/>
        </w:rPr>
        <w:t xml:space="preserve"> </w:t>
      </w:r>
      <w:r w:rsidRPr="00FD4C17">
        <w:rPr>
          <w:rFonts w:ascii="Arial" w:hAnsi="Arial" w:cs="Arial"/>
          <w:color w:val="000000"/>
          <w:sz w:val="22"/>
          <w:szCs w:val="22"/>
          <w:lang w:val="en-GB" w:eastAsia="en-GB"/>
        </w:rPr>
        <w:t>An authorised person may not be a creditor of the relevant bank</w:t>
      </w:r>
      <w:r w:rsidRPr="00FD4C17">
        <w:rPr>
          <w:rFonts w:ascii="Arial" w:hAnsi="Arial" w:cs="Arial"/>
          <w:sz w:val="22"/>
          <w:szCs w:val="22"/>
          <w:lang w:val="en-GB" w:eastAsia="en-GB"/>
        </w:rPr>
        <w:t>,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sidRPr="00FD4C17">
        <w:rPr>
          <w:rFonts w:ascii="Arial" w:hAnsi="Arial" w:cs="Arial"/>
          <w:sz w:val="22"/>
          <w:szCs w:val="22"/>
          <w:lang w:val="en-GB" w:eastAsia="en-GB"/>
        </w:rPr>
        <w:t>’</w:t>
      </w:r>
      <w:r w:rsidRPr="00FD4C17">
        <w:rPr>
          <w:rFonts w:ascii="Arial" w:hAnsi="Arial" w:cs="Arial"/>
          <w:sz w:val="22"/>
          <w:szCs w:val="22"/>
          <w:lang w:val="en-GB" w:eastAsia="en-GB"/>
        </w:rPr>
        <w:t>s liquidation.</w:t>
      </w:r>
    </w:p>
    <w:p w14:paraId="325E25A4" w14:textId="77777777" w:rsidR="006B4FFC" w:rsidRPr="00FD4C17" w:rsidRDefault="006B4FFC" w:rsidP="006B4FFC">
      <w:pPr>
        <w:jc w:val="both"/>
        <w:rPr>
          <w:rFonts w:ascii="Arial" w:hAnsi="Arial" w:cs="Arial"/>
          <w:sz w:val="22"/>
          <w:szCs w:val="22"/>
          <w:lang w:val="en-GB" w:eastAsia="en-GB"/>
        </w:rPr>
      </w:pPr>
    </w:p>
    <w:p w14:paraId="7C38FB9F" w14:textId="56D92FB7" w:rsidR="008A7470" w:rsidRPr="00FD4C17" w:rsidRDefault="008A7470" w:rsidP="006B4FFC">
      <w:pPr>
        <w:jc w:val="both"/>
        <w:rPr>
          <w:rFonts w:ascii="Arial" w:hAnsi="Arial" w:cs="Arial"/>
          <w:sz w:val="22"/>
          <w:szCs w:val="22"/>
          <w:lang w:val="en-GB" w:eastAsia="en-GB"/>
        </w:rPr>
      </w:pPr>
      <w:r w:rsidRPr="00FD4C17">
        <w:rPr>
          <w:rFonts w:ascii="Arial" w:hAnsi="Arial" w:cs="Arial"/>
          <w:color w:val="000000"/>
          <w:sz w:val="22"/>
          <w:szCs w:val="22"/>
          <w:lang w:val="en-GB" w:eastAsia="en-GB"/>
        </w:rPr>
        <w:t>The DGF</w:t>
      </w:r>
      <w:r w:rsidR="001747C2" w:rsidRPr="00FD4C17">
        <w:rPr>
          <w:rFonts w:ascii="Arial" w:hAnsi="Arial" w:cs="Arial"/>
          <w:color w:val="000000"/>
          <w:sz w:val="22"/>
          <w:szCs w:val="22"/>
          <w:lang w:val="en-GB" w:eastAsia="en-GB"/>
        </w:rPr>
        <w:t>’</w:t>
      </w:r>
      <w:r w:rsidRPr="00FD4C17">
        <w:rPr>
          <w:rFonts w:ascii="Arial" w:hAnsi="Arial" w:cs="Arial"/>
          <w:color w:val="000000"/>
          <w:sz w:val="22"/>
          <w:szCs w:val="22"/>
          <w:lang w:val="en-GB" w:eastAsia="en-GB"/>
        </w:rPr>
        <w:t>s independence is addressed at articles 3(3) and 3(7) of the DGF Law</w:t>
      </w:r>
      <w:r w:rsidRPr="00FD4C17">
        <w:rPr>
          <w:rFonts w:ascii="Arial" w:hAnsi="Arial" w:cs="Arial"/>
          <w:sz w:val="22"/>
          <w:szCs w:val="22"/>
          <w:lang w:val="en-GB" w:eastAsia="en-GB"/>
        </w:rPr>
        <w:t xml:space="preserve">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9B5832">
        <w:rPr>
          <w:rFonts w:ascii="Arial" w:hAnsi="Arial" w:cs="Arial"/>
          <w:color w:val="000000"/>
          <w:sz w:val="22"/>
          <w:szCs w:val="22"/>
          <w:lang w:val="en-GB" w:eastAsia="en-GB"/>
        </w:rPr>
        <w:t>enter into</w:t>
      </w:r>
      <w:proofErr w:type="gramEnd"/>
      <w:r w:rsidRPr="009B5832">
        <w:rPr>
          <w:rFonts w:ascii="Arial" w:hAnsi="Arial" w:cs="Arial"/>
          <w:color w:val="000000"/>
          <w:sz w:val="22"/>
          <w:szCs w:val="22"/>
          <w:lang w:val="en-GB" w:eastAsia="en-GB"/>
        </w:rPr>
        <w:t xml:space="preserve">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139901C" w14:textId="7680E8AB" w:rsidR="008A7470" w:rsidRPr="00FD4C17" w:rsidRDefault="008A7470" w:rsidP="0040710D">
      <w:pPr>
        <w:jc w:val="both"/>
        <w:rPr>
          <w:rFonts w:ascii="Arial" w:hAnsi="Arial" w:cs="Arial"/>
          <w:sz w:val="22"/>
          <w:szCs w:val="22"/>
          <w:lang w:val="en-GB" w:eastAsia="en-GB"/>
        </w:rPr>
      </w:pPr>
      <w:bookmarkStart w:id="25" w:name="para37"/>
      <w:r w:rsidRPr="00FD4C17">
        <w:rPr>
          <w:rFonts w:ascii="Arial" w:hAnsi="Arial" w:cs="Arial"/>
          <w:sz w:val="22"/>
          <w:szCs w:val="22"/>
          <w:lang w:val="en-GB" w:eastAsia="en-GB"/>
        </w:rPr>
        <w:t xml:space="preserve">The Bank was formally classified by the NB as </w:t>
      </w:r>
      <w:r w:rsidR="001747C2" w:rsidRPr="00FD4C17">
        <w:rPr>
          <w:rFonts w:ascii="Arial" w:hAnsi="Arial" w:cs="Arial"/>
          <w:sz w:val="22"/>
          <w:szCs w:val="22"/>
          <w:lang w:val="en-GB" w:eastAsia="en-GB"/>
        </w:rPr>
        <w:t>“</w:t>
      </w:r>
      <w:r w:rsidRPr="00FD4C17">
        <w:rPr>
          <w:rFonts w:ascii="Arial" w:hAnsi="Arial" w:cs="Arial"/>
          <w:sz w:val="22"/>
          <w:szCs w:val="22"/>
          <w:lang w:val="en-GB" w:eastAsia="en-GB"/>
        </w:rPr>
        <w:t>troubled</w:t>
      </w:r>
      <w:r w:rsidR="001747C2" w:rsidRPr="00FD4C17">
        <w:rPr>
          <w:rFonts w:ascii="Arial" w:hAnsi="Arial" w:cs="Arial"/>
          <w:sz w:val="22"/>
          <w:szCs w:val="22"/>
          <w:lang w:val="en-GB" w:eastAsia="en-GB"/>
        </w:rPr>
        <w:t>”</w:t>
      </w:r>
      <w:r w:rsidRPr="00FD4C17">
        <w:rPr>
          <w:rFonts w:ascii="Arial" w:hAnsi="Arial" w:cs="Arial"/>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a breach, </w:t>
      </w:r>
      <w:proofErr w:type="gramStart"/>
      <w:r w:rsidRPr="009B5832">
        <w:rPr>
          <w:rFonts w:ascii="Arial" w:hAnsi="Arial" w:cs="Arial"/>
          <w:color w:val="000000"/>
          <w:sz w:val="22"/>
          <w:szCs w:val="22"/>
          <w:lang w:val="en-GB" w:eastAsia="en-GB"/>
        </w:rPr>
        <w:t>for eight consecutive reporting periods,</w:t>
      </w:r>
      <w:proofErr w:type="gramEnd"/>
      <w:r w:rsidRPr="009B5832">
        <w:rPr>
          <w:rFonts w:ascii="Arial" w:hAnsi="Arial" w:cs="Arial"/>
          <w:color w:val="000000"/>
          <w:sz w:val="22"/>
          <w:szCs w:val="22"/>
          <w:lang w:val="en-GB" w:eastAsia="en-GB"/>
        </w:rPr>
        <w:t xml:space="preserve">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w:t>
      </w:r>
      <w:proofErr w:type="gramStart"/>
      <w:r w:rsidR="008A7470" w:rsidRPr="009B5832">
        <w:rPr>
          <w:rFonts w:ascii="Arial" w:hAnsi="Arial" w:cs="Arial"/>
          <w:color w:val="000000"/>
          <w:sz w:val="22"/>
          <w:szCs w:val="22"/>
          <w:lang w:val="en-GB" w:eastAsia="en-GB"/>
        </w:rPr>
        <w:t>activities;</w:t>
      </w:r>
      <w:proofErr w:type="gramEnd"/>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 reduction in its holding of highly liquid </w:t>
      </w:r>
      <w:proofErr w:type="gramStart"/>
      <w:r w:rsidRPr="009B5832">
        <w:rPr>
          <w:rFonts w:ascii="Arial" w:hAnsi="Arial" w:cs="Arial"/>
          <w:color w:val="000000"/>
          <w:sz w:val="22"/>
          <w:szCs w:val="22"/>
          <w:lang w:val="en-GB" w:eastAsia="en-GB"/>
        </w:rPr>
        <w:t>assets;</w:t>
      </w:r>
      <w:proofErr w:type="gramEnd"/>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582D12" w:rsidRDefault="008A7470" w:rsidP="00424D07">
      <w:pPr>
        <w:jc w:val="both"/>
        <w:rPr>
          <w:rFonts w:ascii="Arial" w:hAnsi="Arial" w:cs="Arial"/>
          <w:sz w:val="22"/>
          <w:szCs w:val="22"/>
          <w:lang w:val="en-GB" w:eastAsia="en-GB"/>
        </w:rPr>
      </w:pPr>
      <w:bookmarkStart w:id="27" w:name="para39"/>
      <w:r w:rsidRPr="00582D12">
        <w:rPr>
          <w:rFonts w:ascii="Arial" w:hAnsi="Arial" w:cs="Arial"/>
          <w:sz w:val="22"/>
          <w:szCs w:val="22"/>
          <w:lang w:val="en-GB" w:eastAsia="en-GB"/>
        </w:rPr>
        <w:t>Despite initially appearing to improve, by September 2015 the Bank</w:t>
      </w:r>
      <w:r w:rsidR="001747C2" w:rsidRPr="00582D12">
        <w:rPr>
          <w:rFonts w:ascii="Arial" w:hAnsi="Arial" w:cs="Arial"/>
          <w:sz w:val="22"/>
          <w:szCs w:val="22"/>
          <w:lang w:val="en-GB" w:eastAsia="en-GB"/>
        </w:rPr>
        <w:t>’</w:t>
      </w:r>
      <w:r w:rsidRPr="00582D12">
        <w:rPr>
          <w:rFonts w:ascii="Arial" w:hAnsi="Arial" w:cs="Arial"/>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582D12" w:rsidRDefault="00424D07" w:rsidP="00424D07">
      <w:pPr>
        <w:jc w:val="both"/>
        <w:rPr>
          <w:rFonts w:ascii="Arial" w:hAnsi="Arial" w:cs="Arial"/>
          <w:sz w:val="22"/>
          <w:szCs w:val="22"/>
          <w:lang w:val="en-GB" w:eastAsia="en-GB"/>
        </w:rPr>
      </w:pPr>
    </w:p>
    <w:p w14:paraId="7E962B78" w14:textId="37A582BE" w:rsidR="008A7470" w:rsidRPr="00582D12" w:rsidRDefault="008A7470" w:rsidP="00424D07">
      <w:pPr>
        <w:jc w:val="both"/>
        <w:rPr>
          <w:rFonts w:ascii="Arial" w:hAnsi="Arial" w:cs="Arial"/>
          <w:sz w:val="22"/>
          <w:szCs w:val="22"/>
          <w:lang w:val="en-GB" w:eastAsia="en-GB"/>
        </w:rPr>
      </w:pPr>
      <w:r w:rsidRPr="00582D12">
        <w:rPr>
          <w:rFonts w:ascii="Arial" w:hAnsi="Arial" w:cs="Arial"/>
          <w:sz w:val="22"/>
          <w:szCs w:val="22"/>
          <w:lang w:val="en-GB" w:eastAsia="en-GB"/>
        </w:rPr>
        <w:t>Three months later, on 17 December 2015, the NB formally revoked the Bank</w:t>
      </w:r>
      <w:r w:rsidR="001747C2" w:rsidRPr="00582D12">
        <w:rPr>
          <w:rFonts w:ascii="Arial" w:hAnsi="Arial" w:cs="Arial"/>
          <w:sz w:val="22"/>
          <w:szCs w:val="22"/>
          <w:lang w:val="en-GB" w:eastAsia="en-GB"/>
        </w:rPr>
        <w:t>’</w:t>
      </w:r>
      <w:r w:rsidRPr="00582D12">
        <w:rPr>
          <w:rFonts w:ascii="Arial" w:hAnsi="Arial" w:cs="Arial"/>
          <w:sz w:val="22"/>
          <w:szCs w:val="22"/>
          <w:lang w:val="en-GB" w:eastAsia="en-GB"/>
        </w:rPr>
        <w:t>s banking licence and resolved that it be liquidated. The following day, the DGF initiated the liquidation procedure and appointed Ms C as the first of the DGF</w:t>
      </w:r>
      <w:r w:rsidR="001747C2" w:rsidRPr="00582D12">
        <w:rPr>
          <w:rFonts w:ascii="Arial" w:hAnsi="Arial" w:cs="Arial"/>
          <w:sz w:val="22"/>
          <w:szCs w:val="22"/>
          <w:lang w:val="en-GB" w:eastAsia="en-GB"/>
        </w:rPr>
        <w:t>’</w:t>
      </w:r>
      <w:r w:rsidRPr="00582D12">
        <w:rPr>
          <w:rFonts w:ascii="Arial" w:hAnsi="Arial" w:cs="Arial"/>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582D12" w:rsidRDefault="00424D07" w:rsidP="00424D07">
      <w:pPr>
        <w:jc w:val="both"/>
        <w:rPr>
          <w:rFonts w:ascii="Arial" w:hAnsi="Arial" w:cs="Arial"/>
          <w:sz w:val="22"/>
          <w:szCs w:val="22"/>
          <w:lang w:val="en-GB" w:eastAsia="en-GB"/>
        </w:rPr>
      </w:pPr>
    </w:p>
    <w:p w14:paraId="620E9B3E" w14:textId="05BB1282" w:rsidR="008A7470" w:rsidRPr="00582D12" w:rsidRDefault="008A7470" w:rsidP="00424D07">
      <w:pPr>
        <w:jc w:val="both"/>
        <w:rPr>
          <w:rFonts w:ascii="Arial" w:hAnsi="Arial" w:cs="Arial"/>
          <w:sz w:val="22"/>
          <w:szCs w:val="22"/>
          <w:lang w:val="en-GB" w:eastAsia="en-GB"/>
        </w:rPr>
      </w:pPr>
      <w:r w:rsidRPr="00582D12">
        <w:rPr>
          <w:rFonts w:ascii="Arial" w:hAnsi="Arial" w:cs="Arial"/>
          <w:sz w:val="22"/>
          <w:szCs w:val="22"/>
          <w:lang w:val="en-GB" w:eastAsia="en-GB"/>
        </w:rPr>
        <w:t>Ms G</w:t>
      </w:r>
      <w:r w:rsidR="001747C2" w:rsidRPr="00582D12">
        <w:rPr>
          <w:rFonts w:ascii="Arial" w:hAnsi="Arial" w:cs="Arial"/>
          <w:sz w:val="22"/>
          <w:szCs w:val="22"/>
          <w:lang w:val="en-GB" w:eastAsia="en-GB"/>
        </w:rPr>
        <w:t>’</w:t>
      </w:r>
      <w:r w:rsidRPr="00582D12">
        <w:rPr>
          <w:rFonts w:ascii="Arial" w:hAnsi="Arial" w:cs="Arial"/>
          <w:sz w:val="22"/>
          <w:szCs w:val="22"/>
          <w:lang w:val="en-GB" w:eastAsia="en-GB"/>
        </w:rPr>
        <w:t xml:space="preserve">s appointment was pursuant to a Decision of the Executive Board of the Directors of the DGF, No 1513 (Resolution 1513). Resolution 1513 notes that Ms G is a </w:t>
      </w:r>
      <w:r w:rsidR="001747C2" w:rsidRPr="00582D12">
        <w:rPr>
          <w:rFonts w:ascii="Arial" w:hAnsi="Arial" w:cs="Arial"/>
          <w:sz w:val="22"/>
          <w:szCs w:val="22"/>
          <w:lang w:val="en-GB" w:eastAsia="en-GB"/>
        </w:rPr>
        <w:t>“</w:t>
      </w:r>
      <w:r w:rsidRPr="00582D12">
        <w:rPr>
          <w:rFonts w:ascii="Arial" w:hAnsi="Arial" w:cs="Arial"/>
          <w:sz w:val="22"/>
          <w:szCs w:val="22"/>
          <w:lang w:val="en-GB" w:eastAsia="en-GB"/>
        </w:rPr>
        <w:t>leading bank liquidation professional</w:t>
      </w:r>
      <w:r w:rsidR="001747C2" w:rsidRPr="00582D12">
        <w:rPr>
          <w:rFonts w:ascii="Arial" w:hAnsi="Arial" w:cs="Arial"/>
          <w:sz w:val="22"/>
          <w:szCs w:val="22"/>
          <w:lang w:val="en-GB" w:eastAsia="en-GB"/>
        </w:rPr>
        <w:t>”</w:t>
      </w:r>
      <w:r w:rsidRPr="00582D12">
        <w:rPr>
          <w:rFonts w:ascii="Arial" w:hAnsi="Arial" w:cs="Arial"/>
          <w:sz w:val="22"/>
          <w:szCs w:val="22"/>
          <w:lang w:val="en-GB" w:eastAsia="en-GB"/>
        </w:rPr>
        <w:t xml:space="preserve">. It delegates to her </w:t>
      </w:r>
      <w:proofErr w:type="gramStart"/>
      <w:r w:rsidRPr="00582D12">
        <w:rPr>
          <w:rFonts w:ascii="Arial" w:hAnsi="Arial" w:cs="Arial"/>
          <w:sz w:val="22"/>
          <w:szCs w:val="22"/>
          <w:lang w:val="en-GB" w:eastAsia="en-GB"/>
        </w:rPr>
        <w:t>all liquidation</w:t>
      </w:r>
      <w:proofErr w:type="gramEnd"/>
      <w:r w:rsidRPr="00582D12">
        <w:rPr>
          <w:rFonts w:ascii="Arial" w:hAnsi="Arial" w:cs="Arial"/>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1747C2" w:rsidRPr="00582D12">
        <w:rPr>
          <w:rFonts w:ascii="Arial" w:hAnsi="Arial" w:cs="Arial"/>
          <w:sz w:val="22"/>
          <w:szCs w:val="22"/>
          <w:lang w:val="en-GB" w:eastAsia="en-GB"/>
        </w:rPr>
        <w:t>’</w:t>
      </w:r>
      <w:r w:rsidRPr="00582D12">
        <w:rPr>
          <w:rFonts w:ascii="Arial" w:hAnsi="Arial" w:cs="Arial"/>
          <w:sz w:val="22"/>
          <w:szCs w:val="22"/>
          <w:lang w:val="en-GB" w:eastAsia="en-GB"/>
        </w:rPr>
        <w:t>s assets in the manner prescribed by the DGF Law. Resolution 1513 expressly excludes from Ms G</w:t>
      </w:r>
      <w:r w:rsidR="001747C2" w:rsidRPr="00582D12">
        <w:rPr>
          <w:rFonts w:ascii="Arial" w:hAnsi="Arial" w:cs="Arial"/>
          <w:sz w:val="22"/>
          <w:szCs w:val="22"/>
          <w:lang w:val="en-GB" w:eastAsia="en-GB"/>
        </w:rPr>
        <w:t>’</w:t>
      </w:r>
      <w:r w:rsidRPr="00582D12">
        <w:rPr>
          <w:rFonts w:ascii="Arial" w:hAnsi="Arial" w:cs="Arial"/>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sidRPr="00582D12">
        <w:rPr>
          <w:rFonts w:ascii="Arial" w:hAnsi="Arial" w:cs="Arial"/>
          <w:sz w:val="22"/>
          <w:szCs w:val="22"/>
          <w:lang w:val="en-GB" w:eastAsia="en-GB"/>
        </w:rPr>
        <w:t>’</w:t>
      </w:r>
      <w:r w:rsidRPr="00582D12">
        <w:rPr>
          <w:rFonts w:ascii="Arial" w:hAnsi="Arial" w:cs="Arial"/>
          <w:sz w:val="22"/>
          <w:szCs w:val="22"/>
          <w:lang w:val="en-GB" w:eastAsia="en-GB"/>
        </w:rPr>
        <w:t>s assets. Each of the excluded powers remains vested in the DGF as the Bank</w:t>
      </w:r>
      <w:r w:rsidR="001747C2" w:rsidRPr="00582D12">
        <w:rPr>
          <w:rFonts w:ascii="Arial" w:hAnsi="Arial" w:cs="Arial"/>
          <w:sz w:val="22"/>
          <w:szCs w:val="22"/>
          <w:lang w:val="en-GB" w:eastAsia="en-GB"/>
        </w:rPr>
        <w:t>’</w:t>
      </w:r>
      <w:r w:rsidRPr="00582D12">
        <w:rPr>
          <w:rFonts w:ascii="Arial" w:hAnsi="Arial" w:cs="Arial"/>
          <w:sz w:val="22"/>
          <w:szCs w:val="22"/>
          <w:lang w:val="en-GB" w:eastAsia="en-GB"/>
        </w:rPr>
        <w:t>s formally appointed liquidator.</w:t>
      </w:r>
    </w:p>
    <w:p w14:paraId="01BC55CD" w14:textId="77777777" w:rsidR="00424D07" w:rsidRPr="00582D12" w:rsidRDefault="00424D07" w:rsidP="00424D07">
      <w:pPr>
        <w:jc w:val="both"/>
        <w:rPr>
          <w:rFonts w:ascii="Arial" w:hAnsi="Arial" w:cs="Arial"/>
          <w:sz w:val="22"/>
          <w:szCs w:val="22"/>
          <w:lang w:val="en-GB" w:eastAsia="en-GB"/>
        </w:rPr>
      </w:pPr>
    </w:p>
    <w:p w14:paraId="65669514" w14:textId="56C7C243" w:rsidR="008A7470" w:rsidRPr="00582D12" w:rsidRDefault="008A7470" w:rsidP="00424D07">
      <w:pPr>
        <w:jc w:val="both"/>
        <w:rPr>
          <w:rFonts w:ascii="Arial" w:hAnsi="Arial" w:cs="Arial"/>
          <w:sz w:val="22"/>
          <w:szCs w:val="22"/>
          <w:lang w:val="en-GB" w:eastAsia="en-GB"/>
        </w:rPr>
      </w:pPr>
      <w:r w:rsidRPr="00582D12">
        <w:rPr>
          <w:rFonts w:ascii="Arial" w:hAnsi="Arial" w:cs="Arial"/>
          <w:sz w:val="22"/>
          <w:szCs w:val="22"/>
          <w:lang w:val="en-GB" w:eastAsia="en-GB"/>
        </w:rPr>
        <w:t>On 14 December 2020, the Bank</w:t>
      </w:r>
      <w:r w:rsidR="001747C2" w:rsidRPr="00582D12">
        <w:rPr>
          <w:rFonts w:ascii="Arial" w:hAnsi="Arial" w:cs="Arial"/>
          <w:sz w:val="22"/>
          <w:szCs w:val="22"/>
          <w:lang w:val="en-GB" w:eastAsia="en-GB"/>
        </w:rPr>
        <w:t>’</w:t>
      </w:r>
      <w:r w:rsidRPr="00582D12">
        <w:rPr>
          <w:rFonts w:ascii="Arial" w:hAnsi="Arial" w:cs="Arial"/>
          <w:sz w:val="22"/>
          <w:szCs w:val="22"/>
          <w:lang w:val="en-GB" w:eastAsia="en-GB"/>
        </w:rPr>
        <w:t>s liquidation was extended to an indefinite date, described as arising when circumstances rendered the sale of the Bank</w:t>
      </w:r>
      <w:r w:rsidR="001747C2" w:rsidRPr="00582D12">
        <w:rPr>
          <w:rFonts w:ascii="Arial" w:hAnsi="Arial" w:cs="Arial"/>
          <w:sz w:val="22"/>
          <w:szCs w:val="22"/>
          <w:lang w:val="en-GB" w:eastAsia="en-GB"/>
        </w:rPr>
        <w:t>’</w:t>
      </w:r>
      <w:r w:rsidRPr="00582D12">
        <w:rPr>
          <w:rFonts w:ascii="Arial" w:hAnsi="Arial" w:cs="Arial"/>
          <w:sz w:val="22"/>
          <w:szCs w:val="22"/>
          <w:lang w:val="en-GB" w:eastAsia="en-GB"/>
        </w:rPr>
        <w:t>s assets and satisfaction of creditor</w:t>
      </w:r>
      <w:r w:rsidR="001747C2" w:rsidRPr="00582D12">
        <w:rPr>
          <w:rFonts w:ascii="Arial" w:hAnsi="Arial" w:cs="Arial"/>
          <w:sz w:val="22"/>
          <w:szCs w:val="22"/>
          <w:lang w:val="en-GB" w:eastAsia="en-GB"/>
        </w:rPr>
        <w:t>’</w:t>
      </w:r>
      <w:r w:rsidRPr="00582D12">
        <w:rPr>
          <w:rFonts w:ascii="Arial" w:hAnsi="Arial" w:cs="Arial"/>
          <w:sz w:val="22"/>
          <w:szCs w:val="22"/>
          <w:lang w:val="en-GB" w:eastAsia="en-GB"/>
        </w:rPr>
        <w:t>s claims</w:t>
      </w:r>
      <w:r w:rsidR="0056535A" w:rsidRPr="00582D12">
        <w:rPr>
          <w:rFonts w:ascii="Arial" w:hAnsi="Arial" w:cs="Arial"/>
          <w:sz w:val="22"/>
          <w:szCs w:val="22"/>
          <w:lang w:val="en-GB" w:eastAsia="en-GB"/>
        </w:rPr>
        <w:t>,</w:t>
      </w:r>
      <w:r w:rsidRPr="00582D12">
        <w:rPr>
          <w:rFonts w:ascii="Arial" w:hAnsi="Arial" w:cs="Arial"/>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113DA490" w14:textId="77777777" w:rsidR="00CE6945" w:rsidRDefault="00CE6945" w:rsidP="008A7470">
      <w:pPr>
        <w:jc w:val="both"/>
        <w:rPr>
          <w:rFonts w:ascii="Arial" w:hAnsi="Arial" w:cs="Arial"/>
          <w:b/>
          <w:bCs/>
          <w:sz w:val="22"/>
          <w:szCs w:val="22"/>
          <w:lang w:val="en-GB"/>
        </w:rPr>
      </w:pPr>
    </w:p>
    <w:p w14:paraId="5199ECB1" w14:textId="5B2ABA65"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 xml:space="preserve">the Commercial Bank for Business Corporation (the Bank), together with the DGF (the </w:t>
      </w:r>
      <w:r w:rsidRPr="00FD4C17">
        <w:rPr>
          <w:rFonts w:ascii="Arial" w:hAnsi="Arial" w:cs="Arial"/>
          <w:sz w:val="22"/>
          <w:szCs w:val="22"/>
          <w:lang w:val="en-GB" w:eastAsia="en-GB"/>
        </w:rPr>
        <w:t>Applicants)</w:t>
      </w:r>
      <w:r w:rsidR="00001E0C" w:rsidRPr="00FD4C17">
        <w:rPr>
          <w:rFonts w:ascii="Arial" w:hAnsi="Arial" w:cs="Arial"/>
          <w:sz w:val="22"/>
          <w:szCs w:val="22"/>
          <w:lang w:val="en-GB" w:eastAsia="en-GB"/>
        </w:rPr>
        <w:t>,</w:t>
      </w:r>
      <w:r w:rsidRPr="00FD4C17">
        <w:rPr>
          <w:rFonts w:ascii="Arial" w:hAnsi="Arial" w:cs="Arial"/>
          <w:sz w:val="22"/>
          <w:szCs w:val="22"/>
          <w:lang w:val="en-GB" w:eastAsia="en-GB"/>
        </w:rPr>
        <w:t xml:space="preserve"> applied for recognition of the liquidation of the Bank before the English court based on the Cross-Border Insolvency Regulations 2006 (CBIR), the English adopt</w:t>
      </w:r>
      <w:r w:rsidR="0020264E" w:rsidRPr="00FD4C17">
        <w:rPr>
          <w:rFonts w:ascii="Arial" w:hAnsi="Arial" w:cs="Arial"/>
          <w:sz w:val="22"/>
          <w:szCs w:val="22"/>
          <w:lang w:val="en-GB" w:eastAsia="en-GB"/>
        </w:rPr>
        <w:t>ed version</w:t>
      </w:r>
      <w:r w:rsidRPr="00FD4C17">
        <w:rPr>
          <w:rFonts w:ascii="Arial" w:hAnsi="Arial" w:cs="Arial"/>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lastRenderedPageBreak/>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proofErr w:type="gramStart"/>
      <w:r w:rsidRPr="009B5832">
        <w:rPr>
          <w:rFonts w:ascii="Arial" w:hAnsi="Arial" w:cs="Arial"/>
          <w:sz w:val="22"/>
          <w:szCs w:val="22"/>
          <w:lang w:val="en-GB"/>
        </w:rPr>
        <w:t>For the purpose of</w:t>
      </w:r>
      <w:proofErr w:type="gramEnd"/>
      <w:r w:rsidRPr="009B5832">
        <w:rPr>
          <w:rFonts w:ascii="Arial" w:hAnsi="Arial" w:cs="Arial"/>
          <w:sz w:val="22"/>
          <w:szCs w:val="22"/>
          <w:lang w:val="en-GB"/>
        </w:rPr>
        <w:t xml:space="preserve">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3A577E3D" w14:textId="6628BA69" w:rsidR="00BC2915" w:rsidRPr="00BC2915" w:rsidRDefault="00BC2915" w:rsidP="00BC2915">
      <w:pPr>
        <w:pStyle w:val="ListParagraph"/>
        <w:numPr>
          <w:ilvl w:val="2"/>
          <w:numId w:val="51"/>
        </w:numPr>
        <w:jc w:val="both"/>
        <w:rPr>
          <w:rFonts w:ascii="Arial" w:hAnsi="Arial" w:cs="Arial"/>
          <w:i/>
          <w:iCs/>
          <w:color w:val="808080" w:themeColor="background1" w:themeShade="80"/>
          <w:sz w:val="22"/>
          <w:szCs w:val="22"/>
          <w:u w:val="single"/>
          <w:lang w:val="en-GB"/>
        </w:rPr>
      </w:pPr>
      <w:r w:rsidRPr="00BC2915">
        <w:rPr>
          <w:rFonts w:ascii="Arial" w:hAnsi="Arial" w:cs="Arial"/>
          <w:i/>
          <w:iCs/>
          <w:color w:val="808080" w:themeColor="background1" w:themeShade="80"/>
          <w:sz w:val="22"/>
          <w:szCs w:val="22"/>
          <w:u w:val="single"/>
          <w:lang w:val="en-GB"/>
        </w:rPr>
        <w:t>Whether the Bank’s liquidation comprises a “foreign proceeding” within the meaning of article 2(a) of the MLCBI</w:t>
      </w:r>
    </w:p>
    <w:p w14:paraId="7C862FF4" w14:textId="77777777" w:rsidR="00BC2915" w:rsidRPr="00BC2915" w:rsidRDefault="00BC2915" w:rsidP="00BC2915">
      <w:pPr>
        <w:pStyle w:val="ListParagraph"/>
        <w:ind w:left="1080"/>
        <w:jc w:val="both"/>
        <w:rPr>
          <w:rFonts w:ascii="Arial" w:hAnsi="Arial" w:cs="Arial"/>
          <w:color w:val="808080" w:themeColor="background1" w:themeShade="80"/>
          <w:sz w:val="22"/>
          <w:szCs w:val="22"/>
          <w:lang w:val="en-GB"/>
        </w:rPr>
      </w:pPr>
    </w:p>
    <w:p w14:paraId="08E25A28" w14:textId="727B37D5" w:rsidR="00414E71" w:rsidRDefault="00414E71" w:rsidP="00FF73BA">
      <w:pPr>
        <w:pStyle w:val="ListParagraph"/>
        <w:numPr>
          <w:ilvl w:val="3"/>
          <w:numId w:val="51"/>
        </w:numPr>
        <w:ind w:left="135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Considering whether Country A</w:t>
      </w:r>
      <w:r w:rsidR="00515F55">
        <w:rPr>
          <w:rFonts w:ascii="Arial" w:hAnsi="Arial" w:cs="Arial"/>
          <w:color w:val="808080" w:themeColor="background1" w:themeShade="80"/>
          <w:sz w:val="22"/>
          <w:szCs w:val="22"/>
          <w:lang w:val="en-GB"/>
        </w:rPr>
        <w:t xml:space="preserve"> not adopting the Model Law is an impediment to the recognition of the insolvency proceedings in England, it should be noted that: </w:t>
      </w:r>
    </w:p>
    <w:p w14:paraId="397BCE58" w14:textId="24B4717B" w:rsidR="00515F55" w:rsidRDefault="00CC1793" w:rsidP="00CC1793">
      <w:pPr>
        <w:pStyle w:val="ListParagraph"/>
        <w:numPr>
          <w:ilvl w:val="0"/>
          <w:numId w:val="67"/>
        </w:numPr>
        <w:tabs>
          <w:tab w:val="left" w:pos="1710"/>
        </w:tabs>
        <w:ind w:left="207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CBIR</w:t>
      </w:r>
      <w:r w:rsidR="00E44D40">
        <w:rPr>
          <w:rFonts w:ascii="Arial" w:hAnsi="Arial" w:cs="Arial"/>
          <w:color w:val="808080" w:themeColor="background1" w:themeShade="80"/>
          <w:sz w:val="22"/>
          <w:szCs w:val="22"/>
          <w:lang w:val="en-GB"/>
        </w:rPr>
        <w:t xml:space="preserve"> 2006</w:t>
      </w:r>
      <w:r>
        <w:rPr>
          <w:rFonts w:ascii="Arial" w:hAnsi="Arial" w:cs="Arial"/>
          <w:color w:val="808080" w:themeColor="background1" w:themeShade="80"/>
          <w:sz w:val="22"/>
          <w:szCs w:val="22"/>
          <w:lang w:val="en-GB"/>
        </w:rPr>
        <w:t xml:space="preserve"> does not rely on reciprocity; in that, the </w:t>
      </w:r>
      <w:r w:rsidR="00D33141">
        <w:rPr>
          <w:rFonts w:ascii="Arial" w:hAnsi="Arial" w:cs="Arial"/>
          <w:color w:val="808080" w:themeColor="background1" w:themeShade="80"/>
          <w:sz w:val="22"/>
          <w:szCs w:val="22"/>
          <w:lang w:val="en-GB"/>
        </w:rPr>
        <w:t xml:space="preserve">UK Court is </w:t>
      </w:r>
      <w:r>
        <w:rPr>
          <w:rFonts w:ascii="Arial" w:hAnsi="Arial" w:cs="Arial"/>
          <w:color w:val="808080" w:themeColor="background1" w:themeShade="80"/>
          <w:sz w:val="22"/>
          <w:szCs w:val="22"/>
          <w:lang w:val="en-GB"/>
        </w:rPr>
        <w:t xml:space="preserve">not limited </w:t>
      </w:r>
      <w:r w:rsidR="007338AA">
        <w:rPr>
          <w:rFonts w:ascii="Arial" w:hAnsi="Arial" w:cs="Arial"/>
          <w:color w:val="808080" w:themeColor="background1" w:themeShade="80"/>
          <w:sz w:val="22"/>
          <w:szCs w:val="22"/>
          <w:lang w:val="en-GB"/>
        </w:rPr>
        <w:t xml:space="preserve">to relief that would only be provided by the foreign state </w:t>
      </w:r>
      <w:r w:rsidR="00FC70FF">
        <w:rPr>
          <w:rFonts w:ascii="Arial" w:hAnsi="Arial" w:cs="Arial"/>
          <w:color w:val="808080" w:themeColor="background1" w:themeShade="80"/>
          <w:sz w:val="22"/>
          <w:szCs w:val="22"/>
          <w:lang w:val="en-GB"/>
        </w:rPr>
        <w:t>if a similar application was made to the foreign court</w:t>
      </w:r>
    </w:p>
    <w:p w14:paraId="4B64ACA7" w14:textId="33B33C68" w:rsidR="007338AA" w:rsidRPr="00CC1793" w:rsidRDefault="007338AA" w:rsidP="00CC1793">
      <w:pPr>
        <w:pStyle w:val="ListParagraph"/>
        <w:numPr>
          <w:ilvl w:val="0"/>
          <w:numId w:val="67"/>
        </w:numPr>
        <w:tabs>
          <w:tab w:val="left" w:pos="1710"/>
        </w:tabs>
        <w:ind w:left="207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Therefore, </w:t>
      </w:r>
      <w:r w:rsidR="00D33141">
        <w:rPr>
          <w:rFonts w:ascii="Arial" w:hAnsi="Arial" w:cs="Arial"/>
          <w:color w:val="808080" w:themeColor="background1" w:themeShade="80"/>
          <w:sz w:val="22"/>
          <w:szCs w:val="22"/>
          <w:lang w:val="en-GB"/>
        </w:rPr>
        <w:t xml:space="preserve">the </w:t>
      </w:r>
      <w:r w:rsidR="00D33141" w:rsidRPr="00D33141">
        <w:rPr>
          <w:rFonts w:ascii="Arial" w:hAnsi="Arial" w:cs="Arial"/>
          <w:color w:val="808080" w:themeColor="background1" w:themeShade="80"/>
          <w:sz w:val="22"/>
          <w:szCs w:val="22"/>
          <w:lang w:val="en-GB"/>
        </w:rPr>
        <w:t xml:space="preserve">UK Court </w:t>
      </w:r>
      <w:r w:rsidR="00D33141">
        <w:rPr>
          <w:rFonts w:ascii="Arial" w:hAnsi="Arial" w:cs="Arial"/>
          <w:color w:val="808080" w:themeColor="background1" w:themeShade="80"/>
          <w:sz w:val="22"/>
          <w:szCs w:val="22"/>
          <w:lang w:val="en-GB"/>
        </w:rPr>
        <w:t xml:space="preserve">can recognise foreign proceedings </w:t>
      </w:r>
      <w:r>
        <w:rPr>
          <w:rFonts w:ascii="Arial" w:hAnsi="Arial" w:cs="Arial"/>
          <w:color w:val="808080" w:themeColor="background1" w:themeShade="80"/>
          <w:sz w:val="22"/>
          <w:szCs w:val="22"/>
          <w:lang w:val="en-GB"/>
        </w:rPr>
        <w:t xml:space="preserve">even if the foreign </w:t>
      </w:r>
      <w:r w:rsidR="00D33141">
        <w:rPr>
          <w:rFonts w:ascii="Arial" w:hAnsi="Arial" w:cs="Arial"/>
          <w:color w:val="808080" w:themeColor="background1" w:themeShade="80"/>
          <w:sz w:val="22"/>
          <w:szCs w:val="22"/>
          <w:lang w:val="en-GB"/>
        </w:rPr>
        <w:t xml:space="preserve">state (in this case Country A) has not adopted the Model Law </w:t>
      </w:r>
    </w:p>
    <w:p w14:paraId="07DDDD65" w14:textId="77777777" w:rsidR="00515F55" w:rsidRDefault="00515F55" w:rsidP="00515F55">
      <w:pPr>
        <w:jc w:val="both"/>
        <w:rPr>
          <w:rFonts w:ascii="Arial" w:hAnsi="Arial" w:cs="Arial"/>
          <w:color w:val="808080" w:themeColor="background1" w:themeShade="80"/>
          <w:sz w:val="22"/>
          <w:szCs w:val="22"/>
          <w:lang w:val="en-GB"/>
        </w:rPr>
      </w:pPr>
    </w:p>
    <w:p w14:paraId="44EC3100" w14:textId="77777777" w:rsidR="00ED3794" w:rsidRPr="00FF73BA" w:rsidRDefault="00ED3794" w:rsidP="00ED3794">
      <w:pPr>
        <w:pStyle w:val="ListParagraph"/>
        <w:numPr>
          <w:ilvl w:val="3"/>
          <w:numId w:val="51"/>
        </w:numPr>
        <w:ind w:left="1350"/>
        <w:jc w:val="both"/>
        <w:rPr>
          <w:rFonts w:ascii="Arial" w:hAnsi="Arial" w:cs="Arial"/>
          <w:color w:val="808080" w:themeColor="background1" w:themeShade="80"/>
          <w:sz w:val="22"/>
          <w:szCs w:val="22"/>
          <w:lang w:val="en-GB"/>
        </w:rPr>
      </w:pPr>
      <w:r w:rsidRPr="00FF73BA">
        <w:rPr>
          <w:rFonts w:ascii="Arial" w:hAnsi="Arial" w:cs="Arial"/>
          <w:color w:val="808080" w:themeColor="background1" w:themeShade="80"/>
          <w:sz w:val="22"/>
          <w:szCs w:val="22"/>
          <w:lang w:val="en-GB"/>
        </w:rPr>
        <w:t xml:space="preserve">Since the Bank’s registered office is situated in Country A, it could </w:t>
      </w:r>
      <w:r>
        <w:rPr>
          <w:rFonts w:ascii="Arial" w:hAnsi="Arial" w:cs="Arial"/>
          <w:color w:val="808080" w:themeColor="background1" w:themeShade="80"/>
          <w:sz w:val="22"/>
          <w:szCs w:val="22"/>
          <w:lang w:val="en-GB"/>
        </w:rPr>
        <w:t xml:space="preserve">be </w:t>
      </w:r>
      <w:r w:rsidRPr="00FF73BA">
        <w:rPr>
          <w:rFonts w:ascii="Arial" w:hAnsi="Arial" w:cs="Arial"/>
          <w:color w:val="808080" w:themeColor="background1" w:themeShade="80"/>
          <w:sz w:val="22"/>
          <w:szCs w:val="22"/>
          <w:lang w:val="en-GB"/>
        </w:rPr>
        <w:t xml:space="preserve">said that, in accordance with article 16(3) of the Model Law, there is a rebuttable presumption that the place of the registered office of the debtor is the place of its COMI. This would make the foreign proceeding in Country A, the foreign </w:t>
      </w:r>
      <w:r w:rsidRPr="00BA1270">
        <w:rPr>
          <w:rFonts w:ascii="Arial" w:hAnsi="Arial" w:cs="Arial"/>
          <w:b/>
          <w:bCs/>
          <w:color w:val="808080" w:themeColor="background1" w:themeShade="80"/>
          <w:sz w:val="22"/>
          <w:szCs w:val="22"/>
          <w:lang w:val="en-GB"/>
        </w:rPr>
        <w:t>main</w:t>
      </w:r>
      <w:r w:rsidRPr="00FF73BA">
        <w:rPr>
          <w:rFonts w:ascii="Arial" w:hAnsi="Arial" w:cs="Arial"/>
          <w:color w:val="808080" w:themeColor="background1" w:themeShade="80"/>
          <w:sz w:val="22"/>
          <w:szCs w:val="22"/>
          <w:lang w:val="en-GB"/>
        </w:rPr>
        <w:t xml:space="preserve"> proceeding under article 2(b) of the Model Law.</w:t>
      </w:r>
    </w:p>
    <w:p w14:paraId="34209408" w14:textId="77777777" w:rsidR="00ED3794" w:rsidRDefault="00ED3794" w:rsidP="00ED3794">
      <w:pPr>
        <w:pStyle w:val="ListParagraph"/>
        <w:ind w:left="1350"/>
        <w:jc w:val="both"/>
        <w:rPr>
          <w:rFonts w:ascii="Arial" w:hAnsi="Arial" w:cs="Arial"/>
          <w:color w:val="808080" w:themeColor="background1" w:themeShade="80"/>
          <w:sz w:val="22"/>
          <w:szCs w:val="22"/>
          <w:lang w:val="en-GB"/>
        </w:rPr>
      </w:pPr>
    </w:p>
    <w:p w14:paraId="7DC81049" w14:textId="723ABAFF" w:rsidR="00FF73BA" w:rsidRDefault="0045148C" w:rsidP="00FF73BA">
      <w:pPr>
        <w:pStyle w:val="ListParagraph"/>
        <w:numPr>
          <w:ilvl w:val="3"/>
          <w:numId w:val="51"/>
        </w:numPr>
        <w:ind w:left="1350"/>
        <w:jc w:val="both"/>
        <w:rPr>
          <w:rFonts w:ascii="Arial" w:hAnsi="Arial" w:cs="Arial"/>
          <w:color w:val="808080" w:themeColor="background1" w:themeShade="80"/>
          <w:sz w:val="22"/>
          <w:szCs w:val="22"/>
          <w:lang w:val="en-GB"/>
        </w:rPr>
      </w:pPr>
      <w:r w:rsidRPr="0045148C">
        <w:rPr>
          <w:rFonts w:ascii="Arial" w:hAnsi="Arial" w:cs="Arial"/>
          <w:color w:val="808080" w:themeColor="background1" w:themeShade="80"/>
          <w:sz w:val="22"/>
          <w:szCs w:val="22"/>
          <w:lang w:val="en-GB"/>
        </w:rPr>
        <w:t xml:space="preserve">A “Foreign proceeding” has been defined under Article 2(a) of the Model Law </w:t>
      </w:r>
      <w:r w:rsidR="00BA1270">
        <w:rPr>
          <w:rFonts w:ascii="Arial" w:hAnsi="Arial" w:cs="Arial"/>
          <w:color w:val="808080" w:themeColor="background1" w:themeShade="80"/>
          <w:sz w:val="22"/>
          <w:szCs w:val="22"/>
          <w:lang w:val="en-GB"/>
        </w:rPr>
        <w:t>(which is replicated in the CBIR 2006, Schedule 1, Article 2(b)(i))</w:t>
      </w:r>
      <w:r w:rsidR="00BA1270">
        <w:rPr>
          <w:rFonts w:ascii="Arial" w:hAnsi="Arial" w:cs="Arial"/>
          <w:color w:val="808080" w:themeColor="background1" w:themeShade="80"/>
          <w:sz w:val="22"/>
          <w:szCs w:val="22"/>
          <w:lang w:val="en-GB"/>
        </w:rPr>
        <w:t xml:space="preserve"> </w:t>
      </w:r>
      <w:r w:rsidRPr="0045148C">
        <w:rPr>
          <w:rFonts w:ascii="Arial" w:hAnsi="Arial" w:cs="Arial"/>
          <w:color w:val="808080" w:themeColor="background1" w:themeShade="80"/>
          <w:sz w:val="22"/>
          <w:szCs w:val="22"/>
          <w:lang w:val="en-GB"/>
        </w:rPr>
        <w:t xml:space="preserve">as </w:t>
      </w:r>
      <w:r>
        <w:rPr>
          <w:rFonts w:ascii="Arial" w:hAnsi="Arial" w:cs="Arial"/>
          <w:color w:val="808080" w:themeColor="background1" w:themeShade="80"/>
          <w:sz w:val="22"/>
          <w:szCs w:val="22"/>
          <w:lang w:val="en-GB"/>
        </w:rPr>
        <w:t>“</w:t>
      </w:r>
      <w:r w:rsidRPr="0045148C">
        <w:rPr>
          <w:rFonts w:ascii="Arial" w:hAnsi="Arial" w:cs="Arial"/>
          <w:i/>
          <w:iCs/>
          <w:color w:val="808080" w:themeColor="background1" w:themeShade="80"/>
          <w:sz w:val="22"/>
          <w:szCs w:val="22"/>
          <w:lang w:val="en-GB"/>
        </w:rPr>
        <w:t>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Pr>
          <w:rFonts w:ascii="Arial" w:hAnsi="Arial" w:cs="Arial"/>
          <w:color w:val="808080" w:themeColor="background1" w:themeShade="80"/>
          <w:sz w:val="22"/>
          <w:szCs w:val="22"/>
          <w:lang w:val="en-GB"/>
        </w:rPr>
        <w:t>.”</w:t>
      </w:r>
    </w:p>
    <w:p w14:paraId="630C713C" w14:textId="77777777" w:rsidR="00FF73BA" w:rsidRDefault="00FF73BA" w:rsidP="00FF73BA">
      <w:pPr>
        <w:pStyle w:val="ListParagraph"/>
        <w:ind w:left="1350"/>
        <w:jc w:val="both"/>
        <w:rPr>
          <w:rFonts w:ascii="Arial" w:hAnsi="Arial" w:cs="Arial"/>
          <w:color w:val="808080" w:themeColor="background1" w:themeShade="80"/>
          <w:sz w:val="22"/>
          <w:szCs w:val="22"/>
          <w:lang w:val="en-GB"/>
        </w:rPr>
      </w:pPr>
    </w:p>
    <w:p w14:paraId="5FE9C5F2" w14:textId="5DECDDBF" w:rsidR="0045148C" w:rsidRDefault="00295A7A" w:rsidP="00C2516A">
      <w:pPr>
        <w:pStyle w:val="ListParagraph"/>
        <w:numPr>
          <w:ilvl w:val="3"/>
          <w:numId w:val="51"/>
        </w:numPr>
        <w:ind w:left="135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This can be broken down into several elements: </w:t>
      </w:r>
    </w:p>
    <w:p w14:paraId="55738CD3" w14:textId="77777777" w:rsidR="00295A7A" w:rsidRPr="00295A7A" w:rsidRDefault="00295A7A" w:rsidP="00295A7A">
      <w:pPr>
        <w:pStyle w:val="ListParagraph"/>
        <w:rPr>
          <w:rFonts w:ascii="Arial" w:hAnsi="Arial" w:cs="Arial"/>
          <w:color w:val="808080" w:themeColor="background1" w:themeShade="80"/>
          <w:sz w:val="22"/>
          <w:szCs w:val="22"/>
          <w:lang w:val="en-GB"/>
        </w:rPr>
      </w:pPr>
    </w:p>
    <w:p w14:paraId="164CDBC3" w14:textId="1E9AF078" w:rsidR="001F3197" w:rsidRDefault="001F3197" w:rsidP="00C2516A">
      <w:pPr>
        <w:pStyle w:val="ListParagraph"/>
        <w:numPr>
          <w:ilvl w:val="4"/>
          <w:numId w:val="65"/>
        </w:numPr>
        <w:tabs>
          <w:tab w:val="left" w:pos="1710"/>
        </w:tabs>
        <w:ind w:left="2070" w:hanging="540"/>
        <w:jc w:val="both"/>
        <w:rPr>
          <w:rFonts w:ascii="Arial" w:hAnsi="Arial" w:cs="Arial"/>
          <w:color w:val="808080" w:themeColor="background1" w:themeShade="80"/>
          <w:sz w:val="22"/>
          <w:szCs w:val="22"/>
          <w:lang w:val="en-GB"/>
        </w:rPr>
      </w:pPr>
      <w:r w:rsidRPr="001F3197">
        <w:rPr>
          <w:rFonts w:ascii="Arial" w:hAnsi="Arial" w:cs="Arial"/>
          <w:color w:val="808080" w:themeColor="background1" w:themeShade="80"/>
          <w:sz w:val="22"/>
          <w:szCs w:val="22"/>
          <w:lang w:val="en-GB"/>
        </w:rPr>
        <w:t>a proceeding (including an interim proceeding</w:t>
      </w:r>
      <w:proofErr w:type="gramStart"/>
      <w:r w:rsidRPr="001F3197">
        <w:rPr>
          <w:rFonts w:ascii="Arial" w:hAnsi="Arial" w:cs="Arial"/>
          <w:color w:val="808080" w:themeColor="background1" w:themeShade="80"/>
          <w:sz w:val="22"/>
          <w:szCs w:val="22"/>
          <w:lang w:val="en-GB"/>
        </w:rPr>
        <w:t>);</w:t>
      </w:r>
      <w:proofErr w:type="gramEnd"/>
    </w:p>
    <w:p w14:paraId="03459A4D" w14:textId="073ACE21" w:rsidR="004E0347" w:rsidRDefault="00F95273" w:rsidP="00F95273">
      <w:pPr>
        <w:pStyle w:val="ListParagraph"/>
        <w:numPr>
          <w:ilvl w:val="5"/>
          <w:numId w:val="65"/>
        </w:numPr>
        <w:tabs>
          <w:tab w:val="left" w:pos="1710"/>
        </w:tabs>
        <w:ind w:left="243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liquidation proceeding commenced on 18 December 2015 and on</w:t>
      </w:r>
      <w:r w:rsidRPr="00F95273">
        <w:rPr>
          <w:rFonts w:ascii="Arial" w:hAnsi="Arial" w:cs="Arial"/>
          <w:color w:val="808080" w:themeColor="background1" w:themeShade="80"/>
          <w:sz w:val="22"/>
          <w:szCs w:val="22"/>
          <w:lang w:val="en-GB"/>
        </w:rPr>
        <w:t xml:space="preserve"> 14 December 2020, the Bank’s liquidation was extended to an indefinite date</w:t>
      </w:r>
    </w:p>
    <w:p w14:paraId="317A0653" w14:textId="7FE644F4" w:rsidR="00A879E8" w:rsidRDefault="004B771E" w:rsidP="00F95273">
      <w:pPr>
        <w:pStyle w:val="ListParagraph"/>
        <w:numPr>
          <w:ilvl w:val="5"/>
          <w:numId w:val="65"/>
        </w:numPr>
        <w:tabs>
          <w:tab w:val="left" w:pos="1710"/>
        </w:tabs>
        <w:ind w:left="243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Therefore, </w:t>
      </w:r>
      <w:r w:rsidR="005F6F0B">
        <w:rPr>
          <w:rFonts w:ascii="Arial" w:hAnsi="Arial" w:cs="Arial"/>
          <w:color w:val="808080" w:themeColor="background1" w:themeShade="80"/>
          <w:sz w:val="22"/>
          <w:szCs w:val="22"/>
          <w:lang w:val="en-GB"/>
        </w:rPr>
        <w:t xml:space="preserve">the liquidation proceedings are </w:t>
      </w:r>
      <w:r>
        <w:rPr>
          <w:rFonts w:ascii="Arial" w:hAnsi="Arial" w:cs="Arial"/>
          <w:color w:val="808080" w:themeColor="background1" w:themeShade="80"/>
          <w:sz w:val="22"/>
          <w:szCs w:val="22"/>
          <w:lang w:val="en-GB"/>
        </w:rPr>
        <w:t>‘proceedings</w:t>
      </w:r>
      <w:r w:rsidR="00C96EF5">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within the</w:t>
      </w:r>
      <w:r w:rsidR="00C96EF5">
        <w:rPr>
          <w:rFonts w:ascii="Arial" w:hAnsi="Arial" w:cs="Arial"/>
          <w:color w:val="808080" w:themeColor="background1" w:themeShade="80"/>
          <w:sz w:val="22"/>
          <w:szCs w:val="22"/>
          <w:lang w:val="en-GB"/>
        </w:rPr>
        <w:t xml:space="preserve"> purpose of the Model Law. </w:t>
      </w:r>
    </w:p>
    <w:p w14:paraId="6B67BCDB" w14:textId="77777777" w:rsidR="00F95273" w:rsidRDefault="00F95273" w:rsidP="00F95273">
      <w:pPr>
        <w:pStyle w:val="ListParagraph"/>
        <w:tabs>
          <w:tab w:val="left" w:pos="1710"/>
        </w:tabs>
        <w:ind w:left="2430"/>
        <w:jc w:val="both"/>
        <w:rPr>
          <w:rFonts w:ascii="Arial" w:hAnsi="Arial" w:cs="Arial"/>
          <w:color w:val="808080" w:themeColor="background1" w:themeShade="80"/>
          <w:sz w:val="22"/>
          <w:szCs w:val="22"/>
          <w:lang w:val="en-GB"/>
        </w:rPr>
      </w:pPr>
    </w:p>
    <w:p w14:paraId="2C3702CF" w14:textId="6552267E" w:rsidR="00295A7A" w:rsidRDefault="001F3197" w:rsidP="00C2516A">
      <w:pPr>
        <w:pStyle w:val="ListParagraph"/>
        <w:numPr>
          <w:ilvl w:val="4"/>
          <w:numId w:val="65"/>
        </w:numPr>
        <w:tabs>
          <w:tab w:val="left" w:pos="1710"/>
        </w:tabs>
        <w:ind w:left="2070" w:hanging="540"/>
        <w:jc w:val="both"/>
        <w:rPr>
          <w:rFonts w:ascii="Arial" w:hAnsi="Arial" w:cs="Arial"/>
          <w:color w:val="808080" w:themeColor="background1" w:themeShade="80"/>
          <w:sz w:val="22"/>
          <w:szCs w:val="22"/>
          <w:lang w:val="en-GB"/>
        </w:rPr>
      </w:pPr>
      <w:r w:rsidRPr="001F3197">
        <w:rPr>
          <w:rFonts w:ascii="Arial" w:hAnsi="Arial" w:cs="Arial"/>
          <w:color w:val="808080" w:themeColor="background1" w:themeShade="80"/>
          <w:sz w:val="22"/>
          <w:szCs w:val="22"/>
          <w:lang w:val="en-GB"/>
        </w:rPr>
        <w:t xml:space="preserve">that is either judicial or </w:t>
      </w:r>
      <w:proofErr w:type="gramStart"/>
      <w:r w:rsidRPr="001F3197">
        <w:rPr>
          <w:rFonts w:ascii="Arial" w:hAnsi="Arial" w:cs="Arial"/>
          <w:color w:val="808080" w:themeColor="background1" w:themeShade="80"/>
          <w:sz w:val="22"/>
          <w:szCs w:val="22"/>
          <w:lang w:val="en-GB"/>
        </w:rPr>
        <w:t>administrative;</w:t>
      </w:r>
      <w:proofErr w:type="gramEnd"/>
    </w:p>
    <w:p w14:paraId="489EC210" w14:textId="68D50D37" w:rsidR="008B07FA" w:rsidRDefault="008B07FA" w:rsidP="00C1157C">
      <w:pPr>
        <w:pStyle w:val="ListParagraph"/>
        <w:numPr>
          <w:ilvl w:val="5"/>
          <w:numId w:val="65"/>
        </w:numPr>
        <w:tabs>
          <w:tab w:val="left" w:pos="1710"/>
        </w:tabs>
        <w:ind w:left="243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since the procedure has been initiated by the DGF</w:t>
      </w:r>
      <w:r w:rsidR="00C1157C">
        <w:rPr>
          <w:rFonts w:ascii="Arial" w:hAnsi="Arial" w:cs="Arial"/>
          <w:color w:val="808080" w:themeColor="background1" w:themeShade="80"/>
          <w:sz w:val="22"/>
          <w:szCs w:val="22"/>
          <w:lang w:val="en-GB"/>
        </w:rPr>
        <w:t xml:space="preserve">, this would </w:t>
      </w:r>
      <w:r w:rsidR="00ED3794">
        <w:rPr>
          <w:rFonts w:ascii="Arial" w:hAnsi="Arial" w:cs="Arial"/>
          <w:color w:val="808080" w:themeColor="background1" w:themeShade="80"/>
          <w:sz w:val="22"/>
          <w:szCs w:val="22"/>
          <w:lang w:val="en-GB"/>
        </w:rPr>
        <w:t xml:space="preserve">most likely </w:t>
      </w:r>
      <w:r w:rsidR="00C1157C">
        <w:rPr>
          <w:rFonts w:ascii="Arial" w:hAnsi="Arial" w:cs="Arial"/>
          <w:color w:val="808080" w:themeColor="background1" w:themeShade="80"/>
          <w:sz w:val="22"/>
          <w:szCs w:val="22"/>
          <w:lang w:val="en-GB"/>
        </w:rPr>
        <w:t>constitute an administrative procedure.</w:t>
      </w:r>
    </w:p>
    <w:p w14:paraId="4A5AAC32" w14:textId="77777777" w:rsidR="00C1157C" w:rsidRDefault="00C1157C" w:rsidP="00C1157C">
      <w:pPr>
        <w:pStyle w:val="ListParagraph"/>
        <w:tabs>
          <w:tab w:val="left" w:pos="1710"/>
        </w:tabs>
        <w:jc w:val="both"/>
        <w:rPr>
          <w:rFonts w:ascii="Arial" w:hAnsi="Arial" w:cs="Arial"/>
          <w:color w:val="808080" w:themeColor="background1" w:themeShade="80"/>
          <w:sz w:val="22"/>
          <w:szCs w:val="22"/>
          <w:lang w:val="en-GB"/>
        </w:rPr>
      </w:pPr>
    </w:p>
    <w:p w14:paraId="55F2AFB1" w14:textId="3907FCF7" w:rsidR="001F3197" w:rsidRDefault="001F3197" w:rsidP="00C2516A">
      <w:pPr>
        <w:pStyle w:val="ListParagraph"/>
        <w:numPr>
          <w:ilvl w:val="4"/>
          <w:numId w:val="65"/>
        </w:numPr>
        <w:tabs>
          <w:tab w:val="left" w:pos="1710"/>
        </w:tabs>
        <w:ind w:left="2070" w:hanging="54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w:t>
      </w:r>
      <w:r w:rsidRPr="001F3197">
        <w:rPr>
          <w:rFonts w:ascii="Arial" w:hAnsi="Arial" w:cs="Arial"/>
          <w:color w:val="808080" w:themeColor="background1" w:themeShade="80"/>
          <w:sz w:val="22"/>
          <w:szCs w:val="22"/>
          <w:lang w:val="en-GB"/>
        </w:rPr>
        <w:t xml:space="preserve">hat is collective in </w:t>
      </w:r>
      <w:proofErr w:type="gramStart"/>
      <w:r w:rsidRPr="001F3197">
        <w:rPr>
          <w:rFonts w:ascii="Arial" w:hAnsi="Arial" w:cs="Arial"/>
          <w:color w:val="808080" w:themeColor="background1" w:themeShade="80"/>
          <w:sz w:val="22"/>
          <w:szCs w:val="22"/>
          <w:lang w:val="en-GB"/>
        </w:rPr>
        <w:t>nature;</w:t>
      </w:r>
      <w:proofErr w:type="gramEnd"/>
    </w:p>
    <w:p w14:paraId="11CC9849" w14:textId="13E16C7F" w:rsidR="009751A2" w:rsidRDefault="009B6E50" w:rsidP="00CE68A5">
      <w:pPr>
        <w:pStyle w:val="ListParagraph"/>
        <w:numPr>
          <w:ilvl w:val="5"/>
          <w:numId w:val="65"/>
        </w:numPr>
        <w:tabs>
          <w:tab w:val="left" w:pos="1710"/>
        </w:tabs>
        <w:ind w:left="2700" w:hanging="54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this is pursuant to the focus of the Model law to </w:t>
      </w:r>
      <w:r w:rsidR="009751A2">
        <w:rPr>
          <w:rFonts w:ascii="Arial" w:hAnsi="Arial" w:cs="Arial"/>
          <w:color w:val="808080" w:themeColor="background1" w:themeShade="80"/>
          <w:sz w:val="22"/>
          <w:szCs w:val="22"/>
          <w:lang w:val="en-GB"/>
        </w:rPr>
        <w:t>provide “</w:t>
      </w:r>
      <w:r w:rsidR="009751A2" w:rsidRPr="009751A2">
        <w:rPr>
          <w:rFonts w:ascii="Arial" w:hAnsi="Arial" w:cs="Arial"/>
          <w:i/>
          <w:iCs/>
          <w:color w:val="808080" w:themeColor="background1" w:themeShade="80"/>
          <w:sz w:val="22"/>
          <w:szCs w:val="22"/>
          <w:lang w:val="en-GB"/>
        </w:rPr>
        <w:t>a coordinated, global solution for all stakeholders of an insolvency proceeding</w:t>
      </w:r>
      <w:r w:rsidR="009751A2">
        <w:rPr>
          <w:rFonts w:ascii="Arial" w:hAnsi="Arial" w:cs="Arial"/>
          <w:color w:val="808080" w:themeColor="background1" w:themeShade="80"/>
          <w:sz w:val="22"/>
          <w:szCs w:val="22"/>
          <w:lang w:val="en-GB"/>
        </w:rPr>
        <w:t>.”</w:t>
      </w:r>
      <w:r w:rsidR="009751A2">
        <w:rPr>
          <w:rStyle w:val="FootnoteReference"/>
          <w:rFonts w:ascii="Arial" w:hAnsi="Arial" w:cs="Arial"/>
          <w:color w:val="808080" w:themeColor="background1" w:themeShade="80"/>
          <w:sz w:val="22"/>
          <w:szCs w:val="22"/>
          <w:lang w:val="en-GB"/>
        </w:rPr>
        <w:footnoteReference w:id="11"/>
      </w:r>
    </w:p>
    <w:p w14:paraId="365618CC" w14:textId="77777777" w:rsidR="0026429B" w:rsidRDefault="009B3212" w:rsidP="00CE68A5">
      <w:pPr>
        <w:pStyle w:val="ListParagraph"/>
        <w:numPr>
          <w:ilvl w:val="5"/>
          <w:numId w:val="65"/>
        </w:numPr>
        <w:tabs>
          <w:tab w:val="left" w:pos="1710"/>
        </w:tabs>
        <w:ind w:left="2700" w:hanging="54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key consideration is whether, subject to </w:t>
      </w:r>
      <w:r w:rsidR="006224B7">
        <w:rPr>
          <w:rFonts w:ascii="Arial" w:hAnsi="Arial" w:cs="Arial"/>
          <w:color w:val="808080" w:themeColor="background1" w:themeShade="80"/>
          <w:sz w:val="22"/>
          <w:szCs w:val="22"/>
          <w:lang w:val="en-GB"/>
        </w:rPr>
        <w:t xml:space="preserve">priority and </w:t>
      </w:r>
      <w:r>
        <w:rPr>
          <w:rFonts w:ascii="Arial" w:hAnsi="Arial" w:cs="Arial"/>
          <w:color w:val="808080" w:themeColor="background1" w:themeShade="80"/>
          <w:sz w:val="22"/>
          <w:szCs w:val="22"/>
          <w:lang w:val="en-GB"/>
        </w:rPr>
        <w:t>exclusions under local law</w:t>
      </w:r>
      <w:r w:rsidR="006224B7">
        <w:rPr>
          <w:rFonts w:ascii="Arial" w:hAnsi="Arial" w:cs="Arial"/>
          <w:color w:val="808080" w:themeColor="background1" w:themeShade="80"/>
          <w:sz w:val="22"/>
          <w:szCs w:val="22"/>
          <w:lang w:val="en-GB"/>
        </w:rPr>
        <w:t xml:space="preserve">, whether substantially </w:t>
      </w:r>
      <w:r w:rsidR="00843EB1">
        <w:rPr>
          <w:rFonts w:ascii="Arial" w:hAnsi="Arial" w:cs="Arial"/>
          <w:color w:val="808080" w:themeColor="background1" w:themeShade="80"/>
          <w:sz w:val="22"/>
          <w:szCs w:val="22"/>
          <w:lang w:val="en-GB"/>
        </w:rPr>
        <w:t xml:space="preserve">all of the </w:t>
      </w:r>
      <w:proofErr w:type="gramStart"/>
      <w:r w:rsidR="00843EB1">
        <w:rPr>
          <w:rFonts w:ascii="Arial" w:hAnsi="Arial" w:cs="Arial"/>
          <w:color w:val="808080" w:themeColor="background1" w:themeShade="80"/>
          <w:sz w:val="22"/>
          <w:szCs w:val="22"/>
          <w:lang w:val="en-GB"/>
        </w:rPr>
        <w:t>debtors</w:t>
      </w:r>
      <w:proofErr w:type="gramEnd"/>
      <w:r w:rsidR="00843EB1">
        <w:rPr>
          <w:rFonts w:ascii="Arial" w:hAnsi="Arial" w:cs="Arial"/>
          <w:color w:val="808080" w:themeColor="background1" w:themeShade="80"/>
          <w:sz w:val="22"/>
          <w:szCs w:val="22"/>
          <w:lang w:val="en-GB"/>
        </w:rPr>
        <w:t xml:space="preserve"> assets are dealt with in the proceeding </w:t>
      </w:r>
    </w:p>
    <w:p w14:paraId="18645A55" w14:textId="77777777" w:rsidR="00F156BB" w:rsidRPr="00F156BB" w:rsidRDefault="0026429B" w:rsidP="00F156BB">
      <w:pPr>
        <w:pStyle w:val="ListParagraph"/>
        <w:numPr>
          <w:ilvl w:val="5"/>
          <w:numId w:val="65"/>
        </w:numPr>
        <w:tabs>
          <w:tab w:val="left" w:pos="1710"/>
        </w:tabs>
        <w:ind w:left="2700" w:hanging="540"/>
        <w:jc w:val="both"/>
        <w:rPr>
          <w:rFonts w:ascii="Arial" w:hAnsi="Arial" w:cs="Arial"/>
          <w:color w:val="808080" w:themeColor="background1" w:themeShade="80"/>
          <w:sz w:val="22"/>
          <w:szCs w:val="22"/>
          <w:lang w:val="en-GB"/>
        </w:rPr>
      </w:pPr>
      <w:r w:rsidRPr="0026429B">
        <w:rPr>
          <w:rFonts w:ascii="Arial" w:hAnsi="Arial" w:cs="Arial"/>
          <w:color w:val="808080" w:themeColor="background1" w:themeShade="80"/>
          <w:sz w:val="22"/>
          <w:szCs w:val="22"/>
          <w:lang w:val="en-GB"/>
        </w:rPr>
        <w:t xml:space="preserve">In the case of </w:t>
      </w:r>
      <w:r w:rsidR="00CE68A5" w:rsidRPr="00CE68A5">
        <w:rPr>
          <w:rFonts w:ascii="Arial" w:hAnsi="Arial" w:cs="Arial"/>
          <w:color w:val="808080" w:themeColor="background1" w:themeShade="80"/>
          <w:sz w:val="22"/>
          <w:szCs w:val="22"/>
          <w:lang w:val="en-GB"/>
        </w:rPr>
        <w:t xml:space="preserve">In Re </w:t>
      </w:r>
      <w:proofErr w:type="spellStart"/>
      <w:r w:rsidR="00CE68A5" w:rsidRPr="00CE68A5">
        <w:rPr>
          <w:rFonts w:ascii="Arial" w:hAnsi="Arial" w:cs="Arial"/>
          <w:color w:val="808080" w:themeColor="background1" w:themeShade="80"/>
          <w:sz w:val="22"/>
          <w:szCs w:val="22"/>
          <w:lang w:val="en-GB"/>
        </w:rPr>
        <w:t>Agrokor</w:t>
      </w:r>
      <w:proofErr w:type="spellEnd"/>
      <w:r w:rsidRPr="0026429B">
        <w:rPr>
          <w:rFonts w:ascii="Arial" w:hAnsi="Arial" w:cs="Arial"/>
          <w:color w:val="808080" w:themeColor="background1" w:themeShade="80"/>
          <w:sz w:val="22"/>
          <w:szCs w:val="22"/>
          <w:lang w:val="en-GB"/>
        </w:rPr>
        <w:t>,</w:t>
      </w:r>
      <w:r w:rsidR="00CE68A5">
        <w:rPr>
          <w:rStyle w:val="FootnoteReference"/>
          <w:rFonts w:ascii="Arial" w:hAnsi="Arial" w:cs="Arial"/>
          <w:color w:val="808080" w:themeColor="background1" w:themeShade="80"/>
          <w:sz w:val="22"/>
          <w:szCs w:val="22"/>
          <w:lang w:val="en-GB"/>
        </w:rPr>
        <w:footnoteReference w:id="12"/>
      </w:r>
      <w:r w:rsidRPr="0026429B">
        <w:rPr>
          <w:rFonts w:ascii="Arial" w:hAnsi="Arial" w:cs="Arial"/>
          <w:color w:val="808080" w:themeColor="background1" w:themeShade="80"/>
          <w:sz w:val="22"/>
          <w:szCs w:val="22"/>
          <w:lang w:val="en-GB"/>
        </w:rPr>
        <w:t xml:space="preserve"> it was held that “</w:t>
      </w:r>
      <w:r w:rsidRPr="00CE68A5">
        <w:rPr>
          <w:rFonts w:ascii="Arial" w:hAnsi="Arial" w:cs="Arial"/>
          <w:i/>
          <w:iCs/>
          <w:color w:val="808080" w:themeColor="background1" w:themeShade="80"/>
          <w:sz w:val="22"/>
          <w:szCs w:val="22"/>
          <w:lang w:val="en-GB"/>
        </w:rPr>
        <w:t>collective” should mean “relating to the debtor and its own creditors”, not “to the debtor and creditors of others”.</w:t>
      </w:r>
    </w:p>
    <w:p w14:paraId="1C435999" w14:textId="77777777" w:rsidR="00F156BB" w:rsidRDefault="00F35286" w:rsidP="00F156BB">
      <w:pPr>
        <w:pStyle w:val="ListParagraph"/>
        <w:numPr>
          <w:ilvl w:val="5"/>
          <w:numId w:val="65"/>
        </w:numPr>
        <w:tabs>
          <w:tab w:val="left" w:pos="1710"/>
        </w:tabs>
        <w:ind w:left="2700" w:hanging="540"/>
        <w:jc w:val="both"/>
        <w:rPr>
          <w:rFonts w:ascii="Arial" w:hAnsi="Arial" w:cs="Arial"/>
          <w:color w:val="808080" w:themeColor="background1" w:themeShade="80"/>
          <w:sz w:val="22"/>
          <w:szCs w:val="22"/>
          <w:lang w:val="en-GB"/>
        </w:rPr>
      </w:pPr>
      <w:r w:rsidRPr="00F156BB">
        <w:rPr>
          <w:rFonts w:ascii="Arial" w:hAnsi="Arial" w:cs="Arial"/>
          <w:color w:val="808080" w:themeColor="background1" w:themeShade="80"/>
          <w:sz w:val="22"/>
          <w:szCs w:val="22"/>
          <w:lang w:val="en-GB"/>
        </w:rPr>
        <w:t xml:space="preserve">The facts provided indicate that </w:t>
      </w:r>
    </w:p>
    <w:p w14:paraId="7C25E996" w14:textId="449AD069" w:rsidR="00F941B3" w:rsidRDefault="00F941B3" w:rsidP="00F156BB">
      <w:pPr>
        <w:pStyle w:val="ListParagraph"/>
        <w:numPr>
          <w:ilvl w:val="6"/>
          <w:numId w:val="65"/>
        </w:numPr>
        <w:tabs>
          <w:tab w:val="left" w:pos="1710"/>
        </w:tabs>
        <w:ind w:left="3150"/>
        <w:jc w:val="both"/>
        <w:rPr>
          <w:rFonts w:ascii="Arial" w:hAnsi="Arial" w:cs="Arial"/>
          <w:color w:val="808080" w:themeColor="background1" w:themeShade="80"/>
          <w:sz w:val="22"/>
          <w:szCs w:val="22"/>
          <w:lang w:val="en-GB"/>
        </w:rPr>
      </w:pPr>
      <w:r w:rsidRPr="00F941B3">
        <w:rPr>
          <w:rFonts w:ascii="Arial" w:hAnsi="Arial" w:cs="Arial"/>
          <w:color w:val="808080" w:themeColor="background1" w:themeShade="80"/>
          <w:sz w:val="22"/>
          <w:szCs w:val="22"/>
          <w:lang w:val="en-GB"/>
        </w:rPr>
        <w:t>Mr Z, who held approximately 95% of the Bank’s shares through various corporate entities (including some registered in England</w:t>
      </w:r>
      <w:r>
        <w:rPr>
          <w:rFonts w:ascii="Arial" w:hAnsi="Arial" w:cs="Arial"/>
          <w:color w:val="808080" w:themeColor="background1" w:themeShade="80"/>
          <w:sz w:val="22"/>
          <w:szCs w:val="22"/>
          <w:lang w:val="en-GB"/>
        </w:rPr>
        <w:t xml:space="preserve">, was the Bank’s majority beneficial owner </w:t>
      </w:r>
    </w:p>
    <w:p w14:paraId="6BCA4FD2" w14:textId="1F041EFF" w:rsidR="00B943EA" w:rsidRDefault="00B943EA" w:rsidP="00F156BB">
      <w:pPr>
        <w:pStyle w:val="ListParagraph"/>
        <w:numPr>
          <w:ilvl w:val="6"/>
          <w:numId w:val="65"/>
        </w:numPr>
        <w:tabs>
          <w:tab w:val="left" w:pos="1710"/>
        </w:tabs>
        <w:ind w:left="3150"/>
        <w:jc w:val="both"/>
        <w:rPr>
          <w:rFonts w:ascii="Arial" w:hAnsi="Arial" w:cs="Arial"/>
          <w:color w:val="808080" w:themeColor="background1" w:themeShade="80"/>
          <w:sz w:val="22"/>
          <w:szCs w:val="22"/>
          <w:lang w:val="en-GB"/>
        </w:rPr>
      </w:pPr>
      <w:r w:rsidRPr="00B943EA">
        <w:rPr>
          <w:rFonts w:ascii="Arial" w:hAnsi="Arial" w:cs="Arial"/>
          <w:color w:val="808080" w:themeColor="background1" w:themeShade="80"/>
          <w:sz w:val="22"/>
          <w:szCs w:val="22"/>
          <w:lang w:val="en-GB"/>
        </w:rPr>
        <w:t>Proceedings were issued in the High Court of England and Wales (Chancery Division) against various defendants on 11 February 2021</w:t>
      </w:r>
    </w:p>
    <w:p w14:paraId="6B53F598" w14:textId="5DD2671B" w:rsidR="006F3A9A" w:rsidRDefault="00E4515A" w:rsidP="00F156BB">
      <w:pPr>
        <w:pStyle w:val="ListParagraph"/>
        <w:numPr>
          <w:ilvl w:val="6"/>
          <w:numId w:val="65"/>
        </w:numPr>
        <w:tabs>
          <w:tab w:val="left" w:pos="1710"/>
        </w:tabs>
        <w:ind w:left="3150"/>
        <w:jc w:val="both"/>
        <w:rPr>
          <w:rFonts w:ascii="Arial" w:hAnsi="Arial" w:cs="Arial"/>
          <w:color w:val="808080" w:themeColor="background1" w:themeShade="80"/>
          <w:sz w:val="22"/>
          <w:szCs w:val="22"/>
          <w:lang w:val="en-GB"/>
        </w:rPr>
      </w:pPr>
      <w:r w:rsidRPr="00F156BB">
        <w:rPr>
          <w:rFonts w:ascii="Arial" w:hAnsi="Arial" w:cs="Arial"/>
          <w:color w:val="808080" w:themeColor="background1" w:themeShade="80"/>
          <w:sz w:val="22"/>
          <w:szCs w:val="22"/>
          <w:lang w:val="en-GB"/>
        </w:rPr>
        <w:t xml:space="preserve">monies have been sent to many overseas companies, including entities incorporated and registered in England. </w:t>
      </w:r>
    </w:p>
    <w:p w14:paraId="1236CB9C" w14:textId="77777777" w:rsidR="00BA2440" w:rsidRDefault="001807E1" w:rsidP="00F156BB">
      <w:pPr>
        <w:pStyle w:val="ListParagraph"/>
        <w:numPr>
          <w:ilvl w:val="6"/>
          <w:numId w:val="65"/>
        </w:numPr>
        <w:tabs>
          <w:tab w:val="left" w:pos="1710"/>
        </w:tabs>
        <w:ind w:left="3150"/>
        <w:jc w:val="both"/>
        <w:rPr>
          <w:rFonts w:ascii="Arial" w:hAnsi="Arial" w:cs="Arial"/>
          <w:color w:val="808080" w:themeColor="background1" w:themeShade="80"/>
          <w:sz w:val="22"/>
          <w:szCs w:val="22"/>
          <w:lang w:val="en-GB"/>
        </w:rPr>
      </w:pPr>
      <w:r w:rsidRPr="001807E1">
        <w:rPr>
          <w:rFonts w:ascii="Arial" w:hAnsi="Arial" w:cs="Arial"/>
          <w:color w:val="808080" w:themeColor="background1" w:themeShade="80"/>
          <w:sz w:val="22"/>
          <w:szCs w:val="22"/>
          <w:lang w:val="en-GB"/>
        </w:rPr>
        <w:t>creditors’ claims totalling approximately USD 1.113 billion</w:t>
      </w:r>
    </w:p>
    <w:p w14:paraId="0EB54E23" w14:textId="0A5A4FD7" w:rsidR="001807E1" w:rsidRDefault="001807E1" w:rsidP="00F156BB">
      <w:pPr>
        <w:pStyle w:val="ListParagraph"/>
        <w:numPr>
          <w:ilvl w:val="6"/>
          <w:numId w:val="65"/>
        </w:numPr>
        <w:tabs>
          <w:tab w:val="left" w:pos="1710"/>
        </w:tabs>
        <w:ind w:left="3150"/>
        <w:jc w:val="both"/>
        <w:rPr>
          <w:rFonts w:ascii="Arial" w:hAnsi="Arial" w:cs="Arial"/>
          <w:color w:val="808080" w:themeColor="background1" w:themeShade="80"/>
          <w:sz w:val="22"/>
          <w:szCs w:val="22"/>
          <w:lang w:val="en-GB"/>
        </w:rPr>
      </w:pPr>
      <w:r w:rsidRPr="001807E1">
        <w:rPr>
          <w:rFonts w:ascii="Arial" w:hAnsi="Arial" w:cs="Arial"/>
          <w:color w:val="808080" w:themeColor="background1" w:themeShade="80"/>
          <w:sz w:val="22"/>
          <w:szCs w:val="22"/>
          <w:lang w:val="en-GB"/>
        </w:rPr>
        <w:t>The Affidavit states that the Bank’s current, estimated deficiency exceeds USD 823 million</w:t>
      </w:r>
    </w:p>
    <w:p w14:paraId="204244A4" w14:textId="5BFE870F" w:rsidR="00BA2440" w:rsidRPr="00BA2440" w:rsidRDefault="00CE0CB5" w:rsidP="00BA2440">
      <w:pPr>
        <w:pStyle w:val="ListParagraph"/>
        <w:numPr>
          <w:ilvl w:val="5"/>
          <w:numId w:val="65"/>
        </w:numPr>
        <w:tabs>
          <w:tab w:val="left" w:pos="1710"/>
        </w:tabs>
        <w:ind w:left="261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w:t>
      </w:r>
      <w:r w:rsidR="008F534E">
        <w:rPr>
          <w:rFonts w:ascii="Arial" w:hAnsi="Arial" w:cs="Arial"/>
          <w:color w:val="808080" w:themeColor="background1" w:themeShade="80"/>
          <w:sz w:val="22"/>
          <w:szCs w:val="22"/>
          <w:lang w:val="en-GB"/>
        </w:rPr>
        <w:t>t</w:t>
      </w:r>
      <w:r w:rsidR="004134FA">
        <w:rPr>
          <w:rFonts w:ascii="Arial" w:hAnsi="Arial" w:cs="Arial"/>
          <w:color w:val="808080" w:themeColor="background1" w:themeShade="80"/>
          <w:sz w:val="22"/>
          <w:szCs w:val="22"/>
          <w:lang w:val="en-GB"/>
        </w:rPr>
        <w:t>, therefore,</w:t>
      </w:r>
      <w:r w:rsidR="008F534E">
        <w:rPr>
          <w:rFonts w:ascii="Arial" w:hAnsi="Arial" w:cs="Arial"/>
          <w:color w:val="808080" w:themeColor="background1" w:themeShade="80"/>
          <w:sz w:val="22"/>
          <w:szCs w:val="22"/>
          <w:lang w:val="en-GB"/>
        </w:rPr>
        <w:t xml:space="preserve"> appears a</w:t>
      </w:r>
      <w:r w:rsidR="00075EC2">
        <w:rPr>
          <w:rFonts w:ascii="Arial" w:hAnsi="Arial" w:cs="Arial"/>
          <w:color w:val="808080" w:themeColor="background1" w:themeShade="80"/>
          <w:sz w:val="22"/>
          <w:szCs w:val="22"/>
          <w:lang w:val="en-GB"/>
        </w:rPr>
        <w:t>s</w:t>
      </w:r>
      <w:r w:rsidR="008F534E">
        <w:rPr>
          <w:rFonts w:ascii="Arial" w:hAnsi="Arial" w:cs="Arial"/>
          <w:color w:val="808080" w:themeColor="background1" w:themeShade="80"/>
          <w:sz w:val="22"/>
          <w:szCs w:val="22"/>
          <w:lang w:val="en-GB"/>
        </w:rPr>
        <w:t xml:space="preserve"> though </w:t>
      </w:r>
      <w:r w:rsidR="00BA2440" w:rsidRPr="00BA2440">
        <w:rPr>
          <w:rFonts w:ascii="Arial" w:hAnsi="Arial" w:cs="Arial"/>
          <w:color w:val="808080" w:themeColor="background1" w:themeShade="80"/>
          <w:sz w:val="22"/>
          <w:szCs w:val="22"/>
          <w:lang w:val="en-GB"/>
        </w:rPr>
        <w:t xml:space="preserve">substantially </w:t>
      </w:r>
      <w:proofErr w:type="gramStart"/>
      <w:r w:rsidR="00BA2440" w:rsidRPr="00BA2440">
        <w:rPr>
          <w:rFonts w:ascii="Arial" w:hAnsi="Arial" w:cs="Arial"/>
          <w:color w:val="808080" w:themeColor="background1" w:themeShade="80"/>
          <w:sz w:val="22"/>
          <w:szCs w:val="22"/>
          <w:lang w:val="en-GB"/>
        </w:rPr>
        <w:t>all of</w:t>
      </w:r>
      <w:proofErr w:type="gramEnd"/>
      <w:r w:rsidR="00BA2440" w:rsidRPr="00BA2440">
        <w:rPr>
          <w:rFonts w:ascii="Arial" w:hAnsi="Arial" w:cs="Arial"/>
          <w:color w:val="808080" w:themeColor="background1" w:themeShade="80"/>
          <w:sz w:val="22"/>
          <w:szCs w:val="22"/>
          <w:lang w:val="en-GB"/>
        </w:rPr>
        <w:t xml:space="preserve"> the assets and liabilities of the </w:t>
      </w:r>
      <w:r w:rsidR="00BA2440">
        <w:rPr>
          <w:rFonts w:ascii="Arial" w:hAnsi="Arial" w:cs="Arial"/>
          <w:color w:val="808080" w:themeColor="background1" w:themeShade="80"/>
          <w:sz w:val="22"/>
          <w:szCs w:val="22"/>
          <w:lang w:val="en-GB"/>
        </w:rPr>
        <w:t>Bank</w:t>
      </w:r>
      <w:r w:rsidR="00BA2440" w:rsidRPr="00BA2440">
        <w:rPr>
          <w:rFonts w:ascii="Arial" w:hAnsi="Arial" w:cs="Arial"/>
          <w:color w:val="808080" w:themeColor="background1" w:themeShade="80"/>
          <w:sz w:val="22"/>
          <w:szCs w:val="22"/>
          <w:lang w:val="en-GB"/>
        </w:rPr>
        <w:t xml:space="preserve"> are dealt with in the </w:t>
      </w:r>
      <w:r w:rsidR="00357511">
        <w:rPr>
          <w:rFonts w:ascii="Arial" w:hAnsi="Arial" w:cs="Arial"/>
          <w:color w:val="808080" w:themeColor="background1" w:themeShade="80"/>
          <w:sz w:val="22"/>
          <w:szCs w:val="22"/>
          <w:lang w:val="en-GB"/>
        </w:rPr>
        <w:t xml:space="preserve">Insolvency </w:t>
      </w:r>
      <w:r w:rsidR="00BA2440" w:rsidRPr="00BA2440">
        <w:rPr>
          <w:rFonts w:ascii="Arial" w:hAnsi="Arial" w:cs="Arial"/>
          <w:color w:val="808080" w:themeColor="background1" w:themeShade="80"/>
          <w:sz w:val="22"/>
          <w:szCs w:val="22"/>
          <w:lang w:val="en-GB"/>
        </w:rPr>
        <w:t>proceeding</w:t>
      </w:r>
      <w:r w:rsidR="00BA2440">
        <w:rPr>
          <w:rFonts w:ascii="Arial" w:hAnsi="Arial" w:cs="Arial"/>
          <w:color w:val="808080" w:themeColor="background1" w:themeShade="80"/>
          <w:sz w:val="22"/>
          <w:szCs w:val="22"/>
          <w:lang w:val="en-GB"/>
        </w:rPr>
        <w:t xml:space="preserve"> </w:t>
      </w:r>
    </w:p>
    <w:p w14:paraId="62275AB3" w14:textId="77777777" w:rsidR="005F5E01" w:rsidRDefault="005F5E01" w:rsidP="005F5E01">
      <w:pPr>
        <w:pStyle w:val="ListParagraph"/>
        <w:tabs>
          <w:tab w:val="left" w:pos="1710"/>
        </w:tabs>
        <w:ind w:left="2070"/>
        <w:jc w:val="both"/>
        <w:rPr>
          <w:rFonts w:ascii="Arial" w:hAnsi="Arial" w:cs="Arial"/>
          <w:color w:val="808080" w:themeColor="background1" w:themeShade="80"/>
          <w:sz w:val="22"/>
          <w:szCs w:val="22"/>
          <w:lang w:val="en-GB"/>
        </w:rPr>
      </w:pPr>
    </w:p>
    <w:p w14:paraId="5A4B099E" w14:textId="6A769462" w:rsidR="001F3197" w:rsidRDefault="001F3197" w:rsidP="00C2516A">
      <w:pPr>
        <w:pStyle w:val="ListParagraph"/>
        <w:numPr>
          <w:ilvl w:val="4"/>
          <w:numId w:val="65"/>
        </w:numPr>
        <w:tabs>
          <w:tab w:val="left" w:pos="1710"/>
        </w:tabs>
        <w:ind w:left="2070" w:hanging="540"/>
        <w:jc w:val="both"/>
        <w:rPr>
          <w:rFonts w:ascii="Arial" w:hAnsi="Arial" w:cs="Arial"/>
          <w:color w:val="808080" w:themeColor="background1" w:themeShade="80"/>
          <w:sz w:val="22"/>
          <w:szCs w:val="22"/>
          <w:lang w:val="en-GB"/>
        </w:rPr>
      </w:pPr>
      <w:r w:rsidRPr="001F3197">
        <w:rPr>
          <w:rFonts w:ascii="Arial" w:hAnsi="Arial" w:cs="Arial"/>
          <w:color w:val="808080" w:themeColor="background1" w:themeShade="80"/>
          <w:sz w:val="22"/>
          <w:szCs w:val="22"/>
          <w:lang w:val="en-GB"/>
        </w:rPr>
        <w:t xml:space="preserve">that is in a foreign </w:t>
      </w:r>
      <w:proofErr w:type="gramStart"/>
      <w:r w:rsidRPr="001F3197">
        <w:rPr>
          <w:rFonts w:ascii="Arial" w:hAnsi="Arial" w:cs="Arial"/>
          <w:color w:val="808080" w:themeColor="background1" w:themeShade="80"/>
          <w:sz w:val="22"/>
          <w:szCs w:val="22"/>
          <w:lang w:val="en-GB"/>
        </w:rPr>
        <w:t>State;</w:t>
      </w:r>
      <w:proofErr w:type="gramEnd"/>
    </w:p>
    <w:p w14:paraId="53B130D8" w14:textId="6DB8459B" w:rsidR="00312703" w:rsidRDefault="00312703" w:rsidP="00E71009">
      <w:pPr>
        <w:pStyle w:val="ListParagraph"/>
        <w:numPr>
          <w:ilvl w:val="5"/>
          <w:numId w:val="65"/>
        </w:numPr>
        <w:tabs>
          <w:tab w:val="left" w:pos="1710"/>
        </w:tabs>
        <w:ind w:left="234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this case, the liquidation is in Country A, which is a foreign state </w:t>
      </w:r>
    </w:p>
    <w:p w14:paraId="3D310CEF" w14:textId="77777777" w:rsidR="008373F7" w:rsidRPr="001F3197" w:rsidRDefault="008373F7" w:rsidP="008373F7">
      <w:pPr>
        <w:pStyle w:val="ListParagraph"/>
        <w:tabs>
          <w:tab w:val="left" w:pos="1710"/>
        </w:tabs>
        <w:ind w:left="2070"/>
        <w:jc w:val="both"/>
        <w:rPr>
          <w:rFonts w:ascii="Arial" w:hAnsi="Arial" w:cs="Arial"/>
          <w:color w:val="808080" w:themeColor="background1" w:themeShade="80"/>
          <w:sz w:val="22"/>
          <w:szCs w:val="22"/>
          <w:lang w:val="en-GB"/>
        </w:rPr>
      </w:pPr>
    </w:p>
    <w:p w14:paraId="2F222F96" w14:textId="7662C5DC" w:rsidR="008373F7" w:rsidRPr="001A1257" w:rsidRDefault="001F3197" w:rsidP="001A1257">
      <w:pPr>
        <w:pStyle w:val="ListParagraph"/>
        <w:numPr>
          <w:ilvl w:val="4"/>
          <w:numId w:val="65"/>
        </w:numPr>
        <w:tabs>
          <w:tab w:val="left" w:pos="1710"/>
        </w:tabs>
        <w:ind w:left="2070" w:hanging="540"/>
        <w:jc w:val="both"/>
        <w:rPr>
          <w:rFonts w:ascii="Arial" w:hAnsi="Arial" w:cs="Arial"/>
          <w:color w:val="808080" w:themeColor="background1" w:themeShade="80"/>
          <w:sz w:val="22"/>
          <w:szCs w:val="22"/>
          <w:lang w:val="en-GB"/>
        </w:rPr>
      </w:pPr>
      <w:r w:rsidRPr="001F3197">
        <w:rPr>
          <w:rFonts w:ascii="Arial" w:hAnsi="Arial" w:cs="Arial"/>
          <w:color w:val="808080" w:themeColor="background1" w:themeShade="80"/>
          <w:sz w:val="22"/>
          <w:szCs w:val="22"/>
          <w:lang w:val="en-GB"/>
        </w:rPr>
        <w:t xml:space="preserve">that is authorised or conducted under a law relating to </w:t>
      </w:r>
      <w:proofErr w:type="gramStart"/>
      <w:r w:rsidRPr="001F3197">
        <w:rPr>
          <w:rFonts w:ascii="Arial" w:hAnsi="Arial" w:cs="Arial"/>
          <w:color w:val="808080" w:themeColor="background1" w:themeShade="80"/>
          <w:sz w:val="22"/>
          <w:szCs w:val="22"/>
          <w:lang w:val="en-GB"/>
        </w:rPr>
        <w:t>insolvency;</w:t>
      </w:r>
      <w:proofErr w:type="gramEnd"/>
    </w:p>
    <w:p w14:paraId="6A829886" w14:textId="6045636E" w:rsidR="008373F7" w:rsidRDefault="00C216EA" w:rsidP="008373F7">
      <w:pPr>
        <w:pStyle w:val="ListParagraph"/>
        <w:numPr>
          <w:ilvl w:val="5"/>
          <w:numId w:val="65"/>
        </w:numPr>
        <w:tabs>
          <w:tab w:val="left" w:pos="1710"/>
        </w:tabs>
        <w:ind w:left="234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although the law may </w:t>
      </w:r>
      <w:r w:rsidR="008373F7" w:rsidRPr="008373F7">
        <w:rPr>
          <w:rFonts w:ascii="Arial" w:hAnsi="Arial" w:cs="Arial"/>
          <w:color w:val="808080" w:themeColor="background1" w:themeShade="80"/>
          <w:sz w:val="22"/>
          <w:szCs w:val="22"/>
          <w:lang w:val="en-GB"/>
        </w:rPr>
        <w:t xml:space="preserve">not </w:t>
      </w:r>
      <w:r>
        <w:rPr>
          <w:rFonts w:ascii="Arial" w:hAnsi="Arial" w:cs="Arial"/>
          <w:color w:val="808080" w:themeColor="background1" w:themeShade="80"/>
          <w:sz w:val="22"/>
          <w:szCs w:val="22"/>
          <w:lang w:val="en-GB"/>
        </w:rPr>
        <w:t xml:space="preserve">be </w:t>
      </w:r>
      <w:r w:rsidR="008373F7" w:rsidRPr="008373F7">
        <w:rPr>
          <w:rFonts w:ascii="Arial" w:hAnsi="Arial" w:cs="Arial"/>
          <w:color w:val="808080" w:themeColor="background1" w:themeShade="80"/>
          <w:sz w:val="22"/>
          <w:szCs w:val="22"/>
          <w:lang w:val="en-GB"/>
        </w:rPr>
        <w:t>labelled as insolvency law (</w:t>
      </w:r>
      <w:proofErr w:type="gramStart"/>
      <w:r w:rsidR="008373F7" w:rsidRPr="008373F7">
        <w:rPr>
          <w:rFonts w:ascii="Arial" w:hAnsi="Arial" w:cs="Arial"/>
          <w:color w:val="808080" w:themeColor="background1" w:themeShade="80"/>
          <w:sz w:val="22"/>
          <w:szCs w:val="22"/>
          <w:lang w:val="en-GB"/>
        </w:rPr>
        <w:t>e.g.</w:t>
      </w:r>
      <w:proofErr w:type="gramEnd"/>
      <w:r w:rsidR="008373F7" w:rsidRPr="008373F7">
        <w:rPr>
          <w:rFonts w:ascii="Arial" w:hAnsi="Arial" w:cs="Arial"/>
          <w:color w:val="808080" w:themeColor="background1" w:themeShade="80"/>
          <w:sz w:val="22"/>
          <w:szCs w:val="22"/>
          <w:lang w:val="en-GB"/>
        </w:rPr>
        <w:t xml:space="preserve"> company law), </w:t>
      </w:r>
      <w:r w:rsidR="00E53B3A">
        <w:rPr>
          <w:rFonts w:ascii="Arial" w:hAnsi="Arial" w:cs="Arial"/>
          <w:color w:val="808080" w:themeColor="background1" w:themeShade="80"/>
          <w:sz w:val="22"/>
          <w:szCs w:val="22"/>
          <w:lang w:val="en-GB"/>
        </w:rPr>
        <w:t>if it</w:t>
      </w:r>
      <w:r w:rsidR="008373F7" w:rsidRPr="008373F7">
        <w:rPr>
          <w:rFonts w:ascii="Arial" w:hAnsi="Arial" w:cs="Arial"/>
          <w:color w:val="808080" w:themeColor="background1" w:themeShade="80"/>
          <w:sz w:val="22"/>
          <w:szCs w:val="22"/>
          <w:lang w:val="en-GB"/>
        </w:rPr>
        <w:t xml:space="preserve"> nevertheless deals with or addresses insolvency or severe financial distress</w:t>
      </w:r>
      <w:r w:rsidR="004516CD">
        <w:rPr>
          <w:rFonts w:ascii="Arial" w:hAnsi="Arial" w:cs="Arial"/>
          <w:color w:val="808080" w:themeColor="background1" w:themeShade="80"/>
          <w:sz w:val="22"/>
          <w:szCs w:val="22"/>
          <w:lang w:val="en-GB"/>
        </w:rPr>
        <w:t xml:space="preserve">, would come within the </w:t>
      </w:r>
      <w:r w:rsidR="002A52CA">
        <w:rPr>
          <w:rFonts w:ascii="Arial" w:hAnsi="Arial" w:cs="Arial"/>
          <w:color w:val="808080" w:themeColor="background1" w:themeShade="80"/>
          <w:sz w:val="22"/>
          <w:szCs w:val="22"/>
          <w:lang w:val="en-GB"/>
        </w:rPr>
        <w:t>meaning</w:t>
      </w:r>
      <w:r w:rsidR="004516CD">
        <w:rPr>
          <w:rFonts w:ascii="Arial" w:hAnsi="Arial" w:cs="Arial"/>
          <w:color w:val="808080" w:themeColor="background1" w:themeShade="80"/>
          <w:sz w:val="22"/>
          <w:szCs w:val="22"/>
          <w:lang w:val="en-GB"/>
        </w:rPr>
        <w:t xml:space="preserve"> of </w:t>
      </w:r>
      <w:r w:rsidR="002A52CA">
        <w:rPr>
          <w:rFonts w:ascii="Arial" w:hAnsi="Arial" w:cs="Arial"/>
          <w:color w:val="808080" w:themeColor="background1" w:themeShade="80"/>
          <w:sz w:val="22"/>
          <w:szCs w:val="22"/>
          <w:lang w:val="en-GB"/>
        </w:rPr>
        <w:t>“</w:t>
      </w:r>
      <w:r w:rsidR="002A52CA" w:rsidRPr="002A52CA">
        <w:rPr>
          <w:rFonts w:ascii="Arial" w:hAnsi="Arial" w:cs="Arial"/>
          <w:color w:val="808080" w:themeColor="background1" w:themeShade="80"/>
          <w:sz w:val="22"/>
          <w:szCs w:val="22"/>
          <w:lang w:val="en-GB"/>
        </w:rPr>
        <w:t>a law relating to insolvency</w:t>
      </w:r>
      <w:r w:rsidR="002A52CA">
        <w:rPr>
          <w:rFonts w:ascii="Arial" w:hAnsi="Arial" w:cs="Arial"/>
          <w:color w:val="808080" w:themeColor="background1" w:themeShade="80"/>
          <w:sz w:val="22"/>
          <w:szCs w:val="22"/>
          <w:lang w:val="en-GB"/>
        </w:rPr>
        <w:t>”</w:t>
      </w:r>
      <w:r w:rsidR="002A52CA" w:rsidRPr="002A52CA">
        <w:rPr>
          <w:rFonts w:ascii="Arial" w:hAnsi="Arial" w:cs="Arial"/>
          <w:color w:val="808080" w:themeColor="background1" w:themeShade="80"/>
          <w:sz w:val="22"/>
          <w:szCs w:val="22"/>
          <w:lang w:val="en-GB"/>
        </w:rPr>
        <w:t xml:space="preserve"> </w:t>
      </w:r>
      <w:r w:rsidR="002A52CA">
        <w:rPr>
          <w:rFonts w:ascii="Arial" w:hAnsi="Arial" w:cs="Arial"/>
          <w:color w:val="808080" w:themeColor="background1" w:themeShade="80"/>
          <w:sz w:val="22"/>
          <w:szCs w:val="22"/>
          <w:lang w:val="en-GB"/>
        </w:rPr>
        <w:t>under the Model Law</w:t>
      </w:r>
    </w:p>
    <w:p w14:paraId="0D2ECD1F" w14:textId="6D55D639" w:rsidR="007C182C" w:rsidRDefault="007C182C" w:rsidP="008373F7">
      <w:pPr>
        <w:pStyle w:val="ListParagraph"/>
        <w:numPr>
          <w:ilvl w:val="5"/>
          <w:numId w:val="65"/>
        </w:numPr>
        <w:tabs>
          <w:tab w:val="left" w:pos="1710"/>
        </w:tabs>
        <w:ind w:left="234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this case, </w:t>
      </w:r>
      <w:proofErr w:type="gramStart"/>
      <w:r>
        <w:rPr>
          <w:rFonts w:ascii="Arial" w:hAnsi="Arial" w:cs="Arial"/>
          <w:color w:val="808080" w:themeColor="background1" w:themeShade="80"/>
          <w:sz w:val="22"/>
          <w:szCs w:val="22"/>
          <w:lang w:val="en-GB"/>
        </w:rPr>
        <w:t>it is clear that the</w:t>
      </w:r>
      <w:proofErr w:type="gramEnd"/>
      <w:r>
        <w:rPr>
          <w:rFonts w:ascii="Arial" w:hAnsi="Arial" w:cs="Arial"/>
          <w:color w:val="808080" w:themeColor="background1" w:themeShade="80"/>
          <w:sz w:val="22"/>
          <w:szCs w:val="22"/>
          <w:lang w:val="en-GB"/>
        </w:rPr>
        <w:t xml:space="preserve"> </w:t>
      </w:r>
      <w:r w:rsidR="00EE510C">
        <w:rPr>
          <w:rFonts w:ascii="Arial" w:hAnsi="Arial" w:cs="Arial"/>
          <w:color w:val="808080" w:themeColor="background1" w:themeShade="80"/>
          <w:sz w:val="22"/>
          <w:szCs w:val="22"/>
          <w:lang w:val="en-GB"/>
        </w:rPr>
        <w:t xml:space="preserve">law governing the insolvency </w:t>
      </w:r>
      <w:r w:rsidR="002567F4">
        <w:rPr>
          <w:rFonts w:ascii="Arial" w:hAnsi="Arial" w:cs="Arial"/>
          <w:color w:val="808080" w:themeColor="background1" w:themeShade="80"/>
          <w:sz w:val="22"/>
          <w:szCs w:val="22"/>
          <w:lang w:val="en-GB"/>
        </w:rPr>
        <w:t xml:space="preserve">proceeding </w:t>
      </w:r>
      <w:r w:rsidR="00EE510C">
        <w:rPr>
          <w:rFonts w:ascii="Arial" w:hAnsi="Arial" w:cs="Arial"/>
          <w:color w:val="808080" w:themeColor="background1" w:themeShade="80"/>
          <w:sz w:val="22"/>
          <w:szCs w:val="22"/>
          <w:lang w:val="en-GB"/>
        </w:rPr>
        <w:t>of the Bank deals with “</w:t>
      </w:r>
      <w:r w:rsidR="00EE510C" w:rsidRPr="00EE510C">
        <w:rPr>
          <w:rFonts w:ascii="Arial" w:hAnsi="Arial" w:cs="Arial"/>
          <w:i/>
          <w:iCs/>
          <w:color w:val="808080" w:themeColor="background1" w:themeShade="80"/>
          <w:sz w:val="22"/>
          <w:szCs w:val="22"/>
          <w:lang w:val="en-GB"/>
        </w:rPr>
        <w:t>addresses insolvency or severe financial distress</w:t>
      </w:r>
      <w:r w:rsidR="00EE510C">
        <w:rPr>
          <w:rFonts w:ascii="Arial" w:hAnsi="Arial" w:cs="Arial"/>
          <w:color w:val="808080" w:themeColor="background1" w:themeShade="80"/>
          <w:sz w:val="22"/>
          <w:szCs w:val="22"/>
          <w:lang w:val="en-GB"/>
        </w:rPr>
        <w:t>”</w:t>
      </w:r>
      <w:r w:rsidR="00A913CD">
        <w:rPr>
          <w:rFonts w:ascii="Arial" w:hAnsi="Arial" w:cs="Arial"/>
          <w:color w:val="808080" w:themeColor="background1" w:themeShade="80"/>
          <w:sz w:val="22"/>
          <w:szCs w:val="22"/>
          <w:lang w:val="en-GB"/>
        </w:rPr>
        <w:t xml:space="preserve"> as</w:t>
      </w:r>
    </w:p>
    <w:p w14:paraId="52B941C1" w14:textId="77777777" w:rsidR="00286045" w:rsidRDefault="00A913CD" w:rsidP="00A913CD">
      <w:pPr>
        <w:pStyle w:val="ListParagraph"/>
        <w:numPr>
          <w:ilvl w:val="6"/>
          <w:numId w:val="65"/>
        </w:numPr>
        <w:tabs>
          <w:tab w:val="left" w:pos="1710"/>
        </w:tabs>
        <w:ind w:left="288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law that </w:t>
      </w:r>
      <w:r w:rsidR="00286045">
        <w:rPr>
          <w:rFonts w:ascii="Arial" w:hAnsi="Arial" w:cs="Arial"/>
          <w:color w:val="808080" w:themeColor="background1" w:themeShade="80"/>
          <w:sz w:val="22"/>
          <w:szCs w:val="22"/>
          <w:lang w:val="en-GB"/>
        </w:rPr>
        <w:t xml:space="preserve">deals with the insolvency procedures in country A is </w:t>
      </w:r>
      <w:r w:rsidR="00286045" w:rsidRPr="00286045">
        <w:rPr>
          <w:rFonts w:ascii="Arial" w:hAnsi="Arial" w:cs="Arial"/>
          <w:color w:val="808080" w:themeColor="background1" w:themeShade="80"/>
          <w:sz w:val="22"/>
          <w:szCs w:val="22"/>
          <w:lang w:val="en-GB"/>
        </w:rPr>
        <w:t>Banks and Banking Activity (LBBA)</w:t>
      </w:r>
      <w:r w:rsidR="00286045">
        <w:rPr>
          <w:rFonts w:ascii="Arial" w:hAnsi="Arial" w:cs="Arial"/>
          <w:color w:val="808080" w:themeColor="background1" w:themeShade="80"/>
          <w:sz w:val="22"/>
          <w:szCs w:val="22"/>
          <w:lang w:val="en-GB"/>
        </w:rPr>
        <w:t xml:space="preserve">. </w:t>
      </w:r>
    </w:p>
    <w:p w14:paraId="043597BD" w14:textId="60C27EDC" w:rsidR="00A913CD" w:rsidRDefault="00286045" w:rsidP="00A913CD">
      <w:pPr>
        <w:pStyle w:val="ListParagraph"/>
        <w:numPr>
          <w:ilvl w:val="6"/>
          <w:numId w:val="65"/>
        </w:numPr>
        <w:tabs>
          <w:tab w:val="left" w:pos="1710"/>
        </w:tabs>
        <w:ind w:left="288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This law sets out in detail when a company </w:t>
      </w:r>
      <w:r w:rsidR="00A553AF">
        <w:rPr>
          <w:rFonts w:ascii="Arial" w:hAnsi="Arial" w:cs="Arial"/>
          <w:color w:val="808080" w:themeColor="background1" w:themeShade="80"/>
          <w:sz w:val="22"/>
          <w:szCs w:val="22"/>
          <w:lang w:val="en-GB"/>
        </w:rPr>
        <w:t>ought to be</w:t>
      </w:r>
      <w:r>
        <w:rPr>
          <w:rFonts w:ascii="Arial" w:hAnsi="Arial" w:cs="Arial"/>
          <w:color w:val="808080" w:themeColor="background1" w:themeShade="80"/>
          <w:sz w:val="22"/>
          <w:szCs w:val="22"/>
          <w:lang w:val="en-GB"/>
        </w:rPr>
        <w:t xml:space="preserve"> classifie</w:t>
      </w:r>
      <w:r w:rsidR="00A553AF">
        <w:rPr>
          <w:rFonts w:ascii="Arial" w:hAnsi="Arial" w:cs="Arial"/>
          <w:color w:val="808080" w:themeColor="background1" w:themeShade="80"/>
          <w:sz w:val="22"/>
          <w:szCs w:val="22"/>
          <w:lang w:val="en-GB"/>
        </w:rPr>
        <w:t>d</w:t>
      </w:r>
      <w:r>
        <w:rPr>
          <w:rFonts w:ascii="Arial" w:hAnsi="Arial" w:cs="Arial"/>
          <w:color w:val="808080" w:themeColor="background1" w:themeShade="80"/>
          <w:sz w:val="22"/>
          <w:szCs w:val="22"/>
          <w:lang w:val="en-GB"/>
        </w:rPr>
        <w:t xml:space="preserve"> as ‘troubled’, </w:t>
      </w:r>
      <w:r w:rsidR="00103D86">
        <w:rPr>
          <w:rFonts w:ascii="Arial" w:hAnsi="Arial" w:cs="Arial"/>
          <w:color w:val="808080" w:themeColor="background1" w:themeShade="80"/>
          <w:sz w:val="22"/>
          <w:szCs w:val="22"/>
          <w:lang w:val="en-GB"/>
        </w:rPr>
        <w:t>‘insolvent’, ‘provisional administration’ and ‘</w:t>
      </w:r>
      <w:proofErr w:type="gramStart"/>
      <w:r w:rsidR="00103D86">
        <w:rPr>
          <w:rFonts w:ascii="Arial" w:hAnsi="Arial" w:cs="Arial"/>
          <w:color w:val="808080" w:themeColor="background1" w:themeShade="80"/>
          <w:sz w:val="22"/>
          <w:szCs w:val="22"/>
          <w:lang w:val="en-GB"/>
        </w:rPr>
        <w:t>liquidation</w:t>
      </w:r>
      <w:r w:rsidR="001A1257">
        <w:rPr>
          <w:rFonts w:ascii="Arial" w:hAnsi="Arial" w:cs="Arial"/>
          <w:color w:val="808080" w:themeColor="background1" w:themeShade="80"/>
          <w:sz w:val="22"/>
          <w:szCs w:val="22"/>
          <w:lang w:val="en-GB"/>
        </w:rPr>
        <w:t>;</w:t>
      </w:r>
      <w:proofErr w:type="gramEnd"/>
      <w:r w:rsidR="001A1257">
        <w:rPr>
          <w:rFonts w:ascii="Arial" w:hAnsi="Arial" w:cs="Arial"/>
          <w:color w:val="808080" w:themeColor="background1" w:themeShade="80"/>
          <w:sz w:val="22"/>
          <w:szCs w:val="22"/>
          <w:lang w:val="en-GB"/>
        </w:rPr>
        <w:t xml:space="preserve"> which are all procedures concerning insolvency </w:t>
      </w:r>
    </w:p>
    <w:p w14:paraId="6B6FC299" w14:textId="77777777" w:rsidR="008373F7" w:rsidRPr="008373F7" w:rsidRDefault="008373F7" w:rsidP="008373F7">
      <w:pPr>
        <w:pStyle w:val="ListParagraph"/>
        <w:tabs>
          <w:tab w:val="left" w:pos="1710"/>
        </w:tabs>
        <w:jc w:val="both"/>
        <w:rPr>
          <w:rFonts w:ascii="Arial" w:hAnsi="Arial" w:cs="Arial"/>
          <w:color w:val="808080" w:themeColor="background1" w:themeShade="80"/>
          <w:sz w:val="22"/>
          <w:szCs w:val="22"/>
          <w:lang w:val="en-GB"/>
        </w:rPr>
      </w:pPr>
    </w:p>
    <w:p w14:paraId="1BB21823" w14:textId="1E43B945" w:rsidR="001F3197" w:rsidRDefault="001F3197" w:rsidP="00AC4C4C">
      <w:pPr>
        <w:pStyle w:val="ListParagraph"/>
        <w:numPr>
          <w:ilvl w:val="4"/>
          <w:numId w:val="65"/>
        </w:numPr>
        <w:tabs>
          <w:tab w:val="left" w:pos="1710"/>
        </w:tabs>
        <w:ind w:left="2070" w:hanging="540"/>
        <w:jc w:val="both"/>
        <w:rPr>
          <w:rFonts w:ascii="Arial" w:hAnsi="Arial" w:cs="Arial"/>
          <w:color w:val="808080" w:themeColor="background1" w:themeShade="80"/>
          <w:sz w:val="22"/>
          <w:szCs w:val="22"/>
          <w:lang w:val="en-GB"/>
        </w:rPr>
      </w:pPr>
      <w:r w:rsidRPr="00244C70">
        <w:rPr>
          <w:rFonts w:ascii="Arial" w:hAnsi="Arial" w:cs="Arial"/>
          <w:color w:val="808080" w:themeColor="background1" w:themeShade="80"/>
          <w:sz w:val="22"/>
          <w:szCs w:val="22"/>
          <w:lang w:val="en-GB"/>
        </w:rPr>
        <w:t>in which the assets and affairs of the debtor are subject to control or supervision by a foreign</w:t>
      </w:r>
      <w:r w:rsidR="00244C70">
        <w:rPr>
          <w:rFonts w:ascii="Arial" w:hAnsi="Arial" w:cs="Arial"/>
          <w:color w:val="808080" w:themeColor="background1" w:themeShade="80"/>
          <w:sz w:val="22"/>
          <w:szCs w:val="22"/>
          <w:lang w:val="en-GB"/>
        </w:rPr>
        <w:t xml:space="preserve"> </w:t>
      </w:r>
      <w:proofErr w:type="gramStart"/>
      <w:r w:rsidRPr="00244C70">
        <w:rPr>
          <w:rFonts w:ascii="Arial" w:hAnsi="Arial" w:cs="Arial"/>
          <w:color w:val="808080" w:themeColor="background1" w:themeShade="80"/>
          <w:sz w:val="22"/>
          <w:szCs w:val="22"/>
          <w:lang w:val="en-GB"/>
        </w:rPr>
        <w:t>court;</w:t>
      </w:r>
      <w:proofErr w:type="gramEnd"/>
      <w:r w:rsidR="005A1A5D" w:rsidRPr="00244C70">
        <w:rPr>
          <w:rFonts w:ascii="Arial" w:hAnsi="Arial" w:cs="Arial"/>
          <w:color w:val="808080" w:themeColor="background1" w:themeShade="80"/>
          <w:sz w:val="22"/>
          <w:szCs w:val="22"/>
          <w:lang w:val="en-GB"/>
        </w:rPr>
        <w:t xml:space="preserve"> </w:t>
      </w:r>
    </w:p>
    <w:p w14:paraId="6B3E7034" w14:textId="39A73497" w:rsidR="00B466BF" w:rsidRDefault="00F218B3" w:rsidP="00641A91">
      <w:pPr>
        <w:pStyle w:val="ListParagraph"/>
        <w:numPr>
          <w:ilvl w:val="5"/>
          <w:numId w:val="65"/>
        </w:numPr>
        <w:tabs>
          <w:tab w:val="left" w:pos="1710"/>
        </w:tabs>
        <w:ind w:left="279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amount of control required is relatively low </w:t>
      </w:r>
    </w:p>
    <w:p w14:paraId="71D8ADE8" w14:textId="77777777" w:rsidR="00D3505F" w:rsidRDefault="00D3505F" w:rsidP="00641A91">
      <w:pPr>
        <w:pStyle w:val="ListParagraph"/>
        <w:numPr>
          <w:ilvl w:val="5"/>
          <w:numId w:val="65"/>
        </w:numPr>
        <w:tabs>
          <w:tab w:val="left" w:pos="1710"/>
        </w:tabs>
        <w:ind w:left="279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it should be formal in </w:t>
      </w:r>
      <w:proofErr w:type="gramStart"/>
      <w:r>
        <w:rPr>
          <w:rFonts w:ascii="Arial" w:hAnsi="Arial" w:cs="Arial"/>
          <w:color w:val="808080" w:themeColor="background1" w:themeShade="80"/>
          <w:sz w:val="22"/>
          <w:szCs w:val="22"/>
          <w:lang w:val="en-GB"/>
        </w:rPr>
        <w:t>nature</w:t>
      </w:r>
      <w:proofErr w:type="gramEnd"/>
      <w:r>
        <w:rPr>
          <w:rFonts w:ascii="Arial" w:hAnsi="Arial" w:cs="Arial"/>
          <w:color w:val="808080" w:themeColor="background1" w:themeShade="80"/>
          <w:sz w:val="22"/>
          <w:szCs w:val="22"/>
          <w:lang w:val="en-GB"/>
        </w:rPr>
        <w:t xml:space="preserve"> but</w:t>
      </w:r>
      <w:r w:rsidR="00F218B3" w:rsidRPr="00F218B3">
        <w:rPr>
          <w:rFonts w:ascii="Arial" w:hAnsi="Arial" w:cs="Arial"/>
          <w:color w:val="808080" w:themeColor="background1" w:themeShade="80"/>
          <w:sz w:val="22"/>
          <w:szCs w:val="22"/>
          <w:lang w:val="en-GB"/>
        </w:rPr>
        <w:t xml:space="preserve"> it can be potential, rather than actual and </w:t>
      </w:r>
    </w:p>
    <w:p w14:paraId="3ADE7AD7" w14:textId="67A562ED" w:rsidR="00F218B3" w:rsidRDefault="00D3505F" w:rsidP="00641A91">
      <w:pPr>
        <w:pStyle w:val="ListParagraph"/>
        <w:numPr>
          <w:ilvl w:val="5"/>
          <w:numId w:val="65"/>
        </w:numPr>
        <w:tabs>
          <w:tab w:val="left" w:pos="1710"/>
        </w:tabs>
        <w:ind w:left="279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can be </w:t>
      </w:r>
      <w:r w:rsidR="00F218B3" w:rsidRPr="00F218B3">
        <w:rPr>
          <w:rFonts w:ascii="Arial" w:hAnsi="Arial" w:cs="Arial"/>
          <w:color w:val="808080" w:themeColor="background1" w:themeShade="80"/>
          <w:sz w:val="22"/>
          <w:szCs w:val="22"/>
          <w:lang w:val="en-GB"/>
        </w:rPr>
        <w:t>indirect rather than direct</w:t>
      </w:r>
      <w:r>
        <w:rPr>
          <w:rFonts w:ascii="Arial" w:hAnsi="Arial" w:cs="Arial"/>
          <w:color w:val="808080" w:themeColor="background1" w:themeShade="80"/>
          <w:sz w:val="22"/>
          <w:szCs w:val="22"/>
          <w:lang w:val="en-GB"/>
        </w:rPr>
        <w:t xml:space="preserve">, in that the control can be exercised by the insolvency representative </w:t>
      </w:r>
      <w:r w:rsidR="00FF059D">
        <w:rPr>
          <w:rFonts w:ascii="Arial" w:hAnsi="Arial" w:cs="Arial"/>
          <w:color w:val="808080" w:themeColor="background1" w:themeShade="80"/>
          <w:sz w:val="22"/>
          <w:szCs w:val="22"/>
          <w:lang w:val="en-GB"/>
        </w:rPr>
        <w:t xml:space="preserve">where the said representative might be subject to the court’s control </w:t>
      </w:r>
    </w:p>
    <w:p w14:paraId="326F1F76" w14:textId="253888F7" w:rsidR="00D3505F" w:rsidRDefault="00467CD9" w:rsidP="00641A91">
      <w:pPr>
        <w:pStyle w:val="ListParagraph"/>
        <w:numPr>
          <w:ilvl w:val="5"/>
          <w:numId w:val="65"/>
        </w:numPr>
        <w:tabs>
          <w:tab w:val="left" w:pos="1710"/>
        </w:tabs>
        <w:ind w:left="2790"/>
        <w:jc w:val="both"/>
        <w:rPr>
          <w:rFonts w:ascii="Arial" w:hAnsi="Arial" w:cs="Arial"/>
          <w:color w:val="808080" w:themeColor="background1" w:themeShade="80"/>
          <w:sz w:val="22"/>
          <w:szCs w:val="22"/>
          <w:lang w:val="en-GB"/>
        </w:rPr>
      </w:pPr>
      <w:r w:rsidRPr="00467CD9">
        <w:rPr>
          <w:rFonts w:ascii="Arial" w:hAnsi="Arial" w:cs="Arial"/>
          <w:color w:val="808080" w:themeColor="background1" w:themeShade="80"/>
          <w:sz w:val="22"/>
          <w:szCs w:val="22"/>
          <w:lang w:val="en-GB"/>
        </w:rPr>
        <w:t>both assets and affairs of the debtor should be subject to control or supervision</w:t>
      </w:r>
    </w:p>
    <w:p w14:paraId="56447519" w14:textId="77777777" w:rsidR="00954F7C" w:rsidRDefault="00936B0F" w:rsidP="00641A91">
      <w:pPr>
        <w:pStyle w:val="ListParagraph"/>
        <w:numPr>
          <w:ilvl w:val="5"/>
          <w:numId w:val="65"/>
        </w:numPr>
        <w:tabs>
          <w:tab w:val="left" w:pos="1710"/>
        </w:tabs>
        <w:ind w:left="279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in the present case, the </w:t>
      </w:r>
      <w:r w:rsidR="00F57D71">
        <w:rPr>
          <w:rFonts w:ascii="Arial" w:hAnsi="Arial" w:cs="Arial"/>
          <w:color w:val="808080" w:themeColor="background1" w:themeShade="80"/>
          <w:sz w:val="22"/>
          <w:szCs w:val="22"/>
          <w:lang w:val="en-GB"/>
        </w:rPr>
        <w:t xml:space="preserve">liquidator, the DGF, appears to be independent </w:t>
      </w:r>
      <w:r w:rsidR="00382580">
        <w:rPr>
          <w:rFonts w:ascii="Arial" w:hAnsi="Arial" w:cs="Arial"/>
          <w:color w:val="808080" w:themeColor="background1" w:themeShade="80"/>
          <w:sz w:val="22"/>
          <w:szCs w:val="22"/>
          <w:lang w:val="en-GB"/>
        </w:rPr>
        <w:t xml:space="preserve">from </w:t>
      </w:r>
      <w:r w:rsidR="00323DA3">
        <w:rPr>
          <w:rFonts w:ascii="Arial" w:hAnsi="Arial" w:cs="Arial"/>
          <w:color w:val="808080" w:themeColor="background1" w:themeShade="80"/>
          <w:sz w:val="22"/>
          <w:szCs w:val="22"/>
          <w:lang w:val="en-GB"/>
        </w:rPr>
        <w:t>inference</w:t>
      </w:r>
      <w:r w:rsidR="00382580">
        <w:rPr>
          <w:rFonts w:ascii="Arial" w:hAnsi="Arial" w:cs="Arial"/>
          <w:color w:val="808080" w:themeColor="background1" w:themeShade="80"/>
          <w:sz w:val="22"/>
          <w:szCs w:val="22"/>
          <w:lang w:val="en-GB"/>
        </w:rPr>
        <w:t xml:space="preserve"> and scrutiny of </w:t>
      </w:r>
      <w:r w:rsidR="00DA175A" w:rsidRPr="00DA175A">
        <w:rPr>
          <w:rFonts w:ascii="Arial" w:hAnsi="Arial" w:cs="Arial"/>
          <w:color w:val="808080" w:themeColor="background1" w:themeShade="80"/>
          <w:sz w:val="22"/>
          <w:szCs w:val="22"/>
          <w:lang w:val="en-GB"/>
        </w:rPr>
        <w:t xml:space="preserve">public authorities </w:t>
      </w:r>
      <w:r w:rsidR="00DA175A">
        <w:rPr>
          <w:rFonts w:ascii="Arial" w:hAnsi="Arial" w:cs="Arial"/>
          <w:color w:val="808080" w:themeColor="background1" w:themeShade="80"/>
          <w:sz w:val="22"/>
          <w:szCs w:val="22"/>
          <w:lang w:val="en-GB"/>
        </w:rPr>
        <w:t>and the National Bank</w:t>
      </w:r>
      <w:r w:rsidR="00B131BC">
        <w:rPr>
          <w:rFonts w:ascii="Arial" w:hAnsi="Arial" w:cs="Arial"/>
          <w:color w:val="808080" w:themeColor="background1" w:themeShade="80"/>
          <w:sz w:val="22"/>
          <w:szCs w:val="22"/>
          <w:lang w:val="en-GB"/>
        </w:rPr>
        <w:t xml:space="preserve">. </w:t>
      </w:r>
    </w:p>
    <w:p w14:paraId="3974E0CC" w14:textId="331CB6ED" w:rsidR="00936B0F" w:rsidRDefault="0077260A" w:rsidP="00641A91">
      <w:pPr>
        <w:pStyle w:val="ListParagraph"/>
        <w:numPr>
          <w:ilvl w:val="5"/>
          <w:numId w:val="65"/>
        </w:numPr>
        <w:tabs>
          <w:tab w:val="left" w:pos="1710"/>
        </w:tabs>
        <w:ind w:left="279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w:t>
      </w:r>
      <w:r w:rsidR="00B131BC">
        <w:rPr>
          <w:rFonts w:ascii="Arial" w:hAnsi="Arial" w:cs="Arial"/>
          <w:color w:val="808080" w:themeColor="background1" w:themeShade="80"/>
          <w:sz w:val="22"/>
          <w:szCs w:val="22"/>
          <w:lang w:val="en-GB"/>
        </w:rPr>
        <w:t xml:space="preserve"> is </w:t>
      </w:r>
      <w:r>
        <w:rPr>
          <w:rFonts w:ascii="Arial" w:hAnsi="Arial" w:cs="Arial"/>
          <w:color w:val="808080" w:themeColor="background1" w:themeShade="80"/>
          <w:sz w:val="22"/>
          <w:szCs w:val="22"/>
          <w:lang w:val="en-GB"/>
        </w:rPr>
        <w:t>unclear</w:t>
      </w:r>
      <w:r w:rsidR="00954F7C">
        <w:rPr>
          <w:rFonts w:ascii="Arial" w:hAnsi="Arial" w:cs="Arial"/>
          <w:color w:val="808080" w:themeColor="background1" w:themeShade="80"/>
          <w:sz w:val="22"/>
          <w:szCs w:val="22"/>
          <w:lang w:val="en-GB"/>
        </w:rPr>
        <w:t xml:space="preserve"> from the facts whether the DGF is subject to the supervision of the court</w:t>
      </w:r>
      <w:r w:rsidR="00564E87">
        <w:rPr>
          <w:rFonts w:ascii="Arial" w:hAnsi="Arial" w:cs="Arial"/>
          <w:color w:val="808080" w:themeColor="background1" w:themeShade="80"/>
          <w:sz w:val="22"/>
          <w:szCs w:val="22"/>
          <w:lang w:val="en-GB"/>
        </w:rPr>
        <w:t>. This in turn</w:t>
      </w:r>
      <w:r w:rsidR="004A7908">
        <w:rPr>
          <w:rFonts w:ascii="Arial" w:hAnsi="Arial" w:cs="Arial"/>
          <w:color w:val="808080" w:themeColor="background1" w:themeShade="80"/>
          <w:sz w:val="22"/>
          <w:szCs w:val="22"/>
          <w:lang w:val="en-GB"/>
        </w:rPr>
        <w:t>, renders it uncertain as to whether the “</w:t>
      </w:r>
      <w:r w:rsidR="004A7908" w:rsidRPr="004A7908">
        <w:rPr>
          <w:rFonts w:ascii="Arial" w:hAnsi="Arial" w:cs="Arial"/>
          <w:color w:val="808080" w:themeColor="background1" w:themeShade="80"/>
          <w:sz w:val="22"/>
          <w:szCs w:val="22"/>
          <w:lang w:val="en-GB"/>
        </w:rPr>
        <w:t xml:space="preserve">assets and affairs of the debtor are subject to control or supervision by </w:t>
      </w:r>
      <w:r w:rsidR="00B64622">
        <w:rPr>
          <w:rFonts w:ascii="Arial" w:hAnsi="Arial" w:cs="Arial"/>
          <w:color w:val="808080" w:themeColor="background1" w:themeShade="80"/>
          <w:sz w:val="22"/>
          <w:szCs w:val="22"/>
          <w:lang w:val="en-GB"/>
        </w:rPr>
        <w:t xml:space="preserve">the court in Country A. </w:t>
      </w:r>
    </w:p>
    <w:p w14:paraId="46B2DA73" w14:textId="1304C8E9" w:rsidR="001320CA" w:rsidRPr="00467CD9" w:rsidRDefault="001320CA" w:rsidP="00641A91">
      <w:pPr>
        <w:pStyle w:val="ListParagraph"/>
        <w:numPr>
          <w:ilvl w:val="5"/>
          <w:numId w:val="65"/>
        </w:numPr>
        <w:tabs>
          <w:tab w:val="left" w:pos="1710"/>
        </w:tabs>
        <w:ind w:left="279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However, the DGF could </w:t>
      </w:r>
      <w:proofErr w:type="gramStart"/>
      <w:r>
        <w:rPr>
          <w:rFonts w:ascii="Arial" w:hAnsi="Arial" w:cs="Arial"/>
          <w:color w:val="808080" w:themeColor="background1" w:themeShade="80"/>
          <w:sz w:val="22"/>
          <w:szCs w:val="22"/>
          <w:lang w:val="en-GB"/>
        </w:rPr>
        <w:t>be considered to be</w:t>
      </w:r>
      <w:proofErr w:type="gramEnd"/>
      <w:r>
        <w:rPr>
          <w:rFonts w:ascii="Arial" w:hAnsi="Arial" w:cs="Arial"/>
          <w:color w:val="808080" w:themeColor="background1" w:themeShade="80"/>
          <w:sz w:val="22"/>
          <w:szCs w:val="22"/>
          <w:lang w:val="en-GB"/>
        </w:rPr>
        <w:t xml:space="preserve"> a foreign court under the </w:t>
      </w:r>
      <w:r w:rsidR="00AC0F87">
        <w:rPr>
          <w:rFonts w:ascii="Arial" w:hAnsi="Arial" w:cs="Arial"/>
          <w:color w:val="808080" w:themeColor="background1" w:themeShade="80"/>
          <w:sz w:val="22"/>
          <w:szCs w:val="22"/>
          <w:lang w:val="en-GB"/>
        </w:rPr>
        <w:t xml:space="preserve">definition of the same in the </w:t>
      </w:r>
      <w:r w:rsidR="00AC0F87" w:rsidRPr="00AC0F87">
        <w:rPr>
          <w:rFonts w:ascii="Arial" w:hAnsi="Arial" w:cs="Arial"/>
          <w:color w:val="808080" w:themeColor="background1" w:themeShade="80"/>
          <w:sz w:val="22"/>
          <w:szCs w:val="22"/>
          <w:lang w:val="en-GB"/>
        </w:rPr>
        <w:t>CBIR 2006 – Schedule 1 – Article 2(f)</w:t>
      </w:r>
      <w:r w:rsidR="00AC0F87">
        <w:rPr>
          <w:rFonts w:ascii="Arial" w:hAnsi="Arial" w:cs="Arial"/>
          <w:color w:val="808080" w:themeColor="background1" w:themeShade="80"/>
          <w:sz w:val="22"/>
          <w:szCs w:val="22"/>
          <w:lang w:val="en-GB"/>
        </w:rPr>
        <w:t>, where</w:t>
      </w:r>
      <w:r w:rsidR="00AC0F87" w:rsidRPr="00AC0F87">
        <w:rPr>
          <w:rFonts w:ascii="Arial" w:hAnsi="Arial" w:cs="Arial"/>
          <w:color w:val="808080" w:themeColor="background1" w:themeShade="80"/>
          <w:sz w:val="22"/>
          <w:szCs w:val="22"/>
          <w:lang w:val="en-GB"/>
        </w:rPr>
        <w:t xml:space="preserve"> “foreign court” means a judicial or other authority competent to control or supervise a foreign proceeding</w:t>
      </w:r>
      <w:r w:rsidR="00AC0F87">
        <w:rPr>
          <w:rFonts w:ascii="Arial" w:hAnsi="Arial" w:cs="Arial"/>
          <w:color w:val="808080" w:themeColor="background1" w:themeShade="80"/>
          <w:sz w:val="22"/>
          <w:szCs w:val="22"/>
          <w:lang w:val="en-GB"/>
        </w:rPr>
        <w:t>. In which case, DGF would be both the foreign representative and the foreign court.</w:t>
      </w:r>
    </w:p>
    <w:p w14:paraId="2BEEFA89" w14:textId="77777777" w:rsidR="00244C70" w:rsidRPr="00244C70" w:rsidRDefault="00244C70" w:rsidP="00244C70">
      <w:pPr>
        <w:pStyle w:val="ListParagraph"/>
        <w:tabs>
          <w:tab w:val="left" w:pos="1710"/>
        </w:tabs>
        <w:ind w:left="2070"/>
        <w:jc w:val="both"/>
        <w:rPr>
          <w:rFonts w:ascii="Arial" w:hAnsi="Arial" w:cs="Arial"/>
          <w:color w:val="808080" w:themeColor="background1" w:themeShade="80"/>
          <w:sz w:val="22"/>
          <w:szCs w:val="22"/>
          <w:lang w:val="en-GB"/>
        </w:rPr>
      </w:pPr>
    </w:p>
    <w:p w14:paraId="0B46797C" w14:textId="7161A7DB" w:rsidR="001F3197" w:rsidRDefault="001F3197" w:rsidP="00C2516A">
      <w:pPr>
        <w:pStyle w:val="ListParagraph"/>
        <w:numPr>
          <w:ilvl w:val="4"/>
          <w:numId w:val="65"/>
        </w:numPr>
        <w:tabs>
          <w:tab w:val="left" w:pos="1710"/>
        </w:tabs>
        <w:ind w:left="2070" w:hanging="540"/>
        <w:jc w:val="both"/>
        <w:rPr>
          <w:rFonts w:ascii="Arial" w:hAnsi="Arial" w:cs="Arial"/>
          <w:color w:val="808080" w:themeColor="background1" w:themeShade="80"/>
          <w:sz w:val="22"/>
          <w:szCs w:val="22"/>
          <w:lang w:val="en-GB"/>
        </w:rPr>
      </w:pPr>
      <w:r w:rsidRPr="001F3197">
        <w:rPr>
          <w:rFonts w:ascii="Arial" w:hAnsi="Arial" w:cs="Arial"/>
          <w:color w:val="808080" w:themeColor="background1" w:themeShade="80"/>
          <w:sz w:val="22"/>
          <w:szCs w:val="22"/>
          <w:lang w:val="en-GB"/>
        </w:rPr>
        <w:t>which proceeding is for the purpose of reorganisation or liquidation.</w:t>
      </w:r>
    </w:p>
    <w:p w14:paraId="274C2C99" w14:textId="071837C7" w:rsidR="00E71009" w:rsidRDefault="00E71009" w:rsidP="001922A4">
      <w:pPr>
        <w:pStyle w:val="ListParagraph"/>
        <w:numPr>
          <w:ilvl w:val="5"/>
          <w:numId w:val="65"/>
        </w:numPr>
        <w:tabs>
          <w:tab w:val="left" w:pos="1710"/>
        </w:tabs>
        <w:ind w:left="279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this case, the purpose of the proceeding is for the insolvency </w:t>
      </w:r>
      <w:r w:rsidR="001922A4">
        <w:rPr>
          <w:rFonts w:ascii="Arial" w:hAnsi="Arial" w:cs="Arial"/>
          <w:color w:val="808080" w:themeColor="background1" w:themeShade="80"/>
          <w:sz w:val="22"/>
          <w:szCs w:val="22"/>
          <w:lang w:val="en-GB"/>
        </w:rPr>
        <w:t xml:space="preserve">(liquidation) </w:t>
      </w:r>
      <w:r>
        <w:rPr>
          <w:rFonts w:ascii="Arial" w:hAnsi="Arial" w:cs="Arial"/>
          <w:color w:val="808080" w:themeColor="background1" w:themeShade="80"/>
          <w:sz w:val="22"/>
          <w:szCs w:val="22"/>
          <w:lang w:val="en-GB"/>
        </w:rPr>
        <w:t xml:space="preserve">of </w:t>
      </w:r>
      <w:r w:rsidR="001922A4">
        <w:rPr>
          <w:rFonts w:ascii="Arial" w:hAnsi="Arial" w:cs="Arial"/>
          <w:color w:val="808080" w:themeColor="background1" w:themeShade="80"/>
          <w:sz w:val="22"/>
          <w:szCs w:val="22"/>
          <w:lang w:val="en-GB"/>
        </w:rPr>
        <w:t xml:space="preserve">the Bank. </w:t>
      </w:r>
    </w:p>
    <w:p w14:paraId="101D4644" w14:textId="77777777" w:rsidR="005A1A5D" w:rsidRDefault="005A1A5D" w:rsidP="005A1A5D">
      <w:pPr>
        <w:pStyle w:val="ListParagraph"/>
        <w:tabs>
          <w:tab w:val="left" w:pos="1710"/>
        </w:tabs>
        <w:ind w:left="2070"/>
        <w:jc w:val="both"/>
        <w:rPr>
          <w:rFonts w:ascii="Arial" w:hAnsi="Arial" w:cs="Arial"/>
          <w:color w:val="808080" w:themeColor="background1" w:themeShade="80"/>
          <w:sz w:val="22"/>
          <w:szCs w:val="22"/>
          <w:lang w:val="en-GB"/>
        </w:rPr>
      </w:pPr>
    </w:p>
    <w:p w14:paraId="4D68F785" w14:textId="77777777" w:rsidR="00AB2122" w:rsidRPr="00150D4F" w:rsidRDefault="00AB2122" w:rsidP="00AB2122">
      <w:pPr>
        <w:pStyle w:val="ListParagraph"/>
        <w:numPr>
          <w:ilvl w:val="3"/>
          <w:numId w:val="51"/>
        </w:numPr>
        <w:ind w:left="135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However, even if this cannot be recognised as a foreign proceeding within </w:t>
      </w:r>
      <w:r w:rsidRPr="007646F2">
        <w:rPr>
          <w:rFonts w:ascii="Arial" w:hAnsi="Arial" w:cs="Arial"/>
          <w:color w:val="808080" w:themeColor="background1" w:themeShade="80"/>
          <w:sz w:val="22"/>
          <w:szCs w:val="22"/>
          <w:lang w:val="en-GB"/>
        </w:rPr>
        <w:t>article 2(a) of the Model Law</w:t>
      </w:r>
      <w:r>
        <w:rPr>
          <w:rFonts w:ascii="Arial" w:hAnsi="Arial" w:cs="Arial"/>
          <w:color w:val="808080" w:themeColor="background1" w:themeShade="80"/>
          <w:sz w:val="22"/>
          <w:szCs w:val="22"/>
          <w:lang w:val="en-GB"/>
        </w:rPr>
        <w:t xml:space="preserve">, the High Court is empowered to recognise the foreign proceedings if it </w:t>
      </w:r>
      <w:r w:rsidRPr="00AB2122">
        <w:rPr>
          <w:rFonts w:ascii="Arial" w:hAnsi="Arial" w:cs="Arial"/>
          <w:color w:val="808080" w:themeColor="background1" w:themeShade="80"/>
          <w:sz w:val="22"/>
          <w:szCs w:val="22"/>
          <w:lang w:val="en-GB"/>
        </w:rPr>
        <w:t>considers for any other reason that it is the appropriate forum to consider the question or provide the assistance requested</w:t>
      </w:r>
      <w:r>
        <w:rPr>
          <w:rFonts w:ascii="Arial" w:hAnsi="Arial" w:cs="Arial"/>
          <w:color w:val="808080" w:themeColor="background1" w:themeShade="80"/>
          <w:sz w:val="22"/>
          <w:szCs w:val="22"/>
          <w:lang w:val="en-GB"/>
        </w:rPr>
        <w:t xml:space="preserve"> under Article 4(2)(b) of the CBIR 2006.</w:t>
      </w:r>
    </w:p>
    <w:p w14:paraId="4EEC754B" w14:textId="77777777" w:rsidR="00AB2122" w:rsidRPr="00BC2915" w:rsidRDefault="00AB2122" w:rsidP="00AB2122">
      <w:pPr>
        <w:pStyle w:val="ListParagraph"/>
        <w:ind w:left="924"/>
        <w:jc w:val="both"/>
        <w:rPr>
          <w:rFonts w:ascii="Arial" w:hAnsi="Arial" w:cs="Arial"/>
          <w:color w:val="808080" w:themeColor="background1" w:themeShade="80"/>
          <w:sz w:val="22"/>
          <w:szCs w:val="22"/>
          <w:lang w:val="en-GB"/>
        </w:rPr>
      </w:pPr>
    </w:p>
    <w:p w14:paraId="7116F330" w14:textId="77777777" w:rsidR="00150D4F" w:rsidRPr="00D33831" w:rsidRDefault="00C96EF5" w:rsidP="00D33831">
      <w:pPr>
        <w:pStyle w:val="ListParagraph"/>
        <w:ind w:left="1350"/>
        <w:jc w:val="both"/>
        <w:rPr>
          <w:rFonts w:ascii="Arial" w:hAnsi="Arial" w:cs="Arial"/>
          <w:i/>
          <w:iCs/>
          <w:color w:val="808080" w:themeColor="background1" w:themeShade="80"/>
          <w:sz w:val="22"/>
          <w:szCs w:val="22"/>
          <w:lang w:val="en-GB"/>
        </w:rPr>
      </w:pPr>
      <w:r w:rsidRPr="00D33831">
        <w:rPr>
          <w:rFonts w:ascii="Arial" w:hAnsi="Arial" w:cs="Arial"/>
          <w:i/>
          <w:iCs/>
          <w:color w:val="808080" w:themeColor="background1" w:themeShade="80"/>
          <w:sz w:val="22"/>
          <w:szCs w:val="22"/>
          <w:lang w:val="en-GB"/>
        </w:rPr>
        <w:t>Conclusion</w:t>
      </w:r>
    </w:p>
    <w:p w14:paraId="76474891" w14:textId="166BC6DE" w:rsidR="003C45F0" w:rsidRDefault="00C21B2E" w:rsidP="00150D4F">
      <w:pPr>
        <w:pStyle w:val="ListParagraph"/>
        <w:numPr>
          <w:ilvl w:val="3"/>
          <w:numId w:val="51"/>
        </w:numPr>
        <w:ind w:left="1350"/>
        <w:jc w:val="both"/>
        <w:rPr>
          <w:rFonts w:ascii="Arial" w:hAnsi="Arial" w:cs="Arial"/>
          <w:color w:val="808080" w:themeColor="background1" w:themeShade="80"/>
          <w:sz w:val="22"/>
          <w:szCs w:val="22"/>
          <w:lang w:val="en-GB"/>
        </w:rPr>
      </w:pPr>
      <w:r w:rsidRPr="00150D4F">
        <w:rPr>
          <w:rFonts w:ascii="Arial" w:hAnsi="Arial" w:cs="Arial"/>
          <w:color w:val="808080" w:themeColor="background1" w:themeShade="80"/>
          <w:sz w:val="22"/>
          <w:szCs w:val="22"/>
          <w:lang w:val="en-GB"/>
        </w:rPr>
        <w:t xml:space="preserve">If it can be proven that </w:t>
      </w:r>
      <w:r w:rsidR="00CD7C7B" w:rsidRPr="00150D4F">
        <w:rPr>
          <w:rFonts w:ascii="Arial" w:hAnsi="Arial" w:cs="Arial"/>
          <w:color w:val="808080" w:themeColor="background1" w:themeShade="80"/>
          <w:sz w:val="22"/>
          <w:szCs w:val="22"/>
          <w:lang w:val="en-GB"/>
        </w:rPr>
        <w:t xml:space="preserve">the </w:t>
      </w:r>
      <w:r w:rsidR="008D39BC" w:rsidRPr="00150D4F">
        <w:rPr>
          <w:rFonts w:ascii="Arial" w:hAnsi="Arial" w:cs="Arial"/>
          <w:color w:val="808080" w:themeColor="background1" w:themeShade="80"/>
          <w:sz w:val="22"/>
          <w:szCs w:val="22"/>
          <w:lang w:val="en-GB"/>
        </w:rPr>
        <w:t xml:space="preserve">assets and affairs of the debtor </w:t>
      </w:r>
      <w:r w:rsidR="00CD7C7B" w:rsidRPr="00150D4F">
        <w:rPr>
          <w:rFonts w:ascii="Arial" w:hAnsi="Arial" w:cs="Arial"/>
          <w:color w:val="808080" w:themeColor="background1" w:themeShade="80"/>
          <w:sz w:val="22"/>
          <w:szCs w:val="22"/>
          <w:lang w:val="en-GB"/>
        </w:rPr>
        <w:t xml:space="preserve">are </w:t>
      </w:r>
      <w:r w:rsidR="001854E4" w:rsidRPr="00150D4F">
        <w:rPr>
          <w:rFonts w:ascii="Arial" w:hAnsi="Arial" w:cs="Arial"/>
          <w:color w:val="808080" w:themeColor="background1" w:themeShade="80"/>
          <w:sz w:val="22"/>
          <w:szCs w:val="22"/>
          <w:lang w:val="en-GB"/>
        </w:rPr>
        <w:t xml:space="preserve">subject to control or supervision by the court of Country A, </w:t>
      </w:r>
      <w:r w:rsidR="00D33831">
        <w:rPr>
          <w:rFonts w:ascii="Arial" w:hAnsi="Arial" w:cs="Arial"/>
          <w:color w:val="808080" w:themeColor="background1" w:themeShade="80"/>
          <w:sz w:val="22"/>
          <w:szCs w:val="22"/>
          <w:lang w:val="en-GB"/>
        </w:rPr>
        <w:t xml:space="preserve">then it is likely that the </w:t>
      </w:r>
      <w:r w:rsidR="00D33831" w:rsidRPr="00D33831">
        <w:rPr>
          <w:rFonts w:ascii="Arial" w:hAnsi="Arial" w:cs="Arial"/>
          <w:color w:val="808080" w:themeColor="background1" w:themeShade="80"/>
          <w:sz w:val="22"/>
          <w:szCs w:val="22"/>
          <w:lang w:val="en-GB"/>
        </w:rPr>
        <w:t xml:space="preserve">Bank’s liquidation </w:t>
      </w:r>
      <w:r w:rsidR="00D33831">
        <w:rPr>
          <w:rFonts w:ascii="Arial" w:hAnsi="Arial" w:cs="Arial"/>
          <w:color w:val="808080" w:themeColor="background1" w:themeShade="80"/>
          <w:sz w:val="22"/>
          <w:szCs w:val="22"/>
          <w:lang w:val="en-GB"/>
        </w:rPr>
        <w:t xml:space="preserve">will </w:t>
      </w:r>
      <w:r w:rsidR="00D33831" w:rsidRPr="00D33831">
        <w:rPr>
          <w:rFonts w:ascii="Arial" w:hAnsi="Arial" w:cs="Arial"/>
          <w:color w:val="808080" w:themeColor="background1" w:themeShade="80"/>
          <w:sz w:val="22"/>
          <w:szCs w:val="22"/>
          <w:lang w:val="en-GB"/>
        </w:rPr>
        <w:t>comprise</w:t>
      </w:r>
      <w:r w:rsidR="00D33831">
        <w:rPr>
          <w:rFonts w:ascii="Arial" w:hAnsi="Arial" w:cs="Arial"/>
          <w:color w:val="808080" w:themeColor="background1" w:themeShade="80"/>
          <w:sz w:val="22"/>
          <w:szCs w:val="22"/>
          <w:lang w:val="en-GB"/>
        </w:rPr>
        <w:t xml:space="preserve"> </w:t>
      </w:r>
      <w:r w:rsidR="00D33831" w:rsidRPr="00D33831">
        <w:rPr>
          <w:rFonts w:ascii="Arial" w:hAnsi="Arial" w:cs="Arial"/>
          <w:color w:val="808080" w:themeColor="background1" w:themeShade="80"/>
          <w:sz w:val="22"/>
          <w:szCs w:val="22"/>
          <w:lang w:val="en-GB"/>
        </w:rPr>
        <w:t>a “foreign proceeding” within the meaning of article 2(a) of the</w:t>
      </w:r>
      <w:r w:rsidR="00D33831">
        <w:rPr>
          <w:rFonts w:ascii="Arial" w:hAnsi="Arial" w:cs="Arial"/>
          <w:color w:val="808080" w:themeColor="background1" w:themeShade="80"/>
          <w:sz w:val="22"/>
          <w:szCs w:val="22"/>
          <w:lang w:val="en-GB"/>
        </w:rPr>
        <w:t xml:space="preserve"> Model Law.</w:t>
      </w:r>
      <w:r w:rsidR="00AB2122">
        <w:rPr>
          <w:rFonts w:ascii="Arial" w:hAnsi="Arial" w:cs="Arial"/>
          <w:color w:val="808080" w:themeColor="background1" w:themeShade="80"/>
          <w:sz w:val="22"/>
          <w:szCs w:val="22"/>
          <w:lang w:val="en-GB"/>
        </w:rPr>
        <w:t xml:space="preserve"> If not, the High Court may choose to recognise the proceedings under Article </w:t>
      </w:r>
      <w:r w:rsidR="00AB2122" w:rsidRPr="00AB2122">
        <w:rPr>
          <w:rFonts w:ascii="Arial" w:hAnsi="Arial" w:cs="Arial"/>
          <w:color w:val="808080" w:themeColor="background1" w:themeShade="80"/>
          <w:sz w:val="22"/>
          <w:szCs w:val="22"/>
          <w:lang w:val="en-GB"/>
        </w:rPr>
        <w:t>4(2)(b) of the CBIR 2006</w:t>
      </w:r>
    </w:p>
    <w:p w14:paraId="7538EFFB" w14:textId="77777777" w:rsidR="00AB2122" w:rsidRDefault="00AB2122" w:rsidP="00AB2122">
      <w:pPr>
        <w:pStyle w:val="ListParagraph"/>
        <w:ind w:left="1350"/>
        <w:jc w:val="both"/>
        <w:rPr>
          <w:rFonts w:ascii="Arial" w:hAnsi="Arial" w:cs="Arial"/>
          <w:color w:val="808080" w:themeColor="background1" w:themeShade="80"/>
          <w:sz w:val="22"/>
          <w:szCs w:val="22"/>
          <w:lang w:val="en-GB"/>
        </w:rPr>
      </w:pPr>
    </w:p>
    <w:p w14:paraId="1D457A94" w14:textId="77777777" w:rsidR="00AB2122" w:rsidRDefault="00AB2122" w:rsidP="00AB2122">
      <w:pPr>
        <w:pStyle w:val="ListParagraph"/>
        <w:ind w:left="1350"/>
        <w:jc w:val="both"/>
        <w:rPr>
          <w:rFonts w:ascii="Arial" w:hAnsi="Arial" w:cs="Arial"/>
          <w:color w:val="808080" w:themeColor="background1" w:themeShade="80"/>
          <w:sz w:val="22"/>
          <w:szCs w:val="22"/>
          <w:lang w:val="en-GB"/>
        </w:rPr>
      </w:pPr>
    </w:p>
    <w:p w14:paraId="172B2D0A" w14:textId="5A0B0DB6" w:rsidR="00387106" w:rsidRPr="00BC2915" w:rsidRDefault="00387106" w:rsidP="00707FC8">
      <w:pPr>
        <w:jc w:val="both"/>
        <w:rPr>
          <w:rFonts w:ascii="Arial" w:hAnsi="Arial" w:cs="Arial"/>
          <w:color w:val="808080" w:themeColor="background1" w:themeShade="80"/>
          <w:sz w:val="22"/>
          <w:szCs w:val="22"/>
          <w:lang w:val="en-GB"/>
        </w:rPr>
      </w:pPr>
    </w:p>
    <w:p w14:paraId="165F1449" w14:textId="338E4AA4" w:rsidR="00D33831" w:rsidRPr="00BC2915" w:rsidRDefault="00D33831" w:rsidP="00D33831">
      <w:pPr>
        <w:pStyle w:val="ListParagraph"/>
        <w:numPr>
          <w:ilvl w:val="2"/>
          <w:numId w:val="51"/>
        </w:numPr>
        <w:jc w:val="both"/>
        <w:rPr>
          <w:rFonts w:ascii="Arial" w:hAnsi="Arial" w:cs="Arial"/>
          <w:i/>
          <w:iCs/>
          <w:color w:val="808080" w:themeColor="background1" w:themeShade="80"/>
          <w:sz w:val="22"/>
          <w:szCs w:val="22"/>
          <w:u w:val="single"/>
          <w:lang w:val="en-GB"/>
        </w:rPr>
      </w:pPr>
      <w:r w:rsidRPr="00BC2915">
        <w:rPr>
          <w:rFonts w:ascii="Arial" w:hAnsi="Arial" w:cs="Arial"/>
          <w:i/>
          <w:iCs/>
          <w:color w:val="808080" w:themeColor="background1" w:themeShade="80"/>
          <w:sz w:val="22"/>
          <w:szCs w:val="22"/>
          <w:u w:val="single"/>
          <w:lang w:val="en-GB"/>
        </w:rPr>
        <w:t xml:space="preserve">Whether the </w:t>
      </w:r>
      <w:r w:rsidR="008007F7" w:rsidRPr="008007F7">
        <w:rPr>
          <w:rFonts w:ascii="Arial" w:hAnsi="Arial" w:cs="Arial"/>
          <w:i/>
          <w:iCs/>
          <w:color w:val="808080" w:themeColor="background1" w:themeShade="80"/>
          <w:sz w:val="22"/>
          <w:szCs w:val="22"/>
          <w:u w:val="single"/>
          <w:lang w:val="en-GB"/>
        </w:rPr>
        <w:t>Applicants fall within the description of “foreign representatives” as defined by article 2(d) of the MLCBI</w:t>
      </w:r>
    </w:p>
    <w:p w14:paraId="5899E17A" w14:textId="77777777" w:rsidR="00D33831" w:rsidRPr="00BC2915" w:rsidRDefault="00D33831" w:rsidP="00D33831">
      <w:pPr>
        <w:pStyle w:val="ListParagraph"/>
        <w:ind w:left="1080"/>
        <w:jc w:val="both"/>
        <w:rPr>
          <w:rFonts w:ascii="Arial" w:hAnsi="Arial" w:cs="Arial"/>
          <w:color w:val="808080" w:themeColor="background1" w:themeShade="80"/>
          <w:sz w:val="22"/>
          <w:szCs w:val="22"/>
          <w:lang w:val="en-GB"/>
        </w:rPr>
      </w:pPr>
    </w:p>
    <w:bookmarkEnd w:id="5"/>
    <w:p w14:paraId="1D121993" w14:textId="01E40D7B" w:rsidR="00AE57FA" w:rsidRPr="00AE57FA" w:rsidRDefault="00AE57FA" w:rsidP="00AB2122">
      <w:pPr>
        <w:numPr>
          <w:ilvl w:val="0"/>
          <w:numId w:val="66"/>
        </w:numPr>
        <w:autoSpaceDE w:val="0"/>
        <w:autoSpaceDN w:val="0"/>
        <w:adjustRightInd w:val="0"/>
        <w:spacing w:line="276" w:lineRule="auto"/>
        <w:ind w:left="1440"/>
        <w:contextualSpacing/>
        <w:jc w:val="both"/>
        <w:rPr>
          <w:rFonts w:ascii="Arial" w:hAnsi="Arial" w:cs="Arial"/>
          <w:color w:val="FFFFFF"/>
          <w:sz w:val="22"/>
          <w:szCs w:val="22"/>
          <w:lang w:val="en-GB"/>
          <w14:textFill>
            <w14:solidFill>
              <w14:srgbClr w14:val="FFFFFF">
                <w14:lumMod w14:val="50000"/>
              </w14:srgbClr>
            </w14:solidFill>
          </w14:textFill>
        </w:rPr>
      </w:pPr>
      <w:r w:rsidRPr="00AE57FA">
        <w:rPr>
          <w:rFonts w:ascii="Arial" w:hAnsi="Arial" w:cs="Arial"/>
          <w:color w:val="808080"/>
          <w:sz w:val="22"/>
          <w:szCs w:val="22"/>
          <w:lang w:val="en-GB"/>
        </w:rPr>
        <w:t xml:space="preserve">In this case, the applicants are the DGF, </w:t>
      </w:r>
      <w:r w:rsidR="00AB2122">
        <w:rPr>
          <w:rFonts w:ascii="Arial" w:hAnsi="Arial" w:cs="Arial"/>
          <w:color w:val="808080"/>
          <w:sz w:val="22"/>
          <w:szCs w:val="22"/>
          <w:lang w:val="en-GB"/>
        </w:rPr>
        <w:t xml:space="preserve">who is </w:t>
      </w:r>
      <w:r w:rsidRPr="00AE57FA">
        <w:rPr>
          <w:rFonts w:ascii="Arial" w:hAnsi="Arial" w:cs="Arial"/>
          <w:color w:val="808080"/>
          <w:sz w:val="22"/>
          <w:szCs w:val="22"/>
          <w:lang w:val="en-GB"/>
        </w:rPr>
        <w:t xml:space="preserve">the liquidator and Ms G, in her capacity as authorised </w:t>
      </w:r>
      <w:r w:rsidRPr="00AE57FA">
        <w:rPr>
          <w:rFonts w:ascii="Arial" w:hAnsi="Arial" w:cs="Arial"/>
          <w:color w:val="FFFFFF"/>
          <w:sz w:val="22"/>
          <w:szCs w:val="22"/>
          <w:lang w:val="en-GB"/>
          <w14:textFill>
            <w14:solidFill>
              <w14:srgbClr w14:val="FFFFFF">
                <w14:lumMod w14:val="50000"/>
              </w14:srgbClr>
            </w14:solidFill>
          </w14:textFill>
        </w:rPr>
        <w:t xml:space="preserve">officer of the DGF. </w:t>
      </w:r>
    </w:p>
    <w:p w14:paraId="5A6BEF0C" w14:textId="77777777" w:rsidR="00AE57FA" w:rsidRPr="00AE57FA" w:rsidRDefault="00AE57FA" w:rsidP="00AB2122">
      <w:pPr>
        <w:autoSpaceDE w:val="0"/>
        <w:autoSpaceDN w:val="0"/>
        <w:adjustRightInd w:val="0"/>
        <w:spacing w:line="276" w:lineRule="auto"/>
        <w:ind w:left="1440"/>
        <w:contextualSpacing/>
        <w:jc w:val="both"/>
        <w:rPr>
          <w:rFonts w:ascii="Arial" w:hAnsi="Arial" w:cs="Arial"/>
          <w:color w:val="FFFFFF"/>
          <w:sz w:val="22"/>
          <w:szCs w:val="22"/>
          <w:lang w:val="en-GB"/>
          <w14:textFill>
            <w14:solidFill>
              <w14:srgbClr w14:val="FFFFFF">
                <w14:lumMod w14:val="50000"/>
              </w14:srgbClr>
            </w14:solidFill>
          </w14:textFill>
        </w:rPr>
      </w:pPr>
    </w:p>
    <w:p w14:paraId="79BE869B" w14:textId="11E941C8" w:rsidR="00AE57FA" w:rsidRPr="00AE57FA" w:rsidRDefault="00AE57FA" w:rsidP="00AB2122">
      <w:pPr>
        <w:numPr>
          <w:ilvl w:val="0"/>
          <w:numId w:val="66"/>
        </w:numPr>
        <w:autoSpaceDE w:val="0"/>
        <w:autoSpaceDN w:val="0"/>
        <w:adjustRightInd w:val="0"/>
        <w:spacing w:line="276" w:lineRule="auto"/>
        <w:ind w:left="1440"/>
        <w:contextualSpacing/>
        <w:jc w:val="both"/>
        <w:rPr>
          <w:rFonts w:ascii="Arial" w:hAnsi="Arial" w:cs="Arial"/>
          <w:color w:val="FFFFFF"/>
          <w:sz w:val="22"/>
          <w:szCs w:val="22"/>
          <w:lang w:val="en-GB"/>
          <w14:textFill>
            <w14:solidFill>
              <w14:srgbClr w14:val="FFFFFF">
                <w14:lumMod w14:val="50000"/>
              </w14:srgbClr>
            </w14:solidFill>
          </w14:textFill>
        </w:rPr>
      </w:pPr>
      <w:r w:rsidRPr="00AE57FA">
        <w:rPr>
          <w:rFonts w:ascii="Arial" w:hAnsi="Arial" w:cs="Arial"/>
          <w:color w:val="FFFFFF"/>
          <w:sz w:val="22"/>
          <w:szCs w:val="22"/>
          <w:lang w:val="en-GB"/>
          <w14:textFill>
            <w14:solidFill>
              <w14:srgbClr w14:val="FFFFFF">
                <w14:lumMod w14:val="50000"/>
              </w14:srgbClr>
            </w14:solidFill>
          </w14:textFill>
        </w:rPr>
        <w:t>A “foreign representative” has been defined under s. 2(d)</w:t>
      </w:r>
      <w:r w:rsidR="00B54517">
        <w:rPr>
          <w:rFonts w:ascii="Arial" w:hAnsi="Arial" w:cs="Arial"/>
          <w:color w:val="FFFFFF"/>
          <w:sz w:val="22"/>
          <w:szCs w:val="22"/>
          <w:lang w:val="en-GB"/>
          <w14:textFill>
            <w14:solidFill>
              <w14:srgbClr w14:val="FFFFFF">
                <w14:lumMod w14:val="50000"/>
              </w14:srgbClr>
            </w14:solidFill>
          </w14:textFill>
        </w:rPr>
        <w:t xml:space="preserve"> of the Model Law </w:t>
      </w:r>
      <w:r w:rsidR="00B54517" w:rsidRPr="00B54517">
        <w:rPr>
          <w:rFonts w:ascii="Arial" w:hAnsi="Arial" w:cs="Arial"/>
          <w:color w:val="FFFFFF"/>
          <w:sz w:val="22"/>
          <w:szCs w:val="22"/>
          <w:lang w:val="en-GB"/>
          <w14:textFill>
            <w14:solidFill>
              <w14:srgbClr w14:val="FFFFFF">
                <w14:lumMod w14:val="50000"/>
              </w14:srgbClr>
            </w14:solidFill>
          </w14:textFill>
        </w:rPr>
        <w:t>(which is replicated in the CBIR 2006, Schedule 1, Article 2(b)(</w:t>
      </w:r>
      <w:r w:rsidR="00B54517">
        <w:rPr>
          <w:rFonts w:ascii="Arial" w:hAnsi="Arial" w:cs="Arial"/>
          <w:color w:val="FFFFFF"/>
          <w:sz w:val="22"/>
          <w:szCs w:val="22"/>
          <w:lang w:val="en-GB"/>
          <w14:textFill>
            <w14:solidFill>
              <w14:srgbClr w14:val="FFFFFF">
                <w14:lumMod w14:val="50000"/>
              </w14:srgbClr>
            </w14:solidFill>
          </w14:textFill>
        </w:rPr>
        <w:t>j</w:t>
      </w:r>
      <w:r w:rsidR="00B54517" w:rsidRPr="00B54517">
        <w:rPr>
          <w:rFonts w:ascii="Arial" w:hAnsi="Arial" w:cs="Arial"/>
          <w:color w:val="FFFFFF"/>
          <w:sz w:val="22"/>
          <w:szCs w:val="22"/>
          <w:lang w:val="en-GB"/>
          <w14:textFill>
            <w14:solidFill>
              <w14:srgbClr w14:val="FFFFFF">
                <w14:lumMod w14:val="50000"/>
              </w14:srgbClr>
            </w14:solidFill>
          </w14:textFill>
        </w:rPr>
        <w:t>))</w:t>
      </w:r>
      <w:r w:rsidRPr="00AE57FA">
        <w:rPr>
          <w:rFonts w:ascii="Arial" w:hAnsi="Arial" w:cs="Arial"/>
          <w:color w:val="FFFFFF"/>
          <w:sz w:val="22"/>
          <w:szCs w:val="22"/>
          <w:lang w:val="en-GB"/>
          <w14:textFill>
            <w14:solidFill>
              <w14:srgbClr w14:val="FFFFFF">
                <w14:lumMod w14:val="50000"/>
              </w14:srgbClr>
            </w14:solidFill>
          </w14:textFill>
        </w:rPr>
        <w:t xml:space="preserve"> as:</w:t>
      </w:r>
    </w:p>
    <w:p w14:paraId="1325676C" w14:textId="77777777" w:rsidR="00AE57FA" w:rsidRPr="00AE57FA" w:rsidRDefault="00AE57FA" w:rsidP="00AB2122">
      <w:pPr>
        <w:numPr>
          <w:ilvl w:val="1"/>
          <w:numId w:val="66"/>
        </w:numPr>
        <w:autoSpaceDE w:val="0"/>
        <w:autoSpaceDN w:val="0"/>
        <w:adjustRightInd w:val="0"/>
        <w:spacing w:line="276" w:lineRule="auto"/>
        <w:ind w:left="2160"/>
        <w:contextualSpacing/>
        <w:jc w:val="both"/>
        <w:rPr>
          <w:rFonts w:ascii="Arial" w:hAnsi="Arial" w:cs="Arial"/>
          <w:color w:val="FFFFFF"/>
          <w:sz w:val="22"/>
          <w:szCs w:val="22"/>
          <w:lang w:val="en-GB"/>
          <w14:textFill>
            <w14:solidFill>
              <w14:srgbClr w14:val="FFFFFF">
                <w14:lumMod w14:val="50000"/>
              </w14:srgbClr>
            </w14:solidFill>
          </w14:textFill>
        </w:rPr>
      </w:pPr>
      <w:r w:rsidRPr="00AE57FA">
        <w:rPr>
          <w:rFonts w:ascii="Arial" w:hAnsi="Arial" w:cs="Arial"/>
          <w:color w:val="FFFFFF"/>
          <w:sz w:val="22"/>
          <w:szCs w:val="22"/>
          <w:lang w:val="en-GB"/>
          <w14:textFill>
            <w14:solidFill>
              <w14:srgbClr w14:val="FFFFFF">
                <w14:lumMod w14:val="50000"/>
              </w14:srgbClr>
            </w14:solidFill>
          </w14:textFill>
        </w:rPr>
        <w:t xml:space="preserve">a person or body, including one appointed on an interim basis, </w:t>
      </w:r>
    </w:p>
    <w:p w14:paraId="1CFD65C4" w14:textId="77777777" w:rsidR="00AE57FA" w:rsidRPr="00BC0798" w:rsidRDefault="00AE57FA" w:rsidP="00AB2122">
      <w:pPr>
        <w:numPr>
          <w:ilvl w:val="1"/>
          <w:numId w:val="66"/>
        </w:numPr>
        <w:autoSpaceDE w:val="0"/>
        <w:autoSpaceDN w:val="0"/>
        <w:adjustRightInd w:val="0"/>
        <w:spacing w:line="276" w:lineRule="auto"/>
        <w:ind w:left="2160"/>
        <w:contextualSpacing/>
        <w:jc w:val="both"/>
        <w:rPr>
          <w:rFonts w:ascii="Arial" w:hAnsi="Arial" w:cs="Arial"/>
          <w:color w:val="FFFFFF"/>
          <w:sz w:val="22"/>
          <w:szCs w:val="22"/>
          <w:lang w:val="en-GB"/>
          <w14:textFill>
            <w14:solidFill>
              <w14:srgbClr w14:val="FFFFFF">
                <w14:lumMod w14:val="50000"/>
              </w14:srgbClr>
            </w14:solidFill>
          </w14:textFill>
        </w:rPr>
      </w:pPr>
      <w:r w:rsidRPr="00AE57FA">
        <w:rPr>
          <w:rFonts w:ascii="Arial" w:hAnsi="Arial" w:cs="Arial"/>
          <w:color w:val="FFFFFF"/>
          <w:sz w:val="22"/>
          <w:szCs w:val="22"/>
          <w:lang w:val="en-GB"/>
          <w14:textFill>
            <w14:solidFill>
              <w14:srgbClr w14:val="FFFFFF">
                <w14:lumMod w14:val="50000"/>
              </w14:srgbClr>
            </w14:solidFill>
          </w14:textFill>
        </w:rPr>
        <w:t>au</w:t>
      </w:r>
      <w:r w:rsidRPr="00BC0798">
        <w:rPr>
          <w:rFonts w:ascii="Arial" w:hAnsi="Arial" w:cs="Arial"/>
          <w:color w:val="FFFFFF"/>
          <w:sz w:val="22"/>
          <w:szCs w:val="22"/>
          <w:lang w:val="en-GB"/>
          <w14:textFill>
            <w14:solidFill>
              <w14:srgbClr w14:val="FFFFFF">
                <w14:lumMod w14:val="50000"/>
              </w14:srgbClr>
            </w14:solidFill>
          </w14:textFill>
        </w:rPr>
        <w:t xml:space="preserve">thorized in a foreign proceeding </w:t>
      </w:r>
    </w:p>
    <w:p w14:paraId="4035C747" w14:textId="1293B5F1" w:rsidR="00AE57FA" w:rsidRPr="00BC0798" w:rsidRDefault="00AE57FA" w:rsidP="00AB2122">
      <w:pPr>
        <w:numPr>
          <w:ilvl w:val="1"/>
          <w:numId w:val="66"/>
        </w:numPr>
        <w:autoSpaceDE w:val="0"/>
        <w:autoSpaceDN w:val="0"/>
        <w:adjustRightInd w:val="0"/>
        <w:spacing w:line="276" w:lineRule="auto"/>
        <w:ind w:left="2160"/>
        <w:contextualSpacing/>
        <w:jc w:val="both"/>
        <w:rPr>
          <w:rFonts w:ascii="Arial" w:hAnsi="Arial" w:cs="Arial"/>
          <w:color w:val="FFFFFF"/>
          <w:sz w:val="22"/>
          <w:szCs w:val="22"/>
          <w:lang w:val="en-GB"/>
          <w14:textFill>
            <w14:solidFill>
              <w14:srgbClr w14:val="FFFFFF">
                <w14:lumMod w14:val="50000"/>
              </w14:srgbClr>
            </w14:solidFill>
          </w14:textFill>
        </w:rPr>
      </w:pPr>
      <w:r w:rsidRPr="00BC0798">
        <w:rPr>
          <w:rFonts w:ascii="Arial" w:hAnsi="Arial" w:cs="Arial"/>
          <w:color w:val="FFFFFF"/>
          <w:sz w:val="22"/>
          <w:szCs w:val="22"/>
          <w:lang w:val="en-GB"/>
          <w14:textFill>
            <w14:solidFill>
              <w14:srgbClr w14:val="FFFFFF">
                <w14:lumMod w14:val="50000"/>
              </w14:srgbClr>
            </w14:solidFill>
          </w14:textFill>
        </w:rPr>
        <w:t>to</w:t>
      </w:r>
      <w:r w:rsidR="00B54517" w:rsidRPr="00BC0798">
        <w:rPr>
          <w:rFonts w:ascii="Arial" w:hAnsi="Arial" w:cs="Arial"/>
          <w:color w:val="FFFFFF"/>
          <w:sz w:val="22"/>
          <w:szCs w:val="22"/>
          <w:lang w:val="en-GB"/>
          <w14:textFill>
            <w14:solidFill>
              <w14:srgbClr w14:val="FFFFFF">
                <w14:lumMod w14:val="50000"/>
              </w14:srgbClr>
            </w14:solidFill>
          </w14:textFill>
        </w:rPr>
        <w:t xml:space="preserve">: </w:t>
      </w:r>
    </w:p>
    <w:p w14:paraId="6A2AB5AC" w14:textId="77777777" w:rsidR="00AE57FA" w:rsidRPr="00BC0798" w:rsidRDefault="00AE57FA" w:rsidP="00AB2122">
      <w:pPr>
        <w:numPr>
          <w:ilvl w:val="2"/>
          <w:numId w:val="66"/>
        </w:numPr>
        <w:autoSpaceDE w:val="0"/>
        <w:autoSpaceDN w:val="0"/>
        <w:adjustRightInd w:val="0"/>
        <w:spacing w:line="276" w:lineRule="auto"/>
        <w:ind w:left="2610" w:hanging="270"/>
        <w:contextualSpacing/>
        <w:jc w:val="both"/>
        <w:rPr>
          <w:rFonts w:ascii="Arial" w:hAnsi="Arial" w:cs="Arial"/>
          <w:color w:val="FFFFFF"/>
          <w:sz w:val="22"/>
          <w:szCs w:val="22"/>
          <w:lang w:val="en-GB"/>
          <w14:textFill>
            <w14:solidFill>
              <w14:srgbClr w14:val="FFFFFF">
                <w14:lumMod w14:val="50000"/>
              </w14:srgbClr>
            </w14:solidFill>
          </w14:textFill>
        </w:rPr>
      </w:pPr>
      <w:r w:rsidRPr="00BC0798">
        <w:rPr>
          <w:rFonts w:ascii="Arial" w:hAnsi="Arial" w:cs="Arial"/>
          <w:color w:val="FFFFFF"/>
          <w:sz w:val="22"/>
          <w:szCs w:val="22"/>
          <w:lang w:val="en-GB"/>
          <w14:textFill>
            <w14:solidFill>
              <w14:srgbClr w14:val="FFFFFF">
                <w14:lumMod w14:val="50000"/>
              </w14:srgbClr>
            </w14:solidFill>
          </w14:textFill>
        </w:rPr>
        <w:t>administer the reorganization or the liquidation of the debtor’s assets or affairs or</w:t>
      </w:r>
    </w:p>
    <w:p w14:paraId="0388813F" w14:textId="77777777" w:rsidR="00AE57FA" w:rsidRPr="00BC0798" w:rsidRDefault="00AE57FA" w:rsidP="00AB2122">
      <w:pPr>
        <w:numPr>
          <w:ilvl w:val="2"/>
          <w:numId w:val="66"/>
        </w:numPr>
        <w:autoSpaceDE w:val="0"/>
        <w:autoSpaceDN w:val="0"/>
        <w:adjustRightInd w:val="0"/>
        <w:spacing w:line="276" w:lineRule="auto"/>
        <w:ind w:left="2610" w:hanging="270"/>
        <w:contextualSpacing/>
        <w:jc w:val="both"/>
        <w:rPr>
          <w:rFonts w:ascii="Arial" w:hAnsi="Arial" w:cs="Arial"/>
          <w:color w:val="FFFFFF"/>
          <w:sz w:val="22"/>
          <w:szCs w:val="22"/>
          <w:lang w:val="en-GB"/>
          <w14:textFill>
            <w14:solidFill>
              <w14:srgbClr w14:val="FFFFFF">
                <w14:lumMod w14:val="50000"/>
              </w14:srgbClr>
            </w14:solidFill>
          </w14:textFill>
        </w:rPr>
      </w:pPr>
      <w:r w:rsidRPr="00BC0798">
        <w:rPr>
          <w:rFonts w:ascii="Arial" w:hAnsi="Arial" w:cs="Arial"/>
          <w:color w:val="FFFFFF"/>
          <w:sz w:val="22"/>
          <w:szCs w:val="22"/>
          <w:lang w:val="en-GB"/>
          <w14:textFill>
            <w14:solidFill>
              <w14:srgbClr w14:val="FFFFFF">
                <w14:lumMod w14:val="50000"/>
              </w14:srgbClr>
            </w14:solidFill>
          </w14:textFill>
        </w:rPr>
        <w:t>to act as a representative of the foreign proceeding</w:t>
      </w:r>
    </w:p>
    <w:p w14:paraId="26D307BC" w14:textId="77777777" w:rsidR="00AE57FA" w:rsidRPr="00BC0798" w:rsidRDefault="00AE57FA" w:rsidP="00AB2122">
      <w:pPr>
        <w:ind w:left="1440"/>
        <w:contextualSpacing/>
        <w:rPr>
          <w:rFonts w:ascii="Arial" w:hAnsi="Arial" w:cs="Arial"/>
          <w:color w:val="FFFFFF"/>
          <w:sz w:val="22"/>
          <w:szCs w:val="22"/>
          <w:lang w:val="en-GB"/>
          <w14:textFill>
            <w14:solidFill>
              <w14:srgbClr w14:val="FFFFFF">
                <w14:lumMod w14:val="50000"/>
              </w14:srgbClr>
            </w14:solidFill>
          </w14:textFill>
        </w:rPr>
      </w:pPr>
    </w:p>
    <w:p w14:paraId="08DC7378" w14:textId="77777777" w:rsidR="00AE57FA" w:rsidRPr="00BC0798" w:rsidRDefault="00AE57FA" w:rsidP="00AB2122">
      <w:pPr>
        <w:numPr>
          <w:ilvl w:val="0"/>
          <w:numId w:val="66"/>
        </w:numPr>
        <w:autoSpaceDE w:val="0"/>
        <w:autoSpaceDN w:val="0"/>
        <w:adjustRightInd w:val="0"/>
        <w:spacing w:line="276" w:lineRule="auto"/>
        <w:ind w:left="1440"/>
        <w:contextualSpacing/>
        <w:jc w:val="both"/>
        <w:rPr>
          <w:rFonts w:ascii="Arial" w:hAnsi="Arial" w:cs="Arial"/>
          <w:color w:val="FFFFFF"/>
          <w:sz w:val="22"/>
          <w:szCs w:val="22"/>
          <w:lang w:val="en-GB"/>
          <w14:textFill>
            <w14:solidFill>
              <w14:srgbClr w14:val="FFFFFF">
                <w14:lumMod w14:val="50000"/>
              </w14:srgbClr>
            </w14:solidFill>
          </w14:textFill>
        </w:rPr>
      </w:pPr>
      <w:r w:rsidRPr="00BC0798">
        <w:rPr>
          <w:rFonts w:ascii="Arial" w:hAnsi="Arial" w:cs="Arial"/>
          <w:color w:val="FFFFFF"/>
          <w:sz w:val="22"/>
          <w:szCs w:val="22"/>
          <w:lang w:val="en-GB"/>
          <w14:textFill>
            <w14:solidFill>
              <w14:srgbClr w14:val="FFFFFF">
                <w14:lumMod w14:val="50000"/>
              </w14:srgbClr>
            </w14:solidFill>
          </w14:textFill>
        </w:rPr>
        <w:t xml:space="preserve">A person authorised to act as a representative of the foreign proceeding: </w:t>
      </w:r>
    </w:p>
    <w:p w14:paraId="0C46709A" w14:textId="77777777" w:rsidR="00AE57FA" w:rsidRPr="00BC0798" w:rsidRDefault="00AE57FA" w:rsidP="00AB2122">
      <w:pPr>
        <w:numPr>
          <w:ilvl w:val="1"/>
          <w:numId w:val="66"/>
        </w:numPr>
        <w:autoSpaceDE w:val="0"/>
        <w:autoSpaceDN w:val="0"/>
        <w:adjustRightInd w:val="0"/>
        <w:spacing w:line="276" w:lineRule="auto"/>
        <w:ind w:left="2160"/>
        <w:contextualSpacing/>
        <w:jc w:val="both"/>
        <w:rPr>
          <w:rFonts w:ascii="Arial" w:hAnsi="Arial" w:cs="Arial"/>
          <w:color w:val="FFFFFF"/>
          <w:sz w:val="22"/>
          <w:szCs w:val="22"/>
          <w:lang w:val="en-GB"/>
          <w14:textFill>
            <w14:solidFill>
              <w14:srgbClr w14:val="FFFFFF">
                <w14:lumMod w14:val="50000"/>
              </w14:srgbClr>
            </w14:solidFill>
          </w14:textFill>
        </w:rPr>
      </w:pPr>
      <w:r w:rsidRPr="00BC0798">
        <w:rPr>
          <w:rFonts w:ascii="Arial" w:hAnsi="Arial" w:cs="Arial"/>
          <w:color w:val="FFFFFF"/>
          <w:sz w:val="22"/>
          <w:szCs w:val="22"/>
          <w:lang w:val="en-GB"/>
          <w14:textFill>
            <w14:solidFill>
              <w14:srgbClr w14:val="FFFFFF">
                <w14:lumMod w14:val="50000"/>
              </w14:srgbClr>
            </w14:solidFill>
          </w14:textFill>
        </w:rPr>
        <w:t xml:space="preserve">could be a person authorized specifically for the purposes of representing the foreign </w:t>
      </w:r>
      <w:proofErr w:type="gramStart"/>
      <w:r w:rsidRPr="00BC0798">
        <w:rPr>
          <w:rFonts w:ascii="Arial" w:hAnsi="Arial" w:cs="Arial"/>
          <w:color w:val="FFFFFF"/>
          <w:sz w:val="22"/>
          <w:szCs w:val="22"/>
          <w:lang w:val="en-GB"/>
          <w14:textFill>
            <w14:solidFill>
              <w14:srgbClr w14:val="FFFFFF">
                <w14:lumMod w14:val="50000"/>
              </w14:srgbClr>
            </w14:solidFill>
          </w14:textFill>
        </w:rPr>
        <w:t>proceedings;</w:t>
      </w:r>
      <w:proofErr w:type="gramEnd"/>
    </w:p>
    <w:p w14:paraId="055A8BA8" w14:textId="77777777" w:rsidR="00AE57FA" w:rsidRPr="00BC0798" w:rsidRDefault="00AE57FA" w:rsidP="00AB2122">
      <w:pPr>
        <w:numPr>
          <w:ilvl w:val="1"/>
          <w:numId w:val="66"/>
        </w:numPr>
        <w:autoSpaceDE w:val="0"/>
        <w:autoSpaceDN w:val="0"/>
        <w:adjustRightInd w:val="0"/>
        <w:spacing w:line="276" w:lineRule="auto"/>
        <w:ind w:left="2160"/>
        <w:contextualSpacing/>
        <w:jc w:val="both"/>
        <w:rPr>
          <w:rFonts w:ascii="Arial" w:hAnsi="Arial" w:cs="Arial"/>
          <w:color w:val="FFFFFF"/>
          <w:sz w:val="22"/>
          <w:szCs w:val="22"/>
          <w:lang w:val="en-GB"/>
          <w14:textFill>
            <w14:solidFill>
              <w14:srgbClr w14:val="FFFFFF">
                <w14:lumMod w14:val="50000"/>
              </w14:srgbClr>
            </w14:solidFill>
          </w14:textFill>
        </w:rPr>
      </w:pPr>
      <w:r w:rsidRPr="00BC0798">
        <w:rPr>
          <w:rFonts w:ascii="Arial" w:hAnsi="Arial" w:cs="Arial"/>
          <w:color w:val="FFFFFF"/>
          <w:sz w:val="22"/>
          <w:szCs w:val="22"/>
          <w:lang w:val="en-GB"/>
          <w14:textFill>
            <w14:solidFill>
              <w14:srgbClr w14:val="FFFFFF">
                <w14:lumMod w14:val="50000"/>
              </w14:srgbClr>
            </w14:solidFill>
          </w14:textFill>
        </w:rPr>
        <w:lastRenderedPageBreak/>
        <w:t>need not be made by the court, but could even be made by a special agency;</w:t>
      </w:r>
      <w:r w:rsidRPr="00BC0798">
        <w:rPr>
          <w:rFonts w:ascii="Arial" w:hAnsi="Arial" w:cs="Arial"/>
          <w:color w:val="FFFFFF"/>
          <w:sz w:val="22"/>
          <w:szCs w:val="22"/>
          <w:vertAlign w:val="superscript"/>
          <w:lang w:val="en-GB"/>
          <w14:textFill>
            <w14:solidFill>
              <w14:srgbClr w14:val="FFFFFF">
                <w14:lumMod w14:val="50000"/>
              </w14:srgbClr>
            </w14:solidFill>
          </w14:textFill>
        </w:rPr>
        <w:footnoteReference w:id="13"/>
      </w:r>
      <w:r w:rsidRPr="00BC0798">
        <w:rPr>
          <w:rFonts w:ascii="Arial" w:hAnsi="Arial" w:cs="Arial"/>
          <w:color w:val="FFFFFF"/>
          <w:sz w:val="22"/>
          <w:szCs w:val="22"/>
          <w:lang w:val="en-GB"/>
          <w14:textFill>
            <w14:solidFill>
              <w14:srgbClr w14:val="FFFFFF">
                <w14:lumMod w14:val="50000"/>
              </w14:srgbClr>
            </w14:solidFill>
          </w14:textFill>
        </w:rPr>
        <w:t xml:space="preserve"> and</w:t>
      </w:r>
    </w:p>
    <w:p w14:paraId="7DAC58FC" w14:textId="77777777" w:rsidR="00AE57FA" w:rsidRPr="00BC0798" w:rsidRDefault="00AE57FA" w:rsidP="00AB2122">
      <w:pPr>
        <w:numPr>
          <w:ilvl w:val="1"/>
          <w:numId w:val="66"/>
        </w:numPr>
        <w:spacing w:line="259" w:lineRule="auto"/>
        <w:ind w:left="2160"/>
        <w:rPr>
          <w:rFonts w:ascii="Arial" w:eastAsia="Calibri" w:hAnsi="Arial" w:cs="Arial"/>
          <w:color w:val="FFFFFF"/>
          <w:sz w:val="22"/>
          <w:szCs w:val="22"/>
          <w:lang w:val="en-GB"/>
          <w14:textFill>
            <w14:solidFill>
              <w14:srgbClr w14:val="FFFFFF">
                <w14:lumMod w14:val="50000"/>
              </w14:srgbClr>
            </w14:solidFill>
          </w14:textFill>
        </w:rPr>
      </w:pPr>
      <w:r w:rsidRPr="00BC0798">
        <w:rPr>
          <w:rFonts w:ascii="Arial" w:eastAsia="Calibri" w:hAnsi="Arial" w:cs="Arial"/>
          <w:color w:val="FFFFFF"/>
          <w:sz w:val="22"/>
          <w:szCs w:val="22"/>
          <w:lang w:val="en-GB"/>
          <w14:textFill>
            <w14:solidFill>
              <w14:srgbClr w14:val="FFFFFF">
                <w14:lumMod w14:val="50000"/>
              </w14:srgbClr>
            </w14:solidFill>
          </w14:textFill>
        </w:rPr>
        <w:t xml:space="preserve">Could be an interim appointment, but the appointment needs to have commenced </w:t>
      </w:r>
    </w:p>
    <w:p w14:paraId="57DEBB26" w14:textId="77777777" w:rsidR="00AE57FA" w:rsidRPr="00BC0798" w:rsidRDefault="00AE57FA" w:rsidP="00AB2122">
      <w:pPr>
        <w:ind w:left="720"/>
        <w:rPr>
          <w:rFonts w:ascii="Arial" w:eastAsia="Calibri" w:hAnsi="Arial" w:cs="Arial"/>
          <w:color w:val="FFFFFF"/>
          <w:sz w:val="22"/>
          <w:szCs w:val="22"/>
          <w:lang w:val="en-GB"/>
          <w14:textFill>
            <w14:solidFill>
              <w14:srgbClr w14:val="FFFFFF">
                <w14:lumMod w14:val="50000"/>
              </w14:srgbClr>
            </w14:solidFill>
          </w14:textFill>
        </w:rPr>
      </w:pPr>
    </w:p>
    <w:p w14:paraId="16BE8789" w14:textId="77777777" w:rsidR="006D50BC" w:rsidRPr="00BC0798" w:rsidRDefault="00822EF8" w:rsidP="00AB2122">
      <w:pPr>
        <w:ind w:left="720"/>
        <w:rPr>
          <w:rFonts w:ascii="Calibri" w:eastAsia="Calibri" w:hAnsi="Calibri" w:cs="Calibri"/>
          <w:sz w:val="22"/>
          <w:szCs w:val="22"/>
          <w:lang w:val="en-GB"/>
        </w:rPr>
      </w:pPr>
    </w:p>
    <w:p w14:paraId="2662475F" w14:textId="77777777" w:rsidR="00AE57FA" w:rsidRPr="00BC0798" w:rsidRDefault="00AE57FA" w:rsidP="00AB2122">
      <w:pPr>
        <w:autoSpaceDE w:val="0"/>
        <w:autoSpaceDN w:val="0"/>
        <w:adjustRightInd w:val="0"/>
        <w:spacing w:line="276" w:lineRule="auto"/>
        <w:ind w:left="1440"/>
        <w:contextualSpacing/>
        <w:jc w:val="both"/>
        <w:rPr>
          <w:rFonts w:ascii="Arial" w:hAnsi="Arial" w:cs="Arial"/>
          <w:i/>
          <w:iCs/>
          <w:color w:val="FFFFFF"/>
          <w:sz w:val="22"/>
          <w:szCs w:val="22"/>
          <w:lang w:val="en-GB"/>
          <w14:textFill>
            <w14:solidFill>
              <w14:srgbClr w14:val="FFFFFF">
                <w14:lumMod w14:val="50000"/>
              </w14:srgbClr>
            </w14:solidFill>
          </w14:textFill>
        </w:rPr>
      </w:pPr>
      <w:r w:rsidRPr="00BC0798">
        <w:rPr>
          <w:rFonts w:ascii="Arial" w:hAnsi="Arial" w:cs="Arial"/>
          <w:i/>
          <w:iCs/>
          <w:color w:val="FFFFFF"/>
          <w:sz w:val="22"/>
          <w:szCs w:val="22"/>
          <w:lang w:val="en-GB"/>
          <w14:textFill>
            <w14:solidFill>
              <w14:srgbClr w14:val="FFFFFF">
                <w14:lumMod w14:val="50000"/>
              </w14:srgbClr>
            </w14:solidFill>
          </w14:textFill>
        </w:rPr>
        <w:t>A person or body authorized in a foreign proceeding, to administer the liquidation</w:t>
      </w:r>
    </w:p>
    <w:p w14:paraId="2358CE9F" w14:textId="77777777" w:rsidR="00AE57FA" w:rsidRPr="00BC0798" w:rsidRDefault="00AE57FA" w:rsidP="00AB2122">
      <w:pPr>
        <w:numPr>
          <w:ilvl w:val="0"/>
          <w:numId w:val="66"/>
        </w:numPr>
        <w:autoSpaceDE w:val="0"/>
        <w:autoSpaceDN w:val="0"/>
        <w:adjustRightInd w:val="0"/>
        <w:spacing w:line="276" w:lineRule="auto"/>
        <w:ind w:left="1440"/>
        <w:contextualSpacing/>
        <w:jc w:val="both"/>
        <w:rPr>
          <w:rFonts w:ascii="Arial" w:hAnsi="Arial" w:cs="Arial"/>
          <w:color w:val="FFFFFF"/>
          <w:sz w:val="22"/>
          <w:szCs w:val="22"/>
          <w:lang w:val="en-GB"/>
          <w14:textFill>
            <w14:solidFill>
              <w14:srgbClr w14:val="FFFFFF">
                <w14:lumMod w14:val="50000"/>
              </w14:srgbClr>
            </w14:solidFill>
          </w14:textFill>
        </w:rPr>
      </w:pPr>
      <w:r w:rsidRPr="00BC0798">
        <w:rPr>
          <w:rFonts w:ascii="Arial" w:hAnsi="Arial" w:cs="Arial"/>
          <w:color w:val="FFFFFF"/>
          <w:sz w:val="22"/>
          <w:szCs w:val="22"/>
          <w:lang w:val="en-GB"/>
          <w14:textFill>
            <w14:solidFill>
              <w14:srgbClr w14:val="FFFFFF">
                <w14:lumMod w14:val="50000"/>
              </w14:srgbClr>
            </w14:solidFill>
          </w14:textFill>
        </w:rPr>
        <w:t>Whether or not the “foreign representative” is authorized to act as a representative of a debtor’s liquidation or reorganization is determined by the applicable law of the State in which the insolvency proceedings began.</w:t>
      </w:r>
      <w:r w:rsidRPr="00BC0798">
        <w:rPr>
          <w:rFonts w:ascii="Arial" w:hAnsi="Arial" w:cs="Arial"/>
          <w:color w:val="FFFFFF"/>
          <w:sz w:val="22"/>
          <w:szCs w:val="22"/>
          <w:vertAlign w:val="superscript"/>
          <w:lang w:val="en-GB"/>
          <w14:textFill>
            <w14:solidFill>
              <w14:srgbClr w14:val="FFFFFF">
                <w14:lumMod w14:val="50000"/>
              </w14:srgbClr>
            </w14:solidFill>
          </w14:textFill>
        </w:rPr>
        <w:footnoteReference w:id="14"/>
      </w:r>
    </w:p>
    <w:p w14:paraId="20FB6BB3" w14:textId="77777777" w:rsidR="00AE57FA" w:rsidRPr="00BC0798" w:rsidRDefault="00AE57FA" w:rsidP="00AB2122">
      <w:pPr>
        <w:autoSpaceDE w:val="0"/>
        <w:autoSpaceDN w:val="0"/>
        <w:adjustRightInd w:val="0"/>
        <w:spacing w:line="276" w:lineRule="auto"/>
        <w:ind w:left="1440"/>
        <w:contextualSpacing/>
        <w:jc w:val="both"/>
        <w:rPr>
          <w:rFonts w:ascii="Arial" w:hAnsi="Arial" w:cs="Arial"/>
          <w:color w:val="FFFFFF"/>
          <w:sz w:val="22"/>
          <w:szCs w:val="22"/>
          <w:lang w:val="en-GB"/>
          <w14:textFill>
            <w14:solidFill>
              <w14:srgbClr w14:val="FFFFFF">
                <w14:lumMod w14:val="50000"/>
              </w14:srgbClr>
            </w14:solidFill>
          </w14:textFill>
        </w:rPr>
      </w:pPr>
    </w:p>
    <w:p w14:paraId="685F85DF" w14:textId="4CBA7A8B" w:rsidR="006D50BC" w:rsidRPr="00BC0798" w:rsidRDefault="00AE57FA" w:rsidP="00AB2122">
      <w:pPr>
        <w:numPr>
          <w:ilvl w:val="0"/>
          <w:numId w:val="66"/>
        </w:numPr>
        <w:autoSpaceDE w:val="0"/>
        <w:autoSpaceDN w:val="0"/>
        <w:adjustRightInd w:val="0"/>
        <w:spacing w:line="259" w:lineRule="auto"/>
        <w:ind w:left="1440"/>
        <w:contextualSpacing/>
        <w:jc w:val="both"/>
        <w:rPr>
          <w:rFonts w:ascii="Arial" w:hAnsi="Arial" w:cs="Arial"/>
          <w:color w:val="FFFFFF"/>
          <w:sz w:val="22"/>
          <w:szCs w:val="22"/>
          <w:lang w:val="en-GB"/>
          <w14:textFill>
            <w14:solidFill>
              <w14:srgbClr w14:val="FFFFFF">
                <w14:lumMod w14:val="50000"/>
              </w14:srgbClr>
            </w14:solidFill>
          </w14:textFill>
        </w:rPr>
      </w:pPr>
      <w:r w:rsidRPr="00BC0798">
        <w:rPr>
          <w:rFonts w:ascii="Arial" w:hAnsi="Arial" w:cs="Arial"/>
          <w:color w:val="FFFFFF"/>
          <w:sz w:val="22"/>
          <w:szCs w:val="22"/>
          <w:lang w:val="en-GB"/>
          <w14:textFill>
            <w14:solidFill>
              <w14:srgbClr w14:val="FFFFFF">
                <w14:lumMod w14:val="50000"/>
              </w14:srgbClr>
            </w14:solidFill>
          </w14:textFill>
        </w:rPr>
        <w:t xml:space="preserve">In the present case, the DGF </w:t>
      </w:r>
      <w:r w:rsidR="00AD613C" w:rsidRPr="00BC0798">
        <w:rPr>
          <w:rFonts w:ascii="Arial" w:hAnsi="Arial" w:cs="Arial"/>
          <w:color w:val="FFFFFF"/>
          <w:sz w:val="22"/>
          <w:szCs w:val="22"/>
          <w:lang w:val="en-GB"/>
          <w14:textFill>
            <w14:solidFill>
              <w14:srgbClr w14:val="FFFFFF">
                <w14:lumMod w14:val="50000"/>
              </w14:srgbClr>
            </w14:solidFill>
          </w14:textFill>
        </w:rPr>
        <w:t xml:space="preserve">is a body that </w:t>
      </w:r>
      <w:r w:rsidRPr="00BC0798">
        <w:rPr>
          <w:rFonts w:ascii="Arial" w:hAnsi="Arial" w:cs="Arial"/>
          <w:color w:val="FFFFFF"/>
          <w:sz w:val="22"/>
          <w:szCs w:val="22"/>
          <w:lang w:val="en-GB"/>
          <w14:textFill>
            <w14:solidFill>
              <w14:srgbClr w14:val="FFFFFF">
                <w14:lumMod w14:val="50000"/>
              </w14:srgbClr>
            </w14:solidFill>
          </w14:textFill>
        </w:rPr>
        <w:t xml:space="preserve">is authorised to </w:t>
      </w:r>
    </w:p>
    <w:p w14:paraId="4D61F796" w14:textId="77777777" w:rsidR="00FA5F68" w:rsidRPr="00BC0798" w:rsidRDefault="00AE57FA" w:rsidP="00AB2122">
      <w:pPr>
        <w:numPr>
          <w:ilvl w:val="1"/>
          <w:numId w:val="66"/>
        </w:numPr>
        <w:autoSpaceDE w:val="0"/>
        <w:autoSpaceDN w:val="0"/>
        <w:adjustRightInd w:val="0"/>
        <w:spacing w:line="276" w:lineRule="auto"/>
        <w:ind w:left="2160"/>
        <w:contextualSpacing/>
        <w:jc w:val="both"/>
        <w:rPr>
          <w:rFonts w:ascii="Arial" w:hAnsi="Arial" w:cs="Arial"/>
          <w:color w:val="FFFFFF"/>
          <w:sz w:val="22"/>
          <w:szCs w:val="22"/>
          <w:lang w:val="en-GB"/>
          <w14:textFill>
            <w14:solidFill>
              <w14:srgbClr w14:val="FFFFFF">
                <w14:lumMod w14:val="50000"/>
              </w14:srgbClr>
            </w14:solidFill>
          </w14:textFill>
        </w:rPr>
      </w:pPr>
      <w:r w:rsidRPr="00BC0798">
        <w:rPr>
          <w:rFonts w:ascii="Arial" w:hAnsi="Arial" w:cs="Arial"/>
          <w:color w:val="FFFFFF"/>
          <w:sz w:val="22"/>
          <w:szCs w:val="22"/>
          <w:lang w:val="en-GB"/>
          <w14:textFill>
            <w14:solidFill>
              <w14:srgbClr w14:val="FFFFFF">
                <w14:lumMod w14:val="50000"/>
              </w14:srgbClr>
            </w14:solidFill>
          </w14:textFill>
        </w:rPr>
        <w:t xml:space="preserve">begin the process of removing a bank that has been classified as insolvent from the market (Article 34). </w:t>
      </w:r>
    </w:p>
    <w:p w14:paraId="0DBD2CEE" w14:textId="07B78C9A" w:rsidR="00AE57FA" w:rsidRPr="00BC0798" w:rsidRDefault="00AE57FA" w:rsidP="00AB2122">
      <w:pPr>
        <w:numPr>
          <w:ilvl w:val="1"/>
          <w:numId w:val="66"/>
        </w:numPr>
        <w:autoSpaceDE w:val="0"/>
        <w:autoSpaceDN w:val="0"/>
        <w:adjustRightInd w:val="0"/>
        <w:spacing w:line="276" w:lineRule="auto"/>
        <w:ind w:left="2160"/>
        <w:contextualSpacing/>
        <w:jc w:val="both"/>
        <w:rPr>
          <w:rFonts w:ascii="Arial" w:hAnsi="Arial" w:cs="Arial"/>
          <w:color w:val="FFFFFF"/>
          <w:sz w:val="22"/>
          <w:szCs w:val="22"/>
          <w:lang w:val="en-GB"/>
          <w14:textFill>
            <w14:solidFill>
              <w14:srgbClr w14:val="FFFFFF">
                <w14:lumMod w14:val="50000"/>
              </w14:srgbClr>
            </w14:solidFill>
          </w14:textFill>
        </w:rPr>
      </w:pPr>
      <w:r w:rsidRPr="00BC0798">
        <w:rPr>
          <w:rFonts w:ascii="Arial" w:eastAsia="Calibri" w:hAnsi="Arial" w:cs="Arial"/>
          <w:color w:val="FFFFFF"/>
          <w:sz w:val="22"/>
          <w:szCs w:val="22"/>
          <w:lang w:val="en-GB"/>
          <w14:textFill>
            <w14:solidFill>
              <w14:srgbClr w14:val="FFFFFF">
                <w14:lumMod w14:val="50000"/>
              </w14:srgbClr>
            </w14:solidFill>
          </w14:textFill>
        </w:rPr>
        <w:t>administe</w:t>
      </w:r>
      <w:r w:rsidR="00FA5F68" w:rsidRPr="00BC0798">
        <w:rPr>
          <w:rFonts w:ascii="Arial" w:eastAsia="Calibri" w:hAnsi="Arial" w:cs="Arial"/>
          <w:color w:val="FFFFFF"/>
          <w:sz w:val="22"/>
          <w:szCs w:val="22"/>
          <w:lang w:val="en-GB"/>
          <w14:textFill>
            <w14:solidFill>
              <w14:srgbClr w14:val="FFFFFF">
                <w14:lumMod w14:val="50000"/>
              </w14:srgbClr>
            </w14:solidFill>
          </w14:textFill>
        </w:rPr>
        <w:t>r</w:t>
      </w:r>
      <w:r w:rsidRPr="00BC0798">
        <w:rPr>
          <w:rFonts w:ascii="Arial" w:eastAsia="Calibri" w:hAnsi="Arial" w:cs="Arial"/>
          <w:color w:val="FFFFFF"/>
          <w:sz w:val="22"/>
          <w:szCs w:val="22"/>
          <w:lang w:val="en-GB"/>
          <w14:textFill>
            <w14:solidFill>
              <w14:srgbClr w14:val="FFFFFF">
                <w14:lumMod w14:val="50000"/>
              </w14:srgbClr>
            </w14:solidFill>
          </w14:textFill>
        </w:rPr>
        <w:t xml:space="preserve"> the Bank’s affairs</w:t>
      </w:r>
      <w:r w:rsidR="00FA5F68" w:rsidRPr="00BC0798">
        <w:rPr>
          <w:rFonts w:ascii="Arial" w:eastAsia="Calibri" w:hAnsi="Arial" w:cs="Arial"/>
          <w:color w:val="FFFFFF"/>
          <w:sz w:val="22"/>
          <w:szCs w:val="22"/>
          <w:lang w:val="en-GB"/>
          <w14:textFill>
            <w14:solidFill>
              <w14:srgbClr w14:val="FFFFFF">
                <w14:lumMod w14:val="50000"/>
              </w14:srgbClr>
            </w14:solidFill>
          </w14:textFill>
        </w:rPr>
        <w:t xml:space="preserve">, including </w:t>
      </w:r>
      <w:r w:rsidRPr="00BC0798">
        <w:rPr>
          <w:rFonts w:ascii="Arial" w:eastAsia="Calibri" w:hAnsi="Arial" w:cs="Arial"/>
          <w:color w:val="FFFFFF"/>
          <w:sz w:val="22"/>
          <w:szCs w:val="22"/>
          <w:lang w:val="en-GB"/>
          <w14:textFill>
            <w14:solidFill>
              <w14:srgbClr w14:val="FFFFFF">
                <w14:lumMod w14:val="50000"/>
              </w14:srgbClr>
            </w14:solidFill>
          </w14:textFill>
        </w:rPr>
        <w:t>manage the bank and all powers of the bank’s management (Articles 35(5) and 36(1))</w:t>
      </w:r>
    </w:p>
    <w:p w14:paraId="2D7156B7" w14:textId="77777777" w:rsidR="00AE57FA" w:rsidRPr="00BC0798" w:rsidRDefault="00AE57FA" w:rsidP="00AB2122">
      <w:pPr>
        <w:numPr>
          <w:ilvl w:val="1"/>
          <w:numId w:val="66"/>
        </w:numPr>
        <w:autoSpaceDE w:val="0"/>
        <w:autoSpaceDN w:val="0"/>
        <w:adjustRightInd w:val="0"/>
        <w:spacing w:line="276" w:lineRule="auto"/>
        <w:ind w:left="2160"/>
        <w:contextualSpacing/>
        <w:jc w:val="both"/>
        <w:rPr>
          <w:rFonts w:ascii="Arial" w:hAnsi="Arial" w:cs="Arial"/>
          <w:color w:val="FFFFFF"/>
          <w:sz w:val="22"/>
          <w:szCs w:val="22"/>
          <w:lang w:val="en-GB"/>
          <w14:textFill>
            <w14:solidFill>
              <w14:srgbClr w14:val="FFFFFF">
                <w14:lumMod w14:val="50000"/>
              </w14:srgbClr>
            </w14:solidFill>
          </w14:textFill>
        </w:rPr>
      </w:pPr>
      <w:r w:rsidRPr="00BC0798">
        <w:rPr>
          <w:rFonts w:ascii="Arial" w:hAnsi="Arial" w:cs="Arial"/>
          <w:color w:val="FFFFFF"/>
          <w:sz w:val="22"/>
          <w:szCs w:val="22"/>
          <w:lang w:val="en-GB"/>
          <w14:textFill>
            <w14:solidFill>
              <w14:srgbClr w14:val="FFFFFF">
                <w14:lumMod w14:val="50000"/>
              </w14:srgbClr>
            </w14:solidFill>
          </w14:textFill>
        </w:rPr>
        <w:t xml:space="preserve">to exercise managerial and supervisory powers, to </w:t>
      </w:r>
      <w:proofErr w:type="gramStart"/>
      <w:r w:rsidRPr="00BC0798">
        <w:rPr>
          <w:rFonts w:ascii="Arial" w:hAnsi="Arial" w:cs="Arial"/>
          <w:color w:val="FFFFFF"/>
          <w:sz w:val="22"/>
          <w:szCs w:val="22"/>
          <w:lang w:val="en-GB"/>
          <w14:textFill>
            <w14:solidFill>
              <w14:srgbClr w14:val="FFFFFF">
                <w14:lumMod w14:val="50000"/>
              </w14:srgbClr>
            </w14:solidFill>
          </w14:textFill>
        </w:rPr>
        <w:t>enter into</w:t>
      </w:r>
      <w:proofErr w:type="gramEnd"/>
      <w:r w:rsidRPr="00BC0798">
        <w:rPr>
          <w:rFonts w:ascii="Arial" w:hAnsi="Arial" w:cs="Arial"/>
          <w:color w:val="FFFFFF"/>
          <w:sz w:val="22"/>
          <w:szCs w:val="22"/>
          <w:lang w:val="en-GB"/>
          <w14:textFill>
            <w14:solidFill>
              <w14:srgbClr w14:val="FFFFFF">
                <w14:lumMod w14:val="50000"/>
              </w14:srgbClr>
            </w14:solidFill>
          </w14:textFill>
        </w:rPr>
        <w:t xml:space="preserve"> contracts, to restrict or terminate the bank’s transactions, and to file property and non-property claims with a court (Article 37)</w:t>
      </w:r>
    </w:p>
    <w:p w14:paraId="7018836B" w14:textId="77777777" w:rsidR="00AE57FA" w:rsidRPr="00BC0798" w:rsidRDefault="00AE57FA" w:rsidP="00AB2122">
      <w:pPr>
        <w:numPr>
          <w:ilvl w:val="1"/>
          <w:numId w:val="66"/>
        </w:numPr>
        <w:spacing w:line="259" w:lineRule="auto"/>
        <w:ind w:left="2160"/>
        <w:rPr>
          <w:rFonts w:ascii="Arial" w:eastAsia="Calibri" w:hAnsi="Arial" w:cs="Arial"/>
          <w:color w:val="FFFFFF"/>
          <w:sz w:val="22"/>
          <w:szCs w:val="22"/>
          <w:lang w:val="en-GB"/>
          <w14:textFill>
            <w14:solidFill>
              <w14:srgbClr w14:val="FFFFFF">
                <w14:lumMod w14:val="50000"/>
              </w14:srgbClr>
            </w14:solidFill>
          </w14:textFill>
        </w:rPr>
      </w:pPr>
      <w:r w:rsidRPr="00BC0798">
        <w:rPr>
          <w:rFonts w:ascii="Arial" w:eastAsia="Calibri" w:hAnsi="Arial" w:cs="Arial"/>
          <w:color w:val="FFFFFF"/>
          <w:sz w:val="22"/>
          <w:szCs w:val="22"/>
          <w:lang w:val="en-GB"/>
          <w14:textFill>
            <w14:solidFill>
              <w14:srgbClr w14:val="FFFFFF">
                <w14:lumMod w14:val="50000"/>
              </w14:srgbClr>
            </w14:solidFill>
          </w14:textFill>
        </w:rPr>
        <w:t xml:space="preserve">When the DGF becomes the liquidator under Article 77, exercise the full powers of a liquidator under the law of Country A, which include </w:t>
      </w:r>
    </w:p>
    <w:p w14:paraId="77769103" w14:textId="77777777" w:rsidR="00AE57FA" w:rsidRPr="00BC0798" w:rsidRDefault="00AE57FA" w:rsidP="00AB2122">
      <w:pPr>
        <w:numPr>
          <w:ilvl w:val="2"/>
          <w:numId w:val="66"/>
        </w:numPr>
        <w:spacing w:line="259" w:lineRule="auto"/>
        <w:ind w:left="3060"/>
        <w:rPr>
          <w:rFonts w:ascii="Arial" w:eastAsia="Calibri" w:hAnsi="Arial" w:cs="Arial"/>
          <w:color w:val="FFFFFF"/>
          <w:sz w:val="22"/>
          <w:szCs w:val="22"/>
          <w:lang w:val="en-GB"/>
          <w14:textFill>
            <w14:solidFill>
              <w14:srgbClr w14:val="FFFFFF">
                <w14:lumMod w14:val="50000"/>
              </w14:srgbClr>
            </w14:solidFill>
          </w14:textFill>
        </w:rPr>
      </w:pPr>
      <w:r w:rsidRPr="00BC0798">
        <w:rPr>
          <w:rFonts w:ascii="Arial" w:eastAsia="Calibri" w:hAnsi="Arial" w:cs="Arial"/>
          <w:color w:val="FFFFFF"/>
          <w:sz w:val="22"/>
          <w:szCs w:val="22"/>
          <w:lang w:val="en-GB"/>
          <w14:textFill>
            <w14:solidFill>
              <w14:srgbClr w14:val="FFFFFF">
                <w14:lumMod w14:val="50000"/>
              </w14:srgbClr>
            </w14:solidFill>
          </w14:textFill>
        </w:rPr>
        <w:t>Alienating the bank’s property and funds</w:t>
      </w:r>
    </w:p>
    <w:p w14:paraId="1AA604B9" w14:textId="77777777" w:rsidR="00AE57FA" w:rsidRPr="00BC0798" w:rsidRDefault="00AE57FA" w:rsidP="00AB2122">
      <w:pPr>
        <w:numPr>
          <w:ilvl w:val="2"/>
          <w:numId w:val="66"/>
        </w:numPr>
        <w:spacing w:line="259" w:lineRule="auto"/>
        <w:ind w:left="3060"/>
        <w:rPr>
          <w:rFonts w:ascii="Arial" w:eastAsia="Calibri" w:hAnsi="Arial" w:cs="Arial"/>
          <w:color w:val="FFFFFF"/>
          <w:sz w:val="22"/>
          <w:szCs w:val="22"/>
          <w:lang w:val="en-GB"/>
          <w14:textFill>
            <w14:solidFill>
              <w14:srgbClr w14:val="FFFFFF">
                <w14:lumMod w14:val="50000"/>
              </w14:srgbClr>
            </w14:solidFill>
          </w14:textFill>
        </w:rPr>
      </w:pPr>
      <w:r w:rsidRPr="00BC0798">
        <w:rPr>
          <w:rFonts w:ascii="Arial" w:eastAsia="Calibri" w:hAnsi="Arial" w:cs="Arial"/>
          <w:color w:val="FFFFFF"/>
          <w:sz w:val="22"/>
          <w:szCs w:val="22"/>
          <w:lang w:val="en-GB"/>
          <w14:textFill>
            <w14:solidFill>
              <w14:srgbClr w14:val="FFFFFF">
                <w14:lumMod w14:val="50000"/>
              </w14:srgbClr>
            </w14:solidFill>
          </w14:textFill>
        </w:rPr>
        <w:t xml:space="preserve">Investigating the bank’s history and bring claims against parties believed to have caused its downfall, which include </w:t>
      </w:r>
    </w:p>
    <w:p w14:paraId="6E0FDE95" w14:textId="77777777" w:rsidR="00AE57FA" w:rsidRPr="00BC0798" w:rsidRDefault="00AE57FA" w:rsidP="00AB2122">
      <w:pPr>
        <w:numPr>
          <w:ilvl w:val="3"/>
          <w:numId w:val="66"/>
        </w:numPr>
        <w:spacing w:line="259" w:lineRule="auto"/>
        <w:ind w:left="3600"/>
        <w:contextualSpacing/>
        <w:jc w:val="both"/>
        <w:rPr>
          <w:rFonts w:ascii="Arial" w:hAnsi="Arial" w:cs="Arial"/>
          <w:color w:val="FFFFFF"/>
          <w:sz w:val="22"/>
          <w:szCs w:val="22"/>
          <w:lang w:val="en-GB" w:eastAsia="en-GB"/>
          <w14:textFill>
            <w14:solidFill>
              <w14:srgbClr w14:val="FFFFFF">
                <w14:lumMod w14:val="50000"/>
              </w14:srgbClr>
            </w14:solidFill>
          </w14:textFill>
        </w:rPr>
      </w:pPr>
      <w:r w:rsidRPr="00BC0798">
        <w:rPr>
          <w:rFonts w:ascii="Arial" w:hAnsi="Arial" w:cs="Arial"/>
          <w:color w:val="FFFFFF"/>
          <w:sz w:val="22"/>
          <w:szCs w:val="22"/>
          <w:lang w:val="en-GB" w:eastAsia="en-GB"/>
          <w14:textFill>
            <w14:solidFill>
              <w14:srgbClr w14:val="FFFFFF">
                <w14:lumMod w14:val="50000"/>
              </w14:srgbClr>
            </w14:solidFill>
          </w14:textFill>
        </w:rPr>
        <w:t xml:space="preserve">the power to exercise management powers and take over management of the property (including the money) of the </w:t>
      </w:r>
      <w:proofErr w:type="gramStart"/>
      <w:r w:rsidRPr="00BC0798">
        <w:rPr>
          <w:rFonts w:ascii="Arial" w:hAnsi="Arial" w:cs="Arial"/>
          <w:color w:val="FFFFFF"/>
          <w:sz w:val="22"/>
          <w:szCs w:val="22"/>
          <w:lang w:val="en-GB" w:eastAsia="en-GB"/>
          <w14:textFill>
            <w14:solidFill>
              <w14:srgbClr w14:val="FFFFFF">
                <w14:lumMod w14:val="50000"/>
              </w14:srgbClr>
            </w14:solidFill>
          </w14:textFill>
        </w:rPr>
        <w:t>bank;</w:t>
      </w:r>
      <w:proofErr w:type="gramEnd"/>
    </w:p>
    <w:p w14:paraId="71DAEEDD" w14:textId="77777777" w:rsidR="00AE57FA" w:rsidRPr="00BC0798" w:rsidRDefault="00AE57FA" w:rsidP="00AB2122">
      <w:pPr>
        <w:numPr>
          <w:ilvl w:val="3"/>
          <w:numId w:val="66"/>
        </w:numPr>
        <w:spacing w:line="259" w:lineRule="auto"/>
        <w:ind w:left="3600"/>
        <w:contextualSpacing/>
        <w:jc w:val="both"/>
        <w:rPr>
          <w:rFonts w:ascii="Arial" w:hAnsi="Arial" w:cs="Arial"/>
          <w:color w:val="FFFFFF"/>
          <w:sz w:val="22"/>
          <w:szCs w:val="22"/>
          <w:lang w:val="en-GB" w:eastAsia="en-GB"/>
          <w14:textFill>
            <w14:solidFill>
              <w14:srgbClr w14:val="FFFFFF">
                <w14:lumMod w14:val="50000"/>
              </w14:srgbClr>
            </w14:solidFill>
          </w14:textFill>
        </w:rPr>
      </w:pPr>
      <w:r w:rsidRPr="00BC0798">
        <w:rPr>
          <w:rFonts w:ascii="Arial" w:hAnsi="Arial" w:cs="Arial"/>
          <w:color w:val="FFFFFF"/>
          <w:sz w:val="22"/>
          <w:szCs w:val="22"/>
          <w:lang w:val="en-GB" w:eastAsia="en-GB"/>
          <w14:textFill>
            <w14:solidFill>
              <w14:srgbClr w14:val="FFFFFF">
                <w14:lumMod w14:val="50000"/>
              </w14:srgbClr>
            </w14:solidFill>
          </w14:textFill>
        </w:rPr>
        <w:t xml:space="preserve">the power to compile a register of creditor claims and to seek to satisfy those </w:t>
      </w:r>
      <w:proofErr w:type="gramStart"/>
      <w:r w:rsidRPr="00BC0798">
        <w:rPr>
          <w:rFonts w:ascii="Arial" w:hAnsi="Arial" w:cs="Arial"/>
          <w:color w:val="FFFFFF"/>
          <w:sz w:val="22"/>
          <w:szCs w:val="22"/>
          <w:lang w:val="en-GB" w:eastAsia="en-GB"/>
          <w14:textFill>
            <w14:solidFill>
              <w14:srgbClr w14:val="FFFFFF">
                <w14:lumMod w14:val="50000"/>
              </w14:srgbClr>
            </w14:solidFill>
          </w14:textFill>
        </w:rPr>
        <w:t>claims;</w:t>
      </w:r>
      <w:proofErr w:type="gramEnd"/>
    </w:p>
    <w:p w14:paraId="770A947C" w14:textId="77777777" w:rsidR="00AE57FA" w:rsidRPr="00BC0798" w:rsidRDefault="00AE57FA" w:rsidP="00AB2122">
      <w:pPr>
        <w:numPr>
          <w:ilvl w:val="3"/>
          <w:numId w:val="66"/>
        </w:numPr>
        <w:spacing w:line="259" w:lineRule="auto"/>
        <w:ind w:left="3600"/>
        <w:contextualSpacing/>
        <w:jc w:val="both"/>
        <w:rPr>
          <w:rFonts w:ascii="Arial" w:hAnsi="Arial" w:cs="Arial"/>
          <w:color w:val="FFFFFF"/>
          <w:sz w:val="22"/>
          <w:szCs w:val="22"/>
          <w:lang w:val="en-GB" w:eastAsia="en-GB"/>
          <w14:textFill>
            <w14:solidFill>
              <w14:srgbClr w14:val="FFFFFF">
                <w14:lumMod w14:val="50000"/>
              </w14:srgbClr>
            </w14:solidFill>
          </w14:textFill>
        </w:rPr>
      </w:pPr>
      <w:r w:rsidRPr="00BC0798">
        <w:rPr>
          <w:rFonts w:ascii="Arial" w:hAnsi="Arial" w:cs="Arial"/>
          <w:color w:val="FFFFFF"/>
          <w:sz w:val="22"/>
          <w:szCs w:val="22"/>
          <w:lang w:val="en-GB" w:eastAsia="en-GB"/>
          <w14:textFill>
            <w14:solidFill>
              <w14:srgbClr w14:val="FFFFFF">
                <w14:lumMod w14:val="50000"/>
              </w14:srgbClr>
            </w14:solidFill>
          </w14:textFill>
        </w:rPr>
        <w:t xml:space="preserve">the power to take steps to find, identify and recover property belonging to the </w:t>
      </w:r>
      <w:proofErr w:type="gramStart"/>
      <w:r w:rsidRPr="00BC0798">
        <w:rPr>
          <w:rFonts w:ascii="Arial" w:hAnsi="Arial" w:cs="Arial"/>
          <w:color w:val="FFFFFF"/>
          <w:sz w:val="22"/>
          <w:szCs w:val="22"/>
          <w:lang w:val="en-GB" w:eastAsia="en-GB"/>
          <w14:textFill>
            <w14:solidFill>
              <w14:srgbClr w14:val="FFFFFF">
                <w14:lumMod w14:val="50000"/>
              </w14:srgbClr>
            </w14:solidFill>
          </w14:textFill>
        </w:rPr>
        <w:t>bank;</w:t>
      </w:r>
      <w:proofErr w:type="gramEnd"/>
    </w:p>
    <w:p w14:paraId="6BEF5128" w14:textId="77777777" w:rsidR="00AE57FA" w:rsidRPr="00BC0798" w:rsidRDefault="00AE57FA" w:rsidP="00AB2122">
      <w:pPr>
        <w:numPr>
          <w:ilvl w:val="3"/>
          <w:numId w:val="66"/>
        </w:numPr>
        <w:spacing w:line="259" w:lineRule="auto"/>
        <w:ind w:left="3600"/>
        <w:contextualSpacing/>
        <w:jc w:val="both"/>
        <w:rPr>
          <w:rFonts w:ascii="Arial" w:hAnsi="Arial" w:cs="Arial"/>
          <w:color w:val="FFFFFF"/>
          <w:sz w:val="22"/>
          <w:szCs w:val="22"/>
          <w:lang w:val="en-GB" w:eastAsia="en-GB"/>
          <w14:textFill>
            <w14:solidFill>
              <w14:srgbClr w14:val="FFFFFF">
                <w14:lumMod w14:val="50000"/>
              </w14:srgbClr>
            </w14:solidFill>
          </w14:textFill>
        </w:rPr>
      </w:pPr>
      <w:r w:rsidRPr="00BC0798">
        <w:rPr>
          <w:rFonts w:ascii="Arial" w:hAnsi="Arial" w:cs="Arial"/>
          <w:color w:val="FFFFFF"/>
          <w:sz w:val="22"/>
          <w:szCs w:val="22"/>
          <w:lang w:val="en-GB" w:eastAsia="en-GB"/>
          <w14:textFill>
            <w14:solidFill>
              <w14:srgbClr w14:val="FFFFFF">
                <w14:lumMod w14:val="50000"/>
              </w14:srgbClr>
            </w14:solidFill>
          </w14:textFill>
        </w:rPr>
        <w:t xml:space="preserve">the power to dismiss employees and withdraw from/terminate </w:t>
      </w:r>
      <w:proofErr w:type="gramStart"/>
      <w:r w:rsidRPr="00BC0798">
        <w:rPr>
          <w:rFonts w:ascii="Arial" w:hAnsi="Arial" w:cs="Arial"/>
          <w:color w:val="FFFFFF"/>
          <w:sz w:val="22"/>
          <w:szCs w:val="22"/>
          <w:lang w:val="en-GB" w:eastAsia="en-GB"/>
          <w14:textFill>
            <w14:solidFill>
              <w14:srgbClr w14:val="FFFFFF">
                <w14:lumMod w14:val="50000"/>
              </w14:srgbClr>
            </w14:solidFill>
          </w14:textFill>
        </w:rPr>
        <w:t>contracts;</w:t>
      </w:r>
      <w:proofErr w:type="gramEnd"/>
    </w:p>
    <w:p w14:paraId="57094BF6" w14:textId="77777777" w:rsidR="00AE57FA" w:rsidRPr="00BC0798" w:rsidRDefault="00AE57FA" w:rsidP="00AB2122">
      <w:pPr>
        <w:numPr>
          <w:ilvl w:val="3"/>
          <w:numId w:val="66"/>
        </w:numPr>
        <w:spacing w:line="259" w:lineRule="auto"/>
        <w:ind w:left="3600"/>
        <w:contextualSpacing/>
        <w:jc w:val="both"/>
        <w:rPr>
          <w:rFonts w:ascii="Arial" w:hAnsi="Arial" w:cs="Arial"/>
          <w:color w:val="FFFFFF"/>
          <w:sz w:val="22"/>
          <w:szCs w:val="22"/>
          <w:lang w:val="en-GB" w:eastAsia="en-GB"/>
          <w14:textFill>
            <w14:solidFill>
              <w14:srgbClr w14:val="FFFFFF">
                <w14:lumMod w14:val="50000"/>
              </w14:srgbClr>
            </w14:solidFill>
          </w14:textFill>
        </w:rPr>
      </w:pPr>
      <w:r w:rsidRPr="00BC0798">
        <w:rPr>
          <w:rFonts w:ascii="Arial" w:hAnsi="Arial" w:cs="Arial"/>
          <w:color w:val="FFFFFF"/>
          <w:sz w:val="22"/>
          <w:szCs w:val="22"/>
          <w:lang w:val="en-GB" w:eastAsia="en-GB"/>
          <w14:textFill>
            <w14:solidFill>
              <w14:srgbClr w14:val="FFFFFF">
                <w14:lumMod w14:val="50000"/>
              </w14:srgbClr>
            </w14:solidFill>
          </w14:textFill>
        </w:rPr>
        <w:t>the power to dispose of the bank’s assets; and</w:t>
      </w:r>
    </w:p>
    <w:p w14:paraId="1AB413E1" w14:textId="77777777" w:rsidR="00AE57FA" w:rsidRPr="00BC0798" w:rsidRDefault="00AE57FA" w:rsidP="00AB2122">
      <w:pPr>
        <w:numPr>
          <w:ilvl w:val="3"/>
          <w:numId w:val="66"/>
        </w:numPr>
        <w:spacing w:line="259" w:lineRule="auto"/>
        <w:ind w:left="3600"/>
        <w:contextualSpacing/>
        <w:jc w:val="both"/>
        <w:rPr>
          <w:rFonts w:ascii="Arial" w:hAnsi="Arial" w:cs="Arial"/>
          <w:color w:val="FFFFFF"/>
          <w:sz w:val="22"/>
          <w:szCs w:val="22"/>
          <w:lang w:val="en-GB" w:eastAsia="en-GB"/>
          <w14:textFill>
            <w14:solidFill>
              <w14:srgbClr w14:val="FFFFFF">
                <w14:lumMod w14:val="50000"/>
              </w14:srgbClr>
            </w14:solidFill>
          </w14:textFill>
        </w:rPr>
      </w:pPr>
      <w:r w:rsidRPr="00BC0798">
        <w:rPr>
          <w:rFonts w:ascii="Arial" w:hAnsi="Arial" w:cs="Arial"/>
          <w:color w:val="FFFFFF"/>
          <w:sz w:val="22"/>
          <w:szCs w:val="22"/>
          <w:lang w:val="en-GB" w:eastAsia="en-GB"/>
          <w14:textFill>
            <w14:solidFill>
              <w14:srgbClr w14:val="FFFFFF">
                <w14:lumMod w14:val="50000"/>
              </w14:srgbClr>
            </w14:solidFill>
          </w14:textFill>
        </w:rPr>
        <w:t>the power to exercise “such other powers as are necessary to complete the liquidation of a bank”.</w:t>
      </w:r>
    </w:p>
    <w:p w14:paraId="096B6DB7" w14:textId="77777777" w:rsidR="00AE57FA" w:rsidRPr="00BC0798" w:rsidRDefault="00AE57FA" w:rsidP="00AB2122">
      <w:pPr>
        <w:numPr>
          <w:ilvl w:val="2"/>
          <w:numId w:val="66"/>
        </w:numPr>
        <w:spacing w:line="259" w:lineRule="auto"/>
        <w:ind w:left="3060"/>
        <w:rPr>
          <w:rFonts w:ascii="Arial" w:eastAsia="Calibri" w:hAnsi="Arial" w:cs="Arial"/>
          <w:color w:val="FFFFFF"/>
          <w:sz w:val="22"/>
          <w:szCs w:val="22"/>
          <w:lang w:val="en-GB"/>
          <w14:textFill>
            <w14:solidFill>
              <w14:srgbClr w14:val="FFFFFF">
                <w14:lumMod w14:val="50000"/>
              </w14:srgbClr>
            </w14:solidFill>
          </w14:textFill>
        </w:rPr>
      </w:pPr>
      <w:r w:rsidRPr="00BC0798">
        <w:rPr>
          <w:rFonts w:ascii="Arial" w:eastAsia="Calibri" w:hAnsi="Arial" w:cs="Arial"/>
          <w:color w:val="FFFFFF"/>
          <w:sz w:val="22"/>
          <w:szCs w:val="22"/>
          <w:lang w:val="en-GB"/>
          <w14:textFill>
            <w14:solidFill>
              <w14:srgbClr w14:val="FFFFFF">
                <w14:lumMod w14:val="50000"/>
              </w14:srgbClr>
            </w14:solidFill>
          </w14:textFill>
        </w:rPr>
        <w:t xml:space="preserve">powers of sale, </w:t>
      </w:r>
      <w:proofErr w:type="gramStart"/>
      <w:r w:rsidRPr="00BC0798">
        <w:rPr>
          <w:rFonts w:ascii="Arial" w:eastAsia="Calibri" w:hAnsi="Arial" w:cs="Arial"/>
          <w:color w:val="FFFFFF"/>
          <w:sz w:val="22"/>
          <w:szCs w:val="22"/>
          <w:lang w:val="en-GB"/>
          <w14:textFill>
            <w14:solidFill>
              <w14:srgbClr w14:val="FFFFFF">
                <w14:lumMod w14:val="50000"/>
              </w14:srgbClr>
            </w14:solidFill>
          </w14:textFill>
        </w:rPr>
        <w:t>distribution</w:t>
      </w:r>
      <w:proofErr w:type="gramEnd"/>
      <w:r w:rsidRPr="00BC0798">
        <w:rPr>
          <w:rFonts w:ascii="Arial" w:eastAsia="Calibri" w:hAnsi="Arial" w:cs="Arial"/>
          <w:color w:val="FFFFFF"/>
          <w:sz w:val="22"/>
          <w:szCs w:val="22"/>
          <w:lang w:val="en-GB"/>
          <w14:textFill>
            <w14:solidFill>
              <w14:srgbClr w14:val="FFFFFF">
                <w14:lumMod w14:val="50000"/>
              </w14:srgbClr>
            </w14:solidFill>
          </w14:textFill>
        </w:rPr>
        <w:t xml:space="preserve"> and the power to bring claims for compensation against persons for harm inflicted on the insolvent bank</w:t>
      </w:r>
    </w:p>
    <w:p w14:paraId="795CCA30" w14:textId="77777777" w:rsidR="00AE57FA" w:rsidRPr="00BC0798" w:rsidRDefault="00AE57FA" w:rsidP="00AB2122">
      <w:pPr>
        <w:numPr>
          <w:ilvl w:val="1"/>
          <w:numId w:val="66"/>
        </w:numPr>
        <w:spacing w:line="259" w:lineRule="auto"/>
        <w:ind w:left="2160"/>
        <w:rPr>
          <w:rFonts w:ascii="Arial" w:eastAsia="Calibri" w:hAnsi="Arial" w:cs="Arial"/>
          <w:color w:val="FFFFFF"/>
          <w:sz w:val="22"/>
          <w:szCs w:val="22"/>
          <w:lang w:val="en-GB"/>
          <w14:textFill>
            <w14:solidFill>
              <w14:srgbClr w14:val="FFFFFF">
                <w14:lumMod w14:val="50000"/>
              </w14:srgbClr>
            </w14:solidFill>
          </w14:textFill>
        </w:rPr>
      </w:pPr>
      <w:r w:rsidRPr="00BC0798">
        <w:rPr>
          <w:rFonts w:ascii="Arial" w:eastAsia="Calibri" w:hAnsi="Arial" w:cs="Arial"/>
          <w:color w:val="FFFFFF"/>
          <w:sz w:val="22"/>
          <w:szCs w:val="22"/>
          <w:lang w:val="en-GB"/>
          <w14:textFill>
            <w14:solidFill>
              <w14:srgbClr w14:val="FFFFFF">
                <w14:lumMod w14:val="50000"/>
              </w14:srgbClr>
            </w14:solidFill>
          </w14:textFill>
        </w:rPr>
        <w:t>to delegate its powers to an “authorised officer” or “authorised person” (article 48(3))</w:t>
      </w:r>
    </w:p>
    <w:p w14:paraId="77C582ED" w14:textId="77777777" w:rsidR="00AE57FA" w:rsidRPr="00BC0798" w:rsidRDefault="00AE57FA" w:rsidP="00AB2122">
      <w:pPr>
        <w:ind w:left="720"/>
        <w:rPr>
          <w:rFonts w:ascii="Calibri" w:eastAsia="Calibri" w:hAnsi="Calibri" w:cs="Calibri"/>
          <w:sz w:val="22"/>
          <w:szCs w:val="22"/>
          <w:lang w:val="en-GB"/>
        </w:rPr>
      </w:pPr>
    </w:p>
    <w:p w14:paraId="6F3CC916" w14:textId="667D4DBD" w:rsidR="00AE57FA" w:rsidRPr="00BC0798" w:rsidRDefault="00AE57FA" w:rsidP="00AB2122">
      <w:pPr>
        <w:numPr>
          <w:ilvl w:val="0"/>
          <w:numId w:val="66"/>
        </w:numPr>
        <w:spacing w:line="259" w:lineRule="auto"/>
        <w:ind w:left="1440"/>
        <w:rPr>
          <w:rFonts w:ascii="Arial" w:eastAsia="Calibri" w:hAnsi="Arial" w:cs="Arial"/>
          <w:color w:val="FFFFFF"/>
          <w:sz w:val="22"/>
          <w:szCs w:val="22"/>
          <w:lang w:val="en-GB"/>
          <w14:textFill>
            <w14:solidFill>
              <w14:srgbClr w14:val="FFFFFF">
                <w14:lumMod w14:val="50000"/>
              </w14:srgbClr>
            </w14:solidFill>
          </w14:textFill>
        </w:rPr>
      </w:pPr>
      <w:r w:rsidRPr="00BC0798">
        <w:rPr>
          <w:rFonts w:ascii="Arial" w:eastAsia="Calibri" w:hAnsi="Arial" w:cs="Arial"/>
          <w:color w:val="FFFFFF"/>
          <w:sz w:val="22"/>
          <w:szCs w:val="22"/>
          <w:lang w:val="en-GB"/>
          <w14:textFill>
            <w14:solidFill>
              <w14:srgbClr w14:val="FFFFFF">
                <w14:lumMod w14:val="50000"/>
              </w14:srgbClr>
            </w14:solidFill>
          </w14:textFill>
        </w:rPr>
        <w:t xml:space="preserve">Considering the authority given to the DGF, </w:t>
      </w:r>
      <w:proofErr w:type="gramStart"/>
      <w:r w:rsidRPr="00BC0798">
        <w:rPr>
          <w:rFonts w:ascii="Arial" w:eastAsia="Calibri" w:hAnsi="Arial" w:cs="Arial"/>
          <w:color w:val="FFFFFF"/>
          <w:sz w:val="22"/>
          <w:szCs w:val="22"/>
          <w:lang w:val="en-GB"/>
          <w14:textFill>
            <w14:solidFill>
              <w14:srgbClr w14:val="FFFFFF">
                <w14:lumMod w14:val="50000"/>
              </w14:srgbClr>
            </w14:solidFill>
          </w14:textFill>
        </w:rPr>
        <w:t>it is clear that the</w:t>
      </w:r>
      <w:proofErr w:type="gramEnd"/>
      <w:r w:rsidRPr="00BC0798">
        <w:rPr>
          <w:rFonts w:ascii="Arial" w:eastAsia="Calibri" w:hAnsi="Arial" w:cs="Arial"/>
          <w:color w:val="FFFFFF"/>
          <w:sz w:val="22"/>
          <w:szCs w:val="22"/>
          <w:lang w:val="en-GB"/>
          <w14:textFill>
            <w14:solidFill>
              <w14:srgbClr w14:val="FFFFFF">
                <w14:lumMod w14:val="50000"/>
              </w14:srgbClr>
            </w14:solidFill>
          </w14:textFill>
        </w:rPr>
        <w:t xml:space="preserve"> DGF is authorised to administer the liquidation; directly or through a delegate appointed under article 48(3) of the DGF Law. </w:t>
      </w:r>
      <w:r w:rsidR="00AD613C" w:rsidRPr="00BC0798">
        <w:rPr>
          <w:rFonts w:ascii="Arial" w:eastAsia="Calibri" w:hAnsi="Arial" w:cs="Arial"/>
          <w:color w:val="FFFFFF"/>
          <w:sz w:val="22"/>
          <w:szCs w:val="22"/>
          <w:lang w:val="en-GB"/>
          <w14:textFill>
            <w14:solidFill>
              <w14:srgbClr w14:val="FFFFFF">
                <w14:lumMod w14:val="50000"/>
              </w14:srgbClr>
            </w14:solidFill>
          </w14:textFill>
        </w:rPr>
        <w:t>Therefore,</w:t>
      </w:r>
      <w:r w:rsidRPr="00BC0798">
        <w:rPr>
          <w:rFonts w:ascii="Arial" w:eastAsia="Calibri" w:hAnsi="Arial" w:cs="Arial"/>
          <w:color w:val="FFFFFF"/>
          <w:sz w:val="22"/>
          <w:szCs w:val="22"/>
          <w:lang w:val="en-GB"/>
          <w14:textFill>
            <w14:solidFill>
              <w14:srgbClr w14:val="FFFFFF">
                <w14:lumMod w14:val="50000"/>
              </w14:srgbClr>
            </w14:solidFill>
          </w14:textFill>
        </w:rPr>
        <w:t xml:space="preserve"> the DGF is a ‘foreign representative’ within the meaning of Article 2(d) of the Model Law. </w:t>
      </w:r>
    </w:p>
    <w:p w14:paraId="09FB4F1A" w14:textId="77777777" w:rsidR="00AE57FA" w:rsidRPr="00BC0798" w:rsidRDefault="00AE57FA" w:rsidP="00AB2122">
      <w:pPr>
        <w:autoSpaceDE w:val="0"/>
        <w:autoSpaceDN w:val="0"/>
        <w:adjustRightInd w:val="0"/>
        <w:spacing w:line="276" w:lineRule="auto"/>
        <w:ind w:left="1440"/>
        <w:contextualSpacing/>
        <w:jc w:val="both"/>
        <w:rPr>
          <w:rFonts w:ascii="Arial" w:hAnsi="Arial" w:cs="Arial"/>
          <w:color w:val="FFFFFF"/>
          <w:sz w:val="22"/>
          <w:szCs w:val="22"/>
          <w:lang w:val="en-GB"/>
          <w14:textFill>
            <w14:solidFill>
              <w14:srgbClr w14:val="FFFFFF">
                <w14:lumMod w14:val="50000"/>
              </w14:srgbClr>
            </w14:solidFill>
          </w14:textFill>
        </w:rPr>
      </w:pPr>
    </w:p>
    <w:p w14:paraId="09164089" w14:textId="77777777" w:rsidR="00AE57FA" w:rsidRPr="00BC0798" w:rsidRDefault="00AE57FA" w:rsidP="00AB2122">
      <w:pPr>
        <w:ind w:left="720"/>
        <w:rPr>
          <w:rFonts w:ascii="Arial" w:eastAsia="Calibri" w:hAnsi="Arial" w:cs="Arial"/>
          <w:color w:val="FFFFFF"/>
          <w:sz w:val="22"/>
          <w:szCs w:val="22"/>
          <w:lang w:val="en-GB"/>
          <w14:textFill>
            <w14:solidFill>
              <w14:srgbClr w14:val="FFFFFF">
                <w14:lumMod w14:val="50000"/>
              </w14:srgbClr>
            </w14:solidFill>
          </w14:textFill>
        </w:rPr>
      </w:pPr>
    </w:p>
    <w:p w14:paraId="35B68211" w14:textId="77777777" w:rsidR="006D50BC" w:rsidRPr="00BC0798" w:rsidRDefault="00AE57FA" w:rsidP="00AB2122">
      <w:pPr>
        <w:ind w:left="720" w:firstLine="720"/>
        <w:rPr>
          <w:rFonts w:ascii="Arial" w:eastAsia="Calibri" w:hAnsi="Arial" w:cs="Arial"/>
          <w:color w:val="FFFFFF"/>
          <w:sz w:val="22"/>
          <w:szCs w:val="22"/>
          <w:lang w:val="en-GB"/>
          <w14:textFill>
            <w14:solidFill>
              <w14:srgbClr w14:val="FFFFFF">
                <w14:lumMod w14:val="50000"/>
              </w14:srgbClr>
            </w14:solidFill>
          </w14:textFill>
        </w:rPr>
      </w:pPr>
      <w:r w:rsidRPr="00BC0798">
        <w:rPr>
          <w:rFonts w:ascii="Arial" w:hAnsi="Arial" w:cs="Arial"/>
          <w:i/>
          <w:iCs/>
          <w:color w:val="FFFFFF"/>
          <w:sz w:val="22"/>
          <w:szCs w:val="22"/>
          <w:lang w:val="en-GB"/>
          <w14:textFill>
            <w14:solidFill>
              <w14:srgbClr w14:val="FFFFFF">
                <w14:lumMod w14:val="50000"/>
              </w14:srgbClr>
            </w14:solidFill>
          </w14:textFill>
        </w:rPr>
        <w:t>Authorisation to act as a representative of the foreign proceeding</w:t>
      </w:r>
    </w:p>
    <w:p w14:paraId="35A885CA" w14:textId="77777777" w:rsidR="00AE57FA" w:rsidRPr="00BC0798" w:rsidRDefault="00AE57FA" w:rsidP="00AB2122">
      <w:pPr>
        <w:numPr>
          <w:ilvl w:val="0"/>
          <w:numId w:val="66"/>
        </w:numPr>
        <w:autoSpaceDE w:val="0"/>
        <w:autoSpaceDN w:val="0"/>
        <w:adjustRightInd w:val="0"/>
        <w:spacing w:line="276" w:lineRule="auto"/>
        <w:ind w:left="1440"/>
        <w:contextualSpacing/>
        <w:jc w:val="both"/>
        <w:rPr>
          <w:rFonts w:ascii="Arial" w:hAnsi="Arial" w:cs="Arial"/>
          <w:color w:val="FFFFFF"/>
          <w:sz w:val="22"/>
          <w:szCs w:val="22"/>
          <w:lang w:val="en-GB"/>
          <w14:textFill>
            <w14:solidFill>
              <w14:srgbClr w14:val="FFFFFF">
                <w14:lumMod w14:val="50000"/>
              </w14:srgbClr>
            </w14:solidFill>
          </w14:textFill>
        </w:rPr>
      </w:pPr>
      <w:r w:rsidRPr="00BC0798">
        <w:rPr>
          <w:rFonts w:ascii="Arial" w:hAnsi="Arial" w:cs="Arial"/>
          <w:color w:val="FFFFFF"/>
          <w:sz w:val="22"/>
          <w:szCs w:val="22"/>
          <w:lang w:val="en-GB"/>
          <w14:textFill>
            <w14:solidFill>
              <w14:srgbClr w14:val="FFFFFF">
                <w14:lumMod w14:val="50000"/>
              </w14:srgbClr>
            </w14:solidFill>
          </w14:textFill>
        </w:rPr>
        <w:t>The DGF has, in turn, delegated its powers under article 48(3) of the DGF Law, to an “authorised officer” or “authorised person”. In the present case, the current authorised person is Ms G. the DGF deleted its powers through Resolution 1513.</w:t>
      </w:r>
    </w:p>
    <w:p w14:paraId="1D217864" w14:textId="77777777" w:rsidR="00AE57FA" w:rsidRPr="00BC0798" w:rsidRDefault="00AE57FA" w:rsidP="00AB2122">
      <w:pPr>
        <w:ind w:left="1440"/>
        <w:contextualSpacing/>
        <w:rPr>
          <w:rFonts w:ascii="Arial" w:hAnsi="Arial" w:cs="Arial"/>
          <w:color w:val="FFFFFF"/>
          <w:sz w:val="22"/>
          <w:szCs w:val="22"/>
          <w:lang w:val="en-GB"/>
          <w14:textFill>
            <w14:solidFill>
              <w14:srgbClr w14:val="FFFFFF">
                <w14:lumMod w14:val="50000"/>
              </w14:srgbClr>
            </w14:solidFill>
          </w14:textFill>
        </w:rPr>
      </w:pPr>
    </w:p>
    <w:p w14:paraId="28145E49" w14:textId="77777777" w:rsidR="00AE57FA" w:rsidRPr="00BC0798" w:rsidRDefault="00AE57FA" w:rsidP="00AB2122">
      <w:pPr>
        <w:numPr>
          <w:ilvl w:val="0"/>
          <w:numId w:val="66"/>
        </w:numPr>
        <w:autoSpaceDE w:val="0"/>
        <w:autoSpaceDN w:val="0"/>
        <w:adjustRightInd w:val="0"/>
        <w:spacing w:line="276" w:lineRule="auto"/>
        <w:ind w:left="1440"/>
        <w:contextualSpacing/>
        <w:jc w:val="both"/>
        <w:rPr>
          <w:rFonts w:ascii="Arial" w:hAnsi="Arial" w:cs="Arial"/>
          <w:color w:val="FFFFFF"/>
          <w:sz w:val="22"/>
          <w:szCs w:val="22"/>
          <w:lang w:val="en-GB"/>
          <w14:textFill>
            <w14:solidFill>
              <w14:srgbClr w14:val="FFFFFF">
                <w14:lumMod w14:val="50000"/>
              </w14:srgbClr>
            </w14:solidFill>
          </w14:textFill>
        </w:rPr>
      </w:pPr>
      <w:r w:rsidRPr="00BC0798">
        <w:rPr>
          <w:rFonts w:ascii="Arial" w:hAnsi="Arial" w:cs="Arial"/>
          <w:color w:val="FFFFFF"/>
          <w:sz w:val="22"/>
          <w:szCs w:val="22"/>
          <w:lang w:val="en-GB"/>
          <w14:textFill>
            <w14:solidFill>
              <w14:srgbClr w14:val="FFFFFF">
                <w14:lumMod w14:val="50000"/>
              </w14:srgbClr>
            </w14:solidFill>
          </w14:textFill>
        </w:rPr>
        <w:t xml:space="preserve">Ms G’s appointment need not be made by the court and may be made on an interim basis. It is also sufficient that Ms G’s appointment is made for the purposes of representing the foreign proceedings, as opposed to administering the said proceedings. </w:t>
      </w:r>
    </w:p>
    <w:p w14:paraId="3071D4B6" w14:textId="77777777" w:rsidR="00AE57FA" w:rsidRPr="00BC0798" w:rsidRDefault="00AE57FA" w:rsidP="00AB2122">
      <w:pPr>
        <w:ind w:left="720"/>
        <w:rPr>
          <w:rFonts w:ascii="Calibri" w:eastAsia="Calibri" w:hAnsi="Calibri" w:cs="Calibri"/>
          <w:sz w:val="22"/>
          <w:szCs w:val="22"/>
          <w:lang w:val="en-GB"/>
        </w:rPr>
      </w:pPr>
    </w:p>
    <w:p w14:paraId="19FA1AD1" w14:textId="77777777" w:rsidR="00AE57FA" w:rsidRPr="00BC0798" w:rsidRDefault="00AE57FA" w:rsidP="00AB2122">
      <w:pPr>
        <w:numPr>
          <w:ilvl w:val="0"/>
          <w:numId w:val="66"/>
        </w:numPr>
        <w:autoSpaceDE w:val="0"/>
        <w:autoSpaceDN w:val="0"/>
        <w:adjustRightInd w:val="0"/>
        <w:spacing w:line="276" w:lineRule="auto"/>
        <w:ind w:left="1440"/>
        <w:contextualSpacing/>
        <w:jc w:val="both"/>
        <w:rPr>
          <w:rFonts w:ascii="Arial" w:hAnsi="Arial" w:cs="Arial"/>
          <w:color w:val="FFFFFF"/>
          <w:sz w:val="22"/>
          <w:szCs w:val="22"/>
          <w:lang w:val="en-GB"/>
          <w14:textFill>
            <w14:solidFill>
              <w14:srgbClr w14:val="FFFFFF">
                <w14:lumMod w14:val="50000"/>
              </w14:srgbClr>
            </w14:solidFill>
          </w14:textFill>
        </w:rPr>
      </w:pPr>
      <w:r w:rsidRPr="00BC0798">
        <w:rPr>
          <w:rFonts w:ascii="Arial" w:hAnsi="Arial" w:cs="Arial"/>
          <w:color w:val="FFFFFF"/>
          <w:sz w:val="22"/>
          <w:szCs w:val="22"/>
          <w:lang w:val="en-GB"/>
          <w14:textFill>
            <w14:solidFill>
              <w14:srgbClr w14:val="FFFFFF">
                <w14:lumMod w14:val="50000"/>
              </w14:srgbClr>
            </w14:solidFill>
          </w14:textFill>
        </w:rPr>
        <w:t>Resolution 1513:</w:t>
      </w:r>
    </w:p>
    <w:p w14:paraId="2AE38F75" w14:textId="77777777" w:rsidR="00AE57FA" w:rsidRPr="00BC0798" w:rsidRDefault="00AE57FA" w:rsidP="00AB2122">
      <w:pPr>
        <w:numPr>
          <w:ilvl w:val="1"/>
          <w:numId w:val="66"/>
        </w:numPr>
        <w:autoSpaceDE w:val="0"/>
        <w:autoSpaceDN w:val="0"/>
        <w:adjustRightInd w:val="0"/>
        <w:spacing w:line="276" w:lineRule="auto"/>
        <w:ind w:left="2160"/>
        <w:contextualSpacing/>
        <w:jc w:val="both"/>
        <w:rPr>
          <w:rFonts w:ascii="Arial" w:hAnsi="Arial" w:cs="Arial"/>
          <w:color w:val="FFFFFF"/>
          <w:sz w:val="22"/>
          <w:szCs w:val="22"/>
          <w:lang w:val="en-GB"/>
          <w14:textFill>
            <w14:solidFill>
              <w14:srgbClr w14:val="FFFFFF">
                <w14:lumMod w14:val="50000"/>
              </w14:srgbClr>
            </w14:solidFill>
          </w14:textFill>
        </w:rPr>
      </w:pPr>
      <w:r w:rsidRPr="00BC0798">
        <w:rPr>
          <w:rFonts w:ascii="Arial" w:hAnsi="Arial" w:cs="Arial"/>
          <w:color w:val="FFFFFF"/>
          <w:sz w:val="22"/>
          <w:szCs w:val="22"/>
          <w:lang w:val="en-GB"/>
          <w14:textFill>
            <w14:solidFill>
              <w14:srgbClr w14:val="FFFFFF">
                <w14:lumMod w14:val="50000"/>
              </w14:srgbClr>
            </w14:solidFill>
          </w14:textFill>
        </w:rPr>
        <w:t xml:space="preserve">delegates to Ms G all liquidation powers in respect of the Bank set out in the DGF Law and in particular articles 37, 38, 47-52, 521 and 53 of the DGF Law, which includes </w:t>
      </w:r>
    </w:p>
    <w:p w14:paraId="77033293" w14:textId="77777777" w:rsidR="00AE57FA" w:rsidRPr="00BC0798" w:rsidRDefault="00AE57FA" w:rsidP="00AB2122">
      <w:pPr>
        <w:numPr>
          <w:ilvl w:val="2"/>
          <w:numId w:val="66"/>
        </w:numPr>
        <w:autoSpaceDE w:val="0"/>
        <w:autoSpaceDN w:val="0"/>
        <w:adjustRightInd w:val="0"/>
        <w:spacing w:line="276" w:lineRule="auto"/>
        <w:ind w:left="3060"/>
        <w:contextualSpacing/>
        <w:jc w:val="both"/>
        <w:rPr>
          <w:rFonts w:ascii="Arial" w:hAnsi="Arial" w:cs="Arial"/>
          <w:color w:val="FFFFFF"/>
          <w:sz w:val="22"/>
          <w:szCs w:val="22"/>
          <w:lang w:val="en-GB"/>
          <w14:textFill>
            <w14:solidFill>
              <w14:srgbClr w14:val="FFFFFF">
                <w14:lumMod w14:val="50000"/>
              </w14:srgbClr>
            </w14:solidFill>
          </w14:textFill>
        </w:rPr>
      </w:pPr>
      <w:r w:rsidRPr="00BC0798">
        <w:rPr>
          <w:rFonts w:ascii="Arial" w:hAnsi="Arial" w:cs="Arial"/>
          <w:color w:val="FFFFFF"/>
          <w:sz w:val="22"/>
          <w:szCs w:val="22"/>
          <w:lang w:val="en-GB"/>
          <w14:textFill>
            <w14:solidFill>
              <w14:srgbClr w14:val="FFFFFF">
                <w14:lumMod w14:val="50000"/>
              </w14:srgbClr>
            </w14:solidFill>
          </w14:textFill>
        </w:rPr>
        <w:t>the authority to sign all agreements related to the sale of the bank’s assets in the manner prescribed by the DGF Law.</w:t>
      </w:r>
    </w:p>
    <w:p w14:paraId="50B81EA6" w14:textId="77777777" w:rsidR="00AE57FA" w:rsidRPr="00BC0798" w:rsidRDefault="00AE57FA" w:rsidP="00AB2122">
      <w:pPr>
        <w:numPr>
          <w:ilvl w:val="2"/>
          <w:numId w:val="66"/>
        </w:numPr>
        <w:autoSpaceDE w:val="0"/>
        <w:autoSpaceDN w:val="0"/>
        <w:adjustRightInd w:val="0"/>
        <w:spacing w:line="276" w:lineRule="auto"/>
        <w:ind w:left="3060"/>
        <w:contextualSpacing/>
        <w:jc w:val="both"/>
        <w:rPr>
          <w:rFonts w:ascii="Arial" w:hAnsi="Arial" w:cs="Arial"/>
          <w:color w:val="FFFFFF"/>
          <w:sz w:val="22"/>
          <w:szCs w:val="22"/>
          <w:lang w:val="en-GB"/>
          <w14:textFill>
            <w14:solidFill>
              <w14:srgbClr w14:val="FFFFFF">
                <w14:lumMod w14:val="50000"/>
              </w14:srgbClr>
            </w14:solidFill>
          </w14:textFill>
        </w:rPr>
      </w:pPr>
      <w:r w:rsidRPr="00BC0798">
        <w:rPr>
          <w:rFonts w:ascii="Arial" w:hAnsi="Arial" w:cs="Arial"/>
          <w:color w:val="FFFFFF"/>
          <w:sz w:val="22"/>
          <w:szCs w:val="22"/>
          <w:lang w:val="en-GB"/>
          <w14:textFill>
            <w14:solidFill>
              <w14:srgbClr w14:val="FFFFFF">
                <w14:lumMod w14:val="50000"/>
              </w14:srgbClr>
            </w14:solidFill>
          </w14:textFill>
        </w:rPr>
        <w:t xml:space="preserve">powers to exercise managerial and supervisory powers, to </w:t>
      </w:r>
      <w:proofErr w:type="gramStart"/>
      <w:r w:rsidRPr="00BC0798">
        <w:rPr>
          <w:rFonts w:ascii="Arial" w:hAnsi="Arial" w:cs="Arial"/>
          <w:color w:val="FFFFFF"/>
          <w:sz w:val="22"/>
          <w:szCs w:val="22"/>
          <w:lang w:val="en-GB"/>
          <w14:textFill>
            <w14:solidFill>
              <w14:srgbClr w14:val="FFFFFF">
                <w14:lumMod w14:val="50000"/>
              </w14:srgbClr>
            </w14:solidFill>
          </w14:textFill>
        </w:rPr>
        <w:t>enter into</w:t>
      </w:r>
      <w:proofErr w:type="gramEnd"/>
      <w:r w:rsidRPr="00BC0798">
        <w:rPr>
          <w:rFonts w:ascii="Arial" w:hAnsi="Arial" w:cs="Arial"/>
          <w:color w:val="FFFFFF"/>
          <w:sz w:val="22"/>
          <w:szCs w:val="22"/>
          <w:lang w:val="en-GB"/>
          <w14:textFill>
            <w14:solidFill>
              <w14:srgbClr w14:val="FFFFFF">
                <w14:lumMod w14:val="50000"/>
              </w14:srgbClr>
            </w14:solidFill>
          </w14:textFill>
        </w:rPr>
        <w:t xml:space="preserve"> contracts, to restrict or terminate the bank’s transactions, and to file property and non-property claims with a court (Article 37)</w:t>
      </w:r>
    </w:p>
    <w:p w14:paraId="427C99DA" w14:textId="77777777" w:rsidR="00AE57FA" w:rsidRPr="00BC0798" w:rsidRDefault="00AE57FA" w:rsidP="00AB2122">
      <w:pPr>
        <w:numPr>
          <w:ilvl w:val="2"/>
          <w:numId w:val="66"/>
        </w:numPr>
        <w:autoSpaceDE w:val="0"/>
        <w:autoSpaceDN w:val="0"/>
        <w:adjustRightInd w:val="0"/>
        <w:spacing w:line="276" w:lineRule="auto"/>
        <w:ind w:left="3060"/>
        <w:contextualSpacing/>
        <w:jc w:val="both"/>
        <w:rPr>
          <w:rFonts w:ascii="Arial" w:hAnsi="Arial" w:cs="Arial"/>
          <w:color w:val="FFFFFF"/>
          <w:sz w:val="22"/>
          <w:szCs w:val="22"/>
          <w:lang w:val="en-GB"/>
          <w14:textFill>
            <w14:solidFill>
              <w14:srgbClr w14:val="FFFFFF">
                <w14:lumMod w14:val="50000"/>
              </w14:srgbClr>
            </w14:solidFill>
          </w14:textFill>
        </w:rPr>
      </w:pPr>
      <w:r w:rsidRPr="00BC0798">
        <w:rPr>
          <w:rFonts w:ascii="Arial" w:eastAsia="Calibri" w:hAnsi="Arial" w:cs="Arial"/>
          <w:color w:val="FFFFFF"/>
          <w:sz w:val="22"/>
          <w:szCs w:val="22"/>
          <w:lang w:val="en-GB"/>
          <w14:textFill>
            <w14:solidFill>
              <w14:srgbClr w14:val="FFFFFF">
                <w14:lumMod w14:val="50000"/>
              </w14:srgbClr>
            </w14:solidFill>
          </w14:textFill>
        </w:rPr>
        <w:t>power to delegate its powers to an “authorised officer” or “authorised person” (article 48(3))</w:t>
      </w:r>
    </w:p>
    <w:p w14:paraId="412707FA" w14:textId="77777777" w:rsidR="00AE57FA" w:rsidRPr="00BC0798" w:rsidRDefault="00AE57FA" w:rsidP="00AB2122">
      <w:pPr>
        <w:ind w:left="720"/>
        <w:rPr>
          <w:rFonts w:ascii="Arial" w:eastAsia="Calibri" w:hAnsi="Arial" w:cs="Arial"/>
          <w:color w:val="FFFFFF"/>
          <w:sz w:val="22"/>
          <w:szCs w:val="22"/>
          <w:lang w:val="en-GB"/>
          <w14:textFill>
            <w14:solidFill>
              <w14:srgbClr w14:val="FFFFFF">
                <w14:lumMod w14:val="50000"/>
              </w14:srgbClr>
            </w14:solidFill>
          </w14:textFill>
        </w:rPr>
      </w:pPr>
    </w:p>
    <w:p w14:paraId="1169DC1D" w14:textId="77777777" w:rsidR="00AE57FA" w:rsidRPr="00BC0798" w:rsidRDefault="00AE57FA" w:rsidP="00AB2122">
      <w:pPr>
        <w:numPr>
          <w:ilvl w:val="1"/>
          <w:numId w:val="66"/>
        </w:numPr>
        <w:autoSpaceDE w:val="0"/>
        <w:autoSpaceDN w:val="0"/>
        <w:adjustRightInd w:val="0"/>
        <w:spacing w:line="276" w:lineRule="auto"/>
        <w:ind w:left="2160"/>
        <w:contextualSpacing/>
        <w:jc w:val="both"/>
        <w:rPr>
          <w:rFonts w:ascii="Arial" w:hAnsi="Arial" w:cs="Arial"/>
          <w:color w:val="FFFFFF"/>
          <w:sz w:val="22"/>
          <w:szCs w:val="22"/>
          <w:lang w:val="en-GB"/>
          <w14:textFill>
            <w14:solidFill>
              <w14:srgbClr w14:val="FFFFFF">
                <w14:lumMod w14:val="50000"/>
              </w14:srgbClr>
            </w14:solidFill>
          </w14:textFill>
        </w:rPr>
      </w:pPr>
      <w:r w:rsidRPr="00BC0798">
        <w:rPr>
          <w:rFonts w:ascii="Arial" w:hAnsi="Arial" w:cs="Arial"/>
          <w:color w:val="FFFFFF"/>
          <w:sz w:val="22"/>
          <w:szCs w:val="22"/>
          <w:lang w:val="en-GB"/>
          <w14:textFill>
            <w14:solidFill>
              <w14:srgbClr w14:val="FFFFFF">
                <w14:lumMod w14:val="50000"/>
              </w14:srgbClr>
            </w14:solidFill>
          </w14:textFill>
        </w:rPr>
        <w:t xml:space="preserve">expressly excludes from Ms G’s authority the power to claim damages from a related party of the Bank, the power to make a claim against a non-banking financial institution that raised money as loans or deposits from individuals, and the power to arrange for the sale of the Bank’s assets. </w:t>
      </w:r>
    </w:p>
    <w:p w14:paraId="252DF34B" w14:textId="77777777" w:rsidR="00AE57FA" w:rsidRPr="00BC0798" w:rsidRDefault="00AE57FA" w:rsidP="00AB2122">
      <w:pPr>
        <w:autoSpaceDE w:val="0"/>
        <w:autoSpaceDN w:val="0"/>
        <w:adjustRightInd w:val="0"/>
        <w:spacing w:line="276" w:lineRule="auto"/>
        <w:ind w:left="1440"/>
        <w:contextualSpacing/>
        <w:jc w:val="both"/>
        <w:rPr>
          <w:rFonts w:ascii="Arial" w:hAnsi="Arial" w:cs="Arial"/>
          <w:color w:val="FFFFFF"/>
          <w:sz w:val="22"/>
          <w:szCs w:val="22"/>
          <w:lang w:val="en-GB"/>
          <w14:textFill>
            <w14:solidFill>
              <w14:srgbClr w14:val="FFFFFF">
                <w14:lumMod w14:val="50000"/>
              </w14:srgbClr>
            </w14:solidFill>
          </w14:textFill>
        </w:rPr>
      </w:pPr>
    </w:p>
    <w:p w14:paraId="6EDB44E8" w14:textId="2488A6EE" w:rsidR="00AE57FA" w:rsidRPr="00BC0798" w:rsidRDefault="00AE57FA" w:rsidP="00AB2122">
      <w:pPr>
        <w:numPr>
          <w:ilvl w:val="0"/>
          <w:numId w:val="66"/>
        </w:numPr>
        <w:autoSpaceDE w:val="0"/>
        <w:autoSpaceDN w:val="0"/>
        <w:adjustRightInd w:val="0"/>
        <w:spacing w:line="276" w:lineRule="auto"/>
        <w:ind w:left="1440"/>
        <w:contextualSpacing/>
        <w:jc w:val="both"/>
        <w:rPr>
          <w:rFonts w:ascii="Arial" w:eastAsia="Calibri" w:hAnsi="Arial" w:cs="Arial"/>
          <w:color w:val="FFFFFF"/>
          <w:sz w:val="22"/>
          <w:szCs w:val="22"/>
          <w:lang w:val="en-GB"/>
          <w14:textFill>
            <w14:solidFill>
              <w14:srgbClr w14:val="FFFFFF">
                <w14:lumMod w14:val="50000"/>
              </w14:srgbClr>
            </w14:solidFill>
          </w14:textFill>
        </w:rPr>
      </w:pPr>
      <w:r w:rsidRPr="00BC0798">
        <w:rPr>
          <w:rFonts w:ascii="Arial" w:eastAsia="Calibri" w:hAnsi="Arial" w:cs="Arial"/>
          <w:color w:val="FFFFFF"/>
          <w:sz w:val="22"/>
          <w:szCs w:val="22"/>
          <w:lang w:val="en-GB"/>
          <w14:textFill>
            <w14:solidFill>
              <w14:srgbClr w14:val="FFFFFF">
                <w14:lumMod w14:val="50000"/>
              </w14:srgbClr>
            </w14:solidFill>
          </w14:textFill>
        </w:rPr>
        <w:t>Therefore, whilst Ms G has not been granted the full powers of administering the liquidation (as certain powers have been excluded from Resolution 1513 and have been retained by the DGF), Ms G has been given sufficient powers to enable her to represent the foreign proceedings</w:t>
      </w:r>
      <w:r w:rsidR="00BC0798" w:rsidRPr="00BC0798">
        <w:rPr>
          <w:rFonts w:ascii="Arial" w:eastAsia="Calibri" w:hAnsi="Arial" w:cs="Arial"/>
          <w:color w:val="FFFFFF"/>
          <w:sz w:val="22"/>
          <w:szCs w:val="22"/>
          <w:lang w:val="en-GB"/>
          <w14:textFill>
            <w14:solidFill>
              <w14:srgbClr w14:val="FFFFFF">
                <w14:lumMod w14:val="50000"/>
              </w14:srgbClr>
            </w14:solidFill>
          </w14:textFill>
        </w:rPr>
        <w:t xml:space="preserve">. This brings her within the purview of a ‘foreign representative’. </w:t>
      </w:r>
      <w:r w:rsidRPr="00BC0798">
        <w:rPr>
          <w:rFonts w:ascii="Arial" w:eastAsia="Calibri" w:hAnsi="Arial" w:cs="Arial"/>
          <w:color w:val="FFFFFF"/>
          <w:sz w:val="22"/>
          <w:szCs w:val="22"/>
          <w:lang w:val="en-GB"/>
          <w14:textFill>
            <w14:solidFill>
              <w14:srgbClr w14:val="FFFFFF">
                <w14:lumMod w14:val="50000"/>
              </w14:srgbClr>
            </w14:solidFill>
          </w14:textFill>
        </w:rPr>
        <w:t xml:space="preserve"> </w:t>
      </w:r>
    </w:p>
    <w:p w14:paraId="6D8F5E51" w14:textId="77777777" w:rsidR="0077498C" w:rsidRPr="00BC2915" w:rsidRDefault="0077498C" w:rsidP="00707FC8">
      <w:pPr>
        <w:jc w:val="both"/>
        <w:rPr>
          <w:rFonts w:ascii="Arial" w:hAnsi="Arial" w:cs="Arial"/>
          <w:color w:val="808080" w:themeColor="background1" w:themeShade="80"/>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DE5B" w14:textId="77777777" w:rsidR="00822EF8" w:rsidRDefault="00822EF8" w:rsidP="00241B44">
      <w:r>
        <w:separator/>
      </w:r>
    </w:p>
  </w:endnote>
  <w:endnote w:type="continuationSeparator" w:id="0">
    <w:p w14:paraId="0A6C0170" w14:textId="77777777" w:rsidR="00822EF8" w:rsidRDefault="00822EF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0CB959B9" w:rsidR="0036760B" w:rsidRPr="00784B4B" w:rsidRDefault="00DF71CB" w:rsidP="0036760B">
    <w:pPr>
      <w:pStyle w:val="Footer"/>
      <w:ind w:right="360" w:firstLine="360"/>
      <w:rPr>
        <w:rFonts w:ascii="Arial" w:hAnsi="Arial" w:cs="Arial"/>
        <w:sz w:val="18"/>
        <w:szCs w:val="18"/>
      </w:rPr>
    </w:pPr>
    <w:r w:rsidRPr="00DF71CB">
      <w:rPr>
        <w:rFonts w:ascii="Arial" w:hAnsi="Arial" w:cs="Arial"/>
        <w:sz w:val="18"/>
        <w:szCs w:val="18"/>
      </w:rPr>
      <w:t>202021IFU-368</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BC38" w14:textId="77777777" w:rsidR="00822EF8" w:rsidRDefault="00822EF8" w:rsidP="00241B44">
      <w:r>
        <w:separator/>
      </w:r>
    </w:p>
  </w:footnote>
  <w:footnote w:type="continuationSeparator" w:id="0">
    <w:p w14:paraId="5F4FC291" w14:textId="77777777" w:rsidR="00822EF8" w:rsidRDefault="00822EF8" w:rsidP="00241B44">
      <w:r>
        <w:continuationSeparator/>
      </w:r>
    </w:p>
  </w:footnote>
  <w:footnote w:id="1">
    <w:p w14:paraId="783F5F1D" w14:textId="669ED566" w:rsidR="00ED4A99" w:rsidRPr="00BC0798" w:rsidRDefault="00ED4A99" w:rsidP="00ED4A99">
      <w:pPr>
        <w:pStyle w:val="FootnoteText"/>
        <w:rPr>
          <w:rFonts w:ascii="Arial" w:hAnsi="Arial" w:cs="Arial"/>
          <w:sz w:val="18"/>
          <w:szCs w:val="18"/>
        </w:rPr>
      </w:pPr>
      <w:r w:rsidRPr="00BC0798">
        <w:rPr>
          <w:rStyle w:val="FootnoteReference"/>
          <w:rFonts w:ascii="Arial" w:hAnsi="Arial" w:cs="Arial"/>
          <w:sz w:val="18"/>
          <w:szCs w:val="18"/>
        </w:rPr>
        <w:footnoteRef/>
      </w:r>
      <w:r w:rsidRPr="00BC0798">
        <w:rPr>
          <w:rFonts w:ascii="Arial" w:hAnsi="Arial" w:cs="Arial"/>
          <w:sz w:val="18"/>
          <w:szCs w:val="18"/>
        </w:rPr>
        <w:t xml:space="preserve"> UNCITRAL Model Law on Cross-Border Insolvency with Guide to Enactment and Interpretation, p</w:t>
      </w:r>
      <w:r w:rsidR="00603C64" w:rsidRPr="00BC0798">
        <w:rPr>
          <w:rFonts w:ascii="Arial" w:hAnsi="Arial" w:cs="Arial"/>
          <w:sz w:val="18"/>
          <w:szCs w:val="18"/>
        </w:rPr>
        <w:t>a</w:t>
      </w:r>
      <w:r w:rsidRPr="00BC0798">
        <w:rPr>
          <w:rFonts w:ascii="Arial" w:hAnsi="Arial" w:cs="Arial"/>
          <w:sz w:val="18"/>
          <w:szCs w:val="18"/>
        </w:rPr>
        <w:t>g</w:t>
      </w:r>
      <w:r w:rsidR="00603C64" w:rsidRPr="00BC0798">
        <w:rPr>
          <w:rFonts w:ascii="Arial" w:hAnsi="Arial" w:cs="Arial"/>
          <w:sz w:val="18"/>
          <w:szCs w:val="18"/>
        </w:rPr>
        <w:t>e</w:t>
      </w:r>
      <w:r w:rsidRPr="00BC0798">
        <w:rPr>
          <w:rFonts w:ascii="Arial" w:hAnsi="Arial" w:cs="Arial"/>
          <w:sz w:val="18"/>
          <w:szCs w:val="18"/>
        </w:rPr>
        <w:t xml:space="preserve"> 75</w:t>
      </w:r>
      <w:r w:rsidR="00603C64" w:rsidRPr="00BC0798">
        <w:rPr>
          <w:rFonts w:ascii="Arial" w:hAnsi="Arial" w:cs="Arial"/>
          <w:sz w:val="18"/>
          <w:szCs w:val="18"/>
        </w:rPr>
        <w:t>, paragraph 159</w:t>
      </w:r>
    </w:p>
  </w:footnote>
  <w:footnote w:id="2">
    <w:p w14:paraId="3C120BA5" w14:textId="052269D1" w:rsidR="001F0904" w:rsidRPr="00BC0798" w:rsidRDefault="001F0904">
      <w:pPr>
        <w:pStyle w:val="FootnoteText"/>
        <w:rPr>
          <w:rFonts w:ascii="Arial" w:hAnsi="Arial" w:cs="Arial"/>
          <w:sz w:val="18"/>
          <w:szCs w:val="18"/>
        </w:rPr>
      </w:pPr>
      <w:r w:rsidRPr="00BC0798">
        <w:rPr>
          <w:rStyle w:val="FootnoteReference"/>
          <w:rFonts w:ascii="Arial" w:hAnsi="Arial" w:cs="Arial"/>
          <w:sz w:val="18"/>
          <w:szCs w:val="18"/>
        </w:rPr>
        <w:footnoteRef/>
      </w:r>
      <w:r w:rsidRPr="00BC0798">
        <w:rPr>
          <w:rFonts w:ascii="Arial" w:hAnsi="Arial" w:cs="Arial"/>
          <w:sz w:val="18"/>
          <w:szCs w:val="18"/>
        </w:rPr>
        <w:t xml:space="preserve"> </w:t>
      </w:r>
      <w:r w:rsidR="00216D90" w:rsidRPr="00BC0798">
        <w:rPr>
          <w:rFonts w:ascii="Arial" w:hAnsi="Arial" w:cs="Arial"/>
          <w:sz w:val="18"/>
          <w:szCs w:val="18"/>
        </w:rPr>
        <w:t xml:space="preserve">Digest of Case Law on the UNCITRAL Model Law on Cross-Border Insolvency, page 49, paragraph 10 </w:t>
      </w:r>
    </w:p>
  </w:footnote>
  <w:footnote w:id="3">
    <w:p w14:paraId="77904B75" w14:textId="32831C2F" w:rsidR="002231D5" w:rsidRPr="00BC0798" w:rsidRDefault="002231D5" w:rsidP="007E456D">
      <w:pPr>
        <w:pStyle w:val="FootnoteText"/>
        <w:rPr>
          <w:rFonts w:ascii="Arial" w:hAnsi="Arial" w:cs="Arial"/>
          <w:sz w:val="18"/>
          <w:szCs w:val="18"/>
        </w:rPr>
      </w:pPr>
      <w:r w:rsidRPr="00BC0798">
        <w:rPr>
          <w:rStyle w:val="FootnoteReference"/>
          <w:rFonts w:ascii="Arial" w:hAnsi="Arial" w:cs="Arial"/>
          <w:sz w:val="18"/>
          <w:szCs w:val="18"/>
        </w:rPr>
        <w:footnoteRef/>
      </w:r>
      <w:r w:rsidRPr="00BC0798">
        <w:rPr>
          <w:rFonts w:ascii="Arial" w:hAnsi="Arial" w:cs="Arial"/>
          <w:sz w:val="18"/>
          <w:szCs w:val="18"/>
        </w:rPr>
        <w:t xml:space="preserve"> </w:t>
      </w:r>
      <w:r w:rsidR="007E456D" w:rsidRPr="00BC0798">
        <w:rPr>
          <w:rFonts w:ascii="Arial" w:hAnsi="Arial" w:cs="Arial"/>
          <w:sz w:val="18"/>
          <w:szCs w:val="18"/>
        </w:rPr>
        <w:t xml:space="preserve">Herman Jeremiah and Kia Jeng Koh, “Singapore: Timing Is Everything: Different Approaches To The Relevant Date For Determining COMI In Cross-Border Recognition Proceedings”, 15 August 2019, </w:t>
      </w:r>
      <w:hyperlink r:id="rId1" w:history="1">
        <w:r w:rsidR="007E456D" w:rsidRPr="00BC0798">
          <w:rPr>
            <w:rStyle w:val="Hyperlink"/>
            <w:rFonts w:ascii="Arial" w:hAnsi="Arial" w:cs="Arial"/>
            <w:sz w:val="18"/>
            <w:szCs w:val="18"/>
          </w:rPr>
          <w:t>https://www.mondaq.com/insolvencybankruptcy/837102/timing-is-everything-different-approaches-to-the-relevant-date-for-determining-comi-in-cross-border-recognition-proceedings#:~:text=Weighing%20up%20the%20arguments%2C%20the,underlying%20insolvency%20proceedings%20were%20commenced</w:t>
        </w:r>
      </w:hyperlink>
      <w:r w:rsidRPr="00BC0798">
        <w:rPr>
          <w:rFonts w:ascii="Arial" w:hAnsi="Arial" w:cs="Arial"/>
          <w:sz w:val="18"/>
          <w:szCs w:val="18"/>
        </w:rPr>
        <w:t>.</w:t>
      </w:r>
      <w:r w:rsidR="007E456D" w:rsidRPr="00BC0798">
        <w:rPr>
          <w:rFonts w:ascii="Arial" w:hAnsi="Arial" w:cs="Arial"/>
          <w:sz w:val="18"/>
          <w:szCs w:val="18"/>
        </w:rPr>
        <w:t xml:space="preserve">, &lt;date accessed: </w:t>
      </w:r>
      <w:r w:rsidR="00C343F2" w:rsidRPr="00BC0798">
        <w:rPr>
          <w:rFonts w:ascii="Arial" w:hAnsi="Arial" w:cs="Arial"/>
          <w:sz w:val="18"/>
          <w:szCs w:val="18"/>
        </w:rPr>
        <w:t>12 February 2022&gt;</w:t>
      </w:r>
    </w:p>
  </w:footnote>
  <w:footnote w:id="4">
    <w:p w14:paraId="3643EF27" w14:textId="7437749A" w:rsidR="00F50F52" w:rsidRPr="00BC0798" w:rsidRDefault="00F50F52">
      <w:pPr>
        <w:pStyle w:val="FootnoteText"/>
        <w:rPr>
          <w:rFonts w:ascii="Arial" w:hAnsi="Arial" w:cs="Arial"/>
          <w:sz w:val="18"/>
          <w:szCs w:val="18"/>
        </w:rPr>
      </w:pPr>
      <w:r w:rsidRPr="00BC0798">
        <w:rPr>
          <w:rStyle w:val="FootnoteReference"/>
          <w:rFonts w:ascii="Arial" w:hAnsi="Arial" w:cs="Arial"/>
          <w:sz w:val="18"/>
          <w:szCs w:val="18"/>
        </w:rPr>
        <w:footnoteRef/>
      </w:r>
      <w:r w:rsidRPr="00BC0798">
        <w:rPr>
          <w:rFonts w:ascii="Arial" w:hAnsi="Arial" w:cs="Arial"/>
          <w:sz w:val="18"/>
          <w:szCs w:val="18"/>
        </w:rPr>
        <w:t xml:space="preserve"> Footnote 88 of the </w:t>
      </w:r>
      <w:r w:rsidR="002D068F" w:rsidRPr="00BC0798">
        <w:rPr>
          <w:rFonts w:ascii="Arial" w:hAnsi="Arial" w:cs="Arial"/>
          <w:sz w:val="18"/>
          <w:szCs w:val="18"/>
        </w:rPr>
        <w:t>Module 2A Guidance Text</w:t>
      </w:r>
    </w:p>
  </w:footnote>
  <w:footnote w:id="5">
    <w:p w14:paraId="0EF6BB79" w14:textId="77777777" w:rsidR="00992FF2" w:rsidRPr="00BC0798" w:rsidRDefault="00992FF2" w:rsidP="00992FF2">
      <w:pPr>
        <w:pStyle w:val="FootnoteText"/>
        <w:rPr>
          <w:rFonts w:ascii="Arial" w:hAnsi="Arial" w:cs="Arial"/>
          <w:sz w:val="18"/>
          <w:szCs w:val="18"/>
        </w:rPr>
      </w:pPr>
      <w:r w:rsidRPr="00BC0798">
        <w:rPr>
          <w:rStyle w:val="FootnoteReference"/>
          <w:rFonts w:ascii="Arial" w:hAnsi="Arial" w:cs="Arial"/>
          <w:sz w:val="18"/>
          <w:szCs w:val="18"/>
        </w:rPr>
        <w:footnoteRef/>
      </w:r>
      <w:r w:rsidRPr="00BC0798">
        <w:rPr>
          <w:rFonts w:ascii="Arial" w:hAnsi="Arial" w:cs="Arial"/>
          <w:sz w:val="18"/>
          <w:szCs w:val="18"/>
        </w:rPr>
        <w:t xml:space="preserve"> Herman Jeremiah and Kia Jeng Koh, “Singapore: Timing Is Everything: Different Approaches To The Relevant Date For Determining COMI In Cross-Border Recognition Proceedings”, 15 August 2019, </w:t>
      </w:r>
      <w:hyperlink r:id="rId2" w:history="1">
        <w:r w:rsidRPr="00BC0798">
          <w:rPr>
            <w:rStyle w:val="Hyperlink"/>
            <w:rFonts w:ascii="Arial" w:hAnsi="Arial" w:cs="Arial"/>
            <w:sz w:val="18"/>
            <w:szCs w:val="18"/>
          </w:rPr>
          <w:t>https://www.mondaq.com/insolvencybankruptcy/837102/timing-is-everything-different-approaches-to-the-relevant-date-for-determining-comi-in-cross-border-recognition-proceedings#:~:text=Weighing%20up%20the%20arguments%2C%20the,underlying%20insolvency%20proceedings%20were%20commenced</w:t>
        </w:r>
      </w:hyperlink>
      <w:r w:rsidRPr="00BC0798">
        <w:rPr>
          <w:rFonts w:ascii="Arial" w:hAnsi="Arial" w:cs="Arial"/>
          <w:sz w:val="18"/>
          <w:szCs w:val="18"/>
        </w:rPr>
        <w:t>., &lt;date accessed: 12 February 2022&gt;</w:t>
      </w:r>
    </w:p>
  </w:footnote>
  <w:footnote w:id="6">
    <w:p w14:paraId="380CFB06" w14:textId="5B7CEB15" w:rsidR="0008262F" w:rsidRPr="00BC0798" w:rsidRDefault="0008262F">
      <w:pPr>
        <w:pStyle w:val="FootnoteText"/>
        <w:rPr>
          <w:rFonts w:ascii="Arial" w:hAnsi="Arial" w:cs="Arial"/>
          <w:sz w:val="18"/>
          <w:szCs w:val="18"/>
        </w:rPr>
      </w:pPr>
      <w:r w:rsidRPr="00BC0798">
        <w:rPr>
          <w:rStyle w:val="FootnoteReference"/>
          <w:rFonts w:ascii="Arial" w:hAnsi="Arial" w:cs="Arial"/>
          <w:sz w:val="18"/>
          <w:szCs w:val="18"/>
        </w:rPr>
        <w:footnoteRef/>
      </w:r>
      <w:r w:rsidRPr="00BC0798">
        <w:rPr>
          <w:rFonts w:ascii="Arial" w:hAnsi="Arial" w:cs="Arial"/>
          <w:sz w:val="18"/>
          <w:szCs w:val="18"/>
        </w:rPr>
        <w:t xml:space="preserve"> </w:t>
      </w:r>
      <w:r w:rsidR="00B915AE" w:rsidRPr="00BC0798">
        <w:rPr>
          <w:rFonts w:ascii="Arial" w:hAnsi="Arial" w:cs="Arial"/>
          <w:sz w:val="18"/>
          <w:szCs w:val="18"/>
        </w:rPr>
        <w:t xml:space="preserve">OJSC International Bank of Azerbaijan, </w:t>
      </w:r>
      <w:r w:rsidRPr="00BC0798">
        <w:rPr>
          <w:rFonts w:ascii="Arial" w:hAnsi="Arial" w:cs="Arial"/>
          <w:sz w:val="18"/>
          <w:szCs w:val="18"/>
        </w:rPr>
        <w:t>Practical Law</w:t>
      </w:r>
    </w:p>
  </w:footnote>
  <w:footnote w:id="7">
    <w:p w14:paraId="234BA64C" w14:textId="5F8A60E8" w:rsidR="00F5234E" w:rsidRPr="00BC0798" w:rsidRDefault="00F5234E">
      <w:pPr>
        <w:pStyle w:val="FootnoteText"/>
        <w:rPr>
          <w:rFonts w:ascii="Arial" w:hAnsi="Arial" w:cs="Arial"/>
          <w:sz w:val="18"/>
          <w:szCs w:val="18"/>
        </w:rPr>
      </w:pPr>
      <w:r w:rsidRPr="00BC0798">
        <w:rPr>
          <w:rStyle w:val="FootnoteReference"/>
          <w:rFonts w:ascii="Arial" w:hAnsi="Arial" w:cs="Arial"/>
          <w:sz w:val="18"/>
          <w:szCs w:val="18"/>
        </w:rPr>
        <w:footnoteRef/>
      </w:r>
      <w:r w:rsidRPr="00BC0798">
        <w:rPr>
          <w:rFonts w:ascii="Arial" w:hAnsi="Arial" w:cs="Arial"/>
          <w:sz w:val="18"/>
          <w:szCs w:val="18"/>
        </w:rPr>
        <w:t xml:space="preserve"> </w:t>
      </w:r>
      <w:r w:rsidR="003D67BC" w:rsidRPr="00BC0798">
        <w:rPr>
          <w:rFonts w:ascii="Arial" w:hAnsi="Arial" w:cs="Arial"/>
          <w:sz w:val="18"/>
          <w:szCs w:val="18"/>
        </w:rPr>
        <w:t xml:space="preserve">UNCITRAL Model Law on Cross-Border Insolvency Law with Guide to Enactment and Interpretation, </w:t>
      </w:r>
      <w:r w:rsidR="00BA654E" w:rsidRPr="00BC0798">
        <w:rPr>
          <w:rFonts w:ascii="Arial" w:hAnsi="Arial" w:cs="Arial"/>
          <w:sz w:val="18"/>
          <w:szCs w:val="18"/>
        </w:rPr>
        <w:t xml:space="preserve">Part Two: Guide to Enactment and Interpretation, </w:t>
      </w:r>
      <w:r w:rsidR="00A94C96" w:rsidRPr="00BC0798">
        <w:rPr>
          <w:rFonts w:ascii="Arial" w:hAnsi="Arial" w:cs="Arial"/>
          <w:sz w:val="18"/>
          <w:szCs w:val="18"/>
        </w:rPr>
        <w:t>page 27</w:t>
      </w:r>
    </w:p>
  </w:footnote>
  <w:footnote w:id="8">
    <w:p w14:paraId="12B29053" w14:textId="67A1DF75" w:rsidR="002034E7" w:rsidRPr="00BC0798" w:rsidRDefault="002034E7" w:rsidP="00D847B3">
      <w:pPr>
        <w:pStyle w:val="FootnoteText"/>
        <w:rPr>
          <w:rFonts w:ascii="Arial" w:hAnsi="Arial" w:cs="Arial"/>
          <w:sz w:val="18"/>
          <w:szCs w:val="18"/>
        </w:rPr>
      </w:pPr>
      <w:r w:rsidRPr="00BC0798">
        <w:rPr>
          <w:rStyle w:val="FootnoteReference"/>
          <w:rFonts w:ascii="Arial" w:hAnsi="Arial" w:cs="Arial"/>
          <w:sz w:val="18"/>
          <w:szCs w:val="18"/>
        </w:rPr>
        <w:footnoteRef/>
      </w:r>
      <w:r w:rsidRPr="00BC0798">
        <w:rPr>
          <w:rFonts w:ascii="Arial" w:hAnsi="Arial" w:cs="Arial"/>
          <w:sz w:val="18"/>
          <w:szCs w:val="18"/>
        </w:rPr>
        <w:t xml:space="preserve"> Neil Hannan, Cross-Border Insolvency</w:t>
      </w:r>
      <w:r w:rsidR="00D847B3" w:rsidRPr="00BC0798">
        <w:rPr>
          <w:rFonts w:ascii="Arial" w:hAnsi="Arial" w:cs="Arial"/>
          <w:sz w:val="18"/>
          <w:szCs w:val="18"/>
        </w:rPr>
        <w:t>: The Enactment and Interpretation of the UNCITRAL Model Law</w:t>
      </w:r>
      <w:r w:rsidRPr="00BC0798">
        <w:rPr>
          <w:rFonts w:ascii="Arial" w:hAnsi="Arial" w:cs="Arial"/>
          <w:sz w:val="18"/>
          <w:szCs w:val="18"/>
        </w:rPr>
        <w:t xml:space="preserve">, </w:t>
      </w:r>
      <w:r w:rsidR="00D847B3" w:rsidRPr="00BC0798">
        <w:rPr>
          <w:rFonts w:ascii="Arial" w:hAnsi="Arial" w:cs="Arial"/>
          <w:sz w:val="18"/>
          <w:szCs w:val="18"/>
        </w:rPr>
        <w:t xml:space="preserve">Springer 2017, </w:t>
      </w:r>
      <w:r w:rsidRPr="00BC0798">
        <w:rPr>
          <w:rFonts w:ascii="Arial" w:hAnsi="Arial" w:cs="Arial"/>
          <w:sz w:val="18"/>
          <w:szCs w:val="18"/>
        </w:rPr>
        <w:t xml:space="preserve">pg 91 </w:t>
      </w:r>
    </w:p>
  </w:footnote>
  <w:footnote w:id="9">
    <w:p w14:paraId="0A310E13" w14:textId="2ED7B19C" w:rsidR="001D1B30" w:rsidRPr="00BC0798" w:rsidRDefault="001D1B30">
      <w:pPr>
        <w:pStyle w:val="FootnoteText"/>
        <w:rPr>
          <w:rFonts w:ascii="Arial" w:hAnsi="Arial" w:cs="Arial"/>
          <w:sz w:val="18"/>
          <w:szCs w:val="18"/>
        </w:rPr>
      </w:pPr>
      <w:r w:rsidRPr="00BC0798">
        <w:rPr>
          <w:rStyle w:val="FootnoteReference"/>
          <w:rFonts w:ascii="Arial" w:hAnsi="Arial" w:cs="Arial"/>
          <w:sz w:val="18"/>
          <w:szCs w:val="18"/>
        </w:rPr>
        <w:footnoteRef/>
      </w:r>
      <w:r w:rsidRPr="00BC0798">
        <w:rPr>
          <w:rFonts w:ascii="Arial" w:hAnsi="Arial" w:cs="Arial"/>
          <w:sz w:val="18"/>
          <w:szCs w:val="18"/>
        </w:rPr>
        <w:t xml:space="preserve"> UNCITRAL Model Law on Cross-Border Insolvency Law with Guide to Enactment and Interpretation, Part Two: Guide to Enactment and Interpretation, page 66</w:t>
      </w:r>
    </w:p>
  </w:footnote>
  <w:footnote w:id="10">
    <w:p w14:paraId="4680CB8D" w14:textId="36091B9B" w:rsidR="00DE40B0" w:rsidRPr="00BC0798" w:rsidRDefault="00DE40B0" w:rsidP="00D81ED5">
      <w:pPr>
        <w:pStyle w:val="FootnoteText"/>
        <w:rPr>
          <w:rFonts w:ascii="Arial" w:hAnsi="Arial" w:cs="Arial"/>
          <w:sz w:val="18"/>
          <w:szCs w:val="18"/>
        </w:rPr>
      </w:pPr>
      <w:r w:rsidRPr="00BC0798">
        <w:rPr>
          <w:rStyle w:val="FootnoteReference"/>
          <w:rFonts w:ascii="Arial" w:hAnsi="Arial" w:cs="Arial"/>
          <w:sz w:val="18"/>
          <w:szCs w:val="18"/>
        </w:rPr>
        <w:footnoteRef/>
      </w:r>
      <w:r w:rsidRPr="00BC0798">
        <w:rPr>
          <w:rFonts w:ascii="Arial" w:hAnsi="Arial" w:cs="Arial"/>
          <w:sz w:val="18"/>
          <w:szCs w:val="18"/>
        </w:rPr>
        <w:t xml:space="preserve"> </w:t>
      </w:r>
      <w:r w:rsidR="009D36C2" w:rsidRPr="009D36C2">
        <w:rPr>
          <w:rFonts w:ascii="Arial" w:hAnsi="Arial" w:cs="Arial"/>
          <w:i/>
          <w:iCs/>
          <w:sz w:val="18"/>
          <w:szCs w:val="18"/>
        </w:rPr>
        <w:t>Idem</w:t>
      </w:r>
      <w:r w:rsidRPr="00BC0798">
        <w:rPr>
          <w:rFonts w:ascii="Arial" w:hAnsi="Arial" w:cs="Arial"/>
          <w:sz w:val="18"/>
          <w:szCs w:val="18"/>
        </w:rPr>
        <w:t xml:space="preserve">, Part One: </w:t>
      </w:r>
      <w:r w:rsidR="00D81ED5" w:rsidRPr="00BC0798">
        <w:rPr>
          <w:rFonts w:ascii="Arial" w:hAnsi="Arial" w:cs="Arial"/>
          <w:sz w:val="18"/>
          <w:szCs w:val="18"/>
        </w:rPr>
        <w:t>UNCITRAL Model Law on Cross-Border Insolvency, Article 17</w:t>
      </w:r>
    </w:p>
  </w:footnote>
  <w:footnote w:id="11">
    <w:p w14:paraId="4A0C095F" w14:textId="6C77D870" w:rsidR="009751A2" w:rsidRPr="00BC0798" w:rsidRDefault="009751A2" w:rsidP="0055112C">
      <w:pPr>
        <w:pStyle w:val="FootnoteText"/>
        <w:rPr>
          <w:rFonts w:ascii="Arial" w:hAnsi="Arial" w:cs="Arial"/>
          <w:sz w:val="18"/>
          <w:szCs w:val="18"/>
        </w:rPr>
      </w:pPr>
      <w:r w:rsidRPr="00BC0798">
        <w:rPr>
          <w:rStyle w:val="FootnoteReference"/>
          <w:rFonts w:ascii="Arial" w:hAnsi="Arial" w:cs="Arial"/>
          <w:sz w:val="18"/>
          <w:szCs w:val="18"/>
        </w:rPr>
        <w:footnoteRef/>
      </w:r>
      <w:r w:rsidRPr="00BC0798">
        <w:rPr>
          <w:rFonts w:ascii="Arial" w:hAnsi="Arial" w:cs="Arial"/>
          <w:sz w:val="18"/>
          <w:szCs w:val="18"/>
        </w:rPr>
        <w:t xml:space="preserve"> </w:t>
      </w:r>
      <w:r w:rsidR="0055112C" w:rsidRPr="00BC0798">
        <w:rPr>
          <w:rFonts w:ascii="Arial" w:hAnsi="Arial" w:cs="Arial"/>
          <w:sz w:val="18"/>
          <w:szCs w:val="18"/>
        </w:rPr>
        <w:t>Paragraph 69, UNCITRAL Guide to Enactment and Interpretation</w:t>
      </w:r>
    </w:p>
  </w:footnote>
  <w:footnote w:id="12">
    <w:p w14:paraId="3FEC52DA" w14:textId="1E901670" w:rsidR="00CE68A5" w:rsidRPr="00BC0798" w:rsidRDefault="00CE68A5">
      <w:pPr>
        <w:pStyle w:val="FootnoteText"/>
        <w:rPr>
          <w:rFonts w:ascii="Arial" w:hAnsi="Arial" w:cs="Arial"/>
          <w:sz w:val="18"/>
          <w:szCs w:val="18"/>
        </w:rPr>
      </w:pPr>
      <w:r w:rsidRPr="00BC0798">
        <w:rPr>
          <w:rStyle w:val="FootnoteReference"/>
          <w:rFonts w:ascii="Arial" w:hAnsi="Arial" w:cs="Arial"/>
          <w:sz w:val="18"/>
          <w:szCs w:val="18"/>
        </w:rPr>
        <w:footnoteRef/>
      </w:r>
      <w:r w:rsidRPr="00BC0798">
        <w:rPr>
          <w:rFonts w:ascii="Arial" w:hAnsi="Arial" w:cs="Arial"/>
          <w:sz w:val="18"/>
          <w:szCs w:val="18"/>
        </w:rPr>
        <w:t xml:space="preserve"> [2017] EWHC 2791 (Ch)</w:t>
      </w:r>
    </w:p>
  </w:footnote>
  <w:footnote w:id="13">
    <w:p w14:paraId="6CEF6F1D" w14:textId="77777777" w:rsidR="00AE57FA" w:rsidRPr="00BC0798" w:rsidRDefault="00AE57FA" w:rsidP="00AE57FA">
      <w:pPr>
        <w:pStyle w:val="FootnoteText"/>
        <w:rPr>
          <w:rFonts w:ascii="Arial" w:hAnsi="Arial" w:cs="Arial"/>
          <w:sz w:val="18"/>
          <w:szCs w:val="18"/>
        </w:rPr>
      </w:pPr>
      <w:r w:rsidRPr="00BC0798">
        <w:rPr>
          <w:rStyle w:val="FootnoteReference"/>
          <w:rFonts w:ascii="Arial" w:hAnsi="Arial" w:cs="Arial"/>
          <w:sz w:val="18"/>
          <w:szCs w:val="18"/>
        </w:rPr>
        <w:footnoteRef/>
      </w:r>
      <w:r w:rsidRPr="00BC0798">
        <w:rPr>
          <w:rFonts w:ascii="Arial" w:hAnsi="Arial" w:cs="Arial"/>
          <w:sz w:val="18"/>
          <w:szCs w:val="18"/>
        </w:rPr>
        <w:t xml:space="preserve"> Paragraph 84, UNCITRAL Guide to Enactment and Interpretation</w:t>
      </w:r>
    </w:p>
  </w:footnote>
  <w:footnote w:id="14">
    <w:p w14:paraId="3886AF09" w14:textId="63714FC1" w:rsidR="00AE57FA" w:rsidRPr="00BC0798" w:rsidRDefault="00AE57FA" w:rsidP="00AE57FA">
      <w:pPr>
        <w:pStyle w:val="FootnoteText11"/>
        <w:rPr>
          <w:rFonts w:ascii="Arial" w:hAnsi="Arial" w:cs="Arial"/>
          <w:sz w:val="18"/>
          <w:szCs w:val="18"/>
        </w:rPr>
      </w:pPr>
      <w:r w:rsidRPr="00BC0798">
        <w:rPr>
          <w:rStyle w:val="FootnoteReference"/>
          <w:rFonts w:ascii="Arial" w:hAnsi="Arial" w:cs="Arial"/>
          <w:sz w:val="18"/>
          <w:szCs w:val="18"/>
        </w:rPr>
        <w:footnoteRef/>
      </w:r>
      <w:r w:rsidRPr="00BC0798">
        <w:rPr>
          <w:rFonts w:ascii="Arial" w:hAnsi="Arial" w:cs="Arial"/>
          <w:sz w:val="18"/>
          <w:szCs w:val="18"/>
        </w:rPr>
        <w:t xml:space="preserve"> </w:t>
      </w:r>
      <w:r w:rsidR="009D36C2">
        <w:rPr>
          <w:rFonts w:ascii="Arial" w:hAnsi="Arial" w:cs="Arial"/>
          <w:i/>
          <w:iCs/>
          <w:sz w:val="18"/>
          <w:szCs w:val="18"/>
        </w:rPr>
        <w:t xml:space="preserve">Idem, </w:t>
      </w:r>
      <w:r w:rsidRPr="00BC0798">
        <w:rPr>
          <w:rFonts w:ascii="Arial" w:hAnsi="Arial" w:cs="Arial"/>
          <w:sz w:val="18"/>
          <w:szCs w:val="18"/>
        </w:rPr>
        <w:t>Paragraph 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E4D07"/>
    <w:multiLevelType w:val="hybridMultilevel"/>
    <w:tmpl w:val="7D2C7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83AE2"/>
    <w:multiLevelType w:val="hybridMultilevel"/>
    <w:tmpl w:val="6E82D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34102"/>
    <w:multiLevelType w:val="multilevel"/>
    <w:tmpl w:val="F94EC876"/>
    <w:lvl w:ilvl="0">
      <w:start w:val="1"/>
      <w:numFmt w:val="decimal"/>
      <w:lvlText w:val="%1."/>
      <w:lvlJc w:val="left"/>
      <w:pPr>
        <w:ind w:left="720" w:hanging="360"/>
      </w:p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720" w:hanging="360"/>
      </w:p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86BD0"/>
    <w:multiLevelType w:val="hybridMultilevel"/>
    <w:tmpl w:val="CCE02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CC2937"/>
    <w:multiLevelType w:val="hybridMultilevel"/>
    <w:tmpl w:val="C21431D8"/>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C86E22"/>
    <w:multiLevelType w:val="hybridMultilevel"/>
    <w:tmpl w:val="B98CE3CA"/>
    <w:lvl w:ilvl="0" w:tplc="4EBCE24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EA0F7C"/>
    <w:multiLevelType w:val="hybridMultilevel"/>
    <w:tmpl w:val="5A6091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5A7880"/>
    <w:multiLevelType w:val="hybridMultilevel"/>
    <w:tmpl w:val="54CA6480"/>
    <w:lvl w:ilvl="0" w:tplc="EF0EAE90">
      <w:start w:val="1"/>
      <w:numFmt w:val="lowerRoman"/>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2E687B46"/>
    <w:multiLevelType w:val="hybridMultilevel"/>
    <w:tmpl w:val="FE5CB68C"/>
    <w:lvl w:ilvl="0" w:tplc="DDDCCE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586E27"/>
    <w:multiLevelType w:val="hybridMultilevel"/>
    <w:tmpl w:val="0A98AD6A"/>
    <w:lvl w:ilvl="0" w:tplc="9320DA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0711C59"/>
    <w:multiLevelType w:val="hybridMultilevel"/>
    <w:tmpl w:val="5120D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2CD1374"/>
    <w:multiLevelType w:val="hybridMultilevel"/>
    <w:tmpl w:val="E4065A04"/>
    <w:lvl w:ilvl="0" w:tplc="EF0EAE9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38DA5124"/>
    <w:multiLevelType w:val="hybridMultilevel"/>
    <w:tmpl w:val="F51275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A092683"/>
    <w:multiLevelType w:val="hybridMultilevel"/>
    <w:tmpl w:val="3D2A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864A0E"/>
    <w:multiLevelType w:val="hybridMultilevel"/>
    <w:tmpl w:val="F51275D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0497735"/>
    <w:multiLevelType w:val="hybridMultilevel"/>
    <w:tmpl w:val="CCD8292C"/>
    <w:lvl w:ilvl="0" w:tplc="C526E3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33507B3"/>
    <w:multiLevelType w:val="hybridMultilevel"/>
    <w:tmpl w:val="3CDE9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9C1E53"/>
    <w:multiLevelType w:val="hybridMultilevel"/>
    <w:tmpl w:val="C33C6C78"/>
    <w:lvl w:ilvl="0" w:tplc="89286188">
      <w:start w:val="1"/>
      <w:numFmt w:val="lowerLetter"/>
      <w:lvlText w:val="(%1)"/>
      <w:lvlJc w:val="left"/>
      <w:pPr>
        <w:ind w:left="804" w:hanging="444"/>
      </w:pPr>
      <w:rPr>
        <w:rFonts w:hint="default"/>
      </w:rPr>
    </w:lvl>
    <w:lvl w:ilvl="1" w:tplc="EF0EAE90">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1056A0F"/>
    <w:multiLevelType w:val="multilevel"/>
    <w:tmpl w:val="9C5CDA66"/>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left"/>
      <w:pPr>
        <w:ind w:left="720" w:hanging="360"/>
      </w:pPr>
      <w:rPr>
        <w:rFonts w:hint="default"/>
      </w:rPr>
    </w:lvl>
    <w:lvl w:ilvl="6">
      <w:start w:val="1"/>
      <w:numFmt w:val="upperLetter"/>
      <w:lvlText w:val="(%7)"/>
      <w:lvlJc w:val="left"/>
      <w:pPr>
        <w:ind w:left="720" w:hanging="36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1450180"/>
    <w:multiLevelType w:val="hybridMultilevel"/>
    <w:tmpl w:val="77F436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5BA16EB3"/>
    <w:multiLevelType w:val="hybridMultilevel"/>
    <w:tmpl w:val="4B3CD022"/>
    <w:lvl w:ilvl="0" w:tplc="EF0EAE9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4321388"/>
    <w:multiLevelType w:val="hybridMultilevel"/>
    <w:tmpl w:val="0DCCB89A"/>
    <w:lvl w:ilvl="0" w:tplc="DDDCCE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70BF2275"/>
    <w:multiLevelType w:val="hybridMultilevel"/>
    <w:tmpl w:val="96F0F6D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2E802C4"/>
    <w:multiLevelType w:val="hybridMultilevel"/>
    <w:tmpl w:val="49B61D2C"/>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9F45E5B"/>
    <w:multiLevelType w:val="hybridMultilevel"/>
    <w:tmpl w:val="0CCAF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7B6C2AED"/>
    <w:multiLevelType w:val="hybridMultilevel"/>
    <w:tmpl w:val="0B5A0024"/>
    <w:lvl w:ilvl="0" w:tplc="4EBCE2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7C0657C7"/>
    <w:multiLevelType w:val="hybridMultilevel"/>
    <w:tmpl w:val="478EA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6"/>
  </w:num>
  <w:num w:numId="3">
    <w:abstractNumId w:val="48"/>
  </w:num>
  <w:num w:numId="4">
    <w:abstractNumId w:val="59"/>
  </w:num>
  <w:num w:numId="5">
    <w:abstractNumId w:val="10"/>
  </w:num>
  <w:num w:numId="6">
    <w:abstractNumId w:val="55"/>
  </w:num>
  <w:num w:numId="7">
    <w:abstractNumId w:val="23"/>
  </w:num>
  <w:num w:numId="8">
    <w:abstractNumId w:val="50"/>
  </w:num>
  <w:num w:numId="9">
    <w:abstractNumId w:val="28"/>
  </w:num>
  <w:num w:numId="10">
    <w:abstractNumId w:val="15"/>
  </w:num>
  <w:num w:numId="11">
    <w:abstractNumId w:val="32"/>
  </w:num>
  <w:num w:numId="12">
    <w:abstractNumId w:val="54"/>
  </w:num>
  <w:num w:numId="13">
    <w:abstractNumId w:val="8"/>
  </w:num>
  <w:num w:numId="14">
    <w:abstractNumId w:val="44"/>
  </w:num>
  <w:num w:numId="15">
    <w:abstractNumId w:val="16"/>
  </w:num>
  <w:num w:numId="16">
    <w:abstractNumId w:val="18"/>
  </w:num>
  <w:num w:numId="17">
    <w:abstractNumId w:val="37"/>
  </w:num>
  <w:num w:numId="18">
    <w:abstractNumId w:val="9"/>
  </w:num>
  <w:num w:numId="19">
    <w:abstractNumId w:val="34"/>
  </w:num>
  <w:num w:numId="20">
    <w:abstractNumId w:val="65"/>
  </w:num>
  <w:num w:numId="21">
    <w:abstractNumId w:val="19"/>
  </w:num>
  <w:num w:numId="22">
    <w:abstractNumId w:val="53"/>
  </w:num>
  <w:num w:numId="23">
    <w:abstractNumId w:val="60"/>
  </w:num>
  <w:num w:numId="24">
    <w:abstractNumId w:val="52"/>
  </w:num>
  <w:num w:numId="25">
    <w:abstractNumId w:val="41"/>
  </w:num>
  <w:num w:numId="26">
    <w:abstractNumId w:val="62"/>
  </w:num>
  <w:num w:numId="27">
    <w:abstractNumId w:val="56"/>
  </w:num>
  <w:num w:numId="28">
    <w:abstractNumId w:val="13"/>
  </w:num>
  <w:num w:numId="29">
    <w:abstractNumId w:val="14"/>
  </w:num>
  <w:num w:numId="30">
    <w:abstractNumId w:val="38"/>
  </w:num>
  <w:num w:numId="31">
    <w:abstractNumId w:val="5"/>
  </w:num>
  <w:num w:numId="32">
    <w:abstractNumId w:val="39"/>
  </w:num>
  <w:num w:numId="33">
    <w:abstractNumId w:val="0"/>
  </w:num>
  <w:num w:numId="34">
    <w:abstractNumId w:val="49"/>
  </w:num>
  <w:num w:numId="35">
    <w:abstractNumId w:val="26"/>
  </w:num>
  <w:num w:numId="36">
    <w:abstractNumId w:val="51"/>
  </w:num>
  <w:num w:numId="37">
    <w:abstractNumId w:val="29"/>
  </w:num>
  <w:num w:numId="38">
    <w:abstractNumId w:val="46"/>
  </w:num>
  <w:num w:numId="39">
    <w:abstractNumId w:val="7"/>
  </w:num>
  <w:num w:numId="40">
    <w:abstractNumId w:val="24"/>
  </w:num>
  <w:num w:numId="41">
    <w:abstractNumId w:val="36"/>
  </w:num>
  <w:num w:numId="42">
    <w:abstractNumId w:val="22"/>
  </w:num>
  <w:num w:numId="43">
    <w:abstractNumId w:val="43"/>
  </w:num>
  <w:num w:numId="44">
    <w:abstractNumId w:val="30"/>
  </w:num>
  <w:num w:numId="45">
    <w:abstractNumId w:val="57"/>
  </w:num>
  <w:num w:numId="46">
    <w:abstractNumId w:val="64"/>
  </w:num>
  <w:num w:numId="47">
    <w:abstractNumId w:val="11"/>
  </w:num>
  <w:num w:numId="48">
    <w:abstractNumId w:val="35"/>
  </w:num>
  <w:num w:numId="49">
    <w:abstractNumId w:val="2"/>
  </w:num>
  <w:num w:numId="50">
    <w:abstractNumId w:val="17"/>
  </w:num>
  <w:num w:numId="51">
    <w:abstractNumId w:val="4"/>
  </w:num>
  <w:num w:numId="52">
    <w:abstractNumId w:val="3"/>
  </w:num>
  <w:num w:numId="53">
    <w:abstractNumId w:val="61"/>
  </w:num>
  <w:num w:numId="54">
    <w:abstractNumId w:val="6"/>
  </w:num>
  <w:num w:numId="55">
    <w:abstractNumId w:val="25"/>
  </w:num>
  <w:num w:numId="56">
    <w:abstractNumId w:val="31"/>
  </w:num>
  <w:num w:numId="57">
    <w:abstractNumId w:val="47"/>
  </w:num>
  <w:num w:numId="58">
    <w:abstractNumId w:val="21"/>
  </w:num>
  <w:num w:numId="59">
    <w:abstractNumId w:val="40"/>
  </w:num>
  <w:num w:numId="60">
    <w:abstractNumId w:val="27"/>
  </w:num>
  <w:num w:numId="61">
    <w:abstractNumId w:val="20"/>
  </w:num>
  <w:num w:numId="62">
    <w:abstractNumId w:val="45"/>
  </w:num>
  <w:num w:numId="63">
    <w:abstractNumId w:val="12"/>
  </w:num>
  <w:num w:numId="64">
    <w:abstractNumId w:val="33"/>
  </w:num>
  <w:num w:numId="65">
    <w:abstractNumId w:val="42"/>
  </w:num>
  <w:num w:numId="66">
    <w:abstractNumId w:val="58"/>
  </w:num>
  <w:num w:numId="67">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37BF"/>
    <w:rsid w:val="00006FA5"/>
    <w:rsid w:val="000077DD"/>
    <w:rsid w:val="00010BA0"/>
    <w:rsid w:val="00011778"/>
    <w:rsid w:val="00016CA9"/>
    <w:rsid w:val="00020557"/>
    <w:rsid w:val="000232A1"/>
    <w:rsid w:val="000236D1"/>
    <w:rsid w:val="000250C7"/>
    <w:rsid w:val="00025CCF"/>
    <w:rsid w:val="0003114A"/>
    <w:rsid w:val="00032F8B"/>
    <w:rsid w:val="0003619C"/>
    <w:rsid w:val="00037621"/>
    <w:rsid w:val="00042F1B"/>
    <w:rsid w:val="00044D46"/>
    <w:rsid w:val="00045088"/>
    <w:rsid w:val="00045904"/>
    <w:rsid w:val="000464F7"/>
    <w:rsid w:val="0005141D"/>
    <w:rsid w:val="00061AE8"/>
    <w:rsid w:val="00065166"/>
    <w:rsid w:val="00066FC1"/>
    <w:rsid w:val="00067A88"/>
    <w:rsid w:val="00073474"/>
    <w:rsid w:val="00075EC2"/>
    <w:rsid w:val="00077D49"/>
    <w:rsid w:val="00082609"/>
    <w:rsid w:val="0008262F"/>
    <w:rsid w:val="000851CC"/>
    <w:rsid w:val="00093BE8"/>
    <w:rsid w:val="000A03C4"/>
    <w:rsid w:val="000A68ED"/>
    <w:rsid w:val="000B4FEB"/>
    <w:rsid w:val="000B5EE4"/>
    <w:rsid w:val="000B5FF1"/>
    <w:rsid w:val="000B609F"/>
    <w:rsid w:val="000C0EAD"/>
    <w:rsid w:val="000C147F"/>
    <w:rsid w:val="000C6BB9"/>
    <w:rsid w:val="000D55A8"/>
    <w:rsid w:val="000D7DD5"/>
    <w:rsid w:val="000E4841"/>
    <w:rsid w:val="000E50DC"/>
    <w:rsid w:val="000E6325"/>
    <w:rsid w:val="000F1677"/>
    <w:rsid w:val="000F2455"/>
    <w:rsid w:val="000F311B"/>
    <w:rsid w:val="000F3D6C"/>
    <w:rsid w:val="000F579C"/>
    <w:rsid w:val="000F62EE"/>
    <w:rsid w:val="000F7064"/>
    <w:rsid w:val="00101707"/>
    <w:rsid w:val="00103D86"/>
    <w:rsid w:val="00106C37"/>
    <w:rsid w:val="00113E84"/>
    <w:rsid w:val="00114082"/>
    <w:rsid w:val="0011473D"/>
    <w:rsid w:val="00115C85"/>
    <w:rsid w:val="001165A5"/>
    <w:rsid w:val="00120F7F"/>
    <w:rsid w:val="00120FD4"/>
    <w:rsid w:val="0012325E"/>
    <w:rsid w:val="00123522"/>
    <w:rsid w:val="00123855"/>
    <w:rsid w:val="00124A0E"/>
    <w:rsid w:val="00126A4D"/>
    <w:rsid w:val="001320CA"/>
    <w:rsid w:val="0014057A"/>
    <w:rsid w:val="00140E0A"/>
    <w:rsid w:val="0014171F"/>
    <w:rsid w:val="001449FD"/>
    <w:rsid w:val="0014622C"/>
    <w:rsid w:val="00150D4F"/>
    <w:rsid w:val="00151F58"/>
    <w:rsid w:val="00152348"/>
    <w:rsid w:val="0015456D"/>
    <w:rsid w:val="00155FA2"/>
    <w:rsid w:val="001578CB"/>
    <w:rsid w:val="00161F1B"/>
    <w:rsid w:val="00162829"/>
    <w:rsid w:val="00165158"/>
    <w:rsid w:val="00167C32"/>
    <w:rsid w:val="0017257C"/>
    <w:rsid w:val="00172749"/>
    <w:rsid w:val="001747C2"/>
    <w:rsid w:val="00176079"/>
    <w:rsid w:val="0017652E"/>
    <w:rsid w:val="00180548"/>
    <w:rsid w:val="001807E1"/>
    <w:rsid w:val="00180AC4"/>
    <w:rsid w:val="00180CCE"/>
    <w:rsid w:val="0018267A"/>
    <w:rsid w:val="00182779"/>
    <w:rsid w:val="001830DF"/>
    <w:rsid w:val="001854E4"/>
    <w:rsid w:val="0018795C"/>
    <w:rsid w:val="00190FD2"/>
    <w:rsid w:val="001922A4"/>
    <w:rsid w:val="001950A9"/>
    <w:rsid w:val="001966D9"/>
    <w:rsid w:val="00197E83"/>
    <w:rsid w:val="001A1257"/>
    <w:rsid w:val="001A14D3"/>
    <w:rsid w:val="001A24E7"/>
    <w:rsid w:val="001A2B78"/>
    <w:rsid w:val="001A369A"/>
    <w:rsid w:val="001A3776"/>
    <w:rsid w:val="001A4EDE"/>
    <w:rsid w:val="001A7E9A"/>
    <w:rsid w:val="001B0F70"/>
    <w:rsid w:val="001B5016"/>
    <w:rsid w:val="001B7216"/>
    <w:rsid w:val="001C4129"/>
    <w:rsid w:val="001C45FC"/>
    <w:rsid w:val="001D02C5"/>
    <w:rsid w:val="001D1B30"/>
    <w:rsid w:val="001D4862"/>
    <w:rsid w:val="001E25B9"/>
    <w:rsid w:val="001E39B5"/>
    <w:rsid w:val="001E49E0"/>
    <w:rsid w:val="001E7B5A"/>
    <w:rsid w:val="001F0904"/>
    <w:rsid w:val="001F3197"/>
    <w:rsid w:val="001F40D8"/>
    <w:rsid w:val="001F7412"/>
    <w:rsid w:val="00201874"/>
    <w:rsid w:val="00202133"/>
    <w:rsid w:val="0020264E"/>
    <w:rsid w:val="002034E7"/>
    <w:rsid w:val="0020725B"/>
    <w:rsid w:val="002074F8"/>
    <w:rsid w:val="00216D90"/>
    <w:rsid w:val="0021700D"/>
    <w:rsid w:val="002175BA"/>
    <w:rsid w:val="002231D5"/>
    <w:rsid w:val="0022599E"/>
    <w:rsid w:val="002305E8"/>
    <w:rsid w:val="0023198D"/>
    <w:rsid w:val="0023317E"/>
    <w:rsid w:val="00234F2C"/>
    <w:rsid w:val="00240B0E"/>
    <w:rsid w:val="0024116D"/>
    <w:rsid w:val="00241B44"/>
    <w:rsid w:val="00244C70"/>
    <w:rsid w:val="002452EC"/>
    <w:rsid w:val="00245EFB"/>
    <w:rsid w:val="00250E19"/>
    <w:rsid w:val="0025386E"/>
    <w:rsid w:val="002567F4"/>
    <w:rsid w:val="002638B0"/>
    <w:rsid w:val="0026429B"/>
    <w:rsid w:val="00264FFF"/>
    <w:rsid w:val="002650D7"/>
    <w:rsid w:val="0026647A"/>
    <w:rsid w:val="002668D3"/>
    <w:rsid w:val="002675BE"/>
    <w:rsid w:val="00271AAA"/>
    <w:rsid w:val="0027299F"/>
    <w:rsid w:val="00274586"/>
    <w:rsid w:val="00275551"/>
    <w:rsid w:val="00276913"/>
    <w:rsid w:val="0028135B"/>
    <w:rsid w:val="0028227F"/>
    <w:rsid w:val="00282480"/>
    <w:rsid w:val="00284EBE"/>
    <w:rsid w:val="00286045"/>
    <w:rsid w:val="00287F85"/>
    <w:rsid w:val="002911E7"/>
    <w:rsid w:val="0029433F"/>
    <w:rsid w:val="00294829"/>
    <w:rsid w:val="00294F3B"/>
    <w:rsid w:val="00295A7A"/>
    <w:rsid w:val="0029690F"/>
    <w:rsid w:val="00296ACD"/>
    <w:rsid w:val="002A1EFD"/>
    <w:rsid w:val="002A2A60"/>
    <w:rsid w:val="002A52CA"/>
    <w:rsid w:val="002A5E69"/>
    <w:rsid w:val="002B1C45"/>
    <w:rsid w:val="002C13C8"/>
    <w:rsid w:val="002C3547"/>
    <w:rsid w:val="002D0021"/>
    <w:rsid w:val="002D068F"/>
    <w:rsid w:val="002D3473"/>
    <w:rsid w:val="002D5C95"/>
    <w:rsid w:val="002E00F8"/>
    <w:rsid w:val="002E1BB5"/>
    <w:rsid w:val="002E2322"/>
    <w:rsid w:val="002E38E2"/>
    <w:rsid w:val="002F09A6"/>
    <w:rsid w:val="002F1956"/>
    <w:rsid w:val="002F3440"/>
    <w:rsid w:val="002F4092"/>
    <w:rsid w:val="002F4EC0"/>
    <w:rsid w:val="002F71BE"/>
    <w:rsid w:val="002F75A3"/>
    <w:rsid w:val="00300732"/>
    <w:rsid w:val="00301E91"/>
    <w:rsid w:val="00303C2F"/>
    <w:rsid w:val="00311B2C"/>
    <w:rsid w:val="00312703"/>
    <w:rsid w:val="00312911"/>
    <w:rsid w:val="003144EF"/>
    <w:rsid w:val="003148CA"/>
    <w:rsid w:val="00315506"/>
    <w:rsid w:val="003161C1"/>
    <w:rsid w:val="00322F3B"/>
    <w:rsid w:val="00323DA3"/>
    <w:rsid w:val="00324B1C"/>
    <w:rsid w:val="00326292"/>
    <w:rsid w:val="00326415"/>
    <w:rsid w:val="00327B4E"/>
    <w:rsid w:val="00330937"/>
    <w:rsid w:val="00330F31"/>
    <w:rsid w:val="0033442A"/>
    <w:rsid w:val="00334648"/>
    <w:rsid w:val="00335CA3"/>
    <w:rsid w:val="003373AE"/>
    <w:rsid w:val="0033768C"/>
    <w:rsid w:val="00337938"/>
    <w:rsid w:val="00340769"/>
    <w:rsid w:val="00341AA6"/>
    <w:rsid w:val="00342459"/>
    <w:rsid w:val="003427B9"/>
    <w:rsid w:val="00346B16"/>
    <w:rsid w:val="00356E6D"/>
    <w:rsid w:val="00357511"/>
    <w:rsid w:val="00361A0A"/>
    <w:rsid w:val="0036565C"/>
    <w:rsid w:val="0036625E"/>
    <w:rsid w:val="0036760B"/>
    <w:rsid w:val="003730F7"/>
    <w:rsid w:val="0037465A"/>
    <w:rsid w:val="00380BAB"/>
    <w:rsid w:val="00381677"/>
    <w:rsid w:val="00382580"/>
    <w:rsid w:val="00382C98"/>
    <w:rsid w:val="0038533C"/>
    <w:rsid w:val="00386568"/>
    <w:rsid w:val="00387106"/>
    <w:rsid w:val="00391F3E"/>
    <w:rsid w:val="00393B82"/>
    <w:rsid w:val="003948D5"/>
    <w:rsid w:val="00396821"/>
    <w:rsid w:val="00397D3A"/>
    <w:rsid w:val="003A051E"/>
    <w:rsid w:val="003A2FEE"/>
    <w:rsid w:val="003A4C0D"/>
    <w:rsid w:val="003A6D2F"/>
    <w:rsid w:val="003A6F21"/>
    <w:rsid w:val="003B1310"/>
    <w:rsid w:val="003B170F"/>
    <w:rsid w:val="003B200B"/>
    <w:rsid w:val="003B31D4"/>
    <w:rsid w:val="003B3444"/>
    <w:rsid w:val="003B3C5F"/>
    <w:rsid w:val="003C1B43"/>
    <w:rsid w:val="003C4471"/>
    <w:rsid w:val="003C45F0"/>
    <w:rsid w:val="003C66B1"/>
    <w:rsid w:val="003C71EE"/>
    <w:rsid w:val="003D0A6D"/>
    <w:rsid w:val="003D67BC"/>
    <w:rsid w:val="003E0B16"/>
    <w:rsid w:val="003E4B7A"/>
    <w:rsid w:val="003E5836"/>
    <w:rsid w:val="003E67D1"/>
    <w:rsid w:val="003F6EC6"/>
    <w:rsid w:val="00404BE4"/>
    <w:rsid w:val="00405DC1"/>
    <w:rsid w:val="0040710D"/>
    <w:rsid w:val="0041139B"/>
    <w:rsid w:val="004134FA"/>
    <w:rsid w:val="00413D3A"/>
    <w:rsid w:val="00414E71"/>
    <w:rsid w:val="00415F1F"/>
    <w:rsid w:val="00416D1A"/>
    <w:rsid w:val="0042108F"/>
    <w:rsid w:val="00422242"/>
    <w:rsid w:val="00424D07"/>
    <w:rsid w:val="00430378"/>
    <w:rsid w:val="00430FED"/>
    <w:rsid w:val="00434A8C"/>
    <w:rsid w:val="00435583"/>
    <w:rsid w:val="00436863"/>
    <w:rsid w:val="00437297"/>
    <w:rsid w:val="00440F12"/>
    <w:rsid w:val="00443403"/>
    <w:rsid w:val="00444284"/>
    <w:rsid w:val="00444CE7"/>
    <w:rsid w:val="00445C47"/>
    <w:rsid w:val="00445CE6"/>
    <w:rsid w:val="0045148C"/>
    <w:rsid w:val="004516CD"/>
    <w:rsid w:val="004534C2"/>
    <w:rsid w:val="0045446F"/>
    <w:rsid w:val="0045683E"/>
    <w:rsid w:val="004610FC"/>
    <w:rsid w:val="00467CB5"/>
    <w:rsid w:val="00467CD9"/>
    <w:rsid w:val="0047025B"/>
    <w:rsid w:val="00484E27"/>
    <w:rsid w:val="00491510"/>
    <w:rsid w:val="00491675"/>
    <w:rsid w:val="00493855"/>
    <w:rsid w:val="0049508F"/>
    <w:rsid w:val="004A171E"/>
    <w:rsid w:val="004A546A"/>
    <w:rsid w:val="004A57DD"/>
    <w:rsid w:val="004A69D8"/>
    <w:rsid w:val="004A7908"/>
    <w:rsid w:val="004A7B51"/>
    <w:rsid w:val="004A7D71"/>
    <w:rsid w:val="004A7EF3"/>
    <w:rsid w:val="004B0C2B"/>
    <w:rsid w:val="004B11FD"/>
    <w:rsid w:val="004B23A2"/>
    <w:rsid w:val="004B740E"/>
    <w:rsid w:val="004B771E"/>
    <w:rsid w:val="004C4645"/>
    <w:rsid w:val="004C5F8C"/>
    <w:rsid w:val="004D10A4"/>
    <w:rsid w:val="004D1A5A"/>
    <w:rsid w:val="004D2FFF"/>
    <w:rsid w:val="004D3721"/>
    <w:rsid w:val="004D5A08"/>
    <w:rsid w:val="004D64F9"/>
    <w:rsid w:val="004E0347"/>
    <w:rsid w:val="004E0549"/>
    <w:rsid w:val="004E2E92"/>
    <w:rsid w:val="004E2FB0"/>
    <w:rsid w:val="004E30B0"/>
    <w:rsid w:val="004E622C"/>
    <w:rsid w:val="004F2492"/>
    <w:rsid w:val="004F4CB1"/>
    <w:rsid w:val="004F5FDF"/>
    <w:rsid w:val="0050157D"/>
    <w:rsid w:val="00505243"/>
    <w:rsid w:val="00506803"/>
    <w:rsid w:val="0050682B"/>
    <w:rsid w:val="00507AAC"/>
    <w:rsid w:val="00515F55"/>
    <w:rsid w:val="0051768E"/>
    <w:rsid w:val="005177FE"/>
    <w:rsid w:val="0052116D"/>
    <w:rsid w:val="0052263B"/>
    <w:rsid w:val="00524728"/>
    <w:rsid w:val="00530003"/>
    <w:rsid w:val="005331CA"/>
    <w:rsid w:val="0053353F"/>
    <w:rsid w:val="0053666D"/>
    <w:rsid w:val="00537970"/>
    <w:rsid w:val="00540B44"/>
    <w:rsid w:val="00540E3A"/>
    <w:rsid w:val="00542A77"/>
    <w:rsid w:val="00542E6D"/>
    <w:rsid w:val="00544127"/>
    <w:rsid w:val="00544273"/>
    <w:rsid w:val="00544489"/>
    <w:rsid w:val="005463A9"/>
    <w:rsid w:val="0055112C"/>
    <w:rsid w:val="00553EB2"/>
    <w:rsid w:val="005550C3"/>
    <w:rsid w:val="00556777"/>
    <w:rsid w:val="005571B9"/>
    <w:rsid w:val="005579EE"/>
    <w:rsid w:val="00560534"/>
    <w:rsid w:val="0056391B"/>
    <w:rsid w:val="00564E87"/>
    <w:rsid w:val="005650E2"/>
    <w:rsid w:val="00565292"/>
    <w:rsid w:val="0056535A"/>
    <w:rsid w:val="00565DEE"/>
    <w:rsid w:val="005666EA"/>
    <w:rsid w:val="00567AD7"/>
    <w:rsid w:val="00573E73"/>
    <w:rsid w:val="00575B2D"/>
    <w:rsid w:val="00582D12"/>
    <w:rsid w:val="005833D0"/>
    <w:rsid w:val="005846F3"/>
    <w:rsid w:val="0058622F"/>
    <w:rsid w:val="0058643F"/>
    <w:rsid w:val="00587461"/>
    <w:rsid w:val="00592F82"/>
    <w:rsid w:val="005A0CCA"/>
    <w:rsid w:val="005A1A5D"/>
    <w:rsid w:val="005A545E"/>
    <w:rsid w:val="005A726D"/>
    <w:rsid w:val="005B5060"/>
    <w:rsid w:val="005B67AC"/>
    <w:rsid w:val="005B797F"/>
    <w:rsid w:val="005C2B70"/>
    <w:rsid w:val="005C2C94"/>
    <w:rsid w:val="005C418C"/>
    <w:rsid w:val="005C4865"/>
    <w:rsid w:val="005C78B3"/>
    <w:rsid w:val="005D082B"/>
    <w:rsid w:val="005D43E0"/>
    <w:rsid w:val="005D58A3"/>
    <w:rsid w:val="005E1B79"/>
    <w:rsid w:val="005E53B4"/>
    <w:rsid w:val="005E5C28"/>
    <w:rsid w:val="005F026D"/>
    <w:rsid w:val="005F21F4"/>
    <w:rsid w:val="005F2D0B"/>
    <w:rsid w:val="005F30D7"/>
    <w:rsid w:val="005F497D"/>
    <w:rsid w:val="005F4B31"/>
    <w:rsid w:val="005F5E01"/>
    <w:rsid w:val="005F6F0B"/>
    <w:rsid w:val="00600BEE"/>
    <w:rsid w:val="00600ED3"/>
    <w:rsid w:val="00603C64"/>
    <w:rsid w:val="00610388"/>
    <w:rsid w:val="00612CA5"/>
    <w:rsid w:val="006153EC"/>
    <w:rsid w:val="006214E4"/>
    <w:rsid w:val="00621A17"/>
    <w:rsid w:val="006224B7"/>
    <w:rsid w:val="00622586"/>
    <w:rsid w:val="00622C2B"/>
    <w:rsid w:val="00622DCB"/>
    <w:rsid w:val="0062416A"/>
    <w:rsid w:val="00627CC9"/>
    <w:rsid w:val="00627E7B"/>
    <w:rsid w:val="00630542"/>
    <w:rsid w:val="00632E44"/>
    <w:rsid w:val="00634622"/>
    <w:rsid w:val="00636808"/>
    <w:rsid w:val="00637462"/>
    <w:rsid w:val="00641002"/>
    <w:rsid w:val="00641515"/>
    <w:rsid w:val="00641A91"/>
    <w:rsid w:val="00642473"/>
    <w:rsid w:val="00651AE3"/>
    <w:rsid w:val="0065360A"/>
    <w:rsid w:val="00654C2F"/>
    <w:rsid w:val="0065551D"/>
    <w:rsid w:val="00657087"/>
    <w:rsid w:val="0066252C"/>
    <w:rsid w:val="006661EF"/>
    <w:rsid w:val="00666707"/>
    <w:rsid w:val="00671FD8"/>
    <w:rsid w:val="0067294B"/>
    <w:rsid w:val="00677736"/>
    <w:rsid w:val="0067785F"/>
    <w:rsid w:val="00677AEB"/>
    <w:rsid w:val="00680EF2"/>
    <w:rsid w:val="00683640"/>
    <w:rsid w:val="006839C2"/>
    <w:rsid w:val="00687A1D"/>
    <w:rsid w:val="006920CC"/>
    <w:rsid w:val="00696CB4"/>
    <w:rsid w:val="00697EA1"/>
    <w:rsid w:val="006A1850"/>
    <w:rsid w:val="006A2646"/>
    <w:rsid w:val="006A2875"/>
    <w:rsid w:val="006A3DF0"/>
    <w:rsid w:val="006A6530"/>
    <w:rsid w:val="006B16DB"/>
    <w:rsid w:val="006B1E41"/>
    <w:rsid w:val="006B435A"/>
    <w:rsid w:val="006B4C64"/>
    <w:rsid w:val="006B4FFC"/>
    <w:rsid w:val="006D6BD5"/>
    <w:rsid w:val="006E303F"/>
    <w:rsid w:val="006E481A"/>
    <w:rsid w:val="006E5298"/>
    <w:rsid w:val="006F2CE3"/>
    <w:rsid w:val="006F3A9A"/>
    <w:rsid w:val="006F5E7D"/>
    <w:rsid w:val="006F734A"/>
    <w:rsid w:val="00700D83"/>
    <w:rsid w:val="00704852"/>
    <w:rsid w:val="00705415"/>
    <w:rsid w:val="00706297"/>
    <w:rsid w:val="00706AD5"/>
    <w:rsid w:val="007074E9"/>
    <w:rsid w:val="00707FC8"/>
    <w:rsid w:val="00713DA4"/>
    <w:rsid w:val="00714BF1"/>
    <w:rsid w:val="00721383"/>
    <w:rsid w:val="00721B58"/>
    <w:rsid w:val="0072554C"/>
    <w:rsid w:val="00725911"/>
    <w:rsid w:val="00731DBD"/>
    <w:rsid w:val="007333CC"/>
    <w:rsid w:val="007338AA"/>
    <w:rsid w:val="0073399A"/>
    <w:rsid w:val="00744926"/>
    <w:rsid w:val="007603F5"/>
    <w:rsid w:val="007646F2"/>
    <w:rsid w:val="00764DB0"/>
    <w:rsid w:val="0076764D"/>
    <w:rsid w:val="0077260A"/>
    <w:rsid w:val="0077498C"/>
    <w:rsid w:val="00784128"/>
    <w:rsid w:val="00784B4B"/>
    <w:rsid w:val="007854ED"/>
    <w:rsid w:val="007902EA"/>
    <w:rsid w:val="007920E9"/>
    <w:rsid w:val="00793173"/>
    <w:rsid w:val="007A3043"/>
    <w:rsid w:val="007A6734"/>
    <w:rsid w:val="007A7582"/>
    <w:rsid w:val="007B3AC7"/>
    <w:rsid w:val="007B7667"/>
    <w:rsid w:val="007B767D"/>
    <w:rsid w:val="007C182C"/>
    <w:rsid w:val="007C1FCC"/>
    <w:rsid w:val="007C32A8"/>
    <w:rsid w:val="007C3FE5"/>
    <w:rsid w:val="007C6201"/>
    <w:rsid w:val="007C6988"/>
    <w:rsid w:val="007D1611"/>
    <w:rsid w:val="007D21B6"/>
    <w:rsid w:val="007D28A1"/>
    <w:rsid w:val="007D7C2E"/>
    <w:rsid w:val="007D7C92"/>
    <w:rsid w:val="007E1154"/>
    <w:rsid w:val="007E2AF6"/>
    <w:rsid w:val="007E456D"/>
    <w:rsid w:val="007E6BA4"/>
    <w:rsid w:val="007E7678"/>
    <w:rsid w:val="007F41F8"/>
    <w:rsid w:val="007F60D0"/>
    <w:rsid w:val="008006D5"/>
    <w:rsid w:val="008007F7"/>
    <w:rsid w:val="0080454E"/>
    <w:rsid w:val="00804C32"/>
    <w:rsid w:val="00806302"/>
    <w:rsid w:val="00807119"/>
    <w:rsid w:val="00817D57"/>
    <w:rsid w:val="00822764"/>
    <w:rsid w:val="00822EF8"/>
    <w:rsid w:val="0082483F"/>
    <w:rsid w:val="008264CB"/>
    <w:rsid w:val="008279C0"/>
    <w:rsid w:val="00833A9B"/>
    <w:rsid w:val="00835FD1"/>
    <w:rsid w:val="008373F7"/>
    <w:rsid w:val="00843EB1"/>
    <w:rsid w:val="008460BE"/>
    <w:rsid w:val="0084683C"/>
    <w:rsid w:val="008539B9"/>
    <w:rsid w:val="00853A74"/>
    <w:rsid w:val="008544EA"/>
    <w:rsid w:val="00860E61"/>
    <w:rsid w:val="00861E18"/>
    <w:rsid w:val="008636FB"/>
    <w:rsid w:val="008645FC"/>
    <w:rsid w:val="0087233B"/>
    <w:rsid w:val="008723F3"/>
    <w:rsid w:val="00881DE6"/>
    <w:rsid w:val="00882D45"/>
    <w:rsid w:val="008837A6"/>
    <w:rsid w:val="00887559"/>
    <w:rsid w:val="0089145D"/>
    <w:rsid w:val="0089297B"/>
    <w:rsid w:val="008A0C6E"/>
    <w:rsid w:val="008A2F7E"/>
    <w:rsid w:val="008A4DF2"/>
    <w:rsid w:val="008A6CFE"/>
    <w:rsid w:val="008A7470"/>
    <w:rsid w:val="008A7797"/>
    <w:rsid w:val="008A77DB"/>
    <w:rsid w:val="008A7999"/>
    <w:rsid w:val="008B07FA"/>
    <w:rsid w:val="008B0B08"/>
    <w:rsid w:val="008B1A08"/>
    <w:rsid w:val="008B1BB8"/>
    <w:rsid w:val="008B2127"/>
    <w:rsid w:val="008B2DE3"/>
    <w:rsid w:val="008B5333"/>
    <w:rsid w:val="008B6223"/>
    <w:rsid w:val="008C41DC"/>
    <w:rsid w:val="008C66E0"/>
    <w:rsid w:val="008D39BC"/>
    <w:rsid w:val="008E0F04"/>
    <w:rsid w:val="008E1224"/>
    <w:rsid w:val="008E2AA7"/>
    <w:rsid w:val="008E2DFA"/>
    <w:rsid w:val="008E3339"/>
    <w:rsid w:val="008E4E15"/>
    <w:rsid w:val="008E549B"/>
    <w:rsid w:val="008F18EF"/>
    <w:rsid w:val="008F20FC"/>
    <w:rsid w:val="008F2B24"/>
    <w:rsid w:val="008F30B8"/>
    <w:rsid w:val="008F3A16"/>
    <w:rsid w:val="008F534E"/>
    <w:rsid w:val="008F5FFE"/>
    <w:rsid w:val="009007B3"/>
    <w:rsid w:val="009014AF"/>
    <w:rsid w:val="009021C3"/>
    <w:rsid w:val="0090421A"/>
    <w:rsid w:val="00905A43"/>
    <w:rsid w:val="00912C79"/>
    <w:rsid w:val="00915CC2"/>
    <w:rsid w:val="00920774"/>
    <w:rsid w:val="00923ECB"/>
    <w:rsid w:val="009260A2"/>
    <w:rsid w:val="00936B0F"/>
    <w:rsid w:val="00942123"/>
    <w:rsid w:val="009466F5"/>
    <w:rsid w:val="00951031"/>
    <w:rsid w:val="0095207B"/>
    <w:rsid w:val="00954F7C"/>
    <w:rsid w:val="00956085"/>
    <w:rsid w:val="00957951"/>
    <w:rsid w:val="00962045"/>
    <w:rsid w:val="009634F7"/>
    <w:rsid w:val="00967EDA"/>
    <w:rsid w:val="00970897"/>
    <w:rsid w:val="009751A2"/>
    <w:rsid w:val="00980314"/>
    <w:rsid w:val="009816D0"/>
    <w:rsid w:val="00984C4B"/>
    <w:rsid w:val="00991428"/>
    <w:rsid w:val="00992676"/>
    <w:rsid w:val="00992FF2"/>
    <w:rsid w:val="00996691"/>
    <w:rsid w:val="009A2E94"/>
    <w:rsid w:val="009A4880"/>
    <w:rsid w:val="009A7865"/>
    <w:rsid w:val="009A7ECF"/>
    <w:rsid w:val="009B0723"/>
    <w:rsid w:val="009B07AD"/>
    <w:rsid w:val="009B0883"/>
    <w:rsid w:val="009B15E2"/>
    <w:rsid w:val="009B3212"/>
    <w:rsid w:val="009B5832"/>
    <w:rsid w:val="009B6312"/>
    <w:rsid w:val="009B6E50"/>
    <w:rsid w:val="009C0850"/>
    <w:rsid w:val="009C0B8E"/>
    <w:rsid w:val="009C1BC8"/>
    <w:rsid w:val="009C2442"/>
    <w:rsid w:val="009D0811"/>
    <w:rsid w:val="009D0EE1"/>
    <w:rsid w:val="009D30BB"/>
    <w:rsid w:val="009D3694"/>
    <w:rsid w:val="009D36C2"/>
    <w:rsid w:val="009D55A2"/>
    <w:rsid w:val="009E2AEB"/>
    <w:rsid w:val="009E2E27"/>
    <w:rsid w:val="009E4DE3"/>
    <w:rsid w:val="00A0209C"/>
    <w:rsid w:val="00A047EE"/>
    <w:rsid w:val="00A114EA"/>
    <w:rsid w:val="00A153F7"/>
    <w:rsid w:val="00A2274A"/>
    <w:rsid w:val="00A22D93"/>
    <w:rsid w:val="00A235B7"/>
    <w:rsid w:val="00A27A7A"/>
    <w:rsid w:val="00A312FD"/>
    <w:rsid w:val="00A34406"/>
    <w:rsid w:val="00A35EE1"/>
    <w:rsid w:val="00A407EF"/>
    <w:rsid w:val="00A46B4C"/>
    <w:rsid w:val="00A5117B"/>
    <w:rsid w:val="00A54689"/>
    <w:rsid w:val="00A553AF"/>
    <w:rsid w:val="00A56E21"/>
    <w:rsid w:val="00A60074"/>
    <w:rsid w:val="00A6627C"/>
    <w:rsid w:val="00A71019"/>
    <w:rsid w:val="00A80258"/>
    <w:rsid w:val="00A81029"/>
    <w:rsid w:val="00A81355"/>
    <w:rsid w:val="00A82C33"/>
    <w:rsid w:val="00A83CB5"/>
    <w:rsid w:val="00A86CD7"/>
    <w:rsid w:val="00A879E8"/>
    <w:rsid w:val="00A913CD"/>
    <w:rsid w:val="00A93E2E"/>
    <w:rsid w:val="00A94C96"/>
    <w:rsid w:val="00A96489"/>
    <w:rsid w:val="00AA261F"/>
    <w:rsid w:val="00AA3A42"/>
    <w:rsid w:val="00AA5311"/>
    <w:rsid w:val="00AB0291"/>
    <w:rsid w:val="00AB050F"/>
    <w:rsid w:val="00AB2122"/>
    <w:rsid w:val="00AB685C"/>
    <w:rsid w:val="00AB6C2D"/>
    <w:rsid w:val="00AC08F7"/>
    <w:rsid w:val="00AC0F87"/>
    <w:rsid w:val="00AC18AD"/>
    <w:rsid w:val="00AC3839"/>
    <w:rsid w:val="00AC7082"/>
    <w:rsid w:val="00AD2AA1"/>
    <w:rsid w:val="00AD2B96"/>
    <w:rsid w:val="00AD3FEA"/>
    <w:rsid w:val="00AD4ED7"/>
    <w:rsid w:val="00AD5BED"/>
    <w:rsid w:val="00AD613C"/>
    <w:rsid w:val="00AD620C"/>
    <w:rsid w:val="00AD7BBD"/>
    <w:rsid w:val="00AE57FA"/>
    <w:rsid w:val="00AF228E"/>
    <w:rsid w:val="00AF2DEA"/>
    <w:rsid w:val="00B01741"/>
    <w:rsid w:val="00B04137"/>
    <w:rsid w:val="00B07689"/>
    <w:rsid w:val="00B115A4"/>
    <w:rsid w:val="00B11D19"/>
    <w:rsid w:val="00B12936"/>
    <w:rsid w:val="00B131BC"/>
    <w:rsid w:val="00B14819"/>
    <w:rsid w:val="00B15D5D"/>
    <w:rsid w:val="00B17AA9"/>
    <w:rsid w:val="00B22858"/>
    <w:rsid w:val="00B26C54"/>
    <w:rsid w:val="00B30B1B"/>
    <w:rsid w:val="00B32DE4"/>
    <w:rsid w:val="00B33578"/>
    <w:rsid w:val="00B370C3"/>
    <w:rsid w:val="00B411AE"/>
    <w:rsid w:val="00B41FF0"/>
    <w:rsid w:val="00B466BF"/>
    <w:rsid w:val="00B469DC"/>
    <w:rsid w:val="00B512C2"/>
    <w:rsid w:val="00B54517"/>
    <w:rsid w:val="00B60190"/>
    <w:rsid w:val="00B61419"/>
    <w:rsid w:val="00B62A8E"/>
    <w:rsid w:val="00B64622"/>
    <w:rsid w:val="00B7074F"/>
    <w:rsid w:val="00B72F5F"/>
    <w:rsid w:val="00B736DF"/>
    <w:rsid w:val="00B74FBD"/>
    <w:rsid w:val="00B769F3"/>
    <w:rsid w:val="00B82586"/>
    <w:rsid w:val="00B828BA"/>
    <w:rsid w:val="00B829A3"/>
    <w:rsid w:val="00B86DB1"/>
    <w:rsid w:val="00B87869"/>
    <w:rsid w:val="00B915AE"/>
    <w:rsid w:val="00B943EA"/>
    <w:rsid w:val="00B9781E"/>
    <w:rsid w:val="00BA0E44"/>
    <w:rsid w:val="00BA1270"/>
    <w:rsid w:val="00BA2440"/>
    <w:rsid w:val="00BA438B"/>
    <w:rsid w:val="00BA47C5"/>
    <w:rsid w:val="00BA654E"/>
    <w:rsid w:val="00BB0F2B"/>
    <w:rsid w:val="00BB1B19"/>
    <w:rsid w:val="00BB526C"/>
    <w:rsid w:val="00BC06F5"/>
    <w:rsid w:val="00BC0798"/>
    <w:rsid w:val="00BC2915"/>
    <w:rsid w:val="00BD7FF6"/>
    <w:rsid w:val="00BE1A50"/>
    <w:rsid w:val="00BF09B3"/>
    <w:rsid w:val="00BF50F7"/>
    <w:rsid w:val="00BF5138"/>
    <w:rsid w:val="00C02F29"/>
    <w:rsid w:val="00C10C13"/>
    <w:rsid w:val="00C1157C"/>
    <w:rsid w:val="00C14018"/>
    <w:rsid w:val="00C150A4"/>
    <w:rsid w:val="00C15F3C"/>
    <w:rsid w:val="00C17111"/>
    <w:rsid w:val="00C20747"/>
    <w:rsid w:val="00C20AFE"/>
    <w:rsid w:val="00C216EA"/>
    <w:rsid w:val="00C21B2E"/>
    <w:rsid w:val="00C22A25"/>
    <w:rsid w:val="00C22C6F"/>
    <w:rsid w:val="00C237E5"/>
    <w:rsid w:val="00C23B79"/>
    <w:rsid w:val="00C2516A"/>
    <w:rsid w:val="00C25416"/>
    <w:rsid w:val="00C33D50"/>
    <w:rsid w:val="00C343F2"/>
    <w:rsid w:val="00C35671"/>
    <w:rsid w:val="00C35B77"/>
    <w:rsid w:val="00C370D3"/>
    <w:rsid w:val="00C37365"/>
    <w:rsid w:val="00C376EB"/>
    <w:rsid w:val="00C4003A"/>
    <w:rsid w:val="00C46EC1"/>
    <w:rsid w:val="00C504E5"/>
    <w:rsid w:val="00C52DD9"/>
    <w:rsid w:val="00C53E2C"/>
    <w:rsid w:val="00C550C8"/>
    <w:rsid w:val="00C56B61"/>
    <w:rsid w:val="00C606C3"/>
    <w:rsid w:val="00C620F4"/>
    <w:rsid w:val="00C64AA3"/>
    <w:rsid w:val="00C67ECE"/>
    <w:rsid w:val="00C72848"/>
    <w:rsid w:val="00C7736C"/>
    <w:rsid w:val="00C776DB"/>
    <w:rsid w:val="00C80F27"/>
    <w:rsid w:val="00C82D87"/>
    <w:rsid w:val="00C841ED"/>
    <w:rsid w:val="00C85F17"/>
    <w:rsid w:val="00C8712A"/>
    <w:rsid w:val="00C91324"/>
    <w:rsid w:val="00C91830"/>
    <w:rsid w:val="00C92C13"/>
    <w:rsid w:val="00C93368"/>
    <w:rsid w:val="00C963D3"/>
    <w:rsid w:val="00C96EF5"/>
    <w:rsid w:val="00CA6E0D"/>
    <w:rsid w:val="00CB2CBB"/>
    <w:rsid w:val="00CB7CAC"/>
    <w:rsid w:val="00CC0EA0"/>
    <w:rsid w:val="00CC1793"/>
    <w:rsid w:val="00CC5335"/>
    <w:rsid w:val="00CC5BA4"/>
    <w:rsid w:val="00CC70BB"/>
    <w:rsid w:val="00CD4998"/>
    <w:rsid w:val="00CD5A90"/>
    <w:rsid w:val="00CD7C7B"/>
    <w:rsid w:val="00CE0CB5"/>
    <w:rsid w:val="00CE1035"/>
    <w:rsid w:val="00CE68A5"/>
    <w:rsid w:val="00CE6945"/>
    <w:rsid w:val="00CF2145"/>
    <w:rsid w:val="00CF2819"/>
    <w:rsid w:val="00CF4F9D"/>
    <w:rsid w:val="00CF70DC"/>
    <w:rsid w:val="00D0209A"/>
    <w:rsid w:val="00D06CCC"/>
    <w:rsid w:val="00D1453D"/>
    <w:rsid w:val="00D148DC"/>
    <w:rsid w:val="00D17FDC"/>
    <w:rsid w:val="00D30E0C"/>
    <w:rsid w:val="00D33141"/>
    <w:rsid w:val="00D33831"/>
    <w:rsid w:val="00D3505F"/>
    <w:rsid w:val="00D359C8"/>
    <w:rsid w:val="00D379BE"/>
    <w:rsid w:val="00D444C5"/>
    <w:rsid w:val="00D45232"/>
    <w:rsid w:val="00D45AEA"/>
    <w:rsid w:val="00D56A37"/>
    <w:rsid w:val="00D57202"/>
    <w:rsid w:val="00D6222D"/>
    <w:rsid w:val="00D63EFD"/>
    <w:rsid w:val="00D64826"/>
    <w:rsid w:val="00D64F0F"/>
    <w:rsid w:val="00D80DF2"/>
    <w:rsid w:val="00D81ED5"/>
    <w:rsid w:val="00D84752"/>
    <w:rsid w:val="00D847B3"/>
    <w:rsid w:val="00D85AB0"/>
    <w:rsid w:val="00D86B3B"/>
    <w:rsid w:val="00D8748A"/>
    <w:rsid w:val="00D93196"/>
    <w:rsid w:val="00D949B0"/>
    <w:rsid w:val="00D96899"/>
    <w:rsid w:val="00D97A93"/>
    <w:rsid w:val="00D97EF9"/>
    <w:rsid w:val="00DA01BF"/>
    <w:rsid w:val="00DA1083"/>
    <w:rsid w:val="00DA175A"/>
    <w:rsid w:val="00DA26C8"/>
    <w:rsid w:val="00DB0073"/>
    <w:rsid w:val="00DB243C"/>
    <w:rsid w:val="00DB482A"/>
    <w:rsid w:val="00DB5233"/>
    <w:rsid w:val="00DB56F2"/>
    <w:rsid w:val="00DB6EF5"/>
    <w:rsid w:val="00DB7912"/>
    <w:rsid w:val="00DC3089"/>
    <w:rsid w:val="00DC4420"/>
    <w:rsid w:val="00DC45F4"/>
    <w:rsid w:val="00DC46A6"/>
    <w:rsid w:val="00DC7335"/>
    <w:rsid w:val="00DD0802"/>
    <w:rsid w:val="00DD0A50"/>
    <w:rsid w:val="00DD2E11"/>
    <w:rsid w:val="00DD676B"/>
    <w:rsid w:val="00DD6B29"/>
    <w:rsid w:val="00DE03AF"/>
    <w:rsid w:val="00DE121C"/>
    <w:rsid w:val="00DE2A27"/>
    <w:rsid w:val="00DE3705"/>
    <w:rsid w:val="00DE40B0"/>
    <w:rsid w:val="00DE6633"/>
    <w:rsid w:val="00DF71CB"/>
    <w:rsid w:val="00DF75F8"/>
    <w:rsid w:val="00DF7A3A"/>
    <w:rsid w:val="00E00C00"/>
    <w:rsid w:val="00E00F45"/>
    <w:rsid w:val="00E01C23"/>
    <w:rsid w:val="00E04A7C"/>
    <w:rsid w:val="00E059FB"/>
    <w:rsid w:val="00E062D5"/>
    <w:rsid w:val="00E069C4"/>
    <w:rsid w:val="00E07275"/>
    <w:rsid w:val="00E07866"/>
    <w:rsid w:val="00E07C5A"/>
    <w:rsid w:val="00E12257"/>
    <w:rsid w:val="00E15BA9"/>
    <w:rsid w:val="00E26E19"/>
    <w:rsid w:val="00E31DF3"/>
    <w:rsid w:val="00E32814"/>
    <w:rsid w:val="00E33486"/>
    <w:rsid w:val="00E343DA"/>
    <w:rsid w:val="00E44D40"/>
    <w:rsid w:val="00E450A4"/>
    <w:rsid w:val="00E4515A"/>
    <w:rsid w:val="00E506BE"/>
    <w:rsid w:val="00E516A7"/>
    <w:rsid w:val="00E53B3A"/>
    <w:rsid w:val="00E55547"/>
    <w:rsid w:val="00E57410"/>
    <w:rsid w:val="00E57BF2"/>
    <w:rsid w:val="00E61169"/>
    <w:rsid w:val="00E6302B"/>
    <w:rsid w:val="00E6452F"/>
    <w:rsid w:val="00E64619"/>
    <w:rsid w:val="00E64F45"/>
    <w:rsid w:val="00E66F40"/>
    <w:rsid w:val="00E6742D"/>
    <w:rsid w:val="00E71009"/>
    <w:rsid w:val="00E71CB0"/>
    <w:rsid w:val="00E72DF4"/>
    <w:rsid w:val="00E73529"/>
    <w:rsid w:val="00E77881"/>
    <w:rsid w:val="00E77C3D"/>
    <w:rsid w:val="00E81E41"/>
    <w:rsid w:val="00E81F62"/>
    <w:rsid w:val="00E850FE"/>
    <w:rsid w:val="00E909F0"/>
    <w:rsid w:val="00E90D47"/>
    <w:rsid w:val="00E93993"/>
    <w:rsid w:val="00E9597C"/>
    <w:rsid w:val="00EA0913"/>
    <w:rsid w:val="00EA0A2F"/>
    <w:rsid w:val="00EA0BF4"/>
    <w:rsid w:val="00EA1E58"/>
    <w:rsid w:val="00EA25E8"/>
    <w:rsid w:val="00EB0887"/>
    <w:rsid w:val="00EB146B"/>
    <w:rsid w:val="00EB45AC"/>
    <w:rsid w:val="00EB61DF"/>
    <w:rsid w:val="00EC2AEA"/>
    <w:rsid w:val="00EC6F10"/>
    <w:rsid w:val="00EC7B11"/>
    <w:rsid w:val="00EC7F95"/>
    <w:rsid w:val="00ED0BC4"/>
    <w:rsid w:val="00ED3771"/>
    <w:rsid w:val="00ED3794"/>
    <w:rsid w:val="00ED4A99"/>
    <w:rsid w:val="00ED6A32"/>
    <w:rsid w:val="00EE391A"/>
    <w:rsid w:val="00EE4971"/>
    <w:rsid w:val="00EE510C"/>
    <w:rsid w:val="00EF090E"/>
    <w:rsid w:val="00EF3EA7"/>
    <w:rsid w:val="00F033DA"/>
    <w:rsid w:val="00F11AAB"/>
    <w:rsid w:val="00F13FB1"/>
    <w:rsid w:val="00F156BB"/>
    <w:rsid w:val="00F17C87"/>
    <w:rsid w:val="00F218B3"/>
    <w:rsid w:val="00F223E7"/>
    <w:rsid w:val="00F2288D"/>
    <w:rsid w:val="00F22A92"/>
    <w:rsid w:val="00F25779"/>
    <w:rsid w:val="00F2750A"/>
    <w:rsid w:val="00F27CD8"/>
    <w:rsid w:val="00F27E3E"/>
    <w:rsid w:val="00F30351"/>
    <w:rsid w:val="00F3323E"/>
    <w:rsid w:val="00F341F4"/>
    <w:rsid w:val="00F34F9D"/>
    <w:rsid w:val="00F35286"/>
    <w:rsid w:val="00F35CCE"/>
    <w:rsid w:val="00F35F9E"/>
    <w:rsid w:val="00F42A99"/>
    <w:rsid w:val="00F50F52"/>
    <w:rsid w:val="00F5234E"/>
    <w:rsid w:val="00F52357"/>
    <w:rsid w:val="00F5400F"/>
    <w:rsid w:val="00F54273"/>
    <w:rsid w:val="00F55241"/>
    <w:rsid w:val="00F5524B"/>
    <w:rsid w:val="00F57D71"/>
    <w:rsid w:val="00F60538"/>
    <w:rsid w:val="00F61DD2"/>
    <w:rsid w:val="00F649BF"/>
    <w:rsid w:val="00F6523A"/>
    <w:rsid w:val="00F66AFF"/>
    <w:rsid w:val="00F71433"/>
    <w:rsid w:val="00F7241A"/>
    <w:rsid w:val="00F74D9E"/>
    <w:rsid w:val="00F8157E"/>
    <w:rsid w:val="00F83E76"/>
    <w:rsid w:val="00F90A57"/>
    <w:rsid w:val="00F91495"/>
    <w:rsid w:val="00F941B3"/>
    <w:rsid w:val="00F95273"/>
    <w:rsid w:val="00F9668E"/>
    <w:rsid w:val="00F97C5B"/>
    <w:rsid w:val="00FA05D2"/>
    <w:rsid w:val="00FA359A"/>
    <w:rsid w:val="00FA3D50"/>
    <w:rsid w:val="00FA5F68"/>
    <w:rsid w:val="00FA728A"/>
    <w:rsid w:val="00FB009F"/>
    <w:rsid w:val="00FB0A97"/>
    <w:rsid w:val="00FB1D2B"/>
    <w:rsid w:val="00FB25B0"/>
    <w:rsid w:val="00FB2D4B"/>
    <w:rsid w:val="00FB4AD0"/>
    <w:rsid w:val="00FB6136"/>
    <w:rsid w:val="00FC2A83"/>
    <w:rsid w:val="00FC374A"/>
    <w:rsid w:val="00FC4B0E"/>
    <w:rsid w:val="00FC5F60"/>
    <w:rsid w:val="00FC70FF"/>
    <w:rsid w:val="00FC7B47"/>
    <w:rsid w:val="00FD0080"/>
    <w:rsid w:val="00FD035C"/>
    <w:rsid w:val="00FD1A35"/>
    <w:rsid w:val="00FD1FE6"/>
    <w:rsid w:val="00FD36C5"/>
    <w:rsid w:val="00FD428C"/>
    <w:rsid w:val="00FD4C17"/>
    <w:rsid w:val="00FD6310"/>
    <w:rsid w:val="00FD7C7B"/>
    <w:rsid w:val="00FD7FD0"/>
    <w:rsid w:val="00FE03EC"/>
    <w:rsid w:val="00FE1D12"/>
    <w:rsid w:val="00FE2122"/>
    <w:rsid w:val="00FE2A86"/>
    <w:rsid w:val="00FF059D"/>
    <w:rsid w:val="00FF296F"/>
    <w:rsid w:val="00FF5E23"/>
    <w:rsid w:val="00FF73BA"/>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232"/>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A03C4"/>
    <w:rPr>
      <w:rFonts w:eastAsia="Times New Roman"/>
      <w:sz w:val="20"/>
    </w:rPr>
  </w:style>
  <w:style w:type="character" w:styleId="UnresolvedMention">
    <w:name w:val="Unresolved Mention"/>
    <w:basedOn w:val="DefaultParagraphFont"/>
    <w:uiPriority w:val="99"/>
    <w:semiHidden/>
    <w:unhideWhenUsed/>
    <w:rsid w:val="007E456D"/>
    <w:rPr>
      <w:color w:val="605E5C"/>
      <w:shd w:val="clear" w:color="auto" w:fill="E1DFDD"/>
    </w:rPr>
  </w:style>
  <w:style w:type="paragraph" w:customStyle="1" w:styleId="FootnoteText11">
    <w:name w:val="Footnote Text11"/>
    <w:basedOn w:val="Normal"/>
    <w:next w:val="FootnoteText"/>
    <w:uiPriority w:val="99"/>
    <w:unhideWhenUsed/>
    <w:rsid w:val="00AE57FA"/>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93052383">
      <w:bodyDiv w:val="1"/>
      <w:marLeft w:val="0"/>
      <w:marRight w:val="0"/>
      <w:marTop w:val="0"/>
      <w:marBottom w:val="0"/>
      <w:divBdr>
        <w:top w:val="none" w:sz="0" w:space="0" w:color="auto"/>
        <w:left w:val="none" w:sz="0" w:space="0" w:color="auto"/>
        <w:bottom w:val="none" w:sz="0" w:space="0" w:color="auto"/>
        <w:right w:val="none" w:sz="0" w:space="0" w:color="auto"/>
      </w:divBdr>
      <w:divsChild>
        <w:div w:id="476533790">
          <w:marLeft w:val="0"/>
          <w:marRight w:val="0"/>
          <w:marTop w:val="0"/>
          <w:marBottom w:val="0"/>
          <w:divBdr>
            <w:top w:val="none" w:sz="0" w:space="0" w:color="auto"/>
            <w:left w:val="none" w:sz="0" w:space="0" w:color="auto"/>
            <w:bottom w:val="none" w:sz="0" w:space="0" w:color="auto"/>
            <w:right w:val="none" w:sz="0" w:space="0" w:color="auto"/>
          </w:divBdr>
          <w:divsChild>
            <w:div w:id="1216240100">
              <w:marLeft w:val="0"/>
              <w:marRight w:val="0"/>
              <w:marTop w:val="0"/>
              <w:marBottom w:val="0"/>
              <w:divBdr>
                <w:top w:val="none" w:sz="0" w:space="0" w:color="auto"/>
                <w:left w:val="none" w:sz="0" w:space="0" w:color="auto"/>
                <w:bottom w:val="none" w:sz="0" w:space="0" w:color="auto"/>
                <w:right w:val="none" w:sz="0" w:space="0" w:color="auto"/>
              </w:divBdr>
              <w:divsChild>
                <w:div w:id="144710609">
                  <w:marLeft w:val="0"/>
                  <w:marRight w:val="0"/>
                  <w:marTop w:val="0"/>
                  <w:marBottom w:val="0"/>
                  <w:divBdr>
                    <w:top w:val="none" w:sz="0" w:space="0" w:color="auto"/>
                    <w:left w:val="none" w:sz="0" w:space="0" w:color="auto"/>
                    <w:bottom w:val="none" w:sz="0" w:space="0" w:color="auto"/>
                    <w:right w:val="none" w:sz="0" w:space="0" w:color="auto"/>
                  </w:divBdr>
                </w:div>
                <w:div w:id="5304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75346">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04821042">
      <w:bodyDiv w:val="1"/>
      <w:marLeft w:val="0"/>
      <w:marRight w:val="0"/>
      <w:marTop w:val="0"/>
      <w:marBottom w:val="0"/>
      <w:divBdr>
        <w:top w:val="none" w:sz="0" w:space="0" w:color="auto"/>
        <w:left w:val="none" w:sz="0" w:space="0" w:color="auto"/>
        <w:bottom w:val="none" w:sz="0" w:space="0" w:color="auto"/>
        <w:right w:val="none" w:sz="0" w:space="0" w:color="auto"/>
      </w:divBdr>
      <w:divsChild>
        <w:div w:id="1087462865">
          <w:marLeft w:val="0"/>
          <w:marRight w:val="0"/>
          <w:marTop w:val="0"/>
          <w:marBottom w:val="0"/>
          <w:divBdr>
            <w:top w:val="none" w:sz="0" w:space="0" w:color="auto"/>
            <w:left w:val="none" w:sz="0" w:space="0" w:color="auto"/>
            <w:bottom w:val="none" w:sz="0" w:space="0" w:color="auto"/>
            <w:right w:val="none" w:sz="0" w:space="0" w:color="auto"/>
          </w:divBdr>
        </w:div>
      </w:divsChild>
    </w:div>
    <w:div w:id="19518606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ondaq.com/insolvencybankruptcy/837102/timing-is-everything-different-approaches-to-the-relevant-date-for-determining-comi-in-cross-border-recognition-proceedings#:~:text=Weighing%20up%20the%20arguments%2C%20the,underlying%20insolvency%20proceedings%20were%20commenced" TargetMode="External"/><Relationship Id="rId1" Type="http://schemas.openxmlformats.org/officeDocument/2006/relationships/hyperlink" Target="https://www.mondaq.com/insolvencybankruptcy/837102/timing-is-everything-different-approaches-to-the-relevant-date-for-determining-comi-in-cross-border-recognition-proceedings#:~:text=Weighing%20up%20the%20arguments%2C%20the,underlying%20insolvency%20proceedings%20were%20commen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5747</TotalTime>
  <Pages>21</Pages>
  <Words>7791</Words>
  <Characters>44410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 G</cp:lastModifiedBy>
  <cp:revision>441</cp:revision>
  <cp:lastPrinted>2019-08-27T05:42:00Z</cp:lastPrinted>
  <dcterms:created xsi:type="dcterms:W3CDTF">2021-08-31T13:05:00Z</dcterms:created>
  <dcterms:modified xsi:type="dcterms:W3CDTF">2022-03-01T16:10:00Z</dcterms:modified>
</cp:coreProperties>
</file>