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617CA9">
      <w:pPr>
        <w:spacing w:line="276" w:lineRule="auto"/>
        <w:ind w:left="720"/>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5F284A">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5F284A">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5F284A">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A021C4" w:rsidRDefault="0050157D" w:rsidP="005F284A">
      <w:pPr>
        <w:pStyle w:val="ListParagraph"/>
        <w:numPr>
          <w:ilvl w:val="0"/>
          <w:numId w:val="1"/>
        </w:numPr>
        <w:ind w:left="426"/>
        <w:jc w:val="both"/>
        <w:rPr>
          <w:rFonts w:ascii="Arial" w:hAnsi="Arial" w:cs="Arial"/>
          <w:sz w:val="22"/>
          <w:szCs w:val="22"/>
          <w:highlight w:val="yellow"/>
          <w:lang w:val="en-GB"/>
        </w:rPr>
      </w:pPr>
      <w:bookmarkStart w:id="1" w:name="_Hlk47080379"/>
      <w:proofErr w:type="gramStart"/>
      <w:r w:rsidRPr="00A021C4">
        <w:rPr>
          <w:rFonts w:ascii="Arial" w:hAnsi="Arial" w:cs="Arial"/>
          <w:sz w:val="22"/>
          <w:szCs w:val="22"/>
          <w:highlight w:val="yellow"/>
          <w:lang w:val="en-GB"/>
        </w:rPr>
        <w:t>All of</w:t>
      </w:r>
      <w:proofErr w:type="gramEnd"/>
      <w:r w:rsidRPr="00A021C4">
        <w:rPr>
          <w:rFonts w:ascii="Arial" w:hAnsi="Arial" w:cs="Arial"/>
          <w:sz w:val="22"/>
          <w:szCs w:val="22"/>
          <w:highlight w:val="yellow"/>
          <w:lang w:val="en-GB"/>
        </w:rPr>
        <w:t xml:space="preserve"> the above. </w:t>
      </w:r>
      <w:bookmarkEnd w:id="1"/>
      <w:r w:rsidRPr="00A021C4">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84A">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84A">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2B796C" w:rsidRDefault="005F21F4" w:rsidP="005F284A">
      <w:pPr>
        <w:pStyle w:val="ListParagraph"/>
        <w:numPr>
          <w:ilvl w:val="0"/>
          <w:numId w:val="2"/>
        </w:numPr>
        <w:ind w:left="426"/>
        <w:jc w:val="both"/>
        <w:rPr>
          <w:rFonts w:ascii="Arial" w:hAnsi="Arial" w:cs="Arial"/>
          <w:sz w:val="22"/>
          <w:szCs w:val="22"/>
          <w:highlight w:val="yellow"/>
          <w:lang w:val="en-GB"/>
        </w:rPr>
      </w:pPr>
      <w:r w:rsidRPr="002B796C">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84A">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68CB325C" w:rsidR="00853A74" w:rsidRDefault="00853A74" w:rsidP="005F284A">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5657D2BB" w14:textId="77777777" w:rsidR="0064254B" w:rsidRPr="009B5832" w:rsidRDefault="0064254B" w:rsidP="0064254B">
      <w:pPr>
        <w:pStyle w:val="ListParagraph"/>
        <w:ind w:left="426"/>
        <w:jc w:val="both"/>
        <w:rPr>
          <w:rFonts w:ascii="Arial" w:hAnsi="Arial" w:cs="Arial"/>
          <w:sz w:val="22"/>
          <w:szCs w:val="22"/>
          <w:lang w:val="en-GB"/>
        </w:rPr>
      </w:pPr>
    </w:p>
    <w:p w14:paraId="750FEB33" w14:textId="4AD80F87" w:rsidR="00853A74" w:rsidRPr="00E43BA2" w:rsidRDefault="00853A74" w:rsidP="005F284A">
      <w:pPr>
        <w:pStyle w:val="ListParagraph"/>
        <w:numPr>
          <w:ilvl w:val="0"/>
          <w:numId w:val="3"/>
        </w:numPr>
        <w:ind w:left="426"/>
        <w:jc w:val="both"/>
        <w:rPr>
          <w:rFonts w:ascii="Arial" w:hAnsi="Arial" w:cs="Arial"/>
          <w:sz w:val="22"/>
          <w:szCs w:val="22"/>
          <w:highlight w:val="yellow"/>
          <w:lang w:val="en-GB"/>
        </w:rPr>
      </w:pPr>
      <w:r w:rsidRPr="00E43BA2">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5F284A">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5F284A">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E43BA2" w:rsidRDefault="00E57410" w:rsidP="005F284A">
      <w:pPr>
        <w:pStyle w:val="ListParagraph"/>
        <w:numPr>
          <w:ilvl w:val="0"/>
          <w:numId w:val="4"/>
        </w:numPr>
        <w:ind w:left="426"/>
        <w:jc w:val="both"/>
        <w:rPr>
          <w:rFonts w:ascii="Arial" w:hAnsi="Arial" w:cs="Arial"/>
          <w:sz w:val="22"/>
          <w:szCs w:val="22"/>
          <w:highlight w:val="yellow"/>
          <w:lang w:val="en-GB"/>
        </w:rPr>
      </w:pPr>
      <w:r w:rsidRPr="00E43BA2">
        <w:rPr>
          <w:rFonts w:ascii="Arial" w:hAnsi="Arial" w:cs="Arial"/>
          <w:sz w:val="22"/>
          <w:szCs w:val="22"/>
          <w:highlight w:val="yellow"/>
          <w:lang w:val="en-GB"/>
        </w:rPr>
        <w:t xml:space="preserve">The </w:t>
      </w:r>
      <w:r w:rsidRPr="00E43BA2">
        <w:rPr>
          <w:rFonts w:ascii="Arial" w:hAnsi="Arial" w:cs="Arial"/>
          <w:i/>
          <w:iCs/>
          <w:sz w:val="22"/>
          <w:szCs w:val="22"/>
          <w:highlight w:val="yellow"/>
          <w:lang w:val="en-GB"/>
        </w:rPr>
        <w:t>locus standi</w:t>
      </w:r>
      <w:r w:rsidRPr="00E43BA2">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5F284A">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5F284A">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5F284A">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5F284A">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5F284A">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E43BA2" w:rsidRDefault="00C504E5" w:rsidP="005F284A">
      <w:pPr>
        <w:pStyle w:val="ListParagraph"/>
        <w:numPr>
          <w:ilvl w:val="0"/>
          <w:numId w:val="5"/>
        </w:numPr>
        <w:ind w:left="426"/>
        <w:jc w:val="both"/>
        <w:rPr>
          <w:rFonts w:ascii="Arial" w:hAnsi="Arial" w:cs="Arial"/>
          <w:sz w:val="22"/>
          <w:szCs w:val="22"/>
          <w:highlight w:val="yellow"/>
          <w:lang w:val="en-GB"/>
        </w:rPr>
      </w:pPr>
      <w:r w:rsidRPr="00E43BA2">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5F284A">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9A7667E" w14:textId="77777777" w:rsidR="009C13DF" w:rsidRDefault="009C13DF" w:rsidP="00707FC8">
      <w:pPr>
        <w:autoSpaceDE w:val="0"/>
        <w:autoSpaceDN w:val="0"/>
        <w:adjustRightInd w:val="0"/>
        <w:spacing w:line="276" w:lineRule="auto"/>
        <w:jc w:val="both"/>
        <w:rPr>
          <w:rFonts w:ascii="Arial" w:hAnsi="Arial" w:cs="Arial"/>
          <w:b/>
          <w:bCs/>
          <w:sz w:val="22"/>
          <w:szCs w:val="22"/>
          <w:lang w:val="en-GB"/>
        </w:rPr>
      </w:pPr>
    </w:p>
    <w:p w14:paraId="462DBC77" w14:textId="0C5C3D46"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722888" w:rsidRDefault="00B72F5F" w:rsidP="005F284A">
      <w:pPr>
        <w:pStyle w:val="ListParagraph"/>
        <w:numPr>
          <w:ilvl w:val="0"/>
          <w:numId w:val="6"/>
        </w:numPr>
        <w:ind w:left="426"/>
        <w:jc w:val="both"/>
        <w:rPr>
          <w:rFonts w:ascii="Arial" w:hAnsi="Arial" w:cs="Arial"/>
          <w:sz w:val="22"/>
          <w:szCs w:val="22"/>
          <w:lang w:val="en-GB"/>
        </w:rPr>
      </w:pPr>
      <w:r w:rsidRPr="00722888">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5F284A">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5F284A">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5F284A">
      <w:pPr>
        <w:pStyle w:val="ListParagraph"/>
        <w:numPr>
          <w:ilvl w:val="0"/>
          <w:numId w:val="6"/>
        </w:numPr>
        <w:ind w:left="426"/>
        <w:jc w:val="both"/>
        <w:rPr>
          <w:rFonts w:ascii="Arial" w:hAnsi="Arial" w:cs="Arial"/>
          <w:sz w:val="22"/>
          <w:szCs w:val="22"/>
          <w:lang w:val="en-GB"/>
        </w:rPr>
      </w:pPr>
      <w:r w:rsidRPr="006C6BD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C6BD9">
        <w:rPr>
          <w:rFonts w:ascii="Arial" w:hAnsi="Arial" w:cs="Arial"/>
          <w:sz w:val="22"/>
          <w:szCs w:val="22"/>
          <w:highlight w:val="yellow"/>
          <w:lang w:val="en-GB"/>
        </w:rPr>
        <w:t>will</w:t>
      </w:r>
      <w:r w:rsidRPr="006C6BD9">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5F284A">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5F284A">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6C6BD9" w:rsidRDefault="0067294B" w:rsidP="005F284A">
      <w:pPr>
        <w:pStyle w:val="ListParagraph"/>
        <w:numPr>
          <w:ilvl w:val="0"/>
          <w:numId w:val="7"/>
        </w:numPr>
        <w:ind w:left="426"/>
        <w:jc w:val="both"/>
        <w:rPr>
          <w:rFonts w:ascii="Arial" w:hAnsi="Arial" w:cs="Arial"/>
          <w:sz w:val="22"/>
          <w:szCs w:val="22"/>
          <w:highlight w:val="yellow"/>
          <w:lang w:val="en-GB"/>
        </w:rPr>
      </w:pPr>
      <w:r w:rsidRPr="006C6BD9">
        <w:rPr>
          <w:rFonts w:ascii="Arial" w:hAnsi="Arial" w:cs="Arial"/>
          <w:sz w:val="22"/>
          <w:szCs w:val="22"/>
          <w:highlight w:val="yellow"/>
          <w:lang w:val="en-GB"/>
        </w:rPr>
        <w:t xml:space="preserve">The court should consider both </w:t>
      </w:r>
      <w:r w:rsidR="00E73529" w:rsidRPr="006C6BD9">
        <w:rPr>
          <w:rFonts w:ascii="Arial" w:hAnsi="Arial" w:cs="Arial"/>
          <w:sz w:val="22"/>
          <w:szCs w:val="22"/>
          <w:highlight w:val="yellow"/>
          <w:lang w:val="en-GB"/>
        </w:rPr>
        <w:t>(</w:t>
      </w:r>
      <w:r w:rsidRPr="006C6BD9">
        <w:rPr>
          <w:rFonts w:ascii="Arial" w:hAnsi="Arial" w:cs="Arial"/>
          <w:sz w:val="22"/>
          <w:szCs w:val="22"/>
          <w:highlight w:val="yellow"/>
          <w:lang w:val="en-GB"/>
        </w:rPr>
        <w:t>a</w:t>
      </w:r>
      <w:r w:rsidR="00E73529" w:rsidRPr="006C6BD9">
        <w:rPr>
          <w:rFonts w:ascii="Arial" w:hAnsi="Arial" w:cs="Arial"/>
          <w:sz w:val="22"/>
          <w:szCs w:val="22"/>
          <w:highlight w:val="yellow"/>
          <w:lang w:val="en-GB"/>
        </w:rPr>
        <w:t>)</w:t>
      </w:r>
      <w:r w:rsidRPr="006C6BD9">
        <w:rPr>
          <w:rFonts w:ascii="Arial" w:hAnsi="Arial" w:cs="Arial"/>
          <w:sz w:val="22"/>
          <w:szCs w:val="22"/>
          <w:highlight w:val="yellow"/>
          <w:lang w:val="en-GB"/>
        </w:rPr>
        <w:t xml:space="preserve"> and </w:t>
      </w:r>
      <w:r w:rsidR="00E73529" w:rsidRPr="006C6BD9">
        <w:rPr>
          <w:rFonts w:ascii="Arial" w:hAnsi="Arial" w:cs="Arial"/>
          <w:sz w:val="22"/>
          <w:szCs w:val="22"/>
          <w:highlight w:val="yellow"/>
          <w:lang w:val="en-GB"/>
        </w:rPr>
        <w:t>(</w:t>
      </w:r>
      <w:r w:rsidRPr="006C6BD9">
        <w:rPr>
          <w:rFonts w:ascii="Arial" w:hAnsi="Arial" w:cs="Arial"/>
          <w:sz w:val="22"/>
          <w:szCs w:val="22"/>
          <w:highlight w:val="yellow"/>
          <w:lang w:val="en-GB"/>
        </w:rPr>
        <w:t>b</w:t>
      </w:r>
      <w:r w:rsidR="00E73529" w:rsidRPr="006C6BD9">
        <w:rPr>
          <w:rFonts w:ascii="Arial" w:hAnsi="Arial" w:cs="Arial"/>
          <w:sz w:val="22"/>
          <w:szCs w:val="22"/>
          <w:highlight w:val="yellow"/>
          <w:lang w:val="en-GB"/>
        </w:rPr>
        <w:t>)</w:t>
      </w:r>
      <w:r w:rsidRPr="006C6BD9">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6C6BD9" w:rsidRDefault="0067294B" w:rsidP="005F284A">
      <w:pPr>
        <w:pStyle w:val="ListParagraph"/>
        <w:numPr>
          <w:ilvl w:val="0"/>
          <w:numId w:val="7"/>
        </w:numPr>
        <w:ind w:left="426"/>
        <w:jc w:val="both"/>
        <w:rPr>
          <w:rFonts w:ascii="Arial" w:hAnsi="Arial" w:cs="Arial"/>
          <w:sz w:val="22"/>
          <w:szCs w:val="22"/>
          <w:lang w:val="en-GB"/>
        </w:rPr>
      </w:pPr>
      <w:r w:rsidRPr="006C6BD9">
        <w:rPr>
          <w:rFonts w:ascii="Arial" w:hAnsi="Arial" w:cs="Arial"/>
          <w:sz w:val="22"/>
          <w:szCs w:val="22"/>
          <w:lang w:val="en-GB"/>
        </w:rPr>
        <w:t xml:space="preserve">Neither </w:t>
      </w:r>
      <w:r w:rsidR="00E73529" w:rsidRPr="006C6BD9">
        <w:rPr>
          <w:rFonts w:ascii="Arial" w:hAnsi="Arial" w:cs="Arial"/>
          <w:sz w:val="22"/>
          <w:szCs w:val="22"/>
          <w:lang w:val="en-GB"/>
        </w:rPr>
        <w:t>(</w:t>
      </w:r>
      <w:r w:rsidRPr="006C6BD9">
        <w:rPr>
          <w:rFonts w:ascii="Arial" w:hAnsi="Arial" w:cs="Arial"/>
          <w:sz w:val="22"/>
          <w:szCs w:val="22"/>
          <w:lang w:val="en-GB"/>
        </w:rPr>
        <w:t>a</w:t>
      </w:r>
      <w:r w:rsidR="00E73529" w:rsidRPr="006C6BD9">
        <w:rPr>
          <w:rFonts w:ascii="Arial" w:hAnsi="Arial" w:cs="Arial"/>
          <w:sz w:val="22"/>
          <w:szCs w:val="22"/>
          <w:lang w:val="en-GB"/>
        </w:rPr>
        <w:t>)</w:t>
      </w:r>
      <w:r w:rsidRPr="006C6BD9">
        <w:rPr>
          <w:rFonts w:ascii="Arial" w:hAnsi="Arial" w:cs="Arial"/>
          <w:sz w:val="22"/>
          <w:szCs w:val="22"/>
          <w:lang w:val="en-GB"/>
        </w:rPr>
        <w:t xml:space="preserve"> nor </w:t>
      </w:r>
      <w:r w:rsidR="00E73529" w:rsidRPr="006C6BD9">
        <w:rPr>
          <w:rFonts w:ascii="Arial" w:hAnsi="Arial" w:cs="Arial"/>
          <w:sz w:val="22"/>
          <w:szCs w:val="22"/>
          <w:lang w:val="en-GB"/>
        </w:rPr>
        <w:t>(</w:t>
      </w:r>
      <w:r w:rsidRPr="006C6BD9">
        <w:rPr>
          <w:rFonts w:ascii="Arial" w:hAnsi="Arial" w:cs="Arial"/>
          <w:sz w:val="22"/>
          <w:szCs w:val="22"/>
          <w:lang w:val="en-GB"/>
        </w:rPr>
        <w:t>b</w:t>
      </w:r>
      <w:r w:rsidR="00E73529" w:rsidRPr="006C6BD9">
        <w:rPr>
          <w:rFonts w:ascii="Arial" w:hAnsi="Arial" w:cs="Arial"/>
          <w:sz w:val="22"/>
          <w:szCs w:val="22"/>
          <w:lang w:val="en-GB"/>
        </w:rPr>
        <w:t>)</w:t>
      </w:r>
      <w:r w:rsidRPr="006C6BD9">
        <w:rPr>
          <w:rFonts w:ascii="Arial" w:hAnsi="Arial" w:cs="Arial"/>
          <w:sz w:val="22"/>
          <w:szCs w:val="22"/>
          <w:lang w:val="en-GB"/>
        </w:rPr>
        <w:t xml:space="preserve"> must be considered by the court.</w:t>
      </w:r>
      <w:r w:rsidRPr="006C6BD9">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500A7D" w:rsidRDefault="004E0549" w:rsidP="005F284A">
      <w:pPr>
        <w:pStyle w:val="ListParagraph"/>
        <w:numPr>
          <w:ilvl w:val="0"/>
          <w:numId w:val="8"/>
        </w:numPr>
        <w:ind w:left="426"/>
        <w:jc w:val="both"/>
        <w:rPr>
          <w:rFonts w:ascii="Arial" w:hAnsi="Arial" w:cs="Arial"/>
          <w:sz w:val="22"/>
          <w:szCs w:val="22"/>
          <w:highlight w:val="yellow"/>
          <w:lang w:val="en-GB"/>
        </w:rPr>
      </w:pPr>
      <w:r w:rsidRPr="00500A7D">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5F284A">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500A7D" w:rsidRDefault="004E0549" w:rsidP="005F284A">
      <w:pPr>
        <w:pStyle w:val="ListParagraph"/>
        <w:numPr>
          <w:ilvl w:val="0"/>
          <w:numId w:val="8"/>
        </w:numPr>
        <w:ind w:left="426"/>
        <w:jc w:val="both"/>
        <w:rPr>
          <w:rFonts w:ascii="Arial" w:hAnsi="Arial" w:cs="Arial"/>
          <w:sz w:val="22"/>
          <w:szCs w:val="22"/>
          <w:lang w:val="en-GB"/>
        </w:rPr>
      </w:pPr>
      <w:r w:rsidRPr="00500A7D">
        <w:rPr>
          <w:rFonts w:ascii="Arial" w:hAnsi="Arial" w:cs="Arial"/>
          <w:sz w:val="22"/>
          <w:szCs w:val="22"/>
          <w:lang w:val="en-GB"/>
        </w:rPr>
        <w:t xml:space="preserve">While </w:t>
      </w:r>
      <w:r w:rsidR="000C147F" w:rsidRPr="00500A7D">
        <w:rPr>
          <w:rFonts w:ascii="Arial" w:hAnsi="Arial" w:cs="Arial"/>
          <w:sz w:val="22"/>
          <w:szCs w:val="22"/>
          <w:lang w:val="en-GB"/>
        </w:rPr>
        <w:t>(</w:t>
      </w:r>
      <w:r w:rsidRPr="00500A7D">
        <w:rPr>
          <w:rFonts w:ascii="Arial" w:hAnsi="Arial" w:cs="Arial"/>
          <w:sz w:val="22"/>
          <w:szCs w:val="22"/>
          <w:lang w:val="en-GB"/>
        </w:rPr>
        <w:t>for purposes of the Model Law</w:t>
      </w:r>
      <w:r w:rsidR="000C147F" w:rsidRPr="00500A7D">
        <w:rPr>
          <w:rFonts w:ascii="Arial" w:hAnsi="Arial" w:cs="Arial"/>
          <w:sz w:val="22"/>
          <w:szCs w:val="22"/>
          <w:lang w:val="en-GB"/>
        </w:rPr>
        <w:t>)</w:t>
      </w:r>
      <w:r w:rsidRPr="00500A7D">
        <w:rPr>
          <w:rFonts w:ascii="Arial" w:hAnsi="Arial" w:cs="Arial"/>
          <w:sz w:val="22"/>
          <w:szCs w:val="22"/>
          <w:lang w:val="en-GB"/>
        </w:rPr>
        <w:t xml:space="preserve"> the COMI </w:t>
      </w:r>
      <w:r w:rsidR="000C147F" w:rsidRPr="00500A7D">
        <w:rPr>
          <w:rFonts w:ascii="Arial" w:hAnsi="Arial" w:cs="Arial"/>
          <w:sz w:val="22"/>
          <w:szCs w:val="22"/>
          <w:lang w:val="en-GB"/>
        </w:rPr>
        <w:t xml:space="preserve">of a debtor </w:t>
      </w:r>
      <w:r w:rsidRPr="00500A7D">
        <w:rPr>
          <w:rFonts w:ascii="Arial" w:hAnsi="Arial" w:cs="Arial"/>
          <w:sz w:val="22"/>
          <w:szCs w:val="22"/>
          <w:lang w:val="en-GB"/>
        </w:rPr>
        <w:t xml:space="preserve">can move, the closer such COMI shift is to the commencement of foreign proceedings, the harder it will be to establish that the move was </w:t>
      </w:r>
      <w:r w:rsidR="001747C2" w:rsidRPr="00500A7D">
        <w:rPr>
          <w:rFonts w:ascii="Arial" w:hAnsi="Arial" w:cs="Arial"/>
          <w:sz w:val="22"/>
          <w:szCs w:val="22"/>
          <w:lang w:val="en-GB"/>
        </w:rPr>
        <w:t>“</w:t>
      </w:r>
      <w:r w:rsidRPr="00500A7D">
        <w:rPr>
          <w:rFonts w:ascii="Arial" w:hAnsi="Arial" w:cs="Arial"/>
          <w:sz w:val="22"/>
          <w:szCs w:val="22"/>
          <w:lang w:val="en-GB"/>
        </w:rPr>
        <w:t>ascertainable by third parties</w:t>
      </w:r>
      <w:r w:rsidR="001747C2" w:rsidRPr="00500A7D">
        <w:rPr>
          <w:rFonts w:ascii="Arial" w:hAnsi="Arial" w:cs="Arial"/>
          <w:sz w:val="22"/>
          <w:szCs w:val="22"/>
          <w:lang w:val="en-GB"/>
        </w:rPr>
        <w:t>”</w:t>
      </w:r>
      <w:r w:rsidRPr="00500A7D">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5F284A">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5F284A">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5F284A">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13A42" w:rsidRDefault="00573E73" w:rsidP="005F284A">
      <w:pPr>
        <w:pStyle w:val="ListParagraph"/>
        <w:numPr>
          <w:ilvl w:val="0"/>
          <w:numId w:val="9"/>
        </w:numPr>
        <w:ind w:left="426"/>
        <w:jc w:val="both"/>
        <w:rPr>
          <w:rFonts w:ascii="Arial" w:hAnsi="Arial" w:cs="Arial"/>
          <w:sz w:val="22"/>
          <w:szCs w:val="22"/>
          <w:highlight w:val="yellow"/>
          <w:lang w:val="en-GB"/>
        </w:rPr>
      </w:pPr>
      <w:r w:rsidRPr="00913A42">
        <w:rPr>
          <w:rFonts w:ascii="Arial" w:hAnsi="Arial" w:cs="Arial"/>
          <w:sz w:val="22"/>
          <w:szCs w:val="22"/>
          <w:highlight w:val="yellow"/>
          <w:lang w:val="en-GB"/>
        </w:rPr>
        <w:t xml:space="preserve">Both </w:t>
      </w:r>
      <w:r w:rsidR="00114082" w:rsidRPr="00913A42">
        <w:rPr>
          <w:rFonts w:ascii="Arial" w:hAnsi="Arial" w:cs="Arial"/>
          <w:sz w:val="22"/>
          <w:szCs w:val="22"/>
          <w:highlight w:val="yellow"/>
          <w:lang w:val="en-GB"/>
        </w:rPr>
        <w:t>(</w:t>
      </w:r>
      <w:r w:rsidRPr="00913A42">
        <w:rPr>
          <w:rFonts w:ascii="Arial" w:hAnsi="Arial" w:cs="Arial"/>
          <w:sz w:val="22"/>
          <w:szCs w:val="22"/>
          <w:highlight w:val="yellow"/>
          <w:lang w:val="en-GB"/>
        </w:rPr>
        <w:t>a</w:t>
      </w:r>
      <w:r w:rsidR="00114082" w:rsidRPr="00913A42">
        <w:rPr>
          <w:rFonts w:ascii="Arial" w:hAnsi="Arial" w:cs="Arial"/>
          <w:sz w:val="22"/>
          <w:szCs w:val="22"/>
          <w:highlight w:val="yellow"/>
          <w:lang w:val="en-GB"/>
        </w:rPr>
        <w:t>)</w:t>
      </w:r>
      <w:r w:rsidRPr="00913A42">
        <w:rPr>
          <w:rFonts w:ascii="Arial" w:hAnsi="Arial" w:cs="Arial"/>
          <w:sz w:val="22"/>
          <w:szCs w:val="22"/>
          <w:highlight w:val="yellow"/>
          <w:lang w:val="en-GB"/>
        </w:rPr>
        <w:t xml:space="preserve"> and </w:t>
      </w:r>
      <w:r w:rsidR="00114082" w:rsidRPr="00913A42">
        <w:rPr>
          <w:rFonts w:ascii="Arial" w:hAnsi="Arial" w:cs="Arial"/>
          <w:sz w:val="22"/>
          <w:szCs w:val="22"/>
          <w:highlight w:val="yellow"/>
          <w:lang w:val="en-GB"/>
        </w:rPr>
        <w:t>(</w:t>
      </w:r>
      <w:r w:rsidRPr="00913A42">
        <w:rPr>
          <w:rFonts w:ascii="Arial" w:hAnsi="Arial" w:cs="Arial"/>
          <w:sz w:val="22"/>
          <w:szCs w:val="22"/>
          <w:highlight w:val="yellow"/>
          <w:lang w:val="en-GB"/>
        </w:rPr>
        <w:t>b</w:t>
      </w:r>
      <w:r w:rsidR="00114082" w:rsidRPr="00913A42">
        <w:rPr>
          <w:rFonts w:ascii="Arial" w:hAnsi="Arial" w:cs="Arial"/>
          <w:sz w:val="22"/>
          <w:szCs w:val="22"/>
          <w:highlight w:val="yellow"/>
          <w:lang w:val="en-GB"/>
        </w:rPr>
        <w:t>)</w:t>
      </w:r>
      <w:r w:rsidRPr="00913A42">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5F284A">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5F284A">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5F284A">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EA4FD0" w:rsidRDefault="00114082" w:rsidP="005F284A">
      <w:pPr>
        <w:pStyle w:val="ListParagraph"/>
        <w:numPr>
          <w:ilvl w:val="0"/>
          <w:numId w:val="10"/>
        </w:numPr>
        <w:spacing w:line="276" w:lineRule="auto"/>
        <w:ind w:left="426"/>
        <w:jc w:val="both"/>
        <w:rPr>
          <w:rFonts w:ascii="Arial" w:hAnsi="Arial" w:cs="Arial"/>
          <w:b/>
          <w:sz w:val="22"/>
          <w:szCs w:val="22"/>
          <w:lang w:val="en-GB"/>
        </w:rPr>
      </w:pPr>
      <w:r w:rsidRPr="00EA4FD0">
        <w:rPr>
          <w:rFonts w:ascii="Arial" w:hAnsi="Arial" w:cs="Arial"/>
          <w:sz w:val="22"/>
          <w:szCs w:val="22"/>
          <w:lang w:val="en-GB"/>
        </w:rPr>
        <w:t>The UNCITRAL Guide of Enactment and the Judicial Perspective</w:t>
      </w:r>
      <w:r w:rsidR="00835FD1" w:rsidRPr="00EA4FD0">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EA4FD0" w:rsidRDefault="00114082" w:rsidP="005F284A">
      <w:pPr>
        <w:pStyle w:val="ListParagraph"/>
        <w:numPr>
          <w:ilvl w:val="0"/>
          <w:numId w:val="10"/>
        </w:numPr>
        <w:spacing w:line="276" w:lineRule="auto"/>
        <w:ind w:left="426"/>
        <w:jc w:val="both"/>
        <w:rPr>
          <w:rFonts w:ascii="Arial" w:hAnsi="Arial" w:cs="Arial"/>
          <w:b/>
          <w:sz w:val="22"/>
          <w:szCs w:val="22"/>
          <w:highlight w:val="yellow"/>
          <w:lang w:val="en-GB"/>
        </w:rPr>
      </w:pPr>
      <w:proofErr w:type="gramStart"/>
      <w:r w:rsidRPr="00EA4FD0">
        <w:rPr>
          <w:rFonts w:ascii="Arial" w:hAnsi="Arial" w:cs="Arial"/>
          <w:sz w:val="22"/>
          <w:szCs w:val="22"/>
          <w:highlight w:val="yellow"/>
          <w:lang w:val="en-GB"/>
        </w:rPr>
        <w:t>All of</w:t>
      </w:r>
      <w:proofErr w:type="gramEnd"/>
      <w:r w:rsidRPr="00EA4FD0">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2243FBD6" w:rsidR="009B07AD" w:rsidRDefault="003F3311" w:rsidP="003F33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for determining the COMI of a debtor or whether an establishment exists is the date of commencement of the foreign proceeding. </w:t>
      </w:r>
    </w:p>
    <w:p w14:paraId="25210501" w14:textId="7EC9BD0B" w:rsidR="003F3311" w:rsidRDefault="003F3311" w:rsidP="003F3311">
      <w:pPr>
        <w:jc w:val="both"/>
        <w:rPr>
          <w:rFonts w:ascii="Arial" w:hAnsi="Arial" w:cs="Arial"/>
          <w:color w:val="7B7B7B" w:themeColor="accent3" w:themeShade="BF"/>
          <w:sz w:val="22"/>
          <w:szCs w:val="22"/>
          <w:lang w:val="en-GB"/>
        </w:rPr>
      </w:pPr>
    </w:p>
    <w:p w14:paraId="1C664C5B" w14:textId="1166C392" w:rsidR="003F3311" w:rsidRPr="009B5832" w:rsidRDefault="003F3311" w:rsidP="003F3311">
      <w:pPr>
        <w:jc w:val="both"/>
        <w:rPr>
          <w:rFonts w:ascii="Arial" w:hAnsi="Arial" w:cs="Arial"/>
          <w:sz w:val="22"/>
          <w:szCs w:val="22"/>
          <w:lang w:val="en-GB"/>
        </w:rPr>
      </w:pPr>
      <w:r>
        <w:rPr>
          <w:rFonts w:ascii="Arial" w:hAnsi="Arial" w:cs="Arial"/>
          <w:color w:val="7B7B7B" w:themeColor="accent3" w:themeShade="BF"/>
          <w:sz w:val="22"/>
          <w:szCs w:val="22"/>
          <w:lang w:val="en-GB"/>
        </w:rPr>
        <w:t>Since the COMI of a debtor can move, it would be difficult to ascertain if the date of the move was close to the commence</w:t>
      </w:r>
      <w:r w:rsidR="00D4613A">
        <w:rPr>
          <w:rFonts w:ascii="Arial" w:hAnsi="Arial" w:cs="Arial"/>
          <w:color w:val="7B7B7B" w:themeColor="accent3" w:themeShade="BF"/>
          <w:sz w:val="22"/>
          <w:szCs w:val="22"/>
          <w:lang w:val="en-GB"/>
        </w:rPr>
        <w:t>ment</w:t>
      </w:r>
      <w:r>
        <w:rPr>
          <w:rFonts w:ascii="Arial" w:hAnsi="Arial" w:cs="Arial"/>
          <w:color w:val="7B7B7B" w:themeColor="accent3" w:themeShade="BF"/>
          <w:sz w:val="22"/>
          <w:szCs w:val="22"/>
          <w:lang w:val="en-GB"/>
        </w:rPr>
        <w:t xml:space="preserve"> of the foreign proceeding since the COMI must be readily ascertainable by third parties, such as creditors and debtors.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7FED1ADE" w14:textId="73A970A7" w:rsidR="003F3311" w:rsidRDefault="003F3311"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w:t>
      </w:r>
      <w:r w:rsidR="002D18A6">
        <w:rPr>
          <w:rFonts w:ascii="Arial" w:hAnsi="Arial" w:cs="Arial"/>
          <w:color w:val="7B7B7B" w:themeColor="accent3" w:themeShade="BF"/>
          <w:sz w:val="22"/>
          <w:szCs w:val="22"/>
          <w:lang w:val="en-GB"/>
        </w:rPr>
        <w:t>- Concurrent foreign non-main proceedings (Article 30(c))</w:t>
      </w:r>
    </w:p>
    <w:p w14:paraId="11C5DCB7" w14:textId="6EB10091" w:rsidR="002D18A6" w:rsidRDefault="002D18A6" w:rsidP="00707FC8">
      <w:pPr>
        <w:ind w:left="720" w:hanging="720"/>
        <w:jc w:val="both"/>
        <w:rPr>
          <w:rFonts w:ascii="Arial" w:hAnsi="Arial" w:cs="Arial"/>
          <w:color w:val="7B7B7B" w:themeColor="accent3" w:themeShade="BF"/>
          <w:sz w:val="22"/>
          <w:szCs w:val="22"/>
          <w:lang w:val="en-GB"/>
        </w:rPr>
      </w:pPr>
    </w:p>
    <w:p w14:paraId="176F9B56" w14:textId="05CEE187" w:rsidR="002D18A6" w:rsidRDefault="002D18A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 The </w:t>
      </w:r>
      <w:proofErr w:type="spellStart"/>
      <w:r>
        <w:rPr>
          <w:rFonts w:ascii="Arial" w:hAnsi="Arial" w:cs="Arial"/>
          <w:color w:val="7B7B7B" w:themeColor="accent3" w:themeShade="BF"/>
          <w:sz w:val="22"/>
          <w:szCs w:val="22"/>
          <w:lang w:val="en-GB"/>
        </w:rPr>
        <w:t>Hotpotch</w:t>
      </w:r>
      <w:proofErr w:type="spellEnd"/>
      <w:r>
        <w:rPr>
          <w:rFonts w:ascii="Arial" w:hAnsi="Arial" w:cs="Arial"/>
          <w:color w:val="7B7B7B" w:themeColor="accent3" w:themeShade="BF"/>
          <w:sz w:val="22"/>
          <w:szCs w:val="22"/>
          <w:lang w:val="en-GB"/>
        </w:rPr>
        <w:t xml:space="preserve"> Rule (Article 32) </w:t>
      </w:r>
    </w:p>
    <w:p w14:paraId="6CAEB2EF" w14:textId="05137230" w:rsidR="002D18A6" w:rsidRDefault="002D18A6" w:rsidP="00707FC8">
      <w:pPr>
        <w:ind w:left="720" w:hanging="720"/>
        <w:jc w:val="both"/>
        <w:rPr>
          <w:rFonts w:ascii="Arial" w:hAnsi="Arial" w:cs="Arial"/>
          <w:color w:val="7B7B7B" w:themeColor="accent3" w:themeShade="BF"/>
          <w:sz w:val="22"/>
          <w:szCs w:val="22"/>
          <w:lang w:val="en-GB"/>
        </w:rPr>
      </w:pPr>
    </w:p>
    <w:p w14:paraId="6BD8AAEB" w14:textId="6E037B4B" w:rsidR="003F3311" w:rsidRDefault="002D18A6" w:rsidP="003F331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 – Presumption of Insolvency (Article 31) </w:t>
      </w:r>
    </w:p>
    <w:p w14:paraId="18DE3747" w14:textId="77777777" w:rsidR="003F3311" w:rsidRDefault="003F3311" w:rsidP="003F3311">
      <w:pPr>
        <w:ind w:left="720" w:hanging="720"/>
        <w:jc w:val="both"/>
        <w:rPr>
          <w:rFonts w:ascii="Arial" w:hAnsi="Arial" w:cs="Arial"/>
          <w:color w:val="7B7B7B" w:themeColor="accent3" w:themeShade="BF"/>
          <w:sz w:val="22"/>
          <w:szCs w:val="22"/>
          <w:lang w:val="en-GB"/>
        </w:rPr>
      </w:pPr>
    </w:p>
    <w:p w14:paraId="34516371" w14:textId="7221E1BE" w:rsidR="00C72848" w:rsidRPr="003F3311" w:rsidRDefault="00C72848" w:rsidP="003F3311">
      <w:pPr>
        <w:ind w:left="720" w:hanging="720"/>
        <w:jc w:val="both"/>
        <w:rPr>
          <w:rFonts w:ascii="Arial" w:hAnsi="Arial" w:cs="Arial"/>
          <w:color w:val="7B7B7B" w:themeColor="accent3" w:themeShade="BF"/>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36F3670E" w14:textId="236C38A3" w:rsidR="002D18A6" w:rsidRDefault="002D18A6" w:rsidP="002D18A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Appeal held that 2 conditions were not met:</w:t>
      </w:r>
    </w:p>
    <w:p w14:paraId="09C59864" w14:textId="77777777" w:rsidR="004B51AF" w:rsidRDefault="004B51AF" w:rsidP="002D18A6">
      <w:pPr>
        <w:ind w:left="720" w:hanging="720"/>
        <w:jc w:val="both"/>
        <w:rPr>
          <w:rFonts w:ascii="Arial" w:hAnsi="Arial" w:cs="Arial"/>
          <w:color w:val="7B7B7B" w:themeColor="accent3" w:themeShade="BF"/>
          <w:sz w:val="22"/>
          <w:szCs w:val="22"/>
          <w:lang w:val="en-GB"/>
        </w:rPr>
      </w:pPr>
    </w:p>
    <w:p w14:paraId="318828F6" w14:textId="449F3E4D" w:rsidR="004B51AF" w:rsidRPr="004B51AF" w:rsidRDefault="002D18A6" w:rsidP="005F284A">
      <w:pPr>
        <w:pStyle w:val="ListParagraph"/>
        <w:numPr>
          <w:ilvl w:val="0"/>
          <w:numId w:val="15"/>
        </w:numPr>
        <w:jc w:val="both"/>
        <w:rPr>
          <w:rFonts w:ascii="Arial" w:hAnsi="Arial" w:cs="Arial"/>
          <w:color w:val="7B7B7B" w:themeColor="accent3" w:themeShade="BF"/>
          <w:sz w:val="22"/>
          <w:szCs w:val="22"/>
          <w:lang w:val="en-GB"/>
        </w:rPr>
      </w:pPr>
      <w:r w:rsidRPr="004B51AF">
        <w:rPr>
          <w:rFonts w:ascii="Arial" w:hAnsi="Arial" w:cs="Arial"/>
          <w:color w:val="7B7B7B" w:themeColor="accent3" w:themeShade="BF"/>
          <w:sz w:val="22"/>
          <w:szCs w:val="22"/>
          <w:lang w:val="en-GB"/>
        </w:rPr>
        <w:t>The stay would have to be necessary to protect the interest of the IBA creditors</w:t>
      </w:r>
      <w:r w:rsidR="004B51AF" w:rsidRPr="004B51AF">
        <w:rPr>
          <w:rFonts w:ascii="Arial" w:hAnsi="Arial" w:cs="Arial"/>
          <w:color w:val="7B7B7B" w:themeColor="accent3" w:themeShade="BF"/>
          <w:sz w:val="22"/>
          <w:szCs w:val="22"/>
          <w:lang w:val="en-GB"/>
        </w:rPr>
        <w:t xml:space="preserve">, however it was concluded that the IBA creditors needed no further protection for the foreign proceedings to achieve its purpose </w:t>
      </w:r>
    </w:p>
    <w:p w14:paraId="4F1A69F3" w14:textId="77777777" w:rsidR="004B51AF" w:rsidRPr="004B51AF" w:rsidRDefault="004B51AF" w:rsidP="004B51AF">
      <w:pPr>
        <w:jc w:val="both"/>
        <w:rPr>
          <w:rFonts w:ascii="Arial" w:hAnsi="Arial" w:cs="Arial"/>
          <w:color w:val="7B7B7B" w:themeColor="accent3" w:themeShade="BF"/>
          <w:sz w:val="22"/>
          <w:szCs w:val="22"/>
          <w:lang w:val="en-GB"/>
        </w:rPr>
      </w:pPr>
    </w:p>
    <w:p w14:paraId="01DEE6F5" w14:textId="45835746" w:rsidR="002D18A6" w:rsidRPr="002D18A6" w:rsidRDefault="002D18A6" w:rsidP="005F284A">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would have to be </w:t>
      </w:r>
      <w:r w:rsidR="004B51AF">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appropriate way of achieving such protection</w:t>
      </w:r>
      <w:r w:rsidR="004B51AF">
        <w:rPr>
          <w:rFonts w:ascii="Arial" w:hAnsi="Arial" w:cs="Arial"/>
          <w:color w:val="7B7B7B" w:themeColor="accent3" w:themeShade="BF"/>
          <w:sz w:val="22"/>
          <w:szCs w:val="22"/>
          <w:lang w:val="en-GB"/>
        </w:rPr>
        <w:t xml:space="preserve">, however the Court concluded that there </w:t>
      </w:r>
      <w:r w:rsidR="00B56BF0">
        <w:rPr>
          <w:rFonts w:ascii="Arial" w:hAnsi="Arial" w:cs="Arial"/>
          <w:color w:val="7B7B7B" w:themeColor="accent3" w:themeShade="BF"/>
          <w:sz w:val="22"/>
          <w:szCs w:val="22"/>
          <w:lang w:val="en-GB"/>
        </w:rPr>
        <w:t xml:space="preserve">were </w:t>
      </w:r>
      <w:r w:rsidR="004B51AF">
        <w:rPr>
          <w:rFonts w:ascii="Arial" w:hAnsi="Arial" w:cs="Arial"/>
          <w:color w:val="7B7B7B" w:themeColor="accent3" w:themeShade="BF"/>
          <w:sz w:val="22"/>
          <w:szCs w:val="22"/>
          <w:lang w:val="en-GB"/>
        </w:rPr>
        <w:t>other means by which such protection could</w:t>
      </w:r>
      <w:r w:rsidR="008206B9">
        <w:rPr>
          <w:rFonts w:ascii="Arial" w:hAnsi="Arial" w:cs="Arial"/>
          <w:color w:val="7B7B7B" w:themeColor="accent3" w:themeShade="BF"/>
          <w:sz w:val="22"/>
          <w:szCs w:val="22"/>
          <w:lang w:val="en-GB"/>
        </w:rPr>
        <w:t xml:space="preserve"> </w:t>
      </w:r>
      <w:r w:rsidR="00B56BF0">
        <w:rPr>
          <w:rFonts w:ascii="Arial" w:hAnsi="Arial" w:cs="Arial"/>
          <w:color w:val="7B7B7B" w:themeColor="accent3" w:themeShade="BF"/>
          <w:sz w:val="22"/>
          <w:szCs w:val="22"/>
          <w:lang w:val="en-GB"/>
        </w:rPr>
        <w:t xml:space="preserve">be obtained </w:t>
      </w:r>
      <w:r w:rsidR="008206B9">
        <w:rPr>
          <w:rFonts w:ascii="Arial" w:hAnsi="Arial" w:cs="Arial"/>
          <w:color w:val="7B7B7B" w:themeColor="accent3" w:themeShade="BF"/>
          <w:sz w:val="22"/>
          <w:szCs w:val="22"/>
          <w:lang w:val="en-GB"/>
        </w:rPr>
        <w:t xml:space="preserve">such as through a parallel scheme of arrangement in the UK </w:t>
      </w:r>
      <w:r w:rsidR="00B56BF0">
        <w:rPr>
          <w:rFonts w:ascii="Arial" w:hAnsi="Arial" w:cs="Arial"/>
          <w:color w:val="7B7B7B" w:themeColor="accent3" w:themeShade="BF"/>
          <w:sz w:val="22"/>
          <w:szCs w:val="22"/>
          <w:lang w:val="en-GB"/>
        </w:rPr>
        <w:t xml:space="preserve">however </w:t>
      </w:r>
      <w:r w:rsidR="008206B9">
        <w:rPr>
          <w:rFonts w:ascii="Arial" w:hAnsi="Arial" w:cs="Arial"/>
          <w:color w:val="7B7B7B" w:themeColor="accent3" w:themeShade="BF"/>
          <w:sz w:val="22"/>
          <w:szCs w:val="22"/>
          <w:lang w:val="en-GB"/>
        </w:rPr>
        <w:t xml:space="preserve">IBA chose not to do so </w:t>
      </w:r>
      <w:r w:rsidR="004B51AF">
        <w:rPr>
          <w:rFonts w:ascii="Arial" w:hAnsi="Arial" w:cs="Arial"/>
          <w:color w:val="7B7B7B" w:themeColor="accent3" w:themeShade="BF"/>
          <w:sz w:val="22"/>
          <w:szCs w:val="22"/>
          <w:lang w:val="en-GB"/>
        </w:rPr>
        <w:t xml:space="preserv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3EDE6074" w14:textId="0D1805F5" w:rsidR="00D1616B" w:rsidRDefault="00D1616B" w:rsidP="00D161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 Article 2</w:t>
      </w:r>
      <w:r w:rsidR="000E5133">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the court in an enacting State has the </w:t>
      </w:r>
      <w:r w:rsidR="009B437B">
        <w:rPr>
          <w:rFonts w:ascii="Arial" w:hAnsi="Arial" w:cs="Arial"/>
          <w:color w:val="7B7B7B" w:themeColor="accent3" w:themeShade="BF"/>
          <w:sz w:val="22"/>
          <w:szCs w:val="22"/>
          <w:lang w:val="en-GB"/>
        </w:rPr>
        <w:t xml:space="preserve">discretionary </w:t>
      </w:r>
      <w:r>
        <w:rPr>
          <w:rFonts w:ascii="Arial" w:hAnsi="Arial" w:cs="Arial"/>
          <w:color w:val="7B7B7B" w:themeColor="accent3" w:themeShade="BF"/>
          <w:sz w:val="22"/>
          <w:szCs w:val="22"/>
          <w:lang w:val="en-GB"/>
        </w:rPr>
        <w:t xml:space="preserve">power to: </w:t>
      </w:r>
    </w:p>
    <w:p w14:paraId="727AC93D" w14:textId="6AFBDB85" w:rsidR="00D1616B" w:rsidRDefault="00D1616B" w:rsidP="005F284A">
      <w:pPr>
        <w:pStyle w:val="ListParagraph"/>
        <w:numPr>
          <w:ilvl w:val="0"/>
          <w:numId w:val="16"/>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stay of the commencement or continuation of the domestic proceedings</w:t>
      </w:r>
      <w:r w:rsidR="009B437B">
        <w:rPr>
          <w:rFonts w:ascii="Arial" w:hAnsi="Arial" w:cs="Arial"/>
          <w:color w:val="7B7B7B" w:themeColor="accent3" w:themeShade="BF"/>
          <w:sz w:val="22"/>
          <w:szCs w:val="22"/>
          <w:lang w:val="en-GB"/>
        </w:rPr>
        <w:t xml:space="preserve">, if not under automatic stay under Article 20(1)(a) </w:t>
      </w:r>
    </w:p>
    <w:p w14:paraId="7DC6B538" w14:textId="78CF92CA" w:rsidR="009B437B" w:rsidRDefault="00D1616B" w:rsidP="005F284A">
      <w:pPr>
        <w:pStyle w:val="ListParagraph"/>
        <w:numPr>
          <w:ilvl w:val="0"/>
          <w:numId w:val="16"/>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stay of execution of the debtor’s assets</w:t>
      </w:r>
      <w:r w:rsidR="009B437B">
        <w:rPr>
          <w:rFonts w:ascii="Arial" w:hAnsi="Arial" w:cs="Arial"/>
          <w:color w:val="7B7B7B" w:themeColor="accent3" w:themeShade="BF"/>
          <w:sz w:val="22"/>
          <w:szCs w:val="22"/>
          <w:lang w:val="en-GB"/>
        </w:rPr>
        <w:t xml:space="preserve">, if not under automatic stay under Article 20(1)(b) </w:t>
      </w:r>
    </w:p>
    <w:p w14:paraId="7EFD9D61" w14:textId="2E38568B" w:rsidR="00D1616B" w:rsidRDefault="00D1616B" w:rsidP="005F284A">
      <w:pPr>
        <w:pStyle w:val="ListParagraph"/>
        <w:numPr>
          <w:ilvl w:val="0"/>
          <w:numId w:val="16"/>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suspension of the right to transfer, encumber or dispose any of the assets of the debtor</w:t>
      </w:r>
      <w:r w:rsidR="009B437B">
        <w:rPr>
          <w:rFonts w:ascii="Arial" w:hAnsi="Arial" w:cs="Arial"/>
          <w:color w:val="7B7B7B" w:themeColor="accent3" w:themeShade="BF"/>
          <w:sz w:val="22"/>
          <w:szCs w:val="22"/>
          <w:lang w:val="en-GB"/>
        </w:rPr>
        <w:t>, if not under automatic stay under Article 20(1)(c)</w:t>
      </w:r>
    </w:p>
    <w:p w14:paraId="425CE9F0" w14:textId="5A1DC265" w:rsidR="009B437B" w:rsidRDefault="009B437B" w:rsidP="005F284A">
      <w:pPr>
        <w:pStyle w:val="ListParagraph"/>
        <w:numPr>
          <w:ilvl w:val="0"/>
          <w:numId w:val="16"/>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any interim relief as per Article 19(a) </w:t>
      </w:r>
    </w:p>
    <w:p w14:paraId="42B77E19" w14:textId="5D92C1EC" w:rsidR="009B437B" w:rsidRDefault="009B437B" w:rsidP="005F284A">
      <w:pPr>
        <w:pStyle w:val="ListParagraph"/>
        <w:numPr>
          <w:ilvl w:val="0"/>
          <w:numId w:val="16"/>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Granting any additional relief that may be available under the laws of the enacting State </w:t>
      </w:r>
    </w:p>
    <w:p w14:paraId="7683FAAC" w14:textId="6DA943A5" w:rsidR="009B437B" w:rsidRDefault="009B437B" w:rsidP="00D1616B">
      <w:pPr>
        <w:jc w:val="both"/>
        <w:rPr>
          <w:rFonts w:ascii="Arial" w:hAnsi="Arial" w:cs="Arial"/>
          <w:color w:val="7B7B7B" w:themeColor="accent3" w:themeShade="BF"/>
          <w:sz w:val="22"/>
          <w:szCs w:val="22"/>
          <w:lang w:val="en-GB"/>
        </w:rPr>
      </w:pPr>
    </w:p>
    <w:p w14:paraId="11950143" w14:textId="77A02225" w:rsidR="000E5133" w:rsidRDefault="000E5133" w:rsidP="00D161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shall review any relief granted under Article 19 or 21 and it shall be modified or terminated if inconsistent with the domestic proceedings. </w:t>
      </w:r>
    </w:p>
    <w:p w14:paraId="62D582F9" w14:textId="77777777" w:rsidR="000E5133" w:rsidRDefault="000E5133" w:rsidP="00D1616B">
      <w:pPr>
        <w:jc w:val="both"/>
        <w:rPr>
          <w:rFonts w:ascii="Arial" w:hAnsi="Arial" w:cs="Arial"/>
          <w:color w:val="7B7B7B" w:themeColor="accent3" w:themeShade="BF"/>
          <w:sz w:val="22"/>
          <w:szCs w:val="22"/>
          <w:lang w:val="en-GB"/>
        </w:rPr>
      </w:pPr>
    </w:p>
    <w:p w14:paraId="1CE96207" w14:textId="2DCF83AA" w:rsidR="00D1616B" w:rsidRDefault="009B437B" w:rsidP="00D161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18 requires foreign representative to promptly inform the court in the enacting State of:</w:t>
      </w:r>
    </w:p>
    <w:p w14:paraId="3AF4F88E" w14:textId="20609E14" w:rsidR="009B437B" w:rsidRDefault="009B437B" w:rsidP="005F284A">
      <w:pPr>
        <w:pStyle w:val="ListParagraph"/>
        <w:numPr>
          <w:ilvl w:val="0"/>
          <w:numId w:val="17"/>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substantial changes in the status of the recognised foreign proceeding </w:t>
      </w:r>
    </w:p>
    <w:p w14:paraId="359D325E" w14:textId="0CFAEC40" w:rsidR="009B437B" w:rsidRDefault="009B437B" w:rsidP="005F284A">
      <w:pPr>
        <w:pStyle w:val="ListParagraph"/>
        <w:numPr>
          <w:ilvl w:val="0"/>
          <w:numId w:val="17"/>
        </w:numPr>
        <w:ind w:left="426" w:hanging="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Any other foreign proceeding regarding the same debtor that becomes known </w:t>
      </w:r>
    </w:p>
    <w:p w14:paraId="1145FE69" w14:textId="77777777" w:rsidR="00576A37" w:rsidRPr="009B437B" w:rsidRDefault="00576A37" w:rsidP="00576A37">
      <w:pPr>
        <w:pStyle w:val="ListParagraph"/>
        <w:ind w:left="426"/>
        <w:jc w:val="both"/>
        <w:rPr>
          <w:rFonts w:ascii="Arial" w:hAnsi="Arial" w:cs="Arial"/>
          <w:color w:val="7B7B7B" w:themeColor="accent3" w:themeShade="BF"/>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7CAF5D53" w14:textId="072D18F5" w:rsidR="00015BD1" w:rsidRDefault="00015BD1" w:rsidP="00015B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and co-ordination rights in State A can benefit the foreign representative in the following ways: </w:t>
      </w:r>
    </w:p>
    <w:p w14:paraId="68232E04" w14:textId="28A94671" w:rsidR="00015BD1" w:rsidRDefault="00015BD1" w:rsidP="00015BD1">
      <w:pPr>
        <w:jc w:val="both"/>
        <w:rPr>
          <w:rFonts w:ascii="Arial" w:hAnsi="Arial" w:cs="Arial"/>
          <w:color w:val="7B7B7B" w:themeColor="accent3" w:themeShade="BF"/>
          <w:sz w:val="22"/>
          <w:szCs w:val="22"/>
          <w:lang w:val="en-GB"/>
        </w:rPr>
      </w:pPr>
    </w:p>
    <w:p w14:paraId="0100219D" w14:textId="1708EB47" w:rsidR="00015BD1" w:rsidRDefault="00015BD1" w:rsidP="005F284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 foreign representative standing before courts in State A, without the need for a separate proceeding to achieve such standing </w:t>
      </w:r>
    </w:p>
    <w:p w14:paraId="4C36D1EB" w14:textId="156C6309" w:rsidR="00015BD1" w:rsidRDefault="00015BD1" w:rsidP="005F284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such standing allows for the Court of State A to provide </w:t>
      </w:r>
      <w:r w:rsidR="00711140">
        <w:rPr>
          <w:rFonts w:ascii="Arial" w:hAnsi="Arial" w:cs="Arial"/>
          <w:color w:val="7B7B7B" w:themeColor="accent3" w:themeShade="BF"/>
          <w:sz w:val="22"/>
          <w:szCs w:val="22"/>
          <w:lang w:val="en-GB"/>
        </w:rPr>
        <w:t xml:space="preserve">with appropriate and tailor-made relief, as and when required </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AEA03B4" w14:textId="78E38F36" w:rsidR="002A3D97" w:rsidRDefault="002A3D97" w:rsidP="002A3D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for recognition of a foreign proceeding are set forth in Article 15 of the Model Law. Article 15 states that the application for recognition shall be include: </w:t>
      </w:r>
    </w:p>
    <w:p w14:paraId="4CFA0067" w14:textId="58C09AF5" w:rsidR="002A3D97" w:rsidRDefault="002A3D97" w:rsidP="005F284A">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certified copy of the decision commencing the foreign proceeding and appointment of a foreign representative or a certificate from the foreign court affirming the existence of the foreign proceeding and appointment of foreign representative </w:t>
      </w:r>
    </w:p>
    <w:p w14:paraId="08026433" w14:textId="58CCC919" w:rsidR="002A3D97" w:rsidRDefault="002A3D97" w:rsidP="005F284A">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evidence acceptable to court of the existence of the foreign proceeding and the appointment of the foreign representative in the absence of the evidence in (1) above </w:t>
      </w:r>
    </w:p>
    <w:p w14:paraId="28B01A9C" w14:textId="7336D150" w:rsidR="002A3D97" w:rsidRDefault="004D1543" w:rsidP="005F284A">
      <w:pPr>
        <w:pStyle w:val="ListParagraph"/>
        <w:numPr>
          <w:ilvl w:val="0"/>
          <w:numId w:val="19"/>
        </w:numPr>
        <w:jc w:val="both"/>
        <w:rPr>
          <w:rFonts w:ascii="Arial" w:hAnsi="Arial" w:cs="Arial"/>
          <w:color w:val="7B7B7B" w:themeColor="accent3" w:themeShade="BF"/>
          <w:sz w:val="22"/>
          <w:szCs w:val="22"/>
          <w:lang w:val="en-GB"/>
        </w:rPr>
      </w:pPr>
      <w:r w:rsidRPr="004D1543">
        <w:rPr>
          <w:rFonts w:ascii="Arial" w:hAnsi="Arial" w:cs="Arial"/>
          <w:color w:val="7B7B7B" w:themeColor="accent3" w:themeShade="BF"/>
          <w:sz w:val="22"/>
          <w:szCs w:val="22"/>
          <w:lang w:val="en-GB"/>
        </w:rPr>
        <w:t xml:space="preserve">A statement identifying all foreign proceedings in that are known to the foreign representative </w:t>
      </w:r>
    </w:p>
    <w:p w14:paraId="1908EA32" w14:textId="53CCA853" w:rsidR="004D1543" w:rsidRDefault="004D1543" w:rsidP="004D1543">
      <w:pPr>
        <w:jc w:val="both"/>
        <w:rPr>
          <w:rFonts w:ascii="Arial" w:hAnsi="Arial" w:cs="Arial"/>
          <w:color w:val="7B7B7B" w:themeColor="accent3" w:themeShade="BF"/>
          <w:sz w:val="22"/>
          <w:szCs w:val="22"/>
          <w:lang w:val="en-GB"/>
        </w:rPr>
      </w:pPr>
    </w:p>
    <w:p w14:paraId="089E60E9" w14:textId="127671FE" w:rsidR="004D1543" w:rsidRDefault="004D1543" w:rsidP="004D15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 states that the recognition may be modified or terminated if it is shown that the grounds for granting it were fully or partially lacking or have ceased to exist. </w:t>
      </w:r>
    </w:p>
    <w:p w14:paraId="11D774ED" w14:textId="22E74FAC" w:rsidR="004D1543" w:rsidRDefault="004D1543" w:rsidP="00707FC8">
      <w:pPr>
        <w:jc w:val="both"/>
        <w:rPr>
          <w:rFonts w:ascii="Arial" w:hAnsi="Arial" w:cs="Arial"/>
          <w:sz w:val="22"/>
          <w:szCs w:val="22"/>
          <w:shd w:val="clear" w:color="auto" w:fill="FFFFFF"/>
          <w:lang w:val="en-GB"/>
        </w:rPr>
      </w:pPr>
    </w:p>
    <w:p w14:paraId="1EE835CE" w14:textId="77777777" w:rsidR="004D1543" w:rsidRPr="009B5832" w:rsidRDefault="004D1543" w:rsidP="00707FC8">
      <w:pPr>
        <w:jc w:val="both"/>
        <w:rPr>
          <w:rFonts w:ascii="Arial" w:hAnsi="Arial" w:cs="Arial"/>
          <w:sz w:val="22"/>
          <w:szCs w:val="22"/>
          <w:shd w:val="clear" w:color="auto" w:fill="FFFFFF"/>
          <w:lang w:val="en-GB"/>
        </w:rPr>
      </w:pPr>
    </w:p>
    <w:p w14:paraId="713C0C0F" w14:textId="453DCD99" w:rsidR="0017257C" w:rsidRDefault="0017257C" w:rsidP="00707FC8">
      <w:pPr>
        <w:jc w:val="both"/>
        <w:rPr>
          <w:rFonts w:ascii="Arial" w:hAnsi="Arial" w:cs="Arial"/>
          <w:sz w:val="22"/>
          <w:szCs w:val="22"/>
          <w:shd w:val="clear" w:color="auto" w:fill="FFFFFF"/>
          <w:lang w:val="en-GB"/>
        </w:rPr>
      </w:pPr>
    </w:p>
    <w:p w14:paraId="6F053D0C" w14:textId="3703E6BA" w:rsidR="00576A37" w:rsidRDefault="00576A37" w:rsidP="00707FC8">
      <w:pPr>
        <w:jc w:val="both"/>
        <w:rPr>
          <w:rFonts w:ascii="Arial" w:hAnsi="Arial" w:cs="Arial"/>
          <w:sz w:val="22"/>
          <w:szCs w:val="22"/>
          <w:shd w:val="clear" w:color="auto" w:fill="FFFFFF"/>
          <w:lang w:val="en-GB"/>
        </w:rPr>
      </w:pPr>
    </w:p>
    <w:p w14:paraId="2BB740AB" w14:textId="3038A475" w:rsidR="00576A37" w:rsidRDefault="00576A37" w:rsidP="00707FC8">
      <w:pPr>
        <w:jc w:val="both"/>
        <w:rPr>
          <w:rFonts w:ascii="Arial" w:hAnsi="Arial" w:cs="Arial"/>
          <w:sz w:val="22"/>
          <w:szCs w:val="22"/>
          <w:shd w:val="clear" w:color="auto" w:fill="FFFFFF"/>
          <w:lang w:val="en-GB"/>
        </w:rPr>
      </w:pPr>
    </w:p>
    <w:p w14:paraId="0809E929" w14:textId="7F427666" w:rsidR="00576A37" w:rsidRDefault="00576A37"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lastRenderedPageBreak/>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5A708ED3" w:rsidR="00DF75F8" w:rsidRDefault="004D154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pre-recognition relief that be considered are as follows: </w:t>
      </w:r>
    </w:p>
    <w:p w14:paraId="4B2D97A5" w14:textId="77777777" w:rsidR="009E2F5B" w:rsidRDefault="009E2F5B" w:rsidP="00707FC8">
      <w:pPr>
        <w:jc w:val="both"/>
        <w:rPr>
          <w:rFonts w:ascii="Arial" w:hAnsi="Arial" w:cs="Arial"/>
          <w:color w:val="7B7B7B" w:themeColor="accent3" w:themeShade="BF"/>
          <w:sz w:val="22"/>
          <w:szCs w:val="22"/>
          <w:lang w:val="en-GB"/>
        </w:rPr>
      </w:pPr>
    </w:p>
    <w:p w14:paraId="2E5CA4E0" w14:textId="77378652" w:rsidR="004D1543" w:rsidRDefault="004D1543" w:rsidP="005F284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relief pursuant to Article 19 of the Model Law which may be granted even prior to decision on the recognition application</w:t>
      </w:r>
      <w:r w:rsidR="009E2F5B">
        <w:rPr>
          <w:rFonts w:ascii="Arial" w:hAnsi="Arial" w:cs="Arial"/>
          <w:color w:val="7B7B7B" w:themeColor="accent3" w:themeShade="BF"/>
          <w:sz w:val="22"/>
          <w:szCs w:val="22"/>
          <w:lang w:val="en-GB"/>
        </w:rPr>
        <w:t>. The interim relief applies to both foreign main and foreign non-main proceedings and may include the following:</w:t>
      </w:r>
    </w:p>
    <w:p w14:paraId="2828F9CB" w14:textId="3F1C6190" w:rsidR="009E2F5B" w:rsidRDefault="009E2F5B" w:rsidP="005F284A">
      <w:pPr>
        <w:pStyle w:val="ListParagraph"/>
        <w:numPr>
          <w:ilvl w:val="1"/>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of execution against the debtor’s assets </w:t>
      </w:r>
    </w:p>
    <w:p w14:paraId="3ED7AE73" w14:textId="7618BFB5" w:rsidR="009E2F5B" w:rsidRDefault="009E2F5B" w:rsidP="005F284A">
      <w:pPr>
        <w:pStyle w:val="ListParagraph"/>
        <w:numPr>
          <w:ilvl w:val="1"/>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 the administration or realisation of the debtor’s assets to the foreign representative or another person designated by the Court </w:t>
      </w:r>
    </w:p>
    <w:p w14:paraId="2E7F783E" w14:textId="6AB3FDCC" w:rsidR="009E2F5B" w:rsidRDefault="009E2F5B" w:rsidP="005F284A">
      <w:pPr>
        <w:pStyle w:val="ListParagraph"/>
        <w:numPr>
          <w:ilvl w:val="1"/>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of the post-recognition relief pursuant to Article 21 of Model Law as noted below </w:t>
      </w:r>
    </w:p>
    <w:p w14:paraId="161C7A61" w14:textId="31A40963" w:rsidR="009E2F5B" w:rsidRPr="009E2F5B" w:rsidRDefault="009E2F5B" w:rsidP="009E2F5B">
      <w:pPr>
        <w:jc w:val="both"/>
        <w:rPr>
          <w:rFonts w:ascii="Arial" w:hAnsi="Arial" w:cs="Arial"/>
          <w:color w:val="7B7B7B" w:themeColor="accent3" w:themeShade="BF"/>
          <w:sz w:val="22"/>
          <w:szCs w:val="22"/>
          <w:lang w:val="en-GB"/>
        </w:rPr>
      </w:pPr>
    </w:p>
    <w:p w14:paraId="4CF26BB6" w14:textId="384CD09C" w:rsidR="004D1543" w:rsidRDefault="009E2F5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post-recognition relief that can be considered are as follows: </w:t>
      </w:r>
    </w:p>
    <w:p w14:paraId="75EBBDEC" w14:textId="6FE1EAFC" w:rsidR="009E2F5B" w:rsidRDefault="009E2F5B" w:rsidP="00707FC8">
      <w:pPr>
        <w:jc w:val="both"/>
        <w:rPr>
          <w:rFonts w:ascii="Arial" w:hAnsi="Arial" w:cs="Arial"/>
          <w:color w:val="7B7B7B" w:themeColor="accent3" w:themeShade="BF"/>
          <w:sz w:val="22"/>
          <w:szCs w:val="22"/>
          <w:lang w:val="en-GB"/>
        </w:rPr>
      </w:pPr>
    </w:p>
    <w:p w14:paraId="6F981369" w14:textId="5DB8FAE8" w:rsidR="009E2F5B" w:rsidRDefault="009E2F5B" w:rsidP="005F284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Post-recognition relief pursuant to Article 21 of the Model Low, includes the following: </w:t>
      </w:r>
    </w:p>
    <w:p w14:paraId="0D211802" w14:textId="294402E2" w:rsidR="009E2F5B" w:rsidRDefault="009E2F5B" w:rsidP="005F284A">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of the commencement or continuation of individual actions or individual proceedings </w:t>
      </w:r>
    </w:p>
    <w:p w14:paraId="1C7E7A2A" w14:textId="6652AF6F" w:rsidR="009E2F5B" w:rsidRDefault="009E2F5B" w:rsidP="005F284A">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dispose any of the assets of the debtor</w:t>
      </w:r>
    </w:p>
    <w:p w14:paraId="05267A03" w14:textId="4EEAF2FF" w:rsidR="009E2F5B" w:rsidRDefault="009E2F5B" w:rsidP="005F284A">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Allowing the examination of witnesses </w:t>
      </w:r>
    </w:p>
    <w:p w14:paraId="2678FC93" w14:textId="312F7071" w:rsidR="009E2F5B" w:rsidRDefault="009E2F5B" w:rsidP="005F284A">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Granting any additional relief that may be available to a domestic liquidator or office holder </w:t>
      </w:r>
    </w:p>
    <w:p w14:paraId="4AE7EA78" w14:textId="26571F13" w:rsidR="007D7C92" w:rsidRDefault="009E2F5B" w:rsidP="005F284A">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the interim relief granted pursuant to Article 19 of the Model Law </w:t>
      </w:r>
    </w:p>
    <w:p w14:paraId="774FE721" w14:textId="23D4E10D" w:rsidR="009E2F5B" w:rsidRDefault="009E2F5B" w:rsidP="009E2F5B">
      <w:pPr>
        <w:jc w:val="both"/>
        <w:rPr>
          <w:rFonts w:ascii="Arial" w:hAnsi="Arial" w:cs="Arial"/>
          <w:color w:val="7B7B7B" w:themeColor="accent3" w:themeShade="BF"/>
          <w:sz w:val="22"/>
          <w:szCs w:val="22"/>
          <w:lang w:val="en-GB"/>
        </w:rPr>
      </w:pPr>
    </w:p>
    <w:p w14:paraId="38CA82E5" w14:textId="22DC77E3" w:rsidR="009E2F5B" w:rsidRPr="009E2F5B" w:rsidRDefault="009E2F5B" w:rsidP="009E2F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certain limi</w:t>
      </w:r>
      <w:r w:rsidR="00F826D6">
        <w:rPr>
          <w:rFonts w:ascii="Arial" w:hAnsi="Arial" w:cs="Arial"/>
          <w:color w:val="7B7B7B" w:themeColor="accent3" w:themeShade="BF"/>
          <w:sz w:val="22"/>
          <w:szCs w:val="22"/>
          <w:lang w:val="en-GB"/>
        </w:rPr>
        <w:t xml:space="preserve">ts to the relief under the Model Law. For example, the English Court has decided that the application of foreign insolvency law to an English law governed contract is outside the scope of the appropriate relief an English court can grant. </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2AD0F83A" w:rsidR="00980314" w:rsidRPr="009B5832" w:rsidRDefault="00F826D6" w:rsidP="00980314">
      <w:pPr>
        <w:jc w:val="both"/>
        <w:rPr>
          <w:rFonts w:ascii="Arial" w:hAnsi="Arial" w:cs="Arial"/>
          <w:sz w:val="22"/>
          <w:szCs w:val="22"/>
          <w:lang w:val="en-GB"/>
        </w:rPr>
      </w:pPr>
      <w:r>
        <w:rPr>
          <w:rFonts w:ascii="Arial" w:hAnsi="Arial" w:cs="Arial"/>
          <w:color w:val="7B7B7B" w:themeColor="accent3" w:themeShade="BF"/>
          <w:sz w:val="22"/>
          <w:szCs w:val="22"/>
          <w:lang w:val="en-GB"/>
        </w:rPr>
        <w:t>The granting of such relief may interfere with the administration of the main proceeding once</w:t>
      </w:r>
      <w:r w:rsidR="00576A37">
        <w:rPr>
          <w:rFonts w:ascii="Arial" w:hAnsi="Arial" w:cs="Arial"/>
          <w:color w:val="7B7B7B" w:themeColor="accent3" w:themeShade="BF"/>
          <w:sz w:val="22"/>
          <w:szCs w:val="22"/>
          <w:lang w:val="en-GB"/>
        </w:rPr>
        <w:t xml:space="preserve"> recognition has been obtained. </w:t>
      </w:r>
    </w:p>
    <w:p w14:paraId="5962A9BC" w14:textId="77777777" w:rsidR="00980314" w:rsidRPr="009B5832" w:rsidRDefault="00980314" w:rsidP="000077DD">
      <w:pPr>
        <w:jc w:val="both"/>
        <w:rPr>
          <w:rFonts w:ascii="Arial" w:hAnsi="Arial" w:cs="Arial"/>
          <w:sz w:val="22"/>
          <w:szCs w:val="22"/>
          <w:lang w:val="en-GB"/>
        </w:rPr>
      </w:pPr>
    </w:p>
    <w:p w14:paraId="5F943E51" w14:textId="0F460ED5" w:rsidR="000077DD" w:rsidRDefault="000077DD" w:rsidP="00707FC8">
      <w:pPr>
        <w:ind w:left="720" w:hanging="720"/>
        <w:jc w:val="both"/>
        <w:rPr>
          <w:rFonts w:ascii="Arial" w:hAnsi="Arial" w:cs="Arial"/>
          <w:sz w:val="22"/>
          <w:szCs w:val="22"/>
          <w:lang w:val="en-GB"/>
        </w:rPr>
      </w:pPr>
    </w:p>
    <w:p w14:paraId="0DB3CBDC" w14:textId="45A07F87" w:rsidR="00576A37" w:rsidRDefault="00576A37" w:rsidP="00707FC8">
      <w:pPr>
        <w:ind w:left="720" w:hanging="720"/>
        <w:jc w:val="both"/>
        <w:rPr>
          <w:rFonts w:ascii="Arial" w:hAnsi="Arial" w:cs="Arial"/>
          <w:sz w:val="22"/>
          <w:szCs w:val="22"/>
          <w:lang w:val="en-GB"/>
        </w:rPr>
      </w:pPr>
    </w:p>
    <w:p w14:paraId="39493842" w14:textId="49000A20" w:rsidR="00576A37" w:rsidRDefault="00576A37" w:rsidP="00707FC8">
      <w:pPr>
        <w:ind w:left="720" w:hanging="720"/>
        <w:jc w:val="both"/>
        <w:rPr>
          <w:rFonts w:ascii="Arial" w:hAnsi="Arial" w:cs="Arial"/>
          <w:sz w:val="22"/>
          <w:szCs w:val="22"/>
          <w:lang w:val="en-GB"/>
        </w:rPr>
      </w:pPr>
    </w:p>
    <w:p w14:paraId="219158C6" w14:textId="60077407" w:rsidR="00576A37" w:rsidRDefault="00576A37" w:rsidP="00707FC8">
      <w:pPr>
        <w:ind w:left="720" w:hanging="720"/>
        <w:jc w:val="both"/>
        <w:rPr>
          <w:rFonts w:ascii="Arial" w:hAnsi="Arial" w:cs="Arial"/>
          <w:sz w:val="22"/>
          <w:szCs w:val="22"/>
          <w:lang w:val="en-GB"/>
        </w:rPr>
      </w:pPr>
    </w:p>
    <w:p w14:paraId="18FB110E" w14:textId="72C9F7C3" w:rsidR="00576A37" w:rsidRDefault="00576A37" w:rsidP="00707FC8">
      <w:pPr>
        <w:ind w:left="720" w:hanging="720"/>
        <w:jc w:val="both"/>
        <w:rPr>
          <w:rFonts w:ascii="Arial" w:hAnsi="Arial" w:cs="Arial"/>
          <w:sz w:val="22"/>
          <w:szCs w:val="22"/>
          <w:lang w:val="en-GB"/>
        </w:rPr>
      </w:pPr>
    </w:p>
    <w:p w14:paraId="4932DE17" w14:textId="3F7EE1B6" w:rsidR="00576A37" w:rsidRDefault="00576A37" w:rsidP="00707FC8">
      <w:pPr>
        <w:ind w:left="720" w:hanging="720"/>
        <w:jc w:val="both"/>
        <w:rPr>
          <w:rFonts w:ascii="Arial" w:hAnsi="Arial" w:cs="Arial"/>
          <w:sz w:val="22"/>
          <w:szCs w:val="22"/>
          <w:lang w:val="en-GB"/>
        </w:rPr>
      </w:pPr>
    </w:p>
    <w:p w14:paraId="01A5D64B" w14:textId="521AA02F" w:rsidR="00576A37" w:rsidRDefault="00576A37" w:rsidP="00707FC8">
      <w:pPr>
        <w:ind w:left="720" w:hanging="720"/>
        <w:jc w:val="both"/>
        <w:rPr>
          <w:rFonts w:ascii="Arial" w:hAnsi="Arial" w:cs="Arial"/>
          <w:sz w:val="22"/>
          <w:szCs w:val="22"/>
          <w:lang w:val="en-GB"/>
        </w:rPr>
      </w:pPr>
    </w:p>
    <w:p w14:paraId="628019F8" w14:textId="67711DCD" w:rsidR="00576A37" w:rsidRDefault="00576A37" w:rsidP="00707FC8">
      <w:pPr>
        <w:ind w:left="720" w:hanging="720"/>
        <w:jc w:val="both"/>
        <w:rPr>
          <w:rFonts w:ascii="Arial" w:hAnsi="Arial" w:cs="Arial"/>
          <w:sz w:val="22"/>
          <w:szCs w:val="22"/>
          <w:lang w:val="en-GB"/>
        </w:rPr>
      </w:pPr>
    </w:p>
    <w:p w14:paraId="79913216" w14:textId="523B766B" w:rsidR="00576A37" w:rsidRDefault="00576A37" w:rsidP="00707FC8">
      <w:pPr>
        <w:ind w:left="720" w:hanging="720"/>
        <w:jc w:val="both"/>
        <w:rPr>
          <w:rFonts w:ascii="Arial" w:hAnsi="Arial" w:cs="Arial"/>
          <w:sz w:val="22"/>
          <w:szCs w:val="22"/>
          <w:lang w:val="en-GB"/>
        </w:rPr>
      </w:pPr>
    </w:p>
    <w:p w14:paraId="4E3ACD99" w14:textId="40EE418C" w:rsidR="00576A37" w:rsidRDefault="00576A37" w:rsidP="00707FC8">
      <w:pPr>
        <w:ind w:left="720" w:hanging="720"/>
        <w:jc w:val="both"/>
        <w:rPr>
          <w:rFonts w:ascii="Arial" w:hAnsi="Arial" w:cs="Arial"/>
          <w:sz w:val="22"/>
          <w:szCs w:val="22"/>
          <w:lang w:val="en-GB"/>
        </w:rPr>
      </w:pPr>
    </w:p>
    <w:p w14:paraId="0F555EF8" w14:textId="59291208" w:rsidR="00576A37" w:rsidRDefault="00576A37" w:rsidP="00707FC8">
      <w:pPr>
        <w:ind w:left="720" w:hanging="720"/>
        <w:jc w:val="both"/>
        <w:rPr>
          <w:rFonts w:ascii="Arial" w:hAnsi="Arial" w:cs="Arial"/>
          <w:sz w:val="22"/>
          <w:szCs w:val="22"/>
          <w:lang w:val="en-GB"/>
        </w:rPr>
      </w:pPr>
    </w:p>
    <w:p w14:paraId="17A590C1" w14:textId="45AEF968" w:rsidR="00576A37" w:rsidRDefault="00576A37" w:rsidP="00707FC8">
      <w:pPr>
        <w:ind w:left="720" w:hanging="720"/>
        <w:jc w:val="both"/>
        <w:rPr>
          <w:rFonts w:ascii="Arial" w:hAnsi="Arial" w:cs="Arial"/>
          <w:sz w:val="22"/>
          <w:szCs w:val="22"/>
          <w:lang w:val="en-GB"/>
        </w:rPr>
      </w:pPr>
    </w:p>
    <w:p w14:paraId="64A2D495" w14:textId="77777777" w:rsidR="00576A37" w:rsidRPr="009B5832" w:rsidRDefault="00576A37"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5F284A">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5F284A">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5F284A">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5F284A">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5F284A">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5F284A">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5F284A">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5F284A">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5F284A">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5F284A">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5F284A">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5F284A">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minimum capital </w:t>
      </w:r>
      <w:proofErr w:type="gramStart"/>
      <w:r w:rsidRPr="009B5832">
        <w:rPr>
          <w:rFonts w:ascii="Arial" w:hAnsi="Arial" w:cs="Arial"/>
          <w:color w:val="000000"/>
          <w:sz w:val="22"/>
          <w:szCs w:val="22"/>
          <w:lang w:val="en-GB" w:eastAsia="en-GB"/>
        </w:rPr>
        <w:t>requirements;</w:t>
      </w:r>
      <w:proofErr w:type="gramEnd"/>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5F284A">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5F284A">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5F284A">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5F284A">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083DC3B9" w14:textId="77777777" w:rsidR="00973BE3" w:rsidRDefault="00973BE3" w:rsidP="008A7470">
      <w:pPr>
        <w:jc w:val="both"/>
        <w:rPr>
          <w:rFonts w:ascii="Arial" w:hAnsi="Arial" w:cs="Arial"/>
          <w:b/>
          <w:bCs/>
          <w:sz w:val="22"/>
          <w:szCs w:val="22"/>
          <w:lang w:val="en-GB"/>
        </w:rPr>
      </w:pPr>
    </w:p>
    <w:p w14:paraId="5199ECB1" w14:textId="343C4C09"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448A4A80" w:rsidR="00957951" w:rsidRDefault="00957951" w:rsidP="00957951">
      <w:pPr>
        <w:ind w:left="720" w:hanging="720"/>
        <w:jc w:val="both"/>
        <w:rPr>
          <w:rFonts w:ascii="Arial" w:hAnsi="Arial" w:cs="Arial"/>
          <w:color w:val="000000"/>
          <w:sz w:val="22"/>
          <w:szCs w:val="22"/>
          <w:lang w:val="en-GB" w:eastAsia="en-GB"/>
        </w:rPr>
      </w:pPr>
    </w:p>
    <w:p w14:paraId="6962C0EA" w14:textId="76FEBEF4" w:rsidR="0024016B" w:rsidRDefault="0024016B" w:rsidP="0016635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2(a) defines “foreign proceeding” as a collective judicial or administrative proceeding in a foreign State, including interim proceeding, pursuant to a law relating to insolvency in which proceeding the assets and affairs of the debtor are subject to control or supervision by a foreign court, for the purpose of reorganisation or liquidation. </w:t>
      </w:r>
    </w:p>
    <w:p w14:paraId="26ADC63D" w14:textId="739ACBC7" w:rsidR="0024016B" w:rsidRDefault="0024016B" w:rsidP="00166357">
      <w:pPr>
        <w:ind w:left="720"/>
        <w:jc w:val="both"/>
        <w:rPr>
          <w:rFonts w:ascii="Arial" w:hAnsi="Arial" w:cs="Arial"/>
          <w:color w:val="7B7B7B" w:themeColor="accent3" w:themeShade="BF"/>
          <w:sz w:val="22"/>
          <w:szCs w:val="22"/>
          <w:lang w:val="en-GB"/>
        </w:rPr>
      </w:pPr>
    </w:p>
    <w:p w14:paraId="3049539C" w14:textId="77777777" w:rsidR="0024016B" w:rsidRDefault="0024016B" w:rsidP="00166357">
      <w:pPr>
        <w:ind w:left="720"/>
        <w:jc w:val="both"/>
        <w:rPr>
          <w:rFonts w:ascii="Arial" w:hAnsi="Arial" w:cs="Arial"/>
          <w:color w:val="7B7B7B" w:themeColor="accent3" w:themeShade="BF"/>
          <w:sz w:val="22"/>
          <w:szCs w:val="22"/>
          <w:lang w:val="en-GB"/>
        </w:rPr>
      </w:pPr>
    </w:p>
    <w:p w14:paraId="25E9FCE9" w14:textId="540042F7" w:rsidR="00166357" w:rsidRDefault="00166357" w:rsidP="0016635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Bank’s liquidation is deemed as a “foreign proceeding” as per article 2(a) of the MLCBI for the following reasons: </w:t>
      </w:r>
    </w:p>
    <w:p w14:paraId="1560CFC1" w14:textId="437CE635" w:rsidR="00166357" w:rsidRDefault="00166357" w:rsidP="00166357">
      <w:pPr>
        <w:ind w:left="720"/>
        <w:jc w:val="both"/>
        <w:rPr>
          <w:rFonts w:ascii="Arial" w:hAnsi="Arial" w:cs="Arial"/>
          <w:color w:val="7B7B7B" w:themeColor="accent3" w:themeShade="BF"/>
          <w:sz w:val="22"/>
          <w:szCs w:val="22"/>
          <w:lang w:val="en-GB"/>
        </w:rPr>
      </w:pPr>
    </w:p>
    <w:p w14:paraId="29984610" w14:textId="78063801" w:rsidR="00166357" w:rsidRDefault="0024016B" w:rsidP="005F284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Collective in nature – The liquidation in Country is an administrative proceeding </w:t>
      </w:r>
      <w:r w:rsidR="000861A9">
        <w:rPr>
          <w:rFonts w:ascii="Arial" w:hAnsi="Arial" w:cs="Arial"/>
          <w:color w:val="7B7B7B" w:themeColor="accent3" w:themeShade="BF"/>
          <w:sz w:val="22"/>
          <w:szCs w:val="22"/>
          <w:lang w:val="en-GB"/>
        </w:rPr>
        <w:t xml:space="preserve">pursuant to Article 77 of the </w:t>
      </w:r>
      <w:r w:rsidR="000861A9" w:rsidRPr="000861A9">
        <w:rPr>
          <w:rFonts w:ascii="Arial" w:hAnsi="Arial" w:cs="Arial"/>
          <w:color w:val="7B7B7B" w:themeColor="accent3" w:themeShade="BF"/>
          <w:sz w:val="22"/>
          <w:szCs w:val="22"/>
          <w:lang w:val="en-GB"/>
        </w:rPr>
        <w:t>Law of Country A on Banks and Banking Activity (</w:t>
      </w:r>
      <w:r w:rsidR="000861A9">
        <w:rPr>
          <w:rFonts w:ascii="Arial" w:hAnsi="Arial" w:cs="Arial"/>
          <w:color w:val="7B7B7B" w:themeColor="accent3" w:themeShade="BF"/>
          <w:sz w:val="22"/>
          <w:szCs w:val="22"/>
          <w:lang w:val="en-GB"/>
        </w:rPr>
        <w:t>“</w:t>
      </w:r>
      <w:r w:rsidR="000861A9" w:rsidRPr="000861A9">
        <w:rPr>
          <w:rFonts w:ascii="Arial" w:hAnsi="Arial" w:cs="Arial"/>
          <w:color w:val="7B7B7B" w:themeColor="accent3" w:themeShade="BF"/>
          <w:sz w:val="22"/>
          <w:szCs w:val="22"/>
          <w:lang w:val="en-GB"/>
        </w:rPr>
        <w:t>LBBA</w:t>
      </w:r>
      <w:r w:rsidR="000861A9">
        <w:rPr>
          <w:rFonts w:ascii="Arial" w:hAnsi="Arial" w:cs="Arial"/>
          <w:color w:val="7B7B7B" w:themeColor="accent3" w:themeShade="BF"/>
          <w:sz w:val="22"/>
          <w:szCs w:val="22"/>
          <w:lang w:val="en-GB"/>
        </w:rPr>
        <w:t>”</w:t>
      </w:r>
      <w:r w:rsidR="000861A9" w:rsidRPr="000861A9">
        <w:rPr>
          <w:rFonts w:ascii="Arial" w:hAnsi="Arial" w:cs="Arial"/>
          <w:color w:val="7B7B7B" w:themeColor="accent3" w:themeShade="BF"/>
          <w:sz w:val="22"/>
          <w:szCs w:val="22"/>
          <w:lang w:val="en-GB"/>
        </w:rPr>
        <w:t>)</w:t>
      </w:r>
      <w:r w:rsidR="000861A9">
        <w:rPr>
          <w:rFonts w:ascii="Arial" w:hAnsi="Arial" w:cs="Arial"/>
          <w:color w:val="7B7B7B" w:themeColor="accent3" w:themeShade="BF"/>
          <w:sz w:val="22"/>
          <w:szCs w:val="22"/>
          <w:lang w:val="en-GB"/>
        </w:rPr>
        <w:t xml:space="preserve">. Further it is collective given the powers of the Deposit Guarantee Fund (“DGF”) </w:t>
      </w:r>
    </w:p>
    <w:p w14:paraId="7F08C152" w14:textId="13E58787" w:rsidR="000861A9" w:rsidRDefault="000861A9" w:rsidP="005F284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Laws related to insolvency – The proceeding is in Country A, a foreign State, and conducted under laws related to insolvency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LBBA and DGF Law </w:t>
      </w:r>
    </w:p>
    <w:p w14:paraId="0650B03F" w14:textId="0AC1DB4B" w:rsidR="000861A9" w:rsidRDefault="000861A9" w:rsidP="005F284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control or supervision of a foreign court – </w:t>
      </w:r>
      <w:r w:rsidR="00BD2077">
        <w:rPr>
          <w:rFonts w:ascii="Arial" w:hAnsi="Arial" w:cs="Arial"/>
          <w:color w:val="7B7B7B" w:themeColor="accent3" w:themeShade="BF"/>
          <w:sz w:val="22"/>
          <w:szCs w:val="22"/>
          <w:lang w:val="en-GB"/>
        </w:rPr>
        <w:t xml:space="preserve">The level of court supervision required is relatively low however the LBBA gave control to the DGF. This is </w:t>
      </w:r>
      <w:proofErr w:type="gramStart"/>
      <w:r w:rsidR="00BD2077">
        <w:rPr>
          <w:rFonts w:ascii="Arial" w:hAnsi="Arial" w:cs="Arial"/>
          <w:color w:val="7B7B7B" w:themeColor="accent3" w:themeShade="BF"/>
          <w:sz w:val="22"/>
          <w:szCs w:val="22"/>
          <w:lang w:val="en-GB"/>
        </w:rPr>
        <w:t>similar to</w:t>
      </w:r>
      <w:proofErr w:type="gramEnd"/>
      <w:r w:rsidR="00BD2077">
        <w:rPr>
          <w:rFonts w:ascii="Arial" w:hAnsi="Arial" w:cs="Arial"/>
          <w:color w:val="7B7B7B" w:themeColor="accent3" w:themeShade="BF"/>
          <w:sz w:val="22"/>
          <w:szCs w:val="22"/>
          <w:lang w:val="en-GB"/>
        </w:rPr>
        <w:t xml:space="preserve"> the reason provided in </w:t>
      </w:r>
      <w:proofErr w:type="spellStart"/>
      <w:r w:rsidR="00BD2077">
        <w:rPr>
          <w:rFonts w:ascii="Arial" w:hAnsi="Arial" w:cs="Arial"/>
          <w:color w:val="7B7B7B" w:themeColor="accent3" w:themeShade="BF"/>
          <w:sz w:val="22"/>
          <w:szCs w:val="22"/>
          <w:lang w:val="en-GB"/>
        </w:rPr>
        <w:t>Agrokor</w:t>
      </w:r>
      <w:proofErr w:type="spellEnd"/>
      <w:r w:rsidR="00BD2077">
        <w:rPr>
          <w:rFonts w:ascii="Arial" w:hAnsi="Arial" w:cs="Arial"/>
          <w:color w:val="7B7B7B" w:themeColor="accent3" w:themeShade="BF"/>
          <w:sz w:val="22"/>
          <w:szCs w:val="22"/>
          <w:lang w:val="en-GB"/>
        </w:rPr>
        <w:t xml:space="preserve"> DD [2017] EWHC 2791 (Ch) that whilst court supervision is relatively low, court supervision element under the CBRIR can be potential, rather than actual and indirect rather than direct. </w:t>
      </w:r>
    </w:p>
    <w:p w14:paraId="54C50D6B" w14:textId="604F08FF" w:rsidR="00BD2077" w:rsidRDefault="00BD2077" w:rsidP="005F284A">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Purpose of reorganisation or liquidation – The proceeding here is carried out for purposes of liquidation </w:t>
      </w:r>
    </w:p>
    <w:p w14:paraId="5319086F" w14:textId="7B73684D" w:rsidR="00BD2077" w:rsidRDefault="00BD2077" w:rsidP="00BD2077">
      <w:pPr>
        <w:jc w:val="both"/>
        <w:rPr>
          <w:rFonts w:ascii="Arial" w:hAnsi="Arial" w:cs="Arial"/>
          <w:color w:val="7B7B7B" w:themeColor="accent3" w:themeShade="BF"/>
          <w:sz w:val="22"/>
          <w:szCs w:val="22"/>
          <w:lang w:val="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50ECB95F" w:rsidR="00957951" w:rsidRDefault="00957951" w:rsidP="00957951">
      <w:pPr>
        <w:ind w:left="720" w:hanging="720"/>
        <w:jc w:val="both"/>
        <w:rPr>
          <w:rFonts w:ascii="Arial" w:hAnsi="Arial" w:cs="Arial"/>
          <w:sz w:val="22"/>
          <w:szCs w:val="22"/>
          <w:lang w:val="en-GB"/>
        </w:rPr>
      </w:pPr>
    </w:p>
    <w:p w14:paraId="24905CA9" w14:textId="63AE2F32" w:rsidR="00BD2077" w:rsidRDefault="00BD2077" w:rsidP="00BD2077">
      <w:pPr>
        <w:ind w:left="720"/>
        <w:jc w:val="both"/>
        <w:rPr>
          <w:rFonts w:ascii="Arial" w:hAnsi="Arial" w:cs="Arial"/>
          <w:color w:val="7B7B7B" w:themeColor="accent3" w:themeShade="BF"/>
          <w:sz w:val="22"/>
          <w:szCs w:val="22"/>
          <w:lang w:val="en-GB"/>
        </w:rPr>
      </w:pPr>
      <w:r w:rsidRPr="00BD2077">
        <w:rPr>
          <w:rFonts w:ascii="Arial" w:hAnsi="Arial" w:cs="Arial"/>
          <w:color w:val="7B7B7B" w:themeColor="accent3" w:themeShade="BF"/>
          <w:sz w:val="22"/>
          <w:szCs w:val="22"/>
          <w:lang w:val="en-GB"/>
        </w:rPr>
        <w:t>Article 2(d) defines “foreign representative” as a person or body, including one appointed on an interim basis, authorised in a foreign proceeding to administer the reorganisation or the liquidation of the debtor’s assets or affairs or to act as a representative of the foreign proceeding</w:t>
      </w:r>
      <w:r>
        <w:rPr>
          <w:rFonts w:ascii="Arial" w:hAnsi="Arial" w:cs="Arial"/>
          <w:color w:val="7B7B7B" w:themeColor="accent3" w:themeShade="BF"/>
          <w:sz w:val="22"/>
          <w:szCs w:val="22"/>
          <w:lang w:val="en-GB"/>
        </w:rPr>
        <w:t xml:space="preserve">. </w:t>
      </w:r>
    </w:p>
    <w:p w14:paraId="2C558A1A" w14:textId="689FC15D" w:rsidR="00BD2077" w:rsidRDefault="00BD2077" w:rsidP="00BD2077">
      <w:pPr>
        <w:ind w:left="720"/>
        <w:jc w:val="both"/>
        <w:rPr>
          <w:rFonts w:ascii="Arial" w:hAnsi="Arial" w:cs="Arial"/>
          <w:color w:val="7B7B7B" w:themeColor="accent3" w:themeShade="BF"/>
          <w:sz w:val="22"/>
          <w:szCs w:val="22"/>
          <w:lang w:val="en-GB"/>
        </w:rPr>
      </w:pPr>
    </w:p>
    <w:p w14:paraId="0895F425" w14:textId="77777777" w:rsidR="00E322FE" w:rsidRDefault="00BD2077" w:rsidP="00BD207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Applicants falls with the description of “foreign representatives” </w:t>
      </w:r>
      <w:r w:rsidR="00E322FE">
        <w:rPr>
          <w:rFonts w:ascii="Arial" w:hAnsi="Arial" w:cs="Arial"/>
          <w:color w:val="7B7B7B" w:themeColor="accent3" w:themeShade="BF"/>
          <w:sz w:val="22"/>
          <w:szCs w:val="22"/>
          <w:lang w:val="en-GB"/>
        </w:rPr>
        <w:t>for the following reasons:</w:t>
      </w:r>
    </w:p>
    <w:p w14:paraId="0407FF8B" w14:textId="0254C1A8" w:rsidR="00E322FE" w:rsidRDefault="00E322FE" w:rsidP="00BD207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4F049AC" w14:textId="464D5AA2" w:rsidR="00BD2077" w:rsidRPr="00E322FE" w:rsidRDefault="00E322FE" w:rsidP="005F284A">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Appointed authorised person or body – The D</w:t>
      </w:r>
      <w:r w:rsidR="00AB7269">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 xml:space="preserve">F is an authorised body in the foreign proceeding </w:t>
      </w:r>
      <w:r w:rsidR="00AB7269">
        <w:rPr>
          <w:rFonts w:ascii="Arial" w:hAnsi="Arial" w:cs="Arial"/>
          <w:color w:val="7B7B7B" w:themeColor="accent3" w:themeShade="BF"/>
          <w:sz w:val="22"/>
          <w:szCs w:val="22"/>
          <w:lang w:val="en-GB"/>
        </w:rPr>
        <w:t xml:space="preserve">pursuant to Article 77 of the LBBA. </w:t>
      </w:r>
      <w:r>
        <w:rPr>
          <w:rFonts w:ascii="Arial" w:hAnsi="Arial" w:cs="Arial"/>
          <w:color w:val="7B7B7B" w:themeColor="accent3" w:themeShade="BF"/>
          <w:sz w:val="22"/>
          <w:szCs w:val="22"/>
          <w:lang w:val="en-GB"/>
        </w:rPr>
        <w:t>Ms G is the appointed person b</w:t>
      </w:r>
      <w:r w:rsidR="00AB7269">
        <w:rPr>
          <w:rFonts w:ascii="Arial" w:hAnsi="Arial" w:cs="Arial"/>
          <w:color w:val="7B7B7B" w:themeColor="accent3" w:themeShade="BF"/>
          <w:sz w:val="22"/>
          <w:szCs w:val="22"/>
          <w:lang w:val="en-GB"/>
        </w:rPr>
        <w:t>y the DGF pursuant to a</w:t>
      </w:r>
      <w:r w:rsidR="00AB7269" w:rsidRPr="00AB7269">
        <w:rPr>
          <w:rFonts w:ascii="Arial" w:hAnsi="Arial" w:cs="Arial"/>
          <w:color w:val="7B7B7B" w:themeColor="accent3" w:themeShade="BF"/>
          <w:sz w:val="22"/>
          <w:szCs w:val="22"/>
          <w:lang w:val="en-GB"/>
        </w:rPr>
        <w:t>rticles 37, 38, 47-52, 521 and 53 of the DGF Law and resolution 1513</w:t>
      </w:r>
      <w:r w:rsidR="00AB7269">
        <w:rPr>
          <w:rFonts w:ascii="Arial" w:hAnsi="Arial" w:cs="Arial"/>
          <w:color w:val="000000"/>
          <w:sz w:val="22"/>
          <w:szCs w:val="22"/>
          <w:lang w:val="en-GB" w:eastAsia="en-GB"/>
        </w:rPr>
        <w:t xml:space="preserve"> </w:t>
      </w:r>
    </w:p>
    <w:p w14:paraId="72B19838" w14:textId="353D798D" w:rsidR="00E322FE" w:rsidRPr="00E322FE" w:rsidRDefault="00E322FE" w:rsidP="005F284A">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Administer debtor’s assets or affairs to act as representative </w:t>
      </w:r>
      <w:r w:rsidR="00AB726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B7269">
        <w:rPr>
          <w:rFonts w:ascii="Arial" w:hAnsi="Arial" w:cs="Arial"/>
          <w:color w:val="7B7B7B" w:themeColor="accent3" w:themeShade="BF"/>
          <w:sz w:val="22"/>
          <w:szCs w:val="22"/>
          <w:lang w:val="en-GB"/>
        </w:rPr>
        <w:t xml:space="preserve">Pursuant to resolution 1513, Mr G has the delegated power to </w:t>
      </w:r>
      <w:r w:rsidR="00AB7269" w:rsidRPr="004B1FCD">
        <w:rPr>
          <w:rFonts w:ascii="Arial" w:hAnsi="Arial" w:cs="Arial"/>
          <w:color w:val="7B7B7B" w:themeColor="accent3" w:themeShade="BF"/>
          <w:sz w:val="22"/>
          <w:szCs w:val="22"/>
          <w:lang w:val="en-GB"/>
        </w:rPr>
        <w:t xml:space="preserve">sign all agreements related to the sale of the bank’s assets in the manner prescribed by the DGF Law. DGF has its power as the formally appointed liquidator pursuant to </w:t>
      </w:r>
      <w:r w:rsidR="00AB7269">
        <w:rPr>
          <w:rFonts w:ascii="Arial" w:hAnsi="Arial" w:cs="Arial"/>
          <w:color w:val="7B7B7B" w:themeColor="accent3" w:themeShade="BF"/>
          <w:sz w:val="22"/>
          <w:szCs w:val="22"/>
          <w:lang w:val="en-GB"/>
        </w:rPr>
        <w:t xml:space="preserve">Article </w:t>
      </w:r>
      <w:r w:rsidR="004B1FCD">
        <w:rPr>
          <w:rFonts w:ascii="Arial" w:hAnsi="Arial" w:cs="Arial"/>
          <w:color w:val="7B7B7B" w:themeColor="accent3" w:themeShade="BF"/>
          <w:sz w:val="22"/>
          <w:szCs w:val="22"/>
          <w:lang w:val="en-GB"/>
        </w:rPr>
        <w:t xml:space="preserve">77 of the LBBA </w:t>
      </w:r>
    </w:p>
    <w:p w14:paraId="0E70B549" w14:textId="14E76333" w:rsidR="00BD2077" w:rsidRDefault="00BD2077" w:rsidP="00957951">
      <w:pPr>
        <w:ind w:left="720" w:hanging="720"/>
        <w:jc w:val="both"/>
        <w:rPr>
          <w:rFonts w:ascii="Arial" w:hAnsi="Arial" w:cs="Arial"/>
          <w:sz w:val="22"/>
          <w:szCs w:val="22"/>
          <w:lang w:val="en-GB"/>
        </w:rPr>
      </w:pPr>
    </w:p>
    <w:p w14:paraId="0BD55F6A" w14:textId="77777777" w:rsidR="00BD2077" w:rsidRPr="009B5832" w:rsidRDefault="00BD2077" w:rsidP="004B1FCD">
      <w:pPr>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3B1D" w14:textId="77777777" w:rsidR="008D6D7A" w:rsidRDefault="008D6D7A" w:rsidP="00241B44">
      <w:r>
        <w:separator/>
      </w:r>
    </w:p>
  </w:endnote>
  <w:endnote w:type="continuationSeparator" w:id="0">
    <w:p w14:paraId="1BDFEA91" w14:textId="77777777" w:rsidR="008D6D7A" w:rsidRDefault="008D6D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D2077" w:rsidRPr="00FC7B47" w:rsidRDefault="00BD2077"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BD2077" w:rsidRPr="00FC7B47" w:rsidRDefault="00BD2077"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BD2077" w:rsidRPr="00784B4B" w:rsidRDefault="00BD2077"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318F6E32" w:rsidR="00BD2077" w:rsidRPr="00784B4B" w:rsidRDefault="004B1FCD" w:rsidP="0036760B">
    <w:pPr>
      <w:pStyle w:val="Footer"/>
      <w:ind w:right="360" w:firstLine="360"/>
      <w:rPr>
        <w:rFonts w:ascii="Arial" w:hAnsi="Arial" w:cs="Arial"/>
        <w:sz w:val="18"/>
        <w:szCs w:val="18"/>
      </w:rPr>
    </w:pPr>
    <w:r>
      <w:rPr>
        <w:rFonts w:ascii="Arial" w:hAnsi="Arial" w:cs="Arial"/>
        <w:sz w:val="18"/>
        <w:szCs w:val="18"/>
      </w:rPr>
      <w:t>202122-547</w:t>
    </w:r>
    <w:r w:rsidR="00BD2077"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BD2077" w:rsidRPr="00784B4B" w:rsidRDefault="00BD2077"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D6B1" w14:textId="77777777" w:rsidR="008D6D7A" w:rsidRDefault="008D6D7A" w:rsidP="00241B44">
      <w:r>
        <w:separator/>
      </w:r>
    </w:p>
  </w:footnote>
  <w:footnote w:type="continuationSeparator" w:id="0">
    <w:p w14:paraId="1BAF145D" w14:textId="77777777" w:rsidR="008D6D7A" w:rsidRDefault="008D6D7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5949C8"/>
    <w:multiLevelType w:val="hybridMultilevel"/>
    <w:tmpl w:val="EF90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7B4"/>
    <w:multiLevelType w:val="hybridMultilevel"/>
    <w:tmpl w:val="7A00AE9A"/>
    <w:lvl w:ilvl="0" w:tplc="9B94EDC6">
      <w:start w:val="1"/>
      <w:numFmt w:val="decimal"/>
      <w:lvlText w:val="%1."/>
      <w:lvlJc w:val="left"/>
      <w:pPr>
        <w:ind w:left="1080" w:hanging="360"/>
      </w:pPr>
      <w:rPr>
        <w:rFonts w:hint="default"/>
        <w:color w:val="7B7B7B" w:themeColor="accent3"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32B87"/>
    <w:multiLevelType w:val="hybridMultilevel"/>
    <w:tmpl w:val="7730E7E0"/>
    <w:lvl w:ilvl="0" w:tplc="E78E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051A14"/>
    <w:multiLevelType w:val="hybridMultilevel"/>
    <w:tmpl w:val="A8AA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F83511"/>
    <w:multiLevelType w:val="hybridMultilevel"/>
    <w:tmpl w:val="1A64F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7350E1"/>
    <w:multiLevelType w:val="hybridMultilevel"/>
    <w:tmpl w:val="477C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123AE0"/>
    <w:multiLevelType w:val="hybridMultilevel"/>
    <w:tmpl w:val="FA3E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691057"/>
    <w:multiLevelType w:val="hybridMultilevel"/>
    <w:tmpl w:val="7B62C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9A6B69"/>
    <w:multiLevelType w:val="hybridMultilevel"/>
    <w:tmpl w:val="F4424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6"/>
  </w:num>
  <w:num w:numId="3">
    <w:abstractNumId w:val="11"/>
  </w:num>
  <w:num w:numId="4">
    <w:abstractNumId w:val="5"/>
  </w:num>
  <w:num w:numId="5">
    <w:abstractNumId w:val="22"/>
  </w:num>
  <w:num w:numId="6">
    <w:abstractNumId w:val="21"/>
  </w:num>
  <w:num w:numId="7">
    <w:abstractNumId w:val="19"/>
  </w:num>
  <w:num w:numId="8">
    <w:abstractNumId w:val="7"/>
  </w:num>
  <w:num w:numId="9">
    <w:abstractNumId w:val="9"/>
  </w:num>
  <w:num w:numId="10">
    <w:abstractNumId w:val="15"/>
  </w:num>
  <w:num w:numId="11">
    <w:abstractNumId w:val="0"/>
  </w:num>
  <w:num w:numId="12">
    <w:abstractNumId w:val="12"/>
  </w:num>
  <w:num w:numId="13">
    <w:abstractNumId w:val="13"/>
  </w:num>
  <w:num w:numId="14">
    <w:abstractNumId w:val="4"/>
  </w:num>
  <w:num w:numId="15">
    <w:abstractNumId w:val="8"/>
  </w:num>
  <w:num w:numId="16">
    <w:abstractNumId w:val="14"/>
  </w:num>
  <w:num w:numId="17">
    <w:abstractNumId w:val="1"/>
  </w:num>
  <w:num w:numId="18">
    <w:abstractNumId w:val="6"/>
  </w:num>
  <w:num w:numId="19">
    <w:abstractNumId w:val="10"/>
  </w:num>
  <w:num w:numId="20">
    <w:abstractNumId w:val="20"/>
  </w:num>
  <w:num w:numId="21">
    <w:abstractNumId w:val="17"/>
  </w:num>
  <w:num w:numId="22">
    <w:abstractNumId w:val="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5BD1"/>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861A9"/>
    <w:rsid w:val="00093BE8"/>
    <w:rsid w:val="000A68ED"/>
    <w:rsid w:val="000B4FEB"/>
    <w:rsid w:val="000B5FF1"/>
    <w:rsid w:val="000B609F"/>
    <w:rsid w:val="000C147F"/>
    <w:rsid w:val="000C6BB9"/>
    <w:rsid w:val="000D55A8"/>
    <w:rsid w:val="000E4841"/>
    <w:rsid w:val="000E5133"/>
    <w:rsid w:val="000E6325"/>
    <w:rsid w:val="000F1677"/>
    <w:rsid w:val="000F3D6C"/>
    <w:rsid w:val="000F579C"/>
    <w:rsid w:val="00101707"/>
    <w:rsid w:val="00112F22"/>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6357"/>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49CF"/>
    <w:rsid w:val="0020725B"/>
    <w:rsid w:val="002175BA"/>
    <w:rsid w:val="00221C58"/>
    <w:rsid w:val="0022599E"/>
    <w:rsid w:val="002305E8"/>
    <w:rsid w:val="0023198D"/>
    <w:rsid w:val="0023317E"/>
    <w:rsid w:val="00234F2C"/>
    <w:rsid w:val="0024016B"/>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A3D97"/>
    <w:rsid w:val="002B1C45"/>
    <w:rsid w:val="002B796C"/>
    <w:rsid w:val="002C13C8"/>
    <w:rsid w:val="002C3547"/>
    <w:rsid w:val="002D0021"/>
    <w:rsid w:val="002D18A6"/>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331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0D48"/>
    <w:rsid w:val="004A171E"/>
    <w:rsid w:val="004A57DD"/>
    <w:rsid w:val="004A7B51"/>
    <w:rsid w:val="004A7D71"/>
    <w:rsid w:val="004A7EF3"/>
    <w:rsid w:val="004B11FD"/>
    <w:rsid w:val="004B1FCD"/>
    <w:rsid w:val="004B23A2"/>
    <w:rsid w:val="004B51AF"/>
    <w:rsid w:val="004D1543"/>
    <w:rsid w:val="004D1A5A"/>
    <w:rsid w:val="004D2FFF"/>
    <w:rsid w:val="004D3721"/>
    <w:rsid w:val="004D64F9"/>
    <w:rsid w:val="004E0549"/>
    <w:rsid w:val="004E2E92"/>
    <w:rsid w:val="004E30B0"/>
    <w:rsid w:val="004E622C"/>
    <w:rsid w:val="004F2492"/>
    <w:rsid w:val="004F5FDF"/>
    <w:rsid w:val="00500A7D"/>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937"/>
    <w:rsid w:val="00573E73"/>
    <w:rsid w:val="00575B2D"/>
    <w:rsid w:val="00576A37"/>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84A"/>
    <w:rsid w:val="005F2D0B"/>
    <w:rsid w:val="005F4B31"/>
    <w:rsid w:val="00610388"/>
    <w:rsid w:val="00612CA5"/>
    <w:rsid w:val="006153EC"/>
    <w:rsid w:val="00617CA9"/>
    <w:rsid w:val="00621A17"/>
    <w:rsid w:val="00622586"/>
    <w:rsid w:val="00622C2B"/>
    <w:rsid w:val="00622DCB"/>
    <w:rsid w:val="00627CC9"/>
    <w:rsid w:val="00627E7B"/>
    <w:rsid w:val="00630542"/>
    <w:rsid w:val="00632E44"/>
    <w:rsid w:val="00634622"/>
    <w:rsid w:val="00636808"/>
    <w:rsid w:val="00641002"/>
    <w:rsid w:val="00641515"/>
    <w:rsid w:val="0064254B"/>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6BD9"/>
    <w:rsid w:val="006D6BD5"/>
    <w:rsid w:val="006E303F"/>
    <w:rsid w:val="006E481A"/>
    <w:rsid w:val="006E5298"/>
    <w:rsid w:val="006F2CE3"/>
    <w:rsid w:val="006F734A"/>
    <w:rsid w:val="00700D83"/>
    <w:rsid w:val="00704852"/>
    <w:rsid w:val="00706297"/>
    <w:rsid w:val="00706AD5"/>
    <w:rsid w:val="007074E9"/>
    <w:rsid w:val="00707FC8"/>
    <w:rsid w:val="00711140"/>
    <w:rsid w:val="00713DA4"/>
    <w:rsid w:val="00714BF1"/>
    <w:rsid w:val="00721383"/>
    <w:rsid w:val="00722888"/>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06B9"/>
    <w:rsid w:val="00822764"/>
    <w:rsid w:val="0082483F"/>
    <w:rsid w:val="008264CB"/>
    <w:rsid w:val="008279C0"/>
    <w:rsid w:val="00835FD1"/>
    <w:rsid w:val="0084683C"/>
    <w:rsid w:val="00851895"/>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D6D7A"/>
    <w:rsid w:val="008E1224"/>
    <w:rsid w:val="008E2DFA"/>
    <w:rsid w:val="008E3339"/>
    <w:rsid w:val="008E549B"/>
    <w:rsid w:val="008F18EF"/>
    <w:rsid w:val="008F20FC"/>
    <w:rsid w:val="008F2B24"/>
    <w:rsid w:val="008F5FFE"/>
    <w:rsid w:val="0090421A"/>
    <w:rsid w:val="00905A43"/>
    <w:rsid w:val="00912C79"/>
    <w:rsid w:val="00913A42"/>
    <w:rsid w:val="009260A2"/>
    <w:rsid w:val="00942123"/>
    <w:rsid w:val="00951031"/>
    <w:rsid w:val="0095207B"/>
    <w:rsid w:val="00956085"/>
    <w:rsid w:val="00957951"/>
    <w:rsid w:val="00962045"/>
    <w:rsid w:val="009634F7"/>
    <w:rsid w:val="00967EDA"/>
    <w:rsid w:val="00970897"/>
    <w:rsid w:val="00973BE3"/>
    <w:rsid w:val="00980314"/>
    <w:rsid w:val="009816D0"/>
    <w:rsid w:val="00991428"/>
    <w:rsid w:val="00992676"/>
    <w:rsid w:val="00996691"/>
    <w:rsid w:val="009A4880"/>
    <w:rsid w:val="009A7865"/>
    <w:rsid w:val="009B0723"/>
    <w:rsid w:val="009B07AD"/>
    <w:rsid w:val="009B0883"/>
    <w:rsid w:val="009B15E2"/>
    <w:rsid w:val="009B437B"/>
    <w:rsid w:val="009B5832"/>
    <w:rsid w:val="009B6312"/>
    <w:rsid w:val="009C0850"/>
    <w:rsid w:val="009C0B8E"/>
    <w:rsid w:val="009C13DF"/>
    <w:rsid w:val="009C1BC8"/>
    <w:rsid w:val="009C2442"/>
    <w:rsid w:val="009D0811"/>
    <w:rsid w:val="009D0EE1"/>
    <w:rsid w:val="009D30BB"/>
    <w:rsid w:val="009E2AEB"/>
    <w:rsid w:val="009E2E27"/>
    <w:rsid w:val="009E2F5B"/>
    <w:rsid w:val="009E4DE3"/>
    <w:rsid w:val="00A021C4"/>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B7269"/>
    <w:rsid w:val="00AC08F7"/>
    <w:rsid w:val="00AC3839"/>
    <w:rsid w:val="00AC7082"/>
    <w:rsid w:val="00AD3302"/>
    <w:rsid w:val="00AD3FEA"/>
    <w:rsid w:val="00AD7BBD"/>
    <w:rsid w:val="00AF228E"/>
    <w:rsid w:val="00B04137"/>
    <w:rsid w:val="00B11D19"/>
    <w:rsid w:val="00B12936"/>
    <w:rsid w:val="00B14819"/>
    <w:rsid w:val="00B17AA9"/>
    <w:rsid w:val="00B32DE4"/>
    <w:rsid w:val="00B33578"/>
    <w:rsid w:val="00B370C3"/>
    <w:rsid w:val="00B411AE"/>
    <w:rsid w:val="00B56BF0"/>
    <w:rsid w:val="00B60190"/>
    <w:rsid w:val="00B61419"/>
    <w:rsid w:val="00B72F5F"/>
    <w:rsid w:val="00B736DF"/>
    <w:rsid w:val="00B74FBD"/>
    <w:rsid w:val="00B82586"/>
    <w:rsid w:val="00B829A3"/>
    <w:rsid w:val="00B86DB1"/>
    <w:rsid w:val="00B87869"/>
    <w:rsid w:val="00BA0E44"/>
    <w:rsid w:val="00BA47C5"/>
    <w:rsid w:val="00BB0F2B"/>
    <w:rsid w:val="00BD207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616B"/>
    <w:rsid w:val="00D17FDC"/>
    <w:rsid w:val="00D444C5"/>
    <w:rsid w:val="00D45AEA"/>
    <w:rsid w:val="00D4613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2FE"/>
    <w:rsid w:val="00E32814"/>
    <w:rsid w:val="00E33486"/>
    <w:rsid w:val="00E43BA2"/>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A4FD0"/>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26D6"/>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Suren Sathya Seelan (MY)</cp:lastModifiedBy>
  <cp:revision>5</cp:revision>
  <cp:lastPrinted>2019-08-27T05:42:00Z</cp:lastPrinted>
  <dcterms:created xsi:type="dcterms:W3CDTF">2022-02-28T15:12:00Z</dcterms:created>
  <dcterms:modified xsi:type="dcterms:W3CDTF">2022-03-01T15:44:00Z</dcterms:modified>
</cp:coreProperties>
</file>