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F62E7A" w:rsidRDefault="00434A8C"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36F25A73" w:rsidR="0011473D" w:rsidRPr="00F62E7A" w:rsidRDefault="00C56B6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 xml:space="preserve">SUMMATIVE (FORMAL) </w:t>
      </w:r>
      <w:r w:rsidR="009D0811" w:rsidRPr="00F62E7A">
        <w:rPr>
          <w:rFonts w:ascii="Arial" w:hAnsi="Arial" w:cs="Arial"/>
          <w:b/>
          <w:color w:val="000000" w:themeColor="text1"/>
          <w:sz w:val="24"/>
          <w:lang w:val="en-GB"/>
        </w:rPr>
        <w:t xml:space="preserve">ASSESSMENT: MODULE </w:t>
      </w:r>
      <w:r w:rsidR="002903A7" w:rsidRPr="00F62E7A">
        <w:rPr>
          <w:rFonts w:ascii="Arial" w:hAnsi="Arial" w:cs="Arial"/>
          <w:b/>
          <w:color w:val="000000" w:themeColor="text1"/>
          <w:sz w:val="24"/>
          <w:lang w:val="en-GB"/>
        </w:rPr>
        <w:t>3</w:t>
      </w:r>
      <w:r w:rsidR="002356EA" w:rsidRPr="00F62E7A">
        <w:rPr>
          <w:rFonts w:ascii="Arial" w:hAnsi="Arial" w:cs="Arial"/>
          <w:b/>
          <w:color w:val="000000" w:themeColor="text1"/>
          <w:sz w:val="24"/>
          <w:lang w:val="en-GB"/>
        </w:rPr>
        <w:t>B</w:t>
      </w:r>
    </w:p>
    <w:p w14:paraId="1DCE41A2" w14:textId="0CB8A9C3" w:rsidR="002638B0" w:rsidRPr="00F62E7A" w:rsidRDefault="002638B0"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053FC0EF" w14:textId="77777777" w:rsidR="00F62E7A" w:rsidRDefault="0099669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 xml:space="preserve">THE </w:t>
      </w:r>
      <w:r w:rsidR="002903A7" w:rsidRPr="00F62E7A">
        <w:rPr>
          <w:rFonts w:ascii="Arial" w:hAnsi="Arial" w:cs="Arial"/>
          <w:b/>
          <w:color w:val="000000" w:themeColor="text1"/>
          <w:sz w:val="24"/>
          <w:lang w:val="en-GB"/>
        </w:rPr>
        <w:t xml:space="preserve">INSOLVENCY SYSTEM OF THE UNITED </w:t>
      </w:r>
      <w:r w:rsidR="002356EA" w:rsidRPr="00F62E7A">
        <w:rPr>
          <w:rFonts w:ascii="Arial" w:hAnsi="Arial" w:cs="Arial"/>
          <w:b/>
          <w:color w:val="000000" w:themeColor="text1"/>
          <w:sz w:val="24"/>
          <w:lang w:val="en-GB"/>
        </w:rPr>
        <w:t>KINGDOM</w:t>
      </w:r>
      <w:r w:rsidR="007A5171" w:rsidRPr="00F62E7A">
        <w:rPr>
          <w:rFonts w:ascii="Arial" w:hAnsi="Arial" w:cs="Arial"/>
          <w:b/>
          <w:color w:val="000000" w:themeColor="text1"/>
          <w:sz w:val="24"/>
          <w:lang w:val="en-GB"/>
        </w:rPr>
        <w:t xml:space="preserve"> </w:t>
      </w:r>
    </w:p>
    <w:p w14:paraId="23556360" w14:textId="029E12B1" w:rsidR="002638B0" w:rsidRPr="00F62E7A" w:rsidRDefault="007A517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(ENGLAND AND WALES)</w:t>
      </w:r>
    </w:p>
    <w:p w14:paraId="5E119630" w14:textId="77777777" w:rsidR="00434A8C" w:rsidRPr="00F62E7A" w:rsidRDefault="00434A8C"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D73029C" w14:textId="645436B0"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0037FF4E"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F4A04A3"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55A0CEFC"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53185D2" w14:textId="0C743E90" w:rsidR="004A2D83" w:rsidRPr="00DB56F2"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3C0D3574" w14:textId="37DBAEC4"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6B52D650" w14:textId="77777777" w:rsidR="00F87B04" w:rsidRPr="00BF1C6F" w:rsidRDefault="00F87B04" w:rsidP="00F87B04">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63F4A35C" w14:textId="77777777" w:rsidR="00F87B04" w:rsidRPr="00BF1C6F" w:rsidRDefault="00F87B04" w:rsidP="00F87B04">
      <w:pPr>
        <w:jc w:val="both"/>
        <w:rPr>
          <w:rFonts w:ascii="Arial" w:hAnsi="Arial" w:cs="Arial"/>
          <w:b/>
          <w:sz w:val="22"/>
          <w:szCs w:val="22"/>
          <w:lang w:val="en-GB"/>
        </w:rPr>
      </w:pPr>
    </w:p>
    <w:p w14:paraId="3B2BFAA1"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13AD625" w14:textId="77777777" w:rsidR="00F87B04" w:rsidRPr="00BF1C6F" w:rsidRDefault="00F87B04" w:rsidP="00F87B04">
      <w:pPr>
        <w:ind w:left="720" w:hanging="720"/>
        <w:jc w:val="both"/>
        <w:rPr>
          <w:rFonts w:ascii="Arial" w:hAnsi="Arial" w:cs="Arial"/>
          <w:sz w:val="22"/>
          <w:szCs w:val="22"/>
          <w:lang w:val="en-GB"/>
        </w:rPr>
      </w:pPr>
    </w:p>
    <w:p w14:paraId="6936133E"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5A8D2E81" w14:textId="77777777" w:rsidR="00F87B04" w:rsidRPr="00BF1C6F" w:rsidRDefault="00F87B04" w:rsidP="00F87B04">
      <w:pPr>
        <w:ind w:left="720" w:hanging="720"/>
        <w:jc w:val="both"/>
        <w:rPr>
          <w:rFonts w:ascii="Arial" w:hAnsi="Arial" w:cs="Arial"/>
          <w:sz w:val="22"/>
          <w:szCs w:val="22"/>
          <w:lang w:val="en-GB"/>
        </w:rPr>
      </w:pPr>
    </w:p>
    <w:p w14:paraId="753DE3CD"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259209D" w14:textId="77777777" w:rsidR="00F87B04" w:rsidRPr="00BF1C6F" w:rsidRDefault="00F87B04" w:rsidP="00F87B04">
      <w:pPr>
        <w:ind w:left="720" w:hanging="720"/>
        <w:jc w:val="both"/>
        <w:rPr>
          <w:rFonts w:ascii="Arial" w:hAnsi="Arial" w:cs="Arial"/>
          <w:sz w:val="22"/>
          <w:szCs w:val="22"/>
          <w:lang w:val="en-GB"/>
        </w:rPr>
      </w:pPr>
    </w:p>
    <w:p w14:paraId="10450BAB" w14:textId="1AFD697E"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F62E7A">
        <w:rPr>
          <w:rFonts w:ascii="Arial" w:hAnsi="Arial" w:cs="Arial"/>
          <w:b/>
          <w:bCs/>
          <w:sz w:val="22"/>
          <w:szCs w:val="22"/>
          <w:lang w:val="en-GB" w:eastAsia="en-GB"/>
        </w:rPr>
        <w:t>ID</w:t>
      </w:r>
      <w:r w:rsidRPr="00BF1C6F">
        <w:rPr>
          <w:rFonts w:ascii="Arial" w:hAnsi="Arial" w:cs="Arial"/>
          <w:b/>
          <w:bCs/>
          <w:sz w:val="22"/>
          <w:szCs w:val="22"/>
          <w:lang w:val="en-GB" w:eastAsia="en-GB"/>
        </w:rPr>
        <w:t>.assessment</w:t>
      </w:r>
      <w:r>
        <w:rPr>
          <w:rFonts w:ascii="Arial" w:hAnsi="Arial" w:cs="Arial"/>
          <w:b/>
          <w:bCs/>
          <w:sz w:val="22"/>
          <w:szCs w:val="22"/>
          <w:lang w:val="en-GB" w:eastAsia="en-GB"/>
        </w:rPr>
        <w:t>3B</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2022</w:t>
      </w:r>
      <w:r w:rsidR="00F62E7A">
        <w:rPr>
          <w:rFonts w:ascii="Arial" w:hAnsi="Arial" w:cs="Arial"/>
          <w:sz w:val="22"/>
          <w:szCs w:val="22"/>
          <w:lang w:val="en-GB" w:eastAsia="en-GB"/>
        </w:rPr>
        <w:t>2</w:t>
      </w:r>
      <w:r w:rsidRPr="00BF1C6F">
        <w:rPr>
          <w:rFonts w:ascii="Arial" w:hAnsi="Arial" w:cs="Arial"/>
          <w:sz w:val="22"/>
          <w:szCs w:val="22"/>
          <w:lang w:val="en-GB" w:eastAsia="en-GB"/>
        </w:rPr>
        <w:t>-</w:t>
      </w:r>
      <w:r w:rsidR="00F62E7A">
        <w:rPr>
          <w:rFonts w:ascii="Arial" w:hAnsi="Arial" w:cs="Arial"/>
          <w:sz w:val="22"/>
          <w:szCs w:val="22"/>
          <w:lang w:val="en-GB" w:eastAsia="en-GB"/>
        </w:rPr>
        <w:t>5</w:t>
      </w:r>
      <w:r w:rsidRPr="00BF1C6F">
        <w:rPr>
          <w:rFonts w:ascii="Arial" w:hAnsi="Arial" w:cs="Arial"/>
          <w:sz w:val="22"/>
          <w:szCs w:val="22"/>
          <w:lang w:val="en-GB" w:eastAsia="en-GB"/>
        </w:rPr>
        <w:t>14.assessment</w:t>
      </w:r>
      <w:r>
        <w:rPr>
          <w:rFonts w:ascii="Arial" w:hAnsi="Arial" w:cs="Arial"/>
          <w:sz w:val="22"/>
          <w:szCs w:val="22"/>
          <w:lang w:val="en-GB" w:eastAsia="en-GB"/>
        </w:rPr>
        <w:t>3B</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594C6A">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3DD506D" w14:textId="77777777" w:rsidR="00F87B04" w:rsidRPr="00BF1C6F" w:rsidRDefault="00F87B04" w:rsidP="00F87B04">
      <w:pPr>
        <w:ind w:left="720" w:hanging="720"/>
        <w:jc w:val="both"/>
        <w:rPr>
          <w:rFonts w:ascii="Arial" w:hAnsi="Arial" w:cs="Arial"/>
          <w:sz w:val="22"/>
          <w:szCs w:val="22"/>
          <w:lang w:val="en-GB"/>
        </w:rPr>
      </w:pPr>
    </w:p>
    <w:p w14:paraId="1C632D02" w14:textId="77777777" w:rsidR="00F87B04" w:rsidRPr="00592F82"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23C25D2D" w14:textId="77777777" w:rsidR="00F87B04" w:rsidRPr="00592F82" w:rsidRDefault="00F87B04" w:rsidP="00F87B04">
      <w:pPr>
        <w:ind w:left="720" w:hanging="720"/>
        <w:jc w:val="both"/>
        <w:rPr>
          <w:rFonts w:ascii="Arial" w:hAnsi="Arial" w:cs="Arial"/>
          <w:sz w:val="22"/>
          <w:szCs w:val="22"/>
          <w:lang w:val="en-GB"/>
        </w:rPr>
      </w:pPr>
    </w:p>
    <w:p w14:paraId="727D4AB5" w14:textId="1DB30ED7" w:rsidR="00F87B04" w:rsidRDefault="00F87B04" w:rsidP="00F87B04">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Pr>
          <w:rFonts w:ascii="Arial" w:hAnsi="Arial" w:cs="Arial"/>
          <w:bCs/>
          <w:sz w:val="22"/>
          <w:szCs w:val="22"/>
          <w:lang w:val="en-GB"/>
        </w:rPr>
        <w:t>3B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F62E7A">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F62E7A">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4BA7E6E8" w14:textId="77777777" w:rsidR="00F87B04" w:rsidRDefault="00F87B04" w:rsidP="00F87B04">
      <w:pPr>
        <w:ind w:left="720" w:hanging="720"/>
        <w:jc w:val="both"/>
        <w:rPr>
          <w:rFonts w:ascii="Arial" w:hAnsi="Arial" w:cs="Arial"/>
          <w:sz w:val="22"/>
          <w:szCs w:val="22"/>
          <w:lang w:val="en-GB"/>
        </w:rPr>
      </w:pPr>
    </w:p>
    <w:p w14:paraId="03523484" w14:textId="1C236948" w:rsidR="00F87B04" w:rsidRDefault="00F87B04" w:rsidP="00F87B04">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3B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AE5B6F">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AE5B6F">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AE5B6F">
        <w:rPr>
          <w:rFonts w:ascii="Arial" w:hAnsi="Arial" w:cs="Arial"/>
          <w:b/>
          <w:bCs/>
          <w:sz w:val="22"/>
          <w:szCs w:val="22"/>
          <w:lang w:val="en-GB"/>
        </w:rPr>
        <w:t>2</w:t>
      </w:r>
      <w:r>
        <w:rPr>
          <w:rFonts w:ascii="Arial" w:hAnsi="Arial" w:cs="Arial"/>
          <w:sz w:val="22"/>
          <w:szCs w:val="22"/>
          <w:lang w:val="en-GB"/>
        </w:rPr>
        <w:t>. If you elect to submit by 1 March 202</w:t>
      </w:r>
      <w:r w:rsidR="00AE5B6F">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AE5B6F">
        <w:rPr>
          <w:rFonts w:ascii="Arial" w:hAnsi="Arial" w:cs="Arial"/>
          <w:sz w:val="22"/>
          <w:szCs w:val="22"/>
          <w:lang w:val="en-GB"/>
        </w:rPr>
        <w:t>2</w:t>
      </w:r>
      <w:r>
        <w:rPr>
          <w:rFonts w:ascii="Arial" w:hAnsi="Arial" w:cs="Arial"/>
          <w:sz w:val="22"/>
          <w:szCs w:val="22"/>
          <w:lang w:val="en-GB"/>
        </w:rPr>
        <w:t xml:space="preserve"> (for example, in order to achieve a higher mark).</w:t>
      </w:r>
    </w:p>
    <w:p w14:paraId="03B56474" w14:textId="77777777" w:rsidR="00F87B04" w:rsidRDefault="00F87B04" w:rsidP="00F87B04">
      <w:pPr>
        <w:ind w:left="720" w:hanging="720"/>
        <w:jc w:val="both"/>
        <w:rPr>
          <w:rFonts w:ascii="Arial" w:hAnsi="Arial" w:cs="Arial"/>
          <w:sz w:val="22"/>
          <w:szCs w:val="22"/>
          <w:lang w:val="en-GB"/>
        </w:rPr>
      </w:pPr>
    </w:p>
    <w:p w14:paraId="60DB67F8" w14:textId="21776F6F" w:rsidR="00F87B04" w:rsidRPr="00592F82" w:rsidRDefault="00F87B04" w:rsidP="00F87B04">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36A1D517" w14:textId="77777777" w:rsidR="00F87B04" w:rsidRDefault="00F87B04">
      <w:pPr>
        <w:rPr>
          <w:rFonts w:ascii="Arial" w:hAnsi="Arial" w:cs="Arial"/>
          <w:b/>
          <w:sz w:val="22"/>
          <w:szCs w:val="22"/>
          <w:u w:val="single"/>
          <w:lang w:val="en-GB"/>
        </w:rPr>
      </w:pPr>
      <w:r>
        <w:rPr>
          <w:rFonts w:ascii="Arial" w:hAnsi="Arial" w:cs="Arial"/>
          <w:b/>
          <w:sz w:val="22"/>
          <w:szCs w:val="22"/>
          <w:u w:val="single"/>
          <w:lang w:val="en-GB"/>
        </w:rPr>
        <w:br w:type="page"/>
      </w:r>
    </w:p>
    <w:p w14:paraId="2966AAD4" w14:textId="024BF27A"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43F355DA"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77777777" w:rsidR="00E9597C" w:rsidRPr="00B9639B" w:rsidRDefault="00E9597C" w:rsidP="00C55824">
      <w:pPr>
        <w:jc w:val="both"/>
        <w:rPr>
          <w:rFonts w:ascii="Arial" w:hAnsi="Arial" w:cs="Arial"/>
          <w:sz w:val="22"/>
          <w:szCs w:val="22"/>
        </w:rPr>
      </w:pPr>
    </w:p>
    <w:p w14:paraId="3F1B6D5C" w14:textId="3A1C9CF1" w:rsidR="00C91062" w:rsidRDefault="00C91062" w:rsidP="00C55824">
      <w:pPr>
        <w:jc w:val="both"/>
        <w:rPr>
          <w:rFonts w:ascii="Arial" w:hAnsi="Arial" w:cs="Arial"/>
          <w:sz w:val="22"/>
          <w:szCs w:val="22"/>
          <w:lang w:val="en-GB"/>
        </w:rPr>
      </w:pPr>
      <w:r>
        <w:rPr>
          <w:rFonts w:ascii="Arial" w:hAnsi="Arial" w:cs="Arial"/>
          <w:sz w:val="22"/>
          <w:szCs w:val="22"/>
          <w:lang w:val="en-GB"/>
        </w:rPr>
        <w:t xml:space="preserve">Please select the </w:t>
      </w:r>
      <w:r w:rsidRPr="00AE5B6F">
        <w:rPr>
          <w:rFonts w:ascii="Arial" w:hAnsi="Arial" w:cs="Arial"/>
          <w:b/>
          <w:bCs/>
          <w:sz w:val="22"/>
          <w:szCs w:val="22"/>
          <w:u w:val="single"/>
          <w:lang w:val="en-GB"/>
        </w:rPr>
        <w:t>most correct ending</w:t>
      </w:r>
      <w:r>
        <w:rPr>
          <w:rFonts w:ascii="Arial" w:hAnsi="Arial" w:cs="Arial"/>
          <w:sz w:val="22"/>
          <w:szCs w:val="22"/>
          <w:lang w:val="en-GB"/>
        </w:rPr>
        <w:t xml:space="preserve"> to the following statement</w:t>
      </w:r>
      <w:r w:rsidR="00AE5B6F">
        <w:rPr>
          <w:rFonts w:ascii="Arial" w:hAnsi="Arial" w:cs="Arial"/>
          <w:sz w:val="22"/>
          <w:szCs w:val="22"/>
          <w:lang w:val="en-GB"/>
        </w:rPr>
        <w:t>:</w:t>
      </w:r>
      <w:r>
        <w:rPr>
          <w:rFonts w:ascii="Arial" w:hAnsi="Arial" w:cs="Arial"/>
          <w:sz w:val="22"/>
          <w:szCs w:val="22"/>
          <w:lang w:val="en-GB"/>
        </w:rPr>
        <w:t xml:space="preserve"> </w:t>
      </w:r>
    </w:p>
    <w:p w14:paraId="37B58E8A" w14:textId="77777777" w:rsidR="00C91062" w:rsidRDefault="00C91062" w:rsidP="00C55824">
      <w:pPr>
        <w:jc w:val="both"/>
        <w:rPr>
          <w:rFonts w:ascii="Arial" w:hAnsi="Arial" w:cs="Arial"/>
          <w:sz w:val="22"/>
          <w:szCs w:val="22"/>
          <w:lang w:val="en-GB"/>
        </w:rPr>
      </w:pPr>
    </w:p>
    <w:p w14:paraId="66D546CF" w14:textId="350F42EF" w:rsidR="00867701" w:rsidRDefault="00C91062" w:rsidP="00C55824">
      <w:pPr>
        <w:jc w:val="both"/>
        <w:rPr>
          <w:rFonts w:ascii="Arial" w:hAnsi="Arial" w:cs="Arial"/>
          <w:sz w:val="22"/>
          <w:szCs w:val="22"/>
          <w:lang w:val="en-GB"/>
        </w:rPr>
      </w:pPr>
      <w:r w:rsidRPr="00C91062">
        <w:rPr>
          <w:rFonts w:ascii="Arial" w:hAnsi="Arial" w:cs="Arial"/>
          <w:sz w:val="22"/>
          <w:szCs w:val="22"/>
          <w:lang w:val="en-GB"/>
        </w:rPr>
        <w:t>The Administration (Restrictions on Disposal etc to Connected Persons) Regulations 2021 restrict pre-pack sales which constitute a substantial disposal of the company’s property to connected parties</w:t>
      </w:r>
      <w:r>
        <w:rPr>
          <w:rFonts w:ascii="Arial" w:hAnsi="Arial" w:cs="Arial"/>
          <w:sz w:val="22"/>
          <w:szCs w:val="22"/>
          <w:lang w:val="en-GB"/>
        </w:rPr>
        <w:t xml:space="preserve"> where the disposal occurs:</w:t>
      </w:r>
    </w:p>
    <w:p w14:paraId="2FEB1275" w14:textId="77777777" w:rsidR="00876F56" w:rsidRPr="006D2BBF" w:rsidRDefault="00876F56" w:rsidP="00C55824">
      <w:pPr>
        <w:jc w:val="both"/>
        <w:rPr>
          <w:rFonts w:ascii="Arial" w:hAnsi="Arial" w:cs="Arial"/>
          <w:sz w:val="22"/>
          <w:szCs w:val="22"/>
          <w:lang w:val="en-GB"/>
        </w:rPr>
      </w:pPr>
    </w:p>
    <w:p w14:paraId="1F0A6F95" w14:textId="2587A1BE" w:rsidR="00867701"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w</w:t>
      </w:r>
      <w:r w:rsidR="00C91062">
        <w:rPr>
          <w:rFonts w:ascii="Arial" w:hAnsi="Arial" w:cs="Arial"/>
          <w:sz w:val="22"/>
          <w:szCs w:val="22"/>
          <w:lang w:val="en-GB"/>
        </w:rPr>
        <w:t>ithin 10 weeks of the commencement of the administration</w:t>
      </w:r>
      <w:r w:rsidR="00763348">
        <w:rPr>
          <w:rFonts w:ascii="Arial" w:hAnsi="Arial" w:cs="Arial"/>
          <w:sz w:val="22"/>
          <w:szCs w:val="22"/>
          <w:lang w:val="en-GB"/>
        </w:rPr>
        <w:t>.</w:t>
      </w:r>
    </w:p>
    <w:p w14:paraId="05A9DB00" w14:textId="77777777" w:rsidR="00763348" w:rsidRPr="00763348" w:rsidRDefault="00763348" w:rsidP="00763348">
      <w:pPr>
        <w:ind w:left="66"/>
        <w:jc w:val="both"/>
        <w:rPr>
          <w:rFonts w:ascii="Arial" w:hAnsi="Arial" w:cs="Arial"/>
          <w:sz w:val="22"/>
          <w:szCs w:val="22"/>
          <w:lang w:val="en-GB"/>
        </w:rPr>
      </w:pPr>
    </w:p>
    <w:p w14:paraId="6E676EAF" w14:textId="46D40D09" w:rsidR="00867701" w:rsidRPr="00FF5098" w:rsidRDefault="00AE5B6F" w:rsidP="00B04033">
      <w:pPr>
        <w:pStyle w:val="ListParagraph"/>
        <w:numPr>
          <w:ilvl w:val="0"/>
          <w:numId w:val="1"/>
        </w:numPr>
        <w:ind w:left="426"/>
        <w:jc w:val="both"/>
        <w:rPr>
          <w:rFonts w:ascii="Arial" w:hAnsi="Arial" w:cs="Arial"/>
          <w:sz w:val="22"/>
          <w:szCs w:val="22"/>
          <w:lang w:val="en-GB"/>
        </w:rPr>
      </w:pPr>
      <w:r w:rsidRPr="009515AC">
        <w:rPr>
          <w:rFonts w:ascii="Arial" w:hAnsi="Arial" w:cs="Arial"/>
          <w:sz w:val="22"/>
          <w:szCs w:val="22"/>
          <w:highlight w:val="yellow"/>
          <w:lang w:val="en-GB"/>
        </w:rPr>
        <w:t>w</w:t>
      </w:r>
      <w:r w:rsidR="00C91062" w:rsidRPr="009515AC">
        <w:rPr>
          <w:rFonts w:ascii="Arial" w:hAnsi="Arial" w:cs="Arial"/>
          <w:sz w:val="22"/>
          <w:szCs w:val="22"/>
          <w:highlight w:val="yellow"/>
          <w:lang w:val="en-GB"/>
        </w:rPr>
        <w:t>ithin 8 weeks of the commencement of the administration</w:t>
      </w:r>
      <w:r w:rsidR="00763348" w:rsidRPr="00FF5098">
        <w:rPr>
          <w:rFonts w:ascii="Arial" w:hAnsi="Arial" w:cs="Arial"/>
          <w:sz w:val="22"/>
          <w:szCs w:val="22"/>
          <w:lang w:val="en-GB"/>
        </w:rPr>
        <w:t>.</w:t>
      </w:r>
    </w:p>
    <w:p w14:paraId="0D3DAC4F" w14:textId="77777777" w:rsidR="00763348" w:rsidRPr="00763348" w:rsidRDefault="00763348" w:rsidP="00763348">
      <w:pPr>
        <w:ind w:left="66"/>
        <w:jc w:val="both"/>
        <w:rPr>
          <w:rFonts w:ascii="Arial" w:hAnsi="Arial" w:cs="Arial"/>
          <w:sz w:val="22"/>
          <w:szCs w:val="22"/>
          <w:lang w:val="en-GB"/>
        </w:rPr>
      </w:pPr>
    </w:p>
    <w:p w14:paraId="110E1B53" w14:textId="697DCD59" w:rsidR="00867701"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w</w:t>
      </w:r>
      <w:r w:rsidR="00C91062">
        <w:rPr>
          <w:rFonts w:ascii="Arial" w:hAnsi="Arial" w:cs="Arial"/>
          <w:sz w:val="22"/>
          <w:szCs w:val="22"/>
          <w:lang w:val="en-GB"/>
        </w:rPr>
        <w:t>ithin 4 weeks of the commencement of the administration</w:t>
      </w:r>
      <w:r w:rsidR="00763348">
        <w:rPr>
          <w:rFonts w:ascii="Arial" w:hAnsi="Arial" w:cs="Arial"/>
          <w:sz w:val="22"/>
          <w:szCs w:val="22"/>
          <w:lang w:val="en-GB"/>
        </w:rPr>
        <w:t>.</w:t>
      </w:r>
    </w:p>
    <w:p w14:paraId="59EFF1DD" w14:textId="77777777" w:rsidR="00763348" w:rsidRPr="00763348" w:rsidRDefault="00763348" w:rsidP="00763348">
      <w:pPr>
        <w:ind w:left="66"/>
        <w:jc w:val="both"/>
        <w:rPr>
          <w:rFonts w:ascii="Arial" w:hAnsi="Arial" w:cs="Arial"/>
          <w:sz w:val="22"/>
          <w:szCs w:val="22"/>
          <w:lang w:val="en-GB"/>
        </w:rPr>
      </w:pPr>
    </w:p>
    <w:p w14:paraId="653AFA6B" w14:textId="01708526" w:rsidR="00867701" w:rsidRPr="00876F56"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o</w:t>
      </w:r>
      <w:r w:rsidR="00C91062">
        <w:rPr>
          <w:rFonts w:ascii="Arial" w:hAnsi="Arial" w:cs="Arial"/>
          <w:sz w:val="22"/>
          <w:szCs w:val="22"/>
          <w:lang w:val="en-GB"/>
        </w:rPr>
        <w:t>n the day the company enters administration</w:t>
      </w:r>
      <w:r w:rsidR="00763348">
        <w:rPr>
          <w:rFonts w:ascii="Arial" w:hAnsi="Arial" w:cs="Arial"/>
          <w:sz w:val="22"/>
          <w:szCs w:val="22"/>
          <w:lang w:val="en-GB"/>
        </w:rPr>
        <w:t>.</w:t>
      </w:r>
    </w:p>
    <w:p w14:paraId="25EB1E9D" w14:textId="1196741D" w:rsidR="005B79F4" w:rsidRDefault="005B79F4" w:rsidP="00C55824">
      <w:pPr>
        <w:jc w:val="both"/>
        <w:rPr>
          <w:rFonts w:ascii="Arial" w:hAnsi="Arial" w:cs="Arial"/>
          <w:sz w:val="22"/>
          <w:szCs w:val="22"/>
        </w:rPr>
      </w:pPr>
    </w:p>
    <w:p w14:paraId="1EDB374E"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2FDFDBCB" w14:textId="77777777" w:rsidR="00E9597C" w:rsidRPr="00B9639B" w:rsidRDefault="00E9597C" w:rsidP="00C55824">
      <w:pPr>
        <w:jc w:val="both"/>
        <w:rPr>
          <w:rFonts w:ascii="Arial" w:hAnsi="Arial" w:cs="Arial"/>
          <w:sz w:val="22"/>
          <w:szCs w:val="22"/>
        </w:rPr>
      </w:pPr>
    </w:p>
    <w:p w14:paraId="76D85931" w14:textId="4E464BC2" w:rsidR="00867701" w:rsidRDefault="00867701" w:rsidP="00C55824">
      <w:pPr>
        <w:jc w:val="both"/>
        <w:rPr>
          <w:rFonts w:ascii="Arial" w:hAnsi="Arial" w:cs="Arial"/>
          <w:sz w:val="22"/>
          <w:szCs w:val="22"/>
          <w:lang w:val="en-GB"/>
        </w:rPr>
      </w:pPr>
      <w:r w:rsidRPr="006D2BBF">
        <w:rPr>
          <w:rFonts w:ascii="Arial" w:hAnsi="Arial" w:cs="Arial"/>
          <w:sz w:val="22"/>
          <w:szCs w:val="22"/>
          <w:lang w:val="en-GB"/>
        </w:rPr>
        <w:t>Wh</w:t>
      </w:r>
      <w:r w:rsidR="00E443D7">
        <w:rPr>
          <w:rFonts w:ascii="Arial" w:hAnsi="Arial" w:cs="Arial"/>
          <w:sz w:val="22"/>
          <w:szCs w:val="22"/>
          <w:lang w:val="en-GB"/>
        </w:rPr>
        <w:t xml:space="preserve">at is the </w:t>
      </w:r>
      <w:r w:rsidR="00E443D7" w:rsidRPr="00AE5B6F">
        <w:rPr>
          <w:rFonts w:ascii="Arial" w:hAnsi="Arial" w:cs="Arial"/>
          <w:b/>
          <w:bCs/>
          <w:sz w:val="22"/>
          <w:szCs w:val="22"/>
          <w:u w:val="single"/>
          <w:lang w:val="en-GB"/>
        </w:rPr>
        <w:t>maximum length</w:t>
      </w:r>
      <w:r w:rsidR="00E443D7">
        <w:rPr>
          <w:rFonts w:ascii="Arial" w:hAnsi="Arial" w:cs="Arial"/>
          <w:sz w:val="22"/>
          <w:szCs w:val="22"/>
          <w:lang w:val="en-GB"/>
        </w:rPr>
        <w:t xml:space="preserve"> of a Moratorium under Part 1A of the Insolvency Act 1986 to which creditors can consent without any application to the court</w:t>
      </w:r>
      <w:r w:rsidRPr="006D2BBF">
        <w:rPr>
          <w:rFonts w:ascii="Arial" w:hAnsi="Arial" w:cs="Arial"/>
          <w:sz w:val="22"/>
          <w:szCs w:val="22"/>
          <w:lang w:val="en-GB"/>
        </w:rPr>
        <w:t>?</w:t>
      </w:r>
    </w:p>
    <w:p w14:paraId="33CFB486" w14:textId="77777777" w:rsidR="00876F56" w:rsidRPr="006D2BBF" w:rsidRDefault="00876F56" w:rsidP="00C55824">
      <w:pPr>
        <w:jc w:val="both"/>
        <w:rPr>
          <w:rFonts w:ascii="Arial" w:hAnsi="Arial" w:cs="Arial"/>
          <w:sz w:val="22"/>
          <w:szCs w:val="22"/>
          <w:lang w:val="en-GB"/>
        </w:rPr>
      </w:pPr>
    </w:p>
    <w:p w14:paraId="64E2A043" w14:textId="369C0A21" w:rsidR="00867701" w:rsidRDefault="00E443D7" w:rsidP="00B04033">
      <w:pPr>
        <w:pStyle w:val="ListParagraph"/>
        <w:numPr>
          <w:ilvl w:val="0"/>
          <w:numId w:val="2"/>
        </w:numPr>
        <w:ind w:left="426"/>
        <w:jc w:val="both"/>
        <w:rPr>
          <w:rFonts w:ascii="Arial" w:hAnsi="Arial" w:cs="Arial"/>
          <w:sz w:val="22"/>
          <w:szCs w:val="22"/>
          <w:lang w:val="en-GB"/>
        </w:rPr>
      </w:pPr>
      <w:r w:rsidRPr="00646954">
        <w:rPr>
          <w:rFonts w:ascii="Arial" w:hAnsi="Arial" w:cs="Arial"/>
          <w:sz w:val="22"/>
          <w:szCs w:val="22"/>
          <w:highlight w:val="yellow"/>
          <w:lang w:val="en-GB"/>
        </w:rPr>
        <w:t>40 business days</w:t>
      </w:r>
      <w:r w:rsidR="00763348">
        <w:rPr>
          <w:rFonts w:ascii="Arial" w:hAnsi="Arial" w:cs="Arial"/>
          <w:sz w:val="22"/>
          <w:szCs w:val="22"/>
          <w:lang w:val="en-GB"/>
        </w:rPr>
        <w:t>.</w:t>
      </w:r>
    </w:p>
    <w:p w14:paraId="1B3D5D92" w14:textId="77777777" w:rsidR="00763348" w:rsidRPr="00763348" w:rsidRDefault="00763348" w:rsidP="00763348">
      <w:pPr>
        <w:ind w:left="66"/>
        <w:jc w:val="both"/>
        <w:rPr>
          <w:rFonts w:ascii="Arial" w:hAnsi="Arial" w:cs="Arial"/>
          <w:sz w:val="22"/>
          <w:szCs w:val="22"/>
          <w:lang w:val="en-GB"/>
        </w:rPr>
      </w:pPr>
    </w:p>
    <w:p w14:paraId="652B2718" w14:textId="2EA18A0E"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One year and 20 business days</w:t>
      </w:r>
      <w:r w:rsidR="00763348">
        <w:rPr>
          <w:rFonts w:ascii="Arial" w:hAnsi="Arial" w:cs="Arial"/>
          <w:sz w:val="22"/>
          <w:szCs w:val="22"/>
          <w:lang w:val="en-GB"/>
        </w:rPr>
        <w:t>.</w:t>
      </w:r>
    </w:p>
    <w:p w14:paraId="063A04BF" w14:textId="77777777" w:rsidR="00763348" w:rsidRPr="00763348" w:rsidRDefault="00763348" w:rsidP="00763348">
      <w:pPr>
        <w:ind w:left="66"/>
        <w:jc w:val="both"/>
        <w:rPr>
          <w:rFonts w:ascii="Arial" w:hAnsi="Arial" w:cs="Arial"/>
          <w:sz w:val="22"/>
          <w:szCs w:val="22"/>
          <w:lang w:val="en-GB"/>
        </w:rPr>
      </w:pPr>
    </w:p>
    <w:p w14:paraId="4387AE1E" w14:textId="4D4B9B92"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One year and 40 business days</w:t>
      </w:r>
      <w:r w:rsidR="00763348">
        <w:rPr>
          <w:rFonts w:ascii="Arial" w:hAnsi="Arial" w:cs="Arial"/>
          <w:sz w:val="22"/>
          <w:szCs w:val="22"/>
          <w:lang w:val="en-GB"/>
        </w:rPr>
        <w:t>.</w:t>
      </w:r>
    </w:p>
    <w:p w14:paraId="689C2081" w14:textId="77777777" w:rsidR="00763348" w:rsidRPr="00763348" w:rsidRDefault="00763348" w:rsidP="00763348">
      <w:pPr>
        <w:ind w:left="66"/>
        <w:jc w:val="both"/>
        <w:rPr>
          <w:rFonts w:ascii="Arial" w:hAnsi="Arial" w:cs="Arial"/>
          <w:sz w:val="22"/>
          <w:szCs w:val="22"/>
          <w:lang w:val="en-GB"/>
        </w:rPr>
      </w:pPr>
    </w:p>
    <w:p w14:paraId="472F8C0A" w14:textId="0E8E31AE" w:rsidR="00867701" w:rsidRPr="00FF5098" w:rsidRDefault="00E443D7" w:rsidP="00B04033">
      <w:pPr>
        <w:pStyle w:val="ListParagraph"/>
        <w:numPr>
          <w:ilvl w:val="0"/>
          <w:numId w:val="2"/>
        </w:numPr>
        <w:ind w:left="426"/>
        <w:jc w:val="both"/>
        <w:rPr>
          <w:rFonts w:ascii="Arial" w:hAnsi="Arial" w:cs="Arial"/>
          <w:sz w:val="22"/>
          <w:szCs w:val="22"/>
          <w:lang w:val="en-GB"/>
        </w:rPr>
      </w:pPr>
      <w:r w:rsidRPr="00FF5098">
        <w:rPr>
          <w:rFonts w:ascii="Arial" w:hAnsi="Arial" w:cs="Arial"/>
          <w:sz w:val="22"/>
          <w:szCs w:val="22"/>
          <w:lang w:val="en-GB"/>
        </w:rPr>
        <w:t>One year</w:t>
      </w:r>
      <w:r w:rsidR="00763348" w:rsidRPr="00FF5098">
        <w:rPr>
          <w:rFonts w:ascii="Arial" w:hAnsi="Arial" w:cs="Arial"/>
          <w:sz w:val="22"/>
          <w:szCs w:val="22"/>
          <w:lang w:val="en-GB"/>
        </w:rPr>
        <w:t>.</w:t>
      </w:r>
    </w:p>
    <w:p w14:paraId="4B34F8F8" w14:textId="3B9555D5" w:rsidR="005B79F4" w:rsidRDefault="005B79F4" w:rsidP="00C55824">
      <w:pPr>
        <w:ind w:left="66"/>
        <w:jc w:val="both"/>
        <w:rPr>
          <w:rFonts w:ascii="Arial" w:hAnsi="Arial" w:cs="Arial"/>
          <w:iCs/>
          <w:sz w:val="22"/>
          <w:szCs w:val="22"/>
          <w:lang w:val="en-GB"/>
        </w:rPr>
      </w:pPr>
    </w:p>
    <w:p w14:paraId="788B320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3CB02A2A" w14:textId="77777777" w:rsidR="00E9597C" w:rsidRPr="00B9639B" w:rsidRDefault="00E9597C" w:rsidP="00C55824">
      <w:pPr>
        <w:jc w:val="both"/>
        <w:rPr>
          <w:rFonts w:ascii="Arial" w:hAnsi="Arial" w:cs="Arial"/>
          <w:sz w:val="22"/>
          <w:szCs w:val="22"/>
        </w:rPr>
      </w:pPr>
    </w:p>
    <w:p w14:paraId="659506D1" w14:textId="5D99E47C" w:rsidR="00867701" w:rsidRDefault="008D1616" w:rsidP="00C55824">
      <w:pPr>
        <w:jc w:val="both"/>
        <w:rPr>
          <w:rFonts w:ascii="Arial" w:hAnsi="Arial" w:cs="Arial"/>
          <w:sz w:val="22"/>
          <w:szCs w:val="22"/>
          <w:lang w:val="en-GB"/>
        </w:rPr>
      </w:pPr>
      <w:r w:rsidRPr="008D1616">
        <w:rPr>
          <w:rFonts w:ascii="Arial" w:hAnsi="Arial" w:cs="Arial"/>
          <w:sz w:val="22"/>
          <w:szCs w:val="22"/>
          <w:lang w:val="en-GB"/>
        </w:rPr>
        <w:t xml:space="preserve">Which of the following </w:t>
      </w:r>
      <w:r w:rsidRPr="00AE5B6F">
        <w:rPr>
          <w:rFonts w:ascii="Arial" w:hAnsi="Arial" w:cs="Arial"/>
          <w:b/>
          <w:bCs/>
          <w:sz w:val="22"/>
          <w:szCs w:val="22"/>
          <w:u w:val="single"/>
          <w:lang w:val="en-GB"/>
        </w:rPr>
        <w:t>is not</w:t>
      </w:r>
      <w:r w:rsidRPr="008D1616">
        <w:rPr>
          <w:rFonts w:ascii="Arial" w:hAnsi="Arial" w:cs="Arial"/>
          <w:sz w:val="22"/>
          <w:szCs w:val="22"/>
          <w:lang w:val="en-GB"/>
        </w:rPr>
        <w:t xml:space="preserve"> a requirement for a company </w:t>
      </w:r>
      <w:r w:rsidR="00AE5B6F">
        <w:rPr>
          <w:rFonts w:ascii="Arial" w:hAnsi="Arial" w:cs="Arial"/>
          <w:sz w:val="22"/>
          <w:szCs w:val="22"/>
          <w:lang w:val="en-GB"/>
        </w:rPr>
        <w:t>that</w:t>
      </w:r>
      <w:r w:rsidRPr="008D1616">
        <w:rPr>
          <w:rFonts w:ascii="Arial" w:hAnsi="Arial" w:cs="Arial"/>
          <w:sz w:val="22"/>
          <w:szCs w:val="22"/>
          <w:lang w:val="en-GB"/>
        </w:rPr>
        <w:t xml:space="preserve"> wishes to enter into a Restructuring Plan under Part 26A of the Companies Act 2006?</w:t>
      </w:r>
    </w:p>
    <w:p w14:paraId="5E91B5A8" w14:textId="77777777" w:rsidR="00C55824" w:rsidRPr="006D2BBF" w:rsidRDefault="00C55824" w:rsidP="00C55824">
      <w:pPr>
        <w:jc w:val="both"/>
        <w:rPr>
          <w:rFonts w:ascii="Arial" w:hAnsi="Arial" w:cs="Arial"/>
          <w:sz w:val="22"/>
          <w:szCs w:val="22"/>
          <w:lang w:val="en-GB"/>
        </w:rPr>
      </w:pPr>
    </w:p>
    <w:p w14:paraId="631A3E32" w14:textId="5AAAC6E1"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T</w:t>
      </w:r>
      <w:r w:rsidR="008D1616" w:rsidRPr="008D1616">
        <w:rPr>
          <w:rFonts w:ascii="Arial" w:hAnsi="Arial" w:cs="Arial"/>
          <w:sz w:val="22"/>
          <w:szCs w:val="22"/>
          <w:lang w:val="en-GB"/>
        </w:rPr>
        <w:t>he company has encountered, or is likely to encounter, financial difficulties that are affecting, or will or may affect, its ability to carry on business as a going concern</w:t>
      </w:r>
      <w:r w:rsidR="00763348">
        <w:rPr>
          <w:rFonts w:ascii="Arial" w:hAnsi="Arial" w:cs="Arial"/>
          <w:sz w:val="22"/>
          <w:szCs w:val="22"/>
          <w:lang w:val="en-GB"/>
        </w:rPr>
        <w:t>.</w:t>
      </w:r>
    </w:p>
    <w:p w14:paraId="74E7D093" w14:textId="77777777" w:rsidR="00763348" w:rsidRPr="00763348" w:rsidRDefault="00763348" w:rsidP="00763348">
      <w:pPr>
        <w:ind w:left="66"/>
        <w:jc w:val="both"/>
        <w:rPr>
          <w:rFonts w:ascii="Arial" w:hAnsi="Arial" w:cs="Arial"/>
          <w:sz w:val="22"/>
          <w:szCs w:val="22"/>
          <w:lang w:val="en-GB"/>
        </w:rPr>
      </w:pPr>
    </w:p>
    <w:p w14:paraId="00D0F383" w14:textId="66FEB296"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A</w:t>
      </w:r>
      <w:r w:rsidR="008D1616" w:rsidRPr="008D1616">
        <w:rPr>
          <w:rFonts w:ascii="Arial" w:hAnsi="Arial" w:cs="Arial"/>
          <w:sz w:val="22"/>
          <w:szCs w:val="22"/>
          <w:lang w:val="en-GB"/>
        </w:rPr>
        <w:t xml:space="preserve"> compromise or arrangement is proposed between the company and its creditors, or any class of them, or its members, or any class of them</w:t>
      </w:r>
      <w:r w:rsidR="00763348">
        <w:rPr>
          <w:rFonts w:ascii="Arial" w:hAnsi="Arial" w:cs="Arial"/>
          <w:sz w:val="22"/>
          <w:szCs w:val="22"/>
          <w:lang w:val="en-GB"/>
        </w:rPr>
        <w:t>.</w:t>
      </w:r>
    </w:p>
    <w:p w14:paraId="2B1510BD" w14:textId="62DD660B" w:rsidR="00763348" w:rsidRDefault="00763348" w:rsidP="00763348">
      <w:pPr>
        <w:ind w:left="66"/>
        <w:jc w:val="both"/>
        <w:rPr>
          <w:rFonts w:ascii="Arial" w:hAnsi="Arial" w:cs="Arial"/>
          <w:sz w:val="22"/>
          <w:szCs w:val="22"/>
          <w:lang w:val="en-GB"/>
        </w:rPr>
      </w:pPr>
    </w:p>
    <w:p w14:paraId="62A0A536" w14:textId="47EEF410" w:rsidR="007E46A8" w:rsidRDefault="007E46A8" w:rsidP="00763348">
      <w:pPr>
        <w:ind w:left="66"/>
        <w:jc w:val="both"/>
        <w:rPr>
          <w:rFonts w:ascii="Arial" w:hAnsi="Arial" w:cs="Arial"/>
          <w:sz w:val="22"/>
          <w:szCs w:val="22"/>
          <w:lang w:val="en-GB"/>
        </w:rPr>
      </w:pPr>
    </w:p>
    <w:p w14:paraId="3515F5C9" w14:textId="77777777" w:rsidR="007E46A8" w:rsidRPr="00763348" w:rsidRDefault="007E46A8" w:rsidP="00763348">
      <w:pPr>
        <w:ind w:left="66"/>
        <w:jc w:val="both"/>
        <w:rPr>
          <w:rFonts w:ascii="Arial" w:hAnsi="Arial" w:cs="Arial"/>
          <w:sz w:val="22"/>
          <w:szCs w:val="22"/>
          <w:lang w:val="en-GB"/>
        </w:rPr>
      </w:pPr>
    </w:p>
    <w:p w14:paraId="6B1A98EB" w14:textId="6C2F4483"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lastRenderedPageBreak/>
        <w:t>T</w:t>
      </w:r>
      <w:r w:rsidR="008D1616" w:rsidRPr="008D1616">
        <w:rPr>
          <w:rFonts w:ascii="Arial" w:hAnsi="Arial" w:cs="Arial"/>
          <w:sz w:val="22"/>
          <w:szCs w:val="22"/>
          <w:lang w:val="en-GB"/>
        </w:rPr>
        <w:t>he purpose of the compromise or arrangement is to eliminate, reduce or prevent, or mitigate the effect of, any of the said financial difficulties</w:t>
      </w:r>
      <w:r w:rsidR="00763348">
        <w:rPr>
          <w:rFonts w:ascii="Arial" w:hAnsi="Arial" w:cs="Arial"/>
          <w:sz w:val="22"/>
          <w:szCs w:val="22"/>
          <w:lang w:val="en-GB"/>
        </w:rPr>
        <w:t>.</w:t>
      </w:r>
    </w:p>
    <w:p w14:paraId="097DC543" w14:textId="77777777" w:rsidR="00763348" w:rsidRPr="00763348" w:rsidRDefault="00763348" w:rsidP="00763348">
      <w:pPr>
        <w:ind w:left="66"/>
        <w:jc w:val="both"/>
        <w:rPr>
          <w:rFonts w:ascii="Arial" w:hAnsi="Arial" w:cs="Arial"/>
          <w:sz w:val="22"/>
          <w:szCs w:val="22"/>
          <w:lang w:val="en-GB"/>
        </w:rPr>
      </w:pPr>
    </w:p>
    <w:p w14:paraId="6C67DEAB" w14:textId="5E53747A" w:rsidR="00867701" w:rsidRPr="00FF5098" w:rsidRDefault="00AE5B6F" w:rsidP="00B04033">
      <w:pPr>
        <w:pStyle w:val="ListParagraph"/>
        <w:numPr>
          <w:ilvl w:val="0"/>
          <w:numId w:val="3"/>
        </w:numPr>
        <w:ind w:left="426"/>
        <w:jc w:val="both"/>
        <w:rPr>
          <w:rFonts w:ascii="Arial" w:hAnsi="Arial" w:cs="Arial"/>
          <w:sz w:val="22"/>
          <w:szCs w:val="22"/>
          <w:lang w:val="en-GB"/>
        </w:rPr>
      </w:pPr>
      <w:r w:rsidRPr="00646954">
        <w:rPr>
          <w:rFonts w:ascii="Arial" w:hAnsi="Arial" w:cs="Arial"/>
          <w:sz w:val="22"/>
          <w:szCs w:val="22"/>
          <w:highlight w:val="yellow"/>
          <w:lang w:val="en-GB"/>
        </w:rPr>
        <w:t>T</w:t>
      </w:r>
      <w:r w:rsidR="008D1616" w:rsidRPr="00646954">
        <w:rPr>
          <w:rFonts w:ascii="Arial" w:hAnsi="Arial" w:cs="Arial"/>
          <w:sz w:val="22"/>
          <w:szCs w:val="22"/>
          <w:highlight w:val="yellow"/>
          <w:lang w:val="en-GB"/>
        </w:rPr>
        <w:t>he company is, or is likely to become, unable to pay their debts, as defined under s</w:t>
      </w:r>
      <w:r w:rsidR="00E833F4" w:rsidRPr="00646954">
        <w:rPr>
          <w:rFonts w:ascii="Arial" w:hAnsi="Arial" w:cs="Arial"/>
          <w:sz w:val="22"/>
          <w:szCs w:val="22"/>
          <w:highlight w:val="yellow"/>
          <w:lang w:val="en-GB"/>
        </w:rPr>
        <w:t>ection</w:t>
      </w:r>
      <w:r w:rsidR="008D1616" w:rsidRPr="00646954">
        <w:rPr>
          <w:rFonts w:ascii="Arial" w:hAnsi="Arial" w:cs="Arial"/>
          <w:sz w:val="22"/>
          <w:szCs w:val="22"/>
          <w:highlight w:val="yellow"/>
          <w:lang w:val="en-GB"/>
        </w:rPr>
        <w:t xml:space="preserve"> 123 of the Insolvency Act 1986</w:t>
      </w:r>
      <w:r w:rsidR="00763348" w:rsidRPr="00FF5098">
        <w:rPr>
          <w:rFonts w:ascii="Arial" w:hAnsi="Arial" w:cs="Arial"/>
          <w:sz w:val="22"/>
          <w:szCs w:val="22"/>
          <w:lang w:val="en-GB"/>
        </w:rPr>
        <w:t>.</w:t>
      </w:r>
    </w:p>
    <w:p w14:paraId="5A4D1428" w14:textId="77777777" w:rsidR="008D1616" w:rsidRDefault="008D1616" w:rsidP="00C55824">
      <w:pPr>
        <w:jc w:val="both"/>
        <w:rPr>
          <w:rFonts w:ascii="Arial" w:hAnsi="Arial" w:cs="Arial"/>
          <w:b/>
          <w:bCs/>
          <w:sz w:val="22"/>
          <w:szCs w:val="22"/>
        </w:rPr>
      </w:pPr>
    </w:p>
    <w:p w14:paraId="5099C7EB" w14:textId="0A076F7F"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67CD7462" w14:textId="49E4B21E" w:rsidR="00E9597C" w:rsidRPr="00B9639B" w:rsidRDefault="00E9597C" w:rsidP="00C55824">
      <w:pPr>
        <w:jc w:val="both"/>
        <w:rPr>
          <w:rFonts w:ascii="Arial" w:hAnsi="Arial" w:cs="Arial"/>
          <w:sz w:val="22"/>
          <w:szCs w:val="22"/>
        </w:rPr>
      </w:pPr>
    </w:p>
    <w:p w14:paraId="37BE982E" w14:textId="2E66BBCB" w:rsidR="00867701" w:rsidRDefault="00C91062" w:rsidP="00C55824">
      <w:pPr>
        <w:jc w:val="both"/>
        <w:rPr>
          <w:rFonts w:ascii="Arial" w:hAnsi="Arial" w:cs="Arial"/>
          <w:sz w:val="22"/>
          <w:szCs w:val="22"/>
          <w:lang w:val="en-GB"/>
        </w:rPr>
      </w:pPr>
      <w:r>
        <w:rPr>
          <w:rFonts w:ascii="Arial" w:hAnsi="Arial" w:cs="Arial"/>
          <w:sz w:val="22"/>
          <w:szCs w:val="22"/>
          <w:lang w:val="en-GB"/>
        </w:rPr>
        <w:t xml:space="preserve">In cases where the </w:t>
      </w:r>
      <w:r w:rsidRPr="00C91062">
        <w:rPr>
          <w:rFonts w:ascii="Arial" w:hAnsi="Arial" w:cs="Arial"/>
          <w:sz w:val="22"/>
          <w:szCs w:val="22"/>
          <w:lang w:val="en-GB"/>
        </w:rPr>
        <w:t>Administration (Restrictions on Disposal etc. to Connected Persons) Regulations 2021</w:t>
      </w:r>
      <w:r>
        <w:rPr>
          <w:rFonts w:ascii="Arial" w:hAnsi="Arial" w:cs="Arial"/>
          <w:sz w:val="22"/>
          <w:szCs w:val="22"/>
          <w:lang w:val="en-GB"/>
        </w:rPr>
        <w:t xml:space="preserve"> apply and an independent report from an Evaluator is obtained, the independent report must be obtained by who</w:t>
      </w:r>
      <w:r w:rsidR="00AE5B6F">
        <w:rPr>
          <w:rFonts w:ascii="Arial" w:hAnsi="Arial" w:cs="Arial"/>
          <w:sz w:val="22"/>
          <w:szCs w:val="22"/>
          <w:lang w:val="en-GB"/>
        </w:rPr>
        <w:t>m</w:t>
      </w:r>
      <w:r w:rsidR="00867701" w:rsidRPr="006D2BBF">
        <w:rPr>
          <w:rFonts w:ascii="Arial" w:hAnsi="Arial" w:cs="Arial"/>
          <w:sz w:val="22"/>
          <w:szCs w:val="22"/>
          <w:lang w:val="en-GB"/>
        </w:rPr>
        <w:t>?</w:t>
      </w:r>
    </w:p>
    <w:p w14:paraId="7F008FCB" w14:textId="77777777" w:rsidR="00C55824" w:rsidRPr="006D2BBF" w:rsidRDefault="00C55824" w:rsidP="00C55824">
      <w:pPr>
        <w:jc w:val="both"/>
        <w:rPr>
          <w:rFonts w:ascii="Arial" w:hAnsi="Arial" w:cs="Arial"/>
          <w:sz w:val="22"/>
          <w:szCs w:val="22"/>
          <w:lang w:val="en-GB"/>
        </w:rPr>
      </w:pPr>
    </w:p>
    <w:p w14:paraId="25E0FFB1" w14:textId="310AD917" w:rsidR="00867701" w:rsidRDefault="00C91062" w:rsidP="00B04033">
      <w:pPr>
        <w:pStyle w:val="ListParagraph"/>
        <w:numPr>
          <w:ilvl w:val="0"/>
          <w:numId w:val="4"/>
        </w:numPr>
        <w:ind w:left="426"/>
        <w:jc w:val="both"/>
        <w:rPr>
          <w:rFonts w:ascii="Arial" w:hAnsi="Arial" w:cs="Arial"/>
          <w:sz w:val="22"/>
          <w:szCs w:val="22"/>
          <w:lang w:val="en-GB"/>
        </w:rPr>
      </w:pPr>
      <w:r w:rsidRPr="00106DB5">
        <w:rPr>
          <w:rFonts w:ascii="Arial" w:hAnsi="Arial" w:cs="Arial"/>
          <w:sz w:val="22"/>
          <w:szCs w:val="22"/>
          <w:highlight w:val="yellow"/>
          <w:lang w:val="en-GB"/>
        </w:rPr>
        <w:t>The administrator</w:t>
      </w:r>
      <w:r w:rsidR="00763348">
        <w:rPr>
          <w:rFonts w:ascii="Arial" w:hAnsi="Arial" w:cs="Arial"/>
          <w:sz w:val="22"/>
          <w:szCs w:val="22"/>
          <w:lang w:val="en-GB"/>
        </w:rPr>
        <w:t>.</w:t>
      </w:r>
    </w:p>
    <w:p w14:paraId="012228F5" w14:textId="77777777" w:rsidR="00763348" w:rsidRPr="00763348" w:rsidRDefault="00763348" w:rsidP="00763348">
      <w:pPr>
        <w:ind w:left="66"/>
        <w:jc w:val="both"/>
        <w:rPr>
          <w:rFonts w:ascii="Arial" w:hAnsi="Arial" w:cs="Arial"/>
          <w:sz w:val="22"/>
          <w:szCs w:val="22"/>
          <w:lang w:val="en-GB"/>
        </w:rPr>
      </w:pPr>
    </w:p>
    <w:p w14:paraId="43BE011E" w14:textId="000F4051" w:rsidR="00867701"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Any secured creditor with the benefit of a qualifying floating charge.</w:t>
      </w:r>
    </w:p>
    <w:p w14:paraId="2F2602FE" w14:textId="77777777" w:rsidR="00763348" w:rsidRPr="00763348" w:rsidRDefault="00763348" w:rsidP="00763348">
      <w:pPr>
        <w:ind w:left="66"/>
        <w:jc w:val="both"/>
        <w:rPr>
          <w:rFonts w:ascii="Arial" w:hAnsi="Arial" w:cs="Arial"/>
          <w:sz w:val="22"/>
          <w:szCs w:val="22"/>
          <w:lang w:val="en-GB"/>
        </w:rPr>
      </w:pPr>
    </w:p>
    <w:p w14:paraId="6B3DB13D" w14:textId="065F40C6" w:rsidR="00867701" w:rsidRPr="00FF5098" w:rsidRDefault="00C91062" w:rsidP="00B04033">
      <w:pPr>
        <w:pStyle w:val="ListParagraph"/>
        <w:numPr>
          <w:ilvl w:val="0"/>
          <w:numId w:val="4"/>
        </w:numPr>
        <w:ind w:left="426"/>
        <w:jc w:val="both"/>
        <w:rPr>
          <w:rFonts w:ascii="Arial" w:hAnsi="Arial" w:cs="Arial"/>
          <w:sz w:val="22"/>
          <w:szCs w:val="22"/>
          <w:lang w:val="en-GB"/>
        </w:rPr>
      </w:pPr>
      <w:r w:rsidRPr="00FF5098">
        <w:rPr>
          <w:rFonts w:ascii="Arial" w:hAnsi="Arial" w:cs="Arial"/>
          <w:sz w:val="22"/>
          <w:szCs w:val="22"/>
          <w:lang w:val="en-GB"/>
        </w:rPr>
        <w:t>The purchaser</w:t>
      </w:r>
      <w:r w:rsidR="00763348" w:rsidRPr="00FF5098">
        <w:rPr>
          <w:rFonts w:ascii="Arial" w:hAnsi="Arial" w:cs="Arial"/>
          <w:sz w:val="22"/>
          <w:szCs w:val="22"/>
          <w:lang w:val="en-GB"/>
        </w:rPr>
        <w:t>.</w:t>
      </w:r>
    </w:p>
    <w:p w14:paraId="06844182" w14:textId="77777777" w:rsidR="00763348" w:rsidRPr="00763348" w:rsidRDefault="00763348" w:rsidP="00763348">
      <w:pPr>
        <w:ind w:left="66"/>
        <w:jc w:val="both"/>
        <w:rPr>
          <w:rFonts w:ascii="Arial" w:hAnsi="Arial" w:cs="Arial"/>
          <w:sz w:val="22"/>
          <w:szCs w:val="22"/>
          <w:lang w:val="en-GB"/>
        </w:rPr>
      </w:pPr>
    </w:p>
    <w:p w14:paraId="38C56D18" w14:textId="54346684" w:rsidR="00867701" w:rsidRPr="00C55824"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The company’s auditor</w:t>
      </w:r>
      <w:r w:rsidR="00763348">
        <w:rPr>
          <w:rFonts w:ascii="Arial" w:hAnsi="Arial" w:cs="Arial"/>
          <w:sz w:val="22"/>
          <w:szCs w:val="22"/>
          <w:lang w:val="en-GB"/>
        </w:rPr>
        <w:t>.</w:t>
      </w:r>
    </w:p>
    <w:p w14:paraId="30A5FEA1" w14:textId="77777777" w:rsidR="0020090A" w:rsidRDefault="0020090A" w:rsidP="00C55824">
      <w:pPr>
        <w:jc w:val="both"/>
        <w:rPr>
          <w:rFonts w:ascii="Arial" w:hAnsi="Arial" w:cs="Arial"/>
          <w:sz w:val="22"/>
          <w:szCs w:val="22"/>
        </w:rPr>
      </w:pPr>
    </w:p>
    <w:p w14:paraId="7826345D" w14:textId="77777777"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49262AAD" w14:textId="77777777" w:rsidR="00E9597C" w:rsidRPr="00B9639B" w:rsidRDefault="00E9597C" w:rsidP="0020090A">
      <w:pPr>
        <w:keepNext/>
        <w:jc w:val="both"/>
        <w:rPr>
          <w:rFonts w:ascii="Arial" w:hAnsi="Arial" w:cs="Arial"/>
          <w:b/>
          <w:bCs/>
          <w:sz w:val="22"/>
          <w:szCs w:val="22"/>
        </w:rPr>
      </w:pPr>
    </w:p>
    <w:p w14:paraId="67BAD894" w14:textId="1A90F370" w:rsidR="00867701" w:rsidRDefault="00BA1CFD" w:rsidP="0020090A">
      <w:pPr>
        <w:keepNext/>
        <w:jc w:val="both"/>
        <w:rPr>
          <w:rFonts w:ascii="Arial" w:hAnsi="Arial" w:cs="Arial"/>
          <w:sz w:val="22"/>
          <w:szCs w:val="22"/>
          <w:lang w:val="en-GB"/>
        </w:rPr>
      </w:pPr>
      <w:r>
        <w:rPr>
          <w:rFonts w:ascii="Arial" w:hAnsi="Arial" w:cs="Arial"/>
          <w:sz w:val="22"/>
          <w:szCs w:val="22"/>
          <w:lang w:val="en-GB"/>
        </w:rPr>
        <w:t xml:space="preserve">Which one of the following </w:t>
      </w:r>
      <w:r w:rsidRPr="00AE5B6F">
        <w:rPr>
          <w:rFonts w:ascii="Arial" w:hAnsi="Arial" w:cs="Arial"/>
          <w:b/>
          <w:bCs/>
          <w:sz w:val="22"/>
          <w:szCs w:val="22"/>
          <w:u w:val="single"/>
          <w:lang w:val="en-GB"/>
        </w:rPr>
        <w:t>is not</w:t>
      </w:r>
      <w:r>
        <w:rPr>
          <w:rFonts w:ascii="Arial" w:hAnsi="Arial" w:cs="Arial"/>
          <w:sz w:val="22"/>
          <w:szCs w:val="22"/>
          <w:lang w:val="en-GB"/>
        </w:rPr>
        <w:t xml:space="preserve"> a debtor-in-possession procedure? </w:t>
      </w:r>
    </w:p>
    <w:p w14:paraId="1A7F3D4D" w14:textId="77777777" w:rsidR="00C55824" w:rsidRPr="006D2BBF" w:rsidRDefault="00C55824" w:rsidP="00C55824">
      <w:pPr>
        <w:jc w:val="both"/>
        <w:rPr>
          <w:rFonts w:ascii="Arial" w:hAnsi="Arial" w:cs="Arial"/>
          <w:sz w:val="22"/>
          <w:szCs w:val="22"/>
          <w:lang w:val="en-GB"/>
        </w:rPr>
      </w:pPr>
    </w:p>
    <w:p w14:paraId="0613A3E0" w14:textId="373598F5" w:rsidR="00867701" w:rsidRPr="00FF5098" w:rsidRDefault="00BA1CFD" w:rsidP="00B04033">
      <w:pPr>
        <w:pStyle w:val="ListParagraph"/>
        <w:numPr>
          <w:ilvl w:val="0"/>
          <w:numId w:val="5"/>
        </w:numPr>
        <w:ind w:left="426"/>
        <w:jc w:val="both"/>
        <w:rPr>
          <w:rFonts w:ascii="Arial" w:hAnsi="Arial" w:cs="Arial"/>
          <w:sz w:val="22"/>
          <w:szCs w:val="22"/>
          <w:lang w:val="en-GB"/>
        </w:rPr>
      </w:pPr>
      <w:r w:rsidRPr="00106DB5">
        <w:rPr>
          <w:rFonts w:ascii="Arial" w:hAnsi="Arial" w:cs="Arial"/>
          <w:sz w:val="22"/>
          <w:szCs w:val="22"/>
          <w:highlight w:val="yellow"/>
          <w:lang w:val="en-GB"/>
        </w:rPr>
        <w:t>Administration</w:t>
      </w:r>
      <w:r w:rsidR="00763348" w:rsidRPr="00FF5098">
        <w:rPr>
          <w:rFonts w:ascii="Arial" w:hAnsi="Arial" w:cs="Arial"/>
          <w:sz w:val="22"/>
          <w:szCs w:val="22"/>
          <w:lang w:val="en-GB"/>
        </w:rPr>
        <w:t>.</w:t>
      </w:r>
    </w:p>
    <w:p w14:paraId="1E39B630" w14:textId="77777777" w:rsidR="00763348" w:rsidRPr="00763348" w:rsidRDefault="00763348" w:rsidP="00763348">
      <w:pPr>
        <w:ind w:left="66"/>
        <w:jc w:val="both"/>
        <w:rPr>
          <w:rFonts w:ascii="Arial" w:hAnsi="Arial" w:cs="Arial"/>
          <w:sz w:val="22"/>
          <w:szCs w:val="22"/>
          <w:lang w:val="en-GB"/>
        </w:rPr>
      </w:pPr>
    </w:p>
    <w:p w14:paraId="3A827063" w14:textId="0925B7B2" w:rsidR="00867701"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Restructuring Plan</w:t>
      </w:r>
      <w:r w:rsidR="00763348">
        <w:rPr>
          <w:rFonts w:ascii="Arial" w:hAnsi="Arial" w:cs="Arial"/>
          <w:sz w:val="22"/>
          <w:szCs w:val="22"/>
          <w:lang w:val="en-GB"/>
        </w:rPr>
        <w:t>.</w:t>
      </w:r>
    </w:p>
    <w:p w14:paraId="0704E555" w14:textId="77777777" w:rsidR="00763348" w:rsidRPr="00763348" w:rsidRDefault="00763348" w:rsidP="00763348">
      <w:pPr>
        <w:ind w:left="66"/>
        <w:jc w:val="both"/>
        <w:rPr>
          <w:rFonts w:ascii="Arial" w:hAnsi="Arial" w:cs="Arial"/>
          <w:sz w:val="22"/>
          <w:szCs w:val="22"/>
          <w:lang w:val="en-GB"/>
        </w:rPr>
      </w:pPr>
    </w:p>
    <w:p w14:paraId="391E5FA8" w14:textId="37B27145" w:rsidR="00867701"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Scheme of Arrangement</w:t>
      </w:r>
      <w:r w:rsidR="00763348">
        <w:rPr>
          <w:rFonts w:ascii="Arial" w:hAnsi="Arial" w:cs="Arial"/>
          <w:sz w:val="22"/>
          <w:szCs w:val="22"/>
          <w:lang w:val="en-GB"/>
        </w:rPr>
        <w:t>.</w:t>
      </w:r>
    </w:p>
    <w:p w14:paraId="53B03EE1" w14:textId="77777777" w:rsidR="00763348" w:rsidRPr="00763348" w:rsidRDefault="00763348" w:rsidP="00763348">
      <w:pPr>
        <w:ind w:left="66"/>
        <w:jc w:val="both"/>
        <w:rPr>
          <w:rFonts w:ascii="Arial" w:hAnsi="Arial" w:cs="Arial"/>
          <w:sz w:val="22"/>
          <w:szCs w:val="22"/>
          <w:lang w:val="en-GB"/>
        </w:rPr>
      </w:pPr>
    </w:p>
    <w:p w14:paraId="5D4873C4" w14:textId="2B691D46" w:rsidR="00867701" w:rsidRPr="00C55824"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Company Voluntary Arrangement</w:t>
      </w:r>
      <w:r w:rsidR="00763348">
        <w:rPr>
          <w:rFonts w:ascii="Arial" w:hAnsi="Arial" w:cs="Arial"/>
          <w:sz w:val="22"/>
          <w:szCs w:val="22"/>
          <w:lang w:val="en-GB"/>
        </w:rPr>
        <w:t>.</w:t>
      </w:r>
    </w:p>
    <w:p w14:paraId="7C11FE3C" w14:textId="1ECF12A4" w:rsidR="005B79F4" w:rsidRDefault="005B79F4" w:rsidP="00C55824">
      <w:pPr>
        <w:autoSpaceDE w:val="0"/>
        <w:autoSpaceDN w:val="0"/>
        <w:adjustRightInd w:val="0"/>
        <w:jc w:val="both"/>
        <w:rPr>
          <w:rFonts w:ascii="Arial" w:hAnsi="Arial" w:cs="Arial"/>
          <w:sz w:val="22"/>
          <w:szCs w:val="22"/>
        </w:rPr>
      </w:pPr>
    </w:p>
    <w:p w14:paraId="462DBC77" w14:textId="41C248FC"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2411DCA7" w14:textId="77777777" w:rsidR="00E9597C" w:rsidRPr="00B9639B" w:rsidRDefault="00E9597C" w:rsidP="00C55824">
      <w:pPr>
        <w:autoSpaceDE w:val="0"/>
        <w:autoSpaceDN w:val="0"/>
        <w:adjustRightInd w:val="0"/>
        <w:jc w:val="both"/>
        <w:rPr>
          <w:rFonts w:ascii="Arial" w:hAnsi="Arial" w:cs="Arial"/>
          <w:sz w:val="22"/>
          <w:szCs w:val="22"/>
        </w:rPr>
      </w:pPr>
    </w:p>
    <w:p w14:paraId="18D1130C" w14:textId="1A593FDE" w:rsidR="00876F56" w:rsidRDefault="00BA1CFD" w:rsidP="00C55824">
      <w:pPr>
        <w:jc w:val="both"/>
        <w:rPr>
          <w:rFonts w:ascii="Arial" w:hAnsi="Arial" w:cs="Arial"/>
          <w:sz w:val="22"/>
          <w:szCs w:val="22"/>
          <w:lang w:val="en-GB"/>
        </w:rPr>
      </w:pPr>
      <w:r>
        <w:rPr>
          <w:rFonts w:ascii="Arial" w:hAnsi="Arial" w:cs="Arial"/>
          <w:sz w:val="22"/>
          <w:szCs w:val="22"/>
          <w:lang w:val="en-GB"/>
        </w:rPr>
        <w:t>A</w:t>
      </w:r>
      <w:r w:rsidRPr="00BA1CFD">
        <w:rPr>
          <w:rFonts w:ascii="Arial" w:hAnsi="Arial" w:cs="Arial"/>
          <w:sz w:val="22"/>
          <w:szCs w:val="22"/>
          <w:lang w:val="en-GB"/>
        </w:rPr>
        <w:t xml:space="preserve">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w:t>
      </w:r>
      <w:r w:rsidRPr="00AE5B6F">
        <w:rPr>
          <w:rFonts w:ascii="Arial" w:hAnsi="Arial" w:cs="Arial"/>
          <w:b/>
          <w:bCs/>
          <w:sz w:val="22"/>
          <w:szCs w:val="22"/>
          <w:u w:val="single"/>
          <w:lang w:val="en-GB"/>
        </w:rPr>
        <w:t>no greater than how much</w:t>
      </w:r>
      <w:r w:rsidR="0020090A">
        <w:rPr>
          <w:rFonts w:ascii="Arial" w:hAnsi="Arial" w:cs="Arial"/>
          <w:sz w:val="22"/>
          <w:szCs w:val="22"/>
          <w:lang w:val="en-GB"/>
        </w:rPr>
        <w:t>?</w:t>
      </w:r>
    </w:p>
    <w:p w14:paraId="035AD3C3" w14:textId="77777777" w:rsidR="00C55824" w:rsidRPr="006D2BBF" w:rsidRDefault="00C55824" w:rsidP="00C55824">
      <w:pPr>
        <w:ind w:left="720" w:hanging="720"/>
        <w:jc w:val="both"/>
        <w:rPr>
          <w:rFonts w:ascii="Arial" w:hAnsi="Arial" w:cs="Arial"/>
          <w:sz w:val="22"/>
          <w:szCs w:val="22"/>
          <w:lang w:val="en-GB"/>
        </w:rPr>
      </w:pPr>
    </w:p>
    <w:p w14:paraId="27D47034" w14:textId="7FDD2185"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£500</w:t>
      </w:r>
    </w:p>
    <w:p w14:paraId="3402777B" w14:textId="77777777" w:rsidR="00763348" w:rsidRPr="00763348" w:rsidRDefault="00763348" w:rsidP="00763348">
      <w:pPr>
        <w:ind w:left="66"/>
        <w:jc w:val="both"/>
        <w:rPr>
          <w:rFonts w:ascii="Arial" w:hAnsi="Arial" w:cs="Arial"/>
          <w:sz w:val="22"/>
          <w:szCs w:val="22"/>
          <w:lang w:val="en-GB"/>
        </w:rPr>
      </w:pPr>
    </w:p>
    <w:p w14:paraId="1BE14140" w14:textId="615BE54C"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£750</w:t>
      </w:r>
    </w:p>
    <w:p w14:paraId="0968EF55" w14:textId="77777777" w:rsidR="00763348" w:rsidRPr="00763348" w:rsidRDefault="00763348" w:rsidP="00763348">
      <w:pPr>
        <w:ind w:left="66"/>
        <w:jc w:val="both"/>
        <w:rPr>
          <w:rFonts w:ascii="Arial" w:hAnsi="Arial" w:cs="Arial"/>
          <w:sz w:val="22"/>
          <w:szCs w:val="22"/>
          <w:lang w:val="en-GB"/>
        </w:rPr>
      </w:pPr>
    </w:p>
    <w:p w14:paraId="2B90FD3B" w14:textId="1D7889BA" w:rsidR="00876F56" w:rsidRPr="00AC02C1" w:rsidRDefault="00BA1CFD" w:rsidP="00B04033">
      <w:pPr>
        <w:pStyle w:val="ListParagraph"/>
        <w:numPr>
          <w:ilvl w:val="0"/>
          <w:numId w:val="6"/>
        </w:numPr>
        <w:ind w:left="426"/>
        <w:jc w:val="both"/>
        <w:rPr>
          <w:rFonts w:ascii="Arial" w:hAnsi="Arial" w:cs="Arial"/>
          <w:sz w:val="22"/>
          <w:szCs w:val="22"/>
          <w:highlight w:val="yellow"/>
          <w:lang w:val="en-GB"/>
        </w:rPr>
      </w:pPr>
      <w:r w:rsidRPr="00AC02C1">
        <w:rPr>
          <w:rFonts w:ascii="Arial" w:hAnsi="Arial" w:cs="Arial"/>
          <w:sz w:val="22"/>
          <w:szCs w:val="22"/>
          <w:highlight w:val="yellow"/>
          <w:lang w:val="en-GB"/>
        </w:rPr>
        <w:t>£1,000</w:t>
      </w:r>
    </w:p>
    <w:p w14:paraId="6658F108" w14:textId="77777777" w:rsidR="00763348" w:rsidRPr="00763348" w:rsidRDefault="00763348" w:rsidP="00763348">
      <w:pPr>
        <w:ind w:left="66"/>
        <w:jc w:val="both"/>
        <w:rPr>
          <w:rFonts w:ascii="Arial" w:hAnsi="Arial" w:cs="Arial"/>
          <w:sz w:val="22"/>
          <w:szCs w:val="22"/>
          <w:lang w:val="en-GB"/>
        </w:rPr>
      </w:pPr>
    </w:p>
    <w:p w14:paraId="744F971F" w14:textId="34485460" w:rsidR="00876F56" w:rsidRPr="00C55824"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£2,000</w:t>
      </w:r>
    </w:p>
    <w:p w14:paraId="5E8F900F" w14:textId="05EA5501" w:rsidR="005B79F4" w:rsidRDefault="005B79F4" w:rsidP="00C55824">
      <w:pPr>
        <w:jc w:val="both"/>
        <w:rPr>
          <w:rFonts w:ascii="Arial" w:hAnsi="Arial" w:cs="Arial"/>
          <w:sz w:val="22"/>
          <w:szCs w:val="22"/>
        </w:rPr>
      </w:pPr>
    </w:p>
    <w:p w14:paraId="2A9B1C75"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24461BA" w14:textId="77777777" w:rsidR="00E9597C" w:rsidRPr="00B9639B" w:rsidRDefault="00E9597C" w:rsidP="00C55824">
      <w:pPr>
        <w:jc w:val="both"/>
        <w:rPr>
          <w:rFonts w:ascii="Arial" w:hAnsi="Arial" w:cs="Arial"/>
          <w:sz w:val="22"/>
          <w:szCs w:val="22"/>
        </w:rPr>
      </w:pPr>
    </w:p>
    <w:p w14:paraId="38AAE14D" w14:textId="3FE07A04" w:rsidR="00876F56" w:rsidRDefault="00BA1CFD" w:rsidP="00C55824">
      <w:pPr>
        <w:jc w:val="both"/>
        <w:rPr>
          <w:rFonts w:ascii="Arial" w:hAnsi="Arial" w:cs="Arial"/>
          <w:sz w:val="22"/>
          <w:szCs w:val="22"/>
          <w:lang w:val="en-GB"/>
        </w:rPr>
      </w:pPr>
      <w:r>
        <w:rPr>
          <w:rFonts w:ascii="Arial" w:hAnsi="Arial" w:cs="Arial"/>
          <w:sz w:val="22"/>
          <w:szCs w:val="22"/>
          <w:lang w:val="en-GB"/>
        </w:rPr>
        <w:t xml:space="preserve">Which one of the following </w:t>
      </w:r>
      <w:r w:rsidRPr="00AE5B6F">
        <w:rPr>
          <w:rFonts w:ascii="Arial" w:hAnsi="Arial" w:cs="Arial"/>
          <w:b/>
          <w:bCs/>
          <w:sz w:val="22"/>
          <w:szCs w:val="22"/>
          <w:u w:val="single"/>
          <w:lang w:val="en-GB"/>
        </w:rPr>
        <w:t>is not</w:t>
      </w:r>
      <w:r>
        <w:rPr>
          <w:rFonts w:ascii="Arial" w:hAnsi="Arial" w:cs="Arial"/>
          <w:sz w:val="22"/>
          <w:szCs w:val="22"/>
          <w:lang w:val="en-GB"/>
        </w:rPr>
        <w:t>, in itself, a separate ground for disqualification of a director under the Company Directors Disqualification Act 1986</w:t>
      </w:r>
      <w:r w:rsidR="0020090A">
        <w:rPr>
          <w:rFonts w:ascii="Arial" w:hAnsi="Arial" w:cs="Arial"/>
          <w:sz w:val="22"/>
          <w:szCs w:val="22"/>
          <w:lang w:val="en-GB"/>
        </w:rPr>
        <w:t>?</w:t>
      </w:r>
    </w:p>
    <w:p w14:paraId="222F119C" w14:textId="77777777" w:rsidR="00C55824" w:rsidRPr="006D2BBF" w:rsidRDefault="00C55824" w:rsidP="00C55824">
      <w:pPr>
        <w:jc w:val="both"/>
        <w:rPr>
          <w:rFonts w:ascii="Arial" w:hAnsi="Arial" w:cs="Arial"/>
          <w:sz w:val="22"/>
          <w:szCs w:val="22"/>
          <w:lang w:val="en-GB"/>
        </w:rPr>
      </w:pPr>
    </w:p>
    <w:p w14:paraId="0E921A85" w14:textId="3A663CBB" w:rsidR="00876F56"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Wrongful trading</w:t>
      </w:r>
      <w:r w:rsidR="00763348">
        <w:rPr>
          <w:rFonts w:ascii="Arial" w:hAnsi="Arial" w:cs="Arial"/>
          <w:sz w:val="22"/>
          <w:szCs w:val="22"/>
          <w:lang w:val="en-GB"/>
        </w:rPr>
        <w:t>.</w:t>
      </w:r>
    </w:p>
    <w:p w14:paraId="7F34966A" w14:textId="77777777" w:rsidR="00763348" w:rsidRPr="00763348" w:rsidRDefault="00763348" w:rsidP="00763348">
      <w:pPr>
        <w:ind w:left="66"/>
        <w:jc w:val="both"/>
        <w:rPr>
          <w:rFonts w:ascii="Arial" w:hAnsi="Arial" w:cs="Arial"/>
          <w:sz w:val="22"/>
          <w:szCs w:val="22"/>
          <w:lang w:val="en-GB"/>
        </w:rPr>
      </w:pPr>
    </w:p>
    <w:p w14:paraId="1610281A" w14:textId="5B56B692" w:rsidR="00876F56" w:rsidRPr="00FF5098" w:rsidRDefault="00BA1CFD" w:rsidP="00B04033">
      <w:pPr>
        <w:pStyle w:val="ListParagraph"/>
        <w:numPr>
          <w:ilvl w:val="0"/>
          <w:numId w:val="7"/>
        </w:numPr>
        <w:ind w:left="426"/>
        <w:jc w:val="both"/>
        <w:rPr>
          <w:rFonts w:ascii="Arial" w:hAnsi="Arial" w:cs="Arial"/>
          <w:sz w:val="22"/>
          <w:szCs w:val="22"/>
          <w:lang w:val="en-GB"/>
        </w:rPr>
      </w:pPr>
      <w:r w:rsidRPr="00FF5098">
        <w:rPr>
          <w:rFonts w:ascii="Arial" w:hAnsi="Arial" w:cs="Arial"/>
          <w:sz w:val="22"/>
          <w:szCs w:val="22"/>
          <w:lang w:val="en-GB"/>
        </w:rPr>
        <w:t>Breach of fiduciary duty</w:t>
      </w:r>
      <w:r w:rsidR="00763348" w:rsidRPr="00FF5098">
        <w:rPr>
          <w:rFonts w:ascii="Arial" w:hAnsi="Arial" w:cs="Arial"/>
          <w:sz w:val="22"/>
          <w:szCs w:val="22"/>
          <w:lang w:val="en-GB"/>
        </w:rPr>
        <w:t>.</w:t>
      </w:r>
    </w:p>
    <w:p w14:paraId="04DF2160" w14:textId="3F4C372D" w:rsidR="00876F56"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lastRenderedPageBreak/>
        <w:t>Being found guilty of an indictable offence in Great Britain</w:t>
      </w:r>
      <w:r w:rsidR="00763348">
        <w:rPr>
          <w:rFonts w:ascii="Arial" w:hAnsi="Arial" w:cs="Arial"/>
          <w:sz w:val="22"/>
          <w:szCs w:val="22"/>
          <w:lang w:val="en-GB"/>
        </w:rPr>
        <w:t>.</w:t>
      </w:r>
    </w:p>
    <w:p w14:paraId="69ED99EE" w14:textId="77777777" w:rsidR="00763348" w:rsidRPr="00763348" w:rsidRDefault="00763348" w:rsidP="00763348">
      <w:pPr>
        <w:ind w:left="66"/>
        <w:jc w:val="both"/>
        <w:rPr>
          <w:rFonts w:ascii="Arial" w:hAnsi="Arial" w:cs="Arial"/>
          <w:sz w:val="22"/>
          <w:szCs w:val="22"/>
          <w:lang w:val="en-GB"/>
        </w:rPr>
      </w:pPr>
    </w:p>
    <w:p w14:paraId="7F100EA0" w14:textId="51221A58" w:rsidR="00876F56" w:rsidRPr="009A3AB7" w:rsidRDefault="00BA1CFD" w:rsidP="00B04033">
      <w:pPr>
        <w:pStyle w:val="ListParagraph"/>
        <w:numPr>
          <w:ilvl w:val="0"/>
          <w:numId w:val="7"/>
        </w:numPr>
        <w:ind w:left="426"/>
        <w:jc w:val="both"/>
        <w:rPr>
          <w:rFonts w:ascii="Arial" w:hAnsi="Arial" w:cs="Arial"/>
          <w:sz w:val="22"/>
          <w:szCs w:val="22"/>
          <w:lang w:val="en-GB"/>
        </w:rPr>
      </w:pPr>
      <w:r w:rsidRPr="00AC02C1">
        <w:rPr>
          <w:rFonts w:ascii="Arial" w:hAnsi="Arial" w:cs="Arial"/>
          <w:sz w:val="22"/>
          <w:szCs w:val="22"/>
          <w:highlight w:val="yellow"/>
          <w:lang w:val="en-GB"/>
        </w:rPr>
        <w:t>Being found guilty of an indictable offence overseas</w:t>
      </w:r>
      <w:r w:rsidR="00763348">
        <w:rPr>
          <w:rFonts w:ascii="Arial" w:hAnsi="Arial" w:cs="Arial"/>
          <w:sz w:val="22"/>
          <w:szCs w:val="22"/>
          <w:lang w:val="en-GB"/>
        </w:rPr>
        <w:t>.</w:t>
      </w:r>
    </w:p>
    <w:p w14:paraId="2CBB93E5" w14:textId="24599283" w:rsidR="005B79F4" w:rsidRDefault="005B79F4" w:rsidP="00C55824">
      <w:pPr>
        <w:jc w:val="both"/>
        <w:rPr>
          <w:rFonts w:ascii="Arial" w:eastAsiaTheme="minorHAnsi" w:hAnsi="Arial" w:cs="Arial"/>
          <w:sz w:val="22"/>
          <w:szCs w:val="22"/>
          <w:lang w:val="en-GB"/>
        </w:rPr>
      </w:pPr>
    </w:p>
    <w:p w14:paraId="2542F9D9"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2E73BC84" w14:textId="77777777" w:rsidR="00E9597C" w:rsidRPr="00B9639B" w:rsidRDefault="00E9597C" w:rsidP="00C55824">
      <w:pPr>
        <w:jc w:val="both"/>
        <w:rPr>
          <w:rFonts w:ascii="Arial" w:hAnsi="Arial" w:cs="Arial"/>
          <w:sz w:val="22"/>
          <w:szCs w:val="22"/>
        </w:rPr>
      </w:pPr>
    </w:p>
    <w:p w14:paraId="03FD1E6C" w14:textId="7626BB9B" w:rsidR="00876F56" w:rsidRPr="00C55824" w:rsidRDefault="00BA1CFD" w:rsidP="00C55824">
      <w:pPr>
        <w:jc w:val="both"/>
        <w:rPr>
          <w:rFonts w:ascii="Arial" w:hAnsi="Arial" w:cs="Arial"/>
          <w:sz w:val="22"/>
          <w:szCs w:val="22"/>
          <w:lang w:val="en-GB"/>
        </w:rPr>
      </w:pPr>
      <w:r w:rsidRPr="00BA1CFD">
        <w:rPr>
          <w:rFonts w:ascii="Arial" w:hAnsi="Arial" w:cs="Arial"/>
          <w:sz w:val="22"/>
          <w:szCs w:val="22"/>
          <w:lang w:val="en-GB"/>
        </w:rPr>
        <w:t xml:space="preserve">The administrator is under a general duty to </w:t>
      </w:r>
      <w:r w:rsidR="006624AB">
        <w:rPr>
          <w:rFonts w:ascii="Arial" w:hAnsi="Arial" w:cs="Arial"/>
          <w:sz w:val="22"/>
          <w:szCs w:val="22"/>
          <w:lang w:val="en-GB"/>
        </w:rPr>
        <w:t xml:space="preserve">provide </w:t>
      </w:r>
      <w:r w:rsidRPr="00BA1CFD">
        <w:rPr>
          <w:rFonts w:ascii="Arial" w:hAnsi="Arial" w:cs="Arial"/>
          <w:sz w:val="22"/>
          <w:szCs w:val="22"/>
          <w:lang w:val="en-GB"/>
        </w:rPr>
        <w:t xml:space="preserve">a statement </w:t>
      </w:r>
      <w:r w:rsidR="006624AB">
        <w:rPr>
          <w:rFonts w:ascii="Arial" w:hAnsi="Arial" w:cs="Arial"/>
          <w:sz w:val="22"/>
          <w:szCs w:val="22"/>
          <w:lang w:val="en-GB"/>
        </w:rPr>
        <w:t xml:space="preserve">for creditors’ consideration </w:t>
      </w:r>
      <w:r w:rsidRPr="00BA1CFD">
        <w:rPr>
          <w:rFonts w:ascii="Arial" w:hAnsi="Arial" w:cs="Arial"/>
          <w:sz w:val="22"/>
          <w:szCs w:val="22"/>
          <w:lang w:val="en-GB"/>
        </w:rPr>
        <w:t>setting out proposals for achieving the purpose of administration</w:t>
      </w:r>
      <w:r>
        <w:rPr>
          <w:rFonts w:ascii="Arial" w:hAnsi="Arial" w:cs="Arial"/>
          <w:sz w:val="22"/>
          <w:szCs w:val="22"/>
          <w:lang w:val="en-GB"/>
        </w:rPr>
        <w:t>.</w:t>
      </w:r>
      <w:r w:rsidRPr="00BA1CFD">
        <w:t xml:space="preserve"> </w:t>
      </w:r>
      <w:r w:rsidRPr="00BA1CFD">
        <w:rPr>
          <w:rFonts w:ascii="Arial" w:hAnsi="Arial" w:cs="Arial"/>
          <w:sz w:val="22"/>
          <w:szCs w:val="22"/>
          <w:lang w:val="en-GB"/>
        </w:rPr>
        <w:t xml:space="preserve">He or she must </w:t>
      </w:r>
      <w:r w:rsidR="00461F95">
        <w:rPr>
          <w:rFonts w:ascii="Arial" w:hAnsi="Arial" w:cs="Arial"/>
          <w:sz w:val="22"/>
          <w:szCs w:val="22"/>
          <w:lang w:val="en-GB"/>
        </w:rPr>
        <w:t xml:space="preserve">obtain a creditors’ decision on whether or not to approve the proposals </w:t>
      </w:r>
      <w:r w:rsidR="00461F95" w:rsidRPr="00AE5B6F">
        <w:rPr>
          <w:rFonts w:ascii="Arial" w:hAnsi="Arial" w:cs="Arial"/>
          <w:b/>
          <w:bCs/>
          <w:sz w:val="22"/>
          <w:szCs w:val="22"/>
          <w:u w:val="single"/>
          <w:lang w:val="en-GB"/>
        </w:rPr>
        <w:t>w</w:t>
      </w:r>
      <w:r w:rsidRPr="00AE5B6F">
        <w:rPr>
          <w:rFonts w:ascii="Arial" w:hAnsi="Arial" w:cs="Arial"/>
          <w:b/>
          <w:bCs/>
          <w:sz w:val="22"/>
          <w:szCs w:val="22"/>
          <w:u w:val="single"/>
          <w:lang w:val="en-GB"/>
        </w:rPr>
        <w:t>ithin how many weeks</w:t>
      </w:r>
      <w:r w:rsidRPr="00BA1CFD">
        <w:rPr>
          <w:rFonts w:ascii="Arial" w:hAnsi="Arial" w:cs="Arial"/>
          <w:sz w:val="22"/>
          <w:szCs w:val="22"/>
          <w:lang w:val="en-GB"/>
        </w:rPr>
        <w:t xml:space="preserve"> of the date the company entered administration</w:t>
      </w:r>
      <w:r w:rsidR="00876F56" w:rsidRPr="00C55824">
        <w:rPr>
          <w:rFonts w:ascii="Arial" w:hAnsi="Arial" w:cs="Arial"/>
          <w:sz w:val="22"/>
          <w:szCs w:val="22"/>
          <w:lang w:val="en-GB"/>
        </w:rPr>
        <w:t>?</w:t>
      </w:r>
    </w:p>
    <w:p w14:paraId="1B619245" w14:textId="77777777" w:rsidR="00C55824" w:rsidRPr="006D2BBF" w:rsidRDefault="00C55824" w:rsidP="00C55824">
      <w:pPr>
        <w:ind w:left="720" w:hanging="720"/>
        <w:jc w:val="both"/>
        <w:rPr>
          <w:rFonts w:ascii="Arial" w:hAnsi="Arial" w:cs="Arial"/>
          <w:sz w:val="22"/>
          <w:szCs w:val="22"/>
          <w:lang w:val="en-GB"/>
        </w:rPr>
      </w:pPr>
    </w:p>
    <w:p w14:paraId="2084CEBE" w14:textId="1A91C690" w:rsidR="00876F56" w:rsidRDefault="00876F56" w:rsidP="00B04033">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6</w:t>
      </w:r>
    </w:p>
    <w:p w14:paraId="287057A2" w14:textId="77777777" w:rsidR="00763348" w:rsidRPr="00763348" w:rsidRDefault="00763348" w:rsidP="00763348">
      <w:pPr>
        <w:ind w:left="66"/>
        <w:jc w:val="both"/>
        <w:rPr>
          <w:rFonts w:ascii="Arial" w:hAnsi="Arial" w:cs="Arial"/>
          <w:sz w:val="22"/>
          <w:szCs w:val="22"/>
          <w:lang w:val="en-GB"/>
        </w:rPr>
      </w:pPr>
    </w:p>
    <w:p w14:paraId="21FC2561" w14:textId="657B4AD7" w:rsidR="00876F56" w:rsidRDefault="00876F56" w:rsidP="00B04033">
      <w:pPr>
        <w:pStyle w:val="ListParagraph"/>
        <w:numPr>
          <w:ilvl w:val="0"/>
          <w:numId w:val="8"/>
        </w:numPr>
        <w:ind w:left="426"/>
        <w:jc w:val="both"/>
        <w:rPr>
          <w:rFonts w:ascii="Arial" w:hAnsi="Arial" w:cs="Arial"/>
          <w:sz w:val="22"/>
          <w:szCs w:val="22"/>
          <w:lang w:val="en-GB"/>
        </w:rPr>
      </w:pPr>
      <w:r w:rsidRPr="00F01D7D">
        <w:rPr>
          <w:rFonts w:ascii="Arial" w:hAnsi="Arial" w:cs="Arial"/>
          <w:sz w:val="22"/>
          <w:szCs w:val="22"/>
          <w:lang w:val="en-GB"/>
        </w:rPr>
        <w:t>8</w:t>
      </w:r>
    </w:p>
    <w:p w14:paraId="1A57B075" w14:textId="77777777" w:rsidR="00763348" w:rsidRPr="00763348" w:rsidRDefault="00763348" w:rsidP="00763348">
      <w:pPr>
        <w:ind w:left="66"/>
        <w:jc w:val="both"/>
        <w:rPr>
          <w:rFonts w:ascii="Arial" w:hAnsi="Arial" w:cs="Arial"/>
          <w:sz w:val="22"/>
          <w:szCs w:val="22"/>
          <w:lang w:val="en-GB"/>
        </w:rPr>
      </w:pPr>
    </w:p>
    <w:p w14:paraId="6132CDF8" w14:textId="45F313B7" w:rsidR="00876F56" w:rsidRPr="00FF5098" w:rsidRDefault="00876F56" w:rsidP="00B04033">
      <w:pPr>
        <w:pStyle w:val="ListParagraph"/>
        <w:numPr>
          <w:ilvl w:val="0"/>
          <w:numId w:val="8"/>
        </w:numPr>
        <w:ind w:left="426"/>
        <w:jc w:val="both"/>
        <w:rPr>
          <w:rFonts w:ascii="Arial" w:hAnsi="Arial" w:cs="Arial"/>
          <w:sz w:val="22"/>
          <w:szCs w:val="22"/>
          <w:lang w:val="en-GB"/>
        </w:rPr>
      </w:pPr>
      <w:r w:rsidRPr="00FF5098">
        <w:rPr>
          <w:rFonts w:ascii="Arial" w:hAnsi="Arial" w:cs="Arial"/>
          <w:sz w:val="22"/>
          <w:szCs w:val="22"/>
          <w:lang w:val="en-GB"/>
        </w:rPr>
        <w:t>10</w:t>
      </w:r>
    </w:p>
    <w:p w14:paraId="589C5977" w14:textId="77777777" w:rsidR="00763348" w:rsidRPr="00763348" w:rsidRDefault="00763348" w:rsidP="00763348">
      <w:pPr>
        <w:ind w:left="66"/>
        <w:jc w:val="both"/>
        <w:rPr>
          <w:rFonts w:ascii="Arial" w:hAnsi="Arial" w:cs="Arial"/>
          <w:sz w:val="22"/>
          <w:szCs w:val="22"/>
          <w:lang w:val="en-GB"/>
        </w:rPr>
      </w:pPr>
    </w:p>
    <w:p w14:paraId="75148F7A" w14:textId="194825C1" w:rsidR="00876F56" w:rsidRPr="00AC02C1" w:rsidRDefault="00876F56" w:rsidP="00B04033">
      <w:pPr>
        <w:pStyle w:val="ListParagraph"/>
        <w:numPr>
          <w:ilvl w:val="0"/>
          <w:numId w:val="8"/>
        </w:numPr>
        <w:ind w:left="426"/>
        <w:jc w:val="both"/>
        <w:rPr>
          <w:rFonts w:ascii="Arial" w:hAnsi="Arial" w:cs="Arial"/>
          <w:sz w:val="22"/>
          <w:szCs w:val="22"/>
          <w:highlight w:val="yellow"/>
          <w:lang w:val="en-GB"/>
        </w:rPr>
      </w:pPr>
      <w:r w:rsidRPr="00AC02C1">
        <w:rPr>
          <w:rFonts w:ascii="Arial" w:hAnsi="Arial" w:cs="Arial"/>
          <w:sz w:val="22"/>
          <w:szCs w:val="22"/>
          <w:highlight w:val="yellow"/>
          <w:lang w:val="en-GB"/>
        </w:rPr>
        <w:t>12</w:t>
      </w:r>
    </w:p>
    <w:p w14:paraId="4A89722F" w14:textId="53BB4C47" w:rsidR="005B79F4" w:rsidRDefault="005B79F4" w:rsidP="00C55824">
      <w:pPr>
        <w:jc w:val="both"/>
        <w:rPr>
          <w:rFonts w:ascii="Arial" w:eastAsiaTheme="minorHAnsi" w:hAnsi="Arial" w:cs="Arial"/>
          <w:sz w:val="22"/>
          <w:szCs w:val="22"/>
          <w:lang w:val="en-GB"/>
        </w:rPr>
      </w:pPr>
    </w:p>
    <w:p w14:paraId="057810FC"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75962365" w:rsidR="00E9597C" w:rsidRDefault="00E9597C" w:rsidP="00C55824">
      <w:pPr>
        <w:jc w:val="both"/>
        <w:rPr>
          <w:rFonts w:ascii="Arial" w:hAnsi="Arial" w:cs="Arial"/>
          <w:sz w:val="22"/>
          <w:szCs w:val="22"/>
        </w:rPr>
      </w:pPr>
    </w:p>
    <w:p w14:paraId="6F24FB4A" w14:textId="2E49A5DA" w:rsidR="00876F56" w:rsidRDefault="00E833F4" w:rsidP="00C55824">
      <w:pPr>
        <w:jc w:val="both"/>
        <w:rPr>
          <w:rFonts w:ascii="Arial" w:hAnsi="Arial" w:cs="Arial"/>
          <w:sz w:val="22"/>
          <w:szCs w:val="22"/>
          <w:lang w:val="en-GB"/>
        </w:rPr>
      </w:pPr>
      <w:r>
        <w:rPr>
          <w:rFonts w:ascii="Arial" w:hAnsi="Arial" w:cs="Arial"/>
          <w:sz w:val="22"/>
          <w:szCs w:val="22"/>
          <w:lang w:val="en-GB"/>
        </w:rPr>
        <w:t xml:space="preserve">Which of the following </w:t>
      </w:r>
      <w:r w:rsidR="000D10C6">
        <w:rPr>
          <w:rFonts w:ascii="Arial" w:hAnsi="Arial" w:cs="Arial"/>
          <w:sz w:val="22"/>
          <w:szCs w:val="22"/>
          <w:lang w:val="en-GB"/>
        </w:rPr>
        <w:t xml:space="preserve">statements is </w:t>
      </w:r>
      <w:r w:rsidR="000D10C6" w:rsidRPr="00AE5B6F">
        <w:rPr>
          <w:rFonts w:ascii="Arial" w:hAnsi="Arial" w:cs="Arial"/>
          <w:b/>
          <w:bCs/>
          <w:sz w:val="22"/>
          <w:szCs w:val="22"/>
          <w:u w:val="single"/>
          <w:lang w:val="en-GB"/>
        </w:rPr>
        <w:t>incorrect</w:t>
      </w:r>
      <w:r w:rsidR="00876F56" w:rsidRPr="00C55824">
        <w:rPr>
          <w:rFonts w:ascii="Arial" w:hAnsi="Arial" w:cs="Arial"/>
          <w:sz w:val="22"/>
          <w:szCs w:val="22"/>
          <w:lang w:val="en-GB"/>
        </w:rPr>
        <w:t>?</w:t>
      </w:r>
    </w:p>
    <w:p w14:paraId="1FE475D6" w14:textId="77777777" w:rsidR="00C55824" w:rsidRPr="00C55824" w:rsidRDefault="00C55824" w:rsidP="00C55824">
      <w:pPr>
        <w:jc w:val="both"/>
        <w:rPr>
          <w:rFonts w:ascii="Arial" w:hAnsi="Arial" w:cs="Arial"/>
          <w:sz w:val="22"/>
          <w:szCs w:val="22"/>
          <w:lang w:val="en-GB"/>
        </w:rPr>
      </w:pPr>
    </w:p>
    <w:p w14:paraId="16F83264" w14:textId="5A6C7A9B" w:rsidR="000D10C6" w:rsidRPr="00FF5098" w:rsidRDefault="00E833F4" w:rsidP="00B04033">
      <w:pPr>
        <w:pStyle w:val="ListParagraph"/>
        <w:numPr>
          <w:ilvl w:val="0"/>
          <w:numId w:val="9"/>
        </w:numPr>
        <w:ind w:left="426"/>
        <w:jc w:val="both"/>
        <w:rPr>
          <w:rFonts w:ascii="Arial" w:hAnsi="Arial" w:cs="Arial"/>
          <w:sz w:val="22"/>
          <w:szCs w:val="22"/>
          <w:lang w:val="en-GB"/>
        </w:rPr>
      </w:pPr>
      <w:r w:rsidRPr="00FF5098">
        <w:rPr>
          <w:rFonts w:ascii="Arial" w:hAnsi="Arial" w:cs="Arial"/>
          <w:sz w:val="22"/>
          <w:szCs w:val="22"/>
          <w:lang w:val="en-GB"/>
        </w:rPr>
        <w:t>A</w:t>
      </w:r>
      <w:r w:rsidR="000D10C6" w:rsidRPr="00FF5098">
        <w:rPr>
          <w:rFonts w:ascii="Arial" w:hAnsi="Arial" w:cs="Arial"/>
          <w:sz w:val="22"/>
          <w:szCs w:val="22"/>
          <w:lang w:val="en-GB"/>
        </w:rPr>
        <w:t>n insolvency officeholder from an EU Member State will be automatically recognised by the courts in the UK whether the officeholder was appointed before or after Brexit.</w:t>
      </w:r>
    </w:p>
    <w:p w14:paraId="29471076" w14:textId="77777777" w:rsidR="00AC317D" w:rsidRDefault="00AC317D" w:rsidP="00AE5B6F">
      <w:pPr>
        <w:pStyle w:val="ListParagraph"/>
        <w:ind w:left="426"/>
        <w:jc w:val="both"/>
        <w:rPr>
          <w:rFonts w:ascii="Arial" w:hAnsi="Arial" w:cs="Arial"/>
          <w:sz w:val="22"/>
          <w:szCs w:val="22"/>
          <w:lang w:val="en-GB"/>
        </w:rPr>
      </w:pPr>
    </w:p>
    <w:p w14:paraId="564FBFE2" w14:textId="18CB27BC" w:rsidR="000D10C6" w:rsidRPr="001F43C5" w:rsidRDefault="000D10C6" w:rsidP="00AE5B6F">
      <w:pPr>
        <w:pStyle w:val="ListParagraph"/>
        <w:numPr>
          <w:ilvl w:val="0"/>
          <w:numId w:val="9"/>
        </w:numPr>
        <w:ind w:left="426"/>
        <w:jc w:val="both"/>
        <w:rPr>
          <w:rFonts w:ascii="Arial" w:hAnsi="Arial" w:cs="Arial"/>
          <w:sz w:val="22"/>
          <w:szCs w:val="22"/>
          <w:highlight w:val="yellow"/>
          <w:lang w:val="en-GB"/>
        </w:rPr>
      </w:pPr>
      <w:r w:rsidRPr="001F43C5">
        <w:rPr>
          <w:rFonts w:ascii="Arial" w:hAnsi="Arial" w:cs="Arial"/>
          <w:sz w:val="22"/>
          <w:szCs w:val="22"/>
          <w:highlight w:val="yellow"/>
          <w:lang w:val="en-GB"/>
        </w:rPr>
        <w:t>An insolvency officeholder from an EU Member State is automatically recognised by the courts in the UK if appointed before Brexit.</w:t>
      </w:r>
    </w:p>
    <w:p w14:paraId="2912DDDB" w14:textId="76C2B73C" w:rsidR="00AC317D" w:rsidRPr="00AE5B6F" w:rsidRDefault="00AC317D" w:rsidP="00AE5B6F">
      <w:pPr>
        <w:jc w:val="both"/>
        <w:rPr>
          <w:rFonts w:ascii="Arial" w:hAnsi="Arial" w:cs="Arial"/>
          <w:sz w:val="22"/>
          <w:szCs w:val="22"/>
          <w:lang w:val="en-GB"/>
        </w:rPr>
      </w:pPr>
    </w:p>
    <w:p w14:paraId="657ABAAD" w14:textId="44C010FE" w:rsidR="00AC317D" w:rsidRDefault="000D10C6" w:rsidP="00AE5B6F">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 xml:space="preserve">An insolvency officeholder from an EU Member State </w:t>
      </w:r>
      <w:r w:rsidR="00AC317D">
        <w:rPr>
          <w:rFonts w:ascii="Arial" w:hAnsi="Arial" w:cs="Arial"/>
          <w:sz w:val="22"/>
          <w:szCs w:val="22"/>
          <w:lang w:val="en-GB"/>
        </w:rPr>
        <w:t>appointed after Brexit may apply to a UK court for recognition under the Cross Border Insolvency Regulations.</w:t>
      </w:r>
    </w:p>
    <w:p w14:paraId="405743D4" w14:textId="58DD46AB" w:rsidR="00AC317D" w:rsidRPr="00AE5B6F" w:rsidRDefault="00AC317D" w:rsidP="00AE5B6F">
      <w:pPr>
        <w:jc w:val="both"/>
        <w:rPr>
          <w:rFonts w:ascii="Arial" w:hAnsi="Arial" w:cs="Arial"/>
          <w:sz w:val="22"/>
          <w:szCs w:val="22"/>
          <w:lang w:val="en-GB"/>
        </w:rPr>
      </w:pPr>
    </w:p>
    <w:p w14:paraId="22EF3C05" w14:textId="1758B4DF" w:rsidR="00763348" w:rsidRPr="000D10C6" w:rsidRDefault="00AC317D" w:rsidP="00AE5B6F">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An insolvency officeholder from an EU Member State cannot apply to a UK court for recognition under section 426 of the Insolvency Act 1986.</w:t>
      </w:r>
    </w:p>
    <w:p w14:paraId="1639580B" w14:textId="7E96CA34" w:rsidR="00876F56" w:rsidRPr="00C55824" w:rsidRDefault="000D10C6" w:rsidP="00AE5B6F">
      <w:pPr>
        <w:ind w:left="66"/>
        <w:jc w:val="both"/>
        <w:rPr>
          <w:rFonts w:ascii="Arial" w:hAnsi="Arial" w:cs="Arial"/>
          <w:sz w:val="22"/>
          <w:szCs w:val="22"/>
          <w:lang w:val="en-GB"/>
        </w:rPr>
      </w:pPr>
      <w:r w:rsidRPr="000D10C6">
        <w:rPr>
          <w:rFonts w:ascii="Arial" w:hAnsi="Arial" w:cs="Arial"/>
          <w:sz w:val="22"/>
          <w:szCs w:val="22"/>
          <w:lang w:val="en-GB"/>
        </w:rPr>
        <w:tab/>
      </w:r>
    </w:p>
    <w:p w14:paraId="5E679430" w14:textId="33EF8B5F" w:rsidR="00E9597C" w:rsidRPr="00B9639B" w:rsidRDefault="00E9597C" w:rsidP="0020090A">
      <w:pPr>
        <w:keepNext/>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2785BD8" w14:textId="77777777" w:rsidR="00E9597C" w:rsidRPr="00B9639B" w:rsidRDefault="00E9597C" w:rsidP="0020090A">
      <w:pPr>
        <w:keepNext/>
        <w:jc w:val="both"/>
        <w:rPr>
          <w:rFonts w:ascii="Arial" w:hAnsi="Arial" w:cs="Arial"/>
          <w:sz w:val="22"/>
          <w:szCs w:val="22"/>
        </w:rPr>
      </w:pPr>
    </w:p>
    <w:p w14:paraId="285E2325" w14:textId="522664D1" w:rsidR="00876F56" w:rsidRDefault="00876F56" w:rsidP="0020090A">
      <w:pPr>
        <w:keepNext/>
        <w:jc w:val="both"/>
        <w:rPr>
          <w:rFonts w:ascii="Arial" w:hAnsi="Arial" w:cs="Arial"/>
          <w:sz w:val="22"/>
          <w:szCs w:val="22"/>
          <w:lang w:val="en-GB"/>
        </w:rPr>
      </w:pPr>
      <w:r w:rsidRPr="00C55824">
        <w:rPr>
          <w:rFonts w:ascii="Arial" w:hAnsi="Arial" w:cs="Arial"/>
          <w:sz w:val="22"/>
          <w:szCs w:val="22"/>
          <w:lang w:val="en-GB"/>
        </w:rPr>
        <w:t xml:space="preserve">Under section </w:t>
      </w:r>
      <w:r w:rsidR="0020204E">
        <w:rPr>
          <w:rFonts w:ascii="Arial" w:hAnsi="Arial" w:cs="Arial"/>
          <w:sz w:val="22"/>
          <w:szCs w:val="22"/>
          <w:lang w:val="en-GB"/>
        </w:rPr>
        <w:t>216</w:t>
      </w:r>
      <w:r w:rsidRPr="00C55824">
        <w:rPr>
          <w:rFonts w:ascii="Arial" w:hAnsi="Arial" w:cs="Arial"/>
          <w:sz w:val="22"/>
          <w:szCs w:val="22"/>
          <w:lang w:val="en-GB"/>
        </w:rPr>
        <w:t xml:space="preserve"> of the Insolvency Act 1986, </w:t>
      </w:r>
      <w:r w:rsidR="0020204E">
        <w:rPr>
          <w:rFonts w:ascii="Arial" w:hAnsi="Arial" w:cs="Arial"/>
          <w:sz w:val="22"/>
          <w:szCs w:val="22"/>
          <w:lang w:val="en-GB"/>
        </w:rPr>
        <w:t>a director of a company which has been wou</w:t>
      </w:r>
      <w:r w:rsidR="006624AB">
        <w:rPr>
          <w:rFonts w:ascii="Arial" w:hAnsi="Arial" w:cs="Arial"/>
          <w:sz w:val="22"/>
          <w:szCs w:val="22"/>
          <w:lang w:val="en-GB"/>
        </w:rPr>
        <w:t>n</w:t>
      </w:r>
      <w:r w:rsidR="0020204E">
        <w:rPr>
          <w:rFonts w:ascii="Arial" w:hAnsi="Arial" w:cs="Arial"/>
          <w:sz w:val="22"/>
          <w:szCs w:val="22"/>
          <w:lang w:val="en-GB"/>
        </w:rPr>
        <w:t xml:space="preserve">d up insolvent may not, unless an exception applies, be a director of a company that is known by a prohibited name </w:t>
      </w:r>
      <w:r w:rsidR="0020204E" w:rsidRPr="00AE5B6F">
        <w:rPr>
          <w:rFonts w:ascii="Arial" w:hAnsi="Arial" w:cs="Arial"/>
          <w:b/>
          <w:bCs/>
          <w:sz w:val="22"/>
          <w:szCs w:val="22"/>
          <w:u w:val="single"/>
          <w:lang w:val="en-GB"/>
        </w:rPr>
        <w:t>for what period of time</w:t>
      </w:r>
      <w:r w:rsidR="0020204E">
        <w:rPr>
          <w:rFonts w:ascii="Arial" w:hAnsi="Arial" w:cs="Arial"/>
          <w:sz w:val="22"/>
          <w:szCs w:val="22"/>
          <w:lang w:val="en-GB"/>
        </w:rPr>
        <w:t>?</w:t>
      </w:r>
    </w:p>
    <w:p w14:paraId="786079DD" w14:textId="77777777" w:rsidR="00C55824" w:rsidRPr="00C55824" w:rsidRDefault="00C55824" w:rsidP="0020090A">
      <w:pPr>
        <w:keepNext/>
        <w:jc w:val="both"/>
        <w:rPr>
          <w:rFonts w:ascii="Arial" w:hAnsi="Arial" w:cs="Arial"/>
          <w:sz w:val="22"/>
          <w:szCs w:val="22"/>
          <w:lang w:val="en-GB"/>
        </w:rPr>
      </w:pPr>
    </w:p>
    <w:p w14:paraId="3E7702F5" w14:textId="7FBDCF46" w:rsidR="00876F56" w:rsidRDefault="0020204E" w:rsidP="00B04033">
      <w:pPr>
        <w:pStyle w:val="ListParagraph"/>
        <w:keepNext/>
        <w:numPr>
          <w:ilvl w:val="0"/>
          <w:numId w:val="10"/>
        </w:numPr>
        <w:ind w:left="426"/>
        <w:jc w:val="both"/>
        <w:rPr>
          <w:rFonts w:ascii="Arial" w:hAnsi="Arial" w:cs="Arial"/>
          <w:sz w:val="22"/>
          <w:szCs w:val="22"/>
          <w:lang w:val="en-GB"/>
        </w:rPr>
      </w:pPr>
      <w:r>
        <w:rPr>
          <w:rFonts w:ascii="Arial" w:hAnsi="Arial" w:cs="Arial"/>
          <w:sz w:val="22"/>
          <w:szCs w:val="22"/>
          <w:lang w:val="en-GB"/>
        </w:rPr>
        <w:t>6 months</w:t>
      </w:r>
      <w:r w:rsidR="00763348">
        <w:rPr>
          <w:rFonts w:ascii="Arial" w:hAnsi="Arial" w:cs="Arial"/>
          <w:sz w:val="22"/>
          <w:szCs w:val="22"/>
          <w:lang w:val="en-GB"/>
        </w:rPr>
        <w:t>.</w:t>
      </w:r>
    </w:p>
    <w:p w14:paraId="21B2D59E" w14:textId="77777777" w:rsidR="00763348" w:rsidRPr="00763348" w:rsidRDefault="00763348" w:rsidP="00763348">
      <w:pPr>
        <w:keepNext/>
        <w:ind w:left="66"/>
        <w:jc w:val="both"/>
        <w:rPr>
          <w:rFonts w:ascii="Arial" w:hAnsi="Arial" w:cs="Arial"/>
          <w:sz w:val="22"/>
          <w:szCs w:val="22"/>
          <w:lang w:val="en-GB"/>
        </w:rPr>
      </w:pPr>
    </w:p>
    <w:p w14:paraId="76B9338A" w14:textId="2FC5A0D3" w:rsidR="00876F56" w:rsidRDefault="0020204E" w:rsidP="00B04033">
      <w:pPr>
        <w:pStyle w:val="ListParagraph"/>
        <w:numPr>
          <w:ilvl w:val="0"/>
          <w:numId w:val="10"/>
        </w:numPr>
        <w:ind w:left="426"/>
        <w:jc w:val="both"/>
        <w:rPr>
          <w:rFonts w:ascii="Arial" w:hAnsi="Arial" w:cs="Arial"/>
          <w:sz w:val="22"/>
          <w:szCs w:val="22"/>
          <w:lang w:val="en-GB"/>
        </w:rPr>
      </w:pPr>
      <w:r w:rsidRPr="00D81813">
        <w:rPr>
          <w:rFonts w:ascii="Arial" w:hAnsi="Arial" w:cs="Arial"/>
          <w:sz w:val="22"/>
          <w:szCs w:val="22"/>
          <w:highlight w:val="yellow"/>
          <w:lang w:val="en-GB"/>
        </w:rPr>
        <w:t>12 months</w:t>
      </w:r>
      <w:r w:rsidR="00763348">
        <w:rPr>
          <w:rFonts w:ascii="Arial" w:hAnsi="Arial" w:cs="Arial"/>
          <w:sz w:val="22"/>
          <w:szCs w:val="22"/>
          <w:lang w:val="en-GB"/>
        </w:rPr>
        <w:t>.</w:t>
      </w:r>
    </w:p>
    <w:p w14:paraId="46563718" w14:textId="77777777" w:rsidR="00763348" w:rsidRPr="00763348" w:rsidRDefault="00763348" w:rsidP="00763348">
      <w:pPr>
        <w:ind w:left="66"/>
        <w:jc w:val="both"/>
        <w:rPr>
          <w:rFonts w:ascii="Arial" w:hAnsi="Arial" w:cs="Arial"/>
          <w:sz w:val="22"/>
          <w:szCs w:val="22"/>
          <w:lang w:val="en-GB"/>
        </w:rPr>
      </w:pPr>
    </w:p>
    <w:p w14:paraId="39FB1A5D" w14:textId="49792E19" w:rsidR="00876F56" w:rsidRDefault="0020204E" w:rsidP="00B04033">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2 years</w:t>
      </w:r>
      <w:r w:rsidR="00763348">
        <w:rPr>
          <w:rFonts w:ascii="Arial" w:hAnsi="Arial" w:cs="Arial"/>
          <w:sz w:val="22"/>
          <w:szCs w:val="22"/>
          <w:lang w:val="en-GB"/>
        </w:rPr>
        <w:t>.</w:t>
      </w:r>
    </w:p>
    <w:p w14:paraId="07B73EC0" w14:textId="77777777" w:rsidR="00763348" w:rsidRPr="00763348" w:rsidRDefault="00763348" w:rsidP="00763348">
      <w:pPr>
        <w:ind w:left="66"/>
        <w:jc w:val="both"/>
        <w:rPr>
          <w:rFonts w:ascii="Arial" w:hAnsi="Arial" w:cs="Arial"/>
          <w:sz w:val="22"/>
          <w:szCs w:val="22"/>
          <w:lang w:val="en-GB"/>
        </w:rPr>
      </w:pPr>
    </w:p>
    <w:p w14:paraId="712F248B" w14:textId="56CADDBB" w:rsidR="00876F56" w:rsidRPr="00FF5098" w:rsidRDefault="0020204E" w:rsidP="00B04033">
      <w:pPr>
        <w:pStyle w:val="ListParagraph"/>
        <w:numPr>
          <w:ilvl w:val="0"/>
          <w:numId w:val="10"/>
        </w:numPr>
        <w:ind w:left="426"/>
        <w:jc w:val="both"/>
        <w:rPr>
          <w:rFonts w:ascii="Arial" w:hAnsi="Arial" w:cs="Arial"/>
          <w:sz w:val="22"/>
          <w:szCs w:val="22"/>
          <w:lang w:val="en-GB"/>
        </w:rPr>
      </w:pPr>
      <w:r w:rsidRPr="00FF5098">
        <w:rPr>
          <w:rFonts w:ascii="Arial" w:hAnsi="Arial" w:cs="Arial"/>
          <w:sz w:val="22"/>
          <w:szCs w:val="22"/>
          <w:lang w:val="en-GB"/>
        </w:rPr>
        <w:t>5 years.</w:t>
      </w:r>
    </w:p>
    <w:p w14:paraId="58395851" w14:textId="332DF058" w:rsidR="005B79F4" w:rsidRDefault="005B79F4" w:rsidP="00C55824">
      <w:pPr>
        <w:jc w:val="both"/>
        <w:rPr>
          <w:rFonts w:ascii="Arial" w:hAnsi="Arial" w:cs="Arial"/>
          <w:b/>
          <w:sz w:val="22"/>
          <w:szCs w:val="22"/>
          <w:lang w:val="en-GB"/>
        </w:rPr>
      </w:pPr>
    </w:p>
    <w:p w14:paraId="046A32B2" w14:textId="79277827" w:rsidR="007E46A8" w:rsidRDefault="007E46A8" w:rsidP="00C55824">
      <w:pPr>
        <w:jc w:val="both"/>
        <w:rPr>
          <w:rFonts w:ascii="Arial" w:hAnsi="Arial" w:cs="Arial"/>
          <w:b/>
          <w:sz w:val="22"/>
          <w:szCs w:val="22"/>
          <w:lang w:val="en-GB"/>
        </w:rPr>
      </w:pPr>
    </w:p>
    <w:p w14:paraId="7A3977C9" w14:textId="09B55189" w:rsidR="007E46A8" w:rsidRDefault="007E46A8" w:rsidP="00C55824">
      <w:pPr>
        <w:jc w:val="both"/>
        <w:rPr>
          <w:rFonts w:ascii="Arial" w:hAnsi="Arial" w:cs="Arial"/>
          <w:b/>
          <w:sz w:val="22"/>
          <w:szCs w:val="22"/>
          <w:lang w:val="en-GB"/>
        </w:rPr>
      </w:pPr>
    </w:p>
    <w:p w14:paraId="0C059D76" w14:textId="4E765D2E" w:rsidR="007E46A8" w:rsidRDefault="007E46A8" w:rsidP="00C55824">
      <w:pPr>
        <w:jc w:val="both"/>
        <w:rPr>
          <w:rFonts w:ascii="Arial" w:hAnsi="Arial" w:cs="Arial"/>
          <w:b/>
          <w:sz w:val="22"/>
          <w:szCs w:val="22"/>
          <w:lang w:val="en-GB"/>
        </w:rPr>
      </w:pPr>
    </w:p>
    <w:p w14:paraId="2DE19916" w14:textId="42BA9FA2" w:rsidR="007E46A8" w:rsidRDefault="007E46A8" w:rsidP="00C55824">
      <w:pPr>
        <w:jc w:val="both"/>
        <w:rPr>
          <w:rFonts w:ascii="Arial" w:hAnsi="Arial" w:cs="Arial"/>
          <w:b/>
          <w:sz w:val="22"/>
          <w:szCs w:val="22"/>
          <w:lang w:val="en-GB"/>
        </w:rPr>
      </w:pPr>
    </w:p>
    <w:p w14:paraId="0C8ADE00" w14:textId="77777777" w:rsidR="007E46A8" w:rsidRDefault="007E46A8" w:rsidP="00C55824">
      <w:pPr>
        <w:jc w:val="both"/>
        <w:rPr>
          <w:rFonts w:ascii="Arial" w:hAnsi="Arial" w:cs="Arial"/>
          <w:b/>
          <w:sz w:val="22"/>
          <w:szCs w:val="22"/>
          <w:lang w:val="en-GB"/>
        </w:rPr>
      </w:pPr>
    </w:p>
    <w:p w14:paraId="1CA568F5" w14:textId="77777777" w:rsidR="00C55824" w:rsidRPr="00C55824" w:rsidRDefault="00C55824" w:rsidP="002A37BB">
      <w:pPr>
        <w:jc w:val="both"/>
        <w:rPr>
          <w:rFonts w:ascii="Arial" w:hAnsi="Arial" w:cs="Arial"/>
          <w:bCs/>
          <w:sz w:val="22"/>
          <w:szCs w:val="22"/>
          <w:lang w:val="en-GB"/>
        </w:rPr>
      </w:pPr>
    </w:p>
    <w:p w14:paraId="4FC20A3B" w14:textId="3868843A"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lastRenderedPageBreak/>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2A37BB">
      <w:pPr>
        <w:ind w:left="720" w:hanging="720"/>
        <w:jc w:val="both"/>
        <w:rPr>
          <w:rFonts w:ascii="Arial" w:hAnsi="Arial" w:cs="Arial"/>
          <w:sz w:val="22"/>
          <w:szCs w:val="22"/>
          <w:lang w:val="en-GB"/>
        </w:rPr>
      </w:pPr>
    </w:p>
    <w:p w14:paraId="40595AA6" w14:textId="3FA9409A"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AC317D">
        <w:rPr>
          <w:rFonts w:ascii="Arial" w:hAnsi="Arial" w:cs="Arial"/>
          <w:b/>
          <w:bCs/>
          <w:sz w:val="22"/>
          <w:szCs w:val="22"/>
          <w:lang w:val="en-GB"/>
        </w:rPr>
        <w:t>5</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6EB02DF" w14:textId="77777777" w:rsidR="002C13C8" w:rsidRPr="002A37BB" w:rsidRDefault="002C13C8" w:rsidP="002A37BB">
      <w:pPr>
        <w:ind w:left="720" w:hanging="720"/>
        <w:jc w:val="both"/>
        <w:rPr>
          <w:rFonts w:ascii="Arial" w:hAnsi="Arial" w:cs="Arial"/>
          <w:sz w:val="22"/>
          <w:szCs w:val="22"/>
          <w:lang w:val="en-GB"/>
        </w:rPr>
      </w:pPr>
    </w:p>
    <w:p w14:paraId="092B3E2C" w14:textId="79F14790" w:rsidR="00241FA3" w:rsidRDefault="0080441E" w:rsidP="00AC317D">
      <w:pPr>
        <w:jc w:val="both"/>
        <w:rPr>
          <w:rFonts w:ascii="Arial" w:hAnsi="Arial" w:cs="Arial"/>
          <w:sz w:val="22"/>
          <w:szCs w:val="22"/>
          <w:lang w:val="en-GB"/>
        </w:rPr>
      </w:pPr>
      <w:r>
        <w:rPr>
          <w:rFonts w:ascii="Arial" w:hAnsi="Arial" w:cs="Arial"/>
          <w:sz w:val="22"/>
          <w:szCs w:val="22"/>
          <w:lang w:val="en-GB"/>
        </w:rPr>
        <w:t>Who may bring an action under: (</w:t>
      </w:r>
      <w:proofErr w:type="spellStart"/>
      <w:r>
        <w:rPr>
          <w:rFonts w:ascii="Arial" w:hAnsi="Arial" w:cs="Arial"/>
          <w:sz w:val="22"/>
          <w:szCs w:val="22"/>
          <w:lang w:val="en-GB"/>
        </w:rPr>
        <w:t>i</w:t>
      </w:r>
      <w:proofErr w:type="spellEnd"/>
      <w:r>
        <w:rPr>
          <w:rFonts w:ascii="Arial" w:hAnsi="Arial" w:cs="Arial"/>
          <w:sz w:val="22"/>
          <w:szCs w:val="22"/>
          <w:lang w:val="en-GB"/>
        </w:rPr>
        <w:t>) section 423 of the Insolvency Act 1986; (ii) section 6 of the Company Directors Disqualification Act 1986; and (iii) section 246ZB of the Insolvency Act 1986</w:t>
      </w:r>
      <w:r w:rsidR="0020090A" w:rsidRPr="006D2BBF">
        <w:rPr>
          <w:rFonts w:ascii="Arial" w:hAnsi="Arial" w:cs="Arial"/>
          <w:sz w:val="22"/>
          <w:szCs w:val="22"/>
          <w:lang w:val="en-GB"/>
        </w:rPr>
        <w:t>?</w:t>
      </w:r>
    </w:p>
    <w:p w14:paraId="7061C9D6" w14:textId="6BFAF30A" w:rsidR="00AE5B6F" w:rsidRDefault="00AE5B6F" w:rsidP="006624AB">
      <w:pPr>
        <w:jc w:val="both"/>
        <w:rPr>
          <w:rFonts w:ascii="Arial" w:hAnsi="Arial" w:cs="Arial"/>
          <w:sz w:val="22"/>
          <w:szCs w:val="22"/>
          <w:lang w:val="en-GB"/>
        </w:rPr>
      </w:pPr>
    </w:p>
    <w:p w14:paraId="154AC2CB" w14:textId="26327A9B" w:rsidR="006C40DA" w:rsidRDefault="007A25D9" w:rsidP="009718ED">
      <w:pPr>
        <w:spacing w:line="276" w:lineRule="auto"/>
        <w:jc w:val="both"/>
        <w:rPr>
          <w:rFonts w:ascii="Arial" w:hAnsi="Arial" w:cs="Arial"/>
          <w:sz w:val="22"/>
          <w:szCs w:val="22"/>
          <w:lang w:val="en-GB"/>
        </w:rPr>
      </w:pPr>
      <w:r>
        <w:rPr>
          <w:rFonts w:ascii="Arial" w:hAnsi="Arial" w:cs="Arial"/>
          <w:sz w:val="22"/>
          <w:szCs w:val="22"/>
          <w:lang w:val="en-GB"/>
        </w:rPr>
        <w:t>(</w:t>
      </w:r>
      <w:proofErr w:type="spellStart"/>
      <w:r>
        <w:rPr>
          <w:rFonts w:ascii="Arial" w:hAnsi="Arial" w:cs="Arial"/>
          <w:sz w:val="22"/>
          <w:szCs w:val="22"/>
          <w:lang w:val="en-GB"/>
        </w:rPr>
        <w:t>i</w:t>
      </w:r>
      <w:proofErr w:type="spellEnd"/>
      <w:r>
        <w:rPr>
          <w:rFonts w:ascii="Arial" w:hAnsi="Arial" w:cs="Arial"/>
          <w:sz w:val="22"/>
          <w:szCs w:val="22"/>
          <w:lang w:val="en-GB"/>
        </w:rPr>
        <w:t xml:space="preserve">) </w:t>
      </w:r>
      <w:r w:rsidR="006C40DA">
        <w:rPr>
          <w:rFonts w:ascii="Arial" w:hAnsi="Arial" w:cs="Arial"/>
          <w:sz w:val="22"/>
          <w:szCs w:val="22"/>
          <w:lang w:val="en-GB"/>
        </w:rPr>
        <w:t xml:space="preserve">Under </w:t>
      </w:r>
      <w:r w:rsidR="006C40DA" w:rsidRPr="000859E8">
        <w:rPr>
          <w:rFonts w:ascii="Arial" w:hAnsi="Arial" w:cs="Arial"/>
          <w:b/>
          <w:bCs/>
          <w:i/>
          <w:iCs/>
          <w:sz w:val="22"/>
          <w:szCs w:val="22"/>
          <w:lang w:val="en-GB"/>
        </w:rPr>
        <w:t>Section 423 of the UK Insolvency Act of 1986</w:t>
      </w:r>
      <w:r w:rsidR="006C40DA">
        <w:rPr>
          <w:rFonts w:ascii="Arial" w:hAnsi="Arial" w:cs="Arial"/>
          <w:sz w:val="22"/>
          <w:szCs w:val="22"/>
          <w:lang w:val="en-GB"/>
        </w:rPr>
        <w:t xml:space="preserve">, the following parties have the right to seek redressal where transactions have been conducted to defraud creditors. </w:t>
      </w:r>
    </w:p>
    <w:p w14:paraId="2B78A014" w14:textId="4DA1ED91" w:rsidR="006C40DA" w:rsidRDefault="006C40DA" w:rsidP="009718ED">
      <w:pPr>
        <w:spacing w:line="276" w:lineRule="auto"/>
        <w:jc w:val="both"/>
        <w:rPr>
          <w:rFonts w:ascii="Arial" w:hAnsi="Arial" w:cs="Arial"/>
          <w:sz w:val="22"/>
          <w:szCs w:val="22"/>
          <w:lang w:val="en-GB"/>
        </w:rPr>
      </w:pPr>
    </w:p>
    <w:p w14:paraId="6294FB4A" w14:textId="0475C662" w:rsidR="000859E8" w:rsidRDefault="006C40DA" w:rsidP="009718ED">
      <w:pPr>
        <w:pStyle w:val="ListParagraph"/>
        <w:numPr>
          <w:ilvl w:val="0"/>
          <w:numId w:val="19"/>
        </w:numPr>
        <w:spacing w:line="276" w:lineRule="auto"/>
        <w:jc w:val="both"/>
        <w:rPr>
          <w:rFonts w:ascii="Arial" w:hAnsi="Arial" w:cs="Arial"/>
          <w:sz w:val="22"/>
          <w:szCs w:val="22"/>
          <w:lang w:val="en-GB"/>
        </w:rPr>
      </w:pPr>
      <w:r w:rsidRPr="000859E8">
        <w:rPr>
          <w:rFonts w:ascii="Arial" w:hAnsi="Arial" w:cs="Arial"/>
          <w:sz w:val="22"/>
          <w:szCs w:val="22"/>
          <w:lang w:val="en-GB"/>
        </w:rPr>
        <w:t xml:space="preserve">where the company is being wound up or is in administration, the </w:t>
      </w:r>
      <w:r w:rsidRPr="000859E8">
        <w:rPr>
          <w:rFonts w:ascii="Arial" w:hAnsi="Arial" w:cs="Arial"/>
          <w:b/>
          <w:bCs/>
          <w:sz w:val="22"/>
          <w:szCs w:val="22"/>
          <w:lang w:val="en-GB"/>
        </w:rPr>
        <w:t>official receiver</w:t>
      </w:r>
      <w:r w:rsidRPr="000859E8">
        <w:rPr>
          <w:rFonts w:ascii="Arial" w:hAnsi="Arial" w:cs="Arial"/>
          <w:sz w:val="22"/>
          <w:szCs w:val="22"/>
          <w:lang w:val="en-GB"/>
        </w:rPr>
        <w:t xml:space="preserve">, the </w:t>
      </w:r>
      <w:r w:rsidRPr="000859E8">
        <w:rPr>
          <w:rFonts w:ascii="Arial" w:hAnsi="Arial" w:cs="Arial"/>
          <w:b/>
          <w:bCs/>
          <w:sz w:val="22"/>
          <w:szCs w:val="22"/>
          <w:lang w:val="en-GB"/>
        </w:rPr>
        <w:t>liquidator</w:t>
      </w:r>
      <w:r w:rsidRPr="000859E8">
        <w:rPr>
          <w:rFonts w:ascii="Arial" w:hAnsi="Arial" w:cs="Arial"/>
          <w:sz w:val="22"/>
          <w:szCs w:val="22"/>
          <w:lang w:val="en-GB"/>
        </w:rPr>
        <w:t xml:space="preserve">, the </w:t>
      </w:r>
      <w:r w:rsidRPr="000859E8">
        <w:rPr>
          <w:rFonts w:ascii="Arial" w:hAnsi="Arial" w:cs="Arial"/>
          <w:b/>
          <w:bCs/>
          <w:sz w:val="22"/>
          <w:szCs w:val="22"/>
          <w:lang w:val="en-GB"/>
        </w:rPr>
        <w:t>administrator</w:t>
      </w:r>
      <w:r w:rsidRPr="000859E8">
        <w:rPr>
          <w:rFonts w:ascii="Arial" w:hAnsi="Arial" w:cs="Arial"/>
          <w:sz w:val="22"/>
          <w:szCs w:val="22"/>
          <w:lang w:val="en-GB"/>
        </w:rPr>
        <w:t xml:space="preserve"> </w:t>
      </w:r>
      <w:r w:rsidR="000859E8" w:rsidRPr="000859E8">
        <w:rPr>
          <w:rFonts w:ascii="Arial" w:hAnsi="Arial" w:cs="Arial"/>
          <w:sz w:val="22"/>
          <w:szCs w:val="22"/>
          <w:lang w:val="en-GB"/>
        </w:rPr>
        <w:t xml:space="preserve">or </w:t>
      </w:r>
      <w:r w:rsidRPr="000859E8">
        <w:rPr>
          <w:rFonts w:ascii="Arial" w:hAnsi="Arial" w:cs="Arial"/>
          <w:b/>
          <w:bCs/>
          <w:sz w:val="22"/>
          <w:szCs w:val="22"/>
          <w:lang w:val="en-GB"/>
        </w:rPr>
        <w:t>any victim of the transaction</w:t>
      </w:r>
      <w:r w:rsidRPr="000859E8">
        <w:rPr>
          <w:rFonts w:ascii="Arial" w:hAnsi="Arial" w:cs="Arial"/>
          <w:sz w:val="22"/>
          <w:szCs w:val="22"/>
          <w:lang w:val="en-GB"/>
        </w:rPr>
        <w:t xml:space="preserve"> such as a creditor (with due process and leave of the Court);</w:t>
      </w:r>
    </w:p>
    <w:p w14:paraId="35485918" w14:textId="77777777" w:rsidR="000859E8" w:rsidRDefault="000859E8" w:rsidP="009718ED">
      <w:pPr>
        <w:pStyle w:val="ListParagraph"/>
        <w:spacing w:line="276" w:lineRule="auto"/>
        <w:ind w:left="1080"/>
        <w:jc w:val="both"/>
        <w:rPr>
          <w:rFonts w:ascii="Arial" w:hAnsi="Arial" w:cs="Arial"/>
          <w:sz w:val="22"/>
          <w:szCs w:val="22"/>
          <w:lang w:val="en-GB"/>
        </w:rPr>
      </w:pPr>
    </w:p>
    <w:p w14:paraId="444ACBB5" w14:textId="338ED01A" w:rsidR="000859E8" w:rsidRDefault="006C40DA" w:rsidP="009718ED">
      <w:pPr>
        <w:pStyle w:val="ListParagraph"/>
        <w:numPr>
          <w:ilvl w:val="0"/>
          <w:numId w:val="19"/>
        </w:numPr>
        <w:spacing w:line="276" w:lineRule="auto"/>
        <w:jc w:val="both"/>
        <w:rPr>
          <w:rFonts w:ascii="Arial" w:hAnsi="Arial" w:cs="Arial"/>
          <w:sz w:val="22"/>
          <w:szCs w:val="22"/>
          <w:lang w:val="en-GB"/>
        </w:rPr>
      </w:pPr>
      <w:r w:rsidRPr="000859E8">
        <w:rPr>
          <w:rFonts w:ascii="Arial" w:hAnsi="Arial" w:cs="Arial"/>
          <w:sz w:val="22"/>
          <w:szCs w:val="22"/>
          <w:lang w:val="en-GB"/>
        </w:rPr>
        <w:t>Where an aggrieved party or creditor is bound by a Company Voluntary Arrangement</w:t>
      </w:r>
      <w:r w:rsidR="000859E8">
        <w:rPr>
          <w:rFonts w:ascii="Arial" w:hAnsi="Arial" w:cs="Arial"/>
          <w:sz w:val="22"/>
          <w:szCs w:val="22"/>
          <w:lang w:val="en-GB"/>
        </w:rPr>
        <w:t xml:space="preserve"> (CVA)</w:t>
      </w:r>
      <w:r w:rsidRPr="000859E8">
        <w:rPr>
          <w:rFonts w:ascii="Arial" w:hAnsi="Arial" w:cs="Arial"/>
          <w:sz w:val="22"/>
          <w:szCs w:val="22"/>
          <w:lang w:val="en-GB"/>
        </w:rPr>
        <w:t xml:space="preserve">, the Supervisor of the CVA </w:t>
      </w:r>
      <w:r w:rsidR="000859E8" w:rsidRPr="000859E8">
        <w:rPr>
          <w:rFonts w:ascii="Arial" w:hAnsi="Arial" w:cs="Arial"/>
          <w:sz w:val="22"/>
          <w:szCs w:val="22"/>
          <w:lang w:val="en-GB"/>
        </w:rPr>
        <w:t>or any other victim of the transaction (whether bound by the CVA or not); and</w:t>
      </w:r>
    </w:p>
    <w:p w14:paraId="08D23BE2" w14:textId="77777777" w:rsidR="000859E8" w:rsidRDefault="000859E8" w:rsidP="009718ED">
      <w:pPr>
        <w:pStyle w:val="ListParagraph"/>
        <w:spacing w:line="276" w:lineRule="auto"/>
        <w:ind w:left="1080"/>
        <w:jc w:val="both"/>
        <w:rPr>
          <w:rFonts w:ascii="Arial" w:hAnsi="Arial" w:cs="Arial"/>
          <w:sz w:val="22"/>
          <w:szCs w:val="22"/>
          <w:lang w:val="en-GB"/>
        </w:rPr>
      </w:pPr>
    </w:p>
    <w:p w14:paraId="549171C1" w14:textId="58E7B166" w:rsidR="007A25D9" w:rsidRPr="00233C41" w:rsidRDefault="000859E8" w:rsidP="009718ED">
      <w:pPr>
        <w:pStyle w:val="ListParagraph"/>
        <w:numPr>
          <w:ilvl w:val="0"/>
          <w:numId w:val="19"/>
        </w:numPr>
        <w:spacing w:line="276" w:lineRule="auto"/>
        <w:jc w:val="both"/>
        <w:rPr>
          <w:rFonts w:ascii="Arial" w:hAnsi="Arial" w:cs="Arial"/>
          <w:sz w:val="22"/>
          <w:szCs w:val="22"/>
          <w:lang w:val="en-GB"/>
        </w:rPr>
      </w:pPr>
      <w:r w:rsidRPr="000859E8">
        <w:rPr>
          <w:rFonts w:ascii="Arial" w:hAnsi="Arial" w:cs="Arial"/>
          <w:sz w:val="22"/>
          <w:szCs w:val="22"/>
          <w:lang w:val="en-GB"/>
        </w:rPr>
        <w:t xml:space="preserve">in any other case, by a victim of the transaction. </w:t>
      </w:r>
    </w:p>
    <w:p w14:paraId="12D44324" w14:textId="74207F36" w:rsidR="007A25D9" w:rsidRDefault="007A25D9" w:rsidP="009718ED">
      <w:pPr>
        <w:spacing w:line="276" w:lineRule="auto"/>
        <w:jc w:val="both"/>
        <w:rPr>
          <w:rFonts w:ascii="Arial" w:hAnsi="Arial" w:cs="Arial"/>
          <w:sz w:val="22"/>
          <w:szCs w:val="22"/>
          <w:lang w:val="en-GB"/>
        </w:rPr>
      </w:pPr>
    </w:p>
    <w:p w14:paraId="22C610C9" w14:textId="448F7F0C" w:rsidR="00DE03AF" w:rsidRDefault="007A25D9" w:rsidP="009718ED">
      <w:pPr>
        <w:spacing w:line="276" w:lineRule="auto"/>
        <w:jc w:val="both"/>
        <w:rPr>
          <w:rFonts w:ascii="Arial" w:hAnsi="Arial" w:cs="Arial"/>
          <w:sz w:val="22"/>
          <w:szCs w:val="22"/>
          <w:lang w:val="en-GB"/>
        </w:rPr>
      </w:pPr>
      <w:r>
        <w:rPr>
          <w:rFonts w:ascii="Arial" w:hAnsi="Arial" w:cs="Arial"/>
          <w:sz w:val="22"/>
          <w:szCs w:val="22"/>
          <w:lang w:val="en-GB"/>
        </w:rPr>
        <w:t xml:space="preserve">(ii) Under Section 6 of the Company Directors Disqualification Act, the Official Receiver, and the Court have been empowered to institute an action against redressal. Further, </w:t>
      </w:r>
      <w:r w:rsidR="00643F81">
        <w:rPr>
          <w:rFonts w:ascii="Arial" w:hAnsi="Arial" w:cs="Arial"/>
          <w:sz w:val="22"/>
          <w:szCs w:val="22"/>
          <w:lang w:val="en-GB"/>
        </w:rPr>
        <w:t xml:space="preserve">in order to save time and costs, it is possible for the Secretary of State to also bring an action and accept a disqualification undertaking. This qualification also carries the same position as that of a disqualification order by the Court. </w:t>
      </w:r>
    </w:p>
    <w:p w14:paraId="5009C7B3" w14:textId="223EFDCA" w:rsidR="00643F81" w:rsidRDefault="00643F81" w:rsidP="009718ED">
      <w:pPr>
        <w:spacing w:line="276" w:lineRule="auto"/>
        <w:jc w:val="both"/>
        <w:rPr>
          <w:rFonts w:ascii="Arial" w:hAnsi="Arial" w:cs="Arial"/>
          <w:sz w:val="22"/>
          <w:szCs w:val="22"/>
          <w:lang w:val="en-GB"/>
        </w:rPr>
      </w:pPr>
    </w:p>
    <w:p w14:paraId="659AE71A" w14:textId="2569EB68" w:rsidR="00643F81" w:rsidRPr="007A25D9" w:rsidRDefault="00643F81" w:rsidP="009718ED">
      <w:pPr>
        <w:spacing w:line="276" w:lineRule="auto"/>
        <w:jc w:val="both"/>
        <w:rPr>
          <w:rFonts w:ascii="Arial" w:hAnsi="Arial" w:cs="Arial"/>
          <w:sz w:val="22"/>
          <w:szCs w:val="22"/>
          <w:lang w:val="en-GB"/>
        </w:rPr>
      </w:pPr>
      <w:r>
        <w:rPr>
          <w:rFonts w:ascii="Arial" w:hAnsi="Arial" w:cs="Arial"/>
          <w:sz w:val="22"/>
          <w:szCs w:val="22"/>
          <w:lang w:val="en-GB"/>
        </w:rPr>
        <w:t xml:space="preserve">(iii) </w:t>
      </w:r>
      <w:r w:rsidR="009718ED">
        <w:rPr>
          <w:rFonts w:ascii="Arial" w:hAnsi="Arial" w:cs="Arial"/>
          <w:sz w:val="22"/>
          <w:szCs w:val="22"/>
          <w:lang w:val="en-GB"/>
        </w:rPr>
        <w:t xml:space="preserve">Under section 246ZB of the UK Insolvency Act, 1986; the Administrator can bring an action or file the application against the directors of the company seeking disqualification. </w:t>
      </w:r>
    </w:p>
    <w:p w14:paraId="68F3A59D" w14:textId="77777777" w:rsidR="00FF5098" w:rsidRPr="002A37BB" w:rsidRDefault="00FF5098" w:rsidP="002A37BB">
      <w:pPr>
        <w:jc w:val="both"/>
        <w:rPr>
          <w:rFonts w:ascii="Arial" w:hAnsi="Arial" w:cs="Arial"/>
          <w:sz w:val="22"/>
          <w:szCs w:val="22"/>
        </w:rPr>
      </w:pPr>
    </w:p>
    <w:p w14:paraId="34516371" w14:textId="0E17B3B9"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w:t>
      </w:r>
      <w:r w:rsidR="00E833F4">
        <w:rPr>
          <w:rFonts w:ascii="Arial" w:hAnsi="Arial" w:cs="Arial"/>
          <w:b/>
          <w:bCs/>
          <w:sz w:val="22"/>
          <w:szCs w:val="22"/>
          <w:lang w:val="en-GB"/>
        </w:rPr>
        <w:t>2</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3A4482">
        <w:rPr>
          <w:rFonts w:ascii="Arial" w:hAnsi="Arial" w:cs="Arial"/>
          <w:b/>
          <w:bCs/>
          <w:sz w:val="22"/>
          <w:szCs w:val="22"/>
          <w:lang w:val="en-GB"/>
        </w:rPr>
        <w:t>5</w:t>
      </w:r>
      <w:r w:rsidR="00E6452F" w:rsidRPr="002A37BB">
        <w:rPr>
          <w:rFonts w:ascii="Arial" w:hAnsi="Arial" w:cs="Arial"/>
          <w:b/>
          <w:bCs/>
          <w:sz w:val="22"/>
          <w:szCs w:val="22"/>
          <w:lang w:val="en-GB"/>
        </w:rPr>
        <w:t xml:space="preserve"> marks] </w:t>
      </w:r>
    </w:p>
    <w:p w14:paraId="64670543" w14:textId="77777777" w:rsidR="00C72848" w:rsidRPr="002A37BB" w:rsidRDefault="00C72848" w:rsidP="002A37BB">
      <w:pPr>
        <w:ind w:left="720" w:hanging="720"/>
        <w:jc w:val="both"/>
        <w:rPr>
          <w:rFonts w:ascii="Arial" w:hAnsi="Arial" w:cs="Arial"/>
          <w:b/>
          <w:bCs/>
          <w:sz w:val="22"/>
          <w:szCs w:val="22"/>
          <w:lang w:val="en-GB"/>
        </w:rPr>
      </w:pPr>
    </w:p>
    <w:p w14:paraId="28FA893F" w14:textId="26906D2C" w:rsidR="00962045" w:rsidRDefault="00FA417D" w:rsidP="00763348">
      <w:pPr>
        <w:jc w:val="both"/>
        <w:rPr>
          <w:rFonts w:ascii="Arial" w:hAnsi="Arial" w:cs="Arial"/>
          <w:sz w:val="22"/>
          <w:szCs w:val="22"/>
          <w:lang w:val="en-GB"/>
        </w:rPr>
      </w:pPr>
      <w:r>
        <w:rPr>
          <w:rFonts w:ascii="Arial" w:hAnsi="Arial" w:cs="Arial"/>
          <w:sz w:val="22"/>
          <w:szCs w:val="22"/>
          <w:lang w:val="en-GB"/>
        </w:rPr>
        <w:t xml:space="preserve">List </w:t>
      </w:r>
      <w:r w:rsidR="003A4482">
        <w:rPr>
          <w:rFonts w:ascii="Arial" w:hAnsi="Arial" w:cs="Arial"/>
          <w:sz w:val="22"/>
          <w:szCs w:val="22"/>
          <w:lang w:val="en-GB"/>
        </w:rPr>
        <w:t xml:space="preserve">the </w:t>
      </w:r>
      <w:r w:rsidRPr="00763348">
        <w:rPr>
          <w:rFonts w:ascii="Arial" w:hAnsi="Arial" w:cs="Arial"/>
          <w:b/>
          <w:bCs/>
          <w:sz w:val="22"/>
          <w:szCs w:val="22"/>
          <w:lang w:val="en-GB"/>
        </w:rPr>
        <w:t>f</w:t>
      </w:r>
      <w:r w:rsidR="00AC317D">
        <w:rPr>
          <w:rFonts w:ascii="Arial" w:hAnsi="Arial" w:cs="Arial"/>
          <w:b/>
          <w:bCs/>
          <w:sz w:val="22"/>
          <w:szCs w:val="22"/>
          <w:lang w:val="en-GB"/>
        </w:rPr>
        <w:t>ive</w:t>
      </w:r>
      <w:r w:rsidRPr="00763348">
        <w:rPr>
          <w:rFonts w:ascii="Arial" w:hAnsi="Arial" w:cs="Arial"/>
          <w:b/>
          <w:bCs/>
          <w:sz w:val="22"/>
          <w:szCs w:val="22"/>
          <w:lang w:val="en-GB"/>
        </w:rPr>
        <w:t xml:space="preserve"> </w:t>
      </w:r>
      <w:r w:rsidR="00763348" w:rsidRPr="00763348">
        <w:rPr>
          <w:rFonts w:ascii="Arial" w:hAnsi="Arial" w:cs="Arial"/>
          <w:b/>
          <w:bCs/>
          <w:sz w:val="22"/>
          <w:szCs w:val="22"/>
          <w:lang w:val="en-GB"/>
        </w:rPr>
        <w:t>(</w:t>
      </w:r>
      <w:r w:rsidR="00AC317D">
        <w:rPr>
          <w:rFonts w:ascii="Arial" w:hAnsi="Arial" w:cs="Arial"/>
          <w:b/>
          <w:bCs/>
          <w:sz w:val="22"/>
          <w:szCs w:val="22"/>
          <w:lang w:val="en-GB"/>
        </w:rPr>
        <w:t>5</w:t>
      </w:r>
      <w:r w:rsidR="00763348" w:rsidRPr="00763348">
        <w:rPr>
          <w:rFonts w:ascii="Arial" w:hAnsi="Arial" w:cs="Arial"/>
          <w:b/>
          <w:bCs/>
          <w:sz w:val="22"/>
          <w:szCs w:val="22"/>
          <w:lang w:val="en-GB"/>
        </w:rPr>
        <w:t>)</w:t>
      </w:r>
      <w:r w:rsidR="00763348">
        <w:rPr>
          <w:rFonts w:ascii="Arial" w:hAnsi="Arial" w:cs="Arial"/>
          <w:sz w:val="22"/>
          <w:szCs w:val="22"/>
          <w:lang w:val="en-GB"/>
        </w:rPr>
        <w:t xml:space="preserve"> </w:t>
      </w:r>
      <w:r w:rsidR="00AC317D">
        <w:rPr>
          <w:rFonts w:ascii="Arial" w:hAnsi="Arial" w:cs="Arial"/>
          <w:sz w:val="22"/>
          <w:szCs w:val="22"/>
          <w:lang w:val="en-GB"/>
        </w:rPr>
        <w:t>qualifying decision procedures by which creditors may make decisions in the context of an insolvent company.</w:t>
      </w:r>
    </w:p>
    <w:p w14:paraId="3C47960C" w14:textId="77777777" w:rsidR="00FA417D" w:rsidRPr="002A37BB" w:rsidRDefault="00FA417D" w:rsidP="002A37BB">
      <w:pPr>
        <w:ind w:left="720" w:hanging="720"/>
        <w:jc w:val="both"/>
        <w:rPr>
          <w:rFonts w:ascii="Arial" w:hAnsi="Arial" w:cs="Arial"/>
          <w:sz w:val="22"/>
          <w:szCs w:val="22"/>
          <w:lang w:val="en-GB"/>
        </w:rPr>
      </w:pPr>
    </w:p>
    <w:p w14:paraId="4E1236F0" w14:textId="3B884FF0" w:rsidR="00FF5098" w:rsidRPr="008B37F9" w:rsidRDefault="00A2388F" w:rsidP="008B37F9">
      <w:pPr>
        <w:spacing w:line="276" w:lineRule="auto"/>
        <w:jc w:val="both"/>
        <w:rPr>
          <w:rFonts w:ascii="Arial" w:hAnsi="Arial" w:cs="Arial"/>
          <w:sz w:val="22"/>
          <w:szCs w:val="22"/>
          <w:lang w:val="en-GB"/>
        </w:rPr>
      </w:pPr>
      <w:r w:rsidRPr="008B37F9">
        <w:rPr>
          <w:rFonts w:ascii="Arial" w:hAnsi="Arial" w:cs="Arial"/>
          <w:sz w:val="22"/>
          <w:szCs w:val="22"/>
          <w:lang w:val="en-GB"/>
        </w:rPr>
        <w:t xml:space="preserve">The decision of the </w:t>
      </w:r>
      <w:r w:rsidR="00233C41">
        <w:rPr>
          <w:rFonts w:ascii="Arial" w:hAnsi="Arial" w:cs="Arial"/>
          <w:sz w:val="22"/>
          <w:szCs w:val="22"/>
          <w:lang w:val="en-GB"/>
        </w:rPr>
        <w:t>c</w:t>
      </w:r>
      <w:r w:rsidRPr="008B37F9">
        <w:rPr>
          <w:rFonts w:ascii="Arial" w:hAnsi="Arial" w:cs="Arial"/>
          <w:sz w:val="22"/>
          <w:szCs w:val="22"/>
          <w:lang w:val="en-GB"/>
        </w:rPr>
        <w:t xml:space="preserve">reditors </w:t>
      </w:r>
      <w:r w:rsidR="00233C41">
        <w:rPr>
          <w:rFonts w:ascii="Arial" w:hAnsi="Arial" w:cs="Arial"/>
          <w:sz w:val="22"/>
          <w:szCs w:val="22"/>
          <w:lang w:val="en-GB"/>
        </w:rPr>
        <w:t xml:space="preserve">to make decisions in the context of an insolvent company </w:t>
      </w:r>
      <w:r w:rsidRPr="008B37F9">
        <w:rPr>
          <w:rFonts w:ascii="Arial" w:hAnsi="Arial" w:cs="Arial"/>
          <w:sz w:val="22"/>
          <w:szCs w:val="22"/>
          <w:lang w:val="en-GB"/>
        </w:rPr>
        <w:t xml:space="preserve">is generally made either through the Deemed Consent Procedure or a Qualifying Decision Procedure. Where deemed consent cannot be used, or where it is effectively objected to or where the Office Holder decides not to use it, a decision is instead made </w:t>
      </w:r>
      <w:r w:rsidR="008B37F9" w:rsidRPr="008B37F9">
        <w:rPr>
          <w:rFonts w:ascii="Arial" w:hAnsi="Arial" w:cs="Arial"/>
          <w:sz w:val="22"/>
          <w:szCs w:val="22"/>
          <w:lang w:val="en-GB"/>
        </w:rPr>
        <w:t>by the one of the Qualifying Decision Procedures as given under the UK Insolvency Rules, 2016. These are:</w:t>
      </w:r>
    </w:p>
    <w:p w14:paraId="6B519D16" w14:textId="35044503" w:rsidR="008B37F9" w:rsidRPr="008B37F9" w:rsidRDefault="008B37F9" w:rsidP="008B37F9">
      <w:pPr>
        <w:spacing w:line="276" w:lineRule="auto"/>
        <w:jc w:val="both"/>
        <w:rPr>
          <w:rFonts w:ascii="Arial" w:hAnsi="Arial" w:cs="Arial"/>
          <w:sz w:val="22"/>
          <w:szCs w:val="22"/>
          <w:lang w:val="en-GB"/>
        </w:rPr>
      </w:pPr>
    </w:p>
    <w:p w14:paraId="43ECA233" w14:textId="7390A6EE" w:rsidR="008B37F9" w:rsidRDefault="008B37F9" w:rsidP="00233C41">
      <w:pPr>
        <w:pStyle w:val="ListParagraph"/>
        <w:numPr>
          <w:ilvl w:val="0"/>
          <w:numId w:val="20"/>
        </w:numPr>
        <w:spacing w:line="276" w:lineRule="auto"/>
        <w:jc w:val="both"/>
        <w:rPr>
          <w:rFonts w:ascii="Arial" w:hAnsi="Arial" w:cs="Arial"/>
          <w:i/>
          <w:iCs/>
          <w:sz w:val="22"/>
          <w:szCs w:val="22"/>
          <w:lang w:val="en-GB"/>
        </w:rPr>
      </w:pPr>
      <w:r w:rsidRPr="00233C41">
        <w:rPr>
          <w:rFonts w:ascii="Arial" w:hAnsi="Arial" w:cs="Arial"/>
          <w:i/>
          <w:iCs/>
          <w:sz w:val="22"/>
          <w:szCs w:val="22"/>
          <w:lang w:val="en-GB"/>
        </w:rPr>
        <w:t>Correspondence;</w:t>
      </w:r>
    </w:p>
    <w:p w14:paraId="0F60FF56" w14:textId="77777777" w:rsidR="00233C41" w:rsidRPr="00233C41" w:rsidRDefault="00233C41" w:rsidP="00233C41">
      <w:pPr>
        <w:pStyle w:val="ListParagraph"/>
        <w:spacing w:line="276" w:lineRule="auto"/>
        <w:jc w:val="both"/>
        <w:rPr>
          <w:rFonts w:ascii="Arial" w:hAnsi="Arial" w:cs="Arial"/>
          <w:i/>
          <w:iCs/>
          <w:sz w:val="22"/>
          <w:szCs w:val="22"/>
          <w:lang w:val="en-GB"/>
        </w:rPr>
      </w:pPr>
    </w:p>
    <w:p w14:paraId="41686C0A" w14:textId="173037EC" w:rsidR="008B37F9" w:rsidRDefault="008B37F9" w:rsidP="00233C41">
      <w:pPr>
        <w:pStyle w:val="ListParagraph"/>
        <w:numPr>
          <w:ilvl w:val="0"/>
          <w:numId w:val="20"/>
        </w:numPr>
        <w:spacing w:line="276" w:lineRule="auto"/>
        <w:jc w:val="both"/>
        <w:rPr>
          <w:rFonts w:ascii="Arial" w:hAnsi="Arial" w:cs="Arial"/>
          <w:i/>
          <w:iCs/>
          <w:sz w:val="22"/>
          <w:szCs w:val="22"/>
          <w:lang w:val="en-GB"/>
        </w:rPr>
      </w:pPr>
      <w:r w:rsidRPr="00233C41">
        <w:rPr>
          <w:rFonts w:ascii="Arial" w:hAnsi="Arial" w:cs="Arial"/>
          <w:i/>
          <w:iCs/>
          <w:sz w:val="22"/>
          <w:szCs w:val="22"/>
          <w:lang w:val="en-GB"/>
        </w:rPr>
        <w:t>Electronic voting;</w:t>
      </w:r>
    </w:p>
    <w:p w14:paraId="2FDE1C9F" w14:textId="77777777" w:rsidR="00233C41" w:rsidRPr="00233C41" w:rsidRDefault="00233C41" w:rsidP="00233C41">
      <w:pPr>
        <w:pStyle w:val="ListParagraph"/>
        <w:spacing w:line="276" w:lineRule="auto"/>
        <w:jc w:val="both"/>
        <w:rPr>
          <w:rFonts w:ascii="Arial" w:hAnsi="Arial" w:cs="Arial"/>
          <w:i/>
          <w:iCs/>
          <w:sz w:val="22"/>
          <w:szCs w:val="22"/>
          <w:lang w:val="en-GB"/>
        </w:rPr>
      </w:pPr>
    </w:p>
    <w:p w14:paraId="05EB5306" w14:textId="76FCC8F7" w:rsidR="008B37F9" w:rsidRDefault="008B37F9" w:rsidP="00233C41">
      <w:pPr>
        <w:pStyle w:val="ListParagraph"/>
        <w:numPr>
          <w:ilvl w:val="0"/>
          <w:numId w:val="20"/>
        </w:numPr>
        <w:spacing w:line="276" w:lineRule="auto"/>
        <w:jc w:val="both"/>
        <w:rPr>
          <w:rFonts w:ascii="Arial" w:hAnsi="Arial" w:cs="Arial"/>
          <w:i/>
          <w:iCs/>
          <w:sz w:val="22"/>
          <w:szCs w:val="22"/>
          <w:lang w:val="en-GB"/>
        </w:rPr>
      </w:pPr>
      <w:r w:rsidRPr="00233C41">
        <w:rPr>
          <w:rFonts w:ascii="Arial" w:hAnsi="Arial" w:cs="Arial"/>
          <w:i/>
          <w:iCs/>
          <w:sz w:val="22"/>
          <w:szCs w:val="22"/>
          <w:lang w:val="en-GB"/>
        </w:rPr>
        <w:t>Virtual Meeting;</w:t>
      </w:r>
    </w:p>
    <w:p w14:paraId="5AB69754" w14:textId="77777777" w:rsidR="00233C41" w:rsidRPr="00233C41" w:rsidRDefault="00233C41" w:rsidP="00233C41">
      <w:pPr>
        <w:pStyle w:val="ListParagraph"/>
        <w:spacing w:line="276" w:lineRule="auto"/>
        <w:jc w:val="both"/>
        <w:rPr>
          <w:rFonts w:ascii="Arial" w:hAnsi="Arial" w:cs="Arial"/>
          <w:i/>
          <w:iCs/>
          <w:sz w:val="22"/>
          <w:szCs w:val="22"/>
          <w:lang w:val="en-GB"/>
        </w:rPr>
      </w:pPr>
    </w:p>
    <w:p w14:paraId="603BADBC" w14:textId="29D84510" w:rsidR="008B37F9" w:rsidRDefault="008B37F9" w:rsidP="00233C41">
      <w:pPr>
        <w:pStyle w:val="ListParagraph"/>
        <w:numPr>
          <w:ilvl w:val="0"/>
          <w:numId w:val="20"/>
        </w:numPr>
        <w:spacing w:line="276" w:lineRule="auto"/>
        <w:jc w:val="both"/>
        <w:rPr>
          <w:rFonts w:ascii="Arial" w:hAnsi="Arial" w:cs="Arial"/>
          <w:i/>
          <w:iCs/>
          <w:sz w:val="22"/>
          <w:szCs w:val="22"/>
          <w:lang w:val="en-GB"/>
        </w:rPr>
      </w:pPr>
      <w:r w:rsidRPr="00233C41">
        <w:rPr>
          <w:rFonts w:ascii="Arial" w:hAnsi="Arial" w:cs="Arial"/>
          <w:i/>
          <w:iCs/>
          <w:sz w:val="22"/>
          <w:szCs w:val="22"/>
          <w:lang w:val="en-GB"/>
        </w:rPr>
        <w:t>Physical Meeting;</w:t>
      </w:r>
    </w:p>
    <w:p w14:paraId="68DE3E97" w14:textId="77777777" w:rsidR="00233C41" w:rsidRPr="00233C41" w:rsidRDefault="00233C41" w:rsidP="00233C41">
      <w:pPr>
        <w:pStyle w:val="ListParagraph"/>
        <w:spacing w:line="276" w:lineRule="auto"/>
        <w:jc w:val="both"/>
        <w:rPr>
          <w:rFonts w:ascii="Arial" w:hAnsi="Arial" w:cs="Arial"/>
          <w:i/>
          <w:iCs/>
          <w:sz w:val="22"/>
          <w:szCs w:val="22"/>
          <w:lang w:val="en-GB"/>
        </w:rPr>
      </w:pPr>
    </w:p>
    <w:p w14:paraId="30CF0F28" w14:textId="1D7658DC" w:rsidR="008B37F9" w:rsidRPr="00233C41" w:rsidRDefault="008B37F9" w:rsidP="00233C41">
      <w:pPr>
        <w:pStyle w:val="ListParagraph"/>
        <w:numPr>
          <w:ilvl w:val="0"/>
          <w:numId w:val="20"/>
        </w:numPr>
        <w:spacing w:line="276" w:lineRule="auto"/>
        <w:jc w:val="both"/>
        <w:rPr>
          <w:rFonts w:ascii="Arial" w:hAnsi="Arial" w:cs="Arial"/>
          <w:i/>
          <w:iCs/>
          <w:sz w:val="22"/>
          <w:szCs w:val="22"/>
          <w:lang w:val="en-GB"/>
        </w:rPr>
      </w:pPr>
      <w:r w:rsidRPr="00233C41">
        <w:rPr>
          <w:rFonts w:ascii="Arial" w:hAnsi="Arial" w:cs="Arial"/>
          <w:i/>
          <w:iCs/>
          <w:sz w:val="22"/>
          <w:szCs w:val="22"/>
          <w:lang w:val="en-GB"/>
        </w:rPr>
        <w:lastRenderedPageBreak/>
        <w:t xml:space="preserve">Any other decision making procedure which enables all the creditors who are entitled to participate in the making of the decision to participate equally. </w:t>
      </w:r>
    </w:p>
    <w:p w14:paraId="572227E7" w14:textId="5413394B" w:rsidR="0045683E" w:rsidRPr="008B37F9" w:rsidRDefault="0045683E" w:rsidP="008B37F9">
      <w:pPr>
        <w:spacing w:line="276" w:lineRule="auto"/>
        <w:jc w:val="both"/>
        <w:rPr>
          <w:rFonts w:ascii="Arial" w:hAnsi="Arial" w:cs="Arial"/>
          <w:bCs/>
          <w:sz w:val="22"/>
          <w:szCs w:val="22"/>
          <w:lang w:val="en-GB"/>
        </w:rPr>
      </w:pPr>
    </w:p>
    <w:p w14:paraId="0089DF92" w14:textId="77777777" w:rsidR="00FF5098" w:rsidRPr="002A37BB" w:rsidRDefault="00FF5098" w:rsidP="002A37BB">
      <w:pPr>
        <w:jc w:val="both"/>
        <w:rPr>
          <w:rFonts w:ascii="Arial" w:hAnsi="Arial" w:cs="Arial"/>
          <w:bCs/>
          <w:sz w:val="22"/>
          <w:szCs w:val="22"/>
          <w:lang w:val="en-GB"/>
        </w:rPr>
      </w:pPr>
    </w:p>
    <w:p w14:paraId="170A9E71" w14:textId="2B46E193"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2A37BB">
      <w:pPr>
        <w:jc w:val="both"/>
        <w:rPr>
          <w:rFonts w:ascii="Arial" w:hAnsi="Arial" w:cs="Arial"/>
          <w:sz w:val="22"/>
          <w:szCs w:val="22"/>
          <w:lang w:val="en-GB"/>
        </w:rPr>
      </w:pPr>
    </w:p>
    <w:p w14:paraId="4DDCEC2C" w14:textId="4B64ABBE"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FA417D">
        <w:rPr>
          <w:rFonts w:ascii="Arial" w:hAnsi="Arial" w:cs="Arial"/>
          <w:b/>
          <w:sz w:val="22"/>
          <w:szCs w:val="22"/>
        </w:rPr>
        <w:t>6</w:t>
      </w:r>
      <w:r w:rsidRPr="002A37BB">
        <w:rPr>
          <w:rFonts w:ascii="Arial" w:hAnsi="Arial" w:cs="Arial"/>
          <w:b/>
          <w:sz w:val="22"/>
          <w:szCs w:val="22"/>
        </w:rPr>
        <w:t xml:space="preserve"> marks</w:t>
      </w:r>
      <w:r w:rsidRPr="002A37BB">
        <w:rPr>
          <w:rFonts w:ascii="Arial" w:hAnsi="Arial" w:cs="Arial"/>
          <w:sz w:val="22"/>
          <w:szCs w:val="22"/>
        </w:rPr>
        <w:t>]</w:t>
      </w:r>
    </w:p>
    <w:p w14:paraId="23D3936A" w14:textId="77777777" w:rsidR="00C550C8" w:rsidRPr="002A37BB" w:rsidRDefault="00C550C8" w:rsidP="002A37BB">
      <w:pPr>
        <w:ind w:left="720" w:hanging="720"/>
        <w:jc w:val="both"/>
        <w:rPr>
          <w:rFonts w:ascii="Arial" w:hAnsi="Arial" w:cs="Arial"/>
          <w:sz w:val="22"/>
          <w:szCs w:val="22"/>
        </w:rPr>
      </w:pPr>
    </w:p>
    <w:p w14:paraId="4087721A" w14:textId="559F77E8" w:rsidR="00FA417D" w:rsidRPr="002A37BB" w:rsidRDefault="00891690" w:rsidP="00FA417D">
      <w:pPr>
        <w:jc w:val="both"/>
        <w:rPr>
          <w:rFonts w:ascii="Arial" w:hAnsi="Arial" w:cs="Arial"/>
          <w:sz w:val="22"/>
          <w:szCs w:val="22"/>
          <w:lang w:val="en-GB"/>
        </w:rPr>
      </w:pPr>
      <w:r>
        <w:rPr>
          <w:rFonts w:ascii="Arial" w:hAnsi="Arial"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4098D7DA" w14:textId="77777777" w:rsidR="00241FA3" w:rsidRPr="002A37BB" w:rsidRDefault="00241FA3" w:rsidP="002A37BB">
      <w:pPr>
        <w:jc w:val="both"/>
        <w:rPr>
          <w:rFonts w:ascii="Arial" w:hAnsi="Arial" w:cs="Arial"/>
          <w:sz w:val="22"/>
          <w:szCs w:val="22"/>
        </w:rPr>
      </w:pPr>
    </w:p>
    <w:p w14:paraId="17F2E837" w14:textId="639ACDD7" w:rsidR="00FF5098" w:rsidRPr="00FF5098" w:rsidRDefault="00FF5098" w:rsidP="00FF5098">
      <w:pPr>
        <w:jc w:val="both"/>
        <w:rPr>
          <w:rFonts w:ascii="Arial" w:hAnsi="Arial" w:cs="Arial"/>
          <w:color w:val="7B7B7B" w:themeColor="accent3" w:themeShade="BF"/>
          <w:sz w:val="22"/>
          <w:szCs w:val="22"/>
          <w:lang w:val="en-GB"/>
        </w:rPr>
      </w:pPr>
    </w:p>
    <w:p w14:paraId="2E450CAD" w14:textId="729FED6E" w:rsidR="00FF5098" w:rsidRDefault="00C5236C" w:rsidP="00611525">
      <w:pPr>
        <w:spacing w:line="276" w:lineRule="auto"/>
        <w:jc w:val="both"/>
        <w:rPr>
          <w:rFonts w:ascii="Arial" w:hAnsi="Arial" w:cs="Arial"/>
          <w:sz w:val="22"/>
          <w:szCs w:val="22"/>
        </w:rPr>
      </w:pPr>
      <w:r>
        <w:rPr>
          <w:rFonts w:ascii="Arial" w:hAnsi="Arial" w:cs="Arial"/>
          <w:sz w:val="22"/>
          <w:szCs w:val="22"/>
        </w:rPr>
        <w:t xml:space="preserve">Under Paragraph 59 of Schedule B1 of the Act, the Administrator has the power to do anything necessary of expedient for the management of the affairs, business and property of the company. </w:t>
      </w:r>
    </w:p>
    <w:p w14:paraId="7C6494A3" w14:textId="39A71ED6" w:rsidR="00C5236C" w:rsidRDefault="00C5236C" w:rsidP="00611525">
      <w:pPr>
        <w:spacing w:line="276" w:lineRule="auto"/>
        <w:jc w:val="both"/>
        <w:rPr>
          <w:rFonts w:ascii="Arial" w:hAnsi="Arial" w:cs="Arial"/>
          <w:sz w:val="22"/>
          <w:szCs w:val="22"/>
        </w:rPr>
      </w:pPr>
    </w:p>
    <w:p w14:paraId="5B56C7B0" w14:textId="3D5A41DE" w:rsidR="00C5236C" w:rsidRDefault="00C5236C" w:rsidP="00611525">
      <w:pPr>
        <w:spacing w:line="276" w:lineRule="auto"/>
        <w:jc w:val="both"/>
        <w:rPr>
          <w:rFonts w:ascii="Arial" w:hAnsi="Arial" w:cs="Arial"/>
          <w:sz w:val="22"/>
          <w:szCs w:val="22"/>
        </w:rPr>
      </w:pPr>
      <w:r>
        <w:rPr>
          <w:rFonts w:ascii="Arial" w:hAnsi="Arial" w:cs="Arial"/>
          <w:sz w:val="22"/>
          <w:szCs w:val="22"/>
        </w:rPr>
        <w:t xml:space="preserve">Further, the appointment of an administrator and initiation of insolvency proceedings do not automatically terminate a company’s executory contracts and the company is required to be run as a going concern which obligates the company itself to execute the contracts on behalf of the administrator also. </w:t>
      </w:r>
    </w:p>
    <w:p w14:paraId="4A9DC84D" w14:textId="221A05F8" w:rsidR="00C5236C" w:rsidRDefault="00C5236C" w:rsidP="00611525">
      <w:pPr>
        <w:spacing w:line="276" w:lineRule="auto"/>
        <w:jc w:val="both"/>
        <w:rPr>
          <w:rFonts w:ascii="Arial" w:hAnsi="Arial" w:cs="Arial"/>
          <w:sz w:val="22"/>
          <w:szCs w:val="22"/>
        </w:rPr>
      </w:pPr>
    </w:p>
    <w:p w14:paraId="5B63C652" w14:textId="1C6AC809" w:rsidR="00C5236C" w:rsidRDefault="00C5236C" w:rsidP="00611525">
      <w:pPr>
        <w:spacing w:line="276" w:lineRule="auto"/>
        <w:jc w:val="both"/>
        <w:rPr>
          <w:rFonts w:ascii="Arial" w:hAnsi="Arial" w:cs="Arial"/>
          <w:sz w:val="22"/>
          <w:szCs w:val="22"/>
        </w:rPr>
      </w:pPr>
      <w:r>
        <w:rPr>
          <w:rFonts w:ascii="Arial" w:hAnsi="Arial" w:cs="Arial"/>
          <w:sz w:val="22"/>
          <w:szCs w:val="22"/>
        </w:rPr>
        <w:t xml:space="preserve">Essential supplied such as supply of gas, electricity, water and communication services are governed by section 233 of the UK Insolvency Act. For clarity, communication services include supply of goods and services such as point of sale terminals, computer hardware and software, information, advice and technical assistance, data storage and processing and website hosting. The suppliers of these goods and services are not required to ask for payment of outstanding debts during the administration in order to secure a new or continued supply to the company in administration. However, section 233 of the Act permits a supplier to stipulate that the Administrator must personally guarantee payment of charges in respect of the supply. </w:t>
      </w:r>
    </w:p>
    <w:p w14:paraId="3DB653DC" w14:textId="16BBFF0F" w:rsidR="00C5236C" w:rsidRDefault="00C5236C" w:rsidP="00611525">
      <w:pPr>
        <w:spacing w:line="276" w:lineRule="auto"/>
        <w:jc w:val="both"/>
        <w:rPr>
          <w:rFonts w:ascii="Arial" w:hAnsi="Arial" w:cs="Arial"/>
          <w:sz w:val="22"/>
          <w:szCs w:val="22"/>
        </w:rPr>
      </w:pPr>
    </w:p>
    <w:p w14:paraId="453497A6" w14:textId="5D6834C2" w:rsidR="00C5236C" w:rsidRDefault="00C5236C" w:rsidP="00611525">
      <w:pPr>
        <w:spacing w:line="276" w:lineRule="auto"/>
        <w:jc w:val="both"/>
        <w:rPr>
          <w:rFonts w:ascii="Arial" w:hAnsi="Arial" w:cs="Arial"/>
          <w:sz w:val="22"/>
          <w:szCs w:val="22"/>
        </w:rPr>
      </w:pPr>
      <w:r>
        <w:rPr>
          <w:rFonts w:ascii="Arial" w:hAnsi="Arial" w:cs="Arial"/>
          <w:sz w:val="22"/>
          <w:szCs w:val="22"/>
        </w:rPr>
        <w:t xml:space="preserve">The Corporate Insolvency and Governance Act, 2020 has further introduced Section 233B which prohibits clauses which allow the supplier of goods or services to terminate or to do any other thing in relation to that contract if the company enters a formal insolvency procedure. </w:t>
      </w:r>
      <w:r w:rsidR="00611525">
        <w:rPr>
          <w:rFonts w:ascii="Arial" w:hAnsi="Arial" w:cs="Arial"/>
          <w:sz w:val="22"/>
          <w:szCs w:val="22"/>
        </w:rPr>
        <w:t xml:space="preserve">It also prevents suppliers from making it a condition of continued supply that pre-insolvency arrears are paid and further prohibits the contractor from making other changes such as change of price. </w:t>
      </w:r>
    </w:p>
    <w:p w14:paraId="01BCE932" w14:textId="474ADA29" w:rsidR="00611525" w:rsidRDefault="00611525" w:rsidP="00611525">
      <w:pPr>
        <w:spacing w:line="276" w:lineRule="auto"/>
        <w:jc w:val="both"/>
        <w:rPr>
          <w:rFonts w:ascii="Arial" w:hAnsi="Arial" w:cs="Arial"/>
          <w:sz w:val="22"/>
          <w:szCs w:val="22"/>
        </w:rPr>
      </w:pPr>
    </w:p>
    <w:p w14:paraId="1DA03D2D" w14:textId="7E353C48" w:rsidR="00611525" w:rsidRPr="00FF5098" w:rsidRDefault="00611525" w:rsidP="00611525">
      <w:pPr>
        <w:spacing w:line="276" w:lineRule="auto"/>
        <w:jc w:val="both"/>
        <w:rPr>
          <w:rFonts w:ascii="Arial" w:hAnsi="Arial" w:cs="Arial"/>
          <w:sz w:val="22"/>
          <w:szCs w:val="22"/>
        </w:rPr>
      </w:pPr>
      <w:r>
        <w:rPr>
          <w:rFonts w:ascii="Arial" w:hAnsi="Arial" w:cs="Arial"/>
          <w:sz w:val="22"/>
          <w:szCs w:val="22"/>
        </w:rPr>
        <w:t xml:space="preserve">Further, under Section 233B, a contract may still be terminated by a supplier where the company or insolvency office holder consents or, on application to the court, the court is satisfied that the continuation of the contract would cause the supplier more hardship and may therefore, grant the permission for termination during the administration. </w:t>
      </w:r>
    </w:p>
    <w:p w14:paraId="78A88EA7" w14:textId="77777777" w:rsidR="00FF5098" w:rsidRPr="00FF5098" w:rsidRDefault="00FF5098" w:rsidP="002A37BB">
      <w:pPr>
        <w:ind w:left="720" w:hanging="720"/>
        <w:jc w:val="both"/>
        <w:rPr>
          <w:rFonts w:ascii="Arial" w:hAnsi="Arial" w:cs="Arial"/>
          <w:sz w:val="22"/>
          <w:szCs w:val="22"/>
        </w:rPr>
      </w:pPr>
    </w:p>
    <w:p w14:paraId="755D6AFF" w14:textId="2A040E62"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FA417D">
        <w:rPr>
          <w:rFonts w:ascii="Arial" w:hAnsi="Arial" w:cs="Arial"/>
          <w:b/>
          <w:bCs/>
          <w:sz w:val="22"/>
          <w:szCs w:val="22"/>
          <w:lang w:val="en-GB"/>
        </w:rPr>
        <w:t>9</w:t>
      </w:r>
      <w:r w:rsidRPr="002A37BB">
        <w:rPr>
          <w:rFonts w:ascii="Arial" w:hAnsi="Arial" w:cs="Arial"/>
          <w:b/>
          <w:bCs/>
          <w:sz w:val="22"/>
          <w:szCs w:val="22"/>
          <w:lang w:val="en-GB"/>
        </w:rPr>
        <w:t xml:space="preserve"> marks]</w:t>
      </w:r>
    </w:p>
    <w:p w14:paraId="49F0073B" w14:textId="77777777" w:rsidR="00C550C8" w:rsidRPr="002A37BB" w:rsidRDefault="00C550C8" w:rsidP="002A37BB">
      <w:pPr>
        <w:ind w:left="720" w:hanging="720"/>
        <w:jc w:val="both"/>
        <w:rPr>
          <w:rFonts w:ascii="Arial" w:hAnsi="Arial" w:cs="Arial"/>
          <w:sz w:val="22"/>
          <w:szCs w:val="22"/>
        </w:rPr>
      </w:pPr>
    </w:p>
    <w:p w14:paraId="5FB8F5FB" w14:textId="4C332AE0" w:rsidR="00807119" w:rsidRPr="002A37BB" w:rsidRDefault="00087F21" w:rsidP="002A37BB">
      <w:pPr>
        <w:jc w:val="both"/>
        <w:rPr>
          <w:rFonts w:ascii="Arial" w:hAnsi="Arial" w:cs="Arial"/>
          <w:sz w:val="22"/>
          <w:szCs w:val="22"/>
        </w:rPr>
      </w:pPr>
      <w:r w:rsidRPr="00531721">
        <w:rPr>
          <w:rFonts w:ascii="Arial" w:hAnsi="Arial" w:cs="Arial"/>
          <w:sz w:val="22"/>
          <w:szCs w:val="22"/>
          <w:lang w:val="en-GB"/>
        </w:rPr>
        <w:t xml:space="preserve">Explain the </w:t>
      </w:r>
      <w:r w:rsidR="00461F95">
        <w:rPr>
          <w:rFonts w:ascii="Arial" w:hAnsi="Arial" w:cs="Arial"/>
          <w:sz w:val="22"/>
          <w:szCs w:val="22"/>
          <w:lang w:val="en-GB"/>
        </w:rPr>
        <w:t>order of priority of payments in a liquidation</w:t>
      </w:r>
      <w:r w:rsidR="00F70126">
        <w:rPr>
          <w:rFonts w:ascii="Arial" w:hAnsi="Arial" w:cs="Arial"/>
          <w:sz w:val="22"/>
          <w:szCs w:val="22"/>
          <w:lang w:val="en-GB"/>
        </w:rPr>
        <w:t xml:space="preserve"> and explain the nature of </w:t>
      </w:r>
      <w:r w:rsidR="00311816">
        <w:rPr>
          <w:rFonts w:ascii="Arial" w:hAnsi="Arial" w:cs="Arial"/>
          <w:sz w:val="22"/>
          <w:szCs w:val="22"/>
          <w:lang w:val="en-GB"/>
        </w:rPr>
        <w:t xml:space="preserve">the rights enjoyed by </w:t>
      </w:r>
      <w:r w:rsidR="00F70126">
        <w:rPr>
          <w:rFonts w:ascii="Arial" w:hAnsi="Arial" w:cs="Arial"/>
          <w:sz w:val="22"/>
          <w:szCs w:val="22"/>
          <w:lang w:val="en-GB"/>
        </w:rPr>
        <w:t xml:space="preserve">each </w:t>
      </w:r>
      <w:r w:rsidR="00311816">
        <w:rPr>
          <w:rFonts w:ascii="Arial" w:hAnsi="Arial" w:cs="Arial"/>
          <w:sz w:val="22"/>
          <w:szCs w:val="22"/>
          <w:lang w:val="en-GB"/>
        </w:rPr>
        <w:t xml:space="preserve">class of </w:t>
      </w:r>
      <w:r w:rsidR="00F70126">
        <w:rPr>
          <w:rFonts w:ascii="Arial" w:hAnsi="Arial" w:cs="Arial"/>
          <w:sz w:val="22"/>
          <w:szCs w:val="22"/>
          <w:lang w:val="en-GB"/>
        </w:rPr>
        <w:t>creditor</w:t>
      </w:r>
      <w:r w:rsidR="00311816">
        <w:rPr>
          <w:rFonts w:ascii="Arial" w:hAnsi="Arial" w:cs="Arial"/>
          <w:sz w:val="22"/>
          <w:szCs w:val="22"/>
          <w:lang w:val="en-GB"/>
        </w:rPr>
        <w:t xml:space="preserve"> or expense</w:t>
      </w:r>
      <w:r w:rsidR="00763348">
        <w:rPr>
          <w:rFonts w:ascii="Arial" w:hAnsi="Arial" w:cs="Arial"/>
          <w:sz w:val="22"/>
          <w:szCs w:val="22"/>
          <w:lang w:val="en-GB"/>
        </w:rPr>
        <w:t>.</w:t>
      </w:r>
    </w:p>
    <w:p w14:paraId="2F029E55" w14:textId="1280FB99" w:rsidR="00DF75F8" w:rsidRPr="002A37BB" w:rsidRDefault="00DF75F8" w:rsidP="002A37BB">
      <w:pPr>
        <w:jc w:val="both"/>
        <w:rPr>
          <w:rFonts w:ascii="Arial" w:hAnsi="Arial" w:cs="Arial"/>
          <w:sz w:val="22"/>
          <w:szCs w:val="22"/>
        </w:rPr>
      </w:pPr>
    </w:p>
    <w:p w14:paraId="416B3334" w14:textId="1956E909" w:rsidR="00FF5098" w:rsidRPr="008F5F59" w:rsidRDefault="00D62EAB" w:rsidP="008F5F59">
      <w:pPr>
        <w:spacing w:line="276" w:lineRule="auto"/>
        <w:jc w:val="both"/>
        <w:rPr>
          <w:rFonts w:ascii="Arial" w:hAnsi="Arial" w:cs="Arial"/>
          <w:sz w:val="22"/>
          <w:szCs w:val="22"/>
          <w:lang w:val="en-GB"/>
        </w:rPr>
      </w:pPr>
      <w:r w:rsidRPr="008F5F59">
        <w:rPr>
          <w:rFonts w:ascii="Arial" w:hAnsi="Arial" w:cs="Arial"/>
          <w:sz w:val="22"/>
          <w:szCs w:val="22"/>
          <w:lang w:val="en-GB"/>
        </w:rPr>
        <w:t xml:space="preserve">A liquidator may only realise assets which belong to the company. The manner of distribution from the sale of those assets is herein described below. </w:t>
      </w:r>
    </w:p>
    <w:p w14:paraId="3636B737" w14:textId="6C1F949E" w:rsidR="00D62EAB" w:rsidRPr="008F5F59" w:rsidRDefault="00D62EAB" w:rsidP="008F5F59">
      <w:pPr>
        <w:spacing w:line="276" w:lineRule="auto"/>
        <w:jc w:val="both"/>
        <w:rPr>
          <w:rFonts w:ascii="Arial" w:hAnsi="Arial" w:cs="Arial"/>
          <w:sz w:val="22"/>
          <w:szCs w:val="22"/>
          <w:lang w:val="en-GB"/>
        </w:rPr>
      </w:pPr>
    </w:p>
    <w:p w14:paraId="129550DC" w14:textId="5E18B2F4" w:rsidR="00D62EAB" w:rsidRPr="008F5F59" w:rsidRDefault="00D62EAB" w:rsidP="008F5F59">
      <w:pPr>
        <w:spacing w:line="276" w:lineRule="auto"/>
        <w:jc w:val="both"/>
        <w:rPr>
          <w:rFonts w:ascii="Arial" w:hAnsi="Arial" w:cs="Arial"/>
          <w:sz w:val="22"/>
          <w:szCs w:val="22"/>
          <w:lang w:val="en-GB"/>
        </w:rPr>
      </w:pPr>
      <w:r w:rsidRPr="00233C41">
        <w:rPr>
          <w:rFonts w:ascii="Arial" w:hAnsi="Arial" w:cs="Arial"/>
          <w:b/>
          <w:bCs/>
          <w:sz w:val="22"/>
          <w:szCs w:val="22"/>
          <w:lang w:val="en-GB"/>
        </w:rPr>
        <w:t>(A) Expenses of Winding Up, including the Liquidator’s remuneration (Section 115)</w:t>
      </w:r>
      <w:r w:rsidRPr="008F5F59">
        <w:rPr>
          <w:rFonts w:ascii="Arial" w:hAnsi="Arial" w:cs="Arial"/>
          <w:sz w:val="22"/>
          <w:szCs w:val="22"/>
          <w:lang w:val="en-GB"/>
        </w:rPr>
        <w:t>:</w:t>
      </w:r>
    </w:p>
    <w:p w14:paraId="74961886" w14:textId="3D37D460" w:rsidR="00D62EAB" w:rsidRPr="008F5F59" w:rsidRDefault="00D62EAB" w:rsidP="008F5F59">
      <w:pPr>
        <w:spacing w:line="276" w:lineRule="auto"/>
        <w:jc w:val="both"/>
        <w:rPr>
          <w:rFonts w:ascii="Arial" w:hAnsi="Arial" w:cs="Arial"/>
          <w:sz w:val="22"/>
          <w:szCs w:val="22"/>
          <w:lang w:val="en-GB"/>
        </w:rPr>
      </w:pPr>
    </w:p>
    <w:p w14:paraId="21DB3EEB" w14:textId="20AC9F7E" w:rsidR="00D62EAB" w:rsidRPr="008F5F59" w:rsidRDefault="00D62EAB" w:rsidP="008F5F59">
      <w:pPr>
        <w:spacing w:line="276" w:lineRule="auto"/>
        <w:jc w:val="both"/>
        <w:rPr>
          <w:rFonts w:ascii="Arial" w:hAnsi="Arial" w:cs="Arial"/>
          <w:sz w:val="22"/>
          <w:szCs w:val="22"/>
          <w:lang w:val="en-GB"/>
        </w:rPr>
      </w:pPr>
      <w:r w:rsidRPr="008F5F59">
        <w:rPr>
          <w:rFonts w:ascii="Arial" w:hAnsi="Arial" w:cs="Arial"/>
          <w:sz w:val="22"/>
          <w:szCs w:val="22"/>
          <w:lang w:val="en-GB"/>
        </w:rPr>
        <w:t>In terms of Section 115 of the Act, a number of expenses are given priority over the company’s preferential creditors, any holders of floating charges and the company’s unsecured creditors. The following are the expenses which are payable in priority to those creditors and are payable in the following order of priority:</w:t>
      </w:r>
    </w:p>
    <w:p w14:paraId="196F5E8C" w14:textId="608AD60F" w:rsidR="00D62EAB" w:rsidRPr="008F5F59" w:rsidRDefault="00D62EAB" w:rsidP="008F5F59">
      <w:pPr>
        <w:spacing w:line="276" w:lineRule="auto"/>
        <w:jc w:val="both"/>
        <w:rPr>
          <w:rFonts w:ascii="Arial" w:hAnsi="Arial" w:cs="Arial"/>
          <w:sz w:val="22"/>
          <w:szCs w:val="22"/>
          <w:lang w:val="en-GB"/>
        </w:rPr>
      </w:pPr>
    </w:p>
    <w:p w14:paraId="60C78A44" w14:textId="77777777" w:rsidR="008F5F59" w:rsidRPr="00233C41" w:rsidRDefault="00D62EAB" w:rsidP="008F5F59">
      <w:pPr>
        <w:pStyle w:val="ListParagraph"/>
        <w:numPr>
          <w:ilvl w:val="0"/>
          <w:numId w:val="26"/>
        </w:numPr>
        <w:spacing w:line="276" w:lineRule="auto"/>
        <w:jc w:val="both"/>
        <w:rPr>
          <w:rFonts w:ascii="Arial" w:hAnsi="Arial" w:cs="Arial"/>
          <w:i/>
          <w:iCs/>
          <w:sz w:val="22"/>
          <w:szCs w:val="22"/>
          <w:lang w:val="en-GB"/>
        </w:rPr>
      </w:pPr>
      <w:r w:rsidRPr="00233C41">
        <w:rPr>
          <w:rFonts w:ascii="Arial" w:hAnsi="Arial" w:cs="Arial"/>
          <w:i/>
          <w:iCs/>
          <w:sz w:val="22"/>
          <w:szCs w:val="22"/>
          <w:lang w:val="en-GB"/>
        </w:rPr>
        <w:t>expenses that are properly incurred by the liquidator in preserving, realising or getting in any of the assets of the company (including the conduct of any legal proceedings);</w:t>
      </w:r>
    </w:p>
    <w:p w14:paraId="2E343FE1" w14:textId="77777777" w:rsidR="008F5F59" w:rsidRPr="00233C41" w:rsidRDefault="00D62EAB" w:rsidP="008F5F59">
      <w:pPr>
        <w:pStyle w:val="ListParagraph"/>
        <w:numPr>
          <w:ilvl w:val="0"/>
          <w:numId w:val="26"/>
        </w:numPr>
        <w:spacing w:line="276" w:lineRule="auto"/>
        <w:jc w:val="both"/>
        <w:rPr>
          <w:rFonts w:ascii="Arial" w:hAnsi="Arial" w:cs="Arial"/>
          <w:i/>
          <w:iCs/>
          <w:sz w:val="22"/>
          <w:szCs w:val="22"/>
          <w:lang w:val="en-GB"/>
        </w:rPr>
      </w:pPr>
      <w:r w:rsidRPr="00233C41">
        <w:rPr>
          <w:rFonts w:ascii="Arial" w:hAnsi="Arial" w:cs="Arial"/>
          <w:i/>
          <w:iCs/>
          <w:sz w:val="22"/>
          <w:szCs w:val="22"/>
          <w:lang w:val="en-GB"/>
        </w:rPr>
        <w:t>the costs related to any security provided by the liquidator;</w:t>
      </w:r>
    </w:p>
    <w:p w14:paraId="72978357" w14:textId="77777777" w:rsidR="008F5F59" w:rsidRPr="00233C41" w:rsidRDefault="00D62EAB" w:rsidP="008F5F59">
      <w:pPr>
        <w:pStyle w:val="ListParagraph"/>
        <w:numPr>
          <w:ilvl w:val="0"/>
          <w:numId w:val="26"/>
        </w:numPr>
        <w:spacing w:line="276" w:lineRule="auto"/>
        <w:jc w:val="both"/>
        <w:rPr>
          <w:rFonts w:ascii="Arial" w:hAnsi="Arial" w:cs="Arial"/>
          <w:i/>
          <w:iCs/>
          <w:sz w:val="22"/>
          <w:szCs w:val="22"/>
          <w:lang w:val="en-GB"/>
        </w:rPr>
      </w:pPr>
      <w:r w:rsidRPr="00233C41">
        <w:rPr>
          <w:rFonts w:ascii="Arial" w:hAnsi="Arial" w:cs="Arial"/>
          <w:i/>
          <w:iCs/>
          <w:sz w:val="22"/>
          <w:szCs w:val="22"/>
          <w:lang w:val="en-GB"/>
        </w:rPr>
        <w:t xml:space="preserve">any amount payable </w:t>
      </w:r>
      <w:r w:rsidR="00C3271D" w:rsidRPr="00233C41">
        <w:rPr>
          <w:rFonts w:ascii="Arial" w:hAnsi="Arial" w:cs="Arial"/>
          <w:i/>
          <w:iCs/>
          <w:sz w:val="22"/>
          <w:szCs w:val="22"/>
          <w:lang w:val="en-GB"/>
        </w:rPr>
        <w:t>to a person to assist in the preparation of the statement of affairs of the company and its accounts;</w:t>
      </w:r>
    </w:p>
    <w:p w14:paraId="7BB76892" w14:textId="77777777" w:rsidR="008F5F59" w:rsidRPr="00233C41" w:rsidRDefault="00C3271D" w:rsidP="008F5F59">
      <w:pPr>
        <w:pStyle w:val="ListParagraph"/>
        <w:numPr>
          <w:ilvl w:val="0"/>
          <w:numId w:val="26"/>
        </w:numPr>
        <w:spacing w:line="276" w:lineRule="auto"/>
        <w:jc w:val="both"/>
        <w:rPr>
          <w:rFonts w:ascii="Arial" w:hAnsi="Arial" w:cs="Arial"/>
          <w:i/>
          <w:iCs/>
          <w:sz w:val="22"/>
          <w:szCs w:val="22"/>
          <w:lang w:val="en-GB"/>
        </w:rPr>
      </w:pPr>
      <w:r w:rsidRPr="00233C41">
        <w:rPr>
          <w:rFonts w:ascii="Arial" w:hAnsi="Arial" w:cs="Arial"/>
          <w:i/>
          <w:iCs/>
          <w:sz w:val="22"/>
          <w:szCs w:val="22"/>
          <w:lang w:val="en-GB"/>
        </w:rPr>
        <w:t>any necessary disbursements by the liquidator in the course of the winding up;</w:t>
      </w:r>
    </w:p>
    <w:p w14:paraId="1243A5D5" w14:textId="77777777" w:rsidR="008F5F59" w:rsidRPr="00233C41" w:rsidRDefault="00C3271D" w:rsidP="008F5F59">
      <w:pPr>
        <w:pStyle w:val="ListParagraph"/>
        <w:numPr>
          <w:ilvl w:val="0"/>
          <w:numId w:val="26"/>
        </w:numPr>
        <w:spacing w:line="276" w:lineRule="auto"/>
        <w:jc w:val="both"/>
        <w:rPr>
          <w:rFonts w:ascii="Arial" w:hAnsi="Arial" w:cs="Arial"/>
          <w:i/>
          <w:iCs/>
          <w:sz w:val="22"/>
          <w:szCs w:val="22"/>
          <w:lang w:val="en-GB"/>
        </w:rPr>
      </w:pPr>
      <w:r w:rsidRPr="00233C41">
        <w:rPr>
          <w:rFonts w:ascii="Arial" w:hAnsi="Arial" w:cs="Arial"/>
          <w:i/>
          <w:iCs/>
          <w:sz w:val="22"/>
          <w:szCs w:val="22"/>
          <w:lang w:val="en-GB"/>
        </w:rPr>
        <w:t>the remuneration of any person who has been employed by the liquidator to perform any services for the company;</w:t>
      </w:r>
    </w:p>
    <w:p w14:paraId="7B8C6FB1" w14:textId="77777777" w:rsidR="008F5F59" w:rsidRPr="00233C41" w:rsidRDefault="00C3271D" w:rsidP="008F5F59">
      <w:pPr>
        <w:pStyle w:val="ListParagraph"/>
        <w:numPr>
          <w:ilvl w:val="0"/>
          <w:numId w:val="26"/>
        </w:numPr>
        <w:spacing w:line="276" w:lineRule="auto"/>
        <w:jc w:val="both"/>
        <w:rPr>
          <w:rFonts w:ascii="Arial" w:hAnsi="Arial" w:cs="Arial"/>
          <w:i/>
          <w:iCs/>
          <w:sz w:val="22"/>
          <w:szCs w:val="22"/>
          <w:lang w:val="en-GB"/>
        </w:rPr>
      </w:pPr>
      <w:r w:rsidRPr="00233C41">
        <w:rPr>
          <w:rFonts w:ascii="Arial" w:hAnsi="Arial" w:cs="Arial"/>
          <w:i/>
          <w:iCs/>
          <w:sz w:val="22"/>
          <w:szCs w:val="22"/>
          <w:lang w:val="en-GB"/>
        </w:rPr>
        <w:t>the remuneration of the liquidator;</w:t>
      </w:r>
    </w:p>
    <w:p w14:paraId="45E81A18" w14:textId="77777777" w:rsidR="008F5F59" w:rsidRPr="00233C41" w:rsidRDefault="00C3271D" w:rsidP="008F5F59">
      <w:pPr>
        <w:pStyle w:val="ListParagraph"/>
        <w:numPr>
          <w:ilvl w:val="0"/>
          <w:numId w:val="26"/>
        </w:numPr>
        <w:spacing w:line="276" w:lineRule="auto"/>
        <w:jc w:val="both"/>
        <w:rPr>
          <w:rFonts w:ascii="Arial" w:hAnsi="Arial" w:cs="Arial"/>
          <w:i/>
          <w:iCs/>
          <w:sz w:val="22"/>
          <w:szCs w:val="22"/>
          <w:lang w:val="en-GB"/>
        </w:rPr>
      </w:pPr>
      <w:r w:rsidRPr="00233C41">
        <w:rPr>
          <w:rFonts w:ascii="Arial" w:hAnsi="Arial" w:cs="Arial"/>
          <w:i/>
          <w:iCs/>
          <w:sz w:val="22"/>
          <w:szCs w:val="22"/>
          <w:lang w:val="en-GB"/>
        </w:rPr>
        <w:t>the amount of any corporation tax on chargeable gains accruing on the realisation of any asset of the company;</w:t>
      </w:r>
    </w:p>
    <w:p w14:paraId="74F6BFC7" w14:textId="1E1C7CAF" w:rsidR="00C3271D" w:rsidRPr="00233C41" w:rsidRDefault="00C3271D" w:rsidP="008F5F59">
      <w:pPr>
        <w:pStyle w:val="ListParagraph"/>
        <w:numPr>
          <w:ilvl w:val="0"/>
          <w:numId w:val="26"/>
        </w:numPr>
        <w:spacing w:line="276" w:lineRule="auto"/>
        <w:jc w:val="both"/>
        <w:rPr>
          <w:rFonts w:ascii="Arial" w:hAnsi="Arial" w:cs="Arial"/>
          <w:i/>
          <w:iCs/>
          <w:sz w:val="22"/>
          <w:szCs w:val="22"/>
          <w:lang w:val="en-GB"/>
        </w:rPr>
      </w:pPr>
      <w:r w:rsidRPr="00233C41">
        <w:rPr>
          <w:rFonts w:ascii="Arial" w:hAnsi="Arial" w:cs="Arial"/>
          <w:i/>
          <w:iCs/>
          <w:sz w:val="22"/>
          <w:szCs w:val="22"/>
          <w:lang w:val="en-GB"/>
        </w:rPr>
        <w:t xml:space="preserve">any other expenses properly chargeable by the Liquidator in carrying out the Liquidator’s functions during the Winding Up. </w:t>
      </w:r>
    </w:p>
    <w:p w14:paraId="7C5A6A5C" w14:textId="33AF3F7D" w:rsidR="00C3271D" w:rsidRPr="008F5F59" w:rsidRDefault="00C3271D" w:rsidP="008F5F59">
      <w:pPr>
        <w:spacing w:line="276" w:lineRule="auto"/>
        <w:jc w:val="both"/>
        <w:rPr>
          <w:rFonts w:ascii="Arial" w:hAnsi="Arial" w:cs="Arial"/>
          <w:sz w:val="22"/>
          <w:szCs w:val="22"/>
          <w:lang w:val="en-GB"/>
        </w:rPr>
      </w:pPr>
    </w:p>
    <w:p w14:paraId="65235FD2" w14:textId="191FEB16" w:rsidR="00C3271D" w:rsidRPr="008F5F59" w:rsidRDefault="00C3271D" w:rsidP="008F5F59">
      <w:pPr>
        <w:spacing w:line="276" w:lineRule="auto"/>
        <w:jc w:val="both"/>
        <w:rPr>
          <w:rFonts w:ascii="Arial" w:hAnsi="Arial" w:cs="Arial"/>
          <w:sz w:val="22"/>
          <w:szCs w:val="22"/>
          <w:lang w:val="en-GB"/>
        </w:rPr>
      </w:pPr>
    </w:p>
    <w:p w14:paraId="788A5EC4" w14:textId="2BD63183" w:rsidR="00C3271D" w:rsidRPr="008F5F59" w:rsidRDefault="00C3271D" w:rsidP="008F5F59">
      <w:pPr>
        <w:spacing w:line="276" w:lineRule="auto"/>
        <w:jc w:val="both"/>
        <w:rPr>
          <w:rFonts w:ascii="Arial" w:hAnsi="Arial" w:cs="Arial"/>
          <w:b/>
          <w:bCs/>
          <w:sz w:val="22"/>
          <w:szCs w:val="22"/>
          <w:lang w:val="en-GB"/>
        </w:rPr>
      </w:pPr>
      <w:r w:rsidRPr="008F5F59">
        <w:rPr>
          <w:rFonts w:ascii="Arial" w:hAnsi="Arial" w:cs="Arial"/>
          <w:b/>
          <w:bCs/>
          <w:sz w:val="22"/>
          <w:szCs w:val="22"/>
          <w:lang w:val="en-GB"/>
        </w:rPr>
        <w:t xml:space="preserve">(B) Preferential Creditors: </w:t>
      </w:r>
    </w:p>
    <w:p w14:paraId="53362F8D" w14:textId="60CB2091" w:rsidR="00C3271D" w:rsidRPr="008F5F59" w:rsidRDefault="00C3271D" w:rsidP="008F5F59">
      <w:pPr>
        <w:spacing w:line="276" w:lineRule="auto"/>
        <w:jc w:val="both"/>
        <w:rPr>
          <w:rFonts w:ascii="Arial" w:hAnsi="Arial" w:cs="Arial"/>
          <w:sz w:val="22"/>
          <w:szCs w:val="22"/>
          <w:lang w:val="en-GB"/>
        </w:rPr>
      </w:pPr>
    </w:p>
    <w:p w14:paraId="6BAD4D8A" w14:textId="15FDD7CE" w:rsidR="00C3271D" w:rsidRPr="008F5F59" w:rsidRDefault="00C3271D" w:rsidP="008F5F59">
      <w:pPr>
        <w:spacing w:line="276" w:lineRule="auto"/>
        <w:jc w:val="both"/>
        <w:rPr>
          <w:rFonts w:ascii="Arial" w:hAnsi="Arial" w:cs="Arial"/>
          <w:sz w:val="22"/>
          <w:szCs w:val="22"/>
          <w:lang w:val="en-GB"/>
        </w:rPr>
      </w:pPr>
      <w:r w:rsidRPr="008F5F59">
        <w:rPr>
          <w:rFonts w:ascii="Arial" w:hAnsi="Arial" w:cs="Arial"/>
          <w:sz w:val="22"/>
          <w:szCs w:val="22"/>
          <w:lang w:val="en-GB"/>
        </w:rPr>
        <w:t xml:space="preserve">Once the liquidation expenses have been paid in full, </w:t>
      </w:r>
      <w:r w:rsidR="00997B63" w:rsidRPr="008F5F59">
        <w:rPr>
          <w:rFonts w:ascii="Arial" w:hAnsi="Arial" w:cs="Arial"/>
          <w:sz w:val="22"/>
          <w:szCs w:val="22"/>
          <w:lang w:val="en-GB"/>
        </w:rPr>
        <w:t xml:space="preserve">the preferential creditors are paid. The preferential creditors mainly comprise of limited claims of employees and some taxation liabilities. There are two types of preferential debts, ordinary and secondary. Ordinary preferential debts are paid before the secondary preferential debts. Some of </w:t>
      </w:r>
      <w:r w:rsidR="008F5F59" w:rsidRPr="008F5F59">
        <w:rPr>
          <w:rFonts w:ascii="Arial" w:hAnsi="Arial" w:cs="Arial"/>
          <w:sz w:val="22"/>
          <w:szCs w:val="22"/>
          <w:lang w:val="en-GB"/>
        </w:rPr>
        <w:t xml:space="preserve">the </w:t>
      </w:r>
      <w:r w:rsidR="00997B63" w:rsidRPr="008F5F59">
        <w:rPr>
          <w:rFonts w:ascii="Arial" w:hAnsi="Arial" w:cs="Arial"/>
          <w:sz w:val="22"/>
          <w:szCs w:val="22"/>
          <w:lang w:val="en-GB"/>
        </w:rPr>
        <w:t xml:space="preserve">ordinary preferential debts as enumerated under Schedule 6 of the Act are as follows: </w:t>
      </w:r>
    </w:p>
    <w:p w14:paraId="0E4A6536" w14:textId="57197E7D" w:rsidR="00997B63" w:rsidRPr="008F5F59" w:rsidRDefault="00997B63" w:rsidP="008F5F59">
      <w:pPr>
        <w:spacing w:line="276" w:lineRule="auto"/>
        <w:jc w:val="both"/>
        <w:rPr>
          <w:rFonts w:ascii="Arial" w:hAnsi="Arial" w:cs="Arial"/>
          <w:sz w:val="22"/>
          <w:szCs w:val="22"/>
          <w:lang w:val="en-GB"/>
        </w:rPr>
      </w:pPr>
    </w:p>
    <w:p w14:paraId="1A6EE4E1" w14:textId="77777777" w:rsidR="008F5F59" w:rsidRPr="008F5F59" w:rsidRDefault="00997B63" w:rsidP="008F5F59">
      <w:pPr>
        <w:pStyle w:val="ListParagraph"/>
        <w:numPr>
          <w:ilvl w:val="0"/>
          <w:numId w:val="22"/>
        </w:numPr>
        <w:spacing w:line="276" w:lineRule="auto"/>
        <w:jc w:val="both"/>
        <w:rPr>
          <w:rFonts w:ascii="Arial" w:hAnsi="Arial" w:cs="Arial"/>
          <w:sz w:val="22"/>
          <w:szCs w:val="22"/>
          <w:lang w:val="en-GB"/>
        </w:rPr>
      </w:pPr>
      <w:r w:rsidRPr="008F5F59">
        <w:rPr>
          <w:rFonts w:ascii="Arial" w:hAnsi="Arial" w:cs="Arial"/>
          <w:sz w:val="22"/>
          <w:szCs w:val="22"/>
          <w:lang w:val="en-GB"/>
        </w:rPr>
        <w:t>any sum owed on account of an employees’ contribution to an occupational pension scheme 4 months prior to the commencement of the winding up;</w:t>
      </w:r>
    </w:p>
    <w:p w14:paraId="4F5B6B74" w14:textId="013618F6" w:rsidR="008F5F59" w:rsidRPr="008F5F59" w:rsidRDefault="00997B63" w:rsidP="008F5F59">
      <w:pPr>
        <w:pStyle w:val="ListParagraph"/>
        <w:numPr>
          <w:ilvl w:val="0"/>
          <w:numId w:val="22"/>
        </w:numPr>
        <w:spacing w:line="276" w:lineRule="auto"/>
        <w:jc w:val="both"/>
        <w:rPr>
          <w:rFonts w:ascii="Arial" w:hAnsi="Arial" w:cs="Arial"/>
          <w:sz w:val="22"/>
          <w:szCs w:val="22"/>
          <w:lang w:val="en-GB"/>
        </w:rPr>
      </w:pPr>
      <w:r w:rsidRPr="008F5F59">
        <w:rPr>
          <w:rFonts w:ascii="Arial" w:hAnsi="Arial" w:cs="Arial"/>
          <w:sz w:val="22"/>
          <w:szCs w:val="22"/>
          <w:lang w:val="en-GB"/>
        </w:rPr>
        <w:t>remuneration owed by the company to a person who is or has been an employee of the debtor up</w:t>
      </w:r>
      <w:r w:rsidR="008F5F59" w:rsidRPr="008F5F59">
        <w:rPr>
          <w:rFonts w:ascii="Arial" w:hAnsi="Arial" w:cs="Arial"/>
          <w:sz w:val="22"/>
          <w:szCs w:val="22"/>
          <w:lang w:val="en-GB"/>
        </w:rPr>
        <w:t xml:space="preserve"> </w:t>
      </w:r>
      <w:r w:rsidRPr="008F5F59">
        <w:rPr>
          <w:rFonts w:ascii="Arial" w:hAnsi="Arial" w:cs="Arial"/>
          <w:sz w:val="22"/>
          <w:szCs w:val="22"/>
          <w:lang w:val="en-GB"/>
        </w:rPr>
        <w:t>to a maximum total figure of 800 pounds;</w:t>
      </w:r>
    </w:p>
    <w:p w14:paraId="68365B30" w14:textId="085210CE" w:rsidR="00997B63" w:rsidRPr="008F5F59" w:rsidRDefault="00997B63" w:rsidP="008F5F59">
      <w:pPr>
        <w:pStyle w:val="ListParagraph"/>
        <w:numPr>
          <w:ilvl w:val="0"/>
          <w:numId w:val="22"/>
        </w:numPr>
        <w:spacing w:line="276" w:lineRule="auto"/>
        <w:jc w:val="both"/>
        <w:rPr>
          <w:rFonts w:ascii="Arial" w:hAnsi="Arial" w:cs="Arial"/>
          <w:sz w:val="22"/>
          <w:szCs w:val="22"/>
          <w:lang w:val="en-GB"/>
        </w:rPr>
      </w:pPr>
      <w:r w:rsidRPr="008F5F59">
        <w:rPr>
          <w:rFonts w:ascii="Arial" w:hAnsi="Arial" w:cs="Arial"/>
          <w:sz w:val="22"/>
          <w:szCs w:val="22"/>
          <w:lang w:val="en-GB"/>
        </w:rPr>
        <w:t>claims for monies advanced to pay wages or holiday remuneration also rank as preferential debts.</w:t>
      </w:r>
    </w:p>
    <w:p w14:paraId="21B1162A" w14:textId="21AC146A" w:rsidR="00997B63" w:rsidRPr="008F5F59" w:rsidRDefault="00997B63" w:rsidP="008F5F59">
      <w:pPr>
        <w:spacing w:line="276" w:lineRule="auto"/>
        <w:jc w:val="both"/>
        <w:rPr>
          <w:rFonts w:ascii="Arial" w:hAnsi="Arial" w:cs="Arial"/>
          <w:sz w:val="22"/>
          <w:szCs w:val="22"/>
          <w:lang w:val="en-GB"/>
        </w:rPr>
      </w:pPr>
    </w:p>
    <w:p w14:paraId="6197E11A" w14:textId="6503D9B1" w:rsidR="00997B63" w:rsidRPr="008F5F59" w:rsidRDefault="00997B63" w:rsidP="008F5F59">
      <w:pPr>
        <w:spacing w:line="276" w:lineRule="auto"/>
        <w:jc w:val="both"/>
        <w:rPr>
          <w:rFonts w:ascii="Arial" w:hAnsi="Arial" w:cs="Arial"/>
          <w:sz w:val="22"/>
          <w:szCs w:val="22"/>
          <w:lang w:val="en-GB"/>
        </w:rPr>
      </w:pPr>
      <w:r w:rsidRPr="008F5F59">
        <w:rPr>
          <w:rFonts w:ascii="Arial" w:hAnsi="Arial" w:cs="Arial"/>
          <w:sz w:val="22"/>
          <w:szCs w:val="22"/>
          <w:lang w:val="en-GB"/>
        </w:rPr>
        <w:t>Some of the secondary debts include:</w:t>
      </w:r>
    </w:p>
    <w:p w14:paraId="5FC35283" w14:textId="6341450D" w:rsidR="00997B63" w:rsidRPr="008F5F59" w:rsidRDefault="00997B63" w:rsidP="008F5F59">
      <w:pPr>
        <w:spacing w:line="276" w:lineRule="auto"/>
        <w:jc w:val="both"/>
        <w:rPr>
          <w:rFonts w:ascii="Arial" w:hAnsi="Arial" w:cs="Arial"/>
          <w:sz w:val="22"/>
          <w:szCs w:val="22"/>
          <w:lang w:val="en-GB"/>
        </w:rPr>
      </w:pPr>
    </w:p>
    <w:p w14:paraId="6ECBD383" w14:textId="77777777" w:rsidR="008F5F59" w:rsidRPr="008F5F59" w:rsidRDefault="00997B63" w:rsidP="008F5F59">
      <w:pPr>
        <w:pStyle w:val="ListParagraph"/>
        <w:numPr>
          <w:ilvl w:val="0"/>
          <w:numId w:val="24"/>
        </w:numPr>
        <w:spacing w:line="276" w:lineRule="auto"/>
        <w:jc w:val="both"/>
        <w:rPr>
          <w:rFonts w:ascii="Arial" w:hAnsi="Arial" w:cs="Arial"/>
          <w:sz w:val="22"/>
          <w:szCs w:val="22"/>
          <w:lang w:val="en-GB"/>
        </w:rPr>
      </w:pPr>
      <w:r w:rsidRPr="008F5F59">
        <w:rPr>
          <w:rFonts w:ascii="Arial" w:hAnsi="Arial" w:cs="Arial"/>
          <w:sz w:val="22"/>
          <w:szCs w:val="22"/>
          <w:lang w:val="en-GB"/>
        </w:rPr>
        <w:t>any amount owed by the company to one or more eligible persons in respect of an eligible deposit as exceeds any compensation that would be payable in respect of the deposit under the Financial Services Compensation Scheme.</w:t>
      </w:r>
    </w:p>
    <w:p w14:paraId="4000DC51" w14:textId="77777777" w:rsidR="008F5F59" w:rsidRPr="008F5F59" w:rsidRDefault="00997B63" w:rsidP="008F5F59">
      <w:pPr>
        <w:pStyle w:val="ListParagraph"/>
        <w:numPr>
          <w:ilvl w:val="0"/>
          <w:numId w:val="24"/>
        </w:numPr>
        <w:spacing w:line="276" w:lineRule="auto"/>
        <w:jc w:val="both"/>
        <w:rPr>
          <w:rFonts w:ascii="Arial" w:hAnsi="Arial" w:cs="Arial"/>
          <w:sz w:val="22"/>
          <w:szCs w:val="22"/>
          <w:lang w:val="en-GB"/>
        </w:rPr>
      </w:pPr>
      <w:r w:rsidRPr="008F5F59">
        <w:rPr>
          <w:rFonts w:ascii="Arial" w:hAnsi="Arial" w:cs="Arial"/>
          <w:sz w:val="22"/>
          <w:szCs w:val="22"/>
          <w:lang w:val="en-GB"/>
        </w:rPr>
        <w:t xml:space="preserve">debts owed to the taxation authority. </w:t>
      </w:r>
    </w:p>
    <w:p w14:paraId="5DEA8780" w14:textId="567ACC6A" w:rsidR="00997B63" w:rsidRPr="008F5F59" w:rsidRDefault="00997B63" w:rsidP="008F5F59">
      <w:pPr>
        <w:pStyle w:val="ListParagraph"/>
        <w:numPr>
          <w:ilvl w:val="0"/>
          <w:numId w:val="24"/>
        </w:numPr>
        <w:spacing w:line="276" w:lineRule="auto"/>
        <w:jc w:val="both"/>
        <w:rPr>
          <w:rFonts w:ascii="Arial" w:hAnsi="Arial" w:cs="Arial"/>
          <w:sz w:val="22"/>
          <w:szCs w:val="22"/>
          <w:lang w:val="en-GB"/>
        </w:rPr>
      </w:pPr>
      <w:r w:rsidRPr="008F5F59">
        <w:rPr>
          <w:rFonts w:ascii="Arial" w:hAnsi="Arial" w:cs="Arial"/>
          <w:sz w:val="22"/>
          <w:szCs w:val="22"/>
          <w:lang w:val="en-GB"/>
        </w:rPr>
        <w:t xml:space="preserve">3. </w:t>
      </w:r>
      <w:r w:rsidR="003E0EC6" w:rsidRPr="008F5F59">
        <w:rPr>
          <w:rFonts w:ascii="Arial" w:hAnsi="Arial" w:cs="Arial"/>
          <w:sz w:val="22"/>
          <w:szCs w:val="22"/>
          <w:lang w:val="en-GB"/>
        </w:rPr>
        <w:t xml:space="preserve">PAYE income tax deductions, national insurance deductions, VAT payments, student loan repayments etc. </w:t>
      </w:r>
    </w:p>
    <w:p w14:paraId="460E2681" w14:textId="27E7FF67" w:rsidR="003E0EC6" w:rsidRPr="008F5F59" w:rsidRDefault="003E0EC6" w:rsidP="008F5F59">
      <w:pPr>
        <w:spacing w:line="276" w:lineRule="auto"/>
        <w:jc w:val="both"/>
        <w:rPr>
          <w:rFonts w:ascii="Arial" w:hAnsi="Arial" w:cs="Arial"/>
          <w:sz w:val="22"/>
          <w:szCs w:val="22"/>
          <w:lang w:val="en-GB"/>
        </w:rPr>
      </w:pPr>
    </w:p>
    <w:p w14:paraId="0A3DD269" w14:textId="1EC872F0" w:rsidR="003E0EC6" w:rsidRPr="008F5F59" w:rsidRDefault="003E0EC6" w:rsidP="008F5F59">
      <w:pPr>
        <w:spacing w:line="276" w:lineRule="auto"/>
        <w:jc w:val="both"/>
        <w:rPr>
          <w:rFonts w:ascii="Arial" w:hAnsi="Arial" w:cs="Arial"/>
          <w:b/>
          <w:bCs/>
          <w:sz w:val="22"/>
          <w:szCs w:val="22"/>
          <w:lang w:val="en-GB"/>
        </w:rPr>
      </w:pPr>
      <w:r w:rsidRPr="008F5F59">
        <w:rPr>
          <w:rFonts w:ascii="Arial" w:hAnsi="Arial" w:cs="Arial"/>
          <w:b/>
          <w:bCs/>
          <w:sz w:val="22"/>
          <w:szCs w:val="22"/>
          <w:lang w:val="en-GB"/>
        </w:rPr>
        <w:lastRenderedPageBreak/>
        <w:t>C. Floating Charge Holder:</w:t>
      </w:r>
    </w:p>
    <w:p w14:paraId="0AEE1B8F" w14:textId="6BA40388" w:rsidR="003E0EC6" w:rsidRPr="008F5F59" w:rsidRDefault="003E0EC6" w:rsidP="008F5F59">
      <w:pPr>
        <w:spacing w:line="276" w:lineRule="auto"/>
        <w:jc w:val="both"/>
        <w:rPr>
          <w:rFonts w:ascii="Arial" w:hAnsi="Arial" w:cs="Arial"/>
          <w:sz w:val="22"/>
          <w:szCs w:val="22"/>
          <w:lang w:val="en-GB"/>
        </w:rPr>
      </w:pPr>
    </w:p>
    <w:p w14:paraId="0E28564B" w14:textId="0599BDFF" w:rsidR="003E0EC6" w:rsidRPr="008F5F59" w:rsidRDefault="003E0EC6" w:rsidP="008F5F59">
      <w:pPr>
        <w:spacing w:line="276" w:lineRule="auto"/>
        <w:jc w:val="both"/>
        <w:rPr>
          <w:rFonts w:ascii="Arial" w:hAnsi="Arial" w:cs="Arial"/>
          <w:sz w:val="22"/>
          <w:szCs w:val="22"/>
          <w:lang w:val="en-GB"/>
        </w:rPr>
      </w:pPr>
      <w:r w:rsidRPr="008F5F59">
        <w:rPr>
          <w:rFonts w:ascii="Arial" w:hAnsi="Arial" w:cs="Arial"/>
          <w:sz w:val="22"/>
          <w:szCs w:val="22"/>
          <w:lang w:val="en-GB"/>
        </w:rPr>
        <w:t xml:space="preserve">Before any payment can be made to any floating charge holder, the Liquidator must first consider the application of Section 176A of the Act. The Liquidator is under a duty to make a “prescribed part” of the company’s net property available for the satisfaction of unsecured debts and must not distribute any of this prescribed part to a floating charge holder except in so far as it is in excess of the amount required to satisfy all the unsecured debts. For this purpose, “net property” is the amount of the company’s property which otherwise would be available for the satisfaction of debts of floating charge holders. </w:t>
      </w:r>
    </w:p>
    <w:p w14:paraId="761A9BA7" w14:textId="75D24276" w:rsidR="003E0EC6" w:rsidRPr="008F5F59" w:rsidRDefault="003E0EC6" w:rsidP="008F5F59">
      <w:pPr>
        <w:spacing w:line="276" w:lineRule="auto"/>
        <w:jc w:val="both"/>
        <w:rPr>
          <w:rFonts w:ascii="Arial" w:hAnsi="Arial" w:cs="Arial"/>
          <w:sz w:val="22"/>
          <w:szCs w:val="22"/>
          <w:lang w:val="en-GB"/>
        </w:rPr>
      </w:pPr>
    </w:p>
    <w:p w14:paraId="1E4C9F2E" w14:textId="56405EAB" w:rsidR="003E0EC6" w:rsidRPr="008F5F59" w:rsidRDefault="003E0EC6" w:rsidP="008F5F59">
      <w:pPr>
        <w:spacing w:line="276" w:lineRule="auto"/>
        <w:jc w:val="both"/>
        <w:rPr>
          <w:rFonts w:ascii="Arial" w:hAnsi="Arial" w:cs="Arial"/>
          <w:b/>
          <w:bCs/>
          <w:sz w:val="22"/>
          <w:szCs w:val="22"/>
          <w:lang w:val="en-GB"/>
        </w:rPr>
      </w:pPr>
      <w:r w:rsidRPr="008F5F59">
        <w:rPr>
          <w:rFonts w:ascii="Arial" w:hAnsi="Arial" w:cs="Arial"/>
          <w:b/>
          <w:bCs/>
          <w:sz w:val="22"/>
          <w:szCs w:val="22"/>
          <w:lang w:val="en-GB"/>
        </w:rPr>
        <w:t xml:space="preserve">D. Unsecured Creditors: </w:t>
      </w:r>
    </w:p>
    <w:p w14:paraId="7E7CB7B5" w14:textId="11A0A90C" w:rsidR="003E0EC6" w:rsidRPr="008F5F59" w:rsidRDefault="003E0EC6" w:rsidP="008F5F59">
      <w:pPr>
        <w:spacing w:line="276" w:lineRule="auto"/>
        <w:jc w:val="both"/>
        <w:rPr>
          <w:rFonts w:ascii="Arial" w:hAnsi="Arial" w:cs="Arial"/>
          <w:sz w:val="22"/>
          <w:szCs w:val="22"/>
          <w:lang w:val="en-GB"/>
        </w:rPr>
      </w:pPr>
    </w:p>
    <w:p w14:paraId="5B81E270" w14:textId="1BDC070D" w:rsidR="003E0EC6" w:rsidRPr="008F5F59" w:rsidRDefault="003E0EC6" w:rsidP="008F5F59">
      <w:pPr>
        <w:spacing w:line="276" w:lineRule="auto"/>
        <w:jc w:val="both"/>
        <w:rPr>
          <w:rFonts w:ascii="Arial" w:hAnsi="Arial" w:cs="Arial"/>
          <w:sz w:val="22"/>
          <w:szCs w:val="22"/>
          <w:lang w:val="en-GB"/>
        </w:rPr>
      </w:pPr>
      <w:r w:rsidRPr="008F5F59">
        <w:rPr>
          <w:rFonts w:ascii="Arial" w:hAnsi="Arial" w:cs="Arial"/>
          <w:sz w:val="22"/>
          <w:szCs w:val="22"/>
          <w:lang w:val="en-GB"/>
        </w:rPr>
        <w:t xml:space="preserve">Creditors with no security are paid out last in the statutory order. </w:t>
      </w:r>
    </w:p>
    <w:p w14:paraId="63074906" w14:textId="29895A13" w:rsidR="003E0EC6" w:rsidRPr="008F5F59" w:rsidRDefault="003E0EC6" w:rsidP="008F5F59">
      <w:pPr>
        <w:spacing w:line="276" w:lineRule="auto"/>
        <w:jc w:val="both"/>
        <w:rPr>
          <w:rFonts w:ascii="Arial" w:hAnsi="Arial" w:cs="Arial"/>
          <w:sz w:val="22"/>
          <w:szCs w:val="22"/>
          <w:lang w:val="en-GB"/>
        </w:rPr>
      </w:pPr>
    </w:p>
    <w:p w14:paraId="15515E27" w14:textId="5B4DEA58" w:rsidR="003E0EC6" w:rsidRPr="008F5F59" w:rsidRDefault="003E0EC6" w:rsidP="008F5F59">
      <w:pPr>
        <w:spacing w:line="276" w:lineRule="auto"/>
        <w:jc w:val="both"/>
        <w:rPr>
          <w:rFonts w:ascii="Arial" w:hAnsi="Arial" w:cs="Arial"/>
          <w:b/>
          <w:bCs/>
          <w:sz w:val="22"/>
          <w:szCs w:val="22"/>
          <w:lang w:val="en-GB"/>
        </w:rPr>
      </w:pPr>
      <w:r w:rsidRPr="008F5F59">
        <w:rPr>
          <w:rFonts w:ascii="Arial" w:hAnsi="Arial" w:cs="Arial"/>
          <w:b/>
          <w:bCs/>
          <w:sz w:val="22"/>
          <w:szCs w:val="22"/>
          <w:lang w:val="en-GB"/>
        </w:rPr>
        <w:t xml:space="preserve">E. Shareholders: </w:t>
      </w:r>
    </w:p>
    <w:p w14:paraId="57241BB1" w14:textId="1F473A75" w:rsidR="003E0EC6" w:rsidRPr="008F5F59" w:rsidRDefault="003E0EC6" w:rsidP="008F5F59">
      <w:pPr>
        <w:spacing w:line="276" w:lineRule="auto"/>
        <w:jc w:val="both"/>
        <w:rPr>
          <w:rFonts w:ascii="Arial" w:hAnsi="Arial" w:cs="Arial"/>
          <w:sz w:val="22"/>
          <w:szCs w:val="22"/>
          <w:lang w:val="en-GB"/>
        </w:rPr>
      </w:pPr>
    </w:p>
    <w:p w14:paraId="0A9A563A" w14:textId="7A39276E" w:rsidR="003E0EC6" w:rsidRPr="008F5F59" w:rsidRDefault="003E0EC6" w:rsidP="008F5F59">
      <w:pPr>
        <w:spacing w:line="276" w:lineRule="auto"/>
        <w:jc w:val="both"/>
        <w:rPr>
          <w:rFonts w:ascii="Arial" w:hAnsi="Arial" w:cs="Arial"/>
          <w:sz w:val="22"/>
          <w:szCs w:val="22"/>
          <w:lang w:val="en-GB"/>
        </w:rPr>
      </w:pPr>
      <w:r w:rsidRPr="008F5F59">
        <w:rPr>
          <w:rFonts w:ascii="Arial" w:hAnsi="Arial" w:cs="Arial"/>
          <w:sz w:val="22"/>
          <w:szCs w:val="22"/>
          <w:lang w:val="en-GB"/>
        </w:rPr>
        <w:t xml:space="preserve">If there are sufficient funds to pay all the creditors </w:t>
      </w:r>
      <w:r w:rsidR="008F5F59" w:rsidRPr="008F5F59">
        <w:rPr>
          <w:rFonts w:ascii="Arial" w:hAnsi="Arial" w:cs="Arial"/>
          <w:sz w:val="22"/>
          <w:szCs w:val="22"/>
          <w:lang w:val="en-GB"/>
        </w:rPr>
        <w:t xml:space="preserve">(and interest on their debts), any surplus is thereafter distributed amongst the shareholders according to the company’s constitution which is a pro rata distribution according to the shareholdings. </w:t>
      </w:r>
    </w:p>
    <w:p w14:paraId="3DAA6780" w14:textId="35F146A0" w:rsidR="00962045" w:rsidRDefault="00962045" w:rsidP="002A37BB">
      <w:pPr>
        <w:jc w:val="both"/>
        <w:rPr>
          <w:rFonts w:ascii="Arial" w:hAnsi="Arial" w:cs="Arial"/>
          <w:sz w:val="22"/>
          <w:szCs w:val="22"/>
          <w:shd w:val="clear" w:color="auto" w:fill="FFFFFF"/>
        </w:rPr>
      </w:pPr>
    </w:p>
    <w:p w14:paraId="042F2F16" w14:textId="77777777" w:rsidR="00FF5098" w:rsidRPr="002A37BB" w:rsidRDefault="00FF5098" w:rsidP="002A37BB">
      <w:pPr>
        <w:jc w:val="both"/>
        <w:rPr>
          <w:rFonts w:ascii="Arial" w:hAnsi="Arial" w:cs="Arial"/>
          <w:sz w:val="22"/>
          <w:szCs w:val="22"/>
          <w:shd w:val="clear" w:color="auto" w:fill="FFFFFF"/>
        </w:rPr>
      </w:pPr>
    </w:p>
    <w:p w14:paraId="55C402CC" w14:textId="746A48C9"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5BAC2B6B" w14:textId="77777777" w:rsidR="009B0723" w:rsidRPr="002A37BB" w:rsidRDefault="009B0723" w:rsidP="00087F21">
      <w:pPr>
        <w:jc w:val="both"/>
        <w:rPr>
          <w:rFonts w:ascii="Arial" w:hAnsi="Arial" w:cs="Arial"/>
          <w:sz w:val="22"/>
          <w:szCs w:val="22"/>
          <w:lang w:val="en-GB"/>
        </w:rPr>
      </w:pPr>
    </w:p>
    <w:p w14:paraId="3A50AFAA" w14:textId="54D873D1" w:rsidR="007E2919" w:rsidRPr="00CB79E4" w:rsidRDefault="007E2919" w:rsidP="007E2919">
      <w:pPr>
        <w:pStyle w:val="NormalWeb"/>
        <w:spacing w:before="0" w:beforeAutospacing="0" w:after="0" w:afterAutospacing="0"/>
        <w:rPr>
          <w:rFonts w:ascii="Arial" w:hAnsi="Arial" w:cs="Arial"/>
        </w:rPr>
      </w:pPr>
      <w:bookmarkStart w:id="0" w:name="_Hlk17745211"/>
      <w:bookmarkStart w:id="1" w:name="_Hlk97053555"/>
      <w:r w:rsidRPr="00CB79E4">
        <w:rPr>
          <w:rFonts w:ascii="Arial" w:hAnsi="Arial" w:cs="Arial"/>
        </w:rPr>
        <w:t xml:space="preserve">Prior to going into </w:t>
      </w:r>
      <w:r w:rsidR="00891690">
        <w:rPr>
          <w:rFonts w:ascii="Arial" w:hAnsi="Arial" w:cs="Arial"/>
        </w:rPr>
        <w:t xml:space="preserve">compulsory </w:t>
      </w:r>
      <w:r w:rsidRPr="00CB79E4">
        <w:rPr>
          <w:rFonts w:ascii="Arial" w:hAnsi="Arial" w:cs="Arial"/>
        </w:rPr>
        <w:t>liquidation</w:t>
      </w:r>
      <w:r>
        <w:rPr>
          <w:rFonts w:ascii="Arial" w:hAnsi="Arial" w:cs="Arial"/>
        </w:rPr>
        <w:t xml:space="preserve"> </w:t>
      </w:r>
      <w:r w:rsidR="00314F32">
        <w:rPr>
          <w:rFonts w:ascii="Arial" w:hAnsi="Arial" w:cs="Arial"/>
        </w:rPr>
        <w:t>on 23</w:t>
      </w:r>
      <w:r w:rsidR="00314F32" w:rsidRPr="00E94797">
        <w:rPr>
          <w:rFonts w:ascii="Arial" w:hAnsi="Arial" w:cs="Arial"/>
          <w:vertAlign w:val="superscript"/>
        </w:rPr>
        <w:t>rd</w:t>
      </w:r>
      <w:r w:rsidR="00314F32">
        <w:rPr>
          <w:rFonts w:ascii="Arial" w:hAnsi="Arial" w:cs="Arial"/>
        </w:rPr>
        <w:t xml:space="preserve"> </w:t>
      </w:r>
      <w:r w:rsidR="00891690">
        <w:rPr>
          <w:rFonts w:ascii="Arial" w:hAnsi="Arial" w:cs="Arial"/>
        </w:rPr>
        <w:t>December</w:t>
      </w:r>
      <w:r>
        <w:rPr>
          <w:rFonts w:ascii="Arial" w:hAnsi="Arial" w:cs="Arial"/>
        </w:rPr>
        <w:t xml:space="preserve"> 202</w:t>
      </w:r>
      <w:r w:rsidR="003A4482">
        <w:rPr>
          <w:rFonts w:ascii="Arial" w:hAnsi="Arial" w:cs="Arial"/>
        </w:rPr>
        <w:t>1</w:t>
      </w:r>
      <w:r w:rsidRPr="00CB79E4">
        <w:rPr>
          <w:rFonts w:ascii="Arial" w:hAnsi="Arial" w:cs="Arial"/>
        </w:rPr>
        <w:t xml:space="preserve">, under pressure from its bank, </w:t>
      </w:r>
      <w:r>
        <w:rPr>
          <w:rFonts w:ascii="Arial" w:hAnsi="Arial" w:cs="Arial"/>
        </w:rPr>
        <w:t xml:space="preserve">Stercus </w:t>
      </w:r>
      <w:r w:rsidRPr="00CB79E4">
        <w:rPr>
          <w:rFonts w:ascii="Arial" w:hAnsi="Arial" w:cs="Arial"/>
        </w:rPr>
        <w:t xml:space="preserve">Bank plc, and in order to prevent it from demanding repayment of the company’s loans, </w:t>
      </w:r>
      <w:proofErr w:type="spellStart"/>
      <w:r w:rsidR="00891690">
        <w:rPr>
          <w:rFonts w:ascii="Arial" w:hAnsi="Arial" w:cs="Arial"/>
        </w:rPr>
        <w:t>Corfee</w:t>
      </w:r>
      <w:proofErr w:type="spellEnd"/>
      <w:r w:rsidR="00891690">
        <w:rPr>
          <w:rFonts w:ascii="Arial" w:hAnsi="Arial" w:cs="Arial"/>
        </w:rPr>
        <w:t xml:space="preserve"> Zero </w:t>
      </w:r>
      <w:r w:rsidRPr="00CB79E4">
        <w:rPr>
          <w:rFonts w:ascii="Arial" w:hAnsi="Arial" w:cs="Arial"/>
        </w:rPr>
        <w:t xml:space="preserve">Limited </w:t>
      </w:r>
      <w:r w:rsidR="00891690">
        <w:rPr>
          <w:rFonts w:ascii="Arial" w:hAnsi="Arial" w:cs="Arial"/>
        </w:rPr>
        <w:t>(“the Company”)</w:t>
      </w:r>
      <w:r w:rsidR="0070524B">
        <w:rPr>
          <w:rFonts w:ascii="Arial" w:hAnsi="Arial" w:cs="Arial"/>
        </w:rPr>
        <w:t>,</w:t>
      </w:r>
      <w:r w:rsidR="00891690">
        <w:rPr>
          <w:rFonts w:ascii="Arial" w:hAnsi="Arial" w:cs="Arial"/>
        </w:rPr>
        <w:t xml:space="preserve"> </w:t>
      </w:r>
      <w:r w:rsidRPr="00CB79E4">
        <w:rPr>
          <w:rFonts w:ascii="Arial" w:hAnsi="Arial" w:cs="Arial"/>
        </w:rPr>
        <w:t xml:space="preserve">granted a debenture in favour of </w:t>
      </w:r>
      <w:r>
        <w:rPr>
          <w:rFonts w:ascii="Arial" w:hAnsi="Arial" w:cs="Arial"/>
        </w:rPr>
        <w:t>Stercus</w:t>
      </w:r>
      <w:r w:rsidRPr="00CB79E4">
        <w:rPr>
          <w:rFonts w:ascii="Arial" w:hAnsi="Arial" w:cs="Arial"/>
        </w:rPr>
        <w:t xml:space="preserve"> Bank plc in </w:t>
      </w:r>
      <w:r w:rsidR="00891690">
        <w:rPr>
          <w:rFonts w:ascii="Arial" w:hAnsi="Arial" w:cs="Arial"/>
        </w:rPr>
        <w:t>February</w:t>
      </w:r>
      <w:r w:rsidRPr="00CB79E4">
        <w:rPr>
          <w:rFonts w:ascii="Arial" w:hAnsi="Arial" w:cs="Arial"/>
        </w:rPr>
        <w:t xml:space="preserve"> 20</w:t>
      </w:r>
      <w:r>
        <w:rPr>
          <w:rFonts w:ascii="Arial" w:hAnsi="Arial" w:cs="Arial"/>
        </w:rPr>
        <w:t>2</w:t>
      </w:r>
      <w:r w:rsidR="003A4482">
        <w:rPr>
          <w:rFonts w:ascii="Arial" w:hAnsi="Arial" w:cs="Arial"/>
        </w:rPr>
        <w:t>1</w:t>
      </w:r>
      <w:r w:rsidRPr="00CB79E4">
        <w:rPr>
          <w:rFonts w:ascii="Arial" w:hAnsi="Arial" w:cs="Arial"/>
        </w:rPr>
        <w:t xml:space="preserve">. The debenture contained a floating charge over the whole of the </w:t>
      </w:r>
      <w:r w:rsidR="00891690">
        <w:rPr>
          <w:rFonts w:ascii="Arial" w:hAnsi="Arial" w:cs="Arial"/>
        </w:rPr>
        <w:t>C</w:t>
      </w:r>
      <w:r w:rsidRPr="00CB79E4">
        <w:rPr>
          <w:rFonts w:ascii="Arial" w:hAnsi="Arial" w:cs="Arial"/>
        </w:rPr>
        <w:t>ompany’s undertaking.</w:t>
      </w:r>
    </w:p>
    <w:p w14:paraId="446FD66A" w14:textId="65DEFBAC" w:rsidR="007E2919" w:rsidRDefault="007E2919" w:rsidP="007E2919">
      <w:pPr>
        <w:pStyle w:val="NormalWeb"/>
        <w:spacing w:before="0" w:beforeAutospacing="0" w:after="0" w:afterAutospacing="0"/>
        <w:rPr>
          <w:rFonts w:ascii="Arial" w:hAnsi="Arial" w:cs="Arial"/>
        </w:rPr>
      </w:pPr>
    </w:p>
    <w:p w14:paraId="3669DFCF" w14:textId="3DDC0B11" w:rsidR="00314F32" w:rsidRDefault="00314F32" w:rsidP="007E2919">
      <w:pPr>
        <w:pStyle w:val="NormalWeb"/>
        <w:spacing w:before="0" w:beforeAutospacing="0" w:after="0" w:afterAutospacing="0"/>
        <w:rPr>
          <w:rFonts w:ascii="Arial" w:hAnsi="Arial" w:cs="Arial"/>
        </w:rPr>
      </w:pPr>
      <w:r>
        <w:rPr>
          <w:rFonts w:ascii="Arial" w:hAnsi="Arial" w:cs="Arial"/>
        </w:rPr>
        <w:t>The winding up order followed a creditor’s winding up petition issued on 14</w:t>
      </w:r>
      <w:r w:rsidRPr="00E94797">
        <w:rPr>
          <w:rFonts w:ascii="Arial" w:hAnsi="Arial" w:cs="Arial"/>
          <w:vertAlign w:val="superscript"/>
        </w:rPr>
        <w:t>th</w:t>
      </w:r>
      <w:r>
        <w:rPr>
          <w:rFonts w:ascii="Arial" w:hAnsi="Arial" w:cs="Arial"/>
        </w:rPr>
        <w:t xml:space="preserve"> October 2021.</w:t>
      </w:r>
    </w:p>
    <w:bookmarkEnd w:id="1"/>
    <w:p w14:paraId="148D7C3C" w14:textId="77777777" w:rsidR="00314F32" w:rsidRPr="00CB79E4" w:rsidRDefault="00314F32" w:rsidP="007E2919">
      <w:pPr>
        <w:pStyle w:val="NormalWeb"/>
        <w:spacing w:before="0" w:beforeAutospacing="0" w:after="0" w:afterAutospacing="0"/>
        <w:rPr>
          <w:rFonts w:ascii="Arial" w:hAnsi="Arial" w:cs="Arial"/>
        </w:rPr>
      </w:pPr>
    </w:p>
    <w:p w14:paraId="0C3B98CB" w14:textId="0513C8E8" w:rsidR="007E2919" w:rsidRPr="00CB79E4" w:rsidRDefault="007E2919" w:rsidP="00891690">
      <w:pPr>
        <w:pStyle w:val="NormalWeb"/>
        <w:spacing w:before="0" w:beforeAutospacing="0" w:after="0" w:afterAutospacing="0"/>
        <w:rPr>
          <w:rFonts w:ascii="Arial" w:hAnsi="Arial" w:cs="Arial"/>
        </w:rPr>
      </w:pPr>
      <w:r w:rsidRPr="00CB79E4">
        <w:rPr>
          <w:rFonts w:ascii="Arial" w:hAnsi="Arial" w:cs="Arial"/>
        </w:rPr>
        <w:t xml:space="preserve">In </w:t>
      </w:r>
      <w:r w:rsidR="00891690">
        <w:rPr>
          <w:rFonts w:ascii="Arial" w:hAnsi="Arial" w:cs="Arial"/>
        </w:rPr>
        <w:t>July</w:t>
      </w:r>
      <w:r w:rsidRPr="00CB79E4">
        <w:rPr>
          <w:rFonts w:ascii="Arial" w:hAnsi="Arial" w:cs="Arial"/>
        </w:rPr>
        <w:t xml:space="preserve"> 20</w:t>
      </w:r>
      <w:r>
        <w:rPr>
          <w:rFonts w:ascii="Arial" w:hAnsi="Arial" w:cs="Arial"/>
        </w:rPr>
        <w:t>2</w:t>
      </w:r>
      <w:r w:rsidR="003A4482">
        <w:rPr>
          <w:rFonts w:ascii="Arial" w:hAnsi="Arial" w:cs="Arial"/>
        </w:rPr>
        <w:t>1</w:t>
      </w:r>
      <w:r w:rsidRPr="00CB79E4">
        <w:rPr>
          <w:rFonts w:ascii="Arial" w:hAnsi="Arial" w:cs="Arial"/>
        </w:rPr>
        <w:t xml:space="preserve">, as the </w:t>
      </w:r>
      <w:r w:rsidR="00891690">
        <w:rPr>
          <w:rFonts w:ascii="Arial" w:hAnsi="Arial" w:cs="Arial"/>
        </w:rPr>
        <w:t>C</w:t>
      </w:r>
      <w:r w:rsidRPr="00CB79E4">
        <w:rPr>
          <w:rFonts w:ascii="Arial" w:hAnsi="Arial" w:cs="Arial"/>
        </w:rPr>
        <w:t>ompany continued to s</w:t>
      </w:r>
      <w:r w:rsidR="00314F32">
        <w:rPr>
          <w:rFonts w:ascii="Arial" w:hAnsi="Arial" w:cs="Arial"/>
        </w:rPr>
        <w:t xml:space="preserve">uffer cash flow problems, </w:t>
      </w:r>
      <w:r w:rsidRPr="00CB79E4">
        <w:rPr>
          <w:rFonts w:ascii="Arial" w:hAnsi="Arial" w:cs="Arial"/>
        </w:rPr>
        <w:t xml:space="preserve">the directors approved the sale of </w:t>
      </w:r>
      <w:r w:rsidR="00891690">
        <w:rPr>
          <w:rFonts w:ascii="Arial" w:hAnsi="Arial" w:cs="Arial"/>
        </w:rPr>
        <w:t>5</w:t>
      </w:r>
      <w:r w:rsidRPr="00CB79E4">
        <w:rPr>
          <w:rFonts w:ascii="Arial" w:hAnsi="Arial" w:cs="Arial"/>
        </w:rPr>
        <w:t xml:space="preserve"> </w:t>
      </w:r>
      <w:r w:rsidR="00891690">
        <w:rPr>
          <w:rFonts w:ascii="Arial" w:hAnsi="Arial" w:cs="Arial"/>
        </w:rPr>
        <w:t xml:space="preserve">coffee roasting machines </w:t>
      </w:r>
      <w:r w:rsidRPr="00CB79E4">
        <w:rPr>
          <w:rFonts w:ascii="Arial" w:hAnsi="Arial" w:cs="Arial"/>
        </w:rPr>
        <w:t xml:space="preserve">to </w:t>
      </w:r>
      <w:r w:rsidR="00891690">
        <w:rPr>
          <w:rFonts w:ascii="Arial" w:hAnsi="Arial" w:cs="Arial"/>
        </w:rPr>
        <w:t>Ann Young</w:t>
      </w:r>
      <w:r>
        <w:rPr>
          <w:rFonts w:ascii="Arial" w:hAnsi="Arial" w:cs="Arial"/>
        </w:rPr>
        <w:t xml:space="preserve"> (a director)</w:t>
      </w:r>
      <w:r w:rsidRPr="00CB79E4">
        <w:rPr>
          <w:rFonts w:ascii="Arial" w:hAnsi="Arial" w:cs="Arial"/>
        </w:rPr>
        <w:t xml:space="preserve"> for £</w:t>
      </w:r>
      <w:r w:rsidR="00891690">
        <w:rPr>
          <w:rFonts w:ascii="Arial" w:hAnsi="Arial" w:cs="Arial"/>
        </w:rPr>
        <w:t>10</w:t>
      </w:r>
      <w:r w:rsidRPr="00CB79E4">
        <w:rPr>
          <w:rFonts w:ascii="Arial" w:hAnsi="Arial" w:cs="Arial"/>
        </w:rPr>
        <w:t xml:space="preserve">,000 in </w:t>
      </w:r>
      <w:r>
        <w:rPr>
          <w:rFonts w:ascii="Arial" w:hAnsi="Arial" w:cs="Arial"/>
        </w:rPr>
        <w:t xml:space="preserve">cash. The </w:t>
      </w:r>
      <w:r w:rsidR="00891690">
        <w:rPr>
          <w:rFonts w:ascii="Arial" w:hAnsi="Arial" w:cs="Arial"/>
        </w:rPr>
        <w:t xml:space="preserve">machines </w:t>
      </w:r>
      <w:r>
        <w:rPr>
          <w:rFonts w:ascii="Arial" w:hAnsi="Arial" w:cs="Arial"/>
        </w:rPr>
        <w:t xml:space="preserve">had </w:t>
      </w:r>
      <w:r w:rsidRPr="00CB79E4">
        <w:rPr>
          <w:rFonts w:ascii="Arial" w:hAnsi="Arial" w:cs="Arial"/>
        </w:rPr>
        <w:t>been bought for £</w:t>
      </w:r>
      <w:r w:rsidR="00891690">
        <w:rPr>
          <w:rFonts w:ascii="Arial" w:hAnsi="Arial" w:cs="Arial"/>
        </w:rPr>
        <w:t>25</w:t>
      </w:r>
      <w:r w:rsidRPr="00CB79E4">
        <w:rPr>
          <w:rFonts w:ascii="Arial" w:hAnsi="Arial" w:cs="Arial"/>
        </w:rPr>
        <w:t>,000 a year before.</w:t>
      </w:r>
    </w:p>
    <w:p w14:paraId="656168E7" w14:textId="77777777" w:rsidR="007E2919" w:rsidRPr="00CB79E4" w:rsidRDefault="007E2919" w:rsidP="007E2919">
      <w:pPr>
        <w:pStyle w:val="NormalWeb"/>
        <w:spacing w:before="0" w:beforeAutospacing="0" w:after="0" w:afterAutospacing="0"/>
        <w:rPr>
          <w:rFonts w:ascii="Arial" w:hAnsi="Arial" w:cs="Arial"/>
        </w:rPr>
      </w:pPr>
    </w:p>
    <w:p w14:paraId="650258DB" w14:textId="6C9D65B3"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t xml:space="preserve">A month before the </w:t>
      </w:r>
      <w:r w:rsidR="00314F32">
        <w:rPr>
          <w:rFonts w:ascii="Arial" w:hAnsi="Arial" w:cs="Arial"/>
        </w:rPr>
        <w:t xml:space="preserve">winding up </w:t>
      </w:r>
      <w:r w:rsidR="0070524B">
        <w:rPr>
          <w:rFonts w:ascii="Arial" w:hAnsi="Arial" w:cs="Arial"/>
        </w:rPr>
        <w:t>order was made</w:t>
      </w:r>
      <w:r w:rsidRPr="00CB79E4">
        <w:rPr>
          <w:rFonts w:ascii="Arial" w:hAnsi="Arial" w:cs="Arial"/>
        </w:rPr>
        <w:t xml:space="preserve">, </w:t>
      </w:r>
      <w:r w:rsidR="00891690">
        <w:rPr>
          <w:rFonts w:ascii="Arial" w:hAnsi="Arial" w:cs="Arial"/>
        </w:rPr>
        <w:t>Ann Young</w:t>
      </w:r>
      <w:r w:rsidRPr="00CB79E4">
        <w:rPr>
          <w:rFonts w:ascii="Arial" w:hAnsi="Arial" w:cs="Arial"/>
        </w:rPr>
        <w:t xml:space="preserve"> received an </w:t>
      </w:r>
      <w:r w:rsidR="0070524B">
        <w:rPr>
          <w:rFonts w:ascii="Arial" w:hAnsi="Arial" w:cs="Arial"/>
        </w:rPr>
        <w:t xml:space="preserve">email from Beans and Leaves Ltd, one of </w:t>
      </w:r>
      <w:r w:rsidRPr="00CB79E4">
        <w:rPr>
          <w:rFonts w:ascii="Arial" w:hAnsi="Arial" w:cs="Arial"/>
        </w:rPr>
        <w:t xml:space="preserve">the </w:t>
      </w:r>
      <w:r w:rsidR="0070524B">
        <w:rPr>
          <w:rFonts w:ascii="Arial" w:hAnsi="Arial" w:cs="Arial"/>
        </w:rPr>
        <w:t>C</w:t>
      </w:r>
      <w:r w:rsidRPr="00CB79E4">
        <w:rPr>
          <w:rFonts w:ascii="Arial" w:hAnsi="Arial" w:cs="Arial"/>
        </w:rPr>
        <w:t>ompany’s key suppliers. The supplier demanded immediate payment of all sums owing to it</w:t>
      </w:r>
      <w:r w:rsidR="0070524B">
        <w:rPr>
          <w:rFonts w:ascii="Arial" w:hAnsi="Arial" w:cs="Arial"/>
        </w:rPr>
        <w:t xml:space="preserve"> and informed the Company that further supplies would only be made on a cash on delivery basis. As the continued supply of coffee beans was seen as essential by the Company, the board </w:t>
      </w:r>
      <w:proofErr w:type="spellStart"/>
      <w:r w:rsidR="0070524B">
        <w:rPr>
          <w:rFonts w:ascii="Arial" w:hAnsi="Arial" w:cs="Arial"/>
        </w:rPr>
        <w:t>authorised</w:t>
      </w:r>
      <w:proofErr w:type="spellEnd"/>
      <w:r w:rsidR="0070524B">
        <w:rPr>
          <w:rFonts w:ascii="Arial" w:hAnsi="Arial" w:cs="Arial"/>
        </w:rPr>
        <w:t xml:space="preserve"> a payment of £8,000 to cover existing liabilities and agreed to further payments, on a cash on delivery basis, for further supplies which amounted to further payment of £3,000 up to the date of the winding up order. </w:t>
      </w:r>
    </w:p>
    <w:p w14:paraId="2617BBD3" w14:textId="77777777" w:rsidR="007E2919" w:rsidRPr="00CB79E4" w:rsidRDefault="007E2919" w:rsidP="007E2919">
      <w:pPr>
        <w:pStyle w:val="NormalWeb"/>
        <w:spacing w:before="0" w:beforeAutospacing="0" w:after="0" w:afterAutospacing="0"/>
        <w:rPr>
          <w:rFonts w:ascii="Arial" w:hAnsi="Arial" w:cs="Arial"/>
        </w:rPr>
      </w:pPr>
    </w:p>
    <w:p w14:paraId="778D6790" w14:textId="77777777"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t>The liquidator has asked for advice whether any action may be taken in respect of the</w:t>
      </w:r>
      <w:r>
        <w:rPr>
          <w:rFonts w:ascii="Arial" w:hAnsi="Arial" w:cs="Arial"/>
        </w:rPr>
        <w:t xml:space="preserve"> floating charge in favour of Stercus Bank plc and the two subsequent transactions</w:t>
      </w:r>
      <w:r w:rsidRPr="00CB79E4">
        <w:rPr>
          <w:rFonts w:ascii="Arial" w:hAnsi="Arial" w:cs="Arial"/>
        </w:rPr>
        <w:t>.</w:t>
      </w:r>
    </w:p>
    <w:p w14:paraId="52970EAB" w14:textId="77777777" w:rsidR="007E2919" w:rsidRDefault="007E2919" w:rsidP="007E2919">
      <w:pPr>
        <w:jc w:val="both"/>
        <w:rPr>
          <w:rFonts w:ascii="Arial" w:hAnsi="Arial" w:cs="Arial"/>
          <w:b/>
          <w:bCs/>
          <w:sz w:val="22"/>
          <w:szCs w:val="22"/>
          <w:u w:val="single"/>
          <w:lang w:val="en-GB"/>
        </w:rPr>
      </w:pPr>
    </w:p>
    <w:p w14:paraId="15B378AB" w14:textId="499ACC29" w:rsidR="007E2919" w:rsidRDefault="007E2919" w:rsidP="007E2919">
      <w:pPr>
        <w:jc w:val="both"/>
        <w:rPr>
          <w:rFonts w:ascii="Arial" w:hAnsi="Arial" w:cs="Arial"/>
          <w:sz w:val="22"/>
          <w:szCs w:val="22"/>
          <w:lang w:val="en-GB"/>
        </w:rPr>
      </w:pPr>
      <w:r w:rsidRPr="00EE6CB0">
        <w:rPr>
          <w:rFonts w:ascii="Arial" w:hAnsi="Arial" w:cs="Arial"/>
          <w:b/>
          <w:bCs/>
          <w:sz w:val="22"/>
          <w:szCs w:val="22"/>
          <w:u w:val="single"/>
          <w:lang w:val="en-GB"/>
        </w:rPr>
        <w:t>Using the facts above, answer the questions that follow</w:t>
      </w:r>
      <w:r>
        <w:rPr>
          <w:rFonts w:ascii="Arial" w:hAnsi="Arial" w:cs="Arial"/>
          <w:sz w:val="22"/>
          <w:szCs w:val="22"/>
          <w:lang w:val="en-GB"/>
        </w:rPr>
        <w:t>.</w:t>
      </w:r>
    </w:p>
    <w:p w14:paraId="06CAFE52" w14:textId="77777777" w:rsidR="007E2919" w:rsidRPr="00B04033" w:rsidRDefault="007E2919" w:rsidP="007E2919">
      <w:pPr>
        <w:pStyle w:val="NormalWeb"/>
        <w:spacing w:before="0" w:beforeAutospacing="0" w:after="0" w:afterAutospacing="0"/>
        <w:rPr>
          <w:rFonts w:ascii="Arial" w:hAnsi="Arial" w:cs="Arial"/>
          <w:sz w:val="22"/>
          <w:szCs w:val="22"/>
        </w:rPr>
      </w:pPr>
    </w:p>
    <w:p w14:paraId="07D475B7" w14:textId="36E24A51" w:rsidR="007E2919" w:rsidRPr="00B04033" w:rsidRDefault="007E2919" w:rsidP="007E2919">
      <w:pPr>
        <w:rPr>
          <w:rFonts w:ascii="Arial" w:hAnsi="Arial" w:cs="Arial"/>
          <w:b/>
          <w:sz w:val="22"/>
          <w:szCs w:val="22"/>
        </w:rPr>
      </w:pPr>
      <w:r w:rsidRPr="00B04033">
        <w:rPr>
          <w:rFonts w:ascii="Arial" w:hAnsi="Arial" w:cs="Arial"/>
          <w:b/>
          <w:sz w:val="22"/>
          <w:szCs w:val="22"/>
        </w:rPr>
        <w:t>Identify the relevant issues and statutory provisions and consider whether the liquidator may take any action in relation to</w:t>
      </w:r>
      <w:r w:rsidR="00435114">
        <w:rPr>
          <w:rFonts w:ascii="Arial" w:hAnsi="Arial" w:cs="Arial"/>
          <w:b/>
          <w:sz w:val="22"/>
          <w:szCs w:val="22"/>
        </w:rPr>
        <w:t>:</w:t>
      </w:r>
    </w:p>
    <w:p w14:paraId="62D93BC1" w14:textId="77777777" w:rsidR="007E2919" w:rsidRPr="00B04033" w:rsidRDefault="007E2919" w:rsidP="007E2919">
      <w:pPr>
        <w:rPr>
          <w:rFonts w:ascii="Arial" w:hAnsi="Arial" w:cs="Arial"/>
          <w:b/>
          <w:sz w:val="22"/>
          <w:szCs w:val="22"/>
        </w:rPr>
      </w:pPr>
    </w:p>
    <w:p w14:paraId="7ADF0676" w14:textId="77777777" w:rsidR="007E2919" w:rsidRDefault="007E2919" w:rsidP="007E2919">
      <w:pPr>
        <w:rPr>
          <w:rFonts w:ascii="Arial" w:hAnsi="Arial" w:cs="Arial"/>
          <w:b/>
          <w:sz w:val="24"/>
        </w:rPr>
      </w:pPr>
      <w:r>
        <w:rPr>
          <w:rFonts w:ascii="Arial" w:hAnsi="Arial" w:cs="Arial"/>
          <w:b/>
          <w:sz w:val="24"/>
        </w:rPr>
        <w:t>Question 4.1 [maximum 5 marks]</w:t>
      </w:r>
    </w:p>
    <w:p w14:paraId="38FEFA11" w14:textId="77777777" w:rsidR="007E2919" w:rsidRDefault="007E2919" w:rsidP="007E2919">
      <w:pPr>
        <w:rPr>
          <w:rFonts w:ascii="Arial" w:hAnsi="Arial" w:cs="Arial"/>
          <w:b/>
          <w:sz w:val="24"/>
        </w:rPr>
      </w:pPr>
    </w:p>
    <w:p w14:paraId="348B3EC5" w14:textId="4AEEC57F" w:rsidR="007E2919" w:rsidRPr="007E2919" w:rsidRDefault="007E2919" w:rsidP="007E2919">
      <w:pPr>
        <w:rPr>
          <w:rFonts w:ascii="Arial" w:hAnsi="Arial" w:cs="Arial"/>
          <w:sz w:val="24"/>
        </w:rPr>
      </w:pPr>
      <w:r w:rsidRPr="007E2919">
        <w:rPr>
          <w:rFonts w:ascii="Arial" w:hAnsi="Arial" w:cs="Arial"/>
          <w:sz w:val="24"/>
        </w:rPr>
        <w:t>The floating charge in favour of Stercus Bank plc;</w:t>
      </w:r>
    </w:p>
    <w:p w14:paraId="451B70BA" w14:textId="61081683" w:rsidR="007E2919" w:rsidRDefault="007E2919" w:rsidP="007E2919">
      <w:pPr>
        <w:rPr>
          <w:rFonts w:ascii="Arial" w:hAnsi="Arial" w:cs="Arial"/>
          <w:b/>
          <w:sz w:val="24"/>
        </w:rPr>
      </w:pPr>
    </w:p>
    <w:p w14:paraId="104D4509" w14:textId="77777777" w:rsidR="00853C84" w:rsidRPr="00853C84" w:rsidRDefault="00853C84" w:rsidP="00390477">
      <w:pPr>
        <w:spacing w:line="276" w:lineRule="auto"/>
        <w:jc w:val="both"/>
        <w:rPr>
          <w:rFonts w:ascii="Arial" w:hAnsi="Arial" w:cs="Arial"/>
          <w:sz w:val="22"/>
          <w:szCs w:val="22"/>
        </w:rPr>
      </w:pPr>
      <w:r w:rsidRPr="00853C84">
        <w:rPr>
          <w:rFonts w:ascii="Arial" w:hAnsi="Arial" w:cs="Arial"/>
          <w:sz w:val="22"/>
          <w:szCs w:val="22"/>
        </w:rPr>
        <w:t>Prior to going into compulsory liquidation on 23</w:t>
      </w:r>
      <w:r w:rsidRPr="00853C84">
        <w:rPr>
          <w:rFonts w:ascii="Arial" w:hAnsi="Arial" w:cs="Arial"/>
          <w:sz w:val="22"/>
          <w:szCs w:val="22"/>
          <w:vertAlign w:val="superscript"/>
        </w:rPr>
        <w:t>rd</w:t>
      </w:r>
      <w:r w:rsidRPr="00853C84">
        <w:rPr>
          <w:rFonts w:ascii="Arial" w:hAnsi="Arial" w:cs="Arial"/>
          <w:sz w:val="22"/>
          <w:szCs w:val="22"/>
        </w:rPr>
        <w:t xml:space="preserve"> December 2021, under pressure from its bank, </w:t>
      </w:r>
      <w:proofErr w:type="spellStart"/>
      <w:r w:rsidRPr="00853C84">
        <w:rPr>
          <w:rFonts w:ascii="Arial" w:hAnsi="Arial" w:cs="Arial"/>
          <w:sz w:val="22"/>
          <w:szCs w:val="22"/>
        </w:rPr>
        <w:t>Stercus</w:t>
      </w:r>
      <w:proofErr w:type="spellEnd"/>
      <w:r w:rsidRPr="00853C84">
        <w:rPr>
          <w:rFonts w:ascii="Arial" w:hAnsi="Arial" w:cs="Arial"/>
          <w:sz w:val="22"/>
          <w:szCs w:val="22"/>
        </w:rPr>
        <w:t xml:space="preserve"> Bank plc, and in order to prevent it from demanding repayment of the company’s loans, </w:t>
      </w:r>
      <w:proofErr w:type="spellStart"/>
      <w:r w:rsidRPr="00853C84">
        <w:rPr>
          <w:rFonts w:ascii="Arial" w:hAnsi="Arial" w:cs="Arial"/>
          <w:sz w:val="22"/>
          <w:szCs w:val="22"/>
        </w:rPr>
        <w:t>Corfee</w:t>
      </w:r>
      <w:proofErr w:type="spellEnd"/>
      <w:r w:rsidRPr="00853C84">
        <w:rPr>
          <w:rFonts w:ascii="Arial" w:hAnsi="Arial" w:cs="Arial"/>
          <w:sz w:val="22"/>
          <w:szCs w:val="22"/>
        </w:rPr>
        <w:t xml:space="preserve"> Zero Limited (“the Company”), granted a debenture in </w:t>
      </w:r>
      <w:proofErr w:type="spellStart"/>
      <w:r w:rsidRPr="00853C84">
        <w:rPr>
          <w:rFonts w:ascii="Arial" w:hAnsi="Arial" w:cs="Arial"/>
          <w:sz w:val="22"/>
          <w:szCs w:val="22"/>
        </w:rPr>
        <w:t>favour</w:t>
      </w:r>
      <w:proofErr w:type="spellEnd"/>
      <w:r w:rsidRPr="00853C84">
        <w:rPr>
          <w:rFonts w:ascii="Arial" w:hAnsi="Arial" w:cs="Arial"/>
          <w:sz w:val="22"/>
          <w:szCs w:val="22"/>
        </w:rPr>
        <w:t xml:space="preserve"> of </w:t>
      </w:r>
      <w:proofErr w:type="spellStart"/>
      <w:r w:rsidRPr="00853C84">
        <w:rPr>
          <w:rFonts w:ascii="Arial" w:hAnsi="Arial" w:cs="Arial"/>
          <w:sz w:val="22"/>
          <w:szCs w:val="22"/>
        </w:rPr>
        <w:t>Stercus</w:t>
      </w:r>
      <w:proofErr w:type="spellEnd"/>
      <w:r w:rsidRPr="00853C84">
        <w:rPr>
          <w:rFonts w:ascii="Arial" w:hAnsi="Arial" w:cs="Arial"/>
          <w:sz w:val="22"/>
          <w:szCs w:val="22"/>
        </w:rPr>
        <w:t xml:space="preserve"> Bank plc in February 2021. The debenture contained a floating charge over the whole of the Company’s undertaking.</w:t>
      </w:r>
    </w:p>
    <w:p w14:paraId="7F5E35A5" w14:textId="77777777" w:rsidR="00853C84" w:rsidRPr="00853C84" w:rsidRDefault="00853C84" w:rsidP="00390477">
      <w:pPr>
        <w:spacing w:line="276" w:lineRule="auto"/>
        <w:jc w:val="both"/>
        <w:rPr>
          <w:rFonts w:ascii="Arial" w:hAnsi="Arial" w:cs="Arial"/>
          <w:sz w:val="22"/>
          <w:szCs w:val="22"/>
        </w:rPr>
      </w:pPr>
    </w:p>
    <w:p w14:paraId="5C3CF0CD" w14:textId="77777777" w:rsidR="00853C84" w:rsidRPr="00853C84" w:rsidRDefault="00853C84" w:rsidP="00390477">
      <w:pPr>
        <w:spacing w:line="276" w:lineRule="auto"/>
        <w:jc w:val="both"/>
        <w:rPr>
          <w:rFonts w:ascii="Arial" w:hAnsi="Arial" w:cs="Arial"/>
          <w:sz w:val="22"/>
          <w:szCs w:val="22"/>
        </w:rPr>
      </w:pPr>
      <w:r w:rsidRPr="00853C84">
        <w:rPr>
          <w:rFonts w:ascii="Arial" w:hAnsi="Arial" w:cs="Arial"/>
          <w:sz w:val="22"/>
          <w:szCs w:val="22"/>
        </w:rPr>
        <w:t>The winding up order followed a creditor’s winding up petition issued on 14</w:t>
      </w:r>
      <w:r w:rsidRPr="00853C84">
        <w:rPr>
          <w:rFonts w:ascii="Arial" w:hAnsi="Arial" w:cs="Arial"/>
          <w:sz w:val="22"/>
          <w:szCs w:val="22"/>
          <w:vertAlign w:val="superscript"/>
        </w:rPr>
        <w:t>th</w:t>
      </w:r>
      <w:r w:rsidRPr="00853C84">
        <w:rPr>
          <w:rFonts w:ascii="Arial" w:hAnsi="Arial" w:cs="Arial"/>
          <w:sz w:val="22"/>
          <w:szCs w:val="22"/>
        </w:rPr>
        <w:t xml:space="preserve"> October 2021.</w:t>
      </w:r>
    </w:p>
    <w:p w14:paraId="0A188A55" w14:textId="027CC61B" w:rsidR="00FF5098" w:rsidRPr="00390477" w:rsidRDefault="00FF5098" w:rsidP="00390477">
      <w:pPr>
        <w:spacing w:line="276" w:lineRule="auto"/>
        <w:jc w:val="both"/>
        <w:rPr>
          <w:rFonts w:ascii="Arial" w:hAnsi="Arial" w:cs="Arial"/>
          <w:sz w:val="22"/>
          <w:szCs w:val="22"/>
          <w:lang w:val="en-GB"/>
        </w:rPr>
      </w:pPr>
    </w:p>
    <w:p w14:paraId="07C8A0ED" w14:textId="3745E4FE" w:rsidR="00853C84" w:rsidRPr="00390477" w:rsidRDefault="00853C84" w:rsidP="00390477">
      <w:pPr>
        <w:spacing w:line="276" w:lineRule="auto"/>
        <w:jc w:val="both"/>
        <w:rPr>
          <w:rFonts w:ascii="Arial" w:hAnsi="Arial" w:cs="Arial"/>
          <w:sz w:val="22"/>
          <w:szCs w:val="22"/>
          <w:lang w:val="en-GB"/>
        </w:rPr>
      </w:pPr>
      <w:r w:rsidRPr="00390477">
        <w:rPr>
          <w:rFonts w:ascii="Arial" w:hAnsi="Arial" w:cs="Arial"/>
          <w:sz w:val="22"/>
          <w:szCs w:val="22"/>
          <w:lang w:val="en-GB"/>
        </w:rPr>
        <w:t xml:space="preserve">From the facts above, three relevant dates come out. Floating charge in favour of </w:t>
      </w:r>
      <w:proofErr w:type="spellStart"/>
      <w:r w:rsidRPr="00390477">
        <w:rPr>
          <w:rFonts w:ascii="Arial" w:hAnsi="Arial" w:cs="Arial"/>
          <w:sz w:val="22"/>
          <w:szCs w:val="22"/>
          <w:lang w:val="en-GB"/>
        </w:rPr>
        <w:t>Stercus</w:t>
      </w:r>
      <w:proofErr w:type="spellEnd"/>
      <w:r w:rsidRPr="00390477">
        <w:rPr>
          <w:rFonts w:ascii="Arial" w:hAnsi="Arial" w:cs="Arial"/>
          <w:sz w:val="22"/>
          <w:szCs w:val="22"/>
          <w:lang w:val="en-GB"/>
        </w:rPr>
        <w:t xml:space="preserve"> Bank Plc was created in February, 2021. The winding up petition was  issued on 14.10.2021. the company went into Liquidation on 23.12.2021. </w:t>
      </w:r>
    </w:p>
    <w:p w14:paraId="0F6EB92C" w14:textId="25C278BF" w:rsidR="00853C84" w:rsidRPr="00390477" w:rsidRDefault="00853C84" w:rsidP="00390477">
      <w:pPr>
        <w:spacing w:line="276" w:lineRule="auto"/>
        <w:jc w:val="both"/>
        <w:rPr>
          <w:rFonts w:ascii="Arial" w:hAnsi="Arial" w:cs="Arial"/>
          <w:sz w:val="22"/>
          <w:szCs w:val="22"/>
          <w:lang w:val="en-GB"/>
        </w:rPr>
      </w:pPr>
    </w:p>
    <w:p w14:paraId="309EEDDC" w14:textId="74760E1E" w:rsidR="00853C84" w:rsidRPr="00390477" w:rsidRDefault="00853C84" w:rsidP="00390477">
      <w:pPr>
        <w:spacing w:line="276" w:lineRule="auto"/>
        <w:jc w:val="both"/>
        <w:rPr>
          <w:rFonts w:ascii="Arial" w:hAnsi="Arial" w:cs="Arial"/>
          <w:sz w:val="22"/>
          <w:szCs w:val="22"/>
          <w:lang w:val="en-GB"/>
        </w:rPr>
      </w:pPr>
      <w:r w:rsidRPr="00390477">
        <w:rPr>
          <w:rFonts w:ascii="Arial" w:hAnsi="Arial" w:cs="Arial"/>
          <w:sz w:val="22"/>
          <w:szCs w:val="22"/>
          <w:lang w:val="en-GB"/>
        </w:rPr>
        <w:t xml:space="preserve">Section 245 of the Insolvency Act deals with a situation when a company is in administration or liquidation and a pre-existing unsecured creditor creates a floating charge shortly before the company enters formal insolvency proceedings, such a transaction can be covered under Floating charge avoidance. </w:t>
      </w:r>
    </w:p>
    <w:p w14:paraId="0625BEA5" w14:textId="710F6447" w:rsidR="00853C84" w:rsidRPr="00390477" w:rsidRDefault="00853C84" w:rsidP="00390477">
      <w:pPr>
        <w:spacing w:line="276" w:lineRule="auto"/>
        <w:jc w:val="both"/>
        <w:rPr>
          <w:rFonts w:ascii="Arial" w:hAnsi="Arial" w:cs="Arial"/>
          <w:sz w:val="22"/>
          <w:szCs w:val="22"/>
          <w:lang w:val="en-GB"/>
        </w:rPr>
      </w:pPr>
    </w:p>
    <w:p w14:paraId="7686FBAA" w14:textId="4CC625F7" w:rsidR="00853C84" w:rsidRPr="00390477" w:rsidRDefault="00853C84" w:rsidP="00390477">
      <w:pPr>
        <w:spacing w:line="276" w:lineRule="auto"/>
        <w:jc w:val="both"/>
        <w:rPr>
          <w:rFonts w:ascii="Arial" w:hAnsi="Arial" w:cs="Arial"/>
          <w:sz w:val="22"/>
          <w:szCs w:val="22"/>
          <w:lang w:val="en-GB"/>
        </w:rPr>
      </w:pPr>
      <w:r w:rsidRPr="00390477">
        <w:rPr>
          <w:rFonts w:ascii="Arial" w:hAnsi="Arial" w:cs="Arial"/>
          <w:sz w:val="22"/>
          <w:szCs w:val="22"/>
          <w:lang w:val="en-GB"/>
        </w:rPr>
        <w:t xml:space="preserve">Where the person in whose favour, the floating charge is created is not connected with the company, the relevant time to determine any avoidance is 12 months prior to </w:t>
      </w:r>
      <w:r w:rsidR="00E744B5" w:rsidRPr="00390477">
        <w:rPr>
          <w:rFonts w:ascii="Arial" w:hAnsi="Arial" w:cs="Arial"/>
          <w:sz w:val="22"/>
          <w:szCs w:val="22"/>
          <w:lang w:val="en-GB"/>
        </w:rPr>
        <w:t xml:space="preserve">the onset of insolvency. </w:t>
      </w:r>
    </w:p>
    <w:p w14:paraId="68AB6439" w14:textId="1230D1BA" w:rsidR="00510062" w:rsidRPr="00390477" w:rsidRDefault="00510062" w:rsidP="00390477">
      <w:pPr>
        <w:spacing w:line="276" w:lineRule="auto"/>
        <w:jc w:val="both"/>
        <w:rPr>
          <w:rFonts w:ascii="Arial" w:hAnsi="Arial" w:cs="Arial"/>
          <w:sz w:val="22"/>
          <w:szCs w:val="22"/>
          <w:lang w:val="en-GB"/>
        </w:rPr>
      </w:pPr>
    </w:p>
    <w:p w14:paraId="75EA7913" w14:textId="6A307D04" w:rsidR="00510062" w:rsidRPr="00390477" w:rsidRDefault="00510062" w:rsidP="00390477">
      <w:pPr>
        <w:spacing w:line="276" w:lineRule="auto"/>
        <w:jc w:val="both"/>
        <w:rPr>
          <w:rFonts w:ascii="Arial" w:hAnsi="Arial" w:cs="Arial"/>
          <w:sz w:val="22"/>
          <w:szCs w:val="22"/>
          <w:lang w:val="en-GB"/>
        </w:rPr>
      </w:pPr>
      <w:r w:rsidRPr="00390477">
        <w:rPr>
          <w:rFonts w:ascii="Arial" w:hAnsi="Arial" w:cs="Arial"/>
          <w:sz w:val="22"/>
          <w:szCs w:val="22"/>
          <w:lang w:val="en-GB"/>
        </w:rPr>
        <w:t xml:space="preserve">Section 245 of the Act does not prevent lenders who provide fresh funding to the company from taking a floating charge for that new funding. There are two new categories of Floating Charge which, if satisfied, would mean the floating charge will not be invalid. </w:t>
      </w:r>
    </w:p>
    <w:p w14:paraId="6138EDD3" w14:textId="60089CA7" w:rsidR="00510062" w:rsidRPr="00390477" w:rsidRDefault="00510062" w:rsidP="00390477">
      <w:pPr>
        <w:spacing w:line="276" w:lineRule="auto"/>
        <w:jc w:val="both"/>
        <w:rPr>
          <w:rFonts w:ascii="Arial" w:hAnsi="Arial" w:cs="Arial"/>
          <w:sz w:val="22"/>
          <w:szCs w:val="22"/>
          <w:lang w:val="en-GB"/>
        </w:rPr>
      </w:pPr>
    </w:p>
    <w:p w14:paraId="456EAD2D" w14:textId="5223F53B" w:rsidR="00510062" w:rsidRPr="00390477" w:rsidRDefault="00510062" w:rsidP="00390477">
      <w:pPr>
        <w:spacing w:line="276" w:lineRule="auto"/>
        <w:jc w:val="both"/>
        <w:rPr>
          <w:rFonts w:ascii="Arial" w:hAnsi="Arial" w:cs="Arial"/>
          <w:sz w:val="22"/>
          <w:szCs w:val="22"/>
          <w:lang w:val="en-GB"/>
        </w:rPr>
      </w:pPr>
      <w:r w:rsidRPr="00390477">
        <w:rPr>
          <w:rFonts w:ascii="Arial" w:hAnsi="Arial" w:cs="Arial"/>
          <w:sz w:val="22"/>
          <w:szCs w:val="22"/>
          <w:lang w:val="en-GB"/>
        </w:rPr>
        <w:t xml:space="preserve">(a) the value of so much of the consideration for the creation of the charge as consists of money paid, or goods or services supplied, to the company, at the same time as, or after the creation of the charge. </w:t>
      </w:r>
    </w:p>
    <w:p w14:paraId="4883CA1A" w14:textId="02ED0FFB" w:rsidR="00510062" w:rsidRPr="00390477" w:rsidRDefault="00510062" w:rsidP="00390477">
      <w:pPr>
        <w:spacing w:line="276" w:lineRule="auto"/>
        <w:jc w:val="both"/>
        <w:rPr>
          <w:rFonts w:ascii="Arial" w:hAnsi="Arial" w:cs="Arial"/>
          <w:sz w:val="22"/>
          <w:szCs w:val="22"/>
          <w:lang w:val="en-GB"/>
        </w:rPr>
      </w:pPr>
    </w:p>
    <w:p w14:paraId="5B8ABD10" w14:textId="3EE738E7" w:rsidR="00510062" w:rsidRPr="00390477" w:rsidRDefault="00510062" w:rsidP="00390477">
      <w:pPr>
        <w:spacing w:line="276" w:lineRule="auto"/>
        <w:jc w:val="both"/>
        <w:rPr>
          <w:rFonts w:ascii="Arial" w:hAnsi="Arial" w:cs="Arial"/>
          <w:sz w:val="22"/>
          <w:szCs w:val="22"/>
          <w:lang w:val="en-GB"/>
        </w:rPr>
      </w:pPr>
      <w:r w:rsidRPr="00390477">
        <w:rPr>
          <w:rFonts w:ascii="Arial" w:hAnsi="Arial" w:cs="Arial"/>
          <w:sz w:val="22"/>
          <w:szCs w:val="22"/>
          <w:lang w:val="en-GB"/>
        </w:rPr>
        <w:t xml:space="preserve">(b) </w:t>
      </w:r>
      <w:r w:rsidRPr="0025582B">
        <w:rPr>
          <w:rFonts w:ascii="Arial" w:hAnsi="Arial" w:cs="Arial"/>
          <w:b/>
          <w:bCs/>
          <w:i/>
          <w:iCs/>
          <w:sz w:val="22"/>
          <w:szCs w:val="22"/>
          <w:lang w:val="en-GB"/>
        </w:rPr>
        <w:t>the value of so much of the consideration as consists of the discharge or reduction, at the same time as, or after the creation of the charge, of any debt of the company. Payments made directly to the bank, rather than to the company or its directors for the purpose of repaying the bank cannot be rendered invalid</w:t>
      </w:r>
      <w:r w:rsidRPr="00390477">
        <w:rPr>
          <w:rFonts w:ascii="Arial" w:hAnsi="Arial" w:cs="Arial"/>
          <w:sz w:val="22"/>
          <w:szCs w:val="22"/>
          <w:lang w:val="en-GB"/>
        </w:rPr>
        <w:t xml:space="preserve">. </w:t>
      </w:r>
    </w:p>
    <w:p w14:paraId="477ECC4F" w14:textId="6670DD18" w:rsidR="00510062" w:rsidRPr="00390477" w:rsidRDefault="00510062" w:rsidP="00390477">
      <w:pPr>
        <w:spacing w:line="276" w:lineRule="auto"/>
        <w:jc w:val="both"/>
        <w:rPr>
          <w:rFonts w:ascii="Arial" w:hAnsi="Arial" w:cs="Arial"/>
          <w:sz w:val="22"/>
          <w:szCs w:val="22"/>
          <w:lang w:val="en-GB"/>
        </w:rPr>
      </w:pPr>
    </w:p>
    <w:p w14:paraId="12DEDF3A" w14:textId="3CB9CA7F" w:rsidR="00510062" w:rsidRPr="00FF5098" w:rsidRDefault="00510062" w:rsidP="00390477">
      <w:pPr>
        <w:spacing w:line="276" w:lineRule="auto"/>
        <w:jc w:val="both"/>
        <w:rPr>
          <w:rFonts w:ascii="Arial" w:hAnsi="Arial" w:cs="Arial"/>
          <w:color w:val="7B7B7B" w:themeColor="accent3" w:themeShade="BF"/>
          <w:sz w:val="22"/>
          <w:szCs w:val="22"/>
          <w:lang w:val="en-GB"/>
        </w:rPr>
      </w:pPr>
      <w:r w:rsidRPr="00390477">
        <w:rPr>
          <w:rFonts w:ascii="Arial" w:hAnsi="Arial" w:cs="Arial"/>
          <w:sz w:val="22"/>
          <w:szCs w:val="22"/>
          <w:lang w:val="en-GB"/>
        </w:rPr>
        <w:t xml:space="preserve">Therefore, the Floating Charge created in favour of </w:t>
      </w:r>
      <w:proofErr w:type="spellStart"/>
      <w:r w:rsidRPr="00390477">
        <w:rPr>
          <w:rFonts w:ascii="Arial" w:hAnsi="Arial" w:cs="Arial"/>
          <w:sz w:val="22"/>
          <w:szCs w:val="22"/>
          <w:lang w:val="en-GB"/>
        </w:rPr>
        <w:t>Stercus</w:t>
      </w:r>
      <w:proofErr w:type="spellEnd"/>
      <w:r w:rsidRPr="00390477">
        <w:rPr>
          <w:rFonts w:ascii="Arial" w:hAnsi="Arial" w:cs="Arial"/>
          <w:sz w:val="22"/>
          <w:szCs w:val="22"/>
          <w:lang w:val="en-GB"/>
        </w:rPr>
        <w:t xml:space="preserve"> Bank Plc cannot be rendered invalid as it satisfies the “new’ consideration criteria given under Section 245 of the Act. </w:t>
      </w:r>
    </w:p>
    <w:p w14:paraId="74C366AC" w14:textId="25CFC8A3" w:rsidR="007E2919" w:rsidRDefault="007E2919" w:rsidP="007E2919">
      <w:pPr>
        <w:rPr>
          <w:rFonts w:ascii="Arial" w:hAnsi="Arial" w:cs="Arial"/>
          <w:b/>
          <w:sz w:val="24"/>
        </w:rPr>
      </w:pPr>
    </w:p>
    <w:p w14:paraId="2F50DC9F" w14:textId="77777777" w:rsidR="00FF5098" w:rsidRDefault="00FF5098" w:rsidP="007E2919">
      <w:pPr>
        <w:rPr>
          <w:rFonts w:ascii="Arial" w:hAnsi="Arial" w:cs="Arial"/>
          <w:b/>
          <w:sz w:val="24"/>
        </w:rPr>
      </w:pPr>
    </w:p>
    <w:p w14:paraId="0E549215" w14:textId="1AD05DC7" w:rsidR="007E2919" w:rsidRDefault="007E2919" w:rsidP="007E2919">
      <w:pPr>
        <w:rPr>
          <w:rFonts w:ascii="Arial" w:hAnsi="Arial" w:cs="Arial"/>
          <w:b/>
          <w:sz w:val="24"/>
        </w:rPr>
      </w:pPr>
      <w:r>
        <w:rPr>
          <w:rFonts w:ascii="Arial" w:hAnsi="Arial" w:cs="Arial"/>
          <w:b/>
          <w:sz w:val="24"/>
        </w:rPr>
        <w:t xml:space="preserve">Question 4.2 [maximum </w:t>
      </w:r>
      <w:r w:rsidR="00311816">
        <w:rPr>
          <w:rFonts w:ascii="Arial" w:hAnsi="Arial" w:cs="Arial"/>
          <w:b/>
          <w:sz w:val="24"/>
        </w:rPr>
        <w:t>6</w:t>
      </w:r>
      <w:r>
        <w:rPr>
          <w:rFonts w:ascii="Arial" w:hAnsi="Arial" w:cs="Arial"/>
          <w:b/>
          <w:sz w:val="24"/>
        </w:rPr>
        <w:t xml:space="preserve"> marks]</w:t>
      </w:r>
    </w:p>
    <w:p w14:paraId="7916647F" w14:textId="470BBF53" w:rsidR="007E2919" w:rsidRDefault="007E2919" w:rsidP="007E2919">
      <w:pPr>
        <w:rPr>
          <w:rFonts w:ascii="Arial" w:hAnsi="Arial" w:cs="Arial"/>
          <w:b/>
          <w:sz w:val="24"/>
        </w:rPr>
      </w:pPr>
    </w:p>
    <w:p w14:paraId="28B7B160" w14:textId="46AA5F7A" w:rsidR="007E2919" w:rsidRPr="007E2919" w:rsidRDefault="007E2919" w:rsidP="007E2919">
      <w:pPr>
        <w:rPr>
          <w:rFonts w:ascii="Arial" w:hAnsi="Arial" w:cs="Arial"/>
          <w:sz w:val="24"/>
        </w:rPr>
      </w:pPr>
      <w:r w:rsidRPr="007E2919">
        <w:rPr>
          <w:rFonts w:ascii="Arial" w:hAnsi="Arial" w:cs="Arial"/>
          <w:sz w:val="24"/>
        </w:rPr>
        <w:lastRenderedPageBreak/>
        <w:t xml:space="preserve">The sale of the </w:t>
      </w:r>
      <w:r w:rsidR="0070524B">
        <w:rPr>
          <w:rFonts w:ascii="Arial" w:hAnsi="Arial" w:cs="Arial"/>
          <w:sz w:val="24"/>
        </w:rPr>
        <w:t>coffee roasting machines</w:t>
      </w:r>
      <w:r w:rsidRPr="007E2919">
        <w:rPr>
          <w:rFonts w:ascii="Arial" w:hAnsi="Arial" w:cs="Arial"/>
          <w:sz w:val="24"/>
        </w:rPr>
        <w:t>; and</w:t>
      </w:r>
    </w:p>
    <w:p w14:paraId="02B9C4FF" w14:textId="4B9F30BC" w:rsidR="00FF5098" w:rsidRPr="00551259" w:rsidRDefault="00833614" w:rsidP="00551259">
      <w:pPr>
        <w:spacing w:line="276" w:lineRule="auto"/>
        <w:jc w:val="both"/>
        <w:rPr>
          <w:rFonts w:ascii="Arial" w:hAnsi="Arial" w:cs="Arial"/>
          <w:bCs/>
          <w:sz w:val="24"/>
        </w:rPr>
      </w:pPr>
      <w:r w:rsidRPr="00551259">
        <w:rPr>
          <w:rFonts w:ascii="Arial" w:hAnsi="Arial" w:cs="Arial"/>
          <w:bCs/>
          <w:sz w:val="24"/>
        </w:rPr>
        <w:t xml:space="preserve">In terms of Section 423 of the Insolvency Act, 1986, it is necessary to show two things to establish transactions defrauding the creditors. </w:t>
      </w:r>
    </w:p>
    <w:p w14:paraId="351D75FD" w14:textId="46442EA5" w:rsidR="00833614" w:rsidRDefault="00833614" w:rsidP="00FF5098">
      <w:pPr>
        <w:jc w:val="both"/>
        <w:rPr>
          <w:rFonts w:ascii="Arial" w:hAnsi="Arial" w:cs="Arial"/>
          <w:b/>
          <w:sz w:val="24"/>
        </w:rPr>
      </w:pPr>
    </w:p>
    <w:p w14:paraId="40BE5193" w14:textId="7858AE64" w:rsidR="00833614" w:rsidRPr="00551259" w:rsidRDefault="00833614" w:rsidP="00551259">
      <w:pPr>
        <w:spacing w:line="276" w:lineRule="auto"/>
        <w:jc w:val="both"/>
        <w:rPr>
          <w:rFonts w:ascii="Arial" w:hAnsi="Arial" w:cs="Arial"/>
          <w:b/>
          <w:i/>
          <w:iCs/>
          <w:sz w:val="24"/>
        </w:rPr>
      </w:pPr>
      <w:r w:rsidRPr="00551259">
        <w:rPr>
          <w:rFonts w:ascii="Arial" w:hAnsi="Arial" w:cs="Arial"/>
          <w:b/>
          <w:i/>
          <w:iCs/>
          <w:sz w:val="24"/>
        </w:rPr>
        <w:t xml:space="preserve">(1) that the company entered into a transaction with another person at an undervalue, that the company has received no consideration or significantly less consideration than it has provided; and </w:t>
      </w:r>
    </w:p>
    <w:p w14:paraId="7D272590" w14:textId="61D91399" w:rsidR="00833614" w:rsidRPr="00551259" w:rsidRDefault="00833614" w:rsidP="00551259">
      <w:pPr>
        <w:spacing w:line="276" w:lineRule="auto"/>
        <w:jc w:val="both"/>
        <w:rPr>
          <w:rFonts w:ascii="Arial" w:hAnsi="Arial" w:cs="Arial"/>
          <w:b/>
          <w:i/>
          <w:iCs/>
          <w:sz w:val="24"/>
        </w:rPr>
      </w:pPr>
    </w:p>
    <w:p w14:paraId="5FD1D263" w14:textId="1BB98FB7" w:rsidR="00833614" w:rsidRPr="00551259" w:rsidRDefault="00833614" w:rsidP="00551259">
      <w:pPr>
        <w:spacing w:line="276" w:lineRule="auto"/>
        <w:jc w:val="both"/>
        <w:rPr>
          <w:rFonts w:ascii="Arial" w:hAnsi="Arial" w:cs="Arial"/>
          <w:b/>
          <w:i/>
          <w:iCs/>
          <w:sz w:val="24"/>
        </w:rPr>
      </w:pPr>
      <w:r w:rsidRPr="00551259">
        <w:rPr>
          <w:rFonts w:ascii="Arial" w:hAnsi="Arial" w:cs="Arial"/>
          <w:b/>
          <w:i/>
          <w:iCs/>
          <w:sz w:val="24"/>
        </w:rPr>
        <w:t xml:space="preserve">(2) it is necessary to show that the company entered to the transaction for the purpose of either putting assets beyond the reach of a person who is making, or may at some time make, a claim against the company, or of otherwise prejudicing the interests of such a person in relation to the claim which he is making or may make in future. </w:t>
      </w:r>
    </w:p>
    <w:p w14:paraId="38CB2E3B" w14:textId="65B96399" w:rsidR="00833614" w:rsidRDefault="00833614" w:rsidP="00FF5098">
      <w:pPr>
        <w:jc w:val="both"/>
        <w:rPr>
          <w:rFonts w:ascii="Arial" w:hAnsi="Arial" w:cs="Arial"/>
          <w:b/>
          <w:sz w:val="24"/>
        </w:rPr>
      </w:pPr>
    </w:p>
    <w:p w14:paraId="142EE071" w14:textId="77777777" w:rsidR="00833614" w:rsidRPr="00FF5098" w:rsidRDefault="00833614" w:rsidP="00FF5098">
      <w:pPr>
        <w:jc w:val="both"/>
        <w:rPr>
          <w:rFonts w:ascii="Arial" w:hAnsi="Arial" w:cs="Arial"/>
          <w:color w:val="7B7B7B" w:themeColor="accent3" w:themeShade="BF"/>
          <w:sz w:val="22"/>
          <w:szCs w:val="22"/>
          <w:lang w:val="en-GB"/>
        </w:rPr>
      </w:pPr>
    </w:p>
    <w:p w14:paraId="7AEDE530" w14:textId="1C4ABCD3" w:rsidR="00311816" w:rsidRDefault="00551259" w:rsidP="00551259">
      <w:pPr>
        <w:autoSpaceDE w:val="0"/>
        <w:autoSpaceDN w:val="0"/>
        <w:adjustRightInd w:val="0"/>
        <w:spacing w:line="276" w:lineRule="auto"/>
        <w:jc w:val="both"/>
        <w:rPr>
          <w:rFonts w:ascii="Arial" w:hAnsi="Arial" w:cs="Arial"/>
          <w:sz w:val="22"/>
          <w:szCs w:val="22"/>
        </w:rPr>
      </w:pPr>
      <w:r w:rsidRPr="00551259">
        <w:rPr>
          <w:rFonts w:ascii="Arial" w:hAnsi="Arial" w:cs="Arial"/>
          <w:sz w:val="22"/>
          <w:szCs w:val="22"/>
        </w:rPr>
        <w:t>In July 2021, as the Company continued to suffer cash flow problems, the directors approved the sale of 5 coffee roasting machines to Ann Young (a director) for £10,000 in cash. The machines had been bought for £25,000 a year before</w:t>
      </w:r>
      <w:r>
        <w:rPr>
          <w:rFonts w:ascii="Arial" w:hAnsi="Arial" w:cs="Arial"/>
          <w:sz w:val="22"/>
          <w:szCs w:val="22"/>
        </w:rPr>
        <w:t xml:space="preserve">. </w:t>
      </w:r>
    </w:p>
    <w:p w14:paraId="7A3AB4FA" w14:textId="393DE237" w:rsidR="00551259" w:rsidRDefault="00551259" w:rsidP="00551259">
      <w:pPr>
        <w:autoSpaceDE w:val="0"/>
        <w:autoSpaceDN w:val="0"/>
        <w:adjustRightInd w:val="0"/>
        <w:spacing w:line="276" w:lineRule="auto"/>
        <w:jc w:val="both"/>
        <w:rPr>
          <w:rFonts w:ascii="Arial" w:hAnsi="Arial" w:cs="Arial"/>
          <w:sz w:val="22"/>
          <w:szCs w:val="22"/>
        </w:rPr>
      </w:pPr>
    </w:p>
    <w:p w14:paraId="161C3A84" w14:textId="38682DCD" w:rsidR="00551259" w:rsidRDefault="00551259" w:rsidP="00551259">
      <w:pPr>
        <w:autoSpaceDE w:val="0"/>
        <w:autoSpaceDN w:val="0"/>
        <w:adjustRightInd w:val="0"/>
        <w:spacing w:line="276" w:lineRule="auto"/>
        <w:jc w:val="both"/>
        <w:rPr>
          <w:rFonts w:ascii="Arial" w:hAnsi="Arial" w:cs="Arial"/>
          <w:sz w:val="22"/>
          <w:szCs w:val="22"/>
        </w:rPr>
      </w:pPr>
      <w:r>
        <w:rPr>
          <w:rFonts w:ascii="Arial" w:hAnsi="Arial" w:cs="Arial"/>
          <w:sz w:val="22"/>
          <w:szCs w:val="22"/>
        </w:rPr>
        <w:t xml:space="preserve">The rapid deterioration in value could not be justified and the sale of the coffee roasting machines have been done 3 months prior to the winding up order and appointment of the administrator. The sale had been made to one of the directors of the company. Therefore, such a transaction is governed by section 423 of the Act. Ann Young is one of the directors/employees of the debtor who is liable to bring a claim against the company in future. Therefore, it satisfies all the conditions prescribed and the Administrator is therefore in every position to file an application seeking reversal of this transaction. </w:t>
      </w:r>
    </w:p>
    <w:p w14:paraId="0FB1EF83" w14:textId="77777777" w:rsidR="00551259" w:rsidRPr="00551259" w:rsidRDefault="00551259" w:rsidP="00551259">
      <w:pPr>
        <w:autoSpaceDE w:val="0"/>
        <w:autoSpaceDN w:val="0"/>
        <w:adjustRightInd w:val="0"/>
        <w:spacing w:line="276" w:lineRule="auto"/>
        <w:jc w:val="both"/>
        <w:rPr>
          <w:rFonts w:ascii="Arial" w:hAnsi="Arial" w:cs="Arial"/>
          <w:sz w:val="22"/>
          <w:szCs w:val="22"/>
          <w:lang w:val="en-GB"/>
        </w:rPr>
      </w:pPr>
    </w:p>
    <w:p w14:paraId="12EE6ACB" w14:textId="77777777" w:rsidR="008769B2" w:rsidRPr="00311816" w:rsidRDefault="008769B2" w:rsidP="00311816">
      <w:pPr>
        <w:autoSpaceDE w:val="0"/>
        <w:autoSpaceDN w:val="0"/>
        <w:adjustRightInd w:val="0"/>
        <w:jc w:val="both"/>
        <w:rPr>
          <w:rFonts w:ascii="Arial" w:hAnsi="Arial" w:cs="Arial"/>
          <w:color w:val="7B7B7B" w:themeColor="accent3" w:themeShade="BF"/>
          <w:sz w:val="22"/>
          <w:szCs w:val="22"/>
          <w:lang w:val="en-GB"/>
        </w:rPr>
      </w:pPr>
    </w:p>
    <w:p w14:paraId="642039AC" w14:textId="225FE3D8" w:rsidR="007E2919" w:rsidRDefault="007E2919" w:rsidP="007E2919">
      <w:pPr>
        <w:rPr>
          <w:rFonts w:ascii="Arial" w:hAnsi="Arial" w:cs="Arial"/>
          <w:b/>
          <w:sz w:val="24"/>
        </w:rPr>
      </w:pPr>
      <w:r>
        <w:rPr>
          <w:rFonts w:ascii="Arial" w:hAnsi="Arial" w:cs="Arial"/>
          <w:b/>
          <w:sz w:val="24"/>
        </w:rPr>
        <w:t xml:space="preserve">Question 4.3 [maximum </w:t>
      </w:r>
      <w:r w:rsidR="00311816">
        <w:rPr>
          <w:rFonts w:ascii="Arial" w:hAnsi="Arial" w:cs="Arial"/>
          <w:b/>
          <w:sz w:val="24"/>
        </w:rPr>
        <w:t>4</w:t>
      </w:r>
      <w:r>
        <w:rPr>
          <w:rFonts w:ascii="Arial" w:hAnsi="Arial" w:cs="Arial"/>
          <w:b/>
          <w:sz w:val="24"/>
        </w:rPr>
        <w:t xml:space="preserve"> marks]</w:t>
      </w:r>
    </w:p>
    <w:p w14:paraId="38FA4FC9" w14:textId="6BBF8182" w:rsidR="007E2919" w:rsidRDefault="007E2919" w:rsidP="007E2919">
      <w:pPr>
        <w:rPr>
          <w:rFonts w:ascii="Arial" w:hAnsi="Arial" w:cs="Arial"/>
          <w:b/>
          <w:sz w:val="24"/>
        </w:rPr>
      </w:pPr>
    </w:p>
    <w:p w14:paraId="2CD8591B" w14:textId="380C1E7F" w:rsidR="007E2919" w:rsidRPr="007E2919" w:rsidRDefault="007E2919" w:rsidP="007E2919">
      <w:pPr>
        <w:rPr>
          <w:rFonts w:ascii="Arial" w:hAnsi="Arial" w:cs="Arial"/>
          <w:sz w:val="24"/>
        </w:rPr>
      </w:pPr>
      <w:r w:rsidRPr="007E2919">
        <w:rPr>
          <w:rFonts w:ascii="Arial" w:hAnsi="Arial" w:cs="Arial"/>
          <w:sz w:val="24"/>
        </w:rPr>
        <w:t>The payment</w:t>
      </w:r>
      <w:r w:rsidR="0070524B">
        <w:rPr>
          <w:rFonts w:ascii="Arial" w:hAnsi="Arial" w:cs="Arial"/>
          <w:sz w:val="24"/>
        </w:rPr>
        <w:t>s</w:t>
      </w:r>
      <w:r w:rsidRPr="007E2919">
        <w:rPr>
          <w:rFonts w:ascii="Arial" w:hAnsi="Arial" w:cs="Arial"/>
          <w:sz w:val="24"/>
        </w:rPr>
        <w:t xml:space="preserve"> to </w:t>
      </w:r>
      <w:r w:rsidR="0070524B" w:rsidRPr="0070524B">
        <w:rPr>
          <w:rFonts w:ascii="Arial" w:hAnsi="Arial" w:cs="Arial"/>
          <w:sz w:val="24"/>
        </w:rPr>
        <w:t>Beans and Leaves Ltd</w:t>
      </w:r>
      <w:r w:rsidR="00B04033">
        <w:rPr>
          <w:rFonts w:ascii="Arial" w:hAnsi="Arial" w:cs="Arial"/>
          <w:sz w:val="24"/>
        </w:rPr>
        <w:t>.</w:t>
      </w:r>
    </w:p>
    <w:p w14:paraId="72C79D7A" w14:textId="77777777" w:rsidR="00B04033" w:rsidRDefault="007E2919" w:rsidP="00B04033">
      <w:pPr>
        <w:rPr>
          <w:rFonts w:ascii="Arial" w:hAnsi="Arial" w:cs="Arial"/>
          <w:b/>
        </w:rPr>
      </w:pPr>
      <w:r w:rsidRPr="007E2919">
        <w:rPr>
          <w:rFonts w:ascii="Arial" w:hAnsi="Arial" w:cs="Arial"/>
          <w:b/>
        </w:rPr>
        <w:t xml:space="preserve"> </w:t>
      </w:r>
    </w:p>
    <w:p w14:paraId="5309C888" w14:textId="2D06F0E7" w:rsidR="00551259" w:rsidRDefault="00551259" w:rsidP="0025582B">
      <w:pPr>
        <w:spacing w:line="276" w:lineRule="auto"/>
        <w:jc w:val="both"/>
        <w:rPr>
          <w:rFonts w:ascii="Arial" w:hAnsi="Arial" w:cs="Arial"/>
          <w:sz w:val="22"/>
          <w:szCs w:val="22"/>
        </w:rPr>
      </w:pPr>
      <w:r w:rsidRPr="00551259">
        <w:rPr>
          <w:rFonts w:ascii="Arial" w:hAnsi="Arial" w:cs="Arial"/>
          <w:sz w:val="22"/>
          <w:szCs w:val="22"/>
        </w:rPr>
        <w:t xml:space="preserve">A month before the winding up order was made, Ann Young received an email from Beans and Leaves Ltd, one of the Company’s key suppliers. The supplier demanded immediate payment of all sums owing to it and informed the Company that further supplies would only be made on a cash on delivery basis. As the continued supply of coffee beans was seen as essential by the Company, the board </w:t>
      </w:r>
      <w:proofErr w:type="spellStart"/>
      <w:r w:rsidRPr="00551259">
        <w:rPr>
          <w:rFonts w:ascii="Arial" w:hAnsi="Arial" w:cs="Arial"/>
          <w:sz w:val="22"/>
          <w:szCs w:val="22"/>
        </w:rPr>
        <w:t>authorised</w:t>
      </w:r>
      <w:proofErr w:type="spellEnd"/>
      <w:r w:rsidRPr="00551259">
        <w:rPr>
          <w:rFonts w:ascii="Arial" w:hAnsi="Arial" w:cs="Arial"/>
          <w:sz w:val="22"/>
          <w:szCs w:val="22"/>
        </w:rPr>
        <w:t xml:space="preserve"> a payment of £8,000 to cover existing liabilities and agreed to further payments, on a cash on delivery basis, for further supplies which amounted to further payment of £3,000 up to the date of the winding up order. </w:t>
      </w:r>
    </w:p>
    <w:p w14:paraId="7E5487FC" w14:textId="0BF1C5FC" w:rsidR="0025582B" w:rsidRDefault="0025582B" w:rsidP="0025582B">
      <w:pPr>
        <w:spacing w:line="276" w:lineRule="auto"/>
        <w:jc w:val="both"/>
        <w:rPr>
          <w:rFonts w:ascii="Arial" w:hAnsi="Arial" w:cs="Arial"/>
          <w:sz w:val="22"/>
          <w:szCs w:val="22"/>
        </w:rPr>
      </w:pPr>
    </w:p>
    <w:p w14:paraId="55451CB4" w14:textId="4043DD68" w:rsidR="0025582B" w:rsidRDefault="0025582B" w:rsidP="00233C41">
      <w:pPr>
        <w:spacing w:line="276" w:lineRule="auto"/>
        <w:jc w:val="both"/>
        <w:rPr>
          <w:rFonts w:ascii="Arial" w:hAnsi="Arial" w:cs="Arial"/>
          <w:sz w:val="22"/>
          <w:szCs w:val="22"/>
        </w:rPr>
      </w:pPr>
      <w:r>
        <w:rPr>
          <w:rFonts w:ascii="Arial" w:hAnsi="Arial" w:cs="Arial"/>
          <w:sz w:val="22"/>
          <w:szCs w:val="22"/>
        </w:rPr>
        <w:t xml:space="preserve">Section 239 of the Act deals with Preferential transactions. The purpose of the provision enshrined therein is to prevent a company, shortly before entering a formal insolvency procedure from placing one of its creditors in a better position than others. It prevents preferences that involve payment in full where the creditor could have expected only a dividend as an unsecured creditor. </w:t>
      </w:r>
    </w:p>
    <w:p w14:paraId="0691BEEB" w14:textId="2055F293" w:rsidR="0025582B" w:rsidRDefault="0025582B" w:rsidP="0025582B">
      <w:pPr>
        <w:spacing w:line="276" w:lineRule="auto"/>
        <w:jc w:val="both"/>
        <w:rPr>
          <w:rFonts w:ascii="Arial" w:hAnsi="Arial" w:cs="Arial"/>
          <w:sz w:val="22"/>
          <w:szCs w:val="22"/>
        </w:rPr>
      </w:pPr>
    </w:p>
    <w:p w14:paraId="1C47A388" w14:textId="56F6E6A0" w:rsidR="0025582B" w:rsidRDefault="0025582B" w:rsidP="00233C41">
      <w:pPr>
        <w:spacing w:line="276" w:lineRule="auto"/>
        <w:jc w:val="both"/>
        <w:rPr>
          <w:rFonts w:ascii="Arial" w:hAnsi="Arial" w:cs="Arial"/>
          <w:sz w:val="22"/>
          <w:szCs w:val="22"/>
        </w:rPr>
      </w:pPr>
      <w:r>
        <w:rPr>
          <w:rFonts w:ascii="Arial" w:hAnsi="Arial" w:cs="Arial"/>
          <w:sz w:val="22"/>
          <w:szCs w:val="22"/>
        </w:rPr>
        <w:lastRenderedPageBreak/>
        <w:t xml:space="preserve">The essential requirement of proving a preferential transaction is to show that something was done, or suffered to be done, by the company, which had the effect of putting that person in a better position, in the event of a company going into insolvent liquidation, than the position at which it could have been if that thing had not been done. </w:t>
      </w:r>
    </w:p>
    <w:p w14:paraId="58FA7F09" w14:textId="1CE8603A" w:rsidR="0025582B" w:rsidRDefault="0025582B" w:rsidP="00233C41">
      <w:pPr>
        <w:spacing w:line="276" w:lineRule="auto"/>
        <w:jc w:val="both"/>
        <w:rPr>
          <w:rFonts w:ascii="Arial" w:hAnsi="Arial" w:cs="Arial"/>
          <w:sz w:val="22"/>
          <w:szCs w:val="22"/>
        </w:rPr>
      </w:pPr>
    </w:p>
    <w:p w14:paraId="19C05063" w14:textId="645E8BC5" w:rsidR="0025582B" w:rsidRDefault="0025582B" w:rsidP="00233C41">
      <w:pPr>
        <w:spacing w:line="276" w:lineRule="auto"/>
        <w:jc w:val="both"/>
        <w:rPr>
          <w:rFonts w:ascii="Arial" w:hAnsi="Arial" w:cs="Arial"/>
          <w:sz w:val="22"/>
          <w:szCs w:val="22"/>
        </w:rPr>
      </w:pPr>
      <w:r>
        <w:rPr>
          <w:rFonts w:ascii="Arial" w:hAnsi="Arial" w:cs="Arial"/>
          <w:sz w:val="22"/>
          <w:szCs w:val="22"/>
        </w:rPr>
        <w:t xml:space="preserve">A supplier of goods is an unsecured creditor. The preference of payment in the garb of essential supply given to Beans and Leaves Limited falls under the head of “Preferential Transactions”. </w:t>
      </w:r>
    </w:p>
    <w:p w14:paraId="1A24E381" w14:textId="143884A9" w:rsidR="00CA6ACC" w:rsidRDefault="00CA6ACC" w:rsidP="00233C41">
      <w:pPr>
        <w:spacing w:line="276" w:lineRule="auto"/>
        <w:jc w:val="both"/>
        <w:rPr>
          <w:rFonts w:ascii="Arial" w:hAnsi="Arial" w:cs="Arial"/>
          <w:sz w:val="22"/>
          <w:szCs w:val="22"/>
        </w:rPr>
      </w:pPr>
    </w:p>
    <w:p w14:paraId="57461518" w14:textId="30B31C4B" w:rsidR="00CA6ACC" w:rsidRPr="00551259" w:rsidRDefault="00CA6ACC" w:rsidP="00233C41">
      <w:pPr>
        <w:spacing w:line="276" w:lineRule="auto"/>
        <w:jc w:val="both"/>
        <w:rPr>
          <w:rFonts w:ascii="Arial" w:hAnsi="Arial" w:cs="Arial"/>
          <w:color w:val="7B7B7B" w:themeColor="accent3" w:themeShade="BF"/>
          <w:sz w:val="22"/>
          <w:szCs w:val="22"/>
        </w:rPr>
      </w:pPr>
      <w:r>
        <w:rPr>
          <w:rFonts w:ascii="Arial" w:hAnsi="Arial" w:cs="Arial"/>
          <w:sz w:val="22"/>
          <w:szCs w:val="22"/>
        </w:rPr>
        <w:t xml:space="preserve">The Liquidator therefore can file an application seeking reversal of the transaction. </w:t>
      </w:r>
    </w:p>
    <w:p w14:paraId="70C6A8B6" w14:textId="3C57BE56" w:rsidR="00126A4D" w:rsidRDefault="00126A4D" w:rsidP="00087F21">
      <w:pPr>
        <w:autoSpaceDE w:val="0"/>
        <w:autoSpaceDN w:val="0"/>
        <w:adjustRightInd w:val="0"/>
        <w:jc w:val="both"/>
        <w:rPr>
          <w:rFonts w:ascii="Arial" w:hAnsi="Arial" w:cs="Arial"/>
          <w:sz w:val="22"/>
          <w:szCs w:val="22"/>
          <w:lang w:val="en-GB"/>
        </w:rPr>
      </w:pPr>
    </w:p>
    <w:p w14:paraId="0D2DC34F" w14:textId="77777777" w:rsidR="00B04033" w:rsidRDefault="00B04033" w:rsidP="00087F21">
      <w:pPr>
        <w:autoSpaceDE w:val="0"/>
        <w:autoSpaceDN w:val="0"/>
        <w:adjustRightInd w:val="0"/>
        <w:jc w:val="both"/>
        <w:rPr>
          <w:rFonts w:ascii="Arial" w:hAnsi="Arial" w:cs="Arial"/>
          <w:sz w:val="22"/>
          <w:szCs w:val="22"/>
          <w:lang w:val="en-GB"/>
        </w:rPr>
      </w:pPr>
    </w:p>
    <w:bookmarkEnd w:id="0"/>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4E8E5" w14:textId="77777777" w:rsidR="0044624E" w:rsidRDefault="0044624E" w:rsidP="00241B44">
      <w:r>
        <w:separator/>
      </w:r>
    </w:p>
  </w:endnote>
  <w:endnote w:type="continuationSeparator" w:id="0">
    <w:p w14:paraId="6B96CDA5" w14:textId="77777777" w:rsidR="0044624E" w:rsidRDefault="0044624E"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60436833"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182788">
          <w:rPr>
            <w:rStyle w:val="PageNumber"/>
            <w:rFonts w:ascii="Arial" w:hAnsi="Arial" w:cs="Arial"/>
            <w:b/>
            <w:bCs/>
            <w:noProof/>
            <w:sz w:val="18"/>
            <w:szCs w:val="18"/>
          </w:rPr>
          <w:t>5</w:t>
        </w:r>
        <w:r w:rsidRPr="0010593A">
          <w:rPr>
            <w:rStyle w:val="PageNumber"/>
            <w:rFonts w:ascii="Arial" w:hAnsi="Arial" w:cs="Arial"/>
            <w:b/>
            <w:bCs/>
            <w:sz w:val="18"/>
            <w:szCs w:val="18"/>
          </w:rPr>
          <w:fldChar w:fldCharType="end"/>
        </w:r>
      </w:p>
    </w:sdtContent>
  </w:sdt>
  <w:p w14:paraId="30F05E79" w14:textId="226E670E" w:rsidR="00241FA3" w:rsidRPr="009B4976" w:rsidRDefault="009150CA" w:rsidP="009B4976">
    <w:pPr>
      <w:pStyle w:val="Footer"/>
      <w:ind w:right="360"/>
      <w:rPr>
        <w:rFonts w:ascii="Arial" w:hAnsi="Arial" w:cs="Arial"/>
        <w:sz w:val="18"/>
        <w:szCs w:val="18"/>
        <w:lang w:val="en-GB"/>
      </w:rPr>
    </w:pPr>
    <w:r>
      <w:rPr>
        <w:rFonts w:ascii="Arial" w:hAnsi="Arial" w:cs="Arial"/>
        <w:sz w:val="18"/>
        <w:szCs w:val="18"/>
        <w:lang w:val="en-GB"/>
      </w:rPr>
      <w:t>202122-594</w:t>
    </w:r>
    <w:r w:rsidR="0073158B" w:rsidRPr="009B4976">
      <w:rPr>
        <w:rFonts w:ascii="Arial" w:hAnsi="Arial" w:cs="Arial"/>
        <w:sz w:val="18"/>
        <w:szCs w:val="18"/>
        <w:lang w:val="en-GB"/>
      </w:rPr>
      <w:t>.assessment</w:t>
    </w:r>
    <w:r w:rsidR="00610AC7">
      <w:rPr>
        <w:rFonts w:ascii="Arial" w:hAnsi="Arial" w:cs="Arial"/>
        <w:sz w:val="18"/>
        <w:szCs w:val="18"/>
        <w:lang w:val="en-GB"/>
      </w:rPr>
      <w:t>3</w:t>
    </w:r>
    <w:r w:rsidR="002356EA">
      <w:rPr>
        <w:rFonts w:ascii="Arial" w:hAnsi="Arial" w:cs="Arial"/>
        <w:sz w:val="18"/>
        <w:szCs w:val="18"/>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0BDDE" w14:textId="77777777" w:rsidR="0044624E" w:rsidRDefault="0044624E" w:rsidP="00241B44">
      <w:r>
        <w:separator/>
      </w:r>
    </w:p>
  </w:footnote>
  <w:footnote w:type="continuationSeparator" w:id="0">
    <w:p w14:paraId="7BC26B2A" w14:textId="77777777" w:rsidR="0044624E" w:rsidRDefault="0044624E"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9D5482"/>
    <w:multiLevelType w:val="hybridMultilevel"/>
    <w:tmpl w:val="4E047314"/>
    <w:lvl w:ilvl="0" w:tplc="C4B0289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1335E4"/>
    <w:multiLevelType w:val="hybridMultilevel"/>
    <w:tmpl w:val="319A2F80"/>
    <w:lvl w:ilvl="0" w:tplc="C4B0289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4C025EE"/>
    <w:multiLevelType w:val="hybridMultilevel"/>
    <w:tmpl w:val="2004B914"/>
    <w:lvl w:ilvl="0" w:tplc="C4B0289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2D5D45"/>
    <w:multiLevelType w:val="hybridMultilevel"/>
    <w:tmpl w:val="13A64250"/>
    <w:lvl w:ilvl="0" w:tplc="2872084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3D093F"/>
    <w:multiLevelType w:val="hybridMultilevel"/>
    <w:tmpl w:val="20864000"/>
    <w:lvl w:ilvl="0" w:tplc="B088CF8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464C077E"/>
    <w:multiLevelType w:val="hybridMultilevel"/>
    <w:tmpl w:val="5BB467EC"/>
    <w:lvl w:ilvl="0" w:tplc="C4B0289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46921A4C"/>
    <w:multiLevelType w:val="hybridMultilevel"/>
    <w:tmpl w:val="28580B5E"/>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20"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C43082F"/>
    <w:multiLevelType w:val="hybridMultilevel"/>
    <w:tmpl w:val="4D2CE60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DA913C5"/>
    <w:multiLevelType w:val="hybridMultilevel"/>
    <w:tmpl w:val="2CC6FCF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14"/>
  </w:num>
  <w:num w:numId="5">
    <w:abstractNumId w:val="17"/>
  </w:num>
  <w:num w:numId="6">
    <w:abstractNumId w:val="3"/>
  </w:num>
  <w:num w:numId="7">
    <w:abstractNumId w:val="18"/>
  </w:num>
  <w:num w:numId="8">
    <w:abstractNumId w:val="23"/>
  </w:num>
  <w:num w:numId="9">
    <w:abstractNumId w:val="15"/>
  </w:num>
  <w:num w:numId="10">
    <w:abstractNumId w:val="24"/>
  </w:num>
  <w:num w:numId="11">
    <w:abstractNumId w:val="9"/>
  </w:num>
  <w:num w:numId="12">
    <w:abstractNumId w:val="20"/>
  </w:num>
  <w:num w:numId="13">
    <w:abstractNumId w:val="16"/>
  </w:num>
  <w:num w:numId="14">
    <w:abstractNumId w:val="8"/>
  </w:num>
  <w:num w:numId="15">
    <w:abstractNumId w:val="19"/>
  </w:num>
  <w:num w:numId="16">
    <w:abstractNumId w:val="22"/>
  </w:num>
  <w:num w:numId="17">
    <w:abstractNumId w:val="13"/>
  </w:num>
  <w:num w:numId="18">
    <w:abstractNumId w:val="21"/>
  </w:num>
  <w:num w:numId="19">
    <w:abstractNumId w:val="10"/>
  </w:num>
  <w:num w:numId="20">
    <w:abstractNumId w:val="12"/>
  </w:num>
  <w:num w:numId="21">
    <w:abstractNumId w:val="25"/>
  </w:num>
  <w:num w:numId="22">
    <w:abstractNumId w:val="1"/>
  </w:num>
  <w:num w:numId="23">
    <w:abstractNumId w:val="11"/>
  </w:num>
  <w:num w:numId="24">
    <w:abstractNumId w:val="5"/>
  </w:num>
  <w:num w:numId="25">
    <w:abstractNumId w:val="4"/>
  </w:num>
  <w:num w:numId="26">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50C7"/>
    <w:rsid w:val="00026F16"/>
    <w:rsid w:val="00037621"/>
    <w:rsid w:val="00044D46"/>
    <w:rsid w:val="00045088"/>
    <w:rsid w:val="00045904"/>
    <w:rsid w:val="000502FD"/>
    <w:rsid w:val="00065166"/>
    <w:rsid w:val="00082609"/>
    <w:rsid w:val="000851CC"/>
    <w:rsid w:val="000859E8"/>
    <w:rsid w:val="00087F21"/>
    <w:rsid w:val="00093BE8"/>
    <w:rsid w:val="000A407B"/>
    <w:rsid w:val="000A68ED"/>
    <w:rsid w:val="000B5FF1"/>
    <w:rsid w:val="000B609F"/>
    <w:rsid w:val="000D10C6"/>
    <w:rsid w:val="000D55A8"/>
    <w:rsid w:val="000E4841"/>
    <w:rsid w:val="000F1677"/>
    <w:rsid w:val="000F3D6C"/>
    <w:rsid w:val="00101707"/>
    <w:rsid w:val="00102CC9"/>
    <w:rsid w:val="0010593A"/>
    <w:rsid w:val="00106DB5"/>
    <w:rsid w:val="0011473D"/>
    <w:rsid w:val="00115C85"/>
    <w:rsid w:val="00123855"/>
    <w:rsid w:val="00126A4D"/>
    <w:rsid w:val="0014171F"/>
    <w:rsid w:val="0014622C"/>
    <w:rsid w:val="00152348"/>
    <w:rsid w:val="0015456D"/>
    <w:rsid w:val="00155FA2"/>
    <w:rsid w:val="00161F1B"/>
    <w:rsid w:val="00162829"/>
    <w:rsid w:val="00180548"/>
    <w:rsid w:val="00180AC4"/>
    <w:rsid w:val="00180CCE"/>
    <w:rsid w:val="0018267A"/>
    <w:rsid w:val="00182779"/>
    <w:rsid w:val="00182788"/>
    <w:rsid w:val="001830DF"/>
    <w:rsid w:val="001966D9"/>
    <w:rsid w:val="001A007A"/>
    <w:rsid w:val="001A7E9A"/>
    <w:rsid w:val="001B0F70"/>
    <w:rsid w:val="001B5016"/>
    <w:rsid w:val="001C45FC"/>
    <w:rsid w:val="001D0469"/>
    <w:rsid w:val="001D29C0"/>
    <w:rsid w:val="001D4862"/>
    <w:rsid w:val="001E25B9"/>
    <w:rsid w:val="001E49E0"/>
    <w:rsid w:val="001E7B5A"/>
    <w:rsid w:val="001F43C5"/>
    <w:rsid w:val="001F7412"/>
    <w:rsid w:val="0020090A"/>
    <w:rsid w:val="0020204E"/>
    <w:rsid w:val="00202DFE"/>
    <w:rsid w:val="0020725B"/>
    <w:rsid w:val="002110F1"/>
    <w:rsid w:val="00233C41"/>
    <w:rsid w:val="002356EA"/>
    <w:rsid w:val="0024116D"/>
    <w:rsid w:val="00241B44"/>
    <w:rsid w:val="00241FA3"/>
    <w:rsid w:val="00245EFB"/>
    <w:rsid w:val="0025386E"/>
    <w:rsid w:val="0025582B"/>
    <w:rsid w:val="002638B0"/>
    <w:rsid w:val="0026647A"/>
    <w:rsid w:val="002668D3"/>
    <w:rsid w:val="0027299F"/>
    <w:rsid w:val="00284EBE"/>
    <w:rsid w:val="002903A7"/>
    <w:rsid w:val="0029433F"/>
    <w:rsid w:val="00294829"/>
    <w:rsid w:val="0029690F"/>
    <w:rsid w:val="00297C8A"/>
    <w:rsid w:val="002A2A60"/>
    <w:rsid w:val="002A37BB"/>
    <w:rsid w:val="002B1C45"/>
    <w:rsid w:val="002C13C8"/>
    <w:rsid w:val="002C3547"/>
    <w:rsid w:val="002C46CB"/>
    <w:rsid w:val="002D0021"/>
    <w:rsid w:val="002D299D"/>
    <w:rsid w:val="002D3473"/>
    <w:rsid w:val="002F1956"/>
    <w:rsid w:val="002F3440"/>
    <w:rsid w:val="002F75A3"/>
    <w:rsid w:val="002F77D6"/>
    <w:rsid w:val="00303C2F"/>
    <w:rsid w:val="00311816"/>
    <w:rsid w:val="003144EF"/>
    <w:rsid w:val="00314F32"/>
    <w:rsid w:val="00326292"/>
    <w:rsid w:val="00326415"/>
    <w:rsid w:val="00330937"/>
    <w:rsid w:val="00330F31"/>
    <w:rsid w:val="00334648"/>
    <w:rsid w:val="0033768C"/>
    <w:rsid w:val="00337938"/>
    <w:rsid w:val="00340769"/>
    <w:rsid w:val="00341AA6"/>
    <w:rsid w:val="00361A0A"/>
    <w:rsid w:val="00364836"/>
    <w:rsid w:val="0036565C"/>
    <w:rsid w:val="0036625E"/>
    <w:rsid w:val="0037465A"/>
    <w:rsid w:val="00382C98"/>
    <w:rsid w:val="0038533C"/>
    <w:rsid w:val="00386568"/>
    <w:rsid w:val="00390477"/>
    <w:rsid w:val="00390B57"/>
    <w:rsid w:val="003948D5"/>
    <w:rsid w:val="00396821"/>
    <w:rsid w:val="00397D3A"/>
    <w:rsid w:val="003A051E"/>
    <w:rsid w:val="003A4482"/>
    <w:rsid w:val="003B170F"/>
    <w:rsid w:val="003B3C5F"/>
    <w:rsid w:val="003C4471"/>
    <w:rsid w:val="003D0A6D"/>
    <w:rsid w:val="003E0B16"/>
    <w:rsid w:val="003E0EC6"/>
    <w:rsid w:val="003E67D1"/>
    <w:rsid w:val="00404329"/>
    <w:rsid w:val="00405DC1"/>
    <w:rsid w:val="00415F1F"/>
    <w:rsid w:val="0042108F"/>
    <w:rsid w:val="00430FED"/>
    <w:rsid w:val="00434A8C"/>
    <w:rsid w:val="00435114"/>
    <w:rsid w:val="00437297"/>
    <w:rsid w:val="00444284"/>
    <w:rsid w:val="00445CE6"/>
    <w:rsid w:val="0044624E"/>
    <w:rsid w:val="004534C2"/>
    <w:rsid w:val="0045446F"/>
    <w:rsid w:val="0045683E"/>
    <w:rsid w:val="00461F95"/>
    <w:rsid w:val="00474C2B"/>
    <w:rsid w:val="00477C72"/>
    <w:rsid w:val="00491675"/>
    <w:rsid w:val="00493855"/>
    <w:rsid w:val="00495E79"/>
    <w:rsid w:val="004A2D83"/>
    <w:rsid w:val="004A57DD"/>
    <w:rsid w:val="004A7B51"/>
    <w:rsid w:val="004A7D71"/>
    <w:rsid w:val="004A7EF3"/>
    <w:rsid w:val="004B11FD"/>
    <w:rsid w:val="004B23A2"/>
    <w:rsid w:val="004D1A5A"/>
    <w:rsid w:val="004D2FFF"/>
    <w:rsid w:val="004D3721"/>
    <w:rsid w:val="004D64F9"/>
    <w:rsid w:val="004E3A6B"/>
    <w:rsid w:val="004E622C"/>
    <w:rsid w:val="004F5FDF"/>
    <w:rsid w:val="00510062"/>
    <w:rsid w:val="005177FE"/>
    <w:rsid w:val="0052263B"/>
    <w:rsid w:val="00524728"/>
    <w:rsid w:val="005331CA"/>
    <w:rsid w:val="00537970"/>
    <w:rsid w:val="00540E3A"/>
    <w:rsid w:val="00544127"/>
    <w:rsid w:val="005463A9"/>
    <w:rsid w:val="00551259"/>
    <w:rsid w:val="00553EB2"/>
    <w:rsid w:val="00560534"/>
    <w:rsid w:val="0056391B"/>
    <w:rsid w:val="005650E2"/>
    <w:rsid w:val="00567AD7"/>
    <w:rsid w:val="00575B2D"/>
    <w:rsid w:val="005833D0"/>
    <w:rsid w:val="005846F3"/>
    <w:rsid w:val="0058622F"/>
    <w:rsid w:val="00592F82"/>
    <w:rsid w:val="00594C6A"/>
    <w:rsid w:val="005A0CCA"/>
    <w:rsid w:val="005A1083"/>
    <w:rsid w:val="005A6FF2"/>
    <w:rsid w:val="005A726D"/>
    <w:rsid w:val="005B67AC"/>
    <w:rsid w:val="005B79F4"/>
    <w:rsid w:val="005D16DD"/>
    <w:rsid w:val="005D43E0"/>
    <w:rsid w:val="005D58A3"/>
    <w:rsid w:val="005E1B79"/>
    <w:rsid w:val="005E41C7"/>
    <w:rsid w:val="005E6076"/>
    <w:rsid w:val="005E7008"/>
    <w:rsid w:val="005F026D"/>
    <w:rsid w:val="005F2AEA"/>
    <w:rsid w:val="005F2D0B"/>
    <w:rsid w:val="005F4B31"/>
    <w:rsid w:val="00610388"/>
    <w:rsid w:val="00610AC7"/>
    <w:rsid w:val="00611525"/>
    <w:rsid w:val="00612CA5"/>
    <w:rsid w:val="006153EC"/>
    <w:rsid w:val="00621A17"/>
    <w:rsid w:val="00627CC9"/>
    <w:rsid w:val="00627E7B"/>
    <w:rsid w:val="00630542"/>
    <w:rsid w:val="00632E44"/>
    <w:rsid w:val="00634622"/>
    <w:rsid w:val="00636808"/>
    <w:rsid w:val="00641515"/>
    <w:rsid w:val="00643F81"/>
    <w:rsid w:val="00646954"/>
    <w:rsid w:val="00654C2F"/>
    <w:rsid w:val="00657087"/>
    <w:rsid w:val="006624AB"/>
    <w:rsid w:val="006639DB"/>
    <w:rsid w:val="006661EF"/>
    <w:rsid w:val="00677AEB"/>
    <w:rsid w:val="00680EF2"/>
    <w:rsid w:val="00687A1D"/>
    <w:rsid w:val="00697EA1"/>
    <w:rsid w:val="006A2646"/>
    <w:rsid w:val="006A6530"/>
    <w:rsid w:val="006B435A"/>
    <w:rsid w:val="006B4C64"/>
    <w:rsid w:val="006C40DA"/>
    <w:rsid w:val="006D282B"/>
    <w:rsid w:val="006D6BD5"/>
    <w:rsid w:val="006E481A"/>
    <w:rsid w:val="006E5298"/>
    <w:rsid w:val="006F4A78"/>
    <w:rsid w:val="006F734A"/>
    <w:rsid w:val="00700D83"/>
    <w:rsid w:val="00704852"/>
    <w:rsid w:val="0070524B"/>
    <w:rsid w:val="007074E9"/>
    <w:rsid w:val="00713DA4"/>
    <w:rsid w:val="00714BF1"/>
    <w:rsid w:val="00721383"/>
    <w:rsid w:val="0073158B"/>
    <w:rsid w:val="007333CC"/>
    <w:rsid w:val="0073399A"/>
    <w:rsid w:val="00740DAD"/>
    <w:rsid w:val="00742AF3"/>
    <w:rsid w:val="007603F5"/>
    <w:rsid w:val="00763348"/>
    <w:rsid w:val="00764DB0"/>
    <w:rsid w:val="0076764D"/>
    <w:rsid w:val="0077498C"/>
    <w:rsid w:val="007809BC"/>
    <w:rsid w:val="00784128"/>
    <w:rsid w:val="00787BCC"/>
    <w:rsid w:val="00793173"/>
    <w:rsid w:val="007A25D9"/>
    <w:rsid w:val="007A2A33"/>
    <w:rsid w:val="007A5171"/>
    <w:rsid w:val="007B5C89"/>
    <w:rsid w:val="007C1FCC"/>
    <w:rsid w:val="007C6201"/>
    <w:rsid w:val="007D7C92"/>
    <w:rsid w:val="007E01E6"/>
    <w:rsid w:val="007E1154"/>
    <w:rsid w:val="007E2919"/>
    <w:rsid w:val="007E46A8"/>
    <w:rsid w:val="007E6BA4"/>
    <w:rsid w:val="007F41F8"/>
    <w:rsid w:val="007F659B"/>
    <w:rsid w:val="0080441E"/>
    <w:rsid w:val="0080454E"/>
    <w:rsid w:val="00804C32"/>
    <w:rsid w:val="00806302"/>
    <w:rsid w:val="00807119"/>
    <w:rsid w:val="0082483F"/>
    <w:rsid w:val="008279C0"/>
    <w:rsid w:val="00833614"/>
    <w:rsid w:val="00853C84"/>
    <w:rsid w:val="00867701"/>
    <w:rsid w:val="008723F3"/>
    <w:rsid w:val="008769B2"/>
    <w:rsid w:val="00876F56"/>
    <w:rsid w:val="00881DE6"/>
    <w:rsid w:val="008837A6"/>
    <w:rsid w:val="0089145D"/>
    <w:rsid w:val="00891690"/>
    <w:rsid w:val="008A4DF2"/>
    <w:rsid w:val="008A6CFE"/>
    <w:rsid w:val="008B37F9"/>
    <w:rsid w:val="008B5333"/>
    <w:rsid w:val="008B6223"/>
    <w:rsid w:val="008B72B8"/>
    <w:rsid w:val="008C66E0"/>
    <w:rsid w:val="008D1616"/>
    <w:rsid w:val="008E3339"/>
    <w:rsid w:val="008F20FC"/>
    <w:rsid w:val="008F5F59"/>
    <w:rsid w:val="008F5FFE"/>
    <w:rsid w:val="00905A43"/>
    <w:rsid w:val="00912C79"/>
    <w:rsid w:val="009150CA"/>
    <w:rsid w:val="00921B8C"/>
    <w:rsid w:val="00924DAF"/>
    <w:rsid w:val="00931D14"/>
    <w:rsid w:val="00942123"/>
    <w:rsid w:val="009515AC"/>
    <w:rsid w:val="00951AA8"/>
    <w:rsid w:val="0095207B"/>
    <w:rsid w:val="00962045"/>
    <w:rsid w:val="009718ED"/>
    <w:rsid w:val="00980E61"/>
    <w:rsid w:val="00991428"/>
    <w:rsid w:val="00992676"/>
    <w:rsid w:val="009954B2"/>
    <w:rsid w:val="00996691"/>
    <w:rsid w:val="00997B63"/>
    <w:rsid w:val="009A3AB7"/>
    <w:rsid w:val="009B0723"/>
    <w:rsid w:val="009B07AD"/>
    <w:rsid w:val="009B0883"/>
    <w:rsid w:val="009B15E2"/>
    <w:rsid w:val="009B4976"/>
    <w:rsid w:val="009C0B8E"/>
    <w:rsid w:val="009C1BC8"/>
    <w:rsid w:val="009C2442"/>
    <w:rsid w:val="009D0811"/>
    <w:rsid w:val="009D0EE1"/>
    <w:rsid w:val="009E2AEB"/>
    <w:rsid w:val="009E2E27"/>
    <w:rsid w:val="009E45DF"/>
    <w:rsid w:val="009E4DE3"/>
    <w:rsid w:val="009F275E"/>
    <w:rsid w:val="00A047EE"/>
    <w:rsid w:val="00A2274A"/>
    <w:rsid w:val="00A235B7"/>
    <w:rsid w:val="00A2388F"/>
    <w:rsid w:val="00A27A7A"/>
    <w:rsid w:val="00A34ABE"/>
    <w:rsid w:val="00A407EF"/>
    <w:rsid w:val="00A46B4C"/>
    <w:rsid w:val="00A5117B"/>
    <w:rsid w:val="00A56D34"/>
    <w:rsid w:val="00A60074"/>
    <w:rsid w:val="00A6627C"/>
    <w:rsid w:val="00A71019"/>
    <w:rsid w:val="00A75CFD"/>
    <w:rsid w:val="00A81029"/>
    <w:rsid w:val="00A845F5"/>
    <w:rsid w:val="00A96489"/>
    <w:rsid w:val="00AB2425"/>
    <w:rsid w:val="00AB685C"/>
    <w:rsid w:val="00AB6C2D"/>
    <w:rsid w:val="00AC02C1"/>
    <w:rsid w:val="00AC08F7"/>
    <w:rsid w:val="00AC317D"/>
    <w:rsid w:val="00AC3839"/>
    <w:rsid w:val="00AC7082"/>
    <w:rsid w:val="00AD4BE8"/>
    <w:rsid w:val="00AE5B6F"/>
    <w:rsid w:val="00AF228E"/>
    <w:rsid w:val="00B016A8"/>
    <w:rsid w:val="00B04033"/>
    <w:rsid w:val="00B14819"/>
    <w:rsid w:val="00B15E2F"/>
    <w:rsid w:val="00B17AA9"/>
    <w:rsid w:val="00B44713"/>
    <w:rsid w:val="00B51B95"/>
    <w:rsid w:val="00B56103"/>
    <w:rsid w:val="00B64929"/>
    <w:rsid w:val="00B736DF"/>
    <w:rsid w:val="00B743D6"/>
    <w:rsid w:val="00B74FBD"/>
    <w:rsid w:val="00B77F46"/>
    <w:rsid w:val="00B82586"/>
    <w:rsid w:val="00B829A3"/>
    <w:rsid w:val="00B86DB1"/>
    <w:rsid w:val="00B87869"/>
    <w:rsid w:val="00B9639B"/>
    <w:rsid w:val="00BA1CFD"/>
    <w:rsid w:val="00BB0F2B"/>
    <w:rsid w:val="00BE4FF3"/>
    <w:rsid w:val="00BF2C93"/>
    <w:rsid w:val="00BF50F7"/>
    <w:rsid w:val="00C02F29"/>
    <w:rsid w:val="00C17718"/>
    <w:rsid w:val="00C20AFE"/>
    <w:rsid w:val="00C22A25"/>
    <w:rsid w:val="00C305F5"/>
    <w:rsid w:val="00C3271D"/>
    <w:rsid w:val="00C35671"/>
    <w:rsid w:val="00C35B77"/>
    <w:rsid w:val="00C376EB"/>
    <w:rsid w:val="00C46A92"/>
    <w:rsid w:val="00C46EC1"/>
    <w:rsid w:val="00C5236C"/>
    <w:rsid w:val="00C52796"/>
    <w:rsid w:val="00C53E2C"/>
    <w:rsid w:val="00C550C8"/>
    <w:rsid w:val="00C55824"/>
    <w:rsid w:val="00C56B61"/>
    <w:rsid w:val="00C606C3"/>
    <w:rsid w:val="00C620F4"/>
    <w:rsid w:val="00C72848"/>
    <w:rsid w:val="00C7736C"/>
    <w:rsid w:val="00C82D87"/>
    <w:rsid w:val="00C8712A"/>
    <w:rsid w:val="00C902C8"/>
    <w:rsid w:val="00C91062"/>
    <w:rsid w:val="00C919D1"/>
    <w:rsid w:val="00C963D3"/>
    <w:rsid w:val="00CA6ACC"/>
    <w:rsid w:val="00CB1983"/>
    <w:rsid w:val="00CB2CBB"/>
    <w:rsid w:val="00CB7CAC"/>
    <w:rsid w:val="00CC5335"/>
    <w:rsid w:val="00CC5BA4"/>
    <w:rsid w:val="00CD4998"/>
    <w:rsid w:val="00CE1035"/>
    <w:rsid w:val="00CE6E50"/>
    <w:rsid w:val="00CF2819"/>
    <w:rsid w:val="00CF4F9D"/>
    <w:rsid w:val="00CF70DC"/>
    <w:rsid w:val="00D148DC"/>
    <w:rsid w:val="00D17FDC"/>
    <w:rsid w:val="00D21D8C"/>
    <w:rsid w:val="00D53719"/>
    <w:rsid w:val="00D62EAB"/>
    <w:rsid w:val="00D63EFD"/>
    <w:rsid w:val="00D81813"/>
    <w:rsid w:val="00D84752"/>
    <w:rsid w:val="00D86B3B"/>
    <w:rsid w:val="00D8748A"/>
    <w:rsid w:val="00D93196"/>
    <w:rsid w:val="00DA0DC0"/>
    <w:rsid w:val="00DB243C"/>
    <w:rsid w:val="00DB482A"/>
    <w:rsid w:val="00DB50FB"/>
    <w:rsid w:val="00DB56F2"/>
    <w:rsid w:val="00DB6EF5"/>
    <w:rsid w:val="00DC3089"/>
    <w:rsid w:val="00DC4420"/>
    <w:rsid w:val="00DD0802"/>
    <w:rsid w:val="00DD2E11"/>
    <w:rsid w:val="00DE03AF"/>
    <w:rsid w:val="00DE121C"/>
    <w:rsid w:val="00DE6633"/>
    <w:rsid w:val="00DF75F8"/>
    <w:rsid w:val="00DF7A3A"/>
    <w:rsid w:val="00E00C00"/>
    <w:rsid w:val="00E07C5A"/>
    <w:rsid w:val="00E15BA9"/>
    <w:rsid w:val="00E26E19"/>
    <w:rsid w:val="00E31DF3"/>
    <w:rsid w:val="00E443D7"/>
    <w:rsid w:val="00E450A4"/>
    <w:rsid w:val="00E506BE"/>
    <w:rsid w:val="00E55547"/>
    <w:rsid w:val="00E6302B"/>
    <w:rsid w:val="00E6452F"/>
    <w:rsid w:val="00E64F45"/>
    <w:rsid w:val="00E6742D"/>
    <w:rsid w:val="00E71CB0"/>
    <w:rsid w:val="00E744B5"/>
    <w:rsid w:val="00E77C3D"/>
    <w:rsid w:val="00E833F4"/>
    <w:rsid w:val="00E90991"/>
    <w:rsid w:val="00E909F0"/>
    <w:rsid w:val="00E90D47"/>
    <w:rsid w:val="00E93993"/>
    <w:rsid w:val="00E94797"/>
    <w:rsid w:val="00E9597C"/>
    <w:rsid w:val="00EA0913"/>
    <w:rsid w:val="00EA5B00"/>
    <w:rsid w:val="00EB146B"/>
    <w:rsid w:val="00EB45AC"/>
    <w:rsid w:val="00EC441F"/>
    <w:rsid w:val="00EC4755"/>
    <w:rsid w:val="00ED0BC4"/>
    <w:rsid w:val="00ED447D"/>
    <w:rsid w:val="00EE4971"/>
    <w:rsid w:val="00EE6CB0"/>
    <w:rsid w:val="00EF090E"/>
    <w:rsid w:val="00EF5572"/>
    <w:rsid w:val="00F01D7D"/>
    <w:rsid w:val="00F033DA"/>
    <w:rsid w:val="00F13691"/>
    <w:rsid w:val="00F13FB1"/>
    <w:rsid w:val="00F27CD8"/>
    <w:rsid w:val="00F30351"/>
    <w:rsid w:val="00F3323E"/>
    <w:rsid w:val="00F341F4"/>
    <w:rsid w:val="00F34F9D"/>
    <w:rsid w:val="00F35CCE"/>
    <w:rsid w:val="00F5524B"/>
    <w:rsid w:val="00F60538"/>
    <w:rsid w:val="00F61DD2"/>
    <w:rsid w:val="00F62E7A"/>
    <w:rsid w:val="00F66AFF"/>
    <w:rsid w:val="00F70126"/>
    <w:rsid w:val="00F71433"/>
    <w:rsid w:val="00F87B04"/>
    <w:rsid w:val="00F9697E"/>
    <w:rsid w:val="00F97C5B"/>
    <w:rsid w:val="00FA12B9"/>
    <w:rsid w:val="00FA3D50"/>
    <w:rsid w:val="00FA417D"/>
    <w:rsid w:val="00FB31D6"/>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098"/>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90968-DA76-4437-8C52-131AEBC68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12</Pages>
  <Words>3662</Words>
  <Characters>20876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Rahul</cp:lastModifiedBy>
  <cp:revision>11</cp:revision>
  <cp:lastPrinted>2019-08-27T05:42:00Z</cp:lastPrinted>
  <dcterms:created xsi:type="dcterms:W3CDTF">2022-03-01T11:52:00Z</dcterms:created>
  <dcterms:modified xsi:type="dcterms:W3CDTF">2022-03-01T14:23:00Z</dcterms:modified>
</cp:coreProperties>
</file>