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4814FD" w:rsidRDefault="007B0809" w:rsidP="004F49B5">
      <w:pPr>
        <w:pStyle w:val="AODocTxt"/>
        <w:numPr>
          <w:ilvl w:val="0"/>
          <w:numId w:val="2"/>
        </w:numPr>
        <w:spacing w:before="0" w:line="240" w:lineRule="auto"/>
        <w:ind w:left="426"/>
        <w:rPr>
          <w:rFonts w:ascii="Arial" w:hAnsi="Arial" w:cs="Arial"/>
          <w:highlight w:val="yellow"/>
        </w:rPr>
      </w:pPr>
      <w:r w:rsidRPr="004814FD">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4814FD" w:rsidRDefault="007B0809" w:rsidP="004F49B5">
      <w:pPr>
        <w:pStyle w:val="AODocTxt"/>
        <w:numPr>
          <w:ilvl w:val="0"/>
          <w:numId w:val="3"/>
        </w:numPr>
        <w:spacing w:before="0" w:line="240" w:lineRule="auto"/>
        <w:ind w:left="426"/>
        <w:rPr>
          <w:rFonts w:ascii="Arial" w:hAnsi="Arial" w:cs="Arial"/>
          <w:highlight w:val="yellow"/>
        </w:rPr>
      </w:pPr>
      <w:r w:rsidRPr="004814FD">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4814FD" w:rsidRDefault="007B0809" w:rsidP="004F49B5">
      <w:pPr>
        <w:pStyle w:val="AODocTxt"/>
        <w:numPr>
          <w:ilvl w:val="0"/>
          <w:numId w:val="4"/>
        </w:numPr>
        <w:spacing w:before="0" w:line="240" w:lineRule="auto"/>
        <w:ind w:left="426"/>
        <w:rPr>
          <w:rFonts w:ascii="Arial" w:hAnsi="Arial" w:cs="Arial"/>
          <w:highlight w:val="yellow"/>
        </w:rPr>
      </w:pPr>
      <w:r w:rsidRPr="004814FD">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4814FD">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4814FD" w:rsidRDefault="007B0809" w:rsidP="004F49B5">
      <w:pPr>
        <w:pStyle w:val="AODocTxt"/>
        <w:numPr>
          <w:ilvl w:val="0"/>
          <w:numId w:val="6"/>
        </w:numPr>
        <w:spacing w:before="0" w:line="240" w:lineRule="auto"/>
        <w:ind w:left="426"/>
        <w:rPr>
          <w:rFonts w:ascii="Arial" w:hAnsi="Arial" w:cs="Arial"/>
          <w:highlight w:val="yellow"/>
        </w:rPr>
      </w:pPr>
      <w:r w:rsidRPr="004814FD">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4814FD" w:rsidRDefault="007B0809" w:rsidP="004F49B5">
      <w:pPr>
        <w:pStyle w:val="AODocTxt"/>
        <w:numPr>
          <w:ilvl w:val="0"/>
          <w:numId w:val="7"/>
        </w:numPr>
        <w:spacing w:before="0" w:line="240" w:lineRule="auto"/>
        <w:ind w:left="426"/>
        <w:rPr>
          <w:rFonts w:ascii="Arial" w:hAnsi="Arial" w:cs="Arial"/>
          <w:highlight w:val="yellow"/>
        </w:rPr>
      </w:pPr>
      <w:r w:rsidRPr="004814FD">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73726F" w:rsidRDefault="007B0809" w:rsidP="004F49B5">
      <w:pPr>
        <w:pStyle w:val="AODocTxt"/>
        <w:numPr>
          <w:ilvl w:val="0"/>
          <w:numId w:val="8"/>
        </w:numPr>
        <w:spacing w:before="0" w:line="240" w:lineRule="auto"/>
        <w:ind w:left="426"/>
        <w:rPr>
          <w:rFonts w:ascii="Arial" w:hAnsi="Arial" w:cs="Arial"/>
          <w:highlight w:val="yellow"/>
        </w:rPr>
      </w:pPr>
      <w:r w:rsidRPr="0073726F">
        <w:rPr>
          <w:rFonts w:ascii="Arial" w:hAnsi="Arial" w:cs="Arial"/>
          <w:highlight w:val="yellow"/>
        </w:rPr>
        <w:t>The automatic stay applies upon the filing of a petition for recognition.</w:t>
      </w:r>
      <w:r w:rsidR="00F92140" w:rsidRPr="0073726F">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73726F" w:rsidRDefault="007B0809" w:rsidP="004F49B5">
      <w:pPr>
        <w:pStyle w:val="AODocTxt"/>
        <w:numPr>
          <w:ilvl w:val="0"/>
          <w:numId w:val="9"/>
        </w:numPr>
        <w:spacing w:before="0" w:line="240" w:lineRule="auto"/>
        <w:ind w:left="426"/>
        <w:rPr>
          <w:rFonts w:ascii="Arial" w:hAnsi="Arial" w:cs="Arial"/>
          <w:highlight w:val="yellow"/>
        </w:rPr>
      </w:pPr>
      <w:r w:rsidRPr="0073726F">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73726F" w:rsidRDefault="007B0809" w:rsidP="004F49B5">
      <w:pPr>
        <w:pStyle w:val="AODocTxt"/>
        <w:numPr>
          <w:ilvl w:val="0"/>
          <w:numId w:val="10"/>
        </w:numPr>
        <w:spacing w:before="0" w:line="240" w:lineRule="auto"/>
        <w:ind w:left="426"/>
        <w:rPr>
          <w:rFonts w:ascii="Arial" w:hAnsi="Arial" w:cs="Arial"/>
          <w:highlight w:val="yellow"/>
        </w:rPr>
      </w:pPr>
      <w:r w:rsidRPr="0073726F">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73726F" w:rsidRDefault="007B0809" w:rsidP="004F49B5">
      <w:pPr>
        <w:pStyle w:val="AODocTxt"/>
        <w:numPr>
          <w:ilvl w:val="0"/>
          <w:numId w:val="11"/>
        </w:numPr>
        <w:spacing w:before="0" w:line="240" w:lineRule="auto"/>
        <w:ind w:left="426"/>
        <w:rPr>
          <w:rFonts w:ascii="Arial" w:hAnsi="Arial" w:cs="Arial"/>
          <w:highlight w:val="yellow"/>
        </w:rPr>
      </w:pPr>
      <w:r w:rsidRPr="0073726F">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BA0DC1A" w14:textId="77777777" w:rsidR="0008490A" w:rsidRDefault="002837E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for bankruptcy </w:t>
      </w:r>
      <w:r w:rsidR="0008490A">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 xml:space="preserve">initiated by a debtor and an involuntary petition is usually </w:t>
      </w:r>
      <w:r w:rsidR="0008490A">
        <w:rPr>
          <w:rFonts w:ascii="Arial" w:hAnsi="Arial" w:cs="Arial"/>
          <w:color w:val="7B7B7B" w:themeColor="accent3" w:themeShade="BF"/>
          <w:sz w:val="22"/>
          <w:szCs w:val="22"/>
          <w:lang w:val="en-GB"/>
        </w:rPr>
        <w:t>initiated</w:t>
      </w:r>
      <w:r>
        <w:rPr>
          <w:rFonts w:ascii="Arial" w:hAnsi="Arial" w:cs="Arial"/>
          <w:color w:val="7B7B7B" w:themeColor="accent3" w:themeShade="BF"/>
          <w:sz w:val="22"/>
          <w:szCs w:val="22"/>
          <w:lang w:val="en-GB"/>
        </w:rPr>
        <w:t xml:space="preserve"> by the creditor/s. </w:t>
      </w:r>
    </w:p>
    <w:p w14:paraId="2E526CF0" w14:textId="77777777" w:rsidR="0008490A" w:rsidRDefault="0008490A" w:rsidP="00E12EC4">
      <w:pPr>
        <w:jc w:val="both"/>
        <w:rPr>
          <w:rFonts w:ascii="Arial" w:hAnsi="Arial" w:cs="Arial"/>
          <w:color w:val="7B7B7B" w:themeColor="accent3" w:themeShade="BF"/>
          <w:sz w:val="22"/>
          <w:szCs w:val="22"/>
          <w:lang w:val="en-GB"/>
        </w:rPr>
      </w:pPr>
    </w:p>
    <w:p w14:paraId="5701DD92" w14:textId="77777777" w:rsidR="00591B2B" w:rsidRDefault="0008490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may commence voluntary proceedings under any relevant applicable chapter of the US Bankruptcy code</w:t>
      </w:r>
      <w:r w:rsidR="00591B2B">
        <w:rPr>
          <w:rFonts w:ascii="Arial" w:hAnsi="Arial" w:cs="Arial"/>
          <w:color w:val="7B7B7B" w:themeColor="accent3" w:themeShade="BF"/>
          <w:sz w:val="22"/>
          <w:szCs w:val="22"/>
          <w:lang w:val="en-GB"/>
        </w:rPr>
        <w:t xml:space="preserve">. However, for an involuntary petition, it can only by commenced against an eligible debtor under chapters 7 and 11. It cannot be commenced against a farmer, family farmer or non-for profit organisation. </w:t>
      </w:r>
    </w:p>
    <w:p w14:paraId="3EAA59C8" w14:textId="77777777" w:rsidR="00591B2B" w:rsidRDefault="00591B2B" w:rsidP="00E12EC4">
      <w:pPr>
        <w:jc w:val="both"/>
        <w:rPr>
          <w:rFonts w:ascii="Arial" w:hAnsi="Arial" w:cs="Arial"/>
          <w:color w:val="7B7B7B" w:themeColor="accent3" w:themeShade="BF"/>
          <w:sz w:val="22"/>
          <w:szCs w:val="22"/>
          <w:lang w:val="en-GB"/>
        </w:rPr>
      </w:pPr>
    </w:p>
    <w:p w14:paraId="50CFF49C" w14:textId="3ACEB843" w:rsidR="004C282B" w:rsidRPr="00FF5098" w:rsidRDefault="00591B2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may commence voluntary ban</w:t>
      </w:r>
      <w:bookmarkStart w:id="1" w:name="_GoBack"/>
      <w:bookmarkEnd w:id="1"/>
      <w:r>
        <w:rPr>
          <w:rFonts w:ascii="Arial" w:hAnsi="Arial" w:cs="Arial"/>
          <w:color w:val="7B7B7B" w:themeColor="accent3" w:themeShade="BF"/>
          <w:sz w:val="22"/>
          <w:szCs w:val="22"/>
          <w:lang w:val="en-GB"/>
        </w:rPr>
        <w:t xml:space="preserve">kruptcy </w:t>
      </w:r>
      <w:r w:rsidR="0008490A">
        <w:rPr>
          <w:rFonts w:ascii="Arial" w:hAnsi="Arial" w:cs="Arial"/>
          <w:color w:val="7B7B7B" w:themeColor="accent3" w:themeShade="BF"/>
          <w:sz w:val="22"/>
          <w:szCs w:val="22"/>
          <w:lang w:val="en-GB"/>
        </w:rPr>
        <w:t xml:space="preserve">by filing a petition with the requisite information (the form requires the debtor to provide details of its funds, creditors, assets and liabilities) and supplemental schedules (although, a naked petition can also be filed, with the schedules being filed subsequently, in order to invoke automatic stay earlier). </w:t>
      </w:r>
      <w:r w:rsidR="004C282B">
        <w:rPr>
          <w:rFonts w:ascii="Arial" w:hAnsi="Arial" w:cs="Arial"/>
          <w:color w:val="7B7B7B" w:themeColor="accent3" w:themeShade="BF"/>
          <w:sz w:val="22"/>
          <w:szCs w:val="22"/>
          <w:lang w:val="en-GB"/>
        </w:rPr>
        <w:t>It must be noted that the debtor need not be ‘insolvent’ (either cash-flow or balance sheet) to file such petition.</w:t>
      </w:r>
      <w:r>
        <w:rPr>
          <w:rFonts w:ascii="Arial" w:hAnsi="Arial" w:cs="Arial"/>
          <w:color w:val="7B7B7B" w:themeColor="accent3" w:themeShade="BF"/>
          <w:sz w:val="22"/>
          <w:szCs w:val="22"/>
          <w:lang w:val="en-GB"/>
        </w:rPr>
        <w:t xml:space="preserve"> However, i</w:t>
      </w:r>
      <w:r w:rsidR="00956D61">
        <w:rPr>
          <w:rFonts w:ascii="Arial" w:hAnsi="Arial" w:cs="Arial"/>
          <w:color w:val="7B7B7B" w:themeColor="accent3" w:themeShade="BF"/>
          <w:sz w:val="22"/>
          <w:szCs w:val="22"/>
          <w:lang w:val="en-GB"/>
        </w:rPr>
        <w:t>n order for a creditor to qualify as a petitioner in such petitions, it must have a claim against the debtor that is non-contin</w:t>
      </w:r>
      <w:r w:rsidR="00AE56F2">
        <w:rPr>
          <w:rFonts w:ascii="Arial" w:hAnsi="Arial" w:cs="Arial"/>
          <w:color w:val="7B7B7B" w:themeColor="accent3" w:themeShade="BF"/>
          <w:sz w:val="22"/>
          <w:szCs w:val="22"/>
          <w:lang w:val="en-GB"/>
        </w:rPr>
        <w:t xml:space="preserve">gent (as against a voluntary petition where there need not be any allegation of insolvency) and </w:t>
      </w:r>
      <w:r w:rsidR="00956D61">
        <w:rPr>
          <w:rFonts w:ascii="Arial" w:hAnsi="Arial" w:cs="Arial"/>
          <w:color w:val="7B7B7B" w:themeColor="accent3" w:themeShade="BF"/>
          <w:sz w:val="22"/>
          <w:szCs w:val="22"/>
          <w:lang w:val="en-GB"/>
        </w:rPr>
        <w:t xml:space="preserve">not subject to a </w:t>
      </w:r>
      <w:r w:rsidR="00956D61" w:rsidRPr="00FA5D76">
        <w:rPr>
          <w:rFonts w:ascii="Arial" w:hAnsi="Arial" w:cs="Arial"/>
          <w:i/>
          <w:color w:val="7B7B7B" w:themeColor="accent3" w:themeShade="BF"/>
          <w:sz w:val="22"/>
          <w:szCs w:val="22"/>
          <w:lang w:val="en-GB"/>
        </w:rPr>
        <w:t>bonafide</w:t>
      </w:r>
      <w:r w:rsidR="00956D61">
        <w:rPr>
          <w:rFonts w:ascii="Arial" w:hAnsi="Arial" w:cs="Arial"/>
          <w:color w:val="7B7B7B" w:themeColor="accent3" w:themeShade="BF"/>
          <w:sz w:val="22"/>
          <w:szCs w:val="22"/>
          <w:lang w:val="en-GB"/>
        </w:rPr>
        <w:t xml:space="preserve"> dispute</w:t>
      </w:r>
      <w:r w:rsidR="00AE56F2">
        <w:rPr>
          <w:rFonts w:ascii="Arial" w:hAnsi="Arial" w:cs="Arial"/>
          <w:color w:val="7B7B7B" w:themeColor="accent3" w:themeShade="BF"/>
          <w:sz w:val="22"/>
          <w:szCs w:val="22"/>
          <w:lang w:val="en-GB"/>
        </w:rPr>
        <w:t xml:space="preserve"> as to the debt. </w:t>
      </w:r>
      <w:r w:rsidR="00FA5D76">
        <w:rPr>
          <w:rFonts w:ascii="Arial" w:hAnsi="Arial" w:cs="Arial"/>
          <w:color w:val="7B7B7B" w:themeColor="accent3" w:themeShade="BF"/>
          <w:sz w:val="22"/>
          <w:szCs w:val="22"/>
          <w:lang w:val="en-GB"/>
        </w:rPr>
        <w:t>If the creditor does not meet these aforesaid requirements, it won’t qualify as a creditor unless within 120 days prior to filing of the petition, a custodian had been appointed to manage a substantial portion of the debtor’s estate.</w:t>
      </w:r>
    </w:p>
    <w:p w14:paraId="2EFB5850" w14:textId="6A67EA3E" w:rsidR="00323167" w:rsidRPr="00AE56F2" w:rsidRDefault="00323167" w:rsidP="00323167">
      <w:pPr>
        <w:pStyle w:val="AODocTxt"/>
        <w:spacing w:before="0" w:line="240" w:lineRule="auto"/>
        <w:rPr>
          <w:rFonts w:ascii="Arial" w:hAnsi="Arial" w:cs="Arial"/>
          <w:lang w:val="en-GB"/>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04FB9B27" w:rsidR="00E12EC4" w:rsidRDefault="00591B2B" w:rsidP="003C4D07">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DC334D">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act in violation of the automatic stay (despite taken without notice of filing of the bankruptcy petition) constitutes contempt of court</w:t>
      </w:r>
      <w:r w:rsidR="00DC334D">
        <w:rPr>
          <w:rFonts w:ascii="Arial" w:hAnsi="Arial" w:cs="Arial"/>
          <w:color w:val="7B7B7B" w:themeColor="accent3" w:themeShade="BF"/>
          <w:sz w:val="22"/>
          <w:szCs w:val="22"/>
          <w:lang w:val="en-GB"/>
        </w:rPr>
        <w:t xml:space="preserve"> and may result in imposition of contempt sanctions such as payment of debtors’ attorneys’ fees and affirmative acts to undo such violation;</w:t>
      </w:r>
      <w:r>
        <w:rPr>
          <w:rFonts w:ascii="Arial" w:hAnsi="Arial" w:cs="Arial"/>
          <w:color w:val="7B7B7B" w:themeColor="accent3" w:themeShade="BF"/>
          <w:sz w:val="22"/>
          <w:szCs w:val="22"/>
          <w:lang w:val="en-GB"/>
        </w:rPr>
        <w:t xml:space="preserve"> </w:t>
      </w:r>
    </w:p>
    <w:p w14:paraId="6E00A6DF" w14:textId="07DF21E2" w:rsidR="00591B2B" w:rsidRPr="003C4D07" w:rsidRDefault="00DC334D" w:rsidP="003C4D07">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Such violation </w:t>
      </w:r>
      <w:r w:rsidR="00591B2B">
        <w:rPr>
          <w:rFonts w:ascii="Arial" w:hAnsi="Arial" w:cs="Arial"/>
          <w:color w:val="7B7B7B" w:themeColor="accent3" w:themeShade="BF"/>
          <w:sz w:val="22"/>
          <w:szCs w:val="22"/>
          <w:lang w:val="en-GB"/>
        </w:rPr>
        <w:t>is void or voida</w:t>
      </w:r>
      <w:r>
        <w:rPr>
          <w:rFonts w:ascii="Arial" w:hAnsi="Arial" w:cs="Arial"/>
          <w:color w:val="7B7B7B" w:themeColor="accent3" w:themeShade="BF"/>
          <w:sz w:val="22"/>
          <w:szCs w:val="22"/>
          <w:lang w:val="en-GB"/>
        </w:rPr>
        <w:t>ble (depending on which circuit the bankruptcy is pending as different circuits may be split on this issue).</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527CC1D7" w:rsidR="00E12EC4" w:rsidRDefault="00FA0E2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or interests held by creditors against a debtor is considered impaired </w:t>
      </w:r>
      <w:r w:rsidR="00646536">
        <w:rPr>
          <w:rFonts w:ascii="Arial" w:hAnsi="Arial" w:cs="Arial"/>
          <w:color w:val="7B7B7B" w:themeColor="accent3" w:themeShade="BF"/>
          <w:sz w:val="22"/>
          <w:szCs w:val="22"/>
          <w:lang w:val="en-GB"/>
        </w:rPr>
        <w:t>if the contractual, legal or equitable rights of such creditors as against the debtor are altered from the original terms or agreement in a rather detrimental manner such as delayed payment of debt, lesser interest, change of form of payment (eg. Issuance of new securities upon default and non-payment) etc.</w:t>
      </w:r>
    </w:p>
    <w:p w14:paraId="17253FE2" w14:textId="46AC07E2" w:rsidR="00AE28CF" w:rsidRDefault="00AE28CF" w:rsidP="00E12EC4">
      <w:pPr>
        <w:jc w:val="both"/>
        <w:rPr>
          <w:rFonts w:ascii="Arial" w:hAnsi="Arial" w:cs="Arial"/>
          <w:color w:val="7B7B7B" w:themeColor="accent3" w:themeShade="BF"/>
          <w:sz w:val="22"/>
          <w:szCs w:val="22"/>
          <w:lang w:val="en-GB"/>
        </w:rPr>
      </w:pPr>
    </w:p>
    <w:p w14:paraId="44069361" w14:textId="21F5FFC6" w:rsidR="00646536" w:rsidRPr="00FF5098" w:rsidRDefault="00AE28C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unimpaired classes of creditors (whose rights as above are not altered) are not entitled to vote, even certain holders are deemed unimpaired where a plan/ arrangement proposed by the debtor “reverses their contractual acceleration by curing any monetary default and compensating the holder for any damages” (Section 1124, Chapter 11, US Bankruptcy Code). In such instances the holders do not have a right to vote and if they have been completely compensated, they are deemed to </w:t>
      </w:r>
      <w:r w:rsidR="008A27E5">
        <w:rPr>
          <w:rFonts w:ascii="Arial" w:hAnsi="Arial" w:cs="Arial"/>
          <w:color w:val="7B7B7B" w:themeColor="accent3" w:themeShade="BF"/>
          <w:sz w:val="22"/>
          <w:szCs w:val="22"/>
          <w:lang w:val="en-GB"/>
        </w:rPr>
        <w:t>have accepted the plan.</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78509523" w:rsidR="00E12EC4" w:rsidRDefault="00FF4C6F" w:rsidP="00853E33">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Antecedent Debt </w:t>
      </w:r>
      <w:r w:rsidR="00853E33">
        <w:rPr>
          <w:rFonts w:ascii="Arial" w:hAnsi="Arial" w:cs="Arial"/>
          <w:color w:val="7B7B7B" w:themeColor="accent3" w:themeShade="BF"/>
          <w:sz w:val="22"/>
          <w:szCs w:val="22"/>
          <w:lang w:val="en-GB"/>
        </w:rPr>
        <w:t xml:space="preserve">basically means a pre-existing debt, it is incurred before the transfer or payment from the Debtor. Such transfers could attract </w:t>
      </w:r>
      <w:r w:rsidR="00EA2662">
        <w:rPr>
          <w:rFonts w:ascii="Arial" w:hAnsi="Arial" w:cs="Arial"/>
          <w:color w:val="7B7B7B" w:themeColor="accent3" w:themeShade="BF"/>
          <w:sz w:val="22"/>
          <w:szCs w:val="22"/>
          <w:lang w:val="en-GB"/>
        </w:rPr>
        <w:t xml:space="preserve">preferential </w:t>
      </w:r>
      <w:r w:rsidR="00853E33">
        <w:rPr>
          <w:rFonts w:ascii="Arial" w:hAnsi="Arial" w:cs="Arial"/>
          <w:color w:val="7B7B7B" w:themeColor="accent3" w:themeShade="BF"/>
          <w:sz w:val="22"/>
          <w:szCs w:val="22"/>
          <w:lang w:val="en-GB"/>
        </w:rPr>
        <w:t xml:space="preserve"> transfer claims and causes of action as avoidable transactions under the US Bankruptcy Code. However, such preferential transfer claims must contain sufficient factual allegations on, inter alia, the debtors insolvency </w:t>
      </w:r>
      <w:r w:rsidR="00EA2662">
        <w:rPr>
          <w:rFonts w:ascii="Arial" w:hAnsi="Arial" w:cs="Arial"/>
          <w:color w:val="7B7B7B" w:themeColor="accent3" w:themeShade="BF"/>
          <w:sz w:val="22"/>
          <w:szCs w:val="22"/>
          <w:lang w:val="en-GB"/>
        </w:rPr>
        <w:t>being</w:t>
      </w:r>
      <w:r w:rsidR="00853E33">
        <w:rPr>
          <w:rFonts w:ascii="Arial" w:hAnsi="Arial" w:cs="Arial"/>
          <w:color w:val="7B7B7B" w:themeColor="accent3" w:themeShade="BF"/>
          <w:sz w:val="22"/>
          <w:szCs w:val="22"/>
          <w:lang w:val="en-GB"/>
        </w:rPr>
        <w:t xml:space="preserve"> plausible at the time of such transfer. Also, it must be noted that a contemporaneous exchange of value is not a preference, a prepayment for goods and services also cannot be a debt as it is not incurred until the debtor received the product and owes more than it has paid.</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6059889" w14:textId="6C42FA64" w:rsidR="00DC359F" w:rsidRPr="00421A11" w:rsidRDefault="00853E33" w:rsidP="00421A11">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transfer claims</w:t>
      </w:r>
      <w:r w:rsidR="00421A11">
        <w:rPr>
          <w:rFonts w:ascii="Arial" w:hAnsi="Arial" w:cs="Arial"/>
          <w:color w:val="7B7B7B" w:themeColor="accent3" w:themeShade="BF"/>
          <w:sz w:val="22"/>
          <w:szCs w:val="22"/>
          <w:lang w:val="en-GB"/>
        </w:rPr>
        <w:t xml:space="preserve"> under the US Bankruptcy Code require that the debtor be presumed or proven insolvent at the time of transfer. The debtor is presumed to have been insolvent on or during the 90 days prior to the petition date for the purposes of determining preference claims. While a creditor may present evidence to rebut the presumption, the ultimate burden of proving insolvent on a balance sheet basis at the time of transfer is on the trustee or the debtor.</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7EB1FFE2" w:rsidR="005B2A9B" w:rsidRPr="00FF5098" w:rsidRDefault="00462C72"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Actual </w:t>
      </w:r>
      <w:r w:rsidR="00EA2662">
        <w:rPr>
          <w:rFonts w:ascii="Arial" w:hAnsi="Arial" w:cs="Arial"/>
          <w:color w:val="7B7B7B" w:themeColor="accent3" w:themeShade="BF"/>
          <w:sz w:val="22"/>
          <w:szCs w:val="22"/>
          <w:lang w:val="en-GB"/>
        </w:rPr>
        <w:t xml:space="preserve">Fraudulent conveyances </w:t>
      </w:r>
      <w:r>
        <w:rPr>
          <w:rFonts w:ascii="Arial" w:hAnsi="Arial" w:cs="Arial"/>
          <w:color w:val="7B7B7B" w:themeColor="accent3" w:themeShade="BF"/>
          <w:sz w:val="22"/>
          <w:szCs w:val="22"/>
          <w:lang w:val="en-GB"/>
        </w:rPr>
        <w:t xml:space="preserve">require that a debtor be proven to have intended to hinder, delay or defraud any entity to which the debtor was or became indebted. This includes </w:t>
      </w:r>
      <w:r>
        <w:rPr>
          <w:rFonts w:ascii="Arial" w:hAnsi="Arial" w:cs="Arial"/>
          <w:color w:val="7B7B7B" w:themeColor="accent3" w:themeShade="BF"/>
          <w:sz w:val="22"/>
          <w:szCs w:val="22"/>
          <w:lang w:val="en-GB"/>
        </w:rPr>
        <w:lastRenderedPageBreak/>
        <w:t xml:space="preserve">frustrating creditor recoveries. However, this does not include claims of constructive fraudulent transfers.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1F137E2D" w:rsidR="005B2A9B" w:rsidRDefault="0049742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w:t>
      </w:r>
      <w:r w:rsidR="004F5620">
        <w:rPr>
          <w:rFonts w:ascii="Arial" w:hAnsi="Arial" w:cs="Arial"/>
          <w:color w:val="7B7B7B" w:themeColor="accent3" w:themeShade="BF"/>
          <w:sz w:val="22"/>
          <w:szCs w:val="22"/>
          <w:lang w:val="en-GB"/>
        </w:rPr>
        <w:t xml:space="preserve"> the bankruptcy courts are creatures of federal legislation (and do not derive powers by the US Constitution (Article III) unlike the district courts), there is restriction on the exercise of powers and limit to the jurisdiction of such courts. The bankruptcy judges are only allowed to hear and determine “core” proceedings. Core proceedings include matters concerning the administration of estate, allowance and disallowance of claims </w:t>
      </w:r>
      <w:r w:rsidR="00F47C17">
        <w:rPr>
          <w:rFonts w:ascii="Arial" w:hAnsi="Arial" w:cs="Arial"/>
          <w:color w:val="7B7B7B" w:themeColor="accent3" w:themeShade="BF"/>
          <w:sz w:val="22"/>
          <w:szCs w:val="22"/>
          <w:lang w:val="en-GB"/>
        </w:rPr>
        <w:t xml:space="preserve">(and </w:t>
      </w:r>
      <w:r w:rsidR="00F47C17" w:rsidRPr="00AB5E50">
        <w:rPr>
          <w:rFonts w:ascii="Arial" w:hAnsi="Arial" w:cs="Arial"/>
          <w:color w:val="7B7B7B" w:themeColor="accent3" w:themeShade="BF"/>
          <w:sz w:val="22"/>
          <w:szCs w:val="22"/>
          <w:lang w:val="en-GB"/>
        </w:rPr>
        <w:t>counter claims</w:t>
      </w:r>
      <w:r w:rsidR="00F47C17">
        <w:rPr>
          <w:rFonts w:ascii="Arial" w:hAnsi="Arial" w:cs="Arial"/>
          <w:color w:val="7B7B7B" w:themeColor="accent3" w:themeShade="BF"/>
          <w:sz w:val="22"/>
          <w:szCs w:val="22"/>
          <w:lang w:val="en-GB"/>
        </w:rPr>
        <w:t xml:space="preserve">) </w:t>
      </w:r>
      <w:r w:rsidR="004F5620">
        <w:rPr>
          <w:rFonts w:ascii="Arial" w:hAnsi="Arial" w:cs="Arial"/>
          <w:color w:val="7B7B7B" w:themeColor="accent3" w:themeShade="BF"/>
          <w:sz w:val="22"/>
          <w:szCs w:val="22"/>
          <w:lang w:val="en-GB"/>
        </w:rPr>
        <w:t xml:space="preserve">against the estate, proceedings determining preferences etc. </w:t>
      </w:r>
      <w:r w:rsidR="00F47C17">
        <w:rPr>
          <w:rFonts w:ascii="Arial" w:hAnsi="Arial" w:cs="Arial"/>
          <w:color w:val="7B7B7B" w:themeColor="accent3" w:themeShade="BF"/>
          <w:sz w:val="22"/>
          <w:szCs w:val="22"/>
          <w:lang w:val="en-GB"/>
        </w:rPr>
        <w:t xml:space="preserve">This jurisdiction over core proceedings was well established and case law usually considered the distinction between core and non-core proceedings. For non-core proceedings which do not relate to bankruptcy matters, the bankruptcy courts do not have the jurisdiction hear or make a final determination. </w:t>
      </w:r>
    </w:p>
    <w:p w14:paraId="53D63BA4" w14:textId="227D6631" w:rsidR="00F47C17" w:rsidRDefault="00F47C17" w:rsidP="005B2A9B">
      <w:pPr>
        <w:jc w:val="both"/>
        <w:rPr>
          <w:rFonts w:ascii="Arial" w:hAnsi="Arial" w:cs="Arial"/>
          <w:color w:val="7B7B7B" w:themeColor="accent3" w:themeShade="BF"/>
          <w:sz w:val="22"/>
          <w:szCs w:val="22"/>
          <w:lang w:val="en-GB"/>
        </w:rPr>
      </w:pPr>
    </w:p>
    <w:p w14:paraId="4903E413" w14:textId="77777777" w:rsidR="00D14328" w:rsidRDefault="00F47C1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US Supreme Court </w:t>
      </w:r>
      <w:r w:rsidR="00AB5E50">
        <w:rPr>
          <w:rFonts w:ascii="Arial" w:hAnsi="Arial" w:cs="Arial"/>
          <w:color w:val="7B7B7B" w:themeColor="accent3" w:themeShade="BF"/>
          <w:sz w:val="22"/>
          <w:szCs w:val="22"/>
          <w:lang w:val="en-GB"/>
        </w:rPr>
        <w:t>(</w:t>
      </w:r>
      <w:r w:rsidR="00AB5E50" w:rsidRPr="00AB5E50">
        <w:rPr>
          <w:rFonts w:ascii="Arial" w:hAnsi="Arial" w:cs="Arial"/>
          <w:b/>
          <w:i/>
          <w:color w:val="7B7B7B" w:themeColor="accent3" w:themeShade="BF"/>
          <w:sz w:val="22"/>
          <w:szCs w:val="22"/>
          <w:lang w:val="en-GB"/>
        </w:rPr>
        <w:t>USSC</w:t>
      </w:r>
      <w:r w:rsidR="00AB5E5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w:t>
      </w:r>
      <w:r w:rsidRPr="005A4A65">
        <w:rPr>
          <w:rFonts w:ascii="Arial" w:hAnsi="Arial" w:cs="Arial"/>
          <w:i/>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held that even in core proceedings, the bankruptcy court cannot issue final orders that undertake the jurisdiction established under Article III of the US Constitution. </w:t>
      </w:r>
      <w:r w:rsidR="00AB5E50">
        <w:rPr>
          <w:rFonts w:ascii="Arial" w:hAnsi="Arial" w:cs="Arial"/>
          <w:color w:val="7B7B7B" w:themeColor="accent3" w:themeShade="BF"/>
          <w:sz w:val="22"/>
          <w:szCs w:val="22"/>
          <w:lang w:val="en-GB"/>
        </w:rPr>
        <w:t xml:space="preserve">The USSC also held that the final order over a state law counter claim was unconstitutional despite the same being a core matter (as per Section 157, US Chapter 28). </w:t>
      </w:r>
    </w:p>
    <w:p w14:paraId="41225119" w14:textId="77777777" w:rsidR="00D14328" w:rsidRDefault="00D14328" w:rsidP="005B2A9B">
      <w:pPr>
        <w:jc w:val="both"/>
        <w:rPr>
          <w:rFonts w:ascii="Arial" w:hAnsi="Arial" w:cs="Arial"/>
          <w:color w:val="7B7B7B" w:themeColor="accent3" w:themeShade="BF"/>
          <w:sz w:val="22"/>
          <w:szCs w:val="22"/>
          <w:lang w:val="en-GB"/>
        </w:rPr>
      </w:pPr>
    </w:p>
    <w:p w14:paraId="3FC63C32" w14:textId="2C6EC751" w:rsidR="00F47C17" w:rsidRPr="00FF5098" w:rsidRDefault="00D1432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Through subsequent case law, the Bankruptcy courts are allowed to issue final orders in core proceedings. However, this is subject to the bankruptcy judges issuing a report and recommendation for review to the district court in cases where they lack constitutional authori</w:t>
      </w:r>
      <w:r w:rsidR="00405AA9">
        <w:rPr>
          <w:rFonts w:ascii="Arial" w:hAnsi="Arial" w:cs="Arial"/>
          <w:color w:val="7B7B7B" w:themeColor="accent3" w:themeShade="BF"/>
          <w:sz w:val="22"/>
          <w:szCs w:val="22"/>
          <w:lang w:val="en-GB"/>
        </w:rPr>
        <w:t xml:space="preserve">ty or with the consent of the parties. Pursuant to these developments, the Bankruptcy Rules have also implemented the changes by requiring the parties to state in their pleadings whether they consent to the entry of final orders by the bankruptcy court. </w:t>
      </w:r>
    </w:p>
    <w:p w14:paraId="4B6F7DE7" w14:textId="32A9F940"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1FC98453" w:rsidR="005B2A9B" w:rsidRDefault="003A4D7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representatives are not allowed to invoke the powers of the bankruptcy code in relation to avoidance of preferences and fraudulent conveyances. This typically would not bar the foreign representa</w:t>
      </w:r>
      <w:r w:rsidR="0052420A">
        <w:rPr>
          <w:rFonts w:ascii="Arial" w:hAnsi="Arial" w:cs="Arial"/>
          <w:color w:val="7B7B7B" w:themeColor="accent3" w:themeShade="BF"/>
          <w:sz w:val="22"/>
          <w:szCs w:val="22"/>
          <w:lang w:val="en-GB"/>
        </w:rPr>
        <w:t>tive from seeking to avoid pre-petition transactions under the applicable foreign/US law.</w:t>
      </w:r>
    </w:p>
    <w:p w14:paraId="10E62664" w14:textId="5D33B468" w:rsidR="0052420A" w:rsidRDefault="0052420A" w:rsidP="005B2A9B">
      <w:pPr>
        <w:jc w:val="both"/>
        <w:rPr>
          <w:rFonts w:ascii="Arial" w:hAnsi="Arial" w:cs="Arial"/>
          <w:color w:val="7B7B7B" w:themeColor="accent3" w:themeShade="BF"/>
          <w:sz w:val="22"/>
          <w:szCs w:val="22"/>
          <w:lang w:val="en-GB"/>
        </w:rPr>
      </w:pPr>
    </w:p>
    <w:p w14:paraId="4844DDA4" w14:textId="46FCF270" w:rsidR="00DC359F" w:rsidRPr="0052420A" w:rsidRDefault="0052420A" w:rsidP="005242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foreign representative to obtain equivalent relief, it can (i) commence proceedings under Chapter 7 or 11 under the US Bankruptcy code as avoidance provisions can be invoked in plenary proceedings after its recognition or (ii) the debtor can commence such proceedings prior to the involvement of the foreign representative. </w:t>
      </w: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708E73A3" w14:textId="645306A7" w:rsidR="00EE6357" w:rsidRPr="00EE6357" w:rsidRDefault="00EE6357" w:rsidP="00EE6357">
      <w:pPr>
        <w:pStyle w:val="ListParagraph"/>
        <w:jc w:val="both"/>
        <w:rPr>
          <w:rFonts w:ascii="Arial" w:hAnsi="Arial" w:cs="Arial"/>
          <w:b/>
          <w:i/>
          <w:color w:val="7B7B7B" w:themeColor="accent3" w:themeShade="BF"/>
          <w:sz w:val="22"/>
          <w:szCs w:val="22"/>
          <w:lang w:val="en-GB"/>
        </w:rPr>
      </w:pPr>
      <w:r w:rsidRPr="00EE6357">
        <w:rPr>
          <w:rFonts w:ascii="Arial" w:hAnsi="Arial" w:cs="Arial"/>
          <w:b/>
          <w:i/>
          <w:color w:val="7B7B7B" w:themeColor="accent3" w:themeShade="BF"/>
          <w:sz w:val="22"/>
          <w:szCs w:val="22"/>
          <w:lang w:val="en-GB"/>
        </w:rPr>
        <w:lastRenderedPageBreak/>
        <w:t>Difference</w:t>
      </w:r>
      <w:r>
        <w:rPr>
          <w:rFonts w:ascii="Arial" w:hAnsi="Arial" w:cs="Arial"/>
          <w:b/>
          <w:i/>
          <w:color w:val="7B7B7B" w:themeColor="accent3" w:themeShade="BF"/>
          <w:sz w:val="22"/>
          <w:szCs w:val="22"/>
          <w:lang w:val="en-GB"/>
        </w:rPr>
        <w:t xml:space="preserve"> between </w:t>
      </w:r>
      <w:r>
        <w:rPr>
          <w:rFonts w:ascii="Arial" w:hAnsi="Arial" w:cs="Arial"/>
          <w:color w:val="7B7B7B" w:themeColor="accent3" w:themeShade="BF"/>
          <w:sz w:val="22"/>
          <w:szCs w:val="22"/>
          <w:lang w:val="en-GB"/>
        </w:rPr>
        <w:t>Interlocutory orders (Io) and Final orders (Fo)</w:t>
      </w:r>
    </w:p>
    <w:p w14:paraId="4B0336A1" w14:textId="5F6B240A" w:rsidR="005B2A9B" w:rsidRDefault="00EE6357" w:rsidP="0052420A">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Io </w:t>
      </w:r>
      <w:r w:rsidR="0052420A">
        <w:rPr>
          <w:rFonts w:ascii="Arial" w:hAnsi="Arial" w:cs="Arial"/>
          <w:color w:val="7B7B7B" w:themeColor="accent3" w:themeShade="BF"/>
          <w:sz w:val="22"/>
          <w:szCs w:val="22"/>
          <w:lang w:val="en-GB"/>
        </w:rPr>
        <w:t>are orders which resolve some claims or issues in a matter, while Fo resolve all issues and provide a definitive decision on all claims in a matter</w:t>
      </w:r>
      <w:r>
        <w:rPr>
          <w:rFonts w:ascii="Arial" w:hAnsi="Arial" w:cs="Arial"/>
          <w:color w:val="7B7B7B" w:themeColor="accent3" w:themeShade="BF"/>
          <w:sz w:val="22"/>
          <w:szCs w:val="22"/>
          <w:lang w:val="en-GB"/>
        </w:rPr>
        <w:t>. This means that if an order is constitutionally final, it does mean that it is a Fo unless it resolves all claims</w:t>
      </w:r>
      <w:r w:rsidR="0052420A">
        <w:rPr>
          <w:rFonts w:ascii="Arial" w:hAnsi="Arial" w:cs="Arial"/>
          <w:color w:val="7B7B7B" w:themeColor="accent3" w:themeShade="BF"/>
          <w:sz w:val="22"/>
          <w:szCs w:val="22"/>
          <w:lang w:val="en-GB"/>
        </w:rPr>
        <w:t>;</w:t>
      </w:r>
    </w:p>
    <w:p w14:paraId="397CB66A" w14:textId="40FEAAEF" w:rsidR="0052420A" w:rsidRDefault="0052420A" w:rsidP="00EE6357">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Io may be appealed only with leave of the appellate court while Fo can b</w:t>
      </w:r>
      <w:r w:rsidR="00EE6357">
        <w:rPr>
          <w:rFonts w:ascii="Arial" w:hAnsi="Arial" w:cs="Arial"/>
          <w:color w:val="7B7B7B" w:themeColor="accent3" w:themeShade="BF"/>
          <w:sz w:val="22"/>
          <w:szCs w:val="22"/>
          <w:lang w:val="en-GB"/>
        </w:rPr>
        <w:t xml:space="preserve">e appealed as a matter of right. </w:t>
      </w:r>
      <w:r w:rsidR="00EE6357" w:rsidRPr="00EE6357">
        <w:rPr>
          <w:rFonts w:ascii="Arial" w:hAnsi="Arial" w:cs="Arial"/>
          <w:color w:val="7B7B7B" w:themeColor="accent3" w:themeShade="BF"/>
          <w:sz w:val="22"/>
          <w:szCs w:val="22"/>
          <w:lang w:val="en-GB"/>
        </w:rPr>
        <w:t xml:space="preserve">Specifically, in relation to bankruptcy proceedings, the orders extending the plan exclusivity period are appealable as a matter of right (despite </w:t>
      </w:r>
      <w:r w:rsidR="00EE6357">
        <w:rPr>
          <w:rFonts w:ascii="Arial" w:hAnsi="Arial" w:cs="Arial"/>
          <w:color w:val="7B7B7B" w:themeColor="accent3" w:themeShade="BF"/>
          <w:sz w:val="22"/>
          <w:szCs w:val="22"/>
          <w:lang w:val="en-GB"/>
        </w:rPr>
        <w:t>it not resolving the matter in its entirety;</w:t>
      </w:r>
    </w:p>
    <w:p w14:paraId="50918F27" w14:textId="77777777" w:rsidR="00EE6357" w:rsidRDefault="00EE6357" w:rsidP="00EE6357">
      <w:pPr>
        <w:pStyle w:val="ListParagraph"/>
        <w:jc w:val="both"/>
        <w:rPr>
          <w:rFonts w:ascii="Arial" w:hAnsi="Arial" w:cs="Arial"/>
          <w:b/>
          <w:i/>
          <w:color w:val="7B7B7B" w:themeColor="accent3" w:themeShade="BF"/>
          <w:sz w:val="22"/>
          <w:szCs w:val="22"/>
          <w:lang w:val="en-GB"/>
        </w:rPr>
      </w:pPr>
    </w:p>
    <w:p w14:paraId="04F063E7" w14:textId="6BBBDB9D" w:rsidR="00EE6357" w:rsidRDefault="00EE6357" w:rsidP="00EE6357">
      <w:pPr>
        <w:pStyle w:val="ListParagraph"/>
        <w:jc w:val="both"/>
        <w:rPr>
          <w:rFonts w:ascii="Arial" w:hAnsi="Arial" w:cs="Arial"/>
          <w:b/>
          <w:i/>
          <w:color w:val="7B7B7B" w:themeColor="accent3" w:themeShade="BF"/>
          <w:sz w:val="22"/>
          <w:szCs w:val="22"/>
          <w:lang w:val="en-GB"/>
        </w:rPr>
      </w:pPr>
      <w:r w:rsidRPr="00EE6357">
        <w:rPr>
          <w:rFonts w:ascii="Arial" w:hAnsi="Arial" w:cs="Arial"/>
          <w:b/>
          <w:i/>
          <w:color w:val="7B7B7B" w:themeColor="accent3" w:themeShade="BF"/>
          <w:sz w:val="22"/>
          <w:szCs w:val="22"/>
          <w:lang w:val="en-GB"/>
        </w:rPr>
        <w:t xml:space="preserve">Appeals: </w:t>
      </w:r>
    </w:p>
    <w:p w14:paraId="33A79CC6" w14:textId="77777777" w:rsidR="00343E46" w:rsidRDefault="00EE6357" w:rsidP="00EE6357">
      <w:pPr>
        <w:pStyle w:val="ListParagraph"/>
        <w:jc w:val="both"/>
        <w:rPr>
          <w:rFonts w:ascii="Arial" w:hAnsi="Arial" w:cs="Arial"/>
          <w:color w:val="7B7B7B" w:themeColor="accent3" w:themeShade="BF"/>
          <w:sz w:val="22"/>
          <w:szCs w:val="22"/>
          <w:lang w:val="en-GB"/>
        </w:rPr>
      </w:pPr>
      <w:r w:rsidRPr="00EE6357">
        <w:rPr>
          <w:rFonts w:ascii="Arial" w:hAnsi="Arial" w:cs="Arial"/>
          <w:color w:val="7B7B7B" w:themeColor="accent3" w:themeShade="BF"/>
          <w:sz w:val="22"/>
          <w:szCs w:val="22"/>
          <w:lang w:val="en-GB"/>
        </w:rPr>
        <w:t xml:space="preserve">Generally, appeals from bankruptcy courts are heard by the district courts having jurisdiction in which such bankruptcy courts are situated. </w:t>
      </w:r>
      <w:r>
        <w:rPr>
          <w:rFonts w:ascii="Arial" w:hAnsi="Arial" w:cs="Arial"/>
          <w:color w:val="7B7B7B" w:themeColor="accent3" w:themeShade="BF"/>
          <w:sz w:val="22"/>
          <w:szCs w:val="22"/>
          <w:lang w:val="en-GB"/>
        </w:rPr>
        <w:t>In certain circuits (i.e. fifth, sixth, eight, ninth, tenth), appeals from the bankruptcy courts are heard by the Bankruptcy Appellate Panel (BAP) comprising</w:t>
      </w:r>
      <w:r w:rsidR="00343E46">
        <w:rPr>
          <w:rFonts w:ascii="Arial" w:hAnsi="Arial" w:cs="Arial"/>
          <w:color w:val="7B7B7B" w:themeColor="accent3" w:themeShade="BF"/>
          <w:sz w:val="22"/>
          <w:szCs w:val="22"/>
          <w:lang w:val="en-GB"/>
        </w:rPr>
        <w:t xml:space="preserve"> judges of the bankruptcy court from the concerned circuit. The parties, however, have an option to request that the matter be heard by the district court instead. </w:t>
      </w:r>
    </w:p>
    <w:p w14:paraId="0D85A044" w14:textId="77777777" w:rsidR="00343E46" w:rsidRDefault="00343E46" w:rsidP="00EE6357">
      <w:pPr>
        <w:pStyle w:val="ListParagraph"/>
        <w:jc w:val="both"/>
        <w:rPr>
          <w:rFonts w:ascii="Arial" w:hAnsi="Arial" w:cs="Arial"/>
          <w:color w:val="7B7B7B" w:themeColor="accent3" w:themeShade="BF"/>
          <w:sz w:val="22"/>
          <w:szCs w:val="22"/>
          <w:lang w:val="en-GB"/>
        </w:rPr>
      </w:pPr>
    </w:p>
    <w:p w14:paraId="20E517D0" w14:textId="08B03CDF" w:rsidR="00EE6357" w:rsidRPr="00EE6357" w:rsidRDefault="00343E46" w:rsidP="00EE635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further appeal of right lies from the district court or BAP (as the case maybe), to the circuit court of appeals where the </w:t>
      </w:r>
      <w:r w:rsidR="006421EB">
        <w:rPr>
          <w:rFonts w:ascii="Arial" w:hAnsi="Arial" w:cs="Arial"/>
          <w:color w:val="7B7B7B" w:themeColor="accent3" w:themeShade="BF"/>
          <w:sz w:val="22"/>
          <w:szCs w:val="22"/>
          <w:lang w:val="en-GB"/>
        </w:rPr>
        <w:t xml:space="preserve">relevant </w:t>
      </w:r>
      <w:r>
        <w:rPr>
          <w:rFonts w:ascii="Arial" w:hAnsi="Arial" w:cs="Arial"/>
          <w:color w:val="7B7B7B" w:themeColor="accent3" w:themeShade="BF"/>
          <w:sz w:val="22"/>
          <w:szCs w:val="22"/>
          <w:lang w:val="en-GB"/>
        </w:rPr>
        <w:t xml:space="preserve">court </w:t>
      </w:r>
      <w:r w:rsidR="006421EB">
        <w:rPr>
          <w:rFonts w:ascii="Arial" w:hAnsi="Arial" w:cs="Arial"/>
          <w:color w:val="7B7B7B" w:themeColor="accent3" w:themeShade="BF"/>
          <w:sz w:val="22"/>
          <w:szCs w:val="22"/>
          <w:lang w:val="en-GB"/>
        </w:rPr>
        <w:t xml:space="preserve">from which an appeal lies certifies that (i) the appeal raises a question of law for which there is no controlling circuit court/ USSC precedent or requires resolving conflicting decisions, or (ii) immediate appeal may materially advance the progress of the case (Section 158(d), USC 28). </w:t>
      </w:r>
      <w:r w:rsidR="00EE6357">
        <w:rPr>
          <w:rFonts w:ascii="Arial" w:hAnsi="Arial" w:cs="Arial"/>
          <w:color w:val="7B7B7B" w:themeColor="accent3" w:themeShade="BF"/>
          <w:sz w:val="22"/>
          <w:szCs w:val="22"/>
          <w:lang w:val="en-GB"/>
        </w:rPr>
        <w:t xml:space="preserve">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26C7213A" w14:textId="77777777" w:rsidR="004E0D46" w:rsidRDefault="004E0D46" w:rsidP="005B2A9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Generally, director’s liability is more limited than in other jurisdictions.</w:t>
      </w:r>
    </w:p>
    <w:p w14:paraId="19935379" w14:textId="64E5CC9D" w:rsidR="005B2A9B" w:rsidRDefault="004E0D46" w:rsidP="005B2A9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According to the laws in Delaware, directors owe a fiduciary duty to the company and act in company’s best interests. In addition to this, the directors also owe a duty of care in decision making. However</w:t>
      </w:r>
      <w:r w:rsidR="008A35AA">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they are protected from any liability in exercising such decision making for errors of judgement by business judgement rule i.e. the directors are presumed to have acted in good faith</w:t>
      </w:r>
      <w:r w:rsidR="00083904">
        <w:rPr>
          <w:rFonts w:ascii="Arial" w:hAnsi="Arial" w:cs="Arial"/>
          <w:color w:val="7B7B7B" w:themeColor="accent3" w:themeShade="BF"/>
          <w:sz w:val="22"/>
          <w:szCs w:val="22"/>
        </w:rPr>
        <w:t xml:space="preserve"> and reasonably unless rebutted on the basis of bad faith or liable by showing gross negligence on their part.</w:t>
      </w:r>
    </w:p>
    <w:p w14:paraId="539623B0" w14:textId="5ACD09EC" w:rsidR="00083904" w:rsidRDefault="00083904" w:rsidP="005B2A9B">
      <w:pPr>
        <w:jc w:val="both"/>
        <w:rPr>
          <w:rFonts w:ascii="Arial" w:hAnsi="Arial" w:cs="Arial"/>
          <w:color w:val="7B7B7B" w:themeColor="accent3" w:themeShade="BF"/>
          <w:sz w:val="22"/>
          <w:szCs w:val="22"/>
        </w:rPr>
      </w:pPr>
    </w:p>
    <w:p w14:paraId="070299A6" w14:textId="059D1C84" w:rsidR="00083904" w:rsidRPr="00216BB2" w:rsidRDefault="00083904" w:rsidP="005B2A9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Directors owe their duties to the company and its shareholders and not its creditors. Unlike other jurisdictions, even in circumstances when a company is insolvent, the directors do not owe duties to creditors (</w:t>
      </w:r>
      <w:r w:rsidRPr="00083904">
        <w:rPr>
          <w:rFonts w:ascii="Arial" w:hAnsi="Arial" w:cs="Arial"/>
          <w:i/>
          <w:color w:val="7B7B7B" w:themeColor="accent3" w:themeShade="BF"/>
          <w:sz w:val="22"/>
          <w:szCs w:val="22"/>
        </w:rPr>
        <w:t xml:space="preserve">North Am Catholic Educational Programing Foundation Inc. </w:t>
      </w:r>
      <w:r>
        <w:rPr>
          <w:rFonts w:ascii="Arial" w:hAnsi="Arial" w:cs="Arial"/>
          <w:i/>
          <w:color w:val="7B7B7B" w:themeColor="accent3" w:themeShade="BF"/>
          <w:sz w:val="22"/>
          <w:szCs w:val="22"/>
        </w:rPr>
        <w:t>v</w:t>
      </w:r>
      <w:r w:rsidRPr="00083904">
        <w:rPr>
          <w:rFonts w:ascii="Arial" w:hAnsi="Arial" w:cs="Arial"/>
          <w:i/>
          <w:color w:val="7B7B7B" w:themeColor="accent3" w:themeShade="BF"/>
          <w:sz w:val="22"/>
          <w:szCs w:val="22"/>
        </w:rPr>
        <w:t xml:space="preserve"> Gheewala</w:t>
      </w:r>
      <w:r>
        <w:rPr>
          <w:rFonts w:ascii="Arial" w:hAnsi="Arial" w:cs="Arial"/>
          <w:color w:val="7B7B7B" w:themeColor="accent3" w:themeShade="BF"/>
          <w:sz w:val="22"/>
          <w:szCs w:val="22"/>
        </w:rPr>
        <w:t>, 930 A.2d, 92.103 (Del 2007)). Thus, Delware law imposes no absolute obligation on board of directors of a corporation that is unable to pay its bills to cease operations and to liquidate. Even when the company is insolvent, the board may proceed in good faith, strategies to maximize the value of the firm. (</w:t>
      </w:r>
      <w:r w:rsidR="00DF2933">
        <w:rPr>
          <w:rFonts w:ascii="Arial" w:hAnsi="Arial" w:cs="Arial"/>
          <w:i/>
          <w:color w:val="7B7B7B" w:themeColor="accent3" w:themeShade="BF"/>
          <w:sz w:val="22"/>
          <w:szCs w:val="22"/>
        </w:rPr>
        <w:t>See Trenwick AM Litig Trust v</w:t>
      </w:r>
      <w:r w:rsidRPr="00083904">
        <w:rPr>
          <w:rFonts w:ascii="Arial" w:hAnsi="Arial" w:cs="Arial"/>
          <w:i/>
          <w:color w:val="7B7B7B" w:themeColor="accent3" w:themeShade="BF"/>
          <w:sz w:val="22"/>
          <w:szCs w:val="22"/>
        </w:rPr>
        <w:t xml:space="preserve"> Ernst &amp; Young LLP</w:t>
      </w:r>
      <w:r w:rsidR="008A35AA">
        <w:rPr>
          <w:rFonts w:ascii="Arial" w:hAnsi="Arial" w:cs="Arial"/>
          <w:color w:val="7B7B7B" w:themeColor="accent3" w:themeShade="BF"/>
          <w:sz w:val="22"/>
          <w:szCs w:val="22"/>
        </w:rPr>
        <w:t xml:space="preserve">, </w:t>
      </w:r>
      <w:r w:rsidR="008A35AA" w:rsidRPr="008A35AA">
        <w:rPr>
          <w:rFonts w:ascii="Arial" w:hAnsi="Arial" w:cs="Arial"/>
          <w:color w:val="7B7B7B" w:themeColor="accent3" w:themeShade="BF"/>
          <w:sz w:val="22"/>
          <w:szCs w:val="22"/>
        </w:rPr>
        <w:t>906 A.2d 168 (Del. </w:t>
      </w:r>
      <w:r w:rsidR="008A35AA" w:rsidRPr="008A35AA">
        <w:rPr>
          <w:rFonts w:ascii="Arial" w:hAnsi="Arial" w:cs="Arial"/>
          <w:bCs/>
          <w:color w:val="7B7B7B" w:themeColor="accent3" w:themeShade="BF"/>
          <w:sz w:val="22"/>
          <w:szCs w:val="22"/>
        </w:rPr>
        <w:t>Ch</w:t>
      </w:r>
      <w:r w:rsidR="008A35AA" w:rsidRPr="008A35AA">
        <w:rPr>
          <w:rFonts w:ascii="Arial" w:hAnsi="Arial" w:cs="Arial"/>
          <w:color w:val="7B7B7B" w:themeColor="accent3" w:themeShade="BF"/>
          <w:sz w:val="22"/>
          <w:szCs w:val="22"/>
        </w:rPr>
        <w:t>. </w:t>
      </w:r>
      <w:r w:rsidR="008A35AA" w:rsidRPr="008A35AA">
        <w:rPr>
          <w:rFonts w:ascii="Arial" w:hAnsi="Arial" w:cs="Arial"/>
          <w:bCs/>
          <w:color w:val="7B7B7B" w:themeColor="accent3" w:themeShade="BF"/>
          <w:sz w:val="22"/>
          <w:szCs w:val="22"/>
        </w:rPr>
        <w:t>2006</w:t>
      </w:r>
      <w:r w:rsidR="008A35AA" w:rsidRPr="008A35AA">
        <w:rPr>
          <w:rFonts w:ascii="Arial" w:hAnsi="Arial" w:cs="Arial"/>
          <w:color w:val="7B7B7B" w:themeColor="accent3" w:themeShade="BF"/>
          <w:sz w:val="22"/>
          <w:szCs w:val="22"/>
        </w:rPr>
        <w:t>)</w:t>
      </w:r>
      <w:r w:rsidR="00DF2933">
        <w:rPr>
          <w:rFonts w:ascii="Arial" w:hAnsi="Arial" w:cs="Arial"/>
          <w:color w:val="7B7B7B" w:themeColor="accent3" w:themeShade="BF"/>
          <w:sz w:val="22"/>
          <w:szCs w:val="22"/>
        </w:rPr>
        <w:t>)</w:t>
      </w:r>
      <w:r>
        <w:rPr>
          <w:rFonts w:ascii="Arial" w:hAnsi="Arial" w:cs="Arial"/>
          <w:color w:val="7B7B7B" w:themeColor="accent3" w:themeShade="BF"/>
          <w:sz w:val="22"/>
          <w:szCs w:val="22"/>
        </w:rPr>
        <w:t>.</w:t>
      </w:r>
    </w:p>
    <w:p w14:paraId="6D9F18C4" w14:textId="66F24CA5" w:rsidR="00323167" w:rsidRPr="007F7E01" w:rsidRDefault="00323167" w:rsidP="00323167">
      <w:pPr>
        <w:pStyle w:val="AODocTxt"/>
        <w:spacing w:before="0" w:line="240" w:lineRule="auto"/>
        <w:rPr>
          <w:rFonts w:ascii="Arial" w:hAnsi="Arial" w:cs="Arial"/>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435BD455"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lastRenderedPageBreak/>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18703832" w14:textId="77777777" w:rsidR="00961CCB" w:rsidRDefault="007F7E0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English scheme of arrangement can be granted recognition under US Chapter 15. The requirements for obtaining recognition are not very extensive and as long as a foreign representative </w:t>
      </w:r>
      <w:r w:rsidR="009E5FEF">
        <w:rPr>
          <w:rFonts w:ascii="Arial" w:hAnsi="Arial" w:cs="Arial"/>
          <w:color w:val="7B7B7B" w:themeColor="accent3" w:themeShade="BF"/>
          <w:sz w:val="22"/>
          <w:szCs w:val="22"/>
          <w:lang w:val="en-GB"/>
        </w:rPr>
        <w:t xml:space="preserve">of Gambling Corp (GC) </w:t>
      </w:r>
      <w:r>
        <w:rPr>
          <w:rFonts w:ascii="Arial" w:hAnsi="Arial" w:cs="Arial"/>
          <w:color w:val="7B7B7B" w:themeColor="accent3" w:themeShade="BF"/>
          <w:sz w:val="22"/>
          <w:szCs w:val="22"/>
          <w:lang w:val="en-GB"/>
        </w:rPr>
        <w:t xml:space="preserve">establishes that a foreign court or administrative proceedings with respect to </w:t>
      </w:r>
      <w:r w:rsidR="009E5FEF">
        <w:rPr>
          <w:rFonts w:ascii="Arial" w:hAnsi="Arial" w:cs="Arial"/>
          <w:color w:val="7B7B7B" w:themeColor="accent3" w:themeShade="BF"/>
          <w:sz w:val="22"/>
          <w:szCs w:val="22"/>
          <w:lang w:val="en-GB"/>
        </w:rPr>
        <w:t xml:space="preserve">it are pending </w:t>
      </w:r>
      <w:r w:rsidR="003B0006">
        <w:rPr>
          <w:rFonts w:ascii="Arial" w:hAnsi="Arial" w:cs="Arial"/>
          <w:color w:val="7B7B7B" w:themeColor="accent3" w:themeShade="BF"/>
          <w:sz w:val="22"/>
          <w:szCs w:val="22"/>
          <w:lang w:val="en-GB"/>
        </w:rPr>
        <w:t xml:space="preserve">and that the foreign representative is entitled to act on behalf of </w:t>
      </w:r>
      <w:r w:rsidR="009E5FEF">
        <w:rPr>
          <w:rFonts w:ascii="Arial" w:hAnsi="Arial" w:cs="Arial"/>
          <w:color w:val="7B7B7B" w:themeColor="accent3" w:themeShade="BF"/>
          <w:sz w:val="22"/>
          <w:szCs w:val="22"/>
          <w:lang w:val="en-GB"/>
        </w:rPr>
        <w:t>GC</w:t>
      </w:r>
      <w:r w:rsidR="003B0006">
        <w:rPr>
          <w:rFonts w:ascii="Arial" w:hAnsi="Arial" w:cs="Arial"/>
          <w:color w:val="7B7B7B" w:themeColor="accent3" w:themeShade="BF"/>
          <w:sz w:val="22"/>
          <w:szCs w:val="22"/>
          <w:lang w:val="en-GB"/>
        </w:rPr>
        <w:t xml:space="preserve"> in such foreign proceedings.</w:t>
      </w:r>
      <w:r w:rsidR="009E5FEF">
        <w:rPr>
          <w:rFonts w:ascii="Arial" w:hAnsi="Arial" w:cs="Arial"/>
          <w:color w:val="7B7B7B" w:themeColor="accent3" w:themeShade="BF"/>
          <w:sz w:val="22"/>
          <w:szCs w:val="22"/>
          <w:lang w:val="en-GB"/>
        </w:rPr>
        <w:t xml:space="preserve"> </w:t>
      </w:r>
    </w:p>
    <w:p w14:paraId="48ABB08A" w14:textId="77777777" w:rsidR="00961CCB" w:rsidRDefault="00961CCB" w:rsidP="005B2A9B">
      <w:pPr>
        <w:jc w:val="both"/>
        <w:rPr>
          <w:rFonts w:ascii="Arial" w:hAnsi="Arial" w:cs="Arial"/>
          <w:color w:val="7B7B7B" w:themeColor="accent3" w:themeShade="BF"/>
          <w:sz w:val="22"/>
          <w:szCs w:val="22"/>
          <w:lang w:val="en-GB"/>
        </w:rPr>
      </w:pPr>
    </w:p>
    <w:p w14:paraId="727B146D" w14:textId="77777777" w:rsidR="00961CCB" w:rsidRDefault="009E5FE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definition of foreign proceedings is broad enough to include an Engli</w:t>
      </w:r>
      <w:r w:rsidR="00961CCB">
        <w:rPr>
          <w:rFonts w:ascii="Arial" w:hAnsi="Arial" w:cs="Arial"/>
          <w:color w:val="7B7B7B" w:themeColor="accent3" w:themeShade="BF"/>
          <w:sz w:val="22"/>
          <w:szCs w:val="22"/>
          <w:lang w:val="en-GB"/>
        </w:rPr>
        <w:t xml:space="preserve">sh scheme of arrangement, and considering that GC operates business and has an establishment in London, would be enough to satisfy the requirements as to jurisdiction. </w:t>
      </w:r>
    </w:p>
    <w:p w14:paraId="3514CAB1" w14:textId="77777777" w:rsidR="00961CCB" w:rsidRDefault="00961CCB" w:rsidP="005B2A9B">
      <w:pPr>
        <w:jc w:val="both"/>
        <w:rPr>
          <w:rFonts w:ascii="Arial" w:hAnsi="Arial" w:cs="Arial"/>
          <w:color w:val="7B7B7B" w:themeColor="accent3" w:themeShade="BF"/>
          <w:sz w:val="22"/>
          <w:szCs w:val="22"/>
          <w:lang w:val="en-GB"/>
        </w:rPr>
      </w:pPr>
    </w:p>
    <w:p w14:paraId="652E2F4A" w14:textId="77777777" w:rsidR="002325A1" w:rsidRDefault="00961CCB" w:rsidP="002325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main proceedings are commenced in a debtors’ center of main interests (COMI). COMI is usually the place of incorporation, but it is rebuttable and </w:t>
      </w:r>
      <w:r w:rsidR="00691E19">
        <w:rPr>
          <w:rFonts w:ascii="Arial" w:hAnsi="Arial" w:cs="Arial"/>
          <w:color w:val="7B7B7B" w:themeColor="accent3" w:themeShade="BF"/>
          <w:sz w:val="22"/>
          <w:szCs w:val="22"/>
          <w:lang w:val="en-GB"/>
        </w:rPr>
        <w:t>determined by several other factors such as</w:t>
      </w:r>
      <w:r>
        <w:rPr>
          <w:rFonts w:ascii="Arial" w:hAnsi="Arial" w:cs="Arial"/>
          <w:color w:val="7B7B7B" w:themeColor="accent3" w:themeShade="BF"/>
          <w:sz w:val="22"/>
          <w:szCs w:val="22"/>
          <w:lang w:val="en-GB"/>
        </w:rPr>
        <w:t xml:space="preserve"> location of the company’s management, where primary assets are located, </w:t>
      </w:r>
      <w:r w:rsidR="00691E19">
        <w:rPr>
          <w:rFonts w:ascii="Arial" w:hAnsi="Arial" w:cs="Arial"/>
          <w:color w:val="7B7B7B" w:themeColor="accent3" w:themeShade="BF"/>
          <w:sz w:val="22"/>
          <w:szCs w:val="22"/>
          <w:lang w:val="en-GB"/>
        </w:rPr>
        <w:t xml:space="preserve">location of the majority of creditors etc. </w:t>
      </w:r>
      <w:r w:rsidR="002325A1">
        <w:rPr>
          <w:rFonts w:ascii="Arial" w:hAnsi="Arial" w:cs="Arial"/>
          <w:color w:val="7B7B7B" w:themeColor="accent3" w:themeShade="BF"/>
          <w:sz w:val="22"/>
          <w:szCs w:val="22"/>
          <w:lang w:val="en-GB"/>
        </w:rPr>
        <w:t xml:space="preserve">For a proceeding to qualify as foreign non-main proceedings, an establishment in such place will suffice. </w:t>
      </w:r>
    </w:p>
    <w:p w14:paraId="6661946D" w14:textId="77777777" w:rsidR="002325A1" w:rsidRDefault="002325A1" w:rsidP="002325A1">
      <w:pPr>
        <w:jc w:val="both"/>
        <w:rPr>
          <w:rFonts w:ascii="Arial" w:hAnsi="Arial" w:cs="Arial"/>
          <w:color w:val="7B7B7B" w:themeColor="accent3" w:themeShade="BF"/>
          <w:sz w:val="22"/>
          <w:szCs w:val="22"/>
          <w:lang w:val="en-GB"/>
        </w:rPr>
      </w:pPr>
    </w:p>
    <w:p w14:paraId="2BDE1EFA" w14:textId="062FE54D" w:rsidR="002325A1" w:rsidRPr="002325A1" w:rsidRDefault="002325A1" w:rsidP="002325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GC has a place of business in London, and even the debt (i.e. GC Bonds) is English law governed, it is arguable that despite it being incorporated in Greece, UK is the COMI and the English scheme of arrangement may be </w:t>
      </w:r>
      <w:r w:rsidR="005A1B8B">
        <w:rPr>
          <w:rFonts w:ascii="Arial" w:hAnsi="Arial" w:cs="Arial"/>
          <w:color w:val="7B7B7B" w:themeColor="accent3" w:themeShade="BF"/>
          <w:sz w:val="22"/>
          <w:szCs w:val="22"/>
          <w:lang w:val="en-GB"/>
        </w:rPr>
        <w:t xml:space="preserve">determined as </w:t>
      </w:r>
      <w:r>
        <w:rPr>
          <w:rFonts w:ascii="Arial" w:hAnsi="Arial" w:cs="Arial"/>
          <w:color w:val="7B7B7B" w:themeColor="accent3" w:themeShade="BF"/>
          <w:sz w:val="22"/>
          <w:szCs w:val="22"/>
          <w:lang w:val="en-GB"/>
        </w:rPr>
        <w:t>foreign main proceedings</w:t>
      </w:r>
      <w:r w:rsidR="005A1B8B">
        <w:rPr>
          <w:rFonts w:ascii="Arial" w:hAnsi="Arial" w:cs="Arial"/>
          <w:color w:val="7B7B7B" w:themeColor="accent3" w:themeShade="BF"/>
          <w:sz w:val="22"/>
          <w:szCs w:val="22"/>
          <w:lang w:val="en-GB"/>
        </w:rPr>
        <w:t>. However, the final determination on main or non-main proceedings will be at the discretion of the US Court.</w:t>
      </w:r>
      <w:r>
        <w:rPr>
          <w:rFonts w:ascii="Arial" w:hAnsi="Arial" w:cs="Arial"/>
          <w:color w:val="7B7B7B" w:themeColor="accent3" w:themeShade="BF"/>
          <w:sz w:val="22"/>
          <w:szCs w:val="22"/>
          <w:lang w:val="en-GB"/>
        </w:rPr>
        <w:t xml:space="preserve"> </w:t>
      </w: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1C8D56AC"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127EB9CC" w14:textId="7AB2EAB7" w:rsidR="002E0F55" w:rsidRDefault="008B33B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one of the key attractions of filing a voluntary petition under </w:t>
      </w:r>
      <w:r w:rsidR="002E0F55">
        <w:rPr>
          <w:rFonts w:ascii="Arial" w:hAnsi="Arial" w:cs="Arial"/>
          <w:color w:val="7B7B7B" w:themeColor="accent3" w:themeShade="BF"/>
          <w:sz w:val="22"/>
          <w:szCs w:val="22"/>
          <w:lang w:val="en-GB"/>
        </w:rPr>
        <w:t>Chapter</w:t>
      </w:r>
      <w:r>
        <w:rPr>
          <w:rFonts w:ascii="Arial" w:hAnsi="Arial" w:cs="Arial"/>
          <w:color w:val="7B7B7B" w:themeColor="accent3" w:themeShade="BF"/>
          <w:sz w:val="22"/>
          <w:szCs w:val="22"/>
          <w:lang w:val="en-GB"/>
        </w:rPr>
        <w:t xml:space="preserve"> 11 is a worldwide automatic stay of all proceedings against the debtor (i.e. Oil Corp in this case)</w:t>
      </w:r>
      <w:r w:rsidR="002E0F55">
        <w:rPr>
          <w:rFonts w:ascii="Arial" w:hAnsi="Arial" w:cs="Arial"/>
          <w:color w:val="7B7B7B" w:themeColor="accent3" w:themeShade="BF"/>
          <w:sz w:val="22"/>
          <w:szCs w:val="22"/>
          <w:lang w:val="en-GB"/>
        </w:rPr>
        <w:t xml:space="preserve"> and exclusivity period for the debtor to formulate and negotiate a plan</w:t>
      </w:r>
      <w:r>
        <w:rPr>
          <w:rFonts w:ascii="Arial" w:hAnsi="Arial" w:cs="Arial"/>
          <w:color w:val="7B7B7B" w:themeColor="accent3" w:themeShade="BF"/>
          <w:sz w:val="22"/>
          <w:szCs w:val="22"/>
          <w:lang w:val="en-GB"/>
        </w:rPr>
        <w:t>, there are certain e</w:t>
      </w:r>
      <w:r w:rsidR="002E0F55">
        <w:rPr>
          <w:rFonts w:ascii="Arial" w:hAnsi="Arial" w:cs="Arial"/>
          <w:color w:val="7B7B7B" w:themeColor="accent3" w:themeShade="BF"/>
          <w:sz w:val="22"/>
          <w:szCs w:val="22"/>
          <w:lang w:val="en-GB"/>
        </w:rPr>
        <w:t xml:space="preserve">xceptions and nuances to </w:t>
      </w:r>
      <w:r w:rsidR="001569DB">
        <w:rPr>
          <w:rFonts w:ascii="Arial" w:hAnsi="Arial" w:cs="Arial"/>
          <w:color w:val="7B7B7B" w:themeColor="accent3" w:themeShade="BF"/>
          <w:sz w:val="22"/>
          <w:szCs w:val="22"/>
          <w:lang w:val="en-GB"/>
        </w:rPr>
        <w:t>commencement of actions/making claims</w:t>
      </w:r>
      <w:r w:rsidR="002E0F55">
        <w:rPr>
          <w:rFonts w:ascii="Arial" w:hAnsi="Arial" w:cs="Arial"/>
          <w:color w:val="7B7B7B" w:themeColor="accent3" w:themeShade="BF"/>
          <w:sz w:val="22"/>
          <w:szCs w:val="22"/>
          <w:lang w:val="en-GB"/>
        </w:rPr>
        <w:t xml:space="preserve">. </w:t>
      </w:r>
    </w:p>
    <w:p w14:paraId="417EF714" w14:textId="77777777" w:rsidR="002E0F55" w:rsidRDefault="002E0F55" w:rsidP="005B2A9B">
      <w:pPr>
        <w:jc w:val="both"/>
        <w:rPr>
          <w:rFonts w:ascii="Arial" w:hAnsi="Arial" w:cs="Arial"/>
          <w:color w:val="7B7B7B" w:themeColor="accent3" w:themeShade="BF"/>
          <w:sz w:val="22"/>
          <w:szCs w:val="22"/>
          <w:lang w:val="en-GB"/>
        </w:rPr>
      </w:pPr>
    </w:p>
    <w:p w14:paraId="6A802C40" w14:textId="5071D2F1" w:rsidR="005B2A9B" w:rsidRDefault="008B33B9" w:rsidP="002E0F55">
      <w:pPr>
        <w:pStyle w:val="ListParagraph"/>
        <w:numPr>
          <w:ilvl w:val="0"/>
          <w:numId w:val="16"/>
        </w:numPr>
        <w:jc w:val="both"/>
        <w:rPr>
          <w:rFonts w:ascii="Arial" w:hAnsi="Arial" w:cs="Arial"/>
          <w:color w:val="7B7B7B" w:themeColor="accent3" w:themeShade="BF"/>
          <w:sz w:val="22"/>
          <w:szCs w:val="22"/>
          <w:lang w:val="en-GB"/>
        </w:rPr>
      </w:pPr>
      <w:r w:rsidRPr="002E0F55">
        <w:rPr>
          <w:rFonts w:ascii="Arial" w:hAnsi="Arial" w:cs="Arial"/>
          <w:color w:val="7B7B7B" w:themeColor="accent3" w:themeShade="BF"/>
          <w:sz w:val="22"/>
          <w:szCs w:val="22"/>
          <w:lang w:val="en-GB"/>
        </w:rPr>
        <w:t xml:space="preserve"> </w:t>
      </w:r>
      <w:r w:rsidR="00163CAF">
        <w:rPr>
          <w:rFonts w:ascii="Arial" w:hAnsi="Arial" w:cs="Arial"/>
          <w:color w:val="7B7B7B" w:themeColor="accent3" w:themeShade="BF"/>
          <w:sz w:val="22"/>
          <w:szCs w:val="22"/>
          <w:lang w:val="en-GB"/>
        </w:rPr>
        <w:t xml:space="preserve">A breach of contract law suit filed by ShipCo will not be affected (i.e. stayed) by the automatic stay imposed upon Chapter 11 petition. It would be treated as a separate claim from the bankruptcy proceedings in a different state. </w:t>
      </w:r>
    </w:p>
    <w:p w14:paraId="23C38618" w14:textId="22BA50DE" w:rsidR="00163CAF" w:rsidRDefault="00706F64" w:rsidP="002E0F55">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US Department of Justice investigations will also not be affected by the automatic stay as it is subject to certain statutory exceptions, which include the exception of regulatory investigations (Section 362(b), US Chapter 11).</w:t>
      </w:r>
    </w:p>
    <w:p w14:paraId="60BD07E6" w14:textId="656A4423" w:rsidR="00706F64" w:rsidRDefault="00706F64" w:rsidP="002E0F55">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actions commencing claims, even over assets located in foreign jurisdiction </w:t>
      </w:r>
      <w:r w:rsidR="001569DB">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barred, if the automatic stay comes into effect, USA Bank will be barred from </w:t>
      </w:r>
      <w:r w:rsidR="001569DB">
        <w:rPr>
          <w:rFonts w:ascii="Arial" w:hAnsi="Arial" w:cs="Arial"/>
          <w:color w:val="7B7B7B" w:themeColor="accent3" w:themeShade="BF"/>
          <w:sz w:val="22"/>
          <w:szCs w:val="22"/>
          <w:lang w:val="en-GB"/>
        </w:rPr>
        <w:t>actions (including foreclosure) of Oil Corp refinery in the Philippines.</w:t>
      </w:r>
    </w:p>
    <w:p w14:paraId="5AEA274B" w14:textId="65C90052" w:rsidR="001569DB" w:rsidRPr="002E0F55" w:rsidRDefault="001952F4" w:rsidP="002E0F55">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eviction of a debtor-tenant from a commercial (non-residential) property where the lease has expired is a statutory exception like in paragraph 2 above, and not subject to automatic stay. However, as the lease is not confirmed to be terminated in the factual scenario herein, there are 2 possibilities (a) If the landlord terminated the lease based on the default of Oil Corp on payment (and served Oil Corp with an eviction notice), then the </w:t>
      </w:r>
      <w:r w:rsidR="000310BD">
        <w:rPr>
          <w:rFonts w:ascii="Arial" w:hAnsi="Arial" w:cs="Arial"/>
          <w:color w:val="7B7B7B" w:themeColor="accent3" w:themeShade="BF"/>
          <w:sz w:val="22"/>
          <w:szCs w:val="22"/>
          <w:lang w:val="en-GB"/>
        </w:rPr>
        <w:t>statutory</w:t>
      </w:r>
      <w:r>
        <w:rPr>
          <w:rFonts w:ascii="Arial" w:hAnsi="Arial" w:cs="Arial"/>
          <w:color w:val="7B7B7B" w:themeColor="accent3" w:themeShade="BF"/>
          <w:sz w:val="22"/>
          <w:szCs w:val="22"/>
          <w:lang w:val="en-GB"/>
        </w:rPr>
        <w:t xml:space="preserve"> exception would apply, (b) If the lease was not terminated prior to filing of the petition, the landlord can still make a claim for lifting the stay from such proceedings by proving that the debtor has no equitable interests in the property (as it would at the maximum, be a possessory interest) </w:t>
      </w:r>
      <w:r w:rsidR="000310BD">
        <w:rPr>
          <w:rFonts w:ascii="Arial" w:hAnsi="Arial" w:cs="Arial"/>
          <w:color w:val="7B7B7B" w:themeColor="accent3" w:themeShade="BF"/>
          <w:sz w:val="22"/>
          <w:szCs w:val="22"/>
          <w:lang w:val="en-GB"/>
        </w:rPr>
        <w:t xml:space="preserve">and is not necessary for the reorganisation, </w:t>
      </w:r>
      <w:r>
        <w:rPr>
          <w:rFonts w:ascii="Arial" w:hAnsi="Arial" w:cs="Arial"/>
          <w:color w:val="7B7B7B" w:themeColor="accent3" w:themeShade="BF"/>
          <w:sz w:val="22"/>
          <w:szCs w:val="22"/>
          <w:lang w:val="en-GB"/>
        </w:rPr>
        <w:t xml:space="preserve">and/ or </w:t>
      </w:r>
      <w:r w:rsidR="000310BD">
        <w:rPr>
          <w:rFonts w:ascii="Arial" w:hAnsi="Arial" w:cs="Arial"/>
          <w:color w:val="7B7B7B" w:themeColor="accent3" w:themeShade="BF"/>
          <w:sz w:val="22"/>
          <w:szCs w:val="22"/>
          <w:lang w:val="en-GB"/>
        </w:rPr>
        <w:t>by proving that the debtor filed a petition with in bad faith/ to delay the, hinder or defraud the creditors.</w:t>
      </w:r>
    </w:p>
    <w:p w14:paraId="6742B999" w14:textId="7B659E91" w:rsidR="00323167" w:rsidRPr="00706F64" w:rsidRDefault="00323167" w:rsidP="00323167">
      <w:pPr>
        <w:pStyle w:val="AODocTxt"/>
        <w:spacing w:before="0" w:line="240" w:lineRule="auto"/>
        <w:rPr>
          <w:rFonts w:ascii="Arial" w:hAnsi="Arial" w:cs="Arial"/>
          <w:lang w:val="en-GB"/>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1DEFDA28" w:rsidR="005B2A9B" w:rsidRDefault="00196BC2" w:rsidP="00196BC2">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Trademark licenses are generally not assignable as federal trademark law bans such assignment absent licensor’s consent (</w:t>
      </w:r>
      <w:r w:rsidRPr="00196BC2">
        <w:rPr>
          <w:rFonts w:ascii="Arial" w:hAnsi="Arial" w:cs="Arial"/>
          <w:i/>
          <w:color w:val="7B7B7B" w:themeColor="accent3" w:themeShade="BF"/>
          <w:sz w:val="22"/>
          <w:szCs w:val="22"/>
          <w:lang w:val="en-GB"/>
        </w:rPr>
        <w:t>Trump Entertainment Resorts Inc</w:t>
      </w:r>
      <w:r>
        <w:rPr>
          <w:rFonts w:ascii="Arial" w:hAnsi="Arial" w:cs="Arial"/>
          <w:color w:val="7B7B7B" w:themeColor="accent3" w:themeShade="BF"/>
          <w:sz w:val="22"/>
          <w:szCs w:val="22"/>
          <w:lang w:val="en-GB"/>
        </w:rPr>
        <w:t xml:space="preserve">, 526 BR 116 (Bankr D Del 2015)). </w:t>
      </w:r>
      <w:r w:rsidR="00106F7E">
        <w:rPr>
          <w:rFonts w:ascii="Arial" w:hAnsi="Arial" w:cs="Arial"/>
          <w:color w:val="7B7B7B" w:themeColor="accent3" w:themeShade="BF"/>
          <w:sz w:val="22"/>
          <w:szCs w:val="22"/>
          <w:lang w:val="en-GB"/>
        </w:rPr>
        <w:t>As the licensor for “Interconnect” is Plastic Corp</w:t>
      </w:r>
      <w:r w:rsidR="009E5211">
        <w:rPr>
          <w:rFonts w:ascii="Arial" w:hAnsi="Arial" w:cs="Arial"/>
          <w:color w:val="7B7B7B" w:themeColor="accent3" w:themeShade="BF"/>
          <w:sz w:val="22"/>
          <w:szCs w:val="22"/>
          <w:lang w:val="en-GB"/>
        </w:rPr>
        <w:t xml:space="preserve">, </w:t>
      </w:r>
      <w:r w:rsidR="00D245FC">
        <w:rPr>
          <w:rFonts w:ascii="Arial" w:hAnsi="Arial" w:cs="Arial"/>
          <w:color w:val="7B7B7B" w:themeColor="accent3" w:themeShade="BF"/>
          <w:sz w:val="22"/>
          <w:szCs w:val="22"/>
          <w:lang w:val="en-GB"/>
        </w:rPr>
        <w:t>Oil Corp cannot assign the trademark without Plastic Corp’s consent.</w:t>
      </w:r>
    </w:p>
    <w:p w14:paraId="1590E3DC" w14:textId="3B05AC71" w:rsidR="00D245FC" w:rsidRDefault="003A16D7" w:rsidP="00196BC2">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rejection of a contract, the counterparty usually retains whatever it receives under contract pre-petition. However, s</w:t>
      </w:r>
      <w:r w:rsidR="00D245FC">
        <w:rPr>
          <w:rFonts w:ascii="Arial" w:hAnsi="Arial" w:cs="Arial"/>
          <w:color w:val="7B7B7B" w:themeColor="accent3" w:themeShade="BF"/>
          <w:sz w:val="22"/>
          <w:szCs w:val="22"/>
          <w:lang w:val="en-GB"/>
        </w:rPr>
        <w:t xml:space="preserve">imilar to (i) above, </w:t>
      </w:r>
      <w:r w:rsidR="004C6358">
        <w:rPr>
          <w:rFonts w:ascii="Arial" w:hAnsi="Arial" w:cs="Arial"/>
          <w:color w:val="7B7B7B" w:themeColor="accent3" w:themeShade="BF"/>
          <w:sz w:val="22"/>
          <w:szCs w:val="22"/>
          <w:lang w:val="en-GB"/>
        </w:rPr>
        <w:t xml:space="preserve">licensees of patents are protected </w:t>
      </w:r>
      <w:r w:rsidR="00D245FC">
        <w:rPr>
          <w:rFonts w:ascii="Arial" w:hAnsi="Arial" w:cs="Arial"/>
          <w:color w:val="7B7B7B" w:themeColor="accent3" w:themeShade="BF"/>
          <w:sz w:val="22"/>
          <w:szCs w:val="22"/>
          <w:lang w:val="en-GB"/>
        </w:rPr>
        <w:t>(</w:t>
      </w:r>
      <w:r w:rsidR="004C6358">
        <w:rPr>
          <w:rFonts w:ascii="Arial" w:hAnsi="Arial" w:cs="Arial"/>
          <w:color w:val="7B7B7B" w:themeColor="accent3" w:themeShade="BF"/>
          <w:sz w:val="22"/>
          <w:szCs w:val="22"/>
          <w:lang w:val="en-GB"/>
        </w:rPr>
        <w:t xml:space="preserve">though classified as executory contracts – they are </w:t>
      </w:r>
      <w:r w:rsidR="00D245FC">
        <w:rPr>
          <w:rFonts w:ascii="Arial" w:hAnsi="Arial" w:cs="Arial"/>
          <w:color w:val="7B7B7B" w:themeColor="accent3" w:themeShade="BF"/>
          <w:sz w:val="22"/>
          <w:szCs w:val="22"/>
          <w:lang w:val="en-GB"/>
        </w:rPr>
        <w:t xml:space="preserve">intellectual property rights) </w:t>
      </w:r>
      <w:r w:rsidR="004C6358">
        <w:rPr>
          <w:rFonts w:ascii="Arial" w:hAnsi="Arial" w:cs="Arial"/>
          <w:color w:val="7B7B7B" w:themeColor="accent3" w:themeShade="BF"/>
          <w:sz w:val="22"/>
          <w:szCs w:val="22"/>
          <w:lang w:val="en-GB"/>
        </w:rPr>
        <w:t>and can</w:t>
      </w:r>
      <w:r w:rsidR="00D245FC">
        <w:rPr>
          <w:rFonts w:ascii="Arial" w:hAnsi="Arial" w:cs="Arial"/>
          <w:color w:val="7B7B7B" w:themeColor="accent3" w:themeShade="BF"/>
          <w:sz w:val="22"/>
          <w:szCs w:val="22"/>
          <w:lang w:val="en-GB"/>
        </w:rPr>
        <w:t xml:space="preserve">not be assumed and rejected </w:t>
      </w:r>
      <w:r w:rsidR="004C6358">
        <w:rPr>
          <w:rFonts w:ascii="Arial" w:hAnsi="Arial" w:cs="Arial"/>
          <w:color w:val="7B7B7B" w:themeColor="accent3" w:themeShade="BF"/>
          <w:sz w:val="22"/>
          <w:szCs w:val="22"/>
          <w:lang w:val="en-GB"/>
        </w:rPr>
        <w:t xml:space="preserve">if in connection to a sale, </w:t>
      </w:r>
      <w:r w:rsidR="00D245FC">
        <w:rPr>
          <w:rFonts w:ascii="Arial" w:hAnsi="Arial" w:cs="Arial"/>
          <w:color w:val="7B7B7B" w:themeColor="accent3" w:themeShade="BF"/>
          <w:sz w:val="22"/>
          <w:szCs w:val="22"/>
          <w:lang w:val="en-GB"/>
        </w:rPr>
        <w:t xml:space="preserve">without the </w:t>
      </w:r>
      <w:r w:rsidR="004C6358">
        <w:rPr>
          <w:rFonts w:ascii="Arial" w:hAnsi="Arial" w:cs="Arial"/>
          <w:color w:val="7B7B7B" w:themeColor="accent3" w:themeShade="BF"/>
          <w:sz w:val="22"/>
          <w:szCs w:val="22"/>
          <w:lang w:val="en-GB"/>
        </w:rPr>
        <w:t>consent of the licensor. While there is a ci</w:t>
      </w:r>
      <w:r>
        <w:rPr>
          <w:rFonts w:ascii="Arial" w:hAnsi="Arial" w:cs="Arial"/>
          <w:color w:val="7B7B7B" w:themeColor="accent3" w:themeShade="BF"/>
          <w:sz w:val="22"/>
          <w:szCs w:val="22"/>
          <w:lang w:val="en-GB"/>
        </w:rPr>
        <w:t>r</w:t>
      </w:r>
      <w:r w:rsidR="004C6358">
        <w:rPr>
          <w:rFonts w:ascii="Arial" w:hAnsi="Arial" w:cs="Arial"/>
          <w:color w:val="7B7B7B" w:themeColor="accent3" w:themeShade="BF"/>
          <w:sz w:val="22"/>
          <w:szCs w:val="22"/>
          <w:lang w:val="en-GB"/>
        </w:rPr>
        <w:t>cuit split on the treatment of “prohibition”</w:t>
      </w:r>
      <w:r>
        <w:rPr>
          <w:rFonts w:ascii="Arial" w:hAnsi="Arial" w:cs="Arial"/>
          <w:color w:val="7B7B7B" w:themeColor="accent3" w:themeShade="BF"/>
          <w:sz w:val="22"/>
          <w:szCs w:val="22"/>
          <w:lang w:val="en-GB"/>
        </w:rPr>
        <w:t>, and whether it means prohibition of assumption or assignment, the lower courts in Dallas (Fifth Circuit) have held that such provision apply only where the debtor i.e. Oil Corp actually intends to assign the agreement. In view of above and in any event, as Oil Corp is the licensor, its consent for termination of rights over the patent should suffice.</w:t>
      </w:r>
    </w:p>
    <w:p w14:paraId="767B0A3B" w14:textId="4A993B44" w:rsidR="003A16D7" w:rsidRPr="00196BC2" w:rsidRDefault="0091650E" w:rsidP="00196BC2">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can indeed sell properties free and clear of creditors’ interests under section 363, Chapter 11. As a debtor in possession under Chapter 11, Oil Corp would be able to sell the manufacturing facility </w:t>
      </w:r>
      <w:r w:rsidR="0082259E">
        <w:rPr>
          <w:rFonts w:ascii="Arial" w:hAnsi="Arial" w:cs="Arial"/>
          <w:color w:val="7B7B7B" w:themeColor="accent3" w:themeShade="BF"/>
          <w:sz w:val="22"/>
          <w:szCs w:val="22"/>
          <w:lang w:val="en-GB"/>
        </w:rPr>
        <w:t xml:space="preserve">without approval </w:t>
      </w:r>
      <w:r>
        <w:rPr>
          <w:rFonts w:ascii="Arial" w:hAnsi="Arial" w:cs="Arial"/>
          <w:color w:val="7B7B7B" w:themeColor="accent3" w:themeShade="BF"/>
          <w:sz w:val="22"/>
          <w:szCs w:val="22"/>
          <w:lang w:val="en-GB"/>
        </w:rPr>
        <w:t xml:space="preserve">as it may be required to operate the business. </w:t>
      </w:r>
      <w:r w:rsidR="0082259E">
        <w:rPr>
          <w:rFonts w:ascii="Arial" w:hAnsi="Arial" w:cs="Arial"/>
          <w:color w:val="7B7B7B" w:themeColor="accent3" w:themeShade="BF"/>
          <w:sz w:val="22"/>
          <w:szCs w:val="22"/>
          <w:lang w:val="en-GB"/>
        </w:rPr>
        <w:t>The sale is likely a</w:t>
      </w:r>
      <w:r>
        <w:rPr>
          <w:rFonts w:ascii="Arial" w:hAnsi="Arial" w:cs="Arial"/>
          <w:color w:val="7B7B7B" w:themeColor="accent3" w:themeShade="BF"/>
          <w:sz w:val="22"/>
          <w:szCs w:val="22"/>
          <w:lang w:val="en-GB"/>
        </w:rPr>
        <w:t xml:space="preserve"> non-ordinary transaction</w:t>
      </w:r>
      <w:r w:rsidR="0082259E">
        <w:rPr>
          <w:rFonts w:ascii="Arial" w:hAnsi="Arial" w:cs="Arial"/>
          <w:color w:val="7B7B7B" w:themeColor="accent3" w:themeShade="BF"/>
          <w:sz w:val="22"/>
          <w:szCs w:val="22"/>
          <w:lang w:val="en-GB"/>
        </w:rPr>
        <w:t xml:space="preserve"> and accordingly</w:t>
      </w:r>
      <w:r>
        <w:rPr>
          <w:rFonts w:ascii="Arial" w:hAnsi="Arial" w:cs="Arial"/>
          <w:color w:val="7B7B7B" w:themeColor="accent3" w:themeShade="BF"/>
          <w:sz w:val="22"/>
          <w:szCs w:val="22"/>
          <w:lang w:val="en-GB"/>
        </w:rPr>
        <w:t xml:space="preserve">, Oil Corp will have to establish that the transaction is in the best interests of the </w:t>
      </w:r>
      <w:r w:rsidR="0082259E">
        <w:rPr>
          <w:rFonts w:ascii="Arial" w:hAnsi="Arial" w:cs="Arial"/>
          <w:color w:val="7B7B7B" w:themeColor="accent3" w:themeShade="BF"/>
          <w:sz w:val="22"/>
          <w:szCs w:val="22"/>
          <w:lang w:val="en-GB"/>
        </w:rPr>
        <w:t xml:space="preserve">estate and it owes a fiduciary duty to the creditors including USA Bank. The sale will usually be conducted through a stalking horse to attract the best offers for the property. Potentially, USA Bank may even consider making a “credit bid” to offset the USD 500m loan against the purchase price of the property. </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508DAF7B" w:rsidR="00265518"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lastRenderedPageBreak/>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p w14:paraId="411FF8D2" w14:textId="77777777" w:rsidR="00265518" w:rsidRPr="00265518" w:rsidRDefault="00265518" w:rsidP="00265518">
      <w:pPr>
        <w:rPr>
          <w:rFonts w:ascii="Arial" w:hAnsi="Arial" w:cs="Arial"/>
          <w:sz w:val="22"/>
          <w:szCs w:val="22"/>
          <w:lang w:val="en-GB"/>
        </w:rPr>
      </w:pPr>
    </w:p>
    <w:p w14:paraId="52FC407C" w14:textId="77777777" w:rsidR="00265518" w:rsidRPr="00265518" w:rsidRDefault="00265518" w:rsidP="00265518">
      <w:pPr>
        <w:rPr>
          <w:rFonts w:ascii="Arial" w:hAnsi="Arial" w:cs="Arial"/>
          <w:sz w:val="22"/>
          <w:szCs w:val="22"/>
          <w:lang w:val="en-GB"/>
        </w:rPr>
      </w:pPr>
    </w:p>
    <w:p w14:paraId="4735B55C" w14:textId="77777777" w:rsidR="00265518" w:rsidRPr="00265518" w:rsidRDefault="00265518" w:rsidP="00265518">
      <w:pPr>
        <w:rPr>
          <w:rFonts w:ascii="Arial" w:hAnsi="Arial" w:cs="Arial"/>
          <w:sz w:val="22"/>
          <w:szCs w:val="22"/>
          <w:lang w:val="en-GB"/>
        </w:rPr>
      </w:pPr>
    </w:p>
    <w:p w14:paraId="012CE240" w14:textId="77777777" w:rsidR="00265518" w:rsidRPr="00265518" w:rsidRDefault="00265518" w:rsidP="00265518">
      <w:pPr>
        <w:rPr>
          <w:rFonts w:ascii="Arial" w:hAnsi="Arial" w:cs="Arial"/>
          <w:sz w:val="22"/>
          <w:szCs w:val="22"/>
          <w:lang w:val="en-GB"/>
        </w:rPr>
      </w:pPr>
    </w:p>
    <w:p w14:paraId="6F1E3C30" w14:textId="77777777" w:rsidR="00265518" w:rsidRPr="00265518" w:rsidRDefault="00265518" w:rsidP="00265518">
      <w:pPr>
        <w:rPr>
          <w:rFonts w:ascii="Arial" w:hAnsi="Arial" w:cs="Arial"/>
          <w:sz w:val="22"/>
          <w:szCs w:val="22"/>
          <w:lang w:val="en-GB"/>
        </w:rPr>
      </w:pPr>
    </w:p>
    <w:p w14:paraId="4475ADB0" w14:textId="77777777" w:rsidR="00265518" w:rsidRPr="00265518" w:rsidRDefault="00265518" w:rsidP="00265518">
      <w:pPr>
        <w:rPr>
          <w:rFonts w:ascii="Arial" w:hAnsi="Arial" w:cs="Arial"/>
          <w:sz w:val="22"/>
          <w:szCs w:val="22"/>
          <w:lang w:val="en-GB"/>
        </w:rPr>
      </w:pPr>
    </w:p>
    <w:p w14:paraId="7EF2AE7B" w14:textId="77777777" w:rsidR="00265518" w:rsidRPr="00265518" w:rsidRDefault="00265518" w:rsidP="00265518">
      <w:pPr>
        <w:rPr>
          <w:rFonts w:ascii="Arial" w:hAnsi="Arial" w:cs="Arial"/>
          <w:sz w:val="22"/>
          <w:szCs w:val="22"/>
          <w:lang w:val="en-GB"/>
        </w:rPr>
      </w:pPr>
    </w:p>
    <w:p w14:paraId="6691DE71" w14:textId="7C030A56" w:rsidR="00265518" w:rsidRDefault="00265518" w:rsidP="00265518">
      <w:pPr>
        <w:rPr>
          <w:rFonts w:ascii="Arial" w:hAnsi="Arial" w:cs="Arial"/>
          <w:sz w:val="22"/>
          <w:szCs w:val="22"/>
          <w:lang w:val="en-GB"/>
        </w:rPr>
      </w:pPr>
    </w:p>
    <w:p w14:paraId="1BB079E8" w14:textId="77777777" w:rsidR="00B77F46" w:rsidRPr="00265518" w:rsidRDefault="00B77F46" w:rsidP="00265518">
      <w:pPr>
        <w:jc w:val="right"/>
        <w:rPr>
          <w:rFonts w:ascii="Arial" w:hAnsi="Arial" w:cs="Arial"/>
          <w:sz w:val="22"/>
          <w:szCs w:val="22"/>
          <w:lang w:val="en-GB"/>
        </w:rPr>
      </w:pPr>
    </w:p>
    <w:sectPr w:rsidR="00B77F46" w:rsidRPr="00265518"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731BA995"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E369B2">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9FEE905" w:rsidR="00241FA3" w:rsidRPr="009B4976" w:rsidRDefault="004814FD" w:rsidP="009B4976">
    <w:pPr>
      <w:pStyle w:val="Footer"/>
      <w:ind w:right="360"/>
      <w:rPr>
        <w:rFonts w:ascii="Arial" w:hAnsi="Arial" w:cs="Arial"/>
        <w:sz w:val="18"/>
        <w:szCs w:val="18"/>
        <w:lang w:val="en-GB"/>
      </w:rPr>
    </w:pPr>
    <w:r w:rsidRPr="004814FD">
      <w:rPr>
        <w:rFonts w:ascii="Arial" w:hAnsi="Arial" w:cs="Arial"/>
        <w:sz w:val="18"/>
        <w:szCs w:val="18"/>
      </w:rPr>
      <w:t>202122-627</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23F5A"/>
    <w:multiLevelType w:val="hybridMultilevel"/>
    <w:tmpl w:val="6C6C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790177"/>
    <w:multiLevelType w:val="hybridMultilevel"/>
    <w:tmpl w:val="F11C6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121AF"/>
    <w:multiLevelType w:val="hybridMultilevel"/>
    <w:tmpl w:val="8000EF3C"/>
    <w:lvl w:ilvl="0" w:tplc="AE904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F5E37"/>
    <w:multiLevelType w:val="hybridMultilevel"/>
    <w:tmpl w:val="4F76D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3"/>
  </w:num>
  <w:num w:numId="5">
    <w:abstractNumId w:val="4"/>
  </w:num>
  <w:num w:numId="6">
    <w:abstractNumId w:val="14"/>
  </w:num>
  <w:num w:numId="7">
    <w:abstractNumId w:val="2"/>
  </w:num>
  <w:num w:numId="8">
    <w:abstractNumId w:val="15"/>
  </w:num>
  <w:num w:numId="9">
    <w:abstractNumId w:val="5"/>
  </w:num>
  <w:num w:numId="10">
    <w:abstractNumId w:val="12"/>
  </w:num>
  <w:num w:numId="11">
    <w:abstractNumId w:val="6"/>
  </w:num>
  <w:num w:numId="12">
    <w:abstractNumId w:val="9"/>
  </w:num>
  <w:num w:numId="13">
    <w:abstractNumId w:val="0"/>
  </w:num>
  <w:num w:numId="14">
    <w:abstractNumId w:val="7"/>
  </w:num>
  <w:num w:numId="15">
    <w:abstractNumId w:val="16"/>
  </w:num>
  <w:num w:numId="16">
    <w:abstractNumId w:val="8"/>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50D5"/>
    <w:rsid w:val="0001655B"/>
    <w:rsid w:val="00020557"/>
    <w:rsid w:val="00021FC2"/>
    <w:rsid w:val="00022E00"/>
    <w:rsid w:val="000250C7"/>
    <w:rsid w:val="00026F16"/>
    <w:rsid w:val="000310BD"/>
    <w:rsid w:val="00037621"/>
    <w:rsid w:val="00037671"/>
    <w:rsid w:val="00044D46"/>
    <w:rsid w:val="00045088"/>
    <w:rsid w:val="00045904"/>
    <w:rsid w:val="000502FD"/>
    <w:rsid w:val="00065166"/>
    <w:rsid w:val="00082609"/>
    <w:rsid w:val="00083904"/>
    <w:rsid w:val="0008490A"/>
    <w:rsid w:val="000851CC"/>
    <w:rsid w:val="00093BE8"/>
    <w:rsid w:val="00097B45"/>
    <w:rsid w:val="000A407B"/>
    <w:rsid w:val="000A636A"/>
    <w:rsid w:val="000A68ED"/>
    <w:rsid w:val="000B405A"/>
    <w:rsid w:val="000B5FF1"/>
    <w:rsid w:val="000B609F"/>
    <w:rsid w:val="000C4C5B"/>
    <w:rsid w:val="000D55A8"/>
    <w:rsid w:val="000E4841"/>
    <w:rsid w:val="000F1677"/>
    <w:rsid w:val="000F3D6C"/>
    <w:rsid w:val="000F7FC2"/>
    <w:rsid w:val="00101707"/>
    <w:rsid w:val="00102CC9"/>
    <w:rsid w:val="00106F7E"/>
    <w:rsid w:val="0011473D"/>
    <w:rsid w:val="00115C85"/>
    <w:rsid w:val="0012224B"/>
    <w:rsid w:val="00123855"/>
    <w:rsid w:val="00126A4D"/>
    <w:rsid w:val="0014171F"/>
    <w:rsid w:val="0014622C"/>
    <w:rsid w:val="00152348"/>
    <w:rsid w:val="0015456D"/>
    <w:rsid w:val="00155FA2"/>
    <w:rsid w:val="001569DB"/>
    <w:rsid w:val="00160679"/>
    <w:rsid w:val="00161F1B"/>
    <w:rsid w:val="00162829"/>
    <w:rsid w:val="00163CAF"/>
    <w:rsid w:val="00180548"/>
    <w:rsid w:val="00180AC4"/>
    <w:rsid w:val="00180CCE"/>
    <w:rsid w:val="0018267A"/>
    <w:rsid w:val="00182779"/>
    <w:rsid w:val="001830DF"/>
    <w:rsid w:val="001952F4"/>
    <w:rsid w:val="001966D9"/>
    <w:rsid w:val="00196BC2"/>
    <w:rsid w:val="001A7E9A"/>
    <w:rsid w:val="001B0F70"/>
    <w:rsid w:val="001B5016"/>
    <w:rsid w:val="001C45FC"/>
    <w:rsid w:val="001D0469"/>
    <w:rsid w:val="001D4862"/>
    <w:rsid w:val="001E25B9"/>
    <w:rsid w:val="001E49E0"/>
    <w:rsid w:val="001E7B5A"/>
    <w:rsid w:val="001F7412"/>
    <w:rsid w:val="00202DFE"/>
    <w:rsid w:val="0020725B"/>
    <w:rsid w:val="002110F1"/>
    <w:rsid w:val="00216BB2"/>
    <w:rsid w:val="00220F6B"/>
    <w:rsid w:val="00223917"/>
    <w:rsid w:val="002325A1"/>
    <w:rsid w:val="0024116D"/>
    <w:rsid w:val="00241B44"/>
    <w:rsid w:val="00241FA3"/>
    <w:rsid w:val="00245EFB"/>
    <w:rsid w:val="0025386E"/>
    <w:rsid w:val="00256B74"/>
    <w:rsid w:val="002638B0"/>
    <w:rsid w:val="00265518"/>
    <w:rsid w:val="0026647A"/>
    <w:rsid w:val="002668D3"/>
    <w:rsid w:val="0027299F"/>
    <w:rsid w:val="002837E8"/>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E0F55"/>
    <w:rsid w:val="002E59F8"/>
    <w:rsid w:val="002F1956"/>
    <w:rsid w:val="002F3440"/>
    <w:rsid w:val="002F75A3"/>
    <w:rsid w:val="00301D2B"/>
    <w:rsid w:val="00303C2F"/>
    <w:rsid w:val="00310350"/>
    <w:rsid w:val="003144EF"/>
    <w:rsid w:val="00323167"/>
    <w:rsid w:val="00326292"/>
    <w:rsid w:val="00326415"/>
    <w:rsid w:val="00330937"/>
    <w:rsid w:val="00330F31"/>
    <w:rsid w:val="00334648"/>
    <w:rsid w:val="0033768C"/>
    <w:rsid w:val="00337938"/>
    <w:rsid w:val="00340769"/>
    <w:rsid w:val="00341AA6"/>
    <w:rsid w:val="00343E4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16D7"/>
    <w:rsid w:val="003A4D74"/>
    <w:rsid w:val="003A75F4"/>
    <w:rsid w:val="003B0006"/>
    <w:rsid w:val="003B170F"/>
    <w:rsid w:val="003B3C5F"/>
    <w:rsid w:val="003B7184"/>
    <w:rsid w:val="003C4471"/>
    <w:rsid w:val="003C4D07"/>
    <w:rsid w:val="003C53FE"/>
    <w:rsid w:val="003D0A6D"/>
    <w:rsid w:val="003E0B16"/>
    <w:rsid w:val="003E67D1"/>
    <w:rsid w:val="00404329"/>
    <w:rsid w:val="00405AA9"/>
    <w:rsid w:val="00405DC1"/>
    <w:rsid w:val="00415F1F"/>
    <w:rsid w:val="0042108F"/>
    <w:rsid w:val="00421A11"/>
    <w:rsid w:val="004248F6"/>
    <w:rsid w:val="004273B0"/>
    <w:rsid w:val="00430FED"/>
    <w:rsid w:val="00434A8C"/>
    <w:rsid w:val="00437297"/>
    <w:rsid w:val="00444284"/>
    <w:rsid w:val="00445CE6"/>
    <w:rsid w:val="004534C2"/>
    <w:rsid w:val="0045446F"/>
    <w:rsid w:val="00455018"/>
    <w:rsid w:val="0045683E"/>
    <w:rsid w:val="00462C72"/>
    <w:rsid w:val="00477C72"/>
    <w:rsid w:val="004814FD"/>
    <w:rsid w:val="00491675"/>
    <w:rsid w:val="00493855"/>
    <w:rsid w:val="00495E79"/>
    <w:rsid w:val="0049742E"/>
    <w:rsid w:val="004A57DD"/>
    <w:rsid w:val="004A7B51"/>
    <w:rsid w:val="004A7D71"/>
    <w:rsid w:val="004A7EF3"/>
    <w:rsid w:val="004B11FD"/>
    <w:rsid w:val="004B23A2"/>
    <w:rsid w:val="004C282B"/>
    <w:rsid w:val="004C6358"/>
    <w:rsid w:val="004D1A5A"/>
    <w:rsid w:val="004D2FFF"/>
    <w:rsid w:val="004D3721"/>
    <w:rsid w:val="004D64F9"/>
    <w:rsid w:val="004E0D46"/>
    <w:rsid w:val="004E3A6B"/>
    <w:rsid w:val="004E5AF5"/>
    <w:rsid w:val="004E622C"/>
    <w:rsid w:val="004F49B5"/>
    <w:rsid w:val="004F5620"/>
    <w:rsid w:val="004F5FDF"/>
    <w:rsid w:val="004F7B99"/>
    <w:rsid w:val="00515810"/>
    <w:rsid w:val="005177FE"/>
    <w:rsid w:val="0052263B"/>
    <w:rsid w:val="005232FE"/>
    <w:rsid w:val="0052420A"/>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1B2B"/>
    <w:rsid w:val="00592F82"/>
    <w:rsid w:val="005A0CCA"/>
    <w:rsid w:val="005A1B8B"/>
    <w:rsid w:val="005A4A65"/>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421EB"/>
    <w:rsid w:val="00646536"/>
    <w:rsid w:val="00654C2F"/>
    <w:rsid w:val="00657087"/>
    <w:rsid w:val="006639DB"/>
    <w:rsid w:val="006661EF"/>
    <w:rsid w:val="00677AEB"/>
    <w:rsid w:val="00680EF2"/>
    <w:rsid w:val="00687A1D"/>
    <w:rsid w:val="00691E19"/>
    <w:rsid w:val="00697EA1"/>
    <w:rsid w:val="006A2646"/>
    <w:rsid w:val="006A6530"/>
    <w:rsid w:val="006B3571"/>
    <w:rsid w:val="006B435A"/>
    <w:rsid w:val="006B4C64"/>
    <w:rsid w:val="006D6BD5"/>
    <w:rsid w:val="006E481A"/>
    <w:rsid w:val="006E5298"/>
    <w:rsid w:val="006F4A78"/>
    <w:rsid w:val="006F734A"/>
    <w:rsid w:val="00700D83"/>
    <w:rsid w:val="00704852"/>
    <w:rsid w:val="00706F64"/>
    <w:rsid w:val="007074E9"/>
    <w:rsid w:val="00713DA4"/>
    <w:rsid w:val="00714BF1"/>
    <w:rsid w:val="00717C2C"/>
    <w:rsid w:val="00721383"/>
    <w:rsid w:val="0073158B"/>
    <w:rsid w:val="007333CC"/>
    <w:rsid w:val="0073399A"/>
    <w:rsid w:val="0073726F"/>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7F7E01"/>
    <w:rsid w:val="0080454E"/>
    <w:rsid w:val="00804C32"/>
    <w:rsid w:val="00805305"/>
    <w:rsid w:val="00806302"/>
    <w:rsid w:val="00807119"/>
    <w:rsid w:val="0082259E"/>
    <w:rsid w:val="0082483F"/>
    <w:rsid w:val="008279C0"/>
    <w:rsid w:val="00834F92"/>
    <w:rsid w:val="00853E33"/>
    <w:rsid w:val="00860F8F"/>
    <w:rsid w:val="008723F3"/>
    <w:rsid w:val="00881DE6"/>
    <w:rsid w:val="008837A6"/>
    <w:rsid w:val="0089145D"/>
    <w:rsid w:val="00895EF1"/>
    <w:rsid w:val="008A27E5"/>
    <w:rsid w:val="008A35AA"/>
    <w:rsid w:val="008A4DF2"/>
    <w:rsid w:val="008A4EB4"/>
    <w:rsid w:val="008A6CFE"/>
    <w:rsid w:val="008A771D"/>
    <w:rsid w:val="008B33B9"/>
    <w:rsid w:val="008B5333"/>
    <w:rsid w:val="008B6223"/>
    <w:rsid w:val="008C66E0"/>
    <w:rsid w:val="008E3339"/>
    <w:rsid w:val="008F20FC"/>
    <w:rsid w:val="008F5FFE"/>
    <w:rsid w:val="00902FA7"/>
    <w:rsid w:val="00905A43"/>
    <w:rsid w:val="00912C79"/>
    <w:rsid w:val="0091650E"/>
    <w:rsid w:val="00921B8C"/>
    <w:rsid w:val="0092565E"/>
    <w:rsid w:val="0093467C"/>
    <w:rsid w:val="00942123"/>
    <w:rsid w:val="0095207B"/>
    <w:rsid w:val="00956D61"/>
    <w:rsid w:val="00961CC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5211"/>
    <w:rsid w:val="009E5FEF"/>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201"/>
    <w:rsid w:val="00AB2425"/>
    <w:rsid w:val="00AB5E50"/>
    <w:rsid w:val="00AB685C"/>
    <w:rsid w:val="00AB6C2D"/>
    <w:rsid w:val="00AC0636"/>
    <w:rsid w:val="00AC08F7"/>
    <w:rsid w:val="00AC3839"/>
    <w:rsid w:val="00AC7082"/>
    <w:rsid w:val="00AD4BE8"/>
    <w:rsid w:val="00AE28CF"/>
    <w:rsid w:val="00AE56F2"/>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113A"/>
    <w:rsid w:val="00BE4FF3"/>
    <w:rsid w:val="00BF50F7"/>
    <w:rsid w:val="00C02F29"/>
    <w:rsid w:val="00C07D57"/>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2D0B"/>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1378"/>
    <w:rsid w:val="00D14328"/>
    <w:rsid w:val="00D14336"/>
    <w:rsid w:val="00D148DC"/>
    <w:rsid w:val="00D17FDC"/>
    <w:rsid w:val="00D21021"/>
    <w:rsid w:val="00D21D8C"/>
    <w:rsid w:val="00D245F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11B5"/>
    <w:rsid w:val="00DC3089"/>
    <w:rsid w:val="00DC334D"/>
    <w:rsid w:val="00DC359F"/>
    <w:rsid w:val="00DC4420"/>
    <w:rsid w:val="00DD0802"/>
    <w:rsid w:val="00DD0FB9"/>
    <w:rsid w:val="00DD2E11"/>
    <w:rsid w:val="00DE03AF"/>
    <w:rsid w:val="00DE121C"/>
    <w:rsid w:val="00DE5357"/>
    <w:rsid w:val="00DE6633"/>
    <w:rsid w:val="00DF158F"/>
    <w:rsid w:val="00DF2933"/>
    <w:rsid w:val="00DF75F8"/>
    <w:rsid w:val="00DF7A3A"/>
    <w:rsid w:val="00E00C00"/>
    <w:rsid w:val="00E07C5A"/>
    <w:rsid w:val="00E12EC4"/>
    <w:rsid w:val="00E15BA9"/>
    <w:rsid w:val="00E26E10"/>
    <w:rsid w:val="00E26E19"/>
    <w:rsid w:val="00E30E60"/>
    <w:rsid w:val="00E31DF3"/>
    <w:rsid w:val="00E369B2"/>
    <w:rsid w:val="00E450A4"/>
    <w:rsid w:val="00E506BE"/>
    <w:rsid w:val="00E55547"/>
    <w:rsid w:val="00E6302B"/>
    <w:rsid w:val="00E6452F"/>
    <w:rsid w:val="00E64F45"/>
    <w:rsid w:val="00E6742D"/>
    <w:rsid w:val="00E71CB0"/>
    <w:rsid w:val="00E77C3D"/>
    <w:rsid w:val="00E83A70"/>
    <w:rsid w:val="00E90991"/>
    <w:rsid w:val="00E909F0"/>
    <w:rsid w:val="00E90D47"/>
    <w:rsid w:val="00E93993"/>
    <w:rsid w:val="00E9597C"/>
    <w:rsid w:val="00EA0913"/>
    <w:rsid w:val="00EA2662"/>
    <w:rsid w:val="00EA5B00"/>
    <w:rsid w:val="00EB146B"/>
    <w:rsid w:val="00EB45AC"/>
    <w:rsid w:val="00EC441F"/>
    <w:rsid w:val="00EC4755"/>
    <w:rsid w:val="00ED0BC4"/>
    <w:rsid w:val="00ED447D"/>
    <w:rsid w:val="00ED738F"/>
    <w:rsid w:val="00ED74BC"/>
    <w:rsid w:val="00EE4971"/>
    <w:rsid w:val="00EE6357"/>
    <w:rsid w:val="00EF090E"/>
    <w:rsid w:val="00EF5572"/>
    <w:rsid w:val="00F033DA"/>
    <w:rsid w:val="00F13691"/>
    <w:rsid w:val="00F13FB1"/>
    <w:rsid w:val="00F27CD8"/>
    <w:rsid w:val="00F30351"/>
    <w:rsid w:val="00F3323E"/>
    <w:rsid w:val="00F341F4"/>
    <w:rsid w:val="00F34F9D"/>
    <w:rsid w:val="00F35CCE"/>
    <w:rsid w:val="00F47C17"/>
    <w:rsid w:val="00F5524B"/>
    <w:rsid w:val="00F60538"/>
    <w:rsid w:val="00F61DD2"/>
    <w:rsid w:val="00F66AFF"/>
    <w:rsid w:val="00F71433"/>
    <w:rsid w:val="00F92140"/>
    <w:rsid w:val="00F97C5B"/>
    <w:rsid w:val="00FA0E26"/>
    <w:rsid w:val="00FA3D50"/>
    <w:rsid w:val="00FA5D76"/>
    <w:rsid w:val="00FB0CD0"/>
    <w:rsid w:val="00FB7FBD"/>
    <w:rsid w:val="00FC374A"/>
    <w:rsid w:val="00FC43EC"/>
    <w:rsid w:val="00FC7AC7"/>
    <w:rsid w:val="00FC7B47"/>
    <w:rsid w:val="00FC7DA6"/>
    <w:rsid w:val="00FD035C"/>
    <w:rsid w:val="00FD1A35"/>
    <w:rsid w:val="00FD2EA4"/>
    <w:rsid w:val="00FD36C5"/>
    <w:rsid w:val="00FD6310"/>
    <w:rsid w:val="00FD7C7B"/>
    <w:rsid w:val="00FE1D12"/>
    <w:rsid w:val="00FE2122"/>
    <w:rsid w:val="00FE2A86"/>
    <w:rsid w:val="00FE2DE2"/>
    <w:rsid w:val="00FE45A4"/>
    <w:rsid w:val="00FE5DB8"/>
    <w:rsid w:val="00FF296F"/>
    <w:rsid w:val="00FF4C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08934-2F63-47C3-B7EA-61109175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12</Pages>
  <Words>4301</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Urvashi</cp:lastModifiedBy>
  <cp:revision>53</cp:revision>
  <cp:lastPrinted>2019-08-27T05:42:00Z</cp:lastPrinted>
  <dcterms:created xsi:type="dcterms:W3CDTF">2022-02-04T09:08:00Z</dcterms:created>
  <dcterms:modified xsi:type="dcterms:W3CDTF">2022-03-01T13:06:00Z</dcterms:modified>
</cp:coreProperties>
</file>