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265917EF" w:rsidR="004B23A2" w:rsidRDefault="002040E9" w:rsidP="00524728">
      <w:pPr>
        <w:jc w:val="center"/>
        <w:rPr>
          <w:rFonts w:ascii="Arial" w:hAnsi="Arial" w:cs="Arial"/>
          <w:b/>
          <w:sz w:val="22"/>
          <w:szCs w:val="22"/>
          <w:lang w:val="en-GB"/>
        </w:rPr>
      </w:pPr>
      <w:r>
        <w:rPr>
          <w:rFonts w:ascii="Arial" w:hAnsi="Arial" w:cs="Arial"/>
          <w:b/>
          <w:sz w:val="22"/>
          <w:szCs w:val="22"/>
          <w:lang w:val="en-GB"/>
        </w:rPr>
        <w:t xml:space="preserve"> </w:t>
      </w:r>
      <w:r w:rsidR="00656DA7">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w:t>
      </w:r>
      <w:proofErr w:type="spellStart"/>
      <w:r w:rsidRPr="00BF1C6F">
        <w:rPr>
          <w:rFonts w:ascii="Arial" w:hAnsi="Arial" w:cs="Arial"/>
          <w:bCs/>
          <w:sz w:val="22"/>
          <w:szCs w:val="22"/>
          <w:lang w:val="en-GB"/>
        </w:rPr>
        <w:t>student</w:t>
      </w:r>
      <w:r w:rsidR="00B12EF7">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 xml:space="preserve">substantively </w:t>
      </w:r>
      <w:proofErr w:type="spellStart"/>
      <w:r w:rsidR="006D217A">
        <w:rPr>
          <w:rFonts w:ascii="Arial" w:hAnsi="Arial" w:cs="Arial"/>
          <w:sz w:val="22"/>
          <w:szCs w:val="22"/>
        </w:rPr>
        <w:t>harmoni</w:t>
      </w:r>
      <w:r w:rsidR="00897A78">
        <w:rPr>
          <w:rFonts w:ascii="Arial" w:hAnsi="Arial" w:cs="Arial"/>
          <w:sz w:val="22"/>
          <w:szCs w:val="22"/>
        </w:rPr>
        <w:t>s</w:t>
      </w:r>
      <w:r w:rsidR="006D217A">
        <w:rPr>
          <w:rFonts w:ascii="Arial" w:hAnsi="Arial" w:cs="Arial"/>
          <w:sz w:val="22"/>
          <w:szCs w:val="22"/>
        </w:rPr>
        <w:t>ed</w:t>
      </w:r>
      <w:proofErr w:type="spellEnd"/>
      <w:r w:rsidR="006D217A">
        <w:rPr>
          <w:rFonts w:ascii="Arial" w:hAnsi="Arial" w:cs="Arial"/>
          <w:sz w:val="22"/>
          <w:szCs w:val="22"/>
        </w:rPr>
        <w:t xml:space="preserve">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104E6A" w:rsidRDefault="00D21F62" w:rsidP="003C4BCB">
      <w:pPr>
        <w:pStyle w:val="ListParagraph"/>
        <w:numPr>
          <w:ilvl w:val="0"/>
          <w:numId w:val="2"/>
        </w:numPr>
        <w:ind w:left="426"/>
        <w:jc w:val="both"/>
        <w:rPr>
          <w:rFonts w:ascii="Arial" w:hAnsi="Arial" w:cs="Arial"/>
          <w:sz w:val="22"/>
          <w:szCs w:val="22"/>
          <w:highlight w:val="yellow"/>
          <w:lang w:val="en-GB"/>
        </w:rPr>
      </w:pPr>
      <w:r w:rsidRPr="00104E6A">
        <w:rPr>
          <w:rFonts w:ascii="Arial" w:hAnsi="Arial" w:cs="Arial"/>
          <w:sz w:val="22"/>
          <w:szCs w:val="22"/>
          <w:highlight w:val="yellow"/>
          <w:lang w:val="en-GB"/>
        </w:rPr>
        <w:t xml:space="preserve">True. Since the entry into force of the EIR 2000, the insolvency laws of the Member States are similar. </w:t>
      </w:r>
      <w:r w:rsidR="00C7729F" w:rsidRPr="00104E6A">
        <w:rPr>
          <w:rFonts w:ascii="Arial" w:hAnsi="Arial" w:cs="Arial"/>
          <w:sz w:val="22"/>
          <w:szCs w:val="22"/>
          <w:highlight w:val="yellow"/>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5D2CD6" w:rsidRDefault="00D21F62" w:rsidP="003C4BCB">
      <w:pPr>
        <w:pStyle w:val="ListParagraph"/>
        <w:numPr>
          <w:ilvl w:val="0"/>
          <w:numId w:val="2"/>
        </w:numPr>
        <w:ind w:left="426"/>
        <w:jc w:val="both"/>
        <w:rPr>
          <w:rFonts w:ascii="Arial" w:hAnsi="Arial" w:cs="Arial"/>
          <w:sz w:val="22"/>
          <w:szCs w:val="22"/>
          <w:lang w:val="en-GB"/>
        </w:rPr>
      </w:pPr>
      <w:r w:rsidRPr="005D2CD6">
        <w:rPr>
          <w:rFonts w:ascii="Arial" w:hAnsi="Arial" w:cs="Arial"/>
          <w:sz w:val="22"/>
          <w:szCs w:val="22"/>
          <w:lang w:val="en-GB"/>
        </w:rPr>
        <w:t>False. While the EIR 2000 attempted to harmonise national insolvency laws, its focus was on procedural aspects of insolvency law, not substantive ones.</w:t>
      </w:r>
      <w:r w:rsidR="00C7729F" w:rsidRPr="005D2CD6">
        <w:rPr>
          <w:rFonts w:ascii="Arial" w:hAnsi="Arial" w:cs="Arial"/>
          <w:sz w:val="22"/>
          <w:szCs w:val="22"/>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8A2CDA" w:rsidRDefault="006D217A" w:rsidP="006D217A">
      <w:pPr>
        <w:pStyle w:val="ListParagraph"/>
        <w:numPr>
          <w:ilvl w:val="0"/>
          <w:numId w:val="3"/>
        </w:numPr>
        <w:ind w:left="426"/>
        <w:jc w:val="both"/>
        <w:rPr>
          <w:rFonts w:ascii="Arial" w:hAnsi="Arial" w:cs="Arial"/>
          <w:iCs/>
          <w:sz w:val="22"/>
          <w:szCs w:val="22"/>
          <w:highlight w:val="yellow"/>
          <w:lang w:val="en-GB"/>
        </w:rPr>
      </w:pPr>
      <w:r w:rsidRPr="008A2CDA">
        <w:rPr>
          <w:rFonts w:ascii="Arial" w:hAnsi="Arial" w:cs="Arial"/>
          <w:iCs/>
          <w:sz w:val="22"/>
          <w:szCs w:val="22"/>
          <w:highlight w:val="yellow"/>
          <w:lang w:val="en-GB"/>
        </w:rPr>
        <w:t>False</w:t>
      </w:r>
      <w:r w:rsidR="00D21F62" w:rsidRPr="008A2CDA">
        <w:rPr>
          <w:rFonts w:ascii="Arial" w:hAnsi="Arial" w:cs="Arial"/>
          <w:iCs/>
          <w:sz w:val="22"/>
          <w:szCs w:val="22"/>
          <w:highlight w:val="yellow"/>
          <w:lang w:val="en-GB"/>
        </w:rPr>
        <w:t>.</w:t>
      </w:r>
      <w:r w:rsidRPr="008A2CDA">
        <w:rPr>
          <w:rFonts w:ascii="Arial" w:hAnsi="Arial" w:cs="Arial"/>
          <w:iCs/>
          <w:sz w:val="22"/>
          <w:szCs w:val="22"/>
          <w:highlight w:val="yellow"/>
          <w:lang w:val="en-GB"/>
        </w:rPr>
        <w:t xml:space="preserve"> </w:t>
      </w:r>
      <w:r w:rsidR="00D21F62" w:rsidRPr="008A2CDA">
        <w:rPr>
          <w:rFonts w:ascii="Arial" w:hAnsi="Arial" w:cs="Arial"/>
          <w:sz w:val="22"/>
          <w:szCs w:val="22"/>
          <w:highlight w:val="yellow"/>
          <w:lang w:val="en-GB"/>
        </w:rPr>
        <w:t>T</w:t>
      </w:r>
      <w:r w:rsidRPr="008A2CDA">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A0232A" w:rsidRDefault="00D21F62" w:rsidP="003C4BCB">
      <w:pPr>
        <w:pStyle w:val="ListParagraph"/>
        <w:numPr>
          <w:ilvl w:val="0"/>
          <w:numId w:val="4"/>
        </w:numPr>
        <w:ind w:left="426"/>
        <w:jc w:val="both"/>
        <w:rPr>
          <w:rFonts w:ascii="Arial" w:hAnsi="Arial" w:cs="Arial"/>
          <w:sz w:val="22"/>
          <w:szCs w:val="22"/>
          <w:highlight w:val="yellow"/>
          <w:lang w:val="en-GB"/>
        </w:rPr>
      </w:pPr>
      <w:r w:rsidRPr="00A0232A">
        <w:rPr>
          <w:rFonts w:ascii="Arial" w:hAnsi="Arial" w:cs="Arial"/>
          <w:sz w:val="22"/>
          <w:szCs w:val="22"/>
          <w:highlight w:val="yellow"/>
          <w:lang w:val="en-GB"/>
        </w:rPr>
        <w:lastRenderedPageBreak/>
        <w:t xml:space="preserve">False. While a number of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A0232A" w:rsidRDefault="00D21F62" w:rsidP="003C4BCB">
      <w:pPr>
        <w:pStyle w:val="ListParagraph"/>
        <w:numPr>
          <w:ilvl w:val="0"/>
          <w:numId w:val="4"/>
        </w:numPr>
        <w:ind w:left="426"/>
        <w:jc w:val="both"/>
        <w:rPr>
          <w:rFonts w:ascii="Arial" w:hAnsi="Arial" w:cs="Arial"/>
          <w:sz w:val="22"/>
          <w:szCs w:val="22"/>
          <w:lang w:val="en-GB"/>
        </w:rPr>
      </w:pPr>
      <w:r w:rsidRPr="00A0232A">
        <w:rPr>
          <w:rFonts w:ascii="Arial" w:hAnsi="Arial" w:cs="Arial"/>
          <w:sz w:val="22"/>
          <w:szCs w:val="22"/>
          <w:lang w:val="en-GB"/>
        </w:rPr>
        <w:t>False. The EIR 2000 was considered a complete success to support cross-border insolvency cases and</w:t>
      </w:r>
      <w:r w:rsidR="00366415" w:rsidRPr="00A0232A">
        <w:rPr>
          <w:rFonts w:ascii="Arial" w:hAnsi="Arial" w:cs="Arial"/>
          <w:sz w:val="22"/>
          <w:szCs w:val="22"/>
          <w:lang w:val="en-GB"/>
        </w:rPr>
        <w:t>,</w:t>
      </w:r>
      <w:r w:rsidRPr="00A0232A">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B55D86" w:rsidRDefault="00971896" w:rsidP="003C4BCB">
      <w:pPr>
        <w:pStyle w:val="ListParagraph"/>
        <w:numPr>
          <w:ilvl w:val="0"/>
          <w:numId w:val="5"/>
        </w:numPr>
        <w:ind w:left="426"/>
        <w:jc w:val="both"/>
        <w:rPr>
          <w:rFonts w:ascii="Arial" w:hAnsi="Arial" w:cs="Arial"/>
          <w:sz w:val="22"/>
          <w:szCs w:val="22"/>
          <w:highlight w:val="yellow"/>
          <w:lang w:val="en-GB"/>
        </w:rPr>
      </w:pPr>
      <w:r w:rsidRPr="00B55D86">
        <w:rPr>
          <w:rFonts w:ascii="Arial" w:hAnsi="Arial" w:cs="Arial"/>
          <w:sz w:val="22"/>
          <w:szCs w:val="22"/>
          <w:highlight w:val="yellow"/>
          <w:lang w:val="en-GB"/>
        </w:rPr>
        <w:t xml:space="preserve">Although the EIR Recast includes relevant and useful innovations, it has stuck with the framework of the </w:t>
      </w:r>
      <w:r w:rsidR="006F0106" w:rsidRPr="00B55D86">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B55D86" w:rsidRDefault="008E7371" w:rsidP="003C4BCB">
      <w:pPr>
        <w:pStyle w:val="ListParagraph"/>
        <w:numPr>
          <w:ilvl w:val="0"/>
          <w:numId w:val="6"/>
        </w:numPr>
        <w:ind w:left="426"/>
        <w:jc w:val="both"/>
        <w:rPr>
          <w:rFonts w:ascii="Arial" w:hAnsi="Arial" w:cs="Arial"/>
          <w:sz w:val="22"/>
          <w:szCs w:val="22"/>
          <w:highlight w:val="yellow"/>
          <w:lang w:val="en-GB"/>
        </w:rPr>
      </w:pPr>
      <w:r w:rsidRPr="00B55D86">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B55D86" w:rsidRDefault="00113E29" w:rsidP="00D509A5">
      <w:pPr>
        <w:pStyle w:val="ListParagraph"/>
        <w:numPr>
          <w:ilvl w:val="0"/>
          <w:numId w:val="7"/>
        </w:numPr>
        <w:ind w:left="426"/>
        <w:jc w:val="both"/>
        <w:rPr>
          <w:rFonts w:ascii="Arial" w:hAnsi="Arial" w:cs="Arial"/>
          <w:sz w:val="22"/>
          <w:szCs w:val="22"/>
          <w:highlight w:val="yellow"/>
          <w:lang w:val="en-GB"/>
        </w:rPr>
      </w:pPr>
      <w:r w:rsidRPr="00B55D86">
        <w:rPr>
          <w:rFonts w:ascii="Arial" w:hAnsi="Arial" w:cs="Arial"/>
          <w:sz w:val="22"/>
          <w:szCs w:val="22"/>
          <w:highlight w:val="yellow"/>
          <w:lang w:val="en-GB"/>
        </w:rPr>
        <w:t xml:space="preserve">The </w:t>
      </w:r>
      <w:r w:rsidR="008E7371" w:rsidRPr="00B55D86">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98023F" w:rsidRDefault="0034705B" w:rsidP="003C4BCB">
      <w:pPr>
        <w:pStyle w:val="ListParagraph"/>
        <w:numPr>
          <w:ilvl w:val="0"/>
          <w:numId w:val="8"/>
        </w:numPr>
        <w:ind w:left="426"/>
        <w:jc w:val="both"/>
        <w:rPr>
          <w:rFonts w:ascii="Arial" w:hAnsi="Arial" w:cs="Arial"/>
          <w:sz w:val="22"/>
          <w:szCs w:val="22"/>
          <w:highlight w:val="yellow"/>
          <w:lang w:val="en-GB"/>
        </w:rPr>
      </w:pPr>
      <w:r w:rsidRPr="0098023F">
        <w:rPr>
          <w:rFonts w:ascii="Arial" w:hAnsi="Arial" w:cs="Arial"/>
          <w:sz w:val="22"/>
          <w:szCs w:val="22"/>
          <w:highlight w:val="yellow"/>
          <w:lang w:val="en-GB"/>
        </w:rPr>
        <w:t>“</w:t>
      </w:r>
      <w:r w:rsidR="00F814B4" w:rsidRPr="0098023F">
        <w:rPr>
          <w:rFonts w:ascii="Arial" w:hAnsi="Arial" w:cs="Arial"/>
          <w:sz w:val="22"/>
          <w:szCs w:val="22"/>
          <w:highlight w:val="yellow"/>
          <w:lang w:val="en-GB"/>
        </w:rPr>
        <w:t>Synthetic proceedings</w:t>
      </w:r>
      <w:r w:rsidRPr="0098023F">
        <w:rPr>
          <w:rFonts w:ascii="Arial" w:hAnsi="Arial" w:cs="Arial"/>
          <w:sz w:val="22"/>
          <w:szCs w:val="22"/>
          <w:highlight w:val="yellow"/>
          <w:lang w:val="en-GB"/>
        </w:rPr>
        <w:t>”</w:t>
      </w:r>
      <w:r w:rsidR="00F814B4" w:rsidRPr="0098023F">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431C2B">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r w:rsidRPr="005D2CD6">
        <w:rPr>
          <w:rFonts w:ascii="Arial" w:hAnsi="Arial" w:cs="Arial"/>
          <w:sz w:val="22"/>
          <w:szCs w:val="22"/>
          <w:lang w:val="en-GB"/>
        </w:rPr>
        <w:t>.</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proceedings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905F8F" w:rsidRDefault="00967219" w:rsidP="003C4BCB">
      <w:pPr>
        <w:pStyle w:val="ListParagraph"/>
        <w:numPr>
          <w:ilvl w:val="0"/>
          <w:numId w:val="9"/>
        </w:numPr>
        <w:ind w:left="426"/>
        <w:jc w:val="both"/>
        <w:rPr>
          <w:rFonts w:ascii="Arial" w:hAnsi="Arial" w:cs="Arial"/>
          <w:sz w:val="22"/>
          <w:szCs w:val="22"/>
          <w:highlight w:val="yellow"/>
          <w:lang w:val="en-GB"/>
        </w:rPr>
      </w:pPr>
      <w:r w:rsidRPr="00905F8F">
        <w:rPr>
          <w:rFonts w:ascii="Arial" w:hAnsi="Arial" w:cs="Arial"/>
          <w:sz w:val="22"/>
          <w:szCs w:val="22"/>
          <w:highlight w:val="yellow"/>
          <w:lang w:val="en-GB"/>
        </w:rPr>
        <w:t xml:space="preserve">The </w:t>
      </w:r>
      <w:r w:rsidR="00375D11" w:rsidRPr="00905F8F">
        <w:rPr>
          <w:rFonts w:ascii="Arial" w:hAnsi="Arial" w:cs="Arial"/>
          <w:sz w:val="22"/>
          <w:szCs w:val="22"/>
          <w:highlight w:val="yellow"/>
          <w:lang w:val="en-GB"/>
        </w:rPr>
        <w:t xml:space="preserve">insolvency practitioner will always succeed in his claim if he can clearly prove that under the </w:t>
      </w:r>
      <w:r w:rsidR="00375D11" w:rsidRPr="00905F8F">
        <w:rPr>
          <w:rFonts w:ascii="Arial" w:hAnsi="Arial" w:cs="Arial"/>
          <w:i/>
          <w:sz w:val="22"/>
          <w:szCs w:val="22"/>
          <w:highlight w:val="yellow"/>
          <w:lang w:val="en-GB"/>
        </w:rPr>
        <w:t>lex concursus</w:t>
      </w:r>
      <w:r w:rsidR="00375D11" w:rsidRPr="00905F8F">
        <w:rPr>
          <w:rFonts w:ascii="Arial" w:hAnsi="Arial" w:cs="Arial"/>
          <w:sz w:val="22"/>
          <w:szCs w:val="22"/>
          <w:highlight w:val="yellow"/>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contested transactions cannot be avoided if Lacroix SARL can prove that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on the basis of a provision of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The contested payments shall not be avoided if Lacroix SARL proves that such transactions cannot be challenged on the basis of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time period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273CAE" w:rsidRDefault="00FC48D8" w:rsidP="003C4BCB">
      <w:pPr>
        <w:pStyle w:val="ListParagraph"/>
        <w:numPr>
          <w:ilvl w:val="0"/>
          <w:numId w:val="11"/>
        </w:numPr>
        <w:ind w:left="426"/>
        <w:jc w:val="both"/>
        <w:rPr>
          <w:rFonts w:ascii="Arial" w:hAnsi="Arial" w:cs="Arial"/>
          <w:sz w:val="22"/>
          <w:szCs w:val="22"/>
          <w:lang w:val="en-GB"/>
        </w:rPr>
      </w:pPr>
      <w:r w:rsidRPr="00273CAE">
        <w:rPr>
          <w:rFonts w:ascii="Arial" w:hAnsi="Arial" w:cs="Arial"/>
          <w:sz w:val="22"/>
          <w:szCs w:val="22"/>
          <w:lang w:val="en-GB"/>
        </w:rPr>
        <w:t xml:space="preserve">Within </w:t>
      </w:r>
      <w:r w:rsidR="006F2B12" w:rsidRPr="00273CAE">
        <w:rPr>
          <w:rFonts w:ascii="Arial" w:hAnsi="Arial" w:cs="Arial"/>
          <w:sz w:val="22"/>
          <w:szCs w:val="22"/>
          <w:lang w:val="en-GB"/>
        </w:rPr>
        <w:t>one month</w:t>
      </w:r>
      <w:r w:rsidRPr="00273CAE">
        <w:rPr>
          <w:rFonts w:ascii="Arial" w:hAnsi="Arial" w:cs="Arial"/>
          <w:sz w:val="22"/>
          <w:szCs w:val="22"/>
          <w:lang w:val="en-GB"/>
        </w:rPr>
        <w:t xml:space="preserve">, as stipulated in the applicable </w:t>
      </w:r>
      <w:r w:rsidRPr="00273CAE">
        <w:rPr>
          <w:rFonts w:ascii="Arial" w:hAnsi="Arial" w:cs="Arial"/>
          <w:i/>
          <w:sz w:val="22"/>
          <w:szCs w:val="22"/>
          <w:lang w:val="en-GB"/>
        </w:rPr>
        <w:t xml:space="preserve">lex concursus </w:t>
      </w:r>
      <w:proofErr w:type="spellStart"/>
      <w:r w:rsidRPr="00273CAE">
        <w:rPr>
          <w:rFonts w:ascii="Arial" w:hAnsi="Arial" w:cs="Arial"/>
          <w:i/>
          <w:sz w:val="22"/>
          <w:szCs w:val="22"/>
          <w:lang w:val="en-GB"/>
        </w:rPr>
        <w:t>secundarii</w:t>
      </w:r>
      <w:proofErr w:type="spellEnd"/>
      <w:r w:rsidRPr="00273CAE">
        <w:rPr>
          <w:rFonts w:ascii="Arial" w:hAnsi="Arial" w:cs="Arial"/>
          <w:sz w:val="22"/>
          <w:szCs w:val="22"/>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30 days following the publication of the opening of insolvency proceedings in th</w:t>
      </w:r>
      <w:r w:rsidR="007772BD" w:rsidRPr="005D2CD6">
        <w:rPr>
          <w:rFonts w:ascii="Arial" w:hAnsi="Arial" w:cs="Arial"/>
          <w:sz w:val="22"/>
          <w:szCs w:val="22"/>
          <w:lang w:val="en-GB"/>
        </w:rPr>
        <w:t>e insolvency register of Spain</w:t>
      </w:r>
      <w:r w:rsidRPr="005D2CD6">
        <w:rPr>
          <w:rFonts w:ascii="Arial" w:hAnsi="Arial" w:cs="Arial"/>
          <w:sz w:val="22"/>
          <w:szCs w:val="22"/>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FB17CC" w:rsidRDefault="00FC48D8" w:rsidP="003C4BCB">
      <w:pPr>
        <w:pStyle w:val="ListParagraph"/>
        <w:numPr>
          <w:ilvl w:val="0"/>
          <w:numId w:val="11"/>
        </w:numPr>
        <w:ind w:left="426"/>
        <w:jc w:val="both"/>
        <w:rPr>
          <w:rFonts w:ascii="Arial" w:hAnsi="Arial" w:cs="Arial"/>
          <w:sz w:val="22"/>
          <w:szCs w:val="22"/>
          <w:highlight w:val="yellow"/>
          <w:lang w:val="en-GB"/>
        </w:rPr>
      </w:pPr>
      <w:r w:rsidRPr="00FB17CC">
        <w:rPr>
          <w:rFonts w:ascii="Arial" w:hAnsi="Arial" w:cs="Arial"/>
          <w:sz w:val="22"/>
          <w:szCs w:val="22"/>
          <w:highlight w:val="yellow"/>
          <w:lang w:val="en-GB"/>
        </w:rPr>
        <w:t xml:space="preserve">Within the time limit prescribed by the </w:t>
      </w:r>
      <w:r w:rsidRPr="00FB17CC">
        <w:rPr>
          <w:rFonts w:ascii="Arial" w:hAnsi="Arial" w:cs="Arial"/>
          <w:i/>
          <w:sz w:val="22"/>
          <w:szCs w:val="22"/>
          <w:highlight w:val="yellow"/>
          <w:lang w:val="en-GB"/>
        </w:rPr>
        <w:t>lex concursus</w:t>
      </w:r>
      <w:r w:rsidRPr="00FB17CC">
        <w:rPr>
          <w:rFonts w:ascii="Arial" w:hAnsi="Arial" w:cs="Arial"/>
          <w:sz w:val="22"/>
          <w:szCs w:val="22"/>
          <w:highlight w:val="yellow"/>
          <w:lang w:val="en-GB"/>
        </w:rPr>
        <w:t xml:space="preserve"> of the main insolvency proceeding (</w:t>
      </w:r>
      <w:r w:rsidR="007772BD" w:rsidRPr="00FB17CC">
        <w:rPr>
          <w:rFonts w:ascii="Arial" w:hAnsi="Arial" w:cs="Arial"/>
          <w:sz w:val="22"/>
          <w:szCs w:val="22"/>
          <w:highlight w:val="yellow"/>
          <w:lang w:val="en-GB"/>
        </w:rPr>
        <w:t>Irish</w:t>
      </w:r>
      <w:r w:rsidRPr="00FB17CC">
        <w:rPr>
          <w:rFonts w:ascii="Arial" w:hAnsi="Arial" w:cs="Arial"/>
          <w:sz w:val="22"/>
          <w:szCs w:val="22"/>
          <w:highlight w:val="yellow"/>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75B73D61"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 – Articles 36/38</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22C610C9" w14:textId="6754860A" w:rsidR="00DE03AF" w:rsidRPr="00873817" w:rsidRDefault="00425AAE" w:rsidP="00F03D7E">
      <w:pPr>
        <w:ind w:left="720" w:hanging="720"/>
        <w:jc w:val="both"/>
        <w:rPr>
          <w:rFonts w:ascii="Arial" w:hAnsi="Arial" w:cs="Arial"/>
          <w:color w:val="7B7B7B" w:themeColor="accent3" w:themeShade="BF"/>
          <w:sz w:val="22"/>
          <w:szCs w:val="22"/>
        </w:rPr>
      </w:pPr>
      <w:r w:rsidRPr="00873817">
        <w:rPr>
          <w:rFonts w:ascii="Arial" w:hAnsi="Arial" w:cs="Arial"/>
          <w:color w:val="7B7B7B" w:themeColor="accent3" w:themeShade="BF"/>
          <w:sz w:val="22"/>
          <w:szCs w:val="22"/>
        </w:rPr>
        <w:t xml:space="preserve">Statement 1 – The </w:t>
      </w:r>
      <w:r w:rsidR="0047490B" w:rsidRPr="00873817">
        <w:rPr>
          <w:rFonts w:ascii="Arial" w:hAnsi="Arial" w:cs="Arial"/>
          <w:color w:val="7B7B7B" w:themeColor="accent3" w:themeShade="BF"/>
          <w:sz w:val="22"/>
          <w:szCs w:val="22"/>
        </w:rPr>
        <w:t>rule</w:t>
      </w:r>
      <w:r w:rsidRPr="00873817">
        <w:rPr>
          <w:rFonts w:ascii="Arial" w:hAnsi="Arial" w:cs="Arial"/>
          <w:color w:val="7B7B7B" w:themeColor="accent3" w:themeShade="BF"/>
          <w:sz w:val="22"/>
          <w:szCs w:val="22"/>
        </w:rPr>
        <w:t xml:space="preserve"> originated from </w:t>
      </w:r>
      <w:r w:rsidR="0047490B" w:rsidRPr="00873817">
        <w:rPr>
          <w:rFonts w:ascii="Arial" w:hAnsi="Arial" w:cs="Arial"/>
          <w:color w:val="7B7B7B" w:themeColor="accent3" w:themeShade="BF"/>
          <w:sz w:val="22"/>
          <w:szCs w:val="22"/>
        </w:rPr>
        <w:t>judicial innovation</w:t>
      </w:r>
      <w:r w:rsidR="004B5850" w:rsidRPr="00873817">
        <w:rPr>
          <w:rFonts w:ascii="Arial" w:hAnsi="Arial" w:cs="Arial"/>
          <w:color w:val="7B7B7B" w:themeColor="accent3" w:themeShade="BF"/>
          <w:sz w:val="22"/>
          <w:szCs w:val="22"/>
        </w:rPr>
        <w:t xml:space="preserve"> in the case of Collins &amp; Aikman Europe SA</w:t>
      </w:r>
      <w:r w:rsidR="0047490B" w:rsidRPr="00873817">
        <w:rPr>
          <w:rFonts w:ascii="Arial" w:hAnsi="Arial" w:cs="Arial"/>
          <w:color w:val="7B7B7B" w:themeColor="accent3" w:themeShade="BF"/>
          <w:sz w:val="22"/>
          <w:szCs w:val="22"/>
        </w:rPr>
        <w:t>, but relates to Article 36 and Article 38 (2) of the</w:t>
      </w:r>
      <w:r w:rsidR="00B5021E" w:rsidRPr="00873817">
        <w:rPr>
          <w:rFonts w:ascii="Arial" w:hAnsi="Arial" w:cs="Arial"/>
          <w:color w:val="7B7B7B" w:themeColor="accent3" w:themeShade="BF"/>
          <w:sz w:val="22"/>
          <w:szCs w:val="22"/>
        </w:rPr>
        <w:t xml:space="preserve"> </w:t>
      </w:r>
      <w:r w:rsidR="0047490B" w:rsidRPr="00873817">
        <w:rPr>
          <w:rFonts w:ascii="Arial" w:hAnsi="Arial" w:cs="Arial"/>
          <w:color w:val="7B7B7B" w:themeColor="accent3" w:themeShade="BF"/>
          <w:sz w:val="22"/>
          <w:szCs w:val="22"/>
        </w:rPr>
        <w:t>EIR Recast.</w:t>
      </w:r>
    </w:p>
    <w:p w14:paraId="6497EB2C" w14:textId="3325DB3D" w:rsidR="00F03D7E" w:rsidRPr="00873817" w:rsidRDefault="00F03D7E" w:rsidP="00F03D7E">
      <w:pPr>
        <w:ind w:left="720" w:hanging="720"/>
        <w:jc w:val="both"/>
        <w:rPr>
          <w:rFonts w:ascii="Arial" w:hAnsi="Arial" w:cs="Arial"/>
          <w:color w:val="7B7B7B" w:themeColor="accent3" w:themeShade="BF"/>
          <w:sz w:val="22"/>
          <w:szCs w:val="22"/>
        </w:rPr>
      </w:pPr>
    </w:p>
    <w:p w14:paraId="789C3223" w14:textId="7000F94E" w:rsidR="00020557" w:rsidRPr="00873817" w:rsidRDefault="00DA0435" w:rsidP="002A37BB">
      <w:pPr>
        <w:jc w:val="both"/>
        <w:rPr>
          <w:rFonts w:ascii="Arial" w:hAnsi="Arial" w:cs="Arial"/>
          <w:color w:val="7B7B7B" w:themeColor="accent3" w:themeShade="BF"/>
          <w:sz w:val="22"/>
          <w:szCs w:val="22"/>
        </w:rPr>
      </w:pPr>
      <w:r w:rsidRPr="00873817">
        <w:rPr>
          <w:rFonts w:ascii="Arial" w:hAnsi="Arial" w:cs="Arial"/>
          <w:color w:val="7B7B7B" w:themeColor="accent3" w:themeShade="BF"/>
          <w:sz w:val="22"/>
          <w:szCs w:val="22"/>
        </w:rPr>
        <w:t xml:space="preserve">Statement </w:t>
      </w:r>
      <w:r w:rsidR="000B47FA" w:rsidRPr="00873817">
        <w:rPr>
          <w:rFonts w:ascii="Arial" w:hAnsi="Arial" w:cs="Arial"/>
          <w:color w:val="7B7B7B" w:themeColor="accent3" w:themeShade="BF"/>
          <w:sz w:val="22"/>
          <w:szCs w:val="22"/>
        </w:rPr>
        <w:t>2</w:t>
      </w:r>
      <w:r w:rsidRPr="00873817">
        <w:rPr>
          <w:rFonts w:ascii="Arial" w:hAnsi="Arial" w:cs="Arial"/>
          <w:color w:val="7B7B7B" w:themeColor="accent3" w:themeShade="BF"/>
          <w:sz w:val="22"/>
          <w:szCs w:val="22"/>
        </w:rPr>
        <w:t xml:space="preserve"> - </w:t>
      </w:r>
      <w:r w:rsidR="001A3C18" w:rsidRPr="00873817">
        <w:rPr>
          <w:rFonts w:ascii="Arial" w:hAnsi="Arial" w:cs="Arial"/>
          <w:color w:val="7B7B7B" w:themeColor="accent3" w:themeShade="BF"/>
          <w:sz w:val="22"/>
          <w:szCs w:val="22"/>
        </w:rPr>
        <w:t>Recital</w:t>
      </w:r>
      <w:r w:rsidRPr="00873817">
        <w:rPr>
          <w:rFonts w:ascii="Arial" w:hAnsi="Arial" w:cs="Arial"/>
          <w:color w:val="7B7B7B" w:themeColor="accent3" w:themeShade="BF"/>
          <w:sz w:val="22"/>
          <w:szCs w:val="22"/>
        </w:rPr>
        <w:t xml:space="preserve"> 3 of the </w:t>
      </w:r>
      <w:r w:rsidR="00B5021E" w:rsidRPr="00873817">
        <w:rPr>
          <w:rFonts w:ascii="Arial" w:hAnsi="Arial" w:cs="Arial"/>
          <w:color w:val="7B7B7B" w:themeColor="accent3" w:themeShade="BF"/>
          <w:sz w:val="22"/>
          <w:szCs w:val="22"/>
        </w:rPr>
        <w:t xml:space="preserve">EIR Recast - </w:t>
      </w:r>
      <w:r w:rsidR="00124604" w:rsidRPr="00873817">
        <w:rPr>
          <w:rFonts w:ascii="Arial" w:hAnsi="Arial" w:cs="Arial"/>
          <w:color w:val="7B7B7B" w:themeColor="accent3" w:themeShade="BF"/>
          <w:sz w:val="22"/>
          <w:szCs w:val="22"/>
        </w:rPr>
        <w:t>Article 81</w:t>
      </w:r>
      <w:r w:rsidRPr="00873817">
        <w:rPr>
          <w:rFonts w:ascii="Arial" w:hAnsi="Arial" w:cs="Arial"/>
          <w:color w:val="7B7B7B" w:themeColor="accent3" w:themeShade="BF"/>
          <w:sz w:val="22"/>
          <w:szCs w:val="22"/>
        </w:rPr>
        <w:t xml:space="preserve">. </w:t>
      </w:r>
    </w:p>
    <w:p w14:paraId="2C8E6084" w14:textId="77777777" w:rsidR="005B2D5F" w:rsidRPr="005D2CD6" w:rsidRDefault="005B2D5F"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2EAED847" w14:textId="7198C13B" w:rsidR="009B1F8A" w:rsidRPr="00873817" w:rsidRDefault="00CD7BC2" w:rsidP="00636C15">
      <w:pPr>
        <w:ind w:left="720" w:hanging="720"/>
        <w:jc w:val="both"/>
        <w:rPr>
          <w:rFonts w:ascii="Arial" w:hAnsi="Arial" w:cs="Arial"/>
          <w:color w:val="7B7B7B" w:themeColor="accent3" w:themeShade="BF"/>
          <w:sz w:val="22"/>
          <w:szCs w:val="22"/>
          <w:lang w:val="en-GB"/>
        </w:rPr>
      </w:pPr>
      <w:r w:rsidRPr="00873817">
        <w:rPr>
          <w:rFonts w:ascii="Arial" w:hAnsi="Arial" w:cs="Arial"/>
          <w:color w:val="7B7B7B" w:themeColor="accent3" w:themeShade="BF"/>
          <w:sz w:val="22"/>
          <w:szCs w:val="22"/>
          <w:lang w:val="en-GB"/>
        </w:rPr>
        <w:t>Recital 23</w:t>
      </w:r>
      <w:r w:rsidR="009B1F8A" w:rsidRPr="00873817">
        <w:rPr>
          <w:rFonts w:ascii="Arial" w:hAnsi="Arial" w:cs="Arial"/>
          <w:color w:val="7B7B7B" w:themeColor="accent3" w:themeShade="BF"/>
          <w:sz w:val="22"/>
          <w:szCs w:val="22"/>
          <w:lang w:val="en-GB"/>
        </w:rPr>
        <w:t xml:space="preserve"> </w:t>
      </w:r>
      <w:r w:rsidRPr="00873817">
        <w:rPr>
          <w:rFonts w:ascii="Arial" w:hAnsi="Arial" w:cs="Arial"/>
          <w:color w:val="7B7B7B" w:themeColor="accent3" w:themeShade="BF"/>
          <w:sz w:val="22"/>
          <w:szCs w:val="22"/>
          <w:lang w:val="en-GB"/>
        </w:rPr>
        <w:t>– This Recital</w:t>
      </w:r>
      <w:r w:rsidR="009B1F8A" w:rsidRPr="00873817">
        <w:rPr>
          <w:rFonts w:ascii="Arial" w:hAnsi="Arial" w:cs="Arial"/>
          <w:color w:val="7B7B7B" w:themeColor="accent3" w:themeShade="BF"/>
          <w:sz w:val="22"/>
          <w:szCs w:val="22"/>
          <w:lang w:val="en-GB"/>
        </w:rPr>
        <w:t xml:space="preserve"> refers to </w:t>
      </w:r>
      <w:r w:rsidR="00F66936" w:rsidRPr="00873817">
        <w:rPr>
          <w:rFonts w:ascii="Arial" w:hAnsi="Arial" w:cs="Arial"/>
          <w:color w:val="7B7B7B" w:themeColor="accent3" w:themeShade="BF"/>
          <w:sz w:val="22"/>
          <w:szCs w:val="22"/>
          <w:lang w:val="en-GB"/>
        </w:rPr>
        <w:t>the</w:t>
      </w:r>
      <w:r w:rsidR="002F7BF4" w:rsidRPr="00873817">
        <w:rPr>
          <w:rFonts w:ascii="Arial" w:hAnsi="Arial" w:cs="Arial"/>
          <w:color w:val="7B7B7B" w:themeColor="accent3" w:themeShade="BF"/>
          <w:sz w:val="22"/>
          <w:szCs w:val="22"/>
          <w:lang w:val="en-GB"/>
        </w:rPr>
        <w:t xml:space="preserve"> universal scope that the</w:t>
      </w:r>
      <w:r w:rsidR="00F66936" w:rsidRPr="00873817">
        <w:rPr>
          <w:rFonts w:ascii="Arial" w:hAnsi="Arial" w:cs="Arial"/>
          <w:color w:val="7B7B7B" w:themeColor="accent3" w:themeShade="BF"/>
          <w:sz w:val="22"/>
          <w:szCs w:val="22"/>
          <w:lang w:val="en-GB"/>
        </w:rPr>
        <w:t xml:space="preserve"> </w:t>
      </w:r>
      <w:r w:rsidR="006751DA" w:rsidRPr="00873817">
        <w:rPr>
          <w:rFonts w:ascii="Arial" w:hAnsi="Arial" w:cs="Arial"/>
          <w:color w:val="7B7B7B" w:themeColor="accent3" w:themeShade="BF"/>
          <w:sz w:val="22"/>
          <w:szCs w:val="22"/>
          <w:lang w:val="en-GB"/>
        </w:rPr>
        <w:t>opening of main insolvency proceedings</w:t>
      </w:r>
      <w:r w:rsidR="002F7BF4" w:rsidRPr="00873817">
        <w:rPr>
          <w:rFonts w:ascii="Arial" w:hAnsi="Arial" w:cs="Arial"/>
          <w:color w:val="7B7B7B" w:themeColor="accent3" w:themeShade="BF"/>
          <w:sz w:val="22"/>
          <w:szCs w:val="22"/>
          <w:lang w:val="en-GB"/>
        </w:rPr>
        <w:t xml:space="preserve"> </w:t>
      </w:r>
      <w:r w:rsidR="0064103D" w:rsidRPr="00873817">
        <w:rPr>
          <w:rFonts w:ascii="Arial" w:hAnsi="Arial" w:cs="Arial"/>
          <w:color w:val="7B7B7B" w:themeColor="accent3" w:themeShade="BF"/>
          <w:sz w:val="22"/>
          <w:szCs w:val="22"/>
          <w:lang w:val="en-GB"/>
        </w:rPr>
        <w:t>has</w:t>
      </w:r>
      <w:r w:rsidR="00F66936" w:rsidRPr="00873817">
        <w:rPr>
          <w:rFonts w:ascii="Arial" w:hAnsi="Arial" w:cs="Arial"/>
          <w:color w:val="7B7B7B" w:themeColor="accent3" w:themeShade="BF"/>
          <w:sz w:val="22"/>
          <w:szCs w:val="22"/>
          <w:lang w:val="en-GB"/>
        </w:rPr>
        <w:t xml:space="preserve"> in members states within the territory </w:t>
      </w:r>
      <w:r w:rsidR="00713878" w:rsidRPr="00873817">
        <w:rPr>
          <w:rFonts w:ascii="Arial" w:hAnsi="Arial" w:cs="Arial"/>
          <w:color w:val="7B7B7B" w:themeColor="accent3" w:themeShade="BF"/>
          <w:sz w:val="22"/>
          <w:szCs w:val="22"/>
          <w:lang w:val="en-GB"/>
        </w:rPr>
        <w:t>of the centre of the debtor’s main interest</w:t>
      </w:r>
      <w:r w:rsidR="00C85D84" w:rsidRPr="00873817">
        <w:rPr>
          <w:rFonts w:ascii="Arial" w:hAnsi="Arial" w:cs="Arial"/>
          <w:color w:val="7B7B7B" w:themeColor="accent3" w:themeShade="BF"/>
          <w:sz w:val="22"/>
          <w:szCs w:val="22"/>
          <w:lang w:val="en-GB"/>
        </w:rPr>
        <w:t xml:space="preserve"> to protect the </w:t>
      </w:r>
      <w:r w:rsidR="00B12170" w:rsidRPr="00873817">
        <w:rPr>
          <w:rFonts w:ascii="Arial" w:hAnsi="Arial" w:cs="Arial"/>
          <w:color w:val="7B7B7B" w:themeColor="accent3" w:themeShade="BF"/>
          <w:sz w:val="22"/>
          <w:szCs w:val="22"/>
          <w:lang w:val="en-GB"/>
        </w:rPr>
        <w:t>diversity of interest and permit secondary insolvency proceedings to be opened</w:t>
      </w:r>
      <w:r w:rsidR="00D52275" w:rsidRPr="00873817">
        <w:rPr>
          <w:rFonts w:ascii="Arial" w:hAnsi="Arial" w:cs="Arial"/>
          <w:color w:val="7B7B7B" w:themeColor="accent3" w:themeShade="BF"/>
          <w:sz w:val="22"/>
          <w:szCs w:val="22"/>
          <w:lang w:val="en-GB"/>
        </w:rPr>
        <w:t xml:space="preserve"> (where the debtor has establishment)</w:t>
      </w:r>
      <w:r w:rsidR="00B12170" w:rsidRPr="00873817">
        <w:rPr>
          <w:rFonts w:ascii="Arial" w:hAnsi="Arial" w:cs="Arial"/>
          <w:color w:val="7B7B7B" w:themeColor="accent3" w:themeShade="BF"/>
          <w:sz w:val="22"/>
          <w:szCs w:val="22"/>
          <w:lang w:val="en-GB"/>
        </w:rPr>
        <w:t xml:space="preserve"> parallel to the main proceedings</w:t>
      </w:r>
      <w:r w:rsidRPr="00873817">
        <w:rPr>
          <w:rFonts w:ascii="Arial" w:hAnsi="Arial" w:cs="Arial"/>
          <w:color w:val="7B7B7B" w:themeColor="accent3" w:themeShade="BF"/>
          <w:sz w:val="22"/>
          <w:szCs w:val="22"/>
          <w:lang w:val="en-GB"/>
        </w:rPr>
        <w:t xml:space="preserve">. </w:t>
      </w:r>
    </w:p>
    <w:p w14:paraId="506EC264" w14:textId="77777777" w:rsidR="009B1F8A" w:rsidRPr="00873817" w:rsidRDefault="009B1F8A" w:rsidP="00636C15">
      <w:pPr>
        <w:ind w:left="720" w:hanging="720"/>
        <w:jc w:val="both"/>
        <w:rPr>
          <w:rFonts w:ascii="Arial" w:hAnsi="Arial" w:cs="Arial"/>
          <w:color w:val="7B7B7B" w:themeColor="accent3" w:themeShade="BF"/>
          <w:sz w:val="22"/>
          <w:szCs w:val="22"/>
          <w:lang w:val="en-GB"/>
        </w:rPr>
      </w:pPr>
    </w:p>
    <w:p w14:paraId="16675D5F" w14:textId="04ABDDF5" w:rsidR="00636C15" w:rsidRPr="00873817" w:rsidRDefault="006F6453" w:rsidP="00636C15">
      <w:pPr>
        <w:ind w:left="720" w:hanging="720"/>
        <w:jc w:val="both"/>
        <w:rPr>
          <w:rFonts w:ascii="Arial" w:hAnsi="Arial" w:cs="Arial"/>
          <w:color w:val="7B7B7B" w:themeColor="accent3" w:themeShade="BF"/>
          <w:sz w:val="22"/>
          <w:szCs w:val="22"/>
          <w:lang w:val="en-GB"/>
        </w:rPr>
      </w:pPr>
      <w:r w:rsidRPr="00873817">
        <w:rPr>
          <w:rFonts w:ascii="Arial" w:hAnsi="Arial" w:cs="Arial"/>
          <w:color w:val="7B7B7B" w:themeColor="accent3" w:themeShade="BF"/>
          <w:sz w:val="22"/>
          <w:szCs w:val="22"/>
          <w:lang w:val="en-GB"/>
        </w:rPr>
        <w:t>Article 19 (2) –</w:t>
      </w:r>
      <w:r w:rsidR="00DD60B9" w:rsidRPr="00873817">
        <w:rPr>
          <w:rFonts w:ascii="Arial" w:hAnsi="Arial" w:cs="Arial"/>
          <w:color w:val="7B7B7B" w:themeColor="accent3" w:themeShade="BF"/>
          <w:sz w:val="22"/>
          <w:szCs w:val="22"/>
          <w:lang w:val="en-GB"/>
        </w:rPr>
        <w:t xml:space="preserve"> This article refers to the r</w:t>
      </w:r>
      <w:r w:rsidRPr="00873817">
        <w:rPr>
          <w:rFonts w:ascii="Arial" w:hAnsi="Arial" w:cs="Arial"/>
          <w:color w:val="7B7B7B" w:themeColor="accent3" w:themeShade="BF"/>
          <w:sz w:val="22"/>
          <w:szCs w:val="22"/>
          <w:lang w:val="en-GB"/>
        </w:rPr>
        <w:t xml:space="preserve">ecognition of main </w:t>
      </w:r>
      <w:r w:rsidR="00DD60B9" w:rsidRPr="00873817">
        <w:rPr>
          <w:rFonts w:ascii="Arial" w:hAnsi="Arial" w:cs="Arial"/>
          <w:color w:val="7B7B7B" w:themeColor="accent3" w:themeShade="BF"/>
          <w:sz w:val="22"/>
          <w:szCs w:val="22"/>
          <w:lang w:val="en-GB"/>
        </w:rPr>
        <w:t xml:space="preserve">insolvency </w:t>
      </w:r>
      <w:r w:rsidRPr="00873817">
        <w:rPr>
          <w:rFonts w:ascii="Arial" w:hAnsi="Arial" w:cs="Arial"/>
          <w:color w:val="7B7B7B" w:themeColor="accent3" w:themeShade="BF"/>
          <w:sz w:val="22"/>
          <w:szCs w:val="22"/>
          <w:lang w:val="en-GB"/>
        </w:rPr>
        <w:t>proceedings</w:t>
      </w:r>
      <w:r w:rsidR="000A3435" w:rsidRPr="00873817">
        <w:rPr>
          <w:rFonts w:ascii="Arial" w:hAnsi="Arial" w:cs="Arial"/>
          <w:color w:val="7B7B7B" w:themeColor="accent3" w:themeShade="BF"/>
          <w:sz w:val="22"/>
          <w:szCs w:val="22"/>
          <w:lang w:val="en-GB"/>
        </w:rPr>
        <w:t xml:space="preserve"> (which is described in Article 3</w:t>
      </w:r>
      <w:r w:rsidR="007105BF" w:rsidRPr="00873817">
        <w:rPr>
          <w:rFonts w:ascii="Arial" w:hAnsi="Arial" w:cs="Arial"/>
          <w:color w:val="7B7B7B" w:themeColor="accent3" w:themeShade="BF"/>
          <w:sz w:val="22"/>
          <w:szCs w:val="22"/>
          <w:lang w:val="en-GB"/>
        </w:rPr>
        <w:t>(1)</w:t>
      </w:r>
      <w:r w:rsidR="000A3435" w:rsidRPr="00873817">
        <w:rPr>
          <w:rFonts w:ascii="Arial" w:hAnsi="Arial" w:cs="Arial"/>
          <w:color w:val="7B7B7B" w:themeColor="accent3" w:themeShade="BF"/>
          <w:sz w:val="22"/>
          <w:szCs w:val="22"/>
          <w:lang w:val="en-GB"/>
        </w:rPr>
        <w:t>)</w:t>
      </w:r>
      <w:r w:rsidR="00DD60B9" w:rsidRPr="00873817">
        <w:rPr>
          <w:rFonts w:ascii="Arial" w:hAnsi="Arial" w:cs="Arial"/>
          <w:color w:val="7B7B7B" w:themeColor="accent3" w:themeShade="BF"/>
          <w:sz w:val="22"/>
          <w:szCs w:val="22"/>
          <w:lang w:val="en-GB"/>
        </w:rPr>
        <w:t xml:space="preserve"> </w:t>
      </w:r>
      <w:r w:rsidR="007105BF" w:rsidRPr="00873817">
        <w:rPr>
          <w:rFonts w:ascii="Arial" w:hAnsi="Arial" w:cs="Arial"/>
          <w:color w:val="7B7B7B" w:themeColor="accent3" w:themeShade="BF"/>
          <w:sz w:val="22"/>
          <w:szCs w:val="22"/>
          <w:lang w:val="en-GB"/>
        </w:rPr>
        <w:t>and the fact th</w:t>
      </w:r>
      <w:r w:rsidR="00C627E3" w:rsidRPr="00873817">
        <w:rPr>
          <w:rFonts w:ascii="Arial" w:hAnsi="Arial" w:cs="Arial"/>
          <w:color w:val="7B7B7B" w:themeColor="accent3" w:themeShade="BF"/>
          <w:sz w:val="22"/>
          <w:szCs w:val="22"/>
          <w:lang w:val="en-GB"/>
        </w:rPr>
        <w:t>at it</w:t>
      </w:r>
      <w:r w:rsidRPr="00873817">
        <w:rPr>
          <w:rFonts w:ascii="Arial" w:hAnsi="Arial" w:cs="Arial"/>
          <w:color w:val="7B7B7B" w:themeColor="accent3" w:themeShade="BF"/>
          <w:sz w:val="22"/>
          <w:szCs w:val="22"/>
          <w:lang w:val="en-GB"/>
        </w:rPr>
        <w:t xml:space="preserve"> shall not preclude the opening of </w:t>
      </w:r>
      <w:r w:rsidR="00DD60B9" w:rsidRPr="00873817">
        <w:rPr>
          <w:rFonts w:ascii="Arial" w:hAnsi="Arial" w:cs="Arial"/>
          <w:color w:val="7B7B7B" w:themeColor="accent3" w:themeShade="BF"/>
          <w:sz w:val="22"/>
          <w:szCs w:val="22"/>
          <w:lang w:val="en-GB"/>
        </w:rPr>
        <w:t xml:space="preserve">latter proceedings </w:t>
      </w:r>
      <w:r w:rsidR="00C03105" w:rsidRPr="00873817">
        <w:rPr>
          <w:rFonts w:ascii="Arial" w:hAnsi="Arial" w:cs="Arial"/>
          <w:color w:val="7B7B7B" w:themeColor="accent3" w:themeShade="BF"/>
          <w:sz w:val="22"/>
          <w:szCs w:val="22"/>
          <w:lang w:val="en-GB"/>
        </w:rPr>
        <w:t>(</w:t>
      </w:r>
      <w:r w:rsidRPr="00873817">
        <w:rPr>
          <w:rFonts w:ascii="Arial" w:hAnsi="Arial" w:cs="Arial"/>
          <w:color w:val="7B7B7B" w:themeColor="accent3" w:themeShade="BF"/>
          <w:sz w:val="22"/>
          <w:szCs w:val="22"/>
          <w:lang w:val="en-GB"/>
        </w:rPr>
        <w:t>secondary proceedings</w:t>
      </w:r>
      <w:r w:rsidR="00C03105" w:rsidRPr="00873817">
        <w:rPr>
          <w:rFonts w:ascii="Arial" w:hAnsi="Arial" w:cs="Arial"/>
          <w:color w:val="7B7B7B" w:themeColor="accent3" w:themeShade="BF"/>
          <w:sz w:val="22"/>
          <w:szCs w:val="22"/>
          <w:lang w:val="en-GB"/>
        </w:rPr>
        <w:t>)</w:t>
      </w:r>
      <w:r w:rsidR="000A3435" w:rsidRPr="00873817">
        <w:rPr>
          <w:rFonts w:ascii="Arial" w:hAnsi="Arial" w:cs="Arial"/>
          <w:color w:val="7B7B7B" w:themeColor="accent3" w:themeShade="BF"/>
          <w:sz w:val="22"/>
          <w:szCs w:val="22"/>
          <w:lang w:val="en-GB"/>
        </w:rPr>
        <w:t xml:space="preserve"> (which is </w:t>
      </w:r>
      <w:r w:rsidR="007105BF" w:rsidRPr="00873817">
        <w:rPr>
          <w:rFonts w:ascii="Arial" w:hAnsi="Arial" w:cs="Arial"/>
          <w:color w:val="7B7B7B" w:themeColor="accent3" w:themeShade="BF"/>
          <w:sz w:val="22"/>
          <w:szCs w:val="22"/>
          <w:lang w:val="en-GB"/>
        </w:rPr>
        <w:t>described in Article 3(2))</w:t>
      </w:r>
      <w:r w:rsidRPr="00873817">
        <w:rPr>
          <w:rFonts w:ascii="Arial" w:hAnsi="Arial" w:cs="Arial"/>
          <w:color w:val="7B7B7B" w:themeColor="accent3" w:themeShade="BF"/>
          <w:sz w:val="22"/>
          <w:szCs w:val="22"/>
          <w:lang w:val="en-GB"/>
        </w:rPr>
        <w:t xml:space="preserve"> by a court in another Member State.</w:t>
      </w:r>
    </w:p>
    <w:p w14:paraId="220DC462" w14:textId="5E16076F" w:rsidR="00C627E3" w:rsidRPr="00873817" w:rsidRDefault="00C627E3" w:rsidP="00636C15">
      <w:pPr>
        <w:ind w:left="720" w:hanging="720"/>
        <w:jc w:val="both"/>
        <w:rPr>
          <w:rFonts w:ascii="Arial" w:hAnsi="Arial" w:cs="Arial"/>
          <w:color w:val="7B7B7B" w:themeColor="accent3" w:themeShade="BF"/>
          <w:sz w:val="22"/>
          <w:szCs w:val="22"/>
          <w:lang w:val="en-GB"/>
        </w:rPr>
      </w:pPr>
    </w:p>
    <w:p w14:paraId="0E281B2C" w14:textId="6BE0A2BD" w:rsidR="008F1456" w:rsidRPr="00873817" w:rsidRDefault="000328A5" w:rsidP="00636C15">
      <w:pPr>
        <w:ind w:left="720" w:hanging="720"/>
        <w:jc w:val="both"/>
        <w:rPr>
          <w:rFonts w:ascii="Arial" w:hAnsi="Arial" w:cs="Arial"/>
          <w:color w:val="7B7B7B" w:themeColor="accent3" w:themeShade="BF"/>
          <w:sz w:val="22"/>
          <w:szCs w:val="22"/>
          <w:lang w:val="en-GB"/>
        </w:rPr>
      </w:pPr>
      <w:r w:rsidRPr="00873817">
        <w:rPr>
          <w:rFonts w:ascii="Arial" w:hAnsi="Arial" w:cs="Arial"/>
          <w:color w:val="7B7B7B" w:themeColor="accent3" w:themeShade="BF"/>
          <w:sz w:val="22"/>
          <w:szCs w:val="22"/>
          <w:lang w:val="en-GB"/>
        </w:rPr>
        <w:t xml:space="preserve">Recital 53 </w:t>
      </w:r>
      <w:r w:rsidR="0086427E" w:rsidRPr="00873817">
        <w:rPr>
          <w:rFonts w:ascii="Arial" w:hAnsi="Arial" w:cs="Arial"/>
          <w:color w:val="7B7B7B" w:themeColor="accent3" w:themeShade="BF"/>
          <w:sz w:val="22"/>
          <w:szCs w:val="22"/>
          <w:lang w:val="en-GB"/>
        </w:rPr>
        <w:t>–</w:t>
      </w:r>
      <w:r w:rsidRPr="00873817">
        <w:rPr>
          <w:rFonts w:ascii="Arial" w:hAnsi="Arial" w:cs="Arial"/>
          <w:color w:val="7B7B7B" w:themeColor="accent3" w:themeShade="BF"/>
          <w:sz w:val="22"/>
          <w:szCs w:val="22"/>
          <w:lang w:val="en-GB"/>
        </w:rPr>
        <w:t xml:space="preserve"> </w:t>
      </w:r>
      <w:r w:rsidR="0086427E" w:rsidRPr="00873817">
        <w:rPr>
          <w:rFonts w:ascii="Arial" w:hAnsi="Arial" w:cs="Arial"/>
          <w:color w:val="7B7B7B" w:themeColor="accent3" w:themeShade="BF"/>
          <w:sz w:val="22"/>
          <w:szCs w:val="22"/>
          <w:lang w:val="en-GB"/>
        </w:rPr>
        <w:t xml:space="preserve">The Recital refers to the introduction of </w:t>
      </w:r>
      <w:r w:rsidR="001D5FF6" w:rsidRPr="00873817">
        <w:rPr>
          <w:rFonts w:ascii="Arial" w:hAnsi="Arial" w:cs="Arial"/>
          <w:color w:val="7B7B7B" w:themeColor="accent3" w:themeShade="BF"/>
          <w:sz w:val="22"/>
          <w:szCs w:val="22"/>
          <w:lang w:val="en-GB"/>
        </w:rPr>
        <w:t>rules on insolvency proceedings of groups of companies, allowing no limit on the opening of proceedings on the number of companies within the group</w:t>
      </w:r>
      <w:r w:rsidR="008C64DB" w:rsidRPr="00873817">
        <w:rPr>
          <w:rFonts w:ascii="Arial" w:hAnsi="Arial" w:cs="Arial"/>
          <w:color w:val="7B7B7B" w:themeColor="accent3" w:themeShade="BF"/>
          <w:sz w:val="22"/>
          <w:szCs w:val="22"/>
          <w:lang w:val="en-GB"/>
        </w:rPr>
        <w:t xml:space="preserve"> in one jurisdiction if the centre of main interest are located in a single Member state</w:t>
      </w:r>
      <w:r w:rsidR="001D5FF6" w:rsidRPr="00873817">
        <w:rPr>
          <w:rFonts w:ascii="Arial" w:hAnsi="Arial" w:cs="Arial"/>
          <w:color w:val="7B7B7B" w:themeColor="accent3" w:themeShade="BF"/>
          <w:sz w:val="22"/>
          <w:szCs w:val="22"/>
          <w:lang w:val="en-GB"/>
        </w:rPr>
        <w:t xml:space="preserve">. </w:t>
      </w:r>
      <w:r w:rsidR="00417110" w:rsidRPr="00873817">
        <w:rPr>
          <w:rFonts w:ascii="Arial" w:hAnsi="Arial" w:cs="Arial"/>
          <w:color w:val="7B7B7B" w:themeColor="accent3" w:themeShade="BF"/>
          <w:sz w:val="22"/>
          <w:szCs w:val="22"/>
          <w:lang w:val="en-GB"/>
        </w:rPr>
        <w:t xml:space="preserve">The Recital also states that </w:t>
      </w:r>
      <w:r w:rsidR="008C64DB" w:rsidRPr="00873817">
        <w:rPr>
          <w:rFonts w:ascii="Arial" w:hAnsi="Arial" w:cs="Arial"/>
          <w:color w:val="7B7B7B" w:themeColor="accent3" w:themeShade="BF"/>
          <w:sz w:val="22"/>
          <w:szCs w:val="22"/>
          <w:lang w:val="en-GB"/>
        </w:rPr>
        <w:t xml:space="preserve">The Court is also authorised to appoint the same Insolvency Practitioner in all the proceedings, if </w:t>
      </w:r>
      <w:r w:rsidR="00B91971" w:rsidRPr="00873817">
        <w:rPr>
          <w:rFonts w:ascii="Arial" w:hAnsi="Arial" w:cs="Arial"/>
          <w:color w:val="7B7B7B" w:themeColor="accent3" w:themeShade="BF"/>
          <w:sz w:val="22"/>
          <w:szCs w:val="22"/>
          <w:lang w:val="en-GB"/>
        </w:rPr>
        <w:t>acceptable</w:t>
      </w:r>
      <w:r w:rsidR="008C64DB" w:rsidRPr="00873817">
        <w:rPr>
          <w:rFonts w:ascii="Arial" w:hAnsi="Arial" w:cs="Arial"/>
          <w:color w:val="7B7B7B" w:themeColor="accent3" w:themeShade="BF"/>
          <w:sz w:val="22"/>
          <w:szCs w:val="22"/>
          <w:lang w:val="en-GB"/>
        </w:rPr>
        <w:t xml:space="preserve">. </w:t>
      </w:r>
    </w:p>
    <w:p w14:paraId="23D02F69" w14:textId="04B7A7A4" w:rsidR="00E94B92" w:rsidRDefault="00E94B92" w:rsidP="00636C15">
      <w:pPr>
        <w:ind w:left="720" w:hanging="720"/>
        <w:jc w:val="both"/>
        <w:rPr>
          <w:rFonts w:ascii="Arial" w:hAnsi="Arial" w:cs="Arial"/>
          <w:color w:val="7B7B7B" w:themeColor="accent3" w:themeShade="BF"/>
          <w:sz w:val="22"/>
          <w:szCs w:val="22"/>
          <w:lang w:val="en-GB"/>
        </w:rPr>
      </w:pPr>
    </w:p>
    <w:p w14:paraId="7AF8A6A4" w14:textId="77777777" w:rsidR="00FE2DE2" w:rsidRPr="005D2CD6" w:rsidRDefault="00FE2DE2" w:rsidP="00023551">
      <w:pPr>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572227E7" w14:textId="0278F741" w:rsidR="0045683E" w:rsidRDefault="0045683E" w:rsidP="002A37BB">
      <w:pPr>
        <w:jc w:val="both"/>
        <w:rPr>
          <w:rFonts w:ascii="Arial" w:hAnsi="Arial" w:cs="Arial"/>
          <w:sz w:val="22"/>
          <w:szCs w:val="22"/>
          <w:lang w:val="en-GB"/>
        </w:rPr>
      </w:pPr>
    </w:p>
    <w:p w14:paraId="75B22DF6" w14:textId="4FAE98A2" w:rsidR="00870C96" w:rsidRPr="00873817" w:rsidRDefault="005C2864" w:rsidP="002A37BB">
      <w:pPr>
        <w:jc w:val="both"/>
        <w:rPr>
          <w:rFonts w:ascii="Arial" w:hAnsi="Arial" w:cs="Arial"/>
          <w:color w:val="7B7B7B" w:themeColor="accent3" w:themeShade="BF"/>
          <w:sz w:val="22"/>
          <w:szCs w:val="22"/>
          <w:lang w:val="en-GB"/>
        </w:rPr>
      </w:pPr>
      <w:r w:rsidRPr="00873817">
        <w:rPr>
          <w:rFonts w:ascii="Arial" w:hAnsi="Arial" w:cs="Arial"/>
          <w:color w:val="7B7B7B" w:themeColor="accent3" w:themeShade="BF"/>
          <w:sz w:val="22"/>
          <w:szCs w:val="22"/>
          <w:lang w:val="en-GB"/>
        </w:rPr>
        <w:t>Rec</w:t>
      </w:r>
      <w:r w:rsidR="00866CDD" w:rsidRPr="00873817">
        <w:rPr>
          <w:rFonts w:ascii="Arial" w:hAnsi="Arial" w:cs="Arial"/>
          <w:color w:val="7B7B7B" w:themeColor="accent3" w:themeShade="BF"/>
          <w:sz w:val="22"/>
          <w:szCs w:val="22"/>
          <w:lang w:val="en-GB"/>
        </w:rPr>
        <w:t>ital 50</w:t>
      </w:r>
      <w:r w:rsidR="00012BE0" w:rsidRPr="00873817">
        <w:rPr>
          <w:rFonts w:ascii="Arial" w:hAnsi="Arial" w:cs="Arial"/>
          <w:color w:val="7B7B7B" w:themeColor="accent3" w:themeShade="BF"/>
          <w:sz w:val="22"/>
          <w:szCs w:val="22"/>
          <w:lang w:val="en-GB"/>
        </w:rPr>
        <w:t>– This Recital allows courts in different member states to cooperate by coordinating the appointment of Insolvency Practitioners</w:t>
      </w:r>
      <w:r w:rsidR="00E301D1" w:rsidRPr="00873817">
        <w:rPr>
          <w:rFonts w:ascii="Arial" w:hAnsi="Arial" w:cs="Arial"/>
          <w:color w:val="7B7B7B" w:themeColor="accent3" w:themeShade="BF"/>
          <w:sz w:val="22"/>
          <w:szCs w:val="22"/>
          <w:lang w:val="en-GB"/>
        </w:rPr>
        <w:t>. Therefore, a single insolvency practitioner may be appointed for several proceedings involving the same debtor or group of comp</w:t>
      </w:r>
      <w:r w:rsidR="003832C7" w:rsidRPr="00873817">
        <w:rPr>
          <w:rFonts w:ascii="Arial" w:hAnsi="Arial" w:cs="Arial"/>
          <w:color w:val="7B7B7B" w:themeColor="accent3" w:themeShade="BF"/>
          <w:sz w:val="22"/>
          <w:szCs w:val="22"/>
          <w:lang w:val="en-GB"/>
        </w:rPr>
        <w:t>a</w:t>
      </w:r>
      <w:r w:rsidR="00E301D1" w:rsidRPr="00873817">
        <w:rPr>
          <w:rFonts w:ascii="Arial" w:hAnsi="Arial" w:cs="Arial"/>
          <w:color w:val="7B7B7B" w:themeColor="accent3" w:themeShade="BF"/>
          <w:sz w:val="22"/>
          <w:szCs w:val="22"/>
          <w:lang w:val="en-GB"/>
        </w:rPr>
        <w:t xml:space="preserve">nies, once acceptable. </w:t>
      </w:r>
    </w:p>
    <w:p w14:paraId="3CADB948" w14:textId="6FA9C6DC" w:rsidR="00CE1BD1" w:rsidRPr="00873817" w:rsidRDefault="00C772DB" w:rsidP="002A37BB">
      <w:pPr>
        <w:jc w:val="both"/>
        <w:rPr>
          <w:rFonts w:ascii="Arial" w:hAnsi="Arial" w:cs="Arial"/>
          <w:color w:val="7B7B7B" w:themeColor="accent3" w:themeShade="BF"/>
          <w:sz w:val="22"/>
          <w:szCs w:val="22"/>
          <w:lang w:val="en-GB"/>
        </w:rPr>
      </w:pPr>
      <w:r w:rsidRPr="00873817">
        <w:rPr>
          <w:rFonts w:ascii="Arial" w:hAnsi="Arial" w:cs="Arial"/>
          <w:color w:val="7B7B7B" w:themeColor="accent3" w:themeShade="BF"/>
          <w:sz w:val="22"/>
          <w:szCs w:val="22"/>
          <w:lang w:val="en-GB"/>
        </w:rPr>
        <w:lastRenderedPageBreak/>
        <w:t xml:space="preserve">Article 42 </w:t>
      </w:r>
      <w:r w:rsidR="009B3F20" w:rsidRPr="00873817">
        <w:rPr>
          <w:rFonts w:ascii="Arial" w:hAnsi="Arial" w:cs="Arial"/>
          <w:color w:val="7B7B7B" w:themeColor="accent3" w:themeShade="BF"/>
          <w:sz w:val="22"/>
          <w:szCs w:val="22"/>
          <w:lang w:val="en-GB"/>
        </w:rPr>
        <w:t xml:space="preserve">– The Article </w:t>
      </w:r>
      <w:r w:rsidR="00D64BBF" w:rsidRPr="00873817">
        <w:rPr>
          <w:rFonts w:ascii="Arial" w:hAnsi="Arial" w:cs="Arial"/>
          <w:color w:val="7B7B7B" w:themeColor="accent3" w:themeShade="BF"/>
          <w:sz w:val="22"/>
          <w:szCs w:val="22"/>
          <w:lang w:val="en-GB"/>
        </w:rPr>
        <w:t xml:space="preserve">allows for courts handling the main, territorial and secondary insolvency proceedings (against the same debtor) to </w:t>
      </w:r>
      <w:r w:rsidR="00356A69" w:rsidRPr="00873817">
        <w:rPr>
          <w:rFonts w:ascii="Arial" w:hAnsi="Arial" w:cs="Arial"/>
          <w:color w:val="7B7B7B" w:themeColor="accent3" w:themeShade="BF"/>
          <w:sz w:val="22"/>
          <w:szCs w:val="22"/>
          <w:lang w:val="en-GB"/>
        </w:rPr>
        <w:t xml:space="preserve">coordinate. </w:t>
      </w:r>
      <w:r w:rsidR="00A574DA" w:rsidRPr="00873817">
        <w:rPr>
          <w:rFonts w:ascii="Arial" w:hAnsi="Arial" w:cs="Arial"/>
          <w:color w:val="7B7B7B" w:themeColor="accent3" w:themeShade="BF"/>
          <w:sz w:val="22"/>
          <w:szCs w:val="22"/>
          <w:lang w:val="en-GB"/>
        </w:rPr>
        <w:t>This article allows for information to be shares and assistance to be requested directly from each court</w:t>
      </w:r>
      <w:r w:rsidR="00CE1BD1" w:rsidRPr="00873817">
        <w:rPr>
          <w:rFonts w:ascii="Arial" w:hAnsi="Arial" w:cs="Arial"/>
          <w:color w:val="7B7B7B" w:themeColor="accent3" w:themeShade="BF"/>
          <w:sz w:val="22"/>
          <w:szCs w:val="22"/>
          <w:lang w:val="en-GB"/>
        </w:rPr>
        <w:t xml:space="preserve"> once it is within the rights of the various confidentiality agreements. </w:t>
      </w:r>
    </w:p>
    <w:p w14:paraId="7F022BAE" w14:textId="506137FD" w:rsidR="00866CDD" w:rsidRPr="00873817" w:rsidRDefault="00CE1BD1" w:rsidP="002A37BB">
      <w:pPr>
        <w:jc w:val="both"/>
        <w:rPr>
          <w:rFonts w:ascii="Arial" w:hAnsi="Arial" w:cs="Arial"/>
          <w:color w:val="7B7B7B" w:themeColor="accent3" w:themeShade="BF"/>
          <w:sz w:val="22"/>
          <w:szCs w:val="22"/>
          <w:lang w:val="en-GB"/>
        </w:rPr>
      </w:pPr>
      <w:r w:rsidRPr="00873817">
        <w:rPr>
          <w:rFonts w:ascii="Arial" w:hAnsi="Arial" w:cs="Arial"/>
          <w:color w:val="7B7B7B" w:themeColor="accent3" w:themeShade="BF"/>
          <w:sz w:val="22"/>
          <w:szCs w:val="22"/>
          <w:lang w:val="en-GB"/>
        </w:rPr>
        <w:t xml:space="preserve"> </w:t>
      </w:r>
    </w:p>
    <w:p w14:paraId="68F26869" w14:textId="5462A270" w:rsidR="00C772DB" w:rsidRPr="00873817" w:rsidRDefault="005B3482" w:rsidP="002A37BB">
      <w:pPr>
        <w:jc w:val="both"/>
        <w:rPr>
          <w:rFonts w:ascii="Arial" w:hAnsi="Arial" w:cs="Arial"/>
          <w:bCs/>
          <w:color w:val="7B7B7B" w:themeColor="accent3" w:themeShade="BF"/>
          <w:sz w:val="22"/>
          <w:szCs w:val="22"/>
          <w:lang w:val="en-GB"/>
        </w:rPr>
      </w:pPr>
      <w:r w:rsidRPr="00873817">
        <w:rPr>
          <w:rFonts w:ascii="Arial" w:hAnsi="Arial" w:cs="Arial"/>
          <w:color w:val="7B7B7B" w:themeColor="accent3" w:themeShade="BF"/>
          <w:sz w:val="22"/>
          <w:szCs w:val="22"/>
          <w:lang w:val="en-GB"/>
        </w:rPr>
        <w:t>Article</w:t>
      </w:r>
      <w:r w:rsidR="00A118C9" w:rsidRPr="00873817">
        <w:rPr>
          <w:rFonts w:ascii="Arial" w:hAnsi="Arial" w:cs="Arial"/>
          <w:color w:val="7B7B7B" w:themeColor="accent3" w:themeShade="BF"/>
          <w:sz w:val="22"/>
          <w:szCs w:val="22"/>
          <w:lang w:val="en-GB"/>
        </w:rPr>
        <w:t xml:space="preserve"> </w:t>
      </w:r>
      <w:r w:rsidR="002D6758" w:rsidRPr="00873817">
        <w:rPr>
          <w:rFonts w:ascii="Arial" w:hAnsi="Arial" w:cs="Arial"/>
          <w:color w:val="7B7B7B" w:themeColor="accent3" w:themeShade="BF"/>
          <w:sz w:val="22"/>
          <w:szCs w:val="22"/>
          <w:lang w:val="en-GB"/>
        </w:rPr>
        <w:t>57</w:t>
      </w:r>
      <w:r w:rsidR="00A118C9" w:rsidRPr="00873817">
        <w:rPr>
          <w:rFonts w:ascii="Arial" w:hAnsi="Arial" w:cs="Arial"/>
          <w:color w:val="7B7B7B" w:themeColor="accent3" w:themeShade="BF"/>
          <w:sz w:val="22"/>
          <w:szCs w:val="22"/>
          <w:lang w:val="en-GB"/>
        </w:rPr>
        <w:t xml:space="preserve"> </w:t>
      </w:r>
      <w:r w:rsidRPr="00873817">
        <w:rPr>
          <w:rFonts w:ascii="Arial" w:hAnsi="Arial" w:cs="Arial"/>
          <w:color w:val="7B7B7B" w:themeColor="accent3" w:themeShade="BF"/>
          <w:sz w:val="22"/>
          <w:szCs w:val="22"/>
          <w:lang w:val="en-GB"/>
        </w:rPr>
        <w:t>– The Article refers to proceedings involving group of companies.</w:t>
      </w:r>
      <w:r w:rsidR="005A71D2" w:rsidRPr="00873817">
        <w:rPr>
          <w:rFonts w:ascii="Arial" w:hAnsi="Arial" w:cs="Arial"/>
          <w:color w:val="7B7B7B" w:themeColor="accent3" w:themeShade="BF"/>
          <w:sz w:val="22"/>
          <w:szCs w:val="22"/>
          <w:lang w:val="en-GB"/>
        </w:rPr>
        <w:t xml:space="preserve"> </w:t>
      </w:r>
      <w:r w:rsidR="00E45D90" w:rsidRPr="00873817">
        <w:rPr>
          <w:rFonts w:ascii="Arial" w:hAnsi="Arial" w:cs="Arial"/>
          <w:color w:val="7B7B7B" w:themeColor="accent3" w:themeShade="BF"/>
          <w:sz w:val="22"/>
          <w:szCs w:val="22"/>
          <w:lang w:val="en-GB"/>
        </w:rPr>
        <w:t xml:space="preserve">The court whose proceedings has commenced shall cooperate with the court where </w:t>
      </w:r>
      <w:r w:rsidR="00E27805" w:rsidRPr="00873817">
        <w:rPr>
          <w:rFonts w:ascii="Arial" w:hAnsi="Arial" w:cs="Arial"/>
          <w:color w:val="7B7B7B" w:themeColor="accent3" w:themeShade="BF"/>
          <w:sz w:val="22"/>
          <w:szCs w:val="22"/>
          <w:lang w:val="en-GB"/>
        </w:rPr>
        <w:t>a request has been made to open proceedings against the same group in order to assist in the effective administration of the proceedings</w:t>
      </w:r>
      <w:r w:rsidR="00F74EBA" w:rsidRPr="00873817">
        <w:rPr>
          <w:rFonts w:ascii="Arial" w:hAnsi="Arial" w:cs="Arial"/>
          <w:color w:val="7B7B7B" w:themeColor="accent3" w:themeShade="BF"/>
          <w:sz w:val="22"/>
          <w:szCs w:val="22"/>
          <w:lang w:val="en-GB"/>
        </w:rPr>
        <w:t>, once acceptable</w:t>
      </w:r>
      <w:r w:rsidR="00E27805" w:rsidRPr="00873817">
        <w:rPr>
          <w:rFonts w:ascii="Arial" w:hAnsi="Arial" w:cs="Arial"/>
          <w:color w:val="7B7B7B" w:themeColor="accent3" w:themeShade="BF"/>
          <w:sz w:val="22"/>
          <w:szCs w:val="22"/>
          <w:lang w:val="en-GB"/>
        </w:rPr>
        <w:t xml:space="preserve">. </w:t>
      </w: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513D9C3F" w:rsidR="00DD47EF" w:rsidRDefault="00DD47EF" w:rsidP="002A37BB">
      <w:pPr>
        <w:jc w:val="both"/>
        <w:rPr>
          <w:rFonts w:ascii="Arial" w:hAnsi="Arial" w:cs="Arial"/>
          <w:sz w:val="22"/>
          <w:szCs w:val="22"/>
        </w:rPr>
      </w:pPr>
    </w:p>
    <w:p w14:paraId="439FED6F" w14:textId="3AB0EA37" w:rsidR="00100506" w:rsidRPr="00873817" w:rsidRDefault="006A558E" w:rsidP="002A37BB">
      <w:pPr>
        <w:jc w:val="both"/>
        <w:rPr>
          <w:rFonts w:ascii="Arial" w:hAnsi="Arial" w:cs="Arial"/>
          <w:b/>
          <w:bCs/>
          <w:color w:val="7B7B7B" w:themeColor="accent3" w:themeShade="BF"/>
          <w:sz w:val="22"/>
          <w:szCs w:val="22"/>
        </w:rPr>
      </w:pPr>
      <w:r w:rsidRPr="00873817">
        <w:rPr>
          <w:rFonts w:ascii="Arial" w:hAnsi="Arial" w:cs="Arial"/>
          <w:color w:val="7B7B7B" w:themeColor="accent3" w:themeShade="BF"/>
          <w:sz w:val="22"/>
          <w:szCs w:val="22"/>
        </w:rPr>
        <w:t xml:space="preserve">Article 36 – </w:t>
      </w:r>
      <w:r w:rsidRPr="00873817">
        <w:rPr>
          <w:rFonts w:ascii="Arial" w:hAnsi="Arial" w:cs="Arial"/>
          <w:b/>
          <w:bCs/>
          <w:color w:val="7B7B7B" w:themeColor="accent3" w:themeShade="BF"/>
          <w:sz w:val="22"/>
          <w:szCs w:val="22"/>
        </w:rPr>
        <w:t>Right to give an undertaking in order to avoid Secondary insolvency proceedings</w:t>
      </w:r>
      <w:r w:rsidR="00A06DB4" w:rsidRPr="00873817">
        <w:rPr>
          <w:rFonts w:ascii="Arial" w:hAnsi="Arial" w:cs="Arial"/>
          <w:b/>
          <w:bCs/>
          <w:color w:val="7B7B7B" w:themeColor="accent3" w:themeShade="BF"/>
          <w:sz w:val="22"/>
          <w:szCs w:val="22"/>
        </w:rPr>
        <w:t>.</w:t>
      </w:r>
    </w:p>
    <w:p w14:paraId="31EBB1BC" w14:textId="5C574B5F" w:rsidR="00EC10C8" w:rsidRPr="00873817" w:rsidRDefault="00A06DB4" w:rsidP="002A37BB">
      <w:pPr>
        <w:jc w:val="both"/>
        <w:rPr>
          <w:rFonts w:ascii="Arial" w:hAnsi="Arial" w:cs="Arial"/>
          <w:color w:val="7B7B7B" w:themeColor="accent3" w:themeShade="BF"/>
          <w:sz w:val="22"/>
          <w:szCs w:val="22"/>
        </w:rPr>
      </w:pPr>
      <w:r w:rsidRPr="00873817">
        <w:rPr>
          <w:rFonts w:ascii="Arial" w:hAnsi="Arial" w:cs="Arial"/>
          <w:color w:val="7B7B7B" w:themeColor="accent3" w:themeShade="BF"/>
          <w:sz w:val="22"/>
          <w:szCs w:val="22"/>
        </w:rPr>
        <w:t xml:space="preserve">The </w:t>
      </w:r>
      <w:r w:rsidR="00564C08" w:rsidRPr="00873817">
        <w:rPr>
          <w:rFonts w:ascii="Arial" w:hAnsi="Arial" w:cs="Arial"/>
          <w:color w:val="7B7B7B" w:themeColor="accent3" w:themeShade="BF"/>
          <w:sz w:val="22"/>
          <w:szCs w:val="22"/>
        </w:rPr>
        <w:t xml:space="preserve">Insolvency Practitioner in the main insolvency proceedings, may </w:t>
      </w:r>
      <w:r w:rsidR="00425719" w:rsidRPr="00873817">
        <w:rPr>
          <w:rFonts w:ascii="Arial" w:hAnsi="Arial" w:cs="Arial"/>
          <w:color w:val="7B7B7B" w:themeColor="accent3" w:themeShade="BF"/>
          <w:sz w:val="22"/>
          <w:szCs w:val="22"/>
        </w:rPr>
        <w:t xml:space="preserve">give a unilateral undertaking to the </w:t>
      </w:r>
      <w:r w:rsidRPr="00873817">
        <w:rPr>
          <w:rFonts w:ascii="Arial" w:hAnsi="Arial" w:cs="Arial"/>
          <w:color w:val="7B7B7B" w:themeColor="accent3" w:themeShade="BF"/>
          <w:sz w:val="22"/>
          <w:szCs w:val="22"/>
        </w:rPr>
        <w:t>Court requesting to open secondary proceedings</w:t>
      </w:r>
      <w:r w:rsidR="00425719" w:rsidRPr="00873817">
        <w:rPr>
          <w:rFonts w:ascii="Arial" w:hAnsi="Arial" w:cs="Arial"/>
          <w:color w:val="7B7B7B" w:themeColor="accent3" w:themeShade="BF"/>
          <w:sz w:val="22"/>
          <w:szCs w:val="22"/>
        </w:rPr>
        <w:t xml:space="preserve">. </w:t>
      </w:r>
      <w:r w:rsidR="0067452E" w:rsidRPr="00873817">
        <w:rPr>
          <w:rFonts w:ascii="Arial" w:hAnsi="Arial" w:cs="Arial"/>
          <w:color w:val="7B7B7B" w:themeColor="accent3" w:themeShade="BF"/>
          <w:sz w:val="22"/>
          <w:szCs w:val="22"/>
        </w:rPr>
        <w:t>The court therefore requesting for secondary proceedings to be open, should not do so if they agree th</w:t>
      </w:r>
      <w:r w:rsidR="00BF33F1">
        <w:rPr>
          <w:rFonts w:ascii="Arial" w:hAnsi="Arial" w:cs="Arial"/>
          <w:color w:val="7B7B7B" w:themeColor="accent3" w:themeShade="BF"/>
          <w:sz w:val="22"/>
          <w:szCs w:val="22"/>
        </w:rPr>
        <w:t>a</w:t>
      </w:r>
      <w:r w:rsidR="0067452E" w:rsidRPr="00873817">
        <w:rPr>
          <w:rFonts w:ascii="Arial" w:hAnsi="Arial" w:cs="Arial"/>
          <w:color w:val="7B7B7B" w:themeColor="accent3" w:themeShade="BF"/>
          <w:sz w:val="22"/>
          <w:szCs w:val="22"/>
        </w:rPr>
        <w:t xml:space="preserve">t the undertaking protects the general interest of the local </w:t>
      </w:r>
      <w:r w:rsidR="00EC10C8" w:rsidRPr="00873817">
        <w:rPr>
          <w:rFonts w:ascii="Arial" w:hAnsi="Arial" w:cs="Arial"/>
          <w:color w:val="7B7B7B" w:themeColor="accent3" w:themeShade="BF"/>
          <w:sz w:val="22"/>
          <w:szCs w:val="22"/>
        </w:rPr>
        <w:t>creditors</w:t>
      </w:r>
      <w:r w:rsidR="00696D0D" w:rsidRPr="00873817">
        <w:rPr>
          <w:rFonts w:ascii="Arial" w:hAnsi="Arial" w:cs="Arial"/>
          <w:color w:val="7B7B7B" w:themeColor="accent3" w:themeShade="BF"/>
          <w:sz w:val="22"/>
          <w:szCs w:val="22"/>
        </w:rPr>
        <w:t xml:space="preserve"> according to Article 38(2)</w:t>
      </w:r>
      <w:r w:rsidR="0067452E" w:rsidRPr="00873817">
        <w:rPr>
          <w:rFonts w:ascii="Arial" w:hAnsi="Arial" w:cs="Arial"/>
          <w:color w:val="7B7B7B" w:themeColor="accent3" w:themeShade="BF"/>
          <w:sz w:val="22"/>
          <w:szCs w:val="22"/>
        </w:rPr>
        <w:t>.</w:t>
      </w:r>
    </w:p>
    <w:p w14:paraId="3661A6CD" w14:textId="77777777" w:rsidR="00123DB7" w:rsidRPr="00873817" w:rsidRDefault="00123DB7" w:rsidP="002A37BB">
      <w:pPr>
        <w:jc w:val="both"/>
        <w:rPr>
          <w:rFonts w:ascii="Arial" w:hAnsi="Arial" w:cs="Arial"/>
          <w:color w:val="7B7B7B" w:themeColor="accent3" w:themeShade="BF"/>
          <w:sz w:val="22"/>
          <w:szCs w:val="22"/>
        </w:rPr>
      </w:pPr>
    </w:p>
    <w:p w14:paraId="30160B0F" w14:textId="372B0023" w:rsidR="00A06DB4" w:rsidRPr="00873817" w:rsidRDefault="000D4201" w:rsidP="002A37BB">
      <w:pPr>
        <w:jc w:val="both"/>
        <w:rPr>
          <w:rFonts w:ascii="Arial" w:hAnsi="Arial" w:cs="Arial"/>
          <w:color w:val="7B7B7B" w:themeColor="accent3" w:themeShade="BF"/>
          <w:sz w:val="22"/>
          <w:szCs w:val="22"/>
        </w:rPr>
      </w:pPr>
      <w:r w:rsidRPr="00873817">
        <w:rPr>
          <w:rFonts w:ascii="Arial" w:hAnsi="Arial" w:cs="Arial"/>
          <w:color w:val="7B7B7B" w:themeColor="accent3" w:themeShade="BF"/>
          <w:sz w:val="22"/>
          <w:szCs w:val="22"/>
        </w:rPr>
        <w:t xml:space="preserve">Recital 45 – </w:t>
      </w:r>
      <w:r w:rsidRPr="00873817">
        <w:rPr>
          <w:rFonts w:ascii="Arial" w:hAnsi="Arial" w:cs="Arial"/>
          <w:b/>
          <w:bCs/>
          <w:color w:val="7B7B7B" w:themeColor="accent3" w:themeShade="BF"/>
          <w:sz w:val="22"/>
          <w:szCs w:val="22"/>
        </w:rPr>
        <w:t>Stay of the opening of secondary insolvency proceedings</w:t>
      </w:r>
      <w:r w:rsidRPr="00873817">
        <w:rPr>
          <w:rFonts w:ascii="Arial" w:hAnsi="Arial" w:cs="Arial"/>
          <w:color w:val="7B7B7B" w:themeColor="accent3" w:themeShade="BF"/>
          <w:sz w:val="22"/>
          <w:szCs w:val="22"/>
        </w:rPr>
        <w:t xml:space="preserve"> </w:t>
      </w:r>
    </w:p>
    <w:p w14:paraId="07B100CE" w14:textId="1BFD6F2E" w:rsidR="000D4201" w:rsidRPr="00873817" w:rsidRDefault="00997E5D" w:rsidP="002A37BB">
      <w:pPr>
        <w:jc w:val="both"/>
        <w:rPr>
          <w:rFonts w:ascii="Arial" w:hAnsi="Arial" w:cs="Arial"/>
          <w:color w:val="7B7B7B" w:themeColor="accent3" w:themeShade="BF"/>
          <w:sz w:val="22"/>
          <w:szCs w:val="22"/>
        </w:rPr>
      </w:pPr>
      <w:r w:rsidRPr="00873817">
        <w:rPr>
          <w:rFonts w:ascii="Arial" w:hAnsi="Arial" w:cs="Arial"/>
          <w:color w:val="7B7B7B" w:themeColor="accent3" w:themeShade="BF"/>
          <w:sz w:val="22"/>
          <w:szCs w:val="22"/>
        </w:rPr>
        <w:t xml:space="preserve">The Court in the main insolvency proceedings may request a temporary stay to the opening of secondary insolvency proceedings </w:t>
      </w:r>
      <w:r w:rsidR="00E414EF" w:rsidRPr="00873817">
        <w:rPr>
          <w:rFonts w:ascii="Arial" w:hAnsi="Arial" w:cs="Arial"/>
          <w:color w:val="7B7B7B" w:themeColor="accent3" w:themeShade="BF"/>
          <w:sz w:val="22"/>
          <w:szCs w:val="22"/>
        </w:rPr>
        <w:t>in order to preserve the efficiency of th</w:t>
      </w:r>
      <w:r w:rsidR="000C5183" w:rsidRPr="00873817">
        <w:rPr>
          <w:rFonts w:ascii="Arial" w:hAnsi="Arial" w:cs="Arial"/>
          <w:color w:val="7B7B7B" w:themeColor="accent3" w:themeShade="BF"/>
          <w:sz w:val="22"/>
          <w:szCs w:val="22"/>
        </w:rPr>
        <w:t xml:space="preserve">e stay that has been granted in the main insolvency proceedings. </w:t>
      </w:r>
      <w:r w:rsidR="0061599A" w:rsidRPr="00873817">
        <w:rPr>
          <w:rFonts w:ascii="Arial" w:hAnsi="Arial" w:cs="Arial"/>
          <w:color w:val="7B7B7B" w:themeColor="accent3" w:themeShade="BF"/>
          <w:sz w:val="22"/>
          <w:szCs w:val="22"/>
        </w:rPr>
        <w:t xml:space="preserve">The stay shall be </w:t>
      </w:r>
      <w:r w:rsidR="00FC0C61" w:rsidRPr="00873817">
        <w:rPr>
          <w:rFonts w:ascii="Arial" w:hAnsi="Arial" w:cs="Arial"/>
          <w:color w:val="7B7B7B" w:themeColor="accent3" w:themeShade="BF"/>
          <w:sz w:val="22"/>
          <w:szCs w:val="22"/>
        </w:rPr>
        <w:t xml:space="preserve">made with suitable conditions to protect the general interest of local creditors. </w:t>
      </w: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marks may be awarded or deducted on the basis of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77777777" w:rsidR="00DD47EF" w:rsidRPr="005D2CD6" w:rsidRDefault="00DD47EF"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24A332" w14:textId="6D8A60F0" w:rsidR="00544127" w:rsidRDefault="00544127" w:rsidP="002A37BB">
      <w:pPr>
        <w:jc w:val="both"/>
        <w:rPr>
          <w:rFonts w:ascii="Arial" w:hAnsi="Arial" w:cs="Arial"/>
          <w:color w:val="7B7B7B" w:themeColor="accent3" w:themeShade="BF"/>
          <w:sz w:val="22"/>
          <w:szCs w:val="22"/>
          <w:lang w:val="en-GB"/>
        </w:rPr>
      </w:pPr>
    </w:p>
    <w:p w14:paraId="12E705A5" w14:textId="2682BD45" w:rsidR="00676DBA" w:rsidRDefault="0042031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Based on the report presented on the proposal for the </w:t>
      </w:r>
      <w:r w:rsidR="000D5890">
        <w:rPr>
          <w:rFonts w:ascii="Arial" w:hAnsi="Arial" w:cs="Arial"/>
          <w:color w:val="7B7B7B" w:themeColor="accent3" w:themeShade="BF"/>
          <w:sz w:val="22"/>
          <w:szCs w:val="22"/>
          <w:lang w:val="en-GB"/>
        </w:rPr>
        <w:t>EIR</w:t>
      </w:r>
      <w:r w:rsidR="004B604C">
        <w:rPr>
          <w:rFonts w:ascii="Arial" w:hAnsi="Arial" w:cs="Arial"/>
          <w:color w:val="7B7B7B" w:themeColor="accent3" w:themeShade="BF"/>
          <w:sz w:val="22"/>
          <w:szCs w:val="22"/>
          <w:lang w:val="en-GB"/>
        </w:rPr>
        <w:t xml:space="preserve"> the aspects that </w:t>
      </w:r>
      <w:r w:rsidR="000920C2">
        <w:rPr>
          <w:rFonts w:ascii="Arial" w:hAnsi="Arial" w:cs="Arial"/>
          <w:color w:val="7B7B7B" w:themeColor="accent3" w:themeShade="BF"/>
          <w:sz w:val="22"/>
          <w:szCs w:val="22"/>
          <w:lang w:val="en-GB"/>
        </w:rPr>
        <w:t xml:space="preserve">required </w:t>
      </w:r>
      <w:r w:rsidR="00A0100D">
        <w:rPr>
          <w:rFonts w:ascii="Arial" w:hAnsi="Arial" w:cs="Arial"/>
          <w:color w:val="7B7B7B" w:themeColor="accent3" w:themeShade="BF"/>
          <w:sz w:val="22"/>
          <w:szCs w:val="22"/>
          <w:lang w:val="en-GB"/>
        </w:rPr>
        <w:t xml:space="preserve">adjustments included 1) </w:t>
      </w:r>
      <w:r w:rsidR="00D421AF">
        <w:rPr>
          <w:rFonts w:ascii="Arial" w:hAnsi="Arial" w:cs="Arial"/>
          <w:color w:val="7B7B7B" w:themeColor="accent3" w:themeShade="BF"/>
          <w:sz w:val="22"/>
          <w:szCs w:val="22"/>
          <w:lang w:val="en-GB"/>
        </w:rPr>
        <w:t>various insolvency practice areas</w:t>
      </w:r>
      <w:r w:rsidR="00A0100D">
        <w:rPr>
          <w:rFonts w:ascii="Arial" w:hAnsi="Arial" w:cs="Arial"/>
          <w:color w:val="7B7B7B" w:themeColor="accent3" w:themeShade="BF"/>
          <w:sz w:val="22"/>
          <w:szCs w:val="22"/>
          <w:lang w:val="en-GB"/>
        </w:rPr>
        <w:t xml:space="preserve">, </w:t>
      </w:r>
      <w:r w:rsidR="002511C0">
        <w:rPr>
          <w:rFonts w:ascii="Arial" w:hAnsi="Arial" w:cs="Arial"/>
          <w:color w:val="7B7B7B" w:themeColor="accent3" w:themeShade="BF"/>
          <w:sz w:val="22"/>
          <w:szCs w:val="22"/>
          <w:lang w:val="en-GB"/>
        </w:rPr>
        <w:t>2)</w:t>
      </w:r>
      <w:r w:rsidR="00BC6581">
        <w:rPr>
          <w:rFonts w:ascii="Arial" w:hAnsi="Arial" w:cs="Arial"/>
          <w:color w:val="7B7B7B" w:themeColor="accent3" w:themeShade="BF"/>
          <w:sz w:val="22"/>
          <w:szCs w:val="22"/>
          <w:lang w:val="en-GB"/>
        </w:rPr>
        <w:t xml:space="preserve"> </w:t>
      </w:r>
      <w:r w:rsidR="00372DA4">
        <w:rPr>
          <w:rFonts w:ascii="Arial" w:hAnsi="Arial" w:cs="Arial"/>
          <w:color w:val="7B7B7B" w:themeColor="accent3" w:themeShade="BF"/>
          <w:sz w:val="22"/>
          <w:szCs w:val="22"/>
          <w:lang w:val="en-GB"/>
        </w:rPr>
        <w:t>creditor information</w:t>
      </w:r>
      <w:r w:rsidR="00A9493D">
        <w:rPr>
          <w:rFonts w:ascii="Arial" w:hAnsi="Arial" w:cs="Arial"/>
          <w:color w:val="7B7B7B" w:themeColor="accent3" w:themeShade="BF"/>
          <w:sz w:val="22"/>
          <w:szCs w:val="22"/>
          <w:lang w:val="en-GB"/>
        </w:rPr>
        <w:t xml:space="preserve"> </w:t>
      </w:r>
      <w:r w:rsidR="00300990">
        <w:rPr>
          <w:rFonts w:ascii="Arial" w:hAnsi="Arial" w:cs="Arial"/>
          <w:color w:val="7B7B7B" w:themeColor="accent3" w:themeShade="BF"/>
          <w:sz w:val="22"/>
          <w:szCs w:val="22"/>
          <w:lang w:val="en-GB"/>
        </w:rPr>
        <w:t xml:space="preserve">and </w:t>
      </w:r>
      <w:r w:rsidR="002511C0">
        <w:rPr>
          <w:rFonts w:ascii="Arial" w:hAnsi="Arial" w:cs="Arial"/>
          <w:color w:val="7B7B7B" w:themeColor="accent3" w:themeShade="BF"/>
          <w:sz w:val="22"/>
          <w:szCs w:val="22"/>
          <w:lang w:val="en-GB"/>
        </w:rPr>
        <w:t>3</w:t>
      </w:r>
      <w:r w:rsidR="00300990">
        <w:rPr>
          <w:rFonts w:ascii="Arial" w:hAnsi="Arial" w:cs="Arial"/>
          <w:color w:val="7B7B7B" w:themeColor="accent3" w:themeShade="BF"/>
          <w:sz w:val="22"/>
          <w:szCs w:val="22"/>
          <w:lang w:val="en-GB"/>
        </w:rPr>
        <w:t>)</w:t>
      </w:r>
      <w:r w:rsidR="00A9493D">
        <w:rPr>
          <w:rFonts w:ascii="Arial" w:hAnsi="Arial" w:cs="Arial"/>
          <w:color w:val="7B7B7B" w:themeColor="accent3" w:themeShade="BF"/>
          <w:sz w:val="22"/>
          <w:szCs w:val="22"/>
          <w:lang w:val="en-GB"/>
        </w:rPr>
        <w:t xml:space="preserve"> general </w:t>
      </w:r>
      <w:r w:rsidR="00300990">
        <w:rPr>
          <w:rFonts w:ascii="Arial" w:hAnsi="Arial" w:cs="Arial"/>
          <w:color w:val="7B7B7B" w:themeColor="accent3" w:themeShade="BF"/>
          <w:sz w:val="22"/>
          <w:szCs w:val="22"/>
          <w:lang w:val="en-GB"/>
        </w:rPr>
        <w:t>modernisation</w:t>
      </w:r>
      <w:r w:rsidR="00A9493D">
        <w:rPr>
          <w:rFonts w:ascii="Arial" w:hAnsi="Arial" w:cs="Arial"/>
          <w:color w:val="7B7B7B" w:themeColor="accent3" w:themeShade="BF"/>
          <w:sz w:val="22"/>
          <w:szCs w:val="22"/>
          <w:lang w:val="en-GB"/>
        </w:rPr>
        <w:t xml:space="preserve"> for the legal rules</w:t>
      </w:r>
      <w:r w:rsidR="00300990">
        <w:rPr>
          <w:rFonts w:ascii="Arial" w:hAnsi="Arial" w:cs="Arial"/>
          <w:color w:val="7B7B7B" w:themeColor="accent3" w:themeShade="BF"/>
          <w:sz w:val="22"/>
          <w:szCs w:val="22"/>
          <w:lang w:val="en-GB"/>
        </w:rPr>
        <w:t>.</w:t>
      </w:r>
    </w:p>
    <w:p w14:paraId="728D4F91" w14:textId="3232529B" w:rsidR="00300990" w:rsidRDefault="00300990" w:rsidP="002A37BB">
      <w:pPr>
        <w:jc w:val="both"/>
        <w:rPr>
          <w:rFonts w:ascii="Arial" w:hAnsi="Arial" w:cs="Arial"/>
          <w:color w:val="7B7B7B" w:themeColor="accent3" w:themeShade="BF"/>
          <w:sz w:val="22"/>
          <w:szCs w:val="22"/>
          <w:lang w:val="en-GB"/>
        </w:rPr>
      </w:pPr>
    </w:p>
    <w:p w14:paraId="4F97D18F" w14:textId="1D014A08" w:rsidR="00300990" w:rsidRPr="00873817" w:rsidRDefault="00CD2F1C" w:rsidP="002A37BB">
      <w:pPr>
        <w:jc w:val="both"/>
        <w:rPr>
          <w:rFonts w:ascii="Arial" w:hAnsi="Arial" w:cs="Arial"/>
          <w:color w:val="7B7B7B" w:themeColor="accent3" w:themeShade="BF"/>
          <w:sz w:val="22"/>
          <w:szCs w:val="22"/>
        </w:rPr>
      </w:pPr>
      <w:r w:rsidRPr="00873817">
        <w:rPr>
          <w:rFonts w:ascii="Arial" w:hAnsi="Arial" w:cs="Arial"/>
          <w:color w:val="7B7B7B" w:themeColor="accent3" w:themeShade="BF"/>
          <w:sz w:val="22"/>
          <w:szCs w:val="22"/>
        </w:rPr>
        <w:t xml:space="preserve">The various insolvency practice areas that adjustments were made to included </w:t>
      </w:r>
      <w:r w:rsidR="003D4C38" w:rsidRPr="00873817">
        <w:rPr>
          <w:rFonts w:ascii="Arial" w:hAnsi="Arial" w:cs="Arial"/>
          <w:color w:val="7B7B7B" w:themeColor="accent3" w:themeShade="BF"/>
          <w:sz w:val="22"/>
          <w:szCs w:val="22"/>
        </w:rPr>
        <w:t>broadening the scope to restructuring proceedings</w:t>
      </w:r>
      <w:r w:rsidR="0015621A" w:rsidRPr="00873817">
        <w:rPr>
          <w:rFonts w:ascii="Arial" w:hAnsi="Arial" w:cs="Arial"/>
          <w:color w:val="7B7B7B" w:themeColor="accent3" w:themeShade="BF"/>
          <w:sz w:val="22"/>
          <w:szCs w:val="22"/>
        </w:rPr>
        <w:t xml:space="preserve"> which </w:t>
      </w:r>
      <w:r w:rsidR="000C1B00" w:rsidRPr="00873817">
        <w:rPr>
          <w:rFonts w:ascii="Arial" w:hAnsi="Arial" w:cs="Arial"/>
          <w:color w:val="7B7B7B" w:themeColor="accent3" w:themeShade="BF"/>
          <w:sz w:val="22"/>
          <w:szCs w:val="22"/>
        </w:rPr>
        <w:t xml:space="preserve">co-exists with newly introduced </w:t>
      </w:r>
      <w:r w:rsidR="006865F6" w:rsidRPr="00873817">
        <w:rPr>
          <w:rFonts w:ascii="Arial" w:hAnsi="Arial" w:cs="Arial"/>
          <w:color w:val="7B7B7B" w:themeColor="accent3" w:themeShade="BF"/>
          <w:sz w:val="22"/>
          <w:szCs w:val="22"/>
        </w:rPr>
        <w:t xml:space="preserve">(2019) </w:t>
      </w:r>
      <w:r w:rsidR="000C1B00" w:rsidRPr="00873817">
        <w:rPr>
          <w:rFonts w:ascii="Arial" w:hAnsi="Arial" w:cs="Arial"/>
          <w:color w:val="7B7B7B" w:themeColor="accent3" w:themeShade="BF"/>
          <w:sz w:val="22"/>
          <w:szCs w:val="22"/>
        </w:rPr>
        <w:t>rules on the topic</w:t>
      </w:r>
      <w:r w:rsidR="00C46807" w:rsidRPr="00873817">
        <w:rPr>
          <w:rFonts w:ascii="Arial" w:hAnsi="Arial" w:cs="Arial"/>
          <w:color w:val="7B7B7B" w:themeColor="accent3" w:themeShade="BF"/>
          <w:sz w:val="22"/>
          <w:szCs w:val="22"/>
        </w:rPr>
        <w:t>.</w:t>
      </w:r>
      <w:r w:rsidR="000C1B00" w:rsidRPr="00873817">
        <w:rPr>
          <w:rFonts w:ascii="Arial" w:hAnsi="Arial" w:cs="Arial"/>
          <w:color w:val="7B7B7B" w:themeColor="accent3" w:themeShade="BF"/>
          <w:sz w:val="22"/>
          <w:szCs w:val="22"/>
        </w:rPr>
        <w:t xml:space="preserve"> </w:t>
      </w:r>
      <w:r w:rsidR="00C46807" w:rsidRPr="00873817">
        <w:rPr>
          <w:rFonts w:ascii="Arial" w:hAnsi="Arial" w:cs="Arial"/>
          <w:color w:val="7B7B7B" w:themeColor="accent3" w:themeShade="BF"/>
          <w:sz w:val="22"/>
          <w:szCs w:val="22"/>
        </w:rPr>
        <w:t>It</w:t>
      </w:r>
      <w:r w:rsidR="000C1B00" w:rsidRPr="00873817">
        <w:rPr>
          <w:rFonts w:ascii="Arial" w:hAnsi="Arial" w:cs="Arial"/>
          <w:color w:val="7B7B7B" w:themeColor="accent3" w:themeShade="BF"/>
          <w:sz w:val="22"/>
          <w:szCs w:val="22"/>
        </w:rPr>
        <w:t xml:space="preserve"> </w:t>
      </w:r>
      <w:r w:rsidR="006F4989" w:rsidRPr="00873817">
        <w:rPr>
          <w:rFonts w:ascii="Arial" w:hAnsi="Arial" w:cs="Arial"/>
          <w:color w:val="7B7B7B" w:themeColor="accent3" w:themeShade="BF"/>
          <w:sz w:val="22"/>
          <w:szCs w:val="22"/>
        </w:rPr>
        <w:t>suggests a</w:t>
      </w:r>
      <w:r w:rsidR="006865F6" w:rsidRPr="00873817">
        <w:rPr>
          <w:rFonts w:ascii="Arial" w:hAnsi="Arial" w:cs="Arial"/>
          <w:color w:val="7B7B7B" w:themeColor="accent3" w:themeShade="BF"/>
          <w:sz w:val="22"/>
          <w:szCs w:val="22"/>
        </w:rPr>
        <w:t xml:space="preserve"> </w:t>
      </w:r>
      <w:r w:rsidR="006F4989" w:rsidRPr="00873817">
        <w:rPr>
          <w:rFonts w:ascii="Arial" w:hAnsi="Arial" w:cs="Arial"/>
          <w:color w:val="7B7B7B" w:themeColor="accent3" w:themeShade="BF"/>
          <w:sz w:val="22"/>
          <w:szCs w:val="22"/>
        </w:rPr>
        <w:t>set of minimum standard of procedures that can be assist debtors in Restructuring matters across the Members states</w:t>
      </w:r>
      <w:r w:rsidR="00C46807" w:rsidRPr="00873817">
        <w:rPr>
          <w:rFonts w:ascii="Arial" w:hAnsi="Arial" w:cs="Arial"/>
          <w:color w:val="7B7B7B" w:themeColor="accent3" w:themeShade="BF"/>
          <w:sz w:val="22"/>
          <w:szCs w:val="22"/>
        </w:rPr>
        <w:t>,</w:t>
      </w:r>
      <w:r w:rsidR="006865F6" w:rsidRPr="00873817">
        <w:rPr>
          <w:rFonts w:ascii="Arial" w:hAnsi="Arial" w:cs="Arial"/>
          <w:color w:val="7B7B7B" w:themeColor="accent3" w:themeShade="BF"/>
          <w:sz w:val="22"/>
          <w:szCs w:val="22"/>
        </w:rPr>
        <w:t xml:space="preserve"> </w:t>
      </w:r>
      <w:r w:rsidR="001E16EC" w:rsidRPr="00873817">
        <w:rPr>
          <w:rFonts w:ascii="Arial" w:hAnsi="Arial" w:cs="Arial"/>
          <w:color w:val="7B7B7B" w:themeColor="accent3" w:themeShade="BF"/>
          <w:sz w:val="22"/>
          <w:szCs w:val="22"/>
        </w:rPr>
        <w:t>gives debtors guidance on how to be reactive and in the early stages</w:t>
      </w:r>
      <w:r w:rsidR="00C46807" w:rsidRPr="00873817">
        <w:rPr>
          <w:rFonts w:ascii="Arial" w:hAnsi="Arial" w:cs="Arial"/>
          <w:color w:val="7B7B7B" w:themeColor="accent3" w:themeShade="BF"/>
          <w:sz w:val="22"/>
          <w:szCs w:val="22"/>
        </w:rPr>
        <w:t xml:space="preserve"> of restructuring</w:t>
      </w:r>
      <w:r w:rsidR="00A14342" w:rsidRPr="00873817">
        <w:rPr>
          <w:rFonts w:ascii="Arial" w:hAnsi="Arial" w:cs="Arial"/>
          <w:color w:val="7B7B7B" w:themeColor="accent3" w:themeShade="BF"/>
          <w:sz w:val="22"/>
          <w:szCs w:val="22"/>
        </w:rPr>
        <w:t>, how to keep their business alive during th</w:t>
      </w:r>
      <w:r w:rsidR="00C46807" w:rsidRPr="00873817">
        <w:rPr>
          <w:rFonts w:ascii="Arial" w:hAnsi="Arial" w:cs="Arial"/>
          <w:color w:val="7B7B7B" w:themeColor="accent3" w:themeShade="BF"/>
          <w:sz w:val="22"/>
          <w:szCs w:val="22"/>
        </w:rPr>
        <w:t>is</w:t>
      </w:r>
      <w:r w:rsidR="00A14342" w:rsidRPr="00873817">
        <w:rPr>
          <w:rFonts w:ascii="Arial" w:hAnsi="Arial" w:cs="Arial"/>
          <w:color w:val="7B7B7B" w:themeColor="accent3" w:themeShade="BF"/>
          <w:sz w:val="22"/>
          <w:szCs w:val="22"/>
        </w:rPr>
        <w:t xml:space="preserve"> period and how to reduce costs whilst doing so.</w:t>
      </w:r>
      <w:r w:rsidR="00AA7548" w:rsidRPr="00873817">
        <w:rPr>
          <w:rFonts w:ascii="Arial" w:hAnsi="Arial" w:cs="Arial"/>
          <w:color w:val="7B7B7B" w:themeColor="accent3" w:themeShade="BF"/>
          <w:sz w:val="22"/>
          <w:szCs w:val="22"/>
        </w:rPr>
        <w:t xml:space="preserve"> </w:t>
      </w:r>
    </w:p>
    <w:p w14:paraId="00ADCCCD" w14:textId="732B9C99" w:rsidR="00AA7548" w:rsidRPr="00873817" w:rsidRDefault="00AA7548" w:rsidP="002A37BB">
      <w:pPr>
        <w:jc w:val="both"/>
        <w:rPr>
          <w:rFonts w:ascii="Arial" w:hAnsi="Arial" w:cs="Arial"/>
          <w:color w:val="7B7B7B" w:themeColor="accent3" w:themeShade="BF"/>
          <w:sz w:val="22"/>
          <w:szCs w:val="22"/>
        </w:rPr>
      </w:pPr>
    </w:p>
    <w:p w14:paraId="77D76335" w14:textId="2B469460" w:rsidR="00F150FD" w:rsidRPr="00873817" w:rsidRDefault="00AA7548" w:rsidP="002A37BB">
      <w:pPr>
        <w:jc w:val="both"/>
        <w:rPr>
          <w:rFonts w:ascii="Arial" w:hAnsi="Arial" w:cs="Arial"/>
          <w:color w:val="7B7B7B" w:themeColor="accent3" w:themeShade="BF"/>
          <w:sz w:val="22"/>
          <w:szCs w:val="22"/>
        </w:rPr>
      </w:pPr>
      <w:r w:rsidRPr="00873817">
        <w:rPr>
          <w:rFonts w:ascii="Arial" w:hAnsi="Arial" w:cs="Arial"/>
          <w:color w:val="7B7B7B" w:themeColor="accent3" w:themeShade="BF"/>
          <w:sz w:val="22"/>
          <w:szCs w:val="22"/>
        </w:rPr>
        <w:lastRenderedPageBreak/>
        <w:t xml:space="preserve">Another insolvency practice area includes the implementation of stronger rules for the </w:t>
      </w:r>
      <w:r w:rsidR="00975464" w:rsidRPr="00873817">
        <w:rPr>
          <w:rFonts w:ascii="Arial" w:hAnsi="Arial" w:cs="Arial"/>
          <w:color w:val="7B7B7B" w:themeColor="accent3" w:themeShade="BF"/>
          <w:sz w:val="22"/>
          <w:szCs w:val="22"/>
        </w:rPr>
        <w:t>cooperation between</w:t>
      </w:r>
      <w:r w:rsidR="00952FF9" w:rsidRPr="00873817">
        <w:rPr>
          <w:rFonts w:ascii="Arial" w:hAnsi="Arial" w:cs="Arial"/>
          <w:color w:val="7B7B7B" w:themeColor="accent3" w:themeShade="BF"/>
          <w:sz w:val="22"/>
          <w:szCs w:val="22"/>
        </w:rPr>
        <w:t xml:space="preserve"> insolvency practitioners and courts, </w:t>
      </w:r>
      <w:r w:rsidR="00C46807" w:rsidRPr="00873817">
        <w:rPr>
          <w:rFonts w:ascii="Arial" w:hAnsi="Arial" w:cs="Arial"/>
          <w:color w:val="7B7B7B" w:themeColor="accent3" w:themeShade="BF"/>
          <w:sz w:val="22"/>
          <w:szCs w:val="22"/>
        </w:rPr>
        <w:t xml:space="preserve">which </w:t>
      </w:r>
      <w:r w:rsidR="00952FF9" w:rsidRPr="00873817">
        <w:rPr>
          <w:rFonts w:ascii="Arial" w:hAnsi="Arial" w:cs="Arial"/>
          <w:color w:val="7B7B7B" w:themeColor="accent3" w:themeShade="BF"/>
          <w:sz w:val="22"/>
          <w:szCs w:val="22"/>
        </w:rPr>
        <w:t>also include matters relating to groups of companies</w:t>
      </w:r>
      <w:r w:rsidR="00C46807" w:rsidRPr="00873817">
        <w:rPr>
          <w:rFonts w:ascii="Arial" w:hAnsi="Arial" w:cs="Arial"/>
          <w:color w:val="7B7B7B" w:themeColor="accent3" w:themeShade="BF"/>
          <w:sz w:val="22"/>
          <w:szCs w:val="22"/>
        </w:rPr>
        <w:t xml:space="preserve"> and not only individuals</w:t>
      </w:r>
      <w:r w:rsidR="00952FF9" w:rsidRPr="00873817">
        <w:rPr>
          <w:rFonts w:ascii="Arial" w:hAnsi="Arial" w:cs="Arial"/>
          <w:color w:val="7B7B7B" w:themeColor="accent3" w:themeShade="BF"/>
          <w:sz w:val="22"/>
          <w:szCs w:val="22"/>
        </w:rPr>
        <w:t xml:space="preserve">. </w:t>
      </w:r>
      <w:r w:rsidR="008566F8" w:rsidRPr="00873817">
        <w:rPr>
          <w:rFonts w:ascii="Arial" w:hAnsi="Arial" w:cs="Arial"/>
          <w:color w:val="7B7B7B" w:themeColor="accent3" w:themeShade="BF"/>
          <w:sz w:val="22"/>
          <w:szCs w:val="22"/>
        </w:rPr>
        <w:t xml:space="preserve">The enhance rules </w:t>
      </w:r>
      <w:r w:rsidR="00C46807" w:rsidRPr="00873817">
        <w:rPr>
          <w:rFonts w:ascii="Arial" w:hAnsi="Arial" w:cs="Arial"/>
          <w:color w:val="7B7B7B" w:themeColor="accent3" w:themeShade="BF"/>
          <w:sz w:val="22"/>
          <w:szCs w:val="22"/>
        </w:rPr>
        <w:t xml:space="preserve">provided on this topic </w:t>
      </w:r>
      <w:r w:rsidR="008566F8" w:rsidRPr="00873817">
        <w:rPr>
          <w:rFonts w:ascii="Arial" w:hAnsi="Arial" w:cs="Arial"/>
          <w:color w:val="7B7B7B" w:themeColor="accent3" w:themeShade="BF"/>
          <w:sz w:val="22"/>
          <w:szCs w:val="22"/>
        </w:rPr>
        <w:t>make</w:t>
      </w:r>
      <w:r w:rsidR="00C46807" w:rsidRPr="00873817">
        <w:rPr>
          <w:rFonts w:ascii="Arial" w:hAnsi="Arial" w:cs="Arial"/>
          <w:color w:val="7B7B7B" w:themeColor="accent3" w:themeShade="BF"/>
          <w:sz w:val="22"/>
          <w:szCs w:val="22"/>
        </w:rPr>
        <w:t>s</w:t>
      </w:r>
      <w:r w:rsidR="008566F8" w:rsidRPr="00873817">
        <w:rPr>
          <w:rFonts w:ascii="Arial" w:hAnsi="Arial" w:cs="Arial"/>
          <w:color w:val="7B7B7B" w:themeColor="accent3" w:themeShade="BF"/>
          <w:sz w:val="22"/>
          <w:szCs w:val="22"/>
        </w:rPr>
        <w:t xml:space="preserve"> it simpler for courts and IP’s to communicate with each other using the prescribed guidelines</w:t>
      </w:r>
      <w:r w:rsidR="00F150FD" w:rsidRPr="00873817">
        <w:rPr>
          <w:rFonts w:ascii="Arial" w:hAnsi="Arial" w:cs="Arial"/>
          <w:color w:val="7B7B7B" w:themeColor="accent3" w:themeShade="BF"/>
          <w:sz w:val="22"/>
          <w:szCs w:val="22"/>
        </w:rPr>
        <w:t>, in practice of the idea of modified universalism</w:t>
      </w:r>
      <w:r w:rsidR="008566F8" w:rsidRPr="00873817">
        <w:rPr>
          <w:rFonts w:ascii="Arial" w:hAnsi="Arial" w:cs="Arial"/>
          <w:color w:val="7B7B7B" w:themeColor="accent3" w:themeShade="BF"/>
          <w:sz w:val="22"/>
          <w:szCs w:val="22"/>
        </w:rPr>
        <w:t xml:space="preserve">. </w:t>
      </w:r>
      <w:r w:rsidR="00F150FD" w:rsidRPr="00873817">
        <w:rPr>
          <w:rFonts w:ascii="Arial" w:hAnsi="Arial" w:cs="Arial"/>
          <w:color w:val="7B7B7B" w:themeColor="accent3" w:themeShade="BF"/>
          <w:sz w:val="22"/>
          <w:szCs w:val="22"/>
        </w:rPr>
        <w:t>The articles t</w:t>
      </w:r>
      <w:r w:rsidR="00EB4C0D" w:rsidRPr="00873817">
        <w:rPr>
          <w:rFonts w:ascii="Arial" w:hAnsi="Arial" w:cs="Arial"/>
          <w:color w:val="7B7B7B" w:themeColor="accent3" w:themeShade="BF"/>
          <w:sz w:val="22"/>
          <w:szCs w:val="22"/>
        </w:rPr>
        <w:t>o refer to on this matter are A</w:t>
      </w:r>
      <w:r w:rsidR="0017178F" w:rsidRPr="00873817">
        <w:rPr>
          <w:rFonts w:ascii="Arial" w:hAnsi="Arial" w:cs="Arial"/>
          <w:color w:val="7B7B7B" w:themeColor="accent3" w:themeShade="BF"/>
          <w:sz w:val="22"/>
          <w:szCs w:val="22"/>
        </w:rPr>
        <w:t xml:space="preserve">rticles 42 and 57 of the EIR Recast. </w:t>
      </w:r>
    </w:p>
    <w:p w14:paraId="4DB6E956" w14:textId="7D226680" w:rsidR="0017178F" w:rsidRPr="00873817" w:rsidRDefault="0017178F" w:rsidP="002A37BB">
      <w:pPr>
        <w:jc w:val="both"/>
        <w:rPr>
          <w:rFonts w:ascii="Arial" w:hAnsi="Arial" w:cs="Arial"/>
          <w:color w:val="7B7B7B" w:themeColor="accent3" w:themeShade="BF"/>
          <w:sz w:val="22"/>
          <w:szCs w:val="22"/>
        </w:rPr>
      </w:pPr>
    </w:p>
    <w:p w14:paraId="2BC329AC" w14:textId="784F38FF" w:rsidR="0017178F" w:rsidRPr="00873817" w:rsidRDefault="00BC6581" w:rsidP="002A37BB">
      <w:pPr>
        <w:jc w:val="both"/>
        <w:rPr>
          <w:rFonts w:ascii="Arial" w:hAnsi="Arial" w:cs="Arial"/>
          <w:color w:val="7B7B7B" w:themeColor="accent3" w:themeShade="BF"/>
          <w:sz w:val="22"/>
          <w:szCs w:val="22"/>
        </w:rPr>
      </w:pPr>
      <w:r w:rsidRPr="00873817">
        <w:rPr>
          <w:rFonts w:ascii="Arial" w:hAnsi="Arial" w:cs="Arial"/>
          <w:color w:val="7B7B7B" w:themeColor="accent3" w:themeShade="BF"/>
          <w:sz w:val="22"/>
          <w:szCs w:val="22"/>
        </w:rPr>
        <w:t xml:space="preserve">Enhanced creditor information is another area of </w:t>
      </w:r>
      <w:r w:rsidR="00711CEA" w:rsidRPr="00873817">
        <w:rPr>
          <w:rFonts w:ascii="Arial" w:hAnsi="Arial" w:cs="Arial"/>
          <w:color w:val="7B7B7B" w:themeColor="accent3" w:themeShade="BF"/>
          <w:sz w:val="22"/>
          <w:szCs w:val="22"/>
        </w:rPr>
        <w:t xml:space="preserve">the EIR that saw adjustments. </w:t>
      </w:r>
      <w:r w:rsidR="001E24FB" w:rsidRPr="00873817">
        <w:rPr>
          <w:rFonts w:ascii="Arial" w:hAnsi="Arial" w:cs="Arial"/>
          <w:color w:val="7B7B7B" w:themeColor="accent3" w:themeShade="BF"/>
          <w:sz w:val="22"/>
          <w:szCs w:val="22"/>
        </w:rPr>
        <w:t>Adjustments were made</w:t>
      </w:r>
      <w:r w:rsidR="00AA39D8" w:rsidRPr="00873817">
        <w:rPr>
          <w:rFonts w:ascii="Arial" w:hAnsi="Arial" w:cs="Arial"/>
          <w:color w:val="7B7B7B" w:themeColor="accent3" w:themeShade="BF"/>
          <w:sz w:val="22"/>
          <w:szCs w:val="22"/>
        </w:rPr>
        <w:t xml:space="preserve"> specifically</w:t>
      </w:r>
      <w:r w:rsidR="001E24FB" w:rsidRPr="00873817">
        <w:rPr>
          <w:rFonts w:ascii="Arial" w:hAnsi="Arial" w:cs="Arial"/>
          <w:color w:val="7B7B7B" w:themeColor="accent3" w:themeShade="BF"/>
          <w:sz w:val="22"/>
          <w:szCs w:val="22"/>
        </w:rPr>
        <w:t xml:space="preserve"> to the Insolvency Registers, in that it has become more efficient for use in cross border insolvencies. </w:t>
      </w:r>
      <w:r w:rsidR="000F190C" w:rsidRPr="00873817">
        <w:rPr>
          <w:rFonts w:ascii="Arial" w:hAnsi="Arial" w:cs="Arial"/>
          <w:color w:val="7B7B7B" w:themeColor="accent3" w:themeShade="BF"/>
          <w:sz w:val="22"/>
          <w:szCs w:val="22"/>
        </w:rPr>
        <w:t xml:space="preserve">Both courts and creditors have to be able exchange information relating to the same debtor in a timely and efficient manner and the adjustment to the EIR allowed for this to happen. </w:t>
      </w:r>
      <w:r w:rsidR="00B27C96" w:rsidRPr="00873817">
        <w:rPr>
          <w:rFonts w:ascii="Arial" w:hAnsi="Arial" w:cs="Arial"/>
          <w:color w:val="7B7B7B" w:themeColor="accent3" w:themeShade="BF"/>
          <w:sz w:val="22"/>
          <w:szCs w:val="22"/>
        </w:rPr>
        <w:t xml:space="preserve">The EIR Recast made it mandatory for a minimum </w:t>
      </w:r>
      <w:r w:rsidR="00C10F4C" w:rsidRPr="00873817">
        <w:rPr>
          <w:rFonts w:ascii="Arial" w:hAnsi="Arial" w:cs="Arial"/>
          <w:color w:val="7B7B7B" w:themeColor="accent3" w:themeShade="BF"/>
          <w:sz w:val="22"/>
          <w:szCs w:val="22"/>
        </w:rPr>
        <w:t xml:space="preserve">amount of information to be published in the insolvency registers along with making </w:t>
      </w:r>
      <w:r w:rsidR="00B44FF2" w:rsidRPr="00873817">
        <w:rPr>
          <w:rFonts w:ascii="Arial" w:hAnsi="Arial" w:cs="Arial"/>
          <w:color w:val="7B7B7B" w:themeColor="accent3" w:themeShade="BF"/>
          <w:sz w:val="22"/>
          <w:szCs w:val="22"/>
        </w:rPr>
        <w:t xml:space="preserve">it mandatory for registers to be published. </w:t>
      </w:r>
      <w:r w:rsidR="00D34737" w:rsidRPr="00873817">
        <w:rPr>
          <w:rFonts w:ascii="Arial" w:hAnsi="Arial" w:cs="Arial"/>
          <w:color w:val="7B7B7B" w:themeColor="accent3" w:themeShade="BF"/>
          <w:sz w:val="22"/>
          <w:szCs w:val="22"/>
        </w:rPr>
        <w:t xml:space="preserve">The information that should be published include the name of the debtor, the registration number, the registered office and the name, postal address/email of the Insolvency Practitioner. </w:t>
      </w:r>
    </w:p>
    <w:p w14:paraId="124A7F2F" w14:textId="4EFDDAF5" w:rsidR="00D34737" w:rsidRPr="00873817" w:rsidRDefault="00D34737" w:rsidP="002A37BB">
      <w:pPr>
        <w:jc w:val="both"/>
        <w:rPr>
          <w:rFonts w:ascii="Arial" w:hAnsi="Arial" w:cs="Arial"/>
          <w:color w:val="7B7B7B" w:themeColor="accent3" w:themeShade="BF"/>
          <w:sz w:val="22"/>
          <w:szCs w:val="22"/>
        </w:rPr>
      </w:pPr>
    </w:p>
    <w:p w14:paraId="20C0CEE0" w14:textId="78FFDE62" w:rsidR="001A4051" w:rsidRPr="00873817" w:rsidRDefault="00F31FF6" w:rsidP="002A37BB">
      <w:pPr>
        <w:jc w:val="both"/>
        <w:rPr>
          <w:rFonts w:ascii="Arial" w:hAnsi="Arial" w:cs="Arial"/>
          <w:color w:val="7B7B7B" w:themeColor="accent3" w:themeShade="BF"/>
          <w:sz w:val="22"/>
          <w:szCs w:val="22"/>
        </w:rPr>
      </w:pPr>
      <w:r w:rsidRPr="00873817">
        <w:rPr>
          <w:rFonts w:ascii="Arial" w:hAnsi="Arial" w:cs="Arial"/>
          <w:color w:val="7B7B7B" w:themeColor="accent3" w:themeShade="BF"/>
          <w:sz w:val="22"/>
          <w:szCs w:val="22"/>
        </w:rPr>
        <w:t xml:space="preserve">The EIR also saw the general </w:t>
      </w:r>
      <w:proofErr w:type="spellStart"/>
      <w:r w:rsidRPr="00873817">
        <w:rPr>
          <w:rFonts w:ascii="Arial" w:hAnsi="Arial" w:cs="Arial"/>
          <w:color w:val="7B7B7B" w:themeColor="accent3" w:themeShade="BF"/>
          <w:sz w:val="22"/>
          <w:szCs w:val="22"/>
        </w:rPr>
        <w:t>moder</w:t>
      </w:r>
      <w:r w:rsidR="0093351A" w:rsidRPr="00873817">
        <w:rPr>
          <w:rFonts w:ascii="Arial" w:hAnsi="Arial" w:cs="Arial"/>
          <w:color w:val="7B7B7B" w:themeColor="accent3" w:themeShade="BF"/>
          <w:sz w:val="22"/>
          <w:szCs w:val="22"/>
        </w:rPr>
        <w:t>n</w:t>
      </w:r>
      <w:r w:rsidRPr="00873817">
        <w:rPr>
          <w:rFonts w:ascii="Arial" w:hAnsi="Arial" w:cs="Arial"/>
          <w:color w:val="7B7B7B" w:themeColor="accent3" w:themeShade="BF"/>
          <w:sz w:val="22"/>
          <w:szCs w:val="22"/>
        </w:rPr>
        <w:t>isation</w:t>
      </w:r>
      <w:proofErr w:type="spellEnd"/>
      <w:r w:rsidRPr="00873817">
        <w:rPr>
          <w:rFonts w:ascii="Arial" w:hAnsi="Arial" w:cs="Arial"/>
          <w:color w:val="7B7B7B" w:themeColor="accent3" w:themeShade="BF"/>
          <w:sz w:val="22"/>
          <w:szCs w:val="22"/>
        </w:rPr>
        <w:t xml:space="preserve"> of legal rules, </w:t>
      </w:r>
      <w:r w:rsidR="00542601" w:rsidRPr="00873817">
        <w:rPr>
          <w:rFonts w:ascii="Arial" w:hAnsi="Arial" w:cs="Arial"/>
          <w:color w:val="7B7B7B" w:themeColor="accent3" w:themeShade="BF"/>
          <w:sz w:val="22"/>
          <w:szCs w:val="22"/>
        </w:rPr>
        <w:t>which saw</w:t>
      </w:r>
      <w:r w:rsidR="005A514C" w:rsidRPr="00873817">
        <w:rPr>
          <w:rFonts w:ascii="Arial" w:hAnsi="Arial" w:cs="Arial"/>
          <w:color w:val="7B7B7B" w:themeColor="accent3" w:themeShade="BF"/>
          <w:sz w:val="22"/>
          <w:szCs w:val="22"/>
        </w:rPr>
        <w:t xml:space="preserve"> a whole Chapter added to the EIR (Chapter </w:t>
      </w:r>
      <w:r w:rsidR="00716C36" w:rsidRPr="00873817">
        <w:rPr>
          <w:rFonts w:ascii="Arial" w:hAnsi="Arial" w:cs="Arial"/>
          <w:color w:val="7B7B7B" w:themeColor="accent3" w:themeShade="BF"/>
          <w:sz w:val="22"/>
          <w:szCs w:val="22"/>
        </w:rPr>
        <w:t>6</w:t>
      </w:r>
      <w:r w:rsidR="005A514C" w:rsidRPr="00873817">
        <w:rPr>
          <w:rFonts w:ascii="Arial" w:hAnsi="Arial" w:cs="Arial"/>
          <w:color w:val="7B7B7B" w:themeColor="accent3" w:themeShade="BF"/>
          <w:sz w:val="22"/>
          <w:szCs w:val="22"/>
        </w:rPr>
        <w:t>).</w:t>
      </w:r>
      <w:r w:rsidR="00716C36" w:rsidRPr="00873817">
        <w:rPr>
          <w:rFonts w:ascii="Arial" w:hAnsi="Arial" w:cs="Arial"/>
          <w:color w:val="7B7B7B" w:themeColor="accent3" w:themeShade="BF"/>
          <w:sz w:val="22"/>
          <w:szCs w:val="22"/>
        </w:rPr>
        <w:t xml:space="preserve">The Articles in this chapter cover data protection rules, </w:t>
      </w:r>
      <w:r w:rsidR="0056352C" w:rsidRPr="00873817">
        <w:rPr>
          <w:rFonts w:ascii="Arial" w:hAnsi="Arial" w:cs="Arial"/>
          <w:color w:val="7B7B7B" w:themeColor="accent3" w:themeShade="BF"/>
          <w:sz w:val="22"/>
          <w:szCs w:val="22"/>
        </w:rPr>
        <w:t xml:space="preserve">personal data published in the insolvency register and </w:t>
      </w:r>
      <w:r w:rsidR="00377CEA" w:rsidRPr="00873817">
        <w:rPr>
          <w:rFonts w:ascii="Arial" w:hAnsi="Arial" w:cs="Arial"/>
          <w:color w:val="7B7B7B" w:themeColor="accent3" w:themeShade="BF"/>
          <w:sz w:val="22"/>
          <w:szCs w:val="22"/>
        </w:rPr>
        <w:t>rules on</w:t>
      </w:r>
      <w:r w:rsidR="005A514C" w:rsidRPr="00873817">
        <w:rPr>
          <w:rFonts w:ascii="Arial" w:hAnsi="Arial" w:cs="Arial"/>
          <w:color w:val="7B7B7B" w:themeColor="accent3" w:themeShade="BF"/>
          <w:sz w:val="22"/>
          <w:szCs w:val="22"/>
        </w:rPr>
        <w:t xml:space="preserve"> </w:t>
      </w:r>
      <w:r w:rsidR="0056352C" w:rsidRPr="00873817">
        <w:rPr>
          <w:rFonts w:ascii="Arial" w:hAnsi="Arial" w:cs="Arial"/>
          <w:color w:val="7B7B7B" w:themeColor="accent3" w:themeShade="BF"/>
          <w:sz w:val="22"/>
          <w:szCs w:val="22"/>
        </w:rPr>
        <w:t>the obtaining and storage of personal data</w:t>
      </w:r>
      <w:r w:rsidR="00377CEA" w:rsidRPr="00873817">
        <w:rPr>
          <w:rFonts w:ascii="Arial" w:hAnsi="Arial" w:cs="Arial"/>
          <w:color w:val="7B7B7B" w:themeColor="accent3" w:themeShade="BF"/>
          <w:sz w:val="22"/>
          <w:szCs w:val="22"/>
        </w:rPr>
        <w:t>.</w:t>
      </w:r>
      <w:r w:rsidR="000E1DB6" w:rsidRPr="00873817">
        <w:rPr>
          <w:rFonts w:ascii="Arial" w:hAnsi="Arial" w:cs="Arial"/>
          <w:color w:val="7B7B7B" w:themeColor="accent3" w:themeShade="BF"/>
          <w:sz w:val="22"/>
          <w:szCs w:val="22"/>
        </w:rPr>
        <w:t xml:space="preserve"> This Chapter </w:t>
      </w:r>
      <w:r w:rsidR="0014258D" w:rsidRPr="00873817">
        <w:rPr>
          <w:rFonts w:ascii="Arial" w:hAnsi="Arial" w:cs="Arial"/>
          <w:color w:val="7B7B7B" w:themeColor="accent3" w:themeShade="BF"/>
          <w:sz w:val="22"/>
          <w:szCs w:val="22"/>
        </w:rPr>
        <w:t xml:space="preserve">covers the </w:t>
      </w:r>
      <w:r w:rsidR="00E81613" w:rsidRPr="00873817">
        <w:rPr>
          <w:rFonts w:ascii="Arial" w:hAnsi="Arial" w:cs="Arial"/>
          <w:color w:val="7B7B7B" w:themeColor="accent3" w:themeShade="BF"/>
          <w:sz w:val="22"/>
          <w:szCs w:val="22"/>
        </w:rPr>
        <w:t>responsibilities</w:t>
      </w:r>
      <w:r w:rsidR="0014258D" w:rsidRPr="00873817">
        <w:rPr>
          <w:rFonts w:ascii="Arial" w:hAnsi="Arial" w:cs="Arial"/>
          <w:color w:val="7B7B7B" w:themeColor="accent3" w:themeShade="BF"/>
          <w:sz w:val="22"/>
          <w:szCs w:val="22"/>
        </w:rPr>
        <w:t xml:space="preserve"> of the Member States </w:t>
      </w:r>
      <w:r w:rsidR="00E81613" w:rsidRPr="00873817">
        <w:rPr>
          <w:rFonts w:ascii="Arial" w:hAnsi="Arial" w:cs="Arial"/>
          <w:color w:val="7B7B7B" w:themeColor="accent3" w:themeShade="BF"/>
          <w:sz w:val="22"/>
          <w:szCs w:val="22"/>
        </w:rPr>
        <w:t>and Comm</w:t>
      </w:r>
      <w:r w:rsidR="003C1179" w:rsidRPr="00873817">
        <w:rPr>
          <w:rFonts w:ascii="Arial" w:hAnsi="Arial" w:cs="Arial"/>
          <w:color w:val="7B7B7B" w:themeColor="accent3" w:themeShade="BF"/>
          <w:sz w:val="22"/>
          <w:szCs w:val="22"/>
        </w:rPr>
        <w:t xml:space="preserve">ission </w:t>
      </w:r>
      <w:r w:rsidR="001C7841" w:rsidRPr="00873817">
        <w:rPr>
          <w:rFonts w:ascii="Arial" w:hAnsi="Arial" w:cs="Arial"/>
          <w:color w:val="7B7B7B" w:themeColor="accent3" w:themeShade="BF"/>
          <w:sz w:val="22"/>
          <w:szCs w:val="22"/>
        </w:rPr>
        <w:t>in regard to</w:t>
      </w:r>
      <w:r w:rsidR="00E81613" w:rsidRPr="00873817">
        <w:rPr>
          <w:rFonts w:ascii="Arial" w:hAnsi="Arial" w:cs="Arial"/>
          <w:color w:val="7B7B7B" w:themeColor="accent3" w:themeShade="BF"/>
          <w:sz w:val="22"/>
          <w:szCs w:val="22"/>
        </w:rPr>
        <w:t xml:space="preserve"> the personal data held in the insolvency registers</w:t>
      </w:r>
      <w:r w:rsidR="00542601" w:rsidRPr="00873817">
        <w:rPr>
          <w:rFonts w:ascii="Arial" w:hAnsi="Arial" w:cs="Arial"/>
          <w:color w:val="7B7B7B" w:themeColor="accent3" w:themeShade="BF"/>
          <w:sz w:val="22"/>
          <w:szCs w:val="22"/>
        </w:rPr>
        <w:t>.</w:t>
      </w:r>
    </w:p>
    <w:p w14:paraId="4A637290" w14:textId="4A0282A0" w:rsidR="00544127" w:rsidRPr="005D2CD6" w:rsidRDefault="00544127" w:rsidP="002A37BB">
      <w:pPr>
        <w:ind w:left="720" w:hanging="720"/>
        <w:jc w:val="both"/>
        <w:rPr>
          <w:rFonts w:ascii="Arial" w:hAnsi="Arial" w:cs="Arial"/>
          <w:sz w:val="22"/>
          <w:szCs w:val="22"/>
        </w:rPr>
      </w:pP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 xml:space="preserve">in which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2C0C783B" w:rsidR="00DF75F8" w:rsidRDefault="00DF75F8" w:rsidP="002A37BB">
      <w:pPr>
        <w:jc w:val="both"/>
        <w:rPr>
          <w:rFonts w:ascii="Arial" w:hAnsi="Arial" w:cs="Arial"/>
          <w:sz w:val="22"/>
          <w:szCs w:val="22"/>
        </w:rPr>
      </w:pPr>
    </w:p>
    <w:p w14:paraId="756D41ED" w14:textId="7A8ABFE4" w:rsidR="00CD1510" w:rsidRPr="00873817" w:rsidRDefault="00CD1510" w:rsidP="002A37BB">
      <w:pPr>
        <w:jc w:val="both"/>
        <w:rPr>
          <w:rFonts w:ascii="Arial" w:hAnsi="Arial" w:cs="Arial"/>
          <w:color w:val="7B7B7B" w:themeColor="accent3" w:themeShade="BF"/>
          <w:sz w:val="22"/>
          <w:szCs w:val="22"/>
        </w:rPr>
      </w:pPr>
      <w:r w:rsidRPr="00873817">
        <w:rPr>
          <w:rFonts w:ascii="Arial" w:hAnsi="Arial" w:cs="Arial"/>
          <w:color w:val="7B7B7B" w:themeColor="accent3" w:themeShade="BF"/>
          <w:sz w:val="22"/>
          <w:szCs w:val="22"/>
        </w:rPr>
        <w:t>The EIR saw various improvements introduced in the EIR Recast, which included the following:</w:t>
      </w:r>
    </w:p>
    <w:p w14:paraId="3DAA6780" w14:textId="06CC50BE" w:rsidR="00962045" w:rsidRPr="00873817" w:rsidRDefault="00860CCA" w:rsidP="00860CCA">
      <w:pPr>
        <w:pStyle w:val="ListParagraph"/>
        <w:numPr>
          <w:ilvl w:val="0"/>
          <w:numId w:val="12"/>
        </w:numPr>
        <w:jc w:val="both"/>
        <w:rPr>
          <w:rFonts w:ascii="Arial" w:hAnsi="Arial" w:cs="Arial"/>
          <w:color w:val="7B7B7B" w:themeColor="accent3" w:themeShade="BF"/>
          <w:sz w:val="22"/>
          <w:szCs w:val="22"/>
          <w:shd w:val="clear" w:color="auto" w:fill="FFFFFF"/>
        </w:rPr>
      </w:pPr>
      <w:r w:rsidRPr="00873817">
        <w:rPr>
          <w:rFonts w:ascii="Arial" w:hAnsi="Arial" w:cs="Arial"/>
          <w:color w:val="7B7B7B" w:themeColor="accent3" w:themeShade="BF"/>
          <w:sz w:val="22"/>
          <w:szCs w:val="22"/>
          <w:shd w:val="clear" w:color="auto" w:fill="FFFFFF"/>
        </w:rPr>
        <w:t xml:space="preserve">Improvement of creditor </w:t>
      </w:r>
      <w:r w:rsidR="003F68FB" w:rsidRPr="00873817">
        <w:rPr>
          <w:rFonts w:ascii="Arial" w:hAnsi="Arial" w:cs="Arial"/>
          <w:color w:val="7B7B7B" w:themeColor="accent3" w:themeShade="BF"/>
          <w:sz w:val="22"/>
          <w:szCs w:val="22"/>
          <w:shd w:val="clear" w:color="auto" w:fill="FFFFFF"/>
        </w:rPr>
        <w:t>information</w:t>
      </w:r>
      <w:r w:rsidR="00CD1510" w:rsidRPr="00873817">
        <w:rPr>
          <w:rFonts w:ascii="Arial" w:hAnsi="Arial" w:cs="Arial"/>
          <w:color w:val="7B7B7B" w:themeColor="accent3" w:themeShade="BF"/>
          <w:sz w:val="22"/>
          <w:szCs w:val="22"/>
          <w:shd w:val="clear" w:color="auto" w:fill="FFFFFF"/>
        </w:rPr>
        <w:t xml:space="preserve">: Duty to inform creditors. </w:t>
      </w:r>
      <w:r w:rsidR="00FF7857" w:rsidRPr="00873817">
        <w:rPr>
          <w:rFonts w:ascii="Arial" w:hAnsi="Arial" w:cs="Arial"/>
          <w:color w:val="7B7B7B" w:themeColor="accent3" w:themeShade="BF"/>
          <w:sz w:val="22"/>
          <w:szCs w:val="22"/>
          <w:shd w:val="clear" w:color="auto" w:fill="FFFFFF"/>
        </w:rPr>
        <w:t xml:space="preserve">The EIR 2000 did not expressly gives instructions to IPs on how creditors </w:t>
      </w:r>
      <w:r w:rsidR="00E13AF1" w:rsidRPr="00873817">
        <w:rPr>
          <w:rFonts w:ascii="Arial" w:hAnsi="Arial" w:cs="Arial"/>
          <w:color w:val="7B7B7B" w:themeColor="accent3" w:themeShade="BF"/>
          <w:sz w:val="22"/>
          <w:szCs w:val="22"/>
          <w:shd w:val="clear" w:color="auto" w:fill="FFFFFF"/>
        </w:rPr>
        <w:t xml:space="preserve">in Member States </w:t>
      </w:r>
      <w:r w:rsidR="00FF7857" w:rsidRPr="00873817">
        <w:rPr>
          <w:rFonts w:ascii="Arial" w:hAnsi="Arial" w:cs="Arial"/>
          <w:color w:val="7B7B7B" w:themeColor="accent3" w:themeShade="BF"/>
          <w:sz w:val="22"/>
          <w:szCs w:val="22"/>
          <w:shd w:val="clear" w:color="auto" w:fill="FFFFFF"/>
        </w:rPr>
        <w:t>should be informed of insolvency proceedings, it was left to the Ips d</w:t>
      </w:r>
      <w:r w:rsidR="00D42F42" w:rsidRPr="00873817">
        <w:rPr>
          <w:rFonts w:ascii="Arial" w:hAnsi="Arial" w:cs="Arial"/>
          <w:color w:val="7B7B7B" w:themeColor="accent3" w:themeShade="BF"/>
          <w:sz w:val="22"/>
          <w:szCs w:val="22"/>
          <w:shd w:val="clear" w:color="auto" w:fill="FFFFFF"/>
        </w:rPr>
        <w:t>iscretion to publish information they saw fit</w:t>
      </w:r>
      <w:r w:rsidR="009B6E08" w:rsidRPr="00873817">
        <w:rPr>
          <w:rFonts w:ascii="Arial" w:hAnsi="Arial" w:cs="Arial"/>
          <w:color w:val="7B7B7B" w:themeColor="accent3" w:themeShade="BF"/>
          <w:sz w:val="22"/>
          <w:szCs w:val="22"/>
          <w:shd w:val="clear" w:color="auto" w:fill="FFFFFF"/>
        </w:rPr>
        <w:t xml:space="preserve"> and in which jurisdictions they saw fit</w:t>
      </w:r>
      <w:r w:rsidR="00D42F42" w:rsidRPr="00873817">
        <w:rPr>
          <w:rFonts w:ascii="Arial" w:hAnsi="Arial" w:cs="Arial"/>
          <w:color w:val="7B7B7B" w:themeColor="accent3" w:themeShade="BF"/>
          <w:sz w:val="22"/>
          <w:szCs w:val="22"/>
          <w:shd w:val="clear" w:color="auto" w:fill="FFFFFF"/>
        </w:rPr>
        <w:t xml:space="preserve">. The EIR Recast on the other hand, </w:t>
      </w:r>
      <w:r w:rsidR="000B7BD0" w:rsidRPr="00873817">
        <w:rPr>
          <w:rFonts w:ascii="Arial" w:hAnsi="Arial" w:cs="Arial"/>
          <w:color w:val="7B7B7B" w:themeColor="accent3" w:themeShade="BF"/>
          <w:sz w:val="22"/>
          <w:szCs w:val="22"/>
          <w:shd w:val="clear" w:color="auto" w:fill="FFFFFF"/>
        </w:rPr>
        <w:t xml:space="preserve">expressly states how creditors should be notified. Article 28 of the EIR Recast </w:t>
      </w:r>
      <w:r w:rsidR="00DB58A7" w:rsidRPr="00873817">
        <w:rPr>
          <w:rFonts w:ascii="Arial" w:hAnsi="Arial" w:cs="Arial"/>
          <w:color w:val="7B7B7B" w:themeColor="accent3" w:themeShade="BF"/>
          <w:sz w:val="22"/>
          <w:szCs w:val="22"/>
          <w:shd w:val="clear" w:color="auto" w:fill="FFFFFF"/>
        </w:rPr>
        <w:t xml:space="preserve">states that notice should be </w:t>
      </w:r>
      <w:r w:rsidR="00B72860" w:rsidRPr="00873817">
        <w:rPr>
          <w:rFonts w:ascii="Arial" w:hAnsi="Arial" w:cs="Arial"/>
          <w:color w:val="7B7B7B" w:themeColor="accent3" w:themeShade="BF"/>
          <w:sz w:val="22"/>
          <w:szCs w:val="22"/>
          <w:shd w:val="clear" w:color="auto" w:fill="FFFFFF"/>
        </w:rPr>
        <w:t>published</w:t>
      </w:r>
      <w:r w:rsidR="00DB58A7" w:rsidRPr="00873817">
        <w:rPr>
          <w:rFonts w:ascii="Arial" w:hAnsi="Arial" w:cs="Arial"/>
          <w:color w:val="7B7B7B" w:themeColor="accent3" w:themeShade="BF"/>
          <w:sz w:val="22"/>
          <w:szCs w:val="22"/>
          <w:shd w:val="clear" w:color="auto" w:fill="FFFFFF"/>
        </w:rPr>
        <w:t xml:space="preserve"> in any other Members State where the debtor has an </w:t>
      </w:r>
      <w:r w:rsidR="00B72860" w:rsidRPr="00873817">
        <w:rPr>
          <w:rFonts w:ascii="Arial" w:hAnsi="Arial" w:cs="Arial"/>
          <w:color w:val="7B7B7B" w:themeColor="accent3" w:themeShade="BF"/>
          <w:sz w:val="22"/>
          <w:szCs w:val="22"/>
          <w:shd w:val="clear" w:color="auto" w:fill="FFFFFF"/>
        </w:rPr>
        <w:t>establishment and should include the following information: The name of the IP</w:t>
      </w:r>
      <w:r w:rsidR="00521B63" w:rsidRPr="00873817">
        <w:rPr>
          <w:rFonts w:ascii="Arial" w:hAnsi="Arial" w:cs="Arial"/>
          <w:color w:val="7B7B7B" w:themeColor="accent3" w:themeShade="BF"/>
          <w:sz w:val="22"/>
          <w:szCs w:val="22"/>
          <w:shd w:val="clear" w:color="auto" w:fill="FFFFFF"/>
        </w:rPr>
        <w:t xml:space="preserve"> and jurisdiction</w:t>
      </w:r>
      <w:r w:rsidR="00B72860" w:rsidRPr="00873817">
        <w:rPr>
          <w:rFonts w:ascii="Arial" w:hAnsi="Arial" w:cs="Arial"/>
          <w:color w:val="7B7B7B" w:themeColor="accent3" w:themeShade="BF"/>
          <w:sz w:val="22"/>
          <w:szCs w:val="22"/>
          <w:shd w:val="clear" w:color="auto" w:fill="FFFFFF"/>
        </w:rPr>
        <w:t>,</w:t>
      </w:r>
      <w:r w:rsidR="00521B63" w:rsidRPr="00873817">
        <w:rPr>
          <w:rFonts w:ascii="Arial" w:hAnsi="Arial" w:cs="Arial"/>
          <w:color w:val="7B7B7B" w:themeColor="accent3" w:themeShade="BF"/>
          <w:sz w:val="22"/>
          <w:szCs w:val="22"/>
          <w:shd w:val="clear" w:color="auto" w:fill="FFFFFF"/>
        </w:rPr>
        <w:t xml:space="preserve"> and whether the proceedings that have been open are main or secondary proceedings. </w:t>
      </w:r>
      <w:r w:rsidR="00B72860" w:rsidRPr="00873817">
        <w:rPr>
          <w:rFonts w:ascii="Arial" w:hAnsi="Arial" w:cs="Arial"/>
          <w:color w:val="7B7B7B" w:themeColor="accent3" w:themeShade="BF"/>
          <w:sz w:val="22"/>
          <w:szCs w:val="22"/>
          <w:shd w:val="clear" w:color="auto" w:fill="FFFFFF"/>
        </w:rPr>
        <w:t xml:space="preserve"> </w:t>
      </w:r>
      <w:r w:rsidR="00B66D22" w:rsidRPr="00873817">
        <w:rPr>
          <w:rFonts w:ascii="Arial" w:hAnsi="Arial" w:cs="Arial"/>
          <w:color w:val="7B7B7B" w:themeColor="accent3" w:themeShade="BF"/>
          <w:sz w:val="22"/>
          <w:szCs w:val="22"/>
          <w:shd w:val="clear" w:color="auto" w:fill="FFFFFF"/>
        </w:rPr>
        <w:t>The EIR Recast</w:t>
      </w:r>
      <w:r w:rsidR="005A4146" w:rsidRPr="00873817">
        <w:rPr>
          <w:rFonts w:ascii="Arial" w:hAnsi="Arial" w:cs="Arial"/>
          <w:color w:val="7B7B7B" w:themeColor="accent3" w:themeShade="BF"/>
          <w:sz w:val="22"/>
          <w:szCs w:val="22"/>
          <w:shd w:val="clear" w:color="auto" w:fill="FFFFFF"/>
        </w:rPr>
        <w:t xml:space="preserve"> al</w:t>
      </w:r>
      <w:r w:rsidR="00B66D22" w:rsidRPr="00873817">
        <w:rPr>
          <w:rFonts w:ascii="Arial" w:hAnsi="Arial" w:cs="Arial"/>
          <w:color w:val="7B7B7B" w:themeColor="accent3" w:themeShade="BF"/>
          <w:sz w:val="22"/>
          <w:szCs w:val="22"/>
          <w:shd w:val="clear" w:color="auto" w:fill="FFFFFF"/>
        </w:rPr>
        <w:t>so express</w:t>
      </w:r>
      <w:r w:rsidR="005A4146" w:rsidRPr="00873817">
        <w:rPr>
          <w:rFonts w:ascii="Arial" w:hAnsi="Arial" w:cs="Arial"/>
          <w:color w:val="7B7B7B" w:themeColor="accent3" w:themeShade="BF"/>
          <w:sz w:val="22"/>
          <w:szCs w:val="22"/>
          <w:shd w:val="clear" w:color="auto" w:fill="FFFFFF"/>
        </w:rPr>
        <w:t>ly states that once proceedings have been opened by the Court, foreign creditors are to be immediately notified</w:t>
      </w:r>
      <w:r w:rsidR="00851DEA" w:rsidRPr="00873817">
        <w:rPr>
          <w:rFonts w:ascii="Arial" w:hAnsi="Arial" w:cs="Arial"/>
          <w:color w:val="7B7B7B" w:themeColor="accent3" w:themeShade="BF"/>
          <w:sz w:val="22"/>
          <w:szCs w:val="22"/>
          <w:shd w:val="clear" w:color="auto" w:fill="FFFFFF"/>
        </w:rPr>
        <w:t xml:space="preserve"> and this is covered in Article 54 of the EIR Recast. </w:t>
      </w:r>
    </w:p>
    <w:p w14:paraId="5DF0273F" w14:textId="20ACDF7F" w:rsidR="005549F4" w:rsidRPr="00873817" w:rsidRDefault="005549F4" w:rsidP="00860CCA">
      <w:pPr>
        <w:pStyle w:val="ListParagraph"/>
        <w:numPr>
          <w:ilvl w:val="0"/>
          <w:numId w:val="12"/>
        </w:numPr>
        <w:jc w:val="both"/>
        <w:rPr>
          <w:rFonts w:ascii="Arial" w:hAnsi="Arial" w:cs="Arial"/>
          <w:color w:val="7B7B7B" w:themeColor="accent3" w:themeShade="BF"/>
          <w:sz w:val="22"/>
          <w:szCs w:val="22"/>
          <w:shd w:val="clear" w:color="auto" w:fill="FFFFFF"/>
        </w:rPr>
      </w:pPr>
      <w:r w:rsidRPr="00873817">
        <w:rPr>
          <w:rFonts w:ascii="Arial" w:hAnsi="Arial" w:cs="Arial"/>
          <w:color w:val="7B7B7B" w:themeColor="accent3" w:themeShade="BF"/>
          <w:sz w:val="22"/>
          <w:szCs w:val="22"/>
          <w:shd w:val="clear" w:color="auto" w:fill="FFFFFF"/>
        </w:rPr>
        <w:t xml:space="preserve">Restructuring </w:t>
      </w:r>
      <w:r w:rsidR="00280A88" w:rsidRPr="00873817">
        <w:rPr>
          <w:rFonts w:ascii="Arial" w:hAnsi="Arial" w:cs="Arial"/>
          <w:color w:val="7B7B7B" w:themeColor="accent3" w:themeShade="BF"/>
          <w:sz w:val="22"/>
          <w:szCs w:val="22"/>
          <w:shd w:val="clear" w:color="auto" w:fill="FFFFFF"/>
        </w:rPr>
        <w:t>– The EIR 200</w:t>
      </w:r>
      <w:r w:rsidR="00D56E3D" w:rsidRPr="00873817">
        <w:rPr>
          <w:rFonts w:ascii="Arial" w:hAnsi="Arial" w:cs="Arial"/>
          <w:color w:val="7B7B7B" w:themeColor="accent3" w:themeShade="BF"/>
          <w:sz w:val="22"/>
          <w:szCs w:val="22"/>
          <w:shd w:val="clear" w:color="auto" w:fill="FFFFFF"/>
        </w:rPr>
        <w:t>0</w:t>
      </w:r>
      <w:r w:rsidR="00280A88" w:rsidRPr="00873817">
        <w:rPr>
          <w:rFonts w:ascii="Arial" w:hAnsi="Arial" w:cs="Arial"/>
          <w:color w:val="7B7B7B" w:themeColor="accent3" w:themeShade="BF"/>
          <w:sz w:val="22"/>
          <w:szCs w:val="22"/>
          <w:shd w:val="clear" w:color="auto" w:fill="FFFFFF"/>
        </w:rPr>
        <w:t xml:space="preserve"> only referr</w:t>
      </w:r>
      <w:r w:rsidR="00D53BEE" w:rsidRPr="00873817">
        <w:rPr>
          <w:rFonts w:ascii="Arial" w:hAnsi="Arial" w:cs="Arial"/>
          <w:color w:val="7B7B7B" w:themeColor="accent3" w:themeShade="BF"/>
          <w:sz w:val="22"/>
          <w:szCs w:val="22"/>
          <w:shd w:val="clear" w:color="auto" w:fill="FFFFFF"/>
        </w:rPr>
        <w:t xml:space="preserve">ed to proceedings involving the appointment of a liquidation </w:t>
      </w:r>
      <w:r w:rsidR="005C14F1" w:rsidRPr="00873817">
        <w:rPr>
          <w:rFonts w:ascii="Arial" w:hAnsi="Arial" w:cs="Arial"/>
          <w:color w:val="7B7B7B" w:themeColor="accent3" w:themeShade="BF"/>
          <w:sz w:val="22"/>
          <w:szCs w:val="22"/>
          <w:shd w:val="clear" w:color="auto" w:fill="FFFFFF"/>
        </w:rPr>
        <w:t xml:space="preserve">and the sale of </w:t>
      </w:r>
      <w:r w:rsidR="0055127E" w:rsidRPr="00873817">
        <w:rPr>
          <w:rFonts w:ascii="Arial" w:hAnsi="Arial" w:cs="Arial"/>
          <w:color w:val="7B7B7B" w:themeColor="accent3" w:themeShade="BF"/>
          <w:sz w:val="22"/>
          <w:szCs w:val="22"/>
          <w:shd w:val="clear" w:color="auto" w:fill="FFFFFF"/>
        </w:rPr>
        <w:t>debtor’s</w:t>
      </w:r>
      <w:r w:rsidR="005C14F1" w:rsidRPr="00873817">
        <w:rPr>
          <w:rFonts w:ascii="Arial" w:hAnsi="Arial" w:cs="Arial"/>
          <w:color w:val="7B7B7B" w:themeColor="accent3" w:themeShade="BF"/>
          <w:sz w:val="22"/>
          <w:szCs w:val="22"/>
          <w:shd w:val="clear" w:color="auto" w:fill="FFFFFF"/>
        </w:rPr>
        <w:t xml:space="preserve"> assets</w:t>
      </w:r>
      <w:r w:rsidR="00D56E3D" w:rsidRPr="00873817">
        <w:rPr>
          <w:rFonts w:ascii="Arial" w:hAnsi="Arial" w:cs="Arial"/>
          <w:color w:val="7B7B7B" w:themeColor="accent3" w:themeShade="BF"/>
          <w:sz w:val="22"/>
          <w:szCs w:val="22"/>
          <w:shd w:val="clear" w:color="auto" w:fill="FFFFFF"/>
        </w:rPr>
        <w:t xml:space="preserve">. The EIR Recast </w:t>
      </w:r>
      <w:r w:rsidR="0055127E" w:rsidRPr="00873817">
        <w:rPr>
          <w:rFonts w:ascii="Arial" w:hAnsi="Arial" w:cs="Arial"/>
          <w:color w:val="7B7B7B" w:themeColor="accent3" w:themeShade="BF"/>
          <w:sz w:val="22"/>
          <w:szCs w:val="22"/>
          <w:shd w:val="clear" w:color="auto" w:fill="FFFFFF"/>
        </w:rPr>
        <w:t>broaden</w:t>
      </w:r>
      <w:r w:rsidR="00D56E3D" w:rsidRPr="00873817">
        <w:rPr>
          <w:rFonts w:ascii="Arial" w:hAnsi="Arial" w:cs="Arial"/>
          <w:color w:val="7B7B7B" w:themeColor="accent3" w:themeShade="BF"/>
          <w:sz w:val="22"/>
          <w:szCs w:val="22"/>
          <w:shd w:val="clear" w:color="auto" w:fill="FFFFFF"/>
        </w:rPr>
        <w:t xml:space="preserve"> the scope in making reference to </w:t>
      </w:r>
      <w:r w:rsidR="002156CF" w:rsidRPr="00873817">
        <w:rPr>
          <w:rFonts w:ascii="Arial" w:hAnsi="Arial" w:cs="Arial"/>
          <w:color w:val="7B7B7B" w:themeColor="accent3" w:themeShade="BF"/>
          <w:sz w:val="22"/>
          <w:szCs w:val="22"/>
          <w:shd w:val="clear" w:color="auto" w:fill="FFFFFF"/>
        </w:rPr>
        <w:t xml:space="preserve">effective restructuring tools to assist creditors in maximizing their value and increasing their investments. </w:t>
      </w:r>
      <w:r w:rsidR="003A4D54" w:rsidRPr="00873817">
        <w:rPr>
          <w:rFonts w:ascii="Arial" w:hAnsi="Arial" w:cs="Arial"/>
          <w:color w:val="7B7B7B" w:themeColor="accent3" w:themeShade="BF"/>
          <w:sz w:val="22"/>
          <w:szCs w:val="22"/>
          <w:shd w:val="clear" w:color="auto" w:fill="FFFFFF"/>
        </w:rPr>
        <w:t>This allows ent</w:t>
      </w:r>
      <w:r w:rsidR="00717559" w:rsidRPr="00873817">
        <w:rPr>
          <w:rFonts w:ascii="Arial" w:hAnsi="Arial" w:cs="Arial"/>
          <w:color w:val="7B7B7B" w:themeColor="accent3" w:themeShade="BF"/>
          <w:sz w:val="22"/>
          <w:szCs w:val="22"/>
          <w:shd w:val="clear" w:color="auto" w:fill="FFFFFF"/>
        </w:rPr>
        <w:t>repreneurs to obtain a second chance</w:t>
      </w:r>
      <w:r w:rsidR="0060492F" w:rsidRPr="00873817">
        <w:rPr>
          <w:rFonts w:ascii="Arial" w:hAnsi="Arial" w:cs="Arial"/>
          <w:color w:val="7B7B7B" w:themeColor="accent3" w:themeShade="BF"/>
          <w:sz w:val="22"/>
          <w:szCs w:val="22"/>
          <w:shd w:val="clear" w:color="auto" w:fill="FFFFFF"/>
        </w:rPr>
        <w:t xml:space="preserve"> and refers to opportunity to propose rest</w:t>
      </w:r>
      <w:r w:rsidR="00C23501" w:rsidRPr="00873817">
        <w:rPr>
          <w:rFonts w:ascii="Arial" w:hAnsi="Arial" w:cs="Arial"/>
          <w:color w:val="7B7B7B" w:themeColor="accent3" w:themeShade="BF"/>
          <w:sz w:val="22"/>
          <w:szCs w:val="22"/>
          <w:shd w:val="clear" w:color="auto" w:fill="FFFFFF"/>
        </w:rPr>
        <w:t>ruct</w:t>
      </w:r>
      <w:r w:rsidR="0060492F" w:rsidRPr="00873817">
        <w:rPr>
          <w:rFonts w:ascii="Arial" w:hAnsi="Arial" w:cs="Arial"/>
          <w:color w:val="7B7B7B" w:themeColor="accent3" w:themeShade="BF"/>
          <w:sz w:val="22"/>
          <w:szCs w:val="22"/>
          <w:shd w:val="clear" w:color="auto" w:fill="FFFFFF"/>
        </w:rPr>
        <w:t>uring plans</w:t>
      </w:r>
      <w:r w:rsidR="00C23501" w:rsidRPr="00873817">
        <w:rPr>
          <w:rFonts w:ascii="Arial" w:hAnsi="Arial" w:cs="Arial"/>
          <w:color w:val="7B7B7B" w:themeColor="accent3" w:themeShade="BF"/>
          <w:sz w:val="22"/>
          <w:szCs w:val="22"/>
          <w:shd w:val="clear" w:color="auto" w:fill="FFFFFF"/>
        </w:rPr>
        <w:t xml:space="preserve">. Article 47 of the EIR Recast </w:t>
      </w:r>
      <w:r w:rsidR="00E75081" w:rsidRPr="00873817">
        <w:rPr>
          <w:rFonts w:ascii="Arial" w:hAnsi="Arial" w:cs="Arial"/>
          <w:color w:val="7B7B7B" w:themeColor="accent3" w:themeShade="BF"/>
          <w:sz w:val="22"/>
          <w:szCs w:val="22"/>
          <w:shd w:val="clear" w:color="auto" w:fill="FFFFFF"/>
        </w:rPr>
        <w:t xml:space="preserve">explains the </w:t>
      </w:r>
      <w:r w:rsidR="00303198" w:rsidRPr="00873817">
        <w:rPr>
          <w:rFonts w:ascii="Arial" w:hAnsi="Arial" w:cs="Arial"/>
          <w:color w:val="7B7B7B" w:themeColor="accent3" w:themeShade="BF"/>
          <w:sz w:val="22"/>
          <w:szCs w:val="22"/>
          <w:shd w:val="clear" w:color="auto" w:fill="FFFFFF"/>
        </w:rPr>
        <w:t xml:space="preserve">general </w:t>
      </w:r>
      <w:r w:rsidR="00E75081" w:rsidRPr="00873817">
        <w:rPr>
          <w:rFonts w:ascii="Arial" w:hAnsi="Arial" w:cs="Arial"/>
          <w:color w:val="7B7B7B" w:themeColor="accent3" w:themeShade="BF"/>
          <w:sz w:val="22"/>
          <w:szCs w:val="22"/>
          <w:shd w:val="clear" w:color="auto" w:fill="FFFFFF"/>
        </w:rPr>
        <w:t>powers that are vested in the IP to propose those plans</w:t>
      </w:r>
      <w:r w:rsidR="00303198" w:rsidRPr="00873817">
        <w:rPr>
          <w:rFonts w:ascii="Arial" w:hAnsi="Arial" w:cs="Arial"/>
          <w:color w:val="7B7B7B" w:themeColor="accent3" w:themeShade="BF"/>
          <w:sz w:val="22"/>
          <w:szCs w:val="22"/>
          <w:shd w:val="clear" w:color="auto" w:fill="FFFFFF"/>
        </w:rPr>
        <w:t xml:space="preserve">, whilst </w:t>
      </w:r>
      <w:r w:rsidR="00604FAF" w:rsidRPr="00873817">
        <w:rPr>
          <w:rFonts w:ascii="Arial" w:hAnsi="Arial" w:cs="Arial"/>
          <w:color w:val="7B7B7B" w:themeColor="accent3" w:themeShade="BF"/>
          <w:sz w:val="22"/>
          <w:szCs w:val="22"/>
          <w:shd w:val="clear" w:color="auto" w:fill="FFFFFF"/>
        </w:rPr>
        <w:t xml:space="preserve">Article 56 covers this in relation to cooperation and communication between Ips and </w:t>
      </w:r>
      <w:r w:rsidR="00303198" w:rsidRPr="00873817">
        <w:rPr>
          <w:rFonts w:ascii="Arial" w:hAnsi="Arial" w:cs="Arial"/>
          <w:color w:val="7B7B7B" w:themeColor="accent3" w:themeShade="BF"/>
          <w:sz w:val="22"/>
          <w:szCs w:val="22"/>
          <w:shd w:val="clear" w:color="auto" w:fill="FFFFFF"/>
        </w:rPr>
        <w:t>Article 60 covers this in relation o</w:t>
      </w:r>
      <w:r w:rsidR="00604FAF" w:rsidRPr="00873817">
        <w:rPr>
          <w:rFonts w:ascii="Arial" w:hAnsi="Arial" w:cs="Arial"/>
          <w:color w:val="7B7B7B" w:themeColor="accent3" w:themeShade="BF"/>
          <w:sz w:val="22"/>
          <w:szCs w:val="22"/>
          <w:shd w:val="clear" w:color="auto" w:fill="FFFFFF"/>
        </w:rPr>
        <w:t>f</w:t>
      </w:r>
      <w:r w:rsidR="00303198" w:rsidRPr="00873817">
        <w:rPr>
          <w:rFonts w:ascii="Arial" w:hAnsi="Arial" w:cs="Arial"/>
          <w:color w:val="7B7B7B" w:themeColor="accent3" w:themeShade="BF"/>
          <w:sz w:val="22"/>
          <w:szCs w:val="22"/>
          <w:shd w:val="clear" w:color="auto" w:fill="FFFFFF"/>
        </w:rPr>
        <w:t xml:space="preserve"> group of companies</w:t>
      </w:r>
      <w:r w:rsidR="00604FAF" w:rsidRPr="00873817">
        <w:rPr>
          <w:rFonts w:ascii="Arial" w:hAnsi="Arial" w:cs="Arial"/>
          <w:color w:val="7B7B7B" w:themeColor="accent3" w:themeShade="BF"/>
          <w:sz w:val="22"/>
          <w:szCs w:val="22"/>
          <w:shd w:val="clear" w:color="auto" w:fill="FFFFFF"/>
        </w:rPr>
        <w:t>.</w:t>
      </w:r>
    </w:p>
    <w:p w14:paraId="5D60D53C" w14:textId="30509572" w:rsidR="0055127E" w:rsidRPr="00873817" w:rsidRDefault="0055127E" w:rsidP="00860CCA">
      <w:pPr>
        <w:pStyle w:val="ListParagraph"/>
        <w:numPr>
          <w:ilvl w:val="0"/>
          <w:numId w:val="12"/>
        </w:numPr>
        <w:jc w:val="both"/>
        <w:rPr>
          <w:rFonts w:ascii="Arial" w:hAnsi="Arial" w:cs="Arial"/>
          <w:color w:val="7B7B7B" w:themeColor="accent3" w:themeShade="BF"/>
          <w:sz w:val="22"/>
          <w:szCs w:val="22"/>
          <w:shd w:val="clear" w:color="auto" w:fill="FFFFFF"/>
        </w:rPr>
      </w:pPr>
      <w:r w:rsidRPr="00873817">
        <w:rPr>
          <w:rFonts w:ascii="Arial" w:hAnsi="Arial" w:cs="Arial"/>
          <w:color w:val="7B7B7B" w:themeColor="accent3" w:themeShade="BF"/>
          <w:sz w:val="22"/>
          <w:szCs w:val="22"/>
          <w:shd w:val="clear" w:color="auto" w:fill="FFFFFF"/>
        </w:rPr>
        <w:t xml:space="preserve">COMI presumptions </w:t>
      </w:r>
      <w:r w:rsidR="000F4E81" w:rsidRPr="00873817">
        <w:rPr>
          <w:rFonts w:ascii="Arial" w:hAnsi="Arial" w:cs="Arial"/>
          <w:color w:val="7B7B7B" w:themeColor="accent3" w:themeShade="BF"/>
          <w:sz w:val="22"/>
          <w:szCs w:val="22"/>
          <w:shd w:val="clear" w:color="auto" w:fill="FFFFFF"/>
        </w:rPr>
        <w:t xml:space="preserve">– Introduction of the suspect period. </w:t>
      </w:r>
      <w:r w:rsidR="004E3291" w:rsidRPr="00873817">
        <w:rPr>
          <w:rFonts w:ascii="Arial" w:hAnsi="Arial" w:cs="Arial"/>
          <w:color w:val="7B7B7B" w:themeColor="accent3" w:themeShade="BF"/>
          <w:sz w:val="22"/>
          <w:szCs w:val="22"/>
          <w:shd w:val="clear" w:color="auto" w:fill="FFFFFF"/>
        </w:rPr>
        <w:t xml:space="preserve">The suspect period is </w:t>
      </w:r>
      <w:r w:rsidR="00E434FD" w:rsidRPr="00873817">
        <w:rPr>
          <w:rFonts w:ascii="Arial" w:hAnsi="Arial" w:cs="Arial"/>
          <w:color w:val="7B7B7B" w:themeColor="accent3" w:themeShade="BF"/>
          <w:sz w:val="22"/>
          <w:szCs w:val="22"/>
          <w:shd w:val="clear" w:color="auto" w:fill="FFFFFF"/>
        </w:rPr>
        <w:t>the</w:t>
      </w:r>
      <w:r w:rsidR="004E3291" w:rsidRPr="00873817">
        <w:rPr>
          <w:rFonts w:ascii="Arial" w:hAnsi="Arial" w:cs="Arial"/>
          <w:color w:val="7B7B7B" w:themeColor="accent3" w:themeShade="BF"/>
          <w:sz w:val="22"/>
          <w:szCs w:val="22"/>
          <w:shd w:val="clear" w:color="auto" w:fill="FFFFFF"/>
        </w:rPr>
        <w:t xml:space="preserve"> 3</w:t>
      </w:r>
      <w:r w:rsidR="002A2ADC" w:rsidRPr="00873817">
        <w:rPr>
          <w:rFonts w:ascii="Arial" w:hAnsi="Arial" w:cs="Arial"/>
          <w:color w:val="7B7B7B" w:themeColor="accent3" w:themeShade="BF"/>
          <w:sz w:val="22"/>
          <w:szCs w:val="22"/>
          <w:shd w:val="clear" w:color="auto" w:fill="FFFFFF"/>
        </w:rPr>
        <w:t>-</w:t>
      </w:r>
      <w:r w:rsidR="004E3291" w:rsidRPr="00873817">
        <w:rPr>
          <w:rFonts w:ascii="Arial" w:hAnsi="Arial" w:cs="Arial"/>
          <w:color w:val="7B7B7B" w:themeColor="accent3" w:themeShade="BF"/>
          <w:sz w:val="22"/>
          <w:szCs w:val="22"/>
          <w:shd w:val="clear" w:color="auto" w:fill="FFFFFF"/>
        </w:rPr>
        <w:t xml:space="preserve">month </w:t>
      </w:r>
      <w:r w:rsidR="00E96904" w:rsidRPr="00873817">
        <w:rPr>
          <w:rFonts w:ascii="Arial" w:hAnsi="Arial" w:cs="Arial"/>
          <w:color w:val="7B7B7B" w:themeColor="accent3" w:themeShade="BF"/>
          <w:sz w:val="22"/>
          <w:szCs w:val="22"/>
          <w:shd w:val="clear" w:color="auto" w:fill="FFFFFF"/>
        </w:rPr>
        <w:t>period prior to the date of a request to open insolvency proceedings.</w:t>
      </w:r>
      <w:r w:rsidR="00997CC2" w:rsidRPr="00873817">
        <w:rPr>
          <w:rFonts w:ascii="Arial" w:hAnsi="Arial" w:cs="Arial"/>
          <w:color w:val="7B7B7B" w:themeColor="accent3" w:themeShade="BF"/>
          <w:sz w:val="22"/>
          <w:szCs w:val="22"/>
          <w:shd w:val="clear" w:color="auto" w:fill="FFFFFF"/>
        </w:rPr>
        <w:t xml:space="preserve"> This suspect period </w:t>
      </w:r>
      <w:r w:rsidR="00F11FF6" w:rsidRPr="00873817">
        <w:rPr>
          <w:rFonts w:ascii="Arial" w:hAnsi="Arial" w:cs="Arial"/>
          <w:color w:val="7B7B7B" w:themeColor="accent3" w:themeShade="BF"/>
          <w:sz w:val="22"/>
          <w:szCs w:val="22"/>
          <w:shd w:val="clear" w:color="auto" w:fill="FFFFFF"/>
        </w:rPr>
        <w:t xml:space="preserve">was introduced to </w:t>
      </w:r>
      <w:r w:rsidR="000D7876" w:rsidRPr="00873817">
        <w:rPr>
          <w:rFonts w:ascii="Arial" w:hAnsi="Arial" w:cs="Arial"/>
          <w:color w:val="7B7B7B" w:themeColor="accent3" w:themeShade="BF"/>
          <w:sz w:val="22"/>
          <w:szCs w:val="22"/>
          <w:shd w:val="clear" w:color="auto" w:fill="FFFFFF"/>
        </w:rPr>
        <w:t xml:space="preserve">decrease all chances of fraudulent manipulation in </w:t>
      </w:r>
      <w:r w:rsidR="000D7876" w:rsidRPr="00873817">
        <w:rPr>
          <w:rFonts w:ascii="Arial" w:hAnsi="Arial" w:cs="Arial"/>
          <w:color w:val="7B7B7B" w:themeColor="accent3" w:themeShade="BF"/>
          <w:sz w:val="22"/>
          <w:szCs w:val="22"/>
          <w:shd w:val="clear" w:color="auto" w:fill="FFFFFF"/>
        </w:rPr>
        <w:lastRenderedPageBreak/>
        <w:t xml:space="preserve">insolvency forums occurring before an insolvency filing is made. </w:t>
      </w:r>
      <w:r w:rsidR="00E84655" w:rsidRPr="00873817">
        <w:rPr>
          <w:rFonts w:ascii="Arial" w:hAnsi="Arial" w:cs="Arial"/>
          <w:color w:val="7B7B7B" w:themeColor="accent3" w:themeShade="BF"/>
          <w:sz w:val="22"/>
          <w:szCs w:val="22"/>
          <w:shd w:val="clear" w:color="auto" w:fill="FFFFFF"/>
        </w:rPr>
        <w:t xml:space="preserve">Recital 31 of the EIR Recast refers to </w:t>
      </w:r>
      <w:r w:rsidR="0032062F" w:rsidRPr="00873817">
        <w:rPr>
          <w:rFonts w:ascii="Arial" w:hAnsi="Arial" w:cs="Arial"/>
          <w:color w:val="7B7B7B" w:themeColor="accent3" w:themeShade="BF"/>
          <w:sz w:val="22"/>
          <w:szCs w:val="22"/>
          <w:shd w:val="clear" w:color="auto" w:fill="FFFFFF"/>
        </w:rPr>
        <w:t>this matter.</w:t>
      </w:r>
      <w:r w:rsidR="00E434FD" w:rsidRPr="00873817">
        <w:rPr>
          <w:rFonts w:ascii="Arial" w:hAnsi="Arial" w:cs="Arial"/>
          <w:color w:val="7B7B7B" w:themeColor="accent3" w:themeShade="BF"/>
          <w:sz w:val="22"/>
          <w:szCs w:val="22"/>
          <w:shd w:val="clear" w:color="auto" w:fill="FFFFFF"/>
        </w:rPr>
        <w:t xml:space="preserve"> It is explained that t</w:t>
      </w:r>
      <w:r w:rsidR="0032062F" w:rsidRPr="00873817">
        <w:rPr>
          <w:rFonts w:ascii="Arial" w:hAnsi="Arial" w:cs="Arial"/>
          <w:color w:val="7B7B7B" w:themeColor="accent3" w:themeShade="BF"/>
          <w:sz w:val="22"/>
          <w:szCs w:val="22"/>
          <w:shd w:val="clear" w:color="auto" w:fill="FFFFFF"/>
        </w:rPr>
        <w:t xml:space="preserve">he COMI will be presumed as the place of the registered office </w:t>
      </w:r>
      <w:r w:rsidR="00110940" w:rsidRPr="00873817">
        <w:rPr>
          <w:rFonts w:ascii="Arial" w:hAnsi="Arial" w:cs="Arial"/>
          <w:color w:val="7B7B7B" w:themeColor="accent3" w:themeShade="BF"/>
          <w:sz w:val="22"/>
          <w:szCs w:val="22"/>
          <w:shd w:val="clear" w:color="auto" w:fill="FFFFFF"/>
        </w:rPr>
        <w:t xml:space="preserve">at the individual’s </w:t>
      </w:r>
      <w:r w:rsidR="00447B15" w:rsidRPr="00873817">
        <w:rPr>
          <w:rFonts w:ascii="Arial" w:hAnsi="Arial" w:cs="Arial"/>
          <w:color w:val="7B7B7B" w:themeColor="accent3" w:themeShade="BF"/>
          <w:sz w:val="22"/>
          <w:szCs w:val="22"/>
          <w:shd w:val="clear" w:color="auto" w:fill="FFFFFF"/>
        </w:rPr>
        <w:t>principal</w:t>
      </w:r>
      <w:r w:rsidR="00110940" w:rsidRPr="00873817">
        <w:rPr>
          <w:rFonts w:ascii="Arial" w:hAnsi="Arial" w:cs="Arial"/>
          <w:color w:val="7B7B7B" w:themeColor="accent3" w:themeShade="BF"/>
          <w:sz w:val="22"/>
          <w:szCs w:val="22"/>
          <w:shd w:val="clear" w:color="auto" w:fill="FFFFFF"/>
        </w:rPr>
        <w:t xml:space="preserve"> </w:t>
      </w:r>
      <w:r w:rsidR="00E434FD" w:rsidRPr="00873817">
        <w:rPr>
          <w:rFonts w:ascii="Arial" w:hAnsi="Arial" w:cs="Arial"/>
          <w:color w:val="7B7B7B" w:themeColor="accent3" w:themeShade="BF"/>
          <w:sz w:val="22"/>
          <w:szCs w:val="22"/>
          <w:shd w:val="clear" w:color="auto" w:fill="FFFFFF"/>
        </w:rPr>
        <w:t>place</w:t>
      </w:r>
      <w:r w:rsidR="00110940" w:rsidRPr="00873817">
        <w:rPr>
          <w:rFonts w:ascii="Arial" w:hAnsi="Arial" w:cs="Arial"/>
          <w:color w:val="7B7B7B" w:themeColor="accent3" w:themeShade="BF"/>
          <w:sz w:val="22"/>
          <w:szCs w:val="22"/>
          <w:shd w:val="clear" w:color="auto" w:fill="FFFFFF"/>
        </w:rPr>
        <w:t xml:space="preserve"> of</w:t>
      </w:r>
      <w:r w:rsidR="00E434FD" w:rsidRPr="00873817">
        <w:rPr>
          <w:rFonts w:ascii="Arial" w:hAnsi="Arial" w:cs="Arial"/>
          <w:color w:val="7B7B7B" w:themeColor="accent3" w:themeShade="BF"/>
          <w:sz w:val="22"/>
          <w:szCs w:val="22"/>
          <w:shd w:val="clear" w:color="auto" w:fill="FFFFFF"/>
        </w:rPr>
        <w:t xml:space="preserve"> </w:t>
      </w:r>
      <w:r w:rsidR="008D40FC" w:rsidRPr="00873817">
        <w:rPr>
          <w:rFonts w:ascii="Arial" w:hAnsi="Arial" w:cs="Arial"/>
          <w:color w:val="7B7B7B" w:themeColor="accent3" w:themeShade="BF"/>
          <w:sz w:val="22"/>
          <w:szCs w:val="22"/>
          <w:shd w:val="clear" w:color="auto" w:fill="FFFFFF"/>
        </w:rPr>
        <w:t xml:space="preserve">business or habitual </w:t>
      </w:r>
      <w:r w:rsidR="00B72D03" w:rsidRPr="00873817">
        <w:rPr>
          <w:rFonts w:ascii="Arial" w:hAnsi="Arial" w:cs="Arial"/>
          <w:color w:val="7B7B7B" w:themeColor="accent3" w:themeShade="BF"/>
          <w:sz w:val="22"/>
          <w:szCs w:val="22"/>
          <w:shd w:val="clear" w:color="auto" w:fill="FFFFFF"/>
        </w:rPr>
        <w:t>residence but</w:t>
      </w:r>
      <w:r w:rsidR="008D40FC" w:rsidRPr="00873817">
        <w:rPr>
          <w:rFonts w:ascii="Arial" w:hAnsi="Arial" w:cs="Arial"/>
          <w:color w:val="7B7B7B" w:themeColor="accent3" w:themeShade="BF"/>
          <w:sz w:val="22"/>
          <w:szCs w:val="22"/>
          <w:shd w:val="clear" w:color="auto" w:fill="FFFFFF"/>
        </w:rPr>
        <w:t xml:space="preserve"> will not apply when the debtor has relocated the </w:t>
      </w:r>
      <w:r w:rsidR="00447B15" w:rsidRPr="00873817">
        <w:rPr>
          <w:rFonts w:ascii="Arial" w:hAnsi="Arial" w:cs="Arial"/>
          <w:color w:val="7B7B7B" w:themeColor="accent3" w:themeShade="BF"/>
          <w:sz w:val="22"/>
          <w:szCs w:val="22"/>
          <w:shd w:val="clear" w:color="auto" w:fill="FFFFFF"/>
        </w:rPr>
        <w:t>registered</w:t>
      </w:r>
      <w:r w:rsidR="008D40FC" w:rsidRPr="00873817">
        <w:rPr>
          <w:rFonts w:ascii="Arial" w:hAnsi="Arial" w:cs="Arial"/>
          <w:color w:val="7B7B7B" w:themeColor="accent3" w:themeShade="BF"/>
          <w:sz w:val="22"/>
          <w:szCs w:val="22"/>
          <w:shd w:val="clear" w:color="auto" w:fill="FFFFFF"/>
        </w:rPr>
        <w:t xml:space="preserve"> office of </w:t>
      </w:r>
      <w:r w:rsidR="00447B15" w:rsidRPr="00873817">
        <w:rPr>
          <w:rFonts w:ascii="Arial" w:hAnsi="Arial" w:cs="Arial"/>
          <w:color w:val="7B7B7B" w:themeColor="accent3" w:themeShade="BF"/>
          <w:sz w:val="22"/>
          <w:szCs w:val="22"/>
          <w:shd w:val="clear" w:color="auto" w:fill="FFFFFF"/>
        </w:rPr>
        <w:t>principal</w:t>
      </w:r>
      <w:r w:rsidR="008D40FC" w:rsidRPr="00873817">
        <w:rPr>
          <w:rFonts w:ascii="Arial" w:hAnsi="Arial" w:cs="Arial"/>
          <w:color w:val="7B7B7B" w:themeColor="accent3" w:themeShade="BF"/>
          <w:sz w:val="22"/>
          <w:szCs w:val="22"/>
          <w:shd w:val="clear" w:color="auto" w:fill="FFFFFF"/>
        </w:rPr>
        <w:t xml:space="preserve"> place of business to another </w:t>
      </w:r>
      <w:r w:rsidR="00447B15" w:rsidRPr="00873817">
        <w:rPr>
          <w:rFonts w:ascii="Arial" w:hAnsi="Arial" w:cs="Arial"/>
          <w:color w:val="7B7B7B" w:themeColor="accent3" w:themeShade="BF"/>
          <w:sz w:val="22"/>
          <w:szCs w:val="22"/>
          <w:shd w:val="clear" w:color="auto" w:fill="FFFFFF"/>
        </w:rPr>
        <w:t>Member state</w:t>
      </w:r>
      <w:r w:rsidR="008D40FC" w:rsidRPr="00873817">
        <w:rPr>
          <w:rFonts w:ascii="Arial" w:hAnsi="Arial" w:cs="Arial"/>
          <w:color w:val="7B7B7B" w:themeColor="accent3" w:themeShade="BF"/>
          <w:sz w:val="22"/>
          <w:szCs w:val="22"/>
          <w:shd w:val="clear" w:color="auto" w:fill="FFFFFF"/>
        </w:rPr>
        <w:t xml:space="preserve"> during the suspect period.</w:t>
      </w:r>
      <w:r w:rsidR="00447B15" w:rsidRPr="00873817">
        <w:rPr>
          <w:rFonts w:ascii="Arial" w:hAnsi="Arial" w:cs="Arial"/>
          <w:color w:val="7B7B7B" w:themeColor="accent3" w:themeShade="BF"/>
          <w:sz w:val="22"/>
          <w:szCs w:val="22"/>
          <w:shd w:val="clear" w:color="auto" w:fill="FFFFFF"/>
        </w:rPr>
        <w:t xml:space="preserve"> The Court will therefore disregard the change as if no change had indeed occurred. </w:t>
      </w: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4E83D7AF" w14:textId="4397E426" w:rsidR="00DF75F8" w:rsidRPr="00873817" w:rsidRDefault="005D5BC4" w:rsidP="00F2424F">
      <w:pPr>
        <w:pStyle w:val="ListParagraph"/>
        <w:numPr>
          <w:ilvl w:val="0"/>
          <w:numId w:val="13"/>
        </w:numPr>
        <w:jc w:val="both"/>
        <w:rPr>
          <w:rFonts w:ascii="Arial" w:hAnsi="Arial" w:cs="Arial"/>
          <w:color w:val="7B7B7B" w:themeColor="accent3" w:themeShade="BF"/>
          <w:sz w:val="22"/>
          <w:szCs w:val="22"/>
          <w:lang w:val="en-GB"/>
        </w:rPr>
      </w:pPr>
      <w:r w:rsidRPr="00873817">
        <w:rPr>
          <w:rFonts w:ascii="Arial" w:hAnsi="Arial" w:cs="Arial"/>
          <w:color w:val="7B7B7B" w:themeColor="accent3" w:themeShade="BF"/>
          <w:sz w:val="22"/>
          <w:szCs w:val="22"/>
          <w:lang w:val="en-GB"/>
        </w:rPr>
        <w:t xml:space="preserve">Equal treatment of creditors in insolvency proceedings: </w:t>
      </w:r>
      <w:r w:rsidR="007E28C8" w:rsidRPr="00873817">
        <w:rPr>
          <w:rFonts w:ascii="Arial" w:hAnsi="Arial" w:cs="Arial"/>
          <w:color w:val="7B7B7B" w:themeColor="accent3" w:themeShade="BF"/>
          <w:sz w:val="22"/>
          <w:szCs w:val="22"/>
          <w:lang w:val="en-GB"/>
        </w:rPr>
        <w:t xml:space="preserve">The EIR Recast allows for insolvency proceedings to be opened against the same debtor, </w:t>
      </w:r>
      <w:r w:rsidR="00490F8D" w:rsidRPr="00873817">
        <w:rPr>
          <w:rFonts w:ascii="Arial" w:hAnsi="Arial" w:cs="Arial"/>
          <w:color w:val="7B7B7B" w:themeColor="accent3" w:themeShade="BF"/>
          <w:sz w:val="22"/>
          <w:szCs w:val="22"/>
          <w:lang w:val="en-GB"/>
        </w:rPr>
        <w:t xml:space="preserve">and creditors are free to submit claims in both the main and secondary insolvency proceedings. </w:t>
      </w:r>
      <w:r w:rsidR="003A1E02" w:rsidRPr="00873817">
        <w:rPr>
          <w:rFonts w:ascii="Arial" w:hAnsi="Arial" w:cs="Arial"/>
          <w:color w:val="7B7B7B" w:themeColor="accent3" w:themeShade="BF"/>
          <w:sz w:val="22"/>
          <w:szCs w:val="22"/>
          <w:lang w:val="en-GB"/>
        </w:rPr>
        <w:t xml:space="preserve">However, </w:t>
      </w:r>
      <w:r w:rsidR="00DC3711" w:rsidRPr="00873817">
        <w:rPr>
          <w:rFonts w:ascii="Arial" w:hAnsi="Arial" w:cs="Arial"/>
          <w:color w:val="7B7B7B" w:themeColor="accent3" w:themeShade="BF"/>
          <w:sz w:val="22"/>
          <w:szCs w:val="22"/>
          <w:lang w:val="en-GB"/>
        </w:rPr>
        <w:t xml:space="preserve">if a creditor has received distribution from one insolvency proceeding, they can benefit from </w:t>
      </w:r>
      <w:r w:rsidR="00B93129" w:rsidRPr="00873817">
        <w:rPr>
          <w:rFonts w:ascii="Arial" w:hAnsi="Arial" w:cs="Arial"/>
          <w:color w:val="7B7B7B" w:themeColor="accent3" w:themeShade="BF"/>
          <w:sz w:val="22"/>
          <w:szCs w:val="22"/>
          <w:lang w:val="en-GB"/>
        </w:rPr>
        <w:t xml:space="preserve">the second insolvency proceeding, once creditors of the </w:t>
      </w:r>
      <w:r w:rsidR="00F07FCD" w:rsidRPr="00873817">
        <w:rPr>
          <w:rFonts w:ascii="Arial" w:hAnsi="Arial" w:cs="Arial"/>
          <w:color w:val="7B7B7B" w:themeColor="accent3" w:themeShade="BF"/>
          <w:sz w:val="22"/>
          <w:szCs w:val="22"/>
          <w:lang w:val="en-GB"/>
        </w:rPr>
        <w:t xml:space="preserve">same ranking or category in the second insolvency proceeding has obtained an equivalent dividend. </w:t>
      </w:r>
      <w:r w:rsidR="00D25D8E" w:rsidRPr="00873817">
        <w:rPr>
          <w:rFonts w:ascii="Arial" w:hAnsi="Arial" w:cs="Arial"/>
          <w:color w:val="7B7B7B" w:themeColor="accent3" w:themeShade="BF"/>
          <w:sz w:val="22"/>
          <w:szCs w:val="22"/>
          <w:lang w:val="en-GB"/>
        </w:rPr>
        <w:t>However,</w:t>
      </w:r>
      <w:r w:rsidR="0021525F" w:rsidRPr="00873817">
        <w:rPr>
          <w:rFonts w:ascii="Arial" w:hAnsi="Arial" w:cs="Arial"/>
          <w:color w:val="7B7B7B" w:themeColor="accent3" w:themeShade="BF"/>
          <w:sz w:val="22"/>
          <w:szCs w:val="22"/>
          <w:lang w:val="en-GB"/>
        </w:rPr>
        <w:t xml:space="preserve"> the issue is that Member States have different approaches to ranking of creditors and this is not set out in the EIR Recast. </w:t>
      </w:r>
      <w:r w:rsidR="00995104" w:rsidRPr="00873817">
        <w:rPr>
          <w:rFonts w:ascii="Arial" w:hAnsi="Arial" w:cs="Arial"/>
          <w:color w:val="7B7B7B" w:themeColor="accent3" w:themeShade="BF"/>
          <w:sz w:val="22"/>
          <w:szCs w:val="22"/>
          <w:lang w:val="en-GB"/>
        </w:rPr>
        <w:t>Therefore,</w:t>
      </w:r>
      <w:r w:rsidR="0043705E" w:rsidRPr="00873817">
        <w:rPr>
          <w:rFonts w:ascii="Arial" w:hAnsi="Arial" w:cs="Arial"/>
          <w:color w:val="7B7B7B" w:themeColor="accent3" w:themeShade="BF"/>
          <w:sz w:val="22"/>
          <w:szCs w:val="22"/>
          <w:lang w:val="en-GB"/>
        </w:rPr>
        <w:t xml:space="preserve"> the ranking of the same claim pay differ in different Member states</w:t>
      </w:r>
      <w:r w:rsidR="00D25D8E" w:rsidRPr="00873817">
        <w:rPr>
          <w:rFonts w:ascii="Arial" w:hAnsi="Arial" w:cs="Arial"/>
          <w:color w:val="7B7B7B" w:themeColor="accent3" w:themeShade="BF"/>
          <w:sz w:val="22"/>
          <w:szCs w:val="22"/>
          <w:lang w:val="en-GB"/>
        </w:rPr>
        <w:t xml:space="preserve"> and may be unfair for some creditors if they are ranked higher in one insolvency proceedings over another. </w:t>
      </w:r>
      <w:r w:rsidR="00995104" w:rsidRPr="00873817">
        <w:rPr>
          <w:rFonts w:ascii="Arial" w:hAnsi="Arial" w:cs="Arial"/>
          <w:color w:val="7B7B7B" w:themeColor="accent3" w:themeShade="BF"/>
          <w:sz w:val="22"/>
          <w:szCs w:val="22"/>
          <w:lang w:val="en-GB"/>
        </w:rPr>
        <w:t xml:space="preserve">There is also the case of whether distributions received in one insolvency proceeding can be </w:t>
      </w:r>
      <w:r w:rsidR="00DA3217" w:rsidRPr="00873817">
        <w:rPr>
          <w:rFonts w:ascii="Arial" w:hAnsi="Arial" w:cs="Arial"/>
          <w:color w:val="7B7B7B" w:themeColor="accent3" w:themeShade="BF"/>
          <w:sz w:val="22"/>
          <w:szCs w:val="22"/>
          <w:lang w:val="en-GB"/>
        </w:rPr>
        <w:t xml:space="preserve">taken into account </w:t>
      </w:r>
      <w:r w:rsidR="00977263" w:rsidRPr="00873817">
        <w:rPr>
          <w:rFonts w:ascii="Arial" w:hAnsi="Arial" w:cs="Arial"/>
          <w:color w:val="7B7B7B" w:themeColor="accent3" w:themeShade="BF"/>
          <w:sz w:val="22"/>
          <w:szCs w:val="22"/>
          <w:lang w:val="en-GB"/>
        </w:rPr>
        <w:t xml:space="preserve">in the matter of the creditor receiving a further distribution in another insolvency proceeding against the same debtor. </w:t>
      </w:r>
    </w:p>
    <w:p w14:paraId="2E833790" w14:textId="4FC9B364" w:rsidR="008347B9" w:rsidRPr="00873817" w:rsidRDefault="00E24350" w:rsidP="00F2424F">
      <w:pPr>
        <w:pStyle w:val="ListParagraph"/>
        <w:numPr>
          <w:ilvl w:val="0"/>
          <w:numId w:val="13"/>
        </w:numPr>
        <w:jc w:val="both"/>
        <w:rPr>
          <w:rFonts w:ascii="Arial" w:hAnsi="Arial" w:cs="Arial"/>
          <w:color w:val="7B7B7B" w:themeColor="accent3" w:themeShade="BF"/>
          <w:sz w:val="22"/>
          <w:szCs w:val="22"/>
          <w:lang w:val="en-GB"/>
        </w:rPr>
      </w:pPr>
      <w:r w:rsidRPr="00873817">
        <w:rPr>
          <w:rFonts w:ascii="Arial" w:hAnsi="Arial" w:cs="Arial"/>
          <w:color w:val="7B7B7B" w:themeColor="accent3" w:themeShade="BF"/>
          <w:sz w:val="22"/>
          <w:szCs w:val="22"/>
          <w:lang w:val="en-GB"/>
        </w:rPr>
        <w:t>Group co-ordination</w:t>
      </w:r>
      <w:r w:rsidR="00BD689D" w:rsidRPr="00873817">
        <w:rPr>
          <w:rFonts w:ascii="Arial" w:hAnsi="Arial" w:cs="Arial"/>
          <w:color w:val="7B7B7B" w:themeColor="accent3" w:themeShade="BF"/>
          <w:sz w:val="22"/>
          <w:szCs w:val="22"/>
          <w:lang w:val="en-GB"/>
        </w:rPr>
        <w:t xml:space="preserve">: </w:t>
      </w:r>
      <w:r w:rsidR="003E21D5" w:rsidRPr="00873817">
        <w:rPr>
          <w:rFonts w:ascii="Arial" w:hAnsi="Arial" w:cs="Arial"/>
          <w:color w:val="7B7B7B" w:themeColor="accent3" w:themeShade="BF"/>
          <w:sz w:val="22"/>
          <w:szCs w:val="22"/>
          <w:lang w:val="en-GB"/>
        </w:rPr>
        <w:t xml:space="preserve">One of the areas in </w:t>
      </w:r>
      <w:r w:rsidR="009C0D9E" w:rsidRPr="00873817">
        <w:rPr>
          <w:rFonts w:ascii="Arial" w:hAnsi="Arial" w:cs="Arial"/>
          <w:color w:val="7B7B7B" w:themeColor="accent3" w:themeShade="BF"/>
          <w:sz w:val="22"/>
          <w:szCs w:val="22"/>
          <w:lang w:val="en-GB"/>
        </w:rPr>
        <w:t xml:space="preserve">group co-ordination has been referred to as </w:t>
      </w:r>
      <w:r w:rsidR="00BD689D" w:rsidRPr="00873817">
        <w:rPr>
          <w:rFonts w:ascii="Arial" w:hAnsi="Arial" w:cs="Arial"/>
          <w:color w:val="7B7B7B" w:themeColor="accent3" w:themeShade="BF"/>
          <w:sz w:val="22"/>
          <w:szCs w:val="22"/>
          <w:lang w:val="en-GB"/>
        </w:rPr>
        <w:t>“one of the weakest points in the EIR Recast</w:t>
      </w:r>
      <w:r w:rsidR="00477D3B" w:rsidRPr="00873817">
        <w:rPr>
          <w:rFonts w:ascii="Arial" w:hAnsi="Arial" w:cs="Arial"/>
          <w:color w:val="7B7B7B" w:themeColor="accent3" w:themeShade="BF"/>
          <w:sz w:val="22"/>
          <w:szCs w:val="22"/>
          <w:lang w:val="en-GB"/>
        </w:rPr>
        <w:t>” and specifically in the</w:t>
      </w:r>
      <w:r w:rsidR="00BD689D" w:rsidRPr="00873817">
        <w:rPr>
          <w:rFonts w:ascii="Arial" w:hAnsi="Arial" w:cs="Arial"/>
          <w:color w:val="7B7B7B" w:themeColor="accent3" w:themeShade="BF"/>
          <w:sz w:val="22"/>
          <w:szCs w:val="22"/>
          <w:lang w:val="en-GB"/>
        </w:rPr>
        <w:t xml:space="preserve"> group co-ordination regime”</w:t>
      </w:r>
      <w:r w:rsidR="00F56217" w:rsidRPr="00873817">
        <w:rPr>
          <w:rFonts w:ascii="Arial" w:hAnsi="Arial" w:cs="Arial"/>
          <w:color w:val="7B7B7B" w:themeColor="accent3" w:themeShade="BF"/>
          <w:sz w:val="22"/>
          <w:szCs w:val="22"/>
          <w:lang w:val="en-GB"/>
        </w:rPr>
        <w:t xml:space="preserve">. </w:t>
      </w:r>
      <w:r w:rsidRPr="00873817">
        <w:rPr>
          <w:rFonts w:ascii="Arial" w:hAnsi="Arial" w:cs="Arial"/>
          <w:color w:val="7B7B7B" w:themeColor="accent3" w:themeShade="BF"/>
          <w:sz w:val="22"/>
          <w:szCs w:val="22"/>
          <w:lang w:val="en-GB"/>
        </w:rPr>
        <w:t xml:space="preserve"> </w:t>
      </w:r>
      <w:r w:rsidR="00317ED4" w:rsidRPr="00873817">
        <w:rPr>
          <w:rFonts w:ascii="Arial" w:hAnsi="Arial" w:cs="Arial"/>
          <w:color w:val="7B7B7B" w:themeColor="accent3" w:themeShade="BF"/>
          <w:sz w:val="22"/>
          <w:szCs w:val="22"/>
          <w:lang w:val="en-GB"/>
        </w:rPr>
        <w:t xml:space="preserve">That </w:t>
      </w:r>
      <w:r w:rsidR="00464BB4" w:rsidRPr="00873817">
        <w:rPr>
          <w:rFonts w:ascii="Arial" w:hAnsi="Arial" w:cs="Arial"/>
          <w:color w:val="7B7B7B" w:themeColor="accent3" w:themeShade="BF"/>
          <w:sz w:val="22"/>
          <w:szCs w:val="22"/>
          <w:lang w:val="en-GB"/>
        </w:rPr>
        <w:t xml:space="preserve">area is the right given to every insolvency </w:t>
      </w:r>
      <w:r w:rsidR="00477D3B" w:rsidRPr="00873817">
        <w:rPr>
          <w:rFonts w:ascii="Arial" w:hAnsi="Arial" w:cs="Arial"/>
          <w:color w:val="7B7B7B" w:themeColor="accent3" w:themeShade="BF"/>
          <w:sz w:val="22"/>
          <w:szCs w:val="22"/>
          <w:lang w:val="en-GB"/>
        </w:rPr>
        <w:t>practitioner that</w:t>
      </w:r>
      <w:r w:rsidR="00464BB4" w:rsidRPr="00873817">
        <w:rPr>
          <w:rFonts w:ascii="Arial" w:hAnsi="Arial" w:cs="Arial"/>
          <w:color w:val="7B7B7B" w:themeColor="accent3" w:themeShade="BF"/>
          <w:sz w:val="22"/>
          <w:szCs w:val="22"/>
          <w:lang w:val="en-GB"/>
        </w:rPr>
        <w:t xml:space="preserve"> is concerned with the subject matter t</w:t>
      </w:r>
      <w:r w:rsidR="002458A7" w:rsidRPr="00873817">
        <w:rPr>
          <w:rFonts w:ascii="Arial" w:hAnsi="Arial" w:cs="Arial"/>
          <w:color w:val="7B7B7B" w:themeColor="accent3" w:themeShade="BF"/>
          <w:sz w:val="22"/>
          <w:szCs w:val="22"/>
          <w:lang w:val="en-GB"/>
        </w:rPr>
        <w:t>he</w:t>
      </w:r>
      <w:r w:rsidR="00464BB4" w:rsidRPr="00873817">
        <w:rPr>
          <w:rFonts w:ascii="Arial" w:hAnsi="Arial" w:cs="Arial"/>
          <w:color w:val="7B7B7B" w:themeColor="accent3" w:themeShade="BF"/>
          <w:sz w:val="22"/>
          <w:szCs w:val="22"/>
          <w:lang w:val="en-GB"/>
        </w:rPr>
        <w:t xml:space="preserve"> opportunity to object</w:t>
      </w:r>
      <w:r w:rsidR="00477D3B" w:rsidRPr="00873817">
        <w:rPr>
          <w:rFonts w:ascii="Arial" w:hAnsi="Arial" w:cs="Arial"/>
          <w:color w:val="7B7B7B" w:themeColor="accent3" w:themeShade="BF"/>
          <w:sz w:val="22"/>
          <w:szCs w:val="22"/>
          <w:lang w:val="en-GB"/>
        </w:rPr>
        <w:t xml:space="preserve"> against the inclusion </w:t>
      </w:r>
      <w:r w:rsidR="00CB45CF" w:rsidRPr="00873817">
        <w:rPr>
          <w:rFonts w:ascii="Arial" w:hAnsi="Arial" w:cs="Arial"/>
          <w:color w:val="7B7B7B" w:themeColor="accent3" w:themeShade="BF"/>
          <w:sz w:val="22"/>
          <w:szCs w:val="22"/>
          <w:lang w:val="en-GB"/>
        </w:rPr>
        <w:t xml:space="preserve">within the group co-ordination proceedings of the insolvency proceedings that they </w:t>
      </w:r>
      <w:r w:rsidR="00731CFF" w:rsidRPr="00873817">
        <w:rPr>
          <w:rFonts w:ascii="Arial" w:hAnsi="Arial" w:cs="Arial"/>
          <w:color w:val="7B7B7B" w:themeColor="accent3" w:themeShade="BF"/>
          <w:sz w:val="22"/>
          <w:szCs w:val="22"/>
          <w:lang w:val="en-GB"/>
        </w:rPr>
        <w:t>have</w:t>
      </w:r>
      <w:r w:rsidR="00CB45CF" w:rsidRPr="00873817">
        <w:rPr>
          <w:rFonts w:ascii="Arial" w:hAnsi="Arial" w:cs="Arial"/>
          <w:color w:val="7B7B7B" w:themeColor="accent3" w:themeShade="BF"/>
          <w:sz w:val="22"/>
          <w:szCs w:val="22"/>
          <w:lang w:val="en-GB"/>
        </w:rPr>
        <w:t xml:space="preserve"> been appointed</w:t>
      </w:r>
      <w:r w:rsidR="00816137" w:rsidRPr="00873817">
        <w:rPr>
          <w:rFonts w:ascii="Arial" w:hAnsi="Arial" w:cs="Arial"/>
          <w:color w:val="7B7B7B" w:themeColor="accent3" w:themeShade="BF"/>
          <w:sz w:val="22"/>
          <w:szCs w:val="22"/>
          <w:lang w:val="en-GB"/>
        </w:rPr>
        <w:t xml:space="preserve">, which is covered in Article 64 and 65 and the EIR Recast. The issue is that even though the </w:t>
      </w:r>
      <w:r w:rsidR="001F5757" w:rsidRPr="00873817">
        <w:rPr>
          <w:rFonts w:ascii="Arial" w:hAnsi="Arial" w:cs="Arial"/>
          <w:color w:val="7B7B7B" w:themeColor="accent3" w:themeShade="BF"/>
          <w:sz w:val="22"/>
          <w:szCs w:val="22"/>
          <w:lang w:val="en-GB"/>
        </w:rPr>
        <w:t xml:space="preserve">insolvency practitioner are given the right to object, the EIR Recast does not </w:t>
      </w:r>
      <w:r w:rsidR="00C352C3" w:rsidRPr="00873817">
        <w:rPr>
          <w:rFonts w:ascii="Arial" w:hAnsi="Arial" w:cs="Arial"/>
          <w:color w:val="7B7B7B" w:themeColor="accent3" w:themeShade="BF"/>
          <w:sz w:val="22"/>
          <w:szCs w:val="22"/>
          <w:lang w:val="en-GB"/>
        </w:rPr>
        <w:t xml:space="preserve">mention that any reasonings have to be provided for the objections, which can be an issue. </w:t>
      </w:r>
      <w:r w:rsidR="004A7420" w:rsidRPr="00873817">
        <w:rPr>
          <w:rFonts w:ascii="Arial" w:hAnsi="Arial" w:cs="Arial"/>
          <w:color w:val="7B7B7B" w:themeColor="accent3" w:themeShade="BF"/>
          <w:sz w:val="22"/>
          <w:szCs w:val="22"/>
          <w:lang w:val="en-GB"/>
        </w:rPr>
        <w:t>Therefore,</w:t>
      </w:r>
      <w:r w:rsidR="00AB1B13" w:rsidRPr="00873817">
        <w:rPr>
          <w:rFonts w:ascii="Arial" w:hAnsi="Arial" w:cs="Arial"/>
          <w:color w:val="7B7B7B" w:themeColor="accent3" w:themeShade="BF"/>
          <w:sz w:val="22"/>
          <w:szCs w:val="22"/>
          <w:lang w:val="en-GB"/>
        </w:rPr>
        <w:t xml:space="preserve"> this issue can be resolved if </w:t>
      </w:r>
      <w:r w:rsidR="006B1711" w:rsidRPr="00873817">
        <w:rPr>
          <w:rFonts w:ascii="Arial" w:hAnsi="Arial" w:cs="Arial"/>
          <w:color w:val="7B7B7B" w:themeColor="accent3" w:themeShade="BF"/>
          <w:sz w:val="22"/>
          <w:szCs w:val="22"/>
          <w:lang w:val="en-GB"/>
        </w:rPr>
        <w:t xml:space="preserve">IP’s are required to provide their reasonable objections to proceedings. </w:t>
      </w:r>
    </w:p>
    <w:p w14:paraId="4AE7EA78" w14:textId="69822672" w:rsidR="007D7C92" w:rsidRPr="008500BD" w:rsidRDefault="007D7C92" w:rsidP="00A341F2">
      <w:pPr>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lastRenderedPageBreak/>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055F8988" w14:textId="3D3211DA" w:rsidR="00D95496" w:rsidRPr="00873817" w:rsidRDefault="001800BF" w:rsidP="002A37BB">
      <w:pPr>
        <w:jc w:val="both"/>
        <w:rPr>
          <w:rFonts w:ascii="Arial" w:hAnsi="Arial" w:cs="Arial"/>
          <w:color w:val="7B7B7B" w:themeColor="accent3" w:themeShade="BF"/>
          <w:sz w:val="22"/>
          <w:szCs w:val="22"/>
          <w:lang w:val="en-GB"/>
        </w:rPr>
      </w:pPr>
      <w:r w:rsidRPr="00873817">
        <w:rPr>
          <w:rFonts w:ascii="Arial" w:hAnsi="Arial" w:cs="Arial"/>
          <w:color w:val="7B7B7B" w:themeColor="accent3" w:themeShade="BF"/>
          <w:sz w:val="22"/>
          <w:szCs w:val="22"/>
          <w:lang w:val="en-GB"/>
        </w:rPr>
        <w:t xml:space="preserve">In the above scenario, the Dublin High Court does </w:t>
      </w:r>
      <w:r w:rsidR="00614286" w:rsidRPr="00873817">
        <w:rPr>
          <w:rFonts w:ascii="Arial" w:hAnsi="Arial" w:cs="Arial"/>
          <w:color w:val="7B7B7B" w:themeColor="accent3" w:themeShade="BF"/>
          <w:sz w:val="22"/>
          <w:szCs w:val="22"/>
          <w:lang w:val="en-GB"/>
        </w:rPr>
        <w:t>h</w:t>
      </w:r>
      <w:r w:rsidRPr="00873817">
        <w:rPr>
          <w:rFonts w:ascii="Arial" w:hAnsi="Arial" w:cs="Arial"/>
          <w:color w:val="7B7B7B" w:themeColor="accent3" w:themeShade="BF"/>
          <w:sz w:val="22"/>
          <w:szCs w:val="22"/>
          <w:lang w:val="en-GB"/>
        </w:rPr>
        <w:t>ave international jurisdiction to open the requested insolvency proceedings</w:t>
      </w:r>
      <w:r w:rsidR="00B829C0" w:rsidRPr="00873817">
        <w:rPr>
          <w:rFonts w:ascii="Arial" w:hAnsi="Arial" w:cs="Arial"/>
          <w:color w:val="7B7B7B" w:themeColor="accent3" w:themeShade="BF"/>
          <w:sz w:val="22"/>
          <w:szCs w:val="22"/>
          <w:lang w:val="en-GB"/>
        </w:rPr>
        <w:t xml:space="preserve"> in Ireland. The EIR 2000 did not </w:t>
      </w:r>
      <w:r w:rsidR="006875C8" w:rsidRPr="00873817">
        <w:rPr>
          <w:rFonts w:ascii="Arial" w:hAnsi="Arial" w:cs="Arial"/>
          <w:color w:val="7B7B7B" w:themeColor="accent3" w:themeShade="BF"/>
          <w:sz w:val="22"/>
          <w:szCs w:val="22"/>
          <w:lang w:val="en-GB"/>
        </w:rPr>
        <w:t>explicitly</w:t>
      </w:r>
      <w:r w:rsidR="00B829C0" w:rsidRPr="00873817">
        <w:rPr>
          <w:rFonts w:ascii="Arial" w:hAnsi="Arial" w:cs="Arial"/>
          <w:color w:val="7B7B7B" w:themeColor="accent3" w:themeShade="BF"/>
          <w:sz w:val="22"/>
          <w:szCs w:val="22"/>
          <w:lang w:val="en-GB"/>
        </w:rPr>
        <w:t xml:space="preserve"> provide a </w:t>
      </w:r>
      <w:r w:rsidR="006875C8" w:rsidRPr="00873817">
        <w:rPr>
          <w:rFonts w:ascii="Arial" w:hAnsi="Arial" w:cs="Arial"/>
          <w:color w:val="7B7B7B" w:themeColor="accent3" w:themeShade="BF"/>
          <w:sz w:val="22"/>
          <w:szCs w:val="22"/>
          <w:lang w:val="en-GB"/>
        </w:rPr>
        <w:t>definition</w:t>
      </w:r>
      <w:r w:rsidR="00B829C0" w:rsidRPr="00873817">
        <w:rPr>
          <w:rFonts w:ascii="Arial" w:hAnsi="Arial" w:cs="Arial"/>
          <w:color w:val="7B7B7B" w:themeColor="accent3" w:themeShade="BF"/>
          <w:sz w:val="22"/>
          <w:szCs w:val="22"/>
          <w:lang w:val="en-GB"/>
        </w:rPr>
        <w:t xml:space="preserve"> for determining the COMI of the Company</w:t>
      </w:r>
      <w:r w:rsidR="008610AF" w:rsidRPr="00873817">
        <w:rPr>
          <w:rFonts w:ascii="Arial" w:hAnsi="Arial" w:cs="Arial"/>
          <w:color w:val="7B7B7B" w:themeColor="accent3" w:themeShade="BF"/>
          <w:sz w:val="22"/>
          <w:szCs w:val="22"/>
          <w:lang w:val="en-GB"/>
        </w:rPr>
        <w:t xml:space="preserve"> but </w:t>
      </w:r>
      <w:r w:rsidR="00B829C0" w:rsidRPr="00873817">
        <w:rPr>
          <w:rFonts w:ascii="Arial" w:hAnsi="Arial" w:cs="Arial"/>
          <w:color w:val="7B7B7B" w:themeColor="accent3" w:themeShade="BF"/>
          <w:sz w:val="22"/>
          <w:szCs w:val="22"/>
          <w:lang w:val="en-GB"/>
        </w:rPr>
        <w:t xml:space="preserve">Article </w:t>
      </w:r>
      <w:r w:rsidR="0040594E" w:rsidRPr="00873817">
        <w:rPr>
          <w:rFonts w:ascii="Arial" w:hAnsi="Arial" w:cs="Arial"/>
          <w:color w:val="7B7B7B" w:themeColor="accent3" w:themeShade="BF"/>
          <w:sz w:val="22"/>
          <w:szCs w:val="22"/>
          <w:lang w:val="en-GB"/>
        </w:rPr>
        <w:t xml:space="preserve">13 of the EIR </w:t>
      </w:r>
      <w:r w:rsidR="0010080D" w:rsidRPr="00873817">
        <w:rPr>
          <w:rFonts w:ascii="Arial" w:hAnsi="Arial" w:cs="Arial"/>
          <w:color w:val="7B7B7B" w:themeColor="accent3" w:themeShade="BF"/>
          <w:sz w:val="22"/>
          <w:szCs w:val="22"/>
          <w:lang w:val="en-GB"/>
        </w:rPr>
        <w:t>2000 states “The ‘centre of main inter</w:t>
      </w:r>
      <w:r w:rsidR="008470C1" w:rsidRPr="00873817">
        <w:rPr>
          <w:rFonts w:ascii="Arial" w:hAnsi="Arial" w:cs="Arial"/>
          <w:color w:val="7B7B7B" w:themeColor="accent3" w:themeShade="BF"/>
          <w:sz w:val="22"/>
          <w:szCs w:val="22"/>
          <w:lang w:val="en-GB"/>
        </w:rPr>
        <w:t xml:space="preserve">ests’ should correspond to the place where the debtor conducts </w:t>
      </w:r>
      <w:r w:rsidR="009515AC" w:rsidRPr="00873817">
        <w:rPr>
          <w:rFonts w:ascii="Arial" w:hAnsi="Arial" w:cs="Arial"/>
          <w:color w:val="7B7B7B" w:themeColor="accent3" w:themeShade="BF"/>
          <w:sz w:val="22"/>
          <w:szCs w:val="22"/>
          <w:lang w:val="en-GB"/>
        </w:rPr>
        <w:t xml:space="preserve">the administration of his interests on a regular basis and is therefore ascertainable by third parties.” </w:t>
      </w:r>
      <w:r w:rsidR="007D192B" w:rsidRPr="00873817">
        <w:rPr>
          <w:rFonts w:ascii="Arial" w:hAnsi="Arial" w:cs="Arial"/>
          <w:color w:val="7B7B7B" w:themeColor="accent3" w:themeShade="BF"/>
          <w:sz w:val="22"/>
          <w:szCs w:val="22"/>
          <w:lang w:val="en-GB"/>
        </w:rPr>
        <w:t xml:space="preserve">Therefore, the COMI of Cardinal Home, if we were to base our </w:t>
      </w:r>
      <w:r w:rsidR="00E366A2" w:rsidRPr="00873817">
        <w:rPr>
          <w:rFonts w:ascii="Arial" w:hAnsi="Arial" w:cs="Arial"/>
          <w:color w:val="7B7B7B" w:themeColor="accent3" w:themeShade="BF"/>
          <w:sz w:val="22"/>
          <w:szCs w:val="22"/>
          <w:lang w:val="en-GB"/>
        </w:rPr>
        <w:t>answer from referencing the EIR 200</w:t>
      </w:r>
      <w:r w:rsidR="008D0A06" w:rsidRPr="00873817">
        <w:rPr>
          <w:rFonts w:ascii="Arial" w:hAnsi="Arial" w:cs="Arial"/>
          <w:color w:val="7B7B7B" w:themeColor="accent3" w:themeShade="BF"/>
          <w:sz w:val="22"/>
          <w:szCs w:val="22"/>
          <w:lang w:val="en-GB"/>
        </w:rPr>
        <w:t>0</w:t>
      </w:r>
      <w:r w:rsidR="00E366A2" w:rsidRPr="00873817">
        <w:rPr>
          <w:rFonts w:ascii="Arial" w:hAnsi="Arial" w:cs="Arial"/>
          <w:color w:val="7B7B7B" w:themeColor="accent3" w:themeShade="BF"/>
          <w:sz w:val="22"/>
          <w:szCs w:val="22"/>
          <w:lang w:val="en-GB"/>
        </w:rPr>
        <w:t>, is Italy, as this is where they entered into a credit</w:t>
      </w:r>
      <w:r w:rsidR="00167BE8" w:rsidRPr="00873817">
        <w:rPr>
          <w:rFonts w:ascii="Arial" w:hAnsi="Arial" w:cs="Arial"/>
          <w:color w:val="7B7B7B" w:themeColor="accent3" w:themeShade="BF"/>
          <w:sz w:val="22"/>
          <w:szCs w:val="22"/>
          <w:lang w:val="en-GB"/>
        </w:rPr>
        <w:t xml:space="preserve"> </w:t>
      </w:r>
      <w:r w:rsidR="00E366A2" w:rsidRPr="00873817">
        <w:rPr>
          <w:rFonts w:ascii="Arial" w:hAnsi="Arial" w:cs="Arial"/>
          <w:color w:val="7B7B7B" w:themeColor="accent3" w:themeShade="BF"/>
          <w:sz w:val="22"/>
          <w:szCs w:val="22"/>
          <w:lang w:val="en-GB"/>
        </w:rPr>
        <w:t>agreement as they were planning to expand their market</w:t>
      </w:r>
      <w:r w:rsidR="00167BE8" w:rsidRPr="00873817">
        <w:rPr>
          <w:rFonts w:ascii="Arial" w:hAnsi="Arial" w:cs="Arial"/>
          <w:color w:val="7B7B7B" w:themeColor="accent3" w:themeShade="BF"/>
          <w:sz w:val="22"/>
          <w:szCs w:val="22"/>
          <w:lang w:val="en-GB"/>
        </w:rPr>
        <w:t xml:space="preserve">. </w:t>
      </w:r>
    </w:p>
    <w:p w14:paraId="524D44F1" w14:textId="70247344" w:rsidR="00167BE8" w:rsidRPr="00873817" w:rsidRDefault="00167BE8" w:rsidP="002A37BB">
      <w:pPr>
        <w:jc w:val="both"/>
        <w:rPr>
          <w:rFonts w:ascii="Arial" w:hAnsi="Arial" w:cs="Arial"/>
          <w:color w:val="7B7B7B" w:themeColor="accent3" w:themeShade="BF"/>
          <w:sz w:val="22"/>
          <w:szCs w:val="22"/>
          <w:lang w:val="en-GB"/>
        </w:rPr>
      </w:pPr>
      <w:r w:rsidRPr="00873817">
        <w:rPr>
          <w:rFonts w:ascii="Arial" w:hAnsi="Arial" w:cs="Arial"/>
          <w:color w:val="7B7B7B" w:themeColor="accent3" w:themeShade="BF"/>
          <w:sz w:val="22"/>
          <w:szCs w:val="22"/>
          <w:lang w:val="en-GB"/>
        </w:rPr>
        <w:t>A</w:t>
      </w:r>
      <w:r w:rsidR="008D0A06" w:rsidRPr="00873817">
        <w:rPr>
          <w:rFonts w:ascii="Arial" w:hAnsi="Arial" w:cs="Arial"/>
          <w:color w:val="7B7B7B" w:themeColor="accent3" w:themeShade="BF"/>
          <w:sz w:val="22"/>
          <w:szCs w:val="22"/>
          <w:lang w:val="en-GB"/>
        </w:rPr>
        <w:t xml:space="preserve"> </w:t>
      </w:r>
      <w:r w:rsidR="00AC533F" w:rsidRPr="00873817">
        <w:rPr>
          <w:rFonts w:ascii="Arial" w:hAnsi="Arial" w:cs="Arial"/>
          <w:color w:val="7B7B7B" w:themeColor="accent3" w:themeShade="BF"/>
          <w:sz w:val="22"/>
          <w:szCs w:val="22"/>
          <w:lang w:val="en-GB"/>
        </w:rPr>
        <w:t>well-known</w:t>
      </w:r>
      <w:r w:rsidRPr="00873817">
        <w:rPr>
          <w:rFonts w:ascii="Arial" w:hAnsi="Arial" w:cs="Arial"/>
          <w:color w:val="7B7B7B" w:themeColor="accent3" w:themeShade="BF"/>
          <w:sz w:val="22"/>
          <w:szCs w:val="22"/>
          <w:lang w:val="en-GB"/>
        </w:rPr>
        <w:t xml:space="preserve"> case referencing this scenario would be</w:t>
      </w:r>
      <w:r w:rsidR="00F1101D" w:rsidRPr="00873817">
        <w:rPr>
          <w:rFonts w:ascii="Arial" w:hAnsi="Arial" w:cs="Arial"/>
          <w:color w:val="7B7B7B" w:themeColor="accent3" w:themeShade="BF"/>
          <w:sz w:val="22"/>
          <w:szCs w:val="22"/>
          <w:lang w:val="en-GB"/>
        </w:rPr>
        <w:t xml:space="preserve"> the case involving </w:t>
      </w:r>
      <w:proofErr w:type="spellStart"/>
      <w:r w:rsidR="00F1101D" w:rsidRPr="00873817">
        <w:rPr>
          <w:rFonts w:ascii="Arial" w:hAnsi="Arial" w:cs="Arial"/>
          <w:color w:val="7B7B7B" w:themeColor="accent3" w:themeShade="BF"/>
          <w:sz w:val="22"/>
          <w:szCs w:val="22"/>
          <w:lang w:val="en-GB"/>
        </w:rPr>
        <w:t>Eurofood</w:t>
      </w:r>
      <w:proofErr w:type="spellEnd"/>
      <w:r w:rsidR="00F1101D" w:rsidRPr="00873817">
        <w:rPr>
          <w:rFonts w:ascii="Arial" w:hAnsi="Arial" w:cs="Arial"/>
          <w:color w:val="7B7B7B" w:themeColor="accent3" w:themeShade="BF"/>
          <w:sz w:val="22"/>
          <w:szCs w:val="22"/>
          <w:lang w:val="en-GB"/>
        </w:rPr>
        <w:t xml:space="preserve"> IFSC Ltd </w:t>
      </w:r>
      <w:r w:rsidR="005F724A" w:rsidRPr="00873817">
        <w:rPr>
          <w:rFonts w:ascii="Arial" w:hAnsi="Arial" w:cs="Arial"/>
          <w:color w:val="7B7B7B" w:themeColor="accent3" w:themeShade="BF"/>
          <w:sz w:val="22"/>
          <w:szCs w:val="22"/>
          <w:lang w:val="en-GB"/>
        </w:rPr>
        <w:t xml:space="preserve">where </w:t>
      </w:r>
      <w:r w:rsidR="00497888" w:rsidRPr="00873817">
        <w:rPr>
          <w:rFonts w:ascii="Arial" w:hAnsi="Arial" w:cs="Arial"/>
          <w:color w:val="7B7B7B" w:themeColor="accent3" w:themeShade="BF"/>
          <w:sz w:val="22"/>
          <w:szCs w:val="22"/>
          <w:lang w:val="en-GB"/>
        </w:rPr>
        <w:t xml:space="preserve">the registered office was in Ireland but owned a subsidiary in </w:t>
      </w:r>
      <w:r w:rsidR="00A34818" w:rsidRPr="00873817">
        <w:rPr>
          <w:rFonts w:ascii="Arial" w:hAnsi="Arial" w:cs="Arial"/>
          <w:color w:val="7B7B7B" w:themeColor="accent3" w:themeShade="BF"/>
          <w:sz w:val="22"/>
          <w:szCs w:val="22"/>
          <w:lang w:val="en-GB"/>
        </w:rPr>
        <w:t>Italy</w:t>
      </w:r>
      <w:r w:rsidR="00DC499A" w:rsidRPr="00873817">
        <w:rPr>
          <w:rFonts w:ascii="Arial" w:hAnsi="Arial" w:cs="Arial"/>
          <w:color w:val="7B7B7B" w:themeColor="accent3" w:themeShade="BF"/>
          <w:sz w:val="22"/>
          <w:szCs w:val="22"/>
          <w:lang w:val="en-GB"/>
        </w:rPr>
        <w:t xml:space="preserve">, who later on tried to open proceedings </w:t>
      </w:r>
      <w:r w:rsidR="0031467A" w:rsidRPr="00873817">
        <w:rPr>
          <w:rFonts w:ascii="Arial" w:hAnsi="Arial" w:cs="Arial"/>
          <w:color w:val="7B7B7B" w:themeColor="accent3" w:themeShade="BF"/>
          <w:sz w:val="22"/>
          <w:szCs w:val="22"/>
          <w:lang w:val="en-GB"/>
        </w:rPr>
        <w:t xml:space="preserve">in Ireland, however the court </w:t>
      </w:r>
      <w:r w:rsidR="00377FE3" w:rsidRPr="00873817">
        <w:rPr>
          <w:rFonts w:ascii="Arial" w:hAnsi="Arial" w:cs="Arial"/>
          <w:color w:val="7B7B7B" w:themeColor="accent3" w:themeShade="BF"/>
          <w:sz w:val="22"/>
          <w:szCs w:val="22"/>
          <w:lang w:val="en-GB"/>
        </w:rPr>
        <w:t xml:space="preserve">in Italy </w:t>
      </w:r>
      <w:r w:rsidR="00AE6B92" w:rsidRPr="00873817">
        <w:rPr>
          <w:rFonts w:ascii="Arial" w:hAnsi="Arial" w:cs="Arial"/>
          <w:color w:val="7B7B7B" w:themeColor="accent3" w:themeShade="BF"/>
          <w:sz w:val="22"/>
          <w:szCs w:val="22"/>
          <w:lang w:val="en-GB"/>
        </w:rPr>
        <w:t xml:space="preserve">took the view that </w:t>
      </w:r>
      <w:proofErr w:type="spellStart"/>
      <w:r w:rsidR="00AE6B92" w:rsidRPr="00873817">
        <w:rPr>
          <w:rFonts w:ascii="Arial" w:hAnsi="Arial" w:cs="Arial"/>
          <w:color w:val="7B7B7B" w:themeColor="accent3" w:themeShade="BF"/>
          <w:sz w:val="22"/>
          <w:szCs w:val="22"/>
          <w:lang w:val="en-GB"/>
        </w:rPr>
        <w:t>Eurofood’s</w:t>
      </w:r>
      <w:proofErr w:type="spellEnd"/>
      <w:r w:rsidR="00AE6B92" w:rsidRPr="00873817">
        <w:rPr>
          <w:rFonts w:ascii="Arial" w:hAnsi="Arial" w:cs="Arial"/>
          <w:color w:val="7B7B7B" w:themeColor="accent3" w:themeShade="BF"/>
          <w:sz w:val="22"/>
          <w:szCs w:val="22"/>
          <w:lang w:val="en-GB"/>
        </w:rPr>
        <w:t xml:space="preserve"> COMI was based in Italy and approved for proceedings to be opened in Italy. Unfortunately, the Irish Court later on confirmed that </w:t>
      </w:r>
      <w:proofErr w:type="spellStart"/>
      <w:r w:rsidR="00AE6B92" w:rsidRPr="00873817">
        <w:rPr>
          <w:rFonts w:ascii="Arial" w:hAnsi="Arial" w:cs="Arial"/>
          <w:color w:val="7B7B7B" w:themeColor="accent3" w:themeShade="BF"/>
          <w:sz w:val="22"/>
          <w:szCs w:val="22"/>
          <w:lang w:val="en-GB"/>
        </w:rPr>
        <w:t>Eurofood’s</w:t>
      </w:r>
      <w:proofErr w:type="spellEnd"/>
      <w:r w:rsidR="00AE6B92" w:rsidRPr="00873817">
        <w:rPr>
          <w:rFonts w:ascii="Arial" w:hAnsi="Arial" w:cs="Arial"/>
          <w:color w:val="7B7B7B" w:themeColor="accent3" w:themeShade="BF"/>
          <w:sz w:val="22"/>
          <w:szCs w:val="22"/>
          <w:lang w:val="en-GB"/>
        </w:rPr>
        <w:t xml:space="preserve"> COMI was Ireland and judgement was not </w:t>
      </w:r>
      <w:r w:rsidR="003A0F76" w:rsidRPr="00873817">
        <w:rPr>
          <w:rFonts w:ascii="Arial" w:hAnsi="Arial" w:cs="Arial"/>
          <w:color w:val="7B7B7B" w:themeColor="accent3" w:themeShade="BF"/>
          <w:sz w:val="22"/>
          <w:szCs w:val="22"/>
          <w:lang w:val="en-GB"/>
        </w:rPr>
        <w:t>recognised</w:t>
      </w:r>
      <w:r w:rsidR="00AE6B92" w:rsidRPr="00873817">
        <w:rPr>
          <w:rFonts w:ascii="Arial" w:hAnsi="Arial" w:cs="Arial"/>
          <w:color w:val="7B7B7B" w:themeColor="accent3" w:themeShade="BF"/>
          <w:sz w:val="22"/>
          <w:szCs w:val="22"/>
          <w:lang w:val="en-GB"/>
        </w:rPr>
        <w:t xml:space="preserve"> in the Italian Court</w:t>
      </w:r>
      <w:r w:rsidR="00A15F94" w:rsidRPr="00873817">
        <w:rPr>
          <w:rFonts w:ascii="Arial" w:hAnsi="Arial" w:cs="Arial"/>
          <w:color w:val="7B7B7B" w:themeColor="accent3" w:themeShade="BF"/>
          <w:sz w:val="22"/>
          <w:szCs w:val="22"/>
          <w:lang w:val="en-GB"/>
        </w:rPr>
        <w:t xml:space="preserve"> regardless of the fact that</w:t>
      </w:r>
      <w:r w:rsidR="00C4398F" w:rsidRPr="00873817">
        <w:rPr>
          <w:rFonts w:ascii="Arial" w:hAnsi="Arial" w:cs="Arial"/>
          <w:color w:val="7B7B7B" w:themeColor="accent3" w:themeShade="BF"/>
          <w:sz w:val="22"/>
          <w:szCs w:val="22"/>
          <w:lang w:val="en-GB"/>
        </w:rPr>
        <w:t xml:space="preserve"> it was providing financing facilities for</w:t>
      </w:r>
      <w:r w:rsidR="00102CB1" w:rsidRPr="00873817">
        <w:rPr>
          <w:rFonts w:ascii="Arial" w:hAnsi="Arial" w:cs="Arial"/>
          <w:color w:val="7B7B7B" w:themeColor="accent3" w:themeShade="BF"/>
          <w:sz w:val="22"/>
          <w:szCs w:val="22"/>
          <w:lang w:val="en-GB"/>
        </w:rPr>
        <w:t xml:space="preserve"> companies of the</w:t>
      </w:r>
      <w:r w:rsidR="00A15F94" w:rsidRPr="00873817">
        <w:rPr>
          <w:rFonts w:ascii="Arial" w:hAnsi="Arial" w:cs="Arial"/>
          <w:color w:val="7B7B7B" w:themeColor="accent3" w:themeShade="BF"/>
          <w:sz w:val="22"/>
          <w:szCs w:val="22"/>
          <w:lang w:val="en-GB"/>
        </w:rPr>
        <w:t xml:space="preserve"> </w:t>
      </w:r>
      <w:r w:rsidR="005742E8" w:rsidRPr="00873817">
        <w:rPr>
          <w:rFonts w:ascii="Arial" w:hAnsi="Arial" w:cs="Arial"/>
          <w:color w:val="7B7B7B" w:themeColor="accent3" w:themeShade="BF"/>
          <w:sz w:val="22"/>
          <w:szCs w:val="22"/>
          <w:lang w:val="en-GB"/>
        </w:rPr>
        <w:t xml:space="preserve">Parmalat </w:t>
      </w:r>
      <w:proofErr w:type="spellStart"/>
      <w:r w:rsidR="005742E8" w:rsidRPr="00873817">
        <w:rPr>
          <w:rFonts w:ascii="Arial" w:hAnsi="Arial" w:cs="Arial"/>
          <w:color w:val="7B7B7B" w:themeColor="accent3" w:themeShade="BF"/>
          <w:sz w:val="22"/>
          <w:szCs w:val="22"/>
          <w:lang w:val="en-GB"/>
        </w:rPr>
        <w:t>Sp</w:t>
      </w:r>
      <w:r w:rsidR="00C4398F" w:rsidRPr="00873817">
        <w:rPr>
          <w:rFonts w:ascii="Arial" w:hAnsi="Arial" w:cs="Arial"/>
          <w:color w:val="7B7B7B" w:themeColor="accent3" w:themeShade="BF"/>
          <w:sz w:val="22"/>
          <w:szCs w:val="22"/>
          <w:lang w:val="en-GB"/>
        </w:rPr>
        <w:t>A</w:t>
      </w:r>
      <w:proofErr w:type="spellEnd"/>
      <w:r w:rsidR="00102CB1" w:rsidRPr="00873817">
        <w:rPr>
          <w:rFonts w:ascii="Arial" w:hAnsi="Arial" w:cs="Arial"/>
          <w:color w:val="7B7B7B" w:themeColor="accent3" w:themeShade="BF"/>
          <w:sz w:val="22"/>
          <w:szCs w:val="22"/>
          <w:lang w:val="en-GB"/>
        </w:rPr>
        <w:t xml:space="preserve"> Group</w:t>
      </w:r>
      <w:r w:rsidR="00C4398F" w:rsidRPr="00873817">
        <w:rPr>
          <w:rFonts w:ascii="Arial" w:hAnsi="Arial" w:cs="Arial"/>
          <w:color w:val="7B7B7B" w:themeColor="accent3" w:themeShade="BF"/>
          <w:sz w:val="22"/>
          <w:szCs w:val="22"/>
          <w:lang w:val="en-GB"/>
        </w:rPr>
        <w:t>, who was incorporated in Italy</w:t>
      </w:r>
      <w:r w:rsidR="00AE6B92" w:rsidRPr="00873817">
        <w:rPr>
          <w:rFonts w:ascii="Arial" w:hAnsi="Arial" w:cs="Arial"/>
          <w:color w:val="7B7B7B" w:themeColor="accent3" w:themeShade="BF"/>
          <w:sz w:val="22"/>
          <w:szCs w:val="22"/>
          <w:lang w:val="en-GB"/>
        </w:rPr>
        <w:t xml:space="preserve">. </w:t>
      </w:r>
    </w:p>
    <w:p w14:paraId="4166E027" w14:textId="22B21A1A" w:rsidR="009A40A3" w:rsidRPr="00873817" w:rsidRDefault="009A40A3" w:rsidP="002A37BB">
      <w:pPr>
        <w:jc w:val="both"/>
        <w:rPr>
          <w:rFonts w:ascii="Arial" w:hAnsi="Arial" w:cs="Arial"/>
          <w:color w:val="7B7B7B" w:themeColor="accent3" w:themeShade="BF"/>
          <w:sz w:val="22"/>
          <w:szCs w:val="22"/>
          <w:lang w:val="en-GB"/>
        </w:rPr>
      </w:pPr>
    </w:p>
    <w:p w14:paraId="44AF0D80" w14:textId="73C3699E" w:rsidR="003E4DB0" w:rsidRPr="00873817" w:rsidRDefault="00D25E05" w:rsidP="002A37BB">
      <w:pPr>
        <w:jc w:val="both"/>
        <w:rPr>
          <w:rFonts w:ascii="Arial" w:hAnsi="Arial" w:cs="Arial"/>
          <w:color w:val="7B7B7B" w:themeColor="accent3" w:themeShade="BF"/>
          <w:sz w:val="22"/>
          <w:szCs w:val="22"/>
          <w:lang w:val="en-GB"/>
        </w:rPr>
      </w:pPr>
      <w:r w:rsidRPr="00873817">
        <w:rPr>
          <w:rFonts w:ascii="Arial" w:hAnsi="Arial" w:cs="Arial"/>
          <w:color w:val="7B7B7B" w:themeColor="accent3" w:themeShade="BF"/>
          <w:sz w:val="22"/>
          <w:szCs w:val="22"/>
          <w:lang w:val="en-GB"/>
        </w:rPr>
        <w:t>Therefore,</w:t>
      </w:r>
      <w:r w:rsidR="009A40A3" w:rsidRPr="00873817">
        <w:rPr>
          <w:rFonts w:ascii="Arial" w:hAnsi="Arial" w:cs="Arial"/>
          <w:color w:val="7B7B7B" w:themeColor="accent3" w:themeShade="BF"/>
          <w:sz w:val="22"/>
          <w:szCs w:val="22"/>
          <w:lang w:val="en-GB"/>
        </w:rPr>
        <w:t xml:space="preserve"> in the above scenario, regardless of </w:t>
      </w:r>
      <w:r w:rsidR="00312C9C" w:rsidRPr="00873817">
        <w:rPr>
          <w:rFonts w:ascii="Arial" w:hAnsi="Arial" w:cs="Arial"/>
          <w:color w:val="7B7B7B" w:themeColor="accent3" w:themeShade="BF"/>
          <w:sz w:val="22"/>
          <w:szCs w:val="22"/>
          <w:lang w:val="en-GB"/>
        </w:rPr>
        <w:t>the jurisdiction that</w:t>
      </w:r>
      <w:r w:rsidR="009A40A3" w:rsidRPr="00873817">
        <w:rPr>
          <w:rFonts w:ascii="Arial" w:hAnsi="Arial" w:cs="Arial"/>
          <w:color w:val="7B7B7B" w:themeColor="accent3" w:themeShade="BF"/>
          <w:sz w:val="22"/>
          <w:szCs w:val="22"/>
          <w:lang w:val="en-GB"/>
        </w:rPr>
        <w:t xml:space="preserve"> </w:t>
      </w:r>
      <w:r w:rsidR="00A1596F" w:rsidRPr="00873817">
        <w:rPr>
          <w:rFonts w:ascii="Arial" w:hAnsi="Arial" w:cs="Arial"/>
          <w:color w:val="7B7B7B" w:themeColor="accent3" w:themeShade="BF"/>
          <w:sz w:val="22"/>
          <w:szCs w:val="22"/>
          <w:lang w:val="en-GB"/>
        </w:rPr>
        <w:t>Cardinal Home was operating or had entered into agreements with individuals from</w:t>
      </w:r>
      <w:r w:rsidR="00A66BE6" w:rsidRPr="00873817">
        <w:rPr>
          <w:rFonts w:ascii="Arial" w:hAnsi="Arial" w:cs="Arial"/>
          <w:color w:val="7B7B7B" w:themeColor="accent3" w:themeShade="BF"/>
          <w:sz w:val="22"/>
          <w:szCs w:val="22"/>
          <w:lang w:val="en-GB"/>
        </w:rPr>
        <w:t xml:space="preserve">, the COMI would still be Ireland, and therefore </w:t>
      </w:r>
      <w:r w:rsidR="003D7958" w:rsidRPr="00873817">
        <w:rPr>
          <w:rFonts w:ascii="Arial" w:hAnsi="Arial" w:cs="Arial"/>
          <w:color w:val="7B7B7B" w:themeColor="accent3" w:themeShade="BF"/>
          <w:sz w:val="22"/>
          <w:szCs w:val="22"/>
          <w:lang w:val="en-GB"/>
        </w:rPr>
        <w:t xml:space="preserve">insolvency proceedings can be opened there. </w:t>
      </w: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7412B718" w14:textId="77777777" w:rsidR="00E466D6" w:rsidRPr="00873817" w:rsidRDefault="005E47B2" w:rsidP="002A37BB">
      <w:pPr>
        <w:autoSpaceDE w:val="0"/>
        <w:autoSpaceDN w:val="0"/>
        <w:adjustRightInd w:val="0"/>
        <w:jc w:val="both"/>
        <w:rPr>
          <w:rFonts w:ascii="Arial" w:hAnsi="Arial" w:cs="Arial"/>
          <w:color w:val="7B7B7B" w:themeColor="accent3" w:themeShade="BF"/>
          <w:sz w:val="22"/>
          <w:szCs w:val="22"/>
          <w:lang w:val="en-GB"/>
        </w:rPr>
      </w:pPr>
      <w:r w:rsidRPr="00873817">
        <w:rPr>
          <w:rFonts w:ascii="Arial" w:hAnsi="Arial" w:cs="Arial"/>
          <w:color w:val="7B7B7B" w:themeColor="accent3" w:themeShade="BF"/>
          <w:sz w:val="22"/>
          <w:szCs w:val="22"/>
          <w:lang w:val="en-GB"/>
        </w:rPr>
        <w:t>Yes, the EIR Re</w:t>
      </w:r>
      <w:r w:rsidR="008D751E" w:rsidRPr="00873817">
        <w:rPr>
          <w:rFonts w:ascii="Arial" w:hAnsi="Arial" w:cs="Arial"/>
          <w:color w:val="7B7B7B" w:themeColor="accent3" w:themeShade="BF"/>
          <w:sz w:val="22"/>
          <w:szCs w:val="22"/>
          <w:lang w:val="en-GB"/>
        </w:rPr>
        <w:t xml:space="preserve">cast will </w:t>
      </w:r>
      <w:r w:rsidR="004F5671" w:rsidRPr="00873817">
        <w:rPr>
          <w:rFonts w:ascii="Arial" w:hAnsi="Arial" w:cs="Arial"/>
          <w:color w:val="7B7B7B" w:themeColor="accent3" w:themeShade="BF"/>
          <w:sz w:val="22"/>
          <w:szCs w:val="22"/>
          <w:lang w:val="en-GB"/>
        </w:rPr>
        <w:t>still be applicable i</w:t>
      </w:r>
      <w:r w:rsidR="00AF4AEF" w:rsidRPr="00873817">
        <w:rPr>
          <w:rFonts w:ascii="Arial" w:hAnsi="Arial" w:cs="Arial"/>
          <w:color w:val="7B7B7B" w:themeColor="accent3" w:themeShade="BF"/>
          <w:sz w:val="22"/>
          <w:szCs w:val="22"/>
          <w:lang w:val="en-GB"/>
        </w:rPr>
        <w:t xml:space="preserve">f respective proceedings were opened on 30 June 2017. </w:t>
      </w:r>
      <w:r w:rsidR="00A13286" w:rsidRPr="00873817">
        <w:rPr>
          <w:rFonts w:ascii="Arial" w:hAnsi="Arial" w:cs="Arial"/>
          <w:color w:val="7B7B7B" w:themeColor="accent3" w:themeShade="BF"/>
          <w:sz w:val="22"/>
          <w:szCs w:val="22"/>
          <w:lang w:val="en-GB"/>
        </w:rPr>
        <w:t>The EIR Recast came into effect on 26 June 2017, replacing the original EIR 2000</w:t>
      </w:r>
      <w:r w:rsidR="00E466D6" w:rsidRPr="00873817">
        <w:rPr>
          <w:rFonts w:ascii="Arial" w:hAnsi="Arial" w:cs="Arial"/>
          <w:color w:val="7B7B7B" w:themeColor="accent3" w:themeShade="BF"/>
          <w:sz w:val="22"/>
          <w:szCs w:val="22"/>
          <w:lang w:val="en-GB"/>
        </w:rPr>
        <w:t>.</w:t>
      </w:r>
    </w:p>
    <w:p w14:paraId="613591B1" w14:textId="77777777" w:rsidR="00E466D6" w:rsidRPr="00873817" w:rsidRDefault="00E466D6" w:rsidP="002A51DA">
      <w:pPr>
        <w:autoSpaceDE w:val="0"/>
        <w:autoSpaceDN w:val="0"/>
        <w:adjustRightInd w:val="0"/>
        <w:jc w:val="both"/>
        <w:rPr>
          <w:rFonts w:ascii="Arial" w:hAnsi="Arial" w:cs="Arial"/>
          <w:color w:val="7B7B7B" w:themeColor="accent3" w:themeShade="BF"/>
          <w:sz w:val="22"/>
          <w:szCs w:val="22"/>
          <w:lang w:val="en-GB"/>
        </w:rPr>
      </w:pPr>
    </w:p>
    <w:p w14:paraId="3EB96A8C" w14:textId="4776DEA9" w:rsidR="000D284F" w:rsidRPr="00873817" w:rsidRDefault="00E466D6" w:rsidP="002A51DA">
      <w:pPr>
        <w:autoSpaceDE w:val="0"/>
        <w:autoSpaceDN w:val="0"/>
        <w:adjustRightInd w:val="0"/>
        <w:jc w:val="both"/>
        <w:rPr>
          <w:rFonts w:ascii="Arial" w:hAnsi="Arial" w:cs="Arial"/>
          <w:color w:val="7B7B7B" w:themeColor="accent3" w:themeShade="BF"/>
          <w:sz w:val="22"/>
          <w:szCs w:val="22"/>
          <w:lang w:val="en-GB"/>
        </w:rPr>
      </w:pPr>
      <w:r w:rsidRPr="00873817">
        <w:rPr>
          <w:rFonts w:ascii="Arial" w:hAnsi="Arial" w:cs="Arial"/>
          <w:color w:val="7B7B7B" w:themeColor="accent3" w:themeShade="BF"/>
          <w:sz w:val="22"/>
          <w:szCs w:val="22"/>
          <w:lang w:val="en-GB"/>
        </w:rPr>
        <w:t>Temporal Scope - As</w:t>
      </w:r>
      <w:r w:rsidR="00D445F0" w:rsidRPr="00873817">
        <w:rPr>
          <w:rFonts w:ascii="Arial" w:hAnsi="Arial" w:cs="Arial"/>
          <w:color w:val="7B7B7B" w:themeColor="accent3" w:themeShade="BF"/>
          <w:sz w:val="22"/>
          <w:szCs w:val="22"/>
          <w:lang w:val="en-GB"/>
        </w:rPr>
        <w:t xml:space="preserve"> stated in Article 84 of the EIR Recast </w:t>
      </w:r>
      <w:r w:rsidR="00FB7A68" w:rsidRPr="00873817">
        <w:rPr>
          <w:rFonts w:ascii="Arial" w:hAnsi="Arial" w:cs="Arial"/>
          <w:color w:val="7B7B7B" w:themeColor="accent3" w:themeShade="BF"/>
          <w:sz w:val="22"/>
          <w:szCs w:val="22"/>
          <w:lang w:val="en-GB"/>
        </w:rPr>
        <w:t>“The</w:t>
      </w:r>
      <w:r w:rsidR="00DD00C0" w:rsidRPr="00873817">
        <w:rPr>
          <w:rFonts w:ascii="Arial" w:hAnsi="Arial" w:cs="Arial"/>
          <w:color w:val="7B7B7B" w:themeColor="accent3" w:themeShade="BF"/>
          <w:sz w:val="22"/>
          <w:szCs w:val="22"/>
          <w:lang w:val="en-GB"/>
        </w:rPr>
        <w:t xml:space="preserve"> provisions of this Regulation </w:t>
      </w:r>
      <w:r w:rsidR="00AC2B94" w:rsidRPr="00873817">
        <w:rPr>
          <w:rFonts w:ascii="Arial" w:hAnsi="Arial" w:cs="Arial"/>
          <w:color w:val="7B7B7B" w:themeColor="accent3" w:themeShade="BF"/>
          <w:sz w:val="22"/>
          <w:szCs w:val="22"/>
          <w:lang w:val="en-GB"/>
        </w:rPr>
        <w:t>shall apply only to insolvency proceedings opened after 26 June 2017. Acts committed by a debtor before that date shall continue to be governed by the law which was applicable to them at the time they were committed”</w:t>
      </w:r>
      <w:r w:rsidR="000D284F" w:rsidRPr="00873817">
        <w:rPr>
          <w:rFonts w:ascii="Arial" w:hAnsi="Arial" w:cs="Arial"/>
          <w:color w:val="7B7B7B" w:themeColor="accent3" w:themeShade="BF"/>
          <w:sz w:val="22"/>
          <w:szCs w:val="22"/>
          <w:lang w:val="en-GB"/>
        </w:rPr>
        <w:t>.</w:t>
      </w:r>
      <w:r w:rsidRPr="00873817">
        <w:rPr>
          <w:rFonts w:ascii="Arial" w:hAnsi="Arial" w:cs="Arial"/>
          <w:color w:val="7B7B7B" w:themeColor="accent3" w:themeShade="BF"/>
          <w:sz w:val="22"/>
          <w:szCs w:val="22"/>
          <w:lang w:val="en-GB"/>
        </w:rPr>
        <w:t xml:space="preserve"> Therefore, as these proceedings would have been opened 4 days after this EIR Recast came into effect, it would be applicable. </w:t>
      </w:r>
      <w:r w:rsidR="000E11BA" w:rsidRPr="00873817">
        <w:rPr>
          <w:rFonts w:ascii="Arial" w:hAnsi="Arial" w:cs="Arial"/>
          <w:color w:val="7B7B7B" w:themeColor="accent3" w:themeShade="BF"/>
          <w:sz w:val="22"/>
          <w:szCs w:val="22"/>
          <w:lang w:val="en-GB"/>
        </w:rPr>
        <w:t>Therefore, it has passed the Temporal Scope test</w:t>
      </w:r>
      <w:r w:rsidR="003D1CC5" w:rsidRPr="00873817">
        <w:rPr>
          <w:rFonts w:ascii="Arial" w:hAnsi="Arial" w:cs="Arial"/>
          <w:color w:val="7B7B7B" w:themeColor="accent3" w:themeShade="BF"/>
          <w:sz w:val="22"/>
          <w:szCs w:val="22"/>
          <w:lang w:val="en-GB"/>
        </w:rPr>
        <w:t xml:space="preserve">. </w:t>
      </w:r>
    </w:p>
    <w:p w14:paraId="3261CCA9" w14:textId="6CF5445C" w:rsidR="000D284F" w:rsidRPr="00873817" w:rsidRDefault="000D284F" w:rsidP="002A37BB">
      <w:pPr>
        <w:autoSpaceDE w:val="0"/>
        <w:autoSpaceDN w:val="0"/>
        <w:adjustRightInd w:val="0"/>
        <w:jc w:val="both"/>
        <w:rPr>
          <w:rFonts w:ascii="Arial" w:hAnsi="Arial" w:cs="Arial"/>
          <w:color w:val="7B7B7B" w:themeColor="accent3" w:themeShade="BF"/>
          <w:sz w:val="22"/>
          <w:szCs w:val="22"/>
          <w:lang w:val="en-GB"/>
        </w:rPr>
      </w:pPr>
    </w:p>
    <w:p w14:paraId="008DDB0E" w14:textId="1A74FFFC" w:rsidR="007E5BA9" w:rsidRPr="00873817" w:rsidRDefault="000D284F" w:rsidP="002A37BB">
      <w:pPr>
        <w:autoSpaceDE w:val="0"/>
        <w:autoSpaceDN w:val="0"/>
        <w:adjustRightInd w:val="0"/>
        <w:jc w:val="both"/>
        <w:rPr>
          <w:rFonts w:ascii="Arial" w:hAnsi="Arial" w:cs="Arial"/>
          <w:color w:val="7B7B7B" w:themeColor="accent3" w:themeShade="BF"/>
          <w:sz w:val="22"/>
          <w:szCs w:val="22"/>
          <w:lang w:val="en-GB"/>
        </w:rPr>
      </w:pPr>
      <w:r w:rsidRPr="00873817">
        <w:rPr>
          <w:rFonts w:ascii="Arial" w:hAnsi="Arial" w:cs="Arial"/>
          <w:color w:val="7B7B7B" w:themeColor="accent3" w:themeShade="BF"/>
          <w:sz w:val="22"/>
          <w:szCs w:val="22"/>
          <w:lang w:val="en-GB"/>
        </w:rPr>
        <w:t xml:space="preserve">Material Scope </w:t>
      </w:r>
      <w:r w:rsidR="00C50438" w:rsidRPr="00873817">
        <w:rPr>
          <w:rFonts w:ascii="Arial" w:hAnsi="Arial" w:cs="Arial"/>
          <w:color w:val="7B7B7B" w:themeColor="accent3" w:themeShade="BF"/>
          <w:sz w:val="22"/>
          <w:szCs w:val="22"/>
          <w:lang w:val="en-GB"/>
        </w:rPr>
        <w:t>–</w:t>
      </w:r>
      <w:r w:rsidRPr="00873817">
        <w:rPr>
          <w:rFonts w:ascii="Arial" w:hAnsi="Arial" w:cs="Arial"/>
          <w:color w:val="7B7B7B" w:themeColor="accent3" w:themeShade="BF"/>
          <w:sz w:val="22"/>
          <w:szCs w:val="22"/>
          <w:lang w:val="en-GB"/>
        </w:rPr>
        <w:t xml:space="preserve"> </w:t>
      </w:r>
      <w:r w:rsidR="00C50438" w:rsidRPr="00873817">
        <w:rPr>
          <w:rFonts w:ascii="Arial" w:hAnsi="Arial" w:cs="Arial"/>
          <w:color w:val="7B7B7B" w:themeColor="accent3" w:themeShade="BF"/>
          <w:sz w:val="22"/>
          <w:szCs w:val="22"/>
          <w:lang w:val="en-GB"/>
        </w:rPr>
        <w:t xml:space="preserve">The EIR Recast does not only apply to traditional liquidation procedures, but also to proceedings aimed at helping distressed businesses. Therefore, as Cardinal Home had started to suffer from both economic </w:t>
      </w:r>
      <w:r w:rsidR="000E11BA" w:rsidRPr="00873817">
        <w:rPr>
          <w:rFonts w:ascii="Arial" w:hAnsi="Arial" w:cs="Arial"/>
          <w:color w:val="7B7B7B" w:themeColor="accent3" w:themeShade="BF"/>
          <w:sz w:val="22"/>
          <w:szCs w:val="22"/>
          <w:lang w:val="en-GB"/>
        </w:rPr>
        <w:t>and financial</w:t>
      </w:r>
      <w:r w:rsidR="00700E40" w:rsidRPr="00873817">
        <w:rPr>
          <w:rFonts w:ascii="Arial" w:hAnsi="Arial" w:cs="Arial"/>
          <w:color w:val="7B7B7B" w:themeColor="accent3" w:themeShade="BF"/>
          <w:sz w:val="22"/>
          <w:szCs w:val="22"/>
          <w:lang w:val="en-GB"/>
        </w:rPr>
        <w:t xml:space="preserve"> </w:t>
      </w:r>
      <w:r w:rsidR="00FB7A68" w:rsidRPr="00873817">
        <w:rPr>
          <w:rFonts w:ascii="Arial" w:hAnsi="Arial" w:cs="Arial"/>
          <w:color w:val="7B7B7B" w:themeColor="accent3" w:themeShade="BF"/>
          <w:sz w:val="22"/>
          <w:szCs w:val="22"/>
          <w:lang w:val="en-GB"/>
        </w:rPr>
        <w:t>crisis,</w:t>
      </w:r>
      <w:r w:rsidR="00700E40" w:rsidRPr="00873817">
        <w:rPr>
          <w:rFonts w:ascii="Arial" w:hAnsi="Arial" w:cs="Arial"/>
          <w:color w:val="7B7B7B" w:themeColor="accent3" w:themeShade="BF"/>
          <w:sz w:val="22"/>
          <w:szCs w:val="22"/>
          <w:lang w:val="en-GB"/>
        </w:rPr>
        <w:t xml:space="preserve"> they would qualify for </w:t>
      </w:r>
      <w:r w:rsidR="00435200" w:rsidRPr="00873817">
        <w:rPr>
          <w:rFonts w:ascii="Arial" w:hAnsi="Arial" w:cs="Arial"/>
          <w:color w:val="7B7B7B" w:themeColor="accent3" w:themeShade="BF"/>
          <w:sz w:val="22"/>
          <w:szCs w:val="22"/>
          <w:lang w:val="en-GB"/>
        </w:rPr>
        <w:t xml:space="preserve">the EIR Recast to applied in the proceedings. </w:t>
      </w:r>
      <w:r w:rsidR="00CC5202" w:rsidRPr="00873817">
        <w:rPr>
          <w:rFonts w:ascii="Arial" w:hAnsi="Arial" w:cs="Arial"/>
          <w:color w:val="7B7B7B" w:themeColor="accent3" w:themeShade="BF"/>
          <w:sz w:val="22"/>
          <w:szCs w:val="22"/>
          <w:lang w:val="en-GB"/>
        </w:rPr>
        <w:t>Also, Ireland is one of the jurisdictions listed in Annex A</w:t>
      </w:r>
      <w:r w:rsidR="0076756A" w:rsidRPr="00873817">
        <w:rPr>
          <w:rFonts w:ascii="Arial" w:hAnsi="Arial" w:cs="Arial"/>
          <w:color w:val="7B7B7B" w:themeColor="accent3" w:themeShade="BF"/>
          <w:sz w:val="22"/>
          <w:szCs w:val="22"/>
          <w:lang w:val="en-GB"/>
        </w:rPr>
        <w:t>, which highlights all the jurisdictions</w:t>
      </w:r>
      <w:r w:rsidR="00102AA9" w:rsidRPr="00873817">
        <w:rPr>
          <w:rFonts w:ascii="Arial" w:hAnsi="Arial" w:cs="Arial"/>
          <w:color w:val="7B7B7B" w:themeColor="accent3" w:themeShade="BF"/>
          <w:sz w:val="22"/>
          <w:szCs w:val="22"/>
          <w:lang w:val="en-GB"/>
        </w:rPr>
        <w:t xml:space="preserve"> and proceedings that </w:t>
      </w:r>
      <w:r w:rsidR="00EA1A94" w:rsidRPr="00873817">
        <w:rPr>
          <w:rFonts w:ascii="Arial" w:hAnsi="Arial" w:cs="Arial"/>
          <w:color w:val="7B7B7B" w:themeColor="accent3" w:themeShade="BF"/>
          <w:sz w:val="22"/>
          <w:szCs w:val="22"/>
          <w:lang w:val="en-GB"/>
        </w:rPr>
        <w:t xml:space="preserve">are allowable and since this procedure falls under Annex A, it automatically falls with the scope of EIR Recast. </w:t>
      </w:r>
      <w:r w:rsidR="000E11BA" w:rsidRPr="00873817">
        <w:rPr>
          <w:rFonts w:ascii="Arial" w:hAnsi="Arial" w:cs="Arial"/>
          <w:color w:val="7B7B7B" w:themeColor="accent3" w:themeShade="BF"/>
          <w:sz w:val="22"/>
          <w:szCs w:val="22"/>
          <w:lang w:val="en-GB"/>
        </w:rPr>
        <w:t xml:space="preserve">Therefore, it has passed the Material Scope test. </w:t>
      </w:r>
      <w:r w:rsidR="00CC5202" w:rsidRPr="00873817">
        <w:rPr>
          <w:rFonts w:ascii="Arial" w:hAnsi="Arial" w:cs="Arial"/>
          <w:color w:val="7B7B7B" w:themeColor="accent3" w:themeShade="BF"/>
          <w:sz w:val="22"/>
          <w:szCs w:val="22"/>
          <w:lang w:val="en-GB"/>
        </w:rPr>
        <w:t>A</w:t>
      </w:r>
    </w:p>
    <w:p w14:paraId="331C3AFE" w14:textId="77777777" w:rsidR="007E5BA9" w:rsidRPr="00873817" w:rsidRDefault="007E5BA9" w:rsidP="002A37BB">
      <w:pPr>
        <w:autoSpaceDE w:val="0"/>
        <w:autoSpaceDN w:val="0"/>
        <w:adjustRightInd w:val="0"/>
        <w:jc w:val="both"/>
        <w:rPr>
          <w:rFonts w:ascii="Arial" w:hAnsi="Arial" w:cs="Arial"/>
          <w:color w:val="7B7B7B" w:themeColor="accent3" w:themeShade="BF"/>
          <w:sz w:val="22"/>
          <w:szCs w:val="22"/>
          <w:lang w:val="en-GB"/>
        </w:rPr>
      </w:pPr>
    </w:p>
    <w:p w14:paraId="184C7CE1" w14:textId="74FE9F70" w:rsidR="000D284F" w:rsidRPr="00873817" w:rsidRDefault="007E5BA9" w:rsidP="002A37BB">
      <w:pPr>
        <w:autoSpaceDE w:val="0"/>
        <w:autoSpaceDN w:val="0"/>
        <w:adjustRightInd w:val="0"/>
        <w:jc w:val="both"/>
        <w:rPr>
          <w:rFonts w:ascii="Arial" w:hAnsi="Arial" w:cs="Arial"/>
          <w:color w:val="7B7B7B" w:themeColor="accent3" w:themeShade="BF"/>
          <w:sz w:val="22"/>
          <w:szCs w:val="22"/>
          <w:lang w:val="en-GB"/>
        </w:rPr>
      </w:pPr>
      <w:r w:rsidRPr="00873817">
        <w:rPr>
          <w:rFonts w:ascii="Arial" w:hAnsi="Arial" w:cs="Arial"/>
          <w:color w:val="7B7B7B" w:themeColor="accent3" w:themeShade="BF"/>
          <w:sz w:val="22"/>
          <w:szCs w:val="22"/>
          <w:lang w:val="en-GB"/>
        </w:rPr>
        <w:t xml:space="preserve">Personal Scope </w:t>
      </w:r>
      <w:r w:rsidR="005F5CEE" w:rsidRPr="00873817">
        <w:rPr>
          <w:rFonts w:ascii="Arial" w:hAnsi="Arial" w:cs="Arial"/>
          <w:color w:val="7B7B7B" w:themeColor="accent3" w:themeShade="BF"/>
          <w:sz w:val="22"/>
          <w:szCs w:val="22"/>
          <w:lang w:val="en-GB"/>
        </w:rPr>
        <w:t>–</w:t>
      </w:r>
      <w:r w:rsidRPr="00873817">
        <w:rPr>
          <w:rFonts w:ascii="Arial" w:hAnsi="Arial" w:cs="Arial"/>
          <w:color w:val="7B7B7B" w:themeColor="accent3" w:themeShade="BF"/>
          <w:sz w:val="22"/>
          <w:szCs w:val="22"/>
          <w:lang w:val="en-GB"/>
        </w:rPr>
        <w:t xml:space="preserve"> </w:t>
      </w:r>
      <w:r w:rsidR="005F5CEE" w:rsidRPr="00873817">
        <w:rPr>
          <w:rFonts w:ascii="Arial" w:hAnsi="Arial" w:cs="Arial"/>
          <w:color w:val="7B7B7B" w:themeColor="accent3" w:themeShade="BF"/>
          <w:sz w:val="22"/>
          <w:szCs w:val="22"/>
          <w:lang w:val="en-GB"/>
        </w:rPr>
        <w:t xml:space="preserve">The EIR Recast only applied to proceedings that are </w:t>
      </w:r>
      <w:r w:rsidR="00E03F43" w:rsidRPr="00873817">
        <w:rPr>
          <w:rFonts w:ascii="Arial" w:hAnsi="Arial" w:cs="Arial"/>
          <w:color w:val="7B7B7B" w:themeColor="accent3" w:themeShade="BF"/>
          <w:sz w:val="22"/>
          <w:szCs w:val="22"/>
          <w:lang w:val="en-GB"/>
        </w:rPr>
        <w:t>adopted in the Member states and that have been included in Annex A. Therefore, it does not apply to proceedings</w:t>
      </w:r>
      <w:r w:rsidR="00BF4B18" w:rsidRPr="00873817">
        <w:rPr>
          <w:rFonts w:ascii="Arial" w:hAnsi="Arial" w:cs="Arial"/>
          <w:color w:val="7B7B7B" w:themeColor="accent3" w:themeShade="BF"/>
          <w:sz w:val="22"/>
          <w:szCs w:val="22"/>
          <w:lang w:val="en-GB"/>
        </w:rPr>
        <w:t xml:space="preserve"> including insurance, credit institutions, investment firms and firms that are covered by Directive 2001/24/EC or collect</w:t>
      </w:r>
      <w:r w:rsidR="00B95C2B" w:rsidRPr="00873817">
        <w:rPr>
          <w:rFonts w:ascii="Arial" w:hAnsi="Arial" w:cs="Arial"/>
          <w:color w:val="7B7B7B" w:themeColor="accent3" w:themeShade="BF"/>
          <w:sz w:val="22"/>
          <w:szCs w:val="22"/>
          <w:lang w:val="en-GB"/>
        </w:rPr>
        <w:t xml:space="preserve">ive investment undertakings. These proceedings are considered special, and as </w:t>
      </w:r>
      <w:r w:rsidR="0021747F" w:rsidRPr="00873817">
        <w:rPr>
          <w:rFonts w:ascii="Arial" w:hAnsi="Arial" w:cs="Arial"/>
          <w:color w:val="7B7B7B" w:themeColor="accent3" w:themeShade="BF"/>
          <w:sz w:val="22"/>
          <w:szCs w:val="22"/>
          <w:lang w:val="en-GB"/>
        </w:rPr>
        <w:t xml:space="preserve">Cardinal Home was a furniture store, it does not fall within the scope of these proceedings and therefore </w:t>
      </w:r>
      <w:r w:rsidR="000E11BA" w:rsidRPr="00873817">
        <w:rPr>
          <w:rFonts w:ascii="Arial" w:hAnsi="Arial" w:cs="Arial"/>
          <w:color w:val="7B7B7B" w:themeColor="accent3" w:themeShade="BF"/>
          <w:sz w:val="22"/>
          <w:szCs w:val="22"/>
          <w:lang w:val="en-GB"/>
        </w:rPr>
        <w:t>ha</w:t>
      </w:r>
      <w:r w:rsidR="003D1CC5" w:rsidRPr="00873817">
        <w:rPr>
          <w:rFonts w:ascii="Arial" w:hAnsi="Arial" w:cs="Arial"/>
          <w:color w:val="7B7B7B" w:themeColor="accent3" w:themeShade="BF"/>
          <w:sz w:val="22"/>
          <w:szCs w:val="22"/>
          <w:lang w:val="en-GB"/>
        </w:rPr>
        <w:t>s</w:t>
      </w:r>
      <w:r w:rsidR="000E11BA" w:rsidRPr="00873817">
        <w:rPr>
          <w:rFonts w:ascii="Arial" w:hAnsi="Arial" w:cs="Arial"/>
          <w:color w:val="7B7B7B" w:themeColor="accent3" w:themeShade="BF"/>
          <w:sz w:val="22"/>
          <w:szCs w:val="22"/>
          <w:lang w:val="en-GB"/>
        </w:rPr>
        <w:t xml:space="preserve"> passed the </w:t>
      </w:r>
      <w:r w:rsidR="00FB7A68" w:rsidRPr="00873817">
        <w:rPr>
          <w:rFonts w:ascii="Arial" w:hAnsi="Arial" w:cs="Arial"/>
          <w:color w:val="7B7B7B" w:themeColor="accent3" w:themeShade="BF"/>
          <w:sz w:val="22"/>
          <w:szCs w:val="22"/>
          <w:lang w:val="en-GB"/>
        </w:rPr>
        <w:t>personal</w:t>
      </w:r>
      <w:r w:rsidR="000E11BA" w:rsidRPr="00873817">
        <w:rPr>
          <w:rFonts w:ascii="Arial" w:hAnsi="Arial" w:cs="Arial"/>
          <w:color w:val="7B7B7B" w:themeColor="accent3" w:themeShade="BF"/>
          <w:sz w:val="22"/>
          <w:szCs w:val="22"/>
          <w:lang w:val="en-GB"/>
        </w:rPr>
        <w:t xml:space="preserve"> scope test</w:t>
      </w:r>
      <w:r w:rsidR="003D1CC5" w:rsidRPr="00873817">
        <w:rPr>
          <w:rFonts w:ascii="Arial" w:hAnsi="Arial" w:cs="Arial"/>
          <w:color w:val="7B7B7B" w:themeColor="accent3" w:themeShade="BF"/>
          <w:sz w:val="22"/>
          <w:szCs w:val="22"/>
          <w:lang w:val="en-GB"/>
        </w:rPr>
        <w:t xml:space="preserve">. </w:t>
      </w:r>
    </w:p>
    <w:p w14:paraId="67378179" w14:textId="576EED7A" w:rsidR="003D1CC5" w:rsidRPr="00873817" w:rsidRDefault="003D1CC5" w:rsidP="002A37BB">
      <w:pPr>
        <w:autoSpaceDE w:val="0"/>
        <w:autoSpaceDN w:val="0"/>
        <w:adjustRightInd w:val="0"/>
        <w:jc w:val="both"/>
        <w:rPr>
          <w:rFonts w:ascii="Arial" w:hAnsi="Arial" w:cs="Arial"/>
          <w:color w:val="7B7B7B" w:themeColor="accent3" w:themeShade="BF"/>
          <w:sz w:val="22"/>
          <w:szCs w:val="22"/>
          <w:lang w:val="en-GB"/>
        </w:rPr>
      </w:pPr>
    </w:p>
    <w:p w14:paraId="55993816" w14:textId="0C6AFE0C" w:rsidR="003D1CC5" w:rsidRPr="00873817" w:rsidRDefault="003D1CC5" w:rsidP="002A37BB">
      <w:pPr>
        <w:autoSpaceDE w:val="0"/>
        <w:autoSpaceDN w:val="0"/>
        <w:adjustRightInd w:val="0"/>
        <w:jc w:val="both"/>
        <w:rPr>
          <w:rFonts w:ascii="Arial" w:hAnsi="Arial" w:cs="Arial"/>
          <w:color w:val="7B7B7B" w:themeColor="accent3" w:themeShade="BF"/>
          <w:sz w:val="22"/>
          <w:szCs w:val="22"/>
          <w:lang w:val="en-GB"/>
        </w:rPr>
      </w:pPr>
      <w:r w:rsidRPr="00873817">
        <w:rPr>
          <w:rFonts w:ascii="Arial" w:hAnsi="Arial" w:cs="Arial"/>
          <w:color w:val="7B7B7B" w:themeColor="accent3" w:themeShade="BF"/>
          <w:sz w:val="22"/>
          <w:szCs w:val="22"/>
          <w:lang w:val="en-GB"/>
        </w:rPr>
        <w:t xml:space="preserve">Territorial Scope </w:t>
      </w:r>
      <w:r w:rsidR="00D27AD9" w:rsidRPr="00873817">
        <w:rPr>
          <w:rFonts w:ascii="Arial" w:hAnsi="Arial" w:cs="Arial"/>
          <w:color w:val="7B7B7B" w:themeColor="accent3" w:themeShade="BF"/>
          <w:sz w:val="22"/>
          <w:szCs w:val="22"/>
          <w:lang w:val="en-GB"/>
        </w:rPr>
        <w:t>–</w:t>
      </w:r>
      <w:r w:rsidRPr="00873817">
        <w:rPr>
          <w:rFonts w:ascii="Arial" w:hAnsi="Arial" w:cs="Arial"/>
          <w:color w:val="7B7B7B" w:themeColor="accent3" w:themeShade="BF"/>
          <w:sz w:val="22"/>
          <w:szCs w:val="22"/>
          <w:lang w:val="en-GB"/>
        </w:rPr>
        <w:t xml:space="preserve"> </w:t>
      </w:r>
      <w:r w:rsidR="00D27AD9" w:rsidRPr="00873817">
        <w:rPr>
          <w:rFonts w:ascii="Arial" w:hAnsi="Arial" w:cs="Arial"/>
          <w:color w:val="7B7B7B" w:themeColor="accent3" w:themeShade="BF"/>
          <w:sz w:val="22"/>
          <w:szCs w:val="22"/>
          <w:lang w:val="en-GB"/>
        </w:rPr>
        <w:t xml:space="preserve">The EIR Recast is applicable to all Member States (except Denmark). </w:t>
      </w:r>
      <w:r w:rsidR="007B4BF7" w:rsidRPr="00873817">
        <w:rPr>
          <w:rFonts w:ascii="Arial" w:hAnsi="Arial" w:cs="Arial"/>
          <w:color w:val="7B7B7B" w:themeColor="accent3" w:themeShade="BF"/>
          <w:sz w:val="22"/>
          <w:szCs w:val="22"/>
          <w:lang w:val="en-GB"/>
        </w:rPr>
        <w:t>However, when the debtor’s COMI is not located in the EU, the EIR Recast does not apply. However, in this instance, the COMI is in the EU</w:t>
      </w:r>
      <w:r w:rsidR="00964C85" w:rsidRPr="00873817">
        <w:rPr>
          <w:rFonts w:ascii="Arial" w:hAnsi="Arial" w:cs="Arial"/>
          <w:color w:val="7B7B7B" w:themeColor="accent3" w:themeShade="BF"/>
          <w:sz w:val="22"/>
          <w:szCs w:val="22"/>
          <w:lang w:val="en-GB"/>
        </w:rPr>
        <w:t xml:space="preserve"> (Ireland) and therefore has passed the Territorial scope test. </w:t>
      </w: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44D8DC8E" w14:textId="1A9F513A" w:rsidR="002D0021"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6CFBDC2F" w14:textId="153AE72B" w:rsidR="005F7585" w:rsidRDefault="005F7585" w:rsidP="002A37BB">
      <w:pPr>
        <w:jc w:val="both"/>
        <w:rPr>
          <w:rFonts w:ascii="Arial" w:hAnsi="Arial" w:cs="Arial"/>
          <w:sz w:val="22"/>
          <w:szCs w:val="22"/>
          <w:lang w:val="en-GB"/>
        </w:rPr>
      </w:pPr>
    </w:p>
    <w:p w14:paraId="77CE8695" w14:textId="3964F236" w:rsidR="0077498C" w:rsidRPr="00873817" w:rsidRDefault="00401DEA" w:rsidP="002A37BB">
      <w:pPr>
        <w:jc w:val="both"/>
        <w:rPr>
          <w:rFonts w:ascii="Arial" w:hAnsi="Arial" w:cs="Arial"/>
          <w:color w:val="7B7B7B" w:themeColor="accent3" w:themeShade="BF"/>
          <w:sz w:val="22"/>
          <w:szCs w:val="22"/>
          <w:lang w:val="en-GB"/>
        </w:rPr>
      </w:pPr>
      <w:r w:rsidRPr="00873817">
        <w:rPr>
          <w:rFonts w:ascii="Arial" w:hAnsi="Arial" w:cs="Arial"/>
          <w:color w:val="7B7B7B" w:themeColor="accent3" w:themeShade="BF"/>
          <w:sz w:val="22"/>
          <w:szCs w:val="22"/>
          <w:lang w:val="en-GB"/>
        </w:rPr>
        <w:t>Italy is listed as one of the 27 countries wh</w:t>
      </w:r>
      <w:r w:rsidR="0017512E" w:rsidRPr="00873817">
        <w:rPr>
          <w:rFonts w:ascii="Arial" w:hAnsi="Arial" w:cs="Arial"/>
          <w:color w:val="7B7B7B" w:themeColor="accent3" w:themeShade="BF"/>
          <w:sz w:val="22"/>
          <w:szCs w:val="22"/>
          <w:lang w:val="en-GB"/>
        </w:rPr>
        <w:t xml:space="preserve">ere the EIR Recast could be applicable, as listed in Annex A of the EIR Recast. Compulsory administrative liquidation </w:t>
      </w:r>
      <w:r w:rsidR="00433A94" w:rsidRPr="00873817">
        <w:rPr>
          <w:rFonts w:ascii="Arial" w:hAnsi="Arial" w:cs="Arial"/>
          <w:color w:val="7B7B7B" w:themeColor="accent3" w:themeShade="BF"/>
          <w:sz w:val="22"/>
          <w:szCs w:val="22"/>
          <w:lang w:val="en-GB"/>
        </w:rPr>
        <w:t xml:space="preserve">is also listed as one of the procedures that can allowed in Italy under the EIR Recast, and since </w:t>
      </w:r>
      <w:r w:rsidR="00BA3321" w:rsidRPr="00873817">
        <w:rPr>
          <w:rFonts w:ascii="Arial" w:hAnsi="Arial" w:cs="Arial"/>
          <w:color w:val="7B7B7B" w:themeColor="accent3" w:themeShade="BF"/>
          <w:sz w:val="22"/>
          <w:szCs w:val="22"/>
          <w:lang w:val="en-GB"/>
        </w:rPr>
        <w:t>these procedures</w:t>
      </w:r>
      <w:r w:rsidR="00433A94" w:rsidRPr="00873817">
        <w:rPr>
          <w:rFonts w:ascii="Arial" w:hAnsi="Arial" w:cs="Arial"/>
          <w:color w:val="7B7B7B" w:themeColor="accent3" w:themeShade="BF"/>
          <w:sz w:val="22"/>
          <w:szCs w:val="22"/>
          <w:lang w:val="en-GB"/>
        </w:rPr>
        <w:t xml:space="preserve"> falls under that category it is automatically within the scope of the EIR Recast. </w:t>
      </w:r>
    </w:p>
    <w:p w14:paraId="078D4BB0" w14:textId="04C52CDB" w:rsidR="00BA3321" w:rsidRPr="00873817" w:rsidRDefault="00BA3321" w:rsidP="002A37BB">
      <w:pPr>
        <w:jc w:val="both"/>
        <w:rPr>
          <w:rFonts w:ascii="Arial" w:hAnsi="Arial" w:cs="Arial"/>
          <w:color w:val="7B7B7B" w:themeColor="accent3" w:themeShade="BF"/>
          <w:sz w:val="22"/>
          <w:szCs w:val="22"/>
          <w:lang w:val="en-GB"/>
        </w:rPr>
      </w:pPr>
      <w:r w:rsidRPr="00873817">
        <w:rPr>
          <w:rFonts w:ascii="Arial" w:hAnsi="Arial" w:cs="Arial"/>
          <w:color w:val="7B7B7B" w:themeColor="accent3" w:themeShade="BF"/>
          <w:sz w:val="22"/>
          <w:szCs w:val="22"/>
          <w:lang w:val="en-GB"/>
        </w:rPr>
        <w:t xml:space="preserve">Therefore yes, proceedings can be opened in </w:t>
      </w:r>
      <w:r w:rsidR="0000506B" w:rsidRPr="00873817">
        <w:rPr>
          <w:rFonts w:ascii="Arial" w:hAnsi="Arial" w:cs="Arial"/>
          <w:color w:val="7B7B7B" w:themeColor="accent3" w:themeShade="BF"/>
          <w:sz w:val="22"/>
          <w:szCs w:val="22"/>
          <w:lang w:val="en-GB"/>
        </w:rPr>
        <w:t xml:space="preserve">Italy under the EIR Recast. </w:t>
      </w:r>
      <w:r w:rsidR="00485DEF">
        <w:rPr>
          <w:rFonts w:ascii="Arial" w:hAnsi="Arial" w:cs="Arial"/>
          <w:color w:val="7B7B7B" w:themeColor="accent3" w:themeShade="BF"/>
          <w:sz w:val="22"/>
          <w:szCs w:val="22"/>
          <w:lang w:val="en-GB"/>
        </w:rPr>
        <w:t>This will allow for creditors in Italy to</w:t>
      </w:r>
      <w:r w:rsidR="00925F52">
        <w:rPr>
          <w:rFonts w:ascii="Arial" w:hAnsi="Arial" w:cs="Arial"/>
          <w:color w:val="7B7B7B" w:themeColor="accent3" w:themeShade="BF"/>
          <w:sz w:val="22"/>
          <w:szCs w:val="22"/>
          <w:lang w:val="en-GB"/>
        </w:rPr>
        <w:t xml:space="preserve"> file proof of debt claims in their </w:t>
      </w:r>
      <w:r w:rsidR="000A69E6">
        <w:rPr>
          <w:rFonts w:ascii="Arial" w:hAnsi="Arial" w:cs="Arial"/>
          <w:color w:val="7B7B7B" w:themeColor="accent3" w:themeShade="BF"/>
          <w:sz w:val="22"/>
          <w:szCs w:val="22"/>
          <w:lang w:val="en-GB"/>
        </w:rPr>
        <w:t xml:space="preserve">jurisdiction as Cardinal Home has a presence there. </w:t>
      </w: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2020A" w14:textId="77777777" w:rsidR="001F26E4" w:rsidRDefault="001F26E4" w:rsidP="00241B44">
      <w:r>
        <w:separator/>
      </w:r>
    </w:p>
  </w:endnote>
  <w:endnote w:type="continuationSeparator" w:id="0">
    <w:p w14:paraId="0C779542" w14:textId="77777777" w:rsidR="001F26E4" w:rsidRDefault="001F26E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543A">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1139CDD2" w:rsidR="00D509A5" w:rsidRPr="009B4976" w:rsidRDefault="009F7826" w:rsidP="009B4976">
    <w:pPr>
      <w:pStyle w:val="Footer"/>
      <w:ind w:right="360"/>
      <w:rPr>
        <w:rFonts w:ascii="Arial" w:hAnsi="Arial" w:cs="Arial"/>
        <w:sz w:val="18"/>
        <w:szCs w:val="18"/>
        <w:lang w:val="en-GB"/>
      </w:rPr>
    </w:pPr>
    <w:r>
      <w:rPr>
        <w:rFonts w:ascii="Arial" w:hAnsi="Arial" w:cs="Arial"/>
        <w:sz w:val="18"/>
        <w:szCs w:val="18"/>
        <w:lang w:val="en-GB"/>
      </w:rPr>
      <w:t>202122-465</w:t>
    </w:r>
    <w:r w:rsidR="00D509A5"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2ECD1" w14:textId="77777777" w:rsidR="001F26E4" w:rsidRDefault="001F26E4" w:rsidP="00241B44">
      <w:r>
        <w:separator/>
      </w:r>
    </w:p>
  </w:footnote>
  <w:footnote w:type="continuationSeparator" w:id="0">
    <w:p w14:paraId="5C0C71EA" w14:textId="77777777" w:rsidR="001F26E4" w:rsidRDefault="001F26E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C77582C"/>
    <w:multiLevelType w:val="hybridMultilevel"/>
    <w:tmpl w:val="4732A922"/>
    <w:lvl w:ilvl="0" w:tplc="2B165BEE">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A6C8E"/>
    <w:multiLevelType w:val="hybridMultilevel"/>
    <w:tmpl w:val="1BE8EF56"/>
    <w:lvl w:ilvl="0" w:tplc="8A066F08">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10"/>
  </w:num>
  <w:num w:numId="3">
    <w:abstractNumId w:val="3"/>
  </w:num>
  <w:num w:numId="4">
    <w:abstractNumId w:val="12"/>
  </w:num>
  <w:num w:numId="5">
    <w:abstractNumId w:val="9"/>
  </w:num>
  <w:num w:numId="6">
    <w:abstractNumId w:val="11"/>
  </w:num>
  <w:num w:numId="7">
    <w:abstractNumId w:val="0"/>
  </w:num>
  <w:num w:numId="8">
    <w:abstractNumId w:val="7"/>
  </w:num>
  <w:num w:numId="9">
    <w:abstractNumId w:val="6"/>
  </w:num>
  <w:num w:numId="10">
    <w:abstractNumId w:val="2"/>
  </w:num>
  <w:num w:numId="11">
    <w:abstractNumId w:val="8"/>
  </w:num>
  <w:num w:numId="12">
    <w:abstractNumId w:val="5"/>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506B"/>
    <w:rsid w:val="00007146"/>
    <w:rsid w:val="00010BA0"/>
    <w:rsid w:val="00012BE0"/>
    <w:rsid w:val="0001344B"/>
    <w:rsid w:val="00020557"/>
    <w:rsid w:val="00023551"/>
    <w:rsid w:val="000250C7"/>
    <w:rsid w:val="00026F16"/>
    <w:rsid w:val="000328A5"/>
    <w:rsid w:val="00037621"/>
    <w:rsid w:val="00041B32"/>
    <w:rsid w:val="00044D46"/>
    <w:rsid w:val="00045088"/>
    <w:rsid w:val="00045904"/>
    <w:rsid w:val="00065166"/>
    <w:rsid w:val="00082609"/>
    <w:rsid w:val="000851CC"/>
    <w:rsid w:val="00087CD6"/>
    <w:rsid w:val="000920C2"/>
    <w:rsid w:val="00093BE8"/>
    <w:rsid w:val="000A3435"/>
    <w:rsid w:val="000A68ED"/>
    <w:rsid w:val="000A69E6"/>
    <w:rsid w:val="000A7BF9"/>
    <w:rsid w:val="000B47FA"/>
    <w:rsid w:val="000B5FF1"/>
    <w:rsid w:val="000B609F"/>
    <w:rsid w:val="000B7BD0"/>
    <w:rsid w:val="000C1B00"/>
    <w:rsid w:val="000C5183"/>
    <w:rsid w:val="000D284F"/>
    <w:rsid w:val="000D4156"/>
    <w:rsid w:val="000D4201"/>
    <w:rsid w:val="000D55A8"/>
    <w:rsid w:val="000D5890"/>
    <w:rsid w:val="000D7876"/>
    <w:rsid w:val="000E11BA"/>
    <w:rsid w:val="000E1C9A"/>
    <w:rsid w:val="000E1DB6"/>
    <w:rsid w:val="000E4841"/>
    <w:rsid w:val="000F1677"/>
    <w:rsid w:val="000F190C"/>
    <w:rsid w:val="000F3D6C"/>
    <w:rsid w:val="000F4E81"/>
    <w:rsid w:val="00100506"/>
    <w:rsid w:val="0010080D"/>
    <w:rsid w:val="00101707"/>
    <w:rsid w:val="00102AA9"/>
    <w:rsid w:val="00102CB1"/>
    <w:rsid w:val="00104E6A"/>
    <w:rsid w:val="00110940"/>
    <w:rsid w:val="00113E29"/>
    <w:rsid w:val="0011473D"/>
    <w:rsid w:val="0011548B"/>
    <w:rsid w:val="00115C85"/>
    <w:rsid w:val="00123855"/>
    <w:rsid w:val="00123DB7"/>
    <w:rsid w:val="00124604"/>
    <w:rsid w:val="00126A4D"/>
    <w:rsid w:val="001374BA"/>
    <w:rsid w:val="001402EB"/>
    <w:rsid w:val="0014171F"/>
    <w:rsid w:val="0014258D"/>
    <w:rsid w:val="0014622C"/>
    <w:rsid w:val="00152348"/>
    <w:rsid w:val="0015456D"/>
    <w:rsid w:val="00155FA2"/>
    <w:rsid w:val="0015621A"/>
    <w:rsid w:val="00157F0F"/>
    <w:rsid w:val="00161F1B"/>
    <w:rsid w:val="00162829"/>
    <w:rsid w:val="00165B66"/>
    <w:rsid w:val="00167BE8"/>
    <w:rsid w:val="0017178F"/>
    <w:rsid w:val="00174DC4"/>
    <w:rsid w:val="0017512E"/>
    <w:rsid w:val="00175A7D"/>
    <w:rsid w:val="001800BF"/>
    <w:rsid w:val="00180548"/>
    <w:rsid w:val="00180AC4"/>
    <w:rsid w:val="00180CCE"/>
    <w:rsid w:val="0018267A"/>
    <w:rsid w:val="00182779"/>
    <w:rsid w:val="001830DF"/>
    <w:rsid w:val="00187A34"/>
    <w:rsid w:val="00193351"/>
    <w:rsid w:val="001966D9"/>
    <w:rsid w:val="001A3C18"/>
    <w:rsid w:val="001A4051"/>
    <w:rsid w:val="001A730A"/>
    <w:rsid w:val="001A7E9A"/>
    <w:rsid w:val="001B0F70"/>
    <w:rsid w:val="001B5016"/>
    <w:rsid w:val="001B671C"/>
    <w:rsid w:val="001C45FC"/>
    <w:rsid w:val="001C7841"/>
    <w:rsid w:val="001D0469"/>
    <w:rsid w:val="001D4862"/>
    <w:rsid w:val="001D5FF6"/>
    <w:rsid w:val="001D6E1C"/>
    <w:rsid w:val="001D726C"/>
    <w:rsid w:val="001E16EC"/>
    <w:rsid w:val="001E24FB"/>
    <w:rsid w:val="001E25B9"/>
    <w:rsid w:val="001E49E0"/>
    <w:rsid w:val="001E5F8A"/>
    <w:rsid w:val="001E7B5A"/>
    <w:rsid w:val="001F26E4"/>
    <w:rsid w:val="001F5757"/>
    <w:rsid w:val="001F7412"/>
    <w:rsid w:val="00202DFE"/>
    <w:rsid w:val="00203720"/>
    <w:rsid w:val="002040E9"/>
    <w:rsid w:val="0020725B"/>
    <w:rsid w:val="002110F1"/>
    <w:rsid w:val="0021525F"/>
    <w:rsid w:val="002156CF"/>
    <w:rsid w:val="0021747F"/>
    <w:rsid w:val="00222FB5"/>
    <w:rsid w:val="0024116D"/>
    <w:rsid w:val="00241B44"/>
    <w:rsid w:val="00241FA3"/>
    <w:rsid w:val="00244C44"/>
    <w:rsid w:val="002458A7"/>
    <w:rsid w:val="00245EFB"/>
    <w:rsid w:val="002511C0"/>
    <w:rsid w:val="0025386E"/>
    <w:rsid w:val="002624B4"/>
    <w:rsid w:val="002638B0"/>
    <w:rsid w:val="0026647A"/>
    <w:rsid w:val="002668D3"/>
    <w:rsid w:val="0027299F"/>
    <w:rsid w:val="00273CAE"/>
    <w:rsid w:val="00280A88"/>
    <w:rsid w:val="00284EBE"/>
    <w:rsid w:val="0029433F"/>
    <w:rsid w:val="00294829"/>
    <w:rsid w:val="0029690F"/>
    <w:rsid w:val="00297C8A"/>
    <w:rsid w:val="002A2A60"/>
    <w:rsid w:val="002A2ADC"/>
    <w:rsid w:val="002A37BB"/>
    <w:rsid w:val="002A51DA"/>
    <w:rsid w:val="002B1C45"/>
    <w:rsid w:val="002B670C"/>
    <w:rsid w:val="002C13C8"/>
    <w:rsid w:val="002C3547"/>
    <w:rsid w:val="002D0021"/>
    <w:rsid w:val="002D3473"/>
    <w:rsid w:val="002D6758"/>
    <w:rsid w:val="002E1FFD"/>
    <w:rsid w:val="002E22E8"/>
    <w:rsid w:val="002E4CF1"/>
    <w:rsid w:val="002F1956"/>
    <w:rsid w:val="002F3440"/>
    <w:rsid w:val="002F62FA"/>
    <w:rsid w:val="002F75A3"/>
    <w:rsid w:val="002F7BF4"/>
    <w:rsid w:val="00300990"/>
    <w:rsid w:val="00303198"/>
    <w:rsid w:val="00303C2F"/>
    <w:rsid w:val="00311D5E"/>
    <w:rsid w:val="00312C9C"/>
    <w:rsid w:val="003144EF"/>
    <w:rsid w:val="0031467A"/>
    <w:rsid w:val="00317ED4"/>
    <w:rsid w:val="0032062F"/>
    <w:rsid w:val="003252C2"/>
    <w:rsid w:val="00326292"/>
    <w:rsid w:val="00326415"/>
    <w:rsid w:val="00327D2B"/>
    <w:rsid w:val="00330937"/>
    <w:rsid w:val="00330F31"/>
    <w:rsid w:val="00331480"/>
    <w:rsid w:val="003318F5"/>
    <w:rsid w:val="00334648"/>
    <w:rsid w:val="0033768C"/>
    <w:rsid w:val="00337938"/>
    <w:rsid w:val="00340769"/>
    <w:rsid w:val="00341AA6"/>
    <w:rsid w:val="0034705B"/>
    <w:rsid w:val="003525B6"/>
    <w:rsid w:val="00356A69"/>
    <w:rsid w:val="00361A0A"/>
    <w:rsid w:val="00364836"/>
    <w:rsid w:val="003650E5"/>
    <w:rsid w:val="0036565C"/>
    <w:rsid w:val="0036625E"/>
    <w:rsid w:val="00366415"/>
    <w:rsid w:val="00372DA4"/>
    <w:rsid w:val="0037465A"/>
    <w:rsid w:val="00375D11"/>
    <w:rsid w:val="00377CEA"/>
    <w:rsid w:val="00377FE3"/>
    <w:rsid w:val="00382116"/>
    <w:rsid w:val="00382C98"/>
    <w:rsid w:val="003832C7"/>
    <w:rsid w:val="0038533C"/>
    <w:rsid w:val="00386568"/>
    <w:rsid w:val="00390B57"/>
    <w:rsid w:val="003948D5"/>
    <w:rsid w:val="00396821"/>
    <w:rsid w:val="00397D3A"/>
    <w:rsid w:val="003A051E"/>
    <w:rsid w:val="003A0F76"/>
    <w:rsid w:val="003A1E02"/>
    <w:rsid w:val="003A4D54"/>
    <w:rsid w:val="003B0A27"/>
    <w:rsid w:val="003B170F"/>
    <w:rsid w:val="003B3C5F"/>
    <w:rsid w:val="003C1179"/>
    <w:rsid w:val="003C4342"/>
    <w:rsid w:val="003C4471"/>
    <w:rsid w:val="003C4BCB"/>
    <w:rsid w:val="003D0A6D"/>
    <w:rsid w:val="003D1974"/>
    <w:rsid w:val="003D1CC5"/>
    <w:rsid w:val="003D4C38"/>
    <w:rsid w:val="003D7958"/>
    <w:rsid w:val="003E0B16"/>
    <w:rsid w:val="003E21D5"/>
    <w:rsid w:val="003E4DB0"/>
    <w:rsid w:val="003E67D1"/>
    <w:rsid w:val="003F68FB"/>
    <w:rsid w:val="00401DEA"/>
    <w:rsid w:val="00404329"/>
    <w:rsid w:val="0040594E"/>
    <w:rsid w:val="00405DC1"/>
    <w:rsid w:val="00415F1F"/>
    <w:rsid w:val="00417110"/>
    <w:rsid w:val="004202D2"/>
    <w:rsid w:val="00420316"/>
    <w:rsid w:val="0042108F"/>
    <w:rsid w:val="00425719"/>
    <w:rsid w:val="00425AAE"/>
    <w:rsid w:val="00430FED"/>
    <w:rsid w:val="00431C2B"/>
    <w:rsid w:val="00433A94"/>
    <w:rsid w:val="00434A8C"/>
    <w:rsid w:val="00435200"/>
    <w:rsid w:val="0043705E"/>
    <w:rsid w:val="00437297"/>
    <w:rsid w:val="00444284"/>
    <w:rsid w:val="00445CE6"/>
    <w:rsid w:val="00447B15"/>
    <w:rsid w:val="004534C2"/>
    <w:rsid w:val="0045446F"/>
    <w:rsid w:val="0045683E"/>
    <w:rsid w:val="00457CA3"/>
    <w:rsid w:val="00464BB4"/>
    <w:rsid w:val="00465BFF"/>
    <w:rsid w:val="0047490B"/>
    <w:rsid w:val="00477C72"/>
    <w:rsid w:val="00477D3B"/>
    <w:rsid w:val="00485DEF"/>
    <w:rsid w:val="00490F8D"/>
    <w:rsid w:val="00491675"/>
    <w:rsid w:val="00493855"/>
    <w:rsid w:val="00495E79"/>
    <w:rsid w:val="0049649C"/>
    <w:rsid w:val="00497888"/>
    <w:rsid w:val="004A0692"/>
    <w:rsid w:val="004A57DD"/>
    <w:rsid w:val="004A7420"/>
    <w:rsid w:val="004A7B51"/>
    <w:rsid w:val="004A7D71"/>
    <w:rsid w:val="004A7EF3"/>
    <w:rsid w:val="004B11FD"/>
    <w:rsid w:val="004B23A2"/>
    <w:rsid w:val="004B5850"/>
    <w:rsid w:val="004B604C"/>
    <w:rsid w:val="004C0D03"/>
    <w:rsid w:val="004C0D33"/>
    <w:rsid w:val="004D1A5A"/>
    <w:rsid w:val="004D2FFF"/>
    <w:rsid w:val="004D3721"/>
    <w:rsid w:val="004D64F9"/>
    <w:rsid w:val="004E3183"/>
    <w:rsid w:val="004E3291"/>
    <w:rsid w:val="004E3A6B"/>
    <w:rsid w:val="004E622C"/>
    <w:rsid w:val="004F4AF9"/>
    <w:rsid w:val="004F5671"/>
    <w:rsid w:val="004F5FDF"/>
    <w:rsid w:val="005177FE"/>
    <w:rsid w:val="00521B63"/>
    <w:rsid w:val="0052263B"/>
    <w:rsid w:val="00524728"/>
    <w:rsid w:val="005331CA"/>
    <w:rsid w:val="00537970"/>
    <w:rsid w:val="00540E3A"/>
    <w:rsid w:val="00542601"/>
    <w:rsid w:val="00544127"/>
    <w:rsid w:val="00544F6E"/>
    <w:rsid w:val="005463A9"/>
    <w:rsid w:val="0055127E"/>
    <w:rsid w:val="00553EB2"/>
    <w:rsid w:val="005549F4"/>
    <w:rsid w:val="00560534"/>
    <w:rsid w:val="0056352C"/>
    <w:rsid w:val="0056391B"/>
    <w:rsid w:val="00564C08"/>
    <w:rsid w:val="005650E2"/>
    <w:rsid w:val="00567AD7"/>
    <w:rsid w:val="005742E8"/>
    <w:rsid w:val="00575B2D"/>
    <w:rsid w:val="005833D0"/>
    <w:rsid w:val="005846F3"/>
    <w:rsid w:val="0058622F"/>
    <w:rsid w:val="00591280"/>
    <w:rsid w:val="00592AC2"/>
    <w:rsid w:val="00592F82"/>
    <w:rsid w:val="005A0CCA"/>
    <w:rsid w:val="005A18C8"/>
    <w:rsid w:val="005A4146"/>
    <w:rsid w:val="005A514C"/>
    <w:rsid w:val="005A71D2"/>
    <w:rsid w:val="005A726D"/>
    <w:rsid w:val="005B2D5F"/>
    <w:rsid w:val="005B3482"/>
    <w:rsid w:val="005B67AC"/>
    <w:rsid w:val="005B79F4"/>
    <w:rsid w:val="005C14F1"/>
    <w:rsid w:val="005C2864"/>
    <w:rsid w:val="005D2CD6"/>
    <w:rsid w:val="005D43E0"/>
    <w:rsid w:val="005D58A3"/>
    <w:rsid w:val="005D5BC4"/>
    <w:rsid w:val="005E1B79"/>
    <w:rsid w:val="005E47B2"/>
    <w:rsid w:val="005E7008"/>
    <w:rsid w:val="005E784A"/>
    <w:rsid w:val="005F026D"/>
    <w:rsid w:val="005F2AEA"/>
    <w:rsid w:val="005F2D0B"/>
    <w:rsid w:val="005F4B31"/>
    <w:rsid w:val="005F5CEE"/>
    <w:rsid w:val="005F724A"/>
    <w:rsid w:val="005F7585"/>
    <w:rsid w:val="0060492F"/>
    <w:rsid w:val="00604FAF"/>
    <w:rsid w:val="00610388"/>
    <w:rsid w:val="00611397"/>
    <w:rsid w:val="00611DE6"/>
    <w:rsid w:val="00612CA5"/>
    <w:rsid w:val="00614286"/>
    <w:rsid w:val="006153EC"/>
    <w:rsid w:val="00615546"/>
    <w:rsid w:val="0061599A"/>
    <w:rsid w:val="00621A17"/>
    <w:rsid w:val="00627CC9"/>
    <w:rsid w:val="00627DE9"/>
    <w:rsid w:val="00627E7B"/>
    <w:rsid w:val="00630542"/>
    <w:rsid w:val="00632E44"/>
    <w:rsid w:val="00634622"/>
    <w:rsid w:val="00636808"/>
    <w:rsid w:val="00636C15"/>
    <w:rsid w:val="0064103D"/>
    <w:rsid w:val="00641515"/>
    <w:rsid w:val="00654B27"/>
    <w:rsid w:val="00654C2F"/>
    <w:rsid w:val="00656DA7"/>
    <w:rsid w:val="00657087"/>
    <w:rsid w:val="006603F1"/>
    <w:rsid w:val="006639DB"/>
    <w:rsid w:val="006661EF"/>
    <w:rsid w:val="0067452E"/>
    <w:rsid w:val="006751DA"/>
    <w:rsid w:val="00676DBA"/>
    <w:rsid w:val="00677AEB"/>
    <w:rsid w:val="00680EF2"/>
    <w:rsid w:val="006865F6"/>
    <w:rsid w:val="006875C8"/>
    <w:rsid w:val="00687A1D"/>
    <w:rsid w:val="006931E5"/>
    <w:rsid w:val="00696D0D"/>
    <w:rsid w:val="00696ED8"/>
    <w:rsid w:val="00697EA1"/>
    <w:rsid w:val="006A2646"/>
    <w:rsid w:val="006A558E"/>
    <w:rsid w:val="006A6530"/>
    <w:rsid w:val="006B1711"/>
    <w:rsid w:val="006B435A"/>
    <w:rsid w:val="006B4C64"/>
    <w:rsid w:val="006D217A"/>
    <w:rsid w:val="006D6BD5"/>
    <w:rsid w:val="006E481A"/>
    <w:rsid w:val="006E5287"/>
    <w:rsid w:val="006E5298"/>
    <w:rsid w:val="006F0106"/>
    <w:rsid w:val="006F2B12"/>
    <w:rsid w:val="006F4989"/>
    <w:rsid w:val="006F4A78"/>
    <w:rsid w:val="006F6453"/>
    <w:rsid w:val="006F734A"/>
    <w:rsid w:val="00700D83"/>
    <w:rsid w:val="00700E40"/>
    <w:rsid w:val="00704852"/>
    <w:rsid w:val="007074E9"/>
    <w:rsid w:val="007105BF"/>
    <w:rsid w:val="00711CEA"/>
    <w:rsid w:val="00713878"/>
    <w:rsid w:val="00713DA4"/>
    <w:rsid w:val="00714BF1"/>
    <w:rsid w:val="00716C36"/>
    <w:rsid w:val="00717559"/>
    <w:rsid w:val="00721383"/>
    <w:rsid w:val="0073158B"/>
    <w:rsid w:val="00731CFF"/>
    <w:rsid w:val="007333CC"/>
    <w:rsid w:val="0073399A"/>
    <w:rsid w:val="007603F5"/>
    <w:rsid w:val="00761423"/>
    <w:rsid w:val="00764DB0"/>
    <w:rsid w:val="0076756A"/>
    <w:rsid w:val="0076764D"/>
    <w:rsid w:val="0077498C"/>
    <w:rsid w:val="007772BD"/>
    <w:rsid w:val="007809BC"/>
    <w:rsid w:val="00782EE1"/>
    <w:rsid w:val="00784128"/>
    <w:rsid w:val="00793173"/>
    <w:rsid w:val="007A107A"/>
    <w:rsid w:val="007A2A33"/>
    <w:rsid w:val="007A6B8D"/>
    <w:rsid w:val="007A7B20"/>
    <w:rsid w:val="007B4BF7"/>
    <w:rsid w:val="007C1FCC"/>
    <w:rsid w:val="007C50AA"/>
    <w:rsid w:val="007C6201"/>
    <w:rsid w:val="007D192B"/>
    <w:rsid w:val="007D7C92"/>
    <w:rsid w:val="007E0273"/>
    <w:rsid w:val="007E1154"/>
    <w:rsid w:val="007E1171"/>
    <w:rsid w:val="007E28C8"/>
    <w:rsid w:val="007E39B3"/>
    <w:rsid w:val="007E44C4"/>
    <w:rsid w:val="007E5BA9"/>
    <w:rsid w:val="007E6126"/>
    <w:rsid w:val="007E6BA4"/>
    <w:rsid w:val="007F41F8"/>
    <w:rsid w:val="007F6A57"/>
    <w:rsid w:val="00800B1B"/>
    <w:rsid w:val="00800B76"/>
    <w:rsid w:val="008017F0"/>
    <w:rsid w:val="0080454E"/>
    <w:rsid w:val="00804C32"/>
    <w:rsid w:val="00804DA6"/>
    <w:rsid w:val="00806302"/>
    <w:rsid w:val="00807119"/>
    <w:rsid w:val="00816137"/>
    <w:rsid w:val="00821EEC"/>
    <w:rsid w:val="0082483F"/>
    <w:rsid w:val="008279C0"/>
    <w:rsid w:val="008347B9"/>
    <w:rsid w:val="00841051"/>
    <w:rsid w:val="008470C1"/>
    <w:rsid w:val="008500BD"/>
    <w:rsid w:val="0085047D"/>
    <w:rsid w:val="00851DEA"/>
    <w:rsid w:val="008566F8"/>
    <w:rsid w:val="00860723"/>
    <w:rsid w:val="00860CCA"/>
    <w:rsid w:val="008610AF"/>
    <w:rsid w:val="0086335D"/>
    <w:rsid w:val="008638C4"/>
    <w:rsid w:val="0086427E"/>
    <w:rsid w:val="00866CDD"/>
    <w:rsid w:val="00870C96"/>
    <w:rsid w:val="008723F3"/>
    <w:rsid w:val="00873817"/>
    <w:rsid w:val="00874240"/>
    <w:rsid w:val="00881DE6"/>
    <w:rsid w:val="008837A6"/>
    <w:rsid w:val="0089145D"/>
    <w:rsid w:val="00894C1D"/>
    <w:rsid w:val="00897A78"/>
    <w:rsid w:val="008A2CDA"/>
    <w:rsid w:val="008A4DF2"/>
    <w:rsid w:val="008A6123"/>
    <w:rsid w:val="008A6CFE"/>
    <w:rsid w:val="008B5333"/>
    <w:rsid w:val="008B6223"/>
    <w:rsid w:val="008C4AC6"/>
    <w:rsid w:val="008C64DB"/>
    <w:rsid w:val="008C66E0"/>
    <w:rsid w:val="008D0A06"/>
    <w:rsid w:val="008D1954"/>
    <w:rsid w:val="008D40FC"/>
    <w:rsid w:val="008D62F7"/>
    <w:rsid w:val="008D751E"/>
    <w:rsid w:val="008E0EC8"/>
    <w:rsid w:val="008E3339"/>
    <w:rsid w:val="008E7371"/>
    <w:rsid w:val="008F1456"/>
    <w:rsid w:val="008F20FC"/>
    <w:rsid w:val="008F494F"/>
    <w:rsid w:val="008F5FFE"/>
    <w:rsid w:val="00905A43"/>
    <w:rsid w:val="00905F8F"/>
    <w:rsid w:val="00912C79"/>
    <w:rsid w:val="00914A23"/>
    <w:rsid w:val="00925F52"/>
    <w:rsid w:val="0092732B"/>
    <w:rsid w:val="00927FE6"/>
    <w:rsid w:val="0093351A"/>
    <w:rsid w:val="00935A21"/>
    <w:rsid w:val="00942123"/>
    <w:rsid w:val="009515AC"/>
    <w:rsid w:val="0095207B"/>
    <w:rsid w:val="00952FF9"/>
    <w:rsid w:val="00962045"/>
    <w:rsid w:val="009621F9"/>
    <w:rsid w:val="00964C85"/>
    <w:rsid w:val="00967219"/>
    <w:rsid w:val="00971896"/>
    <w:rsid w:val="00975464"/>
    <w:rsid w:val="00977263"/>
    <w:rsid w:val="0098023F"/>
    <w:rsid w:val="00980E61"/>
    <w:rsid w:val="00991428"/>
    <w:rsid w:val="00992676"/>
    <w:rsid w:val="00995104"/>
    <w:rsid w:val="009954B2"/>
    <w:rsid w:val="00996691"/>
    <w:rsid w:val="00997CC2"/>
    <w:rsid w:val="00997E5D"/>
    <w:rsid w:val="009A40A3"/>
    <w:rsid w:val="009B0723"/>
    <w:rsid w:val="009B07AD"/>
    <w:rsid w:val="009B0883"/>
    <w:rsid w:val="009B1418"/>
    <w:rsid w:val="009B15E2"/>
    <w:rsid w:val="009B1F8A"/>
    <w:rsid w:val="009B3348"/>
    <w:rsid w:val="009B3F20"/>
    <w:rsid w:val="009B4976"/>
    <w:rsid w:val="009B6E08"/>
    <w:rsid w:val="009C0B8E"/>
    <w:rsid w:val="009C0D9E"/>
    <w:rsid w:val="009C1BC8"/>
    <w:rsid w:val="009C2442"/>
    <w:rsid w:val="009C5E52"/>
    <w:rsid w:val="009D0811"/>
    <w:rsid w:val="009D0EE1"/>
    <w:rsid w:val="009E2AEB"/>
    <w:rsid w:val="009E2E27"/>
    <w:rsid w:val="009E39B2"/>
    <w:rsid w:val="009E4DE3"/>
    <w:rsid w:val="009F275E"/>
    <w:rsid w:val="009F7826"/>
    <w:rsid w:val="00A0100D"/>
    <w:rsid w:val="00A0232A"/>
    <w:rsid w:val="00A047EE"/>
    <w:rsid w:val="00A06DB4"/>
    <w:rsid w:val="00A118C9"/>
    <w:rsid w:val="00A11E80"/>
    <w:rsid w:val="00A13286"/>
    <w:rsid w:val="00A14342"/>
    <w:rsid w:val="00A1596F"/>
    <w:rsid w:val="00A15F94"/>
    <w:rsid w:val="00A17858"/>
    <w:rsid w:val="00A2092C"/>
    <w:rsid w:val="00A2274A"/>
    <w:rsid w:val="00A235B7"/>
    <w:rsid w:val="00A27A7A"/>
    <w:rsid w:val="00A341F2"/>
    <w:rsid w:val="00A34818"/>
    <w:rsid w:val="00A407EF"/>
    <w:rsid w:val="00A46B4C"/>
    <w:rsid w:val="00A5117B"/>
    <w:rsid w:val="00A54CB5"/>
    <w:rsid w:val="00A574DA"/>
    <w:rsid w:val="00A60074"/>
    <w:rsid w:val="00A620A6"/>
    <w:rsid w:val="00A62FDA"/>
    <w:rsid w:val="00A652BB"/>
    <w:rsid w:val="00A6627C"/>
    <w:rsid w:val="00A66BE6"/>
    <w:rsid w:val="00A71019"/>
    <w:rsid w:val="00A81029"/>
    <w:rsid w:val="00A9493D"/>
    <w:rsid w:val="00A96489"/>
    <w:rsid w:val="00AA39D8"/>
    <w:rsid w:val="00AA7548"/>
    <w:rsid w:val="00AB1B13"/>
    <w:rsid w:val="00AB685C"/>
    <w:rsid w:val="00AB6C2D"/>
    <w:rsid w:val="00AC08F7"/>
    <w:rsid w:val="00AC2B94"/>
    <w:rsid w:val="00AC3839"/>
    <w:rsid w:val="00AC533F"/>
    <w:rsid w:val="00AC7082"/>
    <w:rsid w:val="00AD2931"/>
    <w:rsid w:val="00AD513F"/>
    <w:rsid w:val="00AD6870"/>
    <w:rsid w:val="00AE2316"/>
    <w:rsid w:val="00AE6B92"/>
    <w:rsid w:val="00AE74BA"/>
    <w:rsid w:val="00AF228E"/>
    <w:rsid w:val="00AF4AEF"/>
    <w:rsid w:val="00B016A8"/>
    <w:rsid w:val="00B023F9"/>
    <w:rsid w:val="00B06BA0"/>
    <w:rsid w:val="00B12170"/>
    <w:rsid w:val="00B12499"/>
    <w:rsid w:val="00B12EF7"/>
    <w:rsid w:val="00B14819"/>
    <w:rsid w:val="00B15E2F"/>
    <w:rsid w:val="00B17AA9"/>
    <w:rsid w:val="00B27C96"/>
    <w:rsid w:val="00B30D9A"/>
    <w:rsid w:val="00B44713"/>
    <w:rsid w:val="00B44FF2"/>
    <w:rsid w:val="00B5021E"/>
    <w:rsid w:val="00B55D86"/>
    <w:rsid w:val="00B56103"/>
    <w:rsid w:val="00B6182B"/>
    <w:rsid w:val="00B64929"/>
    <w:rsid w:val="00B66D22"/>
    <w:rsid w:val="00B72860"/>
    <w:rsid w:val="00B72D03"/>
    <w:rsid w:val="00B736DF"/>
    <w:rsid w:val="00B743D6"/>
    <w:rsid w:val="00B74FBD"/>
    <w:rsid w:val="00B77F46"/>
    <w:rsid w:val="00B82586"/>
    <w:rsid w:val="00B829A3"/>
    <w:rsid w:val="00B829C0"/>
    <w:rsid w:val="00B86DB1"/>
    <w:rsid w:val="00B87869"/>
    <w:rsid w:val="00B91971"/>
    <w:rsid w:val="00B93129"/>
    <w:rsid w:val="00B95C2B"/>
    <w:rsid w:val="00B96CE3"/>
    <w:rsid w:val="00BA3321"/>
    <w:rsid w:val="00BA543A"/>
    <w:rsid w:val="00BB0F2B"/>
    <w:rsid w:val="00BB38D1"/>
    <w:rsid w:val="00BC6581"/>
    <w:rsid w:val="00BD689D"/>
    <w:rsid w:val="00BD73DA"/>
    <w:rsid w:val="00BD79B7"/>
    <w:rsid w:val="00BE4FF3"/>
    <w:rsid w:val="00BF33F1"/>
    <w:rsid w:val="00BF4B18"/>
    <w:rsid w:val="00BF50F7"/>
    <w:rsid w:val="00C00B20"/>
    <w:rsid w:val="00C02F29"/>
    <w:rsid w:val="00C03105"/>
    <w:rsid w:val="00C10F4C"/>
    <w:rsid w:val="00C20AFE"/>
    <w:rsid w:val="00C22A25"/>
    <w:rsid w:val="00C23501"/>
    <w:rsid w:val="00C32709"/>
    <w:rsid w:val="00C352C3"/>
    <w:rsid w:val="00C35671"/>
    <w:rsid w:val="00C35B77"/>
    <w:rsid w:val="00C376EB"/>
    <w:rsid w:val="00C4398F"/>
    <w:rsid w:val="00C46807"/>
    <w:rsid w:val="00C46A92"/>
    <w:rsid w:val="00C46DF7"/>
    <w:rsid w:val="00C46EC1"/>
    <w:rsid w:val="00C50438"/>
    <w:rsid w:val="00C52796"/>
    <w:rsid w:val="00C53E2C"/>
    <w:rsid w:val="00C550C8"/>
    <w:rsid w:val="00C56B61"/>
    <w:rsid w:val="00C606C3"/>
    <w:rsid w:val="00C60B85"/>
    <w:rsid w:val="00C620F4"/>
    <w:rsid w:val="00C627E3"/>
    <w:rsid w:val="00C63E03"/>
    <w:rsid w:val="00C72848"/>
    <w:rsid w:val="00C7729F"/>
    <w:rsid w:val="00C772DB"/>
    <w:rsid w:val="00C7736C"/>
    <w:rsid w:val="00C82D87"/>
    <w:rsid w:val="00C85D84"/>
    <w:rsid w:val="00C8712A"/>
    <w:rsid w:val="00C963D3"/>
    <w:rsid w:val="00CB1983"/>
    <w:rsid w:val="00CB2CBB"/>
    <w:rsid w:val="00CB45CF"/>
    <w:rsid w:val="00CB7CAC"/>
    <w:rsid w:val="00CC5202"/>
    <w:rsid w:val="00CC5335"/>
    <w:rsid w:val="00CC5BA4"/>
    <w:rsid w:val="00CD1510"/>
    <w:rsid w:val="00CD2F1C"/>
    <w:rsid w:val="00CD3F0A"/>
    <w:rsid w:val="00CD4998"/>
    <w:rsid w:val="00CD7BC2"/>
    <w:rsid w:val="00CE1035"/>
    <w:rsid w:val="00CE1BD1"/>
    <w:rsid w:val="00CE4749"/>
    <w:rsid w:val="00CE6E50"/>
    <w:rsid w:val="00CF2819"/>
    <w:rsid w:val="00CF4F9D"/>
    <w:rsid w:val="00CF70DC"/>
    <w:rsid w:val="00D148DC"/>
    <w:rsid w:val="00D16653"/>
    <w:rsid w:val="00D17FDC"/>
    <w:rsid w:val="00D21F62"/>
    <w:rsid w:val="00D25D8E"/>
    <w:rsid w:val="00D25E05"/>
    <w:rsid w:val="00D26E26"/>
    <w:rsid w:val="00D27AD9"/>
    <w:rsid w:val="00D34737"/>
    <w:rsid w:val="00D421AF"/>
    <w:rsid w:val="00D42F42"/>
    <w:rsid w:val="00D445F0"/>
    <w:rsid w:val="00D509A5"/>
    <w:rsid w:val="00D52275"/>
    <w:rsid w:val="00D53BEE"/>
    <w:rsid w:val="00D56B4E"/>
    <w:rsid w:val="00D56E3D"/>
    <w:rsid w:val="00D600A8"/>
    <w:rsid w:val="00D608A4"/>
    <w:rsid w:val="00D60E46"/>
    <w:rsid w:val="00D63EFD"/>
    <w:rsid w:val="00D64BBF"/>
    <w:rsid w:val="00D651FD"/>
    <w:rsid w:val="00D75351"/>
    <w:rsid w:val="00D75C49"/>
    <w:rsid w:val="00D81049"/>
    <w:rsid w:val="00D83181"/>
    <w:rsid w:val="00D84752"/>
    <w:rsid w:val="00D86B3B"/>
    <w:rsid w:val="00D87017"/>
    <w:rsid w:val="00D8748A"/>
    <w:rsid w:val="00D93196"/>
    <w:rsid w:val="00D95496"/>
    <w:rsid w:val="00DA0435"/>
    <w:rsid w:val="00DA0DC0"/>
    <w:rsid w:val="00DA3217"/>
    <w:rsid w:val="00DB1D76"/>
    <w:rsid w:val="00DB243C"/>
    <w:rsid w:val="00DB482A"/>
    <w:rsid w:val="00DB56F2"/>
    <w:rsid w:val="00DB58A7"/>
    <w:rsid w:val="00DB6EF5"/>
    <w:rsid w:val="00DC270F"/>
    <w:rsid w:val="00DC3089"/>
    <w:rsid w:val="00DC3711"/>
    <w:rsid w:val="00DC4420"/>
    <w:rsid w:val="00DC499A"/>
    <w:rsid w:val="00DD00C0"/>
    <w:rsid w:val="00DD0802"/>
    <w:rsid w:val="00DD2E11"/>
    <w:rsid w:val="00DD47EF"/>
    <w:rsid w:val="00DD60B9"/>
    <w:rsid w:val="00DE03AF"/>
    <w:rsid w:val="00DE121C"/>
    <w:rsid w:val="00DE6633"/>
    <w:rsid w:val="00DF0864"/>
    <w:rsid w:val="00DF75F8"/>
    <w:rsid w:val="00DF7A3A"/>
    <w:rsid w:val="00E00C00"/>
    <w:rsid w:val="00E03AF0"/>
    <w:rsid w:val="00E03F43"/>
    <w:rsid w:val="00E07C5A"/>
    <w:rsid w:val="00E13AF1"/>
    <w:rsid w:val="00E15BA9"/>
    <w:rsid w:val="00E24350"/>
    <w:rsid w:val="00E251FB"/>
    <w:rsid w:val="00E26E19"/>
    <w:rsid w:val="00E27805"/>
    <w:rsid w:val="00E301D1"/>
    <w:rsid w:val="00E30C8A"/>
    <w:rsid w:val="00E31DF3"/>
    <w:rsid w:val="00E366A2"/>
    <w:rsid w:val="00E414EF"/>
    <w:rsid w:val="00E434FD"/>
    <w:rsid w:val="00E450A4"/>
    <w:rsid w:val="00E45D90"/>
    <w:rsid w:val="00E466D6"/>
    <w:rsid w:val="00E506BE"/>
    <w:rsid w:val="00E55547"/>
    <w:rsid w:val="00E604A1"/>
    <w:rsid w:val="00E6302B"/>
    <w:rsid w:val="00E6452F"/>
    <w:rsid w:val="00E64F45"/>
    <w:rsid w:val="00E6742D"/>
    <w:rsid w:val="00E71CB0"/>
    <w:rsid w:val="00E75081"/>
    <w:rsid w:val="00E77C3D"/>
    <w:rsid w:val="00E81160"/>
    <w:rsid w:val="00E81613"/>
    <w:rsid w:val="00E83CE8"/>
    <w:rsid w:val="00E84655"/>
    <w:rsid w:val="00E90991"/>
    <w:rsid w:val="00E909F0"/>
    <w:rsid w:val="00E90D47"/>
    <w:rsid w:val="00E93993"/>
    <w:rsid w:val="00E94B92"/>
    <w:rsid w:val="00E9597C"/>
    <w:rsid w:val="00E96904"/>
    <w:rsid w:val="00EA0913"/>
    <w:rsid w:val="00EA1A94"/>
    <w:rsid w:val="00EA5B00"/>
    <w:rsid w:val="00EB146B"/>
    <w:rsid w:val="00EB45AC"/>
    <w:rsid w:val="00EB4C0D"/>
    <w:rsid w:val="00EB5CA4"/>
    <w:rsid w:val="00EC00F9"/>
    <w:rsid w:val="00EC10C8"/>
    <w:rsid w:val="00ED0BC4"/>
    <w:rsid w:val="00ED20E8"/>
    <w:rsid w:val="00ED472A"/>
    <w:rsid w:val="00ED54B6"/>
    <w:rsid w:val="00EE4971"/>
    <w:rsid w:val="00EF090E"/>
    <w:rsid w:val="00EF5CB5"/>
    <w:rsid w:val="00F033DA"/>
    <w:rsid w:val="00F03D7E"/>
    <w:rsid w:val="00F07FCD"/>
    <w:rsid w:val="00F1101D"/>
    <w:rsid w:val="00F11FF6"/>
    <w:rsid w:val="00F13FB1"/>
    <w:rsid w:val="00F150FD"/>
    <w:rsid w:val="00F2424F"/>
    <w:rsid w:val="00F27CD8"/>
    <w:rsid w:val="00F30351"/>
    <w:rsid w:val="00F31FF6"/>
    <w:rsid w:val="00F3323E"/>
    <w:rsid w:val="00F341F4"/>
    <w:rsid w:val="00F34F9D"/>
    <w:rsid w:val="00F35CCE"/>
    <w:rsid w:val="00F4430D"/>
    <w:rsid w:val="00F5524B"/>
    <w:rsid w:val="00F56217"/>
    <w:rsid w:val="00F60538"/>
    <w:rsid w:val="00F61DD2"/>
    <w:rsid w:val="00F66936"/>
    <w:rsid w:val="00F66AFF"/>
    <w:rsid w:val="00F71433"/>
    <w:rsid w:val="00F74EBA"/>
    <w:rsid w:val="00F76CD4"/>
    <w:rsid w:val="00F814B4"/>
    <w:rsid w:val="00F83464"/>
    <w:rsid w:val="00F93BE7"/>
    <w:rsid w:val="00F97C5B"/>
    <w:rsid w:val="00FA360F"/>
    <w:rsid w:val="00FA3D50"/>
    <w:rsid w:val="00FB17CC"/>
    <w:rsid w:val="00FB7A68"/>
    <w:rsid w:val="00FB7FBD"/>
    <w:rsid w:val="00FC0C61"/>
    <w:rsid w:val="00FC374A"/>
    <w:rsid w:val="00FC48D8"/>
    <w:rsid w:val="00FC7B47"/>
    <w:rsid w:val="00FD035C"/>
    <w:rsid w:val="00FD0C92"/>
    <w:rsid w:val="00FD1A35"/>
    <w:rsid w:val="00FD2EB7"/>
    <w:rsid w:val="00FD36C5"/>
    <w:rsid w:val="00FD6310"/>
    <w:rsid w:val="00FD7C7B"/>
    <w:rsid w:val="00FE1599"/>
    <w:rsid w:val="00FE1D12"/>
    <w:rsid w:val="00FE2122"/>
    <w:rsid w:val="00FE2A86"/>
    <w:rsid w:val="00FE2DE2"/>
    <w:rsid w:val="00FF296F"/>
    <w:rsid w:val="00FF5E23"/>
    <w:rsid w:val="00FF7578"/>
    <w:rsid w:val="00FF7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12</Pages>
  <Words>4902</Words>
  <Characters>27944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Shamirah Langford</cp:lastModifiedBy>
  <cp:revision>338</cp:revision>
  <cp:lastPrinted>2019-08-27T05:42:00Z</cp:lastPrinted>
  <dcterms:created xsi:type="dcterms:W3CDTF">2022-01-25T17:46:00Z</dcterms:created>
  <dcterms:modified xsi:type="dcterms:W3CDTF">2022-03-01T12:59:00Z</dcterms:modified>
</cp:coreProperties>
</file>