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2DFEB264" w:rsidR="00867701" w:rsidRPr="008B3FA5" w:rsidRDefault="00AE5B6F" w:rsidP="00B04033">
      <w:pPr>
        <w:pStyle w:val="ListParagraph"/>
        <w:numPr>
          <w:ilvl w:val="0"/>
          <w:numId w:val="1"/>
        </w:numPr>
        <w:ind w:left="426"/>
        <w:jc w:val="both"/>
        <w:rPr>
          <w:rFonts w:ascii="Arial" w:hAnsi="Arial" w:cs="Arial"/>
          <w:sz w:val="22"/>
          <w:szCs w:val="22"/>
          <w:highlight w:val="yellow"/>
          <w:lang w:val="en-GB"/>
        </w:rPr>
      </w:pPr>
      <w:r w:rsidRPr="008B3FA5">
        <w:rPr>
          <w:rFonts w:ascii="Arial" w:hAnsi="Arial" w:cs="Arial"/>
          <w:sz w:val="22"/>
          <w:szCs w:val="22"/>
          <w:highlight w:val="yellow"/>
          <w:lang w:val="en-GB"/>
        </w:rPr>
        <w:t>w</w:t>
      </w:r>
      <w:r w:rsidR="00C91062" w:rsidRPr="008B3FA5">
        <w:rPr>
          <w:rFonts w:ascii="Arial" w:hAnsi="Arial" w:cs="Arial"/>
          <w:sz w:val="22"/>
          <w:szCs w:val="22"/>
          <w:highlight w:val="yellow"/>
          <w:lang w:val="en-GB"/>
        </w:rPr>
        <w:t>ithin 8 weeks of the commencement of the administration</w:t>
      </w:r>
      <w:r w:rsidR="00763348" w:rsidRPr="008B3FA5">
        <w:rPr>
          <w:rFonts w:ascii="Arial" w:hAnsi="Arial" w:cs="Arial"/>
          <w:sz w:val="22"/>
          <w:szCs w:val="22"/>
          <w:highlight w:val="yellow"/>
          <w:lang w:val="en-GB"/>
        </w:rPr>
        <w:t>.</w:t>
      </w:r>
      <w:r w:rsidR="008B3FA5" w:rsidRPr="00297881">
        <w:rPr>
          <w:rFonts w:ascii="Arial" w:hAnsi="Arial" w:cs="Arial"/>
          <w:sz w:val="22"/>
          <w:szCs w:val="22"/>
          <w:highlight w:val="red"/>
          <w:lang w:val="en-GB"/>
        </w:rPr>
        <w:t xml:space="preserve"> </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Pr="00CF38D3" w:rsidRDefault="00E443D7" w:rsidP="00B04033">
      <w:pPr>
        <w:pStyle w:val="ListParagraph"/>
        <w:numPr>
          <w:ilvl w:val="0"/>
          <w:numId w:val="2"/>
        </w:numPr>
        <w:ind w:left="426"/>
        <w:jc w:val="both"/>
        <w:rPr>
          <w:rFonts w:ascii="Arial" w:hAnsi="Arial" w:cs="Arial"/>
          <w:sz w:val="22"/>
          <w:szCs w:val="22"/>
          <w:lang w:val="en-GB"/>
        </w:rPr>
      </w:pPr>
      <w:r w:rsidRPr="00CF38D3">
        <w:rPr>
          <w:rFonts w:ascii="Arial" w:hAnsi="Arial" w:cs="Arial"/>
          <w:sz w:val="22"/>
          <w:szCs w:val="22"/>
          <w:lang w:val="en-GB"/>
        </w:rPr>
        <w:t>One year and 40 business days</w:t>
      </w:r>
      <w:r w:rsidR="00763348" w:rsidRPr="00CF38D3">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677744" w:rsidRDefault="00E443D7" w:rsidP="00B04033">
      <w:pPr>
        <w:pStyle w:val="ListParagraph"/>
        <w:numPr>
          <w:ilvl w:val="0"/>
          <w:numId w:val="2"/>
        </w:numPr>
        <w:ind w:left="426"/>
        <w:jc w:val="both"/>
        <w:rPr>
          <w:rFonts w:ascii="Arial" w:hAnsi="Arial" w:cs="Arial"/>
          <w:sz w:val="22"/>
          <w:szCs w:val="22"/>
          <w:highlight w:val="yellow"/>
          <w:lang w:val="en-GB"/>
        </w:rPr>
      </w:pPr>
      <w:r w:rsidRPr="00677744">
        <w:rPr>
          <w:rFonts w:ascii="Arial" w:hAnsi="Arial" w:cs="Arial"/>
          <w:sz w:val="22"/>
          <w:szCs w:val="22"/>
          <w:highlight w:val="yellow"/>
          <w:lang w:val="en-GB"/>
        </w:rPr>
        <w:t>One year</w:t>
      </w:r>
      <w:r w:rsidR="00763348" w:rsidRPr="00677744">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Pr="00F45C31" w:rsidRDefault="00AE5B6F" w:rsidP="00B04033">
      <w:pPr>
        <w:pStyle w:val="ListParagraph"/>
        <w:numPr>
          <w:ilvl w:val="0"/>
          <w:numId w:val="3"/>
        </w:numPr>
        <w:ind w:left="426"/>
        <w:jc w:val="both"/>
        <w:rPr>
          <w:rFonts w:ascii="Arial" w:hAnsi="Arial" w:cs="Arial"/>
          <w:sz w:val="22"/>
          <w:szCs w:val="22"/>
          <w:lang w:val="en-GB"/>
        </w:rPr>
      </w:pPr>
      <w:r w:rsidRPr="00F45C31">
        <w:rPr>
          <w:rFonts w:ascii="Arial" w:hAnsi="Arial" w:cs="Arial"/>
          <w:sz w:val="22"/>
          <w:szCs w:val="22"/>
          <w:lang w:val="en-GB"/>
        </w:rPr>
        <w:t>T</w:t>
      </w:r>
      <w:r w:rsidR="008D1616" w:rsidRPr="00F45C31">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sidRPr="00F45C31">
        <w:rPr>
          <w:rFonts w:ascii="Arial" w:hAnsi="Arial" w:cs="Arial"/>
          <w:sz w:val="22"/>
          <w:szCs w:val="22"/>
          <w:lang w:val="en-GB"/>
        </w:rPr>
        <w:t>.</w:t>
      </w:r>
    </w:p>
    <w:p w14:paraId="74E7D093" w14:textId="77777777" w:rsidR="00763348" w:rsidRPr="00F45C31" w:rsidRDefault="00763348" w:rsidP="00763348">
      <w:pPr>
        <w:ind w:left="66"/>
        <w:jc w:val="both"/>
        <w:rPr>
          <w:rFonts w:ascii="Arial" w:hAnsi="Arial" w:cs="Arial"/>
          <w:sz w:val="22"/>
          <w:szCs w:val="22"/>
          <w:lang w:val="en-GB"/>
        </w:rPr>
      </w:pPr>
    </w:p>
    <w:p w14:paraId="00D0F383" w14:textId="66FEB296" w:rsidR="008D1616" w:rsidRPr="00F45C31" w:rsidRDefault="00AE5B6F" w:rsidP="00B04033">
      <w:pPr>
        <w:pStyle w:val="ListParagraph"/>
        <w:numPr>
          <w:ilvl w:val="0"/>
          <w:numId w:val="3"/>
        </w:numPr>
        <w:ind w:left="426"/>
        <w:jc w:val="both"/>
        <w:rPr>
          <w:rFonts w:ascii="Arial" w:hAnsi="Arial" w:cs="Arial"/>
          <w:sz w:val="22"/>
          <w:szCs w:val="22"/>
          <w:lang w:val="en-GB"/>
        </w:rPr>
      </w:pPr>
      <w:r w:rsidRPr="00F45C31">
        <w:rPr>
          <w:rFonts w:ascii="Arial" w:hAnsi="Arial" w:cs="Arial"/>
          <w:sz w:val="22"/>
          <w:szCs w:val="22"/>
          <w:lang w:val="en-GB"/>
        </w:rPr>
        <w:t>A</w:t>
      </w:r>
      <w:r w:rsidR="008D1616" w:rsidRPr="00F45C31">
        <w:rPr>
          <w:rFonts w:ascii="Arial" w:hAnsi="Arial" w:cs="Arial"/>
          <w:sz w:val="22"/>
          <w:szCs w:val="22"/>
          <w:lang w:val="en-GB"/>
        </w:rPr>
        <w:t xml:space="preserve"> compromise or arrangement is proposed between the company and its creditors, or any class of them, or its members, or any class of them</w:t>
      </w:r>
      <w:r w:rsidR="00763348" w:rsidRPr="00F45C31">
        <w:rPr>
          <w:rFonts w:ascii="Arial" w:hAnsi="Arial" w:cs="Arial"/>
          <w:sz w:val="22"/>
          <w:szCs w:val="22"/>
          <w:lang w:val="en-GB"/>
        </w:rPr>
        <w:t>.</w:t>
      </w:r>
    </w:p>
    <w:p w14:paraId="2B1510BD" w14:textId="62DD660B" w:rsidR="00763348" w:rsidRPr="00F45C31" w:rsidRDefault="00763348" w:rsidP="00763348">
      <w:pPr>
        <w:ind w:left="66"/>
        <w:jc w:val="both"/>
        <w:rPr>
          <w:rFonts w:ascii="Arial" w:hAnsi="Arial" w:cs="Arial"/>
          <w:sz w:val="22"/>
          <w:szCs w:val="22"/>
          <w:lang w:val="en-GB"/>
        </w:rPr>
      </w:pPr>
    </w:p>
    <w:p w14:paraId="62A0A536" w14:textId="47EEF410" w:rsidR="007E46A8" w:rsidRPr="00F45C31" w:rsidRDefault="007E46A8" w:rsidP="00763348">
      <w:pPr>
        <w:ind w:left="66"/>
        <w:jc w:val="both"/>
        <w:rPr>
          <w:rFonts w:ascii="Arial" w:hAnsi="Arial" w:cs="Arial"/>
          <w:sz w:val="22"/>
          <w:szCs w:val="22"/>
          <w:lang w:val="en-GB"/>
        </w:rPr>
      </w:pPr>
    </w:p>
    <w:p w14:paraId="3515F5C9" w14:textId="77777777" w:rsidR="007E46A8" w:rsidRPr="00F45C31" w:rsidRDefault="007E46A8" w:rsidP="00763348">
      <w:pPr>
        <w:ind w:left="66"/>
        <w:jc w:val="both"/>
        <w:rPr>
          <w:rFonts w:ascii="Arial" w:hAnsi="Arial" w:cs="Arial"/>
          <w:sz w:val="22"/>
          <w:szCs w:val="22"/>
          <w:lang w:val="en-GB"/>
        </w:rPr>
      </w:pPr>
    </w:p>
    <w:p w14:paraId="6B1A98EB" w14:textId="6C2F4483" w:rsidR="008D1616" w:rsidRPr="00F45C31" w:rsidRDefault="00AE5B6F" w:rsidP="00B04033">
      <w:pPr>
        <w:pStyle w:val="ListParagraph"/>
        <w:numPr>
          <w:ilvl w:val="0"/>
          <w:numId w:val="3"/>
        </w:numPr>
        <w:ind w:left="426"/>
        <w:jc w:val="both"/>
        <w:rPr>
          <w:rFonts w:ascii="Arial" w:hAnsi="Arial" w:cs="Arial"/>
          <w:sz w:val="22"/>
          <w:szCs w:val="22"/>
          <w:lang w:val="en-GB"/>
        </w:rPr>
      </w:pPr>
      <w:r w:rsidRPr="00F45C31">
        <w:rPr>
          <w:rFonts w:ascii="Arial" w:hAnsi="Arial" w:cs="Arial"/>
          <w:sz w:val="22"/>
          <w:szCs w:val="22"/>
          <w:lang w:val="en-GB"/>
        </w:rPr>
        <w:lastRenderedPageBreak/>
        <w:t>T</w:t>
      </w:r>
      <w:r w:rsidR="008D1616" w:rsidRPr="00F45C31">
        <w:rPr>
          <w:rFonts w:ascii="Arial" w:hAnsi="Arial" w:cs="Arial"/>
          <w:sz w:val="22"/>
          <w:szCs w:val="22"/>
          <w:lang w:val="en-GB"/>
        </w:rPr>
        <w:t>he purpose of the compromise or arrangement is to eliminate, reduce or prevent, or mitigate the effect of, any of the said financial difficulties</w:t>
      </w:r>
      <w:r w:rsidR="00763348" w:rsidRPr="00F45C31">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45C31" w:rsidRDefault="00AE5B6F" w:rsidP="00B04033">
      <w:pPr>
        <w:pStyle w:val="ListParagraph"/>
        <w:numPr>
          <w:ilvl w:val="0"/>
          <w:numId w:val="3"/>
        </w:numPr>
        <w:ind w:left="426"/>
        <w:jc w:val="both"/>
        <w:rPr>
          <w:rFonts w:ascii="Arial" w:hAnsi="Arial" w:cs="Arial"/>
          <w:sz w:val="22"/>
          <w:szCs w:val="22"/>
          <w:highlight w:val="yellow"/>
          <w:lang w:val="en-GB"/>
        </w:rPr>
      </w:pPr>
      <w:r w:rsidRPr="00F45C31">
        <w:rPr>
          <w:rFonts w:ascii="Arial" w:hAnsi="Arial" w:cs="Arial"/>
          <w:sz w:val="22"/>
          <w:szCs w:val="22"/>
          <w:highlight w:val="yellow"/>
          <w:lang w:val="en-GB"/>
        </w:rPr>
        <w:t>T</w:t>
      </w:r>
      <w:r w:rsidR="008D1616" w:rsidRPr="00F45C31">
        <w:rPr>
          <w:rFonts w:ascii="Arial" w:hAnsi="Arial" w:cs="Arial"/>
          <w:sz w:val="22"/>
          <w:szCs w:val="22"/>
          <w:highlight w:val="yellow"/>
          <w:lang w:val="en-GB"/>
        </w:rPr>
        <w:t>he company is, or is likely to become, unable to pay their debts, as defined under s</w:t>
      </w:r>
      <w:r w:rsidR="00E833F4" w:rsidRPr="00F45C31">
        <w:rPr>
          <w:rFonts w:ascii="Arial" w:hAnsi="Arial" w:cs="Arial"/>
          <w:sz w:val="22"/>
          <w:szCs w:val="22"/>
          <w:highlight w:val="yellow"/>
          <w:lang w:val="en-GB"/>
        </w:rPr>
        <w:t>ection</w:t>
      </w:r>
      <w:r w:rsidR="008D1616" w:rsidRPr="00F45C31">
        <w:rPr>
          <w:rFonts w:ascii="Arial" w:hAnsi="Arial" w:cs="Arial"/>
          <w:sz w:val="22"/>
          <w:szCs w:val="22"/>
          <w:highlight w:val="yellow"/>
          <w:lang w:val="en-GB"/>
        </w:rPr>
        <w:t xml:space="preserve"> 123 of the Insolvency Act 1986</w:t>
      </w:r>
      <w:r w:rsidR="00763348" w:rsidRPr="00F45C31">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BF32D7" w:rsidRDefault="00C91062" w:rsidP="00B04033">
      <w:pPr>
        <w:pStyle w:val="ListParagraph"/>
        <w:numPr>
          <w:ilvl w:val="0"/>
          <w:numId w:val="4"/>
        </w:numPr>
        <w:ind w:left="426"/>
        <w:jc w:val="both"/>
        <w:rPr>
          <w:rFonts w:ascii="Arial" w:hAnsi="Arial" w:cs="Arial"/>
          <w:sz w:val="22"/>
          <w:szCs w:val="22"/>
          <w:highlight w:val="yellow"/>
          <w:lang w:val="en-GB"/>
        </w:rPr>
      </w:pPr>
      <w:r w:rsidRPr="00BF32D7">
        <w:rPr>
          <w:rFonts w:ascii="Arial" w:hAnsi="Arial" w:cs="Arial"/>
          <w:sz w:val="22"/>
          <w:szCs w:val="22"/>
          <w:highlight w:val="yellow"/>
          <w:lang w:val="en-GB"/>
        </w:rPr>
        <w:t>The purchaser</w:t>
      </w:r>
      <w:r w:rsidR="00763348" w:rsidRPr="00BF32D7">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AF70A4">
      <w:pPr>
        <w:pStyle w:val="ListParagraph"/>
        <w:numPr>
          <w:ilvl w:val="0"/>
          <w:numId w:val="5"/>
        </w:numPr>
        <w:shd w:val="clear" w:color="auto" w:fill="FFFF00"/>
        <w:ind w:left="426"/>
        <w:jc w:val="both"/>
        <w:rPr>
          <w:rFonts w:ascii="Arial" w:hAnsi="Arial" w:cs="Arial"/>
          <w:sz w:val="22"/>
          <w:szCs w:val="22"/>
          <w:lang w:val="en-GB"/>
        </w:rPr>
      </w:pPr>
      <w:r w:rsidRPr="00FF5098">
        <w:rPr>
          <w:rFonts w:ascii="Arial" w:hAnsi="Arial" w:cs="Arial"/>
          <w:sz w:val="22"/>
          <w:szCs w:val="22"/>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A6335B" w:rsidRDefault="00BA1CFD" w:rsidP="00B04033">
      <w:pPr>
        <w:pStyle w:val="ListParagraph"/>
        <w:numPr>
          <w:ilvl w:val="0"/>
          <w:numId w:val="6"/>
        </w:numPr>
        <w:ind w:left="426"/>
        <w:jc w:val="both"/>
        <w:rPr>
          <w:rFonts w:ascii="Arial" w:hAnsi="Arial" w:cs="Arial"/>
          <w:sz w:val="22"/>
          <w:szCs w:val="22"/>
          <w:highlight w:val="yellow"/>
          <w:lang w:val="en-GB"/>
        </w:rPr>
      </w:pPr>
      <w:r w:rsidRPr="00A6335B">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8E7A29" w:rsidRDefault="00BA1CFD" w:rsidP="00B04033">
      <w:pPr>
        <w:pStyle w:val="ListParagraph"/>
        <w:numPr>
          <w:ilvl w:val="0"/>
          <w:numId w:val="7"/>
        </w:numPr>
        <w:ind w:left="426"/>
        <w:jc w:val="both"/>
        <w:rPr>
          <w:rFonts w:ascii="Arial" w:hAnsi="Arial" w:cs="Arial"/>
          <w:sz w:val="22"/>
          <w:szCs w:val="22"/>
          <w:highlight w:val="yellow"/>
          <w:lang w:val="en-GB"/>
        </w:rPr>
      </w:pPr>
      <w:r w:rsidRPr="008E7A29">
        <w:rPr>
          <w:rFonts w:ascii="Arial" w:hAnsi="Arial" w:cs="Arial"/>
          <w:sz w:val="22"/>
          <w:szCs w:val="22"/>
          <w:highlight w:val="yellow"/>
          <w:lang w:val="en-GB"/>
        </w:rPr>
        <w:t>Breach of fiduciary duty</w:t>
      </w:r>
      <w:r w:rsidR="00763348" w:rsidRPr="008E7A29">
        <w:rPr>
          <w:rFonts w:ascii="Arial" w:hAnsi="Arial" w:cs="Arial"/>
          <w:sz w:val="22"/>
          <w:szCs w:val="22"/>
          <w:highlight w:val="yellow"/>
          <w:lang w:val="en-GB"/>
        </w:rPr>
        <w:t>.</w:t>
      </w:r>
    </w:p>
    <w:p w14:paraId="04DF2160" w14:textId="3F4C372D" w:rsidR="00876F56" w:rsidRPr="008E7A29" w:rsidRDefault="00BA1CFD" w:rsidP="00B04033">
      <w:pPr>
        <w:pStyle w:val="ListParagraph"/>
        <w:numPr>
          <w:ilvl w:val="0"/>
          <w:numId w:val="7"/>
        </w:numPr>
        <w:ind w:left="426"/>
        <w:jc w:val="both"/>
        <w:rPr>
          <w:rFonts w:ascii="Arial" w:hAnsi="Arial" w:cs="Arial"/>
          <w:sz w:val="22"/>
          <w:szCs w:val="22"/>
          <w:lang w:val="en-GB"/>
        </w:rPr>
      </w:pPr>
      <w:r w:rsidRPr="008E7A29">
        <w:rPr>
          <w:rFonts w:ascii="Arial" w:hAnsi="Arial" w:cs="Arial"/>
          <w:sz w:val="22"/>
          <w:szCs w:val="22"/>
          <w:lang w:val="en-GB"/>
        </w:rPr>
        <w:lastRenderedPageBreak/>
        <w:t>Being found guilty of an indictable offence in Great Britain</w:t>
      </w:r>
      <w:r w:rsidR="00763348" w:rsidRPr="008E7A29">
        <w:rPr>
          <w:rFonts w:ascii="Arial" w:hAnsi="Arial" w:cs="Arial"/>
          <w:sz w:val="22"/>
          <w:szCs w:val="22"/>
          <w:lang w:val="en-GB"/>
        </w:rPr>
        <w:t>.</w:t>
      </w:r>
    </w:p>
    <w:p w14:paraId="69ED99EE" w14:textId="77777777" w:rsidR="00763348" w:rsidRPr="008E7A29" w:rsidRDefault="00763348" w:rsidP="00763348">
      <w:pPr>
        <w:ind w:left="66"/>
        <w:jc w:val="both"/>
        <w:rPr>
          <w:rFonts w:ascii="Arial" w:hAnsi="Arial" w:cs="Arial"/>
          <w:sz w:val="22"/>
          <w:szCs w:val="22"/>
          <w:lang w:val="en-GB"/>
        </w:rPr>
      </w:pPr>
    </w:p>
    <w:p w14:paraId="7F100EA0" w14:textId="51221A58" w:rsidR="00876F56" w:rsidRPr="008E7A29" w:rsidRDefault="00BA1CFD" w:rsidP="00B04033">
      <w:pPr>
        <w:pStyle w:val="ListParagraph"/>
        <w:numPr>
          <w:ilvl w:val="0"/>
          <w:numId w:val="7"/>
        </w:numPr>
        <w:ind w:left="426"/>
        <w:jc w:val="both"/>
        <w:rPr>
          <w:rFonts w:ascii="Arial" w:hAnsi="Arial" w:cs="Arial"/>
          <w:sz w:val="22"/>
          <w:szCs w:val="22"/>
          <w:lang w:val="en-GB"/>
        </w:rPr>
      </w:pPr>
      <w:r w:rsidRPr="008E7A29">
        <w:rPr>
          <w:rFonts w:ascii="Arial" w:hAnsi="Arial" w:cs="Arial"/>
          <w:sz w:val="22"/>
          <w:szCs w:val="22"/>
          <w:lang w:val="en-GB"/>
        </w:rPr>
        <w:t>Being found guilty of an indictable offence overseas</w:t>
      </w:r>
      <w:r w:rsidR="00763348" w:rsidRPr="008E7A29">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EE1E7E" w:rsidRDefault="00876F56" w:rsidP="00B04033">
      <w:pPr>
        <w:pStyle w:val="ListParagraph"/>
        <w:numPr>
          <w:ilvl w:val="0"/>
          <w:numId w:val="8"/>
        </w:numPr>
        <w:ind w:left="426"/>
        <w:jc w:val="both"/>
        <w:rPr>
          <w:rFonts w:ascii="Arial" w:hAnsi="Arial" w:cs="Arial"/>
          <w:sz w:val="22"/>
          <w:szCs w:val="22"/>
          <w:lang w:val="en-GB"/>
        </w:rPr>
      </w:pPr>
      <w:r w:rsidRPr="00EE1E7E">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EE1E7E" w:rsidRDefault="00876F56" w:rsidP="00B04033">
      <w:pPr>
        <w:pStyle w:val="ListParagraph"/>
        <w:numPr>
          <w:ilvl w:val="0"/>
          <w:numId w:val="8"/>
        </w:numPr>
        <w:ind w:left="426"/>
        <w:jc w:val="both"/>
        <w:rPr>
          <w:rFonts w:ascii="Arial" w:hAnsi="Arial" w:cs="Arial"/>
          <w:sz w:val="22"/>
          <w:szCs w:val="22"/>
          <w:highlight w:val="yellow"/>
          <w:lang w:val="en-GB"/>
        </w:rPr>
      </w:pPr>
      <w:r w:rsidRPr="00EE1E7E">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5E59BC" w:rsidRDefault="00E833F4" w:rsidP="00B04033">
      <w:pPr>
        <w:pStyle w:val="ListParagraph"/>
        <w:numPr>
          <w:ilvl w:val="0"/>
          <w:numId w:val="9"/>
        </w:numPr>
        <w:ind w:left="426"/>
        <w:jc w:val="both"/>
        <w:rPr>
          <w:rFonts w:ascii="Arial" w:hAnsi="Arial" w:cs="Arial"/>
          <w:sz w:val="22"/>
          <w:szCs w:val="22"/>
          <w:highlight w:val="yellow"/>
          <w:lang w:val="en-GB"/>
        </w:rPr>
      </w:pPr>
      <w:r w:rsidRPr="005E59BC">
        <w:rPr>
          <w:rFonts w:ascii="Arial" w:hAnsi="Arial" w:cs="Arial"/>
          <w:sz w:val="22"/>
          <w:szCs w:val="22"/>
          <w:highlight w:val="yellow"/>
          <w:lang w:val="en-GB"/>
        </w:rPr>
        <w:t>A</w:t>
      </w:r>
      <w:r w:rsidR="000D10C6" w:rsidRPr="005E59BC">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Pr="00A047A3" w:rsidRDefault="000D10C6" w:rsidP="00AE5B6F">
      <w:pPr>
        <w:pStyle w:val="ListParagraph"/>
        <w:numPr>
          <w:ilvl w:val="0"/>
          <w:numId w:val="9"/>
        </w:numPr>
        <w:ind w:left="426"/>
        <w:jc w:val="both"/>
        <w:rPr>
          <w:rFonts w:ascii="Arial" w:hAnsi="Arial" w:cs="Arial"/>
          <w:sz w:val="22"/>
          <w:szCs w:val="22"/>
          <w:lang w:val="en-GB"/>
        </w:rPr>
      </w:pPr>
      <w:r w:rsidRPr="00A047A3">
        <w:rPr>
          <w:rFonts w:ascii="Arial" w:hAnsi="Arial" w:cs="Arial"/>
          <w:sz w:val="22"/>
          <w:szCs w:val="22"/>
          <w:lang w:val="en-GB"/>
        </w:rPr>
        <w:t>An insolvency officeholder from an EU Member State is automatically recognised by the courts in the UK if appointed before Brexit.</w:t>
      </w:r>
    </w:p>
    <w:p w14:paraId="2912DDDB" w14:textId="76C2B73C" w:rsidR="00AC317D" w:rsidRPr="00A047A3" w:rsidRDefault="00AC317D" w:rsidP="00AE5B6F">
      <w:pPr>
        <w:jc w:val="both"/>
        <w:rPr>
          <w:rFonts w:ascii="Arial" w:hAnsi="Arial" w:cs="Arial"/>
          <w:sz w:val="22"/>
          <w:szCs w:val="22"/>
          <w:lang w:val="en-GB"/>
        </w:rPr>
      </w:pPr>
    </w:p>
    <w:p w14:paraId="657ABAAD" w14:textId="44C010FE" w:rsidR="00AC317D" w:rsidRPr="00A047A3" w:rsidRDefault="000D10C6" w:rsidP="00AE5B6F">
      <w:pPr>
        <w:pStyle w:val="ListParagraph"/>
        <w:numPr>
          <w:ilvl w:val="0"/>
          <w:numId w:val="9"/>
        </w:numPr>
        <w:ind w:left="426"/>
        <w:jc w:val="both"/>
        <w:rPr>
          <w:rFonts w:ascii="Arial" w:hAnsi="Arial" w:cs="Arial"/>
          <w:sz w:val="22"/>
          <w:szCs w:val="22"/>
          <w:lang w:val="en-GB"/>
        </w:rPr>
      </w:pPr>
      <w:r w:rsidRPr="00A047A3">
        <w:rPr>
          <w:rFonts w:ascii="Arial" w:hAnsi="Arial" w:cs="Arial"/>
          <w:sz w:val="22"/>
          <w:szCs w:val="22"/>
          <w:lang w:val="en-GB"/>
        </w:rPr>
        <w:t xml:space="preserve">An insolvency officeholder from an EU Member State </w:t>
      </w:r>
      <w:r w:rsidR="00AC317D" w:rsidRPr="00A047A3">
        <w:rPr>
          <w:rFonts w:ascii="Arial" w:hAnsi="Arial" w:cs="Arial"/>
          <w:sz w:val="22"/>
          <w:szCs w:val="22"/>
          <w:lang w:val="en-GB"/>
        </w:rPr>
        <w:t>appointed after Brexit may apply to a UK court for recognition under the Cross Border Insolvency Regulations.</w:t>
      </w:r>
    </w:p>
    <w:p w14:paraId="405743D4" w14:textId="58DD46AB" w:rsidR="00AC317D" w:rsidRPr="00A047A3" w:rsidRDefault="00AC317D" w:rsidP="00AE5B6F">
      <w:pPr>
        <w:jc w:val="both"/>
        <w:rPr>
          <w:rFonts w:ascii="Arial" w:hAnsi="Arial" w:cs="Arial"/>
          <w:sz w:val="22"/>
          <w:szCs w:val="22"/>
          <w:lang w:val="en-GB"/>
        </w:rPr>
      </w:pPr>
    </w:p>
    <w:p w14:paraId="22EF3C05" w14:textId="1758B4DF" w:rsidR="00763348" w:rsidRPr="00A047A3" w:rsidRDefault="00AC317D" w:rsidP="00AE5B6F">
      <w:pPr>
        <w:pStyle w:val="ListParagraph"/>
        <w:numPr>
          <w:ilvl w:val="0"/>
          <w:numId w:val="9"/>
        </w:numPr>
        <w:ind w:left="426"/>
        <w:jc w:val="both"/>
        <w:rPr>
          <w:rFonts w:ascii="Arial" w:hAnsi="Arial" w:cs="Arial"/>
          <w:sz w:val="22"/>
          <w:szCs w:val="22"/>
          <w:lang w:val="en-GB"/>
        </w:rPr>
      </w:pPr>
      <w:r w:rsidRPr="00A047A3">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4C6068" w:rsidRDefault="0020204E" w:rsidP="00B04033">
      <w:pPr>
        <w:pStyle w:val="ListParagraph"/>
        <w:numPr>
          <w:ilvl w:val="0"/>
          <w:numId w:val="10"/>
        </w:numPr>
        <w:ind w:left="426"/>
        <w:jc w:val="both"/>
        <w:rPr>
          <w:rFonts w:ascii="Arial" w:hAnsi="Arial" w:cs="Arial"/>
          <w:sz w:val="22"/>
          <w:szCs w:val="22"/>
          <w:highlight w:val="yellow"/>
          <w:lang w:val="en-GB"/>
        </w:rPr>
      </w:pPr>
      <w:r w:rsidRPr="004C6068">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346A39" w:rsidRDefault="002C13C8" w:rsidP="002A37BB">
      <w:pPr>
        <w:ind w:left="720" w:hanging="720"/>
        <w:jc w:val="both"/>
        <w:rPr>
          <w:rFonts w:ascii="Arial" w:hAnsi="Arial" w:cs="Arial"/>
          <w:sz w:val="22"/>
          <w:szCs w:val="22"/>
          <w:lang w:val="en-GB"/>
        </w:rPr>
      </w:pPr>
      <w:r w:rsidRPr="00346A39">
        <w:rPr>
          <w:rFonts w:ascii="Arial" w:hAnsi="Arial" w:cs="Arial"/>
          <w:b/>
          <w:bCs/>
          <w:sz w:val="22"/>
          <w:szCs w:val="22"/>
          <w:lang w:val="en-GB"/>
        </w:rPr>
        <w:t xml:space="preserve">Question </w:t>
      </w:r>
      <w:r w:rsidR="00962045" w:rsidRPr="00346A39">
        <w:rPr>
          <w:rFonts w:ascii="Arial" w:hAnsi="Arial" w:cs="Arial"/>
          <w:b/>
          <w:bCs/>
          <w:sz w:val="22"/>
          <w:szCs w:val="22"/>
          <w:lang w:val="en-GB"/>
        </w:rPr>
        <w:t>2.1</w:t>
      </w:r>
      <w:r w:rsidR="00962045" w:rsidRPr="00346A39">
        <w:rPr>
          <w:rFonts w:ascii="Arial" w:hAnsi="Arial" w:cs="Arial"/>
          <w:b/>
          <w:bCs/>
          <w:sz w:val="22"/>
          <w:szCs w:val="22"/>
          <w:lang w:val="en-GB"/>
        </w:rPr>
        <w:tab/>
      </w:r>
      <w:r w:rsidR="00DE03AF" w:rsidRPr="00346A39">
        <w:rPr>
          <w:rFonts w:ascii="Arial" w:hAnsi="Arial" w:cs="Arial"/>
          <w:b/>
          <w:bCs/>
          <w:sz w:val="22"/>
          <w:szCs w:val="22"/>
          <w:lang w:val="en-GB"/>
        </w:rPr>
        <w:t>[</w:t>
      </w:r>
      <w:r w:rsidR="00D17FDC" w:rsidRPr="00346A39">
        <w:rPr>
          <w:rFonts w:ascii="Arial" w:hAnsi="Arial" w:cs="Arial"/>
          <w:b/>
          <w:bCs/>
          <w:sz w:val="22"/>
          <w:szCs w:val="22"/>
          <w:lang w:val="en-GB"/>
        </w:rPr>
        <w:t>m</w:t>
      </w:r>
      <w:r w:rsidR="00DE03AF" w:rsidRPr="00346A39">
        <w:rPr>
          <w:rFonts w:ascii="Arial" w:hAnsi="Arial" w:cs="Arial"/>
          <w:b/>
          <w:bCs/>
          <w:sz w:val="22"/>
          <w:szCs w:val="22"/>
          <w:lang w:val="en-GB"/>
        </w:rPr>
        <w:t xml:space="preserve">aximum </w:t>
      </w:r>
      <w:r w:rsidR="00AC317D" w:rsidRPr="00346A39">
        <w:rPr>
          <w:rFonts w:ascii="Arial" w:hAnsi="Arial" w:cs="Arial"/>
          <w:b/>
          <w:bCs/>
          <w:sz w:val="22"/>
          <w:szCs w:val="22"/>
          <w:lang w:val="en-GB"/>
        </w:rPr>
        <w:t>5</w:t>
      </w:r>
      <w:r w:rsidR="00DE03AF" w:rsidRPr="00346A39">
        <w:rPr>
          <w:rFonts w:ascii="Arial" w:hAnsi="Arial" w:cs="Arial"/>
          <w:b/>
          <w:bCs/>
          <w:sz w:val="22"/>
          <w:szCs w:val="22"/>
          <w:lang w:val="en-GB"/>
        </w:rPr>
        <w:t xml:space="preserve"> marks]</w:t>
      </w:r>
      <w:r w:rsidR="00DE03AF" w:rsidRPr="00346A39">
        <w:rPr>
          <w:rFonts w:ascii="Arial" w:hAnsi="Arial" w:cs="Arial"/>
          <w:sz w:val="22"/>
          <w:szCs w:val="22"/>
          <w:lang w:val="en-GB"/>
        </w:rPr>
        <w:t xml:space="preserve"> </w:t>
      </w:r>
    </w:p>
    <w:p w14:paraId="36EB02DF" w14:textId="77777777" w:rsidR="002C13C8" w:rsidRPr="00346A39" w:rsidRDefault="002C13C8" w:rsidP="002A37BB">
      <w:pPr>
        <w:ind w:left="720" w:hanging="720"/>
        <w:jc w:val="both"/>
        <w:rPr>
          <w:rFonts w:ascii="Arial" w:hAnsi="Arial" w:cs="Arial"/>
          <w:sz w:val="22"/>
          <w:szCs w:val="22"/>
          <w:lang w:val="en-GB"/>
        </w:rPr>
      </w:pPr>
    </w:p>
    <w:p w14:paraId="092B3E2C" w14:textId="79F14790" w:rsidR="00241FA3" w:rsidRPr="003F1C08" w:rsidRDefault="0080441E" w:rsidP="00AC317D">
      <w:pPr>
        <w:jc w:val="both"/>
        <w:rPr>
          <w:rFonts w:ascii="Arial" w:hAnsi="Arial" w:cs="Arial"/>
          <w:b/>
          <w:bCs/>
          <w:sz w:val="22"/>
          <w:szCs w:val="22"/>
          <w:lang w:val="en-GB"/>
        </w:rPr>
      </w:pPr>
      <w:r w:rsidRPr="00346A39">
        <w:rPr>
          <w:rFonts w:ascii="Arial" w:hAnsi="Arial" w:cs="Arial"/>
          <w:b/>
          <w:bCs/>
          <w:sz w:val="22"/>
          <w:szCs w:val="22"/>
          <w:lang w:val="en-GB"/>
        </w:rPr>
        <w:t>Who may bring an action under: (i) section 423 of the Insolvency Act 1986; (ii) section 6 of the Company Directors Disqualification Act 1986; and (iii) section 246ZB of the Insolvency Act 1986</w:t>
      </w:r>
      <w:r w:rsidR="0020090A" w:rsidRPr="00346A39">
        <w:rPr>
          <w:rFonts w:ascii="Arial" w:hAnsi="Arial" w:cs="Arial"/>
          <w:b/>
          <w:bCs/>
          <w:sz w:val="22"/>
          <w:szCs w:val="22"/>
          <w:lang w:val="en-GB"/>
        </w:rPr>
        <w:t>?</w:t>
      </w:r>
    </w:p>
    <w:p w14:paraId="3BBFAC96" w14:textId="77777777" w:rsidR="0020090A" w:rsidRPr="003F1C08" w:rsidRDefault="0020090A" w:rsidP="002A37BB">
      <w:pPr>
        <w:ind w:left="720" w:hanging="720"/>
        <w:jc w:val="both"/>
        <w:rPr>
          <w:rFonts w:ascii="Arial" w:hAnsi="Arial" w:cs="Arial"/>
          <w:sz w:val="22"/>
          <w:szCs w:val="22"/>
          <w:lang w:val="en-GB"/>
        </w:rPr>
      </w:pPr>
    </w:p>
    <w:p w14:paraId="7061C9D6" w14:textId="0D811EDE" w:rsidR="00AE5B6F" w:rsidRPr="006A7AF2" w:rsidRDefault="00FB579B" w:rsidP="006A7AF2">
      <w:pPr>
        <w:pStyle w:val="ListParagraph"/>
        <w:numPr>
          <w:ilvl w:val="0"/>
          <w:numId w:val="21"/>
        </w:numPr>
        <w:ind w:left="567" w:hanging="567"/>
        <w:jc w:val="both"/>
        <w:rPr>
          <w:rFonts w:ascii="Arial" w:hAnsi="Arial" w:cs="Arial"/>
          <w:sz w:val="22"/>
          <w:szCs w:val="22"/>
          <w:lang w:val="en-GB"/>
        </w:rPr>
      </w:pPr>
      <w:r w:rsidRPr="006A7AF2">
        <w:rPr>
          <w:rFonts w:ascii="Arial" w:hAnsi="Arial" w:cs="Arial"/>
          <w:sz w:val="22"/>
          <w:szCs w:val="22"/>
          <w:lang w:val="en-GB"/>
        </w:rPr>
        <w:t xml:space="preserve">Under section 423 of the </w:t>
      </w:r>
      <w:r w:rsidR="00661C9A" w:rsidRPr="006A7AF2">
        <w:rPr>
          <w:rFonts w:ascii="Arial" w:hAnsi="Arial" w:cs="Arial"/>
          <w:sz w:val="22"/>
          <w:szCs w:val="22"/>
          <w:lang w:val="en-GB"/>
        </w:rPr>
        <w:t>Insolvency Act 1986</w:t>
      </w:r>
      <w:r w:rsidR="008F7A47" w:rsidRPr="006A7AF2">
        <w:rPr>
          <w:rFonts w:ascii="Arial" w:hAnsi="Arial" w:cs="Arial"/>
          <w:sz w:val="22"/>
          <w:szCs w:val="22"/>
          <w:lang w:val="en-GB"/>
        </w:rPr>
        <w:t xml:space="preserve"> (the “</w:t>
      </w:r>
      <w:r w:rsidR="008F7A47" w:rsidRPr="006A7AF2">
        <w:rPr>
          <w:rFonts w:ascii="Arial" w:hAnsi="Arial" w:cs="Arial"/>
          <w:b/>
          <w:bCs/>
          <w:sz w:val="22"/>
          <w:szCs w:val="22"/>
          <w:lang w:val="en-GB"/>
        </w:rPr>
        <w:t>Act</w:t>
      </w:r>
      <w:r w:rsidR="008F7A47" w:rsidRPr="006A7AF2">
        <w:rPr>
          <w:rFonts w:ascii="Arial" w:hAnsi="Arial" w:cs="Arial"/>
          <w:sz w:val="22"/>
          <w:szCs w:val="22"/>
          <w:lang w:val="en-GB"/>
        </w:rPr>
        <w:t>”)</w:t>
      </w:r>
      <w:r w:rsidR="00697101" w:rsidRPr="006A7AF2">
        <w:rPr>
          <w:rFonts w:ascii="Arial" w:hAnsi="Arial" w:cs="Arial"/>
          <w:sz w:val="22"/>
          <w:szCs w:val="22"/>
          <w:lang w:val="en-GB"/>
        </w:rPr>
        <w:t xml:space="preserve">, if the company is being wound up or is in administration then the official receiver, the liquidator or the administrator can </w:t>
      </w:r>
      <w:r w:rsidR="00D404DD" w:rsidRPr="006A7AF2">
        <w:rPr>
          <w:rFonts w:ascii="Arial" w:hAnsi="Arial" w:cs="Arial"/>
          <w:sz w:val="22"/>
          <w:szCs w:val="22"/>
          <w:lang w:val="en-GB"/>
        </w:rPr>
        <w:t>bring an action. Any victim of the fraudulent transaction, such as a creditor can also bring a claim but they require leave of the Court.</w:t>
      </w:r>
    </w:p>
    <w:p w14:paraId="48834557" w14:textId="77777777" w:rsidR="00D404DD" w:rsidRPr="003F1C08" w:rsidRDefault="00D404DD" w:rsidP="006A7AF2">
      <w:pPr>
        <w:ind w:left="567" w:hanging="567"/>
        <w:jc w:val="both"/>
        <w:rPr>
          <w:rFonts w:ascii="Arial" w:hAnsi="Arial" w:cs="Arial"/>
          <w:sz w:val="22"/>
          <w:szCs w:val="22"/>
          <w:lang w:val="en-GB"/>
        </w:rPr>
      </w:pPr>
    </w:p>
    <w:p w14:paraId="21EB6C0D" w14:textId="5350673B" w:rsidR="00D404DD" w:rsidRPr="006A7AF2" w:rsidRDefault="0098709E" w:rsidP="006A7AF2">
      <w:pPr>
        <w:pStyle w:val="ListParagraph"/>
        <w:numPr>
          <w:ilvl w:val="0"/>
          <w:numId w:val="21"/>
        </w:numPr>
        <w:ind w:left="567" w:hanging="567"/>
        <w:jc w:val="both"/>
        <w:rPr>
          <w:rFonts w:ascii="Arial" w:hAnsi="Arial" w:cs="Arial"/>
          <w:sz w:val="22"/>
          <w:szCs w:val="22"/>
          <w:lang w:val="en-GB"/>
        </w:rPr>
      </w:pPr>
      <w:r w:rsidRPr="006A7AF2">
        <w:rPr>
          <w:rFonts w:ascii="Arial" w:hAnsi="Arial" w:cs="Arial"/>
          <w:sz w:val="22"/>
          <w:szCs w:val="22"/>
          <w:lang w:val="en-GB"/>
        </w:rPr>
        <w:t xml:space="preserve">Where victim of such a transaction is bound by a CVA, </w:t>
      </w:r>
      <w:r w:rsidR="00BA7547" w:rsidRPr="006A7AF2">
        <w:rPr>
          <w:rFonts w:ascii="Arial" w:hAnsi="Arial" w:cs="Arial"/>
          <w:sz w:val="22"/>
          <w:szCs w:val="22"/>
          <w:lang w:val="en-GB"/>
        </w:rPr>
        <w:t>they can bring an action themselves (as can any victim not bound by the CVA) or the supervisor of the CVA can. In any other circumstance the victim of the transaction can bring a claim.</w:t>
      </w:r>
    </w:p>
    <w:p w14:paraId="0542CA1A" w14:textId="77777777" w:rsidR="00DC367F" w:rsidRDefault="00DC367F" w:rsidP="006A7AF2">
      <w:pPr>
        <w:ind w:left="567" w:hanging="567"/>
        <w:jc w:val="both"/>
        <w:rPr>
          <w:rFonts w:ascii="Arial" w:hAnsi="Arial" w:cs="Arial"/>
          <w:sz w:val="22"/>
          <w:szCs w:val="22"/>
          <w:lang w:val="en-GB"/>
        </w:rPr>
      </w:pPr>
    </w:p>
    <w:p w14:paraId="07B56DFD" w14:textId="4FBF7EFB" w:rsidR="00A1722C" w:rsidRPr="006A7AF2" w:rsidRDefault="00A554C9" w:rsidP="006A7AF2">
      <w:pPr>
        <w:pStyle w:val="ListParagraph"/>
        <w:numPr>
          <w:ilvl w:val="0"/>
          <w:numId w:val="21"/>
        </w:numPr>
        <w:ind w:left="567" w:hanging="567"/>
        <w:jc w:val="both"/>
        <w:rPr>
          <w:rFonts w:ascii="Arial" w:hAnsi="Arial" w:cs="Arial"/>
          <w:sz w:val="22"/>
          <w:szCs w:val="22"/>
          <w:lang w:val="en-GB"/>
        </w:rPr>
      </w:pPr>
      <w:r w:rsidRPr="006A7AF2">
        <w:rPr>
          <w:rFonts w:ascii="Arial" w:hAnsi="Arial" w:cs="Arial"/>
          <w:sz w:val="22"/>
          <w:szCs w:val="22"/>
          <w:lang w:val="en-GB"/>
        </w:rPr>
        <w:t xml:space="preserve">Under section 6 of the Company Directors </w:t>
      </w:r>
      <w:r w:rsidR="00A1722C" w:rsidRPr="006A7AF2">
        <w:rPr>
          <w:rFonts w:ascii="Arial" w:hAnsi="Arial" w:cs="Arial"/>
          <w:sz w:val="22"/>
          <w:szCs w:val="22"/>
          <w:lang w:val="en-GB"/>
        </w:rPr>
        <w:t>Disqualification</w:t>
      </w:r>
      <w:r w:rsidRPr="006A7AF2">
        <w:rPr>
          <w:rFonts w:ascii="Arial" w:hAnsi="Arial" w:cs="Arial"/>
          <w:sz w:val="22"/>
          <w:szCs w:val="22"/>
          <w:lang w:val="en-GB"/>
        </w:rPr>
        <w:t xml:space="preserve"> Act 1986, the Secretary of State</w:t>
      </w:r>
      <w:r w:rsidR="00CB3225" w:rsidRPr="006A7AF2">
        <w:rPr>
          <w:rFonts w:ascii="Arial" w:hAnsi="Arial" w:cs="Arial"/>
          <w:sz w:val="22"/>
          <w:szCs w:val="22"/>
          <w:lang w:val="en-GB"/>
        </w:rPr>
        <w:t xml:space="preserve"> brings proceedings. Proceedings will either be brought in the name of</w:t>
      </w:r>
      <w:r w:rsidR="002317CD" w:rsidRPr="006A7AF2">
        <w:rPr>
          <w:rFonts w:ascii="Arial" w:hAnsi="Arial" w:cs="Arial"/>
          <w:sz w:val="22"/>
          <w:szCs w:val="22"/>
          <w:lang w:val="en-GB"/>
        </w:rPr>
        <w:t xml:space="preserve"> the Secretary of State or the official receiver.</w:t>
      </w:r>
    </w:p>
    <w:p w14:paraId="3A3E0767" w14:textId="77777777" w:rsidR="00A554C9" w:rsidRDefault="00A554C9" w:rsidP="006A7AF2">
      <w:pPr>
        <w:ind w:left="567" w:hanging="567"/>
        <w:jc w:val="both"/>
        <w:rPr>
          <w:rFonts w:ascii="Arial" w:hAnsi="Arial" w:cs="Arial"/>
          <w:sz w:val="22"/>
          <w:szCs w:val="22"/>
          <w:lang w:val="en-GB"/>
        </w:rPr>
      </w:pPr>
    </w:p>
    <w:p w14:paraId="0B0F9BCB" w14:textId="15460045" w:rsidR="00DC367F" w:rsidRPr="006A7AF2" w:rsidRDefault="00DC367F" w:rsidP="006A7AF2">
      <w:pPr>
        <w:pStyle w:val="ListParagraph"/>
        <w:numPr>
          <w:ilvl w:val="0"/>
          <w:numId w:val="21"/>
        </w:numPr>
        <w:ind w:left="567" w:hanging="567"/>
        <w:jc w:val="both"/>
        <w:rPr>
          <w:rFonts w:ascii="Arial" w:hAnsi="Arial" w:cs="Arial"/>
          <w:sz w:val="22"/>
          <w:szCs w:val="22"/>
          <w:lang w:val="en-GB"/>
        </w:rPr>
      </w:pPr>
      <w:r w:rsidRPr="006A7AF2">
        <w:rPr>
          <w:rFonts w:ascii="Arial" w:hAnsi="Arial" w:cs="Arial"/>
          <w:sz w:val="22"/>
          <w:szCs w:val="22"/>
          <w:lang w:val="en-GB"/>
        </w:rPr>
        <w:t>Under section 246ZB an</w:t>
      </w:r>
      <w:r w:rsidR="003A0BC8" w:rsidRPr="006A7AF2">
        <w:rPr>
          <w:rFonts w:ascii="Arial" w:hAnsi="Arial" w:cs="Arial"/>
          <w:sz w:val="22"/>
          <w:szCs w:val="22"/>
          <w:lang w:val="en-GB"/>
        </w:rPr>
        <w:t xml:space="preserve"> administrator can bring an action.</w:t>
      </w:r>
    </w:p>
    <w:p w14:paraId="4128BA33" w14:textId="77777777" w:rsidR="003A0BC8" w:rsidRDefault="003A0BC8" w:rsidP="006624AB">
      <w:pPr>
        <w:jc w:val="both"/>
        <w:rPr>
          <w:rFonts w:ascii="Arial" w:hAnsi="Arial" w:cs="Arial"/>
          <w:sz w:val="22"/>
          <w:szCs w:val="22"/>
          <w:lang w:val="en-GB"/>
        </w:rPr>
      </w:pPr>
    </w:p>
    <w:p w14:paraId="7FB00CE2" w14:textId="77777777" w:rsidR="00C64DAC" w:rsidRDefault="00C64DAC" w:rsidP="006624AB">
      <w:pPr>
        <w:jc w:val="both"/>
        <w:rPr>
          <w:rFonts w:ascii="Arial" w:hAnsi="Arial" w:cs="Arial"/>
          <w:sz w:val="22"/>
          <w:szCs w:val="22"/>
          <w:lang w:val="en-GB"/>
        </w:rPr>
      </w:pP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E9659D" w:rsidRDefault="00C72848" w:rsidP="002A37BB">
      <w:pPr>
        <w:ind w:left="720" w:hanging="720"/>
        <w:jc w:val="both"/>
        <w:rPr>
          <w:rFonts w:ascii="Arial" w:hAnsi="Arial" w:cs="Arial"/>
          <w:b/>
          <w:bCs/>
          <w:sz w:val="22"/>
          <w:szCs w:val="22"/>
          <w:lang w:val="en-GB"/>
        </w:rPr>
      </w:pPr>
      <w:r w:rsidRPr="00E9659D">
        <w:rPr>
          <w:rFonts w:ascii="Arial" w:hAnsi="Arial" w:cs="Arial"/>
          <w:b/>
          <w:bCs/>
          <w:sz w:val="22"/>
          <w:szCs w:val="22"/>
          <w:lang w:val="en-GB"/>
        </w:rPr>
        <w:t xml:space="preserve">Question </w:t>
      </w:r>
      <w:r w:rsidR="00E6452F" w:rsidRPr="00E9659D">
        <w:rPr>
          <w:rFonts w:ascii="Arial" w:hAnsi="Arial" w:cs="Arial"/>
          <w:b/>
          <w:bCs/>
          <w:sz w:val="22"/>
          <w:szCs w:val="22"/>
          <w:lang w:val="en-GB"/>
        </w:rPr>
        <w:t>2.</w:t>
      </w:r>
      <w:r w:rsidR="00E833F4" w:rsidRPr="00E9659D">
        <w:rPr>
          <w:rFonts w:ascii="Arial" w:hAnsi="Arial" w:cs="Arial"/>
          <w:b/>
          <w:bCs/>
          <w:sz w:val="22"/>
          <w:szCs w:val="22"/>
          <w:lang w:val="en-GB"/>
        </w:rPr>
        <w:t>2</w:t>
      </w:r>
      <w:r w:rsidR="00E6452F" w:rsidRPr="00E9659D">
        <w:rPr>
          <w:rFonts w:ascii="Arial" w:hAnsi="Arial" w:cs="Arial"/>
          <w:b/>
          <w:bCs/>
          <w:sz w:val="22"/>
          <w:szCs w:val="22"/>
          <w:lang w:val="en-GB"/>
        </w:rPr>
        <w:tab/>
        <w:t>[</w:t>
      </w:r>
      <w:r w:rsidR="00D17FDC" w:rsidRPr="00E9659D">
        <w:rPr>
          <w:rFonts w:ascii="Arial" w:hAnsi="Arial" w:cs="Arial"/>
          <w:b/>
          <w:bCs/>
          <w:sz w:val="22"/>
          <w:szCs w:val="22"/>
          <w:lang w:val="en-GB"/>
        </w:rPr>
        <w:t>m</w:t>
      </w:r>
      <w:r w:rsidR="00E6452F" w:rsidRPr="00E9659D">
        <w:rPr>
          <w:rFonts w:ascii="Arial" w:hAnsi="Arial" w:cs="Arial"/>
          <w:b/>
          <w:bCs/>
          <w:sz w:val="22"/>
          <w:szCs w:val="22"/>
          <w:lang w:val="en-GB"/>
        </w:rPr>
        <w:t xml:space="preserve">aximum </w:t>
      </w:r>
      <w:r w:rsidR="003A4482" w:rsidRPr="00E9659D">
        <w:rPr>
          <w:rFonts w:ascii="Arial" w:hAnsi="Arial" w:cs="Arial"/>
          <w:b/>
          <w:bCs/>
          <w:sz w:val="22"/>
          <w:szCs w:val="22"/>
          <w:lang w:val="en-GB"/>
        </w:rPr>
        <w:t>5</w:t>
      </w:r>
      <w:r w:rsidR="00E6452F" w:rsidRPr="00E9659D">
        <w:rPr>
          <w:rFonts w:ascii="Arial" w:hAnsi="Arial" w:cs="Arial"/>
          <w:b/>
          <w:bCs/>
          <w:sz w:val="22"/>
          <w:szCs w:val="22"/>
          <w:lang w:val="en-GB"/>
        </w:rPr>
        <w:t xml:space="preserve"> marks] </w:t>
      </w:r>
    </w:p>
    <w:p w14:paraId="64670543" w14:textId="77777777" w:rsidR="00C72848" w:rsidRPr="00E9659D" w:rsidRDefault="00C72848" w:rsidP="002A37BB">
      <w:pPr>
        <w:ind w:left="720" w:hanging="720"/>
        <w:jc w:val="both"/>
        <w:rPr>
          <w:rFonts w:ascii="Arial" w:hAnsi="Arial" w:cs="Arial"/>
          <w:b/>
          <w:bCs/>
          <w:sz w:val="22"/>
          <w:szCs w:val="22"/>
          <w:lang w:val="en-GB"/>
        </w:rPr>
      </w:pPr>
    </w:p>
    <w:p w14:paraId="28FA893F" w14:textId="26906D2C" w:rsidR="00962045" w:rsidRPr="00FD40B3" w:rsidRDefault="00FA417D" w:rsidP="00763348">
      <w:pPr>
        <w:jc w:val="both"/>
        <w:rPr>
          <w:rFonts w:ascii="Arial" w:hAnsi="Arial" w:cs="Arial"/>
          <w:b/>
          <w:bCs/>
          <w:sz w:val="22"/>
          <w:szCs w:val="22"/>
          <w:lang w:val="en-GB"/>
        </w:rPr>
      </w:pPr>
      <w:r w:rsidRPr="00E9659D">
        <w:rPr>
          <w:rFonts w:ascii="Arial" w:hAnsi="Arial" w:cs="Arial"/>
          <w:b/>
          <w:bCs/>
          <w:sz w:val="22"/>
          <w:szCs w:val="22"/>
          <w:lang w:val="en-GB"/>
        </w:rPr>
        <w:t xml:space="preserve">List </w:t>
      </w:r>
      <w:r w:rsidR="003A4482" w:rsidRPr="00E9659D">
        <w:rPr>
          <w:rFonts w:ascii="Arial" w:hAnsi="Arial" w:cs="Arial"/>
          <w:b/>
          <w:bCs/>
          <w:sz w:val="22"/>
          <w:szCs w:val="22"/>
          <w:lang w:val="en-GB"/>
        </w:rPr>
        <w:t xml:space="preserve">the </w:t>
      </w:r>
      <w:r w:rsidRPr="00E9659D">
        <w:rPr>
          <w:rFonts w:ascii="Arial" w:hAnsi="Arial" w:cs="Arial"/>
          <w:b/>
          <w:bCs/>
          <w:sz w:val="22"/>
          <w:szCs w:val="22"/>
          <w:lang w:val="en-GB"/>
        </w:rPr>
        <w:t>f</w:t>
      </w:r>
      <w:r w:rsidR="00AC317D" w:rsidRPr="00E9659D">
        <w:rPr>
          <w:rFonts w:ascii="Arial" w:hAnsi="Arial" w:cs="Arial"/>
          <w:b/>
          <w:bCs/>
          <w:sz w:val="22"/>
          <w:szCs w:val="22"/>
          <w:lang w:val="en-GB"/>
        </w:rPr>
        <w:t>ive</w:t>
      </w:r>
      <w:r w:rsidRPr="00E9659D">
        <w:rPr>
          <w:rFonts w:ascii="Arial" w:hAnsi="Arial" w:cs="Arial"/>
          <w:b/>
          <w:bCs/>
          <w:sz w:val="22"/>
          <w:szCs w:val="22"/>
          <w:lang w:val="en-GB"/>
        </w:rPr>
        <w:t xml:space="preserve"> </w:t>
      </w:r>
      <w:r w:rsidR="00763348" w:rsidRPr="00E9659D">
        <w:rPr>
          <w:rFonts w:ascii="Arial" w:hAnsi="Arial" w:cs="Arial"/>
          <w:b/>
          <w:bCs/>
          <w:sz w:val="22"/>
          <w:szCs w:val="22"/>
          <w:lang w:val="en-GB"/>
        </w:rPr>
        <w:t>(</w:t>
      </w:r>
      <w:r w:rsidR="00AC317D" w:rsidRPr="00E9659D">
        <w:rPr>
          <w:rFonts w:ascii="Arial" w:hAnsi="Arial" w:cs="Arial"/>
          <w:b/>
          <w:bCs/>
          <w:sz w:val="22"/>
          <w:szCs w:val="22"/>
          <w:lang w:val="en-GB"/>
        </w:rPr>
        <w:t>5</w:t>
      </w:r>
      <w:r w:rsidR="00763348" w:rsidRPr="00E9659D">
        <w:rPr>
          <w:rFonts w:ascii="Arial" w:hAnsi="Arial" w:cs="Arial"/>
          <w:b/>
          <w:bCs/>
          <w:sz w:val="22"/>
          <w:szCs w:val="22"/>
          <w:lang w:val="en-GB"/>
        </w:rPr>
        <w:t xml:space="preserve">) </w:t>
      </w:r>
      <w:r w:rsidR="00AC317D" w:rsidRPr="00E9659D">
        <w:rPr>
          <w:rFonts w:ascii="Arial" w:hAnsi="Arial" w:cs="Arial"/>
          <w:b/>
          <w:bCs/>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7F5E5112" w:rsidR="00FF5098" w:rsidRPr="007C0613" w:rsidRDefault="00FD40B3" w:rsidP="007C6EA7">
      <w:pPr>
        <w:pStyle w:val="ListParagraph"/>
        <w:numPr>
          <w:ilvl w:val="0"/>
          <w:numId w:val="18"/>
        </w:numPr>
        <w:jc w:val="both"/>
        <w:rPr>
          <w:rFonts w:ascii="Arial" w:hAnsi="Arial" w:cs="Arial"/>
          <w:sz w:val="22"/>
          <w:szCs w:val="22"/>
          <w:lang w:val="en-GB"/>
        </w:rPr>
      </w:pPr>
      <w:r>
        <w:rPr>
          <w:rFonts w:ascii="Arial" w:hAnsi="Arial" w:cs="Arial"/>
          <w:sz w:val="22"/>
          <w:szCs w:val="22"/>
          <w:lang w:val="en-GB"/>
        </w:rPr>
        <w:t>C</w:t>
      </w:r>
      <w:r w:rsidR="007C0613" w:rsidRPr="007C0613">
        <w:rPr>
          <w:rFonts w:ascii="Arial" w:hAnsi="Arial" w:cs="Arial"/>
          <w:sz w:val="22"/>
          <w:szCs w:val="22"/>
          <w:lang w:val="en-GB"/>
        </w:rPr>
        <w:t>orrespondence;</w:t>
      </w:r>
    </w:p>
    <w:p w14:paraId="0280D3BE" w14:textId="7E6F61E7" w:rsidR="007C0613" w:rsidRPr="007C0613" w:rsidRDefault="007C0613" w:rsidP="007C6EA7">
      <w:pPr>
        <w:pStyle w:val="ListParagraph"/>
        <w:numPr>
          <w:ilvl w:val="0"/>
          <w:numId w:val="18"/>
        </w:numPr>
        <w:jc w:val="both"/>
        <w:rPr>
          <w:rFonts w:ascii="Arial" w:hAnsi="Arial" w:cs="Arial"/>
          <w:sz w:val="22"/>
          <w:szCs w:val="22"/>
          <w:lang w:val="en-GB"/>
        </w:rPr>
      </w:pPr>
      <w:r w:rsidRPr="007C0613">
        <w:rPr>
          <w:rFonts w:ascii="Arial" w:hAnsi="Arial" w:cs="Arial"/>
          <w:sz w:val="22"/>
          <w:szCs w:val="22"/>
          <w:lang w:val="en-GB"/>
        </w:rPr>
        <w:t>electronic voting;</w:t>
      </w:r>
    </w:p>
    <w:p w14:paraId="6CA57D36" w14:textId="4B6FBE68" w:rsidR="007C0613" w:rsidRPr="007C0613" w:rsidRDefault="007C0613" w:rsidP="007C6EA7">
      <w:pPr>
        <w:pStyle w:val="ListParagraph"/>
        <w:numPr>
          <w:ilvl w:val="0"/>
          <w:numId w:val="18"/>
        </w:numPr>
        <w:jc w:val="both"/>
        <w:rPr>
          <w:rFonts w:ascii="Arial" w:hAnsi="Arial" w:cs="Arial"/>
          <w:sz w:val="22"/>
          <w:szCs w:val="22"/>
          <w:lang w:val="en-GB"/>
        </w:rPr>
      </w:pPr>
      <w:r w:rsidRPr="007C0613">
        <w:rPr>
          <w:rFonts w:ascii="Arial" w:hAnsi="Arial" w:cs="Arial"/>
          <w:sz w:val="22"/>
          <w:szCs w:val="22"/>
          <w:lang w:val="en-GB"/>
        </w:rPr>
        <w:t>virtual meeting;</w:t>
      </w:r>
    </w:p>
    <w:p w14:paraId="2A3CD7B1" w14:textId="37A40EB8" w:rsidR="007C0613" w:rsidRPr="007C0613" w:rsidRDefault="007C0613" w:rsidP="007C6EA7">
      <w:pPr>
        <w:pStyle w:val="ListParagraph"/>
        <w:numPr>
          <w:ilvl w:val="0"/>
          <w:numId w:val="18"/>
        </w:numPr>
        <w:jc w:val="both"/>
        <w:rPr>
          <w:rFonts w:ascii="Arial" w:hAnsi="Arial" w:cs="Arial"/>
          <w:sz w:val="22"/>
          <w:szCs w:val="22"/>
          <w:lang w:val="en-GB"/>
        </w:rPr>
      </w:pPr>
      <w:r w:rsidRPr="007C0613">
        <w:rPr>
          <w:rFonts w:ascii="Arial" w:hAnsi="Arial" w:cs="Arial"/>
          <w:sz w:val="22"/>
          <w:szCs w:val="22"/>
          <w:lang w:val="en-GB"/>
        </w:rPr>
        <w:t>physical meeting</w:t>
      </w:r>
      <w:r w:rsidR="00FD40B3">
        <w:rPr>
          <w:rFonts w:ascii="Arial" w:hAnsi="Arial" w:cs="Arial"/>
          <w:sz w:val="22"/>
          <w:szCs w:val="22"/>
          <w:lang w:val="en-GB"/>
        </w:rPr>
        <w:t>; and</w:t>
      </w:r>
    </w:p>
    <w:p w14:paraId="3B664C76" w14:textId="080B8AC7" w:rsidR="007C0613" w:rsidRPr="007C0613" w:rsidRDefault="007C0613" w:rsidP="007C6EA7">
      <w:pPr>
        <w:pStyle w:val="ListParagraph"/>
        <w:numPr>
          <w:ilvl w:val="0"/>
          <w:numId w:val="18"/>
        </w:numPr>
        <w:jc w:val="both"/>
        <w:rPr>
          <w:rFonts w:ascii="Arial" w:hAnsi="Arial" w:cs="Arial"/>
          <w:sz w:val="22"/>
          <w:szCs w:val="22"/>
          <w:lang w:val="en-GB"/>
        </w:rPr>
      </w:pPr>
      <w:r w:rsidRPr="007C0613">
        <w:rPr>
          <w:rFonts w:ascii="Arial" w:hAnsi="Arial" w:cs="Arial"/>
          <w:sz w:val="22"/>
          <w:szCs w:val="22"/>
          <w:lang w:val="en-GB"/>
        </w:rPr>
        <w:t>any other decision 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0E70D0" w:rsidRDefault="00C550C8" w:rsidP="002A37BB">
      <w:pPr>
        <w:ind w:left="720" w:hanging="720"/>
        <w:jc w:val="both"/>
        <w:rPr>
          <w:rFonts w:ascii="Arial" w:hAnsi="Arial" w:cs="Arial"/>
          <w:b/>
          <w:bCs/>
          <w:sz w:val="22"/>
          <w:szCs w:val="22"/>
        </w:rPr>
      </w:pPr>
      <w:r w:rsidRPr="000E70D0">
        <w:rPr>
          <w:rFonts w:ascii="Arial" w:hAnsi="Arial" w:cs="Arial"/>
          <w:b/>
          <w:bCs/>
          <w:sz w:val="22"/>
          <w:szCs w:val="22"/>
        </w:rPr>
        <w:t xml:space="preserve">Question </w:t>
      </w:r>
      <w:r w:rsidR="00807119" w:rsidRPr="000E70D0">
        <w:rPr>
          <w:rFonts w:ascii="Arial" w:hAnsi="Arial" w:cs="Arial"/>
          <w:b/>
          <w:bCs/>
          <w:sz w:val="22"/>
          <w:szCs w:val="22"/>
        </w:rPr>
        <w:t>3.1</w:t>
      </w:r>
      <w:r w:rsidRPr="000E70D0">
        <w:rPr>
          <w:rFonts w:ascii="Arial" w:hAnsi="Arial" w:cs="Arial"/>
          <w:b/>
          <w:bCs/>
          <w:sz w:val="22"/>
          <w:szCs w:val="22"/>
        </w:rPr>
        <w:t xml:space="preserve"> [</w:t>
      </w:r>
      <w:r w:rsidR="006A2646" w:rsidRPr="000E70D0">
        <w:rPr>
          <w:rFonts w:ascii="Arial" w:hAnsi="Arial" w:cs="Arial"/>
          <w:b/>
          <w:bCs/>
          <w:sz w:val="22"/>
          <w:szCs w:val="22"/>
        </w:rPr>
        <w:t>m</w:t>
      </w:r>
      <w:r w:rsidRPr="000E70D0">
        <w:rPr>
          <w:rFonts w:ascii="Arial" w:hAnsi="Arial" w:cs="Arial"/>
          <w:b/>
          <w:bCs/>
          <w:sz w:val="22"/>
          <w:szCs w:val="22"/>
        </w:rPr>
        <w:t xml:space="preserve">aximum </w:t>
      </w:r>
      <w:r w:rsidR="00FA417D" w:rsidRPr="000E70D0">
        <w:rPr>
          <w:rFonts w:ascii="Arial" w:hAnsi="Arial" w:cs="Arial"/>
          <w:b/>
          <w:bCs/>
          <w:sz w:val="22"/>
          <w:szCs w:val="22"/>
        </w:rPr>
        <w:t>6</w:t>
      </w:r>
      <w:r w:rsidRPr="000E70D0">
        <w:rPr>
          <w:rFonts w:ascii="Arial" w:hAnsi="Arial" w:cs="Arial"/>
          <w:b/>
          <w:bCs/>
          <w:sz w:val="22"/>
          <w:szCs w:val="22"/>
        </w:rPr>
        <w:t xml:space="preserve"> marks]</w:t>
      </w:r>
    </w:p>
    <w:p w14:paraId="23D3936A" w14:textId="77777777" w:rsidR="00C550C8" w:rsidRPr="000E70D0" w:rsidRDefault="00C550C8" w:rsidP="002A37BB">
      <w:pPr>
        <w:ind w:left="720" w:hanging="720"/>
        <w:jc w:val="both"/>
        <w:rPr>
          <w:rFonts w:ascii="Arial" w:hAnsi="Arial" w:cs="Arial"/>
          <w:b/>
          <w:bCs/>
          <w:sz w:val="22"/>
          <w:szCs w:val="22"/>
        </w:rPr>
      </w:pPr>
    </w:p>
    <w:p w14:paraId="4087721A" w14:textId="559F77E8" w:rsidR="00FA417D" w:rsidRPr="0085771C" w:rsidRDefault="00891690" w:rsidP="00FA417D">
      <w:pPr>
        <w:jc w:val="both"/>
        <w:rPr>
          <w:rFonts w:ascii="Arial" w:hAnsi="Arial" w:cs="Arial"/>
          <w:b/>
          <w:bCs/>
          <w:sz w:val="22"/>
          <w:szCs w:val="22"/>
          <w:lang w:val="en-GB"/>
        </w:rPr>
      </w:pPr>
      <w:r w:rsidRPr="000E70D0">
        <w:rPr>
          <w:rFonts w:ascii="Arial" w:hAnsi="Arial" w:cs="Arial"/>
          <w:b/>
          <w:bCs/>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76F5612B" w14:textId="7D6E9E6D" w:rsidR="008F374B" w:rsidRPr="001B50D8" w:rsidRDefault="008F374B" w:rsidP="001B50D8">
      <w:pPr>
        <w:pStyle w:val="ListParagraph"/>
        <w:numPr>
          <w:ilvl w:val="0"/>
          <w:numId w:val="19"/>
        </w:numPr>
        <w:ind w:left="567" w:hanging="567"/>
        <w:jc w:val="both"/>
        <w:rPr>
          <w:rFonts w:ascii="Arial" w:hAnsi="Arial" w:cs="Arial"/>
          <w:sz w:val="22"/>
          <w:szCs w:val="22"/>
          <w:lang w:val="en-GB"/>
        </w:rPr>
      </w:pPr>
      <w:r w:rsidRPr="001B50D8">
        <w:rPr>
          <w:rFonts w:ascii="Arial" w:hAnsi="Arial" w:cs="Arial"/>
          <w:sz w:val="22"/>
          <w:szCs w:val="22"/>
          <w:lang w:val="en-GB"/>
        </w:rPr>
        <w:t>Automatic termination of a contract on the basis that a company goes into administration has become increasingly difficult to enforce.</w:t>
      </w:r>
      <w:r w:rsidR="004F3C24" w:rsidRPr="001B50D8">
        <w:rPr>
          <w:rFonts w:ascii="Arial" w:hAnsi="Arial" w:cs="Arial"/>
          <w:sz w:val="22"/>
          <w:szCs w:val="22"/>
          <w:lang w:val="en-GB"/>
        </w:rPr>
        <w:t xml:space="preserve"> Section 233A</w:t>
      </w:r>
      <w:r w:rsidR="008F7A47" w:rsidRPr="001B50D8">
        <w:rPr>
          <w:rFonts w:ascii="Arial" w:hAnsi="Arial" w:cs="Arial"/>
          <w:sz w:val="22"/>
          <w:szCs w:val="22"/>
          <w:lang w:val="en-GB"/>
        </w:rPr>
        <w:t xml:space="preserve"> of the Act</w:t>
      </w:r>
      <w:r w:rsidR="00793B72" w:rsidRPr="001B50D8">
        <w:rPr>
          <w:rFonts w:ascii="Arial" w:hAnsi="Arial" w:cs="Arial"/>
          <w:sz w:val="22"/>
          <w:szCs w:val="22"/>
          <w:lang w:val="en-GB"/>
        </w:rPr>
        <w:t xml:space="preserve"> prevents a supplier of essential services (gas, electricity, water and communications services) from </w:t>
      </w:r>
      <w:r w:rsidR="00C55DC5" w:rsidRPr="001B50D8">
        <w:rPr>
          <w:rFonts w:ascii="Arial" w:hAnsi="Arial" w:cs="Arial"/>
          <w:sz w:val="22"/>
          <w:szCs w:val="22"/>
          <w:lang w:val="en-GB"/>
        </w:rPr>
        <w:t>relying on an insolvency-related term to terminate the supply</w:t>
      </w:r>
      <w:r w:rsidR="00DB7A8E" w:rsidRPr="001B50D8">
        <w:rPr>
          <w:rFonts w:ascii="Arial" w:hAnsi="Arial" w:cs="Arial"/>
          <w:sz w:val="22"/>
          <w:szCs w:val="22"/>
          <w:lang w:val="en-GB"/>
        </w:rPr>
        <w:t xml:space="preserve"> of goods or services when a company enters administration.</w:t>
      </w:r>
    </w:p>
    <w:p w14:paraId="6C749A25" w14:textId="77777777" w:rsidR="008F374B" w:rsidRPr="0085771C" w:rsidRDefault="008F374B" w:rsidP="001B50D8">
      <w:pPr>
        <w:ind w:left="567" w:hanging="567"/>
        <w:jc w:val="both"/>
        <w:rPr>
          <w:rFonts w:ascii="Arial" w:hAnsi="Arial" w:cs="Arial"/>
          <w:sz w:val="22"/>
          <w:szCs w:val="22"/>
          <w:lang w:val="en-GB"/>
        </w:rPr>
      </w:pPr>
    </w:p>
    <w:p w14:paraId="54D153F7" w14:textId="7B7AB109" w:rsidR="008F374B" w:rsidRPr="001B50D8" w:rsidRDefault="00AC728A" w:rsidP="001B50D8">
      <w:pPr>
        <w:pStyle w:val="ListParagraph"/>
        <w:numPr>
          <w:ilvl w:val="0"/>
          <w:numId w:val="19"/>
        </w:numPr>
        <w:ind w:left="567" w:hanging="567"/>
        <w:jc w:val="both"/>
        <w:rPr>
          <w:rFonts w:ascii="Arial" w:hAnsi="Arial" w:cs="Arial"/>
          <w:sz w:val="22"/>
          <w:szCs w:val="22"/>
          <w:lang w:val="en-GB"/>
        </w:rPr>
      </w:pPr>
      <w:r w:rsidRPr="001B50D8">
        <w:rPr>
          <w:rFonts w:ascii="Arial" w:hAnsi="Arial" w:cs="Arial"/>
          <w:sz w:val="22"/>
          <w:szCs w:val="22"/>
          <w:lang w:val="en-GB"/>
        </w:rPr>
        <w:t xml:space="preserve">As such, unless a contract </w:t>
      </w:r>
      <w:r w:rsidR="00EA2EA0" w:rsidRPr="001B50D8">
        <w:rPr>
          <w:rFonts w:ascii="Arial" w:hAnsi="Arial" w:cs="Arial"/>
          <w:sz w:val="22"/>
          <w:szCs w:val="22"/>
          <w:lang w:val="en-GB"/>
        </w:rPr>
        <w:t xml:space="preserve">expires due to a fixed term, or for other reasons unrelated to </w:t>
      </w:r>
      <w:r w:rsidR="001D3689" w:rsidRPr="001B50D8">
        <w:rPr>
          <w:rFonts w:ascii="Arial" w:hAnsi="Arial" w:cs="Arial"/>
          <w:sz w:val="22"/>
          <w:szCs w:val="22"/>
          <w:lang w:val="en-GB"/>
        </w:rPr>
        <w:t xml:space="preserve">insolvency or </w:t>
      </w:r>
      <w:r w:rsidR="00EA2EA0" w:rsidRPr="001B50D8">
        <w:rPr>
          <w:rFonts w:ascii="Arial" w:hAnsi="Arial" w:cs="Arial"/>
          <w:sz w:val="22"/>
          <w:szCs w:val="22"/>
          <w:lang w:val="en-GB"/>
        </w:rPr>
        <w:t xml:space="preserve">the administration, the contract between any </w:t>
      </w:r>
      <w:r w:rsidR="00D461C5" w:rsidRPr="001B50D8">
        <w:rPr>
          <w:rFonts w:ascii="Arial" w:hAnsi="Arial" w:cs="Arial"/>
          <w:sz w:val="22"/>
          <w:szCs w:val="22"/>
          <w:lang w:val="en-GB"/>
        </w:rPr>
        <w:t xml:space="preserve">essential </w:t>
      </w:r>
      <w:r w:rsidR="00EA2EA0" w:rsidRPr="001B50D8">
        <w:rPr>
          <w:rFonts w:ascii="Arial" w:hAnsi="Arial" w:cs="Arial"/>
          <w:sz w:val="22"/>
          <w:szCs w:val="22"/>
          <w:lang w:val="en-GB"/>
        </w:rPr>
        <w:t xml:space="preserve">suppliers and the </w:t>
      </w:r>
      <w:r w:rsidR="00EA2EA0" w:rsidRPr="001B50D8">
        <w:rPr>
          <w:rFonts w:ascii="Arial" w:hAnsi="Arial" w:cs="Arial"/>
          <w:sz w:val="22"/>
          <w:szCs w:val="22"/>
          <w:lang w:val="en-GB"/>
        </w:rPr>
        <w:lastRenderedPageBreak/>
        <w:t>company will most likely remain in effect.</w:t>
      </w:r>
      <w:r w:rsidR="00D14C5B" w:rsidRPr="001B50D8">
        <w:rPr>
          <w:rFonts w:ascii="Arial" w:hAnsi="Arial" w:cs="Arial"/>
          <w:sz w:val="22"/>
          <w:szCs w:val="22"/>
          <w:lang w:val="en-GB"/>
        </w:rPr>
        <w:t xml:space="preserve"> </w:t>
      </w:r>
      <w:r w:rsidR="003428E7" w:rsidRPr="001B50D8">
        <w:rPr>
          <w:rFonts w:ascii="Arial" w:hAnsi="Arial" w:cs="Arial"/>
          <w:sz w:val="22"/>
          <w:szCs w:val="22"/>
          <w:lang w:val="en-GB"/>
        </w:rPr>
        <w:t>The</w:t>
      </w:r>
      <w:r w:rsidR="00D14C5B" w:rsidRPr="001B50D8">
        <w:rPr>
          <w:rFonts w:ascii="Arial" w:hAnsi="Arial" w:cs="Arial"/>
          <w:sz w:val="22"/>
          <w:szCs w:val="22"/>
          <w:lang w:val="en-GB"/>
        </w:rPr>
        <w:t xml:space="preserve"> administrator can </w:t>
      </w:r>
      <w:r w:rsidR="003428E7" w:rsidRPr="001B50D8">
        <w:rPr>
          <w:rFonts w:ascii="Arial" w:hAnsi="Arial" w:cs="Arial"/>
          <w:sz w:val="22"/>
          <w:szCs w:val="22"/>
          <w:lang w:val="en-GB"/>
        </w:rPr>
        <w:t xml:space="preserve">therefore </w:t>
      </w:r>
      <w:r w:rsidR="00D14C5B" w:rsidRPr="001B50D8">
        <w:rPr>
          <w:rFonts w:ascii="Arial" w:hAnsi="Arial" w:cs="Arial"/>
          <w:sz w:val="22"/>
          <w:szCs w:val="22"/>
          <w:lang w:val="en-GB"/>
        </w:rPr>
        <w:t xml:space="preserve">compel the continued supply of </w:t>
      </w:r>
      <w:r w:rsidR="003428E7" w:rsidRPr="001B50D8">
        <w:rPr>
          <w:rFonts w:ascii="Arial" w:hAnsi="Arial" w:cs="Arial"/>
          <w:sz w:val="22"/>
          <w:szCs w:val="22"/>
          <w:lang w:val="en-GB"/>
        </w:rPr>
        <w:t xml:space="preserve">essential </w:t>
      </w:r>
      <w:r w:rsidR="00D14C5B" w:rsidRPr="001B50D8">
        <w:rPr>
          <w:rFonts w:ascii="Arial" w:hAnsi="Arial" w:cs="Arial"/>
          <w:sz w:val="22"/>
          <w:szCs w:val="22"/>
          <w:lang w:val="en-GB"/>
        </w:rPr>
        <w:t>goods and services during the administration</w:t>
      </w:r>
      <w:r w:rsidR="006B4D1E" w:rsidRPr="001B50D8">
        <w:rPr>
          <w:rFonts w:ascii="Arial" w:hAnsi="Arial" w:cs="Arial"/>
          <w:sz w:val="22"/>
          <w:szCs w:val="22"/>
          <w:lang w:val="en-GB"/>
        </w:rPr>
        <w:t>, unless the supplier obtains a court order permitting termination of the contract governing the supply. The administrator can also consent</w:t>
      </w:r>
      <w:r w:rsidR="0085771C" w:rsidRPr="001B50D8">
        <w:rPr>
          <w:rFonts w:ascii="Arial" w:hAnsi="Arial" w:cs="Arial"/>
          <w:sz w:val="22"/>
          <w:szCs w:val="22"/>
          <w:lang w:val="en-GB"/>
        </w:rPr>
        <w:t xml:space="preserve"> to termination.</w:t>
      </w:r>
    </w:p>
    <w:p w14:paraId="7CC58714" w14:textId="77777777" w:rsidR="0085771C" w:rsidRDefault="0085771C" w:rsidP="001B50D8">
      <w:pPr>
        <w:ind w:left="567" w:hanging="567"/>
        <w:jc w:val="both"/>
        <w:rPr>
          <w:rFonts w:ascii="Arial" w:hAnsi="Arial" w:cs="Arial"/>
          <w:sz w:val="22"/>
          <w:szCs w:val="22"/>
          <w:lang w:val="en-GB"/>
        </w:rPr>
      </w:pPr>
    </w:p>
    <w:p w14:paraId="1E05B1D2" w14:textId="0BAD3D9E" w:rsidR="00E47C7A" w:rsidRPr="001B50D8" w:rsidRDefault="00D461C5" w:rsidP="001B50D8">
      <w:pPr>
        <w:pStyle w:val="ListParagraph"/>
        <w:numPr>
          <w:ilvl w:val="0"/>
          <w:numId w:val="19"/>
        </w:numPr>
        <w:ind w:left="567" w:hanging="567"/>
        <w:jc w:val="both"/>
        <w:rPr>
          <w:rFonts w:ascii="Arial" w:hAnsi="Arial" w:cs="Arial"/>
          <w:sz w:val="22"/>
          <w:szCs w:val="22"/>
          <w:lang w:val="en-GB"/>
        </w:rPr>
      </w:pPr>
      <w:r w:rsidRPr="001B50D8">
        <w:rPr>
          <w:rFonts w:ascii="Arial" w:hAnsi="Arial" w:cs="Arial"/>
          <w:sz w:val="22"/>
          <w:szCs w:val="22"/>
          <w:lang w:val="en-GB"/>
        </w:rPr>
        <w:t>Under section 233</w:t>
      </w:r>
      <w:r w:rsidR="0085771C" w:rsidRPr="001B50D8">
        <w:rPr>
          <w:rFonts w:ascii="Arial" w:hAnsi="Arial" w:cs="Arial"/>
          <w:sz w:val="22"/>
          <w:szCs w:val="22"/>
          <w:lang w:val="en-GB"/>
        </w:rPr>
        <w:t xml:space="preserve"> </w:t>
      </w:r>
      <w:r w:rsidR="00F91921">
        <w:rPr>
          <w:rFonts w:ascii="Arial" w:hAnsi="Arial" w:cs="Arial"/>
          <w:sz w:val="22"/>
          <w:szCs w:val="22"/>
          <w:lang w:val="en-GB"/>
        </w:rPr>
        <w:t xml:space="preserve">of the </w:t>
      </w:r>
      <w:r w:rsidR="008F7A47" w:rsidRPr="001B50D8">
        <w:rPr>
          <w:rFonts w:ascii="Arial" w:hAnsi="Arial" w:cs="Arial"/>
          <w:sz w:val="22"/>
          <w:szCs w:val="22"/>
          <w:lang w:val="en-GB"/>
        </w:rPr>
        <w:t xml:space="preserve">Act </w:t>
      </w:r>
      <w:r w:rsidRPr="001B50D8">
        <w:rPr>
          <w:rFonts w:ascii="Arial" w:hAnsi="Arial" w:cs="Arial"/>
          <w:sz w:val="22"/>
          <w:szCs w:val="22"/>
          <w:lang w:val="en-GB"/>
        </w:rPr>
        <w:t>essential suppliers are not allowed to require any debt owed be paid off before continuing the supply but can</w:t>
      </w:r>
      <w:r w:rsidR="002C3394" w:rsidRPr="001B50D8">
        <w:rPr>
          <w:rFonts w:ascii="Arial" w:hAnsi="Arial" w:cs="Arial"/>
          <w:sz w:val="22"/>
          <w:szCs w:val="22"/>
          <w:lang w:val="en-GB"/>
        </w:rPr>
        <w:t xml:space="preserve"> request a personal guarantee from the administrator for the services which will be provided during the period of administration.</w:t>
      </w:r>
      <w:r w:rsidR="0008718C" w:rsidRPr="001B50D8">
        <w:rPr>
          <w:rFonts w:ascii="Arial" w:hAnsi="Arial" w:cs="Arial"/>
          <w:sz w:val="22"/>
          <w:szCs w:val="22"/>
          <w:lang w:val="en-GB"/>
        </w:rPr>
        <w:t xml:space="preserve"> If supplies provided during administration are not paid within 28 days of falling due, the essential suppliers can also terminate</w:t>
      </w:r>
    </w:p>
    <w:p w14:paraId="5F8B940D" w14:textId="77777777" w:rsidR="00E47C7A" w:rsidRDefault="00E47C7A" w:rsidP="001B50D8">
      <w:pPr>
        <w:ind w:left="567" w:hanging="567"/>
        <w:jc w:val="both"/>
        <w:rPr>
          <w:rFonts w:ascii="Arial" w:hAnsi="Arial" w:cs="Arial"/>
          <w:sz w:val="22"/>
          <w:szCs w:val="22"/>
          <w:lang w:val="en-GB"/>
        </w:rPr>
      </w:pPr>
    </w:p>
    <w:p w14:paraId="52BBA43C" w14:textId="25719B97" w:rsidR="0085771C" w:rsidRPr="001B50D8" w:rsidRDefault="00E47C7A" w:rsidP="001B50D8">
      <w:pPr>
        <w:pStyle w:val="ListParagraph"/>
        <w:numPr>
          <w:ilvl w:val="0"/>
          <w:numId w:val="19"/>
        </w:numPr>
        <w:ind w:left="567" w:hanging="567"/>
        <w:jc w:val="both"/>
        <w:rPr>
          <w:rFonts w:ascii="Arial" w:hAnsi="Arial" w:cs="Arial"/>
          <w:sz w:val="22"/>
          <w:szCs w:val="22"/>
          <w:lang w:val="en-GB"/>
        </w:rPr>
      </w:pPr>
      <w:r w:rsidRPr="001B50D8">
        <w:rPr>
          <w:rFonts w:ascii="Arial" w:hAnsi="Arial" w:cs="Arial"/>
          <w:sz w:val="22"/>
          <w:szCs w:val="22"/>
          <w:lang w:val="en-GB"/>
        </w:rPr>
        <w:t xml:space="preserve">Section 233B of the </w:t>
      </w:r>
      <w:r w:rsidR="001764A2" w:rsidRPr="001B50D8">
        <w:rPr>
          <w:rFonts w:ascii="Arial" w:hAnsi="Arial" w:cs="Arial"/>
          <w:sz w:val="22"/>
          <w:szCs w:val="22"/>
          <w:lang w:val="en-GB"/>
        </w:rPr>
        <w:t>Act (introduced by the Corporate Insolvency and Governance Act 2020)</w:t>
      </w:r>
      <w:r w:rsidR="008F7A47" w:rsidRPr="001B50D8">
        <w:rPr>
          <w:rFonts w:ascii="Arial" w:hAnsi="Arial" w:cs="Arial"/>
          <w:sz w:val="22"/>
          <w:szCs w:val="22"/>
          <w:lang w:val="en-GB"/>
        </w:rPr>
        <w:t xml:space="preserve"> extended</w:t>
      </w:r>
      <w:r w:rsidR="001764A2" w:rsidRPr="001B50D8">
        <w:rPr>
          <w:rFonts w:ascii="Arial" w:hAnsi="Arial" w:cs="Arial"/>
          <w:sz w:val="22"/>
          <w:szCs w:val="22"/>
          <w:lang w:val="en-GB"/>
        </w:rPr>
        <w:t xml:space="preserve"> the restrictions under section 233 and 233A of the Act to any supplier.</w:t>
      </w:r>
      <w:r w:rsidR="003428E7" w:rsidRPr="001B50D8">
        <w:rPr>
          <w:rFonts w:ascii="Arial" w:hAnsi="Arial" w:cs="Arial"/>
          <w:sz w:val="22"/>
          <w:szCs w:val="22"/>
          <w:lang w:val="en-GB"/>
        </w:rPr>
        <w:t xml:space="preserve"> This allows the administrator</w:t>
      </w:r>
      <w:r w:rsidR="00AE77AA">
        <w:rPr>
          <w:rFonts w:ascii="Arial" w:hAnsi="Arial" w:cs="Arial"/>
          <w:sz w:val="22"/>
          <w:szCs w:val="22"/>
          <w:lang w:val="en-GB"/>
        </w:rPr>
        <w:t>, therefore,</w:t>
      </w:r>
      <w:r w:rsidR="003428E7" w:rsidRPr="001B50D8">
        <w:rPr>
          <w:rFonts w:ascii="Arial" w:hAnsi="Arial" w:cs="Arial"/>
          <w:sz w:val="22"/>
          <w:szCs w:val="22"/>
          <w:lang w:val="en-GB"/>
        </w:rPr>
        <w:t xml:space="preserve"> to compel the continuance of any goods and services </w:t>
      </w:r>
      <w:r w:rsidR="002B533B" w:rsidRPr="001B50D8">
        <w:rPr>
          <w:rFonts w:ascii="Arial" w:hAnsi="Arial" w:cs="Arial"/>
          <w:sz w:val="22"/>
          <w:szCs w:val="22"/>
          <w:lang w:val="en-GB"/>
        </w:rPr>
        <w:t>(excluding financial services) unless termination is in accordance with a non</w:t>
      </w:r>
      <w:r w:rsidR="00B15A0C" w:rsidRPr="001B50D8">
        <w:rPr>
          <w:rFonts w:ascii="Arial" w:hAnsi="Arial" w:cs="Arial"/>
          <w:sz w:val="22"/>
          <w:szCs w:val="22"/>
          <w:lang w:val="en-GB"/>
        </w:rPr>
        <w:t>-insolvency related term or unless the court permits termination upon the application of the supplier.</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1B50D8" w:rsidRDefault="00087F21" w:rsidP="002A37BB">
      <w:pPr>
        <w:jc w:val="both"/>
        <w:rPr>
          <w:rFonts w:ascii="Arial" w:hAnsi="Arial" w:cs="Arial"/>
          <w:b/>
          <w:bCs/>
          <w:sz w:val="22"/>
          <w:szCs w:val="22"/>
        </w:rPr>
      </w:pPr>
      <w:r w:rsidRPr="001B50D8">
        <w:rPr>
          <w:rFonts w:ascii="Arial" w:hAnsi="Arial" w:cs="Arial"/>
          <w:b/>
          <w:bCs/>
          <w:sz w:val="22"/>
          <w:szCs w:val="22"/>
          <w:lang w:val="en-GB"/>
        </w:rPr>
        <w:t xml:space="preserve">Explain the </w:t>
      </w:r>
      <w:r w:rsidR="00461F95" w:rsidRPr="001B50D8">
        <w:rPr>
          <w:rFonts w:ascii="Arial" w:hAnsi="Arial" w:cs="Arial"/>
          <w:b/>
          <w:bCs/>
          <w:sz w:val="22"/>
          <w:szCs w:val="22"/>
          <w:lang w:val="en-GB"/>
        </w:rPr>
        <w:t>order of priority of payments in a liquidation</w:t>
      </w:r>
      <w:r w:rsidR="00F70126" w:rsidRPr="001B50D8">
        <w:rPr>
          <w:rFonts w:ascii="Arial" w:hAnsi="Arial" w:cs="Arial"/>
          <w:b/>
          <w:bCs/>
          <w:sz w:val="22"/>
          <w:szCs w:val="22"/>
          <w:lang w:val="en-GB"/>
        </w:rPr>
        <w:t xml:space="preserve"> and explain the nature of </w:t>
      </w:r>
      <w:r w:rsidR="00311816" w:rsidRPr="001B50D8">
        <w:rPr>
          <w:rFonts w:ascii="Arial" w:hAnsi="Arial" w:cs="Arial"/>
          <w:b/>
          <w:bCs/>
          <w:sz w:val="22"/>
          <w:szCs w:val="22"/>
          <w:lang w:val="en-GB"/>
        </w:rPr>
        <w:t xml:space="preserve">the rights enjoyed by </w:t>
      </w:r>
      <w:r w:rsidR="00F70126" w:rsidRPr="001B50D8">
        <w:rPr>
          <w:rFonts w:ascii="Arial" w:hAnsi="Arial" w:cs="Arial"/>
          <w:b/>
          <w:bCs/>
          <w:sz w:val="22"/>
          <w:szCs w:val="22"/>
          <w:lang w:val="en-GB"/>
        </w:rPr>
        <w:t xml:space="preserve">each </w:t>
      </w:r>
      <w:r w:rsidR="00311816" w:rsidRPr="001B50D8">
        <w:rPr>
          <w:rFonts w:ascii="Arial" w:hAnsi="Arial" w:cs="Arial"/>
          <w:b/>
          <w:bCs/>
          <w:sz w:val="22"/>
          <w:szCs w:val="22"/>
          <w:lang w:val="en-GB"/>
        </w:rPr>
        <w:t xml:space="preserve">class of </w:t>
      </w:r>
      <w:r w:rsidR="00F70126" w:rsidRPr="001B50D8">
        <w:rPr>
          <w:rFonts w:ascii="Arial" w:hAnsi="Arial" w:cs="Arial"/>
          <w:b/>
          <w:bCs/>
          <w:sz w:val="22"/>
          <w:szCs w:val="22"/>
          <w:lang w:val="en-GB"/>
        </w:rPr>
        <w:t>creditor</w:t>
      </w:r>
      <w:r w:rsidR="00311816" w:rsidRPr="001B50D8">
        <w:rPr>
          <w:rFonts w:ascii="Arial" w:hAnsi="Arial" w:cs="Arial"/>
          <w:b/>
          <w:bCs/>
          <w:sz w:val="22"/>
          <w:szCs w:val="22"/>
          <w:lang w:val="en-GB"/>
        </w:rPr>
        <w:t xml:space="preserve"> or expense</w:t>
      </w:r>
      <w:r w:rsidR="00763348" w:rsidRPr="001B50D8">
        <w:rPr>
          <w:rFonts w:ascii="Arial" w:hAnsi="Arial" w:cs="Arial"/>
          <w:b/>
          <w:bCs/>
          <w:sz w:val="22"/>
          <w:szCs w:val="22"/>
          <w:lang w:val="en-GB"/>
        </w:rPr>
        <w:t>.</w:t>
      </w:r>
    </w:p>
    <w:p w14:paraId="2F029E55" w14:textId="1280FB99" w:rsidR="00DF75F8" w:rsidRPr="002A37BB" w:rsidRDefault="00DF75F8" w:rsidP="002A37BB">
      <w:pPr>
        <w:jc w:val="both"/>
        <w:rPr>
          <w:rFonts w:ascii="Arial" w:hAnsi="Arial" w:cs="Arial"/>
          <w:sz w:val="22"/>
          <w:szCs w:val="22"/>
        </w:rPr>
      </w:pPr>
    </w:p>
    <w:p w14:paraId="2614187B" w14:textId="6A437C63" w:rsidR="006A325D" w:rsidRDefault="006A325D" w:rsidP="00764AF2">
      <w:pPr>
        <w:pStyle w:val="ListParagraph"/>
        <w:numPr>
          <w:ilvl w:val="0"/>
          <w:numId w:val="20"/>
        </w:numPr>
        <w:ind w:left="567" w:hanging="567"/>
        <w:jc w:val="both"/>
        <w:rPr>
          <w:rFonts w:ascii="Arial" w:hAnsi="Arial" w:cs="Arial"/>
          <w:sz w:val="22"/>
          <w:szCs w:val="22"/>
          <w:lang w:val="en-GB"/>
        </w:rPr>
      </w:pPr>
      <w:r w:rsidRPr="00764AF2">
        <w:rPr>
          <w:rFonts w:ascii="Arial" w:hAnsi="Arial" w:cs="Arial"/>
          <w:sz w:val="22"/>
          <w:szCs w:val="22"/>
          <w:lang w:val="en-GB"/>
        </w:rPr>
        <w:t xml:space="preserve">Secured creditors with a fixed charge over assets are the first to be paid out in an insolvency, although in fact </w:t>
      </w:r>
      <w:r w:rsidR="00703DFA" w:rsidRPr="00764AF2">
        <w:rPr>
          <w:rFonts w:ascii="Arial" w:hAnsi="Arial" w:cs="Arial"/>
          <w:sz w:val="22"/>
          <w:szCs w:val="22"/>
          <w:lang w:val="en-GB"/>
        </w:rPr>
        <w:t>they sit outside of the insolvency proceedings and have a right to separate enforcement if they wish.</w:t>
      </w:r>
    </w:p>
    <w:p w14:paraId="3A3A6E0E" w14:textId="77777777" w:rsidR="006A325D" w:rsidRDefault="006A325D" w:rsidP="00764AF2">
      <w:pPr>
        <w:ind w:left="567" w:hanging="567"/>
        <w:jc w:val="both"/>
        <w:rPr>
          <w:rFonts w:ascii="Arial" w:hAnsi="Arial" w:cs="Arial"/>
          <w:sz w:val="22"/>
          <w:szCs w:val="22"/>
          <w:lang w:val="en-GB"/>
        </w:rPr>
      </w:pPr>
    </w:p>
    <w:p w14:paraId="416B3334" w14:textId="07AEFE85" w:rsidR="00FF5098" w:rsidRDefault="00703DFA" w:rsidP="00764AF2">
      <w:pPr>
        <w:pStyle w:val="ListParagraph"/>
        <w:numPr>
          <w:ilvl w:val="0"/>
          <w:numId w:val="20"/>
        </w:numPr>
        <w:ind w:left="567" w:hanging="567"/>
        <w:jc w:val="both"/>
        <w:rPr>
          <w:rFonts w:ascii="Arial" w:hAnsi="Arial" w:cs="Arial"/>
          <w:sz w:val="22"/>
          <w:szCs w:val="22"/>
          <w:lang w:val="en-GB"/>
        </w:rPr>
      </w:pPr>
      <w:r w:rsidRPr="00764AF2">
        <w:rPr>
          <w:rFonts w:ascii="Arial" w:hAnsi="Arial" w:cs="Arial"/>
          <w:sz w:val="22"/>
          <w:szCs w:val="22"/>
          <w:lang w:val="en-GB"/>
        </w:rPr>
        <w:t>In the insolvency proceeding itself, subject to payment of the above, e</w:t>
      </w:r>
      <w:r w:rsidR="001B50D8" w:rsidRPr="00764AF2">
        <w:rPr>
          <w:rFonts w:ascii="Arial" w:hAnsi="Arial" w:cs="Arial"/>
          <w:sz w:val="22"/>
          <w:szCs w:val="22"/>
          <w:lang w:val="en-GB"/>
        </w:rPr>
        <w:t>xpenses of the winding up</w:t>
      </w:r>
      <w:r w:rsidR="00C74F7B" w:rsidRPr="00764AF2">
        <w:rPr>
          <w:rFonts w:ascii="Arial" w:hAnsi="Arial" w:cs="Arial"/>
          <w:sz w:val="22"/>
          <w:szCs w:val="22"/>
          <w:lang w:val="en-GB"/>
        </w:rPr>
        <w:t xml:space="preserve"> and the liquidator</w:t>
      </w:r>
      <w:r w:rsidR="00235B08" w:rsidRPr="00764AF2">
        <w:rPr>
          <w:rFonts w:ascii="Arial" w:hAnsi="Arial" w:cs="Arial"/>
          <w:sz w:val="22"/>
          <w:szCs w:val="22"/>
          <w:lang w:val="en-GB"/>
        </w:rPr>
        <w:t>’s remuneration are the highest</w:t>
      </w:r>
      <w:r w:rsidRPr="00764AF2">
        <w:rPr>
          <w:rFonts w:ascii="Arial" w:hAnsi="Arial" w:cs="Arial"/>
          <w:sz w:val="22"/>
          <w:szCs w:val="22"/>
          <w:lang w:val="en-GB"/>
        </w:rPr>
        <w:t>-</w:t>
      </w:r>
      <w:r w:rsidR="00235B08" w:rsidRPr="00764AF2">
        <w:rPr>
          <w:rFonts w:ascii="Arial" w:hAnsi="Arial" w:cs="Arial"/>
          <w:sz w:val="22"/>
          <w:szCs w:val="22"/>
          <w:lang w:val="en-GB"/>
        </w:rPr>
        <w:t xml:space="preserve">ranking payment </w:t>
      </w:r>
      <w:r w:rsidRPr="00764AF2">
        <w:rPr>
          <w:rFonts w:ascii="Arial" w:hAnsi="Arial" w:cs="Arial"/>
          <w:sz w:val="22"/>
          <w:szCs w:val="22"/>
          <w:lang w:val="en-GB"/>
        </w:rPr>
        <w:t xml:space="preserve">in the </w:t>
      </w:r>
      <w:r w:rsidR="00235B08" w:rsidRPr="00764AF2">
        <w:rPr>
          <w:rFonts w:ascii="Arial" w:hAnsi="Arial" w:cs="Arial"/>
          <w:sz w:val="22"/>
          <w:szCs w:val="22"/>
          <w:lang w:val="en-GB"/>
        </w:rPr>
        <w:t>waterfall, in accordance with section 115 of the Act.</w:t>
      </w:r>
      <w:r w:rsidR="004855CA">
        <w:rPr>
          <w:rFonts w:ascii="Arial" w:hAnsi="Arial" w:cs="Arial"/>
          <w:sz w:val="22"/>
          <w:szCs w:val="22"/>
          <w:lang w:val="en-GB"/>
        </w:rPr>
        <w:t xml:space="preserve"> They are payable in the following order:</w:t>
      </w:r>
    </w:p>
    <w:p w14:paraId="5324F260" w14:textId="77777777" w:rsidR="004855CA" w:rsidRPr="004855CA" w:rsidRDefault="004855CA" w:rsidP="004855CA">
      <w:pPr>
        <w:pStyle w:val="ListParagraph"/>
        <w:rPr>
          <w:rFonts w:ascii="Arial" w:hAnsi="Arial" w:cs="Arial"/>
          <w:sz w:val="22"/>
          <w:szCs w:val="22"/>
          <w:lang w:val="en-GB"/>
        </w:rPr>
      </w:pPr>
    </w:p>
    <w:p w14:paraId="0B4437FF" w14:textId="7952B48F" w:rsidR="004855CA" w:rsidRDefault="004855CA" w:rsidP="003B0EE1">
      <w:pPr>
        <w:pStyle w:val="ListParagraph"/>
        <w:numPr>
          <w:ilvl w:val="1"/>
          <w:numId w:val="20"/>
        </w:numPr>
        <w:ind w:left="993"/>
        <w:jc w:val="both"/>
        <w:rPr>
          <w:rFonts w:ascii="Arial" w:hAnsi="Arial" w:cs="Arial"/>
          <w:sz w:val="22"/>
          <w:szCs w:val="22"/>
          <w:lang w:val="en-GB"/>
        </w:rPr>
      </w:pPr>
      <w:r>
        <w:rPr>
          <w:rFonts w:ascii="Arial" w:hAnsi="Arial" w:cs="Arial"/>
          <w:sz w:val="22"/>
          <w:szCs w:val="22"/>
          <w:lang w:val="en-GB"/>
        </w:rPr>
        <w:t>expenses properly incurred by the liquidator in preserving, realising or getting in any of the assets of the company (including conduct of legal proceedings);</w:t>
      </w:r>
    </w:p>
    <w:p w14:paraId="2C8E7871" w14:textId="6FB9EC52" w:rsidR="004855CA" w:rsidRDefault="004855CA" w:rsidP="003B0EE1">
      <w:pPr>
        <w:pStyle w:val="ListParagraph"/>
        <w:numPr>
          <w:ilvl w:val="1"/>
          <w:numId w:val="20"/>
        </w:numPr>
        <w:ind w:left="993"/>
        <w:jc w:val="both"/>
        <w:rPr>
          <w:rFonts w:ascii="Arial" w:hAnsi="Arial" w:cs="Arial"/>
          <w:sz w:val="22"/>
          <w:szCs w:val="22"/>
          <w:lang w:val="en-GB"/>
        </w:rPr>
      </w:pPr>
      <w:r>
        <w:rPr>
          <w:rFonts w:ascii="Arial" w:hAnsi="Arial" w:cs="Arial"/>
          <w:sz w:val="22"/>
          <w:szCs w:val="22"/>
          <w:lang w:val="en-GB"/>
        </w:rPr>
        <w:t>the cost of any security provided by the liquidator;</w:t>
      </w:r>
    </w:p>
    <w:p w14:paraId="433B20C9" w14:textId="355778B7" w:rsidR="004855CA" w:rsidRDefault="005F5098" w:rsidP="003B0EE1">
      <w:pPr>
        <w:pStyle w:val="ListParagraph"/>
        <w:numPr>
          <w:ilvl w:val="1"/>
          <w:numId w:val="20"/>
        </w:numPr>
        <w:ind w:left="993"/>
        <w:jc w:val="both"/>
        <w:rPr>
          <w:rFonts w:ascii="Arial" w:hAnsi="Arial" w:cs="Arial"/>
          <w:sz w:val="22"/>
          <w:szCs w:val="22"/>
          <w:lang w:val="en-GB"/>
        </w:rPr>
      </w:pPr>
      <w:r>
        <w:rPr>
          <w:rFonts w:ascii="Arial" w:hAnsi="Arial" w:cs="Arial"/>
          <w:sz w:val="22"/>
          <w:szCs w:val="22"/>
          <w:lang w:val="en-GB"/>
        </w:rPr>
        <w:t xml:space="preserve">any amounts payable to a person to assist in the preparation of a statement of </w:t>
      </w:r>
      <w:r w:rsidR="00EE72DE">
        <w:rPr>
          <w:rFonts w:ascii="Arial" w:hAnsi="Arial" w:cs="Arial"/>
          <w:sz w:val="22"/>
          <w:szCs w:val="22"/>
          <w:lang w:val="en-GB"/>
        </w:rPr>
        <w:t>affairs</w:t>
      </w:r>
      <w:r>
        <w:rPr>
          <w:rFonts w:ascii="Arial" w:hAnsi="Arial" w:cs="Arial"/>
          <w:sz w:val="22"/>
          <w:szCs w:val="22"/>
          <w:lang w:val="en-GB"/>
        </w:rPr>
        <w:t xml:space="preserve"> or accounts</w:t>
      </w:r>
      <w:r w:rsidR="00E10ADC">
        <w:rPr>
          <w:rFonts w:ascii="Arial" w:hAnsi="Arial" w:cs="Arial"/>
          <w:sz w:val="22"/>
          <w:szCs w:val="22"/>
          <w:lang w:val="en-GB"/>
        </w:rPr>
        <w:t>;</w:t>
      </w:r>
    </w:p>
    <w:p w14:paraId="121AA4FE" w14:textId="7E0EF0AC" w:rsidR="00E10ADC" w:rsidRDefault="00720BCA" w:rsidP="003B0EE1">
      <w:pPr>
        <w:pStyle w:val="ListParagraph"/>
        <w:numPr>
          <w:ilvl w:val="1"/>
          <w:numId w:val="20"/>
        </w:numPr>
        <w:ind w:left="993"/>
        <w:jc w:val="both"/>
        <w:rPr>
          <w:rFonts w:ascii="Arial" w:hAnsi="Arial" w:cs="Arial"/>
          <w:sz w:val="22"/>
          <w:szCs w:val="22"/>
          <w:lang w:val="en-GB"/>
        </w:rPr>
      </w:pPr>
      <w:r>
        <w:rPr>
          <w:rFonts w:ascii="Arial" w:hAnsi="Arial" w:cs="Arial"/>
          <w:sz w:val="22"/>
          <w:szCs w:val="22"/>
          <w:lang w:val="en-GB"/>
        </w:rPr>
        <w:t>any necessary disbursements by the liquidator in the course of the winding up;</w:t>
      </w:r>
    </w:p>
    <w:p w14:paraId="4B746522" w14:textId="01B8D78B" w:rsidR="00720BCA" w:rsidRDefault="00720BCA" w:rsidP="003B0EE1">
      <w:pPr>
        <w:pStyle w:val="ListParagraph"/>
        <w:numPr>
          <w:ilvl w:val="1"/>
          <w:numId w:val="20"/>
        </w:numPr>
        <w:ind w:left="993"/>
        <w:jc w:val="both"/>
        <w:rPr>
          <w:rFonts w:ascii="Arial" w:hAnsi="Arial" w:cs="Arial"/>
          <w:sz w:val="22"/>
          <w:szCs w:val="22"/>
          <w:lang w:val="en-GB"/>
        </w:rPr>
      </w:pPr>
      <w:r>
        <w:rPr>
          <w:rFonts w:ascii="Arial" w:hAnsi="Arial" w:cs="Arial"/>
          <w:sz w:val="22"/>
          <w:szCs w:val="22"/>
          <w:lang w:val="en-GB"/>
        </w:rPr>
        <w:t>the remuneration of any person employed by the liquidator to perform services for the company;</w:t>
      </w:r>
    </w:p>
    <w:p w14:paraId="29D8CC8B" w14:textId="4DA7F3D6" w:rsidR="00720BCA" w:rsidRDefault="00720BCA" w:rsidP="003B0EE1">
      <w:pPr>
        <w:pStyle w:val="ListParagraph"/>
        <w:numPr>
          <w:ilvl w:val="1"/>
          <w:numId w:val="20"/>
        </w:numPr>
        <w:ind w:left="993"/>
        <w:jc w:val="both"/>
        <w:rPr>
          <w:rFonts w:ascii="Arial" w:hAnsi="Arial" w:cs="Arial"/>
          <w:sz w:val="22"/>
          <w:szCs w:val="22"/>
          <w:lang w:val="en-GB"/>
        </w:rPr>
      </w:pPr>
      <w:r>
        <w:rPr>
          <w:rFonts w:ascii="Arial" w:hAnsi="Arial" w:cs="Arial"/>
          <w:sz w:val="22"/>
          <w:szCs w:val="22"/>
          <w:lang w:val="en-GB"/>
        </w:rPr>
        <w:t>the remuneration of the liquidator</w:t>
      </w:r>
      <w:r w:rsidR="002459CB">
        <w:rPr>
          <w:rFonts w:ascii="Arial" w:hAnsi="Arial" w:cs="Arial"/>
          <w:sz w:val="22"/>
          <w:szCs w:val="22"/>
          <w:lang w:val="en-GB"/>
        </w:rPr>
        <w:t xml:space="preserve"> (subject to </w:t>
      </w:r>
      <w:r w:rsidR="009A4F18">
        <w:rPr>
          <w:rFonts w:ascii="Arial" w:hAnsi="Arial" w:cs="Arial"/>
          <w:sz w:val="22"/>
          <w:szCs w:val="22"/>
          <w:lang w:val="en-GB"/>
        </w:rPr>
        <w:t>consent from either the creditors committee (or members committee if its solvent)</w:t>
      </w:r>
      <w:r w:rsidR="00681B6E">
        <w:rPr>
          <w:rFonts w:ascii="Arial" w:hAnsi="Arial" w:cs="Arial"/>
          <w:sz w:val="22"/>
          <w:szCs w:val="22"/>
          <w:lang w:val="en-GB"/>
        </w:rPr>
        <w:t xml:space="preserve">, the body of creditors or the </w:t>
      </w:r>
      <w:r w:rsidR="00A5684C">
        <w:rPr>
          <w:rFonts w:ascii="Arial" w:hAnsi="Arial" w:cs="Arial"/>
          <w:sz w:val="22"/>
          <w:szCs w:val="22"/>
          <w:lang w:val="en-GB"/>
        </w:rPr>
        <w:t>sanction of the court);</w:t>
      </w:r>
    </w:p>
    <w:p w14:paraId="6C9DAD24" w14:textId="67A7DA41" w:rsidR="00A5684C" w:rsidRDefault="00B175EC" w:rsidP="003B0EE1">
      <w:pPr>
        <w:pStyle w:val="ListParagraph"/>
        <w:numPr>
          <w:ilvl w:val="1"/>
          <w:numId w:val="20"/>
        </w:numPr>
        <w:ind w:left="993"/>
        <w:jc w:val="both"/>
        <w:rPr>
          <w:rFonts w:ascii="Arial" w:hAnsi="Arial" w:cs="Arial"/>
          <w:sz w:val="22"/>
          <w:szCs w:val="22"/>
          <w:lang w:val="en-GB"/>
        </w:rPr>
      </w:pPr>
      <w:r>
        <w:rPr>
          <w:rFonts w:ascii="Arial" w:hAnsi="Arial" w:cs="Arial"/>
          <w:sz w:val="22"/>
          <w:szCs w:val="22"/>
          <w:lang w:val="en-GB"/>
        </w:rPr>
        <w:t xml:space="preserve">the amount of any corporation tax on chargeable </w:t>
      </w:r>
      <w:r w:rsidR="00A55F87">
        <w:rPr>
          <w:rFonts w:ascii="Arial" w:hAnsi="Arial" w:cs="Arial"/>
          <w:sz w:val="22"/>
          <w:szCs w:val="22"/>
          <w:lang w:val="en-GB"/>
        </w:rPr>
        <w:t>gains accruing on the realisation of any asset of the company;</w:t>
      </w:r>
      <w:r w:rsidR="00E716B9">
        <w:rPr>
          <w:rFonts w:ascii="Arial" w:hAnsi="Arial" w:cs="Arial"/>
          <w:sz w:val="22"/>
          <w:szCs w:val="22"/>
          <w:lang w:val="en-GB"/>
        </w:rPr>
        <w:t xml:space="preserve"> and</w:t>
      </w:r>
    </w:p>
    <w:p w14:paraId="1C0A397E" w14:textId="1891E2F7" w:rsidR="006A3E9B" w:rsidRDefault="006A3E9B" w:rsidP="003B0EE1">
      <w:pPr>
        <w:pStyle w:val="ListParagraph"/>
        <w:numPr>
          <w:ilvl w:val="1"/>
          <w:numId w:val="20"/>
        </w:numPr>
        <w:ind w:left="993"/>
        <w:jc w:val="both"/>
        <w:rPr>
          <w:rFonts w:ascii="Arial" w:hAnsi="Arial" w:cs="Arial"/>
          <w:sz w:val="22"/>
          <w:szCs w:val="22"/>
          <w:lang w:val="en-GB"/>
        </w:rPr>
      </w:pPr>
      <w:r>
        <w:rPr>
          <w:rFonts w:ascii="Arial" w:hAnsi="Arial" w:cs="Arial"/>
          <w:sz w:val="22"/>
          <w:szCs w:val="22"/>
          <w:lang w:val="en-GB"/>
        </w:rPr>
        <w:t>any other expenses</w:t>
      </w:r>
      <w:r w:rsidR="003B0EE1">
        <w:rPr>
          <w:rFonts w:ascii="Arial" w:hAnsi="Arial" w:cs="Arial"/>
          <w:sz w:val="22"/>
          <w:szCs w:val="22"/>
          <w:lang w:val="en-GB"/>
        </w:rPr>
        <w:t xml:space="preserve"> properly chargeable by the liquidator in carrying out the liquidator; s functions in the winding up.</w:t>
      </w:r>
    </w:p>
    <w:p w14:paraId="43369DAF" w14:textId="77777777" w:rsidR="005B261B" w:rsidRDefault="005B261B" w:rsidP="009909BF">
      <w:pPr>
        <w:pStyle w:val="ListParagraph"/>
        <w:ind w:left="993"/>
        <w:jc w:val="both"/>
        <w:rPr>
          <w:rFonts w:ascii="Arial" w:hAnsi="Arial" w:cs="Arial"/>
          <w:sz w:val="22"/>
          <w:szCs w:val="22"/>
          <w:lang w:val="en-GB"/>
        </w:rPr>
      </w:pPr>
    </w:p>
    <w:p w14:paraId="3C582562" w14:textId="77777777" w:rsidR="00E231CD" w:rsidRDefault="00990EC5" w:rsidP="0056721C">
      <w:pPr>
        <w:pStyle w:val="ListParagraph"/>
        <w:numPr>
          <w:ilvl w:val="0"/>
          <w:numId w:val="20"/>
        </w:numPr>
        <w:ind w:left="567" w:hanging="567"/>
        <w:jc w:val="both"/>
        <w:rPr>
          <w:rFonts w:ascii="Arial" w:hAnsi="Arial" w:cs="Arial"/>
          <w:sz w:val="22"/>
          <w:szCs w:val="22"/>
          <w:lang w:val="en-GB"/>
        </w:rPr>
      </w:pPr>
      <w:r>
        <w:rPr>
          <w:rFonts w:ascii="Arial" w:hAnsi="Arial" w:cs="Arial"/>
          <w:sz w:val="22"/>
          <w:szCs w:val="22"/>
          <w:lang w:val="en-GB"/>
        </w:rPr>
        <w:t xml:space="preserve">Preferential creditors </w:t>
      </w:r>
      <w:r w:rsidR="0076639E">
        <w:rPr>
          <w:rFonts w:ascii="Arial" w:hAnsi="Arial" w:cs="Arial"/>
          <w:sz w:val="22"/>
          <w:szCs w:val="22"/>
          <w:lang w:val="en-GB"/>
        </w:rPr>
        <w:t>have the right to be paid after</w:t>
      </w:r>
      <w:r w:rsidR="009870D8">
        <w:rPr>
          <w:rFonts w:ascii="Arial" w:hAnsi="Arial" w:cs="Arial"/>
          <w:sz w:val="22"/>
          <w:szCs w:val="22"/>
          <w:lang w:val="en-GB"/>
        </w:rPr>
        <w:t xml:space="preserve"> payment of the expenses</w:t>
      </w:r>
      <w:r>
        <w:rPr>
          <w:rFonts w:ascii="Arial" w:hAnsi="Arial" w:cs="Arial"/>
          <w:sz w:val="22"/>
          <w:szCs w:val="22"/>
          <w:lang w:val="en-GB"/>
        </w:rPr>
        <w:t>. There are two classes of preferential creditor, ordinary and secondary.</w:t>
      </w:r>
      <w:r w:rsidR="00DC7A37">
        <w:rPr>
          <w:rFonts w:ascii="Arial" w:hAnsi="Arial" w:cs="Arial"/>
          <w:sz w:val="22"/>
          <w:szCs w:val="22"/>
          <w:lang w:val="en-GB"/>
        </w:rPr>
        <w:t xml:space="preserve"> Preferential debts are largely made up</w:t>
      </w:r>
      <w:r w:rsidR="00BD7472">
        <w:rPr>
          <w:rFonts w:ascii="Arial" w:hAnsi="Arial" w:cs="Arial"/>
          <w:sz w:val="22"/>
          <w:szCs w:val="22"/>
          <w:lang w:val="en-GB"/>
        </w:rPr>
        <w:t xml:space="preserve"> of employee claims and taxation liabilities.</w:t>
      </w:r>
      <w:r w:rsidR="00AC38C2">
        <w:rPr>
          <w:rFonts w:ascii="Arial" w:hAnsi="Arial" w:cs="Arial"/>
          <w:sz w:val="22"/>
          <w:szCs w:val="22"/>
          <w:lang w:val="en-GB"/>
        </w:rPr>
        <w:t xml:space="preserve"> </w:t>
      </w:r>
      <w:r w:rsidR="00B1265A">
        <w:rPr>
          <w:rFonts w:ascii="Arial" w:hAnsi="Arial" w:cs="Arial"/>
          <w:sz w:val="22"/>
          <w:szCs w:val="22"/>
          <w:lang w:val="en-GB"/>
        </w:rPr>
        <w:t>Employee claims can be quite limited, however,</w:t>
      </w:r>
      <w:r w:rsidR="0046297C">
        <w:rPr>
          <w:rFonts w:ascii="Arial" w:hAnsi="Arial" w:cs="Arial"/>
          <w:sz w:val="22"/>
          <w:szCs w:val="22"/>
          <w:lang w:val="en-GB"/>
        </w:rPr>
        <w:t xml:space="preserve"> for example, most of them a limited to the four months prior to liquidation and a maximum payment </w:t>
      </w:r>
      <w:r w:rsidR="00E231CD">
        <w:rPr>
          <w:rFonts w:ascii="Arial" w:hAnsi="Arial" w:cs="Arial"/>
          <w:sz w:val="22"/>
          <w:szCs w:val="22"/>
          <w:lang w:val="en-GB"/>
        </w:rPr>
        <w:t>of up to GBP 800.</w:t>
      </w:r>
    </w:p>
    <w:p w14:paraId="195999F8" w14:textId="77777777" w:rsidR="00E231CD" w:rsidRDefault="00E231CD" w:rsidP="00E231CD">
      <w:pPr>
        <w:pStyle w:val="ListParagraph"/>
        <w:ind w:left="567"/>
        <w:jc w:val="both"/>
        <w:rPr>
          <w:rFonts w:ascii="Arial" w:hAnsi="Arial" w:cs="Arial"/>
          <w:sz w:val="22"/>
          <w:szCs w:val="22"/>
          <w:lang w:val="en-GB"/>
        </w:rPr>
      </w:pPr>
    </w:p>
    <w:p w14:paraId="7C3AE574" w14:textId="1AB41B80" w:rsidR="0056721C" w:rsidRDefault="00AC38C2" w:rsidP="0056721C">
      <w:pPr>
        <w:pStyle w:val="ListParagraph"/>
        <w:numPr>
          <w:ilvl w:val="0"/>
          <w:numId w:val="20"/>
        </w:numPr>
        <w:ind w:left="567" w:hanging="567"/>
        <w:jc w:val="both"/>
        <w:rPr>
          <w:rFonts w:ascii="Arial" w:hAnsi="Arial" w:cs="Arial"/>
          <w:sz w:val="22"/>
          <w:szCs w:val="22"/>
          <w:lang w:val="en-GB"/>
        </w:rPr>
      </w:pPr>
      <w:r>
        <w:rPr>
          <w:rFonts w:ascii="Arial" w:hAnsi="Arial" w:cs="Arial"/>
          <w:sz w:val="22"/>
          <w:szCs w:val="22"/>
          <w:lang w:val="en-GB"/>
        </w:rPr>
        <w:lastRenderedPageBreak/>
        <w:t>Ordinary preferential creditors will be paid first</w:t>
      </w:r>
      <w:r w:rsidR="00E231CD">
        <w:rPr>
          <w:rFonts w:ascii="Arial" w:hAnsi="Arial" w:cs="Arial"/>
          <w:sz w:val="22"/>
          <w:szCs w:val="22"/>
          <w:lang w:val="en-GB"/>
        </w:rPr>
        <w:t xml:space="preserve">. If there is </w:t>
      </w:r>
      <w:r w:rsidR="007F0B4A">
        <w:rPr>
          <w:rFonts w:ascii="Arial" w:hAnsi="Arial" w:cs="Arial"/>
          <w:sz w:val="22"/>
          <w:szCs w:val="22"/>
          <w:lang w:val="en-GB"/>
        </w:rPr>
        <w:t>sufficient money then secondary preferential creditors will be paid out.</w:t>
      </w:r>
      <w:r w:rsidR="00BE7DA7">
        <w:rPr>
          <w:rFonts w:ascii="Arial" w:hAnsi="Arial" w:cs="Arial"/>
          <w:sz w:val="22"/>
          <w:szCs w:val="22"/>
          <w:lang w:val="en-GB"/>
        </w:rPr>
        <w:t xml:space="preserve"> </w:t>
      </w:r>
    </w:p>
    <w:p w14:paraId="5C972E9E" w14:textId="77777777" w:rsidR="004E3664" w:rsidRPr="004E3664" w:rsidRDefault="004E3664" w:rsidP="004E3664">
      <w:pPr>
        <w:pStyle w:val="ListParagraph"/>
        <w:rPr>
          <w:rFonts w:ascii="Arial" w:hAnsi="Arial" w:cs="Arial"/>
          <w:sz w:val="22"/>
          <w:szCs w:val="22"/>
          <w:lang w:val="en-GB"/>
        </w:rPr>
      </w:pPr>
    </w:p>
    <w:p w14:paraId="470993BD" w14:textId="77777777" w:rsidR="00DB67E3" w:rsidRDefault="004E3664" w:rsidP="0056721C">
      <w:pPr>
        <w:pStyle w:val="ListParagraph"/>
        <w:numPr>
          <w:ilvl w:val="0"/>
          <w:numId w:val="20"/>
        </w:numPr>
        <w:ind w:left="567" w:hanging="567"/>
        <w:jc w:val="both"/>
        <w:rPr>
          <w:rFonts w:ascii="Arial" w:hAnsi="Arial" w:cs="Arial"/>
          <w:sz w:val="22"/>
          <w:szCs w:val="22"/>
          <w:lang w:val="en-GB"/>
        </w:rPr>
      </w:pPr>
      <w:r>
        <w:rPr>
          <w:rFonts w:ascii="Arial" w:hAnsi="Arial" w:cs="Arial"/>
          <w:sz w:val="22"/>
          <w:szCs w:val="22"/>
          <w:lang w:val="en-GB"/>
        </w:rPr>
        <w:t>Floating charge holders</w:t>
      </w:r>
      <w:r w:rsidR="005D55A1">
        <w:rPr>
          <w:rFonts w:ascii="Arial" w:hAnsi="Arial" w:cs="Arial"/>
          <w:sz w:val="22"/>
          <w:szCs w:val="22"/>
          <w:lang w:val="en-GB"/>
        </w:rPr>
        <w:t xml:space="preserve"> are those which have </w:t>
      </w:r>
      <w:r w:rsidR="0026633D">
        <w:rPr>
          <w:rFonts w:ascii="Arial" w:hAnsi="Arial" w:cs="Arial"/>
          <w:sz w:val="22"/>
          <w:szCs w:val="22"/>
          <w:lang w:val="en-GB"/>
        </w:rPr>
        <w:t xml:space="preserve">security but it is not </w:t>
      </w:r>
      <w:r w:rsidR="001722DB">
        <w:rPr>
          <w:rFonts w:ascii="Arial" w:hAnsi="Arial" w:cs="Arial"/>
          <w:sz w:val="22"/>
          <w:szCs w:val="22"/>
          <w:lang w:val="en-GB"/>
        </w:rPr>
        <w:t>fixed over a specific asset.</w:t>
      </w:r>
      <w:r w:rsidR="007173BE">
        <w:rPr>
          <w:rFonts w:ascii="Arial" w:hAnsi="Arial" w:cs="Arial"/>
          <w:sz w:val="22"/>
          <w:szCs w:val="22"/>
          <w:lang w:val="en-GB"/>
        </w:rPr>
        <w:t xml:space="preserve"> It floats, usual over all of</w:t>
      </w:r>
      <w:r w:rsidR="0029448F">
        <w:rPr>
          <w:rFonts w:ascii="Arial" w:hAnsi="Arial" w:cs="Arial"/>
          <w:sz w:val="22"/>
          <w:szCs w:val="22"/>
          <w:lang w:val="en-GB"/>
        </w:rPr>
        <w:t xml:space="preserve"> (or a class of)</w:t>
      </w:r>
      <w:r w:rsidR="007173BE">
        <w:rPr>
          <w:rFonts w:ascii="Arial" w:hAnsi="Arial" w:cs="Arial"/>
          <w:sz w:val="22"/>
          <w:szCs w:val="22"/>
          <w:lang w:val="en-GB"/>
        </w:rPr>
        <w:t xml:space="preserve"> the assets</w:t>
      </w:r>
      <w:r w:rsidR="00DC0B78">
        <w:rPr>
          <w:rFonts w:ascii="Arial" w:hAnsi="Arial" w:cs="Arial"/>
          <w:sz w:val="22"/>
          <w:szCs w:val="22"/>
          <w:lang w:val="en-GB"/>
        </w:rPr>
        <w:t xml:space="preserve">, often including stock in trade and any debts owed to the company </w:t>
      </w:r>
      <w:r w:rsidR="007173BE">
        <w:rPr>
          <w:rFonts w:ascii="Arial" w:hAnsi="Arial" w:cs="Arial"/>
          <w:sz w:val="22"/>
          <w:szCs w:val="22"/>
          <w:lang w:val="en-GB"/>
        </w:rPr>
        <w:t>until a crystallising event</w:t>
      </w:r>
      <w:r w:rsidR="00DC0B78">
        <w:rPr>
          <w:rFonts w:ascii="Arial" w:hAnsi="Arial" w:cs="Arial"/>
          <w:sz w:val="22"/>
          <w:szCs w:val="22"/>
          <w:lang w:val="en-GB"/>
        </w:rPr>
        <w:t xml:space="preserve"> occurs</w:t>
      </w:r>
      <w:r w:rsidR="007173BE">
        <w:rPr>
          <w:rFonts w:ascii="Arial" w:hAnsi="Arial" w:cs="Arial"/>
          <w:sz w:val="22"/>
          <w:szCs w:val="22"/>
          <w:lang w:val="en-GB"/>
        </w:rPr>
        <w:t xml:space="preserve">. </w:t>
      </w:r>
      <w:r w:rsidR="001652DE">
        <w:rPr>
          <w:rFonts w:ascii="Arial" w:hAnsi="Arial" w:cs="Arial"/>
          <w:sz w:val="22"/>
          <w:szCs w:val="22"/>
          <w:lang w:val="en-GB"/>
        </w:rPr>
        <w:t>Up until such a crystallising event (</w:t>
      </w:r>
      <w:r w:rsidR="00570B44">
        <w:rPr>
          <w:rFonts w:ascii="Arial" w:hAnsi="Arial" w:cs="Arial"/>
          <w:sz w:val="22"/>
          <w:szCs w:val="22"/>
          <w:lang w:val="en-GB"/>
        </w:rPr>
        <w:t>e.g.</w:t>
      </w:r>
      <w:r w:rsidR="001652DE">
        <w:rPr>
          <w:rFonts w:ascii="Arial" w:hAnsi="Arial" w:cs="Arial"/>
          <w:sz w:val="22"/>
          <w:szCs w:val="22"/>
          <w:lang w:val="en-GB"/>
        </w:rPr>
        <w:t xml:space="preserve"> a failure to meet a repayment) </w:t>
      </w:r>
      <w:r w:rsidR="00570B44">
        <w:rPr>
          <w:rFonts w:ascii="Arial" w:hAnsi="Arial" w:cs="Arial"/>
          <w:sz w:val="22"/>
          <w:szCs w:val="22"/>
          <w:lang w:val="en-GB"/>
        </w:rPr>
        <w:t>the Company is permitted to deal with the assets</w:t>
      </w:r>
      <w:r w:rsidR="00182CEB">
        <w:rPr>
          <w:rFonts w:ascii="Arial" w:hAnsi="Arial" w:cs="Arial"/>
          <w:sz w:val="22"/>
          <w:szCs w:val="22"/>
          <w:lang w:val="en-GB"/>
        </w:rPr>
        <w:t>,</w:t>
      </w:r>
      <w:r w:rsidR="00570B44">
        <w:rPr>
          <w:rFonts w:ascii="Arial" w:hAnsi="Arial" w:cs="Arial"/>
          <w:sz w:val="22"/>
          <w:szCs w:val="22"/>
          <w:lang w:val="en-GB"/>
        </w:rPr>
        <w:t xml:space="preserve"> over which the floating charge is held</w:t>
      </w:r>
      <w:r w:rsidR="00182CEB">
        <w:rPr>
          <w:rFonts w:ascii="Arial" w:hAnsi="Arial" w:cs="Arial"/>
          <w:sz w:val="22"/>
          <w:szCs w:val="22"/>
          <w:lang w:val="en-GB"/>
        </w:rPr>
        <w:t xml:space="preserve">, freely without seeking permission from the charge holder. </w:t>
      </w:r>
      <w:r w:rsidR="008F05D6">
        <w:rPr>
          <w:rFonts w:ascii="Arial" w:hAnsi="Arial" w:cs="Arial"/>
          <w:sz w:val="22"/>
          <w:szCs w:val="22"/>
          <w:lang w:val="en-GB"/>
        </w:rPr>
        <w:t>Floating debts</w:t>
      </w:r>
      <w:r w:rsidR="007173BE">
        <w:rPr>
          <w:rFonts w:ascii="Arial" w:hAnsi="Arial" w:cs="Arial"/>
          <w:sz w:val="22"/>
          <w:szCs w:val="22"/>
          <w:lang w:val="en-GB"/>
        </w:rPr>
        <w:t xml:space="preserve"> are usually structured such that </w:t>
      </w:r>
      <w:r w:rsidR="00885771">
        <w:rPr>
          <w:rFonts w:ascii="Arial" w:hAnsi="Arial" w:cs="Arial"/>
          <w:sz w:val="22"/>
          <w:szCs w:val="22"/>
          <w:lang w:val="en-GB"/>
        </w:rPr>
        <w:t>a company going into insolvency is a crystallising event.</w:t>
      </w:r>
      <w:r w:rsidR="005D30BE">
        <w:rPr>
          <w:rFonts w:ascii="Arial" w:hAnsi="Arial" w:cs="Arial"/>
          <w:sz w:val="22"/>
          <w:szCs w:val="22"/>
          <w:lang w:val="en-GB"/>
        </w:rPr>
        <w:t xml:space="preserve"> </w:t>
      </w:r>
    </w:p>
    <w:p w14:paraId="55758782" w14:textId="77777777" w:rsidR="00DB67E3" w:rsidRPr="00DB67E3" w:rsidRDefault="00DB67E3" w:rsidP="00DB67E3">
      <w:pPr>
        <w:pStyle w:val="ListParagraph"/>
        <w:rPr>
          <w:rFonts w:ascii="Arial" w:hAnsi="Arial" w:cs="Arial"/>
          <w:sz w:val="22"/>
          <w:szCs w:val="22"/>
          <w:lang w:val="en-GB"/>
        </w:rPr>
      </w:pPr>
    </w:p>
    <w:p w14:paraId="649C55DF" w14:textId="373F4E31" w:rsidR="004E3664" w:rsidRDefault="005D30BE" w:rsidP="0056721C">
      <w:pPr>
        <w:pStyle w:val="ListParagraph"/>
        <w:numPr>
          <w:ilvl w:val="0"/>
          <w:numId w:val="20"/>
        </w:numPr>
        <w:ind w:left="567" w:hanging="567"/>
        <w:jc w:val="both"/>
        <w:rPr>
          <w:rFonts w:ascii="Arial" w:hAnsi="Arial" w:cs="Arial"/>
          <w:sz w:val="22"/>
          <w:szCs w:val="22"/>
          <w:lang w:val="en-GB"/>
        </w:rPr>
      </w:pPr>
      <w:r>
        <w:rPr>
          <w:rFonts w:ascii="Arial" w:hAnsi="Arial" w:cs="Arial"/>
          <w:sz w:val="22"/>
          <w:szCs w:val="22"/>
          <w:lang w:val="en-GB"/>
        </w:rPr>
        <w:t xml:space="preserve">However, in accordance with section 176A of the Act, </w:t>
      </w:r>
      <w:r w:rsidR="00902745">
        <w:rPr>
          <w:rFonts w:ascii="Arial" w:hAnsi="Arial" w:cs="Arial"/>
          <w:sz w:val="22"/>
          <w:szCs w:val="22"/>
          <w:lang w:val="en-GB"/>
        </w:rPr>
        <w:t>from whatever is left after the payment of the liquidation expenses and</w:t>
      </w:r>
      <w:r w:rsidR="001A12DB">
        <w:rPr>
          <w:rFonts w:ascii="Arial" w:hAnsi="Arial" w:cs="Arial"/>
          <w:sz w:val="22"/>
          <w:szCs w:val="22"/>
          <w:lang w:val="en-GB"/>
        </w:rPr>
        <w:t xml:space="preserve"> preferential creditors</w:t>
      </w:r>
      <w:r w:rsidR="0070514C">
        <w:rPr>
          <w:rFonts w:ascii="Arial" w:hAnsi="Arial" w:cs="Arial"/>
          <w:sz w:val="22"/>
          <w:szCs w:val="22"/>
          <w:lang w:val="en-GB"/>
        </w:rPr>
        <w:t xml:space="preserve"> (</w:t>
      </w:r>
      <w:r w:rsidR="003C6203">
        <w:rPr>
          <w:rFonts w:ascii="Arial" w:hAnsi="Arial" w:cs="Arial"/>
          <w:sz w:val="22"/>
          <w:szCs w:val="22"/>
          <w:lang w:val="en-GB"/>
        </w:rPr>
        <w:t>the “net p</w:t>
      </w:r>
      <w:r w:rsidR="00B11043">
        <w:rPr>
          <w:rFonts w:ascii="Arial" w:hAnsi="Arial" w:cs="Arial"/>
          <w:sz w:val="22"/>
          <w:szCs w:val="22"/>
          <w:lang w:val="en-GB"/>
        </w:rPr>
        <w:t>roperty”)</w:t>
      </w:r>
      <w:r w:rsidR="001A12DB">
        <w:rPr>
          <w:rFonts w:ascii="Arial" w:hAnsi="Arial" w:cs="Arial"/>
          <w:sz w:val="22"/>
          <w:szCs w:val="22"/>
          <w:lang w:val="en-GB"/>
        </w:rPr>
        <w:t xml:space="preserve">, a liquidator must set aside </w:t>
      </w:r>
      <w:r w:rsidR="00B11043">
        <w:rPr>
          <w:rFonts w:ascii="Arial" w:hAnsi="Arial" w:cs="Arial"/>
          <w:sz w:val="22"/>
          <w:szCs w:val="22"/>
          <w:lang w:val="en-GB"/>
        </w:rPr>
        <w:t xml:space="preserve">a </w:t>
      </w:r>
      <w:r w:rsidR="00DB67E3">
        <w:rPr>
          <w:rFonts w:ascii="Arial" w:hAnsi="Arial" w:cs="Arial"/>
          <w:sz w:val="22"/>
          <w:szCs w:val="22"/>
          <w:lang w:val="en-GB"/>
        </w:rPr>
        <w:t>“</w:t>
      </w:r>
      <w:r w:rsidR="00B11043">
        <w:rPr>
          <w:rFonts w:ascii="Arial" w:hAnsi="Arial" w:cs="Arial"/>
          <w:sz w:val="22"/>
          <w:szCs w:val="22"/>
          <w:lang w:val="en-GB"/>
        </w:rPr>
        <w:t>prescribed part</w:t>
      </w:r>
      <w:r w:rsidR="00DB67E3">
        <w:rPr>
          <w:rFonts w:ascii="Arial" w:hAnsi="Arial" w:cs="Arial"/>
          <w:sz w:val="22"/>
          <w:szCs w:val="22"/>
          <w:lang w:val="en-GB"/>
        </w:rPr>
        <w:t>”</w:t>
      </w:r>
      <w:r w:rsidR="00B11043">
        <w:rPr>
          <w:rFonts w:ascii="Arial" w:hAnsi="Arial" w:cs="Arial"/>
          <w:sz w:val="22"/>
          <w:szCs w:val="22"/>
          <w:lang w:val="en-GB"/>
        </w:rPr>
        <w:t xml:space="preserve"> from which the liquidator cannot pay</w:t>
      </w:r>
      <w:r w:rsidR="009B33FA">
        <w:rPr>
          <w:rFonts w:ascii="Arial" w:hAnsi="Arial" w:cs="Arial"/>
          <w:sz w:val="22"/>
          <w:szCs w:val="22"/>
          <w:lang w:val="en-GB"/>
        </w:rPr>
        <w:t xml:space="preserve"> out floating charge holders </w:t>
      </w:r>
      <w:r w:rsidR="00557142">
        <w:rPr>
          <w:rFonts w:ascii="Arial" w:hAnsi="Arial" w:cs="Arial"/>
          <w:sz w:val="22"/>
          <w:szCs w:val="22"/>
          <w:lang w:val="en-GB"/>
        </w:rPr>
        <w:t>unless the prescribed part is in excess of the amount required to satisfy all the unsecured</w:t>
      </w:r>
      <w:r w:rsidR="001848DD">
        <w:rPr>
          <w:rFonts w:ascii="Arial" w:hAnsi="Arial" w:cs="Arial"/>
          <w:sz w:val="22"/>
          <w:szCs w:val="22"/>
          <w:lang w:val="en-GB"/>
        </w:rPr>
        <w:t xml:space="preserve"> debts.</w:t>
      </w:r>
    </w:p>
    <w:p w14:paraId="4523FEE7" w14:textId="77777777" w:rsidR="001848DD" w:rsidRPr="001848DD" w:rsidRDefault="001848DD" w:rsidP="001848DD">
      <w:pPr>
        <w:pStyle w:val="ListParagraph"/>
        <w:rPr>
          <w:rFonts w:ascii="Arial" w:hAnsi="Arial" w:cs="Arial"/>
          <w:sz w:val="22"/>
          <w:szCs w:val="22"/>
          <w:lang w:val="en-GB"/>
        </w:rPr>
      </w:pPr>
    </w:p>
    <w:p w14:paraId="3F9B554B" w14:textId="28EA5D10" w:rsidR="001848DD" w:rsidRDefault="001848DD" w:rsidP="0056721C">
      <w:pPr>
        <w:pStyle w:val="ListParagraph"/>
        <w:numPr>
          <w:ilvl w:val="0"/>
          <w:numId w:val="20"/>
        </w:numPr>
        <w:ind w:left="567" w:hanging="567"/>
        <w:jc w:val="both"/>
        <w:rPr>
          <w:rFonts w:ascii="Arial" w:hAnsi="Arial" w:cs="Arial"/>
          <w:sz w:val="22"/>
          <w:szCs w:val="22"/>
          <w:lang w:val="en-GB"/>
        </w:rPr>
      </w:pPr>
      <w:r>
        <w:rPr>
          <w:rFonts w:ascii="Arial" w:hAnsi="Arial" w:cs="Arial"/>
          <w:sz w:val="22"/>
          <w:szCs w:val="22"/>
          <w:lang w:val="en-GB"/>
        </w:rPr>
        <w:t>Where the company’s net property does not exceed GBP 10,000 the prescribed part is 50% of the net property.</w:t>
      </w:r>
      <w:r w:rsidR="000F7406">
        <w:rPr>
          <w:rFonts w:ascii="Arial" w:hAnsi="Arial" w:cs="Arial"/>
          <w:sz w:val="22"/>
          <w:szCs w:val="22"/>
          <w:lang w:val="en-GB"/>
        </w:rPr>
        <w:t xml:space="preserve"> Where the company’s net property exceeds GBP 10,000 the prescribed part is 50% of the first GBP 10,000 in value plus 20% of the excess in value </w:t>
      </w:r>
      <w:r w:rsidR="00315D57">
        <w:rPr>
          <w:rFonts w:ascii="Arial" w:hAnsi="Arial" w:cs="Arial"/>
          <w:sz w:val="22"/>
          <w:szCs w:val="22"/>
          <w:lang w:val="en-GB"/>
        </w:rPr>
        <w:t>above the GBP 10,000 subject to a maximum amount of the prescribed part of GBP 800,000.</w:t>
      </w:r>
      <w:r w:rsidR="00DE16C7">
        <w:rPr>
          <w:rFonts w:ascii="Arial" w:hAnsi="Arial" w:cs="Arial"/>
          <w:sz w:val="22"/>
          <w:szCs w:val="22"/>
          <w:lang w:val="en-GB"/>
        </w:rPr>
        <w:t xml:space="preserve"> Where the net proper</w:t>
      </w:r>
      <w:r w:rsidR="00FB5ECE">
        <w:rPr>
          <w:rFonts w:ascii="Arial" w:hAnsi="Arial" w:cs="Arial"/>
          <w:sz w:val="22"/>
          <w:szCs w:val="22"/>
          <w:lang w:val="en-GB"/>
        </w:rPr>
        <w:t>ty</w:t>
      </w:r>
      <w:r w:rsidR="00AB003A">
        <w:rPr>
          <w:rFonts w:ascii="Arial" w:hAnsi="Arial" w:cs="Arial"/>
          <w:sz w:val="22"/>
          <w:szCs w:val="22"/>
          <w:lang w:val="en-GB"/>
        </w:rPr>
        <w:t xml:space="preserve"> is less than GBP 10,000 the liquidator has a discretion and may conclude it is not worth paying out </w:t>
      </w:r>
      <w:r w:rsidR="008576D6">
        <w:rPr>
          <w:rFonts w:ascii="Arial" w:hAnsi="Arial" w:cs="Arial"/>
          <w:sz w:val="22"/>
          <w:szCs w:val="22"/>
          <w:lang w:val="en-GB"/>
        </w:rPr>
        <w:t>unsecured creditors.</w:t>
      </w:r>
      <w:r w:rsidR="009B3A4F">
        <w:rPr>
          <w:rFonts w:ascii="Arial" w:hAnsi="Arial" w:cs="Arial"/>
          <w:sz w:val="22"/>
          <w:szCs w:val="22"/>
          <w:lang w:val="en-GB"/>
        </w:rPr>
        <w:t xml:space="preserve"> </w:t>
      </w:r>
    </w:p>
    <w:p w14:paraId="3F783EF5" w14:textId="77777777" w:rsidR="009B3A4F" w:rsidRPr="009B3A4F" w:rsidRDefault="009B3A4F" w:rsidP="009B3A4F">
      <w:pPr>
        <w:pStyle w:val="ListParagraph"/>
        <w:rPr>
          <w:rFonts w:ascii="Arial" w:hAnsi="Arial" w:cs="Arial"/>
          <w:sz w:val="22"/>
          <w:szCs w:val="22"/>
          <w:lang w:val="en-GB"/>
        </w:rPr>
      </w:pPr>
    </w:p>
    <w:p w14:paraId="3B121339" w14:textId="29B268C9" w:rsidR="009B3A4F" w:rsidRDefault="009B3A4F" w:rsidP="0056721C">
      <w:pPr>
        <w:pStyle w:val="ListParagraph"/>
        <w:numPr>
          <w:ilvl w:val="0"/>
          <w:numId w:val="20"/>
        </w:numPr>
        <w:ind w:left="567" w:hanging="567"/>
        <w:jc w:val="both"/>
        <w:rPr>
          <w:rFonts w:ascii="Arial" w:hAnsi="Arial" w:cs="Arial"/>
          <w:sz w:val="22"/>
          <w:szCs w:val="22"/>
          <w:lang w:val="en-GB"/>
        </w:rPr>
      </w:pPr>
      <w:r>
        <w:rPr>
          <w:rFonts w:ascii="Arial" w:hAnsi="Arial" w:cs="Arial"/>
          <w:sz w:val="22"/>
          <w:szCs w:val="22"/>
          <w:lang w:val="en-GB"/>
        </w:rPr>
        <w:t xml:space="preserve">The priority of the payment out of charge holders will usually be in </w:t>
      </w:r>
      <w:r w:rsidR="00527C92">
        <w:rPr>
          <w:rFonts w:ascii="Arial" w:hAnsi="Arial" w:cs="Arial"/>
          <w:sz w:val="22"/>
          <w:szCs w:val="22"/>
          <w:lang w:val="en-GB"/>
        </w:rPr>
        <w:t>order of time with the oldest charges being paid out first. However, different arrangements can be agreed as between the floating charge holders, particularly when a floating charge may, for example be held by a director who may agree</w:t>
      </w:r>
      <w:r>
        <w:rPr>
          <w:rFonts w:ascii="Arial" w:hAnsi="Arial" w:cs="Arial"/>
          <w:sz w:val="22"/>
          <w:szCs w:val="22"/>
          <w:lang w:val="en-GB"/>
        </w:rPr>
        <w:t xml:space="preserve"> </w:t>
      </w:r>
      <w:r w:rsidR="00527C92">
        <w:rPr>
          <w:rFonts w:ascii="Arial" w:hAnsi="Arial" w:cs="Arial"/>
          <w:sz w:val="22"/>
          <w:szCs w:val="22"/>
          <w:lang w:val="en-GB"/>
        </w:rPr>
        <w:t>a loan to the company and will permit the lendor to take a priority charge.</w:t>
      </w:r>
    </w:p>
    <w:p w14:paraId="6367AFED" w14:textId="77777777" w:rsidR="00C2323B" w:rsidRPr="00C2323B" w:rsidRDefault="00C2323B" w:rsidP="00C2323B">
      <w:pPr>
        <w:pStyle w:val="ListParagraph"/>
        <w:rPr>
          <w:rFonts w:ascii="Arial" w:hAnsi="Arial" w:cs="Arial"/>
          <w:sz w:val="22"/>
          <w:szCs w:val="22"/>
          <w:lang w:val="en-GB"/>
        </w:rPr>
      </w:pPr>
    </w:p>
    <w:p w14:paraId="531839A1" w14:textId="07071239" w:rsidR="00C2323B" w:rsidRDefault="00C2323B" w:rsidP="0056721C">
      <w:pPr>
        <w:pStyle w:val="ListParagraph"/>
        <w:numPr>
          <w:ilvl w:val="0"/>
          <w:numId w:val="20"/>
        </w:numPr>
        <w:ind w:left="567" w:hanging="567"/>
        <w:jc w:val="both"/>
        <w:rPr>
          <w:rFonts w:ascii="Arial" w:hAnsi="Arial" w:cs="Arial"/>
          <w:sz w:val="22"/>
          <w:szCs w:val="22"/>
          <w:lang w:val="en-GB"/>
        </w:rPr>
      </w:pPr>
      <w:r>
        <w:rPr>
          <w:rFonts w:ascii="Arial" w:hAnsi="Arial" w:cs="Arial"/>
          <w:sz w:val="22"/>
          <w:szCs w:val="22"/>
          <w:lang w:val="en-GB"/>
        </w:rPr>
        <w:t>Unsecured creditors are next in the waterfall</w:t>
      </w:r>
      <w:r w:rsidR="00385A86">
        <w:rPr>
          <w:rFonts w:ascii="Arial" w:hAnsi="Arial" w:cs="Arial"/>
          <w:sz w:val="22"/>
          <w:szCs w:val="22"/>
          <w:lang w:val="en-GB"/>
        </w:rPr>
        <w:t xml:space="preserve">. They are paid out </w:t>
      </w:r>
      <w:r w:rsidR="00197155">
        <w:rPr>
          <w:rFonts w:ascii="Arial" w:hAnsi="Arial" w:cs="Arial"/>
          <w:sz w:val="22"/>
          <w:szCs w:val="22"/>
          <w:lang w:val="en-GB"/>
        </w:rPr>
        <w:t>on a pari-passu basis after payment of all of the above.</w:t>
      </w:r>
      <w:r w:rsidR="001E0C5C">
        <w:rPr>
          <w:rFonts w:ascii="Arial" w:hAnsi="Arial" w:cs="Arial"/>
          <w:sz w:val="22"/>
          <w:szCs w:val="22"/>
          <w:lang w:val="en-GB"/>
        </w:rPr>
        <w:t xml:space="preserve"> If there is any </w:t>
      </w:r>
      <w:r w:rsidR="0093493C">
        <w:rPr>
          <w:rFonts w:ascii="Arial" w:hAnsi="Arial" w:cs="Arial"/>
          <w:sz w:val="22"/>
          <w:szCs w:val="22"/>
          <w:lang w:val="en-GB"/>
        </w:rPr>
        <w:t>left-over</w:t>
      </w:r>
      <w:r w:rsidR="001E0C5C">
        <w:rPr>
          <w:rFonts w:ascii="Arial" w:hAnsi="Arial" w:cs="Arial"/>
          <w:sz w:val="22"/>
          <w:szCs w:val="22"/>
          <w:lang w:val="en-GB"/>
        </w:rPr>
        <w:t xml:space="preserve"> funds </w:t>
      </w:r>
      <w:r w:rsidR="00F43A2D">
        <w:rPr>
          <w:rFonts w:ascii="Arial" w:hAnsi="Arial" w:cs="Arial"/>
          <w:sz w:val="22"/>
          <w:szCs w:val="22"/>
          <w:lang w:val="en-GB"/>
        </w:rPr>
        <w:t xml:space="preserve">after that they are distributed among the </w:t>
      </w:r>
      <w:r w:rsidR="00966D28">
        <w:rPr>
          <w:rFonts w:ascii="Arial" w:hAnsi="Arial" w:cs="Arial"/>
          <w:sz w:val="22"/>
          <w:szCs w:val="22"/>
          <w:lang w:val="en-GB"/>
        </w:rPr>
        <w:t>shareholders</w:t>
      </w:r>
      <w:r w:rsidR="00F43A2D">
        <w:rPr>
          <w:rFonts w:ascii="Arial" w:hAnsi="Arial" w:cs="Arial"/>
          <w:sz w:val="22"/>
          <w:szCs w:val="22"/>
          <w:lang w:val="en-GB"/>
        </w:rPr>
        <w:t xml:space="preserve"> according to the company’s constitution</w:t>
      </w:r>
      <w:r w:rsidR="00966D28">
        <w:rPr>
          <w:rFonts w:ascii="Arial" w:hAnsi="Arial" w:cs="Arial"/>
          <w:sz w:val="22"/>
          <w:szCs w:val="22"/>
          <w:lang w:val="en-GB"/>
        </w:rPr>
        <w:t xml:space="preserve"> which will normally permit a distribution pro rata to the shareholders’ respective shareholding.</w:t>
      </w:r>
    </w:p>
    <w:p w14:paraId="02F3A839" w14:textId="77777777" w:rsidR="00966D28" w:rsidRPr="00966D28" w:rsidRDefault="00966D28" w:rsidP="00966D28">
      <w:pPr>
        <w:pStyle w:val="ListParagraph"/>
        <w:rPr>
          <w:rFonts w:ascii="Arial" w:hAnsi="Arial" w:cs="Arial"/>
          <w:sz w:val="22"/>
          <w:szCs w:val="22"/>
          <w:lang w:val="en-GB"/>
        </w:rPr>
      </w:pPr>
    </w:p>
    <w:p w14:paraId="65C2F310" w14:textId="3D6DC7B7" w:rsidR="00966D28" w:rsidRDefault="00966D28" w:rsidP="0056721C">
      <w:pPr>
        <w:pStyle w:val="ListParagraph"/>
        <w:numPr>
          <w:ilvl w:val="0"/>
          <w:numId w:val="20"/>
        </w:numPr>
        <w:ind w:left="567" w:hanging="567"/>
        <w:jc w:val="both"/>
        <w:rPr>
          <w:rFonts w:ascii="Arial" w:hAnsi="Arial" w:cs="Arial"/>
          <w:sz w:val="22"/>
          <w:szCs w:val="22"/>
          <w:lang w:val="en-GB"/>
        </w:rPr>
      </w:pPr>
      <w:r>
        <w:rPr>
          <w:rFonts w:ascii="Arial" w:hAnsi="Arial" w:cs="Arial"/>
          <w:sz w:val="22"/>
          <w:szCs w:val="22"/>
          <w:lang w:val="en-GB"/>
        </w:rPr>
        <w:t xml:space="preserve">In an insolvent liquidation three to five creditors from the above will be elected </w:t>
      </w:r>
      <w:r w:rsidR="00E16393">
        <w:rPr>
          <w:rFonts w:ascii="Arial" w:hAnsi="Arial" w:cs="Arial"/>
          <w:sz w:val="22"/>
          <w:szCs w:val="22"/>
          <w:lang w:val="en-GB"/>
        </w:rPr>
        <w:t>to form the creditors</w:t>
      </w:r>
      <w:r w:rsidR="00A0212E">
        <w:rPr>
          <w:rFonts w:ascii="Arial" w:hAnsi="Arial" w:cs="Arial"/>
          <w:sz w:val="22"/>
          <w:szCs w:val="22"/>
          <w:lang w:val="en-GB"/>
        </w:rPr>
        <w:t>’</w:t>
      </w:r>
      <w:r w:rsidR="00E16393">
        <w:rPr>
          <w:rFonts w:ascii="Arial" w:hAnsi="Arial" w:cs="Arial"/>
          <w:sz w:val="22"/>
          <w:szCs w:val="22"/>
          <w:lang w:val="en-GB"/>
        </w:rPr>
        <w:t xml:space="preserve"> committee. Secured creditors are excluded from this unless they file a proof of debt and submit their claim to the liquidation process</w:t>
      </w:r>
      <w:r w:rsidR="00A0212E">
        <w:rPr>
          <w:rFonts w:ascii="Arial" w:hAnsi="Arial" w:cs="Arial"/>
          <w:sz w:val="22"/>
          <w:szCs w:val="22"/>
          <w:lang w:val="en-GB"/>
        </w:rPr>
        <w:t>. If the liquidation is solvent then it would be shareholders’ committee instead of a creditors’ committee.</w:t>
      </w:r>
    </w:p>
    <w:p w14:paraId="20CF11FF" w14:textId="77777777" w:rsidR="00D83003" w:rsidRPr="00D83003" w:rsidRDefault="00D83003" w:rsidP="00D83003">
      <w:pPr>
        <w:pStyle w:val="ListParagraph"/>
        <w:rPr>
          <w:rFonts w:ascii="Arial" w:hAnsi="Arial" w:cs="Arial"/>
          <w:sz w:val="22"/>
          <w:szCs w:val="22"/>
          <w:lang w:val="en-GB"/>
        </w:rPr>
      </w:pPr>
    </w:p>
    <w:p w14:paraId="45D894BE" w14:textId="7C8B181C" w:rsidR="00D83003" w:rsidRPr="00764AF2" w:rsidRDefault="00D83003" w:rsidP="0056721C">
      <w:pPr>
        <w:pStyle w:val="ListParagraph"/>
        <w:numPr>
          <w:ilvl w:val="0"/>
          <w:numId w:val="20"/>
        </w:numPr>
        <w:ind w:left="567" w:hanging="567"/>
        <w:jc w:val="both"/>
        <w:rPr>
          <w:rFonts w:ascii="Arial" w:hAnsi="Arial" w:cs="Arial"/>
          <w:sz w:val="22"/>
          <w:szCs w:val="22"/>
          <w:lang w:val="en-GB"/>
        </w:rPr>
      </w:pPr>
      <w:r>
        <w:rPr>
          <w:rFonts w:ascii="Arial" w:hAnsi="Arial" w:cs="Arial"/>
          <w:sz w:val="22"/>
          <w:szCs w:val="22"/>
          <w:lang w:val="en-GB"/>
        </w:rPr>
        <w:t>All creditors have the right to vote in an insolvent liquidation aside from any secured creditors which have not filed a proof of debt.</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6511C6" w:rsidRDefault="00DF75F8" w:rsidP="00087F21">
      <w:pPr>
        <w:jc w:val="both"/>
        <w:rPr>
          <w:rFonts w:ascii="Arial" w:hAnsi="Arial" w:cs="Arial"/>
          <w:b/>
          <w:sz w:val="22"/>
          <w:szCs w:val="22"/>
          <w:lang w:val="en-GB"/>
        </w:rPr>
      </w:pPr>
      <w:r w:rsidRPr="006511C6">
        <w:rPr>
          <w:rFonts w:ascii="Arial" w:hAnsi="Arial" w:cs="Arial"/>
          <w:b/>
          <w:sz w:val="22"/>
          <w:szCs w:val="22"/>
          <w:lang w:val="en-GB"/>
        </w:rPr>
        <w:t>QUESTION 4</w:t>
      </w:r>
      <w:r w:rsidR="009B0723" w:rsidRPr="006511C6">
        <w:rPr>
          <w:rFonts w:ascii="Arial" w:hAnsi="Arial" w:cs="Arial"/>
          <w:b/>
          <w:sz w:val="22"/>
          <w:szCs w:val="22"/>
          <w:lang w:val="en-GB"/>
        </w:rPr>
        <w:t xml:space="preserve"> (fact-based application-type question) [15 marks</w:t>
      </w:r>
      <w:r w:rsidR="006A2646" w:rsidRPr="006511C6">
        <w:rPr>
          <w:rFonts w:ascii="Arial" w:hAnsi="Arial" w:cs="Arial"/>
          <w:b/>
          <w:sz w:val="22"/>
          <w:szCs w:val="22"/>
          <w:lang w:val="en-GB"/>
        </w:rPr>
        <w:t xml:space="preserve"> in total</w:t>
      </w:r>
      <w:r w:rsidR="009B0723" w:rsidRPr="006511C6">
        <w:rPr>
          <w:rFonts w:ascii="Arial" w:hAnsi="Arial" w:cs="Arial"/>
          <w:b/>
          <w:sz w:val="22"/>
          <w:szCs w:val="22"/>
          <w:lang w:val="en-GB"/>
        </w:rPr>
        <w:t>]</w:t>
      </w:r>
    </w:p>
    <w:p w14:paraId="5BAC2B6B" w14:textId="77777777" w:rsidR="009B0723" w:rsidRPr="006511C6" w:rsidRDefault="009B0723" w:rsidP="00087F21">
      <w:pPr>
        <w:jc w:val="both"/>
        <w:rPr>
          <w:rFonts w:ascii="Arial" w:hAnsi="Arial" w:cs="Arial"/>
          <w:sz w:val="22"/>
          <w:szCs w:val="22"/>
          <w:lang w:val="en-GB"/>
        </w:rPr>
      </w:pPr>
    </w:p>
    <w:p w14:paraId="3A50AFAA" w14:textId="54D873D1" w:rsidR="007E2919" w:rsidRPr="006511C6" w:rsidRDefault="007E2919" w:rsidP="008A3DE7">
      <w:pPr>
        <w:pStyle w:val="NormalWeb"/>
        <w:spacing w:before="0" w:beforeAutospacing="0" w:after="0" w:afterAutospacing="0"/>
        <w:jc w:val="both"/>
        <w:rPr>
          <w:rFonts w:ascii="Arial" w:hAnsi="Arial" w:cs="Arial"/>
          <w:sz w:val="22"/>
          <w:szCs w:val="22"/>
        </w:rPr>
      </w:pPr>
      <w:bookmarkStart w:id="0" w:name="_Hlk17745211"/>
      <w:r w:rsidRPr="006511C6">
        <w:rPr>
          <w:rFonts w:ascii="Arial" w:hAnsi="Arial" w:cs="Arial"/>
          <w:sz w:val="22"/>
          <w:szCs w:val="22"/>
        </w:rPr>
        <w:t xml:space="preserve">Prior to going into </w:t>
      </w:r>
      <w:r w:rsidR="00891690" w:rsidRPr="006511C6">
        <w:rPr>
          <w:rFonts w:ascii="Arial" w:hAnsi="Arial" w:cs="Arial"/>
          <w:sz w:val="22"/>
          <w:szCs w:val="22"/>
        </w:rPr>
        <w:t xml:space="preserve">compulsory </w:t>
      </w:r>
      <w:r w:rsidRPr="006511C6">
        <w:rPr>
          <w:rFonts w:ascii="Arial" w:hAnsi="Arial" w:cs="Arial"/>
          <w:sz w:val="22"/>
          <w:szCs w:val="22"/>
        </w:rPr>
        <w:t xml:space="preserve">liquidation </w:t>
      </w:r>
      <w:r w:rsidR="00314F32" w:rsidRPr="006511C6">
        <w:rPr>
          <w:rFonts w:ascii="Arial" w:hAnsi="Arial" w:cs="Arial"/>
          <w:sz w:val="22"/>
          <w:szCs w:val="22"/>
        </w:rPr>
        <w:t>on 23</w:t>
      </w:r>
      <w:r w:rsidR="00314F32" w:rsidRPr="006511C6">
        <w:rPr>
          <w:rFonts w:ascii="Arial" w:hAnsi="Arial" w:cs="Arial"/>
          <w:sz w:val="22"/>
          <w:szCs w:val="22"/>
          <w:vertAlign w:val="superscript"/>
        </w:rPr>
        <w:t>rd</w:t>
      </w:r>
      <w:r w:rsidR="00314F32" w:rsidRPr="006511C6">
        <w:rPr>
          <w:rFonts w:ascii="Arial" w:hAnsi="Arial" w:cs="Arial"/>
          <w:sz w:val="22"/>
          <w:szCs w:val="22"/>
        </w:rPr>
        <w:t xml:space="preserve"> </w:t>
      </w:r>
      <w:r w:rsidR="00891690" w:rsidRPr="006511C6">
        <w:rPr>
          <w:rFonts w:ascii="Arial" w:hAnsi="Arial" w:cs="Arial"/>
          <w:sz w:val="22"/>
          <w:szCs w:val="22"/>
        </w:rPr>
        <w:t>December</w:t>
      </w:r>
      <w:r w:rsidRPr="006511C6">
        <w:rPr>
          <w:rFonts w:ascii="Arial" w:hAnsi="Arial" w:cs="Arial"/>
          <w:sz w:val="22"/>
          <w:szCs w:val="22"/>
        </w:rPr>
        <w:t xml:space="preserve"> 202</w:t>
      </w:r>
      <w:r w:rsidR="003A4482" w:rsidRPr="006511C6">
        <w:rPr>
          <w:rFonts w:ascii="Arial" w:hAnsi="Arial" w:cs="Arial"/>
          <w:sz w:val="22"/>
          <w:szCs w:val="22"/>
        </w:rPr>
        <w:t>1</w:t>
      </w:r>
      <w:r w:rsidRPr="006511C6">
        <w:rPr>
          <w:rFonts w:ascii="Arial" w:hAnsi="Arial" w:cs="Arial"/>
          <w:sz w:val="22"/>
          <w:szCs w:val="22"/>
        </w:rPr>
        <w:t xml:space="preserve">, under pressure from its bank, Stercus Bank plc, and in order to prevent it from demanding repayment of the company’s loans, </w:t>
      </w:r>
      <w:r w:rsidR="00891690" w:rsidRPr="006511C6">
        <w:rPr>
          <w:rFonts w:ascii="Arial" w:hAnsi="Arial" w:cs="Arial"/>
          <w:sz w:val="22"/>
          <w:szCs w:val="22"/>
        </w:rPr>
        <w:t xml:space="preserve">Corfee Zero </w:t>
      </w:r>
      <w:r w:rsidRPr="006511C6">
        <w:rPr>
          <w:rFonts w:ascii="Arial" w:hAnsi="Arial" w:cs="Arial"/>
          <w:sz w:val="22"/>
          <w:szCs w:val="22"/>
        </w:rPr>
        <w:t xml:space="preserve">Limited </w:t>
      </w:r>
      <w:r w:rsidR="00891690" w:rsidRPr="006511C6">
        <w:rPr>
          <w:rFonts w:ascii="Arial" w:hAnsi="Arial" w:cs="Arial"/>
          <w:sz w:val="22"/>
          <w:szCs w:val="22"/>
        </w:rPr>
        <w:t>(“the Company”)</w:t>
      </w:r>
      <w:r w:rsidR="0070524B" w:rsidRPr="006511C6">
        <w:rPr>
          <w:rFonts w:ascii="Arial" w:hAnsi="Arial" w:cs="Arial"/>
          <w:sz w:val="22"/>
          <w:szCs w:val="22"/>
        </w:rPr>
        <w:t>,</w:t>
      </w:r>
      <w:r w:rsidR="00891690" w:rsidRPr="006511C6">
        <w:rPr>
          <w:rFonts w:ascii="Arial" w:hAnsi="Arial" w:cs="Arial"/>
          <w:sz w:val="22"/>
          <w:szCs w:val="22"/>
        </w:rPr>
        <w:t xml:space="preserve"> </w:t>
      </w:r>
      <w:r w:rsidRPr="006511C6">
        <w:rPr>
          <w:rFonts w:ascii="Arial" w:hAnsi="Arial" w:cs="Arial"/>
          <w:sz w:val="22"/>
          <w:szCs w:val="22"/>
        </w:rPr>
        <w:t xml:space="preserve">granted a debenture in favour of Stercus Bank plc in </w:t>
      </w:r>
      <w:r w:rsidR="00891690" w:rsidRPr="006511C6">
        <w:rPr>
          <w:rFonts w:ascii="Arial" w:hAnsi="Arial" w:cs="Arial"/>
          <w:sz w:val="22"/>
          <w:szCs w:val="22"/>
        </w:rPr>
        <w:t>February</w:t>
      </w:r>
      <w:r w:rsidRPr="006511C6">
        <w:rPr>
          <w:rFonts w:ascii="Arial" w:hAnsi="Arial" w:cs="Arial"/>
          <w:sz w:val="22"/>
          <w:szCs w:val="22"/>
        </w:rPr>
        <w:t xml:space="preserve"> 202</w:t>
      </w:r>
      <w:r w:rsidR="003A4482" w:rsidRPr="006511C6">
        <w:rPr>
          <w:rFonts w:ascii="Arial" w:hAnsi="Arial" w:cs="Arial"/>
          <w:sz w:val="22"/>
          <w:szCs w:val="22"/>
        </w:rPr>
        <w:t>1</w:t>
      </w:r>
      <w:r w:rsidRPr="006511C6">
        <w:rPr>
          <w:rFonts w:ascii="Arial" w:hAnsi="Arial" w:cs="Arial"/>
          <w:sz w:val="22"/>
          <w:szCs w:val="22"/>
        </w:rPr>
        <w:t xml:space="preserve">. The debenture contained a floating charge over the whole of the </w:t>
      </w:r>
      <w:r w:rsidR="00891690" w:rsidRPr="006511C6">
        <w:rPr>
          <w:rFonts w:ascii="Arial" w:hAnsi="Arial" w:cs="Arial"/>
          <w:sz w:val="22"/>
          <w:szCs w:val="22"/>
        </w:rPr>
        <w:t>C</w:t>
      </w:r>
      <w:r w:rsidRPr="006511C6">
        <w:rPr>
          <w:rFonts w:ascii="Arial" w:hAnsi="Arial" w:cs="Arial"/>
          <w:sz w:val="22"/>
          <w:szCs w:val="22"/>
        </w:rPr>
        <w:t>ompany’s undertaking.</w:t>
      </w:r>
    </w:p>
    <w:p w14:paraId="446FD66A" w14:textId="65DEFBAC" w:rsidR="007E2919" w:rsidRPr="006511C6" w:rsidRDefault="007E2919" w:rsidP="008A3DE7">
      <w:pPr>
        <w:pStyle w:val="NormalWeb"/>
        <w:spacing w:before="0" w:beforeAutospacing="0" w:after="0" w:afterAutospacing="0"/>
        <w:jc w:val="both"/>
        <w:rPr>
          <w:rFonts w:ascii="Arial" w:hAnsi="Arial" w:cs="Arial"/>
          <w:sz w:val="22"/>
          <w:szCs w:val="22"/>
        </w:rPr>
      </w:pPr>
    </w:p>
    <w:p w14:paraId="3669DFCF" w14:textId="3DDC0B11" w:rsidR="00314F32" w:rsidRPr="006511C6" w:rsidRDefault="00314F32" w:rsidP="008A3DE7">
      <w:pPr>
        <w:pStyle w:val="NormalWeb"/>
        <w:spacing w:before="0" w:beforeAutospacing="0" w:after="0" w:afterAutospacing="0"/>
        <w:jc w:val="both"/>
        <w:rPr>
          <w:rFonts w:ascii="Arial" w:hAnsi="Arial" w:cs="Arial"/>
          <w:sz w:val="22"/>
          <w:szCs w:val="22"/>
        </w:rPr>
      </w:pPr>
      <w:r w:rsidRPr="006511C6">
        <w:rPr>
          <w:rFonts w:ascii="Arial" w:hAnsi="Arial" w:cs="Arial"/>
          <w:sz w:val="22"/>
          <w:szCs w:val="22"/>
        </w:rPr>
        <w:t>The winding up order followed a creditor’s winding up petition issued on 14</w:t>
      </w:r>
      <w:r w:rsidRPr="006511C6">
        <w:rPr>
          <w:rFonts w:ascii="Arial" w:hAnsi="Arial" w:cs="Arial"/>
          <w:sz w:val="22"/>
          <w:szCs w:val="22"/>
          <w:vertAlign w:val="superscript"/>
        </w:rPr>
        <w:t>th</w:t>
      </w:r>
      <w:r w:rsidRPr="006511C6">
        <w:rPr>
          <w:rFonts w:ascii="Arial" w:hAnsi="Arial" w:cs="Arial"/>
          <w:sz w:val="22"/>
          <w:szCs w:val="22"/>
        </w:rPr>
        <w:t xml:space="preserve"> October 2021.</w:t>
      </w:r>
    </w:p>
    <w:p w14:paraId="148D7C3C" w14:textId="77777777" w:rsidR="00314F32" w:rsidRPr="006511C6" w:rsidRDefault="00314F32" w:rsidP="008A3DE7">
      <w:pPr>
        <w:pStyle w:val="NormalWeb"/>
        <w:spacing w:before="0" w:beforeAutospacing="0" w:after="0" w:afterAutospacing="0"/>
        <w:jc w:val="both"/>
        <w:rPr>
          <w:rFonts w:ascii="Arial" w:hAnsi="Arial" w:cs="Arial"/>
          <w:sz w:val="22"/>
          <w:szCs w:val="22"/>
        </w:rPr>
      </w:pPr>
    </w:p>
    <w:p w14:paraId="0C3B98CB" w14:textId="0513C8E8" w:rsidR="007E2919" w:rsidRPr="006511C6" w:rsidRDefault="007E2919" w:rsidP="008A3DE7">
      <w:pPr>
        <w:pStyle w:val="NormalWeb"/>
        <w:spacing w:before="0" w:beforeAutospacing="0" w:after="0" w:afterAutospacing="0"/>
        <w:jc w:val="both"/>
        <w:rPr>
          <w:rFonts w:ascii="Arial" w:hAnsi="Arial" w:cs="Arial"/>
          <w:sz w:val="22"/>
          <w:szCs w:val="22"/>
        </w:rPr>
      </w:pPr>
      <w:r w:rsidRPr="006511C6">
        <w:rPr>
          <w:rFonts w:ascii="Arial" w:hAnsi="Arial" w:cs="Arial"/>
          <w:sz w:val="22"/>
          <w:szCs w:val="22"/>
        </w:rPr>
        <w:t xml:space="preserve">In </w:t>
      </w:r>
      <w:r w:rsidR="00891690" w:rsidRPr="006511C6">
        <w:rPr>
          <w:rFonts w:ascii="Arial" w:hAnsi="Arial" w:cs="Arial"/>
          <w:sz w:val="22"/>
          <w:szCs w:val="22"/>
        </w:rPr>
        <w:t>July</w:t>
      </w:r>
      <w:r w:rsidRPr="006511C6">
        <w:rPr>
          <w:rFonts w:ascii="Arial" w:hAnsi="Arial" w:cs="Arial"/>
          <w:sz w:val="22"/>
          <w:szCs w:val="22"/>
        </w:rPr>
        <w:t xml:space="preserve"> 202</w:t>
      </w:r>
      <w:r w:rsidR="003A4482" w:rsidRPr="006511C6">
        <w:rPr>
          <w:rFonts w:ascii="Arial" w:hAnsi="Arial" w:cs="Arial"/>
          <w:sz w:val="22"/>
          <w:szCs w:val="22"/>
        </w:rPr>
        <w:t>1</w:t>
      </w:r>
      <w:r w:rsidRPr="006511C6">
        <w:rPr>
          <w:rFonts w:ascii="Arial" w:hAnsi="Arial" w:cs="Arial"/>
          <w:sz w:val="22"/>
          <w:szCs w:val="22"/>
        </w:rPr>
        <w:t xml:space="preserve">, as the </w:t>
      </w:r>
      <w:r w:rsidR="00891690" w:rsidRPr="006511C6">
        <w:rPr>
          <w:rFonts w:ascii="Arial" w:hAnsi="Arial" w:cs="Arial"/>
          <w:sz w:val="22"/>
          <w:szCs w:val="22"/>
        </w:rPr>
        <w:t>C</w:t>
      </w:r>
      <w:r w:rsidRPr="006511C6">
        <w:rPr>
          <w:rFonts w:ascii="Arial" w:hAnsi="Arial" w:cs="Arial"/>
          <w:sz w:val="22"/>
          <w:szCs w:val="22"/>
        </w:rPr>
        <w:t>ompany continued to s</w:t>
      </w:r>
      <w:r w:rsidR="00314F32" w:rsidRPr="006511C6">
        <w:rPr>
          <w:rFonts w:ascii="Arial" w:hAnsi="Arial" w:cs="Arial"/>
          <w:sz w:val="22"/>
          <w:szCs w:val="22"/>
        </w:rPr>
        <w:t xml:space="preserve">uffer cash flow problems, </w:t>
      </w:r>
      <w:r w:rsidRPr="006511C6">
        <w:rPr>
          <w:rFonts w:ascii="Arial" w:hAnsi="Arial" w:cs="Arial"/>
          <w:sz w:val="22"/>
          <w:szCs w:val="22"/>
        </w:rPr>
        <w:t xml:space="preserve">the directors approved the sale of </w:t>
      </w:r>
      <w:r w:rsidR="00891690" w:rsidRPr="006511C6">
        <w:rPr>
          <w:rFonts w:ascii="Arial" w:hAnsi="Arial" w:cs="Arial"/>
          <w:sz w:val="22"/>
          <w:szCs w:val="22"/>
        </w:rPr>
        <w:t>5</w:t>
      </w:r>
      <w:r w:rsidRPr="006511C6">
        <w:rPr>
          <w:rFonts w:ascii="Arial" w:hAnsi="Arial" w:cs="Arial"/>
          <w:sz w:val="22"/>
          <w:szCs w:val="22"/>
        </w:rPr>
        <w:t xml:space="preserve"> </w:t>
      </w:r>
      <w:r w:rsidR="00891690" w:rsidRPr="006511C6">
        <w:rPr>
          <w:rFonts w:ascii="Arial" w:hAnsi="Arial" w:cs="Arial"/>
          <w:sz w:val="22"/>
          <w:szCs w:val="22"/>
        </w:rPr>
        <w:t xml:space="preserve">coffee roasting machines </w:t>
      </w:r>
      <w:r w:rsidRPr="006511C6">
        <w:rPr>
          <w:rFonts w:ascii="Arial" w:hAnsi="Arial" w:cs="Arial"/>
          <w:sz w:val="22"/>
          <w:szCs w:val="22"/>
        </w:rPr>
        <w:t xml:space="preserve">to </w:t>
      </w:r>
      <w:r w:rsidR="00891690" w:rsidRPr="006511C6">
        <w:rPr>
          <w:rFonts w:ascii="Arial" w:hAnsi="Arial" w:cs="Arial"/>
          <w:sz w:val="22"/>
          <w:szCs w:val="22"/>
        </w:rPr>
        <w:t>Ann Young</w:t>
      </w:r>
      <w:r w:rsidRPr="006511C6">
        <w:rPr>
          <w:rFonts w:ascii="Arial" w:hAnsi="Arial" w:cs="Arial"/>
          <w:sz w:val="22"/>
          <w:szCs w:val="22"/>
        </w:rPr>
        <w:t xml:space="preserve"> (a director) for £</w:t>
      </w:r>
      <w:r w:rsidR="00891690" w:rsidRPr="006511C6">
        <w:rPr>
          <w:rFonts w:ascii="Arial" w:hAnsi="Arial" w:cs="Arial"/>
          <w:sz w:val="22"/>
          <w:szCs w:val="22"/>
        </w:rPr>
        <w:t>10</w:t>
      </w:r>
      <w:r w:rsidRPr="006511C6">
        <w:rPr>
          <w:rFonts w:ascii="Arial" w:hAnsi="Arial" w:cs="Arial"/>
          <w:sz w:val="22"/>
          <w:szCs w:val="22"/>
        </w:rPr>
        <w:t xml:space="preserve">,000 in cash. The </w:t>
      </w:r>
      <w:r w:rsidR="00891690" w:rsidRPr="006511C6">
        <w:rPr>
          <w:rFonts w:ascii="Arial" w:hAnsi="Arial" w:cs="Arial"/>
          <w:sz w:val="22"/>
          <w:szCs w:val="22"/>
        </w:rPr>
        <w:t xml:space="preserve">machines </w:t>
      </w:r>
      <w:r w:rsidRPr="006511C6">
        <w:rPr>
          <w:rFonts w:ascii="Arial" w:hAnsi="Arial" w:cs="Arial"/>
          <w:sz w:val="22"/>
          <w:szCs w:val="22"/>
        </w:rPr>
        <w:t>had been bought for £</w:t>
      </w:r>
      <w:r w:rsidR="00891690" w:rsidRPr="006511C6">
        <w:rPr>
          <w:rFonts w:ascii="Arial" w:hAnsi="Arial" w:cs="Arial"/>
          <w:sz w:val="22"/>
          <w:szCs w:val="22"/>
        </w:rPr>
        <w:t>25</w:t>
      </w:r>
      <w:r w:rsidRPr="006511C6">
        <w:rPr>
          <w:rFonts w:ascii="Arial" w:hAnsi="Arial" w:cs="Arial"/>
          <w:sz w:val="22"/>
          <w:szCs w:val="22"/>
        </w:rPr>
        <w:t>,000 a year before.</w:t>
      </w:r>
    </w:p>
    <w:p w14:paraId="656168E7" w14:textId="77777777" w:rsidR="007E2919" w:rsidRPr="006511C6" w:rsidRDefault="007E2919" w:rsidP="008A3DE7">
      <w:pPr>
        <w:pStyle w:val="NormalWeb"/>
        <w:spacing w:before="0" w:beforeAutospacing="0" w:after="0" w:afterAutospacing="0"/>
        <w:jc w:val="both"/>
        <w:rPr>
          <w:rFonts w:ascii="Arial" w:hAnsi="Arial" w:cs="Arial"/>
          <w:sz w:val="22"/>
          <w:szCs w:val="22"/>
        </w:rPr>
      </w:pPr>
    </w:p>
    <w:p w14:paraId="650258DB" w14:textId="6C9D65B3" w:rsidR="007E2919" w:rsidRPr="006511C6" w:rsidRDefault="007E2919" w:rsidP="008A3DE7">
      <w:pPr>
        <w:pStyle w:val="NormalWeb"/>
        <w:spacing w:before="0" w:beforeAutospacing="0" w:after="0" w:afterAutospacing="0"/>
        <w:jc w:val="both"/>
        <w:rPr>
          <w:rFonts w:ascii="Arial" w:hAnsi="Arial" w:cs="Arial"/>
          <w:sz w:val="22"/>
          <w:szCs w:val="22"/>
        </w:rPr>
      </w:pPr>
      <w:r w:rsidRPr="006511C6">
        <w:rPr>
          <w:rFonts w:ascii="Arial" w:hAnsi="Arial" w:cs="Arial"/>
          <w:sz w:val="22"/>
          <w:szCs w:val="22"/>
        </w:rPr>
        <w:t xml:space="preserve">A month before the </w:t>
      </w:r>
      <w:r w:rsidR="00314F32" w:rsidRPr="006511C6">
        <w:rPr>
          <w:rFonts w:ascii="Arial" w:hAnsi="Arial" w:cs="Arial"/>
          <w:sz w:val="22"/>
          <w:szCs w:val="22"/>
        </w:rPr>
        <w:t xml:space="preserve">winding up </w:t>
      </w:r>
      <w:r w:rsidR="0070524B" w:rsidRPr="006511C6">
        <w:rPr>
          <w:rFonts w:ascii="Arial" w:hAnsi="Arial" w:cs="Arial"/>
          <w:sz w:val="22"/>
          <w:szCs w:val="22"/>
        </w:rPr>
        <w:t>order was made</w:t>
      </w:r>
      <w:r w:rsidRPr="006511C6">
        <w:rPr>
          <w:rFonts w:ascii="Arial" w:hAnsi="Arial" w:cs="Arial"/>
          <w:sz w:val="22"/>
          <w:szCs w:val="22"/>
        </w:rPr>
        <w:t xml:space="preserve">, </w:t>
      </w:r>
      <w:r w:rsidR="00891690" w:rsidRPr="006511C6">
        <w:rPr>
          <w:rFonts w:ascii="Arial" w:hAnsi="Arial" w:cs="Arial"/>
          <w:sz w:val="22"/>
          <w:szCs w:val="22"/>
        </w:rPr>
        <w:t>Ann Young</w:t>
      </w:r>
      <w:r w:rsidRPr="006511C6">
        <w:rPr>
          <w:rFonts w:ascii="Arial" w:hAnsi="Arial" w:cs="Arial"/>
          <w:sz w:val="22"/>
          <w:szCs w:val="22"/>
        </w:rPr>
        <w:t xml:space="preserve"> received an </w:t>
      </w:r>
      <w:r w:rsidR="0070524B" w:rsidRPr="006511C6">
        <w:rPr>
          <w:rFonts w:ascii="Arial" w:hAnsi="Arial" w:cs="Arial"/>
          <w:sz w:val="22"/>
          <w:szCs w:val="22"/>
        </w:rPr>
        <w:t xml:space="preserve">email from Beans and Leaves Ltd, one of </w:t>
      </w:r>
      <w:r w:rsidRPr="006511C6">
        <w:rPr>
          <w:rFonts w:ascii="Arial" w:hAnsi="Arial" w:cs="Arial"/>
          <w:sz w:val="22"/>
          <w:szCs w:val="22"/>
        </w:rPr>
        <w:t xml:space="preserve">the </w:t>
      </w:r>
      <w:r w:rsidR="0070524B" w:rsidRPr="006511C6">
        <w:rPr>
          <w:rFonts w:ascii="Arial" w:hAnsi="Arial" w:cs="Arial"/>
          <w:sz w:val="22"/>
          <w:szCs w:val="22"/>
        </w:rPr>
        <w:t>C</w:t>
      </w:r>
      <w:r w:rsidRPr="006511C6">
        <w:rPr>
          <w:rFonts w:ascii="Arial" w:hAnsi="Arial" w:cs="Arial"/>
          <w:sz w:val="22"/>
          <w:szCs w:val="22"/>
        </w:rPr>
        <w:t>ompany’s key suppliers. The supplier demanded immediate payment of all sums owing to it</w:t>
      </w:r>
      <w:r w:rsidR="0070524B" w:rsidRPr="006511C6">
        <w:rPr>
          <w:rFonts w:ascii="Arial" w:hAnsi="Arial" w:cs="Arial"/>
          <w:sz w:val="22"/>
          <w:szCs w:val="22"/>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6511C6" w:rsidRDefault="007E2919" w:rsidP="008A3DE7">
      <w:pPr>
        <w:pStyle w:val="NormalWeb"/>
        <w:spacing w:before="0" w:beforeAutospacing="0" w:after="0" w:afterAutospacing="0"/>
        <w:jc w:val="both"/>
        <w:rPr>
          <w:rFonts w:ascii="Arial" w:hAnsi="Arial" w:cs="Arial"/>
          <w:sz w:val="22"/>
          <w:szCs w:val="22"/>
        </w:rPr>
      </w:pPr>
    </w:p>
    <w:p w14:paraId="778D6790" w14:textId="77777777" w:rsidR="007E2919" w:rsidRPr="006511C6" w:rsidRDefault="007E2919" w:rsidP="008A3DE7">
      <w:pPr>
        <w:pStyle w:val="NormalWeb"/>
        <w:spacing w:before="0" w:beforeAutospacing="0" w:after="0" w:afterAutospacing="0"/>
        <w:jc w:val="both"/>
        <w:rPr>
          <w:rFonts w:ascii="Arial" w:hAnsi="Arial" w:cs="Arial"/>
          <w:sz w:val="22"/>
          <w:szCs w:val="22"/>
        </w:rPr>
      </w:pPr>
      <w:r w:rsidRPr="006511C6">
        <w:rPr>
          <w:rFonts w:ascii="Arial" w:hAnsi="Arial" w:cs="Arial"/>
          <w:sz w:val="22"/>
          <w:szCs w:val="22"/>
        </w:rPr>
        <w:t>The liquidator has asked for advice whether any action may be taken in respect of the floating charge in favour of Stercus Bank plc and the two subsequent transactions.</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C756A0" w:rsidRDefault="007E2919" w:rsidP="00FD6C1C">
      <w:pPr>
        <w:jc w:val="both"/>
        <w:rPr>
          <w:rFonts w:ascii="Arial" w:hAnsi="Arial" w:cs="Arial"/>
          <w:b/>
          <w:sz w:val="22"/>
          <w:szCs w:val="22"/>
        </w:rPr>
      </w:pPr>
      <w:r w:rsidRPr="00C756A0">
        <w:rPr>
          <w:rFonts w:ascii="Arial" w:hAnsi="Arial" w:cs="Arial"/>
          <w:b/>
          <w:sz w:val="22"/>
          <w:szCs w:val="22"/>
        </w:rPr>
        <w:t>Identify the relevant issues and statutory provisions and consider whether the liquidator may take any action in relation to</w:t>
      </w:r>
      <w:r w:rsidR="00435114" w:rsidRPr="00C756A0">
        <w:rPr>
          <w:rFonts w:ascii="Arial" w:hAnsi="Arial" w:cs="Arial"/>
          <w:b/>
          <w:sz w:val="22"/>
          <w:szCs w:val="22"/>
        </w:rPr>
        <w:t>:</w:t>
      </w:r>
    </w:p>
    <w:p w14:paraId="62D93BC1" w14:textId="77777777" w:rsidR="007E2919" w:rsidRPr="00C756A0" w:rsidRDefault="007E2919" w:rsidP="007E2919">
      <w:pPr>
        <w:rPr>
          <w:rFonts w:ascii="Arial" w:hAnsi="Arial" w:cs="Arial"/>
          <w:b/>
          <w:sz w:val="22"/>
          <w:szCs w:val="22"/>
        </w:rPr>
      </w:pPr>
    </w:p>
    <w:p w14:paraId="7ADF0676" w14:textId="77777777" w:rsidR="007E2919" w:rsidRPr="00570250" w:rsidRDefault="007E2919" w:rsidP="007E2919">
      <w:pPr>
        <w:rPr>
          <w:rFonts w:ascii="Arial" w:hAnsi="Arial" w:cs="Arial"/>
          <w:b/>
          <w:sz w:val="22"/>
          <w:szCs w:val="22"/>
        </w:rPr>
      </w:pPr>
      <w:r w:rsidRPr="00570250">
        <w:rPr>
          <w:rFonts w:ascii="Arial" w:hAnsi="Arial" w:cs="Arial"/>
          <w:b/>
          <w:sz w:val="22"/>
          <w:szCs w:val="22"/>
        </w:rPr>
        <w:t>Question 4.1 [maximum 5 marks]</w:t>
      </w:r>
    </w:p>
    <w:p w14:paraId="38FEFA11" w14:textId="77777777" w:rsidR="007E2919" w:rsidRPr="00570250" w:rsidRDefault="007E2919" w:rsidP="007E2919">
      <w:pPr>
        <w:rPr>
          <w:rFonts w:ascii="Arial" w:hAnsi="Arial" w:cs="Arial"/>
          <w:b/>
          <w:sz w:val="22"/>
          <w:szCs w:val="22"/>
        </w:rPr>
      </w:pPr>
    </w:p>
    <w:p w14:paraId="348B3EC5" w14:textId="4AEEC57F" w:rsidR="007E2919" w:rsidRPr="00570250" w:rsidRDefault="007E2919" w:rsidP="007E2919">
      <w:pPr>
        <w:rPr>
          <w:rFonts w:ascii="Arial" w:hAnsi="Arial" w:cs="Arial"/>
          <w:b/>
          <w:bCs/>
          <w:sz w:val="22"/>
          <w:szCs w:val="22"/>
        </w:rPr>
      </w:pPr>
      <w:r w:rsidRPr="00570250">
        <w:rPr>
          <w:rFonts w:ascii="Arial" w:hAnsi="Arial" w:cs="Arial"/>
          <w:b/>
          <w:bCs/>
          <w:sz w:val="22"/>
          <w:szCs w:val="22"/>
        </w:rPr>
        <w:t>The floating charge in favour of Stercus Bank plc;</w:t>
      </w:r>
    </w:p>
    <w:p w14:paraId="451B70BA" w14:textId="61081683" w:rsidR="007E2919" w:rsidRDefault="007E2919" w:rsidP="007E2919">
      <w:pPr>
        <w:rPr>
          <w:rFonts w:ascii="Arial" w:hAnsi="Arial" w:cs="Arial"/>
          <w:b/>
          <w:sz w:val="24"/>
        </w:rPr>
      </w:pPr>
    </w:p>
    <w:p w14:paraId="0A188A55" w14:textId="424182A1" w:rsidR="00FF5098" w:rsidRDefault="00FF030F" w:rsidP="00DE6013">
      <w:pPr>
        <w:pStyle w:val="ListParagraph"/>
        <w:numPr>
          <w:ilvl w:val="0"/>
          <w:numId w:val="22"/>
        </w:numPr>
        <w:ind w:left="567" w:hanging="567"/>
        <w:jc w:val="both"/>
        <w:rPr>
          <w:rFonts w:ascii="Arial" w:hAnsi="Arial" w:cs="Arial"/>
          <w:sz w:val="22"/>
          <w:szCs w:val="22"/>
          <w:lang w:val="en-GB"/>
        </w:rPr>
      </w:pPr>
      <w:r w:rsidRPr="00D60125">
        <w:rPr>
          <w:rFonts w:ascii="Arial" w:hAnsi="Arial" w:cs="Arial"/>
          <w:sz w:val="22"/>
          <w:szCs w:val="22"/>
          <w:lang w:val="en-GB"/>
        </w:rPr>
        <w:t xml:space="preserve">The floating charge in favour of Stercus Bank plc (the “Bank”) </w:t>
      </w:r>
      <w:r w:rsidR="00DE6013">
        <w:rPr>
          <w:rFonts w:ascii="Arial" w:hAnsi="Arial" w:cs="Arial"/>
          <w:sz w:val="22"/>
          <w:szCs w:val="22"/>
          <w:lang w:val="en-GB"/>
        </w:rPr>
        <w:t>can likely be rendered invalid in reliance on section 245 of the Act.</w:t>
      </w:r>
      <w:r w:rsidR="00E24CCD">
        <w:rPr>
          <w:rFonts w:ascii="Arial" w:hAnsi="Arial" w:cs="Arial"/>
          <w:sz w:val="22"/>
          <w:szCs w:val="22"/>
          <w:lang w:val="en-GB"/>
        </w:rPr>
        <w:t xml:space="preserve"> In accordance with section 245, where a floating charge is given </w:t>
      </w:r>
      <w:r w:rsidR="00BC443D">
        <w:rPr>
          <w:rFonts w:ascii="Arial" w:hAnsi="Arial" w:cs="Arial"/>
          <w:sz w:val="22"/>
          <w:szCs w:val="22"/>
          <w:lang w:val="en-GB"/>
        </w:rPr>
        <w:t xml:space="preserve">within the 12 months prior to the onset of insolvency </w:t>
      </w:r>
      <w:r w:rsidR="00891195">
        <w:rPr>
          <w:rFonts w:ascii="Arial" w:hAnsi="Arial" w:cs="Arial"/>
          <w:sz w:val="22"/>
          <w:szCs w:val="22"/>
          <w:lang w:val="en-GB"/>
        </w:rPr>
        <w:t xml:space="preserve">(this is assuming the bank is not </w:t>
      </w:r>
      <w:r w:rsidR="00BE18C8">
        <w:rPr>
          <w:rFonts w:ascii="Arial" w:hAnsi="Arial" w:cs="Arial"/>
          <w:sz w:val="22"/>
          <w:szCs w:val="22"/>
          <w:lang w:val="en-GB"/>
        </w:rPr>
        <w:t xml:space="preserve">a person </w:t>
      </w:r>
      <w:r w:rsidR="00891195">
        <w:rPr>
          <w:rFonts w:ascii="Arial" w:hAnsi="Arial" w:cs="Arial"/>
          <w:sz w:val="22"/>
          <w:szCs w:val="22"/>
          <w:lang w:val="en-GB"/>
        </w:rPr>
        <w:t>connected with the company)</w:t>
      </w:r>
      <w:r w:rsidR="00700C96">
        <w:rPr>
          <w:rFonts w:ascii="Arial" w:hAnsi="Arial" w:cs="Arial"/>
          <w:sz w:val="22"/>
          <w:szCs w:val="22"/>
          <w:lang w:val="en-GB"/>
        </w:rPr>
        <w:t xml:space="preserve"> it can be rendered invalid if it was not granted in favour of any new consideration (as is the case here – it is to secure existing loans to the Company) </w:t>
      </w:r>
      <w:r w:rsidR="006E7865">
        <w:rPr>
          <w:rFonts w:ascii="Arial" w:hAnsi="Arial" w:cs="Arial"/>
          <w:sz w:val="22"/>
          <w:szCs w:val="22"/>
          <w:lang w:val="en-GB"/>
        </w:rPr>
        <w:t>and at the time of the creation of the charge the Company was unable to pay its debts or became unable to do so in consequence of the transaction.</w:t>
      </w:r>
    </w:p>
    <w:p w14:paraId="13410413" w14:textId="77777777" w:rsidR="00AF65A8" w:rsidRDefault="00AF65A8" w:rsidP="00AF65A8">
      <w:pPr>
        <w:pStyle w:val="ListParagraph"/>
        <w:ind w:left="567"/>
        <w:jc w:val="both"/>
        <w:rPr>
          <w:rFonts w:ascii="Arial" w:hAnsi="Arial" w:cs="Arial"/>
          <w:sz w:val="22"/>
          <w:szCs w:val="22"/>
          <w:lang w:val="en-GB"/>
        </w:rPr>
      </w:pPr>
    </w:p>
    <w:p w14:paraId="146290D8" w14:textId="77777777" w:rsidR="002F07EF" w:rsidRPr="003064DE" w:rsidRDefault="00AF65A8" w:rsidP="003064DE">
      <w:pPr>
        <w:pStyle w:val="ListParagraph"/>
        <w:numPr>
          <w:ilvl w:val="0"/>
          <w:numId w:val="22"/>
        </w:numPr>
        <w:ind w:left="567" w:hanging="567"/>
        <w:jc w:val="both"/>
        <w:rPr>
          <w:rFonts w:ascii="Arial" w:hAnsi="Arial" w:cs="Arial"/>
          <w:sz w:val="22"/>
          <w:szCs w:val="22"/>
          <w:lang w:val="en-GB"/>
        </w:rPr>
      </w:pPr>
      <w:r w:rsidRPr="003064DE">
        <w:rPr>
          <w:rFonts w:ascii="Arial" w:hAnsi="Arial" w:cs="Arial"/>
          <w:sz w:val="22"/>
          <w:szCs w:val="22"/>
          <w:lang w:val="en-GB"/>
        </w:rPr>
        <w:t>In accordance with section 123 of the Act a Company is unable to pay its debts</w:t>
      </w:r>
      <w:r w:rsidR="002F07EF" w:rsidRPr="003064DE">
        <w:rPr>
          <w:rFonts w:ascii="Arial" w:hAnsi="Arial" w:cs="Arial"/>
          <w:sz w:val="22"/>
          <w:szCs w:val="22"/>
          <w:lang w:val="en-GB"/>
        </w:rPr>
        <w:t xml:space="preserve"> if:</w:t>
      </w:r>
    </w:p>
    <w:p w14:paraId="245B5881" w14:textId="77777777" w:rsidR="002F07EF" w:rsidRPr="003064DE" w:rsidRDefault="002F07EF" w:rsidP="003064DE">
      <w:pPr>
        <w:pStyle w:val="ListParagraph"/>
        <w:jc w:val="both"/>
        <w:rPr>
          <w:rStyle w:val="legds"/>
          <w:rFonts w:ascii="Arial" w:hAnsi="Arial" w:cs="Arial"/>
          <w:color w:val="000000"/>
          <w:sz w:val="22"/>
          <w:szCs w:val="22"/>
        </w:rPr>
      </w:pPr>
    </w:p>
    <w:p w14:paraId="7CA4EBC4" w14:textId="0187214A" w:rsidR="004D1B66" w:rsidRPr="003064DE" w:rsidRDefault="00AF65A8" w:rsidP="003064DE">
      <w:pPr>
        <w:pStyle w:val="ListParagraph"/>
        <w:numPr>
          <w:ilvl w:val="1"/>
          <w:numId w:val="22"/>
        </w:numPr>
        <w:ind w:left="1134" w:hanging="567"/>
        <w:jc w:val="both"/>
        <w:rPr>
          <w:rStyle w:val="legds"/>
          <w:rFonts w:ascii="Arial" w:hAnsi="Arial" w:cs="Arial"/>
          <w:sz w:val="22"/>
          <w:szCs w:val="22"/>
          <w:lang w:val="en-GB"/>
        </w:rPr>
      </w:pPr>
      <w:r w:rsidRPr="003064DE">
        <w:rPr>
          <w:rStyle w:val="legds"/>
          <w:rFonts w:ascii="Arial" w:hAnsi="Arial" w:cs="Arial"/>
          <w:color w:val="000000"/>
          <w:sz w:val="22"/>
          <w:szCs w:val="22"/>
        </w:rPr>
        <w:t xml:space="preserve">a creditor to whom the company is indebted in a sum exceeding £750 then due has served </w:t>
      </w:r>
      <w:r w:rsidR="004D1B66" w:rsidRPr="003064DE">
        <w:rPr>
          <w:rStyle w:val="legds"/>
          <w:rFonts w:ascii="Arial" w:hAnsi="Arial" w:cs="Arial"/>
          <w:color w:val="000000"/>
          <w:sz w:val="22"/>
          <w:szCs w:val="22"/>
        </w:rPr>
        <w:t xml:space="preserve">a written demand </w:t>
      </w:r>
      <w:r w:rsidRPr="003064DE">
        <w:rPr>
          <w:rStyle w:val="legds"/>
          <w:rFonts w:ascii="Arial" w:hAnsi="Arial" w:cs="Arial"/>
          <w:color w:val="000000"/>
          <w:sz w:val="22"/>
          <w:szCs w:val="22"/>
        </w:rPr>
        <w:t>on the company</w:t>
      </w:r>
      <w:r w:rsidR="004D1B66" w:rsidRPr="003064DE">
        <w:rPr>
          <w:rStyle w:val="legds"/>
          <w:rFonts w:ascii="Arial" w:hAnsi="Arial" w:cs="Arial"/>
          <w:color w:val="000000"/>
          <w:sz w:val="22"/>
          <w:szCs w:val="22"/>
        </w:rPr>
        <w:t xml:space="preserve"> </w:t>
      </w:r>
      <w:r w:rsidRPr="003064DE">
        <w:rPr>
          <w:rStyle w:val="legds"/>
          <w:rFonts w:ascii="Arial" w:hAnsi="Arial" w:cs="Arial"/>
          <w:color w:val="000000"/>
          <w:sz w:val="22"/>
          <w:szCs w:val="22"/>
        </w:rPr>
        <w:t>requiring the company to pay the sum due and the company has for 3 weeks thereafter neglected to pay the sum or to secure or compound for it to the reasonable satisfaction of the creditor</w:t>
      </w:r>
      <w:r w:rsidR="004D1B66" w:rsidRPr="003064DE">
        <w:rPr>
          <w:rStyle w:val="legds"/>
          <w:rFonts w:ascii="Arial" w:hAnsi="Arial" w:cs="Arial"/>
          <w:color w:val="000000"/>
          <w:sz w:val="22"/>
          <w:szCs w:val="22"/>
        </w:rPr>
        <w:t>;</w:t>
      </w:r>
    </w:p>
    <w:p w14:paraId="5856AB8B" w14:textId="43040DEA" w:rsidR="004D1B66" w:rsidRPr="003064DE" w:rsidRDefault="00AF65A8" w:rsidP="003064DE">
      <w:pPr>
        <w:pStyle w:val="ListParagraph"/>
        <w:numPr>
          <w:ilvl w:val="1"/>
          <w:numId w:val="22"/>
        </w:numPr>
        <w:ind w:left="1134" w:hanging="567"/>
        <w:jc w:val="both"/>
        <w:rPr>
          <w:rStyle w:val="legds"/>
          <w:rFonts w:ascii="Arial" w:hAnsi="Arial" w:cs="Arial"/>
          <w:sz w:val="22"/>
          <w:szCs w:val="22"/>
          <w:lang w:val="en-GB"/>
        </w:rPr>
      </w:pPr>
      <w:r w:rsidRPr="003064DE">
        <w:rPr>
          <w:rStyle w:val="legds"/>
          <w:rFonts w:ascii="Arial" w:hAnsi="Arial" w:cs="Arial"/>
          <w:color w:val="000000"/>
          <w:sz w:val="22"/>
          <w:szCs w:val="22"/>
        </w:rPr>
        <w:t>execution or other process issued on a judgment, decree or order of any court in favour of a creditor of the company is returned unsatisfied in whole or in part</w:t>
      </w:r>
      <w:r w:rsidR="004D1B66" w:rsidRPr="003064DE">
        <w:rPr>
          <w:rStyle w:val="legds"/>
          <w:rFonts w:ascii="Arial" w:hAnsi="Arial" w:cs="Arial"/>
          <w:color w:val="000000"/>
          <w:sz w:val="22"/>
          <w:szCs w:val="22"/>
        </w:rPr>
        <w:t>; or</w:t>
      </w:r>
    </w:p>
    <w:p w14:paraId="1FCCD2F2" w14:textId="78F8DBA0" w:rsidR="00AF65A8" w:rsidRPr="003064DE" w:rsidRDefault="00AF65A8" w:rsidP="003064DE">
      <w:pPr>
        <w:pStyle w:val="ListParagraph"/>
        <w:numPr>
          <w:ilvl w:val="1"/>
          <w:numId w:val="22"/>
        </w:numPr>
        <w:ind w:left="1134" w:hanging="567"/>
        <w:jc w:val="both"/>
        <w:rPr>
          <w:rStyle w:val="legds"/>
          <w:rFonts w:ascii="Arial" w:hAnsi="Arial" w:cs="Arial"/>
          <w:sz w:val="22"/>
          <w:szCs w:val="22"/>
          <w:lang w:val="en-GB"/>
        </w:rPr>
      </w:pPr>
      <w:r w:rsidRPr="003064DE">
        <w:rPr>
          <w:rStyle w:val="legds"/>
          <w:rFonts w:ascii="Arial" w:hAnsi="Arial" w:cs="Arial"/>
          <w:color w:val="000000"/>
          <w:sz w:val="22"/>
          <w:szCs w:val="22"/>
        </w:rPr>
        <w:t>it is proved to the satisfaction of the court that the company is unable to pay its debts as they fall due.</w:t>
      </w:r>
    </w:p>
    <w:p w14:paraId="7EF5E7BE" w14:textId="77777777" w:rsidR="003064DE" w:rsidRPr="003064DE" w:rsidRDefault="003064DE" w:rsidP="003064DE">
      <w:pPr>
        <w:pStyle w:val="ListParagraph"/>
        <w:ind w:left="1134"/>
        <w:jc w:val="both"/>
        <w:rPr>
          <w:rFonts w:ascii="Arial" w:hAnsi="Arial" w:cs="Arial"/>
          <w:sz w:val="22"/>
          <w:szCs w:val="22"/>
          <w:lang w:val="en-GB"/>
        </w:rPr>
      </w:pPr>
    </w:p>
    <w:p w14:paraId="0FC54C1C" w14:textId="5EFCF7D1" w:rsidR="00AF65A8" w:rsidRPr="003064DE" w:rsidRDefault="00AF65A8" w:rsidP="003064DE">
      <w:pPr>
        <w:pStyle w:val="legclearfix"/>
        <w:numPr>
          <w:ilvl w:val="0"/>
          <w:numId w:val="22"/>
        </w:numPr>
        <w:shd w:val="clear" w:color="auto" w:fill="FFFFFF"/>
        <w:spacing w:before="0" w:beforeAutospacing="0" w:after="120" w:afterAutospacing="0"/>
        <w:jc w:val="both"/>
        <w:rPr>
          <w:rFonts w:ascii="Arial" w:hAnsi="Arial" w:cs="Arial"/>
          <w:color w:val="000000"/>
          <w:sz w:val="22"/>
          <w:szCs w:val="22"/>
        </w:rPr>
      </w:pPr>
      <w:r w:rsidRPr="003064DE">
        <w:rPr>
          <w:rStyle w:val="legds"/>
          <w:rFonts w:ascii="Arial" w:hAnsi="Arial" w:cs="Arial"/>
          <w:color w:val="000000"/>
          <w:sz w:val="22"/>
          <w:szCs w:val="22"/>
        </w:rPr>
        <w:t>A company is also deemed unable to pay its debts if it is proved to the satisfaction of the court that the value of the company’s assets is less than the amount of its liabilities, taking into account its contingent and prospective liabilities.</w:t>
      </w:r>
    </w:p>
    <w:p w14:paraId="38DE52B7" w14:textId="77777777" w:rsidR="00570250" w:rsidRDefault="00570250" w:rsidP="007E2919">
      <w:pPr>
        <w:rPr>
          <w:rFonts w:ascii="Arial" w:hAnsi="Arial" w:cs="Arial"/>
          <w:sz w:val="22"/>
          <w:szCs w:val="22"/>
          <w:lang w:val="en-GB"/>
        </w:rPr>
      </w:pPr>
    </w:p>
    <w:p w14:paraId="41109C00" w14:textId="77777777" w:rsidR="00570250" w:rsidRDefault="00570250" w:rsidP="007E2919">
      <w:pPr>
        <w:rPr>
          <w:rFonts w:ascii="Arial" w:hAnsi="Arial" w:cs="Arial"/>
          <w:sz w:val="22"/>
          <w:szCs w:val="22"/>
          <w:lang w:val="en-GB"/>
        </w:rPr>
      </w:pPr>
    </w:p>
    <w:p w14:paraId="15A8CABE" w14:textId="77777777" w:rsidR="00570250" w:rsidRDefault="00570250" w:rsidP="007E2919">
      <w:pPr>
        <w:rPr>
          <w:rFonts w:ascii="Arial" w:hAnsi="Arial" w:cs="Arial"/>
          <w:sz w:val="22"/>
          <w:szCs w:val="22"/>
          <w:lang w:val="en-GB"/>
        </w:rPr>
      </w:pPr>
    </w:p>
    <w:p w14:paraId="6E1CA9F1" w14:textId="77777777" w:rsidR="00570250" w:rsidRDefault="00570250" w:rsidP="007E2919">
      <w:pPr>
        <w:rPr>
          <w:rFonts w:ascii="Arial" w:hAnsi="Arial" w:cs="Arial"/>
          <w:sz w:val="22"/>
          <w:szCs w:val="22"/>
          <w:lang w:val="en-GB"/>
        </w:rPr>
      </w:pPr>
    </w:p>
    <w:p w14:paraId="76452985" w14:textId="77777777" w:rsidR="00570250" w:rsidRDefault="00570250" w:rsidP="007E2919">
      <w:pPr>
        <w:rPr>
          <w:rFonts w:ascii="Arial" w:hAnsi="Arial" w:cs="Arial"/>
          <w:sz w:val="22"/>
          <w:szCs w:val="22"/>
          <w:lang w:val="en-GB"/>
        </w:rPr>
      </w:pPr>
    </w:p>
    <w:p w14:paraId="58A7AD8C" w14:textId="77777777" w:rsidR="00570250" w:rsidRDefault="00570250" w:rsidP="007E2919">
      <w:pPr>
        <w:rPr>
          <w:rFonts w:ascii="Arial" w:hAnsi="Arial" w:cs="Arial"/>
          <w:b/>
          <w:sz w:val="24"/>
          <w:highlight w:val="green"/>
        </w:rPr>
      </w:pPr>
    </w:p>
    <w:p w14:paraId="67AA68D1" w14:textId="77777777" w:rsidR="00570250" w:rsidRDefault="00570250" w:rsidP="007E2919">
      <w:pPr>
        <w:rPr>
          <w:rFonts w:ascii="Arial" w:hAnsi="Arial" w:cs="Arial"/>
          <w:b/>
          <w:sz w:val="24"/>
          <w:highlight w:val="green"/>
        </w:rPr>
      </w:pPr>
    </w:p>
    <w:p w14:paraId="0E549215" w14:textId="4417FF50" w:rsidR="007E2919" w:rsidRPr="00570250" w:rsidRDefault="007E2919" w:rsidP="007E2919">
      <w:pPr>
        <w:rPr>
          <w:rFonts w:ascii="Arial" w:hAnsi="Arial" w:cs="Arial"/>
          <w:b/>
          <w:sz w:val="22"/>
          <w:szCs w:val="22"/>
        </w:rPr>
      </w:pPr>
      <w:r w:rsidRPr="00570250">
        <w:rPr>
          <w:rFonts w:ascii="Arial" w:hAnsi="Arial" w:cs="Arial"/>
          <w:b/>
          <w:sz w:val="22"/>
          <w:szCs w:val="22"/>
        </w:rPr>
        <w:t xml:space="preserve">Question 4.2 [maximum </w:t>
      </w:r>
      <w:r w:rsidR="00311816" w:rsidRPr="00570250">
        <w:rPr>
          <w:rFonts w:ascii="Arial" w:hAnsi="Arial" w:cs="Arial"/>
          <w:b/>
          <w:sz w:val="22"/>
          <w:szCs w:val="22"/>
        </w:rPr>
        <w:t>6</w:t>
      </w:r>
      <w:r w:rsidRPr="00570250">
        <w:rPr>
          <w:rFonts w:ascii="Arial" w:hAnsi="Arial" w:cs="Arial"/>
          <w:b/>
          <w:sz w:val="22"/>
          <w:szCs w:val="22"/>
        </w:rPr>
        <w:t xml:space="preserve"> marks]</w:t>
      </w:r>
    </w:p>
    <w:p w14:paraId="7916647F" w14:textId="470BBF53" w:rsidR="007E2919" w:rsidRPr="00570250" w:rsidRDefault="007E2919" w:rsidP="007E2919">
      <w:pPr>
        <w:rPr>
          <w:rFonts w:ascii="Arial" w:hAnsi="Arial" w:cs="Arial"/>
          <w:b/>
          <w:sz w:val="22"/>
          <w:szCs w:val="22"/>
        </w:rPr>
      </w:pPr>
    </w:p>
    <w:p w14:paraId="28B7B160" w14:textId="46AA5F7A" w:rsidR="007E2919" w:rsidRPr="00570250" w:rsidRDefault="007E2919" w:rsidP="007E2919">
      <w:pPr>
        <w:rPr>
          <w:rFonts w:ascii="Arial" w:hAnsi="Arial" w:cs="Arial"/>
          <w:b/>
          <w:sz w:val="22"/>
          <w:szCs w:val="22"/>
        </w:rPr>
      </w:pPr>
      <w:r w:rsidRPr="00570250">
        <w:rPr>
          <w:rFonts w:ascii="Arial" w:hAnsi="Arial" w:cs="Arial"/>
          <w:b/>
          <w:sz w:val="22"/>
          <w:szCs w:val="22"/>
        </w:rPr>
        <w:t xml:space="preserve">The sale of the </w:t>
      </w:r>
      <w:r w:rsidR="0070524B" w:rsidRPr="00570250">
        <w:rPr>
          <w:rFonts w:ascii="Arial" w:hAnsi="Arial" w:cs="Arial"/>
          <w:b/>
          <w:sz w:val="22"/>
          <w:szCs w:val="22"/>
        </w:rPr>
        <w:t>coffee roasting machines</w:t>
      </w:r>
      <w:r w:rsidRPr="00570250">
        <w:rPr>
          <w:rFonts w:ascii="Arial" w:hAnsi="Arial" w:cs="Arial"/>
          <w:b/>
          <w:sz w:val="22"/>
          <w:szCs w:val="22"/>
        </w:rPr>
        <w:t>; and</w:t>
      </w:r>
    </w:p>
    <w:p w14:paraId="78CA5A7B" w14:textId="7BC31BB4" w:rsidR="007E2919" w:rsidRPr="00570250" w:rsidRDefault="007E2919" w:rsidP="007E2919">
      <w:pPr>
        <w:rPr>
          <w:rFonts w:ascii="Arial" w:hAnsi="Arial" w:cs="Arial"/>
          <w:b/>
          <w:sz w:val="22"/>
          <w:szCs w:val="22"/>
        </w:rPr>
      </w:pPr>
    </w:p>
    <w:p w14:paraId="37B22967" w14:textId="3A2C268E" w:rsidR="00D60125" w:rsidRDefault="00D3521F" w:rsidP="007D0CDD">
      <w:pPr>
        <w:pStyle w:val="ListParagraph"/>
        <w:numPr>
          <w:ilvl w:val="0"/>
          <w:numId w:val="23"/>
        </w:numPr>
        <w:ind w:left="567" w:hanging="567"/>
        <w:jc w:val="both"/>
        <w:rPr>
          <w:rFonts w:ascii="Arial" w:hAnsi="Arial" w:cs="Arial"/>
          <w:sz w:val="22"/>
          <w:szCs w:val="22"/>
          <w:lang w:val="en-GB"/>
        </w:rPr>
      </w:pPr>
      <w:r w:rsidRPr="00D60125">
        <w:rPr>
          <w:rFonts w:ascii="Arial" w:hAnsi="Arial" w:cs="Arial"/>
          <w:sz w:val="22"/>
          <w:szCs w:val="22"/>
          <w:lang w:val="en-GB"/>
        </w:rPr>
        <w:lastRenderedPageBreak/>
        <w:t xml:space="preserve">This is a transaction at </w:t>
      </w:r>
      <w:r w:rsidR="00FD6C1C" w:rsidRPr="00D60125">
        <w:rPr>
          <w:rFonts w:ascii="Arial" w:hAnsi="Arial" w:cs="Arial"/>
          <w:sz w:val="22"/>
          <w:szCs w:val="22"/>
          <w:lang w:val="en-GB"/>
        </w:rPr>
        <w:t xml:space="preserve">an undervalue and can </w:t>
      </w:r>
      <w:r w:rsidR="00C1475F">
        <w:rPr>
          <w:rFonts w:ascii="Arial" w:hAnsi="Arial" w:cs="Arial"/>
          <w:sz w:val="22"/>
          <w:szCs w:val="22"/>
          <w:lang w:val="en-GB"/>
        </w:rPr>
        <w:t xml:space="preserve">most likely </w:t>
      </w:r>
      <w:r w:rsidR="00FD6C1C" w:rsidRPr="00D60125">
        <w:rPr>
          <w:rFonts w:ascii="Arial" w:hAnsi="Arial" w:cs="Arial"/>
          <w:sz w:val="22"/>
          <w:szCs w:val="22"/>
          <w:lang w:val="en-GB"/>
        </w:rPr>
        <w:t>be unwound in reliance on section 238 of the Act.</w:t>
      </w:r>
      <w:r w:rsidR="00D60125" w:rsidRPr="00D60125">
        <w:rPr>
          <w:rFonts w:ascii="Arial" w:hAnsi="Arial" w:cs="Arial"/>
          <w:sz w:val="22"/>
          <w:szCs w:val="22"/>
          <w:lang w:val="en-GB"/>
        </w:rPr>
        <w:t xml:space="preserve"> The liquidator will have to </w:t>
      </w:r>
      <w:r w:rsidR="00D60125">
        <w:rPr>
          <w:rFonts w:ascii="Arial" w:hAnsi="Arial" w:cs="Arial"/>
          <w:sz w:val="22"/>
          <w:szCs w:val="22"/>
          <w:lang w:val="en-GB"/>
        </w:rPr>
        <w:t>prove</w:t>
      </w:r>
      <w:r w:rsidR="007D0CDD">
        <w:rPr>
          <w:rFonts w:ascii="Arial" w:hAnsi="Arial" w:cs="Arial"/>
          <w:sz w:val="22"/>
          <w:szCs w:val="22"/>
          <w:lang w:val="en-GB"/>
        </w:rPr>
        <w:t xml:space="preserve"> firstly </w:t>
      </w:r>
      <w:r w:rsidR="00902D15" w:rsidRPr="007D0CDD">
        <w:rPr>
          <w:rFonts w:ascii="Arial" w:hAnsi="Arial" w:cs="Arial"/>
          <w:sz w:val="22"/>
          <w:szCs w:val="22"/>
          <w:lang w:val="en-GB"/>
        </w:rPr>
        <w:t xml:space="preserve">that the Company entered into a transaction with Ann </w:t>
      </w:r>
      <w:r w:rsidR="00E25939" w:rsidRPr="007D0CDD">
        <w:rPr>
          <w:rFonts w:ascii="Arial" w:hAnsi="Arial" w:cs="Arial"/>
          <w:sz w:val="22"/>
          <w:szCs w:val="22"/>
          <w:lang w:val="en-GB"/>
        </w:rPr>
        <w:t xml:space="preserve">Young (“Ms. Young”) for consideration which, </w:t>
      </w:r>
      <w:r w:rsidR="007D0CDD" w:rsidRPr="007D0CDD">
        <w:rPr>
          <w:rFonts w:ascii="Arial" w:hAnsi="Arial" w:cs="Arial"/>
          <w:sz w:val="22"/>
          <w:szCs w:val="22"/>
          <w:lang w:val="en-GB"/>
        </w:rPr>
        <w:t>in money or money’s worth, was, at the date of the transaction significantly less than the value, in money or money’s worth, of the consideration provided by the Company.</w:t>
      </w:r>
    </w:p>
    <w:p w14:paraId="2C664E79" w14:textId="77777777" w:rsidR="001F143F" w:rsidRDefault="001F143F" w:rsidP="001F143F">
      <w:pPr>
        <w:pStyle w:val="ListParagraph"/>
        <w:ind w:left="567"/>
        <w:jc w:val="both"/>
        <w:rPr>
          <w:rFonts w:ascii="Arial" w:hAnsi="Arial" w:cs="Arial"/>
          <w:sz w:val="22"/>
          <w:szCs w:val="22"/>
          <w:lang w:val="en-GB"/>
        </w:rPr>
      </w:pPr>
    </w:p>
    <w:p w14:paraId="7B4C5ABE" w14:textId="6722D0CF" w:rsidR="00844CC7" w:rsidRDefault="00382FCD" w:rsidP="007D0CDD">
      <w:pPr>
        <w:pStyle w:val="ListParagraph"/>
        <w:numPr>
          <w:ilvl w:val="0"/>
          <w:numId w:val="23"/>
        </w:numPr>
        <w:ind w:left="567" w:hanging="567"/>
        <w:jc w:val="both"/>
        <w:rPr>
          <w:rFonts w:ascii="Arial" w:hAnsi="Arial" w:cs="Arial"/>
          <w:sz w:val="22"/>
          <w:szCs w:val="22"/>
          <w:lang w:val="en-GB"/>
        </w:rPr>
      </w:pPr>
      <w:r>
        <w:rPr>
          <w:rFonts w:ascii="Arial" w:hAnsi="Arial" w:cs="Arial"/>
          <w:sz w:val="22"/>
          <w:szCs w:val="22"/>
          <w:lang w:val="en-GB"/>
        </w:rPr>
        <w:t>As such it depends on the value of the coffee machines. If they were only worth GBP 10,000 then there is no basis to unwind the transaction. However, as</w:t>
      </w:r>
      <w:r w:rsidR="00844CC7">
        <w:rPr>
          <w:rFonts w:ascii="Arial" w:hAnsi="Arial" w:cs="Arial"/>
          <w:sz w:val="22"/>
          <w:szCs w:val="22"/>
          <w:lang w:val="en-GB"/>
        </w:rPr>
        <w:t xml:space="preserve"> Ms. Young paid </w:t>
      </w:r>
      <w:r w:rsidR="00E83485">
        <w:rPr>
          <w:rFonts w:ascii="Arial" w:hAnsi="Arial" w:cs="Arial"/>
          <w:sz w:val="22"/>
          <w:szCs w:val="22"/>
          <w:lang w:val="en-GB"/>
        </w:rPr>
        <w:t xml:space="preserve">40% of the value paid by the Company in purchasing the </w:t>
      </w:r>
      <w:r w:rsidR="001F143F">
        <w:rPr>
          <w:rFonts w:ascii="Arial" w:hAnsi="Arial" w:cs="Arial"/>
          <w:sz w:val="22"/>
          <w:szCs w:val="22"/>
          <w:lang w:val="en-GB"/>
        </w:rPr>
        <w:t>machines only one year before</w:t>
      </w:r>
      <w:r>
        <w:rPr>
          <w:rFonts w:ascii="Arial" w:hAnsi="Arial" w:cs="Arial"/>
          <w:sz w:val="22"/>
          <w:szCs w:val="22"/>
          <w:lang w:val="en-GB"/>
        </w:rPr>
        <w:t xml:space="preserve">, on the face of it, it appears likely that Ms. Young </w:t>
      </w:r>
      <w:r w:rsidR="00DB3B5A">
        <w:rPr>
          <w:rFonts w:ascii="Arial" w:hAnsi="Arial" w:cs="Arial"/>
          <w:sz w:val="22"/>
          <w:szCs w:val="22"/>
          <w:lang w:val="en-GB"/>
        </w:rPr>
        <w:t>did not pay fair value for the coffee machines.</w:t>
      </w:r>
    </w:p>
    <w:p w14:paraId="33BD81C3" w14:textId="77777777" w:rsidR="00DB3B5A" w:rsidRPr="00DB3B5A" w:rsidRDefault="00DB3B5A" w:rsidP="00DB3B5A">
      <w:pPr>
        <w:pStyle w:val="ListParagraph"/>
        <w:rPr>
          <w:rFonts w:ascii="Arial" w:hAnsi="Arial" w:cs="Arial"/>
          <w:sz w:val="22"/>
          <w:szCs w:val="22"/>
          <w:lang w:val="en-GB"/>
        </w:rPr>
      </w:pPr>
    </w:p>
    <w:p w14:paraId="5CA1516C" w14:textId="52F85934" w:rsidR="00DB3B5A" w:rsidRDefault="00DB3B5A" w:rsidP="007D0CDD">
      <w:pPr>
        <w:pStyle w:val="ListParagraph"/>
        <w:numPr>
          <w:ilvl w:val="0"/>
          <w:numId w:val="23"/>
        </w:numPr>
        <w:ind w:left="567" w:hanging="567"/>
        <w:jc w:val="both"/>
        <w:rPr>
          <w:rFonts w:ascii="Arial" w:hAnsi="Arial" w:cs="Arial"/>
          <w:sz w:val="22"/>
          <w:szCs w:val="22"/>
          <w:lang w:val="en-GB"/>
        </w:rPr>
      </w:pPr>
      <w:r>
        <w:rPr>
          <w:rFonts w:ascii="Arial" w:hAnsi="Arial" w:cs="Arial"/>
          <w:sz w:val="22"/>
          <w:szCs w:val="22"/>
          <w:lang w:val="en-GB"/>
        </w:rPr>
        <w:t>The transaction has taken place within a period of two years prior to the commencement of the liquidation</w:t>
      </w:r>
      <w:r w:rsidR="009B7B1E">
        <w:rPr>
          <w:rFonts w:ascii="Arial" w:hAnsi="Arial" w:cs="Arial"/>
          <w:sz w:val="22"/>
          <w:szCs w:val="22"/>
          <w:lang w:val="en-GB"/>
        </w:rPr>
        <w:t xml:space="preserve"> </w:t>
      </w:r>
      <w:r w:rsidR="009B7B1E" w:rsidRPr="00D60125">
        <w:rPr>
          <w:rFonts w:ascii="Arial" w:hAnsi="Arial" w:cs="Arial"/>
          <w:sz w:val="22"/>
          <w:szCs w:val="22"/>
          <w:lang w:val="en-GB"/>
        </w:rPr>
        <w:t>as required by section 23</w:t>
      </w:r>
      <w:r w:rsidR="009B7B1E">
        <w:rPr>
          <w:rFonts w:ascii="Arial" w:hAnsi="Arial" w:cs="Arial"/>
          <w:sz w:val="22"/>
          <w:szCs w:val="22"/>
          <w:lang w:val="en-GB"/>
        </w:rPr>
        <w:t>8</w:t>
      </w:r>
      <w:r w:rsidR="009B7B1E" w:rsidRPr="00D60125">
        <w:rPr>
          <w:rFonts w:ascii="Arial" w:hAnsi="Arial" w:cs="Arial"/>
          <w:sz w:val="22"/>
          <w:szCs w:val="22"/>
          <w:lang w:val="en-GB"/>
        </w:rPr>
        <w:t xml:space="preserve"> and as defined in section 240(3)(e)</w:t>
      </w:r>
      <w:r w:rsidR="009B7B1E">
        <w:rPr>
          <w:rFonts w:ascii="Arial" w:hAnsi="Arial" w:cs="Arial"/>
          <w:sz w:val="22"/>
          <w:szCs w:val="22"/>
          <w:lang w:val="en-GB"/>
        </w:rPr>
        <w:t>.</w:t>
      </w:r>
      <w:r w:rsidR="00844E4A">
        <w:rPr>
          <w:rFonts w:ascii="Arial" w:hAnsi="Arial" w:cs="Arial"/>
          <w:sz w:val="22"/>
          <w:szCs w:val="22"/>
          <w:lang w:val="en-GB"/>
        </w:rPr>
        <w:t xml:space="preserve"> The </w:t>
      </w:r>
      <w:r w:rsidR="008972B2">
        <w:rPr>
          <w:rFonts w:ascii="Arial" w:hAnsi="Arial" w:cs="Arial"/>
          <w:sz w:val="22"/>
          <w:szCs w:val="22"/>
          <w:lang w:val="en-GB"/>
        </w:rPr>
        <w:t>Court will have to be satisfied</w:t>
      </w:r>
      <w:r w:rsidR="00844E4A">
        <w:rPr>
          <w:rFonts w:ascii="Arial" w:hAnsi="Arial" w:cs="Arial"/>
          <w:sz w:val="22"/>
          <w:szCs w:val="22"/>
          <w:lang w:val="en-GB"/>
        </w:rPr>
        <w:t xml:space="preserve">, however, that </w:t>
      </w:r>
      <w:r w:rsidR="00035928">
        <w:rPr>
          <w:rFonts w:ascii="Arial" w:hAnsi="Arial" w:cs="Arial"/>
          <w:sz w:val="22"/>
          <w:szCs w:val="22"/>
          <w:lang w:val="en-GB"/>
        </w:rPr>
        <w:t>at the time of the transaction the company was unable to pay its debts as they fell due</w:t>
      </w:r>
      <w:r w:rsidR="00811107">
        <w:rPr>
          <w:rFonts w:ascii="Arial" w:hAnsi="Arial" w:cs="Arial"/>
          <w:sz w:val="22"/>
          <w:szCs w:val="22"/>
          <w:lang w:val="en-GB"/>
        </w:rPr>
        <w:t xml:space="preserve"> </w:t>
      </w:r>
      <w:r w:rsidR="00035928">
        <w:rPr>
          <w:rFonts w:ascii="Arial" w:hAnsi="Arial" w:cs="Arial"/>
          <w:sz w:val="22"/>
          <w:szCs w:val="22"/>
          <w:lang w:val="en-GB"/>
        </w:rPr>
        <w:t>or b</w:t>
      </w:r>
      <w:r w:rsidR="00811107">
        <w:rPr>
          <w:rFonts w:ascii="Arial" w:hAnsi="Arial" w:cs="Arial"/>
          <w:sz w:val="22"/>
          <w:szCs w:val="22"/>
          <w:lang w:val="en-GB"/>
        </w:rPr>
        <w:t>ecame unable to pay its debts in consequence of the transaction (as to which see section 123 of the Act for both).</w:t>
      </w:r>
      <w:r w:rsidR="00745E0A">
        <w:rPr>
          <w:rFonts w:ascii="Arial" w:hAnsi="Arial" w:cs="Arial"/>
          <w:sz w:val="22"/>
          <w:szCs w:val="22"/>
          <w:lang w:val="en-GB"/>
        </w:rPr>
        <w:t xml:space="preserve"> This sounds likely given the issues with the bank which arose prior to this transaction and that the transaction took place only five months prior to liquidation but the Court will have to be satisfied.</w:t>
      </w:r>
    </w:p>
    <w:p w14:paraId="2EE6A222" w14:textId="77777777" w:rsidR="00745E0A" w:rsidRPr="00745E0A" w:rsidRDefault="00745E0A" w:rsidP="00745E0A">
      <w:pPr>
        <w:pStyle w:val="ListParagraph"/>
        <w:rPr>
          <w:rFonts w:ascii="Arial" w:hAnsi="Arial" w:cs="Arial"/>
          <w:sz w:val="22"/>
          <w:szCs w:val="22"/>
          <w:lang w:val="en-GB"/>
        </w:rPr>
      </w:pPr>
    </w:p>
    <w:p w14:paraId="6E6B8BFF" w14:textId="2704539F" w:rsidR="00745E0A" w:rsidRDefault="00745E0A" w:rsidP="007D0CDD">
      <w:pPr>
        <w:pStyle w:val="ListParagraph"/>
        <w:numPr>
          <w:ilvl w:val="0"/>
          <w:numId w:val="23"/>
        </w:numPr>
        <w:ind w:left="567" w:hanging="567"/>
        <w:jc w:val="both"/>
        <w:rPr>
          <w:rFonts w:ascii="Arial" w:hAnsi="Arial" w:cs="Arial"/>
          <w:sz w:val="22"/>
          <w:szCs w:val="22"/>
          <w:lang w:val="en-GB"/>
        </w:rPr>
      </w:pPr>
      <w:r>
        <w:rPr>
          <w:rFonts w:ascii="Arial" w:hAnsi="Arial" w:cs="Arial"/>
          <w:sz w:val="22"/>
          <w:szCs w:val="22"/>
          <w:lang w:val="en-GB"/>
        </w:rPr>
        <w:t>Fortunately for the Company</w:t>
      </w:r>
      <w:r w:rsidR="00A3673C">
        <w:rPr>
          <w:rFonts w:ascii="Arial" w:hAnsi="Arial" w:cs="Arial"/>
          <w:sz w:val="22"/>
          <w:szCs w:val="22"/>
          <w:lang w:val="en-GB"/>
        </w:rPr>
        <w:t xml:space="preserve">, as Ms. Young is a Director of the Company, and therefore a connected person, the Company is presumed to have been insolvent at the time of the transaction, or to have become insolvent as a result of it, </w:t>
      </w:r>
      <w:r w:rsidR="008972B2">
        <w:rPr>
          <w:rFonts w:ascii="Arial" w:hAnsi="Arial" w:cs="Arial"/>
          <w:sz w:val="22"/>
          <w:szCs w:val="22"/>
          <w:lang w:val="en-GB"/>
        </w:rPr>
        <w:t>and the burden is therefore on Ms. Young to prove that was not the case.</w:t>
      </w:r>
    </w:p>
    <w:p w14:paraId="0E48E759" w14:textId="77777777" w:rsidR="00B73F15" w:rsidRPr="00B73F15" w:rsidRDefault="00B73F15" w:rsidP="00B73F15">
      <w:pPr>
        <w:pStyle w:val="ListParagraph"/>
        <w:rPr>
          <w:rFonts w:ascii="Arial" w:hAnsi="Arial" w:cs="Arial"/>
          <w:sz w:val="22"/>
          <w:szCs w:val="22"/>
          <w:lang w:val="en-GB"/>
        </w:rPr>
      </w:pPr>
    </w:p>
    <w:p w14:paraId="4E6EDE09" w14:textId="020C9087" w:rsidR="00B73F15" w:rsidRPr="007D0CDD" w:rsidRDefault="004B6EE8" w:rsidP="007D0CDD">
      <w:pPr>
        <w:pStyle w:val="ListParagraph"/>
        <w:numPr>
          <w:ilvl w:val="0"/>
          <w:numId w:val="23"/>
        </w:numPr>
        <w:ind w:left="567" w:hanging="567"/>
        <w:jc w:val="both"/>
        <w:rPr>
          <w:rFonts w:ascii="Arial" w:hAnsi="Arial" w:cs="Arial"/>
          <w:sz w:val="22"/>
          <w:szCs w:val="22"/>
          <w:lang w:val="en-GB"/>
        </w:rPr>
      </w:pPr>
      <w:r>
        <w:rPr>
          <w:rFonts w:ascii="Arial" w:hAnsi="Arial" w:cs="Arial"/>
          <w:sz w:val="22"/>
          <w:szCs w:val="22"/>
          <w:lang w:val="en-GB"/>
        </w:rPr>
        <w:t>Ms. Young would be unable to rely on the defences afforded by section 241</w:t>
      </w:r>
      <w:r w:rsidR="00BF351E">
        <w:rPr>
          <w:rFonts w:ascii="Arial" w:hAnsi="Arial" w:cs="Arial"/>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Pr="00570250" w:rsidRDefault="007E2919" w:rsidP="007E2919">
      <w:pPr>
        <w:rPr>
          <w:rFonts w:ascii="Arial" w:hAnsi="Arial" w:cs="Arial"/>
          <w:b/>
          <w:sz w:val="22"/>
          <w:szCs w:val="22"/>
        </w:rPr>
      </w:pPr>
      <w:r w:rsidRPr="00570250">
        <w:rPr>
          <w:rFonts w:ascii="Arial" w:hAnsi="Arial" w:cs="Arial"/>
          <w:b/>
          <w:sz w:val="22"/>
          <w:szCs w:val="22"/>
        </w:rPr>
        <w:t xml:space="preserve">Question 4.3 [maximum </w:t>
      </w:r>
      <w:r w:rsidR="00311816" w:rsidRPr="00570250">
        <w:rPr>
          <w:rFonts w:ascii="Arial" w:hAnsi="Arial" w:cs="Arial"/>
          <w:b/>
          <w:sz w:val="22"/>
          <w:szCs w:val="22"/>
        </w:rPr>
        <w:t>4</w:t>
      </w:r>
      <w:r w:rsidRPr="00570250">
        <w:rPr>
          <w:rFonts w:ascii="Arial" w:hAnsi="Arial" w:cs="Arial"/>
          <w:b/>
          <w:sz w:val="22"/>
          <w:szCs w:val="22"/>
        </w:rPr>
        <w:t xml:space="preserve"> marks]</w:t>
      </w:r>
    </w:p>
    <w:p w14:paraId="38FA4FC9" w14:textId="6BBF8182" w:rsidR="007E2919" w:rsidRPr="00570250" w:rsidRDefault="007E2919" w:rsidP="007E2919">
      <w:pPr>
        <w:rPr>
          <w:rFonts w:ascii="Arial" w:hAnsi="Arial" w:cs="Arial"/>
          <w:b/>
          <w:sz w:val="22"/>
          <w:szCs w:val="22"/>
        </w:rPr>
      </w:pPr>
    </w:p>
    <w:p w14:paraId="2CD8591B" w14:textId="380C1E7F" w:rsidR="007E2919" w:rsidRPr="00570250" w:rsidRDefault="007E2919" w:rsidP="007E2919">
      <w:pPr>
        <w:rPr>
          <w:rFonts w:ascii="Arial" w:hAnsi="Arial" w:cs="Arial"/>
          <w:b/>
          <w:sz w:val="22"/>
          <w:szCs w:val="22"/>
        </w:rPr>
      </w:pPr>
      <w:r w:rsidRPr="00570250">
        <w:rPr>
          <w:rFonts w:ascii="Arial" w:hAnsi="Arial" w:cs="Arial"/>
          <w:b/>
          <w:sz w:val="22"/>
          <w:szCs w:val="22"/>
        </w:rPr>
        <w:t>The payment</w:t>
      </w:r>
      <w:r w:rsidR="0070524B" w:rsidRPr="00570250">
        <w:rPr>
          <w:rFonts w:ascii="Arial" w:hAnsi="Arial" w:cs="Arial"/>
          <w:b/>
          <w:sz w:val="22"/>
          <w:szCs w:val="22"/>
        </w:rPr>
        <w:t>s</w:t>
      </w:r>
      <w:r w:rsidRPr="00570250">
        <w:rPr>
          <w:rFonts w:ascii="Arial" w:hAnsi="Arial" w:cs="Arial"/>
          <w:b/>
          <w:sz w:val="22"/>
          <w:szCs w:val="22"/>
        </w:rPr>
        <w:t xml:space="preserve"> to </w:t>
      </w:r>
      <w:r w:rsidR="0070524B" w:rsidRPr="00570250">
        <w:rPr>
          <w:rFonts w:ascii="Arial" w:hAnsi="Arial" w:cs="Arial"/>
          <w:b/>
          <w:sz w:val="22"/>
          <w:szCs w:val="22"/>
        </w:rPr>
        <w:t>Beans and Leaves Ltd</w:t>
      </w:r>
      <w:r w:rsidR="00B04033" w:rsidRPr="00570250">
        <w:rPr>
          <w:rFonts w:ascii="Arial" w:hAnsi="Arial" w:cs="Arial"/>
          <w:b/>
          <w:sz w:val="22"/>
          <w:szCs w:val="22"/>
        </w:rPr>
        <w:t>.</w:t>
      </w:r>
    </w:p>
    <w:p w14:paraId="1B5E2F08" w14:textId="3CF13AA0" w:rsidR="002D3473" w:rsidRPr="00570250" w:rsidRDefault="007E2919" w:rsidP="004B6A60">
      <w:pPr>
        <w:rPr>
          <w:rFonts w:ascii="Arial" w:hAnsi="Arial" w:cs="Arial"/>
          <w:b/>
          <w:sz w:val="22"/>
          <w:szCs w:val="22"/>
        </w:rPr>
      </w:pPr>
      <w:r w:rsidRPr="00570250">
        <w:rPr>
          <w:rFonts w:ascii="Arial" w:hAnsi="Arial" w:cs="Arial"/>
          <w:b/>
          <w:sz w:val="22"/>
          <w:szCs w:val="22"/>
        </w:rPr>
        <w:t xml:space="preserve"> </w:t>
      </w:r>
    </w:p>
    <w:p w14:paraId="33C45236" w14:textId="59798A2C" w:rsidR="00BF351E" w:rsidRDefault="00893844" w:rsidP="00893844">
      <w:pPr>
        <w:pStyle w:val="ListParagraph"/>
        <w:numPr>
          <w:ilvl w:val="0"/>
          <w:numId w:val="24"/>
        </w:numPr>
        <w:autoSpaceDE w:val="0"/>
        <w:autoSpaceDN w:val="0"/>
        <w:adjustRightInd w:val="0"/>
        <w:ind w:left="567" w:hanging="567"/>
        <w:jc w:val="both"/>
        <w:rPr>
          <w:rFonts w:ascii="Arial" w:hAnsi="Arial" w:cs="Arial"/>
          <w:sz w:val="22"/>
          <w:szCs w:val="22"/>
          <w:lang w:val="en-GB"/>
        </w:rPr>
      </w:pPr>
      <w:r>
        <w:rPr>
          <w:rFonts w:ascii="Arial" w:hAnsi="Arial" w:cs="Arial"/>
          <w:sz w:val="22"/>
          <w:szCs w:val="22"/>
          <w:lang w:val="en-GB"/>
        </w:rPr>
        <w:t xml:space="preserve">It is unlikely that the payments to Beans and Leaves Ltd. </w:t>
      </w:r>
      <w:r w:rsidR="00045E4C">
        <w:rPr>
          <w:rFonts w:ascii="Arial" w:hAnsi="Arial" w:cs="Arial"/>
          <w:sz w:val="22"/>
          <w:szCs w:val="22"/>
          <w:lang w:val="en-GB"/>
        </w:rPr>
        <w:t xml:space="preserve">(“B&amp;L”) can be </w:t>
      </w:r>
      <w:r w:rsidR="002A083C">
        <w:rPr>
          <w:rFonts w:ascii="Arial" w:hAnsi="Arial" w:cs="Arial"/>
          <w:sz w:val="22"/>
          <w:szCs w:val="22"/>
          <w:lang w:val="en-GB"/>
        </w:rPr>
        <w:t>avoided</w:t>
      </w:r>
      <w:r w:rsidR="00045E4C">
        <w:rPr>
          <w:rFonts w:ascii="Arial" w:hAnsi="Arial" w:cs="Arial"/>
          <w:sz w:val="22"/>
          <w:szCs w:val="22"/>
          <w:lang w:val="en-GB"/>
        </w:rPr>
        <w:t xml:space="preserve">. This would appear to fall within the realms of the </w:t>
      </w:r>
      <w:r w:rsidR="00045E4C" w:rsidRPr="00045E4C">
        <w:rPr>
          <w:rFonts w:ascii="Arial" w:hAnsi="Arial" w:cs="Arial"/>
          <w:i/>
          <w:iCs/>
          <w:sz w:val="22"/>
          <w:szCs w:val="22"/>
          <w:lang w:val="en-GB"/>
        </w:rPr>
        <w:t>R</w:t>
      </w:r>
      <w:r w:rsidR="00045E4C">
        <w:rPr>
          <w:rFonts w:ascii="Arial" w:hAnsi="Arial" w:cs="Arial"/>
          <w:i/>
          <w:iCs/>
          <w:sz w:val="22"/>
          <w:szCs w:val="22"/>
          <w:lang w:val="en-GB"/>
        </w:rPr>
        <w:t>e</w:t>
      </w:r>
      <w:r w:rsidR="00045E4C" w:rsidRPr="00045E4C">
        <w:rPr>
          <w:rFonts w:ascii="Arial" w:hAnsi="Arial" w:cs="Arial"/>
          <w:i/>
          <w:iCs/>
          <w:sz w:val="22"/>
          <w:szCs w:val="22"/>
          <w:lang w:val="en-GB"/>
        </w:rPr>
        <w:t xml:space="preserve"> MC Bacon Ltd.</w:t>
      </w:r>
      <w:r w:rsidR="00045E4C">
        <w:rPr>
          <w:rFonts w:ascii="Arial" w:hAnsi="Arial" w:cs="Arial"/>
          <w:i/>
          <w:iCs/>
          <w:sz w:val="22"/>
          <w:szCs w:val="22"/>
          <w:lang w:val="en-GB"/>
        </w:rPr>
        <w:t xml:space="preserve"> </w:t>
      </w:r>
      <w:r w:rsidR="00045E4C">
        <w:rPr>
          <w:rFonts w:ascii="Arial" w:hAnsi="Arial" w:cs="Arial"/>
          <w:sz w:val="22"/>
          <w:szCs w:val="22"/>
          <w:lang w:val="en-GB"/>
        </w:rPr>
        <w:t>case and what Millet LJ</w:t>
      </w:r>
      <w:r w:rsidR="00147A76">
        <w:rPr>
          <w:rFonts w:ascii="Arial" w:hAnsi="Arial" w:cs="Arial"/>
          <w:sz w:val="22"/>
          <w:szCs w:val="22"/>
          <w:lang w:val="en-GB"/>
        </w:rPr>
        <w:t xml:space="preserve"> referred to as choosing between the lesser of two evils, without desiring either.</w:t>
      </w:r>
    </w:p>
    <w:p w14:paraId="4B1B05EE" w14:textId="77777777" w:rsidR="00147A76" w:rsidRDefault="00147A76" w:rsidP="00147A76">
      <w:pPr>
        <w:pStyle w:val="ListParagraph"/>
        <w:autoSpaceDE w:val="0"/>
        <w:autoSpaceDN w:val="0"/>
        <w:adjustRightInd w:val="0"/>
        <w:ind w:left="567"/>
        <w:jc w:val="both"/>
        <w:rPr>
          <w:rFonts w:ascii="Arial" w:hAnsi="Arial" w:cs="Arial"/>
          <w:sz w:val="22"/>
          <w:szCs w:val="22"/>
          <w:lang w:val="en-GB"/>
        </w:rPr>
      </w:pPr>
    </w:p>
    <w:p w14:paraId="3F8312B9" w14:textId="37AEBF03" w:rsidR="00147A76" w:rsidRDefault="00147A76" w:rsidP="00893844">
      <w:pPr>
        <w:pStyle w:val="ListParagraph"/>
        <w:numPr>
          <w:ilvl w:val="0"/>
          <w:numId w:val="24"/>
        </w:numPr>
        <w:autoSpaceDE w:val="0"/>
        <w:autoSpaceDN w:val="0"/>
        <w:adjustRightInd w:val="0"/>
        <w:ind w:left="567" w:hanging="567"/>
        <w:jc w:val="both"/>
        <w:rPr>
          <w:rFonts w:ascii="Arial" w:hAnsi="Arial" w:cs="Arial"/>
          <w:sz w:val="22"/>
          <w:szCs w:val="22"/>
          <w:lang w:val="en-GB"/>
        </w:rPr>
      </w:pPr>
      <w:r>
        <w:rPr>
          <w:rFonts w:ascii="Arial" w:hAnsi="Arial" w:cs="Arial"/>
          <w:sz w:val="22"/>
          <w:szCs w:val="22"/>
          <w:lang w:val="en-GB"/>
        </w:rPr>
        <w:t xml:space="preserve">The section to be considered in this scenario is section 239 </w:t>
      </w:r>
      <w:r w:rsidR="002E0CDC">
        <w:rPr>
          <w:rFonts w:ascii="Arial" w:hAnsi="Arial" w:cs="Arial"/>
          <w:sz w:val="22"/>
          <w:szCs w:val="22"/>
          <w:lang w:val="en-GB"/>
        </w:rPr>
        <w:t xml:space="preserve">of the Act </w:t>
      </w:r>
      <w:r>
        <w:rPr>
          <w:rFonts w:ascii="Arial" w:hAnsi="Arial" w:cs="Arial"/>
          <w:sz w:val="22"/>
          <w:szCs w:val="22"/>
          <w:lang w:val="en-GB"/>
        </w:rPr>
        <w:t xml:space="preserve">and the elements which the liquidators would have to prove to </w:t>
      </w:r>
      <w:r w:rsidR="002E0CDC">
        <w:rPr>
          <w:rFonts w:ascii="Arial" w:hAnsi="Arial" w:cs="Arial"/>
          <w:sz w:val="22"/>
          <w:szCs w:val="22"/>
          <w:lang w:val="en-GB"/>
        </w:rPr>
        <w:t>avoid</w:t>
      </w:r>
      <w:r>
        <w:rPr>
          <w:rFonts w:ascii="Arial" w:hAnsi="Arial" w:cs="Arial"/>
          <w:sz w:val="22"/>
          <w:szCs w:val="22"/>
          <w:lang w:val="en-GB"/>
        </w:rPr>
        <w:t xml:space="preserve"> the transaction are:</w:t>
      </w:r>
    </w:p>
    <w:p w14:paraId="628E3238" w14:textId="77777777" w:rsidR="004B6A60" w:rsidRPr="004B6A60" w:rsidRDefault="004B6A60" w:rsidP="004B6A60">
      <w:pPr>
        <w:pStyle w:val="ListParagraph"/>
        <w:rPr>
          <w:rFonts w:ascii="Arial" w:hAnsi="Arial" w:cs="Arial"/>
          <w:sz w:val="22"/>
          <w:szCs w:val="22"/>
          <w:lang w:val="en-GB"/>
        </w:rPr>
      </w:pPr>
    </w:p>
    <w:p w14:paraId="2317C931" w14:textId="5C9F9411" w:rsidR="004B6A60" w:rsidRDefault="004B6A60" w:rsidP="004B6A60">
      <w:pPr>
        <w:pStyle w:val="ListParagraph"/>
        <w:numPr>
          <w:ilvl w:val="1"/>
          <w:numId w:val="24"/>
        </w:numPr>
        <w:autoSpaceDE w:val="0"/>
        <w:autoSpaceDN w:val="0"/>
        <w:adjustRightInd w:val="0"/>
        <w:ind w:left="1134" w:hanging="567"/>
        <w:jc w:val="both"/>
        <w:rPr>
          <w:rFonts w:ascii="Arial" w:hAnsi="Arial" w:cs="Arial"/>
          <w:sz w:val="22"/>
          <w:szCs w:val="22"/>
          <w:lang w:val="en-GB"/>
        </w:rPr>
      </w:pPr>
      <w:r>
        <w:rPr>
          <w:rFonts w:ascii="Arial" w:hAnsi="Arial" w:cs="Arial"/>
          <w:sz w:val="22"/>
          <w:szCs w:val="22"/>
          <w:lang w:val="en-GB"/>
        </w:rPr>
        <w:t>that B&amp;L at the time of the transaction were a creditor of the Company.</w:t>
      </w:r>
      <w:r w:rsidR="00E63C7B">
        <w:rPr>
          <w:rFonts w:ascii="Arial" w:hAnsi="Arial" w:cs="Arial"/>
          <w:sz w:val="22"/>
          <w:szCs w:val="22"/>
          <w:lang w:val="en-GB"/>
        </w:rPr>
        <w:t xml:space="preserve"> This is made out</w:t>
      </w:r>
      <w:r w:rsidR="002E0CDC">
        <w:rPr>
          <w:rFonts w:ascii="Arial" w:hAnsi="Arial" w:cs="Arial"/>
          <w:sz w:val="22"/>
          <w:szCs w:val="22"/>
          <w:lang w:val="en-GB"/>
        </w:rPr>
        <w:t xml:space="preserve"> as t</w:t>
      </w:r>
      <w:r w:rsidR="00316C2E">
        <w:rPr>
          <w:rFonts w:ascii="Arial" w:hAnsi="Arial" w:cs="Arial"/>
          <w:sz w:val="22"/>
          <w:szCs w:val="22"/>
          <w:lang w:val="en-GB"/>
        </w:rPr>
        <w:t xml:space="preserve">he GBP 8,000 payment was to pay existing liabilities and the further GBP 3,000 was paid upon delivery with terms having being varied to agree that the debt arose at the time of </w:t>
      </w:r>
      <w:r w:rsidR="00735B3A">
        <w:rPr>
          <w:rFonts w:ascii="Arial" w:hAnsi="Arial" w:cs="Arial"/>
          <w:sz w:val="22"/>
          <w:szCs w:val="22"/>
          <w:lang w:val="en-GB"/>
        </w:rPr>
        <w:t xml:space="preserve">each </w:t>
      </w:r>
      <w:r w:rsidR="00316C2E">
        <w:rPr>
          <w:rFonts w:ascii="Arial" w:hAnsi="Arial" w:cs="Arial"/>
          <w:sz w:val="22"/>
          <w:szCs w:val="22"/>
          <w:lang w:val="en-GB"/>
        </w:rPr>
        <w:t>delivery.</w:t>
      </w:r>
    </w:p>
    <w:p w14:paraId="521EBFBF" w14:textId="77777777" w:rsidR="007A5B90" w:rsidRDefault="007A5B90" w:rsidP="007A5B90">
      <w:pPr>
        <w:pStyle w:val="ListParagraph"/>
        <w:autoSpaceDE w:val="0"/>
        <w:autoSpaceDN w:val="0"/>
        <w:adjustRightInd w:val="0"/>
        <w:ind w:left="1134"/>
        <w:jc w:val="both"/>
        <w:rPr>
          <w:rFonts w:ascii="Arial" w:hAnsi="Arial" w:cs="Arial"/>
          <w:sz w:val="22"/>
          <w:szCs w:val="22"/>
          <w:lang w:val="en-GB"/>
        </w:rPr>
      </w:pPr>
    </w:p>
    <w:p w14:paraId="619D75E6" w14:textId="1776F3C1" w:rsidR="00316C2E" w:rsidRDefault="00E20880" w:rsidP="004B6A60">
      <w:pPr>
        <w:pStyle w:val="ListParagraph"/>
        <w:numPr>
          <w:ilvl w:val="1"/>
          <w:numId w:val="24"/>
        </w:numPr>
        <w:autoSpaceDE w:val="0"/>
        <w:autoSpaceDN w:val="0"/>
        <w:adjustRightInd w:val="0"/>
        <w:ind w:left="1134" w:hanging="567"/>
        <w:jc w:val="both"/>
        <w:rPr>
          <w:rFonts w:ascii="Arial" w:hAnsi="Arial" w:cs="Arial"/>
          <w:sz w:val="22"/>
          <w:szCs w:val="22"/>
          <w:lang w:val="en-GB"/>
        </w:rPr>
      </w:pPr>
      <w:r>
        <w:rPr>
          <w:rFonts w:ascii="Arial" w:hAnsi="Arial" w:cs="Arial"/>
          <w:sz w:val="22"/>
          <w:szCs w:val="22"/>
          <w:lang w:val="en-GB"/>
        </w:rPr>
        <w:t xml:space="preserve">that </w:t>
      </w:r>
      <w:r w:rsidR="007A5B90">
        <w:rPr>
          <w:rFonts w:ascii="Arial" w:hAnsi="Arial" w:cs="Arial"/>
          <w:sz w:val="22"/>
          <w:szCs w:val="22"/>
          <w:lang w:val="en-GB"/>
        </w:rPr>
        <w:t xml:space="preserve">payment of the monies to B&amp;L (and the variation in payment terms) </w:t>
      </w:r>
      <w:r>
        <w:rPr>
          <w:rFonts w:ascii="Arial" w:hAnsi="Arial" w:cs="Arial"/>
          <w:sz w:val="22"/>
          <w:szCs w:val="22"/>
          <w:lang w:val="en-GB"/>
        </w:rPr>
        <w:t xml:space="preserve">by the Company had the effect of putting B&amp;L in a better position </w:t>
      </w:r>
      <w:r w:rsidR="007A5B90">
        <w:rPr>
          <w:rFonts w:ascii="Arial" w:hAnsi="Arial" w:cs="Arial"/>
          <w:sz w:val="22"/>
          <w:szCs w:val="22"/>
          <w:lang w:val="en-GB"/>
        </w:rPr>
        <w:t xml:space="preserve">in the event </w:t>
      </w:r>
      <w:r>
        <w:rPr>
          <w:rFonts w:ascii="Arial" w:hAnsi="Arial" w:cs="Arial"/>
          <w:sz w:val="22"/>
          <w:szCs w:val="22"/>
          <w:lang w:val="en-GB"/>
        </w:rPr>
        <w:t xml:space="preserve">of the Company going into insolvent liquidation, than the position </w:t>
      </w:r>
      <w:r w:rsidR="007A5B90">
        <w:rPr>
          <w:rFonts w:ascii="Arial" w:hAnsi="Arial" w:cs="Arial"/>
          <w:sz w:val="22"/>
          <w:szCs w:val="22"/>
          <w:lang w:val="en-GB"/>
        </w:rPr>
        <w:t xml:space="preserve">B&amp;L would have otherwise been in. This </w:t>
      </w:r>
      <w:r w:rsidR="004270ED">
        <w:rPr>
          <w:rFonts w:ascii="Arial" w:hAnsi="Arial" w:cs="Arial"/>
          <w:sz w:val="22"/>
          <w:szCs w:val="22"/>
          <w:lang w:val="en-GB"/>
        </w:rPr>
        <w:t xml:space="preserve">appears to be made out. </w:t>
      </w:r>
      <w:r w:rsidR="000811C4">
        <w:rPr>
          <w:rFonts w:ascii="Arial" w:hAnsi="Arial" w:cs="Arial"/>
          <w:sz w:val="22"/>
          <w:szCs w:val="22"/>
          <w:lang w:val="en-GB"/>
        </w:rPr>
        <w:t xml:space="preserve">It is a compulsory liquidation and as such </w:t>
      </w:r>
      <w:r w:rsidR="004270ED">
        <w:rPr>
          <w:rFonts w:ascii="Arial" w:hAnsi="Arial" w:cs="Arial"/>
          <w:sz w:val="22"/>
          <w:szCs w:val="22"/>
          <w:lang w:val="en-GB"/>
        </w:rPr>
        <w:t xml:space="preserve">the Company </w:t>
      </w:r>
      <w:r w:rsidR="000811C4">
        <w:rPr>
          <w:rFonts w:ascii="Arial" w:hAnsi="Arial" w:cs="Arial"/>
          <w:sz w:val="22"/>
          <w:szCs w:val="22"/>
          <w:lang w:val="en-GB"/>
        </w:rPr>
        <w:t xml:space="preserve">is unable to pay all its debts. However, B&amp;L as an unsecured creditor has entered into the liquidation without any </w:t>
      </w:r>
      <w:r w:rsidR="00600629">
        <w:rPr>
          <w:rFonts w:ascii="Arial" w:hAnsi="Arial" w:cs="Arial"/>
          <w:sz w:val="22"/>
          <w:szCs w:val="22"/>
          <w:lang w:val="en-GB"/>
        </w:rPr>
        <w:t>debt owed by the Company whereas, even if it had ceased trading with the Company, it would have been owed a debt of at least GBP 8,000.</w:t>
      </w:r>
    </w:p>
    <w:p w14:paraId="65204A1D" w14:textId="77777777" w:rsidR="00B349BD" w:rsidRPr="00B349BD" w:rsidRDefault="00B349BD" w:rsidP="00B349BD">
      <w:pPr>
        <w:pStyle w:val="ListParagraph"/>
        <w:rPr>
          <w:rFonts w:ascii="Arial" w:hAnsi="Arial" w:cs="Arial"/>
          <w:sz w:val="22"/>
          <w:szCs w:val="22"/>
          <w:lang w:val="en-GB"/>
        </w:rPr>
      </w:pPr>
    </w:p>
    <w:p w14:paraId="4B3C589D" w14:textId="099F0B8A" w:rsidR="00B349BD" w:rsidRDefault="00B349BD" w:rsidP="004B6A60">
      <w:pPr>
        <w:pStyle w:val="ListParagraph"/>
        <w:numPr>
          <w:ilvl w:val="1"/>
          <w:numId w:val="24"/>
        </w:numPr>
        <w:autoSpaceDE w:val="0"/>
        <w:autoSpaceDN w:val="0"/>
        <w:adjustRightInd w:val="0"/>
        <w:ind w:left="1134" w:hanging="567"/>
        <w:jc w:val="both"/>
        <w:rPr>
          <w:rFonts w:ascii="Arial" w:hAnsi="Arial" w:cs="Arial"/>
          <w:sz w:val="22"/>
          <w:szCs w:val="22"/>
          <w:lang w:val="en-GB"/>
        </w:rPr>
      </w:pPr>
      <w:r>
        <w:rPr>
          <w:rFonts w:ascii="Arial" w:hAnsi="Arial" w:cs="Arial"/>
          <w:sz w:val="22"/>
          <w:szCs w:val="22"/>
          <w:lang w:val="en-GB"/>
        </w:rPr>
        <w:lastRenderedPageBreak/>
        <w:t xml:space="preserve">The preference was given at a relevant time. Assuming B&amp;L is not a connected person to the Company this period is </w:t>
      </w:r>
      <w:r w:rsidR="00D9289E">
        <w:rPr>
          <w:rFonts w:ascii="Arial" w:hAnsi="Arial" w:cs="Arial"/>
          <w:sz w:val="22"/>
          <w:szCs w:val="22"/>
          <w:lang w:val="en-GB"/>
        </w:rPr>
        <w:t>six months prior to the onset of the insolvency on 23 December 2021 (</w:t>
      </w:r>
      <w:r w:rsidR="00FC000F">
        <w:rPr>
          <w:rFonts w:ascii="Arial" w:hAnsi="Arial" w:cs="Arial"/>
          <w:sz w:val="22"/>
          <w:szCs w:val="22"/>
          <w:lang w:val="en-GB"/>
        </w:rPr>
        <w:t>see section 240(3)(e)).</w:t>
      </w:r>
      <w:r w:rsidR="00BE2D5F">
        <w:rPr>
          <w:rFonts w:ascii="Arial" w:hAnsi="Arial" w:cs="Arial"/>
          <w:sz w:val="22"/>
          <w:szCs w:val="22"/>
          <w:lang w:val="en-GB"/>
        </w:rPr>
        <w:t xml:space="preserve"> This is also made out as it the monies were paid and terms altered one month prior to the </w:t>
      </w:r>
      <w:r w:rsidR="005B1128">
        <w:rPr>
          <w:rFonts w:ascii="Arial" w:hAnsi="Arial" w:cs="Arial"/>
          <w:sz w:val="22"/>
          <w:szCs w:val="22"/>
          <w:lang w:val="en-GB"/>
        </w:rPr>
        <w:t>commencement of the liquidation.</w:t>
      </w:r>
    </w:p>
    <w:p w14:paraId="01B264CD" w14:textId="77777777" w:rsidR="005B1128" w:rsidRPr="005B1128" w:rsidRDefault="005B1128" w:rsidP="005B1128">
      <w:pPr>
        <w:pStyle w:val="ListParagraph"/>
        <w:rPr>
          <w:rFonts w:ascii="Arial" w:hAnsi="Arial" w:cs="Arial"/>
          <w:sz w:val="22"/>
          <w:szCs w:val="22"/>
          <w:lang w:val="en-GB"/>
        </w:rPr>
      </w:pPr>
    </w:p>
    <w:p w14:paraId="19558A96" w14:textId="576639D8" w:rsidR="005B1128" w:rsidRDefault="005B1128" w:rsidP="005B1128">
      <w:pPr>
        <w:pStyle w:val="ListParagraph"/>
        <w:numPr>
          <w:ilvl w:val="0"/>
          <w:numId w:val="24"/>
        </w:numPr>
        <w:autoSpaceDE w:val="0"/>
        <w:autoSpaceDN w:val="0"/>
        <w:adjustRightInd w:val="0"/>
        <w:ind w:left="567" w:hanging="567"/>
        <w:jc w:val="both"/>
        <w:rPr>
          <w:rFonts w:ascii="Arial" w:hAnsi="Arial" w:cs="Arial"/>
          <w:sz w:val="22"/>
          <w:szCs w:val="22"/>
          <w:lang w:val="en-GB"/>
        </w:rPr>
      </w:pPr>
      <w:r>
        <w:rPr>
          <w:rFonts w:ascii="Arial" w:hAnsi="Arial" w:cs="Arial"/>
          <w:sz w:val="22"/>
          <w:szCs w:val="22"/>
          <w:lang w:val="en-GB"/>
        </w:rPr>
        <w:t>The above having all been made out, there are two relevant issues remaining. The first</w:t>
      </w:r>
      <w:r w:rsidR="00E05FC7">
        <w:rPr>
          <w:rFonts w:ascii="Arial" w:hAnsi="Arial" w:cs="Arial"/>
          <w:sz w:val="22"/>
          <w:szCs w:val="22"/>
          <w:lang w:val="en-GB"/>
        </w:rPr>
        <w:t xml:space="preserve"> is whether, in the Company giving the preference to B&amp;L</w:t>
      </w:r>
      <w:r w:rsidR="00694C9F">
        <w:rPr>
          <w:rFonts w:ascii="Arial" w:hAnsi="Arial" w:cs="Arial"/>
          <w:sz w:val="22"/>
          <w:szCs w:val="22"/>
          <w:lang w:val="en-GB"/>
        </w:rPr>
        <w:t>, the Company was influenced by a desire to produce the effect of putting B&amp;L in a better position than B&amp;L would otherwise have been in entering into an insolvent liquidation.</w:t>
      </w:r>
      <w:r w:rsidR="003E3662">
        <w:rPr>
          <w:rFonts w:ascii="Arial" w:hAnsi="Arial" w:cs="Arial"/>
          <w:sz w:val="22"/>
          <w:szCs w:val="22"/>
          <w:lang w:val="en-GB"/>
        </w:rPr>
        <w:t xml:space="preserve"> From the limited facts provided by the liquidators to date, this does not sound to be the case. B&amp;L is one of the Company’s key suppliers</w:t>
      </w:r>
      <w:r w:rsidR="0033539C">
        <w:rPr>
          <w:rFonts w:ascii="Arial" w:hAnsi="Arial" w:cs="Arial"/>
          <w:sz w:val="22"/>
          <w:szCs w:val="22"/>
          <w:lang w:val="en-GB"/>
        </w:rPr>
        <w:t xml:space="preserve"> and had the Company not paid off the debt to B&amp;L and varied to more favourable payment terms, </w:t>
      </w:r>
      <w:r w:rsidR="00F94CD8">
        <w:rPr>
          <w:rFonts w:ascii="Arial" w:hAnsi="Arial" w:cs="Arial"/>
          <w:sz w:val="22"/>
          <w:szCs w:val="22"/>
          <w:lang w:val="en-GB"/>
        </w:rPr>
        <w:t>B&amp;L would have ceased supplie</w:t>
      </w:r>
      <w:r w:rsidR="003B07FE">
        <w:rPr>
          <w:rFonts w:ascii="Arial" w:hAnsi="Arial" w:cs="Arial"/>
          <w:sz w:val="22"/>
          <w:szCs w:val="22"/>
          <w:lang w:val="en-GB"/>
        </w:rPr>
        <w:t>s</w:t>
      </w:r>
      <w:r w:rsidR="00F94CD8">
        <w:rPr>
          <w:rFonts w:ascii="Arial" w:hAnsi="Arial" w:cs="Arial"/>
          <w:sz w:val="22"/>
          <w:szCs w:val="22"/>
          <w:lang w:val="en-GB"/>
        </w:rPr>
        <w:t xml:space="preserve"> to the Company</w:t>
      </w:r>
      <w:r w:rsidR="00862885">
        <w:rPr>
          <w:rFonts w:ascii="Arial" w:hAnsi="Arial" w:cs="Arial"/>
          <w:sz w:val="22"/>
          <w:szCs w:val="22"/>
          <w:lang w:val="en-GB"/>
        </w:rPr>
        <w:t xml:space="preserve"> which the Company considered essential.</w:t>
      </w:r>
    </w:p>
    <w:p w14:paraId="6ECEF82E" w14:textId="77777777" w:rsidR="00862885" w:rsidRDefault="00862885" w:rsidP="00862885">
      <w:pPr>
        <w:pStyle w:val="ListParagraph"/>
        <w:autoSpaceDE w:val="0"/>
        <w:autoSpaceDN w:val="0"/>
        <w:adjustRightInd w:val="0"/>
        <w:ind w:left="567"/>
        <w:jc w:val="both"/>
        <w:rPr>
          <w:rFonts w:ascii="Arial" w:hAnsi="Arial" w:cs="Arial"/>
          <w:sz w:val="22"/>
          <w:szCs w:val="22"/>
          <w:lang w:val="en-GB"/>
        </w:rPr>
      </w:pPr>
    </w:p>
    <w:p w14:paraId="36F35C0F" w14:textId="70EF2D7F" w:rsidR="00862885" w:rsidRDefault="00862885" w:rsidP="005B1128">
      <w:pPr>
        <w:pStyle w:val="ListParagraph"/>
        <w:numPr>
          <w:ilvl w:val="0"/>
          <w:numId w:val="24"/>
        </w:numPr>
        <w:autoSpaceDE w:val="0"/>
        <w:autoSpaceDN w:val="0"/>
        <w:adjustRightInd w:val="0"/>
        <w:ind w:left="567" w:hanging="567"/>
        <w:jc w:val="both"/>
        <w:rPr>
          <w:rFonts w:ascii="Arial" w:hAnsi="Arial" w:cs="Arial"/>
          <w:sz w:val="22"/>
          <w:szCs w:val="22"/>
          <w:lang w:val="en-GB"/>
        </w:rPr>
      </w:pPr>
      <w:r>
        <w:rPr>
          <w:rFonts w:ascii="Arial" w:hAnsi="Arial" w:cs="Arial"/>
          <w:sz w:val="22"/>
          <w:szCs w:val="22"/>
          <w:lang w:val="en-GB"/>
        </w:rPr>
        <w:t>As such, although the result was to put B&amp;L in a more favourable position that it would otherwise have been in, the intention of the Company was to secure continued, essential supplies. The Company, may, however, wish to look at actions against the Directors for wrongful trading.</w:t>
      </w:r>
    </w:p>
    <w:p w14:paraId="694E3755" w14:textId="77777777" w:rsidR="00862885" w:rsidRPr="00862885" w:rsidRDefault="00862885" w:rsidP="00862885">
      <w:pPr>
        <w:pStyle w:val="ListParagraph"/>
        <w:rPr>
          <w:rFonts w:ascii="Arial" w:hAnsi="Arial" w:cs="Arial"/>
          <w:sz w:val="22"/>
          <w:szCs w:val="22"/>
          <w:lang w:val="en-GB"/>
        </w:rPr>
      </w:pPr>
    </w:p>
    <w:p w14:paraId="0632E37F" w14:textId="06F73E8B" w:rsidR="00862885" w:rsidRPr="00893844" w:rsidRDefault="00381F65" w:rsidP="005B1128">
      <w:pPr>
        <w:pStyle w:val="ListParagraph"/>
        <w:numPr>
          <w:ilvl w:val="0"/>
          <w:numId w:val="24"/>
        </w:numPr>
        <w:autoSpaceDE w:val="0"/>
        <w:autoSpaceDN w:val="0"/>
        <w:adjustRightInd w:val="0"/>
        <w:ind w:left="567" w:hanging="567"/>
        <w:jc w:val="both"/>
        <w:rPr>
          <w:rFonts w:ascii="Arial" w:hAnsi="Arial" w:cs="Arial"/>
          <w:sz w:val="22"/>
          <w:szCs w:val="22"/>
          <w:lang w:val="en-GB"/>
        </w:rPr>
      </w:pPr>
      <w:r>
        <w:rPr>
          <w:rFonts w:ascii="Arial" w:hAnsi="Arial" w:cs="Arial"/>
          <w:sz w:val="22"/>
          <w:szCs w:val="22"/>
          <w:lang w:val="en-GB"/>
        </w:rPr>
        <w:t xml:space="preserve">The second relevant issue, which is a prerequisite to unwinding a transaction under 239 is that, at </w:t>
      </w:r>
      <w:r w:rsidR="000979C6">
        <w:rPr>
          <w:rFonts w:ascii="Arial" w:hAnsi="Arial" w:cs="Arial"/>
          <w:sz w:val="22"/>
          <w:szCs w:val="22"/>
          <w:lang w:val="en-GB"/>
        </w:rPr>
        <w:t>the time the preference was given, either the Company was unable to pay its debts as they fell due or became unable to pay its debts in consequence of the preference (as to which see section 123 of the Act as set out in answer 4.1 above).</w:t>
      </w:r>
      <w:r w:rsidR="001B6559">
        <w:rPr>
          <w:rFonts w:ascii="Arial" w:hAnsi="Arial" w:cs="Arial"/>
          <w:sz w:val="22"/>
          <w:szCs w:val="22"/>
          <w:lang w:val="en-GB"/>
        </w:rPr>
        <w:t xml:space="preserve"> This is almost certainly met but is irrelevant in light of paragraphs 3 and 4</w:t>
      </w:r>
      <w:r w:rsidR="008E32E4">
        <w:rPr>
          <w:rFonts w:ascii="Arial" w:hAnsi="Arial" w:cs="Arial"/>
          <w:sz w:val="22"/>
          <w:szCs w:val="22"/>
          <w:lang w:val="en-GB"/>
        </w:rPr>
        <w:t>,</w:t>
      </w:r>
      <w:r w:rsidR="001B6559">
        <w:rPr>
          <w:rFonts w:ascii="Arial" w:hAnsi="Arial" w:cs="Arial"/>
          <w:sz w:val="22"/>
          <w:szCs w:val="22"/>
          <w:lang w:val="en-GB"/>
        </w:rPr>
        <w:t xml:space="preserve"> above.</w:t>
      </w:r>
    </w:p>
    <w:p w14:paraId="51F0C39C" w14:textId="77777777" w:rsidR="003E3662" w:rsidRPr="00CB79E4" w:rsidRDefault="003E3662" w:rsidP="003E3662">
      <w:pPr>
        <w:pStyle w:val="NormalWeb"/>
        <w:spacing w:before="0" w:beforeAutospacing="0" w:after="0" w:afterAutospacing="0"/>
        <w:jc w:val="both"/>
        <w:rPr>
          <w:rFonts w:ascii="Arial" w:hAnsi="Arial" w:cs="Arial"/>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4C3E" w14:textId="77777777" w:rsidR="008E077D" w:rsidRDefault="008E077D" w:rsidP="00241B44">
      <w:r>
        <w:separator/>
      </w:r>
    </w:p>
  </w:endnote>
  <w:endnote w:type="continuationSeparator" w:id="0">
    <w:p w14:paraId="0169EA3D" w14:textId="77777777" w:rsidR="008E077D" w:rsidRDefault="008E077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411CC1F3" w:rsidR="00241FA3" w:rsidRPr="009B4976" w:rsidRDefault="00505A75" w:rsidP="009B4976">
    <w:pPr>
      <w:pStyle w:val="Footer"/>
      <w:ind w:right="360"/>
      <w:rPr>
        <w:rFonts w:ascii="Arial" w:hAnsi="Arial" w:cs="Arial"/>
        <w:sz w:val="18"/>
        <w:szCs w:val="18"/>
        <w:lang w:val="en-GB"/>
      </w:rPr>
    </w:pPr>
    <w:r>
      <w:rPr>
        <w:rFonts w:ascii="Arial" w:hAnsi="Arial" w:cs="Arial"/>
        <w:sz w:val="18"/>
        <w:szCs w:val="18"/>
        <w:lang w:val="en-GB"/>
      </w:rPr>
      <w:t>202122-524</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88B7" w14:textId="77777777" w:rsidR="008E077D" w:rsidRDefault="008E077D" w:rsidP="00241B44">
      <w:r>
        <w:separator/>
      </w:r>
    </w:p>
  </w:footnote>
  <w:footnote w:type="continuationSeparator" w:id="0">
    <w:p w14:paraId="0A70B63C" w14:textId="77777777" w:rsidR="008E077D" w:rsidRDefault="008E077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94B0E"/>
    <w:multiLevelType w:val="hybridMultilevel"/>
    <w:tmpl w:val="4EE2C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10F62"/>
    <w:multiLevelType w:val="hybridMultilevel"/>
    <w:tmpl w:val="A03EEF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942864"/>
    <w:multiLevelType w:val="hybridMultilevel"/>
    <w:tmpl w:val="5EBE0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987A3E"/>
    <w:multiLevelType w:val="hybridMultilevel"/>
    <w:tmpl w:val="D50A5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F1893"/>
    <w:multiLevelType w:val="hybridMultilevel"/>
    <w:tmpl w:val="CE38E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63315"/>
    <w:multiLevelType w:val="hybridMultilevel"/>
    <w:tmpl w:val="DB749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BC5676"/>
    <w:multiLevelType w:val="hybridMultilevel"/>
    <w:tmpl w:val="497C6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3"/>
  </w:num>
  <w:num w:numId="8">
    <w:abstractNumId w:val="19"/>
  </w:num>
  <w:num w:numId="9">
    <w:abstractNumId w:val="9"/>
  </w:num>
  <w:num w:numId="10">
    <w:abstractNumId w:val="22"/>
  </w:num>
  <w:num w:numId="11">
    <w:abstractNumId w:val="5"/>
  </w:num>
  <w:num w:numId="12">
    <w:abstractNumId w:val="16"/>
  </w:num>
  <w:num w:numId="13">
    <w:abstractNumId w:val="10"/>
  </w:num>
  <w:num w:numId="14">
    <w:abstractNumId w:val="4"/>
  </w:num>
  <w:num w:numId="15">
    <w:abstractNumId w:val="14"/>
  </w:num>
  <w:num w:numId="16">
    <w:abstractNumId w:val="17"/>
  </w:num>
  <w:num w:numId="17">
    <w:abstractNumId w:val="6"/>
  </w:num>
  <w:num w:numId="18">
    <w:abstractNumId w:val="23"/>
  </w:num>
  <w:num w:numId="19">
    <w:abstractNumId w:val="7"/>
  </w:num>
  <w:num w:numId="20">
    <w:abstractNumId w:val="20"/>
  </w:num>
  <w:num w:numId="21">
    <w:abstractNumId w:val="21"/>
  </w:num>
  <w:num w:numId="22">
    <w:abstractNumId w:val="15"/>
  </w:num>
  <w:num w:numId="23">
    <w:abstractNumId w:val="18"/>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5928"/>
    <w:rsid w:val="00037621"/>
    <w:rsid w:val="00044D46"/>
    <w:rsid w:val="00045088"/>
    <w:rsid w:val="00045904"/>
    <w:rsid w:val="00045E4C"/>
    <w:rsid w:val="000502FD"/>
    <w:rsid w:val="00065166"/>
    <w:rsid w:val="000811C4"/>
    <w:rsid w:val="00082609"/>
    <w:rsid w:val="000851CC"/>
    <w:rsid w:val="0008718C"/>
    <w:rsid w:val="00087BBE"/>
    <w:rsid w:val="00087F21"/>
    <w:rsid w:val="00093BE8"/>
    <w:rsid w:val="000979C6"/>
    <w:rsid w:val="000A0E38"/>
    <w:rsid w:val="000A407B"/>
    <w:rsid w:val="000A68ED"/>
    <w:rsid w:val="000B5FF1"/>
    <w:rsid w:val="000B609F"/>
    <w:rsid w:val="000C4CE6"/>
    <w:rsid w:val="000D10C6"/>
    <w:rsid w:val="000D55A8"/>
    <w:rsid w:val="000E4841"/>
    <w:rsid w:val="000E5216"/>
    <w:rsid w:val="000E70D0"/>
    <w:rsid w:val="000F1677"/>
    <w:rsid w:val="000F3D6C"/>
    <w:rsid w:val="000F7406"/>
    <w:rsid w:val="00101707"/>
    <w:rsid w:val="00102CC9"/>
    <w:rsid w:val="0010593A"/>
    <w:rsid w:val="0011473D"/>
    <w:rsid w:val="00115C85"/>
    <w:rsid w:val="00123855"/>
    <w:rsid w:val="00126A4D"/>
    <w:rsid w:val="0014171F"/>
    <w:rsid w:val="0014378E"/>
    <w:rsid w:val="0014622C"/>
    <w:rsid w:val="00147A76"/>
    <w:rsid w:val="00152348"/>
    <w:rsid w:val="0015456D"/>
    <w:rsid w:val="00155FA2"/>
    <w:rsid w:val="00161F1B"/>
    <w:rsid w:val="00162829"/>
    <w:rsid w:val="001652DE"/>
    <w:rsid w:val="00166CDD"/>
    <w:rsid w:val="001722DB"/>
    <w:rsid w:val="001764A2"/>
    <w:rsid w:val="00176C51"/>
    <w:rsid w:val="00180548"/>
    <w:rsid w:val="00180AC4"/>
    <w:rsid w:val="00180CCE"/>
    <w:rsid w:val="0018267A"/>
    <w:rsid w:val="00182779"/>
    <w:rsid w:val="00182788"/>
    <w:rsid w:val="00182CEB"/>
    <w:rsid w:val="001830DF"/>
    <w:rsid w:val="001848DD"/>
    <w:rsid w:val="001966D9"/>
    <w:rsid w:val="00197155"/>
    <w:rsid w:val="001A007A"/>
    <w:rsid w:val="001A12DB"/>
    <w:rsid w:val="001A7E9A"/>
    <w:rsid w:val="001B0F70"/>
    <w:rsid w:val="001B5016"/>
    <w:rsid w:val="001B50D8"/>
    <w:rsid w:val="001B6559"/>
    <w:rsid w:val="001C45FC"/>
    <w:rsid w:val="001D0469"/>
    <w:rsid w:val="001D29C0"/>
    <w:rsid w:val="001D3689"/>
    <w:rsid w:val="001D4474"/>
    <w:rsid w:val="001D4862"/>
    <w:rsid w:val="001E0C5C"/>
    <w:rsid w:val="001E25B9"/>
    <w:rsid w:val="001E49E0"/>
    <w:rsid w:val="001E7B5A"/>
    <w:rsid w:val="001F143F"/>
    <w:rsid w:val="001F7412"/>
    <w:rsid w:val="0020090A"/>
    <w:rsid w:val="0020204E"/>
    <w:rsid w:val="00202DFE"/>
    <w:rsid w:val="0020725B"/>
    <w:rsid w:val="002110F1"/>
    <w:rsid w:val="002317CD"/>
    <w:rsid w:val="002356EA"/>
    <w:rsid w:val="00235B08"/>
    <w:rsid w:val="0024116D"/>
    <w:rsid w:val="00241B44"/>
    <w:rsid w:val="00241FA3"/>
    <w:rsid w:val="002459CB"/>
    <w:rsid w:val="00245EFB"/>
    <w:rsid w:val="0025386E"/>
    <w:rsid w:val="002638B0"/>
    <w:rsid w:val="0026633D"/>
    <w:rsid w:val="0026647A"/>
    <w:rsid w:val="002668D3"/>
    <w:rsid w:val="0027299F"/>
    <w:rsid w:val="00284EBE"/>
    <w:rsid w:val="002903A7"/>
    <w:rsid w:val="0029433F"/>
    <w:rsid w:val="0029448F"/>
    <w:rsid w:val="00294829"/>
    <w:rsid w:val="0029690F"/>
    <w:rsid w:val="00297881"/>
    <w:rsid w:val="00297C8A"/>
    <w:rsid w:val="002A083C"/>
    <w:rsid w:val="002A2A60"/>
    <w:rsid w:val="002A2AF3"/>
    <w:rsid w:val="002A37BB"/>
    <w:rsid w:val="002B1C45"/>
    <w:rsid w:val="002B533B"/>
    <w:rsid w:val="002C13C8"/>
    <w:rsid w:val="002C3394"/>
    <w:rsid w:val="002C3547"/>
    <w:rsid w:val="002C46CB"/>
    <w:rsid w:val="002D0021"/>
    <w:rsid w:val="002D299D"/>
    <w:rsid w:val="002D3473"/>
    <w:rsid w:val="002E0CDC"/>
    <w:rsid w:val="002F07EF"/>
    <w:rsid w:val="002F1956"/>
    <w:rsid w:val="002F3440"/>
    <w:rsid w:val="002F75A3"/>
    <w:rsid w:val="002F77D6"/>
    <w:rsid w:val="00303C2F"/>
    <w:rsid w:val="003064DE"/>
    <w:rsid w:val="00311816"/>
    <w:rsid w:val="003144EF"/>
    <w:rsid w:val="00314F32"/>
    <w:rsid w:val="00315D57"/>
    <w:rsid w:val="00316C2E"/>
    <w:rsid w:val="00326292"/>
    <w:rsid w:val="00326415"/>
    <w:rsid w:val="00330937"/>
    <w:rsid w:val="00330F31"/>
    <w:rsid w:val="00334648"/>
    <w:rsid w:val="0033539C"/>
    <w:rsid w:val="0033768C"/>
    <w:rsid w:val="00337938"/>
    <w:rsid w:val="00340769"/>
    <w:rsid w:val="00341AA6"/>
    <w:rsid w:val="003428E7"/>
    <w:rsid w:val="00346A39"/>
    <w:rsid w:val="00361A0A"/>
    <w:rsid w:val="00364836"/>
    <w:rsid w:val="0036565C"/>
    <w:rsid w:val="0036625E"/>
    <w:rsid w:val="0037465A"/>
    <w:rsid w:val="00381F65"/>
    <w:rsid w:val="00382C98"/>
    <w:rsid w:val="00382FCD"/>
    <w:rsid w:val="0038533C"/>
    <w:rsid w:val="00385A86"/>
    <w:rsid w:val="00386568"/>
    <w:rsid w:val="00390B57"/>
    <w:rsid w:val="003948D5"/>
    <w:rsid w:val="00396821"/>
    <w:rsid w:val="00397D3A"/>
    <w:rsid w:val="003A051E"/>
    <w:rsid w:val="003A0BC8"/>
    <w:rsid w:val="003A4482"/>
    <w:rsid w:val="003B07FE"/>
    <w:rsid w:val="003B0EE1"/>
    <w:rsid w:val="003B170F"/>
    <w:rsid w:val="003B3C5F"/>
    <w:rsid w:val="003C4471"/>
    <w:rsid w:val="003C6203"/>
    <w:rsid w:val="003D0A6D"/>
    <w:rsid w:val="003E0B16"/>
    <w:rsid w:val="003E3662"/>
    <w:rsid w:val="003E4A86"/>
    <w:rsid w:val="003E67D1"/>
    <w:rsid w:val="003F1C08"/>
    <w:rsid w:val="00404329"/>
    <w:rsid w:val="00405DC1"/>
    <w:rsid w:val="00415F1F"/>
    <w:rsid w:val="0042108F"/>
    <w:rsid w:val="00425BB0"/>
    <w:rsid w:val="004270ED"/>
    <w:rsid w:val="00430FED"/>
    <w:rsid w:val="00434A8C"/>
    <w:rsid w:val="00435114"/>
    <w:rsid w:val="00435769"/>
    <w:rsid w:val="00437297"/>
    <w:rsid w:val="00444284"/>
    <w:rsid w:val="00445CE6"/>
    <w:rsid w:val="004534C2"/>
    <w:rsid w:val="0045446F"/>
    <w:rsid w:val="0045683E"/>
    <w:rsid w:val="00461F95"/>
    <w:rsid w:val="0046297C"/>
    <w:rsid w:val="00474C2B"/>
    <w:rsid w:val="00477C72"/>
    <w:rsid w:val="004855CA"/>
    <w:rsid w:val="00491675"/>
    <w:rsid w:val="00493855"/>
    <w:rsid w:val="00495E79"/>
    <w:rsid w:val="004A2D83"/>
    <w:rsid w:val="004A57DD"/>
    <w:rsid w:val="004A7B51"/>
    <w:rsid w:val="004A7D71"/>
    <w:rsid w:val="004A7EF3"/>
    <w:rsid w:val="004B11FD"/>
    <w:rsid w:val="004B23A2"/>
    <w:rsid w:val="004B6A60"/>
    <w:rsid w:val="004B6EE8"/>
    <w:rsid w:val="004C6068"/>
    <w:rsid w:val="004D1A5A"/>
    <w:rsid w:val="004D1B66"/>
    <w:rsid w:val="004D2FFF"/>
    <w:rsid w:val="004D3721"/>
    <w:rsid w:val="004D64F9"/>
    <w:rsid w:val="004E3664"/>
    <w:rsid w:val="004E3A6B"/>
    <w:rsid w:val="004E622C"/>
    <w:rsid w:val="004F10A2"/>
    <w:rsid w:val="004F3C24"/>
    <w:rsid w:val="004F51C5"/>
    <w:rsid w:val="004F5FDF"/>
    <w:rsid w:val="00505A75"/>
    <w:rsid w:val="005177FE"/>
    <w:rsid w:val="0052263B"/>
    <w:rsid w:val="00524728"/>
    <w:rsid w:val="00527C92"/>
    <w:rsid w:val="005331CA"/>
    <w:rsid w:val="0053346B"/>
    <w:rsid w:val="00537970"/>
    <w:rsid w:val="00540E3A"/>
    <w:rsid w:val="00544127"/>
    <w:rsid w:val="005463A9"/>
    <w:rsid w:val="00553EB2"/>
    <w:rsid w:val="00557142"/>
    <w:rsid w:val="00560534"/>
    <w:rsid w:val="0056391B"/>
    <w:rsid w:val="005650E2"/>
    <w:rsid w:val="0056721C"/>
    <w:rsid w:val="00567AD7"/>
    <w:rsid w:val="00570250"/>
    <w:rsid w:val="00570B44"/>
    <w:rsid w:val="00575B2D"/>
    <w:rsid w:val="005833D0"/>
    <w:rsid w:val="005846F3"/>
    <w:rsid w:val="0058622F"/>
    <w:rsid w:val="00592F82"/>
    <w:rsid w:val="00594C6A"/>
    <w:rsid w:val="005A0CCA"/>
    <w:rsid w:val="005A1083"/>
    <w:rsid w:val="005A6FF2"/>
    <w:rsid w:val="005A726D"/>
    <w:rsid w:val="005B1128"/>
    <w:rsid w:val="005B261B"/>
    <w:rsid w:val="005B67AC"/>
    <w:rsid w:val="005B79F4"/>
    <w:rsid w:val="005D16DD"/>
    <w:rsid w:val="005D30BE"/>
    <w:rsid w:val="005D43E0"/>
    <w:rsid w:val="005D55A1"/>
    <w:rsid w:val="005D58A3"/>
    <w:rsid w:val="005E1B79"/>
    <w:rsid w:val="005E41C7"/>
    <w:rsid w:val="005E59BC"/>
    <w:rsid w:val="005E6076"/>
    <w:rsid w:val="005E7008"/>
    <w:rsid w:val="005F026D"/>
    <w:rsid w:val="005F2AEA"/>
    <w:rsid w:val="005F2D0B"/>
    <w:rsid w:val="005F4B31"/>
    <w:rsid w:val="005F4FF2"/>
    <w:rsid w:val="005F5098"/>
    <w:rsid w:val="00600629"/>
    <w:rsid w:val="00610388"/>
    <w:rsid w:val="00610AC7"/>
    <w:rsid w:val="00612CA5"/>
    <w:rsid w:val="006153EC"/>
    <w:rsid w:val="006208E1"/>
    <w:rsid w:val="00621A17"/>
    <w:rsid w:val="00627CC9"/>
    <w:rsid w:val="00627E7B"/>
    <w:rsid w:val="00630542"/>
    <w:rsid w:val="00632E44"/>
    <w:rsid w:val="00634622"/>
    <w:rsid w:val="00636808"/>
    <w:rsid w:val="00641515"/>
    <w:rsid w:val="00645254"/>
    <w:rsid w:val="006511C6"/>
    <w:rsid w:val="00654C2F"/>
    <w:rsid w:val="00657087"/>
    <w:rsid w:val="00657BB8"/>
    <w:rsid w:val="00661C9A"/>
    <w:rsid w:val="006624AB"/>
    <w:rsid w:val="006639DB"/>
    <w:rsid w:val="006661EF"/>
    <w:rsid w:val="0067773B"/>
    <w:rsid w:val="00677744"/>
    <w:rsid w:val="00677AEB"/>
    <w:rsid w:val="00680EF2"/>
    <w:rsid w:val="00681B6E"/>
    <w:rsid w:val="00684784"/>
    <w:rsid w:val="00687A1D"/>
    <w:rsid w:val="00694C9F"/>
    <w:rsid w:val="00697101"/>
    <w:rsid w:val="00697EA1"/>
    <w:rsid w:val="006A2646"/>
    <w:rsid w:val="006A325D"/>
    <w:rsid w:val="006A3E9B"/>
    <w:rsid w:val="006A6530"/>
    <w:rsid w:val="006A79DB"/>
    <w:rsid w:val="006A7AF2"/>
    <w:rsid w:val="006B435A"/>
    <w:rsid w:val="006B4C64"/>
    <w:rsid w:val="006B4D1E"/>
    <w:rsid w:val="006D282B"/>
    <w:rsid w:val="006D4886"/>
    <w:rsid w:val="006D6BD5"/>
    <w:rsid w:val="006E481A"/>
    <w:rsid w:val="006E5298"/>
    <w:rsid w:val="006E7865"/>
    <w:rsid w:val="006F3B20"/>
    <w:rsid w:val="006F4A78"/>
    <w:rsid w:val="006F734A"/>
    <w:rsid w:val="00700C96"/>
    <w:rsid w:val="00700D83"/>
    <w:rsid w:val="00703DFA"/>
    <w:rsid w:val="00704852"/>
    <w:rsid w:val="0070514C"/>
    <w:rsid w:val="0070524B"/>
    <w:rsid w:val="007074E9"/>
    <w:rsid w:val="00713DA4"/>
    <w:rsid w:val="00714BF1"/>
    <w:rsid w:val="007173BE"/>
    <w:rsid w:val="00720BCA"/>
    <w:rsid w:val="00721383"/>
    <w:rsid w:val="007219A7"/>
    <w:rsid w:val="0073158B"/>
    <w:rsid w:val="007333CC"/>
    <w:rsid w:val="0073399A"/>
    <w:rsid w:val="00735B3A"/>
    <w:rsid w:val="00740DAD"/>
    <w:rsid w:val="00742AF3"/>
    <w:rsid w:val="00745E0A"/>
    <w:rsid w:val="0075708C"/>
    <w:rsid w:val="007603F5"/>
    <w:rsid w:val="00763348"/>
    <w:rsid w:val="00764AF2"/>
    <w:rsid w:val="00764DB0"/>
    <w:rsid w:val="0076639E"/>
    <w:rsid w:val="0076764D"/>
    <w:rsid w:val="0077498C"/>
    <w:rsid w:val="007809BC"/>
    <w:rsid w:val="00784128"/>
    <w:rsid w:val="00787BCC"/>
    <w:rsid w:val="00793173"/>
    <w:rsid w:val="00793B72"/>
    <w:rsid w:val="007A2A33"/>
    <w:rsid w:val="007A5171"/>
    <w:rsid w:val="007A5B90"/>
    <w:rsid w:val="007B5C89"/>
    <w:rsid w:val="007C0613"/>
    <w:rsid w:val="007C1FCC"/>
    <w:rsid w:val="007C6201"/>
    <w:rsid w:val="007C6EA7"/>
    <w:rsid w:val="007D0CDD"/>
    <w:rsid w:val="007D7C92"/>
    <w:rsid w:val="007E1154"/>
    <w:rsid w:val="007E2919"/>
    <w:rsid w:val="007E46A8"/>
    <w:rsid w:val="007E6BA4"/>
    <w:rsid w:val="007F0B4A"/>
    <w:rsid w:val="007F41F8"/>
    <w:rsid w:val="007F659B"/>
    <w:rsid w:val="0080441E"/>
    <w:rsid w:val="0080454E"/>
    <w:rsid w:val="00804C32"/>
    <w:rsid w:val="00806302"/>
    <w:rsid w:val="00807119"/>
    <w:rsid w:val="00811107"/>
    <w:rsid w:val="0082483F"/>
    <w:rsid w:val="008279C0"/>
    <w:rsid w:val="00844CC7"/>
    <w:rsid w:val="00844E4A"/>
    <w:rsid w:val="008576D6"/>
    <w:rsid w:val="0085771C"/>
    <w:rsid w:val="00862885"/>
    <w:rsid w:val="00862CC7"/>
    <w:rsid w:val="00867701"/>
    <w:rsid w:val="008723F3"/>
    <w:rsid w:val="0087411D"/>
    <w:rsid w:val="00875A6D"/>
    <w:rsid w:val="008769B2"/>
    <w:rsid w:val="00876F56"/>
    <w:rsid w:val="00881DE6"/>
    <w:rsid w:val="008837A6"/>
    <w:rsid w:val="00885771"/>
    <w:rsid w:val="00891195"/>
    <w:rsid w:val="0089145D"/>
    <w:rsid w:val="00891690"/>
    <w:rsid w:val="00893844"/>
    <w:rsid w:val="008972B2"/>
    <w:rsid w:val="008A3DE7"/>
    <w:rsid w:val="008A4DF2"/>
    <w:rsid w:val="008A6CFE"/>
    <w:rsid w:val="008B3FA5"/>
    <w:rsid w:val="008B5333"/>
    <w:rsid w:val="008B6223"/>
    <w:rsid w:val="008B72B8"/>
    <w:rsid w:val="008C66E0"/>
    <w:rsid w:val="008C75C0"/>
    <w:rsid w:val="008D1616"/>
    <w:rsid w:val="008E077D"/>
    <w:rsid w:val="008E32E4"/>
    <w:rsid w:val="008E3339"/>
    <w:rsid w:val="008E7A29"/>
    <w:rsid w:val="008F05D6"/>
    <w:rsid w:val="008F20FC"/>
    <w:rsid w:val="008F374B"/>
    <w:rsid w:val="008F5FFE"/>
    <w:rsid w:val="008F7A47"/>
    <w:rsid w:val="00902745"/>
    <w:rsid w:val="00902D15"/>
    <w:rsid w:val="00905A43"/>
    <w:rsid w:val="00912C79"/>
    <w:rsid w:val="00921B8C"/>
    <w:rsid w:val="00924DAF"/>
    <w:rsid w:val="00931D14"/>
    <w:rsid w:val="0093493C"/>
    <w:rsid w:val="00942123"/>
    <w:rsid w:val="00944C7E"/>
    <w:rsid w:val="00951AA8"/>
    <w:rsid w:val="0095207B"/>
    <w:rsid w:val="00962045"/>
    <w:rsid w:val="00966D28"/>
    <w:rsid w:val="00980E61"/>
    <w:rsid w:val="0098709E"/>
    <w:rsid w:val="009870D8"/>
    <w:rsid w:val="009909BF"/>
    <w:rsid w:val="00990EC5"/>
    <w:rsid w:val="00991428"/>
    <w:rsid w:val="00992676"/>
    <w:rsid w:val="009954B2"/>
    <w:rsid w:val="00996691"/>
    <w:rsid w:val="009A3AB7"/>
    <w:rsid w:val="009A4F18"/>
    <w:rsid w:val="009B0723"/>
    <w:rsid w:val="009B07AD"/>
    <w:rsid w:val="009B0883"/>
    <w:rsid w:val="009B15E2"/>
    <w:rsid w:val="009B33FA"/>
    <w:rsid w:val="009B3A4F"/>
    <w:rsid w:val="009B4976"/>
    <w:rsid w:val="009B7B1E"/>
    <w:rsid w:val="009C0B8E"/>
    <w:rsid w:val="009C1BC8"/>
    <w:rsid w:val="009C2442"/>
    <w:rsid w:val="009C7031"/>
    <w:rsid w:val="009D0811"/>
    <w:rsid w:val="009D0EE1"/>
    <w:rsid w:val="009E2AEB"/>
    <w:rsid w:val="009E2E27"/>
    <w:rsid w:val="009E45DF"/>
    <w:rsid w:val="009E4DE3"/>
    <w:rsid w:val="009F275E"/>
    <w:rsid w:val="00A0212E"/>
    <w:rsid w:val="00A047A3"/>
    <w:rsid w:val="00A047EE"/>
    <w:rsid w:val="00A1722C"/>
    <w:rsid w:val="00A2274A"/>
    <w:rsid w:val="00A235B7"/>
    <w:rsid w:val="00A27A7A"/>
    <w:rsid w:val="00A34ABE"/>
    <w:rsid w:val="00A3673C"/>
    <w:rsid w:val="00A407EF"/>
    <w:rsid w:val="00A46B4C"/>
    <w:rsid w:val="00A5117B"/>
    <w:rsid w:val="00A554C9"/>
    <w:rsid w:val="00A55F87"/>
    <w:rsid w:val="00A5684C"/>
    <w:rsid w:val="00A56D34"/>
    <w:rsid w:val="00A60074"/>
    <w:rsid w:val="00A6335B"/>
    <w:rsid w:val="00A6627C"/>
    <w:rsid w:val="00A71019"/>
    <w:rsid w:val="00A764E1"/>
    <w:rsid w:val="00A81029"/>
    <w:rsid w:val="00A845F5"/>
    <w:rsid w:val="00A96489"/>
    <w:rsid w:val="00AB003A"/>
    <w:rsid w:val="00AB2425"/>
    <w:rsid w:val="00AB685C"/>
    <w:rsid w:val="00AB6C2D"/>
    <w:rsid w:val="00AC08F7"/>
    <w:rsid w:val="00AC317D"/>
    <w:rsid w:val="00AC3839"/>
    <w:rsid w:val="00AC38C2"/>
    <w:rsid w:val="00AC7082"/>
    <w:rsid w:val="00AC728A"/>
    <w:rsid w:val="00AD4BE8"/>
    <w:rsid w:val="00AE2BEE"/>
    <w:rsid w:val="00AE5B6F"/>
    <w:rsid w:val="00AE77AA"/>
    <w:rsid w:val="00AF228E"/>
    <w:rsid w:val="00AF65A8"/>
    <w:rsid w:val="00AF70A4"/>
    <w:rsid w:val="00B016A8"/>
    <w:rsid w:val="00B04033"/>
    <w:rsid w:val="00B11043"/>
    <w:rsid w:val="00B1265A"/>
    <w:rsid w:val="00B14819"/>
    <w:rsid w:val="00B15A0C"/>
    <w:rsid w:val="00B15E2F"/>
    <w:rsid w:val="00B175EC"/>
    <w:rsid w:val="00B17AA9"/>
    <w:rsid w:val="00B25BBC"/>
    <w:rsid w:val="00B349BD"/>
    <w:rsid w:val="00B44713"/>
    <w:rsid w:val="00B51B95"/>
    <w:rsid w:val="00B56103"/>
    <w:rsid w:val="00B64929"/>
    <w:rsid w:val="00B736DF"/>
    <w:rsid w:val="00B73F15"/>
    <w:rsid w:val="00B743D6"/>
    <w:rsid w:val="00B74FBD"/>
    <w:rsid w:val="00B77F46"/>
    <w:rsid w:val="00B82586"/>
    <w:rsid w:val="00B829A3"/>
    <w:rsid w:val="00B86DB1"/>
    <w:rsid w:val="00B87869"/>
    <w:rsid w:val="00B9639B"/>
    <w:rsid w:val="00BA1CFD"/>
    <w:rsid w:val="00BA7547"/>
    <w:rsid w:val="00BB0F2B"/>
    <w:rsid w:val="00BB1EDE"/>
    <w:rsid w:val="00BC443D"/>
    <w:rsid w:val="00BC7AE0"/>
    <w:rsid w:val="00BD7472"/>
    <w:rsid w:val="00BE18C8"/>
    <w:rsid w:val="00BE2D5F"/>
    <w:rsid w:val="00BE4FF3"/>
    <w:rsid w:val="00BE7DA7"/>
    <w:rsid w:val="00BF2C93"/>
    <w:rsid w:val="00BF32D7"/>
    <w:rsid w:val="00BF351E"/>
    <w:rsid w:val="00BF50F7"/>
    <w:rsid w:val="00C01E4D"/>
    <w:rsid w:val="00C02F29"/>
    <w:rsid w:val="00C1475F"/>
    <w:rsid w:val="00C17718"/>
    <w:rsid w:val="00C20AFE"/>
    <w:rsid w:val="00C22A25"/>
    <w:rsid w:val="00C2323B"/>
    <w:rsid w:val="00C305F5"/>
    <w:rsid w:val="00C35671"/>
    <w:rsid w:val="00C35B77"/>
    <w:rsid w:val="00C376EB"/>
    <w:rsid w:val="00C46A92"/>
    <w:rsid w:val="00C46EC1"/>
    <w:rsid w:val="00C52796"/>
    <w:rsid w:val="00C53E2C"/>
    <w:rsid w:val="00C550C8"/>
    <w:rsid w:val="00C55824"/>
    <w:rsid w:val="00C55DC5"/>
    <w:rsid w:val="00C56B61"/>
    <w:rsid w:val="00C606C3"/>
    <w:rsid w:val="00C620F4"/>
    <w:rsid w:val="00C64DAC"/>
    <w:rsid w:val="00C72848"/>
    <w:rsid w:val="00C74F7B"/>
    <w:rsid w:val="00C756A0"/>
    <w:rsid w:val="00C7736C"/>
    <w:rsid w:val="00C82D87"/>
    <w:rsid w:val="00C8712A"/>
    <w:rsid w:val="00C902C8"/>
    <w:rsid w:val="00C91062"/>
    <w:rsid w:val="00C919D1"/>
    <w:rsid w:val="00C963D3"/>
    <w:rsid w:val="00CB1983"/>
    <w:rsid w:val="00CB2CBB"/>
    <w:rsid w:val="00CB3225"/>
    <w:rsid w:val="00CB7CAC"/>
    <w:rsid w:val="00CC5335"/>
    <w:rsid w:val="00CC5BA4"/>
    <w:rsid w:val="00CD4998"/>
    <w:rsid w:val="00CE1035"/>
    <w:rsid w:val="00CE6E50"/>
    <w:rsid w:val="00CF2819"/>
    <w:rsid w:val="00CF38D3"/>
    <w:rsid w:val="00CF4F9D"/>
    <w:rsid w:val="00CF70DC"/>
    <w:rsid w:val="00D148DC"/>
    <w:rsid w:val="00D14C5B"/>
    <w:rsid w:val="00D17FDC"/>
    <w:rsid w:val="00D21D8C"/>
    <w:rsid w:val="00D3521F"/>
    <w:rsid w:val="00D404DD"/>
    <w:rsid w:val="00D461C5"/>
    <w:rsid w:val="00D53719"/>
    <w:rsid w:val="00D60125"/>
    <w:rsid w:val="00D63EFD"/>
    <w:rsid w:val="00D75E12"/>
    <w:rsid w:val="00D83003"/>
    <w:rsid w:val="00D84752"/>
    <w:rsid w:val="00D86B3B"/>
    <w:rsid w:val="00D8748A"/>
    <w:rsid w:val="00D9289E"/>
    <w:rsid w:val="00D93196"/>
    <w:rsid w:val="00D979C2"/>
    <w:rsid w:val="00DA0DC0"/>
    <w:rsid w:val="00DA2A20"/>
    <w:rsid w:val="00DB243C"/>
    <w:rsid w:val="00DB3B5A"/>
    <w:rsid w:val="00DB482A"/>
    <w:rsid w:val="00DB50FB"/>
    <w:rsid w:val="00DB56F2"/>
    <w:rsid w:val="00DB67E3"/>
    <w:rsid w:val="00DB6EF5"/>
    <w:rsid w:val="00DB7A8E"/>
    <w:rsid w:val="00DC0B78"/>
    <w:rsid w:val="00DC3089"/>
    <w:rsid w:val="00DC367F"/>
    <w:rsid w:val="00DC4420"/>
    <w:rsid w:val="00DC7A37"/>
    <w:rsid w:val="00DD0802"/>
    <w:rsid w:val="00DD2E11"/>
    <w:rsid w:val="00DE03AF"/>
    <w:rsid w:val="00DE121C"/>
    <w:rsid w:val="00DE16C7"/>
    <w:rsid w:val="00DE6013"/>
    <w:rsid w:val="00DE6633"/>
    <w:rsid w:val="00DF5C90"/>
    <w:rsid w:val="00DF75F8"/>
    <w:rsid w:val="00DF7A3A"/>
    <w:rsid w:val="00E00C00"/>
    <w:rsid w:val="00E05FC7"/>
    <w:rsid w:val="00E07C5A"/>
    <w:rsid w:val="00E10ADC"/>
    <w:rsid w:val="00E15BA9"/>
    <w:rsid w:val="00E15EE6"/>
    <w:rsid w:val="00E16393"/>
    <w:rsid w:val="00E16599"/>
    <w:rsid w:val="00E20880"/>
    <w:rsid w:val="00E231CD"/>
    <w:rsid w:val="00E24CCD"/>
    <w:rsid w:val="00E25939"/>
    <w:rsid w:val="00E26E19"/>
    <w:rsid w:val="00E31DF3"/>
    <w:rsid w:val="00E443D7"/>
    <w:rsid w:val="00E450A4"/>
    <w:rsid w:val="00E47C7A"/>
    <w:rsid w:val="00E506BE"/>
    <w:rsid w:val="00E55547"/>
    <w:rsid w:val="00E6302B"/>
    <w:rsid w:val="00E63C7B"/>
    <w:rsid w:val="00E6452F"/>
    <w:rsid w:val="00E64F45"/>
    <w:rsid w:val="00E6742D"/>
    <w:rsid w:val="00E7114B"/>
    <w:rsid w:val="00E716B9"/>
    <w:rsid w:val="00E71CB0"/>
    <w:rsid w:val="00E77C3D"/>
    <w:rsid w:val="00E833F4"/>
    <w:rsid w:val="00E83485"/>
    <w:rsid w:val="00E90991"/>
    <w:rsid w:val="00E909F0"/>
    <w:rsid w:val="00E90D47"/>
    <w:rsid w:val="00E93993"/>
    <w:rsid w:val="00E94797"/>
    <w:rsid w:val="00E9597C"/>
    <w:rsid w:val="00E9659D"/>
    <w:rsid w:val="00EA0913"/>
    <w:rsid w:val="00EA2EA0"/>
    <w:rsid w:val="00EA5B00"/>
    <w:rsid w:val="00EB146B"/>
    <w:rsid w:val="00EB45AC"/>
    <w:rsid w:val="00EC441F"/>
    <w:rsid w:val="00EC4755"/>
    <w:rsid w:val="00ED0BC4"/>
    <w:rsid w:val="00ED447D"/>
    <w:rsid w:val="00EE1E7E"/>
    <w:rsid w:val="00EE4971"/>
    <w:rsid w:val="00EE6CB0"/>
    <w:rsid w:val="00EE72DE"/>
    <w:rsid w:val="00EF090E"/>
    <w:rsid w:val="00EF5572"/>
    <w:rsid w:val="00F01D7D"/>
    <w:rsid w:val="00F033DA"/>
    <w:rsid w:val="00F12711"/>
    <w:rsid w:val="00F13691"/>
    <w:rsid w:val="00F13EE6"/>
    <w:rsid w:val="00F13FB1"/>
    <w:rsid w:val="00F27CD8"/>
    <w:rsid w:val="00F30351"/>
    <w:rsid w:val="00F3323E"/>
    <w:rsid w:val="00F341F4"/>
    <w:rsid w:val="00F34F9D"/>
    <w:rsid w:val="00F35CCE"/>
    <w:rsid w:val="00F43A2D"/>
    <w:rsid w:val="00F45C31"/>
    <w:rsid w:val="00F5524B"/>
    <w:rsid w:val="00F60538"/>
    <w:rsid w:val="00F61DD2"/>
    <w:rsid w:val="00F62E7A"/>
    <w:rsid w:val="00F66AFF"/>
    <w:rsid w:val="00F70126"/>
    <w:rsid w:val="00F71433"/>
    <w:rsid w:val="00F87B04"/>
    <w:rsid w:val="00F87B34"/>
    <w:rsid w:val="00F91921"/>
    <w:rsid w:val="00F94CD8"/>
    <w:rsid w:val="00F97C5B"/>
    <w:rsid w:val="00FA12B9"/>
    <w:rsid w:val="00FA3D50"/>
    <w:rsid w:val="00FA417D"/>
    <w:rsid w:val="00FB31D6"/>
    <w:rsid w:val="00FB413A"/>
    <w:rsid w:val="00FB579B"/>
    <w:rsid w:val="00FB5ECE"/>
    <w:rsid w:val="00FB7FBD"/>
    <w:rsid w:val="00FC000F"/>
    <w:rsid w:val="00FC374A"/>
    <w:rsid w:val="00FC74C8"/>
    <w:rsid w:val="00FC7B47"/>
    <w:rsid w:val="00FD035C"/>
    <w:rsid w:val="00FD1A35"/>
    <w:rsid w:val="00FD2EA4"/>
    <w:rsid w:val="00FD36C5"/>
    <w:rsid w:val="00FD40B3"/>
    <w:rsid w:val="00FD6310"/>
    <w:rsid w:val="00FD6C1C"/>
    <w:rsid w:val="00FD7C7B"/>
    <w:rsid w:val="00FE1D12"/>
    <w:rsid w:val="00FE2122"/>
    <w:rsid w:val="00FE2A86"/>
    <w:rsid w:val="00FE2DE2"/>
    <w:rsid w:val="00FF030F"/>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legchangedelimiter">
    <w:name w:val="legchangedelimiter"/>
    <w:basedOn w:val="DefaultParagraphFont"/>
    <w:rsid w:val="00C64DAC"/>
  </w:style>
  <w:style w:type="character" w:customStyle="1" w:styleId="legsubstitution">
    <w:name w:val="legsubstitution"/>
    <w:basedOn w:val="DefaultParagraphFont"/>
    <w:rsid w:val="00C64DAC"/>
  </w:style>
  <w:style w:type="character" w:customStyle="1" w:styleId="legaddition">
    <w:name w:val="legaddition"/>
    <w:basedOn w:val="DefaultParagraphFont"/>
    <w:rsid w:val="00C64DAC"/>
  </w:style>
  <w:style w:type="paragraph" w:customStyle="1" w:styleId="legclearfix">
    <w:name w:val="legclearfix"/>
    <w:basedOn w:val="Normal"/>
    <w:rsid w:val="00AF65A8"/>
    <w:pPr>
      <w:spacing w:before="100" w:beforeAutospacing="1" w:after="100" w:afterAutospacing="1"/>
    </w:pPr>
    <w:rPr>
      <w:rFonts w:ascii="Times New Roman" w:hAnsi="Times New Roman" w:cs="Times New Roman"/>
      <w:sz w:val="24"/>
      <w:lang w:val="en-GB" w:eastAsia="en-GB"/>
    </w:rPr>
  </w:style>
  <w:style w:type="character" w:customStyle="1" w:styleId="legds">
    <w:name w:val="legds"/>
    <w:basedOn w:val="DefaultParagraphFont"/>
    <w:rsid w:val="00AF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952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5694641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11</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cp:lastModifiedBy>
  <cp:revision>247</cp:revision>
  <cp:lastPrinted>2019-08-27T05:42:00Z</cp:lastPrinted>
  <dcterms:created xsi:type="dcterms:W3CDTF">2022-02-23T00:36:00Z</dcterms:created>
  <dcterms:modified xsi:type="dcterms:W3CDTF">2022-02-28T23:36:00Z</dcterms:modified>
</cp:coreProperties>
</file>