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04B484C0" w:rsidR="007F60D0" w:rsidRPr="00CD33C5" w:rsidRDefault="00540B44" w:rsidP="00540B44">
      <w:pPr>
        <w:spacing w:line="276" w:lineRule="auto"/>
        <w:jc w:val="both"/>
        <w:rPr>
          <w:rFonts w:ascii="Arial" w:hAnsi="Arial" w:cs="Arial"/>
          <w:b/>
          <w:bCs/>
          <w:color w:val="FF0000"/>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PargrafodaLista"/>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PargrafodaLista"/>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1" w:name="_Hlk47080379"/>
      <w:proofErr w:type="gramStart"/>
      <w:r w:rsidRPr="00E47E36">
        <w:rPr>
          <w:rFonts w:ascii="Arial" w:hAnsi="Arial" w:cs="Arial"/>
          <w:sz w:val="22"/>
          <w:szCs w:val="22"/>
          <w:highlight w:val="yellow"/>
          <w:lang w:val="en-GB"/>
        </w:rPr>
        <w:t>All of</w:t>
      </w:r>
      <w:proofErr w:type="gramEnd"/>
      <w:r w:rsidRPr="00E47E36">
        <w:rPr>
          <w:rFonts w:ascii="Arial" w:hAnsi="Arial" w:cs="Arial"/>
          <w:sz w:val="22"/>
          <w:szCs w:val="22"/>
          <w:highlight w:val="yellow"/>
          <w:lang w:val="en-GB"/>
        </w:rPr>
        <w:t xml:space="preserve">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B01993" w:rsidRDefault="005F21F4" w:rsidP="005F21F4">
      <w:pPr>
        <w:pStyle w:val="PargrafodaLista"/>
        <w:numPr>
          <w:ilvl w:val="0"/>
          <w:numId w:val="14"/>
        </w:numPr>
        <w:ind w:left="426"/>
        <w:jc w:val="both"/>
        <w:rPr>
          <w:rFonts w:ascii="Arial" w:hAnsi="Arial" w:cs="Arial"/>
          <w:sz w:val="22"/>
          <w:szCs w:val="22"/>
          <w:highlight w:val="yellow"/>
          <w:lang w:val="en-GB"/>
        </w:rPr>
      </w:pPr>
      <w:r w:rsidRPr="00B01993">
        <w:rPr>
          <w:rFonts w:ascii="Arial" w:hAnsi="Arial" w:cs="Arial"/>
          <w:sz w:val="22"/>
          <w:szCs w:val="22"/>
          <w:highlight w:val="yellow"/>
          <w:lang w:val="en-GB"/>
        </w:rPr>
        <w:t>The existence of a statutory basis in national (insolvency) laws for co</w:t>
      </w:r>
      <w:r w:rsidR="00B61419" w:rsidRPr="00B01993">
        <w:rPr>
          <w:rFonts w:ascii="Arial" w:hAnsi="Arial" w:cs="Arial"/>
          <w:sz w:val="22"/>
          <w:szCs w:val="22"/>
          <w:highlight w:val="yellow"/>
          <w:lang w:val="en-GB"/>
        </w:rPr>
        <w:t>-</w:t>
      </w:r>
      <w:r w:rsidRPr="00B01993">
        <w:rPr>
          <w:rFonts w:ascii="Arial" w:hAnsi="Arial" w:cs="Arial"/>
          <w:sz w:val="22"/>
          <w:szCs w:val="22"/>
          <w:highlight w:val="yellow"/>
          <w:lang w:val="en-GB"/>
        </w:rPr>
        <w:t>operation and co</w:t>
      </w:r>
      <w:r w:rsidR="00B61419" w:rsidRPr="00B01993">
        <w:rPr>
          <w:rFonts w:ascii="Arial" w:hAnsi="Arial" w:cs="Arial"/>
          <w:sz w:val="22"/>
          <w:szCs w:val="22"/>
          <w:highlight w:val="yellow"/>
          <w:lang w:val="en-GB"/>
        </w:rPr>
        <w:t>-</w:t>
      </w:r>
      <w:r w:rsidRPr="00B01993">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B01993" w:rsidRDefault="005F21F4" w:rsidP="005F21F4">
      <w:pPr>
        <w:pStyle w:val="PargrafodaLista"/>
        <w:numPr>
          <w:ilvl w:val="0"/>
          <w:numId w:val="14"/>
        </w:numPr>
        <w:ind w:left="426"/>
        <w:jc w:val="both"/>
        <w:rPr>
          <w:rFonts w:ascii="Arial" w:hAnsi="Arial" w:cs="Arial"/>
          <w:sz w:val="22"/>
          <w:szCs w:val="22"/>
          <w:lang w:val="en-GB"/>
        </w:rPr>
      </w:pPr>
      <w:r w:rsidRPr="00B01993">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B01993" w:rsidRDefault="005F21F4" w:rsidP="005F21F4">
      <w:pPr>
        <w:pStyle w:val="PargrafodaLista"/>
        <w:numPr>
          <w:ilvl w:val="0"/>
          <w:numId w:val="14"/>
        </w:numPr>
        <w:ind w:left="426"/>
        <w:jc w:val="both"/>
        <w:rPr>
          <w:rFonts w:ascii="Arial" w:hAnsi="Arial" w:cs="Arial"/>
          <w:sz w:val="22"/>
          <w:szCs w:val="22"/>
          <w:lang w:val="en-GB"/>
        </w:rPr>
      </w:pPr>
      <w:r w:rsidRPr="00B01993">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PargrafodaLista"/>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3C466467" w:rsidR="00853A74"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386A5A5" w14:textId="77777777" w:rsidR="00532309" w:rsidRPr="009B5832" w:rsidRDefault="00532309" w:rsidP="00532309">
      <w:pPr>
        <w:pStyle w:val="PargrafodaLista"/>
        <w:ind w:left="426"/>
        <w:jc w:val="both"/>
        <w:rPr>
          <w:rFonts w:ascii="Arial" w:hAnsi="Arial" w:cs="Arial"/>
          <w:sz w:val="22"/>
          <w:szCs w:val="22"/>
          <w:lang w:val="en-GB"/>
        </w:rPr>
      </w:pPr>
    </w:p>
    <w:p w14:paraId="750FEB33" w14:textId="4AD80F87" w:rsidR="00853A74" w:rsidRPr="009B5832" w:rsidRDefault="00853A74" w:rsidP="00853A74">
      <w:pPr>
        <w:pStyle w:val="PargrafodaLista"/>
        <w:numPr>
          <w:ilvl w:val="0"/>
          <w:numId w:val="16"/>
        </w:numPr>
        <w:ind w:left="426"/>
        <w:jc w:val="both"/>
        <w:rPr>
          <w:rFonts w:ascii="Arial" w:hAnsi="Arial" w:cs="Arial"/>
          <w:sz w:val="22"/>
          <w:szCs w:val="22"/>
          <w:lang w:val="en-GB"/>
        </w:rPr>
      </w:pPr>
      <w:r w:rsidRPr="00D73C82">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r w:rsidRPr="009B5832">
        <w:rPr>
          <w:rFonts w:ascii="Arial" w:hAnsi="Arial" w:cs="Arial"/>
          <w:sz w:val="22"/>
          <w:szCs w:val="22"/>
          <w:lang w:val="en-GB"/>
        </w:rPr>
        <w:t>.</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4E1219">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PargrafodaLista"/>
        <w:numPr>
          <w:ilvl w:val="0"/>
          <w:numId w:val="18"/>
        </w:numPr>
        <w:ind w:left="426"/>
        <w:jc w:val="both"/>
        <w:rPr>
          <w:rFonts w:ascii="Arial" w:hAnsi="Arial" w:cs="Arial"/>
          <w:sz w:val="22"/>
          <w:szCs w:val="22"/>
          <w:lang w:val="en-GB"/>
        </w:rPr>
      </w:pPr>
      <w:r w:rsidRPr="004E1219">
        <w:rPr>
          <w:rFonts w:ascii="Arial" w:hAnsi="Arial" w:cs="Arial"/>
          <w:sz w:val="22"/>
          <w:szCs w:val="22"/>
          <w:highlight w:val="yellow"/>
          <w:lang w:val="en-GB"/>
        </w:rPr>
        <w:t xml:space="preserve">The </w:t>
      </w:r>
      <w:r w:rsidRPr="004E1219">
        <w:rPr>
          <w:rFonts w:ascii="Arial" w:hAnsi="Arial" w:cs="Arial"/>
          <w:i/>
          <w:iCs/>
          <w:sz w:val="22"/>
          <w:szCs w:val="22"/>
          <w:highlight w:val="yellow"/>
          <w:lang w:val="en-GB"/>
        </w:rPr>
        <w:t>locus standi</w:t>
      </w:r>
      <w:r w:rsidRPr="004E1219">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4E1219" w:rsidRDefault="00E57410" w:rsidP="00322F3B">
      <w:pPr>
        <w:pStyle w:val="PargrafodaLista"/>
        <w:numPr>
          <w:ilvl w:val="0"/>
          <w:numId w:val="18"/>
        </w:numPr>
        <w:ind w:left="426"/>
        <w:jc w:val="both"/>
        <w:rPr>
          <w:rFonts w:ascii="Arial" w:hAnsi="Arial" w:cs="Arial"/>
          <w:sz w:val="22"/>
          <w:szCs w:val="22"/>
          <w:lang w:val="en-GB"/>
        </w:rPr>
      </w:pPr>
      <w:r w:rsidRPr="004E1219">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PargrafodaLista"/>
        <w:numPr>
          <w:ilvl w:val="0"/>
          <w:numId w:val="20"/>
        </w:numPr>
        <w:ind w:left="426"/>
        <w:jc w:val="both"/>
        <w:rPr>
          <w:rFonts w:ascii="Arial" w:hAnsi="Arial" w:cs="Arial"/>
          <w:sz w:val="22"/>
          <w:szCs w:val="22"/>
          <w:lang w:val="en-GB"/>
        </w:rPr>
      </w:pPr>
      <w:r w:rsidRPr="00EC674E">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EC674E">
        <w:rPr>
          <w:rFonts w:ascii="Arial" w:hAnsi="Arial" w:cs="Arial"/>
          <w:sz w:val="22"/>
          <w:szCs w:val="22"/>
          <w:highlight w:val="yellow"/>
          <w:lang w:val="en-GB"/>
        </w:rPr>
        <w:t>’</w:t>
      </w:r>
      <w:r w:rsidRPr="00EC674E">
        <w:rPr>
          <w:rFonts w:ascii="Arial" w:hAnsi="Arial" w:cs="Arial"/>
          <w:sz w:val="22"/>
          <w:szCs w:val="22"/>
          <w:highlight w:val="yellow"/>
          <w:lang w:val="en-GB"/>
        </w:rPr>
        <w:t>s principle of reciprocity, but the foreign non-main proceedings in Brazil will be recognised in the UK despite Brazil not having implemented the Model Law</w:t>
      </w:r>
      <w:r w:rsidRPr="009B5832">
        <w:rPr>
          <w:rFonts w:ascii="Arial" w:hAnsi="Arial" w:cs="Arial"/>
          <w:sz w:val="22"/>
          <w:szCs w:val="22"/>
          <w:lang w:val="en-GB"/>
        </w:rPr>
        <w:t>.</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3CDB66D3" w14:textId="77777777" w:rsidR="00EC674E"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w:t>
      </w:r>
    </w:p>
    <w:p w14:paraId="1A6D3905" w14:textId="6C6369B6" w:rsidR="00C504E5" w:rsidRPr="009B5832" w:rsidRDefault="00C504E5" w:rsidP="00EC674E">
      <w:pPr>
        <w:pStyle w:val="PargrafodaLista"/>
        <w:ind w:left="426"/>
        <w:jc w:val="both"/>
        <w:rPr>
          <w:rFonts w:ascii="Arial" w:hAnsi="Arial" w:cs="Arial"/>
          <w:sz w:val="22"/>
          <w:szCs w:val="22"/>
          <w:lang w:val="en-GB"/>
        </w:rPr>
      </w:pPr>
      <w:r w:rsidRPr="009B5832">
        <w:rPr>
          <w:rFonts w:ascii="Arial" w:hAnsi="Arial" w:cs="Arial"/>
          <w:sz w:val="22"/>
          <w:szCs w:val="22"/>
          <w:lang w:val="en-GB"/>
        </w:rPr>
        <w:t xml:space="preserve">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B40901">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PargrafodaLista"/>
        <w:numPr>
          <w:ilvl w:val="0"/>
          <w:numId w:val="26"/>
        </w:numPr>
        <w:ind w:left="426"/>
        <w:jc w:val="both"/>
        <w:rPr>
          <w:rFonts w:ascii="Arial" w:hAnsi="Arial" w:cs="Arial"/>
          <w:sz w:val="22"/>
          <w:szCs w:val="22"/>
          <w:lang w:val="en-GB"/>
        </w:rPr>
      </w:pPr>
      <w:r w:rsidRPr="0047507E">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7507E">
        <w:rPr>
          <w:rFonts w:ascii="Arial" w:hAnsi="Arial" w:cs="Arial"/>
          <w:sz w:val="22"/>
          <w:szCs w:val="22"/>
          <w:highlight w:val="yellow"/>
          <w:lang w:val="en-GB"/>
        </w:rPr>
        <w:t>will</w:t>
      </w:r>
      <w:r w:rsidRPr="0047507E">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PargrafodaLista"/>
        <w:numPr>
          <w:ilvl w:val="0"/>
          <w:numId w:val="27"/>
        </w:numPr>
        <w:ind w:left="426"/>
        <w:jc w:val="both"/>
        <w:rPr>
          <w:rFonts w:ascii="Arial" w:hAnsi="Arial" w:cs="Arial"/>
          <w:sz w:val="22"/>
          <w:szCs w:val="22"/>
          <w:lang w:val="en-GB"/>
        </w:rPr>
      </w:pPr>
      <w:r w:rsidRPr="001A07B5">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PargrafodaLista"/>
        <w:numPr>
          <w:ilvl w:val="0"/>
          <w:numId w:val="28"/>
        </w:numPr>
        <w:ind w:left="426"/>
        <w:jc w:val="both"/>
        <w:rPr>
          <w:rFonts w:ascii="Arial" w:hAnsi="Arial" w:cs="Arial"/>
          <w:sz w:val="22"/>
          <w:szCs w:val="22"/>
          <w:lang w:val="en-GB"/>
        </w:rPr>
      </w:pPr>
      <w:r w:rsidRPr="0099520D">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PargrafodaLista"/>
        <w:numPr>
          <w:ilvl w:val="0"/>
          <w:numId w:val="29"/>
        </w:numPr>
        <w:ind w:left="426"/>
        <w:jc w:val="both"/>
        <w:rPr>
          <w:rFonts w:ascii="Arial" w:hAnsi="Arial" w:cs="Arial"/>
          <w:sz w:val="22"/>
          <w:szCs w:val="22"/>
          <w:lang w:val="en-GB"/>
        </w:rPr>
      </w:pPr>
      <w:r w:rsidRPr="00D83E14">
        <w:rPr>
          <w:rFonts w:ascii="Arial" w:hAnsi="Arial" w:cs="Arial"/>
          <w:sz w:val="22"/>
          <w:szCs w:val="22"/>
          <w:highlight w:val="yellow"/>
          <w:lang w:val="en-GB"/>
        </w:rPr>
        <w:t>An indefinite moratorium continuation</w:t>
      </w:r>
      <w:r w:rsidRPr="009B5832">
        <w:rPr>
          <w:rFonts w:ascii="Arial" w:hAnsi="Arial" w:cs="Arial"/>
          <w:sz w:val="22"/>
          <w:szCs w:val="22"/>
          <w:lang w:val="en-GB"/>
        </w:rPr>
        <w:t xml:space="preserve">.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PargrafodaLista"/>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PargrafodaLista"/>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393D4B" w:rsidRDefault="00114082" w:rsidP="00114082">
      <w:pPr>
        <w:pStyle w:val="PargrafodaLista"/>
        <w:numPr>
          <w:ilvl w:val="0"/>
          <w:numId w:val="30"/>
        </w:numPr>
        <w:spacing w:line="276" w:lineRule="auto"/>
        <w:ind w:left="426"/>
        <w:jc w:val="both"/>
        <w:rPr>
          <w:rFonts w:ascii="Arial" w:hAnsi="Arial" w:cs="Arial"/>
          <w:b/>
          <w:sz w:val="22"/>
          <w:szCs w:val="22"/>
          <w:lang w:val="en-GB"/>
        </w:rPr>
      </w:pPr>
      <w:r w:rsidRPr="00393D4B">
        <w:rPr>
          <w:rFonts w:ascii="Arial" w:hAnsi="Arial" w:cs="Arial"/>
          <w:sz w:val="22"/>
          <w:szCs w:val="22"/>
          <w:lang w:val="en-GB"/>
        </w:rPr>
        <w:t>The UNCITRAL Guide of Enactment and the Judicial Perspective</w:t>
      </w:r>
      <w:r w:rsidR="00835FD1" w:rsidRPr="00393D4B">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393D4B" w:rsidRDefault="00114082" w:rsidP="00114082">
      <w:pPr>
        <w:pStyle w:val="PargrafodaLista"/>
        <w:numPr>
          <w:ilvl w:val="0"/>
          <w:numId w:val="30"/>
        </w:numPr>
        <w:spacing w:line="276" w:lineRule="auto"/>
        <w:ind w:left="426"/>
        <w:jc w:val="both"/>
        <w:rPr>
          <w:rFonts w:ascii="Arial" w:hAnsi="Arial" w:cs="Arial"/>
          <w:b/>
          <w:sz w:val="22"/>
          <w:szCs w:val="22"/>
          <w:highlight w:val="yellow"/>
          <w:lang w:val="en-GB"/>
        </w:rPr>
      </w:pPr>
      <w:proofErr w:type="gramStart"/>
      <w:r w:rsidRPr="00393D4B">
        <w:rPr>
          <w:rFonts w:ascii="Arial" w:hAnsi="Arial" w:cs="Arial"/>
          <w:sz w:val="22"/>
          <w:szCs w:val="22"/>
          <w:highlight w:val="yellow"/>
          <w:lang w:val="en-GB"/>
        </w:rPr>
        <w:t>All of</w:t>
      </w:r>
      <w:proofErr w:type="gramEnd"/>
      <w:r w:rsidRPr="00393D4B">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A140918" w:rsidR="009B07AD" w:rsidRDefault="00F23D35" w:rsidP="00F23D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MLCBI the appropriate date for determining the COMI of a debtor, or whether an establishment exists is the date of commencement of the foreign proceeding. It´s important to note that in the </w:t>
      </w:r>
      <w:r w:rsidRPr="00F23D35">
        <w:rPr>
          <w:rFonts w:ascii="Arial" w:hAnsi="Arial" w:cs="Arial"/>
          <w:color w:val="7B7B7B" w:themeColor="accent3" w:themeShade="BF"/>
          <w:sz w:val="22"/>
          <w:szCs w:val="22"/>
          <w:lang w:val="en-GB"/>
        </w:rPr>
        <w:t xml:space="preserve">US judgment of Morning Mist Holdings Ltd v </w:t>
      </w:r>
      <w:proofErr w:type="spellStart"/>
      <w:r w:rsidRPr="00F23D35">
        <w:rPr>
          <w:rFonts w:ascii="Arial" w:hAnsi="Arial" w:cs="Arial"/>
          <w:color w:val="7B7B7B" w:themeColor="accent3" w:themeShade="BF"/>
          <w:sz w:val="22"/>
          <w:szCs w:val="22"/>
          <w:lang w:val="en-GB"/>
        </w:rPr>
        <w:t>Krys</w:t>
      </w:r>
      <w:proofErr w:type="spellEnd"/>
      <w:r>
        <w:rPr>
          <w:rFonts w:ascii="Arial" w:hAnsi="Arial" w:cs="Arial"/>
          <w:color w:val="7B7B7B" w:themeColor="accent3" w:themeShade="BF"/>
          <w:sz w:val="22"/>
          <w:szCs w:val="22"/>
          <w:lang w:val="en-GB"/>
        </w:rPr>
        <w:t xml:space="preserve">, the US court understood that to determine the appropriate date it </w:t>
      </w:r>
      <w:r w:rsidRPr="00F23D35">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 xml:space="preserve">be </w:t>
      </w:r>
      <w:r w:rsidRPr="00F23D35">
        <w:rPr>
          <w:rFonts w:ascii="Arial" w:hAnsi="Arial" w:cs="Arial"/>
          <w:color w:val="7B7B7B" w:themeColor="accent3" w:themeShade="BF"/>
          <w:sz w:val="22"/>
          <w:szCs w:val="22"/>
          <w:lang w:val="en-GB"/>
        </w:rPr>
        <w:t>consider the period between the commencement</w:t>
      </w:r>
      <w:r>
        <w:rPr>
          <w:rFonts w:ascii="Arial" w:hAnsi="Arial" w:cs="Arial"/>
          <w:color w:val="7B7B7B" w:themeColor="accent3" w:themeShade="BF"/>
          <w:sz w:val="22"/>
          <w:szCs w:val="22"/>
          <w:lang w:val="en-GB"/>
        </w:rPr>
        <w:t xml:space="preserve"> </w:t>
      </w:r>
      <w:r w:rsidRPr="00F23D35">
        <w:rPr>
          <w:rFonts w:ascii="Arial" w:hAnsi="Arial" w:cs="Arial"/>
          <w:color w:val="7B7B7B" w:themeColor="accent3" w:themeShade="BF"/>
          <w:sz w:val="22"/>
          <w:szCs w:val="22"/>
          <w:lang w:val="en-GB"/>
        </w:rPr>
        <w:t>of the foreign insolvency proceeding and the filing of the Chapter 15 petition</w:t>
      </w:r>
      <w:r>
        <w:rPr>
          <w:rFonts w:ascii="Arial" w:hAnsi="Arial" w:cs="Arial"/>
          <w:color w:val="7B7B7B" w:themeColor="accent3" w:themeShade="BF"/>
          <w:sz w:val="22"/>
          <w:szCs w:val="22"/>
          <w:lang w:val="en-GB"/>
        </w:rPr>
        <w:t xml:space="preserve">. </w:t>
      </w:r>
    </w:p>
    <w:p w14:paraId="3511BB81" w14:textId="23C69530" w:rsidR="00F23D35" w:rsidRDefault="00F23D35" w:rsidP="00F23D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period can ensure that debtor did not manipulate it´s COMI.</w:t>
      </w:r>
    </w:p>
    <w:p w14:paraId="145623BD" w14:textId="77777777" w:rsidR="00506742" w:rsidRDefault="00506742" w:rsidP="00F23D35">
      <w:pPr>
        <w:jc w:val="both"/>
        <w:rPr>
          <w:rFonts w:ascii="Arial" w:hAnsi="Arial" w:cs="Arial"/>
          <w:color w:val="7B7B7B" w:themeColor="accent3" w:themeShade="BF"/>
          <w:sz w:val="22"/>
          <w:szCs w:val="22"/>
          <w:lang w:val="en-GB"/>
        </w:rPr>
      </w:pPr>
    </w:p>
    <w:p w14:paraId="3DAD8116" w14:textId="2ABD7430" w:rsidR="00F23D35" w:rsidRPr="009B5832" w:rsidRDefault="00F23D35" w:rsidP="00F23D35">
      <w:pPr>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Also</w:t>
      </w:r>
      <w:proofErr w:type="gramEnd"/>
      <w:r>
        <w:rPr>
          <w:rFonts w:ascii="Arial" w:hAnsi="Arial" w:cs="Arial"/>
          <w:color w:val="7B7B7B" w:themeColor="accent3" w:themeShade="BF"/>
          <w:sz w:val="22"/>
          <w:szCs w:val="22"/>
          <w:lang w:val="en-GB"/>
        </w:rPr>
        <w:t xml:space="preserve"> because sometimes a COMI of a debtor can move, and the court has to take care because if this COMI move happened to </w:t>
      </w:r>
      <w:r w:rsidR="00243327">
        <w:rPr>
          <w:rFonts w:ascii="Arial" w:hAnsi="Arial" w:cs="Arial"/>
          <w:color w:val="7B7B7B" w:themeColor="accent3" w:themeShade="BF"/>
          <w:sz w:val="22"/>
          <w:szCs w:val="22"/>
          <w:lang w:val="en-GB"/>
        </w:rPr>
        <w:t>close to the commencement of the foreign proceedings, the appropriate evidence for this is harder to establish and can result in insecurity for third parties and creditors of the debtor.</w:t>
      </w:r>
      <w:r>
        <w:rPr>
          <w:rFonts w:ascii="Arial" w:hAnsi="Arial" w:cs="Arial"/>
          <w:color w:val="7B7B7B" w:themeColor="accent3" w:themeShade="BF"/>
          <w:sz w:val="22"/>
          <w:szCs w:val="22"/>
          <w:lang w:val="en-GB"/>
        </w:rPr>
        <w:t xml:space="preserve">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FA6E4E0" w:rsidR="009B07AD" w:rsidRDefault="009B07AD" w:rsidP="00243327">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43327">
        <w:rPr>
          <w:rFonts w:ascii="Arial" w:hAnsi="Arial" w:cs="Arial"/>
          <w:color w:val="7B7B7B" w:themeColor="accent3" w:themeShade="BF"/>
          <w:sz w:val="22"/>
          <w:szCs w:val="22"/>
          <w:lang w:val="en-GB"/>
        </w:rPr>
        <w:t xml:space="preserve">Statement 1 is related to the concept of “concurrent foreign non-main proceedings”, found at </w:t>
      </w:r>
      <w:r w:rsidR="00E741E7">
        <w:rPr>
          <w:rFonts w:ascii="Arial" w:hAnsi="Arial" w:cs="Arial"/>
          <w:color w:val="7B7B7B" w:themeColor="accent3" w:themeShade="BF"/>
          <w:sz w:val="22"/>
          <w:szCs w:val="22"/>
          <w:lang w:val="en-GB"/>
        </w:rPr>
        <w:t>A</w:t>
      </w:r>
      <w:r w:rsidR="00243327">
        <w:rPr>
          <w:rFonts w:ascii="Arial" w:hAnsi="Arial" w:cs="Arial"/>
          <w:color w:val="7B7B7B" w:themeColor="accent3" w:themeShade="BF"/>
          <w:sz w:val="22"/>
          <w:szCs w:val="22"/>
          <w:lang w:val="en-GB"/>
        </w:rPr>
        <w:t xml:space="preserve">rticle 30(c) of the Model Law. It indicates that in case of two concurrent foreign non-main proceedings, the court must analyse, grant, modify or terminate relief </w:t>
      </w:r>
      <w:proofErr w:type="gramStart"/>
      <w:r w:rsidR="00243327">
        <w:rPr>
          <w:rFonts w:ascii="Arial" w:hAnsi="Arial" w:cs="Arial"/>
          <w:color w:val="7B7B7B" w:themeColor="accent3" w:themeShade="BF"/>
          <w:sz w:val="22"/>
          <w:szCs w:val="22"/>
          <w:lang w:val="en-GB"/>
        </w:rPr>
        <w:t>in order to</w:t>
      </w:r>
      <w:proofErr w:type="gramEnd"/>
      <w:r w:rsidR="00243327">
        <w:rPr>
          <w:rFonts w:ascii="Arial" w:hAnsi="Arial" w:cs="Arial"/>
          <w:color w:val="7B7B7B" w:themeColor="accent3" w:themeShade="BF"/>
          <w:sz w:val="22"/>
          <w:szCs w:val="22"/>
          <w:lang w:val="en-GB"/>
        </w:rPr>
        <w:t xml:space="preserve"> facilitate the co-ordination of the proceedings. </w:t>
      </w:r>
    </w:p>
    <w:p w14:paraId="60A1DC18" w14:textId="3C85618E" w:rsidR="00243327" w:rsidRDefault="00243327" w:rsidP="00243327">
      <w:pPr>
        <w:ind w:left="720" w:hanging="720"/>
        <w:jc w:val="both"/>
        <w:rPr>
          <w:rFonts w:ascii="Arial" w:hAnsi="Arial" w:cs="Arial"/>
          <w:color w:val="7B7B7B" w:themeColor="accent3" w:themeShade="BF"/>
          <w:sz w:val="22"/>
          <w:szCs w:val="22"/>
          <w:lang w:val="en-GB"/>
        </w:rPr>
      </w:pPr>
    </w:p>
    <w:p w14:paraId="63FC6072" w14:textId="5BE0B206" w:rsidR="00243327" w:rsidRDefault="00243327" w:rsidP="00763C3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r w:rsidR="00763C3D">
        <w:rPr>
          <w:rFonts w:ascii="Arial" w:hAnsi="Arial" w:cs="Arial"/>
          <w:color w:val="7B7B7B" w:themeColor="accent3" w:themeShade="BF"/>
          <w:sz w:val="22"/>
          <w:szCs w:val="22"/>
          <w:lang w:val="en-GB"/>
        </w:rPr>
        <w:t xml:space="preserve"> is related to the “hotchpot rule”, found at </w:t>
      </w:r>
      <w:r w:rsidR="00E741E7">
        <w:rPr>
          <w:rFonts w:ascii="Arial" w:hAnsi="Arial" w:cs="Arial"/>
          <w:color w:val="7B7B7B" w:themeColor="accent3" w:themeShade="BF"/>
          <w:sz w:val="22"/>
          <w:szCs w:val="22"/>
          <w:lang w:val="en-GB"/>
        </w:rPr>
        <w:t>A</w:t>
      </w:r>
      <w:r w:rsidR="00763C3D">
        <w:rPr>
          <w:rFonts w:ascii="Arial" w:hAnsi="Arial" w:cs="Arial"/>
          <w:color w:val="7B7B7B" w:themeColor="accent3" w:themeShade="BF"/>
          <w:sz w:val="22"/>
          <w:szCs w:val="22"/>
          <w:lang w:val="en-GB"/>
        </w:rPr>
        <w:t xml:space="preserve">rticle 32 of the Model Law. This rule aims to avoid situations that could </w:t>
      </w:r>
      <w:r w:rsidR="00763C3D" w:rsidRPr="00763C3D">
        <w:rPr>
          <w:rFonts w:ascii="Arial" w:hAnsi="Arial" w:cs="Arial"/>
          <w:color w:val="7B7B7B" w:themeColor="accent3" w:themeShade="BF"/>
          <w:sz w:val="22"/>
          <w:szCs w:val="22"/>
          <w:lang w:val="en-GB"/>
        </w:rPr>
        <w:t>incorrectly favo</w:t>
      </w:r>
      <w:r w:rsidR="00763C3D">
        <w:rPr>
          <w:rFonts w:ascii="Arial" w:hAnsi="Arial" w:cs="Arial"/>
          <w:color w:val="7B7B7B" w:themeColor="accent3" w:themeShade="BF"/>
          <w:sz w:val="22"/>
          <w:szCs w:val="22"/>
          <w:lang w:val="en-GB"/>
        </w:rPr>
        <w:t>u</w:t>
      </w:r>
      <w:r w:rsidR="00763C3D" w:rsidRPr="00763C3D">
        <w:rPr>
          <w:rFonts w:ascii="Arial" w:hAnsi="Arial" w:cs="Arial"/>
          <w:color w:val="7B7B7B" w:themeColor="accent3" w:themeShade="BF"/>
          <w:sz w:val="22"/>
          <w:szCs w:val="22"/>
          <w:lang w:val="en-GB"/>
        </w:rPr>
        <w:t>r</w:t>
      </w:r>
      <w:r w:rsidR="00763C3D">
        <w:rPr>
          <w:rFonts w:ascii="Arial" w:hAnsi="Arial" w:cs="Arial"/>
          <w:color w:val="7B7B7B" w:themeColor="accent3" w:themeShade="BF"/>
          <w:sz w:val="22"/>
          <w:szCs w:val="22"/>
          <w:lang w:val="en-GB"/>
        </w:rPr>
        <w:t xml:space="preserve"> a creditor in relation to other creditor in the same class </w:t>
      </w:r>
      <w:r w:rsidR="00763C3D" w:rsidRPr="00763C3D">
        <w:rPr>
          <w:rFonts w:ascii="Arial" w:hAnsi="Arial" w:cs="Arial"/>
          <w:color w:val="7B7B7B" w:themeColor="accent3" w:themeShade="BF"/>
          <w:sz w:val="22"/>
          <w:szCs w:val="22"/>
          <w:lang w:val="en-GB"/>
        </w:rPr>
        <w:t>by obtaining payment of the</w:t>
      </w:r>
      <w:r w:rsidR="00763C3D">
        <w:rPr>
          <w:rFonts w:ascii="Arial" w:hAnsi="Arial" w:cs="Arial"/>
          <w:color w:val="7B7B7B" w:themeColor="accent3" w:themeShade="BF"/>
          <w:sz w:val="22"/>
          <w:szCs w:val="22"/>
          <w:lang w:val="en-GB"/>
        </w:rPr>
        <w:t xml:space="preserve"> </w:t>
      </w:r>
      <w:r w:rsidR="00763C3D" w:rsidRPr="00763C3D">
        <w:rPr>
          <w:rFonts w:ascii="Arial" w:hAnsi="Arial" w:cs="Arial"/>
          <w:color w:val="7B7B7B" w:themeColor="accent3" w:themeShade="BF"/>
          <w:sz w:val="22"/>
          <w:szCs w:val="22"/>
          <w:lang w:val="en-GB"/>
        </w:rPr>
        <w:t>same claim in insolvency proceedings in different jurisdictions</w:t>
      </w:r>
      <w:r w:rsidR="00763C3D">
        <w:rPr>
          <w:rFonts w:ascii="Arial" w:hAnsi="Arial" w:cs="Arial"/>
          <w:color w:val="7B7B7B" w:themeColor="accent3" w:themeShade="BF"/>
          <w:sz w:val="22"/>
          <w:szCs w:val="22"/>
          <w:lang w:val="en-GB"/>
        </w:rPr>
        <w:t xml:space="preserve">. It´s important to note that the hotchpot rule </w:t>
      </w:r>
      <w:r w:rsidR="00763C3D" w:rsidRPr="00763C3D">
        <w:rPr>
          <w:rFonts w:ascii="Arial" w:hAnsi="Arial" w:cs="Arial"/>
          <w:color w:val="7B7B7B" w:themeColor="accent3" w:themeShade="BF"/>
          <w:sz w:val="22"/>
          <w:szCs w:val="22"/>
          <w:lang w:val="en-GB"/>
        </w:rPr>
        <w:t>does not affect the</w:t>
      </w:r>
      <w:r w:rsidR="00763C3D">
        <w:rPr>
          <w:rFonts w:ascii="Arial" w:hAnsi="Arial" w:cs="Arial"/>
          <w:color w:val="7B7B7B" w:themeColor="accent3" w:themeShade="BF"/>
          <w:sz w:val="22"/>
          <w:szCs w:val="22"/>
          <w:lang w:val="en-GB"/>
        </w:rPr>
        <w:t xml:space="preserve"> </w:t>
      </w:r>
      <w:r w:rsidR="00763C3D" w:rsidRPr="00763C3D">
        <w:rPr>
          <w:rFonts w:ascii="Arial" w:hAnsi="Arial" w:cs="Arial"/>
          <w:color w:val="7B7B7B" w:themeColor="accent3" w:themeShade="BF"/>
          <w:sz w:val="22"/>
          <w:szCs w:val="22"/>
          <w:lang w:val="en-GB"/>
        </w:rPr>
        <w:t>ranking of claims</w:t>
      </w:r>
      <w:r w:rsidR="00763C3D">
        <w:rPr>
          <w:rFonts w:ascii="Arial" w:hAnsi="Arial" w:cs="Arial"/>
          <w:color w:val="7B7B7B" w:themeColor="accent3" w:themeShade="BF"/>
          <w:sz w:val="22"/>
          <w:szCs w:val="22"/>
          <w:lang w:val="en-GB"/>
        </w:rPr>
        <w:t xml:space="preserve"> and just pretend to ensure that any creditor </w:t>
      </w:r>
      <w:r w:rsidR="00C01C0C">
        <w:rPr>
          <w:rFonts w:ascii="Arial" w:hAnsi="Arial" w:cs="Arial"/>
          <w:color w:val="7B7B7B" w:themeColor="accent3" w:themeShade="BF"/>
          <w:sz w:val="22"/>
          <w:szCs w:val="22"/>
          <w:lang w:val="en-GB"/>
        </w:rPr>
        <w:t xml:space="preserve">will be harmed. </w:t>
      </w:r>
    </w:p>
    <w:p w14:paraId="3348D66E" w14:textId="0C57135B" w:rsidR="00C01C0C" w:rsidRDefault="00C01C0C" w:rsidP="00763C3D">
      <w:pPr>
        <w:ind w:left="720" w:hanging="720"/>
        <w:jc w:val="both"/>
        <w:rPr>
          <w:rFonts w:ascii="Arial" w:hAnsi="Arial" w:cs="Arial"/>
          <w:color w:val="7B7B7B" w:themeColor="accent3" w:themeShade="BF"/>
          <w:sz w:val="22"/>
          <w:szCs w:val="22"/>
          <w:lang w:val="en-GB"/>
        </w:rPr>
      </w:pPr>
    </w:p>
    <w:p w14:paraId="5D46BABB" w14:textId="6610AEBD" w:rsidR="00C01C0C" w:rsidRPr="00243327" w:rsidRDefault="00C01C0C" w:rsidP="00AC5E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w:t>
      </w:r>
      <w:r w:rsidR="00AC5EF6">
        <w:rPr>
          <w:rFonts w:ascii="Arial" w:hAnsi="Arial" w:cs="Arial"/>
          <w:color w:val="7B7B7B" w:themeColor="accent3" w:themeShade="BF"/>
          <w:sz w:val="22"/>
          <w:szCs w:val="22"/>
          <w:lang w:val="en-GB"/>
        </w:rPr>
        <w:t xml:space="preserve"> is related to the “presumption of insolvency” concept, found at </w:t>
      </w:r>
      <w:r w:rsidR="00E741E7">
        <w:rPr>
          <w:rFonts w:ascii="Arial" w:hAnsi="Arial" w:cs="Arial"/>
          <w:color w:val="7B7B7B" w:themeColor="accent3" w:themeShade="BF"/>
          <w:sz w:val="22"/>
          <w:szCs w:val="22"/>
          <w:lang w:val="en-GB"/>
        </w:rPr>
        <w:t>A</w:t>
      </w:r>
      <w:r w:rsidR="00AC5EF6">
        <w:rPr>
          <w:rFonts w:ascii="Arial" w:hAnsi="Arial" w:cs="Arial"/>
          <w:color w:val="7B7B7B" w:themeColor="accent3" w:themeShade="BF"/>
          <w:sz w:val="22"/>
          <w:szCs w:val="22"/>
          <w:lang w:val="en-GB"/>
        </w:rPr>
        <w:t xml:space="preserve">rticle 31 of the Model Law. The rebuttable presumption of insolvency means </w:t>
      </w:r>
      <w:r w:rsidR="00AC5EF6" w:rsidRPr="00AC5EF6">
        <w:rPr>
          <w:rFonts w:ascii="Arial" w:hAnsi="Arial" w:cs="Arial"/>
          <w:color w:val="7B7B7B" w:themeColor="accent3" w:themeShade="BF"/>
          <w:sz w:val="22"/>
          <w:szCs w:val="22"/>
          <w:lang w:val="en-GB"/>
        </w:rPr>
        <w:t>that the</w:t>
      </w:r>
      <w:r w:rsidR="00AC5EF6" w:rsidRPr="00AC5EF6">
        <w:rPr>
          <w:rFonts w:ascii="Arial" w:hAnsi="Arial" w:cs="Arial"/>
          <w:color w:val="7B7B7B" w:themeColor="accent3" w:themeShade="BF"/>
          <w:sz w:val="22"/>
          <w:szCs w:val="22"/>
          <w:lang w:val="en-GB"/>
        </w:rPr>
        <w:t xml:space="preserve"> </w:t>
      </w:r>
      <w:r w:rsidR="00AC5EF6" w:rsidRPr="00AC5EF6">
        <w:rPr>
          <w:rFonts w:ascii="Arial" w:hAnsi="Arial" w:cs="Arial"/>
          <w:color w:val="7B7B7B" w:themeColor="accent3" w:themeShade="BF"/>
          <w:sz w:val="22"/>
          <w:szCs w:val="22"/>
          <w:lang w:val="en-GB"/>
        </w:rPr>
        <w:t>place of the registered office of the debtor is the place of its COMI</w:t>
      </w:r>
      <w:r w:rsidR="00AC5EF6" w:rsidRPr="00AC5EF6">
        <w:rPr>
          <w:rFonts w:ascii="Arial" w:hAnsi="Arial" w:cs="Arial"/>
          <w:color w:val="7B7B7B" w:themeColor="accent3" w:themeShade="BF"/>
          <w:sz w:val="22"/>
          <w:szCs w:val="22"/>
          <w:lang w:val="en-GB"/>
        </w:rPr>
        <w:t xml:space="preserve"> (which is the fundamental and undefined key concept in the Model Law). It´s important to note that this presumption </w:t>
      </w:r>
      <w:r w:rsidRPr="00AC5EF6">
        <w:rPr>
          <w:rFonts w:ascii="Arial" w:hAnsi="Arial" w:cs="Arial"/>
          <w:color w:val="7B7B7B" w:themeColor="accent3" w:themeShade="BF"/>
          <w:sz w:val="22"/>
          <w:szCs w:val="22"/>
          <w:lang w:val="en-GB"/>
        </w:rPr>
        <w:t xml:space="preserve">only applies to the recognition of a foreign main proceeding, not </w:t>
      </w:r>
      <w:r w:rsidR="00AC5EF6">
        <w:rPr>
          <w:rFonts w:ascii="Arial" w:hAnsi="Arial" w:cs="Arial"/>
          <w:color w:val="7B7B7B" w:themeColor="accent3" w:themeShade="BF"/>
          <w:sz w:val="22"/>
          <w:szCs w:val="22"/>
          <w:lang w:val="en-GB"/>
        </w:rPr>
        <w:t xml:space="preserve">for </w:t>
      </w:r>
      <w:r w:rsidRPr="00AC5EF6">
        <w:rPr>
          <w:rFonts w:ascii="Arial" w:hAnsi="Arial" w:cs="Arial"/>
          <w:color w:val="7B7B7B" w:themeColor="accent3" w:themeShade="BF"/>
          <w:sz w:val="22"/>
          <w:szCs w:val="22"/>
          <w:lang w:val="en-GB"/>
        </w:rPr>
        <w:t>a foreign non-main</w:t>
      </w:r>
      <w:r w:rsidR="00AC5EF6" w:rsidRPr="00AC5EF6">
        <w:rPr>
          <w:rFonts w:ascii="Arial" w:hAnsi="Arial" w:cs="Arial"/>
          <w:color w:val="7B7B7B" w:themeColor="accent3" w:themeShade="BF"/>
          <w:sz w:val="22"/>
          <w:szCs w:val="22"/>
          <w:lang w:val="en-GB"/>
        </w:rPr>
        <w:t xml:space="preserve"> </w:t>
      </w:r>
      <w:r w:rsidRPr="00AC5EF6">
        <w:rPr>
          <w:rFonts w:ascii="Arial" w:hAnsi="Arial" w:cs="Arial"/>
          <w:color w:val="7B7B7B" w:themeColor="accent3" w:themeShade="BF"/>
          <w:sz w:val="22"/>
          <w:szCs w:val="22"/>
          <w:lang w:val="en-GB"/>
        </w:rPr>
        <w:t>proceeding</w:t>
      </w:r>
      <w:r w:rsidR="00AC5EF6" w:rsidRPr="00AC5EF6">
        <w:rPr>
          <w:rFonts w:ascii="Arial" w:hAnsi="Arial" w:cs="Arial"/>
          <w:color w:val="7B7B7B" w:themeColor="accent3" w:themeShade="BF"/>
          <w:sz w:val="22"/>
          <w:szCs w:val="22"/>
          <w:lang w:val="en-GB"/>
        </w:rPr>
        <w:t xml:space="preserve">.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2E1CEE87" w14:textId="12F858E2" w:rsidR="008A20B4" w:rsidRDefault="00C72848" w:rsidP="00BB736A">
      <w:pPr>
        <w:autoSpaceDE w:val="0"/>
        <w:autoSpaceDN w:val="0"/>
        <w:adjustRightInd w:val="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A0ADF">
        <w:rPr>
          <w:rFonts w:ascii="Arial" w:hAnsi="Arial" w:cs="Arial"/>
          <w:color w:val="7B7B7B" w:themeColor="accent3" w:themeShade="BF"/>
          <w:sz w:val="22"/>
          <w:szCs w:val="22"/>
          <w:lang w:val="en-GB"/>
        </w:rPr>
        <w:t xml:space="preserve">The IBA case is an interesting case that discuss the extent of the so-called “Gibbs Rule”, its application and exceptions. </w:t>
      </w:r>
      <w:r w:rsidR="00BB736A">
        <w:rPr>
          <w:rFonts w:ascii="Arial" w:hAnsi="Arial" w:cs="Arial"/>
          <w:color w:val="7B7B7B" w:themeColor="accent3" w:themeShade="BF"/>
          <w:sz w:val="22"/>
          <w:szCs w:val="22"/>
          <w:lang w:val="en-GB"/>
        </w:rPr>
        <w:t>T</w:t>
      </w:r>
      <w:r w:rsidR="00BA0ADF" w:rsidRPr="00BB736A">
        <w:rPr>
          <w:rFonts w:ascii="Arial" w:hAnsi="Arial" w:cs="Arial"/>
          <w:color w:val="7B7B7B" w:themeColor="accent3" w:themeShade="BF"/>
          <w:sz w:val="22"/>
          <w:szCs w:val="22"/>
          <w:lang w:val="en-GB"/>
        </w:rPr>
        <w:t>he Gibbs Rule</w:t>
      </w:r>
      <w:r w:rsidR="00BA0ADF" w:rsidRPr="00BB736A">
        <w:rPr>
          <w:rFonts w:ascii="Arial" w:hAnsi="Arial" w:cs="Arial"/>
          <w:color w:val="7B7B7B" w:themeColor="accent3" w:themeShade="BF"/>
          <w:sz w:val="22"/>
          <w:szCs w:val="22"/>
          <w:lang w:val="en-GB"/>
        </w:rPr>
        <w:t xml:space="preserve"> states</w:t>
      </w:r>
      <w:r w:rsidR="00BA0ADF" w:rsidRPr="00BB736A">
        <w:rPr>
          <w:rFonts w:ascii="Arial" w:hAnsi="Arial" w:cs="Arial"/>
          <w:color w:val="7B7B7B" w:themeColor="accent3" w:themeShade="BF"/>
          <w:sz w:val="22"/>
          <w:szCs w:val="22"/>
          <w:lang w:val="en-GB"/>
        </w:rPr>
        <w:t xml:space="preserve"> that</w:t>
      </w:r>
      <w:r w:rsidR="001040CA" w:rsidRPr="00BB736A">
        <w:rPr>
          <w:rFonts w:ascii="Arial" w:hAnsi="Arial" w:cs="Arial"/>
          <w:color w:val="7B7B7B" w:themeColor="accent3" w:themeShade="BF"/>
          <w:sz w:val="22"/>
          <w:szCs w:val="22"/>
          <w:lang w:val="en-GB"/>
        </w:rPr>
        <w:t>, in England,</w:t>
      </w:r>
      <w:r w:rsidR="00BA0ADF" w:rsidRPr="00BB736A">
        <w:rPr>
          <w:rFonts w:ascii="Arial" w:hAnsi="Arial" w:cs="Arial"/>
          <w:color w:val="7B7B7B" w:themeColor="accent3" w:themeShade="BF"/>
          <w:sz w:val="22"/>
          <w:szCs w:val="22"/>
          <w:lang w:val="en-GB"/>
        </w:rPr>
        <w:t xml:space="preserve"> </w:t>
      </w:r>
      <w:r w:rsidR="00BB736A">
        <w:rPr>
          <w:rFonts w:ascii="Arial" w:hAnsi="Arial" w:cs="Arial"/>
          <w:color w:val="7B7B7B" w:themeColor="accent3" w:themeShade="BF"/>
          <w:sz w:val="22"/>
          <w:szCs w:val="22"/>
          <w:lang w:val="en-GB"/>
        </w:rPr>
        <w:t>d</w:t>
      </w:r>
      <w:r w:rsidR="00BA0ADF" w:rsidRPr="00BB736A">
        <w:rPr>
          <w:rFonts w:ascii="Arial" w:hAnsi="Arial" w:cs="Arial"/>
          <w:color w:val="7B7B7B" w:themeColor="accent3" w:themeShade="BF"/>
          <w:sz w:val="22"/>
          <w:szCs w:val="22"/>
          <w:lang w:val="en-GB"/>
        </w:rPr>
        <w:t>ischarge of a debt under the insolvency</w:t>
      </w:r>
      <w:r w:rsidR="001040CA" w:rsidRPr="00BB736A">
        <w:rPr>
          <w:rFonts w:ascii="Arial" w:hAnsi="Arial" w:cs="Arial"/>
          <w:color w:val="7B7B7B" w:themeColor="accent3" w:themeShade="BF"/>
          <w:sz w:val="22"/>
          <w:szCs w:val="22"/>
          <w:lang w:val="en-GB"/>
        </w:rPr>
        <w:t xml:space="preserve"> </w:t>
      </w:r>
      <w:r w:rsidR="00BA0ADF" w:rsidRPr="00BB736A">
        <w:rPr>
          <w:rFonts w:ascii="Arial" w:hAnsi="Arial" w:cs="Arial"/>
          <w:color w:val="7B7B7B" w:themeColor="accent3" w:themeShade="BF"/>
          <w:sz w:val="22"/>
          <w:szCs w:val="22"/>
          <w:lang w:val="en-GB"/>
        </w:rPr>
        <w:t>law of a foreign country is only treated as a discharge if it is a discharge</w:t>
      </w:r>
      <w:r w:rsidR="00BB736A">
        <w:rPr>
          <w:rFonts w:ascii="Arial" w:hAnsi="Arial" w:cs="Arial"/>
          <w:color w:val="7B7B7B" w:themeColor="accent3" w:themeShade="BF"/>
          <w:sz w:val="22"/>
          <w:szCs w:val="22"/>
          <w:lang w:val="en-GB"/>
        </w:rPr>
        <w:t xml:space="preserve"> </w:t>
      </w:r>
      <w:r w:rsidR="00BA0ADF" w:rsidRPr="00BB736A">
        <w:rPr>
          <w:rFonts w:ascii="Arial" w:hAnsi="Arial" w:cs="Arial"/>
          <w:color w:val="7B7B7B" w:themeColor="accent3" w:themeShade="BF"/>
          <w:sz w:val="22"/>
          <w:szCs w:val="22"/>
          <w:lang w:val="en-GB"/>
        </w:rPr>
        <w:t>under the law applicable to the contract</w:t>
      </w:r>
      <w:r w:rsidR="00EA6C9D" w:rsidRPr="00BB736A">
        <w:rPr>
          <w:rFonts w:ascii="Arial" w:hAnsi="Arial" w:cs="Arial"/>
          <w:color w:val="7B7B7B" w:themeColor="accent3" w:themeShade="BF"/>
          <w:sz w:val="22"/>
          <w:szCs w:val="22"/>
          <w:lang w:val="en-GB"/>
        </w:rPr>
        <w:t>. T</w:t>
      </w:r>
      <w:r w:rsidR="00EA6C9D" w:rsidRPr="00BB736A">
        <w:rPr>
          <w:rFonts w:ascii="Arial" w:hAnsi="Arial" w:cs="Arial"/>
          <w:color w:val="7B7B7B" w:themeColor="accent3" w:themeShade="BF"/>
          <w:sz w:val="22"/>
          <w:szCs w:val="22"/>
          <w:lang w:val="en-GB"/>
        </w:rPr>
        <w:t xml:space="preserve">he Gibbs Rule </w:t>
      </w:r>
      <w:r w:rsidR="001040CA" w:rsidRPr="00BB736A">
        <w:rPr>
          <w:rFonts w:ascii="Arial" w:hAnsi="Arial" w:cs="Arial"/>
          <w:color w:val="7B7B7B" w:themeColor="accent3" w:themeShade="BF"/>
          <w:sz w:val="22"/>
          <w:szCs w:val="22"/>
          <w:lang w:val="en-GB"/>
        </w:rPr>
        <w:t xml:space="preserve">exception happens when a </w:t>
      </w:r>
      <w:r w:rsidR="00EA6C9D" w:rsidRPr="00BB736A">
        <w:rPr>
          <w:rFonts w:ascii="Arial" w:hAnsi="Arial" w:cs="Arial"/>
          <w:color w:val="7B7B7B" w:themeColor="accent3" w:themeShade="BF"/>
          <w:sz w:val="22"/>
          <w:szCs w:val="22"/>
          <w:lang w:val="en-GB"/>
        </w:rPr>
        <w:t>relevant creditor submits to the foreign insolvency proceeding</w:t>
      </w:r>
      <w:r w:rsidR="00BB736A">
        <w:rPr>
          <w:rFonts w:ascii="Arial" w:hAnsi="Arial" w:cs="Arial"/>
          <w:color w:val="7B7B7B" w:themeColor="accent3" w:themeShade="BF"/>
          <w:sz w:val="22"/>
          <w:szCs w:val="22"/>
          <w:lang w:val="en-GB"/>
        </w:rPr>
        <w:t xml:space="preserve"> </w:t>
      </w:r>
      <w:r w:rsidR="00EA6C9D" w:rsidRPr="00BB736A">
        <w:rPr>
          <w:rFonts w:ascii="Arial" w:hAnsi="Arial" w:cs="Arial"/>
          <w:color w:val="7B7B7B" w:themeColor="accent3" w:themeShade="BF"/>
          <w:sz w:val="22"/>
          <w:szCs w:val="22"/>
          <w:lang w:val="en-GB"/>
        </w:rPr>
        <w:t>accept</w:t>
      </w:r>
      <w:r w:rsidR="00BB736A">
        <w:rPr>
          <w:rFonts w:ascii="Arial" w:hAnsi="Arial" w:cs="Arial"/>
          <w:color w:val="7B7B7B" w:themeColor="accent3" w:themeShade="BF"/>
          <w:sz w:val="22"/>
          <w:szCs w:val="22"/>
          <w:lang w:val="en-GB"/>
        </w:rPr>
        <w:t>ing</w:t>
      </w:r>
      <w:r w:rsidR="00EA6C9D" w:rsidRPr="00BB736A">
        <w:rPr>
          <w:rFonts w:ascii="Arial" w:hAnsi="Arial" w:cs="Arial"/>
          <w:color w:val="7B7B7B" w:themeColor="accent3" w:themeShade="BF"/>
          <w:sz w:val="22"/>
          <w:szCs w:val="22"/>
          <w:lang w:val="en-GB"/>
        </w:rPr>
        <w:t xml:space="preserve"> that the law governing the foreign insolvency</w:t>
      </w:r>
      <w:r w:rsidR="001040CA" w:rsidRPr="00BB736A">
        <w:rPr>
          <w:rFonts w:ascii="Arial" w:hAnsi="Arial" w:cs="Arial"/>
          <w:color w:val="7B7B7B" w:themeColor="accent3" w:themeShade="BF"/>
          <w:sz w:val="22"/>
          <w:szCs w:val="22"/>
          <w:lang w:val="en-GB"/>
        </w:rPr>
        <w:t xml:space="preserve"> </w:t>
      </w:r>
      <w:r w:rsidR="00EA6C9D" w:rsidRPr="00BB736A">
        <w:rPr>
          <w:rFonts w:ascii="Arial" w:hAnsi="Arial" w:cs="Arial"/>
          <w:color w:val="7B7B7B" w:themeColor="accent3" w:themeShade="BF"/>
          <w:sz w:val="22"/>
          <w:szCs w:val="22"/>
          <w:lang w:val="en-GB"/>
        </w:rPr>
        <w:t>proceeding should determine the contractual rights</w:t>
      </w:r>
      <w:r w:rsidR="00BB736A">
        <w:rPr>
          <w:rFonts w:ascii="Arial" w:hAnsi="Arial" w:cs="Arial"/>
          <w:color w:val="7B7B7B" w:themeColor="accent3" w:themeShade="BF"/>
          <w:sz w:val="22"/>
          <w:szCs w:val="22"/>
          <w:lang w:val="en-GB"/>
        </w:rPr>
        <w:t xml:space="preserve">. </w:t>
      </w:r>
      <w:r w:rsidR="00BA0ADF">
        <w:rPr>
          <w:rFonts w:ascii="Arial" w:hAnsi="Arial" w:cs="Arial"/>
          <w:color w:val="7B7B7B" w:themeColor="accent3" w:themeShade="BF"/>
          <w:sz w:val="22"/>
          <w:szCs w:val="22"/>
          <w:lang w:val="en-GB"/>
        </w:rPr>
        <w:t>In</w:t>
      </w:r>
      <w:r w:rsidR="001040CA">
        <w:rPr>
          <w:rFonts w:ascii="Arial" w:hAnsi="Arial" w:cs="Arial"/>
          <w:color w:val="7B7B7B" w:themeColor="accent3" w:themeShade="BF"/>
          <w:sz w:val="22"/>
          <w:szCs w:val="22"/>
          <w:lang w:val="en-GB"/>
        </w:rPr>
        <w:t xml:space="preserve"> IBA </w:t>
      </w:r>
      <w:r w:rsidR="00BA0ADF">
        <w:rPr>
          <w:rFonts w:ascii="Arial" w:hAnsi="Arial" w:cs="Arial"/>
          <w:color w:val="7B7B7B" w:themeColor="accent3" w:themeShade="BF"/>
          <w:sz w:val="22"/>
          <w:szCs w:val="22"/>
          <w:lang w:val="en-GB"/>
        </w:rPr>
        <w:t xml:space="preserve">case, </w:t>
      </w:r>
      <w:r w:rsidR="00BA0ADF" w:rsidRPr="00BA0ADF">
        <w:rPr>
          <w:rFonts w:ascii="Arial" w:hAnsi="Arial" w:cs="Arial"/>
          <w:color w:val="7B7B7B" w:themeColor="accent3" w:themeShade="BF"/>
          <w:sz w:val="22"/>
          <w:szCs w:val="22"/>
          <w:lang w:val="en-GB"/>
        </w:rPr>
        <w:t>the English Court of Appeal upheld the decision in the court of the first</w:t>
      </w:r>
      <w:r w:rsidR="00BA0ADF">
        <w:rPr>
          <w:rFonts w:ascii="Arial" w:hAnsi="Arial" w:cs="Arial"/>
          <w:color w:val="7B7B7B" w:themeColor="accent3" w:themeShade="BF"/>
          <w:sz w:val="22"/>
          <w:szCs w:val="22"/>
          <w:lang w:val="en-GB"/>
        </w:rPr>
        <w:t xml:space="preserve"> </w:t>
      </w:r>
      <w:r w:rsidR="00BA0ADF" w:rsidRPr="00BA0ADF">
        <w:rPr>
          <w:rFonts w:ascii="Arial" w:hAnsi="Arial" w:cs="Arial"/>
          <w:color w:val="7B7B7B" w:themeColor="accent3" w:themeShade="BF"/>
          <w:sz w:val="22"/>
          <w:szCs w:val="22"/>
          <w:lang w:val="en-GB"/>
        </w:rPr>
        <w:t>instance focus</w:t>
      </w:r>
      <w:r w:rsidR="00BA0ADF">
        <w:rPr>
          <w:rFonts w:ascii="Arial" w:hAnsi="Arial" w:cs="Arial"/>
          <w:color w:val="7B7B7B" w:themeColor="accent3" w:themeShade="BF"/>
          <w:sz w:val="22"/>
          <w:szCs w:val="22"/>
          <w:lang w:val="en-GB"/>
        </w:rPr>
        <w:t>ing</w:t>
      </w:r>
      <w:r w:rsidR="00BA0ADF" w:rsidRPr="00BA0ADF">
        <w:rPr>
          <w:rFonts w:ascii="Arial" w:hAnsi="Arial" w:cs="Arial"/>
          <w:color w:val="7B7B7B" w:themeColor="accent3" w:themeShade="BF"/>
          <w:sz w:val="22"/>
          <w:szCs w:val="22"/>
          <w:lang w:val="en-GB"/>
        </w:rPr>
        <w:t xml:space="preserve"> </w:t>
      </w:r>
      <w:proofErr w:type="gramStart"/>
      <w:r w:rsidR="00BA0ADF" w:rsidRPr="00BA0ADF">
        <w:rPr>
          <w:rFonts w:ascii="Arial" w:hAnsi="Arial" w:cs="Arial"/>
          <w:color w:val="7B7B7B" w:themeColor="accent3" w:themeShade="BF"/>
          <w:sz w:val="22"/>
          <w:szCs w:val="22"/>
          <w:lang w:val="en-GB"/>
        </w:rPr>
        <w:t>in</w:t>
      </w:r>
      <w:proofErr w:type="gramEnd"/>
      <w:r w:rsidR="00BA0ADF">
        <w:rPr>
          <w:rFonts w:ascii="Arial" w:hAnsi="Arial" w:cs="Arial"/>
          <w:color w:val="7B7B7B" w:themeColor="accent3" w:themeShade="BF"/>
          <w:sz w:val="22"/>
          <w:szCs w:val="22"/>
          <w:lang w:val="en-GB"/>
        </w:rPr>
        <w:t xml:space="preserve"> a</w:t>
      </w:r>
      <w:r w:rsidR="00BA0ADF" w:rsidRPr="00BA0ADF">
        <w:rPr>
          <w:rFonts w:ascii="Arial" w:hAnsi="Arial" w:cs="Arial"/>
          <w:color w:val="7B7B7B" w:themeColor="accent3" w:themeShade="BF"/>
          <w:sz w:val="22"/>
          <w:szCs w:val="22"/>
          <w:lang w:val="en-GB"/>
        </w:rPr>
        <w:t xml:space="preserve"> particular</w:t>
      </w:r>
      <w:r w:rsidR="00BA0ADF">
        <w:rPr>
          <w:rFonts w:ascii="Arial" w:hAnsi="Arial" w:cs="Arial"/>
          <w:color w:val="7B7B7B" w:themeColor="accent3" w:themeShade="BF"/>
          <w:sz w:val="22"/>
          <w:szCs w:val="22"/>
          <w:lang w:val="en-GB"/>
        </w:rPr>
        <w:t xml:space="preserve"> question related to jurisdiction</w:t>
      </w:r>
      <w:r w:rsidR="001040CA">
        <w:rPr>
          <w:rFonts w:ascii="Arial" w:hAnsi="Arial" w:cs="Arial"/>
          <w:color w:val="7B7B7B" w:themeColor="accent3" w:themeShade="BF"/>
          <w:sz w:val="22"/>
          <w:szCs w:val="22"/>
          <w:lang w:val="en-GB"/>
        </w:rPr>
        <w:t xml:space="preserve">, asking </w:t>
      </w:r>
      <w:r w:rsidR="00BA0ADF" w:rsidRPr="00BB736A">
        <w:rPr>
          <w:rFonts w:ascii="Arial" w:hAnsi="Arial" w:cs="Arial"/>
          <w:color w:val="7B7B7B" w:themeColor="accent3" w:themeShade="BF"/>
          <w:sz w:val="22"/>
          <w:szCs w:val="22"/>
          <w:lang w:val="en-GB"/>
        </w:rPr>
        <w:t xml:space="preserve">in </w:t>
      </w:r>
      <w:r w:rsidR="00BA0ADF" w:rsidRPr="00BB736A">
        <w:rPr>
          <w:rFonts w:ascii="Arial" w:hAnsi="Arial" w:cs="Arial"/>
          <w:color w:val="7B7B7B" w:themeColor="accent3" w:themeShade="BF"/>
          <w:sz w:val="22"/>
          <w:szCs w:val="22"/>
          <w:lang w:val="en-GB"/>
        </w:rPr>
        <w:t>in what sense it may be said that the English court lacked jurisdiction</w:t>
      </w:r>
      <w:r w:rsidR="001040CA" w:rsidRPr="00BB736A">
        <w:rPr>
          <w:rFonts w:ascii="Arial" w:hAnsi="Arial" w:cs="Arial"/>
          <w:color w:val="7B7B7B" w:themeColor="accent3" w:themeShade="BF"/>
          <w:sz w:val="22"/>
          <w:szCs w:val="22"/>
          <w:lang w:val="en-GB"/>
        </w:rPr>
        <w:t xml:space="preserve"> </w:t>
      </w:r>
      <w:r w:rsidR="00BA0ADF" w:rsidRPr="00BB736A">
        <w:rPr>
          <w:rFonts w:ascii="Arial" w:hAnsi="Arial" w:cs="Arial"/>
          <w:color w:val="7B7B7B" w:themeColor="accent3" w:themeShade="BF"/>
          <w:sz w:val="22"/>
          <w:szCs w:val="22"/>
          <w:lang w:val="en-GB"/>
        </w:rPr>
        <w:t xml:space="preserve">to grant the indefinite </w:t>
      </w:r>
      <w:r w:rsidR="00BB736A">
        <w:rPr>
          <w:rFonts w:ascii="Arial" w:hAnsi="Arial" w:cs="Arial"/>
          <w:color w:val="7B7B7B" w:themeColor="accent3" w:themeShade="BF"/>
          <w:sz w:val="22"/>
          <w:szCs w:val="22"/>
          <w:lang w:val="en-GB"/>
        </w:rPr>
        <w:t>M</w:t>
      </w:r>
      <w:r w:rsidR="00BA0ADF" w:rsidRPr="00BB736A">
        <w:rPr>
          <w:rFonts w:ascii="Arial" w:hAnsi="Arial" w:cs="Arial"/>
          <w:color w:val="7B7B7B" w:themeColor="accent3" w:themeShade="BF"/>
          <w:sz w:val="22"/>
          <w:szCs w:val="22"/>
          <w:lang w:val="en-GB"/>
        </w:rPr>
        <w:t xml:space="preserve">oratorium </w:t>
      </w:r>
      <w:r w:rsidR="00BB736A">
        <w:rPr>
          <w:rFonts w:ascii="Arial" w:hAnsi="Arial" w:cs="Arial"/>
          <w:color w:val="7B7B7B" w:themeColor="accent3" w:themeShade="BF"/>
          <w:sz w:val="22"/>
          <w:szCs w:val="22"/>
          <w:lang w:val="en-GB"/>
        </w:rPr>
        <w:t>C</w:t>
      </w:r>
      <w:r w:rsidR="00BA0ADF" w:rsidRPr="00BB736A">
        <w:rPr>
          <w:rFonts w:ascii="Arial" w:hAnsi="Arial" w:cs="Arial"/>
          <w:color w:val="7B7B7B" w:themeColor="accent3" w:themeShade="BF"/>
          <w:sz w:val="22"/>
          <w:szCs w:val="22"/>
          <w:lang w:val="en-GB"/>
        </w:rPr>
        <w:t>ontinuation requested by the foreign representative</w:t>
      </w:r>
      <w:r w:rsidR="001040CA" w:rsidRPr="00BB736A">
        <w:rPr>
          <w:rFonts w:ascii="Arial" w:hAnsi="Arial" w:cs="Arial"/>
          <w:color w:val="7B7B7B" w:themeColor="accent3" w:themeShade="BF"/>
          <w:sz w:val="22"/>
          <w:szCs w:val="22"/>
          <w:lang w:val="en-GB"/>
        </w:rPr>
        <w:t>.</w:t>
      </w:r>
    </w:p>
    <w:p w14:paraId="5C768C46" w14:textId="77777777" w:rsidR="00F75017" w:rsidRPr="00BB736A" w:rsidRDefault="00F75017" w:rsidP="00BB736A">
      <w:pPr>
        <w:autoSpaceDE w:val="0"/>
        <w:autoSpaceDN w:val="0"/>
        <w:adjustRightInd w:val="0"/>
        <w:jc w:val="both"/>
        <w:rPr>
          <w:rFonts w:ascii="Arial" w:hAnsi="Arial" w:cs="Arial"/>
          <w:color w:val="7B7B7B" w:themeColor="accent3" w:themeShade="BF"/>
          <w:sz w:val="22"/>
          <w:szCs w:val="22"/>
          <w:lang w:val="en-GB"/>
        </w:rPr>
      </w:pPr>
    </w:p>
    <w:p w14:paraId="127C73BB" w14:textId="6197ADED" w:rsidR="00BB736A" w:rsidRPr="00BB736A" w:rsidRDefault="008A20B4" w:rsidP="00BB736A">
      <w:pPr>
        <w:autoSpaceDE w:val="0"/>
        <w:autoSpaceDN w:val="0"/>
        <w:adjustRightInd w:val="0"/>
        <w:jc w:val="both"/>
        <w:rPr>
          <w:rFonts w:ascii="Arial" w:hAnsi="Arial" w:cs="Arial"/>
          <w:color w:val="7B7B7B" w:themeColor="accent3" w:themeShade="BF"/>
          <w:sz w:val="22"/>
          <w:szCs w:val="22"/>
          <w:lang w:val="en-GB"/>
        </w:rPr>
      </w:pPr>
      <w:r w:rsidRPr="00BB736A">
        <w:rPr>
          <w:rFonts w:ascii="Arial" w:hAnsi="Arial" w:cs="Arial"/>
          <w:color w:val="7B7B7B" w:themeColor="accent3" w:themeShade="BF"/>
          <w:sz w:val="22"/>
          <w:szCs w:val="22"/>
          <w:lang w:val="en-GB"/>
        </w:rPr>
        <w:t>T</w:t>
      </w:r>
      <w:r w:rsidRPr="00BB736A">
        <w:rPr>
          <w:rFonts w:ascii="Arial" w:hAnsi="Arial" w:cs="Arial"/>
          <w:color w:val="7B7B7B" w:themeColor="accent3" w:themeShade="BF"/>
          <w:sz w:val="22"/>
          <w:szCs w:val="22"/>
          <w:lang w:val="en-GB"/>
        </w:rPr>
        <w:t xml:space="preserve">he court of </w:t>
      </w:r>
      <w:proofErr w:type="gramStart"/>
      <w:r w:rsidRPr="00BB736A">
        <w:rPr>
          <w:rFonts w:ascii="Arial" w:hAnsi="Arial" w:cs="Arial"/>
          <w:color w:val="7B7B7B" w:themeColor="accent3" w:themeShade="BF"/>
          <w:sz w:val="22"/>
          <w:szCs w:val="22"/>
          <w:lang w:val="en-GB"/>
        </w:rPr>
        <w:t>Appeal</w:t>
      </w:r>
      <w:proofErr w:type="gramEnd"/>
      <w:r w:rsidRPr="00BB736A">
        <w:rPr>
          <w:rFonts w:ascii="Arial" w:hAnsi="Arial" w:cs="Arial"/>
          <w:color w:val="7B7B7B" w:themeColor="accent3" w:themeShade="BF"/>
          <w:sz w:val="22"/>
          <w:szCs w:val="22"/>
          <w:lang w:val="en-GB"/>
        </w:rPr>
        <w:t xml:space="preserve"> underst</w:t>
      </w:r>
      <w:r w:rsidR="00530441" w:rsidRPr="00BB736A">
        <w:rPr>
          <w:rFonts w:ascii="Arial" w:hAnsi="Arial" w:cs="Arial"/>
          <w:color w:val="7B7B7B" w:themeColor="accent3" w:themeShade="BF"/>
          <w:sz w:val="22"/>
          <w:szCs w:val="22"/>
          <w:lang w:val="en-GB"/>
        </w:rPr>
        <w:t>ood</w:t>
      </w:r>
      <w:r w:rsidRPr="00BB736A">
        <w:rPr>
          <w:rFonts w:ascii="Arial" w:hAnsi="Arial" w:cs="Arial"/>
          <w:color w:val="7B7B7B" w:themeColor="accent3" w:themeShade="BF"/>
          <w:sz w:val="22"/>
          <w:szCs w:val="22"/>
          <w:lang w:val="en-GB"/>
        </w:rPr>
        <w:t xml:space="preserve"> tha</w:t>
      </w:r>
      <w:r w:rsidR="00530441" w:rsidRPr="00BB736A">
        <w:rPr>
          <w:rFonts w:ascii="Arial" w:hAnsi="Arial" w:cs="Arial"/>
          <w:color w:val="7B7B7B" w:themeColor="accent3" w:themeShade="BF"/>
          <w:sz w:val="22"/>
          <w:szCs w:val="22"/>
          <w:lang w:val="en-GB"/>
        </w:rPr>
        <w:t>t</w:t>
      </w:r>
      <w:r w:rsidRPr="00BB736A">
        <w:rPr>
          <w:rFonts w:ascii="Arial" w:hAnsi="Arial" w:cs="Arial"/>
          <w:color w:val="7B7B7B" w:themeColor="accent3" w:themeShade="BF"/>
          <w:sz w:val="22"/>
          <w:szCs w:val="22"/>
          <w:lang w:val="en-GB"/>
        </w:rPr>
        <w:t xml:space="preserve"> </w:t>
      </w:r>
      <w:r w:rsidRPr="00BB736A">
        <w:rPr>
          <w:rFonts w:ascii="Arial" w:hAnsi="Arial" w:cs="Arial"/>
          <w:color w:val="7B7B7B" w:themeColor="accent3" w:themeShade="BF"/>
          <w:sz w:val="22"/>
          <w:szCs w:val="22"/>
          <w:lang w:val="en-GB"/>
        </w:rPr>
        <w:t xml:space="preserve">an English court could </w:t>
      </w:r>
      <w:r w:rsidRPr="00BB736A">
        <w:rPr>
          <w:rFonts w:ascii="Arial" w:hAnsi="Arial" w:cs="Arial"/>
          <w:color w:val="7B7B7B" w:themeColor="accent3" w:themeShade="BF"/>
          <w:sz w:val="22"/>
          <w:szCs w:val="22"/>
          <w:lang w:val="en-GB"/>
        </w:rPr>
        <w:t>only keep g</w:t>
      </w:r>
      <w:r w:rsidRPr="00BB736A">
        <w:rPr>
          <w:rFonts w:ascii="Arial" w:hAnsi="Arial" w:cs="Arial"/>
          <w:color w:val="7B7B7B" w:themeColor="accent3" w:themeShade="BF"/>
          <w:sz w:val="22"/>
          <w:szCs w:val="22"/>
          <w:lang w:val="en-GB"/>
        </w:rPr>
        <w:t>rant</w:t>
      </w:r>
      <w:r w:rsidRPr="00BB736A">
        <w:rPr>
          <w:rFonts w:ascii="Arial" w:hAnsi="Arial" w:cs="Arial"/>
          <w:color w:val="7B7B7B" w:themeColor="accent3" w:themeShade="BF"/>
          <w:sz w:val="22"/>
          <w:szCs w:val="22"/>
          <w:lang w:val="en-GB"/>
        </w:rPr>
        <w:t>ing</w:t>
      </w:r>
      <w:r w:rsidRPr="00BB736A">
        <w:rPr>
          <w:rFonts w:ascii="Arial" w:hAnsi="Arial" w:cs="Arial"/>
          <w:color w:val="7B7B7B" w:themeColor="accent3" w:themeShade="BF"/>
          <w:sz w:val="22"/>
          <w:szCs w:val="22"/>
          <w:lang w:val="en-GB"/>
        </w:rPr>
        <w:t xml:space="preserve"> the indefinite Moratorium Continuation if it were satisfied of two things</w:t>
      </w:r>
      <w:r w:rsidRPr="00BB736A">
        <w:rPr>
          <w:rFonts w:ascii="Arial" w:hAnsi="Arial" w:cs="Arial"/>
          <w:color w:val="7B7B7B" w:themeColor="accent3" w:themeShade="BF"/>
          <w:sz w:val="22"/>
          <w:szCs w:val="22"/>
          <w:lang w:val="en-GB"/>
        </w:rPr>
        <w:t xml:space="preserve"> – not satisfied on IBA case</w:t>
      </w:r>
      <w:r w:rsidRPr="00BB736A">
        <w:rPr>
          <w:rFonts w:ascii="Arial" w:hAnsi="Arial" w:cs="Arial"/>
          <w:color w:val="7B7B7B" w:themeColor="accent3" w:themeShade="BF"/>
          <w:sz w:val="22"/>
          <w:szCs w:val="22"/>
          <w:lang w:val="en-GB"/>
        </w:rPr>
        <w:t xml:space="preserve">: </w:t>
      </w:r>
      <w:r w:rsidRPr="00BB736A">
        <w:rPr>
          <w:rFonts w:ascii="Arial" w:hAnsi="Arial" w:cs="Arial"/>
          <w:color w:val="7B7B7B" w:themeColor="accent3" w:themeShade="BF"/>
          <w:sz w:val="22"/>
          <w:szCs w:val="22"/>
          <w:lang w:val="en-GB"/>
        </w:rPr>
        <w:t xml:space="preserve">(i) </w:t>
      </w:r>
      <w:r w:rsidRPr="00BB736A">
        <w:rPr>
          <w:rFonts w:ascii="Arial" w:hAnsi="Arial" w:cs="Arial"/>
          <w:color w:val="7B7B7B" w:themeColor="accent3" w:themeShade="BF"/>
          <w:sz w:val="22"/>
          <w:szCs w:val="22"/>
          <w:lang w:val="en-GB"/>
        </w:rPr>
        <w:t>stay would have to be necessary to protect the interests of IBA’s creditors</w:t>
      </w:r>
      <w:r w:rsidRPr="00BB736A">
        <w:rPr>
          <w:rFonts w:ascii="Arial" w:hAnsi="Arial" w:cs="Arial"/>
          <w:color w:val="7B7B7B" w:themeColor="accent3" w:themeShade="BF"/>
          <w:sz w:val="22"/>
          <w:szCs w:val="22"/>
          <w:lang w:val="en-GB"/>
        </w:rPr>
        <w:t>,</w:t>
      </w:r>
      <w:r w:rsidRPr="00BB736A">
        <w:rPr>
          <w:rFonts w:ascii="Arial" w:hAnsi="Arial" w:cs="Arial"/>
          <w:color w:val="7B7B7B" w:themeColor="accent3" w:themeShade="BF"/>
          <w:sz w:val="22"/>
          <w:szCs w:val="22"/>
          <w:lang w:val="en-GB"/>
        </w:rPr>
        <w:t xml:space="preserve"> and,</w:t>
      </w:r>
      <w:r w:rsidRPr="00BB736A">
        <w:rPr>
          <w:rFonts w:ascii="Arial" w:hAnsi="Arial" w:cs="Arial"/>
          <w:color w:val="7B7B7B" w:themeColor="accent3" w:themeShade="BF"/>
          <w:sz w:val="22"/>
          <w:szCs w:val="22"/>
          <w:lang w:val="en-GB"/>
        </w:rPr>
        <w:t xml:space="preserve"> (ii)</w:t>
      </w:r>
      <w:r w:rsidRPr="00BB736A">
        <w:rPr>
          <w:rFonts w:ascii="Arial" w:hAnsi="Arial" w:cs="Arial"/>
          <w:color w:val="7B7B7B" w:themeColor="accent3" w:themeShade="BF"/>
          <w:sz w:val="22"/>
          <w:szCs w:val="22"/>
          <w:lang w:val="en-GB"/>
        </w:rPr>
        <w:t xml:space="preserve"> the stay</w:t>
      </w:r>
      <w:r w:rsidRPr="00BB736A">
        <w:rPr>
          <w:rFonts w:ascii="Arial" w:hAnsi="Arial" w:cs="Arial"/>
          <w:color w:val="7B7B7B" w:themeColor="accent3" w:themeShade="BF"/>
          <w:sz w:val="22"/>
          <w:szCs w:val="22"/>
          <w:lang w:val="en-GB"/>
        </w:rPr>
        <w:t xml:space="preserve"> </w:t>
      </w:r>
      <w:r w:rsidRPr="00BB736A">
        <w:rPr>
          <w:rFonts w:ascii="Arial" w:hAnsi="Arial" w:cs="Arial"/>
          <w:color w:val="7B7B7B" w:themeColor="accent3" w:themeShade="BF"/>
          <w:sz w:val="22"/>
          <w:szCs w:val="22"/>
          <w:lang w:val="en-GB"/>
        </w:rPr>
        <w:t>would have to be an appropriate way of achieving such protection.</w:t>
      </w:r>
      <w:r w:rsidR="00530441" w:rsidRPr="00BB736A">
        <w:rPr>
          <w:rFonts w:ascii="Arial" w:hAnsi="Arial" w:cs="Arial"/>
          <w:color w:val="7B7B7B" w:themeColor="accent3" w:themeShade="BF"/>
          <w:sz w:val="22"/>
          <w:szCs w:val="22"/>
          <w:lang w:val="en-GB"/>
        </w:rPr>
        <w:t xml:space="preserve"> So, the court understood that </w:t>
      </w:r>
      <w:r w:rsidR="00530441" w:rsidRPr="00BB736A">
        <w:rPr>
          <w:rFonts w:ascii="Arial" w:hAnsi="Arial" w:cs="Arial"/>
          <w:color w:val="7B7B7B" w:themeColor="accent3" w:themeShade="BF"/>
          <w:sz w:val="22"/>
          <w:szCs w:val="22"/>
          <w:lang w:val="en-GB"/>
        </w:rPr>
        <w:t>IBA creditors needed no</w:t>
      </w:r>
      <w:r w:rsidR="00BB736A">
        <w:rPr>
          <w:rFonts w:ascii="Arial" w:hAnsi="Arial" w:cs="Arial"/>
          <w:color w:val="7B7B7B" w:themeColor="accent3" w:themeShade="BF"/>
          <w:sz w:val="22"/>
          <w:szCs w:val="22"/>
          <w:lang w:val="en-GB"/>
        </w:rPr>
        <w:t xml:space="preserve"> </w:t>
      </w:r>
      <w:r w:rsidR="00530441" w:rsidRPr="00BB736A">
        <w:rPr>
          <w:rFonts w:ascii="Arial" w:hAnsi="Arial" w:cs="Arial"/>
          <w:color w:val="7B7B7B" w:themeColor="accent3" w:themeShade="BF"/>
          <w:sz w:val="22"/>
          <w:szCs w:val="22"/>
          <w:lang w:val="en-GB"/>
        </w:rPr>
        <w:t xml:space="preserve">further protection </w:t>
      </w:r>
      <w:r w:rsidR="00BB736A">
        <w:rPr>
          <w:rFonts w:ascii="Arial" w:hAnsi="Arial" w:cs="Arial"/>
          <w:color w:val="7B7B7B" w:themeColor="accent3" w:themeShade="BF"/>
          <w:sz w:val="22"/>
          <w:szCs w:val="22"/>
          <w:lang w:val="en-GB"/>
        </w:rPr>
        <w:t>for</w:t>
      </w:r>
      <w:r w:rsidR="00530441" w:rsidRPr="00BB736A">
        <w:rPr>
          <w:rFonts w:ascii="Arial" w:hAnsi="Arial" w:cs="Arial"/>
          <w:color w:val="7B7B7B" w:themeColor="accent3" w:themeShade="BF"/>
          <w:sz w:val="22"/>
          <w:szCs w:val="22"/>
          <w:lang w:val="en-GB"/>
        </w:rPr>
        <w:t xml:space="preserve"> the foreign proceeding to achieve its purpose</w:t>
      </w:r>
      <w:r w:rsidR="00530441" w:rsidRPr="00BB736A">
        <w:rPr>
          <w:rFonts w:ascii="Arial" w:hAnsi="Arial" w:cs="Arial"/>
          <w:color w:val="7B7B7B" w:themeColor="accent3" w:themeShade="BF"/>
          <w:sz w:val="22"/>
          <w:szCs w:val="22"/>
          <w:lang w:val="en-GB"/>
        </w:rPr>
        <w:t xml:space="preserve">. It can be confirmed by Article 22 of Model Law, </w:t>
      </w:r>
      <w:r w:rsidR="00BB736A" w:rsidRPr="00BB736A">
        <w:rPr>
          <w:rFonts w:ascii="Arial" w:hAnsi="Arial" w:cs="Arial"/>
          <w:color w:val="7B7B7B" w:themeColor="accent3" w:themeShade="BF"/>
          <w:sz w:val="22"/>
          <w:szCs w:val="22"/>
          <w:lang w:val="en-GB"/>
        </w:rPr>
        <w:t>that mention the discretionary powers of the court in “Balancing Interests”, meaning that t</w:t>
      </w:r>
      <w:r w:rsidR="00BB736A" w:rsidRPr="00BB736A">
        <w:rPr>
          <w:rFonts w:ascii="Arial" w:hAnsi="Arial" w:cs="Arial"/>
          <w:color w:val="7B7B7B" w:themeColor="accent3" w:themeShade="BF"/>
          <w:sz w:val="22"/>
          <w:szCs w:val="22"/>
          <w:lang w:val="en-GB"/>
        </w:rPr>
        <w:t xml:space="preserve">he court in the enacting State must </w:t>
      </w:r>
      <w:r w:rsidR="00BB736A" w:rsidRPr="00BB736A">
        <w:rPr>
          <w:rFonts w:ascii="Arial" w:hAnsi="Arial" w:cs="Arial"/>
          <w:color w:val="7B7B7B" w:themeColor="accent3" w:themeShade="BF"/>
          <w:sz w:val="22"/>
          <w:szCs w:val="22"/>
          <w:lang w:val="en-GB"/>
        </w:rPr>
        <w:t xml:space="preserve">know how to </w:t>
      </w:r>
      <w:r w:rsidR="00BB736A" w:rsidRPr="00BB736A">
        <w:rPr>
          <w:rFonts w:ascii="Arial" w:hAnsi="Arial" w:cs="Arial"/>
          <w:color w:val="7B7B7B" w:themeColor="accent3" w:themeShade="BF"/>
          <w:sz w:val="22"/>
          <w:szCs w:val="22"/>
          <w:lang w:val="en-GB"/>
        </w:rPr>
        <w:t>balance</w:t>
      </w:r>
      <w:r w:rsidR="00BB736A" w:rsidRPr="00BB736A">
        <w:rPr>
          <w:rFonts w:ascii="Arial" w:hAnsi="Arial" w:cs="Arial"/>
          <w:color w:val="7B7B7B" w:themeColor="accent3" w:themeShade="BF"/>
          <w:sz w:val="22"/>
          <w:szCs w:val="22"/>
          <w:lang w:val="en-GB"/>
        </w:rPr>
        <w:t xml:space="preserve"> </w:t>
      </w:r>
      <w:r w:rsidR="00BB736A" w:rsidRPr="00BB736A">
        <w:rPr>
          <w:rFonts w:ascii="Arial" w:hAnsi="Arial" w:cs="Arial"/>
          <w:color w:val="7B7B7B" w:themeColor="accent3" w:themeShade="BF"/>
          <w:sz w:val="22"/>
          <w:szCs w:val="22"/>
          <w:lang w:val="en-GB"/>
        </w:rPr>
        <w:lastRenderedPageBreak/>
        <w:t>the relief that may</w:t>
      </w:r>
      <w:r w:rsidR="00BB736A" w:rsidRPr="00BB736A">
        <w:rPr>
          <w:rFonts w:ascii="Arial" w:hAnsi="Arial" w:cs="Arial"/>
          <w:color w:val="7B7B7B" w:themeColor="accent3" w:themeShade="BF"/>
          <w:sz w:val="22"/>
          <w:szCs w:val="22"/>
          <w:lang w:val="en-GB"/>
        </w:rPr>
        <w:t xml:space="preserve"> </w:t>
      </w:r>
      <w:r w:rsidR="00BB736A" w:rsidRPr="00BB736A">
        <w:rPr>
          <w:rFonts w:ascii="Arial" w:hAnsi="Arial" w:cs="Arial"/>
          <w:color w:val="7B7B7B" w:themeColor="accent3" w:themeShade="BF"/>
          <w:sz w:val="22"/>
          <w:szCs w:val="22"/>
          <w:lang w:val="en-GB"/>
        </w:rPr>
        <w:t xml:space="preserve">be granted to the foreign representative and the interests of the </w:t>
      </w:r>
      <w:r w:rsidR="00BB736A" w:rsidRPr="00BB736A">
        <w:rPr>
          <w:rFonts w:ascii="Arial" w:hAnsi="Arial" w:cs="Arial"/>
          <w:color w:val="7B7B7B" w:themeColor="accent3" w:themeShade="BF"/>
          <w:sz w:val="22"/>
          <w:szCs w:val="22"/>
          <w:lang w:val="en-GB"/>
        </w:rPr>
        <w:t>other parties</w:t>
      </w:r>
      <w:r w:rsidR="00BB736A" w:rsidRPr="00BB736A">
        <w:rPr>
          <w:rFonts w:ascii="Arial" w:hAnsi="Arial" w:cs="Arial"/>
          <w:color w:val="7B7B7B" w:themeColor="accent3" w:themeShade="BF"/>
          <w:sz w:val="22"/>
          <w:szCs w:val="22"/>
          <w:lang w:val="en-GB"/>
        </w:rPr>
        <w:t xml:space="preserve">. </w:t>
      </w:r>
    </w:p>
    <w:p w14:paraId="410DCB50" w14:textId="0E7F5555" w:rsidR="008A20B4" w:rsidRPr="00BB736A" w:rsidRDefault="008A20B4" w:rsidP="00BB736A">
      <w:pPr>
        <w:autoSpaceDE w:val="0"/>
        <w:autoSpaceDN w:val="0"/>
        <w:adjustRightInd w:val="0"/>
        <w:rPr>
          <w:rFonts w:ascii="Arial" w:hAnsi="Arial" w:cs="Arial"/>
          <w:color w:val="7B7B7B" w:themeColor="accent3" w:themeShade="BF"/>
          <w:sz w:val="22"/>
          <w:szCs w:val="22"/>
          <w:lang w:val="en-GB"/>
        </w:rPr>
      </w:pPr>
    </w:p>
    <w:p w14:paraId="017DF2F1" w14:textId="26076D6C" w:rsidR="008A20B4" w:rsidRDefault="008A20B4" w:rsidP="008A20B4">
      <w:pPr>
        <w:autoSpaceDE w:val="0"/>
        <w:autoSpaceDN w:val="0"/>
        <w:adjustRightInd w:val="0"/>
        <w:rPr>
          <w:rFonts w:ascii="AvenirNext-Regular" w:eastAsia="MS Mincho" w:hAnsi="AvenirNext-Regular" w:cs="AvenirNext-Regular"/>
          <w:sz w:val="22"/>
          <w:szCs w:val="22"/>
          <w:lang w:val="pt-BR"/>
        </w:rPr>
      </w:pPr>
    </w:p>
    <w:p w14:paraId="383B5930" w14:textId="78D89527" w:rsidR="00C550C8"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1A51B3A7" w:rsidR="0041139B"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ACEE6F5" w14:textId="77777777" w:rsidR="009246F4" w:rsidRDefault="009246F4" w:rsidP="00707FC8">
      <w:pPr>
        <w:jc w:val="both"/>
        <w:rPr>
          <w:rFonts w:ascii="Arial" w:hAnsi="Arial" w:cs="Arial"/>
          <w:sz w:val="22"/>
          <w:szCs w:val="22"/>
          <w:lang w:val="en-GB"/>
        </w:rPr>
      </w:pPr>
    </w:p>
    <w:p w14:paraId="15EE2B47" w14:textId="47A5C035" w:rsidR="0041139B" w:rsidRDefault="00D408F5" w:rsidP="00196A9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E741E7">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rticle 20 of the Model Law (which is the most relevant article), t</w:t>
      </w:r>
      <w:r w:rsidRPr="00196A98">
        <w:rPr>
          <w:rFonts w:ascii="Arial" w:hAnsi="Arial" w:cs="Arial"/>
          <w:color w:val="7B7B7B" w:themeColor="accent3" w:themeShade="BF"/>
          <w:sz w:val="22"/>
          <w:szCs w:val="22"/>
          <w:lang w:val="en-GB"/>
        </w:rPr>
        <w:t>he recognition of a foreign main proceeding</w:t>
      </w:r>
      <w:r w:rsidRPr="00196A98">
        <w:rPr>
          <w:rFonts w:ascii="Arial" w:hAnsi="Arial" w:cs="Arial"/>
          <w:color w:val="7B7B7B" w:themeColor="accent3" w:themeShade="BF"/>
          <w:sz w:val="22"/>
          <w:szCs w:val="22"/>
          <w:lang w:val="en-GB"/>
        </w:rPr>
        <w:t xml:space="preserve"> results in th</w:t>
      </w:r>
      <w:r w:rsidR="00196A98">
        <w:rPr>
          <w:rFonts w:ascii="Arial" w:hAnsi="Arial" w:cs="Arial"/>
          <w:color w:val="7B7B7B" w:themeColor="accent3" w:themeShade="BF"/>
          <w:sz w:val="22"/>
          <w:szCs w:val="22"/>
          <w:lang w:val="en-GB"/>
        </w:rPr>
        <w:t>r</w:t>
      </w:r>
      <w:r w:rsidRPr="00196A98">
        <w:rPr>
          <w:rFonts w:ascii="Arial" w:hAnsi="Arial" w:cs="Arial"/>
          <w:color w:val="7B7B7B" w:themeColor="accent3" w:themeShade="BF"/>
          <w:sz w:val="22"/>
          <w:szCs w:val="22"/>
          <w:lang w:val="en-GB"/>
        </w:rPr>
        <w:t xml:space="preserve">ee automatic effects, </w:t>
      </w:r>
      <w:r w:rsidRPr="00196A98">
        <w:rPr>
          <w:rFonts w:ascii="Arial" w:hAnsi="Arial" w:cs="Arial"/>
          <w:color w:val="7B7B7B" w:themeColor="accent3" w:themeShade="BF"/>
          <w:sz w:val="22"/>
          <w:szCs w:val="22"/>
          <w:lang w:val="en-GB"/>
        </w:rPr>
        <w:t>(a) a stay of the commencement or continuation of individual actions or individual proceedings</w:t>
      </w:r>
      <w:r w:rsidRPr="00196A98">
        <w:rPr>
          <w:rFonts w:ascii="Arial" w:hAnsi="Arial" w:cs="Arial"/>
          <w:color w:val="7B7B7B" w:themeColor="accent3" w:themeShade="BF"/>
          <w:sz w:val="22"/>
          <w:szCs w:val="22"/>
          <w:lang w:val="en-GB"/>
        </w:rPr>
        <w:t xml:space="preserve"> </w:t>
      </w:r>
      <w:r w:rsidRPr="00196A98">
        <w:rPr>
          <w:rFonts w:ascii="Arial" w:hAnsi="Arial" w:cs="Arial"/>
          <w:color w:val="7B7B7B" w:themeColor="accent3" w:themeShade="BF"/>
          <w:sz w:val="22"/>
          <w:szCs w:val="22"/>
          <w:lang w:val="en-GB"/>
        </w:rPr>
        <w:t xml:space="preserve">concerning the debtor’s assets, rights, </w:t>
      </w:r>
      <w:proofErr w:type="gramStart"/>
      <w:r w:rsidRPr="00196A98">
        <w:rPr>
          <w:rFonts w:ascii="Arial" w:hAnsi="Arial" w:cs="Arial"/>
          <w:color w:val="7B7B7B" w:themeColor="accent3" w:themeShade="BF"/>
          <w:sz w:val="22"/>
          <w:szCs w:val="22"/>
          <w:lang w:val="en-GB"/>
        </w:rPr>
        <w:t>obligations</w:t>
      </w:r>
      <w:proofErr w:type="gramEnd"/>
      <w:r w:rsidRPr="00196A98">
        <w:rPr>
          <w:rFonts w:ascii="Arial" w:hAnsi="Arial" w:cs="Arial"/>
          <w:color w:val="7B7B7B" w:themeColor="accent3" w:themeShade="BF"/>
          <w:sz w:val="22"/>
          <w:szCs w:val="22"/>
          <w:lang w:val="en-GB"/>
        </w:rPr>
        <w:t xml:space="preserve"> or liabilities;</w:t>
      </w:r>
      <w:r w:rsidRPr="00196A98">
        <w:rPr>
          <w:rFonts w:ascii="Arial" w:hAnsi="Arial" w:cs="Arial"/>
          <w:color w:val="7B7B7B" w:themeColor="accent3" w:themeShade="BF"/>
          <w:sz w:val="22"/>
          <w:szCs w:val="22"/>
          <w:lang w:val="en-GB"/>
        </w:rPr>
        <w:t xml:space="preserve"> </w:t>
      </w:r>
      <w:r w:rsidRPr="00196A98">
        <w:rPr>
          <w:rFonts w:ascii="Arial" w:hAnsi="Arial" w:cs="Arial"/>
          <w:color w:val="7B7B7B" w:themeColor="accent3" w:themeShade="BF"/>
          <w:sz w:val="22"/>
          <w:szCs w:val="22"/>
          <w:lang w:val="en-GB"/>
        </w:rPr>
        <w:t>(b) a stay of execution against the debtor’s assets; and</w:t>
      </w:r>
      <w:r w:rsidRPr="00196A98">
        <w:rPr>
          <w:rFonts w:ascii="Arial" w:hAnsi="Arial" w:cs="Arial"/>
          <w:color w:val="7B7B7B" w:themeColor="accent3" w:themeShade="BF"/>
          <w:sz w:val="22"/>
          <w:szCs w:val="22"/>
          <w:lang w:val="en-GB"/>
        </w:rPr>
        <w:t xml:space="preserve"> </w:t>
      </w:r>
      <w:r w:rsidRPr="00196A98">
        <w:rPr>
          <w:rFonts w:ascii="Arial" w:hAnsi="Arial" w:cs="Arial"/>
          <w:color w:val="7B7B7B" w:themeColor="accent3" w:themeShade="BF"/>
          <w:sz w:val="22"/>
          <w:szCs w:val="22"/>
          <w:lang w:val="en-GB"/>
        </w:rPr>
        <w:t>(c) a suspension of the right to transfer, encumber or dispose of any assets of the</w:t>
      </w:r>
      <w:r w:rsidRPr="00196A98">
        <w:rPr>
          <w:rFonts w:ascii="Arial" w:hAnsi="Arial" w:cs="Arial"/>
          <w:color w:val="7B7B7B" w:themeColor="accent3" w:themeShade="BF"/>
          <w:sz w:val="22"/>
          <w:szCs w:val="22"/>
          <w:lang w:val="en-GB"/>
        </w:rPr>
        <w:t xml:space="preserve"> </w:t>
      </w:r>
      <w:r w:rsidRPr="00196A98">
        <w:rPr>
          <w:rFonts w:ascii="Arial" w:hAnsi="Arial" w:cs="Arial"/>
          <w:color w:val="7B7B7B" w:themeColor="accent3" w:themeShade="BF"/>
          <w:sz w:val="22"/>
          <w:szCs w:val="22"/>
          <w:lang w:val="en-GB"/>
        </w:rPr>
        <w:t>debtor.</w:t>
      </w:r>
      <w:r w:rsidRPr="00196A98">
        <w:rPr>
          <w:rFonts w:ascii="Arial" w:hAnsi="Arial" w:cs="Arial"/>
          <w:color w:val="7B7B7B" w:themeColor="accent3" w:themeShade="BF"/>
          <w:sz w:val="22"/>
          <w:szCs w:val="22"/>
          <w:lang w:val="en-GB"/>
        </w:rPr>
        <w:t xml:space="preserve"> However, these automatic effects </w:t>
      </w:r>
      <w:proofErr w:type="gramStart"/>
      <w:r w:rsidRPr="00196A98">
        <w:rPr>
          <w:rFonts w:ascii="Arial" w:hAnsi="Arial" w:cs="Arial"/>
          <w:color w:val="7B7B7B" w:themeColor="accent3" w:themeShade="BF"/>
          <w:sz w:val="22"/>
          <w:szCs w:val="22"/>
          <w:lang w:val="en-GB"/>
        </w:rPr>
        <w:t>does</w:t>
      </w:r>
      <w:proofErr w:type="gramEnd"/>
      <w:r w:rsidRPr="00196A98">
        <w:rPr>
          <w:rFonts w:ascii="Arial" w:hAnsi="Arial" w:cs="Arial"/>
          <w:color w:val="7B7B7B" w:themeColor="accent3" w:themeShade="BF"/>
          <w:sz w:val="22"/>
          <w:szCs w:val="22"/>
          <w:lang w:val="en-GB"/>
        </w:rPr>
        <w:t xml:space="preserve"> not prevent the court to </w:t>
      </w:r>
      <w:r w:rsidRPr="00196A98">
        <w:rPr>
          <w:rFonts w:ascii="Arial" w:hAnsi="Arial" w:cs="Arial"/>
          <w:color w:val="7B7B7B" w:themeColor="accent3" w:themeShade="BF"/>
          <w:sz w:val="22"/>
          <w:szCs w:val="22"/>
          <w:lang w:val="en-GB"/>
        </w:rPr>
        <w:t xml:space="preserve">modify or terminate </w:t>
      </w:r>
      <w:r w:rsidRPr="00196A98">
        <w:rPr>
          <w:rFonts w:ascii="Arial" w:hAnsi="Arial" w:cs="Arial"/>
          <w:color w:val="7B7B7B" w:themeColor="accent3" w:themeShade="BF"/>
          <w:sz w:val="22"/>
          <w:szCs w:val="22"/>
          <w:lang w:val="en-GB"/>
        </w:rPr>
        <w:t xml:space="preserve">the effects if the court understand that this effects can cause any damage to the </w:t>
      </w:r>
      <w:r w:rsidRPr="00196A98">
        <w:rPr>
          <w:rFonts w:ascii="Arial" w:hAnsi="Arial" w:cs="Arial"/>
          <w:color w:val="7B7B7B" w:themeColor="accent3" w:themeShade="BF"/>
          <w:sz w:val="22"/>
          <w:szCs w:val="22"/>
          <w:lang w:val="en-GB"/>
        </w:rPr>
        <w:t>interests of a party</w:t>
      </w:r>
      <w:r w:rsidRPr="00196A98">
        <w:rPr>
          <w:rFonts w:ascii="Arial" w:hAnsi="Arial" w:cs="Arial"/>
          <w:color w:val="7B7B7B" w:themeColor="accent3" w:themeShade="BF"/>
          <w:sz w:val="22"/>
          <w:szCs w:val="22"/>
          <w:lang w:val="en-GB"/>
        </w:rPr>
        <w:t xml:space="preserve">, including the debtor itself. </w:t>
      </w:r>
    </w:p>
    <w:p w14:paraId="2E0CE155" w14:textId="3F2D3A18" w:rsidR="00196A98" w:rsidRDefault="00196A98" w:rsidP="00196A98">
      <w:pPr>
        <w:autoSpaceDE w:val="0"/>
        <w:autoSpaceDN w:val="0"/>
        <w:adjustRightInd w:val="0"/>
        <w:jc w:val="both"/>
        <w:rPr>
          <w:rFonts w:ascii="Arial" w:hAnsi="Arial" w:cs="Arial"/>
          <w:color w:val="7B7B7B" w:themeColor="accent3" w:themeShade="BF"/>
          <w:sz w:val="22"/>
          <w:szCs w:val="22"/>
          <w:lang w:val="en-GB"/>
        </w:rPr>
      </w:pPr>
    </w:p>
    <w:p w14:paraId="1A00E68F" w14:textId="25A73D02" w:rsidR="00A859A0" w:rsidRPr="008411D5" w:rsidRDefault="00196A98" w:rsidP="008411D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t>
      </w:r>
      <w:r w:rsidR="00E741E7">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rticle </w:t>
      </w:r>
      <w:r w:rsidRPr="008411D5">
        <w:rPr>
          <w:rFonts w:ascii="Arial" w:hAnsi="Arial" w:cs="Arial"/>
          <w:color w:val="7B7B7B" w:themeColor="accent3" w:themeShade="BF"/>
          <w:sz w:val="22"/>
          <w:szCs w:val="22"/>
          <w:lang w:val="en-GB"/>
        </w:rPr>
        <w:t xml:space="preserve">18 </w:t>
      </w:r>
      <w:r w:rsidRPr="008411D5">
        <w:rPr>
          <w:rFonts w:ascii="Arial" w:hAnsi="Arial" w:cs="Arial"/>
          <w:color w:val="7B7B7B" w:themeColor="accent3" w:themeShade="BF"/>
          <w:sz w:val="22"/>
          <w:szCs w:val="22"/>
          <w:lang w:val="en-GB"/>
        </w:rPr>
        <w:t xml:space="preserve">of the Model Law (which is the most relevant article), when the </w:t>
      </w:r>
      <w:r w:rsidRPr="008411D5">
        <w:rPr>
          <w:rFonts w:ascii="Arial" w:hAnsi="Arial" w:cs="Arial"/>
          <w:color w:val="7B7B7B" w:themeColor="accent3" w:themeShade="BF"/>
          <w:sz w:val="22"/>
          <w:szCs w:val="22"/>
          <w:lang w:val="en-GB"/>
        </w:rPr>
        <w:t>foreign representativ</w:t>
      </w:r>
      <w:r w:rsidRPr="008411D5">
        <w:rPr>
          <w:rFonts w:ascii="Arial" w:hAnsi="Arial" w:cs="Arial"/>
          <w:color w:val="7B7B7B" w:themeColor="accent3" w:themeShade="BF"/>
          <w:sz w:val="22"/>
          <w:szCs w:val="22"/>
          <w:lang w:val="en-GB"/>
        </w:rPr>
        <w:t xml:space="preserve">e starts the foreign proceeding </w:t>
      </w:r>
      <w:r w:rsidRPr="008411D5">
        <w:rPr>
          <w:rFonts w:ascii="Arial" w:hAnsi="Arial" w:cs="Arial"/>
          <w:color w:val="7B7B7B" w:themeColor="accent3" w:themeShade="BF"/>
          <w:sz w:val="22"/>
          <w:szCs w:val="22"/>
          <w:lang w:val="en-GB"/>
        </w:rPr>
        <w:t xml:space="preserve">recognition </w:t>
      </w:r>
      <w:r w:rsidR="008411D5" w:rsidRPr="008411D5">
        <w:rPr>
          <w:rFonts w:ascii="Arial" w:hAnsi="Arial" w:cs="Arial"/>
          <w:color w:val="7B7B7B" w:themeColor="accent3" w:themeShade="BF"/>
          <w:sz w:val="22"/>
          <w:szCs w:val="22"/>
          <w:lang w:val="en-GB"/>
        </w:rPr>
        <w:t>application,</w:t>
      </w:r>
      <w:r w:rsidRPr="008411D5">
        <w:rPr>
          <w:rFonts w:ascii="Arial" w:hAnsi="Arial" w:cs="Arial"/>
          <w:color w:val="7B7B7B" w:themeColor="accent3" w:themeShade="BF"/>
          <w:sz w:val="22"/>
          <w:szCs w:val="22"/>
          <w:lang w:val="en-GB"/>
        </w:rPr>
        <w:t xml:space="preserve"> he/she has the duty to inform the court </w:t>
      </w:r>
      <w:r w:rsidRPr="008411D5">
        <w:rPr>
          <w:rFonts w:ascii="Arial" w:hAnsi="Arial" w:cs="Arial"/>
          <w:color w:val="7B7B7B" w:themeColor="accent3" w:themeShade="BF"/>
          <w:sz w:val="22"/>
          <w:szCs w:val="22"/>
          <w:lang w:val="en-GB"/>
        </w:rPr>
        <w:t xml:space="preserve">in the enacting State </w:t>
      </w:r>
      <w:r w:rsidRPr="008411D5">
        <w:rPr>
          <w:rFonts w:ascii="Arial" w:hAnsi="Arial" w:cs="Arial"/>
          <w:color w:val="7B7B7B" w:themeColor="accent3" w:themeShade="BF"/>
          <w:sz w:val="22"/>
          <w:szCs w:val="22"/>
          <w:lang w:val="en-GB"/>
        </w:rPr>
        <w:t xml:space="preserve">in case of any change in the status of the proceeding </w:t>
      </w:r>
      <w:r w:rsidR="00A859A0" w:rsidRPr="008411D5">
        <w:rPr>
          <w:rFonts w:ascii="Arial" w:hAnsi="Arial" w:cs="Arial"/>
          <w:color w:val="7B7B7B" w:themeColor="accent3" w:themeShade="BF"/>
          <w:sz w:val="22"/>
          <w:szCs w:val="22"/>
          <w:lang w:val="en-GB"/>
        </w:rPr>
        <w:t>and in case of becoming aware of a</w:t>
      </w:r>
      <w:r w:rsidRPr="008411D5">
        <w:rPr>
          <w:rFonts w:ascii="Arial" w:hAnsi="Arial" w:cs="Arial"/>
          <w:color w:val="7B7B7B" w:themeColor="accent3" w:themeShade="BF"/>
          <w:sz w:val="22"/>
          <w:szCs w:val="22"/>
          <w:lang w:val="en-GB"/>
        </w:rPr>
        <w:t>ny other foreign proceeding regarding the same debtor.</w:t>
      </w:r>
      <w:r w:rsidR="008411D5" w:rsidRPr="008411D5">
        <w:rPr>
          <w:rFonts w:ascii="Arial" w:hAnsi="Arial" w:cs="Arial"/>
          <w:color w:val="7B7B7B" w:themeColor="accent3" w:themeShade="BF"/>
          <w:sz w:val="22"/>
          <w:szCs w:val="22"/>
          <w:lang w:val="en-GB"/>
        </w:rPr>
        <w:t xml:space="preserve"> It should be noted that the Judicial Perspective </w:t>
      </w:r>
      <w:r w:rsidR="00A859A0" w:rsidRPr="008411D5">
        <w:rPr>
          <w:rFonts w:ascii="Arial" w:hAnsi="Arial" w:cs="Arial"/>
          <w:color w:val="7B7B7B" w:themeColor="accent3" w:themeShade="BF"/>
          <w:sz w:val="22"/>
          <w:szCs w:val="22"/>
          <w:lang w:val="en-GB"/>
        </w:rPr>
        <w:t xml:space="preserve">emphasises </w:t>
      </w:r>
      <w:r w:rsidR="008411D5" w:rsidRPr="008411D5">
        <w:rPr>
          <w:rFonts w:ascii="Arial" w:hAnsi="Arial" w:cs="Arial"/>
          <w:color w:val="7B7B7B" w:themeColor="accent3" w:themeShade="BF"/>
          <w:sz w:val="22"/>
          <w:szCs w:val="22"/>
          <w:lang w:val="en-GB"/>
        </w:rPr>
        <w:t xml:space="preserve">that the foreign representative has </w:t>
      </w:r>
      <w:r w:rsidR="00A859A0" w:rsidRPr="008411D5">
        <w:rPr>
          <w:rFonts w:ascii="Arial" w:hAnsi="Arial" w:cs="Arial"/>
          <w:color w:val="7B7B7B" w:themeColor="accent3" w:themeShade="BF"/>
          <w:sz w:val="22"/>
          <w:szCs w:val="22"/>
          <w:lang w:val="en-GB"/>
        </w:rPr>
        <w:t>the continuing duty of disclosure</w:t>
      </w:r>
      <w:r w:rsidR="008411D5" w:rsidRPr="008411D5">
        <w:rPr>
          <w:rFonts w:ascii="Arial" w:hAnsi="Arial" w:cs="Arial"/>
          <w:color w:val="7B7B7B" w:themeColor="accent3" w:themeShade="BF"/>
          <w:sz w:val="22"/>
          <w:szCs w:val="22"/>
          <w:lang w:val="en-GB"/>
        </w:rPr>
        <w:t xml:space="preserve"> of everything that happens or could happen on the foreign proceeding. </w:t>
      </w:r>
    </w:p>
    <w:p w14:paraId="678E4C01" w14:textId="5288A301" w:rsidR="00F17C87" w:rsidRPr="008411D5" w:rsidRDefault="00F17C87" w:rsidP="008411D5">
      <w:pPr>
        <w:jc w:val="both"/>
        <w:rPr>
          <w:rFonts w:ascii="Arial" w:hAnsi="Arial" w:cs="Arial"/>
          <w:color w:val="7B7B7B" w:themeColor="accent3" w:themeShade="BF"/>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73D681C5"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2EF4AC97" w14:textId="77777777" w:rsidR="00C82495" w:rsidRDefault="00DF75F8" w:rsidP="00B21D30">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82495">
        <w:rPr>
          <w:rFonts w:ascii="Arial" w:hAnsi="Arial" w:cs="Arial"/>
          <w:color w:val="7B7B7B" w:themeColor="accent3" w:themeShade="BF"/>
          <w:sz w:val="22"/>
          <w:szCs w:val="22"/>
          <w:lang w:val="en-GB"/>
        </w:rPr>
        <w:t xml:space="preserve">Access and co-ordination rights in the State A can benefit the foreign representative by </w:t>
      </w:r>
      <w:r w:rsidR="00C82495" w:rsidRPr="00C82495">
        <w:rPr>
          <w:rFonts w:ascii="Arial" w:hAnsi="Arial" w:cs="Arial"/>
          <w:color w:val="7B7B7B" w:themeColor="accent3" w:themeShade="BF"/>
          <w:sz w:val="22"/>
          <w:szCs w:val="22"/>
          <w:lang w:val="en-GB"/>
        </w:rPr>
        <w:t>access</w:t>
      </w:r>
      <w:r w:rsidR="00C82495">
        <w:rPr>
          <w:rFonts w:ascii="Arial" w:hAnsi="Arial" w:cs="Arial"/>
          <w:color w:val="7B7B7B" w:themeColor="accent3" w:themeShade="BF"/>
          <w:sz w:val="22"/>
          <w:szCs w:val="22"/>
          <w:lang w:val="en-GB"/>
        </w:rPr>
        <w:t>ing</w:t>
      </w:r>
      <w:r w:rsidR="00C82495" w:rsidRPr="00C82495">
        <w:rPr>
          <w:rFonts w:ascii="Arial" w:hAnsi="Arial" w:cs="Arial"/>
          <w:color w:val="7B7B7B" w:themeColor="accent3" w:themeShade="BF"/>
          <w:sz w:val="22"/>
          <w:szCs w:val="22"/>
          <w:lang w:val="en-GB"/>
        </w:rPr>
        <w:t xml:space="preserve"> the courts of the enacting State,</w:t>
      </w:r>
      <w:r w:rsidR="00C82495">
        <w:rPr>
          <w:rFonts w:ascii="Arial" w:hAnsi="Arial" w:cs="Arial"/>
          <w:color w:val="7B7B7B" w:themeColor="accent3" w:themeShade="BF"/>
          <w:sz w:val="22"/>
          <w:szCs w:val="22"/>
          <w:lang w:val="en-GB"/>
        </w:rPr>
        <w:t xml:space="preserve"> seeking alternatives to better and quickly remediate the insolvency concerns. Co-ordination will benefit the foreign representative </w:t>
      </w:r>
      <w:r w:rsidR="00C82495" w:rsidRPr="00C82495">
        <w:rPr>
          <w:rFonts w:ascii="Arial" w:hAnsi="Arial" w:cs="Arial"/>
          <w:color w:val="7B7B7B" w:themeColor="accent3" w:themeShade="BF"/>
          <w:sz w:val="22"/>
          <w:szCs w:val="22"/>
          <w:lang w:val="en-GB"/>
        </w:rPr>
        <w:t>among the</w:t>
      </w:r>
      <w:r w:rsidR="00C82495">
        <w:rPr>
          <w:rFonts w:ascii="Arial" w:hAnsi="Arial" w:cs="Arial"/>
          <w:color w:val="7B7B7B" w:themeColor="accent3" w:themeShade="BF"/>
          <w:sz w:val="22"/>
          <w:szCs w:val="22"/>
          <w:lang w:val="en-GB"/>
        </w:rPr>
        <w:t xml:space="preserve"> </w:t>
      </w:r>
      <w:r w:rsidR="00C82495" w:rsidRPr="00C82495">
        <w:rPr>
          <w:rFonts w:ascii="Arial" w:hAnsi="Arial" w:cs="Arial"/>
          <w:color w:val="7B7B7B" w:themeColor="accent3" w:themeShade="BF"/>
          <w:sz w:val="22"/>
          <w:szCs w:val="22"/>
          <w:lang w:val="en-GB"/>
        </w:rPr>
        <w:t>jurisdictions</w:t>
      </w:r>
      <w:r w:rsidR="00C82495">
        <w:rPr>
          <w:rFonts w:ascii="Arial" w:hAnsi="Arial" w:cs="Arial"/>
          <w:color w:val="7B7B7B" w:themeColor="accent3" w:themeShade="BF"/>
          <w:sz w:val="22"/>
          <w:szCs w:val="22"/>
          <w:lang w:val="en-GB"/>
        </w:rPr>
        <w:t xml:space="preserve"> to co-operate, to provide the grant of relief.</w:t>
      </w:r>
    </w:p>
    <w:p w14:paraId="0B7DF30B" w14:textId="77777777" w:rsidR="00C82495" w:rsidRDefault="00C82495" w:rsidP="00B21D30">
      <w:pPr>
        <w:jc w:val="both"/>
        <w:rPr>
          <w:rFonts w:ascii="Arial" w:hAnsi="Arial" w:cs="Arial"/>
          <w:color w:val="7B7B7B" w:themeColor="accent3" w:themeShade="BF"/>
          <w:sz w:val="22"/>
          <w:szCs w:val="22"/>
          <w:lang w:val="en-GB"/>
        </w:rPr>
      </w:pPr>
    </w:p>
    <w:p w14:paraId="6D1E8842" w14:textId="2C5AFF9E" w:rsidR="00B21D30" w:rsidRDefault="00C82495" w:rsidP="00B21D3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and co-operation are found mostly on the </w:t>
      </w:r>
      <w:r w:rsidR="00E741E7">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rticles 25-27 of the Model Law, filling gaps between courts and providing countries to reach better results for their insolvency problems</w:t>
      </w:r>
      <w:r w:rsidR="00B21D30">
        <w:rPr>
          <w:rFonts w:ascii="Arial" w:hAnsi="Arial" w:cs="Arial"/>
          <w:color w:val="7B7B7B" w:themeColor="accent3" w:themeShade="BF"/>
          <w:sz w:val="22"/>
          <w:szCs w:val="22"/>
          <w:lang w:val="en-GB"/>
        </w:rPr>
        <w:t xml:space="preserve">. </w:t>
      </w:r>
    </w:p>
    <w:p w14:paraId="05728B7F" w14:textId="77777777" w:rsidR="00B21D30" w:rsidRDefault="00B21D30" w:rsidP="00B21D30">
      <w:pPr>
        <w:autoSpaceDE w:val="0"/>
        <w:autoSpaceDN w:val="0"/>
        <w:adjustRightInd w:val="0"/>
        <w:jc w:val="both"/>
        <w:rPr>
          <w:rFonts w:ascii="Arial" w:hAnsi="Arial" w:cs="Arial"/>
          <w:color w:val="7B7B7B" w:themeColor="accent3" w:themeShade="BF"/>
          <w:sz w:val="22"/>
          <w:szCs w:val="22"/>
          <w:lang w:val="en-GB"/>
        </w:rPr>
      </w:pPr>
    </w:p>
    <w:p w14:paraId="4024A332" w14:textId="0CD5AE5E" w:rsidR="00544127" w:rsidRDefault="00B21D30" w:rsidP="00B21D3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They also help </w:t>
      </w:r>
      <w:r w:rsidRPr="00B21D30">
        <w:rPr>
          <w:rFonts w:ascii="Arial" w:hAnsi="Arial" w:cs="Arial"/>
          <w:color w:val="7B7B7B" w:themeColor="accent3" w:themeShade="BF"/>
          <w:sz w:val="22"/>
          <w:szCs w:val="22"/>
          <w:lang w:val="en-GB"/>
        </w:rPr>
        <w:t>promot</w:t>
      </w:r>
      <w:r w:rsidRPr="00B21D30">
        <w:rPr>
          <w:rFonts w:ascii="Arial" w:hAnsi="Arial" w:cs="Arial"/>
          <w:color w:val="7B7B7B" w:themeColor="accent3" w:themeShade="BF"/>
          <w:sz w:val="22"/>
          <w:szCs w:val="22"/>
          <w:lang w:val="en-GB"/>
        </w:rPr>
        <w:t>ing</w:t>
      </w:r>
      <w:r w:rsidRPr="00B21D30">
        <w:rPr>
          <w:rFonts w:ascii="Arial" w:hAnsi="Arial" w:cs="Arial"/>
          <w:color w:val="7B7B7B" w:themeColor="accent3" w:themeShade="BF"/>
          <w:sz w:val="22"/>
          <w:szCs w:val="22"/>
          <w:lang w:val="en-GB"/>
        </w:rPr>
        <w:t xml:space="preserve"> consistency of treatment of stakeholders across different jurisdictions</w:t>
      </w:r>
      <w:r w:rsidRPr="00B21D30">
        <w:rPr>
          <w:rFonts w:ascii="Arial" w:hAnsi="Arial" w:cs="Arial"/>
          <w:color w:val="7B7B7B" w:themeColor="accent3" w:themeShade="BF"/>
          <w:sz w:val="22"/>
          <w:szCs w:val="22"/>
          <w:lang w:val="en-GB"/>
        </w:rPr>
        <w:t xml:space="preserve"> and</w:t>
      </w:r>
      <w:r w:rsidRPr="00B21D30">
        <w:rPr>
          <w:rFonts w:ascii="Arial" w:hAnsi="Arial" w:cs="Arial"/>
          <w:color w:val="7B7B7B" w:themeColor="accent3" w:themeShade="BF"/>
          <w:sz w:val="22"/>
          <w:szCs w:val="22"/>
          <w:lang w:val="en-GB"/>
        </w:rPr>
        <w:t xml:space="preserve"> avoid traditional procedures, such as letters rogatory and requests for consular assistance.</w:t>
      </w:r>
    </w:p>
    <w:p w14:paraId="0797874C" w14:textId="5B2E22E8" w:rsidR="00B21D30" w:rsidRDefault="00B21D30" w:rsidP="00B21D30">
      <w:pPr>
        <w:autoSpaceDE w:val="0"/>
        <w:autoSpaceDN w:val="0"/>
        <w:adjustRightInd w:val="0"/>
        <w:jc w:val="both"/>
        <w:rPr>
          <w:rFonts w:ascii="Arial" w:hAnsi="Arial" w:cs="Arial"/>
          <w:color w:val="7B7B7B" w:themeColor="accent3" w:themeShade="BF"/>
          <w:sz w:val="22"/>
          <w:szCs w:val="22"/>
          <w:lang w:val="en-GB"/>
        </w:rPr>
      </w:pPr>
    </w:p>
    <w:p w14:paraId="13FE163F" w14:textId="5100E629" w:rsidR="00B21D30" w:rsidRPr="00C82495" w:rsidRDefault="00B21D30" w:rsidP="00B21D3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27 states a non-exhaustive list of types of cooperation that are authorised by the Model Law, </w:t>
      </w:r>
      <w:r w:rsidRPr="00B21D30">
        <w:rPr>
          <w:rFonts w:ascii="Arial" w:hAnsi="Arial" w:cs="Arial"/>
          <w:color w:val="7B7B7B" w:themeColor="accent3" w:themeShade="BF"/>
          <w:sz w:val="22"/>
          <w:szCs w:val="22"/>
          <w:lang w:val="en-GB"/>
        </w:rPr>
        <w:t>benefiting</w:t>
      </w:r>
      <w:r>
        <w:rPr>
          <w:rFonts w:ascii="Arial" w:hAnsi="Arial" w:cs="Arial"/>
          <w:color w:val="7B7B7B" w:themeColor="accent3" w:themeShade="BF"/>
          <w:sz w:val="22"/>
          <w:szCs w:val="22"/>
          <w:lang w:val="en-GB"/>
        </w:rPr>
        <w:t xml:space="preserve"> all the </w:t>
      </w:r>
      <w:r w:rsidRPr="00B21D30">
        <w:rPr>
          <w:rFonts w:ascii="Arial" w:hAnsi="Arial" w:cs="Arial"/>
          <w:color w:val="7B7B7B" w:themeColor="accent3" w:themeShade="BF"/>
          <w:sz w:val="22"/>
          <w:szCs w:val="22"/>
          <w:lang w:val="en-GB"/>
        </w:rPr>
        <w:t>parties involved in</w:t>
      </w:r>
      <w:r>
        <w:rPr>
          <w:rFonts w:ascii="Arial" w:hAnsi="Arial" w:cs="Arial"/>
          <w:color w:val="7B7B7B" w:themeColor="accent3" w:themeShade="BF"/>
          <w:sz w:val="22"/>
          <w:szCs w:val="22"/>
          <w:lang w:val="en-GB"/>
        </w:rPr>
        <w:t xml:space="preserve"> </w:t>
      </w:r>
      <w:r w:rsidRPr="00B21D30">
        <w:rPr>
          <w:rFonts w:ascii="Arial" w:hAnsi="Arial" w:cs="Arial"/>
          <w:color w:val="7B7B7B" w:themeColor="accent3" w:themeShade="BF"/>
          <w:sz w:val="22"/>
          <w:szCs w:val="22"/>
          <w:lang w:val="en-GB"/>
        </w:rPr>
        <w:t>the cross-border insolvency</w:t>
      </w:r>
      <w:r>
        <w:rPr>
          <w:rFonts w:ascii="Arial" w:hAnsi="Arial" w:cs="Arial"/>
          <w:color w:val="7B7B7B" w:themeColor="accent3" w:themeShade="BF"/>
          <w:sz w:val="22"/>
          <w:szCs w:val="22"/>
          <w:lang w:val="en-GB"/>
        </w:rPr>
        <w:t xml:space="preserve"> matters.</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2557EFEB" w:rsidR="00DF75F8" w:rsidRDefault="00DF75F8" w:rsidP="00E473C9">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27E4A">
        <w:rPr>
          <w:rFonts w:ascii="Arial" w:hAnsi="Arial" w:cs="Arial"/>
          <w:color w:val="7B7B7B" w:themeColor="accent3" w:themeShade="BF"/>
          <w:sz w:val="22"/>
          <w:szCs w:val="22"/>
          <w:lang w:val="en-GB"/>
        </w:rPr>
        <w:t xml:space="preserve">First of all, there are several elements </w:t>
      </w:r>
      <w:r w:rsidR="00E473C9">
        <w:rPr>
          <w:rFonts w:ascii="Arial" w:hAnsi="Arial" w:cs="Arial"/>
          <w:color w:val="7B7B7B" w:themeColor="accent3" w:themeShade="BF"/>
          <w:sz w:val="22"/>
          <w:szCs w:val="22"/>
          <w:lang w:val="en-GB"/>
        </w:rPr>
        <w:t xml:space="preserve">to be filled for the correct recognition application, as stated on the </w:t>
      </w:r>
      <w:r w:rsidR="00E741E7">
        <w:rPr>
          <w:rFonts w:ascii="Arial" w:hAnsi="Arial" w:cs="Arial"/>
          <w:color w:val="7B7B7B" w:themeColor="accent3" w:themeShade="BF"/>
          <w:sz w:val="22"/>
          <w:szCs w:val="22"/>
          <w:lang w:val="en-GB"/>
        </w:rPr>
        <w:t>A</w:t>
      </w:r>
      <w:r w:rsidR="00E473C9">
        <w:rPr>
          <w:rFonts w:ascii="Arial" w:hAnsi="Arial" w:cs="Arial"/>
          <w:color w:val="7B7B7B" w:themeColor="accent3" w:themeShade="BF"/>
          <w:sz w:val="22"/>
          <w:szCs w:val="22"/>
          <w:lang w:val="en-GB"/>
        </w:rPr>
        <w:t xml:space="preserve">rticle 2 of the Model Law. </w:t>
      </w:r>
      <w:r w:rsidR="00E473C9" w:rsidRPr="00E473C9">
        <w:rPr>
          <w:rFonts w:ascii="Arial" w:hAnsi="Arial" w:cs="Arial"/>
          <w:color w:val="7B7B7B" w:themeColor="accent3" w:themeShade="BF"/>
          <w:sz w:val="22"/>
          <w:szCs w:val="22"/>
          <w:lang w:val="en-GB"/>
        </w:rPr>
        <w:t xml:space="preserve">For a </w:t>
      </w:r>
      <w:r w:rsidR="00E473C9">
        <w:rPr>
          <w:rFonts w:ascii="Arial" w:hAnsi="Arial" w:cs="Arial"/>
          <w:color w:val="7B7B7B" w:themeColor="accent3" w:themeShade="BF"/>
          <w:sz w:val="22"/>
          <w:szCs w:val="22"/>
          <w:lang w:val="en-GB"/>
        </w:rPr>
        <w:t>qualified</w:t>
      </w:r>
      <w:r w:rsidR="00E473C9" w:rsidRPr="00E473C9">
        <w:rPr>
          <w:rFonts w:ascii="Arial" w:hAnsi="Arial" w:cs="Arial"/>
          <w:color w:val="7B7B7B" w:themeColor="accent3" w:themeShade="BF"/>
          <w:sz w:val="22"/>
          <w:szCs w:val="22"/>
          <w:lang w:val="en-GB"/>
        </w:rPr>
        <w:t xml:space="preserve"> “foreign proceeding” </w:t>
      </w:r>
      <w:r w:rsidR="00E473C9">
        <w:rPr>
          <w:rFonts w:ascii="Arial" w:hAnsi="Arial" w:cs="Arial"/>
          <w:color w:val="7B7B7B" w:themeColor="accent3" w:themeShade="BF"/>
          <w:sz w:val="22"/>
          <w:szCs w:val="22"/>
          <w:lang w:val="en-GB"/>
        </w:rPr>
        <w:t>it must meet (a) c</w:t>
      </w:r>
      <w:r w:rsidR="00E473C9" w:rsidRPr="00E473C9">
        <w:rPr>
          <w:rFonts w:ascii="Arial" w:hAnsi="Arial" w:cs="Arial"/>
          <w:color w:val="7B7B7B" w:themeColor="accent3" w:themeShade="BF"/>
          <w:sz w:val="22"/>
          <w:szCs w:val="22"/>
          <w:lang w:val="en-GB"/>
        </w:rPr>
        <w:t>ollective nature</w:t>
      </w:r>
      <w:r w:rsidR="00E473C9">
        <w:rPr>
          <w:rFonts w:ascii="Arial" w:hAnsi="Arial" w:cs="Arial"/>
          <w:color w:val="7B7B7B" w:themeColor="accent3" w:themeShade="BF"/>
          <w:sz w:val="22"/>
          <w:szCs w:val="22"/>
          <w:lang w:val="en-GB"/>
        </w:rPr>
        <w:t>; (b) l</w:t>
      </w:r>
      <w:r w:rsidR="00E473C9" w:rsidRPr="00E473C9">
        <w:rPr>
          <w:rFonts w:ascii="Arial" w:hAnsi="Arial" w:cs="Arial"/>
          <w:color w:val="7B7B7B" w:themeColor="accent3" w:themeShade="BF"/>
          <w:sz w:val="22"/>
          <w:szCs w:val="22"/>
          <w:lang w:val="en-GB"/>
        </w:rPr>
        <w:t>aw related to insolvency</w:t>
      </w:r>
      <w:r w:rsidR="00E473C9">
        <w:rPr>
          <w:rFonts w:ascii="Arial" w:hAnsi="Arial" w:cs="Arial"/>
          <w:color w:val="7B7B7B" w:themeColor="accent3" w:themeShade="BF"/>
          <w:sz w:val="22"/>
          <w:szCs w:val="22"/>
          <w:lang w:val="en-GB"/>
        </w:rPr>
        <w:t>; (c) s</w:t>
      </w:r>
      <w:r w:rsidR="00E473C9" w:rsidRPr="00E473C9">
        <w:rPr>
          <w:rFonts w:ascii="Arial" w:hAnsi="Arial" w:cs="Arial"/>
          <w:color w:val="7B7B7B" w:themeColor="accent3" w:themeShade="BF"/>
          <w:sz w:val="22"/>
          <w:szCs w:val="22"/>
          <w:lang w:val="en-GB"/>
        </w:rPr>
        <w:t>ubject to control or supervision by a foreign court</w:t>
      </w:r>
      <w:r w:rsidR="00E473C9">
        <w:rPr>
          <w:rFonts w:ascii="Arial" w:hAnsi="Arial" w:cs="Arial"/>
          <w:color w:val="7B7B7B" w:themeColor="accent3" w:themeShade="BF"/>
          <w:sz w:val="22"/>
          <w:szCs w:val="22"/>
          <w:lang w:val="en-GB"/>
        </w:rPr>
        <w:t xml:space="preserve">, </w:t>
      </w:r>
      <w:r w:rsidR="00E473C9" w:rsidRPr="00E473C9">
        <w:rPr>
          <w:rFonts w:ascii="Arial" w:hAnsi="Arial" w:cs="Arial"/>
          <w:color w:val="7B7B7B" w:themeColor="accent3" w:themeShade="BF"/>
          <w:sz w:val="22"/>
          <w:szCs w:val="22"/>
          <w:lang w:val="en-GB"/>
        </w:rPr>
        <w:t>and</w:t>
      </w:r>
      <w:r w:rsidR="00E473C9">
        <w:rPr>
          <w:rFonts w:ascii="Arial" w:hAnsi="Arial" w:cs="Arial"/>
          <w:color w:val="7B7B7B" w:themeColor="accent3" w:themeShade="BF"/>
          <w:sz w:val="22"/>
          <w:szCs w:val="22"/>
          <w:lang w:val="en-GB"/>
        </w:rPr>
        <w:t xml:space="preserve"> (d) p</w:t>
      </w:r>
      <w:r w:rsidR="00E473C9" w:rsidRPr="00E473C9">
        <w:rPr>
          <w:rFonts w:ascii="Arial" w:hAnsi="Arial" w:cs="Arial"/>
          <w:color w:val="7B7B7B" w:themeColor="accent3" w:themeShade="BF"/>
          <w:sz w:val="22"/>
          <w:szCs w:val="22"/>
          <w:lang w:val="en-GB"/>
        </w:rPr>
        <w:t>urpose of reorganisation or liquidation</w:t>
      </w:r>
      <w:r w:rsidR="00E473C9">
        <w:rPr>
          <w:rFonts w:ascii="Arial" w:hAnsi="Arial" w:cs="Arial"/>
          <w:color w:val="7B7B7B" w:themeColor="accent3" w:themeShade="BF"/>
          <w:sz w:val="22"/>
          <w:szCs w:val="22"/>
          <w:lang w:val="en-GB"/>
        </w:rPr>
        <w:t xml:space="preserve">. </w:t>
      </w:r>
      <w:r w:rsidR="00E473C9" w:rsidRPr="00E473C9">
        <w:rPr>
          <w:rFonts w:ascii="Arial" w:hAnsi="Arial" w:cs="Arial"/>
          <w:color w:val="7B7B7B" w:themeColor="accent3" w:themeShade="BF"/>
          <w:sz w:val="22"/>
          <w:szCs w:val="22"/>
          <w:lang w:val="en-GB"/>
        </w:rPr>
        <w:t xml:space="preserve">For a </w:t>
      </w:r>
      <w:r w:rsidR="00E473C9">
        <w:rPr>
          <w:rFonts w:ascii="Arial" w:hAnsi="Arial" w:cs="Arial"/>
          <w:color w:val="7B7B7B" w:themeColor="accent3" w:themeShade="BF"/>
          <w:sz w:val="22"/>
          <w:szCs w:val="22"/>
          <w:lang w:val="en-GB"/>
        </w:rPr>
        <w:t>qualified</w:t>
      </w:r>
      <w:r w:rsidR="00E473C9" w:rsidRPr="00E473C9">
        <w:rPr>
          <w:rFonts w:ascii="Arial" w:hAnsi="Arial" w:cs="Arial"/>
          <w:color w:val="7B7B7B" w:themeColor="accent3" w:themeShade="BF"/>
          <w:sz w:val="22"/>
          <w:szCs w:val="22"/>
          <w:lang w:val="en-GB"/>
        </w:rPr>
        <w:t xml:space="preserve"> “foreign representative”</w:t>
      </w:r>
      <w:r w:rsidR="00E473C9">
        <w:rPr>
          <w:rFonts w:ascii="Arial" w:hAnsi="Arial" w:cs="Arial"/>
          <w:color w:val="7B7B7B" w:themeColor="accent3" w:themeShade="BF"/>
          <w:sz w:val="22"/>
          <w:szCs w:val="22"/>
          <w:lang w:val="en-GB"/>
        </w:rPr>
        <w:t>, it must meet: (a) a</w:t>
      </w:r>
      <w:r w:rsidR="00E473C9" w:rsidRPr="00E473C9">
        <w:rPr>
          <w:rFonts w:ascii="Arial" w:hAnsi="Arial" w:cs="Arial"/>
          <w:color w:val="7B7B7B" w:themeColor="accent3" w:themeShade="BF"/>
          <w:sz w:val="22"/>
          <w:szCs w:val="22"/>
          <w:lang w:val="en-GB"/>
        </w:rPr>
        <w:t>ppointed authorised person or body; and</w:t>
      </w:r>
      <w:r w:rsidR="00E473C9">
        <w:rPr>
          <w:rFonts w:ascii="Arial" w:hAnsi="Arial" w:cs="Arial"/>
          <w:color w:val="7B7B7B" w:themeColor="accent3" w:themeShade="BF"/>
          <w:sz w:val="22"/>
          <w:szCs w:val="22"/>
          <w:lang w:val="en-GB"/>
        </w:rPr>
        <w:t xml:space="preserve"> (b) a</w:t>
      </w:r>
      <w:r w:rsidR="00E473C9" w:rsidRPr="00E473C9">
        <w:rPr>
          <w:rFonts w:ascii="Arial" w:hAnsi="Arial" w:cs="Arial"/>
          <w:color w:val="7B7B7B" w:themeColor="accent3" w:themeShade="BF"/>
          <w:sz w:val="22"/>
          <w:szCs w:val="22"/>
          <w:lang w:val="en-GB"/>
        </w:rPr>
        <w:t>dminister debtor’s assets or affairs or act as representative</w:t>
      </w:r>
      <w:r w:rsidR="00E473C9">
        <w:rPr>
          <w:rFonts w:ascii="Arial" w:hAnsi="Arial" w:cs="Arial"/>
          <w:color w:val="7B7B7B" w:themeColor="accent3" w:themeShade="BF"/>
          <w:sz w:val="22"/>
          <w:szCs w:val="22"/>
          <w:lang w:val="en-GB"/>
        </w:rPr>
        <w:t xml:space="preserve">. </w:t>
      </w:r>
    </w:p>
    <w:p w14:paraId="1A1D9E5E" w14:textId="7D513F5B" w:rsidR="00E741E7" w:rsidRDefault="00E741E7" w:rsidP="00E473C9">
      <w:pPr>
        <w:jc w:val="both"/>
        <w:rPr>
          <w:rFonts w:ascii="Arial" w:hAnsi="Arial" w:cs="Arial"/>
          <w:color w:val="7B7B7B" w:themeColor="accent3" w:themeShade="BF"/>
          <w:sz w:val="22"/>
          <w:szCs w:val="22"/>
          <w:lang w:val="en-GB"/>
        </w:rPr>
      </w:pPr>
    </w:p>
    <w:p w14:paraId="30F883A4" w14:textId="5CCACDB5" w:rsidR="00E741E7" w:rsidRDefault="00E741E7" w:rsidP="00E473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facilitate the recognition process, it´s recommended to use the UNCITRAL Guide to Enactment, which specifies the required characteristics of the foreign proceeding and foreign representative to success on the recognition process. </w:t>
      </w:r>
    </w:p>
    <w:p w14:paraId="6B428CD1" w14:textId="732115A0" w:rsidR="002C42A1" w:rsidRDefault="002C42A1" w:rsidP="00E473C9">
      <w:pPr>
        <w:jc w:val="both"/>
        <w:rPr>
          <w:rFonts w:ascii="Arial" w:hAnsi="Arial" w:cs="Arial"/>
          <w:color w:val="7B7B7B" w:themeColor="accent3" w:themeShade="BF"/>
          <w:sz w:val="22"/>
          <w:szCs w:val="22"/>
          <w:lang w:val="en-GB"/>
        </w:rPr>
      </w:pPr>
    </w:p>
    <w:p w14:paraId="574783F3" w14:textId="344B96FA" w:rsidR="002C42A1" w:rsidRDefault="002C42A1" w:rsidP="002C42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also some rules that facilitates the recognition proceeding, as the so-called Safe Conduct Rule, provided in Article 10, </w:t>
      </w:r>
      <w:r w:rsidRPr="002C42A1">
        <w:rPr>
          <w:rFonts w:ascii="Arial" w:hAnsi="Arial" w:cs="Arial"/>
          <w:color w:val="7B7B7B" w:themeColor="accent3" w:themeShade="BF"/>
          <w:sz w:val="22"/>
          <w:szCs w:val="22"/>
          <w:lang w:val="en-GB"/>
        </w:rPr>
        <w:t>ensuring that the court in the</w:t>
      </w:r>
      <w:r w:rsidRPr="002C42A1">
        <w:rPr>
          <w:rFonts w:ascii="Arial" w:hAnsi="Arial" w:cs="Arial"/>
          <w:color w:val="7B7B7B" w:themeColor="accent3" w:themeShade="BF"/>
          <w:sz w:val="22"/>
          <w:szCs w:val="22"/>
          <w:lang w:val="en-GB"/>
        </w:rPr>
        <w:t xml:space="preserve"> </w:t>
      </w:r>
      <w:r w:rsidRPr="002C42A1">
        <w:rPr>
          <w:rFonts w:ascii="Arial" w:hAnsi="Arial" w:cs="Arial"/>
          <w:color w:val="7B7B7B" w:themeColor="accent3" w:themeShade="BF"/>
          <w:sz w:val="22"/>
          <w:szCs w:val="22"/>
          <w:lang w:val="en-GB"/>
        </w:rPr>
        <w:t>enacting State does not assume jurisdiction over all the assets of the debtor</w:t>
      </w:r>
      <w:r w:rsidRPr="002C42A1">
        <w:rPr>
          <w:rFonts w:ascii="Arial" w:hAnsi="Arial" w:cs="Arial"/>
          <w:color w:val="7B7B7B" w:themeColor="accent3" w:themeShade="BF"/>
          <w:sz w:val="22"/>
          <w:szCs w:val="22"/>
          <w:lang w:val="en-GB"/>
        </w:rPr>
        <w:t xml:space="preserve">, and the Anti-discrimination principle, expressed in Article 13, stating that </w:t>
      </w:r>
      <w:r w:rsidRPr="002C42A1">
        <w:rPr>
          <w:rFonts w:ascii="Arial" w:hAnsi="Arial" w:cs="Arial"/>
          <w:color w:val="7B7B7B" w:themeColor="accent3" w:themeShade="BF"/>
          <w:sz w:val="22"/>
          <w:szCs w:val="22"/>
          <w:lang w:val="en-GB"/>
        </w:rPr>
        <w:t>creditors have the same rights as creditors domiciled in the enacting State regarding</w:t>
      </w:r>
      <w:r w:rsidRPr="002C42A1">
        <w:rPr>
          <w:rFonts w:ascii="Arial" w:hAnsi="Arial" w:cs="Arial"/>
          <w:color w:val="7B7B7B" w:themeColor="accent3" w:themeShade="BF"/>
          <w:sz w:val="22"/>
          <w:szCs w:val="22"/>
          <w:lang w:val="en-GB"/>
        </w:rPr>
        <w:t xml:space="preserve"> </w:t>
      </w:r>
      <w:r w:rsidRPr="002C42A1">
        <w:rPr>
          <w:rFonts w:ascii="Arial" w:hAnsi="Arial" w:cs="Arial"/>
          <w:color w:val="7B7B7B" w:themeColor="accent3" w:themeShade="BF"/>
          <w:sz w:val="22"/>
          <w:szCs w:val="22"/>
          <w:lang w:val="en-GB"/>
        </w:rPr>
        <w:t>the commencement of, and participation in, local proceedings regarding the debtor under the</w:t>
      </w:r>
      <w:r w:rsidRPr="002C42A1">
        <w:rPr>
          <w:rFonts w:ascii="Arial" w:hAnsi="Arial" w:cs="Arial"/>
          <w:color w:val="7B7B7B" w:themeColor="accent3" w:themeShade="BF"/>
          <w:sz w:val="22"/>
          <w:szCs w:val="22"/>
          <w:lang w:val="en-GB"/>
        </w:rPr>
        <w:t xml:space="preserve"> </w:t>
      </w:r>
      <w:r w:rsidRPr="002C42A1">
        <w:rPr>
          <w:rFonts w:ascii="Arial" w:hAnsi="Arial" w:cs="Arial"/>
          <w:color w:val="7B7B7B" w:themeColor="accent3" w:themeShade="BF"/>
          <w:sz w:val="22"/>
          <w:szCs w:val="22"/>
          <w:lang w:val="en-GB"/>
        </w:rPr>
        <w:t>insolvency law of the enacting State</w:t>
      </w:r>
      <w:r w:rsidRPr="002C42A1">
        <w:rPr>
          <w:rFonts w:ascii="Arial" w:hAnsi="Arial" w:cs="Arial"/>
          <w:color w:val="7B7B7B" w:themeColor="accent3" w:themeShade="BF"/>
          <w:sz w:val="22"/>
          <w:szCs w:val="22"/>
          <w:lang w:val="en-GB"/>
        </w:rPr>
        <w:t>.</w:t>
      </w:r>
    </w:p>
    <w:p w14:paraId="3FBD7E23" w14:textId="639CD3EA" w:rsidR="00E741E7" w:rsidRDefault="00E741E7" w:rsidP="00E473C9">
      <w:pPr>
        <w:jc w:val="both"/>
        <w:rPr>
          <w:rFonts w:ascii="Arial" w:hAnsi="Arial" w:cs="Arial"/>
          <w:color w:val="7B7B7B" w:themeColor="accent3" w:themeShade="BF"/>
          <w:sz w:val="22"/>
          <w:szCs w:val="22"/>
          <w:lang w:val="en-GB"/>
        </w:rPr>
      </w:pPr>
    </w:p>
    <w:p w14:paraId="787AFBCC" w14:textId="75C0EA4B" w:rsidR="00AB4334" w:rsidRPr="00AB4334" w:rsidRDefault="00E741E7" w:rsidP="00AB43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important to note that Paragraph 2 of Article 1 has some excluded situations for the recognition process, such as </w:t>
      </w:r>
      <w:r w:rsidR="00AB4334">
        <w:rPr>
          <w:rFonts w:ascii="Arial" w:hAnsi="Arial" w:cs="Arial"/>
          <w:color w:val="7B7B7B" w:themeColor="accent3" w:themeShade="BF"/>
          <w:sz w:val="22"/>
          <w:szCs w:val="22"/>
          <w:lang w:val="en-GB"/>
        </w:rPr>
        <w:t xml:space="preserve">(i) </w:t>
      </w:r>
      <w:r w:rsidR="00AB4334" w:rsidRPr="00AB4334">
        <w:rPr>
          <w:rFonts w:ascii="Arial" w:hAnsi="Arial" w:cs="Arial"/>
          <w:color w:val="7B7B7B" w:themeColor="accent3" w:themeShade="BF"/>
          <w:sz w:val="22"/>
          <w:szCs w:val="22"/>
          <w:lang w:val="en-GB"/>
        </w:rPr>
        <w:t>banks and insurance companies</w:t>
      </w:r>
      <w:r w:rsidR="00AB4334">
        <w:rPr>
          <w:rFonts w:ascii="Arial" w:hAnsi="Arial" w:cs="Arial"/>
          <w:color w:val="7B7B7B" w:themeColor="accent3" w:themeShade="BF"/>
          <w:sz w:val="22"/>
          <w:szCs w:val="22"/>
          <w:lang w:val="en-GB"/>
        </w:rPr>
        <w:t xml:space="preserve">, </w:t>
      </w:r>
      <w:r w:rsidR="00AB4334" w:rsidRPr="00AB4334">
        <w:rPr>
          <w:rFonts w:ascii="Arial" w:hAnsi="Arial" w:cs="Arial"/>
          <w:color w:val="7B7B7B" w:themeColor="accent3" w:themeShade="BF"/>
          <w:sz w:val="22"/>
          <w:szCs w:val="22"/>
          <w:lang w:val="en-GB"/>
        </w:rPr>
        <w:t>as they may require to be</w:t>
      </w:r>
    </w:p>
    <w:p w14:paraId="127A91A0" w14:textId="3C357D7D" w:rsidR="00E741E7" w:rsidRDefault="00AB4334" w:rsidP="00AB4334">
      <w:pPr>
        <w:jc w:val="both"/>
        <w:rPr>
          <w:rFonts w:ascii="Arial" w:hAnsi="Arial" w:cs="Arial"/>
          <w:color w:val="7B7B7B" w:themeColor="accent3" w:themeShade="BF"/>
          <w:sz w:val="22"/>
          <w:szCs w:val="22"/>
          <w:lang w:val="en-GB"/>
        </w:rPr>
      </w:pPr>
      <w:r w:rsidRPr="00AB4334">
        <w:rPr>
          <w:rFonts w:ascii="Arial" w:hAnsi="Arial" w:cs="Arial"/>
          <w:color w:val="7B7B7B" w:themeColor="accent3" w:themeShade="BF"/>
          <w:sz w:val="22"/>
          <w:szCs w:val="22"/>
          <w:lang w:val="en-GB"/>
        </w:rPr>
        <w:t>administered under a special regulatory regime</w:t>
      </w:r>
      <w:r>
        <w:rPr>
          <w:rFonts w:ascii="Arial" w:hAnsi="Arial" w:cs="Arial"/>
          <w:color w:val="7B7B7B" w:themeColor="accent3" w:themeShade="BF"/>
          <w:sz w:val="22"/>
          <w:szCs w:val="22"/>
          <w:lang w:val="en-GB"/>
        </w:rPr>
        <w:t xml:space="preserve">; (ii) </w:t>
      </w:r>
      <w:r w:rsidRPr="00AB4334">
        <w:rPr>
          <w:rFonts w:ascii="Arial" w:hAnsi="Arial" w:cs="Arial"/>
          <w:color w:val="7B7B7B" w:themeColor="accent3" w:themeShade="BF"/>
          <w:sz w:val="22"/>
          <w:szCs w:val="22"/>
          <w:lang w:val="en-GB"/>
        </w:rPr>
        <w:t>Public utility companies or consumers/non</w:t>
      </w:r>
      <w:r>
        <w:rPr>
          <w:rFonts w:ascii="Arial" w:hAnsi="Arial" w:cs="Arial"/>
          <w:color w:val="7B7B7B" w:themeColor="accent3" w:themeShade="BF"/>
          <w:sz w:val="22"/>
          <w:szCs w:val="22"/>
          <w:lang w:val="en-GB"/>
        </w:rPr>
        <w:t xml:space="preserve"> </w:t>
      </w:r>
      <w:r w:rsidRPr="00AB4334">
        <w:rPr>
          <w:rFonts w:ascii="Arial" w:hAnsi="Arial" w:cs="Arial"/>
          <w:color w:val="7B7B7B" w:themeColor="accent3" w:themeShade="BF"/>
          <w:sz w:val="22"/>
          <w:szCs w:val="22"/>
          <w:lang w:val="en-GB"/>
        </w:rPr>
        <w:t>traders</w:t>
      </w:r>
      <w:r>
        <w:rPr>
          <w:rFonts w:ascii="Arial" w:hAnsi="Arial" w:cs="Arial"/>
          <w:color w:val="7B7B7B" w:themeColor="accent3" w:themeShade="BF"/>
          <w:sz w:val="22"/>
          <w:szCs w:val="22"/>
          <w:lang w:val="en-GB"/>
        </w:rPr>
        <w:t xml:space="preserve"> </w:t>
      </w:r>
      <w:r w:rsidRPr="00AB4334">
        <w:rPr>
          <w:rFonts w:ascii="Arial" w:hAnsi="Arial" w:cs="Arial"/>
          <w:color w:val="7B7B7B" w:themeColor="accent3" w:themeShade="BF"/>
          <w:sz w:val="22"/>
          <w:szCs w:val="22"/>
          <w:lang w:val="en-GB"/>
        </w:rPr>
        <w:t>could</w:t>
      </w:r>
      <w:r>
        <w:rPr>
          <w:rFonts w:ascii="Arial" w:hAnsi="Arial" w:cs="Arial"/>
          <w:color w:val="7B7B7B" w:themeColor="accent3" w:themeShade="BF"/>
          <w:sz w:val="22"/>
          <w:szCs w:val="22"/>
          <w:lang w:val="en-GB"/>
        </w:rPr>
        <w:t xml:space="preserve">, for policy reasons. </w:t>
      </w:r>
    </w:p>
    <w:p w14:paraId="6B1C0BA9" w14:textId="2DF837C6" w:rsidR="00AB4334" w:rsidRDefault="00AB4334" w:rsidP="00AB4334">
      <w:pPr>
        <w:jc w:val="both"/>
        <w:rPr>
          <w:rFonts w:ascii="Arial" w:hAnsi="Arial" w:cs="Arial"/>
          <w:color w:val="7B7B7B" w:themeColor="accent3" w:themeShade="BF"/>
          <w:sz w:val="22"/>
          <w:szCs w:val="22"/>
          <w:lang w:val="en-GB"/>
        </w:rPr>
      </w:pPr>
    </w:p>
    <w:p w14:paraId="268077A1" w14:textId="0C165977" w:rsidR="00AB4334" w:rsidRDefault="00AB4334" w:rsidP="0056654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these</w:t>
      </w:r>
      <w:r w:rsidR="00566546">
        <w:rPr>
          <w:rFonts w:ascii="Arial" w:hAnsi="Arial" w:cs="Arial"/>
          <w:color w:val="7B7B7B" w:themeColor="accent3" w:themeShade="BF"/>
          <w:sz w:val="22"/>
          <w:szCs w:val="22"/>
          <w:lang w:val="en-GB"/>
        </w:rPr>
        <w:t xml:space="preserve"> proceedings are</w:t>
      </w:r>
      <w:r>
        <w:rPr>
          <w:rFonts w:ascii="Arial" w:hAnsi="Arial" w:cs="Arial"/>
          <w:color w:val="7B7B7B" w:themeColor="accent3" w:themeShade="BF"/>
          <w:sz w:val="22"/>
          <w:szCs w:val="22"/>
          <w:lang w:val="en-GB"/>
        </w:rPr>
        <w:t xml:space="preserve"> exclu</w:t>
      </w:r>
      <w:r w:rsidR="00566546">
        <w:rPr>
          <w:rFonts w:ascii="Arial" w:hAnsi="Arial" w:cs="Arial"/>
          <w:color w:val="7B7B7B" w:themeColor="accent3" w:themeShade="BF"/>
          <w:sz w:val="22"/>
          <w:szCs w:val="22"/>
          <w:lang w:val="en-GB"/>
        </w:rPr>
        <w:t xml:space="preserve">ded from the application and recognition of the Model Law, the enacting State must carefully analyse the situation to avoid misunderstandings and avoid questions on denying recognition access. For that reason, Model Law advises that the </w:t>
      </w:r>
      <w:r w:rsidR="00566546" w:rsidRPr="00566546">
        <w:rPr>
          <w:rFonts w:ascii="Arial" w:hAnsi="Arial" w:cs="Arial"/>
          <w:color w:val="7B7B7B" w:themeColor="accent3" w:themeShade="BF"/>
          <w:sz w:val="22"/>
          <w:szCs w:val="22"/>
          <w:lang w:val="en-GB"/>
        </w:rPr>
        <w:t xml:space="preserve">exclusion </w:t>
      </w:r>
      <w:r w:rsidR="00566546" w:rsidRPr="00566546">
        <w:rPr>
          <w:rFonts w:ascii="Arial" w:hAnsi="Arial" w:cs="Arial"/>
          <w:color w:val="7B7B7B" w:themeColor="accent3" w:themeShade="BF"/>
          <w:sz w:val="22"/>
          <w:szCs w:val="22"/>
          <w:lang w:val="en-GB"/>
        </w:rPr>
        <w:t xml:space="preserve">elements must </w:t>
      </w:r>
      <w:r w:rsidR="00566546" w:rsidRPr="00566546">
        <w:rPr>
          <w:rFonts w:ascii="Arial" w:hAnsi="Arial" w:cs="Arial"/>
          <w:color w:val="7B7B7B" w:themeColor="accent3" w:themeShade="BF"/>
          <w:sz w:val="22"/>
          <w:szCs w:val="22"/>
          <w:lang w:val="en-GB"/>
        </w:rPr>
        <w:t>be expressly mentioned by the enacting State to make the national insolvency law more</w:t>
      </w:r>
      <w:r w:rsidR="00566546" w:rsidRPr="00566546">
        <w:rPr>
          <w:rFonts w:ascii="Arial" w:hAnsi="Arial" w:cs="Arial"/>
          <w:color w:val="7B7B7B" w:themeColor="accent3" w:themeShade="BF"/>
          <w:sz w:val="22"/>
          <w:szCs w:val="22"/>
          <w:lang w:val="en-GB"/>
        </w:rPr>
        <w:t xml:space="preserve"> </w:t>
      </w:r>
      <w:r w:rsidR="00566546" w:rsidRPr="00566546">
        <w:rPr>
          <w:rFonts w:ascii="Arial" w:hAnsi="Arial" w:cs="Arial"/>
          <w:color w:val="7B7B7B" w:themeColor="accent3" w:themeShade="BF"/>
          <w:sz w:val="22"/>
          <w:szCs w:val="22"/>
          <w:lang w:val="en-GB"/>
        </w:rPr>
        <w:t>transparent.</w:t>
      </w:r>
      <w:r w:rsidR="00566546">
        <w:rPr>
          <w:rFonts w:ascii="Arial" w:hAnsi="Arial" w:cs="Arial"/>
          <w:color w:val="7B7B7B" w:themeColor="accent3" w:themeShade="BF"/>
          <w:sz w:val="22"/>
          <w:szCs w:val="22"/>
          <w:lang w:val="en-GB"/>
        </w:rPr>
        <w:t xml:space="preserve">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AE7EA78" w14:textId="210103E7" w:rsidR="007D7C92" w:rsidRDefault="00DF75F8" w:rsidP="00CE26F1">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E26F1">
        <w:rPr>
          <w:rFonts w:ascii="Arial" w:hAnsi="Arial" w:cs="Arial"/>
          <w:color w:val="7B7B7B" w:themeColor="accent3" w:themeShade="BF"/>
          <w:sz w:val="22"/>
          <w:szCs w:val="22"/>
          <w:lang w:val="en-GB"/>
        </w:rPr>
        <w:t>Articles 19-21 of the Model Law explains the different reliefs that can be grant depending on the situation.</w:t>
      </w:r>
    </w:p>
    <w:p w14:paraId="3EFF88C3" w14:textId="77777777" w:rsidR="00962CBD" w:rsidRDefault="00962CBD" w:rsidP="00CE26F1">
      <w:pPr>
        <w:jc w:val="both"/>
        <w:rPr>
          <w:rFonts w:ascii="Arial" w:hAnsi="Arial" w:cs="Arial"/>
          <w:color w:val="7B7B7B" w:themeColor="accent3" w:themeShade="BF"/>
          <w:sz w:val="22"/>
          <w:szCs w:val="22"/>
          <w:lang w:val="en-GB"/>
        </w:rPr>
      </w:pPr>
    </w:p>
    <w:p w14:paraId="4B49B027" w14:textId="6C2E847E" w:rsidR="00CE26F1" w:rsidRPr="00CE26F1" w:rsidRDefault="00CE26F1" w:rsidP="00CE26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is the “</w:t>
      </w:r>
      <w:r w:rsidRPr="00CE26F1">
        <w:rPr>
          <w:rFonts w:ascii="Arial" w:hAnsi="Arial" w:cs="Arial"/>
          <w:color w:val="7B7B7B" w:themeColor="accent3" w:themeShade="BF"/>
          <w:sz w:val="22"/>
          <w:szCs w:val="22"/>
          <w:lang w:val="en-GB"/>
        </w:rPr>
        <w:t>Interim collective relief prior to recognition of a foreign proceeding</w:t>
      </w:r>
      <w:r>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Where relief is urgently needed to protect the assets of the debtor</w:t>
      </w:r>
      <w:r w:rsidR="00962CBD">
        <w:rPr>
          <w:rFonts w:ascii="Arial" w:hAnsi="Arial" w:cs="Arial"/>
          <w:color w:val="7B7B7B" w:themeColor="accent3" w:themeShade="BF"/>
          <w:sz w:val="22"/>
          <w:szCs w:val="22"/>
          <w:lang w:val="en-GB"/>
        </w:rPr>
        <w:t>,</w:t>
      </w:r>
      <w:r w:rsidRPr="00CE26F1">
        <w:rPr>
          <w:rFonts w:ascii="Arial" w:hAnsi="Arial" w:cs="Arial"/>
          <w:color w:val="7B7B7B" w:themeColor="accent3" w:themeShade="BF"/>
          <w:sz w:val="22"/>
          <w:szCs w:val="22"/>
          <w:lang w:val="en-GB"/>
        </w:rPr>
        <w:t xml:space="preserve"> or the interests of the</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creditors</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grant</w:t>
      </w:r>
      <w:r>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relief of a provisional nature from the time of filing the recognition application until the</w:t>
      </w:r>
    </w:p>
    <w:p w14:paraId="0FEE46CD" w14:textId="4A8D4855" w:rsidR="00CE26F1" w:rsidRDefault="00CE26F1" w:rsidP="00CE26F1">
      <w:pPr>
        <w:autoSpaceDE w:val="0"/>
        <w:autoSpaceDN w:val="0"/>
        <w:adjustRightInd w:val="0"/>
        <w:jc w:val="both"/>
        <w:rPr>
          <w:rFonts w:ascii="Arial" w:hAnsi="Arial" w:cs="Arial"/>
          <w:color w:val="7B7B7B" w:themeColor="accent3" w:themeShade="BF"/>
          <w:sz w:val="22"/>
          <w:szCs w:val="22"/>
          <w:lang w:val="en-GB"/>
        </w:rPr>
      </w:pPr>
      <w:r w:rsidRPr="00CE26F1">
        <w:rPr>
          <w:rFonts w:ascii="Arial" w:hAnsi="Arial" w:cs="Arial"/>
          <w:color w:val="7B7B7B" w:themeColor="accent3" w:themeShade="BF"/>
          <w:sz w:val="22"/>
          <w:szCs w:val="22"/>
          <w:lang w:val="en-GB"/>
        </w:rPr>
        <w:t xml:space="preserve">application is decided upon. </w:t>
      </w:r>
      <w:r w:rsidRPr="00CE26F1">
        <w:rPr>
          <w:rFonts w:ascii="Arial" w:hAnsi="Arial" w:cs="Arial"/>
          <w:color w:val="7B7B7B" w:themeColor="accent3" w:themeShade="BF"/>
          <w:sz w:val="22"/>
          <w:szCs w:val="22"/>
          <w:lang w:val="en-GB"/>
        </w:rPr>
        <w:t xml:space="preserve">It </w:t>
      </w:r>
      <w:r w:rsidRPr="00CE26F1">
        <w:rPr>
          <w:rFonts w:ascii="Arial" w:hAnsi="Arial" w:cs="Arial"/>
          <w:color w:val="7B7B7B" w:themeColor="accent3" w:themeShade="BF"/>
          <w:sz w:val="22"/>
          <w:szCs w:val="22"/>
          <w:lang w:val="en-GB"/>
        </w:rPr>
        <w:t>applies to foreign main and foreign</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non-main proceedings</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 xml:space="preserve">Paragraph 2 of Article 19 allows the </w:t>
      </w:r>
      <w:r w:rsidRPr="00CE26F1">
        <w:rPr>
          <w:rFonts w:ascii="Arial" w:hAnsi="Arial" w:cs="Arial"/>
          <w:color w:val="7B7B7B" w:themeColor="accent3" w:themeShade="BF"/>
          <w:sz w:val="22"/>
          <w:szCs w:val="22"/>
          <w:lang w:val="en-GB"/>
        </w:rPr>
        <w:t>State/court</w:t>
      </w:r>
      <w:r w:rsidRPr="00CE26F1">
        <w:rPr>
          <w:rFonts w:ascii="Arial" w:hAnsi="Arial" w:cs="Arial"/>
          <w:color w:val="7B7B7B" w:themeColor="accent3" w:themeShade="BF"/>
          <w:sz w:val="22"/>
          <w:szCs w:val="22"/>
          <w:lang w:val="en-GB"/>
        </w:rPr>
        <w:t xml:space="preserve"> to include </w:t>
      </w:r>
      <w:r w:rsidRPr="00CE26F1">
        <w:rPr>
          <w:rFonts w:ascii="Arial" w:hAnsi="Arial" w:cs="Arial"/>
          <w:color w:val="7B7B7B" w:themeColor="accent3" w:themeShade="BF"/>
          <w:sz w:val="22"/>
          <w:szCs w:val="22"/>
          <w:lang w:val="en-GB"/>
        </w:rPr>
        <w:t>a</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condition or a refuse for the interim relief, if, for examp</w:t>
      </w:r>
      <w:r>
        <w:rPr>
          <w:rFonts w:ascii="Arial" w:hAnsi="Arial" w:cs="Arial"/>
          <w:color w:val="7B7B7B" w:themeColor="accent3" w:themeShade="BF"/>
          <w:sz w:val="22"/>
          <w:szCs w:val="22"/>
          <w:lang w:val="en-GB"/>
        </w:rPr>
        <w:t>l</w:t>
      </w:r>
      <w:r w:rsidRPr="00CE26F1">
        <w:rPr>
          <w:rFonts w:ascii="Arial" w:hAnsi="Arial" w:cs="Arial"/>
          <w:color w:val="7B7B7B" w:themeColor="accent3" w:themeShade="BF"/>
          <w:sz w:val="22"/>
          <w:szCs w:val="22"/>
          <w:lang w:val="en-GB"/>
        </w:rPr>
        <w:t>e, it would interf</w:t>
      </w:r>
      <w:r w:rsidRPr="00CE26F1">
        <w:rPr>
          <w:rFonts w:ascii="Arial" w:hAnsi="Arial" w:cs="Arial"/>
          <w:color w:val="7B7B7B" w:themeColor="accent3" w:themeShade="BF"/>
          <w:sz w:val="22"/>
          <w:szCs w:val="22"/>
          <w:lang w:val="en-GB"/>
        </w:rPr>
        <w:t>ere with the administration of a foreign</w:t>
      </w:r>
      <w:r w:rsidRPr="00CE26F1">
        <w:rPr>
          <w:rFonts w:ascii="Arial" w:hAnsi="Arial" w:cs="Arial"/>
          <w:color w:val="7B7B7B" w:themeColor="accent3" w:themeShade="BF"/>
          <w:sz w:val="22"/>
          <w:szCs w:val="22"/>
          <w:lang w:val="en-GB"/>
        </w:rPr>
        <w:t xml:space="preserve"> </w:t>
      </w:r>
      <w:r w:rsidRPr="00CE26F1">
        <w:rPr>
          <w:rFonts w:ascii="Arial" w:hAnsi="Arial" w:cs="Arial"/>
          <w:color w:val="7B7B7B" w:themeColor="accent3" w:themeShade="BF"/>
          <w:sz w:val="22"/>
          <w:szCs w:val="22"/>
          <w:lang w:val="en-GB"/>
        </w:rPr>
        <w:t>main proceeding</w:t>
      </w:r>
      <w:r w:rsidRPr="00CE26F1">
        <w:rPr>
          <w:rFonts w:ascii="Arial" w:hAnsi="Arial" w:cs="Arial"/>
          <w:color w:val="7B7B7B" w:themeColor="accent3" w:themeShade="BF"/>
          <w:sz w:val="22"/>
          <w:szCs w:val="22"/>
          <w:lang w:val="en-GB"/>
        </w:rPr>
        <w:t xml:space="preserve">. </w:t>
      </w:r>
    </w:p>
    <w:p w14:paraId="291CC829" w14:textId="50379A38" w:rsidR="00CE26F1" w:rsidRDefault="00CE26F1" w:rsidP="00CE26F1">
      <w:pPr>
        <w:autoSpaceDE w:val="0"/>
        <w:autoSpaceDN w:val="0"/>
        <w:adjustRightInd w:val="0"/>
        <w:jc w:val="both"/>
        <w:rPr>
          <w:rFonts w:ascii="Arial" w:hAnsi="Arial" w:cs="Arial"/>
          <w:color w:val="7B7B7B" w:themeColor="accent3" w:themeShade="BF"/>
          <w:sz w:val="22"/>
          <w:szCs w:val="22"/>
          <w:lang w:val="en-GB"/>
        </w:rPr>
      </w:pPr>
    </w:p>
    <w:p w14:paraId="00244192" w14:textId="4F9DC5F1" w:rsidR="00CE26F1" w:rsidRDefault="00CE26F1" w:rsidP="00AF68E3">
      <w:pPr>
        <w:autoSpaceDE w:val="0"/>
        <w:autoSpaceDN w:val="0"/>
        <w:adjustRightInd w:val="0"/>
        <w:jc w:val="both"/>
        <w:rPr>
          <w:rFonts w:ascii="Arial" w:hAnsi="Arial" w:cs="Arial"/>
          <w:color w:val="7B7B7B" w:themeColor="accent3" w:themeShade="BF"/>
          <w:sz w:val="22"/>
          <w:szCs w:val="22"/>
          <w:lang w:val="en-GB"/>
        </w:rPr>
      </w:pPr>
      <w:r w:rsidRPr="00AF68E3">
        <w:rPr>
          <w:rFonts w:ascii="Arial" w:hAnsi="Arial" w:cs="Arial"/>
          <w:color w:val="7B7B7B" w:themeColor="accent3" w:themeShade="BF"/>
          <w:sz w:val="22"/>
          <w:szCs w:val="22"/>
          <w:lang w:val="en-GB"/>
        </w:rPr>
        <w:t>Article 20 is the “</w:t>
      </w:r>
      <w:r w:rsidRPr="00AF68E3">
        <w:rPr>
          <w:rFonts w:ascii="Arial" w:hAnsi="Arial" w:cs="Arial"/>
          <w:color w:val="7B7B7B" w:themeColor="accent3" w:themeShade="BF"/>
          <w:sz w:val="22"/>
          <w:szCs w:val="22"/>
          <w:lang w:val="en-GB"/>
        </w:rPr>
        <w:t xml:space="preserve">Automatic relief </w:t>
      </w:r>
      <w:r w:rsidR="00AF68E3">
        <w:rPr>
          <w:rFonts w:ascii="Arial" w:hAnsi="Arial" w:cs="Arial"/>
          <w:color w:val="7B7B7B" w:themeColor="accent3" w:themeShade="BF"/>
          <w:sz w:val="22"/>
          <w:szCs w:val="22"/>
          <w:lang w:val="en-GB"/>
        </w:rPr>
        <w:t xml:space="preserve">just </w:t>
      </w:r>
      <w:r w:rsidRPr="00AF68E3">
        <w:rPr>
          <w:rFonts w:ascii="Arial" w:hAnsi="Arial" w:cs="Arial"/>
          <w:color w:val="7B7B7B" w:themeColor="accent3" w:themeShade="BF"/>
          <w:sz w:val="22"/>
          <w:szCs w:val="22"/>
          <w:lang w:val="en-GB"/>
        </w:rPr>
        <w:t>when a foreign main proceeding is recognised</w:t>
      </w:r>
      <w:r w:rsidRPr="00AF68E3">
        <w:rPr>
          <w:rFonts w:ascii="Arial" w:hAnsi="Arial" w:cs="Arial"/>
          <w:color w:val="7B7B7B" w:themeColor="accent3" w:themeShade="BF"/>
          <w:sz w:val="22"/>
          <w:szCs w:val="22"/>
          <w:lang w:val="en-GB"/>
        </w:rPr>
        <w:t xml:space="preserve">”. It has </w:t>
      </w:r>
      <w:r w:rsidRPr="00AF68E3">
        <w:rPr>
          <w:rFonts w:ascii="Arial" w:hAnsi="Arial" w:cs="Arial"/>
          <w:color w:val="7B7B7B" w:themeColor="accent3" w:themeShade="BF"/>
          <w:sz w:val="22"/>
          <w:szCs w:val="22"/>
          <w:lang w:val="en-GB"/>
        </w:rPr>
        <w:t>three automatic</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effects</w:t>
      </w:r>
      <w:r w:rsidR="00AF68E3" w:rsidRPr="00AF68E3">
        <w:rPr>
          <w:rFonts w:ascii="Arial" w:hAnsi="Arial" w:cs="Arial"/>
          <w:color w:val="7B7B7B" w:themeColor="accent3" w:themeShade="BF"/>
          <w:sz w:val="22"/>
          <w:szCs w:val="22"/>
          <w:lang w:val="en-GB"/>
        </w:rPr>
        <w:t xml:space="preserve"> that enable </w:t>
      </w:r>
      <w:r w:rsidR="00AF68E3" w:rsidRPr="00AF68E3">
        <w:rPr>
          <w:rFonts w:ascii="Arial" w:hAnsi="Arial" w:cs="Arial"/>
          <w:color w:val="7B7B7B" w:themeColor="accent3" w:themeShade="BF"/>
          <w:sz w:val="22"/>
          <w:szCs w:val="22"/>
          <w:lang w:val="en-GB"/>
        </w:rPr>
        <w:t>organis</w:t>
      </w:r>
      <w:r w:rsidR="00AF68E3" w:rsidRPr="00AF68E3">
        <w:rPr>
          <w:rFonts w:ascii="Arial" w:hAnsi="Arial" w:cs="Arial"/>
          <w:color w:val="7B7B7B" w:themeColor="accent3" w:themeShade="BF"/>
          <w:sz w:val="22"/>
          <w:szCs w:val="22"/>
          <w:lang w:val="en-GB"/>
        </w:rPr>
        <w:t>ing</w:t>
      </w:r>
      <w:r w:rsidR="00AF68E3" w:rsidRPr="00AF68E3">
        <w:rPr>
          <w:rFonts w:ascii="Arial" w:hAnsi="Arial" w:cs="Arial"/>
          <w:color w:val="7B7B7B" w:themeColor="accent3" w:themeShade="BF"/>
          <w:sz w:val="22"/>
          <w:szCs w:val="22"/>
          <w:lang w:val="en-GB"/>
        </w:rPr>
        <w:t xml:space="preserve"> </w:t>
      </w:r>
      <w:r w:rsidR="00AF68E3" w:rsidRPr="00AF68E3">
        <w:rPr>
          <w:rFonts w:ascii="Arial" w:hAnsi="Arial" w:cs="Arial"/>
          <w:color w:val="7B7B7B" w:themeColor="accent3" w:themeShade="BF"/>
          <w:sz w:val="22"/>
          <w:szCs w:val="22"/>
          <w:lang w:val="en-GB"/>
        </w:rPr>
        <w:t>the</w:t>
      </w:r>
      <w:r w:rsidR="00AF68E3" w:rsidRPr="00AF68E3">
        <w:rPr>
          <w:rFonts w:ascii="Arial" w:hAnsi="Arial" w:cs="Arial"/>
          <w:color w:val="7B7B7B" w:themeColor="accent3" w:themeShade="BF"/>
          <w:sz w:val="22"/>
          <w:szCs w:val="22"/>
          <w:lang w:val="en-GB"/>
        </w:rPr>
        <w:t xml:space="preserve"> insolvency proceeding</w:t>
      </w:r>
      <w:r w:rsidRPr="00AF68E3">
        <w:rPr>
          <w:rFonts w:ascii="Arial" w:hAnsi="Arial" w:cs="Arial"/>
          <w:color w:val="7B7B7B" w:themeColor="accent3" w:themeShade="BF"/>
          <w:sz w:val="22"/>
          <w:szCs w:val="22"/>
          <w:lang w:val="en-GB"/>
        </w:rPr>
        <w:t>:</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(a) a stay of the commencement or continuation of individual actions or individual proceedings</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 xml:space="preserve">concerning the debtor’s assets, rights, </w:t>
      </w:r>
      <w:r w:rsidR="00AF68E3" w:rsidRPr="00AF68E3">
        <w:rPr>
          <w:rFonts w:ascii="Arial" w:hAnsi="Arial" w:cs="Arial"/>
          <w:color w:val="7B7B7B" w:themeColor="accent3" w:themeShade="BF"/>
          <w:sz w:val="22"/>
          <w:szCs w:val="22"/>
          <w:lang w:val="en-GB"/>
        </w:rPr>
        <w:t>obligation</w:t>
      </w:r>
      <w:r w:rsidR="00AF68E3">
        <w:rPr>
          <w:rFonts w:ascii="Arial" w:hAnsi="Arial" w:cs="Arial"/>
          <w:color w:val="7B7B7B" w:themeColor="accent3" w:themeShade="BF"/>
          <w:sz w:val="22"/>
          <w:szCs w:val="22"/>
          <w:lang w:val="en-GB"/>
        </w:rPr>
        <w:t>s</w:t>
      </w:r>
      <w:r w:rsidR="00AF68E3" w:rsidRPr="00AF68E3">
        <w:rPr>
          <w:rFonts w:ascii="Arial" w:hAnsi="Arial" w:cs="Arial"/>
          <w:color w:val="7B7B7B" w:themeColor="accent3" w:themeShade="BF"/>
          <w:sz w:val="22"/>
          <w:szCs w:val="22"/>
          <w:lang w:val="en-GB"/>
        </w:rPr>
        <w:t>,</w:t>
      </w:r>
      <w:r w:rsidRPr="00AF68E3">
        <w:rPr>
          <w:rFonts w:ascii="Arial" w:hAnsi="Arial" w:cs="Arial"/>
          <w:color w:val="7B7B7B" w:themeColor="accent3" w:themeShade="BF"/>
          <w:sz w:val="22"/>
          <w:szCs w:val="22"/>
          <w:lang w:val="en-GB"/>
        </w:rPr>
        <w:t xml:space="preserve"> or liabilities;</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(b) a stay of execution against the debtor’s assets; and</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(c) a suspension of the right to transfer, encumber or otherwise dispose of any assets of the</w:t>
      </w:r>
      <w:r w:rsidRPr="00AF68E3">
        <w:rPr>
          <w:rFonts w:ascii="Arial" w:hAnsi="Arial" w:cs="Arial"/>
          <w:color w:val="7B7B7B" w:themeColor="accent3" w:themeShade="BF"/>
          <w:sz w:val="22"/>
          <w:szCs w:val="22"/>
          <w:lang w:val="en-GB"/>
        </w:rPr>
        <w:t xml:space="preserve"> </w:t>
      </w:r>
      <w:r w:rsidRPr="00AF68E3">
        <w:rPr>
          <w:rFonts w:ascii="Arial" w:hAnsi="Arial" w:cs="Arial"/>
          <w:color w:val="7B7B7B" w:themeColor="accent3" w:themeShade="BF"/>
          <w:sz w:val="22"/>
          <w:szCs w:val="22"/>
          <w:lang w:val="en-GB"/>
        </w:rPr>
        <w:t>debtor</w:t>
      </w:r>
      <w:r w:rsidR="00AF68E3" w:rsidRPr="00AF68E3">
        <w:rPr>
          <w:rFonts w:ascii="Arial" w:hAnsi="Arial" w:cs="Arial"/>
          <w:color w:val="7B7B7B" w:themeColor="accent3" w:themeShade="BF"/>
          <w:sz w:val="22"/>
          <w:szCs w:val="22"/>
          <w:lang w:val="en-GB"/>
        </w:rPr>
        <w:t xml:space="preserve">. This Article also </w:t>
      </w:r>
      <w:r w:rsidR="00AF68E3" w:rsidRPr="00AF68E3">
        <w:rPr>
          <w:rFonts w:ascii="Arial" w:hAnsi="Arial" w:cs="Arial"/>
          <w:color w:val="7B7B7B" w:themeColor="accent3" w:themeShade="BF"/>
          <w:sz w:val="22"/>
          <w:szCs w:val="22"/>
          <w:lang w:val="en-GB"/>
        </w:rPr>
        <w:t>establishes a mandatory</w:t>
      </w:r>
      <w:r w:rsidR="00AF68E3" w:rsidRPr="00AF68E3">
        <w:rPr>
          <w:rFonts w:ascii="Arial" w:hAnsi="Arial" w:cs="Arial"/>
          <w:color w:val="7B7B7B" w:themeColor="accent3" w:themeShade="BF"/>
          <w:sz w:val="22"/>
          <w:szCs w:val="22"/>
          <w:lang w:val="en-GB"/>
        </w:rPr>
        <w:t xml:space="preserve"> </w:t>
      </w:r>
      <w:r w:rsidR="00AF68E3" w:rsidRPr="00AF68E3">
        <w:rPr>
          <w:rFonts w:ascii="Arial" w:hAnsi="Arial" w:cs="Arial"/>
          <w:color w:val="7B7B7B" w:themeColor="accent3" w:themeShade="BF"/>
          <w:sz w:val="22"/>
          <w:szCs w:val="22"/>
          <w:lang w:val="en-GB"/>
        </w:rPr>
        <w:t>limitation to the effectiveness of an arbitration agreement</w:t>
      </w:r>
      <w:r w:rsidR="00AF68E3" w:rsidRPr="00AF68E3">
        <w:rPr>
          <w:rFonts w:ascii="Arial" w:hAnsi="Arial" w:cs="Arial"/>
          <w:color w:val="7B7B7B" w:themeColor="accent3" w:themeShade="BF"/>
          <w:sz w:val="22"/>
          <w:szCs w:val="22"/>
          <w:lang w:val="en-GB"/>
        </w:rPr>
        <w:t xml:space="preserve">, and </w:t>
      </w:r>
      <w:r w:rsidR="00AF68E3" w:rsidRPr="00AF68E3">
        <w:rPr>
          <w:rFonts w:ascii="Arial" w:hAnsi="Arial" w:cs="Arial"/>
          <w:color w:val="7B7B7B" w:themeColor="accent3" w:themeShade="BF"/>
          <w:sz w:val="22"/>
          <w:szCs w:val="22"/>
          <w:lang w:val="en-GB"/>
        </w:rPr>
        <w:t>paragraph 2 of Article 20 allows</w:t>
      </w:r>
      <w:r w:rsidR="00AF68E3" w:rsidRPr="00AF68E3">
        <w:rPr>
          <w:rFonts w:ascii="Arial" w:hAnsi="Arial" w:cs="Arial"/>
          <w:color w:val="7B7B7B" w:themeColor="accent3" w:themeShade="BF"/>
          <w:sz w:val="22"/>
          <w:szCs w:val="22"/>
          <w:lang w:val="en-GB"/>
        </w:rPr>
        <w:t xml:space="preserve"> the court to the </w:t>
      </w:r>
      <w:r w:rsidR="00AF68E3" w:rsidRPr="00AF68E3">
        <w:rPr>
          <w:rFonts w:ascii="Arial" w:hAnsi="Arial" w:cs="Arial"/>
          <w:color w:val="7B7B7B" w:themeColor="accent3" w:themeShade="BF"/>
          <w:sz w:val="22"/>
          <w:szCs w:val="22"/>
          <w:lang w:val="en-GB"/>
        </w:rPr>
        <w:t>authority to</w:t>
      </w:r>
      <w:r w:rsidR="00AF68E3" w:rsidRPr="00AF68E3">
        <w:rPr>
          <w:rFonts w:ascii="Arial" w:hAnsi="Arial" w:cs="Arial"/>
          <w:color w:val="7B7B7B" w:themeColor="accent3" w:themeShade="BF"/>
          <w:sz w:val="22"/>
          <w:szCs w:val="22"/>
          <w:lang w:val="en-GB"/>
        </w:rPr>
        <w:t xml:space="preserve"> </w:t>
      </w:r>
      <w:r w:rsidR="00AF68E3" w:rsidRPr="00AF68E3">
        <w:rPr>
          <w:rFonts w:ascii="Arial" w:hAnsi="Arial" w:cs="Arial"/>
          <w:color w:val="7B7B7B" w:themeColor="accent3" w:themeShade="BF"/>
          <w:sz w:val="22"/>
          <w:szCs w:val="22"/>
          <w:lang w:val="en-GB"/>
        </w:rPr>
        <w:t xml:space="preserve">modify or terminate the automatic </w:t>
      </w:r>
      <w:r w:rsidR="00AF68E3" w:rsidRPr="00AF68E3">
        <w:rPr>
          <w:rFonts w:ascii="Arial" w:hAnsi="Arial" w:cs="Arial"/>
          <w:color w:val="7B7B7B" w:themeColor="accent3" w:themeShade="BF"/>
          <w:sz w:val="22"/>
          <w:szCs w:val="22"/>
          <w:lang w:val="en-GB"/>
        </w:rPr>
        <w:t xml:space="preserve">relief </w:t>
      </w:r>
      <w:r w:rsidR="00AF68E3" w:rsidRPr="00AF68E3">
        <w:rPr>
          <w:rFonts w:ascii="Arial" w:hAnsi="Arial" w:cs="Arial"/>
          <w:color w:val="7B7B7B" w:themeColor="accent3" w:themeShade="BF"/>
          <w:sz w:val="22"/>
          <w:szCs w:val="22"/>
          <w:lang w:val="en-GB"/>
        </w:rPr>
        <w:t>if it would be contrary to legitimate interests of a party in interest</w:t>
      </w:r>
      <w:r w:rsidR="00AF68E3">
        <w:rPr>
          <w:rFonts w:ascii="Arial" w:hAnsi="Arial" w:cs="Arial"/>
          <w:color w:val="7B7B7B" w:themeColor="accent3" w:themeShade="BF"/>
          <w:sz w:val="22"/>
          <w:szCs w:val="22"/>
          <w:lang w:val="en-GB"/>
        </w:rPr>
        <w:t>.</w:t>
      </w:r>
    </w:p>
    <w:p w14:paraId="72BF853D" w14:textId="77777777" w:rsidR="00962CBD" w:rsidRPr="00AF68E3" w:rsidRDefault="00962CBD" w:rsidP="00AF68E3">
      <w:pPr>
        <w:autoSpaceDE w:val="0"/>
        <w:autoSpaceDN w:val="0"/>
        <w:adjustRightInd w:val="0"/>
        <w:jc w:val="both"/>
        <w:rPr>
          <w:rFonts w:ascii="Arial" w:hAnsi="Arial" w:cs="Arial"/>
          <w:color w:val="7B7B7B" w:themeColor="accent3" w:themeShade="BF"/>
          <w:sz w:val="22"/>
          <w:szCs w:val="22"/>
          <w:lang w:val="en-GB"/>
        </w:rPr>
      </w:pPr>
    </w:p>
    <w:p w14:paraId="7E555F15" w14:textId="465FDD09" w:rsidR="00CE26F1" w:rsidRPr="00962CBD" w:rsidRDefault="00AF68E3" w:rsidP="00962CBD">
      <w:pPr>
        <w:autoSpaceDE w:val="0"/>
        <w:autoSpaceDN w:val="0"/>
        <w:adjustRightInd w:val="0"/>
        <w:jc w:val="both"/>
        <w:rPr>
          <w:rFonts w:ascii="Arial" w:hAnsi="Arial" w:cs="Arial"/>
          <w:color w:val="7B7B7B" w:themeColor="accent3" w:themeShade="BF"/>
          <w:sz w:val="22"/>
          <w:szCs w:val="22"/>
          <w:lang w:val="en-GB"/>
        </w:rPr>
      </w:pPr>
      <w:r w:rsidRPr="00962CBD">
        <w:rPr>
          <w:rFonts w:ascii="Arial" w:hAnsi="Arial" w:cs="Arial"/>
          <w:color w:val="7B7B7B" w:themeColor="accent3" w:themeShade="BF"/>
          <w:sz w:val="22"/>
          <w:szCs w:val="22"/>
          <w:lang w:val="en-GB"/>
        </w:rPr>
        <w:t>Article 21 provides the “</w:t>
      </w:r>
      <w:r w:rsidRPr="00962CBD">
        <w:rPr>
          <w:rFonts w:ascii="Arial" w:hAnsi="Arial" w:cs="Arial"/>
          <w:color w:val="7B7B7B" w:themeColor="accent3" w:themeShade="BF"/>
          <w:sz w:val="22"/>
          <w:szCs w:val="22"/>
          <w:lang w:val="en-GB"/>
        </w:rPr>
        <w:t>Appropriate relief</w:t>
      </w:r>
      <w:r w:rsidRPr="00962CBD">
        <w:rPr>
          <w:rFonts w:ascii="Arial" w:hAnsi="Arial" w:cs="Arial"/>
          <w:color w:val="7B7B7B" w:themeColor="accent3" w:themeShade="BF"/>
          <w:sz w:val="22"/>
          <w:szCs w:val="22"/>
          <w:lang w:val="en-GB"/>
        </w:rPr>
        <w:t xml:space="preserve">” that can be the </w:t>
      </w:r>
      <w:r w:rsidRPr="00962CBD">
        <w:rPr>
          <w:rFonts w:ascii="Arial" w:hAnsi="Arial" w:cs="Arial"/>
          <w:color w:val="7B7B7B" w:themeColor="accent3" w:themeShade="BF"/>
          <w:sz w:val="22"/>
          <w:szCs w:val="22"/>
          <w:lang w:val="en-GB"/>
        </w:rPr>
        <w:t xml:space="preserve">recognition of a foreign </w:t>
      </w:r>
      <w:r w:rsidRPr="00962CBD">
        <w:rPr>
          <w:rFonts w:ascii="Arial" w:hAnsi="Arial" w:cs="Arial"/>
          <w:color w:val="7B7B7B" w:themeColor="accent3" w:themeShade="BF"/>
          <w:sz w:val="22"/>
          <w:szCs w:val="22"/>
          <w:lang w:val="en-GB"/>
        </w:rPr>
        <w:t xml:space="preserve">main or non-main </w:t>
      </w:r>
      <w:r w:rsidRPr="00962CBD">
        <w:rPr>
          <w:rFonts w:ascii="Arial" w:hAnsi="Arial" w:cs="Arial"/>
          <w:color w:val="7B7B7B" w:themeColor="accent3" w:themeShade="BF"/>
          <w:sz w:val="22"/>
          <w:szCs w:val="22"/>
          <w:lang w:val="en-GB"/>
        </w:rPr>
        <w:t xml:space="preserve">proceeding </w:t>
      </w:r>
      <w:r w:rsidRPr="00962CBD">
        <w:rPr>
          <w:rFonts w:ascii="Arial" w:hAnsi="Arial" w:cs="Arial"/>
          <w:color w:val="7B7B7B" w:themeColor="accent3" w:themeShade="BF"/>
          <w:sz w:val="22"/>
          <w:szCs w:val="22"/>
          <w:lang w:val="en-GB"/>
        </w:rPr>
        <w:t xml:space="preserve">and </w:t>
      </w:r>
      <w:r w:rsidRPr="00962CBD">
        <w:rPr>
          <w:rFonts w:ascii="Arial" w:hAnsi="Arial" w:cs="Arial"/>
          <w:color w:val="7B7B7B" w:themeColor="accent3" w:themeShade="BF"/>
          <w:sz w:val="22"/>
          <w:szCs w:val="22"/>
          <w:lang w:val="en-GB"/>
        </w:rPr>
        <w:t>provides the court with the discretionary power</w:t>
      </w:r>
      <w:r w:rsidRPr="00962CBD">
        <w:rPr>
          <w:rFonts w:ascii="Arial" w:hAnsi="Arial" w:cs="Arial"/>
          <w:color w:val="7B7B7B" w:themeColor="accent3" w:themeShade="BF"/>
          <w:sz w:val="22"/>
          <w:szCs w:val="22"/>
          <w:lang w:val="en-GB"/>
        </w:rPr>
        <w:t xml:space="preserve"> to </w:t>
      </w:r>
      <w:r w:rsidRPr="00962CBD">
        <w:rPr>
          <w:rFonts w:ascii="Arial" w:hAnsi="Arial" w:cs="Arial"/>
          <w:color w:val="7B7B7B" w:themeColor="accent3" w:themeShade="BF"/>
          <w:sz w:val="22"/>
          <w:szCs w:val="22"/>
          <w:lang w:val="en-GB"/>
        </w:rPr>
        <w:t>protect the assets of the debtor or the interest of creditors to grant appropriate relief</w:t>
      </w:r>
      <w:r w:rsidRPr="00962CBD">
        <w:rPr>
          <w:rFonts w:ascii="Arial" w:hAnsi="Arial" w:cs="Arial"/>
          <w:color w:val="7B7B7B" w:themeColor="accent3" w:themeShade="BF"/>
          <w:sz w:val="22"/>
          <w:szCs w:val="22"/>
          <w:lang w:val="en-GB"/>
        </w:rPr>
        <w:t>. It´s important to note thar when the</w:t>
      </w:r>
      <w:r w:rsidRPr="00962CBD">
        <w:rPr>
          <w:rFonts w:ascii="Arial" w:hAnsi="Arial" w:cs="Arial"/>
          <w:color w:val="7B7B7B" w:themeColor="accent3" w:themeShade="BF"/>
          <w:sz w:val="22"/>
          <w:szCs w:val="22"/>
          <w:lang w:val="en-GB"/>
        </w:rPr>
        <w:t xml:space="preserve"> relief </w:t>
      </w:r>
      <w:r w:rsidRPr="00962CBD">
        <w:rPr>
          <w:rFonts w:ascii="Arial" w:hAnsi="Arial" w:cs="Arial"/>
          <w:color w:val="7B7B7B" w:themeColor="accent3" w:themeShade="BF"/>
          <w:sz w:val="22"/>
          <w:szCs w:val="22"/>
          <w:lang w:val="en-GB"/>
        </w:rPr>
        <w:t>is granted to</w:t>
      </w:r>
      <w:r w:rsidRPr="00962CBD">
        <w:rPr>
          <w:rFonts w:ascii="Arial" w:hAnsi="Arial" w:cs="Arial"/>
          <w:color w:val="7B7B7B" w:themeColor="accent3" w:themeShade="BF"/>
          <w:sz w:val="22"/>
          <w:szCs w:val="22"/>
          <w:lang w:val="en-GB"/>
        </w:rPr>
        <w:t xml:space="preserve"> a foreign representative of a foreign non</w:t>
      </w:r>
      <w:r w:rsidRPr="00962CBD">
        <w:rPr>
          <w:rFonts w:ascii="Arial" w:hAnsi="Arial" w:cs="Arial"/>
          <w:color w:val="7B7B7B" w:themeColor="accent3" w:themeShade="BF"/>
          <w:sz w:val="22"/>
          <w:szCs w:val="22"/>
          <w:lang w:val="en-GB"/>
        </w:rPr>
        <w:t>-</w:t>
      </w:r>
      <w:r w:rsidRPr="00962CBD">
        <w:rPr>
          <w:rFonts w:ascii="Arial" w:hAnsi="Arial" w:cs="Arial"/>
          <w:color w:val="7B7B7B" w:themeColor="accent3" w:themeShade="BF"/>
          <w:sz w:val="22"/>
          <w:szCs w:val="22"/>
          <w:lang w:val="en-GB"/>
        </w:rPr>
        <w:t>main</w:t>
      </w:r>
      <w:r w:rsidRPr="00962CBD">
        <w:rPr>
          <w:rFonts w:ascii="Arial" w:hAnsi="Arial" w:cs="Arial"/>
          <w:color w:val="7B7B7B" w:themeColor="accent3" w:themeShade="BF"/>
          <w:sz w:val="22"/>
          <w:szCs w:val="22"/>
          <w:lang w:val="en-GB"/>
        </w:rPr>
        <w:t xml:space="preserve"> </w:t>
      </w:r>
      <w:r w:rsidRPr="00962CBD">
        <w:rPr>
          <w:rFonts w:ascii="Arial" w:hAnsi="Arial" w:cs="Arial"/>
          <w:color w:val="7B7B7B" w:themeColor="accent3" w:themeShade="BF"/>
          <w:sz w:val="22"/>
          <w:szCs w:val="22"/>
          <w:lang w:val="en-GB"/>
        </w:rPr>
        <w:t xml:space="preserve">proceeding, the court </w:t>
      </w:r>
      <w:r w:rsidRPr="00962CBD">
        <w:rPr>
          <w:rFonts w:ascii="Arial" w:hAnsi="Arial" w:cs="Arial"/>
          <w:color w:val="7B7B7B" w:themeColor="accent3" w:themeShade="BF"/>
          <w:sz w:val="22"/>
          <w:szCs w:val="22"/>
          <w:lang w:val="en-GB"/>
        </w:rPr>
        <w:t xml:space="preserve">must certificate that the relief </w:t>
      </w:r>
      <w:r w:rsidRPr="00962CBD">
        <w:rPr>
          <w:rFonts w:ascii="Arial" w:hAnsi="Arial" w:cs="Arial"/>
          <w:color w:val="7B7B7B" w:themeColor="accent3" w:themeShade="BF"/>
          <w:sz w:val="22"/>
          <w:szCs w:val="22"/>
          <w:lang w:val="en-GB"/>
        </w:rPr>
        <w:t>should be</w:t>
      </w:r>
      <w:r w:rsidRPr="00962CBD">
        <w:rPr>
          <w:rFonts w:ascii="Arial" w:hAnsi="Arial" w:cs="Arial"/>
          <w:color w:val="7B7B7B" w:themeColor="accent3" w:themeShade="BF"/>
          <w:sz w:val="22"/>
          <w:szCs w:val="22"/>
          <w:lang w:val="en-GB"/>
        </w:rPr>
        <w:t xml:space="preserve"> </w:t>
      </w:r>
      <w:r w:rsidRPr="00962CBD">
        <w:rPr>
          <w:rFonts w:ascii="Arial" w:hAnsi="Arial" w:cs="Arial"/>
          <w:color w:val="7B7B7B" w:themeColor="accent3" w:themeShade="BF"/>
          <w:sz w:val="22"/>
          <w:szCs w:val="22"/>
          <w:lang w:val="en-GB"/>
        </w:rPr>
        <w:t xml:space="preserve">administered in the foreign non-main </w:t>
      </w:r>
      <w:r w:rsidR="00962CBD" w:rsidRPr="00962CBD">
        <w:rPr>
          <w:rFonts w:ascii="Arial" w:hAnsi="Arial" w:cs="Arial"/>
          <w:color w:val="7B7B7B" w:themeColor="accent3" w:themeShade="BF"/>
          <w:sz w:val="22"/>
          <w:szCs w:val="22"/>
          <w:lang w:val="en-GB"/>
        </w:rPr>
        <w:t>so that the</w:t>
      </w:r>
      <w:r w:rsidRPr="00962CBD">
        <w:rPr>
          <w:rFonts w:ascii="Arial" w:hAnsi="Arial" w:cs="Arial"/>
          <w:color w:val="7B7B7B" w:themeColor="accent3" w:themeShade="BF"/>
          <w:sz w:val="22"/>
          <w:szCs w:val="22"/>
          <w:lang w:val="en-GB"/>
        </w:rPr>
        <w:t xml:space="preserve"> relief should not interfere with the administration of another</w:t>
      </w:r>
      <w:r w:rsidR="00962CBD" w:rsidRPr="00962CBD">
        <w:rPr>
          <w:rFonts w:ascii="Arial" w:hAnsi="Arial" w:cs="Arial"/>
          <w:color w:val="7B7B7B" w:themeColor="accent3" w:themeShade="BF"/>
          <w:sz w:val="22"/>
          <w:szCs w:val="22"/>
          <w:lang w:val="en-GB"/>
        </w:rPr>
        <w:t xml:space="preserve"> </w:t>
      </w:r>
      <w:r w:rsidRPr="00962CBD">
        <w:rPr>
          <w:rFonts w:ascii="Arial" w:hAnsi="Arial" w:cs="Arial"/>
          <w:color w:val="7B7B7B" w:themeColor="accent3" w:themeShade="BF"/>
          <w:sz w:val="22"/>
          <w:szCs w:val="22"/>
          <w:lang w:val="en-GB"/>
        </w:rPr>
        <w:t>insolvency proceeding</w:t>
      </w:r>
      <w:proofErr w:type="gramStart"/>
      <w:r w:rsidRPr="00962CBD">
        <w:rPr>
          <w:rFonts w:ascii="Arial" w:hAnsi="Arial" w:cs="Arial"/>
          <w:color w:val="7B7B7B" w:themeColor="accent3" w:themeShade="BF"/>
          <w:sz w:val="22"/>
          <w:szCs w:val="22"/>
          <w:lang w:val="en-GB"/>
        </w:rPr>
        <w:t>, in particular</w:t>
      </w:r>
      <w:r w:rsidR="00962CBD">
        <w:rPr>
          <w:rFonts w:ascii="Arial" w:hAnsi="Arial" w:cs="Arial"/>
          <w:color w:val="7B7B7B" w:themeColor="accent3" w:themeShade="BF"/>
          <w:sz w:val="22"/>
          <w:szCs w:val="22"/>
          <w:lang w:val="en-GB"/>
        </w:rPr>
        <w:t>,</w:t>
      </w:r>
      <w:r w:rsidRPr="00962CBD">
        <w:rPr>
          <w:rFonts w:ascii="Arial" w:hAnsi="Arial" w:cs="Arial"/>
          <w:color w:val="7B7B7B" w:themeColor="accent3" w:themeShade="BF"/>
          <w:sz w:val="22"/>
          <w:szCs w:val="22"/>
          <w:lang w:val="en-GB"/>
        </w:rPr>
        <w:t xml:space="preserve"> the</w:t>
      </w:r>
      <w:proofErr w:type="gramEnd"/>
      <w:r w:rsidRPr="00962CBD">
        <w:rPr>
          <w:rFonts w:ascii="Arial" w:hAnsi="Arial" w:cs="Arial"/>
          <w:color w:val="7B7B7B" w:themeColor="accent3" w:themeShade="BF"/>
          <w:sz w:val="22"/>
          <w:szCs w:val="22"/>
          <w:lang w:val="en-GB"/>
        </w:rPr>
        <w:t xml:space="preserve"> main proceeding</w:t>
      </w:r>
      <w:r w:rsidR="00962CBD" w:rsidRPr="00962CBD">
        <w:rPr>
          <w:rFonts w:ascii="Arial" w:hAnsi="Arial" w:cs="Arial"/>
          <w:color w:val="7B7B7B" w:themeColor="accent3" w:themeShade="BF"/>
          <w:sz w:val="22"/>
          <w:szCs w:val="22"/>
          <w:lang w:val="en-GB"/>
        </w:rPr>
        <w:t>.</w:t>
      </w:r>
    </w:p>
    <w:p w14:paraId="6E4869FC" w14:textId="77777777" w:rsidR="00CE26F1" w:rsidRPr="009B5832" w:rsidRDefault="00CE26F1"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506742" w:rsidRDefault="00980314" w:rsidP="00506742">
      <w:pPr>
        <w:jc w:val="both"/>
        <w:rPr>
          <w:rFonts w:ascii="Arial" w:hAnsi="Arial" w:cs="Arial"/>
          <w:color w:val="7B7B7B" w:themeColor="accent3" w:themeShade="BF"/>
          <w:sz w:val="22"/>
          <w:szCs w:val="22"/>
          <w:lang w:val="en-GB"/>
        </w:rPr>
      </w:pPr>
    </w:p>
    <w:p w14:paraId="676419A2" w14:textId="0CF42076" w:rsidR="00980314" w:rsidRPr="00506742" w:rsidRDefault="00980314" w:rsidP="00506742">
      <w:pPr>
        <w:autoSpaceDE w:val="0"/>
        <w:autoSpaceDN w:val="0"/>
        <w:adjustRightInd w:val="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714AC2">
        <w:rPr>
          <w:rFonts w:ascii="Arial" w:hAnsi="Arial" w:cs="Arial"/>
          <w:color w:val="7B7B7B" w:themeColor="accent3" w:themeShade="BF"/>
          <w:sz w:val="22"/>
          <w:szCs w:val="22"/>
          <w:lang w:val="en-GB"/>
        </w:rPr>
        <w:t xml:space="preserve">The relief granted on Article 19 of the Model Law is related to urgently needs to protect the </w:t>
      </w:r>
      <w:r w:rsidR="00714AC2" w:rsidRPr="00506742">
        <w:rPr>
          <w:rFonts w:ascii="Arial" w:hAnsi="Arial" w:cs="Arial"/>
          <w:color w:val="7B7B7B" w:themeColor="accent3" w:themeShade="BF"/>
          <w:sz w:val="22"/>
          <w:szCs w:val="22"/>
          <w:lang w:val="en-GB"/>
        </w:rPr>
        <w:t>assets of the debtor or the interests of the</w:t>
      </w:r>
      <w:r w:rsidR="00714AC2" w:rsidRPr="00506742">
        <w:rPr>
          <w:rFonts w:ascii="Arial" w:hAnsi="Arial" w:cs="Arial"/>
          <w:color w:val="7B7B7B" w:themeColor="accent3" w:themeShade="BF"/>
          <w:sz w:val="22"/>
          <w:szCs w:val="22"/>
          <w:lang w:val="en-GB"/>
        </w:rPr>
        <w:t xml:space="preserve"> </w:t>
      </w:r>
      <w:r w:rsidR="00714AC2" w:rsidRPr="00506742">
        <w:rPr>
          <w:rFonts w:ascii="Arial" w:hAnsi="Arial" w:cs="Arial"/>
          <w:color w:val="7B7B7B" w:themeColor="accent3" w:themeShade="BF"/>
          <w:sz w:val="22"/>
          <w:szCs w:val="22"/>
          <w:lang w:val="en-GB"/>
        </w:rPr>
        <w:t>creditors</w:t>
      </w:r>
      <w:r w:rsidR="00714AC2" w:rsidRPr="00506742">
        <w:rPr>
          <w:rFonts w:ascii="Arial" w:hAnsi="Arial" w:cs="Arial"/>
          <w:color w:val="7B7B7B" w:themeColor="accent3" w:themeShade="BF"/>
          <w:sz w:val="22"/>
          <w:szCs w:val="22"/>
          <w:lang w:val="en-GB"/>
        </w:rPr>
        <w:t xml:space="preserve"> When the recognition proceeding is still on the application process. That´s why it is called the “interim” relief. </w:t>
      </w:r>
    </w:p>
    <w:p w14:paraId="0C8DFB61" w14:textId="672155BF" w:rsidR="00714AC2" w:rsidRPr="00506742" w:rsidRDefault="00714AC2" w:rsidP="00506742">
      <w:pPr>
        <w:autoSpaceDE w:val="0"/>
        <w:autoSpaceDN w:val="0"/>
        <w:adjustRightInd w:val="0"/>
        <w:jc w:val="both"/>
        <w:rPr>
          <w:rFonts w:ascii="Arial" w:hAnsi="Arial" w:cs="Arial"/>
          <w:color w:val="7B7B7B" w:themeColor="accent3" w:themeShade="BF"/>
          <w:sz w:val="22"/>
          <w:szCs w:val="22"/>
          <w:lang w:val="en-GB"/>
        </w:rPr>
      </w:pPr>
      <w:r w:rsidRPr="00506742">
        <w:rPr>
          <w:rFonts w:ascii="Arial" w:hAnsi="Arial" w:cs="Arial"/>
          <w:color w:val="7B7B7B" w:themeColor="accent3" w:themeShade="BF"/>
          <w:sz w:val="22"/>
          <w:szCs w:val="22"/>
          <w:lang w:val="en-GB"/>
        </w:rPr>
        <w:t>While the Article 21</w:t>
      </w:r>
      <w:r w:rsidR="005141BB" w:rsidRPr="00506742">
        <w:rPr>
          <w:rFonts w:ascii="Arial" w:hAnsi="Arial" w:cs="Arial"/>
          <w:color w:val="7B7B7B" w:themeColor="accent3" w:themeShade="BF"/>
          <w:sz w:val="22"/>
          <w:szCs w:val="22"/>
          <w:lang w:val="en-GB"/>
        </w:rPr>
        <w:t>, on the other hand,</w:t>
      </w:r>
      <w:r w:rsidRPr="00506742">
        <w:rPr>
          <w:rFonts w:ascii="Arial" w:hAnsi="Arial" w:cs="Arial"/>
          <w:color w:val="7B7B7B" w:themeColor="accent3" w:themeShade="BF"/>
          <w:sz w:val="22"/>
          <w:szCs w:val="22"/>
          <w:lang w:val="en-GB"/>
        </w:rPr>
        <w:t xml:space="preserve"> </w:t>
      </w:r>
      <w:r w:rsidR="005141BB" w:rsidRPr="00506742">
        <w:rPr>
          <w:rFonts w:ascii="Arial" w:hAnsi="Arial" w:cs="Arial"/>
          <w:color w:val="7B7B7B" w:themeColor="accent3" w:themeShade="BF"/>
          <w:sz w:val="22"/>
          <w:szCs w:val="22"/>
          <w:lang w:val="en-GB"/>
        </w:rPr>
        <w:t xml:space="preserve">provides relief only for </w:t>
      </w:r>
      <w:r w:rsidR="00506742" w:rsidRPr="00506742">
        <w:rPr>
          <w:rFonts w:ascii="Arial" w:hAnsi="Arial" w:cs="Arial"/>
          <w:color w:val="7B7B7B" w:themeColor="accent3" w:themeShade="BF"/>
          <w:sz w:val="22"/>
          <w:szCs w:val="22"/>
          <w:lang w:val="en-GB"/>
        </w:rPr>
        <w:t>foreign</w:t>
      </w:r>
      <w:r w:rsidR="005141BB" w:rsidRPr="00506742">
        <w:rPr>
          <w:rFonts w:ascii="Arial" w:hAnsi="Arial" w:cs="Arial"/>
          <w:color w:val="7B7B7B" w:themeColor="accent3" w:themeShade="BF"/>
          <w:sz w:val="22"/>
          <w:szCs w:val="22"/>
          <w:lang w:val="en-GB"/>
        </w:rPr>
        <w:t xml:space="preserve"> proceedings after the recognition proceeding. By this moment, the court </w:t>
      </w:r>
      <w:r w:rsidR="005141BB" w:rsidRPr="00506742">
        <w:rPr>
          <w:rFonts w:ascii="Arial" w:hAnsi="Arial" w:cs="Arial"/>
          <w:color w:val="7B7B7B" w:themeColor="accent3" w:themeShade="BF"/>
          <w:sz w:val="22"/>
          <w:szCs w:val="22"/>
          <w:lang w:val="en-GB"/>
        </w:rPr>
        <w:t xml:space="preserve">in the enacting State </w:t>
      </w:r>
      <w:r w:rsidR="005141BB" w:rsidRPr="00506742">
        <w:rPr>
          <w:rFonts w:ascii="Arial" w:hAnsi="Arial" w:cs="Arial"/>
          <w:color w:val="7B7B7B" w:themeColor="accent3" w:themeShade="BF"/>
          <w:sz w:val="22"/>
          <w:szCs w:val="22"/>
          <w:lang w:val="en-GB"/>
        </w:rPr>
        <w:t>has the</w:t>
      </w:r>
      <w:r w:rsidR="005141BB" w:rsidRPr="00506742">
        <w:rPr>
          <w:rFonts w:ascii="Arial" w:hAnsi="Arial" w:cs="Arial"/>
          <w:color w:val="7B7B7B" w:themeColor="accent3" w:themeShade="BF"/>
          <w:sz w:val="22"/>
          <w:szCs w:val="22"/>
          <w:lang w:val="en-GB"/>
        </w:rPr>
        <w:t xml:space="preserve"> discretionary power</w:t>
      </w:r>
      <w:r w:rsidR="005141BB" w:rsidRPr="00506742">
        <w:rPr>
          <w:rFonts w:ascii="Arial" w:hAnsi="Arial" w:cs="Arial"/>
          <w:color w:val="7B7B7B" w:themeColor="accent3" w:themeShade="BF"/>
          <w:sz w:val="22"/>
          <w:szCs w:val="22"/>
          <w:lang w:val="en-GB"/>
        </w:rPr>
        <w:t xml:space="preserve"> to grant the </w:t>
      </w:r>
      <w:r w:rsidR="005141BB" w:rsidRPr="00506742">
        <w:rPr>
          <w:rFonts w:ascii="Arial" w:hAnsi="Arial" w:cs="Arial"/>
          <w:color w:val="7B7B7B" w:themeColor="accent3" w:themeShade="BF"/>
          <w:sz w:val="22"/>
          <w:szCs w:val="22"/>
          <w:lang w:val="en-GB"/>
        </w:rPr>
        <w:t xml:space="preserve">necessary </w:t>
      </w:r>
      <w:r w:rsidR="00506742" w:rsidRPr="00506742">
        <w:rPr>
          <w:rFonts w:ascii="Arial" w:hAnsi="Arial" w:cs="Arial"/>
          <w:color w:val="7B7B7B" w:themeColor="accent3" w:themeShade="BF"/>
          <w:sz w:val="22"/>
          <w:szCs w:val="22"/>
          <w:lang w:val="en-GB"/>
        </w:rPr>
        <w:t xml:space="preserve">actions </w:t>
      </w:r>
      <w:r w:rsidR="005141BB" w:rsidRPr="00506742">
        <w:rPr>
          <w:rFonts w:ascii="Arial" w:hAnsi="Arial" w:cs="Arial"/>
          <w:color w:val="7B7B7B" w:themeColor="accent3" w:themeShade="BF"/>
          <w:sz w:val="22"/>
          <w:szCs w:val="22"/>
          <w:lang w:val="en-GB"/>
        </w:rPr>
        <w:t>to protect the assets of the debtor or the interest of creditors</w:t>
      </w:r>
      <w:r w:rsidR="00506742" w:rsidRPr="00506742">
        <w:rPr>
          <w:rFonts w:ascii="Arial" w:hAnsi="Arial" w:cs="Arial"/>
          <w:color w:val="7B7B7B" w:themeColor="accent3" w:themeShade="BF"/>
          <w:sz w:val="22"/>
          <w:szCs w:val="22"/>
          <w:lang w:val="en-GB"/>
        </w:rPr>
        <w:t xml:space="preserve">, granting the adequate and the appropriate relief in </w:t>
      </w:r>
      <w:r w:rsidR="00506742">
        <w:rPr>
          <w:rFonts w:ascii="Arial" w:hAnsi="Arial" w:cs="Arial"/>
          <w:color w:val="7B7B7B" w:themeColor="accent3" w:themeShade="BF"/>
          <w:sz w:val="22"/>
          <w:szCs w:val="22"/>
          <w:lang w:val="en-GB"/>
        </w:rPr>
        <w:t xml:space="preserve">wide </w:t>
      </w:r>
      <w:r w:rsidR="00506742" w:rsidRPr="00506742">
        <w:rPr>
          <w:rFonts w:ascii="Arial" w:hAnsi="Arial" w:cs="Arial"/>
          <w:color w:val="7B7B7B" w:themeColor="accent3" w:themeShade="BF"/>
          <w:sz w:val="22"/>
          <w:szCs w:val="22"/>
          <w:lang w:val="en-GB"/>
        </w:rPr>
        <w:t>an</w:t>
      </w:r>
      <w:r w:rsidR="00506742">
        <w:rPr>
          <w:rFonts w:ascii="Arial" w:hAnsi="Arial" w:cs="Arial"/>
          <w:color w:val="7B7B7B" w:themeColor="accent3" w:themeShade="BF"/>
          <w:sz w:val="22"/>
          <w:szCs w:val="22"/>
          <w:lang w:val="en-GB"/>
        </w:rPr>
        <w:t>d</w:t>
      </w:r>
      <w:r w:rsidR="00506742" w:rsidRPr="00506742">
        <w:rPr>
          <w:rFonts w:ascii="Arial" w:hAnsi="Arial" w:cs="Arial"/>
          <w:color w:val="7B7B7B" w:themeColor="accent3" w:themeShade="BF"/>
          <w:sz w:val="22"/>
          <w:szCs w:val="22"/>
          <w:lang w:val="en-GB"/>
        </w:rPr>
        <w:t xml:space="preserve"> individual</w:t>
      </w:r>
      <w:r w:rsidR="00506742">
        <w:rPr>
          <w:rFonts w:ascii="Arial" w:hAnsi="Arial" w:cs="Arial"/>
          <w:color w:val="7B7B7B" w:themeColor="accent3" w:themeShade="BF"/>
          <w:sz w:val="22"/>
          <w:szCs w:val="22"/>
          <w:lang w:val="en-GB"/>
        </w:rPr>
        <w:t xml:space="preserve"> </w:t>
      </w:r>
      <w:r w:rsidR="00506742" w:rsidRPr="00506742">
        <w:rPr>
          <w:rFonts w:ascii="Arial" w:hAnsi="Arial" w:cs="Arial"/>
          <w:color w:val="7B7B7B" w:themeColor="accent3" w:themeShade="BF"/>
          <w:sz w:val="22"/>
          <w:szCs w:val="22"/>
          <w:lang w:val="en-GB"/>
        </w:rPr>
        <w:t xml:space="preserve">way.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3CCB9416"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68FCD9DF" w14:textId="77777777" w:rsidR="00506742" w:rsidRPr="009B5832" w:rsidRDefault="00506742"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023640B" w14:textId="0EC52E49" w:rsidR="006577AC" w:rsidRDefault="00053C8B" w:rsidP="0053052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the point that the Bank is not excluded from the scope of Model Law,</w:t>
      </w:r>
      <w:r w:rsidR="006577AC">
        <w:rPr>
          <w:rFonts w:ascii="Arial" w:hAnsi="Arial" w:cs="Arial"/>
          <w:color w:val="7B7B7B" w:themeColor="accent3" w:themeShade="BF"/>
          <w:sz w:val="22"/>
          <w:szCs w:val="22"/>
          <w:lang w:val="en-GB"/>
        </w:rPr>
        <w:t xml:space="preserve"> I think that</w:t>
      </w:r>
      <w:r>
        <w:rPr>
          <w:rFonts w:ascii="Arial" w:hAnsi="Arial" w:cs="Arial"/>
          <w:color w:val="7B7B7B" w:themeColor="accent3" w:themeShade="BF"/>
          <w:sz w:val="22"/>
          <w:szCs w:val="22"/>
          <w:lang w:val="en-GB"/>
        </w:rPr>
        <w:t xml:space="preserve"> the Bank´s liquidation comprises</w:t>
      </w:r>
      <w:r w:rsidR="00517355">
        <w:rPr>
          <w:rFonts w:ascii="Arial" w:hAnsi="Arial" w:cs="Arial"/>
          <w:color w:val="7B7B7B" w:themeColor="accent3" w:themeShade="BF"/>
          <w:sz w:val="22"/>
          <w:szCs w:val="22"/>
          <w:lang w:val="en-GB"/>
        </w:rPr>
        <w:t>, at least,</w:t>
      </w:r>
      <w:r>
        <w:rPr>
          <w:rFonts w:ascii="Arial" w:hAnsi="Arial" w:cs="Arial"/>
          <w:color w:val="7B7B7B" w:themeColor="accent3" w:themeShade="BF"/>
          <w:sz w:val="22"/>
          <w:szCs w:val="22"/>
          <w:lang w:val="en-GB"/>
        </w:rPr>
        <w:t xml:space="preserve"> the</w:t>
      </w:r>
      <w:r w:rsidR="00517355">
        <w:rPr>
          <w:rFonts w:ascii="Arial" w:hAnsi="Arial" w:cs="Arial"/>
          <w:color w:val="7B7B7B" w:themeColor="accent3" w:themeShade="BF"/>
          <w:sz w:val="22"/>
          <w:szCs w:val="22"/>
          <w:lang w:val="en-GB"/>
        </w:rPr>
        <w:t xml:space="preserve"> 4</w:t>
      </w:r>
      <w:r>
        <w:rPr>
          <w:rFonts w:ascii="Arial" w:hAnsi="Arial" w:cs="Arial"/>
          <w:color w:val="7B7B7B" w:themeColor="accent3" w:themeShade="BF"/>
          <w:sz w:val="22"/>
          <w:szCs w:val="22"/>
          <w:lang w:val="en-GB"/>
        </w:rPr>
        <w:t xml:space="preserve"> “foreign proceeding” elements</w:t>
      </w:r>
      <w:r w:rsidR="006577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577AC">
        <w:rPr>
          <w:rFonts w:ascii="Arial" w:hAnsi="Arial" w:cs="Arial"/>
          <w:color w:val="7B7B7B" w:themeColor="accent3" w:themeShade="BF"/>
          <w:sz w:val="22"/>
          <w:szCs w:val="22"/>
          <w:lang w:val="en-GB"/>
        </w:rPr>
        <w:t>In the Model Law, the elements that a foreign proceeding must meet to compromise</w:t>
      </w:r>
      <w:r>
        <w:rPr>
          <w:rFonts w:ascii="Arial" w:hAnsi="Arial" w:cs="Arial"/>
          <w:color w:val="7B7B7B" w:themeColor="accent3" w:themeShade="BF"/>
          <w:sz w:val="22"/>
          <w:szCs w:val="22"/>
          <w:lang w:val="en-GB"/>
        </w:rPr>
        <w:t xml:space="preserve"> are </w:t>
      </w:r>
      <w:r w:rsidRPr="0053052B">
        <w:rPr>
          <w:rFonts w:ascii="Arial" w:hAnsi="Arial" w:cs="Arial"/>
          <w:color w:val="7B7B7B" w:themeColor="accent3" w:themeShade="BF"/>
          <w:sz w:val="22"/>
          <w:szCs w:val="22"/>
          <w:lang w:val="en-GB"/>
        </w:rPr>
        <w:t xml:space="preserve">(i) </w:t>
      </w:r>
      <w:r w:rsidRPr="0053052B">
        <w:rPr>
          <w:rFonts w:ascii="Arial" w:hAnsi="Arial" w:cs="Arial"/>
          <w:color w:val="7B7B7B" w:themeColor="accent3" w:themeShade="BF"/>
          <w:sz w:val="22"/>
          <w:szCs w:val="22"/>
          <w:lang w:val="en-GB"/>
        </w:rPr>
        <w:t>Collective nature</w:t>
      </w:r>
      <w:r w:rsidRPr="0053052B">
        <w:rPr>
          <w:rFonts w:ascii="Arial" w:hAnsi="Arial" w:cs="Arial"/>
          <w:color w:val="7B7B7B" w:themeColor="accent3" w:themeShade="BF"/>
          <w:sz w:val="22"/>
          <w:szCs w:val="22"/>
          <w:lang w:val="en-GB"/>
        </w:rPr>
        <w:t xml:space="preserve">; (ii) </w:t>
      </w:r>
      <w:r w:rsidRPr="0053052B">
        <w:rPr>
          <w:rFonts w:ascii="Arial" w:hAnsi="Arial" w:cs="Arial"/>
          <w:color w:val="7B7B7B" w:themeColor="accent3" w:themeShade="BF"/>
          <w:sz w:val="22"/>
          <w:szCs w:val="22"/>
          <w:lang w:val="en-GB"/>
        </w:rPr>
        <w:t>Law related to insolvency</w:t>
      </w:r>
      <w:r w:rsidRPr="0053052B">
        <w:rPr>
          <w:rFonts w:ascii="Arial" w:hAnsi="Arial" w:cs="Arial"/>
          <w:color w:val="7B7B7B" w:themeColor="accent3" w:themeShade="BF"/>
          <w:sz w:val="22"/>
          <w:szCs w:val="22"/>
          <w:lang w:val="en-GB"/>
        </w:rPr>
        <w:t xml:space="preserve">; (iii) </w:t>
      </w:r>
      <w:r w:rsidRPr="0053052B">
        <w:rPr>
          <w:rFonts w:ascii="Arial" w:hAnsi="Arial" w:cs="Arial"/>
          <w:color w:val="7B7B7B" w:themeColor="accent3" w:themeShade="BF"/>
          <w:sz w:val="22"/>
          <w:szCs w:val="22"/>
          <w:lang w:val="en-GB"/>
        </w:rPr>
        <w:t>Subject to control or supervision by a foreign court</w:t>
      </w:r>
      <w:r w:rsidRPr="0053052B">
        <w:rPr>
          <w:rFonts w:ascii="Arial" w:hAnsi="Arial" w:cs="Arial"/>
          <w:color w:val="7B7B7B" w:themeColor="accent3" w:themeShade="BF"/>
          <w:sz w:val="22"/>
          <w:szCs w:val="22"/>
          <w:lang w:val="en-GB"/>
        </w:rPr>
        <w:t xml:space="preserve">; and (iv) </w:t>
      </w:r>
      <w:r w:rsidRPr="0053052B">
        <w:rPr>
          <w:rFonts w:ascii="Arial" w:hAnsi="Arial" w:cs="Arial"/>
          <w:color w:val="7B7B7B" w:themeColor="accent3" w:themeShade="BF"/>
          <w:sz w:val="22"/>
          <w:szCs w:val="22"/>
          <w:lang w:val="en-GB"/>
        </w:rPr>
        <w:t>Purpose of reorganisation or liquidation</w:t>
      </w:r>
      <w:r w:rsidRPr="0053052B">
        <w:rPr>
          <w:rFonts w:ascii="Arial" w:hAnsi="Arial" w:cs="Arial"/>
          <w:color w:val="7B7B7B" w:themeColor="accent3" w:themeShade="BF"/>
          <w:sz w:val="22"/>
          <w:szCs w:val="22"/>
          <w:lang w:val="en-GB"/>
        </w:rPr>
        <w:t>.</w:t>
      </w:r>
    </w:p>
    <w:p w14:paraId="21C83B97" w14:textId="31248527" w:rsidR="006577AC" w:rsidRDefault="00053C8B" w:rsidP="006577AC">
      <w:pPr>
        <w:autoSpaceDE w:val="0"/>
        <w:autoSpaceDN w:val="0"/>
        <w:adjustRightInd w:val="0"/>
        <w:jc w:val="both"/>
        <w:rPr>
          <w:rFonts w:ascii="Arial" w:hAnsi="Arial" w:cs="Arial"/>
          <w:color w:val="7B7B7B" w:themeColor="accent3" w:themeShade="BF"/>
          <w:sz w:val="22"/>
          <w:szCs w:val="22"/>
          <w:lang w:val="en-GB"/>
        </w:rPr>
      </w:pPr>
      <w:r w:rsidRPr="0053052B">
        <w:rPr>
          <w:rFonts w:ascii="Arial" w:hAnsi="Arial" w:cs="Arial"/>
          <w:color w:val="7B7B7B" w:themeColor="accent3" w:themeShade="BF"/>
          <w:sz w:val="22"/>
          <w:szCs w:val="22"/>
          <w:lang w:val="en-GB"/>
        </w:rPr>
        <w:lastRenderedPageBreak/>
        <w:t>These are present elements on the Bank´s liquidation process.</w:t>
      </w:r>
      <w:r w:rsidR="006577AC">
        <w:rPr>
          <w:rFonts w:ascii="Arial" w:hAnsi="Arial" w:cs="Arial"/>
          <w:color w:val="7B7B7B" w:themeColor="accent3" w:themeShade="BF"/>
          <w:sz w:val="22"/>
          <w:szCs w:val="22"/>
          <w:lang w:val="en-GB"/>
        </w:rPr>
        <w:t xml:space="preserve"> As we can see, (i) f</w:t>
      </w:r>
      <w:r w:rsidRPr="0053052B">
        <w:rPr>
          <w:rFonts w:ascii="Arial" w:hAnsi="Arial" w:cs="Arial"/>
          <w:color w:val="7B7B7B" w:themeColor="accent3" w:themeShade="BF"/>
          <w:sz w:val="22"/>
          <w:szCs w:val="22"/>
          <w:lang w:val="en-GB"/>
        </w:rPr>
        <w:t>or Collective nature element, it´s clear that, as a Bank, it provides services to people</w:t>
      </w:r>
      <w:r w:rsidR="001F7038" w:rsidRPr="0053052B">
        <w:rPr>
          <w:rFonts w:ascii="Arial" w:hAnsi="Arial" w:cs="Arial"/>
          <w:color w:val="7B7B7B" w:themeColor="accent3" w:themeShade="BF"/>
          <w:sz w:val="22"/>
          <w:szCs w:val="22"/>
          <w:lang w:val="en-GB"/>
        </w:rPr>
        <w:t>, employees</w:t>
      </w:r>
      <w:r w:rsidRPr="0053052B">
        <w:rPr>
          <w:rFonts w:ascii="Arial" w:hAnsi="Arial" w:cs="Arial"/>
          <w:color w:val="7B7B7B" w:themeColor="accent3" w:themeShade="BF"/>
          <w:sz w:val="22"/>
          <w:szCs w:val="22"/>
          <w:lang w:val="en-GB"/>
        </w:rPr>
        <w:t>/creditor</w:t>
      </w:r>
      <w:r w:rsidR="001F7038" w:rsidRPr="0053052B">
        <w:rPr>
          <w:rFonts w:ascii="Arial" w:hAnsi="Arial" w:cs="Arial"/>
          <w:color w:val="7B7B7B" w:themeColor="accent3" w:themeShade="BF"/>
          <w:sz w:val="22"/>
          <w:szCs w:val="22"/>
          <w:lang w:val="en-GB"/>
        </w:rPr>
        <w:t>s, that have been stated on the NB report on “4</w:t>
      </w:r>
      <w:r w:rsidR="001F7038" w:rsidRPr="0053052B">
        <w:rPr>
          <w:rFonts w:ascii="Arial" w:hAnsi="Arial" w:cs="Arial"/>
          <w:color w:val="7B7B7B" w:themeColor="accent3" w:themeShade="BF"/>
          <w:sz w:val="22"/>
          <w:szCs w:val="22"/>
          <w:lang w:val="en-GB"/>
        </w:rPr>
        <w:t>8% of the Bank’s liabilities being dependent on individuals</w:t>
      </w:r>
      <w:r w:rsidR="001F7038" w:rsidRPr="0053052B">
        <w:rPr>
          <w:rFonts w:ascii="Arial" w:hAnsi="Arial" w:cs="Arial"/>
          <w:color w:val="7B7B7B" w:themeColor="accent3" w:themeShade="BF"/>
          <w:sz w:val="22"/>
          <w:szCs w:val="22"/>
          <w:lang w:val="en-GB"/>
        </w:rPr>
        <w:t>”</w:t>
      </w:r>
      <w:r w:rsidR="006577AC">
        <w:rPr>
          <w:rFonts w:ascii="Arial" w:hAnsi="Arial" w:cs="Arial"/>
          <w:color w:val="7B7B7B" w:themeColor="accent3" w:themeShade="BF"/>
          <w:sz w:val="22"/>
          <w:szCs w:val="22"/>
          <w:lang w:val="en-GB"/>
        </w:rPr>
        <w:t>, concluding that it´s a collective proceeding; (ii) f</w:t>
      </w:r>
      <w:r w:rsidR="001F7038" w:rsidRPr="0053052B">
        <w:rPr>
          <w:rFonts w:ascii="Arial" w:hAnsi="Arial" w:cs="Arial"/>
          <w:color w:val="7B7B7B" w:themeColor="accent3" w:themeShade="BF"/>
          <w:sz w:val="22"/>
          <w:szCs w:val="22"/>
          <w:lang w:val="en-GB"/>
        </w:rPr>
        <w:t xml:space="preserve">or Law related to insolvency element, it is clear that the Bank went through a specifically liquidation law proceeding, being classified as “troubled” </w:t>
      </w:r>
      <w:r w:rsidR="001F7038" w:rsidRPr="000A2A3C">
        <w:rPr>
          <w:rFonts w:ascii="Arial" w:hAnsi="Arial" w:cs="Arial"/>
          <w:color w:val="7B7B7B" w:themeColor="accent3" w:themeShade="BF"/>
          <w:sz w:val="22"/>
          <w:szCs w:val="22"/>
          <w:lang w:val="en-GB"/>
        </w:rPr>
        <w:t xml:space="preserve">from NB </w:t>
      </w:r>
      <w:r w:rsidR="000A2A3C" w:rsidRPr="000A2A3C">
        <w:rPr>
          <w:rFonts w:ascii="Arial" w:hAnsi="Arial" w:cs="Arial"/>
          <w:color w:val="7B7B7B" w:themeColor="accent3" w:themeShade="BF"/>
          <w:sz w:val="22"/>
          <w:szCs w:val="22"/>
          <w:lang w:val="en-GB"/>
        </w:rPr>
        <w:t>and</w:t>
      </w:r>
      <w:r w:rsidR="000A2A3C">
        <w:rPr>
          <w:rFonts w:ascii="Arial" w:hAnsi="Arial" w:cs="Arial"/>
          <w:color w:val="7B7B7B" w:themeColor="accent3" w:themeShade="BF"/>
          <w:sz w:val="22"/>
          <w:szCs w:val="22"/>
          <w:lang w:val="en-GB"/>
        </w:rPr>
        <w:t xml:space="preserve"> starting the </w:t>
      </w:r>
      <w:r w:rsidR="000A2A3C" w:rsidRPr="000A2A3C">
        <w:rPr>
          <w:rFonts w:ascii="Arial" w:hAnsi="Arial" w:cs="Arial"/>
          <w:color w:val="7B7B7B" w:themeColor="accent3" w:themeShade="BF"/>
          <w:sz w:val="22"/>
          <w:szCs w:val="22"/>
          <w:lang w:val="en-GB"/>
        </w:rPr>
        <w:t xml:space="preserve">liquidation </w:t>
      </w:r>
      <w:r w:rsidR="000A2A3C" w:rsidRPr="000A2A3C">
        <w:rPr>
          <w:rFonts w:ascii="Arial" w:hAnsi="Arial" w:cs="Arial"/>
          <w:color w:val="7B7B7B" w:themeColor="accent3" w:themeShade="BF"/>
          <w:sz w:val="22"/>
          <w:szCs w:val="22"/>
          <w:lang w:val="en-GB"/>
        </w:rPr>
        <w:t xml:space="preserve">by DGF, </w:t>
      </w:r>
      <w:r w:rsidR="001F7038" w:rsidRPr="0053052B">
        <w:rPr>
          <w:rFonts w:ascii="Arial" w:hAnsi="Arial" w:cs="Arial"/>
          <w:color w:val="7B7B7B" w:themeColor="accent3" w:themeShade="BF"/>
          <w:sz w:val="22"/>
          <w:szCs w:val="22"/>
          <w:lang w:val="en-GB"/>
        </w:rPr>
        <w:t xml:space="preserve">filling the liquidation </w:t>
      </w:r>
      <w:r w:rsidR="001F7038" w:rsidRPr="0053052B">
        <w:rPr>
          <w:rFonts w:ascii="Arial" w:hAnsi="Arial" w:cs="Arial"/>
          <w:color w:val="7B7B7B" w:themeColor="accent3" w:themeShade="BF"/>
          <w:sz w:val="22"/>
          <w:szCs w:val="22"/>
          <w:lang w:val="en-GB"/>
        </w:rPr>
        <w:t xml:space="preserve">criteria set down by </w:t>
      </w:r>
      <w:r w:rsidR="001F7038" w:rsidRPr="0053052B">
        <w:rPr>
          <w:rFonts w:ascii="Arial" w:hAnsi="Arial" w:cs="Arial"/>
          <w:color w:val="7B7B7B" w:themeColor="accent3" w:themeShade="BF"/>
          <w:sz w:val="22"/>
          <w:szCs w:val="22"/>
          <w:lang w:val="en-GB"/>
        </w:rPr>
        <w:t xml:space="preserve">several </w:t>
      </w:r>
      <w:r w:rsidR="001F7038" w:rsidRPr="0053052B">
        <w:rPr>
          <w:rFonts w:ascii="Arial" w:hAnsi="Arial" w:cs="Arial"/>
          <w:color w:val="7B7B7B" w:themeColor="accent3" w:themeShade="BF"/>
          <w:sz w:val="22"/>
          <w:szCs w:val="22"/>
          <w:lang w:val="en-GB"/>
        </w:rPr>
        <w:t>article of the Law of Country A</w:t>
      </w:r>
      <w:r w:rsidR="001F7038" w:rsidRPr="0053052B">
        <w:rPr>
          <w:rFonts w:ascii="Arial" w:hAnsi="Arial" w:cs="Arial"/>
          <w:color w:val="7B7B7B" w:themeColor="accent3" w:themeShade="BF"/>
          <w:sz w:val="22"/>
          <w:szCs w:val="22"/>
          <w:lang w:val="en-GB"/>
        </w:rPr>
        <w:t xml:space="preserve">, </w:t>
      </w:r>
      <w:r w:rsidR="001F7038" w:rsidRPr="0053052B">
        <w:rPr>
          <w:rFonts w:ascii="Arial" w:hAnsi="Arial" w:cs="Arial"/>
          <w:color w:val="7B7B7B" w:themeColor="accent3" w:themeShade="BF"/>
          <w:sz w:val="22"/>
          <w:szCs w:val="22"/>
          <w:lang w:val="en-GB"/>
        </w:rPr>
        <w:t>on Banks and Banking Activity (LBBA)</w:t>
      </w:r>
      <w:r w:rsidR="006577AC">
        <w:rPr>
          <w:rFonts w:ascii="Arial" w:hAnsi="Arial" w:cs="Arial"/>
          <w:color w:val="7B7B7B" w:themeColor="accent3" w:themeShade="BF"/>
          <w:sz w:val="22"/>
          <w:szCs w:val="22"/>
          <w:lang w:val="en-GB"/>
        </w:rPr>
        <w:t>, as bank liquidation</w:t>
      </w:r>
      <w:r w:rsidR="001F7038" w:rsidRPr="0053052B">
        <w:rPr>
          <w:rFonts w:ascii="Arial" w:hAnsi="Arial" w:cs="Arial"/>
          <w:color w:val="7B7B7B" w:themeColor="accent3" w:themeShade="BF"/>
          <w:sz w:val="22"/>
          <w:szCs w:val="22"/>
          <w:lang w:val="en-GB"/>
        </w:rPr>
        <w:t>.</w:t>
      </w:r>
    </w:p>
    <w:p w14:paraId="1742E1FD" w14:textId="77777777" w:rsidR="006577AC" w:rsidRDefault="006577AC" w:rsidP="006577AC">
      <w:pPr>
        <w:autoSpaceDE w:val="0"/>
        <w:autoSpaceDN w:val="0"/>
        <w:adjustRightInd w:val="0"/>
        <w:jc w:val="both"/>
        <w:rPr>
          <w:rFonts w:ascii="Arial" w:hAnsi="Arial" w:cs="Arial"/>
          <w:color w:val="7B7B7B" w:themeColor="accent3" w:themeShade="BF"/>
          <w:sz w:val="22"/>
          <w:szCs w:val="22"/>
          <w:lang w:val="en-GB"/>
        </w:rPr>
      </w:pPr>
    </w:p>
    <w:p w14:paraId="705DCE10" w14:textId="77777777" w:rsidR="000A2A3C" w:rsidRDefault="001F7038" w:rsidP="008000C4">
      <w:pPr>
        <w:autoSpaceDE w:val="0"/>
        <w:autoSpaceDN w:val="0"/>
        <w:adjustRightInd w:val="0"/>
        <w:jc w:val="both"/>
        <w:rPr>
          <w:rFonts w:ascii="Arial" w:hAnsi="Arial" w:cs="Arial"/>
          <w:color w:val="7B7B7B" w:themeColor="accent3" w:themeShade="BF"/>
          <w:sz w:val="22"/>
          <w:szCs w:val="22"/>
          <w:lang w:val="en-GB"/>
        </w:rPr>
      </w:pPr>
      <w:r w:rsidRPr="0053052B">
        <w:rPr>
          <w:rFonts w:ascii="Arial" w:hAnsi="Arial" w:cs="Arial"/>
          <w:color w:val="7B7B7B" w:themeColor="accent3" w:themeShade="BF"/>
          <w:sz w:val="22"/>
          <w:szCs w:val="22"/>
          <w:lang w:val="en-GB"/>
        </w:rPr>
        <w:t xml:space="preserve">For </w:t>
      </w:r>
      <w:r w:rsidR="006577AC">
        <w:rPr>
          <w:rFonts w:ascii="Arial" w:hAnsi="Arial" w:cs="Arial"/>
          <w:color w:val="7B7B7B" w:themeColor="accent3" w:themeShade="BF"/>
          <w:sz w:val="22"/>
          <w:szCs w:val="22"/>
          <w:lang w:val="en-GB"/>
        </w:rPr>
        <w:t xml:space="preserve">the third element, (iii), </w:t>
      </w:r>
      <w:r w:rsidRPr="0053052B">
        <w:rPr>
          <w:rFonts w:ascii="Arial" w:hAnsi="Arial" w:cs="Arial"/>
          <w:color w:val="7B7B7B" w:themeColor="accent3" w:themeShade="BF"/>
          <w:sz w:val="22"/>
          <w:szCs w:val="22"/>
          <w:lang w:val="en-GB"/>
        </w:rPr>
        <w:t>Subject to control or supervision by a foreign court</w:t>
      </w:r>
      <w:r w:rsidRPr="0053052B">
        <w:rPr>
          <w:rFonts w:ascii="Arial" w:hAnsi="Arial" w:cs="Arial"/>
          <w:color w:val="7B7B7B" w:themeColor="accent3" w:themeShade="BF"/>
          <w:sz w:val="22"/>
          <w:szCs w:val="22"/>
          <w:lang w:val="en-GB"/>
        </w:rPr>
        <w:t xml:space="preserve">, we can see that it is present, </w:t>
      </w:r>
      <w:r w:rsidR="006577AC">
        <w:rPr>
          <w:rFonts w:ascii="Arial" w:hAnsi="Arial" w:cs="Arial"/>
          <w:color w:val="7B7B7B" w:themeColor="accent3" w:themeShade="BF"/>
          <w:sz w:val="22"/>
          <w:szCs w:val="22"/>
          <w:lang w:val="en-GB"/>
        </w:rPr>
        <w:t>w</w:t>
      </w:r>
      <w:r w:rsidRPr="0053052B">
        <w:rPr>
          <w:rFonts w:ascii="Arial" w:hAnsi="Arial" w:cs="Arial"/>
          <w:color w:val="7B7B7B" w:themeColor="accent3" w:themeShade="BF"/>
          <w:sz w:val="22"/>
          <w:szCs w:val="22"/>
          <w:lang w:val="en-GB"/>
        </w:rPr>
        <w:t>hen i</w:t>
      </w:r>
      <w:r w:rsidRPr="0053052B">
        <w:rPr>
          <w:rFonts w:ascii="Arial" w:hAnsi="Arial" w:cs="Arial"/>
          <w:color w:val="7B7B7B" w:themeColor="accent3" w:themeShade="BF"/>
          <w:sz w:val="22"/>
          <w:szCs w:val="22"/>
          <w:lang w:val="en-GB"/>
        </w:rPr>
        <w:t xml:space="preserve">nvestigations into the Bank have revealed that </w:t>
      </w:r>
      <w:r w:rsidR="0053052B" w:rsidRPr="0053052B">
        <w:rPr>
          <w:rFonts w:ascii="Arial" w:hAnsi="Arial" w:cs="Arial"/>
          <w:color w:val="7B7B7B" w:themeColor="accent3" w:themeShade="BF"/>
          <w:sz w:val="22"/>
          <w:szCs w:val="22"/>
          <w:lang w:val="en-GB"/>
        </w:rPr>
        <w:t>“</w:t>
      </w:r>
      <w:r w:rsidRPr="0053052B">
        <w:rPr>
          <w:rFonts w:ascii="Arial" w:hAnsi="Arial" w:cs="Arial"/>
          <w:color w:val="7B7B7B" w:themeColor="accent3" w:themeShade="BF"/>
          <w:sz w:val="22"/>
          <w:szCs w:val="22"/>
          <w:lang w:val="en-GB"/>
        </w:rPr>
        <w:t>it appears to have been potentially involved in a multi-</w:t>
      </w:r>
      <w:proofErr w:type="gramStart"/>
      <w:r w:rsidRPr="0053052B">
        <w:rPr>
          <w:rFonts w:ascii="Arial" w:hAnsi="Arial" w:cs="Arial"/>
          <w:color w:val="7B7B7B" w:themeColor="accent3" w:themeShade="BF"/>
          <w:sz w:val="22"/>
          <w:szCs w:val="22"/>
          <w:lang w:val="en-GB"/>
        </w:rPr>
        <w:t>million dollar</w:t>
      </w:r>
      <w:proofErr w:type="gramEnd"/>
      <w:r w:rsidRPr="0053052B">
        <w:rPr>
          <w:rFonts w:ascii="Arial" w:hAnsi="Arial" w:cs="Arial"/>
          <w:color w:val="7B7B7B" w:themeColor="accent3" w:themeShade="BF"/>
          <w:sz w:val="22"/>
          <w:szCs w:val="22"/>
          <w:lang w:val="en-GB"/>
        </w:rPr>
        <w:t xml:space="preserve"> fraud resulting in monies being sent to many overseas companies, including entities incorporated and registered in England</w:t>
      </w:r>
      <w:r w:rsidR="0053052B" w:rsidRPr="0053052B">
        <w:rPr>
          <w:rFonts w:ascii="Arial" w:hAnsi="Arial" w:cs="Arial"/>
          <w:color w:val="7B7B7B" w:themeColor="accent3" w:themeShade="BF"/>
          <w:sz w:val="22"/>
          <w:szCs w:val="22"/>
          <w:lang w:val="en-GB"/>
        </w:rPr>
        <w:t>”</w:t>
      </w:r>
      <w:r w:rsidRPr="0053052B">
        <w:rPr>
          <w:rFonts w:ascii="Arial" w:hAnsi="Arial" w:cs="Arial"/>
          <w:color w:val="7B7B7B" w:themeColor="accent3" w:themeShade="BF"/>
          <w:sz w:val="22"/>
          <w:szCs w:val="22"/>
          <w:lang w:val="en-GB"/>
        </w:rPr>
        <w:t>.</w:t>
      </w:r>
    </w:p>
    <w:p w14:paraId="614D67D3" w14:textId="77777777" w:rsidR="000A2A3C" w:rsidRDefault="000A2A3C" w:rsidP="008000C4">
      <w:pPr>
        <w:autoSpaceDE w:val="0"/>
        <w:autoSpaceDN w:val="0"/>
        <w:adjustRightInd w:val="0"/>
        <w:jc w:val="both"/>
        <w:rPr>
          <w:rFonts w:ascii="Arial" w:hAnsi="Arial" w:cs="Arial"/>
          <w:color w:val="7B7B7B" w:themeColor="accent3" w:themeShade="BF"/>
          <w:sz w:val="22"/>
          <w:szCs w:val="22"/>
          <w:lang w:val="en-GB"/>
        </w:rPr>
      </w:pPr>
    </w:p>
    <w:p w14:paraId="6E6B9AA4" w14:textId="4A8DFADF" w:rsidR="00387106" w:rsidRDefault="0053052B" w:rsidP="008000C4">
      <w:pPr>
        <w:autoSpaceDE w:val="0"/>
        <w:autoSpaceDN w:val="0"/>
        <w:adjustRightInd w:val="0"/>
        <w:jc w:val="both"/>
        <w:rPr>
          <w:rFonts w:ascii="Arial" w:hAnsi="Arial" w:cs="Arial"/>
          <w:color w:val="7B7B7B" w:themeColor="accent3" w:themeShade="BF"/>
          <w:sz w:val="22"/>
          <w:szCs w:val="22"/>
          <w:lang w:val="en-GB"/>
        </w:rPr>
      </w:pPr>
      <w:r w:rsidRPr="0053052B">
        <w:rPr>
          <w:rFonts w:ascii="Arial" w:hAnsi="Arial" w:cs="Arial"/>
          <w:color w:val="7B7B7B" w:themeColor="accent3" w:themeShade="BF"/>
          <w:sz w:val="22"/>
          <w:szCs w:val="22"/>
          <w:lang w:val="en-GB"/>
        </w:rPr>
        <w:t xml:space="preserve">For the </w:t>
      </w:r>
      <w:r w:rsidR="006577AC">
        <w:rPr>
          <w:rFonts w:ascii="Arial" w:hAnsi="Arial" w:cs="Arial"/>
          <w:color w:val="7B7B7B" w:themeColor="accent3" w:themeShade="BF"/>
          <w:sz w:val="22"/>
          <w:szCs w:val="22"/>
          <w:lang w:val="en-GB"/>
        </w:rPr>
        <w:t xml:space="preserve">(iv) </w:t>
      </w:r>
      <w:r w:rsidRPr="0053052B">
        <w:rPr>
          <w:rFonts w:ascii="Arial" w:hAnsi="Arial" w:cs="Arial"/>
          <w:color w:val="7B7B7B" w:themeColor="accent3" w:themeShade="BF"/>
          <w:sz w:val="22"/>
          <w:szCs w:val="22"/>
          <w:lang w:val="en-GB"/>
        </w:rPr>
        <w:t>Purpose of reorganisation or liquidation</w:t>
      </w:r>
      <w:r w:rsidRPr="0053052B">
        <w:rPr>
          <w:rFonts w:ascii="Arial" w:hAnsi="Arial" w:cs="Arial"/>
          <w:color w:val="7B7B7B" w:themeColor="accent3" w:themeShade="BF"/>
          <w:sz w:val="22"/>
          <w:szCs w:val="22"/>
          <w:lang w:val="en-GB"/>
        </w:rPr>
        <w:t xml:space="preserve"> element</w:t>
      </w:r>
      <w:r w:rsidR="000A2A3C" w:rsidRPr="0053052B">
        <w:rPr>
          <w:rFonts w:ascii="Arial" w:hAnsi="Arial" w:cs="Arial"/>
          <w:color w:val="7B7B7B" w:themeColor="accent3" w:themeShade="BF"/>
          <w:sz w:val="22"/>
          <w:szCs w:val="22"/>
          <w:lang w:val="en-GB"/>
        </w:rPr>
        <w:t xml:space="preserve"> as</w:t>
      </w:r>
      <w:r w:rsidR="00517355">
        <w:rPr>
          <w:rFonts w:ascii="Arial" w:hAnsi="Arial" w:cs="Arial"/>
          <w:color w:val="7B7B7B" w:themeColor="accent3" w:themeShade="BF"/>
          <w:sz w:val="22"/>
          <w:szCs w:val="22"/>
          <w:lang w:val="en-GB"/>
        </w:rPr>
        <w:t xml:space="preserve"> seeing above, </w:t>
      </w:r>
      <w:r w:rsidR="000A2A3C">
        <w:rPr>
          <w:rFonts w:ascii="Arial" w:hAnsi="Arial" w:cs="Arial"/>
          <w:color w:val="7B7B7B" w:themeColor="accent3" w:themeShade="BF"/>
          <w:sz w:val="22"/>
          <w:szCs w:val="22"/>
          <w:lang w:val="en-GB"/>
        </w:rPr>
        <w:t>it is meet, when we can conclude that</w:t>
      </w:r>
      <w:r w:rsidR="00517355" w:rsidRPr="00517355">
        <w:rPr>
          <w:rFonts w:ascii="Arial" w:hAnsi="Arial" w:cs="Arial"/>
          <w:color w:val="7B7B7B" w:themeColor="accent3" w:themeShade="BF"/>
          <w:sz w:val="22"/>
          <w:szCs w:val="22"/>
          <w:lang w:val="en-GB"/>
        </w:rPr>
        <w:t xml:space="preserve"> the NB classified the Bank as insolvent pursuant to article 76 of the LBBA</w:t>
      </w:r>
      <w:r w:rsidR="00517355" w:rsidRPr="00517355">
        <w:rPr>
          <w:rFonts w:ascii="Arial" w:hAnsi="Arial" w:cs="Arial"/>
          <w:color w:val="7B7B7B" w:themeColor="accent3" w:themeShade="BF"/>
          <w:sz w:val="22"/>
          <w:szCs w:val="22"/>
          <w:lang w:val="en-GB"/>
        </w:rPr>
        <w:t>.</w:t>
      </w:r>
    </w:p>
    <w:p w14:paraId="75EB45D8" w14:textId="5DE35957" w:rsidR="00517355" w:rsidRDefault="00517355" w:rsidP="008000C4">
      <w:pPr>
        <w:autoSpaceDE w:val="0"/>
        <w:autoSpaceDN w:val="0"/>
        <w:adjustRightInd w:val="0"/>
        <w:jc w:val="both"/>
        <w:rPr>
          <w:rFonts w:ascii="Arial" w:hAnsi="Arial" w:cs="Arial"/>
          <w:color w:val="7B7B7B" w:themeColor="accent3" w:themeShade="BF"/>
          <w:sz w:val="22"/>
          <w:szCs w:val="22"/>
          <w:lang w:val="en-GB"/>
        </w:rPr>
      </w:pPr>
    </w:p>
    <w:p w14:paraId="3480734C" w14:textId="5ADA3373" w:rsidR="00332702" w:rsidRPr="008000C4" w:rsidRDefault="000A2A3C" w:rsidP="008000C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 </w:t>
      </w:r>
      <w:r w:rsidR="00332702" w:rsidRPr="008000C4">
        <w:rPr>
          <w:rFonts w:ascii="Arial" w:hAnsi="Arial" w:cs="Arial"/>
          <w:color w:val="7B7B7B" w:themeColor="accent3" w:themeShade="BF"/>
          <w:sz w:val="22"/>
          <w:szCs w:val="22"/>
          <w:lang w:val="en-GB"/>
        </w:rPr>
        <w:t xml:space="preserve">qualified as </w:t>
      </w:r>
      <w:r w:rsidR="00517355" w:rsidRPr="008000C4">
        <w:rPr>
          <w:rFonts w:ascii="Arial" w:hAnsi="Arial" w:cs="Arial"/>
          <w:color w:val="7B7B7B" w:themeColor="accent3" w:themeShade="BF"/>
          <w:sz w:val="22"/>
          <w:szCs w:val="22"/>
          <w:lang w:val="en-GB"/>
        </w:rPr>
        <w:t xml:space="preserve">“foreign representative” </w:t>
      </w:r>
      <w:r w:rsidR="00332702" w:rsidRPr="008000C4">
        <w:rPr>
          <w:rFonts w:ascii="Arial" w:hAnsi="Arial" w:cs="Arial"/>
          <w:color w:val="7B7B7B" w:themeColor="accent3" w:themeShade="BF"/>
          <w:sz w:val="22"/>
          <w:szCs w:val="22"/>
          <w:lang w:val="en-GB"/>
        </w:rPr>
        <w:t>on the</w:t>
      </w:r>
      <w:r w:rsidR="00517355" w:rsidRPr="008000C4">
        <w:rPr>
          <w:rFonts w:ascii="Arial" w:hAnsi="Arial" w:cs="Arial"/>
          <w:color w:val="7B7B7B" w:themeColor="accent3" w:themeShade="BF"/>
          <w:sz w:val="22"/>
          <w:szCs w:val="22"/>
          <w:lang w:val="en-GB"/>
        </w:rPr>
        <w:t xml:space="preserve"> Model</w:t>
      </w:r>
      <w:r w:rsidR="00332702" w:rsidRPr="008000C4">
        <w:rPr>
          <w:rFonts w:ascii="Arial" w:hAnsi="Arial" w:cs="Arial"/>
          <w:color w:val="7B7B7B" w:themeColor="accent3" w:themeShade="BF"/>
          <w:sz w:val="22"/>
          <w:szCs w:val="22"/>
          <w:lang w:val="en-GB"/>
        </w:rPr>
        <w:t xml:space="preserve"> </w:t>
      </w:r>
      <w:r w:rsidR="00517355" w:rsidRPr="008000C4">
        <w:rPr>
          <w:rFonts w:ascii="Arial" w:hAnsi="Arial" w:cs="Arial"/>
          <w:color w:val="7B7B7B" w:themeColor="accent3" w:themeShade="BF"/>
          <w:sz w:val="22"/>
          <w:szCs w:val="22"/>
          <w:lang w:val="en-GB"/>
        </w:rPr>
        <w:t>Law</w:t>
      </w:r>
      <w:r w:rsidR="00332702" w:rsidRPr="008000C4">
        <w:rPr>
          <w:rFonts w:ascii="Arial" w:hAnsi="Arial" w:cs="Arial"/>
          <w:color w:val="7B7B7B" w:themeColor="accent3" w:themeShade="BF"/>
          <w:sz w:val="22"/>
          <w:szCs w:val="22"/>
          <w:lang w:val="en-GB"/>
        </w:rPr>
        <w:t>,</w:t>
      </w:r>
      <w:r w:rsidR="00517355" w:rsidRPr="008000C4">
        <w:rPr>
          <w:rFonts w:ascii="Arial" w:hAnsi="Arial" w:cs="Arial"/>
          <w:color w:val="7B7B7B" w:themeColor="accent3" w:themeShade="BF"/>
          <w:sz w:val="22"/>
          <w:szCs w:val="22"/>
          <w:lang w:val="en-GB"/>
        </w:rPr>
        <w:t xml:space="preserve"> the representative </w:t>
      </w:r>
      <w:r w:rsidR="008000C4">
        <w:rPr>
          <w:rFonts w:ascii="Arial" w:hAnsi="Arial" w:cs="Arial"/>
          <w:color w:val="7B7B7B" w:themeColor="accent3" w:themeShade="BF"/>
          <w:sz w:val="22"/>
          <w:szCs w:val="22"/>
          <w:lang w:val="en-GB"/>
        </w:rPr>
        <w:t>n</w:t>
      </w:r>
      <w:r w:rsidR="00517355" w:rsidRPr="008000C4">
        <w:rPr>
          <w:rFonts w:ascii="Arial" w:hAnsi="Arial" w:cs="Arial"/>
          <w:color w:val="7B7B7B" w:themeColor="accent3" w:themeShade="BF"/>
          <w:sz w:val="22"/>
          <w:szCs w:val="22"/>
          <w:lang w:val="en-GB"/>
        </w:rPr>
        <w:t>eeds to meet the following elements:</w:t>
      </w:r>
      <w:r w:rsidR="00332702" w:rsidRPr="008000C4">
        <w:rPr>
          <w:rFonts w:ascii="Arial" w:hAnsi="Arial" w:cs="Arial"/>
          <w:color w:val="7B7B7B" w:themeColor="accent3" w:themeShade="BF"/>
          <w:sz w:val="22"/>
          <w:szCs w:val="22"/>
          <w:lang w:val="en-GB"/>
        </w:rPr>
        <w:t xml:space="preserve"> (i) a</w:t>
      </w:r>
      <w:r w:rsidR="00517355" w:rsidRPr="008000C4">
        <w:rPr>
          <w:rFonts w:ascii="Arial" w:hAnsi="Arial" w:cs="Arial"/>
          <w:color w:val="7B7B7B" w:themeColor="accent3" w:themeShade="BF"/>
          <w:sz w:val="22"/>
          <w:szCs w:val="22"/>
          <w:lang w:val="en-GB"/>
        </w:rPr>
        <w:t>ppointed authorised person or body</w:t>
      </w:r>
      <w:r w:rsidR="00332702" w:rsidRPr="008000C4">
        <w:rPr>
          <w:rFonts w:ascii="Arial" w:hAnsi="Arial" w:cs="Arial"/>
          <w:color w:val="7B7B7B" w:themeColor="accent3" w:themeShade="BF"/>
          <w:sz w:val="22"/>
          <w:szCs w:val="22"/>
          <w:lang w:val="en-GB"/>
        </w:rPr>
        <w:t>; and (ii)</w:t>
      </w:r>
      <w:r w:rsidR="00517355" w:rsidRPr="008000C4">
        <w:rPr>
          <w:rFonts w:ascii="Arial" w:hAnsi="Arial" w:cs="Arial"/>
          <w:color w:val="7B7B7B" w:themeColor="accent3" w:themeShade="BF"/>
          <w:sz w:val="22"/>
          <w:szCs w:val="22"/>
          <w:lang w:val="en-GB"/>
        </w:rPr>
        <w:t xml:space="preserve"> </w:t>
      </w:r>
      <w:r w:rsidR="00332702" w:rsidRPr="008000C4">
        <w:rPr>
          <w:rFonts w:ascii="Arial" w:hAnsi="Arial" w:cs="Arial"/>
          <w:color w:val="7B7B7B" w:themeColor="accent3" w:themeShade="BF"/>
          <w:sz w:val="22"/>
          <w:szCs w:val="22"/>
          <w:lang w:val="en-GB"/>
        </w:rPr>
        <w:t>a</w:t>
      </w:r>
      <w:r w:rsidR="00517355" w:rsidRPr="008000C4">
        <w:rPr>
          <w:rFonts w:ascii="Arial" w:hAnsi="Arial" w:cs="Arial"/>
          <w:color w:val="7B7B7B" w:themeColor="accent3" w:themeShade="BF"/>
          <w:sz w:val="22"/>
          <w:szCs w:val="22"/>
          <w:lang w:val="en-GB"/>
        </w:rPr>
        <w:t>dminister debtor’s assets or affairs or act as representative</w:t>
      </w:r>
      <w:r w:rsidR="00332702" w:rsidRPr="008000C4">
        <w:rPr>
          <w:rFonts w:ascii="Arial" w:hAnsi="Arial" w:cs="Arial"/>
          <w:color w:val="7B7B7B" w:themeColor="accent3" w:themeShade="BF"/>
          <w:sz w:val="22"/>
          <w:szCs w:val="22"/>
          <w:lang w:val="en-GB"/>
        </w:rPr>
        <w:t xml:space="preserve">. </w:t>
      </w:r>
    </w:p>
    <w:p w14:paraId="63B0847F" w14:textId="77777777" w:rsidR="00332702" w:rsidRPr="008000C4" w:rsidRDefault="00332702" w:rsidP="008000C4">
      <w:pPr>
        <w:autoSpaceDE w:val="0"/>
        <w:autoSpaceDN w:val="0"/>
        <w:adjustRightInd w:val="0"/>
        <w:jc w:val="both"/>
        <w:rPr>
          <w:rFonts w:ascii="Arial" w:hAnsi="Arial" w:cs="Arial"/>
          <w:color w:val="7B7B7B" w:themeColor="accent3" w:themeShade="BF"/>
          <w:sz w:val="22"/>
          <w:szCs w:val="22"/>
          <w:lang w:val="en-GB"/>
        </w:rPr>
      </w:pPr>
    </w:p>
    <w:p w14:paraId="214B3C7F" w14:textId="42683698" w:rsidR="00332702" w:rsidRPr="008000C4" w:rsidRDefault="00332702" w:rsidP="008000C4">
      <w:pPr>
        <w:jc w:val="both"/>
        <w:rPr>
          <w:rFonts w:ascii="Arial" w:hAnsi="Arial" w:cs="Arial"/>
          <w:color w:val="7B7B7B" w:themeColor="accent3" w:themeShade="BF"/>
          <w:sz w:val="22"/>
          <w:szCs w:val="22"/>
          <w:lang w:val="en-GB"/>
        </w:rPr>
      </w:pPr>
      <w:r w:rsidRPr="008000C4">
        <w:rPr>
          <w:rFonts w:ascii="Arial" w:hAnsi="Arial" w:cs="Arial"/>
          <w:color w:val="7B7B7B" w:themeColor="accent3" w:themeShade="BF"/>
          <w:sz w:val="22"/>
          <w:szCs w:val="22"/>
          <w:lang w:val="en-GB"/>
        </w:rPr>
        <w:t xml:space="preserve">The first requirement is filled, because </w:t>
      </w:r>
      <w:r w:rsidRPr="008000C4">
        <w:rPr>
          <w:rFonts w:ascii="Arial" w:hAnsi="Arial" w:cs="Arial"/>
          <w:color w:val="7B7B7B" w:themeColor="accent3" w:themeShade="BF"/>
          <w:sz w:val="22"/>
          <w:szCs w:val="22"/>
          <w:lang w:val="en-GB"/>
        </w:rPr>
        <w:t>DGF initiated the liquidation procedure and</w:t>
      </w:r>
      <w:r w:rsidRPr="008000C4">
        <w:rPr>
          <w:rFonts w:ascii="Arial" w:hAnsi="Arial" w:cs="Arial"/>
          <w:color w:val="7B7B7B" w:themeColor="accent3" w:themeShade="BF"/>
          <w:sz w:val="22"/>
          <w:szCs w:val="22"/>
          <w:lang w:val="en-GB"/>
        </w:rPr>
        <w:t xml:space="preserve">, initially </w:t>
      </w:r>
      <w:r w:rsidRPr="008000C4">
        <w:rPr>
          <w:rFonts w:ascii="Arial" w:hAnsi="Arial" w:cs="Arial"/>
          <w:color w:val="7B7B7B" w:themeColor="accent3" w:themeShade="BF"/>
          <w:sz w:val="22"/>
          <w:szCs w:val="22"/>
          <w:lang w:val="en-GB"/>
        </w:rPr>
        <w:t>appointed Ms C as the first of the DGF’s authorised persons to whom powers of the liquidator were delegated</w:t>
      </w:r>
      <w:r w:rsidRPr="008000C4">
        <w:rPr>
          <w:rFonts w:ascii="Arial" w:hAnsi="Arial" w:cs="Arial"/>
          <w:color w:val="7B7B7B" w:themeColor="accent3" w:themeShade="BF"/>
          <w:sz w:val="22"/>
          <w:szCs w:val="22"/>
          <w:lang w:val="en-GB"/>
        </w:rPr>
        <w:t>, then after</w:t>
      </w:r>
      <w:r w:rsidRPr="008000C4">
        <w:rPr>
          <w:rFonts w:ascii="Arial" w:hAnsi="Arial" w:cs="Arial"/>
          <w:color w:val="7B7B7B" w:themeColor="accent3" w:themeShade="BF"/>
          <w:sz w:val="22"/>
          <w:szCs w:val="22"/>
          <w:lang w:val="en-GB"/>
        </w:rPr>
        <w:t xml:space="preserve"> Ms C was replaced by Ms G</w:t>
      </w:r>
      <w:r w:rsidR="00B31108" w:rsidRPr="008000C4">
        <w:rPr>
          <w:rFonts w:ascii="Arial" w:hAnsi="Arial" w:cs="Arial"/>
          <w:color w:val="7B7B7B" w:themeColor="accent3" w:themeShade="BF"/>
          <w:sz w:val="22"/>
          <w:szCs w:val="22"/>
          <w:lang w:val="en-GB"/>
        </w:rPr>
        <w:t xml:space="preserve">, which appointment </w:t>
      </w:r>
      <w:r w:rsidRPr="008000C4">
        <w:rPr>
          <w:rFonts w:ascii="Arial" w:hAnsi="Arial" w:cs="Arial"/>
          <w:color w:val="7B7B7B" w:themeColor="accent3" w:themeShade="BF"/>
          <w:sz w:val="22"/>
          <w:szCs w:val="22"/>
          <w:lang w:val="en-GB"/>
        </w:rPr>
        <w:t>was pursuant to a Decision of the Executive Board of the Directors of the DGF</w:t>
      </w:r>
      <w:r w:rsidR="00B31108" w:rsidRPr="008000C4">
        <w:rPr>
          <w:rFonts w:ascii="Arial" w:hAnsi="Arial" w:cs="Arial"/>
          <w:color w:val="7B7B7B" w:themeColor="accent3" w:themeShade="BF"/>
          <w:sz w:val="22"/>
          <w:szCs w:val="22"/>
          <w:lang w:val="en-GB"/>
        </w:rPr>
        <w:t xml:space="preserve">. </w:t>
      </w:r>
    </w:p>
    <w:p w14:paraId="33034248" w14:textId="1F12A591" w:rsidR="00B31108" w:rsidRPr="008000C4" w:rsidRDefault="00B31108" w:rsidP="008000C4">
      <w:pPr>
        <w:jc w:val="both"/>
        <w:rPr>
          <w:rFonts w:ascii="Arial" w:hAnsi="Arial" w:cs="Arial"/>
          <w:color w:val="7B7B7B" w:themeColor="accent3" w:themeShade="BF"/>
          <w:sz w:val="22"/>
          <w:szCs w:val="22"/>
          <w:lang w:val="en-GB"/>
        </w:rPr>
      </w:pPr>
    </w:p>
    <w:p w14:paraId="38A8B338" w14:textId="652E0F4B" w:rsidR="00332702" w:rsidRPr="008000C4" w:rsidRDefault="00B31108" w:rsidP="008000C4">
      <w:pPr>
        <w:jc w:val="both"/>
        <w:rPr>
          <w:rFonts w:ascii="Arial" w:hAnsi="Arial" w:cs="Arial"/>
          <w:color w:val="7B7B7B" w:themeColor="accent3" w:themeShade="BF"/>
          <w:sz w:val="22"/>
          <w:szCs w:val="22"/>
          <w:lang w:val="en-GB"/>
        </w:rPr>
      </w:pPr>
      <w:r w:rsidRPr="008000C4">
        <w:rPr>
          <w:rFonts w:ascii="Arial" w:hAnsi="Arial" w:cs="Arial"/>
          <w:color w:val="7B7B7B" w:themeColor="accent3" w:themeShade="BF"/>
          <w:sz w:val="22"/>
          <w:szCs w:val="22"/>
          <w:lang w:val="en-GB"/>
        </w:rPr>
        <w:t xml:space="preserve">For the second element, it is </w:t>
      </w:r>
      <w:r w:rsidR="008000C4" w:rsidRPr="008000C4">
        <w:rPr>
          <w:rFonts w:ascii="Arial" w:hAnsi="Arial" w:cs="Arial"/>
          <w:color w:val="7B7B7B" w:themeColor="accent3" w:themeShade="BF"/>
          <w:sz w:val="22"/>
          <w:szCs w:val="22"/>
          <w:lang w:val="en-GB"/>
        </w:rPr>
        <w:t xml:space="preserve">only </w:t>
      </w:r>
      <w:r w:rsidRPr="008000C4">
        <w:rPr>
          <w:rFonts w:ascii="Arial" w:hAnsi="Arial" w:cs="Arial"/>
          <w:color w:val="7B7B7B" w:themeColor="accent3" w:themeShade="BF"/>
          <w:sz w:val="22"/>
          <w:szCs w:val="22"/>
          <w:lang w:val="en-GB"/>
        </w:rPr>
        <w:t>partially filled, considering that the DGF Resolution no. 1513 states</w:t>
      </w:r>
      <w:r w:rsidR="00332702" w:rsidRPr="008000C4">
        <w:rPr>
          <w:rFonts w:ascii="Arial" w:hAnsi="Arial" w:cs="Arial"/>
          <w:color w:val="7B7B7B" w:themeColor="accent3" w:themeShade="BF"/>
          <w:sz w:val="22"/>
          <w:szCs w:val="22"/>
          <w:lang w:val="en-GB"/>
        </w:rPr>
        <w:t xml:space="preserve"> that Ms G </w:t>
      </w:r>
      <w:r w:rsidRPr="008000C4">
        <w:rPr>
          <w:rFonts w:ascii="Arial" w:hAnsi="Arial" w:cs="Arial"/>
          <w:color w:val="7B7B7B" w:themeColor="accent3" w:themeShade="BF"/>
          <w:sz w:val="22"/>
          <w:szCs w:val="22"/>
          <w:lang w:val="en-GB"/>
        </w:rPr>
        <w:t xml:space="preserve">the nominate person has </w:t>
      </w:r>
      <w:r w:rsidR="00332702" w:rsidRPr="008000C4">
        <w:rPr>
          <w:rFonts w:ascii="Arial" w:hAnsi="Arial" w:cs="Arial"/>
          <w:color w:val="7B7B7B" w:themeColor="accent3" w:themeShade="BF"/>
          <w:sz w:val="22"/>
          <w:szCs w:val="22"/>
          <w:lang w:val="en-GB"/>
        </w:rPr>
        <w:t>all liquidation powers in respect of the Bank set out in the DGF Law and in particular articles 37, 38, 47-52, 521 and 53 of the DGF Law, including the authority to sign all agreements related to the sale of the bank’s assets in the manner prescribed by the DGF Law</w:t>
      </w:r>
      <w:r w:rsidRPr="008000C4">
        <w:rPr>
          <w:rFonts w:ascii="Arial" w:hAnsi="Arial" w:cs="Arial"/>
          <w:color w:val="7B7B7B" w:themeColor="accent3" w:themeShade="BF"/>
          <w:sz w:val="22"/>
          <w:szCs w:val="22"/>
          <w:lang w:val="en-GB"/>
        </w:rPr>
        <w:t xml:space="preserve">. </w:t>
      </w:r>
    </w:p>
    <w:p w14:paraId="413EA2BD" w14:textId="1AF60FB8" w:rsidR="00B31108" w:rsidRPr="008000C4" w:rsidRDefault="00B31108" w:rsidP="008000C4">
      <w:pPr>
        <w:jc w:val="both"/>
        <w:rPr>
          <w:rFonts w:ascii="Arial" w:hAnsi="Arial" w:cs="Arial"/>
          <w:color w:val="7B7B7B" w:themeColor="accent3" w:themeShade="BF"/>
          <w:sz w:val="22"/>
          <w:szCs w:val="22"/>
          <w:lang w:val="en-GB"/>
        </w:rPr>
      </w:pPr>
    </w:p>
    <w:p w14:paraId="3F23AFFE" w14:textId="0A58237B" w:rsidR="00B31108" w:rsidRPr="008000C4" w:rsidRDefault="00B31108" w:rsidP="008000C4">
      <w:pPr>
        <w:jc w:val="both"/>
        <w:rPr>
          <w:rFonts w:ascii="Arial" w:hAnsi="Arial" w:cs="Arial"/>
          <w:color w:val="7B7B7B" w:themeColor="accent3" w:themeShade="BF"/>
          <w:sz w:val="22"/>
          <w:szCs w:val="22"/>
          <w:lang w:val="en-GB"/>
        </w:rPr>
      </w:pPr>
      <w:r w:rsidRPr="008000C4">
        <w:rPr>
          <w:rFonts w:ascii="Arial" w:hAnsi="Arial" w:cs="Arial"/>
          <w:color w:val="7B7B7B" w:themeColor="accent3" w:themeShade="BF"/>
          <w:sz w:val="22"/>
          <w:szCs w:val="22"/>
          <w:lang w:val="en-GB"/>
        </w:rPr>
        <w:t xml:space="preserve">However, </w:t>
      </w:r>
      <w:r w:rsidR="008000C4" w:rsidRPr="008000C4">
        <w:rPr>
          <w:rFonts w:ascii="Arial" w:hAnsi="Arial" w:cs="Arial"/>
          <w:color w:val="7B7B7B" w:themeColor="accent3" w:themeShade="BF"/>
          <w:sz w:val="22"/>
          <w:szCs w:val="22"/>
          <w:lang w:val="en-GB"/>
        </w:rPr>
        <w:t xml:space="preserve">despite the Model Law doesn´t specify that the foreign representative must be authorised by the foreign court, </w:t>
      </w:r>
      <w:r w:rsidRPr="008000C4">
        <w:rPr>
          <w:rFonts w:ascii="Arial" w:hAnsi="Arial" w:cs="Arial"/>
          <w:color w:val="7B7B7B" w:themeColor="accent3" w:themeShade="BF"/>
          <w:sz w:val="22"/>
          <w:szCs w:val="22"/>
          <w:lang w:val="en-GB"/>
        </w:rPr>
        <w:t xml:space="preserve">the </w:t>
      </w:r>
      <w:r w:rsidR="008000C4" w:rsidRPr="008000C4">
        <w:rPr>
          <w:rFonts w:ascii="Arial" w:hAnsi="Arial" w:cs="Arial"/>
          <w:color w:val="7B7B7B" w:themeColor="accent3" w:themeShade="BF"/>
          <w:sz w:val="22"/>
          <w:szCs w:val="22"/>
          <w:lang w:val="en-GB"/>
        </w:rPr>
        <w:t>DGF R</w:t>
      </w:r>
      <w:r w:rsidRPr="008000C4">
        <w:rPr>
          <w:rFonts w:ascii="Arial" w:hAnsi="Arial" w:cs="Arial"/>
          <w:color w:val="7B7B7B" w:themeColor="accent3" w:themeShade="BF"/>
          <w:sz w:val="22"/>
          <w:szCs w:val="22"/>
          <w:lang w:val="en-GB"/>
        </w:rPr>
        <w:t>esolution</w:t>
      </w:r>
      <w:r w:rsidR="008000C4" w:rsidRPr="008000C4">
        <w:rPr>
          <w:rFonts w:ascii="Arial" w:hAnsi="Arial" w:cs="Arial"/>
          <w:color w:val="7B7B7B" w:themeColor="accent3" w:themeShade="BF"/>
          <w:sz w:val="22"/>
          <w:szCs w:val="22"/>
          <w:lang w:val="en-GB"/>
        </w:rPr>
        <w:t xml:space="preserve"> no. 1513</w:t>
      </w:r>
      <w:r w:rsidRPr="008000C4">
        <w:rPr>
          <w:rFonts w:ascii="Arial" w:hAnsi="Arial" w:cs="Arial"/>
          <w:color w:val="7B7B7B" w:themeColor="accent3" w:themeShade="BF"/>
          <w:sz w:val="22"/>
          <w:szCs w:val="22"/>
          <w:lang w:val="en-GB"/>
        </w:rPr>
        <w:t xml:space="preserve"> doesn’t allow her, as a representative, the</w:t>
      </w:r>
      <w:r w:rsidRPr="008000C4">
        <w:rPr>
          <w:rFonts w:ascii="Arial" w:hAnsi="Arial" w:cs="Arial"/>
          <w:color w:val="7B7B7B" w:themeColor="accent3" w:themeShade="BF"/>
          <w:sz w:val="22"/>
          <w:szCs w:val="22"/>
          <w:lang w:val="en-GB"/>
        </w:rPr>
        <w:t xml:space="preserve"> power to claim damages from a related party of the Bank, the power to make a claim against a non-banking financial institution that raised money as loans or deposits from individuals, and</w:t>
      </w:r>
      <w:r w:rsidRPr="008000C4">
        <w:rPr>
          <w:rFonts w:ascii="Arial" w:hAnsi="Arial" w:cs="Arial"/>
          <w:color w:val="7B7B7B" w:themeColor="accent3" w:themeShade="BF"/>
          <w:sz w:val="22"/>
          <w:szCs w:val="22"/>
          <w:lang w:val="en-GB"/>
        </w:rPr>
        <w:t xml:space="preserve"> regarding the Model Law,</w:t>
      </w:r>
      <w:r w:rsidRPr="008000C4">
        <w:rPr>
          <w:rFonts w:ascii="Arial" w:hAnsi="Arial" w:cs="Arial"/>
          <w:color w:val="7B7B7B" w:themeColor="accent3" w:themeShade="BF"/>
          <w:sz w:val="22"/>
          <w:szCs w:val="22"/>
          <w:lang w:val="en-GB"/>
        </w:rPr>
        <w:t xml:space="preserve"> the power to arrange for the sale of the Bank’s assets. Each of the excluded powers remains vested in the DGF as the Bank’s formally appointed liquidator.</w:t>
      </w:r>
    </w:p>
    <w:p w14:paraId="140803F4" w14:textId="128C5520" w:rsidR="00B31108" w:rsidRPr="008000C4" w:rsidRDefault="00B31108" w:rsidP="008000C4">
      <w:pPr>
        <w:jc w:val="both"/>
        <w:rPr>
          <w:rFonts w:ascii="Arial" w:hAnsi="Arial" w:cs="Arial"/>
          <w:color w:val="7B7B7B" w:themeColor="accent3" w:themeShade="BF"/>
          <w:sz w:val="22"/>
          <w:szCs w:val="22"/>
          <w:lang w:val="en-GB"/>
        </w:rPr>
      </w:pPr>
    </w:p>
    <w:p w14:paraId="2CAA69EB" w14:textId="3AD492B8" w:rsidR="00B31108" w:rsidRDefault="00B31108" w:rsidP="008000C4">
      <w:pPr>
        <w:jc w:val="both"/>
        <w:rPr>
          <w:rFonts w:ascii="Arial" w:hAnsi="Arial" w:cs="Arial"/>
          <w:color w:val="7B7B7B" w:themeColor="accent3" w:themeShade="BF"/>
          <w:sz w:val="22"/>
          <w:szCs w:val="22"/>
          <w:lang w:val="en-GB"/>
        </w:rPr>
      </w:pPr>
      <w:r w:rsidRPr="008000C4">
        <w:rPr>
          <w:rFonts w:ascii="Arial" w:hAnsi="Arial" w:cs="Arial"/>
          <w:color w:val="7B7B7B" w:themeColor="accent3" w:themeShade="BF"/>
          <w:sz w:val="22"/>
          <w:szCs w:val="22"/>
          <w:lang w:val="en-GB"/>
        </w:rPr>
        <w:t xml:space="preserve">In this manner, Ms G is only authorized to sign agreements related to the sale of the bank´s </w:t>
      </w:r>
      <w:r w:rsidR="000A2A3C" w:rsidRPr="008000C4">
        <w:rPr>
          <w:rFonts w:ascii="Arial" w:hAnsi="Arial" w:cs="Arial"/>
          <w:color w:val="7B7B7B" w:themeColor="accent3" w:themeShade="BF"/>
          <w:sz w:val="22"/>
          <w:szCs w:val="22"/>
          <w:lang w:val="en-GB"/>
        </w:rPr>
        <w:t>assets but</w:t>
      </w:r>
      <w:r w:rsidRPr="008000C4">
        <w:rPr>
          <w:rFonts w:ascii="Arial" w:hAnsi="Arial" w:cs="Arial"/>
          <w:color w:val="7B7B7B" w:themeColor="accent3" w:themeShade="BF"/>
          <w:sz w:val="22"/>
          <w:szCs w:val="22"/>
          <w:lang w:val="en-GB"/>
        </w:rPr>
        <w:t xml:space="preserve"> is not</w:t>
      </w:r>
      <w:r w:rsidR="008000C4" w:rsidRPr="008000C4">
        <w:rPr>
          <w:rFonts w:ascii="Arial" w:hAnsi="Arial" w:cs="Arial"/>
          <w:color w:val="7B7B7B" w:themeColor="accent3" w:themeShade="BF"/>
          <w:sz w:val="22"/>
          <w:szCs w:val="22"/>
          <w:lang w:val="en-GB"/>
        </w:rPr>
        <w:t xml:space="preserve"> authorized</w:t>
      </w:r>
      <w:r w:rsidRPr="008000C4">
        <w:rPr>
          <w:rFonts w:ascii="Arial" w:hAnsi="Arial" w:cs="Arial"/>
          <w:color w:val="7B7B7B" w:themeColor="accent3" w:themeShade="BF"/>
          <w:sz w:val="22"/>
          <w:szCs w:val="22"/>
          <w:lang w:val="en-GB"/>
        </w:rPr>
        <w:t xml:space="preserve"> to arrange and manage </w:t>
      </w:r>
      <w:r w:rsidR="000A2A3C">
        <w:rPr>
          <w:rFonts w:ascii="Arial" w:hAnsi="Arial" w:cs="Arial"/>
          <w:color w:val="7B7B7B" w:themeColor="accent3" w:themeShade="BF"/>
          <w:sz w:val="22"/>
          <w:szCs w:val="22"/>
          <w:lang w:val="en-GB"/>
        </w:rPr>
        <w:t>them</w:t>
      </w:r>
      <w:r w:rsidRPr="008000C4">
        <w:rPr>
          <w:rFonts w:ascii="Arial" w:hAnsi="Arial" w:cs="Arial"/>
          <w:color w:val="7B7B7B" w:themeColor="accent3" w:themeShade="BF"/>
          <w:sz w:val="22"/>
          <w:szCs w:val="22"/>
          <w:lang w:val="en-GB"/>
        </w:rPr>
        <w:t>.</w:t>
      </w:r>
    </w:p>
    <w:p w14:paraId="080D7F27" w14:textId="77777777" w:rsidR="000A2A3C" w:rsidRPr="008000C4" w:rsidRDefault="000A2A3C" w:rsidP="008000C4">
      <w:pPr>
        <w:jc w:val="both"/>
        <w:rPr>
          <w:rFonts w:ascii="Arial" w:hAnsi="Arial" w:cs="Arial"/>
          <w:color w:val="7B7B7B" w:themeColor="accent3" w:themeShade="BF"/>
          <w:sz w:val="22"/>
          <w:szCs w:val="22"/>
          <w:lang w:val="en-GB"/>
        </w:rPr>
      </w:pPr>
    </w:p>
    <w:p w14:paraId="6CC5BE43" w14:textId="10A5B283" w:rsidR="00B31108" w:rsidRPr="008000C4" w:rsidRDefault="008000C4" w:rsidP="008000C4">
      <w:pPr>
        <w:jc w:val="both"/>
        <w:rPr>
          <w:rFonts w:ascii="Arial" w:hAnsi="Arial" w:cs="Arial"/>
          <w:color w:val="7B7B7B" w:themeColor="accent3" w:themeShade="BF"/>
          <w:sz w:val="22"/>
          <w:szCs w:val="22"/>
          <w:lang w:val="en-GB"/>
        </w:rPr>
      </w:pPr>
      <w:r w:rsidRPr="008000C4">
        <w:rPr>
          <w:rFonts w:ascii="Arial" w:hAnsi="Arial" w:cs="Arial"/>
          <w:color w:val="7B7B7B" w:themeColor="accent3" w:themeShade="BF"/>
          <w:sz w:val="22"/>
          <w:szCs w:val="22"/>
          <w:lang w:val="en-GB"/>
        </w:rPr>
        <w:t>The lack of power to administer debtor´s assets it´s an obstacle for Ms G to be recognized as a “foreign representative”, for the Model Law. The court maybe could have some positive interpretation to accept her, considering her personal quality of “</w:t>
      </w:r>
      <w:r w:rsidRPr="008000C4">
        <w:rPr>
          <w:rFonts w:ascii="Arial" w:hAnsi="Arial" w:cs="Arial"/>
          <w:color w:val="7B7B7B" w:themeColor="accent3" w:themeShade="BF"/>
          <w:sz w:val="22"/>
          <w:szCs w:val="22"/>
          <w:lang w:val="en-GB"/>
        </w:rPr>
        <w:t>leading bank liquidation professional</w:t>
      </w:r>
      <w:r w:rsidRPr="008000C4">
        <w:rPr>
          <w:rFonts w:ascii="Arial" w:hAnsi="Arial" w:cs="Arial"/>
          <w:color w:val="7B7B7B" w:themeColor="accent3" w:themeShade="BF"/>
          <w:sz w:val="22"/>
          <w:szCs w:val="22"/>
          <w:lang w:val="en-GB"/>
        </w:rPr>
        <w:t>”</w:t>
      </w:r>
      <w:r w:rsidRPr="008000C4">
        <w:rPr>
          <w:rFonts w:ascii="Arial" w:hAnsi="Arial" w:cs="Arial"/>
          <w:color w:val="7B7B7B" w:themeColor="accent3" w:themeShade="BF"/>
          <w:sz w:val="22"/>
          <w:szCs w:val="22"/>
          <w:lang w:val="en-GB"/>
        </w:rPr>
        <w:t>.</w:t>
      </w:r>
      <w:r w:rsidRPr="008000C4">
        <w:rPr>
          <w:rFonts w:ascii="Arial" w:hAnsi="Arial" w:cs="Arial"/>
          <w:color w:val="7B7B7B" w:themeColor="accent3" w:themeShade="BF"/>
          <w:sz w:val="22"/>
          <w:szCs w:val="22"/>
          <w:lang w:val="en-GB"/>
        </w:rPr>
        <w:t xml:space="preserve"> But the DGF Resolution is very clear on the powers that was or not authorized.</w:t>
      </w:r>
    </w:p>
    <w:p w14:paraId="6FA70401" w14:textId="7551855C" w:rsidR="00B31108" w:rsidRDefault="00B31108" w:rsidP="00517355">
      <w:pPr>
        <w:autoSpaceDE w:val="0"/>
        <w:autoSpaceDN w:val="0"/>
        <w:adjustRightInd w:val="0"/>
        <w:jc w:val="both"/>
        <w:rPr>
          <w:rFonts w:ascii="Arial" w:hAnsi="Arial" w:cs="Arial"/>
          <w:color w:val="000000"/>
          <w:sz w:val="22"/>
          <w:szCs w:val="22"/>
          <w:lang w:val="en-GB" w:eastAsia="en-GB"/>
        </w:rPr>
      </w:pPr>
    </w:p>
    <w:p w14:paraId="537602F2" w14:textId="77777777" w:rsidR="00B31108" w:rsidRPr="00517355" w:rsidRDefault="00B31108" w:rsidP="00517355">
      <w:pPr>
        <w:autoSpaceDE w:val="0"/>
        <w:autoSpaceDN w:val="0"/>
        <w:adjustRightInd w:val="0"/>
        <w:jc w:val="both"/>
        <w:rPr>
          <w:rFonts w:ascii="Arial" w:hAnsi="Arial" w:cs="Arial"/>
          <w:color w:val="7B7B7B" w:themeColor="accent3" w:themeShade="BF"/>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722C1D98" w14:textId="3DABACEC" w:rsidR="009B0723" w:rsidRPr="000A2A3C" w:rsidRDefault="00C606C3" w:rsidP="000A2A3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784B4B">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2B0B63D1" w:rsidR="00E450A4" w:rsidRPr="00FC7B47" w:rsidRDefault="00E450A4" w:rsidP="0036760B">
    <w:pPr>
      <w:pStyle w:val="Rodap"/>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075128697"/>
      <w:docPartObj>
        <w:docPartGallery w:val="Page Numbers (Bottom of Page)"/>
        <w:docPartUnique/>
      </w:docPartObj>
    </w:sdtPr>
    <w:sdtEndPr>
      <w:rPr>
        <w:rStyle w:val="Nmerodepgina"/>
      </w:rPr>
    </w:sdtEndPr>
    <w:sdtContent>
      <w:p w14:paraId="79F9D49A" w14:textId="1D5066E5" w:rsidR="0036760B" w:rsidRPr="00784B4B" w:rsidRDefault="00784B4B" w:rsidP="00784B4B">
        <w:pPr>
          <w:pStyle w:val="Rodap"/>
          <w:framePr w:wrap="none" w:vAnchor="text" w:hAnchor="margin" w:xAlign="right" w:y="1"/>
          <w:rPr>
            <w:rStyle w:val="Nmerodepgina"/>
            <w:rFonts w:ascii="Arial" w:hAnsi="Arial" w:cs="Arial"/>
            <w:sz w:val="18"/>
            <w:szCs w:val="18"/>
          </w:rPr>
        </w:pPr>
        <w:r w:rsidRPr="00784B4B">
          <w:rPr>
            <w:rStyle w:val="Nmerodepgina"/>
            <w:rFonts w:ascii="Arial" w:hAnsi="Arial" w:cs="Arial"/>
            <w:sz w:val="18"/>
            <w:szCs w:val="18"/>
          </w:rPr>
          <w:t xml:space="preserve">Page </w:t>
        </w:r>
        <w:r w:rsidR="0036760B" w:rsidRPr="00784B4B">
          <w:rPr>
            <w:rStyle w:val="Nmerodepgina"/>
            <w:rFonts w:ascii="Arial" w:hAnsi="Arial" w:cs="Arial"/>
            <w:sz w:val="18"/>
            <w:szCs w:val="18"/>
          </w:rPr>
          <w:fldChar w:fldCharType="begin"/>
        </w:r>
        <w:r w:rsidR="0036760B" w:rsidRPr="00784B4B">
          <w:rPr>
            <w:rStyle w:val="Nmerodepgina"/>
            <w:rFonts w:ascii="Arial" w:hAnsi="Arial" w:cs="Arial"/>
            <w:sz w:val="18"/>
            <w:szCs w:val="18"/>
          </w:rPr>
          <w:instrText xml:space="preserve"> PAGE </w:instrText>
        </w:r>
        <w:r w:rsidR="0036760B" w:rsidRPr="00784B4B">
          <w:rPr>
            <w:rStyle w:val="Nmerodepgina"/>
            <w:rFonts w:ascii="Arial" w:hAnsi="Arial" w:cs="Arial"/>
            <w:sz w:val="18"/>
            <w:szCs w:val="18"/>
          </w:rPr>
          <w:fldChar w:fldCharType="separate"/>
        </w:r>
        <w:r w:rsidR="0036760B" w:rsidRPr="00784B4B">
          <w:rPr>
            <w:rStyle w:val="Nmerodepgina"/>
            <w:rFonts w:ascii="Arial" w:hAnsi="Arial" w:cs="Arial"/>
            <w:noProof/>
            <w:sz w:val="18"/>
            <w:szCs w:val="18"/>
          </w:rPr>
          <w:t>1</w:t>
        </w:r>
        <w:r w:rsidR="0036760B" w:rsidRPr="00784B4B">
          <w:rPr>
            <w:rStyle w:val="Nmerodepgina"/>
            <w:rFonts w:ascii="Arial" w:hAnsi="Arial" w:cs="Arial"/>
            <w:sz w:val="18"/>
            <w:szCs w:val="18"/>
          </w:rPr>
          <w:fldChar w:fldCharType="end"/>
        </w:r>
      </w:p>
    </w:sdtContent>
  </w:sdt>
  <w:p w14:paraId="7E7C1A9B" w14:textId="7B8C529A" w:rsidR="0036760B" w:rsidRPr="00784B4B" w:rsidRDefault="00B40901" w:rsidP="0036760B">
    <w:pPr>
      <w:pStyle w:val="Rodap"/>
      <w:ind w:right="360" w:firstLine="360"/>
      <w:rPr>
        <w:rFonts w:ascii="Arial" w:hAnsi="Arial" w:cs="Arial"/>
        <w:sz w:val="18"/>
        <w:szCs w:val="18"/>
      </w:rPr>
    </w:pPr>
    <w:r w:rsidRPr="00B40901">
      <w:rPr>
        <w:rFonts w:ascii="Arial" w:hAnsi="Arial" w:cs="Arial"/>
        <w:sz w:val="18"/>
        <w:szCs w:val="18"/>
      </w:rPr>
      <w:t>202122-376</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Rodap"/>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486E"/>
    <w:rsid w:val="000077DD"/>
    <w:rsid w:val="00010BA0"/>
    <w:rsid w:val="00011778"/>
    <w:rsid w:val="00020557"/>
    <w:rsid w:val="000232A1"/>
    <w:rsid w:val="000250C7"/>
    <w:rsid w:val="00025CCF"/>
    <w:rsid w:val="00027E4A"/>
    <w:rsid w:val="0003114A"/>
    <w:rsid w:val="0003619C"/>
    <w:rsid w:val="00037621"/>
    <w:rsid w:val="00044D46"/>
    <w:rsid w:val="00045088"/>
    <w:rsid w:val="00045904"/>
    <w:rsid w:val="000464F7"/>
    <w:rsid w:val="0005141D"/>
    <w:rsid w:val="00053C8B"/>
    <w:rsid w:val="00065166"/>
    <w:rsid w:val="00067A88"/>
    <w:rsid w:val="00073474"/>
    <w:rsid w:val="00077D49"/>
    <w:rsid w:val="00082609"/>
    <w:rsid w:val="000851CC"/>
    <w:rsid w:val="00093BE8"/>
    <w:rsid w:val="000A2A3C"/>
    <w:rsid w:val="000A68ED"/>
    <w:rsid w:val="000B4FEB"/>
    <w:rsid w:val="000B5FF1"/>
    <w:rsid w:val="000B609F"/>
    <w:rsid w:val="000C147F"/>
    <w:rsid w:val="000C6BB9"/>
    <w:rsid w:val="000D55A8"/>
    <w:rsid w:val="000E4841"/>
    <w:rsid w:val="000E6325"/>
    <w:rsid w:val="000F1677"/>
    <w:rsid w:val="000F3D6C"/>
    <w:rsid w:val="000F579C"/>
    <w:rsid w:val="00101707"/>
    <w:rsid w:val="001040CA"/>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96A98"/>
    <w:rsid w:val="001A07B5"/>
    <w:rsid w:val="001A0E83"/>
    <w:rsid w:val="001A24E7"/>
    <w:rsid w:val="001A2B78"/>
    <w:rsid w:val="001A7E9A"/>
    <w:rsid w:val="001B0F70"/>
    <w:rsid w:val="001B5016"/>
    <w:rsid w:val="001C45FC"/>
    <w:rsid w:val="001D02C5"/>
    <w:rsid w:val="001D4862"/>
    <w:rsid w:val="001E25B9"/>
    <w:rsid w:val="001E2CD5"/>
    <w:rsid w:val="001E49E0"/>
    <w:rsid w:val="001E7B5A"/>
    <w:rsid w:val="001F7038"/>
    <w:rsid w:val="001F7412"/>
    <w:rsid w:val="00201874"/>
    <w:rsid w:val="00202133"/>
    <w:rsid w:val="0020264E"/>
    <w:rsid w:val="0020725B"/>
    <w:rsid w:val="00213D0D"/>
    <w:rsid w:val="002175BA"/>
    <w:rsid w:val="0022599E"/>
    <w:rsid w:val="002305E8"/>
    <w:rsid w:val="0023198D"/>
    <w:rsid w:val="0023317E"/>
    <w:rsid w:val="00234F2C"/>
    <w:rsid w:val="00240B0E"/>
    <w:rsid w:val="0024116D"/>
    <w:rsid w:val="00241B44"/>
    <w:rsid w:val="00243327"/>
    <w:rsid w:val="00245EFB"/>
    <w:rsid w:val="00250781"/>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42A1"/>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2702"/>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3D4B"/>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507E"/>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1219"/>
    <w:rsid w:val="004E2E92"/>
    <w:rsid w:val="004E30B0"/>
    <w:rsid w:val="004E622C"/>
    <w:rsid w:val="004F2492"/>
    <w:rsid w:val="004F5FDF"/>
    <w:rsid w:val="0050157D"/>
    <w:rsid w:val="00506742"/>
    <w:rsid w:val="00506803"/>
    <w:rsid w:val="0050682B"/>
    <w:rsid w:val="00507AAC"/>
    <w:rsid w:val="005141BB"/>
    <w:rsid w:val="00517355"/>
    <w:rsid w:val="005177FE"/>
    <w:rsid w:val="0052263B"/>
    <w:rsid w:val="00524728"/>
    <w:rsid w:val="00530003"/>
    <w:rsid w:val="00530441"/>
    <w:rsid w:val="0053052B"/>
    <w:rsid w:val="00532309"/>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6546"/>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577AC"/>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AC2"/>
    <w:rsid w:val="00714BF1"/>
    <w:rsid w:val="00721383"/>
    <w:rsid w:val="0072554C"/>
    <w:rsid w:val="00725911"/>
    <w:rsid w:val="00731DBD"/>
    <w:rsid w:val="0073200B"/>
    <w:rsid w:val="007333CC"/>
    <w:rsid w:val="0073399A"/>
    <w:rsid w:val="00754966"/>
    <w:rsid w:val="007603F5"/>
    <w:rsid w:val="00763C3D"/>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3B04"/>
    <w:rsid w:val="007E6BA4"/>
    <w:rsid w:val="007E7678"/>
    <w:rsid w:val="007F41F8"/>
    <w:rsid w:val="007F60D0"/>
    <w:rsid w:val="008000C4"/>
    <w:rsid w:val="0080454E"/>
    <w:rsid w:val="00804C32"/>
    <w:rsid w:val="00806302"/>
    <w:rsid w:val="00807119"/>
    <w:rsid w:val="00817D57"/>
    <w:rsid w:val="00822764"/>
    <w:rsid w:val="0082483F"/>
    <w:rsid w:val="008264CB"/>
    <w:rsid w:val="008279C0"/>
    <w:rsid w:val="00835FD1"/>
    <w:rsid w:val="008411D5"/>
    <w:rsid w:val="0084683C"/>
    <w:rsid w:val="00853A74"/>
    <w:rsid w:val="00860E61"/>
    <w:rsid w:val="008723F3"/>
    <w:rsid w:val="00881DE6"/>
    <w:rsid w:val="008837A6"/>
    <w:rsid w:val="0089145D"/>
    <w:rsid w:val="008A0C6E"/>
    <w:rsid w:val="008A20B4"/>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46F4"/>
    <w:rsid w:val="009260A2"/>
    <w:rsid w:val="00942123"/>
    <w:rsid w:val="00951031"/>
    <w:rsid w:val="0095207B"/>
    <w:rsid w:val="00956085"/>
    <w:rsid w:val="00957951"/>
    <w:rsid w:val="00962045"/>
    <w:rsid w:val="00962CBD"/>
    <w:rsid w:val="009634F7"/>
    <w:rsid w:val="00967EDA"/>
    <w:rsid w:val="00970897"/>
    <w:rsid w:val="00980314"/>
    <w:rsid w:val="009816D0"/>
    <w:rsid w:val="00991428"/>
    <w:rsid w:val="00992676"/>
    <w:rsid w:val="0099520D"/>
    <w:rsid w:val="00996691"/>
    <w:rsid w:val="009A4880"/>
    <w:rsid w:val="009A5629"/>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859A0"/>
    <w:rsid w:val="00A96489"/>
    <w:rsid w:val="00AA3A42"/>
    <w:rsid w:val="00AA5311"/>
    <w:rsid w:val="00AB4334"/>
    <w:rsid w:val="00AB685C"/>
    <w:rsid w:val="00AB6C2D"/>
    <w:rsid w:val="00AC08F7"/>
    <w:rsid w:val="00AC3839"/>
    <w:rsid w:val="00AC5EF6"/>
    <w:rsid w:val="00AC7082"/>
    <w:rsid w:val="00AD3FEA"/>
    <w:rsid w:val="00AD7BBD"/>
    <w:rsid w:val="00AF228E"/>
    <w:rsid w:val="00AF68E3"/>
    <w:rsid w:val="00B01993"/>
    <w:rsid w:val="00B04137"/>
    <w:rsid w:val="00B11D19"/>
    <w:rsid w:val="00B12936"/>
    <w:rsid w:val="00B14819"/>
    <w:rsid w:val="00B17AA9"/>
    <w:rsid w:val="00B21D30"/>
    <w:rsid w:val="00B31108"/>
    <w:rsid w:val="00B32DE4"/>
    <w:rsid w:val="00B33578"/>
    <w:rsid w:val="00B370C3"/>
    <w:rsid w:val="00B40901"/>
    <w:rsid w:val="00B411AE"/>
    <w:rsid w:val="00B60190"/>
    <w:rsid w:val="00B61419"/>
    <w:rsid w:val="00B72F5F"/>
    <w:rsid w:val="00B736DF"/>
    <w:rsid w:val="00B74FBD"/>
    <w:rsid w:val="00B82586"/>
    <w:rsid w:val="00B829A3"/>
    <w:rsid w:val="00B86DB1"/>
    <w:rsid w:val="00B87869"/>
    <w:rsid w:val="00BA0ADF"/>
    <w:rsid w:val="00BA0E44"/>
    <w:rsid w:val="00BA47C5"/>
    <w:rsid w:val="00BB0F2B"/>
    <w:rsid w:val="00BB736A"/>
    <w:rsid w:val="00BE1A50"/>
    <w:rsid w:val="00BF50F7"/>
    <w:rsid w:val="00C01C0C"/>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495"/>
    <w:rsid w:val="00C82D87"/>
    <w:rsid w:val="00C841ED"/>
    <w:rsid w:val="00C85F17"/>
    <w:rsid w:val="00C8712A"/>
    <w:rsid w:val="00C91324"/>
    <w:rsid w:val="00C963D3"/>
    <w:rsid w:val="00CA6E0D"/>
    <w:rsid w:val="00CB2CBB"/>
    <w:rsid w:val="00CB7CAC"/>
    <w:rsid w:val="00CC0EA0"/>
    <w:rsid w:val="00CC5335"/>
    <w:rsid w:val="00CC5BA4"/>
    <w:rsid w:val="00CC70BB"/>
    <w:rsid w:val="00CD33C5"/>
    <w:rsid w:val="00CD4998"/>
    <w:rsid w:val="00CE1035"/>
    <w:rsid w:val="00CE26F1"/>
    <w:rsid w:val="00CF2819"/>
    <w:rsid w:val="00CF4F9D"/>
    <w:rsid w:val="00CF70DC"/>
    <w:rsid w:val="00D148DC"/>
    <w:rsid w:val="00D17FDC"/>
    <w:rsid w:val="00D408F5"/>
    <w:rsid w:val="00D444C5"/>
    <w:rsid w:val="00D45AEA"/>
    <w:rsid w:val="00D537C4"/>
    <w:rsid w:val="00D56A37"/>
    <w:rsid w:val="00D57202"/>
    <w:rsid w:val="00D63EFD"/>
    <w:rsid w:val="00D64826"/>
    <w:rsid w:val="00D73C82"/>
    <w:rsid w:val="00D80DF2"/>
    <w:rsid w:val="00D83E14"/>
    <w:rsid w:val="00D84752"/>
    <w:rsid w:val="00D85AB0"/>
    <w:rsid w:val="00D86B3B"/>
    <w:rsid w:val="00D8748A"/>
    <w:rsid w:val="00D93196"/>
    <w:rsid w:val="00D931BF"/>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473C9"/>
    <w:rsid w:val="00E47E36"/>
    <w:rsid w:val="00E506BE"/>
    <w:rsid w:val="00E55547"/>
    <w:rsid w:val="00E57410"/>
    <w:rsid w:val="00E6302B"/>
    <w:rsid w:val="00E6452F"/>
    <w:rsid w:val="00E64619"/>
    <w:rsid w:val="00E64F45"/>
    <w:rsid w:val="00E6651A"/>
    <w:rsid w:val="00E6742D"/>
    <w:rsid w:val="00E71CB0"/>
    <w:rsid w:val="00E73529"/>
    <w:rsid w:val="00E741E7"/>
    <w:rsid w:val="00E77C3D"/>
    <w:rsid w:val="00E850FE"/>
    <w:rsid w:val="00E909F0"/>
    <w:rsid w:val="00E90D47"/>
    <w:rsid w:val="00E93993"/>
    <w:rsid w:val="00E9597C"/>
    <w:rsid w:val="00EA0913"/>
    <w:rsid w:val="00EA0A2F"/>
    <w:rsid w:val="00EA6C9D"/>
    <w:rsid w:val="00EB146B"/>
    <w:rsid w:val="00EB45AC"/>
    <w:rsid w:val="00EC2AEA"/>
    <w:rsid w:val="00EC674E"/>
    <w:rsid w:val="00EC7B11"/>
    <w:rsid w:val="00EC7F95"/>
    <w:rsid w:val="00ED0BC4"/>
    <w:rsid w:val="00ED3771"/>
    <w:rsid w:val="00ED6A32"/>
    <w:rsid w:val="00EE4971"/>
    <w:rsid w:val="00EF090E"/>
    <w:rsid w:val="00F033DA"/>
    <w:rsid w:val="00F11AAB"/>
    <w:rsid w:val="00F13FB1"/>
    <w:rsid w:val="00F17C87"/>
    <w:rsid w:val="00F223E7"/>
    <w:rsid w:val="00F2288D"/>
    <w:rsid w:val="00F23D35"/>
    <w:rsid w:val="00F25779"/>
    <w:rsid w:val="00F2750A"/>
    <w:rsid w:val="00F27CD8"/>
    <w:rsid w:val="00F30351"/>
    <w:rsid w:val="00F3323E"/>
    <w:rsid w:val="00F341F4"/>
    <w:rsid w:val="00F34F9D"/>
    <w:rsid w:val="00F35062"/>
    <w:rsid w:val="00F35CCE"/>
    <w:rsid w:val="00F55241"/>
    <w:rsid w:val="00F5524B"/>
    <w:rsid w:val="00F60538"/>
    <w:rsid w:val="00F61DD2"/>
    <w:rsid w:val="00F6523A"/>
    <w:rsid w:val="00F66AFF"/>
    <w:rsid w:val="00F71433"/>
    <w:rsid w:val="00F7241A"/>
    <w:rsid w:val="00F75017"/>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0893561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6970491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6439</Words>
  <Characters>34776</Characters>
  <Application>Microsoft Office Word</Application>
  <DocSecurity>0</DocSecurity>
  <Lines>289</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Jéssica Beatriz Mimessi</cp:lastModifiedBy>
  <cp:revision>2</cp:revision>
  <cp:lastPrinted>2019-08-27T05:42:00Z</cp:lastPrinted>
  <dcterms:created xsi:type="dcterms:W3CDTF">2022-02-28T23:07:00Z</dcterms:created>
  <dcterms:modified xsi:type="dcterms:W3CDTF">2022-02-28T23:07:00Z</dcterms:modified>
</cp:coreProperties>
</file>