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41663F">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41663F">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41663F">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5078F4" w:rsidRDefault="0050157D" w:rsidP="0041663F">
      <w:pPr>
        <w:pStyle w:val="ListParagraph"/>
        <w:numPr>
          <w:ilvl w:val="0"/>
          <w:numId w:val="1"/>
        </w:numPr>
        <w:ind w:left="426"/>
        <w:jc w:val="both"/>
        <w:rPr>
          <w:rFonts w:ascii="Arial" w:hAnsi="Arial" w:cs="Arial"/>
          <w:sz w:val="22"/>
          <w:szCs w:val="22"/>
          <w:highlight w:val="yellow"/>
          <w:lang w:val="en-GB"/>
        </w:rPr>
      </w:pPr>
      <w:bookmarkStart w:id="1" w:name="_Hlk47080379"/>
      <w:proofErr w:type="gramStart"/>
      <w:r w:rsidRPr="005078F4">
        <w:rPr>
          <w:rFonts w:ascii="Arial" w:hAnsi="Arial" w:cs="Arial"/>
          <w:sz w:val="22"/>
          <w:szCs w:val="22"/>
          <w:highlight w:val="yellow"/>
          <w:lang w:val="en-GB"/>
        </w:rPr>
        <w:t>All of</w:t>
      </w:r>
      <w:proofErr w:type="gramEnd"/>
      <w:r w:rsidRPr="005078F4">
        <w:rPr>
          <w:rFonts w:ascii="Arial" w:hAnsi="Arial" w:cs="Arial"/>
          <w:sz w:val="22"/>
          <w:szCs w:val="22"/>
          <w:highlight w:val="yellow"/>
          <w:lang w:val="en-GB"/>
        </w:rPr>
        <w:t xml:space="preserve"> the above. </w:t>
      </w:r>
      <w:bookmarkEnd w:id="1"/>
      <w:r w:rsidRPr="005078F4">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5078F4" w:rsidRDefault="005F21F4" w:rsidP="0041663F">
      <w:pPr>
        <w:pStyle w:val="ListParagraph"/>
        <w:numPr>
          <w:ilvl w:val="0"/>
          <w:numId w:val="2"/>
        </w:numPr>
        <w:ind w:left="426"/>
        <w:jc w:val="both"/>
        <w:rPr>
          <w:rFonts w:ascii="Arial" w:hAnsi="Arial" w:cs="Arial"/>
          <w:sz w:val="22"/>
          <w:szCs w:val="22"/>
          <w:highlight w:val="yellow"/>
          <w:lang w:val="en-GB"/>
        </w:rPr>
      </w:pPr>
      <w:r w:rsidRPr="005078F4">
        <w:rPr>
          <w:rFonts w:ascii="Arial" w:hAnsi="Arial" w:cs="Arial"/>
          <w:sz w:val="22"/>
          <w:szCs w:val="22"/>
          <w:highlight w:val="yellow"/>
          <w:lang w:val="en-GB"/>
        </w:rPr>
        <w:t>The existence of a statutory basis in national (insolvency) laws for co</w:t>
      </w:r>
      <w:r w:rsidR="00B61419" w:rsidRPr="005078F4">
        <w:rPr>
          <w:rFonts w:ascii="Arial" w:hAnsi="Arial" w:cs="Arial"/>
          <w:sz w:val="22"/>
          <w:szCs w:val="22"/>
          <w:highlight w:val="yellow"/>
          <w:lang w:val="en-GB"/>
        </w:rPr>
        <w:t>-</w:t>
      </w:r>
      <w:r w:rsidRPr="005078F4">
        <w:rPr>
          <w:rFonts w:ascii="Arial" w:hAnsi="Arial" w:cs="Arial"/>
          <w:sz w:val="22"/>
          <w:szCs w:val="22"/>
          <w:highlight w:val="yellow"/>
          <w:lang w:val="en-GB"/>
        </w:rPr>
        <w:t>operation and co</w:t>
      </w:r>
      <w:r w:rsidR="00B61419" w:rsidRPr="005078F4">
        <w:rPr>
          <w:rFonts w:ascii="Arial" w:hAnsi="Arial" w:cs="Arial"/>
          <w:sz w:val="22"/>
          <w:szCs w:val="22"/>
          <w:highlight w:val="yellow"/>
          <w:lang w:val="en-GB"/>
        </w:rPr>
        <w:t>-</w:t>
      </w:r>
      <w:r w:rsidRPr="005078F4">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41663F">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41663F">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41663F">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41663F">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41663F">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5078F4" w:rsidRDefault="00853A74" w:rsidP="0041663F">
      <w:pPr>
        <w:pStyle w:val="ListParagraph"/>
        <w:numPr>
          <w:ilvl w:val="0"/>
          <w:numId w:val="3"/>
        </w:numPr>
        <w:ind w:left="426"/>
        <w:jc w:val="both"/>
        <w:rPr>
          <w:rFonts w:ascii="Arial" w:hAnsi="Arial" w:cs="Arial"/>
          <w:sz w:val="22"/>
          <w:szCs w:val="22"/>
          <w:highlight w:val="yellow"/>
          <w:lang w:val="en-GB"/>
        </w:rPr>
      </w:pPr>
      <w:r w:rsidRPr="005078F4">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41663F">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A12C61" w:rsidRDefault="00E57410" w:rsidP="0041663F">
      <w:pPr>
        <w:pStyle w:val="ListParagraph"/>
        <w:numPr>
          <w:ilvl w:val="0"/>
          <w:numId w:val="4"/>
        </w:numPr>
        <w:ind w:left="426"/>
        <w:jc w:val="both"/>
        <w:rPr>
          <w:rFonts w:ascii="Arial" w:hAnsi="Arial" w:cs="Arial"/>
          <w:sz w:val="22"/>
          <w:szCs w:val="22"/>
          <w:highlight w:val="yellow"/>
          <w:lang w:val="en-GB"/>
        </w:rPr>
      </w:pPr>
      <w:r w:rsidRPr="00A12C61">
        <w:rPr>
          <w:rFonts w:ascii="Arial" w:hAnsi="Arial" w:cs="Arial"/>
          <w:sz w:val="22"/>
          <w:szCs w:val="22"/>
          <w:highlight w:val="yellow"/>
          <w:lang w:val="en-GB"/>
        </w:rPr>
        <w:t xml:space="preserve">The </w:t>
      </w:r>
      <w:r w:rsidRPr="00A12C61">
        <w:rPr>
          <w:rFonts w:ascii="Arial" w:hAnsi="Arial" w:cs="Arial"/>
          <w:i/>
          <w:iCs/>
          <w:sz w:val="22"/>
          <w:szCs w:val="22"/>
          <w:highlight w:val="yellow"/>
          <w:lang w:val="en-GB"/>
        </w:rPr>
        <w:t>locus standi</w:t>
      </w:r>
      <w:r w:rsidRPr="00A12C61">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41663F">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41663F">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41663F">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41663F">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41663F">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5078F4" w:rsidRDefault="00C504E5" w:rsidP="0041663F">
      <w:pPr>
        <w:pStyle w:val="ListParagraph"/>
        <w:numPr>
          <w:ilvl w:val="0"/>
          <w:numId w:val="5"/>
        </w:numPr>
        <w:ind w:left="426"/>
        <w:jc w:val="both"/>
        <w:rPr>
          <w:rFonts w:ascii="Arial" w:hAnsi="Arial" w:cs="Arial"/>
          <w:sz w:val="22"/>
          <w:szCs w:val="22"/>
          <w:highlight w:val="yellow"/>
          <w:lang w:val="en-GB"/>
        </w:rPr>
      </w:pPr>
      <w:r w:rsidRPr="005078F4">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41663F">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41663F">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41663F">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41663F">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5078F4" w:rsidRDefault="00B72F5F" w:rsidP="0041663F">
      <w:pPr>
        <w:pStyle w:val="ListParagraph"/>
        <w:numPr>
          <w:ilvl w:val="0"/>
          <w:numId w:val="6"/>
        </w:numPr>
        <w:ind w:left="426"/>
        <w:jc w:val="both"/>
        <w:rPr>
          <w:rFonts w:ascii="Arial" w:hAnsi="Arial" w:cs="Arial"/>
          <w:sz w:val="22"/>
          <w:szCs w:val="22"/>
          <w:highlight w:val="yellow"/>
          <w:lang w:val="en-GB"/>
        </w:rPr>
      </w:pPr>
      <w:r w:rsidRPr="005078F4">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078F4">
        <w:rPr>
          <w:rFonts w:ascii="Arial" w:hAnsi="Arial" w:cs="Arial"/>
          <w:sz w:val="22"/>
          <w:szCs w:val="22"/>
          <w:highlight w:val="yellow"/>
          <w:lang w:val="en-GB"/>
        </w:rPr>
        <w:t>will</w:t>
      </w:r>
      <w:r w:rsidRPr="005078F4">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41663F">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5078F4" w:rsidRDefault="0067294B" w:rsidP="0041663F">
      <w:pPr>
        <w:pStyle w:val="ListParagraph"/>
        <w:numPr>
          <w:ilvl w:val="0"/>
          <w:numId w:val="7"/>
        </w:numPr>
        <w:ind w:left="426"/>
        <w:jc w:val="both"/>
        <w:rPr>
          <w:rFonts w:ascii="Arial" w:hAnsi="Arial" w:cs="Arial"/>
          <w:sz w:val="22"/>
          <w:szCs w:val="22"/>
          <w:highlight w:val="yellow"/>
          <w:lang w:val="en-GB"/>
        </w:rPr>
      </w:pPr>
      <w:r w:rsidRPr="005078F4">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41663F">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41663F">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5078F4" w:rsidRDefault="004E0549" w:rsidP="0041663F">
      <w:pPr>
        <w:pStyle w:val="ListParagraph"/>
        <w:numPr>
          <w:ilvl w:val="0"/>
          <w:numId w:val="8"/>
        </w:numPr>
        <w:ind w:left="426"/>
        <w:jc w:val="both"/>
        <w:rPr>
          <w:rFonts w:ascii="Arial" w:hAnsi="Arial" w:cs="Arial"/>
          <w:sz w:val="22"/>
          <w:szCs w:val="22"/>
          <w:highlight w:val="yellow"/>
          <w:lang w:val="en-GB"/>
        </w:rPr>
      </w:pPr>
      <w:r w:rsidRPr="005078F4">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41663F">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41663F">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41663F">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AA2010" w:rsidRDefault="00573E73" w:rsidP="0041663F">
      <w:pPr>
        <w:pStyle w:val="ListParagraph"/>
        <w:numPr>
          <w:ilvl w:val="0"/>
          <w:numId w:val="9"/>
        </w:numPr>
        <w:ind w:left="426"/>
        <w:jc w:val="both"/>
        <w:rPr>
          <w:rFonts w:ascii="Arial" w:hAnsi="Arial" w:cs="Arial"/>
          <w:sz w:val="22"/>
          <w:szCs w:val="22"/>
          <w:lang w:val="en-GB"/>
        </w:rPr>
      </w:pPr>
      <w:r w:rsidRPr="00AA2010">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41663F">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AA2010" w:rsidRDefault="00573E73" w:rsidP="0041663F">
      <w:pPr>
        <w:pStyle w:val="ListParagraph"/>
        <w:numPr>
          <w:ilvl w:val="0"/>
          <w:numId w:val="9"/>
        </w:numPr>
        <w:ind w:left="426"/>
        <w:jc w:val="both"/>
        <w:rPr>
          <w:rFonts w:ascii="Arial" w:hAnsi="Arial" w:cs="Arial"/>
          <w:sz w:val="22"/>
          <w:szCs w:val="22"/>
          <w:highlight w:val="yellow"/>
          <w:lang w:val="en-GB"/>
        </w:rPr>
      </w:pPr>
      <w:r w:rsidRPr="00AA2010">
        <w:rPr>
          <w:rFonts w:ascii="Arial" w:hAnsi="Arial" w:cs="Arial"/>
          <w:sz w:val="22"/>
          <w:szCs w:val="22"/>
          <w:highlight w:val="yellow"/>
          <w:lang w:val="en-GB"/>
        </w:rPr>
        <w:t xml:space="preserve">Both </w:t>
      </w:r>
      <w:r w:rsidR="00114082" w:rsidRPr="00AA2010">
        <w:rPr>
          <w:rFonts w:ascii="Arial" w:hAnsi="Arial" w:cs="Arial"/>
          <w:sz w:val="22"/>
          <w:szCs w:val="22"/>
          <w:highlight w:val="yellow"/>
          <w:lang w:val="en-GB"/>
        </w:rPr>
        <w:t>(</w:t>
      </w:r>
      <w:r w:rsidRPr="00AA2010">
        <w:rPr>
          <w:rFonts w:ascii="Arial" w:hAnsi="Arial" w:cs="Arial"/>
          <w:sz w:val="22"/>
          <w:szCs w:val="22"/>
          <w:highlight w:val="yellow"/>
          <w:lang w:val="en-GB"/>
        </w:rPr>
        <w:t>a</w:t>
      </w:r>
      <w:r w:rsidR="00114082" w:rsidRPr="00AA2010">
        <w:rPr>
          <w:rFonts w:ascii="Arial" w:hAnsi="Arial" w:cs="Arial"/>
          <w:sz w:val="22"/>
          <w:szCs w:val="22"/>
          <w:highlight w:val="yellow"/>
          <w:lang w:val="en-GB"/>
        </w:rPr>
        <w:t>)</w:t>
      </w:r>
      <w:r w:rsidRPr="00AA2010">
        <w:rPr>
          <w:rFonts w:ascii="Arial" w:hAnsi="Arial" w:cs="Arial"/>
          <w:sz w:val="22"/>
          <w:szCs w:val="22"/>
          <w:highlight w:val="yellow"/>
          <w:lang w:val="en-GB"/>
        </w:rPr>
        <w:t xml:space="preserve"> and </w:t>
      </w:r>
      <w:r w:rsidR="00114082" w:rsidRPr="00AA2010">
        <w:rPr>
          <w:rFonts w:ascii="Arial" w:hAnsi="Arial" w:cs="Arial"/>
          <w:sz w:val="22"/>
          <w:szCs w:val="22"/>
          <w:highlight w:val="yellow"/>
          <w:lang w:val="en-GB"/>
        </w:rPr>
        <w:t>(</w:t>
      </w:r>
      <w:r w:rsidRPr="00AA2010">
        <w:rPr>
          <w:rFonts w:ascii="Arial" w:hAnsi="Arial" w:cs="Arial"/>
          <w:sz w:val="22"/>
          <w:szCs w:val="22"/>
          <w:highlight w:val="yellow"/>
          <w:lang w:val="en-GB"/>
        </w:rPr>
        <w:t>b</w:t>
      </w:r>
      <w:r w:rsidR="00114082" w:rsidRPr="00AA2010">
        <w:rPr>
          <w:rFonts w:ascii="Arial" w:hAnsi="Arial" w:cs="Arial"/>
          <w:sz w:val="22"/>
          <w:szCs w:val="22"/>
          <w:highlight w:val="yellow"/>
          <w:lang w:val="en-GB"/>
        </w:rPr>
        <w:t>)</w:t>
      </w:r>
      <w:r w:rsidRPr="00AA2010">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41663F">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E42BF" w:rsidRDefault="00114082" w:rsidP="0041663F">
      <w:pPr>
        <w:pStyle w:val="ListParagraph"/>
        <w:numPr>
          <w:ilvl w:val="0"/>
          <w:numId w:val="10"/>
        </w:numPr>
        <w:ind w:left="426"/>
        <w:jc w:val="both"/>
        <w:rPr>
          <w:rFonts w:ascii="Arial" w:hAnsi="Arial" w:cs="Arial"/>
          <w:sz w:val="22"/>
          <w:szCs w:val="22"/>
          <w:lang w:val="en-GB"/>
        </w:rPr>
      </w:pPr>
      <w:r w:rsidRPr="009E42BF">
        <w:rPr>
          <w:rFonts w:ascii="Arial" w:hAnsi="Arial" w:cs="Arial"/>
          <w:sz w:val="22"/>
          <w:szCs w:val="22"/>
          <w:lang w:val="en-GB"/>
        </w:rPr>
        <w:t>The UNCITRAL Guide of Enactment and the Practice Guide</w:t>
      </w:r>
      <w:r w:rsidR="00835FD1" w:rsidRPr="009E42BF">
        <w:rPr>
          <w:rFonts w:ascii="Arial" w:hAnsi="Arial" w:cs="Arial"/>
          <w:sz w:val="22"/>
          <w:szCs w:val="22"/>
          <w:lang w:val="en-GB"/>
        </w:rPr>
        <w:t>.</w:t>
      </w:r>
    </w:p>
    <w:p w14:paraId="56603A60" w14:textId="77777777" w:rsidR="00835FD1" w:rsidRPr="009E42BF" w:rsidRDefault="00835FD1" w:rsidP="00835FD1">
      <w:pPr>
        <w:jc w:val="both"/>
        <w:rPr>
          <w:rFonts w:ascii="Arial" w:hAnsi="Arial" w:cs="Arial"/>
          <w:sz w:val="22"/>
          <w:szCs w:val="22"/>
          <w:lang w:val="en-GB"/>
        </w:rPr>
      </w:pPr>
    </w:p>
    <w:p w14:paraId="12FA63E1" w14:textId="25B5A1B8" w:rsidR="00114082" w:rsidRPr="009E42BF" w:rsidRDefault="00114082" w:rsidP="0041663F">
      <w:pPr>
        <w:pStyle w:val="ListParagraph"/>
        <w:numPr>
          <w:ilvl w:val="0"/>
          <w:numId w:val="10"/>
        </w:numPr>
        <w:ind w:left="426"/>
        <w:jc w:val="both"/>
        <w:rPr>
          <w:rFonts w:ascii="Arial" w:hAnsi="Arial" w:cs="Arial"/>
          <w:sz w:val="22"/>
          <w:szCs w:val="22"/>
          <w:lang w:val="en-GB"/>
        </w:rPr>
      </w:pPr>
      <w:r w:rsidRPr="009E42BF">
        <w:rPr>
          <w:rFonts w:ascii="Arial" w:hAnsi="Arial" w:cs="Arial"/>
          <w:sz w:val="22"/>
          <w:szCs w:val="22"/>
          <w:lang w:val="en-GB"/>
        </w:rPr>
        <w:t>The UNCITRAL Guide of Enactment and the Legislative Guide – Parts One, Two, Three and Four</w:t>
      </w:r>
      <w:r w:rsidR="00835FD1" w:rsidRPr="009E42BF">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41663F">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E42BF" w:rsidRDefault="00114082" w:rsidP="0041663F">
      <w:pPr>
        <w:pStyle w:val="ListParagraph"/>
        <w:numPr>
          <w:ilvl w:val="0"/>
          <w:numId w:val="10"/>
        </w:numPr>
        <w:spacing w:line="276" w:lineRule="auto"/>
        <w:ind w:left="426"/>
        <w:jc w:val="both"/>
        <w:rPr>
          <w:rFonts w:ascii="Arial" w:hAnsi="Arial" w:cs="Arial"/>
          <w:b/>
          <w:sz w:val="22"/>
          <w:szCs w:val="22"/>
          <w:highlight w:val="yellow"/>
          <w:lang w:val="en-GB"/>
        </w:rPr>
      </w:pPr>
      <w:proofErr w:type="gramStart"/>
      <w:r w:rsidRPr="009E42BF">
        <w:rPr>
          <w:rFonts w:ascii="Arial" w:hAnsi="Arial" w:cs="Arial"/>
          <w:sz w:val="22"/>
          <w:szCs w:val="22"/>
          <w:highlight w:val="yellow"/>
          <w:lang w:val="en-GB"/>
        </w:rPr>
        <w:t>All of</w:t>
      </w:r>
      <w:proofErr w:type="gramEnd"/>
      <w:r w:rsidRPr="009E42BF">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AE7BB3" w:rsidRDefault="00DF75F8" w:rsidP="00707FC8">
      <w:pPr>
        <w:jc w:val="both"/>
        <w:rPr>
          <w:rFonts w:ascii="Arial" w:hAnsi="Arial" w:cs="Arial"/>
          <w:b/>
          <w:sz w:val="22"/>
          <w:szCs w:val="22"/>
          <w:lang w:val="en-GB"/>
        </w:rPr>
      </w:pPr>
      <w:r w:rsidRPr="00AE7BB3">
        <w:rPr>
          <w:rFonts w:ascii="Arial" w:hAnsi="Arial" w:cs="Arial"/>
          <w:b/>
          <w:sz w:val="22"/>
          <w:szCs w:val="22"/>
          <w:lang w:val="en-GB"/>
        </w:rPr>
        <w:t>QUESTION 2</w:t>
      </w:r>
      <w:r w:rsidR="00962045" w:rsidRPr="00AE7BB3">
        <w:rPr>
          <w:rFonts w:ascii="Arial" w:hAnsi="Arial" w:cs="Arial"/>
          <w:b/>
          <w:sz w:val="22"/>
          <w:szCs w:val="22"/>
          <w:lang w:val="en-GB"/>
        </w:rPr>
        <w:t xml:space="preserve"> (direct questions) [10 marks</w:t>
      </w:r>
      <w:r w:rsidR="009D30BB" w:rsidRPr="00AE7BB3">
        <w:rPr>
          <w:rFonts w:ascii="Arial" w:hAnsi="Arial" w:cs="Arial"/>
          <w:b/>
          <w:sz w:val="22"/>
          <w:szCs w:val="22"/>
          <w:lang w:val="en-GB"/>
        </w:rPr>
        <w:t xml:space="preserve"> in total</w:t>
      </w:r>
      <w:r w:rsidR="00962045" w:rsidRPr="00AE7BB3">
        <w:rPr>
          <w:rFonts w:ascii="Arial" w:hAnsi="Arial" w:cs="Arial"/>
          <w:b/>
          <w:sz w:val="22"/>
          <w:szCs w:val="22"/>
          <w:lang w:val="en-GB"/>
        </w:rPr>
        <w:t xml:space="preserve">] </w:t>
      </w:r>
    </w:p>
    <w:p w14:paraId="620F47E2" w14:textId="77777777" w:rsidR="00962045" w:rsidRPr="00AE7BB3" w:rsidRDefault="00962045" w:rsidP="00707FC8">
      <w:pPr>
        <w:ind w:left="720" w:hanging="720"/>
        <w:jc w:val="both"/>
        <w:rPr>
          <w:rFonts w:ascii="Arial" w:hAnsi="Arial" w:cs="Arial"/>
          <w:b/>
          <w:sz w:val="22"/>
          <w:szCs w:val="22"/>
          <w:lang w:val="en-GB"/>
        </w:rPr>
      </w:pPr>
    </w:p>
    <w:p w14:paraId="40595AA6" w14:textId="71FB1E7A" w:rsidR="002C13C8" w:rsidRPr="00440198" w:rsidRDefault="002C13C8" w:rsidP="00707FC8">
      <w:pPr>
        <w:ind w:left="720" w:hanging="720"/>
        <w:jc w:val="both"/>
        <w:rPr>
          <w:rFonts w:ascii="Arial" w:hAnsi="Arial" w:cs="Arial"/>
          <w:b/>
          <w:sz w:val="22"/>
          <w:szCs w:val="22"/>
          <w:lang w:val="en-GB"/>
        </w:rPr>
      </w:pPr>
      <w:r w:rsidRPr="00440198">
        <w:rPr>
          <w:rFonts w:ascii="Arial" w:hAnsi="Arial" w:cs="Arial"/>
          <w:b/>
          <w:sz w:val="22"/>
          <w:szCs w:val="22"/>
          <w:lang w:val="en-GB"/>
        </w:rPr>
        <w:t xml:space="preserve">Question </w:t>
      </w:r>
      <w:r w:rsidR="00962045" w:rsidRPr="00440198">
        <w:rPr>
          <w:rFonts w:ascii="Arial" w:hAnsi="Arial" w:cs="Arial"/>
          <w:b/>
          <w:sz w:val="22"/>
          <w:szCs w:val="22"/>
          <w:lang w:val="en-GB"/>
        </w:rPr>
        <w:t>2.1</w:t>
      </w:r>
      <w:r w:rsidR="00962045" w:rsidRPr="00440198">
        <w:rPr>
          <w:rFonts w:ascii="Arial" w:hAnsi="Arial" w:cs="Arial"/>
          <w:b/>
          <w:sz w:val="22"/>
          <w:szCs w:val="22"/>
          <w:lang w:val="en-GB"/>
        </w:rPr>
        <w:tab/>
      </w:r>
      <w:r w:rsidR="00DE03AF" w:rsidRPr="00440198">
        <w:rPr>
          <w:rFonts w:ascii="Arial" w:hAnsi="Arial" w:cs="Arial"/>
          <w:b/>
          <w:sz w:val="22"/>
          <w:szCs w:val="22"/>
          <w:lang w:val="en-GB"/>
        </w:rPr>
        <w:t>[</w:t>
      </w:r>
      <w:r w:rsidR="00D17FDC" w:rsidRPr="00440198">
        <w:rPr>
          <w:rFonts w:ascii="Arial" w:hAnsi="Arial" w:cs="Arial"/>
          <w:b/>
          <w:sz w:val="22"/>
          <w:szCs w:val="22"/>
          <w:lang w:val="en-GB"/>
        </w:rPr>
        <w:t>m</w:t>
      </w:r>
      <w:r w:rsidR="00DE03AF" w:rsidRPr="00440198">
        <w:rPr>
          <w:rFonts w:ascii="Arial" w:hAnsi="Arial" w:cs="Arial"/>
          <w:b/>
          <w:sz w:val="22"/>
          <w:szCs w:val="22"/>
          <w:lang w:val="en-GB"/>
        </w:rPr>
        <w:t xml:space="preserve">aximum </w:t>
      </w:r>
      <w:r w:rsidR="00DD0A50" w:rsidRPr="00440198">
        <w:rPr>
          <w:rFonts w:ascii="Arial" w:hAnsi="Arial" w:cs="Arial"/>
          <w:b/>
          <w:sz w:val="22"/>
          <w:szCs w:val="22"/>
          <w:lang w:val="en-GB"/>
        </w:rPr>
        <w:t>3</w:t>
      </w:r>
      <w:r w:rsidR="00DE03AF" w:rsidRPr="00440198">
        <w:rPr>
          <w:rFonts w:ascii="Arial" w:hAnsi="Arial" w:cs="Arial"/>
          <w:b/>
          <w:sz w:val="22"/>
          <w:szCs w:val="22"/>
          <w:lang w:val="en-GB"/>
        </w:rPr>
        <w:t xml:space="preserve"> marks] </w:t>
      </w:r>
    </w:p>
    <w:p w14:paraId="36EB02DF" w14:textId="77777777" w:rsidR="002C13C8" w:rsidRPr="00440198" w:rsidRDefault="002C13C8" w:rsidP="00707FC8">
      <w:pPr>
        <w:jc w:val="both"/>
        <w:rPr>
          <w:rFonts w:ascii="Arial" w:hAnsi="Arial" w:cs="Arial"/>
          <w:b/>
          <w:sz w:val="22"/>
          <w:szCs w:val="22"/>
          <w:lang w:val="en-GB"/>
        </w:rPr>
      </w:pPr>
    </w:p>
    <w:p w14:paraId="3FF4CE00" w14:textId="5C5BBBE4" w:rsidR="00AD3FEA" w:rsidRPr="00AE7BB3" w:rsidRDefault="008E2DFA" w:rsidP="00AD3FEA">
      <w:pPr>
        <w:jc w:val="both"/>
        <w:rPr>
          <w:rFonts w:ascii="Arial" w:hAnsi="Arial" w:cs="Arial"/>
          <w:b/>
          <w:sz w:val="22"/>
          <w:szCs w:val="22"/>
          <w:lang w:val="en-GB"/>
        </w:rPr>
      </w:pPr>
      <w:r w:rsidRPr="00440198">
        <w:rPr>
          <w:rFonts w:ascii="Arial" w:hAnsi="Arial" w:cs="Arial"/>
          <w:b/>
          <w:sz w:val="22"/>
          <w:szCs w:val="22"/>
          <w:lang w:val="en-GB"/>
        </w:rPr>
        <w:t>Under the M</w:t>
      </w:r>
      <w:r w:rsidR="00540B44" w:rsidRPr="00440198">
        <w:rPr>
          <w:rFonts w:ascii="Arial" w:hAnsi="Arial" w:cs="Arial"/>
          <w:b/>
          <w:sz w:val="22"/>
          <w:szCs w:val="22"/>
          <w:lang w:val="en-GB"/>
        </w:rPr>
        <w:t>LCBI</w:t>
      </w:r>
      <w:r w:rsidR="00FD7FD0" w:rsidRPr="00440198">
        <w:rPr>
          <w:rFonts w:ascii="Arial" w:hAnsi="Arial" w:cs="Arial"/>
          <w:b/>
          <w:sz w:val="22"/>
          <w:szCs w:val="22"/>
          <w:lang w:val="en-GB"/>
        </w:rPr>
        <w:t xml:space="preserve">, </w:t>
      </w:r>
      <w:r w:rsidRPr="00440198">
        <w:rPr>
          <w:rFonts w:ascii="Arial" w:hAnsi="Arial" w:cs="Arial"/>
          <w:b/>
          <w:sz w:val="22"/>
          <w:szCs w:val="22"/>
          <w:lang w:val="en-GB"/>
        </w:rPr>
        <w:t xml:space="preserve">explain what the appropriate date is for determining the COMI </w:t>
      </w:r>
      <w:r w:rsidR="00FD7FD0" w:rsidRPr="00440198">
        <w:rPr>
          <w:rFonts w:ascii="Arial" w:hAnsi="Arial" w:cs="Arial"/>
          <w:b/>
          <w:sz w:val="22"/>
          <w:szCs w:val="22"/>
          <w:lang w:val="en-GB"/>
        </w:rPr>
        <w:t xml:space="preserve">of a debtor, </w:t>
      </w:r>
      <w:r w:rsidRPr="00440198">
        <w:rPr>
          <w:rFonts w:ascii="Arial" w:hAnsi="Arial" w:cs="Arial"/>
          <w:b/>
          <w:sz w:val="22"/>
          <w:szCs w:val="22"/>
          <w:lang w:val="en-GB"/>
        </w:rPr>
        <w:t>or whether an establishment exists</w:t>
      </w:r>
      <w:r w:rsidR="00540B44" w:rsidRPr="00440198">
        <w:rPr>
          <w:rFonts w:ascii="Arial" w:hAnsi="Arial" w:cs="Arial"/>
          <w:b/>
          <w:sz w:val="22"/>
          <w:szCs w:val="22"/>
          <w:lang w:val="en-GB"/>
        </w:rPr>
        <w:t>.</w:t>
      </w:r>
    </w:p>
    <w:p w14:paraId="30B4975F" w14:textId="77777777" w:rsidR="00817818" w:rsidRPr="00817818" w:rsidRDefault="00817818" w:rsidP="00707FC8">
      <w:pPr>
        <w:jc w:val="both"/>
        <w:rPr>
          <w:rFonts w:ascii="Arial" w:hAnsi="Arial" w:cs="Arial"/>
          <w:b/>
          <w:bCs/>
          <w:sz w:val="22"/>
          <w:szCs w:val="22"/>
          <w:u w:val="single"/>
          <w:lang w:val="en-GB"/>
        </w:rPr>
      </w:pPr>
    </w:p>
    <w:p w14:paraId="57BCFC30" w14:textId="170C3D9A" w:rsidR="009B07AD" w:rsidRPr="004D0722" w:rsidRDefault="005078F4" w:rsidP="0041663F">
      <w:pPr>
        <w:pStyle w:val="ListParagraph"/>
        <w:numPr>
          <w:ilvl w:val="0"/>
          <w:numId w:val="20"/>
        </w:numPr>
        <w:ind w:left="567" w:hanging="567"/>
        <w:jc w:val="both"/>
        <w:rPr>
          <w:rFonts w:ascii="Arial" w:hAnsi="Arial" w:cs="Arial"/>
          <w:sz w:val="22"/>
          <w:szCs w:val="22"/>
          <w:lang w:val="en-GB"/>
        </w:rPr>
      </w:pPr>
      <w:r w:rsidRPr="004D0722">
        <w:rPr>
          <w:rFonts w:ascii="Arial" w:hAnsi="Arial" w:cs="Arial"/>
          <w:sz w:val="22"/>
          <w:szCs w:val="22"/>
          <w:lang w:val="en-GB"/>
        </w:rPr>
        <w:t xml:space="preserve">The date for determining COMI, or whether an establishment exists, is the date of commencement of the relevant foreign proceedings. Although the COMI of a debtor can move, if such a move takes place close to the commencement date of the foreign </w:t>
      </w:r>
      <w:r w:rsidR="00817818" w:rsidRPr="004D0722">
        <w:rPr>
          <w:rFonts w:ascii="Arial" w:hAnsi="Arial" w:cs="Arial"/>
          <w:sz w:val="22"/>
          <w:szCs w:val="22"/>
          <w:lang w:val="en-GB"/>
        </w:rPr>
        <w:t>proceedings the evidence required to establish COMI, particularly whether the COMI was ascertainable by creditors, will be harder to establish.</w:t>
      </w:r>
    </w:p>
    <w:p w14:paraId="4BA3F54A" w14:textId="6C06087F" w:rsidR="00817818" w:rsidRPr="00817818" w:rsidRDefault="00817818" w:rsidP="004D0722">
      <w:pPr>
        <w:ind w:left="567" w:hanging="567"/>
        <w:jc w:val="both"/>
        <w:rPr>
          <w:rFonts w:ascii="Arial" w:hAnsi="Arial" w:cs="Arial"/>
          <w:sz w:val="22"/>
          <w:szCs w:val="22"/>
          <w:lang w:val="en-GB"/>
        </w:rPr>
      </w:pPr>
    </w:p>
    <w:p w14:paraId="3E80F090" w14:textId="4E379A43" w:rsidR="00817818" w:rsidRPr="004D0722" w:rsidRDefault="00817818" w:rsidP="0041663F">
      <w:pPr>
        <w:pStyle w:val="ListParagraph"/>
        <w:numPr>
          <w:ilvl w:val="0"/>
          <w:numId w:val="20"/>
        </w:numPr>
        <w:ind w:left="567" w:hanging="567"/>
        <w:jc w:val="both"/>
        <w:rPr>
          <w:rFonts w:ascii="Arial" w:hAnsi="Arial" w:cs="Arial"/>
          <w:sz w:val="22"/>
          <w:szCs w:val="22"/>
          <w:lang w:val="en-GB"/>
        </w:rPr>
      </w:pPr>
      <w:r w:rsidRPr="004D0722">
        <w:rPr>
          <w:rFonts w:ascii="Arial" w:hAnsi="Arial" w:cs="Arial"/>
          <w:sz w:val="22"/>
          <w:szCs w:val="22"/>
          <w:lang w:val="en-GB"/>
        </w:rPr>
        <w:t xml:space="preserve">The US has taken a slightly different approach, however, in that they the US courts have held that COMI should be determined based on the debtor’s activities around the time the Chapter 15 Petition is filed in the US, not the date of commencement of foreign proceedings. The US Courts are permitted, however, to consider the period between the commencement of foreign proceedings and the filing of the Chapter 15 Petition to make sure that the debtor has not sought to manipulate its COMI in bad faith. The UK has recently followed the same approach in </w:t>
      </w:r>
      <w:r w:rsidRPr="004D0722">
        <w:rPr>
          <w:rFonts w:ascii="Arial" w:hAnsi="Arial" w:cs="Arial"/>
          <w:i/>
          <w:iCs/>
          <w:sz w:val="22"/>
          <w:szCs w:val="22"/>
          <w:lang w:val="en-GB"/>
        </w:rPr>
        <w:t xml:space="preserve">Re </w:t>
      </w:r>
      <w:proofErr w:type="spellStart"/>
      <w:r w:rsidRPr="004D0722">
        <w:rPr>
          <w:rFonts w:ascii="Arial" w:hAnsi="Arial" w:cs="Arial"/>
          <w:i/>
          <w:iCs/>
          <w:sz w:val="22"/>
          <w:szCs w:val="22"/>
          <w:lang w:val="en-GB"/>
        </w:rPr>
        <w:t>Toisa</w:t>
      </w:r>
      <w:proofErr w:type="spellEnd"/>
      <w:r w:rsidRPr="004D0722">
        <w:rPr>
          <w:rFonts w:ascii="Arial" w:hAnsi="Arial" w:cs="Arial"/>
          <w:i/>
          <w:iCs/>
          <w:sz w:val="22"/>
          <w:szCs w:val="22"/>
          <w:lang w:val="en-GB"/>
        </w:rPr>
        <w:t xml:space="preserve"> Limited</w:t>
      </w:r>
      <w:r w:rsidR="00440198">
        <w:rPr>
          <w:rFonts w:ascii="Arial" w:hAnsi="Arial" w:cs="Arial"/>
          <w:i/>
          <w:iCs/>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4A00A551" w14:textId="77777777" w:rsidR="0026063A" w:rsidRDefault="0026063A" w:rsidP="00707FC8">
      <w:pPr>
        <w:ind w:left="720" w:hanging="720"/>
        <w:jc w:val="both"/>
        <w:rPr>
          <w:rFonts w:ascii="Arial" w:hAnsi="Arial" w:cs="Arial"/>
          <w:b/>
          <w:bCs/>
          <w:sz w:val="22"/>
          <w:szCs w:val="22"/>
          <w:lang w:val="en-GB"/>
        </w:rPr>
      </w:pPr>
    </w:p>
    <w:p w14:paraId="10614297" w14:textId="5C8DE114" w:rsidR="00C72848" w:rsidRPr="00440198" w:rsidRDefault="002C13C8" w:rsidP="00707FC8">
      <w:pPr>
        <w:ind w:left="720" w:hanging="720"/>
        <w:jc w:val="both"/>
        <w:rPr>
          <w:rFonts w:ascii="Arial" w:hAnsi="Arial" w:cs="Arial"/>
          <w:sz w:val="22"/>
          <w:szCs w:val="22"/>
          <w:lang w:val="en-GB"/>
        </w:rPr>
      </w:pPr>
      <w:r w:rsidRPr="00440198">
        <w:rPr>
          <w:rFonts w:ascii="Arial" w:hAnsi="Arial" w:cs="Arial"/>
          <w:b/>
          <w:bCs/>
          <w:sz w:val="22"/>
          <w:szCs w:val="22"/>
          <w:lang w:val="en-GB"/>
        </w:rPr>
        <w:t xml:space="preserve">Question </w:t>
      </w:r>
      <w:r w:rsidR="00DE03AF" w:rsidRPr="00440198">
        <w:rPr>
          <w:rFonts w:ascii="Arial" w:hAnsi="Arial" w:cs="Arial"/>
          <w:b/>
          <w:bCs/>
          <w:sz w:val="22"/>
          <w:szCs w:val="22"/>
          <w:lang w:val="en-GB"/>
        </w:rPr>
        <w:t>2.2</w:t>
      </w:r>
      <w:r w:rsidR="00DE03AF" w:rsidRPr="00440198">
        <w:rPr>
          <w:rFonts w:ascii="Arial" w:hAnsi="Arial" w:cs="Arial"/>
          <w:b/>
          <w:bCs/>
          <w:sz w:val="22"/>
          <w:szCs w:val="22"/>
          <w:lang w:val="en-GB"/>
        </w:rPr>
        <w:tab/>
        <w:t>[</w:t>
      </w:r>
      <w:r w:rsidR="00D17FDC" w:rsidRPr="00440198">
        <w:rPr>
          <w:rFonts w:ascii="Arial" w:hAnsi="Arial" w:cs="Arial"/>
          <w:b/>
          <w:bCs/>
          <w:sz w:val="22"/>
          <w:szCs w:val="22"/>
          <w:lang w:val="en-GB"/>
        </w:rPr>
        <w:t>m</w:t>
      </w:r>
      <w:r w:rsidR="00DE03AF" w:rsidRPr="00440198">
        <w:rPr>
          <w:rFonts w:ascii="Arial" w:hAnsi="Arial" w:cs="Arial"/>
          <w:b/>
          <w:bCs/>
          <w:sz w:val="22"/>
          <w:szCs w:val="22"/>
          <w:lang w:val="en-GB"/>
        </w:rPr>
        <w:t xml:space="preserve">aximum </w:t>
      </w:r>
      <w:r w:rsidR="00ED6A32" w:rsidRPr="00440198">
        <w:rPr>
          <w:rFonts w:ascii="Arial" w:hAnsi="Arial" w:cs="Arial"/>
          <w:b/>
          <w:bCs/>
          <w:sz w:val="22"/>
          <w:szCs w:val="22"/>
          <w:lang w:val="en-GB"/>
        </w:rPr>
        <w:t>3</w:t>
      </w:r>
      <w:r w:rsidR="00DE03AF" w:rsidRPr="00440198">
        <w:rPr>
          <w:rFonts w:ascii="Arial" w:hAnsi="Arial" w:cs="Arial"/>
          <w:b/>
          <w:bCs/>
          <w:sz w:val="22"/>
          <w:szCs w:val="22"/>
          <w:lang w:val="en-GB"/>
        </w:rPr>
        <w:t xml:space="preserve"> marks]</w:t>
      </w:r>
      <w:r w:rsidR="00DE03AF" w:rsidRPr="00440198">
        <w:rPr>
          <w:rFonts w:ascii="Arial" w:hAnsi="Arial" w:cs="Arial"/>
          <w:sz w:val="22"/>
          <w:szCs w:val="22"/>
          <w:lang w:val="en-GB"/>
        </w:rPr>
        <w:t xml:space="preserve"> </w:t>
      </w:r>
    </w:p>
    <w:p w14:paraId="1C61515B" w14:textId="77777777" w:rsidR="00C72848" w:rsidRPr="00440198" w:rsidRDefault="00C72848" w:rsidP="00707FC8">
      <w:pPr>
        <w:jc w:val="both"/>
        <w:rPr>
          <w:rFonts w:ascii="Arial" w:hAnsi="Arial" w:cs="Arial"/>
          <w:sz w:val="22"/>
          <w:szCs w:val="22"/>
          <w:lang w:val="en-GB"/>
        </w:rPr>
      </w:pPr>
    </w:p>
    <w:p w14:paraId="5EDE59EB" w14:textId="77777777" w:rsidR="002E1BB5" w:rsidRPr="00AE7BB3" w:rsidRDefault="002E1BB5" w:rsidP="002E1BB5">
      <w:pPr>
        <w:jc w:val="both"/>
        <w:rPr>
          <w:rFonts w:ascii="Arial" w:hAnsi="Arial" w:cs="Arial"/>
          <w:b/>
          <w:bCs/>
          <w:sz w:val="22"/>
          <w:szCs w:val="22"/>
          <w:lang w:val="en-GB"/>
        </w:rPr>
      </w:pPr>
      <w:r w:rsidRPr="00440198">
        <w:rPr>
          <w:rFonts w:ascii="Arial" w:hAnsi="Arial" w:cs="Arial"/>
          <w:b/>
          <w:bCs/>
          <w:sz w:val="22"/>
          <w:szCs w:val="22"/>
          <w:lang w:val="en-GB"/>
        </w:rPr>
        <w:t xml:space="preserve">The following </w:t>
      </w:r>
      <w:r w:rsidRPr="00440198">
        <w:rPr>
          <w:rFonts w:ascii="Arial" w:hAnsi="Arial" w:cs="Arial"/>
          <w:b/>
          <w:bCs/>
          <w:sz w:val="22"/>
          <w:szCs w:val="22"/>
          <w:u w:val="single"/>
          <w:lang w:val="en-GB"/>
        </w:rPr>
        <w:t>three (3) statements</w:t>
      </w:r>
      <w:r w:rsidRPr="00440198">
        <w:rPr>
          <w:rFonts w:ascii="Arial" w:hAnsi="Arial" w:cs="Arial"/>
          <w:b/>
          <w:bCs/>
          <w:sz w:val="22"/>
          <w:szCs w:val="22"/>
          <w:lang w:val="en-GB"/>
        </w:rPr>
        <w:t xml:space="preserve"> relate to </w:t>
      </w:r>
      <w:proofErr w:type="gramStart"/>
      <w:r w:rsidRPr="00440198">
        <w:rPr>
          <w:rFonts w:ascii="Arial" w:hAnsi="Arial" w:cs="Arial"/>
          <w:b/>
          <w:bCs/>
          <w:sz w:val="22"/>
          <w:szCs w:val="22"/>
          <w:lang w:val="en-GB"/>
        </w:rPr>
        <w:t>particular provisions / concepts</w:t>
      </w:r>
      <w:proofErr w:type="gramEnd"/>
      <w:r w:rsidRPr="00440198">
        <w:rPr>
          <w:rFonts w:ascii="Arial" w:hAnsi="Arial" w:cs="Arial"/>
          <w:b/>
          <w:bCs/>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AE7BB3" w:rsidRDefault="002E1BB5" w:rsidP="002E1BB5">
      <w:pPr>
        <w:ind w:left="720" w:hanging="720"/>
        <w:jc w:val="both"/>
        <w:rPr>
          <w:rFonts w:ascii="Arial" w:hAnsi="Arial" w:cs="Arial"/>
          <w:b/>
          <w:bCs/>
          <w:sz w:val="22"/>
          <w:szCs w:val="22"/>
          <w:lang w:val="en-GB"/>
        </w:rPr>
      </w:pPr>
    </w:p>
    <w:p w14:paraId="2973D620" w14:textId="288783D4" w:rsidR="002E1BB5" w:rsidRPr="00AE7BB3" w:rsidRDefault="002E1BB5" w:rsidP="002E1BB5">
      <w:pPr>
        <w:ind w:left="1440" w:hanging="1440"/>
        <w:jc w:val="both"/>
        <w:rPr>
          <w:rFonts w:ascii="Arial" w:hAnsi="Arial" w:cs="Arial"/>
          <w:b/>
          <w:bCs/>
          <w:sz w:val="22"/>
          <w:szCs w:val="22"/>
          <w:lang w:val="en-GB"/>
        </w:rPr>
      </w:pPr>
      <w:r w:rsidRPr="00AE7BB3">
        <w:rPr>
          <w:rFonts w:ascii="Arial" w:hAnsi="Arial" w:cs="Arial"/>
          <w:b/>
          <w:bCs/>
          <w:sz w:val="22"/>
          <w:szCs w:val="22"/>
          <w:u w:val="single"/>
          <w:lang w:val="en-GB"/>
        </w:rPr>
        <w:t>Statement 1</w:t>
      </w:r>
      <w:r w:rsidRPr="00AE7BB3">
        <w:rPr>
          <w:rFonts w:ascii="Arial" w:hAnsi="Arial" w:cs="Arial"/>
          <w:b/>
          <w:bCs/>
          <w:sz w:val="22"/>
          <w:szCs w:val="22"/>
          <w:lang w:val="en-GB"/>
        </w:rPr>
        <w:tab/>
      </w:r>
      <w:r w:rsidR="001747C2" w:rsidRPr="00AE7BB3">
        <w:rPr>
          <w:rFonts w:ascii="Arial" w:hAnsi="Arial" w:cs="Arial"/>
          <w:b/>
          <w:bCs/>
          <w:sz w:val="22"/>
          <w:szCs w:val="22"/>
          <w:lang w:val="en-GB"/>
        </w:rPr>
        <w:t>“</w:t>
      </w:r>
      <w:r w:rsidRPr="00AE7BB3">
        <w:rPr>
          <w:rFonts w:ascii="Arial" w:hAnsi="Arial" w:cs="Arial"/>
          <w:b/>
          <w:bCs/>
          <w:i/>
          <w:sz w:val="22"/>
          <w:szCs w:val="22"/>
          <w:lang w:val="en-GB"/>
        </w:rPr>
        <w:t>This Article provides guidance in case of concurrence of two foreign non-main proceedings.</w:t>
      </w:r>
      <w:r w:rsidR="001747C2" w:rsidRPr="00AE7BB3">
        <w:rPr>
          <w:rFonts w:ascii="Arial" w:hAnsi="Arial" w:cs="Arial"/>
          <w:b/>
          <w:bCs/>
          <w:sz w:val="22"/>
          <w:szCs w:val="22"/>
          <w:lang w:val="en-GB"/>
        </w:rPr>
        <w:t>”</w:t>
      </w:r>
    </w:p>
    <w:p w14:paraId="5BEA6449" w14:textId="77777777" w:rsidR="002E1BB5" w:rsidRPr="00AE7BB3" w:rsidRDefault="002E1BB5" w:rsidP="002E1BB5">
      <w:pPr>
        <w:ind w:left="720" w:hanging="720"/>
        <w:jc w:val="both"/>
        <w:rPr>
          <w:rFonts w:ascii="Arial" w:hAnsi="Arial" w:cs="Arial"/>
          <w:b/>
          <w:bCs/>
          <w:sz w:val="22"/>
          <w:szCs w:val="22"/>
          <w:lang w:val="en-GB"/>
        </w:rPr>
      </w:pPr>
    </w:p>
    <w:p w14:paraId="4A163C7B" w14:textId="37898DB5" w:rsidR="002E1BB5" w:rsidRPr="00AE7BB3" w:rsidRDefault="002E1BB5" w:rsidP="002E1BB5">
      <w:pPr>
        <w:ind w:left="1440" w:hanging="1440"/>
        <w:jc w:val="both"/>
        <w:rPr>
          <w:rFonts w:ascii="Arial" w:hAnsi="Arial" w:cs="Arial"/>
          <w:b/>
          <w:bCs/>
          <w:sz w:val="22"/>
          <w:szCs w:val="22"/>
          <w:lang w:val="en-GB"/>
        </w:rPr>
      </w:pPr>
      <w:r w:rsidRPr="00AE7BB3">
        <w:rPr>
          <w:rFonts w:ascii="Arial" w:hAnsi="Arial" w:cs="Arial"/>
          <w:b/>
          <w:bCs/>
          <w:sz w:val="22"/>
          <w:szCs w:val="22"/>
          <w:u w:val="single"/>
          <w:lang w:val="en-GB"/>
        </w:rPr>
        <w:t>Statement 2</w:t>
      </w:r>
      <w:r w:rsidRPr="00AE7BB3">
        <w:rPr>
          <w:rFonts w:ascii="Arial" w:hAnsi="Arial" w:cs="Arial"/>
          <w:b/>
          <w:bCs/>
          <w:sz w:val="22"/>
          <w:szCs w:val="22"/>
          <w:lang w:val="en-GB"/>
        </w:rPr>
        <w:tab/>
      </w:r>
      <w:r w:rsidR="001747C2" w:rsidRPr="00AE7BB3">
        <w:rPr>
          <w:rFonts w:ascii="Arial" w:hAnsi="Arial" w:cs="Arial"/>
          <w:b/>
          <w:bCs/>
          <w:i/>
          <w:sz w:val="22"/>
          <w:szCs w:val="22"/>
          <w:lang w:val="en-GB"/>
        </w:rPr>
        <w:t>“</w:t>
      </w:r>
      <w:r w:rsidRPr="00AE7BB3">
        <w:rPr>
          <w:rFonts w:ascii="Arial" w:hAnsi="Arial" w:cs="Arial"/>
          <w:b/>
          <w:bCs/>
          <w:i/>
          <w:sz w:val="22"/>
          <w:szCs w:val="22"/>
          <w:lang w:val="en-GB"/>
        </w:rPr>
        <w:t>The rule in this Article does not affect secured claims.</w:t>
      </w:r>
      <w:r w:rsidR="001747C2" w:rsidRPr="00AE7BB3">
        <w:rPr>
          <w:rFonts w:ascii="Arial" w:hAnsi="Arial" w:cs="Arial"/>
          <w:b/>
          <w:bCs/>
          <w:sz w:val="22"/>
          <w:szCs w:val="22"/>
          <w:lang w:val="en-GB"/>
        </w:rPr>
        <w:t>”</w:t>
      </w:r>
    </w:p>
    <w:p w14:paraId="521B0D1B" w14:textId="77777777" w:rsidR="002E1BB5" w:rsidRPr="00AE7BB3" w:rsidRDefault="002E1BB5" w:rsidP="002E1BB5">
      <w:pPr>
        <w:ind w:left="720" w:hanging="720"/>
        <w:jc w:val="both"/>
        <w:rPr>
          <w:rFonts w:ascii="Arial" w:hAnsi="Arial" w:cs="Arial"/>
          <w:b/>
          <w:bCs/>
          <w:sz w:val="22"/>
          <w:szCs w:val="22"/>
          <w:lang w:val="en-GB"/>
        </w:rPr>
      </w:pPr>
    </w:p>
    <w:p w14:paraId="72D29727" w14:textId="1B5B4E6F" w:rsidR="002E1BB5" w:rsidRPr="00AE7BB3" w:rsidRDefault="002E1BB5" w:rsidP="002E1BB5">
      <w:pPr>
        <w:ind w:left="1440" w:hanging="1440"/>
        <w:jc w:val="both"/>
        <w:rPr>
          <w:rFonts w:ascii="Arial" w:hAnsi="Arial" w:cs="Arial"/>
          <w:b/>
          <w:bCs/>
          <w:iCs/>
          <w:sz w:val="22"/>
          <w:szCs w:val="22"/>
          <w:lang w:val="en-GB"/>
        </w:rPr>
      </w:pPr>
      <w:r w:rsidRPr="00AE7BB3">
        <w:rPr>
          <w:rFonts w:ascii="Arial" w:hAnsi="Arial" w:cs="Arial"/>
          <w:b/>
          <w:bCs/>
          <w:sz w:val="22"/>
          <w:szCs w:val="22"/>
          <w:u w:val="single"/>
          <w:lang w:val="en-GB"/>
        </w:rPr>
        <w:t>Statement 3</w:t>
      </w:r>
      <w:r w:rsidRPr="00AE7BB3">
        <w:rPr>
          <w:rFonts w:ascii="Arial" w:hAnsi="Arial" w:cs="Arial"/>
          <w:b/>
          <w:bCs/>
          <w:sz w:val="22"/>
          <w:szCs w:val="22"/>
          <w:lang w:val="en-GB"/>
        </w:rPr>
        <w:tab/>
      </w:r>
      <w:r w:rsidR="001747C2" w:rsidRPr="00AE7BB3">
        <w:rPr>
          <w:rFonts w:ascii="Arial" w:hAnsi="Arial" w:cs="Arial"/>
          <w:b/>
          <w:bCs/>
          <w:sz w:val="22"/>
          <w:szCs w:val="22"/>
          <w:lang w:val="en-GB"/>
        </w:rPr>
        <w:t>“</w:t>
      </w:r>
      <w:r w:rsidRPr="00AE7BB3">
        <w:rPr>
          <w:rFonts w:ascii="Arial" w:hAnsi="Arial" w:cs="Arial"/>
          <w:b/>
          <w:bCs/>
          <w:i/>
          <w:sz w:val="22"/>
          <w:szCs w:val="22"/>
          <w:lang w:val="en-GB"/>
        </w:rPr>
        <w:t>This Article contains a rebuttable presumption in respect of an undefined key concept in the MLCBI.</w:t>
      </w:r>
      <w:r w:rsidR="001747C2" w:rsidRPr="00AE7BB3">
        <w:rPr>
          <w:rFonts w:ascii="Arial" w:hAnsi="Arial" w:cs="Arial"/>
          <w:b/>
          <w:bCs/>
          <w:sz w:val="22"/>
          <w:szCs w:val="22"/>
          <w:lang w:val="en-GB"/>
        </w:rPr>
        <w:t>”</w:t>
      </w:r>
    </w:p>
    <w:p w14:paraId="5AF795B1" w14:textId="77777777" w:rsidR="00817818" w:rsidRDefault="00817818" w:rsidP="00ED6A32">
      <w:pPr>
        <w:ind w:left="1440" w:hanging="1440"/>
        <w:jc w:val="both"/>
        <w:rPr>
          <w:rFonts w:ascii="Arial" w:hAnsi="Arial" w:cs="Arial"/>
          <w:b/>
          <w:bCs/>
          <w:iCs/>
          <w:sz w:val="22"/>
          <w:szCs w:val="22"/>
          <w:u w:val="single"/>
          <w:lang w:val="en-GB"/>
        </w:rPr>
      </w:pPr>
    </w:p>
    <w:p w14:paraId="2F4D0471" w14:textId="77777777" w:rsidR="00817818" w:rsidRPr="00817818" w:rsidRDefault="00817818" w:rsidP="00ED6A32">
      <w:pPr>
        <w:ind w:left="1440" w:hanging="1440"/>
        <w:jc w:val="both"/>
        <w:rPr>
          <w:rFonts w:ascii="Arial" w:hAnsi="Arial" w:cs="Arial"/>
          <w:b/>
          <w:bCs/>
          <w:iCs/>
          <w:sz w:val="22"/>
          <w:szCs w:val="22"/>
          <w:u w:val="single"/>
          <w:lang w:val="en-GB"/>
        </w:rPr>
      </w:pPr>
    </w:p>
    <w:p w14:paraId="2F57801B" w14:textId="08DC1B32" w:rsidR="009B07AD" w:rsidRPr="004D0722" w:rsidRDefault="00817818" w:rsidP="0041663F">
      <w:pPr>
        <w:pStyle w:val="ListParagraph"/>
        <w:numPr>
          <w:ilvl w:val="0"/>
          <w:numId w:val="21"/>
        </w:numPr>
        <w:ind w:left="567" w:hanging="567"/>
        <w:jc w:val="both"/>
        <w:rPr>
          <w:rFonts w:ascii="Arial" w:hAnsi="Arial" w:cs="Arial"/>
          <w:sz w:val="22"/>
          <w:szCs w:val="22"/>
          <w:lang w:val="en-GB"/>
        </w:rPr>
      </w:pPr>
      <w:r w:rsidRPr="004D0722">
        <w:rPr>
          <w:rFonts w:ascii="Arial" w:hAnsi="Arial" w:cs="Arial"/>
          <w:sz w:val="22"/>
          <w:szCs w:val="22"/>
          <w:u w:val="single"/>
          <w:lang w:val="en-GB"/>
        </w:rPr>
        <w:t>Statement 1</w:t>
      </w:r>
      <w:r w:rsidRPr="004D0722">
        <w:rPr>
          <w:rFonts w:ascii="Arial" w:hAnsi="Arial" w:cs="Arial"/>
          <w:sz w:val="22"/>
          <w:szCs w:val="22"/>
          <w:lang w:val="en-GB"/>
        </w:rPr>
        <w:t xml:space="preserve"> – Article 30(c)</w:t>
      </w:r>
      <w:r w:rsidR="00064B87">
        <w:rPr>
          <w:rFonts w:ascii="Arial" w:hAnsi="Arial" w:cs="Arial"/>
          <w:sz w:val="22"/>
          <w:szCs w:val="22"/>
          <w:lang w:val="en-GB"/>
        </w:rPr>
        <w:t xml:space="preserve"> – concurrent foreign non-main proceedings </w:t>
      </w:r>
      <w:proofErr w:type="gramStart"/>
      <w:r w:rsidR="00064B87">
        <w:rPr>
          <w:rFonts w:ascii="Arial" w:hAnsi="Arial" w:cs="Arial"/>
          <w:sz w:val="22"/>
          <w:szCs w:val="22"/>
          <w:lang w:val="en-GB"/>
        </w:rPr>
        <w:t xml:space="preserve">- </w:t>
      </w:r>
      <w:r w:rsidRPr="004D0722">
        <w:rPr>
          <w:rFonts w:ascii="Arial" w:hAnsi="Arial" w:cs="Arial"/>
          <w:sz w:val="22"/>
          <w:szCs w:val="22"/>
          <w:lang w:val="en-GB"/>
        </w:rPr>
        <w:t xml:space="preserve"> states</w:t>
      </w:r>
      <w:proofErr w:type="gramEnd"/>
      <w:r w:rsidRPr="004D0722">
        <w:rPr>
          <w:rFonts w:ascii="Arial" w:hAnsi="Arial" w:cs="Arial"/>
          <w:sz w:val="22"/>
          <w:szCs w:val="22"/>
          <w:lang w:val="en-GB"/>
        </w:rPr>
        <w:t xml:space="preserve"> that where there is more than one foreign non-main proceeding, neither (or none) of them is </w:t>
      </w:r>
      <w:r w:rsidRPr="004D0722">
        <w:rPr>
          <w:rFonts w:ascii="Arial" w:hAnsi="Arial" w:cs="Arial"/>
          <w:i/>
          <w:iCs/>
          <w:sz w:val="22"/>
          <w:szCs w:val="22"/>
          <w:lang w:val="en-GB"/>
        </w:rPr>
        <w:t>a priori</w:t>
      </w:r>
      <w:r w:rsidRPr="004D0722">
        <w:rPr>
          <w:rFonts w:ascii="Arial" w:hAnsi="Arial" w:cs="Arial"/>
          <w:sz w:val="22"/>
          <w:szCs w:val="22"/>
          <w:lang w:val="en-GB"/>
        </w:rPr>
        <w:t xml:space="preserve"> treated preferentially. The Court must grant, </w:t>
      </w:r>
      <w:proofErr w:type="gramStart"/>
      <w:r w:rsidRPr="004D0722">
        <w:rPr>
          <w:rFonts w:ascii="Arial" w:hAnsi="Arial" w:cs="Arial"/>
          <w:sz w:val="22"/>
          <w:szCs w:val="22"/>
          <w:lang w:val="en-GB"/>
        </w:rPr>
        <w:t>modify</w:t>
      </w:r>
      <w:proofErr w:type="gramEnd"/>
      <w:r w:rsidRPr="004D0722">
        <w:rPr>
          <w:rFonts w:ascii="Arial" w:hAnsi="Arial" w:cs="Arial"/>
          <w:sz w:val="22"/>
          <w:szCs w:val="22"/>
          <w:lang w:val="en-GB"/>
        </w:rPr>
        <w:t xml:space="preserve"> or terminate relief for the purposes of facilitating co-ordination of the proceedings and ensuring equal treatment.</w:t>
      </w:r>
    </w:p>
    <w:p w14:paraId="0CE41B56" w14:textId="25F9626C" w:rsidR="00817818" w:rsidRDefault="00817818" w:rsidP="004D0722">
      <w:pPr>
        <w:ind w:left="567" w:hanging="567"/>
        <w:jc w:val="both"/>
        <w:rPr>
          <w:rFonts w:ascii="Arial" w:hAnsi="Arial" w:cs="Arial"/>
          <w:sz w:val="22"/>
          <w:szCs w:val="22"/>
          <w:lang w:val="en-GB"/>
        </w:rPr>
      </w:pPr>
    </w:p>
    <w:p w14:paraId="6B419B34" w14:textId="56CF769A" w:rsidR="00817818" w:rsidRPr="004D0722" w:rsidRDefault="00817818" w:rsidP="0041663F">
      <w:pPr>
        <w:pStyle w:val="ListParagraph"/>
        <w:numPr>
          <w:ilvl w:val="0"/>
          <w:numId w:val="21"/>
        </w:numPr>
        <w:ind w:left="567" w:hanging="567"/>
        <w:jc w:val="both"/>
        <w:rPr>
          <w:rFonts w:ascii="Arial" w:hAnsi="Arial" w:cs="Arial"/>
          <w:sz w:val="22"/>
          <w:szCs w:val="22"/>
          <w:lang w:val="en-GB"/>
        </w:rPr>
      </w:pPr>
      <w:r w:rsidRPr="004D0722">
        <w:rPr>
          <w:rFonts w:ascii="Arial" w:hAnsi="Arial" w:cs="Arial"/>
          <w:sz w:val="22"/>
          <w:szCs w:val="22"/>
          <w:u w:val="single"/>
          <w:lang w:val="en-GB"/>
        </w:rPr>
        <w:t>Statement 2</w:t>
      </w:r>
      <w:r w:rsidRPr="004D0722">
        <w:rPr>
          <w:rFonts w:ascii="Arial" w:hAnsi="Arial" w:cs="Arial"/>
          <w:sz w:val="22"/>
          <w:szCs w:val="22"/>
          <w:lang w:val="en-GB"/>
        </w:rPr>
        <w:t xml:space="preserve"> – Article 32</w:t>
      </w:r>
      <w:r w:rsidR="009E42BF" w:rsidRPr="004D0722">
        <w:rPr>
          <w:rFonts w:ascii="Arial" w:hAnsi="Arial" w:cs="Arial"/>
          <w:sz w:val="22"/>
          <w:szCs w:val="22"/>
          <w:lang w:val="en-GB"/>
        </w:rPr>
        <w:t>, known as the hotchpot rule, prohibits a creditor who has received part payment in respect of its claim in a proceeding pursuant to a law relating to insolvency in a foreign State may not receive a payment for the same claim in a proceeding in the enacting State regarding the same debtor unless it results in the proportionate distribution to creditors of the same class. This does not apply to secured creditors.</w:t>
      </w:r>
    </w:p>
    <w:p w14:paraId="12E4FC09" w14:textId="75A5979E" w:rsidR="00AE7BB3" w:rsidRDefault="00AE7BB3" w:rsidP="004D0722">
      <w:pPr>
        <w:ind w:left="567" w:hanging="567"/>
        <w:jc w:val="both"/>
        <w:rPr>
          <w:rFonts w:ascii="Arial" w:hAnsi="Arial" w:cs="Arial"/>
          <w:sz w:val="22"/>
          <w:szCs w:val="22"/>
          <w:lang w:val="en-GB"/>
        </w:rPr>
      </w:pPr>
    </w:p>
    <w:p w14:paraId="6CB68AFF" w14:textId="123816EE" w:rsidR="00AE7BB3" w:rsidRPr="004D0722" w:rsidRDefault="00AE7BB3" w:rsidP="0041663F">
      <w:pPr>
        <w:pStyle w:val="ListParagraph"/>
        <w:numPr>
          <w:ilvl w:val="0"/>
          <w:numId w:val="21"/>
        </w:numPr>
        <w:ind w:left="567" w:hanging="567"/>
        <w:jc w:val="both"/>
        <w:rPr>
          <w:rFonts w:ascii="Arial" w:hAnsi="Arial" w:cs="Arial"/>
          <w:sz w:val="22"/>
          <w:szCs w:val="22"/>
          <w:lang w:val="en-GB"/>
        </w:rPr>
      </w:pPr>
      <w:r w:rsidRPr="004D0722">
        <w:rPr>
          <w:rFonts w:ascii="Arial" w:hAnsi="Arial" w:cs="Arial"/>
          <w:sz w:val="22"/>
          <w:szCs w:val="22"/>
          <w:u w:val="single"/>
          <w:lang w:val="en-GB"/>
        </w:rPr>
        <w:t>Statement 3</w:t>
      </w:r>
      <w:r w:rsidRPr="004D0722">
        <w:rPr>
          <w:rFonts w:ascii="Arial" w:hAnsi="Arial" w:cs="Arial"/>
          <w:sz w:val="22"/>
          <w:szCs w:val="22"/>
          <w:lang w:val="en-GB"/>
        </w:rPr>
        <w:t xml:space="preserve"> – Article 16(3) </w:t>
      </w:r>
      <w:r w:rsidR="00E1200F">
        <w:rPr>
          <w:rFonts w:ascii="Arial" w:hAnsi="Arial" w:cs="Arial"/>
          <w:sz w:val="22"/>
          <w:szCs w:val="22"/>
          <w:lang w:val="en-GB"/>
        </w:rPr>
        <w:t xml:space="preserve">– dealing with COMI - </w:t>
      </w:r>
      <w:r w:rsidRPr="004D0722">
        <w:rPr>
          <w:rFonts w:ascii="Arial" w:hAnsi="Arial" w:cs="Arial"/>
          <w:sz w:val="22"/>
          <w:szCs w:val="22"/>
          <w:lang w:val="en-GB"/>
        </w:rPr>
        <w:t>contains a rebuttable presumption that, in the absence of proof to the contrary, the debtor’s registered office, or habitual residence in the case of an individual, is presumed to be the centre of the debtor’s main interests.</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440198" w:rsidRDefault="00C72848" w:rsidP="00707FC8">
      <w:pPr>
        <w:ind w:left="720" w:hanging="720"/>
        <w:jc w:val="both"/>
        <w:rPr>
          <w:rFonts w:ascii="Arial" w:hAnsi="Arial" w:cs="Arial"/>
          <w:b/>
          <w:bCs/>
          <w:sz w:val="22"/>
          <w:szCs w:val="22"/>
          <w:lang w:val="en-GB"/>
        </w:rPr>
      </w:pPr>
      <w:r w:rsidRPr="00440198">
        <w:rPr>
          <w:rFonts w:ascii="Arial" w:hAnsi="Arial" w:cs="Arial"/>
          <w:b/>
          <w:bCs/>
          <w:sz w:val="22"/>
          <w:szCs w:val="22"/>
          <w:lang w:val="en-GB"/>
        </w:rPr>
        <w:t xml:space="preserve">Question </w:t>
      </w:r>
      <w:r w:rsidR="00E6452F" w:rsidRPr="00440198">
        <w:rPr>
          <w:rFonts w:ascii="Arial" w:hAnsi="Arial" w:cs="Arial"/>
          <w:b/>
          <w:bCs/>
          <w:sz w:val="22"/>
          <w:szCs w:val="22"/>
          <w:lang w:val="en-GB"/>
        </w:rPr>
        <w:t>2.3</w:t>
      </w:r>
      <w:r w:rsidR="00E6452F" w:rsidRPr="00440198">
        <w:rPr>
          <w:rFonts w:ascii="Arial" w:hAnsi="Arial" w:cs="Arial"/>
          <w:b/>
          <w:bCs/>
          <w:sz w:val="22"/>
          <w:szCs w:val="22"/>
          <w:lang w:val="en-GB"/>
        </w:rPr>
        <w:tab/>
        <w:t>[</w:t>
      </w:r>
      <w:r w:rsidR="00067A88" w:rsidRPr="00440198">
        <w:rPr>
          <w:rFonts w:ascii="Arial" w:hAnsi="Arial" w:cs="Arial"/>
          <w:b/>
          <w:bCs/>
          <w:sz w:val="22"/>
          <w:szCs w:val="22"/>
          <w:lang w:val="en-GB"/>
        </w:rPr>
        <w:t>2</w:t>
      </w:r>
      <w:r w:rsidR="00E6452F" w:rsidRPr="00440198">
        <w:rPr>
          <w:rFonts w:ascii="Arial" w:hAnsi="Arial" w:cs="Arial"/>
          <w:b/>
          <w:bCs/>
          <w:sz w:val="22"/>
          <w:szCs w:val="22"/>
          <w:lang w:val="en-GB"/>
        </w:rPr>
        <w:t xml:space="preserve"> marks] </w:t>
      </w:r>
    </w:p>
    <w:p w14:paraId="64670543" w14:textId="77777777" w:rsidR="00C72848" w:rsidRPr="00440198" w:rsidRDefault="00C72848" w:rsidP="00707FC8">
      <w:pPr>
        <w:ind w:left="720" w:hanging="720"/>
        <w:jc w:val="both"/>
        <w:rPr>
          <w:rFonts w:ascii="Arial" w:hAnsi="Arial" w:cs="Arial"/>
          <w:b/>
          <w:bCs/>
          <w:sz w:val="22"/>
          <w:szCs w:val="22"/>
          <w:lang w:val="en-GB"/>
        </w:rPr>
      </w:pPr>
    </w:p>
    <w:p w14:paraId="2252050D" w14:textId="72A4F274" w:rsidR="00530003" w:rsidRPr="00AE7BB3" w:rsidRDefault="00D80DF2" w:rsidP="00530003">
      <w:pPr>
        <w:jc w:val="both"/>
        <w:rPr>
          <w:rFonts w:ascii="Arial" w:hAnsi="Arial" w:cs="Arial"/>
          <w:b/>
          <w:bCs/>
          <w:sz w:val="22"/>
          <w:szCs w:val="22"/>
          <w:lang w:val="en-GB"/>
        </w:rPr>
      </w:pPr>
      <w:r w:rsidRPr="00440198">
        <w:rPr>
          <w:rFonts w:ascii="Arial" w:hAnsi="Arial" w:cs="Arial"/>
          <w:b/>
          <w:bCs/>
          <w:sz w:val="22"/>
          <w:szCs w:val="22"/>
          <w:lang w:val="en-GB"/>
        </w:rPr>
        <w:t xml:space="preserve">In the </w:t>
      </w:r>
      <w:r w:rsidRPr="00440198">
        <w:rPr>
          <w:rFonts w:ascii="Arial" w:hAnsi="Arial" w:cs="Arial"/>
          <w:b/>
          <w:bCs/>
          <w:i/>
          <w:iCs/>
          <w:sz w:val="22"/>
          <w:szCs w:val="22"/>
          <w:lang w:val="en-GB"/>
        </w:rPr>
        <w:t>IBA</w:t>
      </w:r>
      <w:r w:rsidRPr="00440198">
        <w:rPr>
          <w:rFonts w:ascii="Arial" w:hAnsi="Arial" w:cs="Arial"/>
          <w:b/>
          <w:bCs/>
          <w:sz w:val="22"/>
          <w:szCs w:val="22"/>
          <w:lang w:val="en-GB"/>
        </w:rPr>
        <w:t xml:space="preserve"> case appeal, the English Court of Appeal upheld the decision that the court should not exercise its power to grant the indefinite Moratorium Continuation. </w:t>
      </w:r>
      <w:r w:rsidRPr="00440198">
        <w:rPr>
          <w:rFonts w:ascii="Arial" w:hAnsi="Arial" w:cs="Arial"/>
          <w:b/>
          <w:bCs/>
          <w:sz w:val="22"/>
          <w:szCs w:val="22"/>
          <w:u w:val="single"/>
          <w:lang w:val="en-GB"/>
        </w:rPr>
        <w:t>Please explain</w:t>
      </w:r>
      <w:r w:rsidRPr="00440198">
        <w:rPr>
          <w:rFonts w:ascii="Arial" w:hAnsi="Arial" w:cs="Arial"/>
          <w:b/>
          <w:bCs/>
          <w:sz w:val="22"/>
          <w:szCs w:val="22"/>
          <w:lang w:val="en-GB"/>
        </w:rPr>
        <w:t>.</w:t>
      </w:r>
    </w:p>
    <w:p w14:paraId="4F97757D" w14:textId="77777777" w:rsidR="00AE7BB3" w:rsidRPr="00AE7BB3" w:rsidRDefault="00AE7BB3" w:rsidP="00707FC8">
      <w:pPr>
        <w:jc w:val="both"/>
        <w:rPr>
          <w:rFonts w:ascii="Arial" w:hAnsi="Arial" w:cs="Arial"/>
          <w:b/>
          <w:bCs/>
          <w:sz w:val="22"/>
          <w:szCs w:val="22"/>
          <w:u w:val="single"/>
          <w:lang w:val="en-GB"/>
        </w:rPr>
      </w:pPr>
    </w:p>
    <w:p w14:paraId="419384E9" w14:textId="6EB3C70B" w:rsidR="00AE7BB3" w:rsidRPr="00440198" w:rsidRDefault="00AE7BB3" w:rsidP="0041663F">
      <w:pPr>
        <w:pStyle w:val="ListParagraph"/>
        <w:numPr>
          <w:ilvl w:val="0"/>
          <w:numId w:val="22"/>
        </w:numPr>
        <w:shd w:val="clear" w:color="auto" w:fill="FFFFFF"/>
        <w:ind w:left="567" w:hanging="567"/>
        <w:jc w:val="both"/>
        <w:rPr>
          <w:rFonts w:ascii="Arial" w:hAnsi="Arial" w:cs="Arial"/>
          <w:sz w:val="22"/>
          <w:szCs w:val="22"/>
          <w:lang w:val="en-GB" w:eastAsia="en-GB"/>
        </w:rPr>
      </w:pPr>
      <w:r w:rsidRPr="00440198">
        <w:rPr>
          <w:rFonts w:ascii="Arial" w:hAnsi="Arial" w:cs="Arial"/>
          <w:sz w:val="22"/>
          <w:szCs w:val="22"/>
          <w:lang w:val="en-GB" w:eastAsia="en-GB"/>
        </w:rPr>
        <w:t xml:space="preserve">In England and </w:t>
      </w:r>
      <w:proofErr w:type="gramStart"/>
      <w:r w:rsidRPr="00440198">
        <w:rPr>
          <w:rFonts w:ascii="Arial" w:hAnsi="Arial" w:cs="Arial"/>
          <w:sz w:val="22"/>
          <w:szCs w:val="22"/>
          <w:lang w:val="en-GB" w:eastAsia="en-GB"/>
        </w:rPr>
        <w:t>Wales</w:t>
      </w:r>
      <w:proofErr w:type="gramEnd"/>
      <w:r w:rsidRPr="00440198">
        <w:rPr>
          <w:rFonts w:ascii="Arial" w:hAnsi="Arial" w:cs="Arial"/>
          <w:sz w:val="22"/>
          <w:szCs w:val="22"/>
          <w:lang w:val="en-GB" w:eastAsia="en-GB"/>
        </w:rPr>
        <w:t xml:space="preserve"> the Gibbs Rule applies. The Gibbs rule states that the purported discharge or compromise of a debt in foreign proceedings does not, under the laws of England and Wales, discharge a debt which is governed by the laws of England and Wales. The exception is if the creditor files a proof of debt or equivalent in the foreign proceedings and thereby submits to the jurisdiction of the foreign proceedings.</w:t>
      </w:r>
    </w:p>
    <w:p w14:paraId="535EACF2" w14:textId="77777777" w:rsidR="00AE7BB3" w:rsidRPr="00AE7BB3" w:rsidRDefault="00AE7BB3" w:rsidP="00440198">
      <w:pPr>
        <w:shd w:val="clear" w:color="auto" w:fill="FFFFFF"/>
        <w:ind w:left="567" w:hanging="567"/>
        <w:jc w:val="both"/>
        <w:rPr>
          <w:rFonts w:ascii="Arial" w:hAnsi="Arial" w:cs="Arial"/>
          <w:sz w:val="22"/>
          <w:szCs w:val="22"/>
          <w:lang w:val="en-GB" w:eastAsia="en-GB"/>
        </w:rPr>
      </w:pPr>
    </w:p>
    <w:p w14:paraId="721D92A2" w14:textId="2472C3B0" w:rsidR="00AE7BB3" w:rsidRPr="00440198" w:rsidRDefault="00AE7BB3" w:rsidP="0041663F">
      <w:pPr>
        <w:pStyle w:val="ListParagraph"/>
        <w:numPr>
          <w:ilvl w:val="0"/>
          <w:numId w:val="22"/>
        </w:numPr>
        <w:shd w:val="clear" w:color="auto" w:fill="FFFFFF"/>
        <w:ind w:left="567" w:hanging="567"/>
        <w:jc w:val="both"/>
        <w:rPr>
          <w:rFonts w:ascii="Arial" w:hAnsi="Arial" w:cs="Arial"/>
          <w:sz w:val="22"/>
          <w:szCs w:val="22"/>
          <w:lang w:val="en-GB" w:eastAsia="en-GB"/>
        </w:rPr>
      </w:pPr>
      <w:r w:rsidRPr="00440198">
        <w:rPr>
          <w:rFonts w:ascii="Arial" w:hAnsi="Arial" w:cs="Arial"/>
          <w:sz w:val="22"/>
          <w:szCs w:val="22"/>
          <w:lang w:val="en-GB" w:eastAsia="en-GB"/>
        </w:rPr>
        <w:t xml:space="preserve">In the </w:t>
      </w:r>
      <w:r w:rsidRPr="00440198">
        <w:rPr>
          <w:rFonts w:ascii="Arial" w:hAnsi="Arial" w:cs="Arial"/>
          <w:i/>
          <w:iCs/>
          <w:sz w:val="22"/>
          <w:szCs w:val="22"/>
          <w:lang w:val="en-GB" w:eastAsia="en-GB"/>
        </w:rPr>
        <w:t xml:space="preserve">IBA </w:t>
      </w:r>
      <w:r w:rsidRPr="00440198">
        <w:rPr>
          <w:rFonts w:ascii="Arial" w:hAnsi="Arial" w:cs="Arial"/>
          <w:sz w:val="22"/>
          <w:szCs w:val="22"/>
          <w:lang w:val="en-GB" w:eastAsia="en-GB"/>
        </w:rPr>
        <w:t>case a restructuring plan was undertaken in foreign proceedings in Azerbaijan and the Azeri representative sought an indefinite moratorium in England and Wales which would have prevented creditors with valid claims under the law of England and Wales, and who had not submitted</w:t>
      </w:r>
      <w:r w:rsidR="00E50225">
        <w:rPr>
          <w:rFonts w:ascii="Arial" w:hAnsi="Arial" w:cs="Arial"/>
          <w:sz w:val="22"/>
          <w:szCs w:val="22"/>
          <w:lang w:val="en-GB" w:eastAsia="en-GB"/>
        </w:rPr>
        <w:t xml:space="preserve"> their claims</w:t>
      </w:r>
      <w:r w:rsidRPr="00440198">
        <w:rPr>
          <w:rFonts w:ascii="Arial" w:hAnsi="Arial" w:cs="Arial"/>
          <w:sz w:val="22"/>
          <w:szCs w:val="22"/>
          <w:lang w:val="en-GB" w:eastAsia="en-GB"/>
        </w:rPr>
        <w:t xml:space="preserve"> to the jurisdiction of </w:t>
      </w:r>
      <w:r w:rsidR="00E50225">
        <w:rPr>
          <w:rFonts w:ascii="Arial" w:hAnsi="Arial" w:cs="Arial"/>
          <w:sz w:val="22"/>
          <w:szCs w:val="22"/>
          <w:lang w:val="en-GB" w:eastAsia="en-GB"/>
        </w:rPr>
        <w:t xml:space="preserve">the </w:t>
      </w:r>
      <w:r w:rsidRPr="00440198">
        <w:rPr>
          <w:rFonts w:ascii="Arial" w:hAnsi="Arial" w:cs="Arial"/>
          <w:sz w:val="22"/>
          <w:szCs w:val="22"/>
          <w:lang w:val="en-GB" w:eastAsia="en-GB"/>
        </w:rPr>
        <w:t>Azerbaijan</w:t>
      </w:r>
      <w:r w:rsidR="00E50225">
        <w:rPr>
          <w:rFonts w:ascii="Arial" w:hAnsi="Arial" w:cs="Arial"/>
          <w:sz w:val="22"/>
          <w:szCs w:val="22"/>
          <w:lang w:val="en-GB" w:eastAsia="en-GB"/>
        </w:rPr>
        <w:t xml:space="preserve"> proceedings</w:t>
      </w:r>
      <w:r w:rsidRPr="00440198">
        <w:rPr>
          <w:rFonts w:ascii="Arial" w:hAnsi="Arial" w:cs="Arial"/>
          <w:sz w:val="22"/>
          <w:szCs w:val="22"/>
          <w:lang w:val="en-GB" w:eastAsia="en-GB"/>
        </w:rPr>
        <w:t>, to ever be able to bring the claims in England and Wales.</w:t>
      </w:r>
    </w:p>
    <w:p w14:paraId="738F3F11" w14:textId="77777777" w:rsidR="00AE7BB3" w:rsidRPr="00AE7BB3" w:rsidRDefault="00AE7BB3" w:rsidP="00440198">
      <w:pPr>
        <w:shd w:val="clear" w:color="auto" w:fill="FFFFFF"/>
        <w:ind w:left="567" w:hanging="567"/>
        <w:jc w:val="both"/>
        <w:rPr>
          <w:rFonts w:ascii="Arial" w:hAnsi="Arial" w:cs="Arial"/>
          <w:sz w:val="22"/>
          <w:szCs w:val="22"/>
          <w:lang w:val="en-GB" w:eastAsia="en-GB"/>
        </w:rPr>
      </w:pPr>
    </w:p>
    <w:p w14:paraId="597376DF" w14:textId="77777777" w:rsidR="00AE7BB3" w:rsidRPr="00440198" w:rsidRDefault="00AE7BB3" w:rsidP="0041663F">
      <w:pPr>
        <w:pStyle w:val="ListParagraph"/>
        <w:numPr>
          <w:ilvl w:val="0"/>
          <w:numId w:val="22"/>
        </w:numPr>
        <w:shd w:val="clear" w:color="auto" w:fill="FFFFFF"/>
        <w:ind w:left="567" w:hanging="567"/>
        <w:jc w:val="both"/>
        <w:rPr>
          <w:rFonts w:ascii="Arial" w:hAnsi="Arial" w:cs="Arial"/>
          <w:sz w:val="22"/>
          <w:szCs w:val="22"/>
          <w:lang w:val="en-GB" w:eastAsia="en-GB"/>
        </w:rPr>
      </w:pPr>
      <w:r w:rsidRPr="00440198">
        <w:rPr>
          <w:rFonts w:ascii="Arial" w:hAnsi="Arial" w:cs="Arial"/>
          <w:sz w:val="22"/>
          <w:szCs w:val="22"/>
          <w:lang w:val="en-GB" w:eastAsia="en-GB"/>
        </w:rPr>
        <w:t>The application for the indefinite moratorium was brought under Article 21 of the MLCBI which gives a Court in the enacting state (in this instance England and Wales) a discretion to grant relief following recognition of foreign proceedings.</w:t>
      </w:r>
    </w:p>
    <w:p w14:paraId="3DA4210E" w14:textId="77777777" w:rsidR="00AE7BB3" w:rsidRPr="00AE7BB3" w:rsidRDefault="00AE7BB3" w:rsidP="00440198">
      <w:pPr>
        <w:shd w:val="clear" w:color="auto" w:fill="FFFFFF"/>
        <w:ind w:left="567" w:hanging="567"/>
        <w:jc w:val="both"/>
        <w:rPr>
          <w:rFonts w:ascii="Arial" w:hAnsi="Arial" w:cs="Arial"/>
          <w:sz w:val="22"/>
          <w:szCs w:val="22"/>
          <w:lang w:val="en-GB" w:eastAsia="en-GB"/>
        </w:rPr>
      </w:pPr>
    </w:p>
    <w:p w14:paraId="5C94D9F8" w14:textId="257593EE" w:rsidR="00AE7BB3" w:rsidRPr="00440198" w:rsidRDefault="00AE7BB3" w:rsidP="0041663F">
      <w:pPr>
        <w:pStyle w:val="ListParagraph"/>
        <w:numPr>
          <w:ilvl w:val="0"/>
          <w:numId w:val="22"/>
        </w:numPr>
        <w:shd w:val="clear" w:color="auto" w:fill="FFFFFF"/>
        <w:ind w:left="567" w:hanging="567"/>
        <w:jc w:val="both"/>
        <w:rPr>
          <w:rFonts w:ascii="Arial" w:hAnsi="Arial" w:cs="Arial"/>
          <w:sz w:val="22"/>
          <w:szCs w:val="22"/>
          <w:lang w:val="en-GB" w:eastAsia="en-GB"/>
        </w:rPr>
      </w:pPr>
      <w:r w:rsidRPr="00440198">
        <w:rPr>
          <w:rFonts w:ascii="Arial" w:hAnsi="Arial" w:cs="Arial"/>
          <w:sz w:val="22"/>
          <w:szCs w:val="22"/>
          <w:lang w:val="en-GB" w:eastAsia="en-GB"/>
        </w:rPr>
        <w:lastRenderedPageBreak/>
        <w:t xml:space="preserve">The Court of Appeal concluded that such a moratorium was not appropriate as the foreign proceedings had (substantively) come to an end and it would prevent the creditors from ever bringing their claims in England and Wales. It was not justifiable in the circumstances </w:t>
      </w:r>
      <w:r w:rsidR="00E50225">
        <w:rPr>
          <w:rFonts w:ascii="Arial" w:hAnsi="Arial" w:cs="Arial"/>
          <w:sz w:val="22"/>
          <w:szCs w:val="22"/>
          <w:lang w:val="en-GB" w:eastAsia="en-GB"/>
        </w:rPr>
        <w:t>to</w:t>
      </w:r>
      <w:r w:rsidRPr="00440198">
        <w:rPr>
          <w:rFonts w:ascii="Arial" w:hAnsi="Arial" w:cs="Arial"/>
          <w:sz w:val="22"/>
          <w:szCs w:val="22"/>
          <w:lang w:val="en-GB" w:eastAsia="en-GB"/>
        </w:rPr>
        <w:t xml:space="preserve"> permanently deprive the creditors from exercising their legal rights.</w:t>
      </w:r>
    </w:p>
    <w:p w14:paraId="557AEEA9" w14:textId="77777777" w:rsidR="00AE7BB3" w:rsidRPr="00AE7BB3" w:rsidRDefault="00AE7BB3" w:rsidP="00440198">
      <w:pPr>
        <w:shd w:val="clear" w:color="auto" w:fill="FFFFFF"/>
        <w:ind w:left="567" w:hanging="567"/>
        <w:jc w:val="both"/>
        <w:rPr>
          <w:rFonts w:ascii="Arial" w:hAnsi="Arial" w:cs="Arial"/>
          <w:sz w:val="22"/>
          <w:szCs w:val="22"/>
          <w:lang w:val="en-GB" w:eastAsia="en-GB"/>
        </w:rPr>
      </w:pPr>
    </w:p>
    <w:p w14:paraId="6822B4FD" w14:textId="77777777" w:rsidR="00AE7BB3" w:rsidRPr="00440198" w:rsidRDefault="00AE7BB3" w:rsidP="0041663F">
      <w:pPr>
        <w:pStyle w:val="ListParagraph"/>
        <w:numPr>
          <w:ilvl w:val="0"/>
          <w:numId w:val="22"/>
        </w:numPr>
        <w:shd w:val="clear" w:color="auto" w:fill="FFFFFF"/>
        <w:ind w:left="567" w:hanging="567"/>
        <w:jc w:val="both"/>
        <w:rPr>
          <w:rFonts w:ascii="Arial" w:hAnsi="Arial" w:cs="Arial"/>
          <w:sz w:val="22"/>
          <w:szCs w:val="22"/>
          <w:lang w:val="en-GB" w:eastAsia="en-GB"/>
        </w:rPr>
      </w:pPr>
      <w:r w:rsidRPr="00440198">
        <w:rPr>
          <w:rFonts w:ascii="Arial" w:hAnsi="Arial" w:cs="Arial"/>
          <w:sz w:val="22"/>
          <w:szCs w:val="22"/>
          <w:lang w:val="en-GB" w:eastAsia="en-GB"/>
        </w:rPr>
        <w:t>There was also a strong implication that once the foreign proceedings ended and as such the foreign representative was no longer in office, there would have been no scope for further orders to be made in England and Wales and any relief granted under the Model Law should terminate.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6F34FCB7" w:rsidR="0041139B" w:rsidRDefault="00351907" w:rsidP="0041663F">
      <w:pPr>
        <w:pStyle w:val="ListParagraph"/>
        <w:numPr>
          <w:ilvl w:val="0"/>
          <w:numId w:val="23"/>
        </w:numPr>
        <w:ind w:left="567" w:hanging="567"/>
        <w:jc w:val="both"/>
        <w:rPr>
          <w:rFonts w:ascii="Arial" w:hAnsi="Arial" w:cs="Arial"/>
          <w:sz w:val="22"/>
          <w:szCs w:val="22"/>
          <w:lang w:val="en-GB"/>
        </w:rPr>
      </w:pPr>
      <w:r>
        <w:rPr>
          <w:rFonts w:ascii="Arial" w:hAnsi="Arial" w:cs="Arial"/>
          <w:sz w:val="22"/>
          <w:szCs w:val="22"/>
          <w:lang w:val="en-GB"/>
        </w:rPr>
        <w:t xml:space="preserve">Domestic </w:t>
      </w:r>
      <w:r w:rsidR="0001072A">
        <w:rPr>
          <w:rFonts w:ascii="Arial" w:hAnsi="Arial" w:cs="Arial"/>
          <w:sz w:val="22"/>
          <w:szCs w:val="22"/>
          <w:lang w:val="en-GB"/>
        </w:rPr>
        <w:t>insolvency proceedings can exist at the time of the application for recognition of the foreign main proceedings (Article 29(a)).</w:t>
      </w:r>
      <w:r w:rsidR="003C1F73">
        <w:rPr>
          <w:rFonts w:ascii="Arial" w:hAnsi="Arial" w:cs="Arial"/>
          <w:sz w:val="22"/>
          <w:szCs w:val="22"/>
          <w:lang w:val="en-GB"/>
        </w:rPr>
        <w:t xml:space="preserve"> </w:t>
      </w:r>
      <w:r w:rsidR="003C1F73" w:rsidRPr="00F61ED4">
        <w:rPr>
          <w:rFonts w:ascii="Arial" w:hAnsi="Arial" w:cs="Arial"/>
          <w:sz w:val="22"/>
          <w:szCs w:val="22"/>
          <w:lang w:val="en-GB"/>
        </w:rPr>
        <w:t xml:space="preserve">Domestic insolvency proceedings in the enacting state </w:t>
      </w:r>
      <w:r w:rsidR="003C1F73">
        <w:rPr>
          <w:rFonts w:ascii="Arial" w:hAnsi="Arial" w:cs="Arial"/>
          <w:sz w:val="22"/>
          <w:szCs w:val="22"/>
          <w:lang w:val="en-GB"/>
        </w:rPr>
        <w:t xml:space="preserve">will </w:t>
      </w:r>
      <w:r w:rsidR="003C1F73" w:rsidRPr="00F61ED4">
        <w:rPr>
          <w:rFonts w:ascii="Arial" w:hAnsi="Arial" w:cs="Arial"/>
          <w:sz w:val="22"/>
          <w:szCs w:val="22"/>
          <w:lang w:val="en-GB"/>
        </w:rPr>
        <w:t>have supremacy over foreign main proceedings, provided the debtor has assets in the enacting State (Article 28).</w:t>
      </w:r>
    </w:p>
    <w:p w14:paraId="456DF391" w14:textId="77777777" w:rsidR="0059135E" w:rsidRDefault="0059135E" w:rsidP="0059135E">
      <w:pPr>
        <w:pStyle w:val="ListParagraph"/>
        <w:ind w:left="567"/>
        <w:jc w:val="both"/>
        <w:rPr>
          <w:rFonts w:ascii="Arial" w:hAnsi="Arial" w:cs="Arial"/>
          <w:sz w:val="22"/>
          <w:szCs w:val="22"/>
          <w:lang w:val="en-GB"/>
        </w:rPr>
      </w:pPr>
    </w:p>
    <w:p w14:paraId="66F237E1" w14:textId="726779FE" w:rsidR="003C1F73" w:rsidRDefault="003C1F73" w:rsidP="0041663F">
      <w:pPr>
        <w:pStyle w:val="ListParagraph"/>
        <w:numPr>
          <w:ilvl w:val="0"/>
          <w:numId w:val="23"/>
        </w:numPr>
        <w:ind w:left="567" w:hanging="567"/>
        <w:jc w:val="both"/>
        <w:rPr>
          <w:rFonts w:ascii="Arial" w:hAnsi="Arial" w:cs="Arial"/>
          <w:sz w:val="22"/>
          <w:szCs w:val="22"/>
          <w:lang w:val="en-GB"/>
        </w:rPr>
      </w:pPr>
      <w:r>
        <w:rPr>
          <w:rFonts w:ascii="Arial" w:hAnsi="Arial" w:cs="Arial"/>
          <w:sz w:val="22"/>
          <w:szCs w:val="22"/>
          <w:lang w:val="en-GB"/>
        </w:rPr>
        <w:t xml:space="preserve">The court of the enacting state must, after recognition of the foreign main proceeding, </w:t>
      </w:r>
      <w:r w:rsidR="00413BE1">
        <w:rPr>
          <w:rFonts w:ascii="Arial" w:hAnsi="Arial" w:cs="Arial"/>
          <w:sz w:val="22"/>
          <w:szCs w:val="22"/>
          <w:lang w:val="en-GB"/>
        </w:rPr>
        <w:t>ensure that any post-recognition relief granted in accordance with Article 21 is consistent</w:t>
      </w:r>
      <w:r w:rsidR="00A27AD2">
        <w:rPr>
          <w:rFonts w:ascii="Arial" w:hAnsi="Arial" w:cs="Arial"/>
          <w:sz w:val="22"/>
          <w:szCs w:val="22"/>
          <w:lang w:val="en-GB"/>
        </w:rPr>
        <w:t xml:space="preserve"> with the domestic insolvency proceedings. The automatic relief under Article 20 shall not be applied.</w:t>
      </w:r>
    </w:p>
    <w:p w14:paraId="0ACBFBF7" w14:textId="77777777" w:rsidR="000B32D5" w:rsidRPr="000B32D5" w:rsidRDefault="000B32D5" w:rsidP="000B32D5">
      <w:pPr>
        <w:pStyle w:val="ListParagraph"/>
        <w:rPr>
          <w:rFonts w:ascii="Arial" w:hAnsi="Arial" w:cs="Arial"/>
          <w:sz w:val="22"/>
          <w:szCs w:val="22"/>
          <w:lang w:val="en-GB"/>
        </w:rPr>
      </w:pPr>
    </w:p>
    <w:p w14:paraId="2C2B0E2F" w14:textId="0BBEC675" w:rsidR="000B32D5" w:rsidRPr="00F61ED4" w:rsidRDefault="000B32D5" w:rsidP="0041663F">
      <w:pPr>
        <w:pStyle w:val="ListParagraph"/>
        <w:numPr>
          <w:ilvl w:val="0"/>
          <w:numId w:val="23"/>
        </w:numPr>
        <w:ind w:left="567" w:hanging="567"/>
        <w:jc w:val="both"/>
        <w:rPr>
          <w:rFonts w:ascii="Arial" w:hAnsi="Arial" w:cs="Arial"/>
          <w:sz w:val="22"/>
          <w:szCs w:val="22"/>
          <w:lang w:val="en-GB"/>
        </w:rPr>
      </w:pPr>
      <w:r>
        <w:rPr>
          <w:rFonts w:ascii="Arial" w:hAnsi="Arial" w:cs="Arial"/>
          <w:sz w:val="22"/>
          <w:szCs w:val="22"/>
          <w:lang w:val="en-GB"/>
        </w:rPr>
        <w:t>The foreign representative will have a continuing duty of disclosure to the enacting court.</w:t>
      </w:r>
      <w:r w:rsidR="00C13060">
        <w:rPr>
          <w:rFonts w:ascii="Arial" w:hAnsi="Arial" w:cs="Arial"/>
          <w:sz w:val="22"/>
          <w:szCs w:val="22"/>
          <w:lang w:val="en-GB"/>
        </w:rPr>
        <w:t xml:space="preserve"> They must keep the court updated on developments, including any further foreign proceedings of which they become aware.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4F255A" w:rsidRDefault="00C370D3" w:rsidP="00C370D3">
      <w:pPr>
        <w:ind w:left="720" w:hanging="720"/>
        <w:jc w:val="both"/>
        <w:rPr>
          <w:rFonts w:ascii="Arial" w:hAnsi="Arial" w:cs="Arial"/>
          <w:b/>
          <w:bCs/>
          <w:sz w:val="22"/>
          <w:szCs w:val="22"/>
          <w:lang w:val="en-GB"/>
        </w:rPr>
      </w:pPr>
      <w:r w:rsidRPr="004F255A">
        <w:rPr>
          <w:rFonts w:ascii="Arial" w:hAnsi="Arial" w:cs="Arial"/>
          <w:b/>
          <w:bCs/>
          <w:sz w:val="22"/>
          <w:szCs w:val="22"/>
          <w:lang w:val="en-GB"/>
        </w:rPr>
        <w:t>Question 3.1 [maximum 4 marks]</w:t>
      </w:r>
    </w:p>
    <w:p w14:paraId="47E2D43B" w14:textId="77777777" w:rsidR="00C370D3" w:rsidRPr="004F255A" w:rsidRDefault="00C370D3" w:rsidP="00C370D3">
      <w:pPr>
        <w:ind w:left="720" w:hanging="720"/>
        <w:jc w:val="both"/>
        <w:rPr>
          <w:rFonts w:ascii="Arial" w:hAnsi="Arial" w:cs="Arial"/>
          <w:b/>
          <w:bCs/>
          <w:sz w:val="22"/>
          <w:szCs w:val="22"/>
          <w:lang w:val="en-GB"/>
        </w:rPr>
      </w:pPr>
    </w:p>
    <w:p w14:paraId="1A3C28C7" w14:textId="63F4C11C" w:rsidR="00B411AE" w:rsidRPr="00C9476E" w:rsidRDefault="00C370D3" w:rsidP="00C370D3">
      <w:pPr>
        <w:jc w:val="both"/>
        <w:rPr>
          <w:rFonts w:ascii="Arial" w:hAnsi="Arial" w:cs="Arial"/>
          <w:b/>
          <w:bCs/>
          <w:sz w:val="22"/>
          <w:szCs w:val="22"/>
          <w:lang w:val="en-GB"/>
        </w:rPr>
      </w:pPr>
      <w:r w:rsidRPr="004F255A">
        <w:rPr>
          <w:rFonts w:ascii="Arial" w:hAnsi="Arial" w:cs="Arial"/>
          <w:b/>
          <w:bCs/>
          <w:sz w:val="22"/>
          <w:szCs w:val="22"/>
          <w:lang w:val="en-GB"/>
        </w:rPr>
        <w:t>Prior to making a recognition application in State A, explain how access and co</w:t>
      </w:r>
      <w:r w:rsidRPr="004F255A">
        <w:rPr>
          <w:rFonts w:ascii="Arial" w:hAnsi="Arial" w:cs="Arial"/>
          <w:b/>
          <w:bCs/>
          <w:sz w:val="22"/>
          <w:szCs w:val="22"/>
          <w:lang w:val="en-GB"/>
        </w:rPr>
        <w:softHyphen/>
        <w:t>-ordination rights in State A can benefit the foreign representative?</w:t>
      </w:r>
    </w:p>
    <w:bookmarkEnd w:id="4"/>
    <w:p w14:paraId="318A14AF" w14:textId="2359F577" w:rsidR="00C550C8" w:rsidRDefault="00C550C8" w:rsidP="00707FC8">
      <w:pPr>
        <w:jc w:val="both"/>
        <w:rPr>
          <w:rFonts w:ascii="Arial" w:hAnsi="Arial" w:cs="Arial"/>
          <w:sz w:val="22"/>
          <w:szCs w:val="22"/>
          <w:lang w:val="en-GB"/>
        </w:rPr>
      </w:pPr>
    </w:p>
    <w:p w14:paraId="7C395893" w14:textId="77777777" w:rsidR="00200F46" w:rsidRDefault="009E42BF" w:rsidP="0041663F">
      <w:pPr>
        <w:pStyle w:val="ListParagraph"/>
        <w:numPr>
          <w:ilvl w:val="0"/>
          <w:numId w:val="16"/>
        </w:numPr>
        <w:ind w:left="567" w:hanging="567"/>
        <w:jc w:val="both"/>
        <w:rPr>
          <w:rFonts w:ascii="Arial" w:hAnsi="Arial" w:cs="Arial"/>
          <w:sz w:val="22"/>
          <w:szCs w:val="22"/>
          <w:lang w:val="en-GB"/>
        </w:rPr>
      </w:pPr>
      <w:r w:rsidRPr="00634CC6">
        <w:rPr>
          <w:rFonts w:ascii="Arial" w:hAnsi="Arial" w:cs="Arial"/>
          <w:sz w:val="22"/>
          <w:szCs w:val="22"/>
          <w:lang w:val="en-GB"/>
        </w:rPr>
        <w:t xml:space="preserve">Access and co-ordination rights can be of great </w:t>
      </w:r>
      <w:r w:rsidR="00634CC6" w:rsidRPr="00634CC6">
        <w:rPr>
          <w:rFonts w:ascii="Arial" w:hAnsi="Arial" w:cs="Arial"/>
          <w:sz w:val="22"/>
          <w:szCs w:val="22"/>
          <w:lang w:val="en-GB"/>
        </w:rPr>
        <w:t>benefit</w:t>
      </w:r>
      <w:r w:rsidRPr="00634CC6">
        <w:rPr>
          <w:rFonts w:ascii="Arial" w:hAnsi="Arial" w:cs="Arial"/>
          <w:sz w:val="22"/>
          <w:szCs w:val="22"/>
          <w:lang w:val="en-GB"/>
        </w:rPr>
        <w:t xml:space="preserve"> to the foreign representative based in State B.</w:t>
      </w:r>
      <w:r w:rsidR="00634CC6" w:rsidRPr="00634CC6">
        <w:rPr>
          <w:rFonts w:ascii="Arial" w:hAnsi="Arial" w:cs="Arial"/>
          <w:sz w:val="22"/>
          <w:szCs w:val="22"/>
          <w:lang w:val="en-GB"/>
        </w:rPr>
        <w:t xml:space="preserve"> Prior to making a formal recognition application, the foreign representative</w:t>
      </w:r>
      <w:r w:rsidR="00200F46">
        <w:rPr>
          <w:rFonts w:ascii="Arial" w:hAnsi="Arial" w:cs="Arial"/>
          <w:sz w:val="22"/>
          <w:szCs w:val="22"/>
          <w:lang w:val="en-GB"/>
        </w:rPr>
        <w:t xml:space="preserve">, in accordance with Article 9, can obtain standing to appear before the courts of State A and thus obtain access to these courts, initially perhaps </w:t>
      </w:r>
      <w:r w:rsidR="00634CC6" w:rsidRPr="00200F46">
        <w:rPr>
          <w:rFonts w:ascii="Arial" w:hAnsi="Arial" w:cs="Arial"/>
          <w:sz w:val="22"/>
          <w:szCs w:val="22"/>
          <w:lang w:val="en-GB"/>
        </w:rPr>
        <w:t xml:space="preserve">to seek some temporary breathing space. </w:t>
      </w:r>
    </w:p>
    <w:p w14:paraId="2D61F79C" w14:textId="77777777" w:rsidR="00200F46" w:rsidRDefault="00200F46" w:rsidP="00200F46">
      <w:pPr>
        <w:pStyle w:val="ListParagraph"/>
        <w:ind w:left="567"/>
        <w:jc w:val="both"/>
        <w:rPr>
          <w:rFonts w:ascii="Arial" w:hAnsi="Arial" w:cs="Arial"/>
          <w:sz w:val="22"/>
          <w:szCs w:val="22"/>
          <w:lang w:val="en-GB"/>
        </w:rPr>
      </w:pPr>
    </w:p>
    <w:p w14:paraId="46D5CAC3" w14:textId="2264F48A" w:rsidR="00634CC6" w:rsidRDefault="00200F46" w:rsidP="0041663F">
      <w:pPr>
        <w:pStyle w:val="ListParagraph"/>
        <w:numPr>
          <w:ilvl w:val="0"/>
          <w:numId w:val="16"/>
        </w:numPr>
        <w:ind w:left="567" w:hanging="567"/>
        <w:jc w:val="both"/>
        <w:rPr>
          <w:rFonts w:ascii="Arial" w:hAnsi="Arial" w:cs="Arial"/>
          <w:sz w:val="22"/>
          <w:szCs w:val="22"/>
          <w:lang w:val="en-GB"/>
        </w:rPr>
      </w:pPr>
      <w:r>
        <w:rPr>
          <w:rFonts w:ascii="Arial" w:hAnsi="Arial" w:cs="Arial"/>
          <w:sz w:val="22"/>
          <w:szCs w:val="22"/>
          <w:lang w:val="en-GB"/>
        </w:rPr>
        <w:t>Such access</w:t>
      </w:r>
      <w:r w:rsidR="00634CC6" w:rsidRPr="00200F46">
        <w:rPr>
          <w:rFonts w:ascii="Arial" w:hAnsi="Arial" w:cs="Arial"/>
          <w:sz w:val="22"/>
          <w:szCs w:val="22"/>
          <w:lang w:val="en-GB"/>
        </w:rPr>
        <w:t xml:space="preserve"> also has the benefit that it allows the courts in State A to determine what co-ordination among the jurisdiction</w:t>
      </w:r>
      <w:r>
        <w:rPr>
          <w:rFonts w:ascii="Arial" w:hAnsi="Arial" w:cs="Arial"/>
          <w:sz w:val="22"/>
          <w:szCs w:val="22"/>
          <w:lang w:val="en-GB"/>
        </w:rPr>
        <w:t>s</w:t>
      </w:r>
      <w:r w:rsidR="00634CC6" w:rsidRPr="00200F46">
        <w:rPr>
          <w:rFonts w:ascii="Arial" w:hAnsi="Arial" w:cs="Arial"/>
          <w:sz w:val="22"/>
          <w:szCs w:val="22"/>
          <w:lang w:val="en-GB"/>
        </w:rPr>
        <w:t>, or what other relief, is warranted to achieve the best disposition of the insolvent estate.</w:t>
      </w:r>
    </w:p>
    <w:p w14:paraId="652F5181" w14:textId="77777777" w:rsidR="00200F46" w:rsidRPr="00200F46" w:rsidRDefault="00200F46" w:rsidP="00200F46">
      <w:pPr>
        <w:pStyle w:val="ListParagraph"/>
        <w:ind w:left="567"/>
        <w:jc w:val="both"/>
        <w:rPr>
          <w:rFonts w:ascii="Arial" w:hAnsi="Arial" w:cs="Arial"/>
          <w:sz w:val="22"/>
          <w:szCs w:val="22"/>
          <w:lang w:val="en-GB"/>
        </w:rPr>
      </w:pPr>
    </w:p>
    <w:p w14:paraId="5EAFFC30" w14:textId="1EE72A4F" w:rsidR="00200F46" w:rsidRDefault="00200F46" w:rsidP="0041663F">
      <w:pPr>
        <w:pStyle w:val="ListParagraph"/>
        <w:numPr>
          <w:ilvl w:val="0"/>
          <w:numId w:val="16"/>
        </w:numPr>
        <w:ind w:left="567" w:hanging="567"/>
        <w:jc w:val="both"/>
        <w:rPr>
          <w:rFonts w:ascii="Arial" w:hAnsi="Arial" w:cs="Arial"/>
          <w:sz w:val="22"/>
          <w:szCs w:val="22"/>
          <w:lang w:val="en-GB"/>
        </w:rPr>
      </w:pPr>
      <w:r>
        <w:rPr>
          <w:rFonts w:ascii="Arial" w:hAnsi="Arial" w:cs="Arial"/>
          <w:sz w:val="22"/>
          <w:szCs w:val="22"/>
          <w:lang w:val="en-GB"/>
        </w:rPr>
        <w:t>Article 11 also gives the foreign representative standing to request the commencement of a domestic insolvency in State A to enable further co-ordination between State A and State B in achieving the best outcome for the creditors.</w:t>
      </w:r>
    </w:p>
    <w:p w14:paraId="206A98ED" w14:textId="77777777" w:rsidR="00200F46" w:rsidRPr="00200F46" w:rsidRDefault="00200F46" w:rsidP="00200F46">
      <w:pPr>
        <w:pStyle w:val="ListParagraph"/>
        <w:rPr>
          <w:rFonts w:ascii="Arial" w:hAnsi="Arial" w:cs="Arial"/>
          <w:sz w:val="22"/>
          <w:szCs w:val="22"/>
          <w:lang w:val="en-GB"/>
        </w:rPr>
      </w:pPr>
    </w:p>
    <w:p w14:paraId="3F7352B3" w14:textId="388987A0" w:rsidR="00634CC6" w:rsidRDefault="00634CC6" w:rsidP="0041663F">
      <w:pPr>
        <w:pStyle w:val="ListParagraph"/>
        <w:numPr>
          <w:ilvl w:val="0"/>
          <w:numId w:val="16"/>
        </w:numPr>
        <w:ind w:left="567" w:hanging="567"/>
        <w:jc w:val="both"/>
        <w:rPr>
          <w:rFonts w:ascii="Arial" w:hAnsi="Arial" w:cs="Arial"/>
          <w:sz w:val="22"/>
          <w:szCs w:val="22"/>
          <w:lang w:val="en-GB"/>
        </w:rPr>
      </w:pPr>
      <w:r>
        <w:rPr>
          <w:rFonts w:ascii="Arial" w:hAnsi="Arial" w:cs="Arial"/>
          <w:sz w:val="22"/>
          <w:szCs w:val="22"/>
          <w:lang w:val="en-GB"/>
        </w:rPr>
        <w:t>S</w:t>
      </w:r>
      <w:r w:rsidR="00200F46">
        <w:rPr>
          <w:rFonts w:ascii="Arial" w:hAnsi="Arial" w:cs="Arial"/>
          <w:sz w:val="22"/>
          <w:szCs w:val="22"/>
          <w:lang w:val="en-GB"/>
        </w:rPr>
        <w:t>uch access therefore s</w:t>
      </w:r>
      <w:r>
        <w:rPr>
          <w:rFonts w:ascii="Arial" w:hAnsi="Arial" w:cs="Arial"/>
          <w:sz w:val="22"/>
          <w:szCs w:val="22"/>
          <w:lang w:val="en-GB"/>
        </w:rPr>
        <w:t>aves time and expense which maximise</w:t>
      </w:r>
      <w:r w:rsidR="004F255A">
        <w:rPr>
          <w:rFonts w:ascii="Arial" w:hAnsi="Arial" w:cs="Arial"/>
          <w:sz w:val="22"/>
          <w:szCs w:val="22"/>
          <w:lang w:val="en-GB"/>
        </w:rPr>
        <w:t>s</w:t>
      </w:r>
      <w:r>
        <w:rPr>
          <w:rFonts w:ascii="Arial" w:hAnsi="Arial" w:cs="Arial"/>
          <w:sz w:val="22"/>
          <w:szCs w:val="22"/>
          <w:lang w:val="en-GB"/>
        </w:rPr>
        <w:t xml:space="preserve"> value to the insolvent estate</w:t>
      </w:r>
      <w:r w:rsidR="00200F46">
        <w:rPr>
          <w:rFonts w:ascii="Arial" w:hAnsi="Arial" w:cs="Arial"/>
          <w:sz w:val="22"/>
          <w:szCs w:val="22"/>
          <w:lang w:val="en-GB"/>
        </w:rPr>
        <w:t>.</w:t>
      </w:r>
    </w:p>
    <w:p w14:paraId="7CCCFD36" w14:textId="77777777" w:rsidR="00200F46" w:rsidRPr="00200F46" w:rsidRDefault="00200F46" w:rsidP="00200F46">
      <w:pPr>
        <w:pStyle w:val="ListParagraph"/>
        <w:rPr>
          <w:rFonts w:ascii="Arial" w:hAnsi="Arial" w:cs="Arial"/>
          <w:sz w:val="22"/>
          <w:szCs w:val="22"/>
          <w:lang w:val="en-GB"/>
        </w:rPr>
      </w:pPr>
    </w:p>
    <w:p w14:paraId="024FEF53" w14:textId="14931B04" w:rsidR="00200F46" w:rsidRDefault="00200F46" w:rsidP="0041663F">
      <w:pPr>
        <w:pStyle w:val="ListParagraph"/>
        <w:numPr>
          <w:ilvl w:val="0"/>
          <w:numId w:val="16"/>
        </w:numPr>
        <w:ind w:left="567" w:hanging="567"/>
        <w:jc w:val="both"/>
        <w:rPr>
          <w:rFonts w:ascii="Arial" w:hAnsi="Arial" w:cs="Arial"/>
          <w:sz w:val="22"/>
          <w:szCs w:val="22"/>
          <w:lang w:val="en-GB"/>
        </w:rPr>
      </w:pPr>
      <w:r>
        <w:rPr>
          <w:rFonts w:ascii="Arial" w:hAnsi="Arial" w:cs="Arial"/>
          <w:sz w:val="22"/>
          <w:szCs w:val="22"/>
          <w:lang w:val="en-GB"/>
        </w:rPr>
        <w:t>The foreign representative can also be re-assured that creditors in S</w:t>
      </w:r>
      <w:r w:rsidR="004F255A">
        <w:rPr>
          <w:rFonts w:ascii="Arial" w:hAnsi="Arial" w:cs="Arial"/>
          <w:sz w:val="22"/>
          <w:szCs w:val="22"/>
          <w:lang w:val="en-GB"/>
        </w:rPr>
        <w:t>t</w:t>
      </w:r>
      <w:r>
        <w:rPr>
          <w:rFonts w:ascii="Arial" w:hAnsi="Arial" w:cs="Arial"/>
          <w:sz w:val="22"/>
          <w:szCs w:val="22"/>
          <w:lang w:val="en-GB"/>
        </w:rPr>
        <w:t>ate B likewise have access to the Courts in State A and non-discrimination principles ensure that State B creditors would have the same rights as State A creditors and would benefit from timely notice of events taking place in State A.</w:t>
      </w:r>
    </w:p>
    <w:p w14:paraId="1D4157F0" w14:textId="77777777" w:rsidR="0093771D" w:rsidRPr="0093771D" w:rsidRDefault="0093771D" w:rsidP="0093771D">
      <w:pPr>
        <w:pStyle w:val="ListParagraph"/>
        <w:rPr>
          <w:rFonts w:ascii="Arial" w:hAnsi="Arial" w:cs="Arial"/>
          <w:sz w:val="22"/>
          <w:szCs w:val="22"/>
          <w:lang w:val="en-GB"/>
        </w:rPr>
      </w:pPr>
    </w:p>
    <w:p w14:paraId="6BFB282E" w14:textId="53907F08" w:rsidR="0093771D" w:rsidRDefault="0093771D" w:rsidP="0041663F">
      <w:pPr>
        <w:pStyle w:val="ListParagraph"/>
        <w:numPr>
          <w:ilvl w:val="0"/>
          <w:numId w:val="16"/>
        </w:numPr>
        <w:ind w:left="567" w:hanging="567"/>
        <w:jc w:val="both"/>
        <w:rPr>
          <w:rFonts w:ascii="Arial" w:hAnsi="Arial" w:cs="Arial"/>
          <w:sz w:val="22"/>
          <w:szCs w:val="22"/>
          <w:lang w:val="en-GB"/>
        </w:rPr>
      </w:pPr>
      <w:r>
        <w:rPr>
          <w:rFonts w:ascii="Arial" w:hAnsi="Arial" w:cs="Arial"/>
          <w:sz w:val="22"/>
          <w:szCs w:val="22"/>
          <w:lang w:val="en-GB"/>
        </w:rPr>
        <w:t xml:space="preserve">The foreign representative could also seek co-ordination agreements which, whilst not required to be signed off by the courts, are often a matter into which the </w:t>
      </w:r>
      <w:r w:rsidR="004F255A">
        <w:rPr>
          <w:rFonts w:ascii="Arial" w:hAnsi="Arial" w:cs="Arial"/>
          <w:sz w:val="22"/>
          <w:szCs w:val="22"/>
          <w:lang w:val="en-GB"/>
        </w:rPr>
        <w:t>c</w:t>
      </w:r>
      <w:r>
        <w:rPr>
          <w:rFonts w:ascii="Arial" w:hAnsi="Arial" w:cs="Arial"/>
          <w:sz w:val="22"/>
          <w:szCs w:val="22"/>
          <w:lang w:val="en-GB"/>
        </w:rPr>
        <w:t>ourt will at least have come input.</w:t>
      </w:r>
    </w:p>
    <w:p w14:paraId="4A637290" w14:textId="4A0282A0" w:rsidR="00544127" w:rsidRPr="009B5832" w:rsidRDefault="00544127" w:rsidP="0093771D">
      <w:pPr>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4F255A" w:rsidRDefault="0067785F" w:rsidP="0067785F">
      <w:pPr>
        <w:ind w:left="720" w:hanging="720"/>
        <w:jc w:val="both"/>
        <w:rPr>
          <w:rFonts w:ascii="Arial" w:hAnsi="Arial" w:cs="Arial"/>
          <w:b/>
          <w:bCs/>
          <w:sz w:val="24"/>
          <w:lang w:val="en-GB"/>
        </w:rPr>
      </w:pPr>
      <w:r w:rsidRPr="004F255A">
        <w:rPr>
          <w:rFonts w:ascii="Arial" w:hAnsi="Arial" w:cs="Arial"/>
          <w:b/>
          <w:bCs/>
          <w:sz w:val="24"/>
          <w:lang w:val="en-GB"/>
        </w:rPr>
        <w:t xml:space="preserve">Question 3.2 </w:t>
      </w:r>
      <w:r w:rsidRPr="004F255A">
        <w:rPr>
          <w:rFonts w:ascii="Arial" w:hAnsi="Arial" w:cs="Arial"/>
          <w:b/>
          <w:bCs/>
          <w:sz w:val="22"/>
          <w:szCs w:val="22"/>
          <w:lang w:val="en-GB"/>
        </w:rPr>
        <w:t>[maximum 5 marks]</w:t>
      </w:r>
    </w:p>
    <w:p w14:paraId="40FCECF9" w14:textId="77777777" w:rsidR="0067785F" w:rsidRPr="004F255A" w:rsidRDefault="0067785F" w:rsidP="0067785F">
      <w:pPr>
        <w:ind w:left="720" w:hanging="720"/>
        <w:jc w:val="both"/>
        <w:rPr>
          <w:rFonts w:ascii="Arial" w:hAnsi="Arial" w:cs="Arial"/>
          <w:b/>
          <w:bCs/>
          <w:sz w:val="24"/>
          <w:lang w:val="en-GB"/>
        </w:rPr>
      </w:pPr>
    </w:p>
    <w:p w14:paraId="1A538564" w14:textId="25898988" w:rsidR="00622586" w:rsidRPr="00734716" w:rsidRDefault="0067785F" w:rsidP="0067785F">
      <w:pPr>
        <w:jc w:val="both"/>
        <w:rPr>
          <w:rFonts w:ascii="Arial" w:hAnsi="Arial" w:cs="Arial"/>
          <w:b/>
          <w:bCs/>
          <w:sz w:val="22"/>
          <w:szCs w:val="22"/>
          <w:lang w:val="en-GB"/>
        </w:rPr>
      </w:pPr>
      <w:r w:rsidRPr="004F255A">
        <w:rPr>
          <w:rFonts w:ascii="Arial" w:hAnsi="Arial" w:cs="Arial"/>
          <w:b/>
          <w:bCs/>
          <w:sz w:val="22"/>
          <w:szCs w:val="22"/>
          <w:lang w:val="en-GB"/>
        </w:rPr>
        <w:t xml:space="preserve">For a recognition application in State A to be successful, the foreign proceeding opened in State B must qualify as a </w:t>
      </w:r>
      <w:r w:rsidR="001747C2" w:rsidRPr="004F255A">
        <w:rPr>
          <w:rFonts w:ascii="Arial" w:hAnsi="Arial" w:cs="Arial"/>
          <w:b/>
          <w:bCs/>
          <w:sz w:val="22"/>
          <w:szCs w:val="22"/>
          <w:lang w:val="en-GB"/>
        </w:rPr>
        <w:t>“</w:t>
      </w:r>
      <w:r w:rsidRPr="004F255A">
        <w:rPr>
          <w:rFonts w:ascii="Arial" w:hAnsi="Arial" w:cs="Arial"/>
          <w:b/>
          <w:bCs/>
          <w:sz w:val="22"/>
          <w:szCs w:val="22"/>
          <w:lang w:val="en-GB"/>
        </w:rPr>
        <w:t>foreign proceeding</w:t>
      </w:r>
      <w:r w:rsidR="001747C2" w:rsidRPr="004F255A">
        <w:rPr>
          <w:rFonts w:ascii="Arial" w:hAnsi="Arial" w:cs="Arial"/>
          <w:b/>
          <w:bCs/>
          <w:sz w:val="22"/>
          <w:szCs w:val="22"/>
          <w:lang w:val="en-GB"/>
        </w:rPr>
        <w:t>”</w:t>
      </w:r>
      <w:r w:rsidRPr="004F255A">
        <w:rPr>
          <w:rFonts w:ascii="Arial" w:hAnsi="Arial" w:cs="Arial"/>
          <w:b/>
          <w:bCs/>
          <w:sz w:val="22"/>
          <w:szCs w:val="22"/>
          <w:lang w:val="en-GB"/>
        </w:rPr>
        <w:t xml:space="preserve"> within the meaning of article 2(a) </w:t>
      </w:r>
      <w:r w:rsidR="0003619C" w:rsidRPr="004F255A">
        <w:rPr>
          <w:rFonts w:ascii="Arial" w:hAnsi="Arial" w:cs="Arial"/>
          <w:b/>
          <w:bCs/>
          <w:sz w:val="22"/>
          <w:szCs w:val="22"/>
          <w:lang w:val="en-GB"/>
        </w:rPr>
        <w:t xml:space="preserve">of </w:t>
      </w:r>
      <w:r w:rsidRPr="004F255A">
        <w:rPr>
          <w:rFonts w:ascii="Arial" w:hAnsi="Arial" w:cs="Arial"/>
          <w:b/>
          <w:bCs/>
          <w:sz w:val="22"/>
          <w:szCs w:val="22"/>
          <w:lang w:val="en-GB"/>
        </w:rPr>
        <w:t xml:space="preserve">the </w:t>
      </w:r>
      <w:r w:rsidR="0003619C" w:rsidRPr="004F255A">
        <w:rPr>
          <w:rFonts w:ascii="Arial" w:hAnsi="Arial" w:cs="Arial"/>
          <w:b/>
          <w:bCs/>
          <w:sz w:val="22"/>
          <w:szCs w:val="22"/>
          <w:lang w:val="en-GB"/>
        </w:rPr>
        <w:t xml:space="preserve">MLCBI </w:t>
      </w:r>
      <w:r w:rsidRPr="004F255A">
        <w:rPr>
          <w:rFonts w:ascii="Arial" w:hAnsi="Arial" w:cs="Arial"/>
          <w:b/>
          <w:bCs/>
          <w:sz w:val="22"/>
          <w:szCs w:val="22"/>
          <w:lang w:val="en-GB"/>
        </w:rPr>
        <w:t xml:space="preserve">and the </w:t>
      </w:r>
      <w:r w:rsidR="001747C2" w:rsidRPr="004F255A">
        <w:rPr>
          <w:rFonts w:ascii="Arial" w:hAnsi="Arial" w:cs="Arial"/>
          <w:b/>
          <w:bCs/>
          <w:sz w:val="22"/>
          <w:szCs w:val="22"/>
          <w:lang w:val="en-GB"/>
        </w:rPr>
        <w:t>“</w:t>
      </w:r>
      <w:r w:rsidRPr="004F255A">
        <w:rPr>
          <w:rFonts w:ascii="Arial" w:hAnsi="Arial" w:cs="Arial"/>
          <w:b/>
          <w:bCs/>
          <w:sz w:val="22"/>
          <w:szCs w:val="22"/>
          <w:lang w:val="en-GB"/>
        </w:rPr>
        <w:t>foreign representative</w:t>
      </w:r>
      <w:r w:rsidR="001747C2" w:rsidRPr="004F255A">
        <w:rPr>
          <w:rFonts w:ascii="Arial" w:hAnsi="Arial" w:cs="Arial"/>
          <w:b/>
          <w:bCs/>
          <w:sz w:val="22"/>
          <w:szCs w:val="22"/>
          <w:lang w:val="en-GB"/>
        </w:rPr>
        <w:t>”</w:t>
      </w:r>
      <w:r w:rsidRPr="004F255A">
        <w:rPr>
          <w:rFonts w:ascii="Arial" w:hAnsi="Arial" w:cs="Arial"/>
          <w:b/>
          <w:bCs/>
          <w:sz w:val="22"/>
          <w:szCs w:val="22"/>
          <w:lang w:val="en-GB"/>
        </w:rPr>
        <w:t xml:space="preserve"> must qualify as a foreign representative within the meaning of article 2(d) </w:t>
      </w:r>
      <w:r w:rsidR="00201874" w:rsidRPr="004F255A">
        <w:rPr>
          <w:rFonts w:ascii="Arial" w:hAnsi="Arial" w:cs="Arial"/>
          <w:b/>
          <w:bCs/>
          <w:sz w:val="22"/>
          <w:szCs w:val="22"/>
          <w:lang w:val="en-GB"/>
        </w:rPr>
        <w:t xml:space="preserve">of the </w:t>
      </w:r>
      <w:r w:rsidRPr="004F255A">
        <w:rPr>
          <w:rFonts w:ascii="Arial" w:hAnsi="Arial" w:cs="Arial"/>
          <w:b/>
          <w:bCs/>
          <w:sz w:val="22"/>
          <w:szCs w:val="22"/>
          <w:lang w:val="en-GB"/>
        </w:rPr>
        <w:t xml:space="preserve">MLCBI. Assuming both qualify as such, list and briefly explain (with reference to </w:t>
      </w:r>
      <w:r w:rsidR="0003619C" w:rsidRPr="004F255A">
        <w:rPr>
          <w:rFonts w:ascii="Arial" w:hAnsi="Arial" w:cs="Arial"/>
          <w:b/>
          <w:bCs/>
          <w:sz w:val="22"/>
          <w:szCs w:val="22"/>
          <w:lang w:val="en-GB"/>
        </w:rPr>
        <w:t xml:space="preserve">the </w:t>
      </w:r>
      <w:r w:rsidRPr="004F255A">
        <w:rPr>
          <w:rFonts w:ascii="Arial" w:hAnsi="Arial" w:cs="Arial"/>
          <w:b/>
          <w:bCs/>
          <w:sz w:val="22"/>
          <w:szCs w:val="22"/>
          <w:lang w:val="en-GB"/>
        </w:rPr>
        <w:t xml:space="preserve">relevant MLCBI articles) any other evidence, restrictions, </w:t>
      </w:r>
      <w:proofErr w:type="gramStart"/>
      <w:r w:rsidRPr="004F255A">
        <w:rPr>
          <w:rFonts w:ascii="Arial" w:hAnsi="Arial" w:cs="Arial"/>
          <w:b/>
          <w:bCs/>
          <w:sz w:val="22"/>
          <w:szCs w:val="22"/>
          <w:lang w:val="en-GB"/>
        </w:rPr>
        <w:t>exclusions</w:t>
      </w:r>
      <w:proofErr w:type="gramEnd"/>
      <w:r w:rsidRPr="004F255A">
        <w:rPr>
          <w:rFonts w:ascii="Arial" w:hAnsi="Arial" w:cs="Arial"/>
          <w:b/>
          <w:bCs/>
          <w:sz w:val="22"/>
          <w:szCs w:val="22"/>
          <w:lang w:val="en-GB"/>
        </w:rPr>
        <w:t xml:space="preserve"> and limitations that must be considered, as well as the judicial scrutiny that must be overcome for a recognition application to be successful.</w:t>
      </w:r>
    </w:p>
    <w:p w14:paraId="47594532" w14:textId="0911F549" w:rsidR="00622C2B" w:rsidRDefault="00622C2B" w:rsidP="00707FC8">
      <w:pPr>
        <w:jc w:val="both"/>
        <w:rPr>
          <w:rFonts w:ascii="Arial" w:hAnsi="Arial" w:cs="Arial"/>
          <w:sz w:val="22"/>
          <w:szCs w:val="22"/>
          <w:lang w:val="en-GB"/>
        </w:rPr>
      </w:pPr>
    </w:p>
    <w:p w14:paraId="04ED5ECE" w14:textId="63E919D1" w:rsidR="002B0D54" w:rsidRDefault="002B0D54" w:rsidP="0041663F">
      <w:pPr>
        <w:pStyle w:val="ListParagraph"/>
        <w:numPr>
          <w:ilvl w:val="0"/>
          <w:numId w:val="17"/>
        </w:numPr>
        <w:ind w:left="567" w:hanging="567"/>
        <w:jc w:val="both"/>
        <w:rPr>
          <w:rFonts w:ascii="Arial" w:hAnsi="Arial" w:cs="Arial"/>
          <w:sz w:val="22"/>
          <w:szCs w:val="22"/>
          <w:lang w:val="en-GB"/>
        </w:rPr>
      </w:pPr>
      <w:r>
        <w:rPr>
          <w:rFonts w:ascii="Arial" w:hAnsi="Arial" w:cs="Arial"/>
          <w:sz w:val="22"/>
          <w:szCs w:val="22"/>
          <w:lang w:val="en-GB"/>
        </w:rPr>
        <w:t>The foreign representative must ensure that the evidential requirements, set out in Article 15, are met. They must provide the court in State A with a certified copy of the decision commencing the State B proceeding and appointing the State B representative, or a certificate from the relevant court in State B affirming the existence of the proceedings and the appointment, or any other evidence the court of State A require</w:t>
      </w:r>
      <w:r w:rsidR="004F255A">
        <w:rPr>
          <w:rFonts w:ascii="Arial" w:hAnsi="Arial" w:cs="Arial"/>
          <w:sz w:val="22"/>
          <w:szCs w:val="22"/>
          <w:lang w:val="en-GB"/>
        </w:rPr>
        <w:t>s</w:t>
      </w:r>
      <w:r>
        <w:rPr>
          <w:rFonts w:ascii="Arial" w:hAnsi="Arial" w:cs="Arial"/>
          <w:sz w:val="22"/>
          <w:szCs w:val="22"/>
          <w:lang w:val="en-GB"/>
        </w:rPr>
        <w:t xml:space="preserve"> to be satisfied</w:t>
      </w:r>
      <w:r w:rsidR="00BA14BF">
        <w:rPr>
          <w:rFonts w:ascii="Arial" w:hAnsi="Arial" w:cs="Arial"/>
          <w:sz w:val="22"/>
          <w:szCs w:val="22"/>
          <w:lang w:val="en-GB"/>
        </w:rPr>
        <w:t xml:space="preserve"> of the existence of the proceedings and the appointment.</w:t>
      </w:r>
    </w:p>
    <w:p w14:paraId="519A72EC" w14:textId="77777777" w:rsidR="00BA14BF" w:rsidRDefault="00BA14BF" w:rsidP="00BA14BF">
      <w:pPr>
        <w:pStyle w:val="ListParagraph"/>
        <w:ind w:left="567"/>
        <w:jc w:val="both"/>
        <w:rPr>
          <w:rFonts w:ascii="Arial" w:hAnsi="Arial" w:cs="Arial"/>
          <w:sz w:val="22"/>
          <w:szCs w:val="22"/>
          <w:lang w:val="en-GB"/>
        </w:rPr>
      </w:pPr>
    </w:p>
    <w:p w14:paraId="1F2B35F5" w14:textId="2D379789" w:rsidR="00BA14BF" w:rsidRDefault="00BA14BF" w:rsidP="0041663F">
      <w:pPr>
        <w:pStyle w:val="ListParagraph"/>
        <w:numPr>
          <w:ilvl w:val="0"/>
          <w:numId w:val="17"/>
        </w:numPr>
        <w:ind w:left="567" w:hanging="567"/>
        <w:jc w:val="both"/>
        <w:rPr>
          <w:rFonts w:ascii="Arial" w:hAnsi="Arial" w:cs="Arial"/>
          <w:sz w:val="22"/>
          <w:szCs w:val="22"/>
          <w:lang w:val="en-GB"/>
        </w:rPr>
      </w:pPr>
      <w:r>
        <w:rPr>
          <w:rFonts w:ascii="Arial" w:hAnsi="Arial" w:cs="Arial"/>
          <w:sz w:val="22"/>
          <w:szCs w:val="22"/>
          <w:lang w:val="en-GB"/>
        </w:rPr>
        <w:t>The representative must further provide a statement identifying all the foreign proceedings in respect of the debtor that are known to them and any translations of documents which may be required by the court of State A (Article 15).</w:t>
      </w:r>
    </w:p>
    <w:p w14:paraId="48BD2767" w14:textId="77777777" w:rsidR="00BA14BF" w:rsidRPr="00BA14BF" w:rsidRDefault="00BA14BF" w:rsidP="00BA14BF">
      <w:pPr>
        <w:jc w:val="both"/>
        <w:rPr>
          <w:rFonts w:ascii="Arial" w:hAnsi="Arial" w:cs="Arial"/>
          <w:sz w:val="22"/>
          <w:szCs w:val="22"/>
          <w:lang w:val="en-GB"/>
        </w:rPr>
      </w:pPr>
    </w:p>
    <w:p w14:paraId="5D8B6C96" w14:textId="60A88A82" w:rsidR="002B0D54" w:rsidRDefault="00734716" w:rsidP="0041663F">
      <w:pPr>
        <w:pStyle w:val="ListParagraph"/>
        <w:numPr>
          <w:ilvl w:val="0"/>
          <w:numId w:val="17"/>
        </w:numPr>
        <w:ind w:left="567" w:hanging="567"/>
        <w:jc w:val="both"/>
        <w:rPr>
          <w:rFonts w:ascii="Arial" w:hAnsi="Arial" w:cs="Arial"/>
          <w:sz w:val="22"/>
          <w:szCs w:val="22"/>
          <w:lang w:val="en-GB"/>
        </w:rPr>
      </w:pPr>
      <w:r>
        <w:rPr>
          <w:rFonts w:ascii="Arial" w:hAnsi="Arial" w:cs="Arial"/>
          <w:sz w:val="22"/>
          <w:szCs w:val="22"/>
          <w:lang w:val="en-GB"/>
        </w:rPr>
        <w:t>A restriction applied by the courts is that i</w:t>
      </w:r>
      <w:r w:rsidR="00BA14BF">
        <w:rPr>
          <w:rFonts w:ascii="Arial" w:hAnsi="Arial" w:cs="Arial"/>
          <w:sz w:val="22"/>
          <w:szCs w:val="22"/>
          <w:lang w:val="en-GB"/>
        </w:rPr>
        <w:t>f the court grants recognition on ground</w:t>
      </w:r>
      <w:r w:rsidR="00CB78D2">
        <w:rPr>
          <w:rFonts w:ascii="Arial" w:hAnsi="Arial" w:cs="Arial"/>
          <w:sz w:val="22"/>
          <w:szCs w:val="22"/>
          <w:lang w:val="en-GB"/>
        </w:rPr>
        <w:t>s</w:t>
      </w:r>
      <w:r w:rsidR="00BA14BF">
        <w:rPr>
          <w:rFonts w:ascii="Arial" w:hAnsi="Arial" w:cs="Arial"/>
          <w:sz w:val="22"/>
          <w:szCs w:val="22"/>
          <w:lang w:val="en-GB"/>
        </w:rPr>
        <w:t xml:space="preserve"> which it is later found were fully or partly lacking at the time of the grant, or at some point cease to exist, the court in State A can modify or terminate the recognition (Article 17).  As such it is important that the foreign representative provide full and complete information to the court in State A to avoid this situation.</w:t>
      </w:r>
    </w:p>
    <w:p w14:paraId="2C8C4DAD" w14:textId="77777777" w:rsidR="00BA14BF" w:rsidRPr="00BA14BF" w:rsidRDefault="00BA14BF" w:rsidP="00BA14BF">
      <w:pPr>
        <w:jc w:val="both"/>
        <w:rPr>
          <w:rFonts w:ascii="Arial" w:hAnsi="Arial" w:cs="Arial"/>
          <w:sz w:val="22"/>
          <w:szCs w:val="22"/>
          <w:lang w:val="en-GB"/>
        </w:rPr>
      </w:pPr>
    </w:p>
    <w:p w14:paraId="4D308887" w14:textId="792487DD" w:rsidR="00BA14BF" w:rsidRDefault="00BA14BF" w:rsidP="0041663F">
      <w:pPr>
        <w:pStyle w:val="ListParagraph"/>
        <w:numPr>
          <w:ilvl w:val="0"/>
          <w:numId w:val="17"/>
        </w:numPr>
        <w:ind w:left="567" w:hanging="567"/>
        <w:jc w:val="both"/>
        <w:rPr>
          <w:rFonts w:ascii="Arial" w:hAnsi="Arial" w:cs="Arial"/>
          <w:sz w:val="22"/>
          <w:szCs w:val="22"/>
          <w:lang w:val="en-GB"/>
        </w:rPr>
      </w:pPr>
      <w:r>
        <w:rPr>
          <w:rFonts w:ascii="Arial" w:hAnsi="Arial" w:cs="Arial"/>
          <w:sz w:val="22"/>
          <w:szCs w:val="22"/>
          <w:lang w:val="en-GB"/>
        </w:rPr>
        <w:t>A foreign representative in any event has an obligation to provide full and frank disclosure and if they do not do so, the court in State A may find it an abuse of process which could affect the recognition application</w:t>
      </w:r>
      <w:r w:rsidR="00734716">
        <w:rPr>
          <w:rFonts w:ascii="Arial" w:hAnsi="Arial" w:cs="Arial"/>
          <w:sz w:val="22"/>
          <w:szCs w:val="22"/>
          <w:lang w:val="en-GB"/>
        </w:rPr>
        <w:t xml:space="preserve"> and even exclude recognition completely</w:t>
      </w:r>
      <w:r>
        <w:rPr>
          <w:rFonts w:ascii="Arial" w:hAnsi="Arial" w:cs="Arial"/>
          <w:sz w:val="22"/>
          <w:szCs w:val="22"/>
          <w:lang w:val="en-GB"/>
        </w:rPr>
        <w:t>.</w:t>
      </w:r>
    </w:p>
    <w:p w14:paraId="59F27F47" w14:textId="77777777" w:rsidR="00BA14BF" w:rsidRPr="00BA14BF" w:rsidRDefault="00BA14BF" w:rsidP="00BA14BF">
      <w:pPr>
        <w:pStyle w:val="ListParagraph"/>
        <w:rPr>
          <w:rFonts w:ascii="Arial" w:hAnsi="Arial" w:cs="Arial"/>
          <w:sz w:val="22"/>
          <w:szCs w:val="22"/>
          <w:lang w:val="en-GB"/>
        </w:rPr>
      </w:pPr>
    </w:p>
    <w:p w14:paraId="7940D274" w14:textId="03E9AA25" w:rsidR="00DF75F8" w:rsidRDefault="0093771D" w:rsidP="0041663F">
      <w:pPr>
        <w:pStyle w:val="ListParagraph"/>
        <w:numPr>
          <w:ilvl w:val="0"/>
          <w:numId w:val="17"/>
        </w:numPr>
        <w:ind w:left="567" w:hanging="567"/>
        <w:jc w:val="both"/>
        <w:rPr>
          <w:rFonts w:ascii="Arial" w:hAnsi="Arial" w:cs="Arial"/>
          <w:sz w:val="22"/>
          <w:szCs w:val="22"/>
          <w:lang w:val="en-GB"/>
        </w:rPr>
      </w:pPr>
      <w:r w:rsidRPr="0093771D">
        <w:rPr>
          <w:rFonts w:ascii="Arial" w:hAnsi="Arial" w:cs="Arial"/>
          <w:sz w:val="22"/>
          <w:szCs w:val="22"/>
          <w:lang w:val="en-GB"/>
        </w:rPr>
        <w:lastRenderedPageBreak/>
        <w:t xml:space="preserve">Article </w:t>
      </w:r>
      <w:r w:rsidR="00BA14BF">
        <w:rPr>
          <w:rFonts w:ascii="Arial" w:hAnsi="Arial" w:cs="Arial"/>
          <w:sz w:val="22"/>
          <w:szCs w:val="22"/>
          <w:lang w:val="en-GB"/>
        </w:rPr>
        <w:t>1(2) also</w:t>
      </w:r>
      <w:r w:rsidRPr="0093771D">
        <w:rPr>
          <w:rFonts w:ascii="Arial" w:hAnsi="Arial" w:cs="Arial"/>
          <w:sz w:val="22"/>
          <w:szCs w:val="22"/>
          <w:lang w:val="en-GB"/>
        </w:rPr>
        <w:t xml:space="preserve"> permits </w:t>
      </w:r>
      <w:r>
        <w:rPr>
          <w:rFonts w:ascii="Arial" w:hAnsi="Arial" w:cs="Arial"/>
          <w:sz w:val="22"/>
          <w:szCs w:val="22"/>
          <w:lang w:val="en-GB"/>
        </w:rPr>
        <w:t>an enacting state</w:t>
      </w:r>
      <w:r w:rsidRPr="0093771D">
        <w:rPr>
          <w:rFonts w:ascii="Arial" w:hAnsi="Arial" w:cs="Arial"/>
          <w:sz w:val="22"/>
          <w:szCs w:val="22"/>
          <w:lang w:val="en-GB"/>
        </w:rPr>
        <w:t xml:space="preserve"> to exclude certain proceedings for the application of the implemented MLCBI</w:t>
      </w:r>
      <w:r w:rsidR="00734716">
        <w:rPr>
          <w:rFonts w:ascii="Arial" w:hAnsi="Arial" w:cs="Arial"/>
          <w:sz w:val="22"/>
          <w:szCs w:val="22"/>
          <w:lang w:val="en-GB"/>
        </w:rPr>
        <w:t xml:space="preserve"> at the outset</w:t>
      </w:r>
      <w:r w:rsidRPr="0093771D">
        <w:rPr>
          <w:rFonts w:ascii="Arial" w:hAnsi="Arial" w:cs="Arial"/>
          <w:sz w:val="22"/>
          <w:szCs w:val="22"/>
          <w:lang w:val="en-GB"/>
        </w:rPr>
        <w:t xml:space="preserve">. These exclusions often apply to entities such as banks, insurance companies, public </w:t>
      </w:r>
      <w:r w:rsidR="00734716">
        <w:rPr>
          <w:rFonts w:ascii="Arial" w:hAnsi="Arial" w:cs="Arial"/>
          <w:sz w:val="22"/>
          <w:szCs w:val="22"/>
          <w:lang w:val="en-GB"/>
        </w:rPr>
        <w:t>u</w:t>
      </w:r>
      <w:r w:rsidRPr="0093771D">
        <w:rPr>
          <w:rFonts w:ascii="Arial" w:hAnsi="Arial" w:cs="Arial"/>
          <w:sz w:val="22"/>
          <w:szCs w:val="22"/>
          <w:lang w:val="en-GB"/>
        </w:rPr>
        <w:t xml:space="preserve">tility companies etc. This can be for general policy reasons or because they are administered under a special regulatory regime. As such, even </w:t>
      </w:r>
      <w:r w:rsidR="00734716">
        <w:rPr>
          <w:rFonts w:ascii="Arial" w:hAnsi="Arial" w:cs="Arial"/>
          <w:sz w:val="22"/>
          <w:szCs w:val="22"/>
          <w:lang w:val="en-GB"/>
        </w:rPr>
        <w:t>though the State B proceedings</w:t>
      </w:r>
      <w:r w:rsidRPr="0093771D">
        <w:rPr>
          <w:rFonts w:ascii="Arial" w:hAnsi="Arial" w:cs="Arial"/>
          <w:sz w:val="22"/>
          <w:szCs w:val="22"/>
          <w:lang w:val="en-GB"/>
        </w:rPr>
        <w:t xml:space="preserve"> meet the requirements of 2(a) they may </w:t>
      </w:r>
      <w:r w:rsidR="00734716">
        <w:rPr>
          <w:rFonts w:ascii="Arial" w:hAnsi="Arial" w:cs="Arial"/>
          <w:sz w:val="22"/>
          <w:szCs w:val="22"/>
          <w:lang w:val="en-GB"/>
        </w:rPr>
        <w:t xml:space="preserve">still </w:t>
      </w:r>
      <w:r w:rsidRPr="0093771D">
        <w:rPr>
          <w:rFonts w:ascii="Arial" w:hAnsi="Arial" w:cs="Arial"/>
          <w:sz w:val="22"/>
          <w:szCs w:val="22"/>
          <w:lang w:val="en-GB"/>
        </w:rPr>
        <w:t>be specifically excluded from recognition.</w:t>
      </w:r>
    </w:p>
    <w:p w14:paraId="19238DF8" w14:textId="77777777" w:rsidR="00BA14BF" w:rsidRPr="00BA14BF" w:rsidRDefault="00BA14BF" w:rsidP="00BA14BF">
      <w:pPr>
        <w:jc w:val="both"/>
        <w:rPr>
          <w:rFonts w:ascii="Arial" w:hAnsi="Arial" w:cs="Arial"/>
          <w:sz w:val="22"/>
          <w:szCs w:val="22"/>
          <w:lang w:val="en-GB"/>
        </w:rPr>
      </w:pPr>
    </w:p>
    <w:p w14:paraId="5FF5EECD" w14:textId="47A5533C" w:rsidR="0093771D" w:rsidRDefault="0093771D" w:rsidP="0041663F">
      <w:pPr>
        <w:pStyle w:val="ListParagraph"/>
        <w:numPr>
          <w:ilvl w:val="0"/>
          <w:numId w:val="17"/>
        </w:numPr>
        <w:ind w:left="567" w:hanging="567"/>
        <w:jc w:val="both"/>
        <w:rPr>
          <w:rFonts w:ascii="Arial" w:hAnsi="Arial" w:cs="Arial"/>
          <w:sz w:val="22"/>
          <w:szCs w:val="22"/>
          <w:lang w:val="en-GB"/>
        </w:rPr>
      </w:pPr>
      <w:r>
        <w:rPr>
          <w:rFonts w:ascii="Arial" w:hAnsi="Arial" w:cs="Arial"/>
          <w:sz w:val="22"/>
          <w:szCs w:val="22"/>
          <w:lang w:val="en-GB"/>
        </w:rPr>
        <w:t>To similar effect article 3 expresses the principle of supremacy of international obligations of the enacting state of internal law, which would include the enacted provisions of the MLCBI. To the extent, therefore, that the recognition sought by the foreign representative would conflict with the obligations of a treaty to which State A was a party, recognition</w:t>
      </w:r>
      <w:r w:rsidR="002B0D54">
        <w:rPr>
          <w:rFonts w:ascii="Arial" w:hAnsi="Arial" w:cs="Arial"/>
          <w:sz w:val="22"/>
          <w:szCs w:val="22"/>
          <w:lang w:val="en-GB"/>
        </w:rPr>
        <w:t xml:space="preserve"> would be rejected.</w:t>
      </w:r>
    </w:p>
    <w:p w14:paraId="2C770FB9" w14:textId="77777777" w:rsidR="00BA14BF" w:rsidRPr="00BA14BF" w:rsidRDefault="00BA14BF" w:rsidP="00BA14BF">
      <w:pPr>
        <w:jc w:val="both"/>
        <w:rPr>
          <w:rFonts w:ascii="Arial" w:hAnsi="Arial" w:cs="Arial"/>
          <w:sz w:val="22"/>
          <w:szCs w:val="22"/>
          <w:lang w:val="en-GB"/>
        </w:rPr>
      </w:pPr>
    </w:p>
    <w:p w14:paraId="34D361D3" w14:textId="18855F1F" w:rsidR="002B0D54" w:rsidRDefault="002B0D54" w:rsidP="0041663F">
      <w:pPr>
        <w:pStyle w:val="ListParagraph"/>
        <w:numPr>
          <w:ilvl w:val="0"/>
          <w:numId w:val="17"/>
        </w:numPr>
        <w:ind w:left="567" w:hanging="567"/>
        <w:jc w:val="both"/>
        <w:rPr>
          <w:rFonts w:ascii="Arial" w:hAnsi="Arial" w:cs="Arial"/>
          <w:sz w:val="22"/>
          <w:szCs w:val="22"/>
          <w:lang w:val="en-GB"/>
        </w:rPr>
      </w:pPr>
      <w:r>
        <w:rPr>
          <w:rFonts w:ascii="Arial" w:hAnsi="Arial" w:cs="Arial"/>
          <w:sz w:val="22"/>
          <w:szCs w:val="22"/>
          <w:lang w:val="en-GB"/>
        </w:rPr>
        <w:t>State A may also reject recognition if such recognition would fall foul of public policy (Article 6). However,</w:t>
      </w:r>
      <w:r w:rsidR="00CB78D2">
        <w:rPr>
          <w:rFonts w:ascii="Arial" w:hAnsi="Arial" w:cs="Arial"/>
          <w:sz w:val="22"/>
          <w:szCs w:val="22"/>
          <w:lang w:val="en-GB"/>
        </w:rPr>
        <w:t xml:space="preserve"> the</w:t>
      </w:r>
      <w:r>
        <w:rPr>
          <w:rFonts w:ascii="Arial" w:hAnsi="Arial" w:cs="Arial"/>
          <w:sz w:val="22"/>
          <w:szCs w:val="22"/>
          <w:lang w:val="en-GB"/>
        </w:rPr>
        <w:t xml:space="preserve"> public policy exception should only apply in exceptional circumstances concerning matters of fundamental importance to State A.</w:t>
      </w:r>
    </w:p>
    <w:p w14:paraId="0F819A1E" w14:textId="77777777" w:rsidR="00734716" w:rsidRPr="00734716" w:rsidRDefault="00734716" w:rsidP="00734716">
      <w:pPr>
        <w:jc w:val="both"/>
        <w:rPr>
          <w:rFonts w:ascii="Arial" w:hAnsi="Arial" w:cs="Arial"/>
          <w:sz w:val="22"/>
          <w:szCs w:val="22"/>
          <w:lang w:val="en-GB"/>
        </w:rPr>
      </w:pPr>
    </w:p>
    <w:p w14:paraId="169A459E" w14:textId="370E0491" w:rsidR="002B0D54" w:rsidRDefault="002B0D54" w:rsidP="0041663F">
      <w:pPr>
        <w:pStyle w:val="ListParagraph"/>
        <w:numPr>
          <w:ilvl w:val="0"/>
          <w:numId w:val="17"/>
        </w:numPr>
        <w:ind w:left="567" w:hanging="567"/>
        <w:jc w:val="both"/>
        <w:rPr>
          <w:rFonts w:ascii="Arial" w:hAnsi="Arial" w:cs="Arial"/>
          <w:sz w:val="22"/>
          <w:szCs w:val="22"/>
          <w:lang w:val="en-GB"/>
        </w:rPr>
      </w:pPr>
      <w:r>
        <w:rPr>
          <w:rFonts w:ascii="Arial" w:hAnsi="Arial" w:cs="Arial"/>
          <w:sz w:val="22"/>
          <w:szCs w:val="22"/>
          <w:lang w:val="en-GB"/>
        </w:rPr>
        <w:t>The foreign representative should check, before applying for recognition, whether State A has any existing cross-border assistance provisions which may achieve their desired result. Article 7 states that the MLCBI is not intended to displace any existing cross-border assistance.</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CB78D2" w:rsidRDefault="00C91324" w:rsidP="00C91324">
      <w:pPr>
        <w:ind w:left="720" w:hanging="720"/>
        <w:jc w:val="both"/>
        <w:rPr>
          <w:rFonts w:ascii="Arial" w:hAnsi="Arial" w:cs="Arial"/>
          <w:sz w:val="22"/>
          <w:szCs w:val="22"/>
          <w:shd w:val="clear" w:color="auto" w:fill="FFFFFF"/>
          <w:lang w:val="en-GB"/>
        </w:rPr>
      </w:pPr>
      <w:r w:rsidRPr="00CB78D2">
        <w:rPr>
          <w:rFonts w:ascii="Arial" w:hAnsi="Arial" w:cs="Arial"/>
          <w:b/>
          <w:bCs/>
          <w:sz w:val="22"/>
          <w:szCs w:val="22"/>
          <w:shd w:val="clear" w:color="auto" w:fill="FFFFFF"/>
          <w:lang w:val="en-GB"/>
        </w:rPr>
        <w:t xml:space="preserve">Question 3.3 </w:t>
      </w:r>
      <w:r w:rsidRPr="00CB78D2">
        <w:rPr>
          <w:rFonts w:ascii="Arial" w:hAnsi="Arial" w:cs="Arial"/>
          <w:b/>
          <w:bCs/>
          <w:sz w:val="22"/>
          <w:szCs w:val="22"/>
          <w:lang w:val="en-GB"/>
        </w:rPr>
        <w:t>[maximum 5 marks]</w:t>
      </w:r>
    </w:p>
    <w:p w14:paraId="18B84C42" w14:textId="77777777" w:rsidR="00C91324" w:rsidRPr="00CB78D2" w:rsidRDefault="00C91324" w:rsidP="00C91324">
      <w:pPr>
        <w:ind w:left="720" w:hanging="720"/>
        <w:jc w:val="both"/>
        <w:rPr>
          <w:rFonts w:ascii="Arial" w:hAnsi="Arial" w:cs="Arial"/>
          <w:b/>
          <w:bCs/>
          <w:sz w:val="22"/>
          <w:szCs w:val="22"/>
          <w:shd w:val="clear" w:color="auto" w:fill="FFFFFF"/>
          <w:lang w:val="en-GB"/>
        </w:rPr>
      </w:pPr>
    </w:p>
    <w:p w14:paraId="722B5381" w14:textId="177F9443" w:rsidR="00DF75F8" w:rsidRPr="001251B3" w:rsidRDefault="00C91324" w:rsidP="00C91324">
      <w:pPr>
        <w:jc w:val="both"/>
        <w:rPr>
          <w:rFonts w:ascii="Arial" w:hAnsi="Arial" w:cs="Arial"/>
          <w:b/>
          <w:bCs/>
          <w:sz w:val="22"/>
          <w:szCs w:val="22"/>
          <w:lang w:val="en-GB"/>
        </w:rPr>
      </w:pPr>
      <w:r w:rsidRPr="00CB78D2">
        <w:rPr>
          <w:rFonts w:ascii="Arial" w:hAnsi="Arial" w:cs="Arial"/>
          <w:b/>
          <w:bCs/>
          <w:sz w:val="22"/>
          <w:szCs w:val="22"/>
          <w:lang w:val="en-GB"/>
        </w:rPr>
        <w:t xml:space="preserve">As far as relief is concerned, briefly explain (with reference to </w:t>
      </w:r>
      <w:r w:rsidR="00201874" w:rsidRPr="00CB78D2">
        <w:rPr>
          <w:rFonts w:ascii="Arial" w:hAnsi="Arial" w:cs="Arial"/>
          <w:b/>
          <w:bCs/>
          <w:sz w:val="22"/>
          <w:szCs w:val="22"/>
          <w:lang w:val="en-GB"/>
        </w:rPr>
        <w:t xml:space="preserve">the </w:t>
      </w:r>
      <w:r w:rsidRPr="00CB78D2">
        <w:rPr>
          <w:rFonts w:ascii="Arial" w:hAnsi="Arial" w:cs="Arial"/>
          <w:b/>
          <w:bCs/>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34DB91A9" w14:textId="3AD2939B" w:rsidR="001251B3" w:rsidRDefault="001251B3" w:rsidP="0041663F">
      <w:pPr>
        <w:pStyle w:val="ListParagraph"/>
        <w:numPr>
          <w:ilvl w:val="0"/>
          <w:numId w:val="15"/>
        </w:numPr>
        <w:ind w:left="567" w:hanging="567"/>
        <w:jc w:val="both"/>
        <w:rPr>
          <w:rFonts w:ascii="Arial" w:hAnsi="Arial" w:cs="Arial"/>
          <w:sz w:val="22"/>
          <w:szCs w:val="22"/>
          <w:lang w:val="en-GB"/>
        </w:rPr>
      </w:pPr>
      <w:r w:rsidRPr="001251B3">
        <w:rPr>
          <w:rFonts w:ascii="Arial" w:hAnsi="Arial" w:cs="Arial"/>
          <w:sz w:val="22"/>
          <w:szCs w:val="22"/>
          <w:lang w:val="en-GB"/>
        </w:rPr>
        <w:t>Pre-recognition relief is available under Article 19 once an application for recognition has been filed in State A.</w:t>
      </w:r>
      <w:r w:rsidR="00083952">
        <w:rPr>
          <w:rFonts w:ascii="Arial" w:hAnsi="Arial" w:cs="Arial"/>
          <w:sz w:val="22"/>
          <w:szCs w:val="22"/>
          <w:lang w:val="en-GB"/>
        </w:rPr>
        <w:t xml:space="preserve"> Such relief will only be granted where it is urgently needed to protect the assets of the </w:t>
      </w:r>
      <w:proofErr w:type="gramStart"/>
      <w:r w:rsidR="00083952">
        <w:rPr>
          <w:rFonts w:ascii="Arial" w:hAnsi="Arial" w:cs="Arial"/>
          <w:sz w:val="22"/>
          <w:szCs w:val="22"/>
          <w:lang w:val="en-GB"/>
        </w:rPr>
        <w:t>debtor</w:t>
      </w:r>
      <w:proofErr w:type="gramEnd"/>
      <w:r w:rsidR="00083952">
        <w:rPr>
          <w:rFonts w:ascii="Arial" w:hAnsi="Arial" w:cs="Arial"/>
          <w:sz w:val="22"/>
          <w:szCs w:val="22"/>
          <w:lang w:val="en-GB"/>
        </w:rPr>
        <w:t xml:space="preserve"> or the interests of the creditor</w:t>
      </w:r>
      <w:r w:rsidR="00825C95">
        <w:rPr>
          <w:rFonts w:ascii="Arial" w:hAnsi="Arial" w:cs="Arial"/>
          <w:sz w:val="22"/>
          <w:szCs w:val="22"/>
          <w:lang w:val="en-GB"/>
        </w:rPr>
        <w:t>s</w:t>
      </w:r>
      <w:r w:rsidR="00083952">
        <w:rPr>
          <w:rFonts w:ascii="Arial" w:hAnsi="Arial" w:cs="Arial"/>
          <w:sz w:val="22"/>
          <w:szCs w:val="22"/>
          <w:lang w:val="en-GB"/>
        </w:rPr>
        <w:t xml:space="preserve"> and the relief is of a provisional nature. The relief includes:</w:t>
      </w:r>
    </w:p>
    <w:p w14:paraId="07916F54" w14:textId="77777777" w:rsidR="00083952" w:rsidRDefault="00083952" w:rsidP="00083952">
      <w:pPr>
        <w:pStyle w:val="ListParagraph"/>
        <w:ind w:left="567"/>
        <w:jc w:val="both"/>
        <w:rPr>
          <w:rFonts w:ascii="Arial" w:hAnsi="Arial" w:cs="Arial"/>
          <w:sz w:val="22"/>
          <w:szCs w:val="22"/>
          <w:lang w:val="en-GB"/>
        </w:rPr>
      </w:pPr>
    </w:p>
    <w:p w14:paraId="6208C579" w14:textId="5FEBE8FB" w:rsidR="00083952" w:rsidRDefault="00083952"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Staying execution against the debtor’s assets (Article 19(1)(1)</w:t>
      </w:r>
      <w:proofErr w:type="gramStart"/>
      <w:r>
        <w:rPr>
          <w:rFonts w:ascii="Arial" w:hAnsi="Arial" w:cs="Arial"/>
          <w:sz w:val="22"/>
          <w:szCs w:val="22"/>
          <w:lang w:val="en-GB"/>
        </w:rPr>
        <w:t>);</w:t>
      </w:r>
      <w:proofErr w:type="gramEnd"/>
    </w:p>
    <w:p w14:paraId="7855BFC5" w14:textId="40D6ACCE" w:rsidR="00083952" w:rsidRDefault="00083952"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Entrusting the administration or realisation of all or part of the debtor’s assets located in State A to the State B foreign representative, or another person designated by the court, in order to protect and preserve the value of assets that are perishable, susceptible to devaluation or otherwise in jeopardy (Article 19(1)(b)</w:t>
      </w:r>
      <w:proofErr w:type="gramStart"/>
      <w:r>
        <w:rPr>
          <w:rFonts w:ascii="Arial" w:hAnsi="Arial" w:cs="Arial"/>
          <w:sz w:val="22"/>
          <w:szCs w:val="22"/>
          <w:lang w:val="en-GB"/>
        </w:rPr>
        <w:t>);</w:t>
      </w:r>
      <w:proofErr w:type="gramEnd"/>
    </w:p>
    <w:p w14:paraId="7ECC35E0" w14:textId="1A75BE1E" w:rsidR="00083952" w:rsidRDefault="00083952"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Any relief mentioned in paragraph 1(c), (d) and (g) of Article 21 (as to which see paragraph</w:t>
      </w:r>
      <w:r w:rsidR="006F6D12">
        <w:rPr>
          <w:rFonts w:ascii="Arial" w:hAnsi="Arial" w:cs="Arial"/>
          <w:sz w:val="22"/>
          <w:szCs w:val="22"/>
          <w:lang w:val="en-GB"/>
        </w:rPr>
        <w:t>s</w:t>
      </w:r>
      <w:r>
        <w:rPr>
          <w:rFonts w:ascii="Arial" w:hAnsi="Arial" w:cs="Arial"/>
          <w:sz w:val="22"/>
          <w:szCs w:val="22"/>
          <w:lang w:val="en-GB"/>
        </w:rPr>
        <w:t xml:space="preserve"> 3</w:t>
      </w:r>
      <w:r w:rsidR="00825C95">
        <w:rPr>
          <w:rFonts w:ascii="Arial" w:hAnsi="Arial" w:cs="Arial"/>
          <w:sz w:val="22"/>
          <w:szCs w:val="22"/>
          <w:lang w:val="en-GB"/>
        </w:rPr>
        <w:t xml:space="preserve"> and 5(c)</w:t>
      </w:r>
      <w:r>
        <w:rPr>
          <w:rFonts w:ascii="Arial" w:hAnsi="Arial" w:cs="Arial"/>
          <w:sz w:val="22"/>
          <w:szCs w:val="22"/>
          <w:lang w:val="en-GB"/>
        </w:rPr>
        <w:t>, below) (Article 19(1)(c)).</w:t>
      </w:r>
    </w:p>
    <w:p w14:paraId="67E99172" w14:textId="77777777" w:rsidR="001251B3" w:rsidRDefault="001251B3" w:rsidP="001251B3">
      <w:pPr>
        <w:pStyle w:val="ListParagraph"/>
        <w:ind w:left="567"/>
        <w:jc w:val="both"/>
        <w:rPr>
          <w:rFonts w:ascii="Arial" w:hAnsi="Arial" w:cs="Arial"/>
          <w:sz w:val="22"/>
          <w:szCs w:val="22"/>
          <w:lang w:val="en-GB"/>
        </w:rPr>
      </w:pPr>
    </w:p>
    <w:p w14:paraId="5482E852" w14:textId="4C52C339" w:rsidR="00083952" w:rsidRDefault="00083952" w:rsidP="0041663F">
      <w:pPr>
        <w:pStyle w:val="ListParagraph"/>
        <w:numPr>
          <w:ilvl w:val="0"/>
          <w:numId w:val="15"/>
        </w:numPr>
        <w:ind w:left="567" w:hanging="567"/>
        <w:jc w:val="both"/>
        <w:rPr>
          <w:rFonts w:ascii="Arial" w:hAnsi="Arial" w:cs="Arial"/>
          <w:sz w:val="22"/>
          <w:szCs w:val="22"/>
          <w:lang w:val="en-GB"/>
        </w:rPr>
      </w:pPr>
      <w:r>
        <w:rPr>
          <w:rFonts w:ascii="Arial" w:hAnsi="Arial" w:cs="Arial"/>
          <w:sz w:val="22"/>
          <w:szCs w:val="22"/>
          <w:lang w:val="en-GB"/>
        </w:rPr>
        <w:t>A notable limitation to Article 19 relief, in addition to the requirement for the relief to be urgently needed, is that the court may refuse to grant such relief if it would interfere with the administration of a foreign main proceeding (Article 19(4)).</w:t>
      </w:r>
    </w:p>
    <w:p w14:paraId="1E18351B" w14:textId="77777777" w:rsidR="00083952" w:rsidRDefault="00083952" w:rsidP="00083952">
      <w:pPr>
        <w:pStyle w:val="ListParagraph"/>
        <w:ind w:left="567"/>
        <w:jc w:val="both"/>
        <w:rPr>
          <w:rFonts w:ascii="Arial" w:hAnsi="Arial" w:cs="Arial"/>
          <w:sz w:val="22"/>
          <w:szCs w:val="22"/>
          <w:lang w:val="en-GB"/>
        </w:rPr>
      </w:pPr>
    </w:p>
    <w:p w14:paraId="62E029B3" w14:textId="2D6AA4F7" w:rsidR="00825C95" w:rsidRDefault="001251B3" w:rsidP="0041663F">
      <w:pPr>
        <w:pStyle w:val="ListParagraph"/>
        <w:numPr>
          <w:ilvl w:val="0"/>
          <w:numId w:val="15"/>
        </w:numPr>
        <w:ind w:left="567" w:hanging="567"/>
        <w:jc w:val="both"/>
        <w:rPr>
          <w:rFonts w:ascii="Arial" w:hAnsi="Arial" w:cs="Arial"/>
          <w:sz w:val="22"/>
          <w:szCs w:val="22"/>
          <w:lang w:val="en-GB"/>
        </w:rPr>
      </w:pPr>
      <w:r w:rsidRPr="001251B3">
        <w:rPr>
          <w:rFonts w:ascii="Arial" w:hAnsi="Arial" w:cs="Arial"/>
          <w:sz w:val="22"/>
          <w:szCs w:val="22"/>
          <w:lang w:val="en-GB"/>
        </w:rPr>
        <w:t>Post-recognition relief is available under Article 21. This is a discretionary power and upon recognition of the State B foreign proceedings, any relief granted under Article 19 will terminate unless it is specifically extended under Article 21.</w:t>
      </w:r>
      <w:r w:rsidR="009635B4">
        <w:rPr>
          <w:rFonts w:ascii="Arial" w:hAnsi="Arial" w:cs="Arial"/>
          <w:sz w:val="22"/>
          <w:szCs w:val="22"/>
          <w:lang w:val="en-GB"/>
        </w:rPr>
        <w:t xml:space="preserve"> Such relief includes </w:t>
      </w:r>
      <w:r w:rsidR="00825C95">
        <w:rPr>
          <w:rFonts w:ascii="Arial" w:hAnsi="Arial" w:cs="Arial"/>
          <w:sz w:val="22"/>
          <w:szCs w:val="22"/>
          <w:lang w:val="en-GB"/>
        </w:rPr>
        <w:t xml:space="preserve">the relief </w:t>
      </w:r>
      <w:r w:rsidR="003C0581">
        <w:rPr>
          <w:rFonts w:ascii="Arial" w:hAnsi="Arial" w:cs="Arial"/>
          <w:sz w:val="22"/>
          <w:szCs w:val="22"/>
          <w:lang w:val="en-GB"/>
        </w:rPr>
        <w:t xml:space="preserve">below, the relief </w:t>
      </w:r>
      <w:r w:rsidR="00825C95">
        <w:rPr>
          <w:rFonts w:ascii="Arial" w:hAnsi="Arial" w:cs="Arial"/>
          <w:sz w:val="22"/>
          <w:szCs w:val="22"/>
          <w:lang w:val="en-GB"/>
        </w:rPr>
        <w:t xml:space="preserve">at (a)-(c) </w:t>
      </w:r>
      <w:r w:rsidR="003C0581">
        <w:rPr>
          <w:rFonts w:ascii="Arial" w:hAnsi="Arial" w:cs="Arial"/>
          <w:sz w:val="22"/>
          <w:szCs w:val="22"/>
          <w:lang w:val="en-GB"/>
        </w:rPr>
        <w:t>is only</w:t>
      </w:r>
      <w:r w:rsidR="00825C95">
        <w:rPr>
          <w:rFonts w:ascii="Arial" w:hAnsi="Arial" w:cs="Arial"/>
          <w:sz w:val="22"/>
          <w:szCs w:val="22"/>
          <w:lang w:val="en-GB"/>
        </w:rPr>
        <w:t xml:space="preserve"> to the extent such relief has not be granted already in accordance with Article 20:</w:t>
      </w:r>
    </w:p>
    <w:p w14:paraId="4CACA38D" w14:textId="77777777" w:rsidR="00825C95" w:rsidRPr="00825C95" w:rsidRDefault="00825C95" w:rsidP="00825C95">
      <w:pPr>
        <w:pStyle w:val="ListParagraph"/>
        <w:rPr>
          <w:rFonts w:ascii="Arial" w:hAnsi="Arial" w:cs="Arial"/>
          <w:sz w:val="22"/>
          <w:szCs w:val="22"/>
          <w:lang w:val="en-GB"/>
        </w:rPr>
      </w:pPr>
    </w:p>
    <w:p w14:paraId="4C5E21F7" w14:textId="62DF5465" w:rsidR="006F6D12" w:rsidRDefault="0097555A"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lastRenderedPageBreak/>
        <w:t xml:space="preserve">staying the commencement </w:t>
      </w:r>
      <w:r w:rsidR="00145BCA">
        <w:rPr>
          <w:rFonts w:ascii="Arial" w:hAnsi="Arial" w:cs="Arial"/>
          <w:sz w:val="22"/>
          <w:szCs w:val="22"/>
          <w:lang w:val="en-GB"/>
        </w:rPr>
        <w:t xml:space="preserve">or continuation of </w:t>
      </w:r>
      <w:r w:rsidR="006F6D12">
        <w:rPr>
          <w:rFonts w:ascii="Arial" w:hAnsi="Arial" w:cs="Arial"/>
          <w:sz w:val="22"/>
          <w:szCs w:val="22"/>
          <w:lang w:val="en-GB"/>
        </w:rPr>
        <w:t xml:space="preserve">individual actions/proceedings concerning the </w:t>
      </w:r>
      <w:proofErr w:type="gramStart"/>
      <w:r w:rsidR="006F6D12">
        <w:rPr>
          <w:rFonts w:ascii="Arial" w:hAnsi="Arial" w:cs="Arial"/>
          <w:sz w:val="22"/>
          <w:szCs w:val="22"/>
          <w:lang w:val="en-GB"/>
        </w:rPr>
        <w:t>debtors</w:t>
      </w:r>
      <w:proofErr w:type="gramEnd"/>
      <w:r w:rsidR="006F6D12">
        <w:rPr>
          <w:rFonts w:ascii="Arial" w:hAnsi="Arial" w:cs="Arial"/>
          <w:sz w:val="22"/>
          <w:szCs w:val="22"/>
          <w:lang w:val="en-GB"/>
        </w:rPr>
        <w:t xml:space="preserve"> assets, rights, obligations or liabilities (2</w:t>
      </w:r>
      <w:r w:rsidR="00145BCA">
        <w:rPr>
          <w:rFonts w:ascii="Arial" w:hAnsi="Arial" w:cs="Arial"/>
          <w:sz w:val="22"/>
          <w:szCs w:val="22"/>
          <w:lang w:val="en-GB"/>
        </w:rPr>
        <w:t>1</w:t>
      </w:r>
      <w:r w:rsidR="006F6D12">
        <w:rPr>
          <w:rFonts w:ascii="Arial" w:hAnsi="Arial" w:cs="Arial"/>
          <w:sz w:val="22"/>
          <w:szCs w:val="22"/>
          <w:lang w:val="en-GB"/>
        </w:rPr>
        <w:t>(1)(a);</w:t>
      </w:r>
    </w:p>
    <w:p w14:paraId="5249ECB4" w14:textId="4E74A083" w:rsidR="006F6D12" w:rsidRDefault="00145BCA"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 xml:space="preserve">staying </w:t>
      </w:r>
      <w:r w:rsidR="006F6D12">
        <w:rPr>
          <w:rFonts w:ascii="Arial" w:hAnsi="Arial" w:cs="Arial"/>
          <w:sz w:val="22"/>
          <w:szCs w:val="22"/>
          <w:lang w:val="en-GB"/>
        </w:rPr>
        <w:t>execution against the debtor’s assets (2</w:t>
      </w:r>
      <w:r>
        <w:rPr>
          <w:rFonts w:ascii="Arial" w:hAnsi="Arial" w:cs="Arial"/>
          <w:sz w:val="22"/>
          <w:szCs w:val="22"/>
          <w:lang w:val="en-GB"/>
        </w:rPr>
        <w:t>1</w:t>
      </w:r>
      <w:r w:rsidR="006F6D12">
        <w:rPr>
          <w:rFonts w:ascii="Arial" w:hAnsi="Arial" w:cs="Arial"/>
          <w:sz w:val="22"/>
          <w:szCs w:val="22"/>
          <w:lang w:val="en-GB"/>
        </w:rPr>
        <w:t xml:space="preserve">(1)(b); and </w:t>
      </w:r>
    </w:p>
    <w:p w14:paraId="58AEFE49" w14:textId="60699727" w:rsidR="006F6D12" w:rsidRPr="006F6D12" w:rsidRDefault="00145BCA"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 xml:space="preserve">suspending </w:t>
      </w:r>
      <w:r w:rsidR="006F6D12">
        <w:rPr>
          <w:rFonts w:ascii="Arial" w:hAnsi="Arial" w:cs="Arial"/>
          <w:sz w:val="22"/>
          <w:szCs w:val="22"/>
          <w:lang w:val="en-GB"/>
        </w:rPr>
        <w:t>the right to transfer/encumber/dispose of any of the debtor’s assets 2</w:t>
      </w:r>
      <w:r>
        <w:rPr>
          <w:rFonts w:ascii="Arial" w:hAnsi="Arial" w:cs="Arial"/>
          <w:sz w:val="22"/>
          <w:szCs w:val="22"/>
          <w:lang w:val="en-GB"/>
        </w:rPr>
        <w:t>1</w:t>
      </w:r>
      <w:r w:rsidR="006F6D12">
        <w:rPr>
          <w:rFonts w:ascii="Arial" w:hAnsi="Arial" w:cs="Arial"/>
          <w:sz w:val="22"/>
          <w:szCs w:val="22"/>
          <w:lang w:val="en-GB"/>
        </w:rPr>
        <w:t>(1)(c).</w:t>
      </w:r>
    </w:p>
    <w:p w14:paraId="739CECF5" w14:textId="75C037C8" w:rsidR="00746A4C" w:rsidRPr="00746A4C" w:rsidRDefault="00825C95"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provision for the examination of witnesses, the taking of evidence, or the delivery in information concerning the debtor’s assets, affairs, rights, obligations or liabilities (21(1)(d)</w:t>
      </w:r>
      <w:proofErr w:type="gramStart"/>
      <w:r>
        <w:rPr>
          <w:rFonts w:ascii="Arial" w:hAnsi="Arial" w:cs="Arial"/>
          <w:sz w:val="22"/>
          <w:szCs w:val="22"/>
          <w:lang w:val="en-GB"/>
        </w:rPr>
        <w:t>);</w:t>
      </w:r>
      <w:proofErr w:type="gramEnd"/>
    </w:p>
    <w:p w14:paraId="101496B0" w14:textId="6D3096FC" w:rsidR="00825C95" w:rsidRDefault="00825C95"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 xml:space="preserve">entrusting the administration or </w:t>
      </w:r>
      <w:r w:rsidR="006F6D12">
        <w:rPr>
          <w:rFonts w:ascii="Arial" w:hAnsi="Arial" w:cs="Arial"/>
          <w:sz w:val="22"/>
          <w:szCs w:val="22"/>
          <w:lang w:val="en-GB"/>
        </w:rPr>
        <w:t>realisation</w:t>
      </w:r>
      <w:r>
        <w:rPr>
          <w:rFonts w:ascii="Arial" w:hAnsi="Arial" w:cs="Arial"/>
          <w:sz w:val="22"/>
          <w:szCs w:val="22"/>
          <w:lang w:val="en-GB"/>
        </w:rPr>
        <w:t xml:space="preserve"> of all or part of the debtor’s assets located in State A to the foreign representative (21(1)(</w:t>
      </w:r>
      <w:r w:rsidR="00746A4C">
        <w:rPr>
          <w:rFonts w:ascii="Arial" w:hAnsi="Arial" w:cs="Arial"/>
          <w:sz w:val="22"/>
          <w:szCs w:val="22"/>
          <w:lang w:val="en-GB"/>
        </w:rPr>
        <w:t>e</w:t>
      </w:r>
      <w:proofErr w:type="gramStart"/>
      <w:r>
        <w:rPr>
          <w:rFonts w:ascii="Arial" w:hAnsi="Arial" w:cs="Arial"/>
          <w:sz w:val="22"/>
          <w:szCs w:val="22"/>
          <w:lang w:val="en-GB"/>
        </w:rPr>
        <w:t>);</w:t>
      </w:r>
      <w:proofErr w:type="gramEnd"/>
      <w:r w:rsidR="00A12C61">
        <w:rPr>
          <w:rFonts w:ascii="Arial" w:hAnsi="Arial" w:cs="Arial"/>
          <w:sz w:val="22"/>
          <w:szCs w:val="22"/>
          <w:lang w:val="en-GB"/>
        </w:rPr>
        <w:t xml:space="preserve"> </w:t>
      </w:r>
    </w:p>
    <w:p w14:paraId="05FADC55" w14:textId="6AA1F413" w:rsidR="00746A4C" w:rsidRDefault="00746A4C"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extending relief granted under paragraph 1 of Article 19; and</w:t>
      </w:r>
    </w:p>
    <w:p w14:paraId="6668D867" w14:textId="10795B90" w:rsidR="00825C95" w:rsidRDefault="00A12C61"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Any additional relief available to an insolvency representative or equivalent in State A (21(1)(g)).</w:t>
      </w:r>
    </w:p>
    <w:p w14:paraId="3B796493" w14:textId="77777777" w:rsidR="001251B3" w:rsidRPr="001251B3" w:rsidRDefault="001251B3" w:rsidP="001251B3">
      <w:pPr>
        <w:pStyle w:val="ListParagraph"/>
        <w:rPr>
          <w:rFonts w:ascii="Arial" w:hAnsi="Arial" w:cs="Arial"/>
          <w:sz w:val="22"/>
          <w:szCs w:val="22"/>
          <w:lang w:val="en-GB"/>
        </w:rPr>
      </w:pPr>
    </w:p>
    <w:p w14:paraId="3A883371" w14:textId="77777777" w:rsidR="00412BF4" w:rsidRDefault="001251B3" w:rsidP="0041663F">
      <w:pPr>
        <w:pStyle w:val="ListParagraph"/>
        <w:numPr>
          <w:ilvl w:val="0"/>
          <w:numId w:val="15"/>
        </w:numPr>
        <w:ind w:left="567" w:hanging="567"/>
        <w:jc w:val="both"/>
        <w:rPr>
          <w:rFonts w:ascii="Arial" w:hAnsi="Arial" w:cs="Arial"/>
          <w:sz w:val="22"/>
          <w:szCs w:val="22"/>
          <w:lang w:val="en-GB"/>
        </w:rPr>
      </w:pPr>
      <w:r w:rsidRPr="001251B3">
        <w:rPr>
          <w:rFonts w:ascii="Arial" w:hAnsi="Arial" w:cs="Arial"/>
          <w:sz w:val="22"/>
          <w:szCs w:val="22"/>
          <w:lang w:val="en-GB"/>
        </w:rPr>
        <w:t>Relief under</w:t>
      </w:r>
      <w:r>
        <w:rPr>
          <w:rFonts w:ascii="Arial" w:hAnsi="Arial" w:cs="Arial"/>
          <w:sz w:val="22"/>
          <w:szCs w:val="22"/>
          <w:lang w:val="en-GB"/>
        </w:rPr>
        <w:t xml:space="preserve"> Articles 19 and 21 </w:t>
      </w:r>
      <w:r w:rsidR="00412BF4">
        <w:rPr>
          <w:rFonts w:ascii="Arial" w:hAnsi="Arial" w:cs="Arial"/>
          <w:sz w:val="22"/>
          <w:szCs w:val="22"/>
          <w:lang w:val="en-GB"/>
        </w:rPr>
        <w:t>is</w:t>
      </w:r>
      <w:r>
        <w:rPr>
          <w:rFonts w:ascii="Arial" w:hAnsi="Arial" w:cs="Arial"/>
          <w:sz w:val="22"/>
          <w:szCs w:val="22"/>
          <w:lang w:val="en-GB"/>
        </w:rPr>
        <w:t xml:space="preserve"> discretionary</w:t>
      </w:r>
      <w:r w:rsidR="00412BF4">
        <w:rPr>
          <w:rFonts w:ascii="Arial" w:hAnsi="Arial" w:cs="Arial"/>
          <w:sz w:val="22"/>
          <w:szCs w:val="22"/>
          <w:lang w:val="en-GB"/>
        </w:rPr>
        <w:t xml:space="preserve">. The Court will have regard to the provisions of Article 22. Under Article 22 the court must be satisfied that the interests of the debtor’s creditors and any other interested parties are adequately protected. The court can impose conditions for the purposes of achieving this aim and can review the relief and any conditions granted upon the request of the foreign representative from State B and/or an affected person. Upon review the Court can modify or terminate the relief </w:t>
      </w:r>
      <w:proofErr w:type="gramStart"/>
      <w:r w:rsidR="00412BF4">
        <w:rPr>
          <w:rFonts w:ascii="Arial" w:hAnsi="Arial" w:cs="Arial"/>
          <w:sz w:val="22"/>
          <w:szCs w:val="22"/>
          <w:lang w:val="en-GB"/>
        </w:rPr>
        <w:t>in order to</w:t>
      </w:r>
      <w:proofErr w:type="gramEnd"/>
      <w:r w:rsidR="00412BF4">
        <w:rPr>
          <w:rFonts w:ascii="Arial" w:hAnsi="Arial" w:cs="Arial"/>
          <w:sz w:val="22"/>
          <w:szCs w:val="22"/>
          <w:lang w:val="en-GB"/>
        </w:rPr>
        <w:t xml:space="preserve"> protect the interests of the debtor’s creditors and any other interested parties. </w:t>
      </w:r>
    </w:p>
    <w:p w14:paraId="162A3C69" w14:textId="77777777" w:rsidR="00412BF4" w:rsidRPr="00412BF4" w:rsidRDefault="00412BF4" w:rsidP="00412BF4">
      <w:pPr>
        <w:pStyle w:val="ListParagraph"/>
        <w:rPr>
          <w:rFonts w:ascii="Arial" w:hAnsi="Arial" w:cs="Arial"/>
          <w:sz w:val="22"/>
          <w:szCs w:val="22"/>
          <w:lang w:val="en-GB"/>
        </w:rPr>
      </w:pPr>
    </w:p>
    <w:p w14:paraId="300AD8E7" w14:textId="77777777" w:rsidR="00825C95" w:rsidRDefault="00825C95" w:rsidP="0041663F">
      <w:pPr>
        <w:pStyle w:val="ListParagraph"/>
        <w:numPr>
          <w:ilvl w:val="0"/>
          <w:numId w:val="15"/>
        </w:numPr>
        <w:ind w:left="567" w:hanging="567"/>
        <w:jc w:val="both"/>
        <w:rPr>
          <w:rFonts w:ascii="Arial" w:hAnsi="Arial" w:cs="Arial"/>
          <w:sz w:val="22"/>
          <w:szCs w:val="22"/>
          <w:lang w:val="en-GB"/>
        </w:rPr>
      </w:pPr>
      <w:r w:rsidRPr="00412BF4">
        <w:rPr>
          <w:rFonts w:ascii="Arial" w:hAnsi="Arial" w:cs="Arial"/>
          <w:sz w:val="22"/>
          <w:szCs w:val="22"/>
          <w:lang w:val="en-GB"/>
        </w:rPr>
        <w:t xml:space="preserve">Article 20 provides for automatic mandatory relief in circumstances where the State B proceedings qualify as a </w:t>
      </w:r>
      <w:r>
        <w:rPr>
          <w:rFonts w:ascii="Arial" w:hAnsi="Arial" w:cs="Arial"/>
          <w:sz w:val="22"/>
          <w:szCs w:val="22"/>
          <w:lang w:val="en-GB"/>
        </w:rPr>
        <w:t xml:space="preserve">foreign </w:t>
      </w:r>
      <w:r w:rsidRPr="00412BF4">
        <w:rPr>
          <w:rFonts w:ascii="Arial" w:hAnsi="Arial" w:cs="Arial"/>
          <w:sz w:val="22"/>
          <w:szCs w:val="22"/>
          <w:lang w:val="en-GB"/>
        </w:rPr>
        <w:t>m</w:t>
      </w:r>
      <w:r>
        <w:rPr>
          <w:rFonts w:ascii="Arial" w:hAnsi="Arial" w:cs="Arial"/>
          <w:sz w:val="22"/>
          <w:szCs w:val="22"/>
          <w:lang w:val="en-GB"/>
        </w:rPr>
        <w:t>a</w:t>
      </w:r>
      <w:r w:rsidRPr="00412BF4">
        <w:rPr>
          <w:rFonts w:ascii="Arial" w:hAnsi="Arial" w:cs="Arial"/>
          <w:sz w:val="22"/>
          <w:szCs w:val="22"/>
          <w:lang w:val="en-GB"/>
        </w:rPr>
        <w:t>in proceeding.</w:t>
      </w:r>
      <w:r>
        <w:rPr>
          <w:rFonts w:ascii="Arial" w:hAnsi="Arial" w:cs="Arial"/>
          <w:sz w:val="22"/>
          <w:szCs w:val="22"/>
          <w:lang w:val="en-GB"/>
        </w:rPr>
        <w:t xml:space="preserve"> The automatic relief is the staying/suspension of: </w:t>
      </w:r>
    </w:p>
    <w:p w14:paraId="2B2FF321" w14:textId="77777777" w:rsidR="00825C95" w:rsidRPr="00825C95" w:rsidRDefault="00825C95" w:rsidP="00825C95">
      <w:pPr>
        <w:pStyle w:val="ListParagraph"/>
        <w:rPr>
          <w:rFonts w:ascii="Arial" w:hAnsi="Arial" w:cs="Arial"/>
          <w:sz w:val="22"/>
          <w:szCs w:val="22"/>
          <w:lang w:val="en-GB"/>
        </w:rPr>
      </w:pPr>
    </w:p>
    <w:p w14:paraId="6F188C75" w14:textId="77777777" w:rsidR="00825C95" w:rsidRDefault="00825C95"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 xml:space="preserve">individual actions/proceedings concerning the </w:t>
      </w:r>
      <w:proofErr w:type="gramStart"/>
      <w:r>
        <w:rPr>
          <w:rFonts w:ascii="Arial" w:hAnsi="Arial" w:cs="Arial"/>
          <w:sz w:val="22"/>
          <w:szCs w:val="22"/>
          <w:lang w:val="en-GB"/>
        </w:rPr>
        <w:t>debtors</w:t>
      </w:r>
      <w:proofErr w:type="gramEnd"/>
      <w:r>
        <w:rPr>
          <w:rFonts w:ascii="Arial" w:hAnsi="Arial" w:cs="Arial"/>
          <w:sz w:val="22"/>
          <w:szCs w:val="22"/>
          <w:lang w:val="en-GB"/>
        </w:rPr>
        <w:t xml:space="preserve"> assets, rights, obligations or liabilities (20(1)(a);</w:t>
      </w:r>
    </w:p>
    <w:p w14:paraId="5E04DD19" w14:textId="17A137E5" w:rsidR="00825C95" w:rsidRDefault="00825C95"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 xml:space="preserve">execution against the debtor’s assets (20(1)(b); and </w:t>
      </w:r>
    </w:p>
    <w:p w14:paraId="693CE7AD" w14:textId="7200D4EA" w:rsidR="00825C95" w:rsidRDefault="00825C95" w:rsidP="0041663F">
      <w:pPr>
        <w:pStyle w:val="ListParagraph"/>
        <w:numPr>
          <w:ilvl w:val="1"/>
          <w:numId w:val="15"/>
        </w:numPr>
        <w:ind w:left="1134" w:hanging="567"/>
        <w:jc w:val="both"/>
        <w:rPr>
          <w:rFonts w:ascii="Arial" w:hAnsi="Arial" w:cs="Arial"/>
          <w:sz w:val="22"/>
          <w:szCs w:val="22"/>
          <w:lang w:val="en-GB"/>
        </w:rPr>
      </w:pPr>
      <w:r>
        <w:rPr>
          <w:rFonts w:ascii="Arial" w:hAnsi="Arial" w:cs="Arial"/>
          <w:sz w:val="22"/>
          <w:szCs w:val="22"/>
          <w:lang w:val="en-GB"/>
        </w:rPr>
        <w:t>the right to transfer/encumber/dispose of any of the debtor’s assets 20(1)(c).</w:t>
      </w:r>
    </w:p>
    <w:p w14:paraId="3CD13EB8" w14:textId="77777777" w:rsidR="00412BF4" w:rsidRPr="00412BF4" w:rsidRDefault="00412BF4" w:rsidP="00412BF4">
      <w:pPr>
        <w:pStyle w:val="ListParagraph"/>
        <w:rPr>
          <w:rFonts w:ascii="Arial" w:hAnsi="Arial" w:cs="Arial"/>
          <w:sz w:val="22"/>
          <w:szCs w:val="22"/>
          <w:lang w:val="en-GB"/>
        </w:rPr>
      </w:pPr>
    </w:p>
    <w:p w14:paraId="7E37C6C4" w14:textId="0F30ABFA" w:rsidR="00412BF4" w:rsidRDefault="00412BF4" w:rsidP="0041663F">
      <w:pPr>
        <w:pStyle w:val="ListParagraph"/>
        <w:numPr>
          <w:ilvl w:val="0"/>
          <w:numId w:val="15"/>
        </w:numPr>
        <w:ind w:left="567" w:hanging="567"/>
        <w:jc w:val="both"/>
        <w:rPr>
          <w:rFonts w:ascii="Arial" w:hAnsi="Arial" w:cs="Arial"/>
          <w:sz w:val="22"/>
          <w:szCs w:val="22"/>
          <w:lang w:val="en-GB"/>
        </w:rPr>
      </w:pPr>
      <w:r>
        <w:rPr>
          <w:rFonts w:ascii="Arial" w:hAnsi="Arial" w:cs="Arial"/>
          <w:sz w:val="22"/>
          <w:szCs w:val="22"/>
          <w:lang w:val="en-GB"/>
        </w:rPr>
        <w:t xml:space="preserve">The foreign representative will also </w:t>
      </w:r>
      <w:r w:rsidR="009635B4">
        <w:rPr>
          <w:rFonts w:ascii="Arial" w:hAnsi="Arial" w:cs="Arial"/>
          <w:sz w:val="22"/>
          <w:szCs w:val="22"/>
          <w:lang w:val="en-GB"/>
        </w:rPr>
        <w:t>obtain standing to participate in certain action in State A. These include standing to initiate action required to avoid or render ineffective legal acts that are detrimental to the debtor’s creditors, meaning claw-back rights and the power to avoid antecedent transactions. Such standing is granted in accordance with Article 23.</w:t>
      </w:r>
    </w:p>
    <w:p w14:paraId="02636EDB" w14:textId="77777777" w:rsidR="009635B4" w:rsidRPr="009635B4" w:rsidRDefault="009635B4" w:rsidP="009635B4">
      <w:pPr>
        <w:pStyle w:val="ListParagraph"/>
        <w:rPr>
          <w:rFonts w:ascii="Arial" w:hAnsi="Arial" w:cs="Arial"/>
          <w:sz w:val="22"/>
          <w:szCs w:val="22"/>
          <w:lang w:val="en-GB"/>
        </w:rPr>
      </w:pPr>
    </w:p>
    <w:p w14:paraId="67D8C751" w14:textId="2C12A304" w:rsidR="009635B4" w:rsidRPr="00412BF4" w:rsidRDefault="009635B4" w:rsidP="0041663F">
      <w:pPr>
        <w:pStyle w:val="ListParagraph"/>
        <w:numPr>
          <w:ilvl w:val="0"/>
          <w:numId w:val="15"/>
        </w:numPr>
        <w:ind w:left="567" w:hanging="567"/>
        <w:jc w:val="both"/>
        <w:rPr>
          <w:rFonts w:ascii="Arial" w:hAnsi="Arial" w:cs="Arial"/>
          <w:sz w:val="22"/>
          <w:szCs w:val="22"/>
          <w:lang w:val="en-GB"/>
        </w:rPr>
      </w:pPr>
      <w:r>
        <w:rPr>
          <w:rFonts w:ascii="Arial" w:hAnsi="Arial" w:cs="Arial"/>
          <w:sz w:val="22"/>
          <w:szCs w:val="22"/>
          <w:lang w:val="en-GB"/>
        </w:rPr>
        <w:t xml:space="preserve">The foreign representative will also gain the right (in accordance with Article 24) to intervene in any local proceedings in State A to which the debtor is a party. However, the foreign representative must still meet any local requirements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do so.</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7046E" w:rsidRDefault="000077DD" w:rsidP="000077DD">
      <w:pPr>
        <w:rPr>
          <w:rFonts w:ascii="Arial" w:hAnsi="Arial" w:cs="Arial"/>
          <w:b/>
          <w:bCs/>
          <w:sz w:val="22"/>
          <w:szCs w:val="22"/>
          <w:lang w:val="en-GB"/>
        </w:rPr>
      </w:pPr>
      <w:r w:rsidRPr="0097046E">
        <w:rPr>
          <w:rFonts w:ascii="Arial" w:hAnsi="Arial" w:cs="Arial"/>
          <w:b/>
          <w:bCs/>
          <w:sz w:val="22"/>
          <w:szCs w:val="22"/>
          <w:lang w:val="en-GB"/>
        </w:rPr>
        <w:t>Question 3.4 [maximum 1 mark]</w:t>
      </w:r>
    </w:p>
    <w:p w14:paraId="6AD1D79E" w14:textId="77777777" w:rsidR="000077DD" w:rsidRPr="0097046E" w:rsidRDefault="000077DD" w:rsidP="000077DD">
      <w:pPr>
        <w:rPr>
          <w:rFonts w:ascii="Arial" w:hAnsi="Arial" w:cs="Arial"/>
          <w:b/>
          <w:bCs/>
          <w:sz w:val="22"/>
          <w:szCs w:val="22"/>
          <w:lang w:val="en-GB"/>
        </w:rPr>
      </w:pPr>
    </w:p>
    <w:p w14:paraId="516EEA8B" w14:textId="146785F1" w:rsidR="000077DD" w:rsidRPr="0097046E" w:rsidRDefault="000077DD" w:rsidP="000077DD">
      <w:pPr>
        <w:jc w:val="both"/>
        <w:rPr>
          <w:rFonts w:ascii="Arial" w:hAnsi="Arial" w:cs="Arial"/>
          <w:b/>
          <w:bCs/>
          <w:sz w:val="22"/>
          <w:szCs w:val="22"/>
          <w:lang w:val="en-GB"/>
        </w:rPr>
      </w:pPr>
      <w:r w:rsidRPr="0097046E">
        <w:rPr>
          <w:rFonts w:ascii="Arial" w:hAnsi="Arial" w:cs="Arial"/>
          <w:b/>
          <w:bCs/>
          <w:sz w:val="22"/>
          <w:szCs w:val="22"/>
          <w:lang w:val="en-GB"/>
        </w:rPr>
        <w:t xml:space="preserve">Briefly explain why a worldwide freezing order granted as pre-recognition interim relief </w:t>
      </w:r>
      <w:r w:rsidRPr="0097046E">
        <w:rPr>
          <w:rFonts w:ascii="Arial" w:hAnsi="Arial" w:cs="Arial"/>
          <w:b/>
          <w:bCs/>
          <w:i/>
          <w:iCs/>
          <w:sz w:val="22"/>
          <w:szCs w:val="22"/>
          <w:lang w:val="en-GB"/>
        </w:rPr>
        <w:t>ex</w:t>
      </w:r>
      <w:r w:rsidRPr="0097046E">
        <w:rPr>
          <w:rFonts w:ascii="Arial" w:hAnsi="Arial" w:cs="Arial"/>
          <w:b/>
          <w:bCs/>
          <w:sz w:val="22"/>
          <w:szCs w:val="22"/>
          <w:lang w:val="en-GB"/>
        </w:rPr>
        <w:t xml:space="preserve"> article 19 MLCBI</w:t>
      </w:r>
      <w:r w:rsidR="00201874" w:rsidRPr="0097046E">
        <w:rPr>
          <w:rFonts w:ascii="Arial" w:hAnsi="Arial" w:cs="Arial"/>
          <w:b/>
          <w:bCs/>
          <w:sz w:val="22"/>
          <w:szCs w:val="22"/>
          <w:lang w:val="en-GB"/>
        </w:rPr>
        <w:t>,</w:t>
      </w:r>
      <w:r w:rsidRPr="0097046E">
        <w:rPr>
          <w:rFonts w:ascii="Arial" w:hAnsi="Arial" w:cs="Arial"/>
          <w:b/>
          <w:bCs/>
          <w:sz w:val="22"/>
          <w:szCs w:val="22"/>
          <w:lang w:val="en-GB"/>
        </w:rPr>
        <w:t xml:space="preserve"> is unlikely to continue post-recognition </w:t>
      </w:r>
      <w:r w:rsidRPr="0097046E">
        <w:rPr>
          <w:rFonts w:ascii="Arial" w:hAnsi="Arial" w:cs="Arial"/>
          <w:b/>
          <w:bCs/>
          <w:i/>
          <w:iCs/>
          <w:sz w:val="22"/>
          <w:szCs w:val="22"/>
          <w:lang w:val="en-GB"/>
        </w:rPr>
        <w:t>ex</w:t>
      </w:r>
      <w:r w:rsidRPr="0097046E">
        <w:rPr>
          <w:rFonts w:ascii="Arial" w:hAnsi="Arial" w:cs="Arial"/>
          <w:b/>
          <w:bCs/>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6F711412" w:rsidR="00980314" w:rsidRPr="006C39EA" w:rsidRDefault="00CB1A99" w:rsidP="0041663F">
      <w:pPr>
        <w:pStyle w:val="ListParagraph"/>
        <w:numPr>
          <w:ilvl w:val="0"/>
          <w:numId w:val="24"/>
        </w:numPr>
        <w:ind w:left="567" w:hanging="567"/>
        <w:jc w:val="both"/>
        <w:rPr>
          <w:rFonts w:ascii="Arial" w:hAnsi="Arial" w:cs="Arial"/>
          <w:sz w:val="22"/>
          <w:szCs w:val="22"/>
          <w:lang w:val="en-GB"/>
        </w:rPr>
      </w:pPr>
      <w:r w:rsidRPr="006C39EA">
        <w:rPr>
          <w:rFonts w:ascii="Arial" w:hAnsi="Arial" w:cs="Arial"/>
          <w:sz w:val="22"/>
          <w:szCs w:val="22"/>
          <w:lang w:val="en-GB"/>
        </w:rPr>
        <w:t xml:space="preserve">Such an order is an extreme measure and would have been granted </w:t>
      </w:r>
      <w:r w:rsidR="0097046E" w:rsidRPr="006C39EA">
        <w:rPr>
          <w:rFonts w:ascii="Arial" w:hAnsi="Arial" w:cs="Arial"/>
          <w:sz w:val="22"/>
          <w:szCs w:val="22"/>
          <w:lang w:val="en-GB"/>
        </w:rPr>
        <w:t xml:space="preserve">only if urgent. </w:t>
      </w:r>
      <w:proofErr w:type="gramStart"/>
      <w:r w:rsidR="0097046E" w:rsidRPr="006C39EA">
        <w:rPr>
          <w:rFonts w:ascii="Arial" w:hAnsi="Arial" w:cs="Arial"/>
          <w:sz w:val="22"/>
          <w:szCs w:val="22"/>
          <w:lang w:val="en-GB"/>
        </w:rPr>
        <w:t>Furthermore</w:t>
      </w:r>
      <w:proofErr w:type="gramEnd"/>
      <w:r w:rsidR="0097046E" w:rsidRPr="006C39EA">
        <w:rPr>
          <w:rFonts w:ascii="Arial" w:hAnsi="Arial" w:cs="Arial"/>
          <w:sz w:val="22"/>
          <w:szCs w:val="22"/>
          <w:lang w:val="en-GB"/>
        </w:rPr>
        <w:t xml:space="preserve"> it would be expected that steps would have been taken simultaneously in the foreign jurisdictions to which the urgent relief was sought, at the same time as applying for recognition </w:t>
      </w:r>
      <w:r w:rsidR="006C39EA" w:rsidRPr="006C39EA">
        <w:rPr>
          <w:rFonts w:ascii="Arial" w:hAnsi="Arial" w:cs="Arial"/>
          <w:sz w:val="22"/>
          <w:szCs w:val="22"/>
          <w:lang w:val="en-GB"/>
        </w:rPr>
        <w:t>under article 21 in the enacting state such that it should no longer be needed.</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lastRenderedPageBreak/>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2FF7C69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w:t>
      </w:r>
      <w:r w:rsidR="00734716">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41663F">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41663F">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41663F">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56174EE0" w14:textId="77777777" w:rsidR="0026063A" w:rsidRDefault="0026063A" w:rsidP="00860E61">
      <w:pPr>
        <w:jc w:val="both"/>
        <w:rPr>
          <w:rFonts w:ascii="Arial" w:hAnsi="Arial" w:cs="Arial"/>
          <w:b/>
          <w:bCs/>
          <w:i/>
          <w:iCs/>
          <w:color w:val="000000"/>
          <w:sz w:val="22"/>
          <w:szCs w:val="22"/>
          <w:lang w:val="en-GB" w:eastAsia="en-GB"/>
        </w:rPr>
      </w:pPr>
    </w:p>
    <w:p w14:paraId="0F37AB01" w14:textId="15D2E13B"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41663F">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41663F">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E11CA3">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E11CA3">
        <w:rPr>
          <w:rFonts w:ascii="Arial" w:hAnsi="Arial" w:cs="Arial"/>
          <w:color w:val="000000"/>
          <w:sz w:val="22"/>
          <w:szCs w:val="22"/>
          <w:lang w:val="en-GB" w:eastAsia="en-GB"/>
        </w:rPr>
        <w:t>’</w:t>
      </w:r>
      <w:r w:rsidRPr="00E11CA3">
        <w:rPr>
          <w:rFonts w:ascii="Arial" w:hAnsi="Arial" w:cs="Arial"/>
          <w:color w:val="000000"/>
          <w:sz w:val="22"/>
          <w:szCs w:val="22"/>
          <w:lang w:val="en-GB" w:eastAsia="en-GB"/>
        </w:rPr>
        <w:t>s decision to revoke the bank</w:t>
      </w:r>
      <w:r w:rsidR="001747C2" w:rsidRPr="00E11CA3">
        <w:rPr>
          <w:rFonts w:ascii="Arial" w:hAnsi="Arial" w:cs="Arial"/>
          <w:color w:val="000000"/>
          <w:sz w:val="22"/>
          <w:szCs w:val="22"/>
          <w:lang w:val="en-GB" w:eastAsia="en-GB"/>
        </w:rPr>
        <w:t>’</w:t>
      </w:r>
      <w:r w:rsidRPr="00E11CA3">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1663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1663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1663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1663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1663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1663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1663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1663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1663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1663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1663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35B00902" w14:textId="77777777" w:rsidR="00FD664A" w:rsidRDefault="00FD664A" w:rsidP="008A7470">
      <w:pPr>
        <w:jc w:val="both"/>
        <w:rPr>
          <w:rFonts w:ascii="Arial" w:hAnsi="Arial" w:cs="Arial"/>
          <w:b/>
          <w:bCs/>
          <w:sz w:val="22"/>
          <w:szCs w:val="22"/>
          <w:lang w:val="en-GB"/>
        </w:rPr>
      </w:pPr>
    </w:p>
    <w:p w14:paraId="5199ECB1" w14:textId="74DBF76D"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E121EB" w:rsidRDefault="008A7470" w:rsidP="008A7470">
      <w:pPr>
        <w:jc w:val="both"/>
        <w:rPr>
          <w:rFonts w:ascii="Arial" w:hAnsi="Arial" w:cs="Arial"/>
          <w:b/>
          <w:bCs/>
          <w:color w:val="000000"/>
          <w:sz w:val="22"/>
          <w:szCs w:val="22"/>
          <w:lang w:val="en-GB" w:eastAsia="en-GB"/>
        </w:rPr>
      </w:pPr>
      <w:r w:rsidRPr="00E121EB">
        <w:rPr>
          <w:rFonts w:ascii="Arial" w:hAnsi="Arial" w:cs="Arial"/>
          <w:b/>
          <w:bCs/>
          <w:color w:val="000000"/>
          <w:sz w:val="22"/>
          <w:szCs w:val="22"/>
          <w:lang w:val="en-GB" w:eastAsia="en-GB"/>
        </w:rPr>
        <w:t xml:space="preserve">Assuming you are the judge in the English court considering this recognition application, </w:t>
      </w:r>
      <w:r w:rsidR="0020264E" w:rsidRPr="00E121EB">
        <w:rPr>
          <w:rFonts w:ascii="Arial" w:hAnsi="Arial" w:cs="Arial"/>
          <w:b/>
          <w:bCs/>
          <w:color w:val="000000"/>
          <w:sz w:val="22"/>
          <w:szCs w:val="22"/>
          <w:lang w:val="en-GB" w:eastAsia="en-GB"/>
        </w:rPr>
        <w:t>you are required to discuss</w:t>
      </w:r>
      <w:r w:rsidRPr="00E121EB">
        <w:rPr>
          <w:rFonts w:ascii="Arial" w:hAnsi="Arial" w:cs="Arial"/>
          <w:b/>
          <w:bCs/>
          <w:color w:val="000000"/>
          <w:sz w:val="22"/>
          <w:szCs w:val="22"/>
          <w:lang w:val="en-GB" w:eastAsia="en-GB"/>
        </w:rPr>
        <w:t>:</w:t>
      </w:r>
    </w:p>
    <w:p w14:paraId="4E4FA911" w14:textId="6115CD56" w:rsidR="00957951" w:rsidRPr="00E121EB" w:rsidRDefault="00957951" w:rsidP="008A7470">
      <w:pPr>
        <w:jc w:val="both"/>
        <w:rPr>
          <w:rFonts w:ascii="Arial" w:hAnsi="Arial" w:cs="Arial"/>
          <w:b/>
          <w:bCs/>
          <w:color w:val="000000"/>
          <w:sz w:val="22"/>
          <w:szCs w:val="22"/>
          <w:lang w:val="en-GB" w:eastAsia="en-GB"/>
        </w:rPr>
      </w:pPr>
    </w:p>
    <w:p w14:paraId="43E4AA00" w14:textId="3CB1AF11" w:rsidR="008A7470" w:rsidRDefault="00957951" w:rsidP="00957951">
      <w:pPr>
        <w:ind w:left="720" w:hanging="720"/>
        <w:jc w:val="both"/>
        <w:rPr>
          <w:rFonts w:ascii="Arial" w:hAnsi="Arial" w:cs="Arial"/>
          <w:b/>
          <w:bCs/>
          <w:color w:val="000000"/>
          <w:sz w:val="22"/>
          <w:szCs w:val="22"/>
          <w:lang w:val="en-GB" w:eastAsia="en-GB"/>
        </w:rPr>
      </w:pPr>
      <w:r w:rsidRPr="00E121EB">
        <w:rPr>
          <w:rFonts w:ascii="Arial" w:hAnsi="Arial" w:cs="Arial"/>
          <w:b/>
          <w:bCs/>
          <w:color w:val="000000"/>
          <w:sz w:val="22"/>
          <w:szCs w:val="22"/>
          <w:lang w:val="en-GB" w:eastAsia="en-GB"/>
        </w:rPr>
        <w:t>4.1.1</w:t>
      </w:r>
      <w:r w:rsidRPr="00E121EB">
        <w:rPr>
          <w:rFonts w:ascii="Arial" w:hAnsi="Arial" w:cs="Arial"/>
          <w:b/>
          <w:bCs/>
          <w:color w:val="000000"/>
          <w:sz w:val="22"/>
          <w:szCs w:val="22"/>
          <w:lang w:val="en-GB" w:eastAsia="en-GB"/>
        </w:rPr>
        <w:tab/>
      </w:r>
      <w:r w:rsidR="008A7470" w:rsidRPr="00E121EB">
        <w:rPr>
          <w:rFonts w:ascii="Arial" w:hAnsi="Arial" w:cs="Arial"/>
          <w:b/>
          <w:bCs/>
          <w:color w:val="000000"/>
          <w:sz w:val="22"/>
          <w:szCs w:val="22"/>
          <w:lang w:val="en-GB" w:eastAsia="en-GB"/>
        </w:rPr>
        <w:t>whether the Bank</w:t>
      </w:r>
      <w:r w:rsidR="001747C2" w:rsidRPr="00E121EB">
        <w:rPr>
          <w:rFonts w:ascii="Arial" w:hAnsi="Arial" w:cs="Arial"/>
          <w:b/>
          <w:bCs/>
          <w:color w:val="000000"/>
          <w:sz w:val="22"/>
          <w:szCs w:val="22"/>
          <w:lang w:val="en-GB" w:eastAsia="en-GB"/>
        </w:rPr>
        <w:t>’</w:t>
      </w:r>
      <w:r w:rsidR="008A7470" w:rsidRPr="00E121EB">
        <w:rPr>
          <w:rFonts w:ascii="Arial" w:hAnsi="Arial" w:cs="Arial"/>
          <w:b/>
          <w:bCs/>
          <w:color w:val="000000"/>
          <w:sz w:val="22"/>
          <w:szCs w:val="22"/>
          <w:lang w:val="en-GB" w:eastAsia="en-GB"/>
        </w:rPr>
        <w:t xml:space="preserve">s liquidation comprises a </w:t>
      </w:r>
      <w:r w:rsidR="001747C2" w:rsidRPr="00E121EB">
        <w:rPr>
          <w:rFonts w:ascii="Arial" w:hAnsi="Arial" w:cs="Arial"/>
          <w:b/>
          <w:bCs/>
          <w:color w:val="000000"/>
          <w:sz w:val="22"/>
          <w:szCs w:val="22"/>
          <w:lang w:val="en-GB" w:eastAsia="en-GB"/>
        </w:rPr>
        <w:t>“</w:t>
      </w:r>
      <w:r w:rsidR="008A7470" w:rsidRPr="00E121EB">
        <w:rPr>
          <w:rFonts w:ascii="Arial" w:hAnsi="Arial" w:cs="Arial"/>
          <w:b/>
          <w:bCs/>
          <w:color w:val="000000"/>
          <w:sz w:val="22"/>
          <w:szCs w:val="22"/>
          <w:lang w:val="en-GB" w:eastAsia="en-GB"/>
        </w:rPr>
        <w:t>foreign proceeding</w:t>
      </w:r>
      <w:r w:rsidR="001747C2" w:rsidRPr="00E121EB">
        <w:rPr>
          <w:rFonts w:ascii="Arial" w:hAnsi="Arial" w:cs="Arial"/>
          <w:b/>
          <w:bCs/>
          <w:color w:val="000000"/>
          <w:sz w:val="22"/>
          <w:szCs w:val="22"/>
          <w:lang w:val="en-GB" w:eastAsia="en-GB"/>
        </w:rPr>
        <w:t>”</w:t>
      </w:r>
      <w:r w:rsidR="008A7470" w:rsidRPr="00E121EB">
        <w:rPr>
          <w:rFonts w:ascii="Arial" w:hAnsi="Arial" w:cs="Arial"/>
          <w:b/>
          <w:bCs/>
          <w:color w:val="000000"/>
          <w:sz w:val="22"/>
          <w:szCs w:val="22"/>
          <w:lang w:val="en-GB" w:eastAsia="en-GB"/>
        </w:rPr>
        <w:t xml:space="preserve"> within the meaning of </w:t>
      </w:r>
      <w:r w:rsidRPr="00E121EB">
        <w:rPr>
          <w:rFonts w:ascii="Arial" w:hAnsi="Arial" w:cs="Arial"/>
          <w:b/>
          <w:bCs/>
          <w:color w:val="000000"/>
          <w:sz w:val="22"/>
          <w:szCs w:val="22"/>
          <w:lang w:val="en-GB" w:eastAsia="en-GB"/>
        </w:rPr>
        <w:t xml:space="preserve">article </w:t>
      </w:r>
      <w:r w:rsidR="008A7470" w:rsidRPr="00E121EB">
        <w:rPr>
          <w:rFonts w:ascii="Arial" w:hAnsi="Arial" w:cs="Arial"/>
          <w:b/>
          <w:bCs/>
          <w:color w:val="000000"/>
          <w:sz w:val="22"/>
          <w:szCs w:val="22"/>
          <w:lang w:val="en-GB" w:eastAsia="en-GB"/>
        </w:rPr>
        <w:t>2(a) of the MLCBI</w:t>
      </w:r>
      <w:r w:rsidR="009634F7" w:rsidRPr="00E121EB">
        <w:rPr>
          <w:rFonts w:ascii="Arial" w:hAnsi="Arial" w:cs="Arial"/>
          <w:b/>
          <w:bCs/>
          <w:color w:val="000000"/>
          <w:sz w:val="22"/>
          <w:szCs w:val="22"/>
          <w:lang w:val="en-GB" w:eastAsia="en-GB"/>
        </w:rPr>
        <w:t xml:space="preserve"> [maximum 10 marks]</w:t>
      </w:r>
      <w:r w:rsidR="008A7470" w:rsidRPr="00E121EB">
        <w:rPr>
          <w:rFonts w:ascii="Arial" w:hAnsi="Arial" w:cs="Arial"/>
          <w:b/>
          <w:bCs/>
          <w:color w:val="000000"/>
          <w:sz w:val="22"/>
          <w:szCs w:val="22"/>
          <w:lang w:val="en-GB" w:eastAsia="en-GB"/>
        </w:rPr>
        <w:t>; and</w:t>
      </w:r>
    </w:p>
    <w:p w14:paraId="0BD849AF" w14:textId="77777777" w:rsidR="009B3204" w:rsidRDefault="009B3204" w:rsidP="009B3204">
      <w:pPr>
        <w:pStyle w:val="ListParagraph"/>
        <w:ind w:left="567"/>
        <w:jc w:val="both"/>
        <w:rPr>
          <w:rFonts w:ascii="Arial" w:hAnsi="Arial" w:cs="Arial"/>
          <w:color w:val="000000"/>
          <w:sz w:val="22"/>
          <w:szCs w:val="22"/>
          <w:lang w:val="en-GB" w:eastAsia="en-GB"/>
        </w:rPr>
      </w:pPr>
    </w:p>
    <w:p w14:paraId="78E74E71" w14:textId="6F8798C4" w:rsidR="00E121EB" w:rsidRPr="00E41DD4" w:rsidRDefault="009D2E57" w:rsidP="0041663F">
      <w:pPr>
        <w:pStyle w:val="ListParagraph"/>
        <w:numPr>
          <w:ilvl w:val="0"/>
          <w:numId w:val="18"/>
        </w:numPr>
        <w:ind w:left="567" w:hanging="567"/>
        <w:jc w:val="both"/>
        <w:rPr>
          <w:rFonts w:ascii="Arial" w:hAnsi="Arial" w:cs="Arial"/>
          <w:color w:val="000000"/>
          <w:sz w:val="22"/>
          <w:szCs w:val="22"/>
          <w:lang w:val="en-GB" w:eastAsia="en-GB"/>
        </w:rPr>
      </w:pPr>
      <w:r w:rsidRPr="00E41DD4">
        <w:rPr>
          <w:rFonts w:ascii="Arial" w:hAnsi="Arial" w:cs="Arial"/>
          <w:color w:val="000000"/>
          <w:sz w:val="22"/>
          <w:szCs w:val="22"/>
          <w:lang w:val="en-GB" w:eastAsia="en-GB"/>
        </w:rPr>
        <w:t xml:space="preserve">The first thing to check is whether </w:t>
      </w:r>
      <w:r w:rsidR="004F57E1" w:rsidRPr="00E41DD4">
        <w:rPr>
          <w:rFonts w:ascii="Arial" w:hAnsi="Arial" w:cs="Arial"/>
          <w:color w:val="000000"/>
          <w:sz w:val="22"/>
          <w:szCs w:val="22"/>
          <w:lang w:val="en-GB" w:eastAsia="en-GB"/>
        </w:rPr>
        <w:t>this proceeding is excluded by virtue of Article 1(2) of the ML</w:t>
      </w:r>
      <w:r w:rsidR="00E41DD4" w:rsidRPr="00E41DD4">
        <w:rPr>
          <w:rFonts w:ascii="Arial" w:hAnsi="Arial" w:cs="Arial"/>
          <w:color w:val="000000"/>
          <w:sz w:val="22"/>
          <w:szCs w:val="22"/>
          <w:lang w:val="en-GB" w:eastAsia="en-GB"/>
        </w:rPr>
        <w:t>CBI as adopted by the CBIR. Assuming not then</w:t>
      </w:r>
      <w:r w:rsidR="001916C8" w:rsidRPr="00E41DD4">
        <w:rPr>
          <w:rFonts w:ascii="Arial" w:hAnsi="Arial" w:cs="Arial"/>
          <w:color w:val="000000"/>
          <w:sz w:val="22"/>
          <w:szCs w:val="22"/>
          <w:lang w:val="en-GB" w:eastAsia="en-GB"/>
        </w:rPr>
        <w:t xml:space="preserve"> foreign proceeding must be:</w:t>
      </w:r>
    </w:p>
    <w:p w14:paraId="4D2CB4E5" w14:textId="77777777" w:rsidR="009D2E57" w:rsidRDefault="009D2E57" w:rsidP="009D2E57">
      <w:pPr>
        <w:pStyle w:val="ListParagraph"/>
        <w:ind w:left="567"/>
        <w:jc w:val="both"/>
        <w:rPr>
          <w:rFonts w:ascii="Arial" w:hAnsi="Arial" w:cs="Arial"/>
          <w:color w:val="000000"/>
          <w:sz w:val="22"/>
          <w:szCs w:val="22"/>
          <w:lang w:val="en-GB" w:eastAsia="en-GB"/>
        </w:rPr>
      </w:pPr>
    </w:p>
    <w:p w14:paraId="57C88442" w14:textId="5ED27B08" w:rsidR="001916C8" w:rsidRPr="006D495C" w:rsidRDefault="001916C8" w:rsidP="0041663F">
      <w:pPr>
        <w:pStyle w:val="ListParagraph"/>
        <w:numPr>
          <w:ilvl w:val="1"/>
          <w:numId w:val="18"/>
        </w:numPr>
        <w:ind w:left="1134" w:hanging="567"/>
        <w:jc w:val="both"/>
        <w:rPr>
          <w:rFonts w:ascii="Arial" w:hAnsi="Arial" w:cs="Arial"/>
          <w:color w:val="000000"/>
          <w:sz w:val="22"/>
          <w:szCs w:val="22"/>
          <w:lang w:val="en-GB" w:eastAsia="en-GB"/>
        </w:rPr>
      </w:pPr>
      <w:r w:rsidRPr="006D495C">
        <w:rPr>
          <w:rFonts w:ascii="Arial" w:hAnsi="Arial" w:cs="Arial"/>
          <w:color w:val="000000"/>
          <w:sz w:val="22"/>
          <w:szCs w:val="22"/>
          <w:lang w:val="en-GB" w:eastAsia="en-GB"/>
        </w:rPr>
        <w:t>a proceeding</w:t>
      </w:r>
      <w:r w:rsidR="003F23BE" w:rsidRPr="006D495C">
        <w:rPr>
          <w:rFonts w:ascii="Arial" w:hAnsi="Arial" w:cs="Arial"/>
          <w:color w:val="000000"/>
          <w:sz w:val="22"/>
          <w:szCs w:val="22"/>
          <w:lang w:val="en-GB" w:eastAsia="en-GB"/>
        </w:rPr>
        <w:t xml:space="preserve"> (including an interim proceeding</w:t>
      </w:r>
      <w:proofErr w:type="gramStart"/>
      <w:r w:rsidR="003F23BE" w:rsidRPr="006D495C">
        <w:rPr>
          <w:rFonts w:ascii="Arial" w:hAnsi="Arial" w:cs="Arial"/>
          <w:color w:val="000000"/>
          <w:sz w:val="22"/>
          <w:szCs w:val="22"/>
          <w:lang w:val="en-GB" w:eastAsia="en-GB"/>
        </w:rPr>
        <w:t>)</w:t>
      </w:r>
      <w:r w:rsidRPr="006D495C">
        <w:rPr>
          <w:rFonts w:ascii="Arial" w:hAnsi="Arial" w:cs="Arial"/>
          <w:color w:val="000000"/>
          <w:sz w:val="22"/>
          <w:szCs w:val="22"/>
          <w:lang w:val="en-GB" w:eastAsia="en-GB"/>
        </w:rPr>
        <w:t>;</w:t>
      </w:r>
      <w:proofErr w:type="gramEnd"/>
    </w:p>
    <w:p w14:paraId="3040FBC0" w14:textId="6270C852" w:rsidR="001916C8" w:rsidRPr="006D495C" w:rsidRDefault="001916C8" w:rsidP="0041663F">
      <w:pPr>
        <w:pStyle w:val="ListParagraph"/>
        <w:numPr>
          <w:ilvl w:val="1"/>
          <w:numId w:val="18"/>
        </w:numPr>
        <w:ind w:left="1134" w:hanging="567"/>
        <w:jc w:val="both"/>
        <w:rPr>
          <w:rFonts w:ascii="Arial" w:hAnsi="Arial" w:cs="Arial"/>
          <w:color w:val="000000"/>
          <w:sz w:val="22"/>
          <w:szCs w:val="22"/>
          <w:lang w:val="en-GB" w:eastAsia="en-GB"/>
        </w:rPr>
      </w:pPr>
      <w:r w:rsidRPr="006D495C">
        <w:rPr>
          <w:rFonts w:ascii="Arial" w:hAnsi="Arial" w:cs="Arial"/>
          <w:color w:val="000000"/>
          <w:sz w:val="22"/>
          <w:szCs w:val="22"/>
          <w:lang w:val="en-GB" w:eastAsia="en-GB"/>
        </w:rPr>
        <w:t xml:space="preserve">that is either judicial or </w:t>
      </w:r>
      <w:proofErr w:type="gramStart"/>
      <w:r w:rsidRPr="006D495C">
        <w:rPr>
          <w:rFonts w:ascii="Arial" w:hAnsi="Arial" w:cs="Arial"/>
          <w:color w:val="000000"/>
          <w:sz w:val="22"/>
          <w:szCs w:val="22"/>
          <w:lang w:val="en-GB" w:eastAsia="en-GB"/>
        </w:rPr>
        <w:t>administrative;</w:t>
      </w:r>
      <w:proofErr w:type="gramEnd"/>
    </w:p>
    <w:p w14:paraId="79E65505" w14:textId="47F8A0A7" w:rsidR="001916C8" w:rsidRPr="006D495C" w:rsidRDefault="001916C8" w:rsidP="0041663F">
      <w:pPr>
        <w:pStyle w:val="ListParagraph"/>
        <w:numPr>
          <w:ilvl w:val="1"/>
          <w:numId w:val="18"/>
        </w:numPr>
        <w:ind w:left="1134" w:hanging="567"/>
        <w:jc w:val="both"/>
        <w:rPr>
          <w:rFonts w:ascii="Arial" w:hAnsi="Arial" w:cs="Arial"/>
          <w:color w:val="000000"/>
          <w:sz w:val="22"/>
          <w:szCs w:val="22"/>
          <w:lang w:val="en-GB" w:eastAsia="en-GB"/>
        </w:rPr>
      </w:pPr>
      <w:r w:rsidRPr="006D495C">
        <w:rPr>
          <w:rFonts w:ascii="Arial" w:hAnsi="Arial" w:cs="Arial"/>
          <w:color w:val="000000"/>
          <w:sz w:val="22"/>
          <w:szCs w:val="22"/>
          <w:lang w:val="en-GB" w:eastAsia="en-GB"/>
        </w:rPr>
        <w:lastRenderedPageBreak/>
        <w:t xml:space="preserve">that is collective in </w:t>
      </w:r>
      <w:proofErr w:type="gramStart"/>
      <w:r w:rsidRPr="006D495C">
        <w:rPr>
          <w:rFonts w:ascii="Arial" w:hAnsi="Arial" w:cs="Arial"/>
          <w:color w:val="000000"/>
          <w:sz w:val="22"/>
          <w:szCs w:val="22"/>
          <w:lang w:val="en-GB" w:eastAsia="en-GB"/>
        </w:rPr>
        <w:t>nature;</w:t>
      </w:r>
      <w:proofErr w:type="gramEnd"/>
    </w:p>
    <w:p w14:paraId="08ABDF10" w14:textId="2F0F3C11" w:rsidR="001916C8" w:rsidRPr="006D495C" w:rsidRDefault="001916C8" w:rsidP="0041663F">
      <w:pPr>
        <w:pStyle w:val="ListParagraph"/>
        <w:numPr>
          <w:ilvl w:val="1"/>
          <w:numId w:val="18"/>
        </w:numPr>
        <w:ind w:left="1134" w:hanging="567"/>
        <w:jc w:val="both"/>
        <w:rPr>
          <w:rFonts w:ascii="Arial" w:hAnsi="Arial" w:cs="Arial"/>
          <w:color w:val="000000"/>
          <w:sz w:val="22"/>
          <w:szCs w:val="22"/>
          <w:lang w:val="en-GB" w:eastAsia="en-GB"/>
        </w:rPr>
      </w:pPr>
      <w:r w:rsidRPr="006D495C">
        <w:rPr>
          <w:rFonts w:ascii="Arial" w:hAnsi="Arial" w:cs="Arial"/>
          <w:color w:val="000000"/>
          <w:sz w:val="22"/>
          <w:szCs w:val="22"/>
          <w:lang w:val="en-GB" w:eastAsia="en-GB"/>
        </w:rPr>
        <w:t xml:space="preserve">that is in a foreign </w:t>
      </w:r>
      <w:proofErr w:type="gramStart"/>
      <w:r w:rsidRPr="006D495C">
        <w:rPr>
          <w:rFonts w:ascii="Arial" w:hAnsi="Arial" w:cs="Arial"/>
          <w:color w:val="000000"/>
          <w:sz w:val="22"/>
          <w:szCs w:val="22"/>
          <w:lang w:val="en-GB" w:eastAsia="en-GB"/>
        </w:rPr>
        <w:t>state;</w:t>
      </w:r>
      <w:proofErr w:type="gramEnd"/>
    </w:p>
    <w:p w14:paraId="2C3735B7" w14:textId="34E5D1E7" w:rsidR="001916C8" w:rsidRPr="006D495C" w:rsidRDefault="00933B00" w:rsidP="0041663F">
      <w:pPr>
        <w:pStyle w:val="ListParagraph"/>
        <w:numPr>
          <w:ilvl w:val="1"/>
          <w:numId w:val="18"/>
        </w:numPr>
        <w:ind w:left="1134" w:hanging="567"/>
        <w:jc w:val="both"/>
        <w:rPr>
          <w:rFonts w:ascii="Arial" w:hAnsi="Arial" w:cs="Arial"/>
          <w:color w:val="000000"/>
          <w:sz w:val="22"/>
          <w:szCs w:val="22"/>
          <w:lang w:val="en-GB" w:eastAsia="en-GB"/>
        </w:rPr>
      </w:pPr>
      <w:r w:rsidRPr="006D495C">
        <w:rPr>
          <w:rFonts w:ascii="Arial" w:hAnsi="Arial" w:cs="Arial"/>
          <w:color w:val="000000"/>
          <w:sz w:val="22"/>
          <w:szCs w:val="22"/>
          <w:lang w:val="en-GB" w:eastAsia="en-GB"/>
        </w:rPr>
        <w:t xml:space="preserve">that is authorised or conducted under a law relating to </w:t>
      </w:r>
      <w:proofErr w:type="gramStart"/>
      <w:r w:rsidRPr="006D495C">
        <w:rPr>
          <w:rFonts w:ascii="Arial" w:hAnsi="Arial" w:cs="Arial"/>
          <w:color w:val="000000"/>
          <w:sz w:val="22"/>
          <w:szCs w:val="22"/>
          <w:lang w:val="en-GB" w:eastAsia="en-GB"/>
        </w:rPr>
        <w:t>insolvency;</w:t>
      </w:r>
      <w:proofErr w:type="gramEnd"/>
    </w:p>
    <w:p w14:paraId="2B0C69ED" w14:textId="487E82B5" w:rsidR="00933B00" w:rsidRPr="006D495C" w:rsidRDefault="00933B00" w:rsidP="0041663F">
      <w:pPr>
        <w:pStyle w:val="ListParagraph"/>
        <w:numPr>
          <w:ilvl w:val="1"/>
          <w:numId w:val="18"/>
        </w:numPr>
        <w:ind w:left="1134" w:hanging="567"/>
        <w:jc w:val="both"/>
        <w:rPr>
          <w:rFonts w:ascii="Arial" w:hAnsi="Arial" w:cs="Arial"/>
          <w:color w:val="000000"/>
          <w:sz w:val="22"/>
          <w:szCs w:val="22"/>
          <w:lang w:val="en-GB" w:eastAsia="en-GB"/>
        </w:rPr>
      </w:pPr>
      <w:r w:rsidRPr="006D495C">
        <w:rPr>
          <w:rFonts w:ascii="Arial" w:hAnsi="Arial" w:cs="Arial"/>
          <w:color w:val="000000"/>
          <w:sz w:val="22"/>
          <w:szCs w:val="22"/>
          <w:lang w:val="en-GB" w:eastAsia="en-GB"/>
        </w:rPr>
        <w:t>in which the assets and affairs of the debtor are subject to control or supervision by a foreign court; and</w:t>
      </w:r>
    </w:p>
    <w:p w14:paraId="3696E3C5" w14:textId="03BDFD0B" w:rsidR="00933B00" w:rsidRPr="006D495C" w:rsidRDefault="00933B00" w:rsidP="0041663F">
      <w:pPr>
        <w:pStyle w:val="ListParagraph"/>
        <w:numPr>
          <w:ilvl w:val="1"/>
          <w:numId w:val="18"/>
        </w:numPr>
        <w:ind w:left="1134" w:hanging="567"/>
        <w:jc w:val="both"/>
        <w:rPr>
          <w:rFonts w:ascii="Arial" w:hAnsi="Arial" w:cs="Arial"/>
          <w:color w:val="000000"/>
          <w:sz w:val="22"/>
          <w:szCs w:val="22"/>
          <w:lang w:val="en-GB" w:eastAsia="en-GB"/>
        </w:rPr>
      </w:pPr>
      <w:r w:rsidRPr="006D495C">
        <w:rPr>
          <w:rFonts w:ascii="Arial" w:hAnsi="Arial" w:cs="Arial"/>
          <w:color w:val="000000"/>
          <w:sz w:val="22"/>
          <w:szCs w:val="22"/>
          <w:lang w:val="en-GB" w:eastAsia="en-GB"/>
        </w:rPr>
        <w:t>which proceeding is for the purpose of reorganisation or liquidation.</w:t>
      </w:r>
    </w:p>
    <w:p w14:paraId="25A171D5" w14:textId="77777777" w:rsidR="003F23BE" w:rsidRDefault="003F23BE" w:rsidP="003F23BE">
      <w:pPr>
        <w:pStyle w:val="ListParagraph"/>
        <w:ind w:left="567"/>
        <w:jc w:val="both"/>
        <w:rPr>
          <w:rFonts w:ascii="Arial" w:hAnsi="Arial" w:cs="Arial"/>
          <w:color w:val="000000"/>
          <w:sz w:val="22"/>
          <w:szCs w:val="22"/>
          <w:lang w:val="en-GB" w:eastAsia="en-GB"/>
        </w:rPr>
      </w:pPr>
    </w:p>
    <w:p w14:paraId="31B82727" w14:textId="5B62C269" w:rsidR="009B3204" w:rsidRPr="006D495C" w:rsidRDefault="001D42ED"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Although </w:t>
      </w:r>
      <w:r w:rsidR="009B5294">
        <w:rPr>
          <w:rFonts w:ascii="Arial" w:hAnsi="Arial" w:cs="Arial"/>
          <w:color w:val="000000"/>
          <w:sz w:val="22"/>
          <w:szCs w:val="22"/>
          <w:lang w:val="en-GB" w:eastAsia="en-GB"/>
        </w:rPr>
        <w:t xml:space="preserve">the characteristics are cumulative and should be considered as a whole, for ease </w:t>
      </w:r>
      <w:r w:rsidR="00A00F0B">
        <w:rPr>
          <w:rFonts w:ascii="Arial" w:hAnsi="Arial" w:cs="Arial"/>
          <w:color w:val="000000"/>
          <w:sz w:val="22"/>
          <w:szCs w:val="22"/>
          <w:lang w:val="en-GB" w:eastAsia="en-GB"/>
        </w:rPr>
        <w:t xml:space="preserve">each of these </w:t>
      </w:r>
      <w:r w:rsidR="00873216">
        <w:rPr>
          <w:rFonts w:ascii="Arial" w:hAnsi="Arial" w:cs="Arial"/>
          <w:color w:val="000000"/>
          <w:sz w:val="22"/>
          <w:szCs w:val="22"/>
          <w:lang w:val="en-GB" w:eastAsia="en-GB"/>
        </w:rPr>
        <w:t xml:space="preserve">are initially considered </w:t>
      </w:r>
      <w:r w:rsidR="00A00F0B">
        <w:rPr>
          <w:rFonts w:ascii="Arial" w:hAnsi="Arial" w:cs="Arial"/>
          <w:color w:val="000000"/>
          <w:sz w:val="22"/>
          <w:szCs w:val="22"/>
          <w:lang w:val="en-GB" w:eastAsia="en-GB"/>
        </w:rPr>
        <w:t>in turn</w:t>
      </w:r>
      <w:r w:rsidR="00873216">
        <w:rPr>
          <w:rFonts w:ascii="Arial" w:hAnsi="Arial" w:cs="Arial"/>
          <w:color w:val="000000"/>
          <w:sz w:val="22"/>
          <w:szCs w:val="22"/>
          <w:lang w:val="en-GB" w:eastAsia="en-GB"/>
        </w:rPr>
        <w:t xml:space="preserve"> and</w:t>
      </w:r>
      <w:r w:rsidR="00A00F0B">
        <w:rPr>
          <w:rFonts w:ascii="Arial" w:hAnsi="Arial" w:cs="Arial"/>
          <w:color w:val="000000"/>
          <w:sz w:val="22"/>
          <w:szCs w:val="22"/>
          <w:lang w:val="en-GB" w:eastAsia="en-GB"/>
        </w:rPr>
        <w:t xml:space="preserve"> address</w:t>
      </w:r>
      <w:r w:rsidR="00873216">
        <w:rPr>
          <w:rFonts w:ascii="Arial" w:hAnsi="Arial" w:cs="Arial"/>
          <w:color w:val="000000"/>
          <w:sz w:val="22"/>
          <w:szCs w:val="22"/>
          <w:lang w:val="en-GB" w:eastAsia="en-GB"/>
        </w:rPr>
        <w:t>ed</w:t>
      </w:r>
      <w:r w:rsidR="003F23BE">
        <w:rPr>
          <w:rFonts w:ascii="Arial" w:hAnsi="Arial" w:cs="Arial"/>
          <w:color w:val="000000"/>
          <w:sz w:val="22"/>
          <w:szCs w:val="22"/>
          <w:lang w:val="en-GB" w:eastAsia="en-GB"/>
        </w:rPr>
        <w:t xml:space="preserve"> below.</w:t>
      </w:r>
    </w:p>
    <w:p w14:paraId="4E7D2935" w14:textId="77777777" w:rsidR="009B3204" w:rsidRDefault="009B3204" w:rsidP="003F23BE">
      <w:pPr>
        <w:pStyle w:val="ListParagraph"/>
        <w:ind w:left="567"/>
        <w:jc w:val="both"/>
        <w:rPr>
          <w:rFonts w:ascii="Arial" w:hAnsi="Arial" w:cs="Arial"/>
          <w:color w:val="000000"/>
          <w:sz w:val="22"/>
          <w:szCs w:val="22"/>
          <w:lang w:val="en-GB" w:eastAsia="en-GB"/>
        </w:rPr>
      </w:pPr>
    </w:p>
    <w:p w14:paraId="64D168E5" w14:textId="77777777" w:rsidR="00E11CA3" w:rsidRDefault="00E11CA3" w:rsidP="003F23BE">
      <w:pPr>
        <w:jc w:val="both"/>
        <w:rPr>
          <w:rFonts w:ascii="Arial" w:hAnsi="Arial" w:cs="Arial"/>
          <w:color w:val="000000"/>
          <w:sz w:val="22"/>
          <w:szCs w:val="22"/>
          <w:u w:val="single"/>
          <w:lang w:val="en-GB" w:eastAsia="en-GB"/>
        </w:rPr>
      </w:pPr>
    </w:p>
    <w:p w14:paraId="42A5699F" w14:textId="02287306" w:rsidR="003F23BE" w:rsidRDefault="003F23BE" w:rsidP="003F23BE">
      <w:pPr>
        <w:jc w:val="both"/>
        <w:rPr>
          <w:rFonts w:ascii="Arial" w:hAnsi="Arial" w:cs="Arial"/>
          <w:color w:val="000000"/>
          <w:sz w:val="22"/>
          <w:szCs w:val="22"/>
          <w:u w:val="single"/>
          <w:lang w:val="en-GB" w:eastAsia="en-GB"/>
        </w:rPr>
      </w:pPr>
      <w:r w:rsidRPr="003F23BE">
        <w:rPr>
          <w:rFonts w:ascii="Arial" w:hAnsi="Arial" w:cs="Arial"/>
          <w:color w:val="000000"/>
          <w:sz w:val="22"/>
          <w:szCs w:val="22"/>
          <w:u w:val="single"/>
          <w:lang w:val="en-GB" w:eastAsia="en-GB"/>
        </w:rPr>
        <w:t>A Proceeding</w:t>
      </w:r>
    </w:p>
    <w:p w14:paraId="0A3037D1" w14:textId="77777777" w:rsidR="003F23BE" w:rsidRPr="003F23BE" w:rsidRDefault="003F23BE" w:rsidP="003F23BE">
      <w:pPr>
        <w:jc w:val="both"/>
        <w:rPr>
          <w:rFonts w:ascii="Arial" w:hAnsi="Arial" w:cs="Arial"/>
          <w:color w:val="000000"/>
          <w:sz w:val="22"/>
          <w:szCs w:val="22"/>
          <w:u w:val="single"/>
          <w:lang w:val="en-GB" w:eastAsia="en-GB"/>
        </w:rPr>
      </w:pPr>
    </w:p>
    <w:p w14:paraId="527A32CD" w14:textId="60D2BE7E" w:rsidR="003F23BE" w:rsidRDefault="002863D1"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There has been limited consideration as to what amounts to a proceeding. However, apply</w:t>
      </w:r>
      <w:r w:rsidR="00873216">
        <w:rPr>
          <w:rFonts w:ascii="Arial" w:hAnsi="Arial" w:cs="Arial"/>
          <w:color w:val="000000"/>
          <w:sz w:val="22"/>
          <w:szCs w:val="22"/>
          <w:lang w:val="en-GB" w:eastAsia="en-GB"/>
        </w:rPr>
        <w:t>ing</w:t>
      </w:r>
      <w:r>
        <w:rPr>
          <w:rFonts w:ascii="Arial" w:hAnsi="Arial" w:cs="Arial"/>
          <w:color w:val="000000"/>
          <w:sz w:val="22"/>
          <w:szCs w:val="22"/>
          <w:lang w:val="en-GB" w:eastAsia="en-GB"/>
        </w:rPr>
        <w:t xml:space="preserve"> </w:t>
      </w:r>
      <w:r w:rsidR="00FD72BA">
        <w:rPr>
          <w:rFonts w:ascii="Arial" w:hAnsi="Arial" w:cs="Arial"/>
          <w:color w:val="000000"/>
          <w:sz w:val="22"/>
          <w:szCs w:val="22"/>
          <w:lang w:val="en-GB" w:eastAsia="en-GB"/>
        </w:rPr>
        <w:t>some of the consideration</w:t>
      </w:r>
      <w:r w:rsidR="00873216">
        <w:rPr>
          <w:rFonts w:ascii="Arial" w:hAnsi="Arial" w:cs="Arial"/>
          <w:color w:val="000000"/>
          <w:sz w:val="22"/>
          <w:szCs w:val="22"/>
          <w:lang w:val="en-GB" w:eastAsia="en-GB"/>
        </w:rPr>
        <w:t>s</w:t>
      </w:r>
      <w:r w:rsidR="00FD72BA">
        <w:rPr>
          <w:rFonts w:ascii="Arial" w:hAnsi="Arial" w:cs="Arial"/>
          <w:color w:val="000000"/>
          <w:sz w:val="22"/>
          <w:szCs w:val="22"/>
          <w:lang w:val="en-GB" w:eastAsia="en-GB"/>
        </w:rPr>
        <w:t xml:space="preserve"> in the US case, Irish Bank </w:t>
      </w:r>
      <w:r w:rsidR="00AA25DF">
        <w:rPr>
          <w:rFonts w:ascii="Arial" w:hAnsi="Arial" w:cs="Arial"/>
          <w:color w:val="000000"/>
          <w:sz w:val="22"/>
          <w:szCs w:val="22"/>
          <w:lang w:val="en-GB" w:eastAsia="en-GB"/>
        </w:rPr>
        <w:t>Resolution</w:t>
      </w:r>
      <w:r w:rsidR="00FD72BA">
        <w:rPr>
          <w:rFonts w:ascii="Arial" w:hAnsi="Arial" w:cs="Arial"/>
          <w:color w:val="000000"/>
          <w:sz w:val="22"/>
          <w:szCs w:val="22"/>
          <w:lang w:val="en-GB" w:eastAsia="en-GB"/>
        </w:rPr>
        <w:t xml:space="preserve"> Corporation (IBRC) Limited</w:t>
      </w:r>
      <w:r w:rsidR="00AA25DF">
        <w:rPr>
          <w:rFonts w:ascii="Arial" w:hAnsi="Arial" w:cs="Arial"/>
          <w:color w:val="000000"/>
          <w:sz w:val="22"/>
          <w:szCs w:val="22"/>
          <w:lang w:val="en-GB" w:eastAsia="en-GB"/>
        </w:rPr>
        <w:t xml:space="preserve"> 538 B.R. 692, 697 (D. Del 2015)</w:t>
      </w:r>
      <w:r w:rsidR="000F06F8">
        <w:rPr>
          <w:rFonts w:ascii="Arial" w:hAnsi="Arial" w:cs="Arial"/>
          <w:color w:val="000000"/>
          <w:sz w:val="22"/>
          <w:szCs w:val="22"/>
          <w:lang w:val="en-GB" w:eastAsia="en-GB"/>
        </w:rPr>
        <w:t xml:space="preserve"> which considered that the hallmark of a proceeding was a statutory framework that constrains a company’s action and that regulates the final distribution of a company’s assets</w:t>
      </w:r>
      <w:r w:rsidR="00E11CA3">
        <w:rPr>
          <w:rFonts w:ascii="Arial" w:hAnsi="Arial" w:cs="Arial"/>
          <w:color w:val="000000"/>
          <w:sz w:val="22"/>
          <w:szCs w:val="22"/>
          <w:lang w:val="en-GB" w:eastAsia="en-GB"/>
        </w:rPr>
        <w:t>. T</w:t>
      </w:r>
      <w:r w:rsidR="00800C59">
        <w:rPr>
          <w:rFonts w:ascii="Arial" w:hAnsi="Arial" w:cs="Arial"/>
          <w:color w:val="000000"/>
          <w:sz w:val="22"/>
          <w:szCs w:val="22"/>
          <w:lang w:val="en-GB" w:eastAsia="en-GB"/>
        </w:rPr>
        <w:t>his appears to have been met.</w:t>
      </w:r>
    </w:p>
    <w:p w14:paraId="21BC06A1" w14:textId="36E1C7AB" w:rsidR="00A75AB7" w:rsidRDefault="00A75AB7" w:rsidP="00A75AB7">
      <w:pPr>
        <w:pStyle w:val="ListParagraph"/>
        <w:ind w:left="567"/>
        <w:jc w:val="both"/>
        <w:rPr>
          <w:rFonts w:ascii="Arial" w:hAnsi="Arial" w:cs="Arial"/>
          <w:color w:val="000000"/>
          <w:sz w:val="22"/>
          <w:szCs w:val="22"/>
          <w:lang w:val="en-GB" w:eastAsia="en-GB"/>
        </w:rPr>
      </w:pPr>
    </w:p>
    <w:p w14:paraId="2184C65C" w14:textId="3680D299" w:rsidR="00FB7D3A" w:rsidRDefault="00A75AB7"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The LBBA clearly sets out a statutory framework that constrains the bank</w:t>
      </w:r>
      <w:r w:rsidR="00E11CA3">
        <w:rPr>
          <w:rFonts w:ascii="Arial" w:hAnsi="Arial" w:cs="Arial"/>
          <w:color w:val="000000"/>
          <w:sz w:val="22"/>
          <w:szCs w:val="22"/>
          <w:lang w:val="en-GB" w:eastAsia="en-GB"/>
        </w:rPr>
        <w:t>’</w:t>
      </w:r>
      <w:r>
        <w:rPr>
          <w:rFonts w:ascii="Arial" w:hAnsi="Arial" w:cs="Arial"/>
          <w:color w:val="000000"/>
          <w:sz w:val="22"/>
          <w:szCs w:val="22"/>
          <w:lang w:val="en-GB" w:eastAsia="en-GB"/>
        </w:rPr>
        <w:t>s actions</w:t>
      </w:r>
      <w:r w:rsidR="00085CAA">
        <w:rPr>
          <w:rFonts w:ascii="Arial" w:hAnsi="Arial" w:cs="Arial"/>
          <w:color w:val="000000"/>
          <w:sz w:val="22"/>
          <w:szCs w:val="22"/>
          <w:lang w:val="en-GB" w:eastAsia="en-GB"/>
        </w:rPr>
        <w:t>. Under the LBBA the DGF</w:t>
      </w:r>
      <w:r w:rsidR="0055707F">
        <w:rPr>
          <w:rFonts w:ascii="Arial" w:hAnsi="Arial" w:cs="Arial"/>
          <w:color w:val="000000"/>
          <w:sz w:val="22"/>
          <w:szCs w:val="22"/>
          <w:lang w:val="en-GB" w:eastAsia="en-GB"/>
        </w:rPr>
        <w:t xml:space="preserve"> does regulate the final distribution of assets and can take all steps necessary </w:t>
      </w:r>
      <w:r w:rsidR="00B3319C">
        <w:rPr>
          <w:rFonts w:ascii="Arial" w:hAnsi="Arial" w:cs="Arial"/>
          <w:color w:val="000000"/>
          <w:sz w:val="22"/>
          <w:szCs w:val="22"/>
          <w:lang w:val="en-GB" w:eastAsia="en-GB"/>
        </w:rPr>
        <w:t>to withdraw insolvent banks from the market and wind down their operation via liquidation.</w:t>
      </w:r>
    </w:p>
    <w:p w14:paraId="7DBA6FC4" w14:textId="77777777" w:rsidR="00FB7D3A" w:rsidRPr="00FB7D3A" w:rsidRDefault="00FB7D3A" w:rsidP="00FB7D3A">
      <w:pPr>
        <w:pStyle w:val="ListParagraph"/>
        <w:rPr>
          <w:rFonts w:ascii="Arial" w:hAnsi="Arial" w:cs="Arial"/>
          <w:color w:val="000000"/>
          <w:sz w:val="22"/>
          <w:szCs w:val="22"/>
          <w:lang w:val="en-GB" w:eastAsia="en-GB"/>
        </w:rPr>
      </w:pPr>
    </w:p>
    <w:p w14:paraId="736CE47A" w14:textId="4A7910C2" w:rsidR="00FB7D3A" w:rsidRPr="006D495C" w:rsidRDefault="00FB7D3A" w:rsidP="006D495C">
      <w:pPr>
        <w:jc w:val="both"/>
        <w:rPr>
          <w:rFonts w:ascii="Arial" w:hAnsi="Arial" w:cs="Arial"/>
          <w:color w:val="000000"/>
          <w:sz w:val="22"/>
          <w:szCs w:val="22"/>
          <w:u w:val="single"/>
          <w:lang w:val="en-GB" w:eastAsia="en-GB"/>
        </w:rPr>
      </w:pPr>
      <w:r w:rsidRPr="006D495C">
        <w:rPr>
          <w:rFonts w:ascii="Arial" w:hAnsi="Arial" w:cs="Arial"/>
          <w:color w:val="000000"/>
          <w:sz w:val="22"/>
          <w:szCs w:val="22"/>
          <w:u w:val="single"/>
          <w:lang w:val="en-GB" w:eastAsia="en-GB"/>
        </w:rPr>
        <w:t>Judicial or Administrative in Nature</w:t>
      </w:r>
    </w:p>
    <w:p w14:paraId="4822425C" w14:textId="77777777" w:rsidR="00FB7D3A" w:rsidRPr="00FB7D3A" w:rsidRDefault="00FB7D3A" w:rsidP="00FB7D3A">
      <w:pPr>
        <w:pStyle w:val="ListParagraph"/>
        <w:rPr>
          <w:rFonts w:ascii="Arial" w:hAnsi="Arial" w:cs="Arial"/>
          <w:color w:val="000000"/>
          <w:sz w:val="22"/>
          <w:szCs w:val="22"/>
          <w:lang w:val="en-GB" w:eastAsia="en-GB"/>
        </w:rPr>
      </w:pPr>
    </w:p>
    <w:p w14:paraId="5B863EC0" w14:textId="03FDF96A" w:rsidR="00FB7D3A" w:rsidRPr="00FB7D3A" w:rsidRDefault="00AA5DB3"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According to the Digest of Case Law on the UNCITRAL MLCBI, page 6 paragraph 4, </w:t>
      </w:r>
      <w:r w:rsidR="0002037C">
        <w:rPr>
          <w:rFonts w:ascii="Arial" w:hAnsi="Arial" w:cs="Arial"/>
          <w:color w:val="000000"/>
          <w:sz w:val="22"/>
          <w:szCs w:val="22"/>
          <w:lang w:val="en-GB" w:eastAsia="en-GB"/>
        </w:rPr>
        <w:t>several courts have discussed this requirement and suggested that only one of these characteristics is required. As such</w:t>
      </w:r>
      <w:r w:rsidR="006D495C">
        <w:rPr>
          <w:rFonts w:ascii="Arial" w:hAnsi="Arial" w:cs="Arial"/>
          <w:color w:val="000000"/>
          <w:sz w:val="22"/>
          <w:szCs w:val="22"/>
          <w:lang w:val="en-GB" w:eastAsia="en-GB"/>
        </w:rPr>
        <w:t xml:space="preserve"> </w:t>
      </w:r>
      <w:proofErr w:type="gramStart"/>
      <w:r w:rsidR="006D495C">
        <w:rPr>
          <w:rFonts w:ascii="Arial" w:hAnsi="Arial" w:cs="Arial"/>
          <w:color w:val="000000"/>
          <w:sz w:val="22"/>
          <w:szCs w:val="22"/>
          <w:lang w:val="en-GB" w:eastAsia="en-GB"/>
        </w:rPr>
        <w:t>this criteria</w:t>
      </w:r>
      <w:proofErr w:type="gramEnd"/>
      <w:r w:rsidR="006D495C">
        <w:rPr>
          <w:rFonts w:ascii="Arial" w:hAnsi="Arial" w:cs="Arial"/>
          <w:color w:val="000000"/>
          <w:sz w:val="22"/>
          <w:szCs w:val="22"/>
          <w:lang w:val="en-GB" w:eastAsia="en-GB"/>
        </w:rPr>
        <w:t xml:space="preserve"> appears to be satisfied as this is an administrative procedure commenced by statutory bodies to liquidate the bank.</w:t>
      </w:r>
    </w:p>
    <w:p w14:paraId="1D17A9F5" w14:textId="77777777" w:rsidR="006D495C" w:rsidRDefault="006D495C" w:rsidP="00B3319C">
      <w:pPr>
        <w:jc w:val="both"/>
        <w:rPr>
          <w:rFonts w:ascii="Arial" w:hAnsi="Arial" w:cs="Arial"/>
          <w:color w:val="000000"/>
          <w:sz w:val="22"/>
          <w:szCs w:val="22"/>
          <w:u w:val="single"/>
          <w:lang w:val="en-GB" w:eastAsia="en-GB"/>
        </w:rPr>
      </w:pPr>
    </w:p>
    <w:p w14:paraId="3D0CBAF8" w14:textId="77777777" w:rsidR="006D495C" w:rsidRDefault="006D495C" w:rsidP="00B3319C">
      <w:pPr>
        <w:jc w:val="both"/>
        <w:rPr>
          <w:rFonts w:ascii="Arial" w:hAnsi="Arial" w:cs="Arial"/>
          <w:color w:val="000000"/>
          <w:sz w:val="22"/>
          <w:szCs w:val="22"/>
          <w:u w:val="single"/>
          <w:lang w:val="en-GB" w:eastAsia="en-GB"/>
        </w:rPr>
      </w:pPr>
    </w:p>
    <w:p w14:paraId="65F55D01" w14:textId="2FDFF026" w:rsidR="000F06F8" w:rsidRDefault="000E6A3C" w:rsidP="00B3319C">
      <w:pPr>
        <w:jc w:val="both"/>
        <w:rPr>
          <w:rFonts w:ascii="Arial" w:hAnsi="Arial" w:cs="Arial"/>
          <w:color w:val="000000"/>
          <w:sz w:val="22"/>
          <w:szCs w:val="22"/>
          <w:u w:val="single"/>
          <w:lang w:val="en-GB" w:eastAsia="en-GB"/>
        </w:rPr>
      </w:pPr>
      <w:r w:rsidRPr="00B3319C">
        <w:rPr>
          <w:rFonts w:ascii="Arial" w:hAnsi="Arial" w:cs="Arial"/>
          <w:color w:val="000000"/>
          <w:sz w:val="22"/>
          <w:szCs w:val="22"/>
          <w:u w:val="single"/>
          <w:lang w:val="en-GB" w:eastAsia="en-GB"/>
        </w:rPr>
        <w:t>Collective in Nature</w:t>
      </w:r>
    </w:p>
    <w:p w14:paraId="5C901242" w14:textId="77777777" w:rsidR="00E268F1" w:rsidRPr="00B3319C" w:rsidRDefault="00E268F1" w:rsidP="00B3319C">
      <w:pPr>
        <w:jc w:val="both"/>
        <w:rPr>
          <w:rFonts w:ascii="Arial" w:hAnsi="Arial" w:cs="Arial"/>
          <w:color w:val="000000"/>
          <w:sz w:val="22"/>
          <w:szCs w:val="22"/>
          <w:lang w:val="en-GB" w:eastAsia="en-GB"/>
        </w:rPr>
      </w:pPr>
    </w:p>
    <w:p w14:paraId="13F6C01F" w14:textId="6452E916" w:rsidR="000E6A3C" w:rsidRDefault="006B13C1"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To be a collective proceeding</w:t>
      </w:r>
      <w:r w:rsidR="007A2D4B">
        <w:rPr>
          <w:rFonts w:ascii="Arial" w:hAnsi="Arial" w:cs="Arial"/>
          <w:color w:val="000000"/>
          <w:sz w:val="22"/>
          <w:szCs w:val="22"/>
          <w:lang w:val="en-GB" w:eastAsia="en-GB"/>
        </w:rPr>
        <w:t xml:space="preserve"> the </w:t>
      </w:r>
      <w:r w:rsidR="007A2D4B" w:rsidRPr="00F32B70">
        <w:rPr>
          <w:rFonts w:ascii="Arial" w:hAnsi="Arial" w:cs="Arial"/>
          <w:color w:val="000000"/>
          <w:sz w:val="22"/>
          <w:szCs w:val="22"/>
          <w:lang w:val="en-GB" w:eastAsia="en-GB"/>
        </w:rPr>
        <w:t>G</w:t>
      </w:r>
      <w:r w:rsidR="00F32B70" w:rsidRPr="00F32B70">
        <w:rPr>
          <w:rFonts w:ascii="Arial" w:hAnsi="Arial" w:cs="Arial"/>
          <w:color w:val="000000"/>
          <w:sz w:val="22"/>
          <w:szCs w:val="22"/>
          <w:lang w:val="en-GB" w:eastAsia="en-GB"/>
        </w:rPr>
        <w:t>uide to Enactment and Interpretation of the UNCITRAL Model Law on Cross</w:t>
      </w:r>
      <w:r w:rsidR="00F32B70">
        <w:rPr>
          <w:rFonts w:ascii="Arial" w:hAnsi="Arial" w:cs="Arial"/>
          <w:color w:val="000000"/>
          <w:sz w:val="22"/>
          <w:szCs w:val="22"/>
          <w:lang w:val="en-GB" w:eastAsia="en-GB"/>
        </w:rPr>
        <w:t>-</w:t>
      </w:r>
      <w:r w:rsidR="00F32B70" w:rsidRPr="00F32B70">
        <w:rPr>
          <w:rFonts w:ascii="Arial" w:hAnsi="Arial" w:cs="Arial"/>
          <w:color w:val="000000"/>
          <w:sz w:val="22"/>
          <w:szCs w:val="22"/>
          <w:lang w:val="en-GB" w:eastAsia="en-GB"/>
        </w:rPr>
        <w:t>Border Insolvency (the “</w:t>
      </w:r>
      <w:r w:rsidR="00F32B70" w:rsidRPr="00F32B70">
        <w:rPr>
          <w:rFonts w:ascii="Arial" w:hAnsi="Arial" w:cs="Arial"/>
          <w:b/>
          <w:bCs/>
          <w:color w:val="000000"/>
          <w:sz w:val="22"/>
          <w:szCs w:val="22"/>
          <w:lang w:val="en-GB" w:eastAsia="en-GB"/>
        </w:rPr>
        <w:t>G</w:t>
      </w:r>
      <w:r w:rsidR="007A2D4B" w:rsidRPr="00F32B70">
        <w:rPr>
          <w:rFonts w:ascii="Arial" w:hAnsi="Arial" w:cs="Arial"/>
          <w:b/>
          <w:bCs/>
          <w:color w:val="000000"/>
          <w:sz w:val="22"/>
          <w:szCs w:val="22"/>
          <w:lang w:val="en-GB" w:eastAsia="en-GB"/>
        </w:rPr>
        <w:t>EI</w:t>
      </w:r>
      <w:r w:rsidR="00F32B70">
        <w:rPr>
          <w:rFonts w:ascii="Arial" w:hAnsi="Arial" w:cs="Arial"/>
          <w:color w:val="000000"/>
          <w:sz w:val="22"/>
          <w:szCs w:val="22"/>
          <w:lang w:val="en-GB" w:eastAsia="en-GB"/>
        </w:rPr>
        <w:t>”)</w:t>
      </w:r>
      <w:r w:rsidR="007A2D4B">
        <w:rPr>
          <w:rFonts w:ascii="Arial" w:hAnsi="Arial" w:cs="Arial"/>
          <w:color w:val="000000"/>
          <w:sz w:val="22"/>
          <w:szCs w:val="22"/>
          <w:lang w:val="en-GB" w:eastAsia="en-GB"/>
        </w:rPr>
        <w:t xml:space="preserve"> (as referenced at paragraph 5</w:t>
      </w:r>
      <w:r w:rsidR="002B35C8">
        <w:rPr>
          <w:rFonts w:ascii="Arial" w:hAnsi="Arial" w:cs="Arial"/>
          <w:color w:val="000000"/>
          <w:sz w:val="22"/>
          <w:szCs w:val="22"/>
          <w:lang w:val="en-GB" w:eastAsia="en-GB"/>
        </w:rPr>
        <w:t>, page 6,</w:t>
      </w:r>
      <w:r w:rsidR="003145A6">
        <w:rPr>
          <w:rFonts w:ascii="Arial" w:hAnsi="Arial" w:cs="Arial"/>
          <w:color w:val="000000"/>
          <w:sz w:val="22"/>
          <w:szCs w:val="22"/>
          <w:lang w:val="en-GB" w:eastAsia="en-GB"/>
        </w:rPr>
        <w:t xml:space="preserve"> of the UNCITRAL Digest of Caselaw under the MLCBI (February 2012))</w:t>
      </w:r>
      <w:r w:rsidR="0000713D">
        <w:rPr>
          <w:rFonts w:ascii="Arial" w:hAnsi="Arial" w:cs="Arial"/>
          <w:color w:val="000000"/>
          <w:sz w:val="22"/>
          <w:szCs w:val="22"/>
          <w:lang w:val="en-GB" w:eastAsia="en-GB"/>
        </w:rPr>
        <w:t xml:space="preserve"> indicates that </w:t>
      </w:r>
      <w:r w:rsidR="006F0FD1">
        <w:rPr>
          <w:rFonts w:ascii="Arial" w:hAnsi="Arial" w:cs="Arial"/>
          <w:color w:val="000000"/>
          <w:sz w:val="22"/>
          <w:szCs w:val="22"/>
          <w:lang w:val="en-GB" w:eastAsia="en-GB"/>
        </w:rPr>
        <w:t xml:space="preserve">the notion of a collective insolvency proceeding is based on the desirability of achieving a coordinated global solution for all stakeholders, </w:t>
      </w:r>
      <w:r w:rsidR="005171AF">
        <w:rPr>
          <w:rFonts w:ascii="Arial" w:hAnsi="Arial" w:cs="Arial"/>
          <w:color w:val="000000"/>
          <w:sz w:val="22"/>
          <w:szCs w:val="22"/>
          <w:lang w:val="en-GB" w:eastAsia="en-GB"/>
        </w:rPr>
        <w:t>not one group or class of creditors. It should also not be simply a matter of collecting the assets but should also provide for addressing the claims of creditors and making distributions.</w:t>
      </w:r>
      <w:r w:rsidR="00CA122C">
        <w:rPr>
          <w:rFonts w:ascii="Arial" w:hAnsi="Arial" w:cs="Arial"/>
          <w:color w:val="000000"/>
          <w:sz w:val="22"/>
          <w:szCs w:val="22"/>
          <w:lang w:val="en-GB" w:eastAsia="en-GB"/>
        </w:rPr>
        <w:t xml:space="preserve"> A key consideration will be </w:t>
      </w:r>
      <w:r w:rsidR="00962164">
        <w:rPr>
          <w:rFonts w:ascii="Arial" w:hAnsi="Arial" w:cs="Arial"/>
          <w:color w:val="000000"/>
          <w:sz w:val="22"/>
          <w:szCs w:val="22"/>
          <w:lang w:val="en-GB" w:eastAsia="en-GB"/>
        </w:rPr>
        <w:t>whe</w:t>
      </w:r>
      <w:r w:rsidR="000934E1">
        <w:rPr>
          <w:rFonts w:ascii="Arial" w:hAnsi="Arial" w:cs="Arial"/>
          <w:color w:val="000000"/>
          <w:sz w:val="22"/>
          <w:szCs w:val="22"/>
          <w:lang w:val="en-GB" w:eastAsia="en-GB"/>
        </w:rPr>
        <w:t>ther</w:t>
      </w:r>
      <w:r w:rsidR="00962164">
        <w:rPr>
          <w:rFonts w:ascii="Arial" w:hAnsi="Arial" w:cs="Arial"/>
          <w:color w:val="000000"/>
          <w:sz w:val="22"/>
          <w:szCs w:val="22"/>
          <w:lang w:val="en-GB" w:eastAsia="en-GB"/>
        </w:rPr>
        <w:t xml:space="preserve"> substantially </w:t>
      </w:r>
      <w:proofErr w:type="gramStart"/>
      <w:r w:rsidR="00962164">
        <w:rPr>
          <w:rFonts w:ascii="Arial" w:hAnsi="Arial" w:cs="Arial"/>
          <w:color w:val="000000"/>
          <w:sz w:val="22"/>
          <w:szCs w:val="22"/>
          <w:lang w:val="en-GB" w:eastAsia="en-GB"/>
        </w:rPr>
        <w:t>all of</w:t>
      </w:r>
      <w:proofErr w:type="gramEnd"/>
      <w:r w:rsidR="00962164">
        <w:rPr>
          <w:rFonts w:ascii="Arial" w:hAnsi="Arial" w:cs="Arial"/>
          <w:color w:val="000000"/>
          <w:sz w:val="22"/>
          <w:szCs w:val="22"/>
          <w:lang w:val="en-GB" w:eastAsia="en-GB"/>
        </w:rPr>
        <w:t xml:space="preserve"> the assets and liabilities of the debtor are dealt with in the proceeding</w:t>
      </w:r>
      <w:r w:rsidR="009409BA">
        <w:rPr>
          <w:rFonts w:ascii="Arial" w:hAnsi="Arial" w:cs="Arial"/>
          <w:color w:val="000000"/>
          <w:sz w:val="22"/>
          <w:szCs w:val="22"/>
          <w:lang w:val="en-GB" w:eastAsia="en-GB"/>
        </w:rPr>
        <w:t xml:space="preserve">, subject to any local </w:t>
      </w:r>
      <w:r w:rsidR="00F32B70">
        <w:rPr>
          <w:rFonts w:ascii="Arial" w:hAnsi="Arial" w:cs="Arial"/>
          <w:color w:val="000000"/>
          <w:sz w:val="22"/>
          <w:szCs w:val="22"/>
          <w:lang w:val="en-GB" w:eastAsia="en-GB"/>
        </w:rPr>
        <w:t>priorities</w:t>
      </w:r>
      <w:r w:rsidR="009409BA">
        <w:rPr>
          <w:rFonts w:ascii="Arial" w:hAnsi="Arial" w:cs="Arial"/>
          <w:color w:val="000000"/>
          <w:sz w:val="22"/>
          <w:szCs w:val="22"/>
          <w:lang w:val="en-GB" w:eastAsia="en-GB"/>
        </w:rPr>
        <w:t xml:space="preserve"> and exceptions.</w:t>
      </w:r>
    </w:p>
    <w:p w14:paraId="1857BB9A" w14:textId="77777777" w:rsidR="005411A4" w:rsidRDefault="005411A4" w:rsidP="005411A4">
      <w:pPr>
        <w:pStyle w:val="ListParagraph"/>
        <w:ind w:left="567"/>
        <w:jc w:val="both"/>
        <w:rPr>
          <w:rFonts w:ascii="Arial" w:hAnsi="Arial" w:cs="Arial"/>
          <w:color w:val="000000"/>
          <w:sz w:val="22"/>
          <w:szCs w:val="22"/>
          <w:lang w:val="en-GB" w:eastAsia="en-GB"/>
        </w:rPr>
      </w:pPr>
    </w:p>
    <w:p w14:paraId="6D5DC454" w14:textId="38761629" w:rsidR="00F32B70" w:rsidRDefault="00F32B70"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The LBBA permits the DGF</w:t>
      </w:r>
      <w:r w:rsidR="005411A4">
        <w:rPr>
          <w:rFonts w:ascii="Arial" w:hAnsi="Arial" w:cs="Arial"/>
          <w:color w:val="000000"/>
          <w:sz w:val="22"/>
          <w:szCs w:val="22"/>
          <w:lang w:val="en-GB" w:eastAsia="en-GB"/>
        </w:rPr>
        <w:t xml:space="preserve"> </w:t>
      </w:r>
      <w:r w:rsidR="000A7867">
        <w:rPr>
          <w:rFonts w:ascii="Arial" w:hAnsi="Arial" w:cs="Arial"/>
          <w:color w:val="000000"/>
          <w:sz w:val="22"/>
          <w:szCs w:val="22"/>
          <w:lang w:val="en-GB" w:eastAsia="en-GB"/>
        </w:rPr>
        <w:t>to take steps to find, identify and recover property belonging to the bank, to dispose of the bank’s assets</w:t>
      </w:r>
      <w:r w:rsidR="00532E62">
        <w:rPr>
          <w:rFonts w:ascii="Arial" w:hAnsi="Arial" w:cs="Arial"/>
          <w:color w:val="000000"/>
          <w:sz w:val="22"/>
          <w:szCs w:val="22"/>
          <w:lang w:val="en-GB" w:eastAsia="en-GB"/>
        </w:rPr>
        <w:t xml:space="preserve">, </w:t>
      </w:r>
      <w:r w:rsidR="005411A4">
        <w:rPr>
          <w:rFonts w:ascii="Arial" w:hAnsi="Arial" w:cs="Arial"/>
          <w:color w:val="000000"/>
          <w:sz w:val="22"/>
          <w:szCs w:val="22"/>
          <w:lang w:val="en-GB" w:eastAsia="en-GB"/>
        </w:rPr>
        <w:t>to compile a register of creditor claims and seek to satisfy those claims</w:t>
      </w:r>
      <w:r w:rsidR="00532E62">
        <w:rPr>
          <w:rFonts w:ascii="Arial" w:hAnsi="Arial" w:cs="Arial"/>
          <w:color w:val="000000"/>
          <w:sz w:val="22"/>
          <w:szCs w:val="22"/>
          <w:lang w:val="en-GB" w:eastAsia="en-GB"/>
        </w:rPr>
        <w:t xml:space="preserve"> and to exercise such other powers as are necessary to complete the liquidation of the bank. There appears to be no territorial restrictions in relation to assets or creditors</w:t>
      </w:r>
      <w:r w:rsidR="00321FB5">
        <w:rPr>
          <w:rFonts w:ascii="Arial" w:hAnsi="Arial" w:cs="Arial"/>
          <w:color w:val="000000"/>
          <w:sz w:val="22"/>
          <w:szCs w:val="22"/>
          <w:lang w:val="en-GB" w:eastAsia="en-GB"/>
        </w:rPr>
        <w:t xml:space="preserve"> and this is further supported by Ms. G’s attempt to seek recognition in England. As such this appears to be a proceeding which is collective in nature.</w:t>
      </w:r>
    </w:p>
    <w:p w14:paraId="26F37E19" w14:textId="77777777" w:rsidR="00321FB5" w:rsidRPr="00321FB5" w:rsidRDefault="00321FB5" w:rsidP="00321FB5">
      <w:pPr>
        <w:pStyle w:val="ListParagraph"/>
        <w:rPr>
          <w:rFonts w:ascii="Arial" w:hAnsi="Arial" w:cs="Arial"/>
          <w:color w:val="000000"/>
          <w:sz w:val="22"/>
          <w:szCs w:val="22"/>
          <w:lang w:val="en-GB" w:eastAsia="en-GB"/>
        </w:rPr>
      </w:pPr>
    </w:p>
    <w:p w14:paraId="36D3F213" w14:textId="77777777" w:rsidR="00FD664A" w:rsidRDefault="00FD664A" w:rsidP="009B39C4">
      <w:pPr>
        <w:jc w:val="both"/>
        <w:rPr>
          <w:rFonts w:ascii="Arial" w:hAnsi="Arial" w:cs="Arial"/>
          <w:color w:val="000000"/>
          <w:sz w:val="22"/>
          <w:szCs w:val="22"/>
          <w:u w:val="single"/>
          <w:lang w:val="en-GB" w:eastAsia="en-GB"/>
        </w:rPr>
      </w:pPr>
    </w:p>
    <w:p w14:paraId="55E952E3" w14:textId="77777777" w:rsidR="00FD664A" w:rsidRDefault="00FD664A" w:rsidP="009B39C4">
      <w:pPr>
        <w:jc w:val="both"/>
        <w:rPr>
          <w:rFonts w:ascii="Arial" w:hAnsi="Arial" w:cs="Arial"/>
          <w:color w:val="000000"/>
          <w:sz w:val="22"/>
          <w:szCs w:val="22"/>
          <w:u w:val="single"/>
          <w:lang w:val="en-GB" w:eastAsia="en-GB"/>
        </w:rPr>
      </w:pPr>
    </w:p>
    <w:p w14:paraId="48F09562" w14:textId="7BFA8C67" w:rsidR="0032739B" w:rsidRDefault="00321FB5" w:rsidP="009B39C4">
      <w:pPr>
        <w:jc w:val="both"/>
        <w:rPr>
          <w:rFonts w:ascii="Arial" w:hAnsi="Arial" w:cs="Arial"/>
          <w:color w:val="000000"/>
          <w:sz w:val="22"/>
          <w:szCs w:val="22"/>
          <w:u w:val="single"/>
          <w:lang w:val="en-GB" w:eastAsia="en-GB"/>
        </w:rPr>
      </w:pPr>
      <w:r w:rsidRPr="009B39C4">
        <w:rPr>
          <w:rFonts w:ascii="Arial" w:hAnsi="Arial" w:cs="Arial"/>
          <w:color w:val="000000"/>
          <w:sz w:val="22"/>
          <w:szCs w:val="22"/>
          <w:u w:val="single"/>
          <w:lang w:val="en-GB" w:eastAsia="en-GB"/>
        </w:rPr>
        <w:t xml:space="preserve">In a </w:t>
      </w:r>
      <w:r w:rsidR="0032739B" w:rsidRPr="009B39C4">
        <w:rPr>
          <w:rFonts w:ascii="Arial" w:hAnsi="Arial" w:cs="Arial"/>
          <w:color w:val="000000"/>
          <w:sz w:val="22"/>
          <w:szCs w:val="22"/>
          <w:u w:val="single"/>
          <w:lang w:val="en-GB" w:eastAsia="en-GB"/>
        </w:rPr>
        <w:t>Foreign State</w:t>
      </w:r>
    </w:p>
    <w:p w14:paraId="57930F0E" w14:textId="77777777" w:rsidR="00E268F1" w:rsidRPr="009B39C4" w:rsidRDefault="00E268F1" w:rsidP="009B39C4">
      <w:pPr>
        <w:jc w:val="both"/>
        <w:rPr>
          <w:rFonts w:ascii="Arial" w:hAnsi="Arial" w:cs="Arial"/>
          <w:color w:val="000000"/>
          <w:sz w:val="22"/>
          <w:szCs w:val="22"/>
          <w:lang w:val="en-GB" w:eastAsia="en-GB"/>
        </w:rPr>
      </w:pPr>
    </w:p>
    <w:p w14:paraId="38D7C6C0" w14:textId="48EA0856" w:rsidR="0032739B" w:rsidRDefault="0032739B"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This condition is clearly satisfied as Country A is a foreign state.</w:t>
      </w:r>
    </w:p>
    <w:p w14:paraId="2CBCDE80" w14:textId="77777777" w:rsidR="0032739B" w:rsidRPr="0032739B" w:rsidRDefault="0032739B" w:rsidP="0032739B">
      <w:pPr>
        <w:pStyle w:val="ListParagraph"/>
        <w:rPr>
          <w:rFonts w:ascii="Arial" w:hAnsi="Arial" w:cs="Arial"/>
          <w:color w:val="000000"/>
          <w:sz w:val="22"/>
          <w:szCs w:val="22"/>
          <w:lang w:val="en-GB" w:eastAsia="en-GB"/>
        </w:rPr>
      </w:pPr>
    </w:p>
    <w:p w14:paraId="4816C629" w14:textId="38C8A6E4" w:rsidR="0032739B" w:rsidRPr="00E268F1" w:rsidRDefault="009B39C4" w:rsidP="00E268F1">
      <w:pPr>
        <w:jc w:val="both"/>
        <w:rPr>
          <w:rFonts w:ascii="Arial" w:hAnsi="Arial" w:cs="Arial"/>
          <w:color w:val="000000"/>
          <w:sz w:val="22"/>
          <w:szCs w:val="22"/>
          <w:u w:val="single"/>
          <w:lang w:val="en-GB" w:eastAsia="en-GB"/>
        </w:rPr>
      </w:pPr>
      <w:r w:rsidRPr="00E268F1">
        <w:rPr>
          <w:rFonts w:ascii="Arial" w:hAnsi="Arial" w:cs="Arial"/>
          <w:color w:val="000000"/>
          <w:sz w:val="22"/>
          <w:szCs w:val="22"/>
          <w:u w:val="single"/>
          <w:lang w:val="en-GB" w:eastAsia="en-GB"/>
        </w:rPr>
        <w:t>Authorised or Conducted under a law Relating to Insolvency</w:t>
      </w:r>
    </w:p>
    <w:p w14:paraId="2CE75D1F" w14:textId="77777777" w:rsidR="009B39C4" w:rsidRPr="009B39C4" w:rsidRDefault="009B39C4" w:rsidP="009B39C4">
      <w:pPr>
        <w:pStyle w:val="ListParagraph"/>
        <w:rPr>
          <w:rFonts w:ascii="Arial" w:hAnsi="Arial" w:cs="Arial"/>
          <w:color w:val="000000"/>
          <w:sz w:val="22"/>
          <w:szCs w:val="22"/>
          <w:u w:val="single"/>
          <w:lang w:val="en-GB" w:eastAsia="en-GB"/>
        </w:rPr>
      </w:pPr>
    </w:p>
    <w:p w14:paraId="3D241932" w14:textId="446B6558" w:rsidR="009B39C4" w:rsidRDefault="006901EC" w:rsidP="0041663F">
      <w:pPr>
        <w:pStyle w:val="ListParagraph"/>
        <w:numPr>
          <w:ilvl w:val="0"/>
          <w:numId w:val="18"/>
        </w:numPr>
        <w:ind w:left="567" w:hanging="567"/>
        <w:jc w:val="both"/>
        <w:rPr>
          <w:rFonts w:ascii="Arial" w:hAnsi="Arial" w:cs="Arial"/>
          <w:color w:val="000000"/>
          <w:sz w:val="22"/>
          <w:szCs w:val="22"/>
          <w:lang w:val="en-GB" w:eastAsia="en-GB"/>
        </w:rPr>
      </w:pPr>
      <w:r w:rsidRPr="006901EC">
        <w:rPr>
          <w:rFonts w:ascii="Arial" w:hAnsi="Arial" w:cs="Arial"/>
          <w:color w:val="000000"/>
          <w:sz w:val="22"/>
          <w:szCs w:val="22"/>
          <w:lang w:val="en-GB" w:eastAsia="en-GB"/>
        </w:rPr>
        <w:t>Following</w:t>
      </w:r>
      <w:r w:rsidR="008835E0">
        <w:rPr>
          <w:rFonts w:ascii="Arial" w:hAnsi="Arial" w:cs="Arial"/>
          <w:color w:val="000000"/>
          <w:sz w:val="22"/>
          <w:szCs w:val="22"/>
          <w:lang w:val="en-GB" w:eastAsia="en-GB"/>
        </w:rPr>
        <w:t xml:space="preserve"> the analysis set out </w:t>
      </w:r>
      <w:proofErr w:type="gramStart"/>
      <w:r w:rsidR="008835E0">
        <w:rPr>
          <w:rFonts w:ascii="Arial" w:hAnsi="Arial" w:cs="Arial"/>
          <w:i/>
          <w:iCs/>
          <w:color w:val="000000"/>
          <w:sz w:val="22"/>
          <w:szCs w:val="22"/>
          <w:lang w:val="en-GB" w:eastAsia="en-GB"/>
        </w:rPr>
        <w:t>In</w:t>
      </w:r>
      <w:proofErr w:type="gramEnd"/>
      <w:r w:rsidR="008835E0">
        <w:rPr>
          <w:rFonts w:ascii="Arial" w:hAnsi="Arial" w:cs="Arial"/>
          <w:i/>
          <w:iCs/>
          <w:color w:val="000000"/>
          <w:sz w:val="22"/>
          <w:szCs w:val="22"/>
          <w:lang w:val="en-GB" w:eastAsia="en-GB"/>
        </w:rPr>
        <w:t xml:space="preserve"> the matter of </w:t>
      </w:r>
      <w:proofErr w:type="spellStart"/>
      <w:r w:rsidR="008835E0">
        <w:rPr>
          <w:rFonts w:ascii="Arial" w:hAnsi="Arial" w:cs="Arial"/>
          <w:i/>
          <w:iCs/>
          <w:color w:val="000000"/>
          <w:sz w:val="22"/>
          <w:szCs w:val="22"/>
          <w:lang w:val="en-GB" w:eastAsia="en-GB"/>
        </w:rPr>
        <w:t>Agrokor</w:t>
      </w:r>
      <w:proofErr w:type="spellEnd"/>
      <w:r w:rsidR="008835E0">
        <w:rPr>
          <w:rFonts w:ascii="Arial" w:hAnsi="Arial" w:cs="Arial"/>
          <w:i/>
          <w:iCs/>
          <w:color w:val="000000"/>
          <w:sz w:val="22"/>
          <w:szCs w:val="22"/>
          <w:lang w:val="en-GB" w:eastAsia="en-GB"/>
        </w:rPr>
        <w:t xml:space="preserve"> DD </w:t>
      </w:r>
      <w:r w:rsidR="008835E0">
        <w:rPr>
          <w:rFonts w:ascii="Arial" w:hAnsi="Arial" w:cs="Arial"/>
          <w:color w:val="000000"/>
          <w:sz w:val="22"/>
          <w:szCs w:val="22"/>
          <w:lang w:val="en-GB" w:eastAsia="en-GB"/>
        </w:rPr>
        <w:t xml:space="preserve">[2017] EWHC 2791 (Ch) which considered this issue in relation to the Croatian regime, the Model Law does not require “insolvency law” as a label. It is sufficient if the relevant law, in this case the LBBA, </w:t>
      </w:r>
      <w:r w:rsidR="00FD33DC">
        <w:rPr>
          <w:rFonts w:ascii="Arial" w:hAnsi="Arial" w:cs="Arial"/>
          <w:color w:val="000000"/>
          <w:sz w:val="22"/>
          <w:szCs w:val="22"/>
          <w:lang w:val="en-GB" w:eastAsia="en-GB"/>
        </w:rPr>
        <w:t>addresses insolvency or severe financial distress. The requirement is satisfied if insolvency is one of the grounds on which the proceeding could be commenced, even if insolvency could not actually be demonstrated and there was another basis for commencing the proceeding.</w:t>
      </w:r>
    </w:p>
    <w:p w14:paraId="65106ECB" w14:textId="77777777" w:rsidR="00764856" w:rsidRPr="00764856" w:rsidRDefault="00764856" w:rsidP="00764856">
      <w:pPr>
        <w:pStyle w:val="ListParagraph"/>
        <w:rPr>
          <w:rFonts w:ascii="Arial" w:hAnsi="Arial" w:cs="Arial"/>
          <w:color w:val="000000"/>
          <w:sz w:val="22"/>
          <w:szCs w:val="22"/>
          <w:lang w:val="en-GB" w:eastAsia="en-GB"/>
        </w:rPr>
      </w:pPr>
    </w:p>
    <w:p w14:paraId="638E4C42" w14:textId="5B1DDD92" w:rsidR="00764856" w:rsidRDefault="00764856" w:rsidP="0041663F">
      <w:pPr>
        <w:pStyle w:val="ListParagraph"/>
        <w:numPr>
          <w:ilvl w:val="0"/>
          <w:numId w:val="18"/>
        </w:numPr>
        <w:ind w:left="567" w:hanging="56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bank in this instance has been classed as insolvent </w:t>
      </w:r>
      <w:r w:rsidR="00E268F1">
        <w:rPr>
          <w:rFonts w:ascii="Arial" w:hAnsi="Arial" w:cs="Arial"/>
          <w:color w:val="000000"/>
          <w:sz w:val="22"/>
          <w:szCs w:val="22"/>
          <w:lang w:val="en-GB" w:eastAsia="en-GB"/>
        </w:rPr>
        <w:t xml:space="preserve">under the LBBA which was the ground for commencing the liquidation proceeding </w:t>
      </w:r>
      <w:r>
        <w:rPr>
          <w:rFonts w:ascii="Arial" w:hAnsi="Arial" w:cs="Arial"/>
          <w:color w:val="000000"/>
          <w:sz w:val="22"/>
          <w:szCs w:val="22"/>
          <w:lang w:val="en-GB" w:eastAsia="en-GB"/>
        </w:rPr>
        <w:t xml:space="preserve">and as such this element is satisfied. </w:t>
      </w:r>
      <w:r w:rsidR="00E268F1">
        <w:rPr>
          <w:rFonts w:ascii="Arial" w:hAnsi="Arial" w:cs="Arial"/>
          <w:color w:val="000000"/>
          <w:sz w:val="22"/>
          <w:szCs w:val="22"/>
          <w:lang w:val="en-GB" w:eastAsia="en-GB"/>
        </w:rPr>
        <w:t>Even if the proceeding arguabl</w:t>
      </w:r>
      <w:r w:rsidR="000934E1">
        <w:rPr>
          <w:rFonts w:ascii="Arial" w:hAnsi="Arial" w:cs="Arial"/>
          <w:color w:val="000000"/>
          <w:sz w:val="22"/>
          <w:szCs w:val="22"/>
          <w:lang w:val="en-GB" w:eastAsia="en-GB"/>
        </w:rPr>
        <w:t>y</w:t>
      </w:r>
      <w:r w:rsidR="00E268F1">
        <w:rPr>
          <w:rFonts w:ascii="Arial" w:hAnsi="Arial" w:cs="Arial"/>
          <w:color w:val="000000"/>
          <w:sz w:val="22"/>
          <w:szCs w:val="22"/>
          <w:lang w:val="en-GB" w:eastAsia="en-GB"/>
        </w:rPr>
        <w:t xml:space="preserve"> commenced at the point of the administration, that was due to the</w:t>
      </w:r>
      <w:r>
        <w:rPr>
          <w:rFonts w:ascii="Arial" w:hAnsi="Arial" w:cs="Arial"/>
          <w:color w:val="000000"/>
          <w:sz w:val="22"/>
          <w:szCs w:val="22"/>
          <w:lang w:val="en-GB" w:eastAsia="en-GB"/>
        </w:rPr>
        <w:t xml:space="preserve"> bank </w:t>
      </w:r>
      <w:r w:rsidR="00E268F1">
        <w:rPr>
          <w:rFonts w:ascii="Arial" w:hAnsi="Arial" w:cs="Arial"/>
          <w:color w:val="000000"/>
          <w:sz w:val="22"/>
          <w:szCs w:val="22"/>
          <w:lang w:val="en-GB" w:eastAsia="en-GB"/>
        </w:rPr>
        <w:t>being</w:t>
      </w:r>
      <w:r>
        <w:rPr>
          <w:rFonts w:ascii="Arial" w:hAnsi="Arial" w:cs="Arial"/>
          <w:color w:val="000000"/>
          <w:sz w:val="22"/>
          <w:szCs w:val="22"/>
          <w:lang w:val="en-GB" w:eastAsia="en-GB"/>
        </w:rPr>
        <w:t xml:space="preserve"> in serious financial distress which would </w:t>
      </w:r>
      <w:r w:rsidR="000934E1">
        <w:rPr>
          <w:rFonts w:ascii="Arial" w:hAnsi="Arial" w:cs="Arial"/>
          <w:color w:val="000000"/>
          <w:sz w:val="22"/>
          <w:szCs w:val="22"/>
          <w:lang w:val="en-GB" w:eastAsia="en-GB"/>
        </w:rPr>
        <w:t xml:space="preserve">also </w:t>
      </w:r>
      <w:r>
        <w:rPr>
          <w:rFonts w:ascii="Arial" w:hAnsi="Arial" w:cs="Arial"/>
          <w:color w:val="000000"/>
          <w:sz w:val="22"/>
          <w:szCs w:val="22"/>
          <w:lang w:val="en-GB" w:eastAsia="en-GB"/>
        </w:rPr>
        <w:t>have been sufficient.</w:t>
      </w:r>
    </w:p>
    <w:p w14:paraId="6EB149B2" w14:textId="77777777" w:rsidR="00E268F1" w:rsidRPr="00E268F1" w:rsidRDefault="00E268F1" w:rsidP="00E268F1">
      <w:pPr>
        <w:pStyle w:val="ListParagraph"/>
        <w:rPr>
          <w:rFonts w:ascii="Arial" w:hAnsi="Arial" w:cs="Arial"/>
          <w:color w:val="000000"/>
          <w:sz w:val="22"/>
          <w:szCs w:val="22"/>
          <w:lang w:val="en-GB" w:eastAsia="en-GB"/>
        </w:rPr>
      </w:pPr>
    </w:p>
    <w:p w14:paraId="2FC9DB46" w14:textId="5A919490" w:rsidR="00E268F1" w:rsidRPr="000F401F" w:rsidRDefault="00E268F1" w:rsidP="000F401F">
      <w:pPr>
        <w:jc w:val="both"/>
        <w:rPr>
          <w:rFonts w:ascii="Arial" w:hAnsi="Arial" w:cs="Arial"/>
          <w:color w:val="000000"/>
          <w:sz w:val="22"/>
          <w:szCs w:val="22"/>
          <w:u w:val="single"/>
          <w:lang w:val="en-GB" w:eastAsia="en-GB"/>
        </w:rPr>
      </w:pPr>
      <w:r w:rsidRPr="000F401F">
        <w:rPr>
          <w:rFonts w:ascii="Arial" w:hAnsi="Arial" w:cs="Arial"/>
          <w:color w:val="000000"/>
          <w:sz w:val="22"/>
          <w:szCs w:val="22"/>
          <w:u w:val="single"/>
          <w:lang w:val="en-GB" w:eastAsia="en-GB"/>
        </w:rPr>
        <w:t>The Assets and Affairs of the Debtor are Subject to Control or Supervision by a Foreign Court</w:t>
      </w:r>
    </w:p>
    <w:p w14:paraId="02BF1A22" w14:textId="77777777" w:rsidR="0078261E" w:rsidRPr="0078261E" w:rsidRDefault="0078261E" w:rsidP="0078261E">
      <w:pPr>
        <w:pStyle w:val="ListParagraph"/>
        <w:rPr>
          <w:rFonts w:ascii="Arial" w:hAnsi="Arial" w:cs="Arial"/>
          <w:color w:val="000000"/>
          <w:sz w:val="22"/>
          <w:szCs w:val="22"/>
          <w:u w:val="single"/>
          <w:lang w:val="en-GB" w:eastAsia="en-GB"/>
        </w:rPr>
      </w:pPr>
    </w:p>
    <w:p w14:paraId="5091C1A8" w14:textId="26B90C65" w:rsidR="0078261E" w:rsidRDefault="0078261E" w:rsidP="0041663F">
      <w:pPr>
        <w:pStyle w:val="ListParagraph"/>
        <w:numPr>
          <w:ilvl w:val="0"/>
          <w:numId w:val="18"/>
        </w:numPr>
        <w:ind w:left="567" w:hanging="567"/>
        <w:jc w:val="both"/>
        <w:rPr>
          <w:rFonts w:ascii="Arial" w:hAnsi="Arial" w:cs="Arial"/>
          <w:color w:val="000000"/>
          <w:sz w:val="22"/>
          <w:szCs w:val="22"/>
          <w:u w:val="single"/>
          <w:lang w:val="en-GB" w:eastAsia="en-GB"/>
        </w:rPr>
      </w:pPr>
      <w:r>
        <w:rPr>
          <w:rFonts w:ascii="Arial" w:hAnsi="Arial" w:cs="Arial"/>
          <w:color w:val="000000"/>
          <w:sz w:val="22"/>
          <w:szCs w:val="22"/>
          <w:lang w:val="en-GB" w:eastAsia="en-GB"/>
        </w:rPr>
        <w:t xml:space="preserve">The fact that the primary powers for winding up the bank lie with </w:t>
      </w:r>
      <w:r w:rsidR="00765378">
        <w:rPr>
          <w:rFonts w:ascii="Arial" w:hAnsi="Arial" w:cs="Arial"/>
          <w:color w:val="000000"/>
          <w:sz w:val="22"/>
          <w:szCs w:val="22"/>
          <w:lang w:val="en-GB" w:eastAsia="en-GB"/>
        </w:rPr>
        <w:t xml:space="preserve">two statutory bodies (the NB and the DGF) does not prevent this element from being met, providing there is still </w:t>
      </w:r>
      <w:r w:rsidR="000F401F">
        <w:rPr>
          <w:rFonts w:ascii="Arial" w:hAnsi="Arial" w:cs="Arial"/>
          <w:color w:val="000000"/>
          <w:sz w:val="22"/>
          <w:szCs w:val="22"/>
          <w:lang w:val="en-GB" w:eastAsia="en-GB"/>
        </w:rPr>
        <w:t>some degree of supervision by the Court. However, the Affidavit makes no reference at all to any supervision from the Court. As such this element, on its face, does not appear to be met but the Court may wish to seek further evidence on this matter before conclusively determining it.</w:t>
      </w:r>
    </w:p>
    <w:p w14:paraId="6DEDD63B" w14:textId="77777777" w:rsidR="00E268F1" w:rsidRPr="00E268F1" w:rsidRDefault="00E268F1" w:rsidP="00E268F1">
      <w:pPr>
        <w:pStyle w:val="ListParagraph"/>
        <w:rPr>
          <w:rFonts w:ascii="Arial" w:hAnsi="Arial" w:cs="Arial"/>
          <w:color w:val="000000"/>
          <w:sz w:val="22"/>
          <w:szCs w:val="22"/>
          <w:lang w:val="en-GB" w:eastAsia="en-GB"/>
        </w:rPr>
      </w:pPr>
    </w:p>
    <w:p w14:paraId="3199105A" w14:textId="4300B92B" w:rsidR="00E268F1" w:rsidRDefault="00E268F1" w:rsidP="007C3316">
      <w:pPr>
        <w:jc w:val="both"/>
        <w:rPr>
          <w:rFonts w:ascii="Arial" w:hAnsi="Arial" w:cs="Arial"/>
          <w:color w:val="000000"/>
          <w:sz w:val="22"/>
          <w:szCs w:val="22"/>
          <w:u w:val="single"/>
          <w:lang w:val="en-GB" w:eastAsia="en-GB"/>
        </w:rPr>
      </w:pPr>
      <w:r w:rsidRPr="007C3316">
        <w:rPr>
          <w:rFonts w:ascii="Arial" w:hAnsi="Arial" w:cs="Arial"/>
          <w:color w:val="000000"/>
          <w:sz w:val="22"/>
          <w:szCs w:val="22"/>
          <w:u w:val="single"/>
          <w:lang w:val="en-GB" w:eastAsia="en-GB"/>
        </w:rPr>
        <w:t>The Proceeding is for the Purpose of Reorganisation or Liquidation</w:t>
      </w:r>
    </w:p>
    <w:p w14:paraId="7C0DE7D1" w14:textId="77777777" w:rsidR="007C3316" w:rsidRPr="007C3316" w:rsidRDefault="007C3316" w:rsidP="007C3316">
      <w:pPr>
        <w:jc w:val="both"/>
        <w:rPr>
          <w:rFonts w:ascii="Arial" w:hAnsi="Arial" w:cs="Arial"/>
          <w:color w:val="000000"/>
          <w:sz w:val="22"/>
          <w:szCs w:val="22"/>
          <w:u w:val="single"/>
          <w:lang w:val="en-GB" w:eastAsia="en-GB"/>
        </w:rPr>
      </w:pPr>
    </w:p>
    <w:p w14:paraId="4904EEBD" w14:textId="33C538FA" w:rsidR="00E268F1" w:rsidRPr="006D495C" w:rsidRDefault="007C3316" w:rsidP="0041663F">
      <w:pPr>
        <w:pStyle w:val="ListParagraph"/>
        <w:numPr>
          <w:ilvl w:val="0"/>
          <w:numId w:val="18"/>
        </w:numPr>
        <w:ind w:left="567" w:hanging="567"/>
        <w:jc w:val="both"/>
        <w:rPr>
          <w:rFonts w:ascii="Arial" w:hAnsi="Arial" w:cs="Arial"/>
          <w:color w:val="000000"/>
          <w:sz w:val="22"/>
          <w:szCs w:val="22"/>
          <w:u w:val="single"/>
          <w:lang w:val="en-GB" w:eastAsia="en-GB"/>
        </w:rPr>
      </w:pPr>
      <w:r>
        <w:rPr>
          <w:rFonts w:ascii="Arial" w:hAnsi="Arial" w:cs="Arial"/>
          <w:color w:val="000000"/>
          <w:sz w:val="22"/>
          <w:szCs w:val="22"/>
          <w:lang w:val="en-GB" w:eastAsia="en-GB"/>
        </w:rPr>
        <w:t>The purpose of the liquidation is precisely that, to wind down and liquidate the bank, as such this element is met.</w:t>
      </w:r>
    </w:p>
    <w:p w14:paraId="5460EF88" w14:textId="77777777" w:rsidR="00E41DD4" w:rsidRDefault="00E41DD4" w:rsidP="0096197E">
      <w:pPr>
        <w:jc w:val="both"/>
        <w:rPr>
          <w:rFonts w:ascii="Arial" w:hAnsi="Arial" w:cs="Arial"/>
          <w:b/>
          <w:bCs/>
          <w:color w:val="000000"/>
          <w:sz w:val="22"/>
          <w:szCs w:val="22"/>
          <w:u w:val="single"/>
          <w:lang w:val="en-GB" w:eastAsia="en-GB"/>
        </w:rPr>
      </w:pPr>
    </w:p>
    <w:p w14:paraId="1AB15116" w14:textId="3FFC7D55" w:rsidR="006D495C" w:rsidRDefault="006D495C" w:rsidP="0096197E">
      <w:pPr>
        <w:jc w:val="both"/>
        <w:rPr>
          <w:rFonts w:ascii="Arial" w:hAnsi="Arial" w:cs="Arial"/>
          <w:b/>
          <w:bCs/>
          <w:color w:val="000000"/>
          <w:sz w:val="22"/>
          <w:szCs w:val="22"/>
          <w:u w:val="single"/>
          <w:lang w:val="en-GB" w:eastAsia="en-GB"/>
        </w:rPr>
      </w:pPr>
      <w:r w:rsidRPr="0096197E">
        <w:rPr>
          <w:rFonts w:ascii="Arial" w:hAnsi="Arial" w:cs="Arial"/>
          <w:b/>
          <w:bCs/>
          <w:color w:val="000000"/>
          <w:sz w:val="22"/>
          <w:szCs w:val="22"/>
          <w:u w:val="single"/>
          <w:lang w:val="en-GB" w:eastAsia="en-GB"/>
        </w:rPr>
        <w:t>Conclusion</w:t>
      </w:r>
    </w:p>
    <w:p w14:paraId="7FCEEC5C" w14:textId="77777777" w:rsidR="0096197E" w:rsidRPr="0096197E" w:rsidRDefault="0096197E" w:rsidP="0096197E">
      <w:pPr>
        <w:jc w:val="both"/>
        <w:rPr>
          <w:rFonts w:ascii="Arial" w:hAnsi="Arial" w:cs="Arial"/>
          <w:color w:val="000000"/>
          <w:sz w:val="22"/>
          <w:szCs w:val="22"/>
          <w:u w:val="single"/>
          <w:lang w:val="en-GB" w:eastAsia="en-GB"/>
        </w:rPr>
      </w:pPr>
    </w:p>
    <w:p w14:paraId="0C54D3C1" w14:textId="77777777" w:rsidR="0096197E" w:rsidRPr="0096197E" w:rsidRDefault="006D495C" w:rsidP="0041663F">
      <w:pPr>
        <w:pStyle w:val="ListParagraph"/>
        <w:numPr>
          <w:ilvl w:val="0"/>
          <w:numId w:val="18"/>
        </w:numPr>
        <w:ind w:left="567" w:hanging="567"/>
        <w:jc w:val="both"/>
        <w:rPr>
          <w:rFonts w:ascii="Arial" w:hAnsi="Arial" w:cs="Arial"/>
          <w:color w:val="000000"/>
          <w:sz w:val="22"/>
          <w:szCs w:val="22"/>
          <w:u w:val="single"/>
          <w:lang w:val="en-GB" w:eastAsia="en-GB"/>
        </w:rPr>
      </w:pPr>
      <w:r>
        <w:rPr>
          <w:rFonts w:ascii="Arial" w:hAnsi="Arial" w:cs="Arial"/>
          <w:color w:val="000000"/>
          <w:sz w:val="22"/>
          <w:szCs w:val="22"/>
          <w:lang w:val="en-GB" w:eastAsia="en-GB"/>
        </w:rPr>
        <w:t xml:space="preserve">As the relevant requirements for recognition of a foreign proceeding are </w:t>
      </w:r>
      <w:r w:rsidR="007733C7">
        <w:rPr>
          <w:rFonts w:ascii="Arial" w:hAnsi="Arial" w:cs="Arial"/>
          <w:color w:val="000000"/>
          <w:sz w:val="22"/>
          <w:szCs w:val="22"/>
          <w:lang w:val="en-GB" w:eastAsia="en-GB"/>
        </w:rPr>
        <w:t xml:space="preserve">considered on a collective basis and all appear to be met, aside potentially from the supervision of a court in Country A, it may be that the Court in England and Wales would recognise this as a foreign proceeding. </w:t>
      </w:r>
    </w:p>
    <w:p w14:paraId="6367D313" w14:textId="77777777" w:rsidR="0096197E" w:rsidRPr="0096197E" w:rsidRDefault="0096197E" w:rsidP="0096197E">
      <w:pPr>
        <w:pStyle w:val="ListParagraph"/>
        <w:ind w:left="567"/>
        <w:jc w:val="both"/>
        <w:rPr>
          <w:rFonts w:ascii="Arial" w:hAnsi="Arial" w:cs="Arial"/>
          <w:color w:val="000000"/>
          <w:sz w:val="22"/>
          <w:szCs w:val="22"/>
          <w:u w:val="single"/>
          <w:lang w:val="en-GB" w:eastAsia="en-GB"/>
        </w:rPr>
      </w:pPr>
    </w:p>
    <w:p w14:paraId="54908755" w14:textId="6BD3B629" w:rsidR="006D495C" w:rsidRPr="006D495C" w:rsidRDefault="007733C7" w:rsidP="0041663F">
      <w:pPr>
        <w:pStyle w:val="ListParagraph"/>
        <w:numPr>
          <w:ilvl w:val="0"/>
          <w:numId w:val="18"/>
        </w:numPr>
        <w:ind w:left="567" w:hanging="567"/>
        <w:jc w:val="both"/>
        <w:rPr>
          <w:rFonts w:ascii="Arial" w:hAnsi="Arial" w:cs="Arial"/>
          <w:color w:val="000000"/>
          <w:sz w:val="22"/>
          <w:szCs w:val="22"/>
          <w:u w:val="single"/>
          <w:lang w:val="en-GB" w:eastAsia="en-GB"/>
        </w:rPr>
      </w:pPr>
      <w:r>
        <w:rPr>
          <w:rFonts w:ascii="Arial" w:hAnsi="Arial" w:cs="Arial"/>
          <w:color w:val="000000"/>
          <w:sz w:val="22"/>
          <w:szCs w:val="22"/>
          <w:lang w:val="en-GB" w:eastAsia="en-GB"/>
        </w:rPr>
        <w:t>However,</w:t>
      </w:r>
      <w:r w:rsidR="0096197E">
        <w:rPr>
          <w:rFonts w:ascii="Arial" w:hAnsi="Arial" w:cs="Arial"/>
          <w:color w:val="000000"/>
          <w:sz w:val="22"/>
          <w:szCs w:val="22"/>
          <w:lang w:val="en-GB" w:eastAsia="en-GB"/>
        </w:rPr>
        <w:t xml:space="preserve"> supervision of a court is an important safeguard and permits court to court engagement and cooperation and to that extent the Court in England may ultimately consider the absence of judicial supervision a reason not to recognise</w:t>
      </w:r>
      <w:r w:rsidR="0041663F">
        <w:rPr>
          <w:rFonts w:ascii="Arial" w:hAnsi="Arial" w:cs="Arial"/>
          <w:color w:val="000000"/>
          <w:sz w:val="22"/>
          <w:szCs w:val="22"/>
          <w:lang w:val="en-GB" w:eastAsia="en-GB"/>
        </w:rPr>
        <w:t xml:space="preserve"> this as a foreign proceeding</w:t>
      </w:r>
      <w:r w:rsidR="0096197E">
        <w:rPr>
          <w:rFonts w:ascii="Arial" w:hAnsi="Arial" w:cs="Arial"/>
          <w:color w:val="000000"/>
          <w:sz w:val="22"/>
          <w:szCs w:val="22"/>
          <w:lang w:val="en-GB" w:eastAsia="en-GB"/>
        </w:rPr>
        <w:t>. The court would likely require definitive evidence of whether there is any Court supervision before determining whether to recognise this as a foreign proceeding.</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E121EB" w:rsidRDefault="00957951" w:rsidP="00957951">
      <w:pPr>
        <w:ind w:left="720" w:hanging="720"/>
        <w:jc w:val="both"/>
        <w:rPr>
          <w:rFonts w:ascii="Arial" w:hAnsi="Arial" w:cs="Arial"/>
          <w:b/>
          <w:bCs/>
          <w:color w:val="000000"/>
          <w:sz w:val="22"/>
          <w:szCs w:val="22"/>
          <w:lang w:val="en-GB" w:eastAsia="en-GB"/>
        </w:rPr>
      </w:pPr>
      <w:r w:rsidRPr="00E121EB">
        <w:rPr>
          <w:rFonts w:ascii="Arial" w:hAnsi="Arial" w:cs="Arial"/>
          <w:b/>
          <w:bCs/>
          <w:color w:val="000000"/>
          <w:sz w:val="22"/>
          <w:szCs w:val="22"/>
          <w:lang w:val="en-GB" w:eastAsia="en-GB"/>
        </w:rPr>
        <w:t>4.1.2</w:t>
      </w:r>
      <w:r w:rsidRPr="00E121EB">
        <w:rPr>
          <w:rFonts w:ascii="Arial" w:hAnsi="Arial" w:cs="Arial"/>
          <w:b/>
          <w:bCs/>
          <w:color w:val="000000"/>
          <w:sz w:val="22"/>
          <w:szCs w:val="22"/>
          <w:lang w:val="en-GB" w:eastAsia="en-GB"/>
        </w:rPr>
        <w:tab/>
      </w:r>
      <w:r w:rsidR="008A7470" w:rsidRPr="00E121EB">
        <w:rPr>
          <w:rFonts w:ascii="Arial" w:hAnsi="Arial" w:cs="Arial"/>
          <w:b/>
          <w:bCs/>
          <w:color w:val="000000"/>
          <w:sz w:val="22"/>
          <w:szCs w:val="22"/>
          <w:lang w:val="en-GB" w:eastAsia="en-GB"/>
        </w:rPr>
        <w:t xml:space="preserve">whether the Applicants fall within the description of </w:t>
      </w:r>
      <w:r w:rsidR="001747C2" w:rsidRPr="00E121EB">
        <w:rPr>
          <w:rFonts w:ascii="Arial" w:hAnsi="Arial" w:cs="Arial"/>
          <w:b/>
          <w:bCs/>
          <w:color w:val="000000"/>
          <w:sz w:val="22"/>
          <w:szCs w:val="22"/>
          <w:lang w:val="en-GB" w:eastAsia="en-GB"/>
        </w:rPr>
        <w:t>“</w:t>
      </w:r>
      <w:r w:rsidR="008A7470" w:rsidRPr="00E121EB">
        <w:rPr>
          <w:rFonts w:ascii="Arial" w:hAnsi="Arial" w:cs="Arial"/>
          <w:b/>
          <w:bCs/>
          <w:color w:val="000000"/>
          <w:sz w:val="22"/>
          <w:szCs w:val="22"/>
          <w:lang w:val="en-GB" w:eastAsia="en-GB"/>
        </w:rPr>
        <w:t>foreign representatives</w:t>
      </w:r>
      <w:r w:rsidR="001747C2" w:rsidRPr="00E121EB">
        <w:rPr>
          <w:rFonts w:ascii="Arial" w:hAnsi="Arial" w:cs="Arial"/>
          <w:b/>
          <w:bCs/>
          <w:color w:val="000000"/>
          <w:sz w:val="22"/>
          <w:szCs w:val="22"/>
          <w:lang w:val="en-GB" w:eastAsia="en-GB"/>
        </w:rPr>
        <w:t>”</w:t>
      </w:r>
      <w:r w:rsidR="008A7470" w:rsidRPr="00E121EB">
        <w:rPr>
          <w:rFonts w:ascii="Arial" w:hAnsi="Arial" w:cs="Arial"/>
          <w:b/>
          <w:bCs/>
          <w:color w:val="000000"/>
          <w:sz w:val="22"/>
          <w:szCs w:val="22"/>
          <w:lang w:val="en-GB" w:eastAsia="en-GB"/>
        </w:rPr>
        <w:t xml:space="preserve"> as defined by article 2(d) of the MLCBI</w:t>
      </w:r>
      <w:r w:rsidR="009634F7" w:rsidRPr="00E121EB">
        <w:rPr>
          <w:rFonts w:ascii="Arial" w:hAnsi="Arial" w:cs="Arial"/>
          <w:b/>
          <w:bCs/>
          <w:color w:val="000000"/>
          <w:sz w:val="22"/>
          <w:szCs w:val="22"/>
          <w:lang w:val="en-GB" w:eastAsia="en-GB"/>
        </w:rPr>
        <w:t xml:space="preserve"> [maximum 5 marks]</w:t>
      </w:r>
      <w:r w:rsidRPr="00E121EB">
        <w:rPr>
          <w:rFonts w:ascii="Arial" w:hAnsi="Arial" w:cs="Arial"/>
          <w:b/>
          <w:bCs/>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7A0B7D" w:rsidRDefault="008A7470" w:rsidP="008A7470">
      <w:pPr>
        <w:jc w:val="both"/>
        <w:rPr>
          <w:rFonts w:ascii="Arial" w:hAnsi="Arial" w:cs="Arial"/>
          <w:b/>
          <w:bCs/>
          <w:sz w:val="22"/>
          <w:szCs w:val="22"/>
          <w:lang w:val="en-GB"/>
        </w:rPr>
      </w:pPr>
      <w:proofErr w:type="gramStart"/>
      <w:r w:rsidRPr="007A0B7D">
        <w:rPr>
          <w:rFonts w:ascii="Arial" w:hAnsi="Arial" w:cs="Arial"/>
          <w:b/>
          <w:bCs/>
          <w:sz w:val="22"/>
          <w:szCs w:val="22"/>
          <w:lang w:val="en-GB"/>
        </w:rPr>
        <w:t>For the purpose of</w:t>
      </w:r>
      <w:proofErr w:type="gramEnd"/>
      <w:r w:rsidRPr="007A0B7D">
        <w:rPr>
          <w:rFonts w:ascii="Arial" w:hAnsi="Arial" w:cs="Arial"/>
          <w:b/>
          <w:bCs/>
          <w:sz w:val="22"/>
          <w:szCs w:val="22"/>
          <w:lang w:val="en-GB"/>
        </w:rPr>
        <w:t xml:space="preserve"> this </w:t>
      </w:r>
      <w:r w:rsidR="00957951" w:rsidRPr="007A0B7D">
        <w:rPr>
          <w:rFonts w:ascii="Arial" w:hAnsi="Arial" w:cs="Arial"/>
          <w:b/>
          <w:bCs/>
          <w:sz w:val="22"/>
          <w:szCs w:val="22"/>
          <w:lang w:val="en-GB"/>
        </w:rPr>
        <w:t xml:space="preserve">question, you may </w:t>
      </w:r>
      <w:r w:rsidR="004F2492" w:rsidRPr="007A0B7D">
        <w:rPr>
          <w:rFonts w:ascii="Arial" w:hAnsi="Arial" w:cs="Arial"/>
          <w:b/>
          <w:bCs/>
          <w:sz w:val="22"/>
          <w:szCs w:val="22"/>
          <w:lang w:val="en-GB"/>
        </w:rPr>
        <w:t xml:space="preserve">further </w:t>
      </w:r>
      <w:r w:rsidR="00957951" w:rsidRPr="007A0B7D">
        <w:rPr>
          <w:rFonts w:ascii="Arial" w:hAnsi="Arial" w:cs="Arial"/>
          <w:b/>
          <w:bCs/>
          <w:sz w:val="22"/>
          <w:szCs w:val="22"/>
          <w:lang w:val="en-GB"/>
        </w:rPr>
        <w:t xml:space="preserve">assume </w:t>
      </w:r>
      <w:r w:rsidRPr="007A0B7D">
        <w:rPr>
          <w:rFonts w:ascii="Arial" w:hAnsi="Arial" w:cs="Arial"/>
          <w:b/>
          <w:bCs/>
          <w:sz w:val="22"/>
          <w:szCs w:val="22"/>
          <w:lang w:val="en-GB"/>
        </w:rPr>
        <w:t xml:space="preserve">that the Bank is </w:t>
      </w:r>
      <w:r w:rsidRPr="007A0B7D">
        <w:rPr>
          <w:rFonts w:ascii="Arial" w:hAnsi="Arial" w:cs="Arial"/>
          <w:b/>
          <w:bCs/>
          <w:sz w:val="22"/>
          <w:szCs w:val="22"/>
          <w:u w:val="single"/>
          <w:lang w:val="en-GB"/>
        </w:rPr>
        <w:t>not excluded</w:t>
      </w:r>
      <w:r w:rsidRPr="007A0B7D">
        <w:rPr>
          <w:rFonts w:ascii="Arial" w:hAnsi="Arial" w:cs="Arial"/>
          <w:b/>
          <w:bCs/>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201C6AB6" w14:textId="769DFD50" w:rsidR="00C729A6" w:rsidRDefault="00C729A6" w:rsidP="0041663F">
      <w:pPr>
        <w:pStyle w:val="ListParagraph"/>
        <w:numPr>
          <w:ilvl w:val="0"/>
          <w:numId w:val="19"/>
        </w:numPr>
        <w:ind w:left="567" w:hanging="567"/>
        <w:jc w:val="both"/>
        <w:rPr>
          <w:rFonts w:ascii="Arial" w:hAnsi="Arial" w:cs="Arial"/>
          <w:sz w:val="22"/>
          <w:szCs w:val="22"/>
          <w:lang w:val="en-GB"/>
        </w:rPr>
      </w:pPr>
      <w:r>
        <w:rPr>
          <w:rFonts w:ascii="Arial" w:hAnsi="Arial" w:cs="Arial"/>
          <w:sz w:val="22"/>
          <w:szCs w:val="22"/>
          <w:lang w:val="en-GB"/>
        </w:rPr>
        <w:t xml:space="preserve">A person will be recognised as a foreign representative if they are a person or body, including one appointed on an interim basis, authorised in a foreign proceeding, to </w:t>
      </w:r>
      <w:r>
        <w:rPr>
          <w:rFonts w:ascii="Arial" w:hAnsi="Arial" w:cs="Arial"/>
          <w:sz w:val="22"/>
          <w:szCs w:val="22"/>
          <w:lang w:val="en-GB"/>
        </w:rPr>
        <w:lastRenderedPageBreak/>
        <w:t>administer the reorganisation or liquidation of the debtor’s assets or affairs, or to act as representative of the foreign proceeding.</w:t>
      </w:r>
      <w:r w:rsidR="0030167B">
        <w:rPr>
          <w:rFonts w:ascii="Arial" w:hAnsi="Arial" w:cs="Arial"/>
          <w:sz w:val="22"/>
          <w:szCs w:val="22"/>
          <w:lang w:val="en-GB"/>
        </w:rPr>
        <w:t xml:space="preserve"> Under the MLCBI a foreign representative need not be authorised by the foreign court.</w:t>
      </w:r>
    </w:p>
    <w:p w14:paraId="4055A8CF" w14:textId="77777777" w:rsidR="006858D1" w:rsidRDefault="006858D1" w:rsidP="006858D1">
      <w:pPr>
        <w:pStyle w:val="ListParagraph"/>
        <w:ind w:left="567"/>
        <w:jc w:val="both"/>
        <w:rPr>
          <w:rFonts w:ascii="Arial" w:hAnsi="Arial" w:cs="Arial"/>
          <w:sz w:val="22"/>
          <w:szCs w:val="22"/>
          <w:lang w:val="en-GB"/>
        </w:rPr>
      </w:pPr>
    </w:p>
    <w:p w14:paraId="386D5DD2" w14:textId="637E5FCD" w:rsidR="00F94650" w:rsidRDefault="00F94650" w:rsidP="0041663F">
      <w:pPr>
        <w:pStyle w:val="ListParagraph"/>
        <w:numPr>
          <w:ilvl w:val="0"/>
          <w:numId w:val="19"/>
        </w:numPr>
        <w:ind w:left="567" w:hanging="567"/>
        <w:jc w:val="both"/>
        <w:rPr>
          <w:rFonts w:ascii="Arial" w:hAnsi="Arial" w:cs="Arial"/>
          <w:sz w:val="22"/>
          <w:szCs w:val="22"/>
          <w:lang w:val="en-GB"/>
        </w:rPr>
      </w:pPr>
      <w:r>
        <w:rPr>
          <w:rFonts w:ascii="Arial" w:hAnsi="Arial" w:cs="Arial"/>
          <w:sz w:val="22"/>
          <w:szCs w:val="22"/>
          <w:lang w:val="en-GB"/>
        </w:rPr>
        <w:t xml:space="preserve">Assuming, therefore </w:t>
      </w:r>
      <w:r w:rsidR="009E7D57">
        <w:rPr>
          <w:rFonts w:ascii="Arial" w:hAnsi="Arial" w:cs="Arial"/>
          <w:sz w:val="22"/>
          <w:szCs w:val="22"/>
          <w:lang w:val="en-GB"/>
        </w:rPr>
        <w:t>that this is a foreign proceeding</w:t>
      </w:r>
      <w:r w:rsidR="00CB7DEC">
        <w:rPr>
          <w:rFonts w:ascii="Arial" w:hAnsi="Arial" w:cs="Arial"/>
          <w:sz w:val="22"/>
          <w:szCs w:val="22"/>
          <w:lang w:val="en-GB"/>
        </w:rPr>
        <w:t xml:space="preserve"> it is likely that both Ms. G and the DGF would be recognised as foreign representatives.</w:t>
      </w:r>
      <w:r w:rsidR="000A628F">
        <w:rPr>
          <w:rFonts w:ascii="Arial" w:hAnsi="Arial" w:cs="Arial"/>
          <w:sz w:val="22"/>
          <w:szCs w:val="22"/>
          <w:lang w:val="en-GB"/>
        </w:rPr>
        <w:t xml:space="preserve"> The DGF is a governmental body of Country A </w:t>
      </w:r>
      <w:r w:rsidR="00927C70">
        <w:rPr>
          <w:rFonts w:ascii="Arial" w:hAnsi="Arial" w:cs="Arial"/>
          <w:sz w:val="22"/>
          <w:szCs w:val="22"/>
          <w:lang w:val="en-GB"/>
        </w:rPr>
        <w:t>which has been appointed to administer the liquidation of the debtor’s assets or affairs.</w:t>
      </w:r>
      <w:r w:rsidR="006858D1">
        <w:rPr>
          <w:rFonts w:ascii="Arial" w:hAnsi="Arial" w:cs="Arial"/>
          <w:sz w:val="22"/>
          <w:szCs w:val="22"/>
          <w:lang w:val="en-GB"/>
        </w:rPr>
        <w:t xml:space="preserve"> DGF has the full powers of a liquidator under the law of Country A.</w:t>
      </w:r>
    </w:p>
    <w:p w14:paraId="13169761" w14:textId="77777777" w:rsidR="006858D1" w:rsidRPr="006858D1" w:rsidRDefault="006858D1" w:rsidP="006858D1">
      <w:pPr>
        <w:pStyle w:val="ListParagraph"/>
        <w:rPr>
          <w:rFonts w:ascii="Arial" w:hAnsi="Arial" w:cs="Arial"/>
          <w:sz w:val="22"/>
          <w:szCs w:val="22"/>
          <w:lang w:val="en-GB"/>
        </w:rPr>
      </w:pPr>
    </w:p>
    <w:p w14:paraId="13648A34" w14:textId="48435D41" w:rsidR="006858D1" w:rsidRDefault="006858D1" w:rsidP="0041663F">
      <w:pPr>
        <w:pStyle w:val="ListParagraph"/>
        <w:numPr>
          <w:ilvl w:val="0"/>
          <w:numId w:val="19"/>
        </w:numPr>
        <w:ind w:left="567" w:hanging="567"/>
        <w:jc w:val="both"/>
        <w:rPr>
          <w:rFonts w:ascii="Arial" w:hAnsi="Arial" w:cs="Arial"/>
          <w:sz w:val="22"/>
          <w:szCs w:val="22"/>
          <w:lang w:val="en-GB"/>
        </w:rPr>
      </w:pPr>
      <w:r>
        <w:rPr>
          <w:rFonts w:ascii="Arial" w:hAnsi="Arial" w:cs="Arial"/>
          <w:sz w:val="22"/>
          <w:szCs w:val="22"/>
          <w:lang w:val="en-GB"/>
        </w:rPr>
        <w:t xml:space="preserve">Ms. G’s status is not quite so clear cut as she has </w:t>
      </w:r>
      <w:r w:rsidR="00D91122">
        <w:rPr>
          <w:rFonts w:ascii="Arial" w:hAnsi="Arial" w:cs="Arial"/>
          <w:sz w:val="22"/>
          <w:szCs w:val="22"/>
          <w:lang w:val="en-GB"/>
        </w:rPr>
        <w:t xml:space="preserve">powers delegated to her by the DGF. However, these powers are lawfully delegated in accordance with article </w:t>
      </w:r>
      <w:r w:rsidR="00325389">
        <w:rPr>
          <w:rFonts w:ascii="Arial" w:hAnsi="Arial" w:cs="Arial"/>
          <w:sz w:val="22"/>
          <w:szCs w:val="22"/>
          <w:lang w:val="en-GB"/>
        </w:rPr>
        <w:t>48(3) of the DGF Law, she is therefore considered the Fund’s authorised person</w:t>
      </w:r>
      <w:r w:rsidR="00A104DC">
        <w:rPr>
          <w:rFonts w:ascii="Arial" w:hAnsi="Arial" w:cs="Arial"/>
          <w:sz w:val="22"/>
          <w:szCs w:val="22"/>
          <w:lang w:val="en-GB"/>
        </w:rPr>
        <w:t xml:space="preserve"> and is a leading bank liquidation professional. Although she is excluded from exercising </w:t>
      </w:r>
      <w:proofErr w:type="gramStart"/>
      <w:r w:rsidR="00A104DC">
        <w:rPr>
          <w:rFonts w:ascii="Arial" w:hAnsi="Arial" w:cs="Arial"/>
          <w:sz w:val="22"/>
          <w:szCs w:val="22"/>
          <w:lang w:val="en-GB"/>
        </w:rPr>
        <w:t>all of</w:t>
      </w:r>
      <w:proofErr w:type="gramEnd"/>
      <w:r w:rsidR="00A104DC">
        <w:rPr>
          <w:rFonts w:ascii="Arial" w:hAnsi="Arial" w:cs="Arial"/>
          <w:sz w:val="22"/>
          <w:szCs w:val="22"/>
          <w:lang w:val="en-GB"/>
        </w:rPr>
        <w:t xml:space="preserve"> the DGF’s powers by virtue of resolution </w:t>
      </w:r>
      <w:r w:rsidR="008422F6">
        <w:rPr>
          <w:rFonts w:ascii="Arial" w:hAnsi="Arial" w:cs="Arial"/>
          <w:sz w:val="22"/>
          <w:szCs w:val="22"/>
          <w:lang w:val="en-GB"/>
        </w:rPr>
        <w:t>1513.</w:t>
      </w:r>
      <w:r w:rsidR="008752E2">
        <w:rPr>
          <w:rFonts w:ascii="Arial" w:hAnsi="Arial" w:cs="Arial"/>
          <w:sz w:val="22"/>
          <w:szCs w:val="22"/>
          <w:lang w:val="en-GB"/>
        </w:rPr>
        <w:t xml:space="preserve"> The GEI</w:t>
      </w:r>
      <w:r w:rsidR="00E23702">
        <w:rPr>
          <w:rFonts w:ascii="Arial" w:hAnsi="Arial" w:cs="Arial"/>
          <w:sz w:val="22"/>
          <w:szCs w:val="22"/>
          <w:lang w:val="en-GB"/>
        </w:rPr>
        <w:t xml:space="preserve"> has noted that the definition of a foreign representative is sufficiently broad to include appointments that might be made by a special agency other than the Court. As such an appointment by the DGF would probably suffice.</w:t>
      </w:r>
    </w:p>
    <w:p w14:paraId="0F369CC7" w14:textId="77777777" w:rsidR="00E23702" w:rsidRPr="00E23702" w:rsidRDefault="00E23702" w:rsidP="00E23702">
      <w:pPr>
        <w:pStyle w:val="ListParagraph"/>
        <w:rPr>
          <w:rFonts w:ascii="Arial" w:hAnsi="Arial" w:cs="Arial"/>
          <w:sz w:val="22"/>
          <w:szCs w:val="22"/>
          <w:lang w:val="en-GB"/>
        </w:rPr>
      </w:pPr>
    </w:p>
    <w:p w14:paraId="2AAB7866" w14:textId="5C4F1BC2" w:rsidR="00E23702" w:rsidRPr="00C729A6" w:rsidRDefault="00E23702" w:rsidP="0041663F">
      <w:pPr>
        <w:pStyle w:val="ListParagraph"/>
        <w:numPr>
          <w:ilvl w:val="0"/>
          <w:numId w:val="19"/>
        </w:numPr>
        <w:ind w:left="567" w:hanging="567"/>
        <w:jc w:val="both"/>
        <w:rPr>
          <w:rFonts w:ascii="Arial" w:hAnsi="Arial" w:cs="Arial"/>
          <w:sz w:val="22"/>
          <w:szCs w:val="22"/>
          <w:lang w:val="en-GB"/>
        </w:rPr>
      </w:pPr>
      <w:r>
        <w:rPr>
          <w:rFonts w:ascii="Arial" w:hAnsi="Arial" w:cs="Arial"/>
          <w:sz w:val="22"/>
          <w:szCs w:val="22"/>
          <w:lang w:val="en-GB"/>
        </w:rPr>
        <w:t>It would certainly seem, therefore, that one or both would be recognised. Most likely both.</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26063A">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2576" w14:textId="77777777" w:rsidR="00DB2370" w:rsidRDefault="00DB2370" w:rsidP="00241B44">
      <w:r>
        <w:separator/>
      </w:r>
    </w:p>
  </w:endnote>
  <w:endnote w:type="continuationSeparator" w:id="0">
    <w:p w14:paraId="5AD753B0" w14:textId="77777777" w:rsidR="00DB2370" w:rsidRDefault="00DB23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EF6D245" w:rsidR="0036760B" w:rsidRPr="00784B4B" w:rsidRDefault="00B00299" w:rsidP="0036760B">
    <w:pPr>
      <w:pStyle w:val="Footer"/>
      <w:ind w:right="360" w:firstLine="360"/>
      <w:rPr>
        <w:rFonts w:ascii="Arial" w:hAnsi="Arial" w:cs="Arial"/>
        <w:sz w:val="18"/>
        <w:szCs w:val="18"/>
      </w:rPr>
    </w:pPr>
    <w:r>
      <w:rPr>
        <w:rFonts w:ascii="Arial" w:hAnsi="Arial" w:cs="Arial"/>
        <w:sz w:val="18"/>
        <w:szCs w:val="18"/>
      </w:rPr>
      <w:t>202122-524</w:t>
    </w:r>
    <w:r w:rsidR="002D37C9">
      <w:rPr>
        <w:rFonts w:ascii="Arial" w:hAnsi="Arial" w:cs="Arial"/>
        <w:sz w:val="18"/>
        <w:szCs w:val="18"/>
      </w:rPr>
      <w:t>.assessment2A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AF33" w14:textId="77777777" w:rsidR="00DB2370" w:rsidRDefault="00DB2370" w:rsidP="00241B44">
      <w:r>
        <w:separator/>
      </w:r>
    </w:p>
  </w:footnote>
  <w:footnote w:type="continuationSeparator" w:id="0">
    <w:p w14:paraId="4314A5D6" w14:textId="77777777" w:rsidR="00DB2370" w:rsidRDefault="00DB23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7C6FF8"/>
    <w:multiLevelType w:val="hybridMultilevel"/>
    <w:tmpl w:val="7EA4E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85344"/>
    <w:multiLevelType w:val="hybridMultilevel"/>
    <w:tmpl w:val="3620C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662BC"/>
    <w:multiLevelType w:val="hybridMultilevel"/>
    <w:tmpl w:val="45B24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AD447C"/>
    <w:multiLevelType w:val="hybridMultilevel"/>
    <w:tmpl w:val="31BA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6382C"/>
    <w:multiLevelType w:val="hybridMultilevel"/>
    <w:tmpl w:val="3E721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A541C6"/>
    <w:multiLevelType w:val="hybridMultilevel"/>
    <w:tmpl w:val="1E644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464729"/>
    <w:multiLevelType w:val="hybridMultilevel"/>
    <w:tmpl w:val="7E60B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330A0"/>
    <w:multiLevelType w:val="hybridMultilevel"/>
    <w:tmpl w:val="51604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B84BAD"/>
    <w:multiLevelType w:val="hybridMultilevel"/>
    <w:tmpl w:val="D6FE6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B283A"/>
    <w:multiLevelType w:val="hybridMultilevel"/>
    <w:tmpl w:val="F0D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7"/>
  </w:num>
  <w:num w:numId="3">
    <w:abstractNumId w:val="10"/>
  </w:num>
  <w:num w:numId="4">
    <w:abstractNumId w:val="5"/>
  </w:num>
  <w:num w:numId="5">
    <w:abstractNumId w:val="23"/>
  </w:num>
  <w:num w:numId="6">
    <w:abstractNumId w:val="22"/>
  </w:num>
  <w:num w:numId="7">
    <w:abstractNumId w:val="21"/>
  </w:num>
  <w:num w:numId="8">
    <w:abstractNumId w:val="8"/>
  </w:num>
  <w:num w:numId="9">
    <w:abstractNumId w:val="9"/>
  </w:num>
  <w:num w:numId="10">
    <w:abstractNumId w:val="16"/>
  </w:num>
  <w:num w:numId="11">
    <w:abstractNumId w:val="0"/>
  </w:num>
  <w:num w:numId="12">
    <w:abstractNumId w:val="12"/>
  </w:num>
  <w:num w:numId="13">
    <w:abstractNumId w:val="13"/>
  </w:num>
  <w:num w:numId="14">
    <w:abstractNumId w:val="4"/>
  </w:num>
  <w:num w:numId="15">
    <w:abstractNumId w:val="1"/>
  </w:num>
  <w:num w:numId="16">
    <w:abstractNumId w:val="14"/>
  </w:num>
  <w:num w:numId="17">
    <w:abstractNumId w:val="2"/>
  </w:num>
  <w:num w:numId="18">
    <w:abstractNumId w:val="18"/>
  </w:num>
  <w:num w:numId="19">
    <w:abstractNumId w:val="11"/>
  </w:num>
  <w:num w:numId="20">
    <w:abstractNumId w:val="15"/>
  </w:num>
  <w:num w:numId="21">
    <w:abstractNumId w:val="7"/>
  </w:num>
  <w:num w:numId="22">
    <w:abstractNumId w:val="3"/>
  </w:num>
  <w:num w:numId="23">
    <w:abstractNumId w:val="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13D"/>
    <w:rsid w:val="000077DD"/>
    <w:rsid w:val="0001072A"/>
    <w:rsid w:val="00010BA0"/>
    <w:rsid w:val="00011778"/>
    <w:rsid w:val="0002037C"/>
    <w:rsid w:val="00020557"/>
    <w:rsid w:val="000232A1"/>
    <w:rsid w:val="000250C7"/>
    <w:rsid w:val="00025CCF"/>
    <w:rsid w:val="0003114A"/>
    <w:rsid w:val="0003619C"/>
    <w:rsid w:val="00037621"/>
    <w:rsid w:val="0004408E"/>
    <w:rsid w:val="00044D46"/>
    <w:rsid w:val="00045088"/>
    <w:rsid w:val="00045904"/>
    <w:rsid w:val="000464F7"/>
    <w:rsid w:val="0005141D"/>
    <w:rsid w:val="00064B87"/>
    <w:rsid w:val="00065166"/>
    <w:rsid w:val="00067A88"/>
    <w:rsid w:val="00073474"/>
    <w:rsid w:val="00077D49"/>
    <w:rsid w:val="00082609"/>
    <w:rsid w:val="00083952"/>
    <w:rsid w:val="000851CC"/>
    <w:rsid w:val="00085CAA"/>
    <w:rsid w:val="000934E1"/>
    <w:rsid w:val="00093BE8"/>
    <w:rsid w:val="000A628F"/>
    <w:rsid w:val="000A68ED"/>
    <w:rsid w:val="000A7867"/>
    <w:rsid w:val="000B32D5"/>
    <w:rsid w:val="000B4FEB"/>
    <w:rsid w:val="000B5FF1"/>
    <w:rsid w:val="000B609F"/>
    <w:rsid w:val="000C147F"/>
    <w:rsid w:val="000C6BB9"/>
    <w:rsid w:val="000D55A8"/>
    <w:rsid w:val="000E4841"/>
    <w:rsid w:val="000E6325"/>
    <w:rsid w:val="000E6A3C"/>
    <w:rsid w:val="000F06F8"/>
    <w:rsid w:val="000F1677"/>
    <w:rsid w:val="000F3D6C"/>
    <w:rsid w:val="000F401F"/>
    <w:rsid w:val="000F579C"/>
    <w:rsid w:val="00101707"/>
    <w:rsid w:val="00114082"/>
    <w:rsid w:val="0011473D"/>
    <w:rsid w:val="00115C85"/>
    <w:rsid w:val="00123855"/>
    <w:rsid w:val="001251B3"/>
    <w:rsid w:val="00126A4D"/>
    <w:rsid w:val="00140E0A"/>
    <w:rsid w:val="0014171F"/>
    <w:rsid w:val="00145BCA"/>
    <w:rsid w:val="0014622C"/>
    <w:rsid w:val="00146321"/>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16C8"/>
    <w:rsid w:val="001966D9"/>
    <w:rsid w:val="001A24E7"/>
    <w:rsid w:val="001A2B78"/>
    <w:rsid w:val="001A7E9A"/>
    <w:rsid w:val="001B0F70"/>
    <w:rsid w:val="001B5016"/>
    <w:rsid w:val="001C45FC"/>
    <w:rsid w:val="001D02C5"/>
    <w:rsid w:val="001D42ED"/>
    <w:rsid w:val="001D4862"/>
    <w:rsid w:val="001E25B9"/>
    <w:rsid w:val="001E49E0"/>
    <w:rsid w:val="001E7B5A"/>
    <w:rsid w:val="001F7412"/>
    <w:rsid w:val="00200F46"/>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063A"/>
    <w:rsid w:val="002638B0"/>
    <w:rsid w:val="00264FFF"/>
    <w:rsid w:val="002650D7"/>
    <w:rsid w:val="0026647A"/>
    <w:rsid w:val="002668D3"/>
    <w:rsid w:val="002675BE"/>
    <w:rsid w:val="0027299F"/>
    <w:rsid w:val="00276913"/>
    <w:rsid w:val="0028135B"/>
    <w:rsid w:val="00282480"/>
    <w:rsid w:val="00284EBE"/>
    <w:rsid w:val="002863D1"/>
    <w:rsid w:val="0029433F"/>
    <w:rsid w:val="00294829"/>
    <w:rsid w:val="00294F3B"/>
    <w:rsid w:val="0029690F"/>
    <w:rsid w:val="002A2A60"/>
    <w:rsid w:val="002B0D54"/>
    <w:rsid w:val="002B1C45"/>
    <w:rsid w:val="002B35C8"/>
    <w:rsid w:val="002C13C8"/>
    <w:rsid w:val="002C3547"/>
    <w:rsid w:val="002D0021"/>
    <w:rsid w:val="002D3473"/>
    <w:rsid w:val="002D37C9"/>
    <w:rsid w:val="002D5C95"/>
    <w:rsid w:val="002E00F8"/>
    <w:rsid w:val="002E1BB5"/>
    <w:rsid w:val="002E2322"/>
    <w:rsid w:val="002E38E2"/>
    <w:rsid w:val="002F1956"/>
    <w:rsid w:val="002F3440"/>
    <w:rsid w:val="002F4EC0"/>
    <w:rsid w:val="002F71BE"/>
    <w:rsid w:val="002F75A3"/>
    <w:rsid w:val="0030167B"/>
    <w:rsid w:val="00303C2F"/>
    <w:rsid w:val="00312911"/>
    <w:rsid w:val="003144EF"/>
    <w:rsid w:val="003145A6"/>
    <w:rsid w:val="003148CA"/>
    <w:rsid w:val="00315506"/>
    <w:rsid w:val="00321FB5"/>
    <w:rsid w:val="00322F3B"/>
    <w:rsid w:val="00325389"/>
    <w:rsid w:val="00326292"/>
    <w:rsid w:val="00326415"/>
    <w:rsid w:val="0032739B"/>
    <w:rsid w:val="00330937"/>
    <w:rsid w:val="00330F31"/>
    <w:rsid w:val="0033442A"/>
    <w:rsid w:val="00334648"/>
    <w:rsid w:val="0033768C"/>
    <w:rsid w:val="00337938"/>
    <w:rsid w:val="00340769"/>
    <w:rsid w:val="00341AA6"/>
    <w:rsid w:val="00342459"/>
    <w:rsid w:val="003427B9"/>
    <w:rsid w:val="00346B16"/>
    <w:rsid w:val="00351907"/>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581"/>
    <w:rsid w:val="003C1B43"/>
    <w:rsid w:val="003C1F73"/>
    <w:rsid w:val="003C4471"/>
    <w:rsid w:val="003C66B1"/>
    <w:rsid w:val="003D0A6D"/>
    <w:rsid w:val="003E0B16"/>
    <w:rsid w:val="003E67D1"/>
    <w:rsid w:val="003F23BE"/>
    <w:rsid w:val="00405DC1"/>
    <w:rsid w:val="0040710D"/>
    <w:rsid w:val="0041139B"/>
    <w:rsid w:val="00412BF4"/>
    <w:rsid w:val="00413BE1"/>
    <w:rsid w:val="00413D3A"/>
    <w:rsid w:val="00415F1F"/>
    <w:rsid w:val="0041663F"/>
    <w:rsid w:val="0042108F"/>
    <w:rsid w:val="00422242"/>
    <w:rsid w:val="00424D07"/>
    <w:rsid w:val="00430FED"/>
    <w:rsid w:val="00434A8C"/>
    <w:rsid w:val="00435583"/>
    <w:rsid w:val="00437297"/>
    <w:rsid w:val="00440198"/>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0722"/>
    <w:rsid w:val="004D1A5A"/>
    <w:rsid w:val="004D2FFF"/>
    <w:rsid w:val="004D3721"/>
    <w:rsid w:val="004D64F9"/>
    <w:rsid w:val="004E0549"/>
    <w:rsid w:val="004E2E92"/>
    <w:rsid w:val="004E30B0"/>
    <w:rsid w:val="004E622C"/>
    <w:rsid w:val="004F2492"/>
    <w:rsid w:val="004F255A"/>
    <w:rsid w:val="004F57E1"/>
    <w:rsid w:val="004F5FDF"/>
    <w:rsid w:val="0050157D"/>
    <w:rsid w:val="00506803"/>
    <w:rsid w:val="0050682B"/>
    <w:rsid w:val="005078F4"/>
    <w:rsid w:val="00507AAC"/>
    <w:rsid w:val="005171AF"/>
    <w:rsid w:val="005177FE"/>
    <w:rsid w:val="0052263B"/>
    <w:rsid w:val="00524728"/>
    <w:rsid w:val="00530003"/>
    <w:rsid w:val="00532E62"/>
    <w:rsid w:val="005331CA"/>
    <w:rsid w:val="0053353F"/>
    <w:rsid w:val="00537970"/>
    <w:rsid w:val="00540B44"/>
    <w:rsid w:val="00540E3A"/>
    <w:rsid w:val="005411A4"/>
    <w:rsid w:val="00544127"/>
    <w:rsid w:val="00544273"/>
    <w:rsid w:val="005446C4"/>
    <w:rsid w:val="005463A9"/>
    <w:rsid w:val="00553EB2"/>
    <w:rsid w:val="00556777"/>
    <w:rsid w:val="0055707F"/>
    <w:rsid w:val="00560534"/>
    <w:rsid w:val="0056391B"/>
    <w:rsid w:val="005650E2"/>
    <w:rsid w:val="00565292"/>
    <w:rsid w:val="0056535A"/>
    <w:rsid w:val="00565DEE"/>
    <w:rsid w:val="00567AD7"/>
    <w:rsid w:val="00573E73"/>
    <w:rsid w:val="00575B2D"/>
    <w:rsid w:val="005833D0"/>
    <w:rsid w:val="005846F3"/>
    <w:rsid w:val="0058622F"/>
    <w:rsid w:val="00587461"/>
    <w:rsid w:val="0059135E"/>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4CC6"/>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58D1"/>
    <w:rsid w:val="00687A1D"/>
    <w:rsid w:val="006901EC"/>
    <w:rsid w:val="006920CC"/>
    <w:rsid w:val="00697EA1"/>
    <w:rsid w:val="006A1850"/>
    <w:rsid w:val="006A2646"/>
    <w:rsid w:val="006A3DF0"/>
    <w:rsid w:val="006A6530"/>
    <w:rsid w:val="006B13C1"/>
    <w:rsid w:val="006B435A"/>
    <w:rsid w:val="006B4C64"/>
    <w:rsid w:val="006B4FFC"/>
    <w:rsid w:val="006C39EA"/>
    <w:rsid w:val="006D495C"/>
    <w:rsid w:val="006D6BD5"/>
    <w:rsid w:val="006E303F"/>
    <w:rsid w:val="006E481A"/>
    <w:rsid w:val="006E5298"/>
    <w:rsid w:val="006F0FD1"/>
    <w:rsid w:val="006F2CE3"/>
    <w:rsid w:val="006F6D12"/>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34716"/>
    <w:rsid w:val="00746A4C"/>
    <w:rsid w:val="007603F5"/>
    <w:rsid w:val="00764856"/>
    <w:rsid w:val="00764DB0"/>
    <w:rsid w:val="00765378"/>
    <w:rsid w:val="0076764D"/>
    <w:rsid w:val="007733C7"/>
    <w:rsid w:val="0077498C"/>
    <w:rsid w:val="0078261E"/>
    <w:rsid w:val="00784128"/>
    <w:rsid w:val="00784B4B"/>
    <w:rsid w:val="007854ED"/>
    <w:rsid w:val="00793173"/>
    <w:rsid w:val="007A0B7D"/>
    <w:rsid w:val="007A2D4B"/>
    <w:rsid w:val="007B2C76"/>
    <w:rsid w:val="007B3AC7"/>
    <w:rsid w:val="007C1FCC"/>
    <w:rsid w:val="007C32A8"/>
    <w:rsid w:val="007C3316"/>
    <w:rsid w:val="007C3FE5"/>
    <w:rsid w:val="007C6201"/>
    <w:rsid w:val="007C6988"/>
    <w:rsid w:val="007D28A1"/>
    <w:rsid w:val="007D7C92"/>
    <w:rsid w:val="007E1154"/>
    <w:rsid w:val="007E6BA4"/>
    <w:rsid w:val="007E7678"/>
    <w:rsid w:val="007F41F8"/>
    <w:rsid w:val="007F60D0"/>
    <w:rsid w:val="00800C59"/>
    <w:rsid w:val="0080454E"/>
    <w:rsid w:val="00804C32"/>
    <w:rsid w:val="00806302"/>
    <w:rsid w:val="00807119"/>
    <w:rsid w:val="00817818"/>
    <w:rsid w:val="00817D57"/>
    <w:rsid w:val="00822764"/>
    <w:rsid w:val="0082483F"/>
    <w:rsid w:val="00825C95"/>
    <w:rsid w:val="008264CB"/>
    <w:rsid w:val="008279C0"/>
    <w:rsid w:val="008335E9"/>
    <w:rsid w:val="00835FD1"/>
    <w:rsid w:val="008422F6"/>
    <w:rsid w:val="0084683C"/>
    <w:rsid w:val="00853A74"/>
    <w:rsid w:val="00860E61"/>
    <w:rsid w:val="008723F3"/>
    <w:rsid w:val="00873216"/>
    <w:rsid w:val="008752E2"/>
    <w:rsid w:val="00881DE6"/>
    <w:rsid w:val="008835E0"/>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27C70"/>
    <w:rsid w:val="00933B00"/>
    <w:rsid w:val="0093771D"/>
    <w:rsid w:val="009409BA"/>
    <w:rsid w:val="00942123"/>
    <w:rsid w:val="00951031"/>
    <w:rsid w:val="0095207B"/>
    <w:rsid w:val="00956085"/>
    <w:rsid w:val="00957951"/>
    <w:rsid w:val="0096197E"/>
    <w:rsid w:val="00962045"/>
    <w:rsid w:val="00962164"/>
    <w:rsid w:val="009634F7"/>
    <w:rsid w:val="009635B4"/>
    <w:rsid w:val="00967EDA"/>
    <w:rsid w:val="0097046E"/>
    <w:rsid w:val="00970897"/>
    <w:rsid w:val="0097555A"/>
    <w:rsid w:val="00980314"/>
    <w:rsid w:val="009816D0"/>
    <w:rsid w:val="009831EF"/>
    <w:rsid w:val="00991428"/>
    <w:rsid w:val="00992676"/>
    <w:rsid w:val="00996691"/>
    <w:rsid w:val="009A4880"/>
    <w:rsid w:val="009A7865"/>
    <w:rsid w:val="009B0723"/>
    <w:rsid w:val="009B07AD"/>
    <w:rsid w:val="009B0883"/>
    <w:rsid w:val="009B15E2"/>
    <w:rsid w:val="009B3204"/>
    <w:rsid w:val="009B39C4"/>
    <w:rsid w:val="009B5294"/>
    <w:rsid w:val="009B5832"/>
    <w:rsid w:val="009B6312"/>
    <w:rsid w:val="009C0850"/>
    <w:rsid w:val="009C0B8E"/>
    <w:rsid w:val="009C1BC8"/>
    <w:rsid w:val="009C2442"/>
    <w:rsid w:val="009D0811"/>
    <w:rsid w:val="009D0EE1"/>
    <w:rsid w:val="009D2E57"/>
    <w:rsid w:val="009D30BB"/>
    <w:rsid w:val="009E2AEB"/>
    <w:rsid w:val="009E2E27"/>
    <w:rsid w:val="009E42BF"/>
    <w:rsid w:val="009E4DE3"/>
    <w:rsid w:val="009E7D57"/>
    <w:rsid w:val="00A00F0B"/>
    <w:rsid w:val="00A047EE"/>
    <w:rsid w:val="00A104DC"/>
    <w:rsid w:val="00A114EA"/>
    <w:rsid w:val="00A12C61"/>
    <w:rsid w:val="00A153F7"/>
    <w:rsid w:val="00A2274A"/>
    <w:rsid w:val="00A235B7"/>
    <w:rsid w:val="00A27A7A"/>
    <w:rsid w:val="00A27AD2"/>
    <w:rsid w:val="00A407EF"/>
    <w:rsid w:val="00A46B4C"/>
    <w:rsid w:val="00A5117B"/>
    <w:rsid w:val="00A54689"/>
    <w:rsid w:val="00A60074"/>
    <w:rsid w:val="00A620AD"/>
    <w:rsid w:val="00A6627C"/>
    <w:rsid w:val="00A71019"/>
    <w:rsid w:val="00A75AB7"/>
    <w:rsid w:val="00A81029"/>
    <w:rsid w:val="00A83CB5"/>
    <w:rsid w:val="00A96489"/>
    <w:rsid w:val="00AA2010"/>
    <w:rsid w:val="00AA25DF"/>
    <w:rsid w:val="00AA37E7"/>
    <w:rsid w:val="00AA3A42"/>
    <w:rsid w:val="00AA5311"/>
    <w:rsid w:val="00AA5DB3"/>
    <w:rsid w:val="00AB685C"/>
    <w:rsid w:val="00AB6C2D"/>
    <w:rsid w:val="00AC08F7"/>
    <w:rsid w:val="00AC3839"/>
    <w:rsid w:val="00AC7082"/>
    <w:rsid w:val="00AD3FEA"/>
    <w:rsid w:val="00AD7BBD"/>
    <w:rsid w:val="00AE7BB3"/>
    <w:rsid w:val="00AF228E"/>
    <w:rsid w:val="00B00299"/>
    <w:rsid w:val="00B04137"/>
    <w:rsid w:val="00B11D19"/>
    <w:rsid w:val="00B12936"/>
    <w:rsid w:val="00B14819"/>
    <w:rsid w:val="00B17AA9"/>
    <w:rsid w:val="00B32DE4"/>
    <w:rsid w:val="00B3319C"/>
    <w:rsid w:val="00B33578"/>
    <w:rsid w:val="00B370C3"/>
    <w:rsid w:val="00B411AE"/>
    <w:rsid w:val="00B60190"/>
    <w:rsid w:val="00B61419"/>
    <w:rsid w:val="00B72F5F"/>
    <w:rsid w:val="00B736DF"/>
    <w:rsid w:val="00B74FBD"/>
    <w:rsid w:val="00B82586"/>
    <w:rsid w:val="00B829A3"/>
    <w:rsid w:val="00B831B4"/>
    <w:rsid w:val="00B86845"/>
    <w:rsid w:val="00B86DB1"/>
    <w:rsid w:val="00B87869"/>
    <w:rsid w:val="00BA0E44"/>
    <w:rsid w:val="00BA14BF"/>
    <w:rsid w:val="00BA47C5"/>
    <w:rsid w:val="00BB0F2B"/>
    <w:rsid w:val="00BE1A50"/>
    <w:rsid w:val="00BF50F7"/>
    <w:rsid w:val="00C02F29"/>
    <w:rsid w:val="00C10C13"/>
    <w:rsid w:val="00C13060"/>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29A6"/>
    <w:rsid w:val="00C7736C"/>
    <w:rsid w:val="00C82D87"/>
    <w:rsid w:val="00C841ED"/>
    <w:rsid w:val="00C85F17"/>
    <w:rsid w:val="00C8712A"/>
    <w:rsid w:val="00C91324"/>
    <w:rsid w:val="00C9476E"/>
    <w:rsid w:val="00C963D3"/>
    <w:rsid w:val="00CA122C"/>
    <w:rsid w:val="00CA6E0D"/>
    <w:rsid w:val="00CB1A99"/>
    <w:rsid w:val="00CB2CBB"/>
    <w:rsid w:val="00CB78D2"/>
    <w:rsid w:val="00CB7CAC"/>
    <w:rsid w:val="00CB7DE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1122"/>
    <w:rsid w:val="00D93196"/>
    <w:rsid w:val="00D97A93"/>
    <w:rsid w:val="00DA1083"/>
    <w:rsid w:val="00DA26C8"/>
    <w:rsid w:val="00DB2370"/>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1CA3"/>
    <w:rsid w:val="00E1200F"/>
    <w:rsid w:val="00E121EB"/>
    <w:rsid w:val="00E15BA9"/>
    <w:rsid w:val="00E23702"/>
    <w:rsid w:val="00E268F1"/>
    <w:rsid w:val="00E26E19"/>
    <w:rsid w:val="00E31DF3"/>
    <w:rsid w:val="00E32814"/>
    <w:rsid w:val="00E33486"/>
    <w:rsid w:val="00E41DD4"/>
    <w:rsid w:val="00E450A4"/>
    <w:rsid w:val="00E50225"/>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2B70"/>
    <w:rsid w:val="00F3323E"/>
    <w:rsid w:val="00F341F4"/>
    <w:rsid w:val="00F34F9D"/>
    <w:rsid w:val="00F35CCE"/>
    <w:rsid w:val="00F3697A"/>
    <w:rsid w:val="00F55241"/>
    <w:rsid w:val="00F5524B"/>
    <w:rsid w:val="00F60538"/>
    <w:rsid w:val="00F61DD2"/>
    <w:rsid w:val="00F61ED4"/>
    <w:rsid w:val="00F6523A"/>
    <w:rsid w:val="00F66AFF"/>
    <w:rsid w:val="00F71433"/>
    <w:rsid w:val="00F7241A"/>
    <w:rsid w:val="00F83E76"/>
    <w:rsid w:val="00F90A57"/>
    <w:rsid w:val="00F94650"/>
    <w:rsid w:val="00F97C5B"/>
    <w:rsid w:val="00FA05D2"/>
    <w:rsid w:val="00FA359A"/>
    <w:rsid w:val="00FA3D50"/>
    <w:rsid w:val="00FB009F"/>
    <w:rsid w:val="00FB25B0"/>
    <w:rsid w:val="00FB264A"/>
    <w:rsid w:val="00FB6136"/>
    <w:rsid w:val="00FB7D3A"/>
    <w:rsid w:val="00FC374A"/>
    <w:rsid w:val="00FC7B47"/>
    <w:rsid w:val="00FD035C"/>
    <w:rsid w:val="00FD1A35"/>
    <w:rsid w:val="00FD1FE6"/>
    <w:rsid w:val="00FD33DC"/>
    <w:rsid w:val="00FD36C5"/>
    <w:rsid w:val="00FD428C"/>
    <w:rsid w:val="00FD6310"/>
    <w:rsid w:val="00FD664A"/>
    <w:rsid w:val="00FD72BA"/>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PlaceholderText">
    <w:name w:val="Placeholder Text"/>
    <w:basedOn w:val="DefaultParagraphFont"/>
    <w:uiPriority w:val="99"/>
    <w:semiHidden/>
    <w:rsid w:val="00B00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6406650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7035</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cp:lastModifiedBy>
  <cp:revision>7</cp:revision>
  <cp:lastPrinted>2022-02-28T01:33:00Z</cp:lastPrinted>
  <dcterms:created xsi:type="dcterms:W3CDTF">2022-02-28T22:40:00Z</dcterms:created>
  <dcterms:modified xsi:type="dcterms:W3CDTF">2022-02-28T22:43:00Z</dcterms:modified>
</cp:coreProperties>
</file>