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455608">
      <w:pP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455608">
      <w:pPr>
        <w:rPr>
          <w:rFonts w:ascii="Arial" w:hAnsi="Arial" w:cs="Arial"/>
          <w:b/>
          <w:sz w:val="22"/>
          <w:szCs w:val="22"/>
          <w:lang w:val="en-GB"/>
        </w:rPr>
      </w:pPr>
    </w:p>
    <w:p w14:paraId="4179622F" w14:textId="68E3C07D" w:rsidR="00397D3A" w:rsidRDefault="00397D3A" w:rsidP="00455608">
      <w:pPr>
        <w:rPr>
          <w:rFonts w:ascii="Arial" w:hAnsi="Arial" w:cs="Arial"/>
          <w:b/>
          <w:sz w:val="22"/>
          <w:szCs w:val="22"/>
          <w:lang w:val="en-GB"/>
        </w:rPr>
      </w:pPr>
    </w:p>
    <w:p w14:paraId="045C7386" w14:textId="06C377C6" w:rsidR="00437297" w:rsidRDefault="00437297" w:rsidP="00455608">
      <w:pPr>
        <w:rPr>
          <w:rFonts w:ascii="Arial" w:hAnsi="Arial" w:cs="Arial"/>
          <w:b/>
          <w:sz w:val="22"/>
          <w:szCs w:val="22"/>
          <w:lang w:val="en-GB"/>
        </w:rPr>
      </w:pPr>
    </w:p>
    <w:p w14:paraId="13D68906" w14:textId="77777777" w:rsidR="00437297" w:rsidRDefault="00437297" w:rsidP="00455608">
      <w:pPr>
        <w:rPr>
          <w:rFonts w:ascii="Arial" w:hAnsi="Arial" w:cs="Arial"/>
          <w:b/>
          <w:sz w:val="22"/>
          <w:szCs w:val="22"/>
          <w:lang w:val="en-GB"/>
        </w:rPr>
      </w:pPr>
    </w:p>
    <w:p w14:paraId="076E39C1" w14:textId="2AAA5B09" w:rsidR="00397D3A" w:rsidRDefault="00397D3A" w:rsidP="00455608">
      <w:pPr>
        <w:rPr>
          <w:rFonts w:ascii="Arial" w:hAnsi="Arial" w:cs="Arial"/>
          <w:b/>
          <w:sz w:val="22"/>
          <w:szCs w:val="22"/>
          <w:lang w:val="en-GB"/>
        </w:rPr>
      </w:pPr>
    </w:p>
    <w:p w14:paraId="64732B67" w14:textId="77777777" w:rsidR="00397D3A" w:rsidRDefault="00397D3A" w:rsidP="00455608">
      <w:pPr>
        <w:rPr>
          <w:rFonts w:ascii="Arial" w:hAnsi="Arial" w:cs="Arial"/>
          <w:b/>
          <w:sz w:val="22"/>
          <w:szCs w:val="22"/>
          <w:lang w:val="en-GB"/>
        </w:rPr>
      </w:pPr>
    </w:p>
    <w:p w14:paraId="14C6FED8" w14:textId="77777777" w:rsidR="00E93993" w:rsidRDefault="00E93993" w:rsidP="00455608">
      <w:pPr>
        <w:rPr>
          <w:rFonts w:ascii="Arial" w:hAnsi="Arial" w:cs="Arial"/>
          <w:b/>
          <w:sz w:val="22"/>
          <w:szCs w:val="22"/>
          <w:lang w:val="en-GB"/>
        </w:rPr>
      </w:pPr>
    </w:p>
    <w:p w14:paraId="16393F7E" w14:textId="77777777" w:rsidR="00434A8C" w:rsidRPr="00D57202" w:rsidRDefault="00434A8C" w:rsidP="00455608">
      <w:pPr>
        <w:pBdr>
          <w:top w:val="single" w:sz="4" w:space="1" w:color="auto"/>
          <w:left w:val="single" w:sz="4" w:space="4" w:color="auto"/>
          <w:bottom w:val="single" w:sz="4" w:space="1" w:color="auto"/>
          <w:right w:val="single" w:sz="4" w:space="4" w:color="auto"/>
        </w:pBdr>
        <w:shd w:val="clear" w:color="auto" w:fill="BDD6EE" w:themeFill="accent5" w:themeFillTint="66"/>
        <w:rPr>
          <w:rFonts w:ascii="Arial" w:hAnsi="Arial" w:cs="Arial"/>
          <w:b/>
          <w:color w:val="4472C4" w:themeColor="accent1"/>
          <w:sz w:val="24"/>
          <w:lang w:val="en-GB"/>
        </w:rPr>
      </w:pPr>
    </w:p>
    <w:p w14:paraId="59317C17" w14:textId="2C593E23" w:rsidR="0011473D" w:rsidRPr="00D57202" w:rsidRDefault="00C56B61" w:rsidP="00455608">
      <w:pPr>
        <w:pBdr>
          <w:top w:val="single" w:sz="4" w:space="1" w:color="auto"/>
          <w:left w:val="single" w:sz="4" w:space="4" w:color="auto"/>
          <w:bottom w:val="single" w:sz="4" w:space="1" w:color="auto"/>
          <w:right w:val="single" w:sz="4" w:space="4" w:color="auto"/>
        </w:pBdr>
        <w:shd w:val="clear" w:color="auto" w:fill="BDD6EE" w:themeFill="accent5" w:themeFillTint="66"/>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455608">
      <w:pPr>
        <w:pBdr>
          <w:top w:val="single" w:sz="4" w:space="1" w:color="auto"/>
          <w:left w:val="single" w:sz="4" w:space="4" w:color="auto"/>
          <w:bottom w:val="single" w:sz="4" w:space="1" w:color="auto"/>
          <w:right w:val="single" w:sz="4" w:space="4" w:color="auto"/>
        </w:pBdr>
        <w:shd w:val="clear" w:color="auto" w:fill="BDD6EE" w:themeFill="accent5" w:themeFillTint="66"/>
        <w:rPr>
          <w:rFonts w:ascii="Arial" w:hAnsi="Arial" w:cs="Arial"/>
          <w:b/>
          <w:color w:val="000000" w:themeColor="text1"/>
          <w:sz w:val="24"/>
          <w:lang w:val="en-GB"/>
        </w:rPr>
      </w:pPr>
    </w:p>
    <w:p w14:paraId="23556360" w14:textId="572B5525" w:rsidR="002638B0" w:rsidRPr="00D57202" w:rsidRDefault="00996691" w:rsidP="00455608">
      <w:pPr>
        <w:pBdr>
          <w:top w:val="single" w:sz="4" w:space="1" w:color="auto"/>
          <w:left w:val="single" w:sz="4" w:space="4" w:color="auto"/>
          <w:bottom w:val="single" w:sz="4" w:space="1" w:color="auto"/>
          <w:right w:val="single" w:sz="4" w:space="4" w:color="auto"/>
        </w:pBdr>
        <w:shd w:val="clear" w:color="auto" w:fill="BDD6EE" w:themeFill="accent5" w:themeFillTint="66"/>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455608">
      <w:pPr>
        <w:pBdr>
          <w:top w:val="single" w:sz="4" w:space="1" w:color="auto"/>
          <w:left w:val="single" w:sz="4" w:space="4" w:color="auto"/>
          <w:bottom w:val="single" w:sz="4" w:space="1" w:color="auto"/>
          <w:right w:val="single" w:sz="4" w:space="4" w:color="auto"/>
        </w:pBdr>
        <w:shd w:val="clear" w:color="auto" w:fill="BDD6EE" w:themeFill="accent5" w:themeFillTint="66"/>
        <w:rPr>
          <w:rFonts w:ascii="Arial" w:hAnsi="Arial" w:cs="Arial"/>
          <w:b/>
          <w:color w:val="4472C4" w:themeColor="accent1"/>
          <w:sz w:val="24"/>
          <w:lang w:val="en-GB"/>
        </w:rPr>
      </w:pPr>
    </w:p>
    <w:p w14:paraId="2BAA8639" w14:textId="312B667B" w:rsidR="009D0811" w:rsidRDefault="009D0811" w:rsidP="00455608">
      <w:pPr>
        <w:rPr>
          <w:rFonts w:ascii="Arial" w:hAnsi="Arial" w:cs="Arial"/>
          <w:b/>
          <w:sz w:val="22"/>
          <w:szCs w:val="22"/>
          <w:lang w:val="en-GB"/>
        </w:rPr>
      </w:pPr>
    </w:p>
    <w:p w14:paraId="6907577F" w14:textId="6E1EAE22" w:rsidR="00E93993" w:rsidRDefault="00E93993" w:rsidP="00455608">
      <w:pPr>
        <w:rPr>
          <w:rFonts w:ascii="Arial" w:hAnsi="Arial" w:cs="Arial"/>
          <w:b/>
          <w:sz w:val="22"/>
          <w:szCs w:val="22"/>
          <w:lang w:val="en-GB"/>
        </w:rPr>
      </w:pPr>
    </w:p>
    <w:p w14:paraId="2A0B50F4" w14:textId="0F2D6B33" w:rsidR="00397D3A" w:rsidRDefault="00397D3A" w:rsidP="00455608">
      <w:pPr>
        <w:rPr>
          <w:rFonts w:ascii="Arial" w:hAnsi="Arial" w:cs="Arial"/>
          <w:b/>
          <w:sz w:val="22"/>
          <w:szCs w:val="22"/>
          <w:lang w:val="en-GB"/>
        </w:rPr>
      </w:pPr>
    </w:p>
    <w:p w14:paraId="69E507FF" w14:textId="77777777" w:rsidR="00437297" w:rsidRDefault="00437297" w:rsidP="00455608">
      <w:pPr>
        <w:rPr>
          <w:rFonts w:ascii="Arial" w:hAnsi="Arial" w:cs="Arial"/>
          <w:b/>
          <w:sz w:val="22"/>
          <w:szCs w:val="22"/>
          <w:lang w:val="en-GB"/>
        </w:rPr>
      </w:pPr>
    </w:p>
    <w:p w14:paraId="4051CEA3" w14:textId="31550508" w:rsidR="00397D3A" w:rsidRDefault="00397D3A" w:rsidP="00455608">
      <w:pPr>
        <w:rPr>
          <w:rFonts w:ascii="Arial" w:hAnsi="Arial" w:cs="Arial"/>
          <w:b/>
          <w:sz w:val="22"/>
          <w:szCs w:val="22"/>
          <w:lang w:val="en-GB"/>
        </w:rPr>
      </w:pPr>
    </w:p>
    <w:p w14:paraId="25AECBFD" w14:textId="77777777" w:rsidR="00397D3A" w:rsidRDefault="00397D3A" w:rsidP="00455608">
      <w:pPr>
        <w:rPr>
          <w:rFonts w:ascii="Arial" w:hAnsi="Arial" w:cs="Arial"/>
          <w:b/>
          <w:sz w:val="22"/>
          <w:szCs w:val="22"/>
          <w:lang w:val="en-GB"/>
        </w:rPr>
      </w:pPr>
    </w:p>
    <w:p w14:paraId="19855BF7" w14:textId="77777777" w:rsidR="00397D3A" w:rsidRDefault="00397D3A" w:rsidP="00455608">
      <w:pPr>
        <w:rPr>
          <w:rFonts w:ascii="Arial" w:hAnsi="Arial" w:cs="Arial"/>
          <w:b/>
          <w:sz w:val="22"/>
          <w:szCs w:val="22"/>
          <w:lang w:val="en-GB"/>
        </w:rPr>
      </w:pPr>
    </w:p>
    <w:p w14:paraId="0ED3DA75" w14:textId="77777777" w:rsidR="00DB56F2" w:rsidRDefault="00DB56F2" w:rsidP="00455608">
      <w:pPr>
        <w:pBdr>
          <w:top w:val="single" w:sz="18" w:space="1" w:color="auto"/>
          <w:left w:val="single" w:sz="18" w:space="4" w:color="auto"/>
          <w:bottom w:val="single" w:sz="18" w:space="1" w:color="auto"/>
          <w:right w:val="single" w:sz="18" w:space="4" w:color="auto"/>
        </w:pBdr>
        <w:rPr>
          <w:rFonts w:ascii="Arial" w:hAnsi="Arial" w:cs="Arial"/>
          <w:bCs/>
          <w:color w:val="FF0000"/>
          <w:sz w:val="22"/>
          <w:szCs w:val="22"/>
          <w:lang w:val="en-GB"/>
        </w:rPr>
      </w:pPr>
    </w:p>
    <w:p w14:paraId="4282A538" w14:textId="6B055CC6" w:rsidR="009D0811" w:rsidRDefault="00415F1F" w:rsidP="00455608">
      <w:pPr>
        <w:pBdr>
          <w:top w:val="single" w:sz="18" w:space="1" w:color="auto"/>
          <w:left w:val="single" w:sz="18" w:space="4" w:color="auto"/>
          <w:bottom w:val="single" w:sz="18" w:space="1" w:color="auto"/>
          <w:right w:val="single" w:sz="18" w:space="4" w:color="auto"/>
        </w:pBdr>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455608">
      <w:pPr>
        <w:pBdr>
          <w:top w:val="single" w:sz="18" w:space="1" w:color="auto"/>
          <w:left w:val="single" w:sz="18" w:space="4" w:color="auto"/>
          <w:bottom w:val="single" w:sz="18" w:space="1" w:color="auto"/>
          <w:right w:val="single" w:sz="18" w:space="4" w:color="auto"/>
        </w:pBdr>
        <w:rPr>
          <w:rFonts w:ascii="Arial" w:hAnsi="Arial" w:cs="Arial"/>
          <w:bCs/>
          <w:color w:val="767171" w:themeColor="background2" w:themeShade="80"/>
          <w:sz w:val="22"/>
          <w:szCs w:val="22"/>
          <w:lang w:val="en-GB"/>
        </w:rPr>
      </w:pPr>
    </w:p>
    <w:p w14:paraId="366FB4E1" w14:textId="60B42D0E" w:rsidR="00315506" w:rsidRDefault="00315506" w:rsidP="00455608">
      <w:pPr>
        <w:pBdr>
          <w:top w:val="single" w:sz="18" w:space="1" w:color="auto"/>
          <w:left w:val="single" w:sz="18" w:space="4" w:color="auto"/>
          <w:bottom w:val="single" w:sz="18" w:space="1" w:color="auto"/>
          <w:right w:val="single" w:sz="18" w:space="4" w:color="auto"/>
        </w:pBdr>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455608">
      <w:pPr>
        <w:pBdr>
          <w:top w:val="single" w:sz="18" w:space="1" w:color="auto"/>
          <w:left w:val="single" w:sz="18" w:space="4" w:color="auto"/>
          <w:bottom w:val="single" w:sz="18" w:space="1" w:color="auto"/>
          <w:right w:val="single" w:sz="18" w:space="4" w:color="auto"/>
        </w:pBdr>
        <w:rPr>
          <w:rFonts w:ascii="Arial" w:hAnsi="Arial" w:cs="Arial"/>
          <w:bCs/>
          <w:color w:val="767171" w:themeColor="background2" w:themeShade="80"/>
          <w:sz w:val="22"/>
          <w:szCs w:val="22"/>
          <w:lang w:val="en-GB"/>
        </w:rPr>
      </w:pPr>
    </w:p>
    <w:p w14:paraId="7B335079" w14:textId="3069677E" w:rsidR="00DA26C8" w:rsidRPr="00DB56F2" w:rsidRDefault="00DA26C8" w:rsidP="00455608">
      <w:pPr>
        <w:pBdr>
          <w:top w:val="single" w:sz="18" w:space="1" w:color="auto"/>
          <w:left w:val="single" w:sz="18" w:space="4" w:color="auto"/>
          <w:bottom w:val="single" w:sz="18" w:space="1" w:color="auto"/>
          <w:right w:val="single" w:sz="18" w:space="4" w:color="auto"/>
        </w:pBdr>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455608">
      <w:pPr>
        <w:pBdr>
          <w:top w:val="single" w:sz="18" w:space="1" w:color="auto"/>
          <w:left w:val="single" w:sz="18" w:space="4" w:color="auto"/>
          <w:bottom w:val="single" w:sz="18" w:space="1" w:color="auto"/>
          <w:right w:val="single" w:sz="18" w:space="4" w:color="auto"/>
        </w:pBdr>
        <w:rPr>
          <w:rFonts w:ascii="Arial" w:hAnsi="Arial" w:cs="Arial"/>
          <w:bCs/>
          <w:color w:val="FF0000"/>
          <w:sz w:val="22"/>
          <w:szCs w:val="22"/>
          <w:lang w:val="en-GB"/>
        </w:rPr>
      </w:pPr>
    </w:p>
    <w:p w14:paraId="4614C5D8" w14:textId="3C9FD3D5" w:rsidR="00793173" w:rsidRDefault="00793173" w:rsidP="00455608">
      <w:pPr>
        <w:rPr>
          <w:rFonts w:ascii="Arial" w:hAnsi="Arial" w:cs="Arial"/>
          <w:b/>
          <w:sz w:val="22"/>
          <w:szCs w:val="22"/>
          <w:lang w:val="en-GB"/>
        </w:rPr>
      </w:pPr>
    </w:p>
    <w:p w14:paraId="5A8E70B6" w14:textId="3DD478B6" w:rsidR="00DB56F2" w:rsidRDefault="00DB56F2" w:rsidP="00455608">
      <w:pPr>
        <w:rPr>
          <w:rFonts w:ascii="Arial" w:hAnsi="Arial" w:cs="Arial"/>
          <w:b/>
          <w:sz w:val="22"/>
          <w:szCs w:val="22"/>
          <w:lang w:val="en-GB"/>
        </w:rPr>
      </w:pPr>
    </w:p>
    <w:p w14:paraId="1B27A2C1" w14:textId="5A9B8846" w:rsidR="00397D3A" w:rsidRDefault="00397D3A" w:rsidP="00455608">
      <w:pPr>
        <w:rPr>
          <w:rFonts w:ascii="Arial" w:hAnsi="Arial" w:cs="Arial"/>
          <w:b/>
          <w:sz w:val="22"/>
          <w:szCs w:val="22"/>
          <w:lang w:val="en-GB"/>
        </w:rPr>
      </w:pPr>
    </w:p>
    <w:p w14:paraId="6416FB4A" w14:textId="60B3384C" w:rsidR="00397D3A" w:rsidRDefault="00397D3A" w:rsidP="00455608">
      <w:pPr>
        <w:rPr>
          <w:rFonts w:ascii="Arial" w:hAnsi="Arial" w:cs="Arial"/>
          <w:b/>
          <w:sz w:val="22"/>
          <w:szCs w:val="22"/>
          <w:lang w:val="en-GB"/>
        </w:rPr>
      </w:pPr>
    </w:p>
    <w:p w14:paraId="5683A375" w14:textId="1322B645" w:rsidR="00397D3A" w:rsidRDefault="00397D3A" w:rsidP="00455608">
      <w:pPr>
        <w:rPr>
          <w:rFonts w:ascii="Arial" w:hAnsi="Arial" w:cs="Arial"/>
          <w:b/>
          <w:sz w:val="22"/>
          <w:szCs w:val="22"/>
          <w:lang w:val="en-GB"/>
        </w:rPr>
      </w:pPr>
    </w:p>
    <w:p w14:paraId="35B724B9" w14:textId="4E0894C3" w:rsidR="00397D3A" w:rsidRDefault="00397D3A" w:rsidP="00455608">
      <w:pPr>
        <w:rPr>
          <w:rFonts w:ascii="Arial" w:hAnsi="Arial" w:cs="Arial"/>
          <w:b/>
          <w:sz w:val="22"/>
          <w:szCs w:val="22"/>
          <w:lang w:val="en-GB"/>
        </w:rPr>
      </w:pPr>
    </w:p>
    <w:p w14:paraId="7F87C673" w14:textId="77777777" w:rsidR="0036760B" w:rsidRDefault="0036760B" w:rsidP="00455608">
      <w:pPr>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455608">
      <w:pPr>
        <w:rPr>
          <w:rFonts w:ascii="Arial" w:hAnsi="Arial" w:cs="Arial"/>
          <w:b/>
          <w:sz w:val="22"/>
          <w:szCs w:val="22"/>
          <w:u w:val="single"/>
          <w:lang w:val="en-GB"/>
        </w:rPr>
      </w:pPr>
    </w:p>
    <w:p w14:paraId="3C0D3574" w14:textId="4530ACF3" w:rsidR="0011473D" w:rsidRPr="009B5832" w:rsidRDefault="00E93993" w:rsidP="00455608">
      <w:pP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455608">
      <w:pPr>
        <w:rPr>
          <w:rFonts w:ascii="Arial" w:hAnsi="Arial" w:cs="Arial"/>
          <w:sz w:val="22"/>
          <w:szCs w:val="22"/>
          <w:lang w:val="en-GB"/>
        </w:rPr>
      </w:pPr>
    </w:p>
    <w:p w14:paraId="173B0B40" w14:textId="77777777" w:rsidR="00397D3A" w:rsidRPr="009B5832" w:rsidRDefault="00397D3A" w:rsidP="00455608">
      <w:pPr>
        <w:rPr>
          <w:rFonts w:ascii="Arial" w:hAnsi="Arial" w:cs="Arial"/>
          <w:b/>
          <w:sz w:val="22"/>
          <w:szCs w:val="22"/>
          <w:lang w:val="en-GB"/>
        </w:rPr>
      </w:pPr>
    </w:p>
    <w:p w14:paraId="3C497A8F" w14:textId="77777777" w:rsidR="00E850FE" w:rsidRPr="009B5832" w:rsidRDefault="00E850FE" w:rsidP="00455608">
      <w:pPr>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455608">
      <w:pPr>
        <w:rPr>
          <w:rFonts w:ascii="Arial" w:hAnsi="Arial" w:cs="Arial"/>
          <w:b/>
          <w:sz w:val="22"/>
          <w:szCs w:val="22"/>
          <w:lang w:val="en-GB"/>
        </w:rPr>
      </w:pPr>
    </w:p>
    <w:p w14:paraId="27F5BBA4" w14:textId="77777777" w:rsidR="00E850FE" w:rsidRPr="009B5832" w:rsidRDefault="00E850FE" w:rsidP="00455608">
      <w:pPr>
        <w:ind w:left="720" w:hanging="720"/>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455608">
      <w:pPr>
        <w:ind w:left="720" w:hanging="720"/>
        <w:rPr>
          <w:rFonts w:ascii="Arial" w:hAnsi="Arial" w:cs="Arial"/>
          <w:sz w:val="22"/>
          <w:szCs w:val="22"/>
          <w:lang w:val="en-GB"/>
        </w:rPr>
      </w:pPr>
    </w:p>
    <w:p w14:paraId="542D5A33" w14:textId="77777777" w:rsidR="00E850FE" w:rsidRPr="009B5832" w:rsidRDefault="00E850FE" w:rsidP="00455608">
      <w:pPr>
        <w:ind w:left="720" w:hanging="720"/>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455608">
      <w:pPr>
        <w:ind w:left="720" w:hanging="720"/>
        <w:rPr>
          <w:rFonts w:ascii="Arial" w:hAnsi="Arial" w:cs="Arial"/>
          <w:sz w:val="22"/>
          <w:szCs w:val="22"/>
          <w:lang w:val="en-GB"/>
        </w:rPr>
      </w:pPr>
    </w:p>
    <w:p w14:paraId="372002DF" w14:textId="77777777" w:rsidR="00E850FE" w:rsidRPr="009B5832" w:rsidRDefault="00E850FE" w:rsidP="00455608">
      <w:pPr>
        <w:ind w:left="720" w:hanging="720"/>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455608">
      <w:pPr>
        <w:ind w:left="720" w:hanging="720"/>
        <w:rPr>
          <w:rFonts w:ascii="Arial" w:hAnsi="Arial" w:cs="Arial"/>
          <w:sz w:val="22"/>
          <w:szCs w:val="22"/>
          <w:lang w:val="en-GB"/>
        </w:rPr>
      </w:pPr>
    </w:p>
    <w:p w14:paraId="3E4E5E49" w14:textId="7E0D536E" w:rsidR="00E850FE" w:rsidRPr="009B5832" w:rsidRDefault="00E850FE" w:rsidP="00455608">
      <w:pPr>
        <w:ind w:left="720" w:hanging="720"/>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xml:space="preserve">. An example would be something along the following lines: </w:t>
      </w:r>
      <w:r w:rsidR="000E2BE6" w:rsidRPr="000E2BE6">
        <w:rPr>
          <w:rFonts w:ascii="Arial" w:hAnsi="Arial" w:cs="Arial"/>
          <w:sz w:val="22"/>
          <w:szCs w:val="22"/>
          <w:lang w:val="en-GB" w:eastAsia="en-GB"/>
        </w:rPr>
        <w:t>202122-525</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455608">
      <w:pPr>
        <w:ind w:left="720" w:hanging="720"/>
        <w:rPr>
          <w:rFonts w:ascii="Arial" w:hAnsi="Arial" w:cs="Arial"/>
          <w:sz w:val="22"/>
          <w:szCs w:val="22"/>
          <w:lang w:val="en-GB"/>
        </w:rPr>
      </w:pPr>
    </w:p>
    <w:p w14:paraId="624A1ADF" w14:textId="77777777" w:rsidR="00E850FE" w:rsidRPr="009B5832" w:rsidRDefault="00E850FE" w:rsidP="00455608">
      <w:pPr>
        <w:ind w:left="720" w:hanging="720"/>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455608">
      <w:pPr>
        <w:ind w:left="720" w:hanging="720"/>
        <w:rPr>
          <w:rFonts w:ascii="Arial" w:hAnsi="Arial" w:cs="Arial"/>
          <w:sz w:val="22"/>
          <w:szCs w:val="22"/>
          <w:lang w:val="en-GB"/>
        </w:rPr>
      </w:pPr>
    </w:p>
    <w:p w14:paraId="20FE94A9" w14:textId="37C273B3" w:rsidR="00E850FE" w:rsidRPr="009B5832" w:rsidRDefault="00E850FE" w:rsidP="00455608">
      <w:pPr>
        <w:ind w:left="720" w:hanging="720"/>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455608">
      <w:pPr>
        <w:ind w:left="720" w:hanging="720"/>
        <w:rPr>
          <w:rFonts w:ascii="Arial" w:hAnsi="Arial" w:cs="Arial"/>
          <w:sz w:val="22"/>
          <w:szCs w:val="22"/>
          <w:lang w:val="en-GB"/>
        </w:rPr>
      </w:pPr>
    </w:p>
    <w:p w14:paraId="68D12797" w14:textId="11BE0076" w:rsidR="00E850FE" w:rsidRPr="009B5832" w:rsidRDefault="00E850FE" w:rsidP="00455608">
      <w:pPr>
        <w:ind w:left="720" w:hanging="720"/>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455608">
      <w:pPr>
        <w:ind w:left="720" w:hanging="720"/>
        <w:rPr>
          <w:rFonts w:ascii="Arial" w:hAnsi="Arial" w:cs="Arial"/>
          <w:sz w:val="22"/>
          <w:szCs w:val="22"/>
          <w:lang w:val="en-GB"/>
        </w:rPr>
      </w:pPr>
    </w:p>
    <w:p w14:paraId="40E8BCD6" w14:textId="275BE3B6" w:rsidR="0018267A" w:rsidRPr="009B5832" w:rsidRDefault="00E850FE" w:rsidP="00455608">
      <w:pPr>
        <w:ind w:left="720" w:hanging="720"/>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455608">
      <w:pPr>
        <w:ind w:left="720" w:hanging="720"/>
        <w:rPr>
          <w:rFonts w:ascii="Arial" w:hAnsi="Arial" w:cs="Arial"/>
          <w:sz w:val="22"/>
          <w:szCs w:val="22"/>
          <w:lang w:val="en-GB"/>
        </w:rPr>
      </w:pPr>
    </w:p>
    <w:p w14:paraId="554154B2" w14:textId="77777777" w:rsidR="0049508F" w:rsidRPr="009B5832" w:rsidRDefault="0049508F" w:rsidP="00455608">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455608">
      <w:pPr>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455608">
      <w:pPr>
        <w:spacing w:line="276" w:lineRule="auto"/>
        <w:ind w:left="720" w:hanging="720"/>
        <w:rPr>
          <w:rFonts w:ascii="Arial" w:hAnsi="Arial" w:cs="Arial"/>
          <w:sz w:val="22"/>
          <w:szCs w:val="22"/>
          <w:lang w:val="en-GB"/>
        </w:rPr>
      </w:pPr>
    </w:p>
    <w:p w14:paraId="5CEA69C8" w14:textId="55290F63" w:rsidR="007F60D0" w:rsidRPr="009B5832" w:rsidRDefault="00540B44" w:rsidP="00455608">
      <w:pPr>
        <w:spacing w:line="276" w:lineRule="auto"/>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455608">
      <w:pPr>
        <w:spacing w:line="276" w:lineRule="auto"/>
        <w:ind w:left="720" w:hanging="720"/>
        <w:rPr>
          <w:rFonts w:ascii="Arial" w:hAnsi="Arial" w:cs="Arial"/>
          <w:sz w:val="22"/>
          <w:szCs w:val="22"/>
          <w:lang w:val="en-GB"/>
        </w:rPr>
      </w:pPr>
    </w:p>
    <w:p w14:paraId="7855E8A8" w14:textId="3F6B427A" w:rsidR="005D43E0" w:rsidRPr="009B5832" w:rsidRDefault="0029433F" w:rsidP="00455608">
      <w:pPr>
        <w:spacing w:line="276" w:lineRule="auto"/>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455608">
      <w:pPr>
        <w:spacing w:line="276" w:lineRule="auto"/>
        <w:ind w:left="720" w:hanging="720"/>
        <w:rPr>
          <w:rFonts w:ascii="Arial" w:hAnsi="Arial" w:cs="Arial"/>
          <w:sz w:val="22"/>
          <w:szCs w:val="22"/>
          <w:lang w:val="en-GB"/>
        </w:rPr>
      </w:pPr>
    </w:p>
    <w:p w14:paraId="52F192E0" w14:textId="4F9975C1" w:rsidR="005D43E0" w:rsidRPr="009B5832" w:rsidRDefault="005D43E0" w:rsidP="00455608">
      <w:pPr>
        <w:spacing w:line="276" w:lineRule="auto"/>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455608">
      <w:pPr>
        <w:autoSpaceDE w:val="0"/>
        <w:autoSpaceDN w:val="0"/>
        <w:adjustRightInd w:val="0"/>
        <w:spacing w:line="276" w:lineRule="auto"/>
        <w:rPr>
          <w:rFonts w:ascii="Arial" w:hAnsi="Arial" w:cs="Arial"/>
          <w:sz w:val="22"/>
          <w:szCs w:val="22"/>
          <w:lang w:val="en-GB"/>
        </w:rPr>
      </w:pPr>
    </w:p>
    <w:p w14:paraId="43F355DA" w14:textId="77777777" w:rsidR="00E9597C" w:rsidRPr="009B5832" w:rsidRDefault="00E9597C" w:rsidP="00455608">
      <w:pPr>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455608">
      <w:pPr>
        <w:rPr>
          <w:rFonts w:ascii="Arial" w:hAnsi="Arial" w:cs="Arial"/>
          <w:sz w:val="22"/>
          <w:szCs w:val="22"/>
          <w:lang w:val="en-GB"/>
        </w:rPr>
      </w:pPr>
    </w:p>
    <w:p w14:paraId="1F93C230" w14:textId="77777777" w:rsidR="0050157D" w:rsidRPr="009B5832" w:rsidRDefault="0050157D" w:rsidP="00455608">
      <w:pPr>
        <w:ind w:left="1440" w:hanging="1440"/>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455608">
      <w:pPr>
        <w:ind w:left="1440" w:hanging="1440"/>
        <w:rPr>
          <w:rFonts w:ascii="Arial" w:hAnsi="Arial" w:cs="Arial"/>
          <w:sz w:val="22"/>
          <w:szCs w:val="22"/>
          <w:lang w:val="en-GB"/>
        </w:rPr>
      </w:pPr>
    </w:p>
    <w:p w14:paraId="0584B3EB" w14:textId="5DD9F8B2" w:rsidR="0050157D" w:rsidRPr="009B5832" w:rsidRDefault="0050157D" w:rsidP="00DD1C58">
      <w:pPr>
        <w:pStyle w:val="ListParagraph"/>
        <w:numPr>
          <w:ilvl w:val="0"/>
          <w:numId w:val="1"/>
        </w:numPr>
        <w:ind w:left="426"/>
        <w:rPr>
          <w:rFonts w:ascii="Arial" w:hAnsi="Arial" w:cs="Arial"/>
          <w:sz w:val="22"/>
          <w:szCs w:val="22"/>
          <w:lang w:val="en-GB"/>
        </w:rPr>
      </w:pPr>
      <w:bookmarkStart w:id="1"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455608">
      <w:pPr>
        <w:rPr>
          <w:rFonts w:ascii="Arial" w:hAnsi="Arial" w:cs="Arial"/>
          <w:sz w:val="22"/>
          <w:szCs w:val="22"/>
          <w:lang w:val="en-GB"/>
        </w:rPr>
      </w:pPr>
    </w:p>
    <w:bookmarkEnd w:id="1"/>
    <w:p w14:paraId="4EF6F0F3" w14:textId="2BA514EA" w:rsidR="0050157D" w:rsidRPr="009B5832" w:rsidRDefault="0050157D" w:rsidP="00DD1C58">
      <w:pPr>
        <w:pStyle w:val="ListParagraph"/>
        <w:numPr>
          <w:ilvl w:val="0"/>
          <w:numId w:val="1"/>
        </w:numPr>
        <w:ind w:left="426"/>
        <w:rPr>
          <w:rFonts w:ascii="Arial" w:hAnsi="Arial" w:cs="Arial"/>
          <w:sz w:val="22"/>
          <w:szCs w:val="22"/>
          <w:lang w:val="en-GB"/>
        </w:rPr>
      </w:pPr>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455608">
      <w:pPr>
        <w:rPr>
          <w:rFonts w:ascii="Arial" w:hAnsi="Arial" w:cs="Arial"/>
          <w:sz w:val="22"/>
          <w:szCs w:val="22"/>
          <w:lang w:val="en-GB"/>
        </w:rPr>
      </w:pPr>
    </w:p>
    <w:p w14:paraId="72867C0C" w14:textId="7720210F" w:rsidR="0050157D" w:rsidRPr="009B5832" w:rsidRDefault="0050157D" w:rsidP="00DD1C58">
      <w:pPr>
        <w:pStyle w:val="ListParagraph"/>
        <w:numPr>
          <w:ilvl w:val="0"/>
          <w:numId w:val="1"/>
        </w:numPr>
        <w:ind w:left="426"/>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455608">
      <w:pPr>
        <w:rPr>
          <w:rFonts w:ascii="Arial" w:hAnsi="Arial" w:cs="Arial"/>
          <w:sz w:val="22"/>
          <w:szCs w:val="22"/>
          <w:lang w:val="en-GB"/>
        </w:rPr>
      </w:pPr>
    </w:p>
    <w:p w14:paraId="2C51CADA" w14:textId="77777777" w:rsidR="0050157D" w:rsidRPr="005D0251" w:rsidRDefault="0050157D" w:rsidP="00DD1C58">
      <w:pPr>
        <w:pStyle w:val="ListParagraph"/>
        <w:numPr>
          <w:ilvl w:val="0"/>
          <w:numId w:val="1"/>
        </w:numPr>
        <w:ind w:left="426"/>
        <w:rPr>
          <w:rFonts w:ascii="Arial" w:hAnsi="Arial" w:cs="Arial"/>
          <w:sz w:val="22"/>
          <w:szCs w:val="22"/>
          <w:highlight w:val="yellow"/>
          <w:lang w:val="en-GB"/>
        </w:rPr>
      </w:pPr>
      <w:bookmarkStart w:id="2" w:name="_Hlk47080379"/>
      <w:proofErr w:type="gramStart"/>
      <w:r w:rsidRPr="005D0251">
        <w:rPr>
          <w:rFonts w:ascii="Arial" w:hAnsi="Arial" w:cs="Arial"/>
          <w:sz w:val="22"/>
          <w:szCs w:val="22"/>
          <w:highlight w:val="yellow"/>
          <w:lang w:val="en-GB"/>
        </w:rPr>
        <w:t>All of</w:t>
      </w:r>
      <w:proofErr w:type="gramEnd"/>
      <w:r w:rsidRPr="005D0251">
        <w:rPr>
          <w:rFonts w:ascii="Arial" w:hAnsi="Arial" w:cs="Arial"/>
          <w:sz w:val="22"/>
          <w:szCs w:val="22"/>
          <w:highlight w:val="yellow"/>
          <w:lang w:val="en-GB"/>
        </w:rPr>
        <w:t xml:space="preserve"> the above. </w:t>
      </w:r>
      <w:bookmarkEnd w:id="2"/>
      <w:r w:rsidRPr="005D0251">
        <w:rPr>
          <w:rFonts w:ascii="Arial" w:hAnsi="Arial" w:cs="Arial"/>
          <w:sz w:val="22"/>
          <w:szCs w:val="22"/>
          <w:highlight w:val="yellow"/>
          <w:lang w:val="en-GB"/>
        </w:rPr>
        <w:t xml:space="preserve"> </w:t>
      </w:r>
    </w:p>
    <w:p w14:paraId="08571F3F" w14:textId="77777777" w:rsidR="00E9597C" w:rsidRPr="009B5832" w:rsidRDefault="00E9597C" w:rsidP="00455608">
      <w:pPr>
        <w:rPr>
          <w:rFonts w:ascii="Arial" w:hAnsi="Arial" w:cs="Arial"/>
          <w:sz w:val="22"/>
          <w:szCs w:val="22"/>
          <w:lang w:val="en-GB"/>
        </w:rPr>
      </w:pPr>
    </w:p>
    <w:p w14:paraId="1EDB374E" w14:textId="77777777" w:rsidR="00E9597C" w:rsidRPr="009B5832" w:rsidRDefault="00E9597C" w:rsidP="00455608">
      <w:pPr>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455608">
      <w:pPr>
        <w:rPr>
          <w:rFonts w:ascii="Arial" w:hAnsi="Arial" w:cs="Arial"/>
          <w:b/>
          <w:bCs/>
          <w:sz w:val="22"/>
          <w:szCs w:val="22"/>
          <w:lang w:val="en-GB"/>
        </w:rPr>
      </w:pPr>
    </w:p>
    <w:p w14:paraId="063A1589" w14:textId="77777777" w:rsidR="005F21F4" w:rsidRPr="009B5832" w:rsidRDefault="005F21F4" w:rsidP="00455608">
      <w:pPr>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455608">
      <w:pPr>
        <w:ind w:left="720" w:hanging="720"/>
        <w:rPr>
          <w:rFonts w:ascii="Arial" w:hAnsi="Arial" w:cs="Arial"/>
          <w:sz w:val="22"/>
          <w:szCs w:val="22"/>
          <w:lang w:val="en-GB"/>
        </w:rPr>
      </w:pPr>
    </w:p>
    <w:p w14:paraId="579E30AF" w14:textId="0EFA6E86" w:rsidR="005F21F4" w:rsidRPr="003657BE" w:rsidRDefault="005F21F4" w:rsidP="00DD1C58">
      <w:pPr>
        <w:pStyle w:val="ListParagraph"/>
        <w:numPr>
          <w:ilvl w:val="0"/>
          <w:numId w:val="2"/>
        </w:numPr>
        <w:ind w:left="426"/>
        <w:rPr>
          <w:rFonts w:ascii="Arial" w:hAnsi="Arial" w:cs="Arial"/>
          <w:sz w:val="22"/>
          <w:szCs w:val="22"/>
          <w:highlight w:val="yellow"/>
          <w:lang w:val="en-GB"/>
        </w:rPr>
      </w:pPr>
      <w:r w:rsidRPr="003657BE">
        <w:rPr>
          <w:rFonts w:ascii="Arial" w:hAnsi="Arial" w:cs="Arial"/>
          <w:sz w:val="22"/>
          <w:szCs w:val="22"/>
          <w:highlight w:val="yellow"/>
          <w:lang w:val="en-GB"/>
        </w:rPr>
        <w:t>The existence of a statutory basis in national (insolvency) laws for co</w:t>
      </w:r>
      <w:r w:rsidR="00B61419" w:rsidRPr="003657BE">
        <w:rPr>
          <w:rFonts w:ascii="Arial" w:hAnsi="Arial" w:cs="Arial"/>
          <w:sz w:val="22"/>
          <w:szCs w:val="22"/>
          <w:highlight w:val="yellow"/>
          <w:lang w:val="en-GB"/>
        </w:rPr>
        <w:t>-</w:t>
      </w:r>
      <w:r w:rsidRPr="003657BE">
        <w:rPr>
          <w:rFonts w:ascii="Arial" w:hAnsi="Arial" w:cs="Arial"/>
          <w:sz w:val="22"/>
          <w:szCs w:val="22"/>
          <w:highlight w:val="yellow"/>
          <w:lang w:val="en-GB"/>
        </w:rPr>
        <w:t>operation and co</w:t>
      </w:r>
      <w:r w:rsidR="00B61419" w:rsidRPr="003657BE">
        <w:rPr>
          <w:rFonts w:ascii="Arial" w:hAnsi="Arial" w:cs="Arial"/>
          <w:sz w:val="22"/>
          <w:szCs w:val="22"/>
          <w:highlight w:val="yellow"/>
          <w:lang w:val="en-GB"/>
        </w:rPr>
        <w:t>-</w:t>
      </w:r>
      <w:r w:rsidRPr="003657BE">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455608">
      <w:pPr>
        <w:rPr>
          <w:rFonts w:ascii="Arial" w:hAnsi="Arial" w:cs="Arial"/>
          <w:sz w:val="22"/>
          <w:szCs w:val="22"/>
          <w:lang w:val="en-GB"/>
        </w:rPr>
      </w:pPr>
    </w:p>
    <w:p w14:paraId="6ABE8A28" w14:textId="2927786D" w:rsidR="005F21F4" w:rsidRPr="009B5832" w:rsidRDefault="005F21F4" w:rsidP="00DD1C58">
      <w:pPr>
        <w:pStyle w:val="ListParagraph"/>
        <w:numPr>
          <w:ilvl w:val="0"/>
          <w:numId w:val="2"/>
        </w:numPr>
        <w:ind w:left="426"/>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455608">
      <w:pPr>
        <w:rPr>
          <w:rFonts w:ascii="Arial" w:hAnsi="Arial" w:cs="Arial"/>
          <w:sz w:val="22"/>
          <w:szCs w:val="22"/>
          <w:lang w:val="en-GB"/>
        </w:rPr>
      </w:pPr>
    </w:p>
    <w:p w14:paraId="2AC6FF8B" w14:textId="36020BE7" w:rsidR="005F21F4" w:rsidRPr="009B5832" w:rsidRDefault="005F21F4" w:rsidP="00DD1C58">
      <w:pPr>
        <w:pStyle w:val="ListParagraph"/>
        <w:numPr>
          <w:ilvl w:val="0"/>
          <w:numId w:val="2"/>
        </w:numPr>
        <w:ind w:left="426"/>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455608">
      <w:pPr>
        <w:rPr>
          <w:rFonts w:ascii="Arial" w:hAnsi="Arial" w:cs="Arial"/>
          <w:sz w:val="22"/>
          <w:szCs w:val="22"/>
          <w:lang w:val="en-GB"/>
        </w:rPr>
      </w:pPr>
    </w:p>
    <w:p w14:paraId="2F463743" w14:textId="77777777" w:rsidR="005F21F4" w:rsidRPr="003657BE" w:rsidRDefault="005F21F4" w:rsidP="00DD1C58">
      <w:pPr>
        <w:pStyle w:val="ListParagraph"/>
        <w:numPr>
          <w:ilvl w:val="0"/>
          <w:numId w:val="2"/>
        </w:numPr>
        <w:ind w:left="426"/>
        <w:rPr>
          <w:rFonts w:ascii="Arial" w:hAnsi="Arial" w:cs="Arial"/>
          <w:sz w:val="22"/>
          <w:szCs w:val="22"/>
          <w:lang w:val="en-GB"/>
        </w:rPr>
      </w:pPr>
      <w:bookmarkStart w:id="3" w:name="_Hlk47080588"/>
      <w:r w:rsidRPr="003657BE">
        <w:rPr>
          <w:rFonts w:ascii="Arial" w:hAnsi="Arial" w:cs="Arial"/>
          <w:sz w:val="22"/>
          <w:szCs w:val="22"/>
          <w:lang w:val="en-GB"/>
        </w:rPr>
        <w:t xml:space="preserve">None of the above. </w:t>
      </w:r>
      <w:bookmarkEnd w:id="3"/>
    </w:p>
    <w:p w14:paraId="06CBC028" w14:textId="6CD1CDF1" w:rsidR="00E9597C" w:rsidRPr="009B5832" w:rsidRDefault="00E9597C" w:rsidP="00455608">
      <w:pPr>
        <w:rPr>
          <w:rFonts w:ascii="Arial" w:hAnsi="Arial" w:cs="Arial"/>
          <w:sz w:val="22"/>
          <w:szCs w:val="22"/>
          <w:lang w:val="en-GB"/>
        </w:rPr>
      </w:pPr>
    </w:p>
    <w:p w14:paraId="47D6837F" w14:textId="0B7F7D2D" w:rsidR="00540B44" w:rsidRPr="009B5832" w:rsidRDefault="00540B44" w:rsidP="00455608">
      <w:pPr>
        <w:rPr>
          <w:rFonts w:ascii="Arial" w:hAnsi="Arial" w:cs="Arial"/>
          <w:sz w:val="22"/>
          <w:szCs w:val="22"/>
          <w:lang w:val="en-GB"/>
        </w:rPr>
      </w:pPr>
    </w:p>
    <w:p w14:paraId="34F1D940" w14:textId="3D28450A" w:rsidR="00540B44" w:rsidRPr="009B5832" w:rsidRDefault="00540B44" w:rsidP="00455608">
      <w:pPr>
        <w:rPr>
          <w:rFonts w:ascii="Arial" w:hAnsi="Arial" w:cs="Arial"/>
          <w:sz w:val="22"/>
          <w:szCs w:val="22"/>
          <w:lang w:val="en-GB"/>
        </w:rPr>
      </w:pPr>
    </w:p>
    <w:p w14:paraId="4CED73D6" w14:textId="4C81C576" w:rsidR="00540B44" w:rsidRPr="009B5832" w:rsidRDefault="00540B44" w:rsidP="00455608">
      <w:pPr>
        <w:rPr>
          <w:rFonts w:ascii="Arial" w:hAnsi="Arial" w:cs="Arial"/>
          <w:sz w:val="22"/>
          <w:szCs w:val="22"/>
          <w:lang w:val="en-GB"/>
        </w:rPr>
      </w:pPr>
    </w:p>
    <w:p w14:paraId="29812F36" w14:textId="77777777" w:rsidR="00540B44" w:rsidRPr="009B5832" w:rsidRDefault="00540B44" w:rsidP="00455608">
      <w:pPr>
        <w:rPr>
          <w:rFonts w:ascii="Arial" w:hAnsi="Arial" w:cs="Arial"/>
          <w:sz w:val="22"/>
          <w:szCs w:val="22"/>
          <w:lang w:val="en-GB"/>
        </w:rPr>
      </w:pPr>
    </w:p>
    <w:p w14:paraId="788B3207" w14:textId="77777777" w:rsidR="00E9597C" w:rsidRPr="009B5832" w:rsidRDefault="00E9597C" w:rsidP="00455608">
      <w:pPr>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455608">
      <w:pPr>
        <w:rPr>
          <w:rFonts w:ascii="Arial" w:hAnsi="Arial" w:cs="Arial"/>
          <w:b/>
          <w:bCs/>
          <w:sz w:val="22"/>
          <w:szCs w:val="22"/>
          <w:lang w:val="en-GB"/>
        </w:rPr>
      </w:pPr>
    </w:p>
    <w:p w14:paraId="284547D6" w14:textId="75FE8860" w:rsidR="00853A74" w:rsidRPr="009B5832" w:rsidRDefault="00853A74" w:rsidP="00455608">
      <w:pPr>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455608">
      <w:pPr>
        <w:ind w:left="720" w:hanging="720"/>
        <w:rPr>
          <w:rFonts w:ascii="Arial" w:hAnsi="Arial" w:cs="Arial"/>
          <w:sz w:val="22"/>
          <w:szCs w:val="22"/>
          <w:lang w:val="en-GB"/>
        </w:rPr>
      </w:pPr>
    </w:p>
    <w:p w14:paraId="617F8B4D" w14:textId="712C1684" w:rsidR="00853A74" w:rsidRDefault="00853A74" w:rsidP="00DD1C58">
      <w:pPr>
        <w:pStyle w:val="ListParagraph"/>
        <w:numPr>
          <w:ilvl w:val="0"/>
          <w:numId w:val="3"/>
        </w:numPr>
        <w:ind w:left="426"/>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4368C03C" w14:textId="77777777" w:rsidR="003657BE" w:rsidRPr="009B5832" w:rsidRDefault="003657BE" w:rsidP="003657BE">
      <w:pPr>
        <w:pStyle w:val="ListParagraph"/>
        <w:ind w:left="426"/>
        <w:rPr>
          <w:rFonts w:ascii="Arial" w:hAnsi="Arial" w:cs="Arial"/>
          <w:sz w:val="22"/>
          <w:szCs w:val="22"/>
          <w:lang w:val="en-GB"/>
        </w:rPr>
      </w:pPr>
    </w:p>
    <w:p w14:paraId="750FEB33" w14:textId="4AD80F87" w:rsidR="00853A74" w:rsidRPr="009B5832" w:rsidRDefault="00853A74" w:rsidP="00DD1C58">
      <w:pPr>
        <w:pStyle w:val="ListParagraph"/>
        <w:numPr>
          <w:ilvl w:val="0"/>
          <w:numId w:val="3"/>
        </w:numPr>
        <w:ind w:left="426"/>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455608">
      <w:pPr>
        <w:rPr>
          <w:rFonts w:ascii="Arial" w:hAnsi="Arial" w:cs="Arial"/>
          <w:sz w:val="22"/>
          <w:szCs w:val="22"/>
          <w:lang w:val="en-GB"/>
        </w:rPr>
      </w:pPr>
    </w:p>
    <w:p w14:paraId="7EBF08BF" w14:textId="0CD8988B" w:rsidR="00853A74" w:rsidRPr="009B5832" w:rsidRDefault="00853A74" w:rsidP="00DD1C58">
      <w:pPr>
        <w:pStyle w:val="ListParagraph"/>
        <w:numPr>
          <w:ilvl w:val="0"/>
          <w:numId w:val="3"/>
        </w:numPr>
        <w:ind w:left="426"/>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455608">
      <w:pPr>
        <w:rPr>
          <w:rFonts w:ascii="Arial" w:hAnsi="Arial" w:cs="Arial"/>
          <w:sz w:val="22"/>
          <w:szCs w:val="22"/>
          <w:lang w:val="en-GB"/>
        </w:rPr>
      </w:pPr>
    </w:p>
    <w:p w14:paraId="01BF8618" w14:textId="77777777" w:rsidR="00853A74" w:rsidRPr="005D0251" w:rsidRDefault="00853A74" w:rsidP="00DD1C58">
      <w:pPr>
        <w:pStyle w:val="ListParagraph"/>
        <w:numPr>
          <w:ilvl w:val="0"/>
          <w:numId w:val="3"/>
        </w:numPr>
        <w:ind w:left="426"/>
        <w:rPr>
          <w:rFonts w:ascii="Arial" w:hAnsi="Arial" w:cs="Arial"/>
          <w:sz w:val="22"/>
          <w:szCs w:val="22"/>
          <w:highlight w:val="yellow"/>
          <w:lang w:val="en-GB"/>
        </w:rPr>
      </w:pPr>
      <w:r w:rsidRPr="005D0251">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9B5832" w:rsidRDefault="00622586" w:rsidP="00455608">
      <w:pPr>
        <w:autoSpaceDE w:val="0"/>
        <w:autoSpaceDN w:val="0"/>
        <w:adjustRightInd w:val="0"/>
        <w:spacing w:line="276" w:lineRule="auto"/>
        <w:rPr>
          <w:rFonts w:ascii="Arial" w:hAnsi="Arial" w:cs="Arial"/>
          <w:sz w:val="22"/>
          <w:szCs w:val="22"/>
          <w:lang w:val="en-GB"/>
        </w:rPr>
      </w:pPr>
    </w:p>
    <w:p w14:paraId="5099C7EB" w14:textId="77777777" w:rsidR="00E9597C" w:rsidRPr="009B5832" w:rsidRDefault="00E9597C" w:rsidP="00455608">
      <w:pPr>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455608">
      <w:pPr>
        <w:rPr>
          <w:rFonts w:ascii="Arial" w:hAnsi="Arial" w:cs="Arial"/>
          <w:sz w:val="22"/>
          <w:szCs w:val="22"/>
          <w:lang w:val="en-GB"/>
        </w:rPr>
      </w:pPr>
    </w:p>
    <w:p w14:paraId="7A339DB6" w14:textId="37475CFB" w:rsidR="00E57410" w:rsidRPr="009B5832" w:rsidRDefault="001747C2" w:rsidP="00455608">
      <w:pPr>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455608">
      <w:pPr>
        <w:ind w:left="720" w:hanging="720"/>
        <w:rPr>
          <w:rFonts w:ascii="Arial" w:hAnsi="Arial" w:cs="Arial"/>
          <w:sz w:val="22"/>
          <w:szCs w:val="22"/>
          <w:lang w:val="en-GB"/>
        </w:rPr>
      </w:pPr>
    </w:p>
    <w:p w14:paraId="2487E35D" w14:textId="6F8D46E6" w:rsidR="00E57410" w:rsidRPr="005D0251" w:rsidRDefault="00E57410" w:rsidP="00DD1C58">
      <w:pPr>
        <w:pStyle w:val="ListParagraph"/>
        <w:numPr>
          <w:ilvl w:val="0"/>
          <w:numId w:val="4"/>
        </w:numPr>
        <w:ind w:left="426"/>
        <w:rPr>
          <w:rFonts w:ascii="Arial" w:hAnsi="Arial" w:cs="Arial"/>
          <w:sz w:val="22"/>
          <w:szCs w:val="22"/>
          <w:highlight w:val="yellow"/>
          <w:lang w:val="en-GB"/>
        </w:rPr>
      </w:pPr>
      <w:r w:rsidRPr="005D0251">
        <w:rPr>
          <w:rFonts w:ascii="Arial" w:hAnsi="Arial" w:cs="Arial"/>
          <w:sz w:val="22"/>
          <w:szCs w:val="22"/>
          <w:highlight w:val="yellow"/>
          <w:lang w:val="en-GB"/>
        </w:rPr>
        <w:t xml:space="preserve">The </w:t>
      </w:r>
      <w:r w:rsidRPr="005D0251">
        <w:rPr>
          <w:rFonts w:ascii="Arial" w:hAnsi="Arial" w:cs="Arial"/>
          <w:i/>
          <w:iCs/>
          <w:sz w:val="22"/>
          <w:szCs w:val="22"/>
          <w:highlight w:val="yellow"/>
          <w:lang w:val="en-GB"/>
        </w:rPr>
        <w:t>locus standi</w:t>
      </w:r>
      <w:r w:rsidRPr="005D0251">
        <w:rPr>
          <w:rFonts w:ascii="Arial" w:hAnsi="Arial" w:cs="Arial"/>
          <w:sz w:val="22"/>
          <w:szCs w:val="22"/>
          <w:highlight w:val="yellow"/>
          <w:lang w:val="en-GB"/>
        </w:rPr>
        <w:t xml:space="preserve"> access rules.</w:t>
      </w:r>
    </w:p>
    <w:p w14:paraId="19E5DE57" w14:textId="77777777" w:rsidR="00322F3B" w:rsidRPr="009B5832" w:rsidRDefault="00322F3B" w:rsidP="00455608">
      <w:pPr>
        <w:rPr>
          <w:rFonts w:ascii="Arial" w:hAnsi="Arial" w:cs="Arial"/>
          <w:sz w:val="22"/>
          <w:szCs w:val="22"/>
          <w:lang w:val="en-GB"/>
        </w:rPr>
      </w:pPr>
    </w:p>
    <w:p w14:paraId="0C2A1A7D" w14:textId="228F81F4" w:rsidR="00E57410" w:rsidRPr="009B5832" w:rsidRDefault="00E57410" w:rsidP="00DD1C58">
      <w:pPr>
        <w:pStyle w:val="ListParagraph"/>
        <w:numPr>
          <w:ilvl w:val="0"/>
          <w:numId w:val="4"/>
        </w:numPr>
        <w:ind w:left="426"/>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455608">
      <w:pPr>
        <w:rPr>
          <w:rFonts w:ascii="Arial" w:hAnsi="Arial" w:cs="Arial"/>
          <w:sz w:val="22"/>
          <w:szCs w:val="22"/>
          <w:lang w:val="en-GB"/>
        </w:rPr>
      </w:pPr>
    </w:p>
    <w:p w14:paraId="4646EDA0" w14:textId="238D4451" w:rsidR="00E57410" w:rsidRPr="009B5832" w:rsidRDefault="00E57410" w:rsidP="00DD1C58">
      <w:pPr>
        <w:pStyle w:val="ListParagraph"/>
        <w:numPr>
          <w:ilvl w:val="0"/>
          <w:numId w:val="4"/>
        </w:numPr>
        <w:ind w:left="426"/>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455608">
      <w:pPr>
        <w:rPr>
          <w:rFonts w:ascii="Arial" w:hAnsi="Arial" w:cs="Arial"/>
          <w:sz w:val="22"/>
          <w:szCs w:val="22"/>
          <w:lang w:val="en-GB"/>
        </w:rPr>
      </w:pPr>
    </w:p>
    <w:p w14:paraId="2A16E027" w14:textId="7938FA4A" w:rsidR="00E57410" w:rsidRPr="009B5832" w:rsidRDefault="00E57410" w:rsidP="00DD1C58">
      <w:pPr>
        <w:pStyle w:val="ListParagraph"/>
        <w:numPr>
          <w:ilvl w:val="0"/>
          <w:numId w:val="4"/>
        </w:numPr>
        <w:ind w:left="426"/>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455608">
      <w:pPr>
        <w:autoSpaceDE w:val="0"/>
        <w:autoSpaceDN w:val="0"/>
        <w:adjustRightInd w:val="0"/>
        <w:spacing w:line="276" w:lineRule="auto"/>
        <w:rPr>
          <w:rFonts w:ascii="Arial" w:hAnsi="Arial" w:cs="Arial"/>
          <w:sz w:val="22"/>
          <w:szCs w:val="22"/>
          <w:lang w:val="en-GB"/>
        </w:rPr>
      </w:pPr>
    </w:p>
    <w:p w14:paraId="7826345D" w14:textId="77777777" w:rsidR="00E9597C" w:rsidRPr="009B5832" w:rsidRDefault="00E9597C" w:rsidP="00455608">
      <w:pPr>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455608">
      <w:pPr>
        <w:rPr>
          <w:rFonts w:ascii="Arial" w:hAnsi="Arial" w:cs="Arial"/>
          <w:b/>
          <w:bCs/>
          <w:sz w:val="22"/>
          <w:szCs w:val="22"/>
          <w:lang w:val="en-GB"/>
        </w:rPr>
      </w:pPr>
    </w:p>
    <w:p w14:paraId="0BC3A6CF" w14:textId="77777777" w:rsidR="00C504E5" w:rsidRPr="009B5832" w:rsidRDefault="00C504E5" w:rsidP="00455608">
      <w:pPr>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4" w:name="_Hlk47083487"/>
      <w:r w:rsidRPr="009B5832">
        <w:rPr>
          <w:rFonts w:ascii="Arial" w:hAnsi="Arial" w:cs="Arial"/>
          <w:sz w:val="22"/>
          <w:szCs w:val="22"/>
          <w:lang w:val="en-GB"/>
        </w:rPr>
        <w:t>without any so-called principle of reciprocity</w:t>
      </w:r>
      <w:bookmarkEnd w:id="4"/>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455608">
      <w:pPr>
        <w:ind w:left="720" w:hanging="720"/>
        <w:rPr>
          <w:rFonts w:ascii="Arial" w:hAnsi="Arial" w:cs="Arial"/>
          <w:sz w:val="22"/>
          <w:szCs w:val="22"/>
          <w:lang w:val="en-GB"/>
        </w:rPr>
      </w:pPr>
    </w:p>
    <w:p w14:paraId="7F9DCB5A" w14:textId="22A8F0B5" w:rsidR="00C504E5" w:rsidRPr="009B5832" w:rsidRDefault="00C504E5" w:rsidP="00DD1C58">
      <w:pPr>
        <w:pStyle w:val="ListParagraph"/>
        <w:numPr>
          <w:ilvl w:val="0"/>
          <w:numId w:val="5"/>
        </w:numPr>
        <w:ind w:left="426"/>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455608">
      <w:pPr>
        <w:rPr>
          <w:rFonts w:ascii="Arial" w:hAnsi="Arial" w:cs="Arial"/>
          <w:sz w:val="22"/>
          <w:szCs w:val="22"/>
          <w:lang w:val="en-GB"/>
        </w:rPr>
      </w:pPr>
    </w:p>
    <w:p w14:paraId="638F3CCB" w14:textId="7BAC1CD7" w:rsidR="00C504E5" w:rsidRPr="009B5832" w:rsidRDefault="00C504E5" w:rsidP="00DD1C58">
      <w:pPr>
        <w:pStyle w:val="ListParagraph"/>
        <w:numPr>
          <w:ilvl w:val="0"/>
          <w:numId w:val="5"/>
        </w:numPr>
        <w:ind w:left="426"/>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455608">
      <w:pPr>
        <w:rPr>
          <w:rFonts w:ascii="Arial" w:hAnsi="Arial" w:cs="Arial"/>
          <w:sz w:val="22"/>
          <w:szCs w:val="22"/>
          <w:lang w:val="en-GB"/>
        </w:rPr>
      </w:pPr>
    </w:p>
    <w:p w14:paraId="091C36C1" w14:textId="40A6C7BC" w:rsidR="00C504E5" w:rsidRPr="005D0251" w:rsidRDefault="00C504E5" w:rsidP="00DD1C58">
      <w:pPr>
        <w:pStyle w:val="ListParagraph"/>
        <w:numPr>
          <w:ilvl w:val="0"/>
          <w:numId w:val="5"/>
        </w:numPr>
        <w:ind w:left="426"/>
        <w:rPr>
          <w:rFonts w:ascii="Arial" w:hAnsi="Arial" w:cs="Arial"/>
          <w:sz w:val="22"/>
          <w:szCs w:val="22"/>
          <w:highlight w:val="yellow"/>
          <w:lang w:val="en-GB"/>
        </w:rPr>
      </w:pPr>
      <w:r w:rsidRPr="005D0251">
        <w:rPr>
          <w:rFonts w:ascii="Arial" w:hAnsi="Arial" w:cs="Arial"/>
          <w:sz w:val="22"/>
          <w:szCs w:val="22"/>
          <w:highlight w:val="yellow"/>
          <w:lang w:val="en-GB"/>
        </w:rPr>
        <w:lastRenderedPageBreak/>
        <w:t>Both the foreign main proceedings in South Africa and the foreign non-main proceedings in Brazil will be recognised in the UK.</w:t>
      </w:r>
    </w:p>
    <w:p w14:paraId="5949545B" w14:textId="77777777" w:rsidR="00C504E5" w:rsidRPr="009B5832" w:rsidRDefault="00C504E5" w:rsidP="00455608">
      <w:pPr>
        <w:rPr>
          <w:rFonts w:ascii="Arial" w:hAnsi="Arial" w:cs="Arial"/>
          <w:sz w:val="22"/>
          <w:szCs w:val="22"/>
          <w:lang w:val="en-GB"/>
        </w:rPr>
      </w:pPr>
    </w:p>
    <w:p w14:paraId="1A6D3905" w14:textId="52E8649E" w:rsidR="00C504E5" w:rsidRPr="009B5832" w:rsidRDefault="00C504E5" w:rsidP="00DD1C58">
      <w:pPr>
        <w:pStyle w:val="ListParagraph"/>
        <w:numPr>
          <w:ilvl w:val="0"/>
          <w:numId w:val="5"/>
        </w:numPr>
        <w:ind w:left="426"/>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3580FCEB" w14:textId="77777777" w:rsidR="003657BE" w:rsidRDefault="003657BE" w:rsidP="00455608">
      <w:pPr>
        <w:autoSpaceDE w:val="0"/>
        <w:autoSpaceDN w:val="0"/>
        <w:adjustRightInd w:val="0"/>
        <w:spacing w:line="276" w:lineRule="auto"/>
        <w:rPr>
          <w:rFonts w:ascii="Arial" w:hAnsi="Arial" w:cs="Arial"/>
          <w:b/>
          <w:bCs/>
          <w:sz w:val="22"/>
          <w:szCs w:val="22"/>
          <w:lang w:val="en-GB"/>
        </w:rPr>
      </w:pPr>
    </w:p>
    <w:p w14:paraId="462DBC77" w14:textId="24A3A86C" w:rsidR="00E9597C" w:rsidRPr="009B5832" w:rsidRDefault="00E9597C" w:rsidP="00455608">
      <w:pPr>
        <w:autoSpaceDE w:val="0"/>
        <w:autoSpaceDN w:val="0"/>
        <w:adjustRightInd w:val="0"/>
        <w:spacing w:line="276" w:lineRule="auto"/>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455608">
      <w:pPr>
        <w:autoSpaceDE w:val="0"/>
        <w:autoSpaceDN w:val="0"/>
        <w:adjustRightInd w:val="0"/>
        <w:spacing w:line="276" w:lineRule="auto"/>
        <w:rPr>
          <w:rFonts w:ascii="Arial" w:hAnsi="Arial" w:cs="Arial"/>
          <w:sz w:val="22"/>
          <w:szCs w:val="22"/>
          <w:lang w:val="en-GB"/>
        </w:rPr>
      </w:pPr>
    </w:p>
    <w:p w14:paraId="5982CE3A" w14:textId="77777777" w:rsidR="00B72F5F" w:rsidRPr="009B5832" w:rsidRDefault="00B72F5F" w:rsidP="00455608">
      <w:pPr>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455608">
      <w:pPr>
        <w:ind w:left="720" w:hanging="720"/>
        <w:rPr>
          <w:rFonts w:ascii="Arial" w:hAnsi="Arial" w:cs="Arial"/>
          <w:sz w:val="22"/>
          <w:szCs w:val="22"/>
          <w:lang w:val="en-GB"/>
        </w:rPr>
      </w:pPr>
    </w:p>
    <w:p w14:paraId="30B5D767" w14:textId="6D38CB74" w:rsidR="00B72F5F" w:rsidRPr="009B5832" w:rsidRDefault="00B72F5F" w:rsidP="00DD1C58">
      <w:pPr>
        <w:pStyle w:val="ListParagraph"/>
        <w:numPr>
          <w:ilvl w:val="0"/>
          <w:numId w:val="6"/>
        </w:numPr>
        <w:ind w:left="426"/>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455608">
      <w:pPr>
        <w:rPr>
          <w:rFonts w:ascii="Arial" w:hAnsi="Arial" w:cs="Arial"/>
          <w:sz w:val="22"/>
          <w:szCs w:val="22"/>
          <w:lang w:val="en-GB"/>
        </w:rPr>
      </w:pPr>
    </w:p>
    <w:p w14:paraId="4B1560A9" w14:textId="1C87BA52" w:rsidR="00B72F5F" w:rsidRPr="005D0251" w:rsidRDefault="00B72F5F" w:rsidP="00DD1C58">
      <w:pPr>
        <w:pStyle w:val="ListParagraph"/>
        <w:numPr>
          <w:ilvl w:val="0"/>
          <w:numId w:val="6"/>
        </w:numPr>
        <w:ind w:left="426"/>
        <w:rPr>
          <w:rFonts w:ascii="Arial" w:hAnsi="Arial" w:cs="Arial"/>
          <w:sz w:val="22"/>
          <w:szCs w:val="22"/>
          <w:highlight w:val="yellow"/>
          <w:lang w:val="en-GB"/>
        </w:rPr>
      </w:pPr>
      <w:r w:rsidRPr="005D0251">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455608">
      <w:pPr>
        <w:rPr>
          <w:rFonts w:ascii="Arial" w:hAnsi="Arial" w:cs="Arial"/>
          <w:sz w:val="22"/>
          <w:szCs w:val="22"/>
          <w:lang w:val="en-GB"/>
        </w:rPr>
      </w:pPr>
    </w:p>
    <w:p w14:paraId="0E2A0FDC" w14:textId="0C95B31B" w:rsidR="00B72F5F" w:rsidRPr="009B5832" w:rsidRDefault="00B72F5F" w:rsidP="00DD1C58">
      <w:pPr>
        <w:pStyle w:val="ListParagraph"/>
        <w:numPr>
          <w:ilvl w:val="0"/>
          <w:numId w:val="6"/>
        </w:numPr>
        <w:ind w:left="426"/>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455608">
      <w:pPr>
        <w:rPr>
          <w:rFonts w:ascii="Arial" w:hAnsi="Arial" w:cs="Arial"/>
          <w:sz w:val="22"/>
          <w:szCs w:val="22"/>
          <w:lang w:val="en-GB"/>
        </w:rPr>
      </w:pPr>
    </w:p>
    <w:p w14:paraId="7EAF23F0" w14:textId="0AF2DDD5" w:rsidR="00B72F5F" w:rsidRPr="009B5832" w:rsidRDefault="00B72F5F" w:rsidP="00DD1C58">
      <w:pPr>
        <w:pStyle w:val="ListParagraph"/>
        <w:numPr>
          <w:ilvl w:val="0"/>
          <w:numId w:val="6"/>
        </w:numPr>
        <w:ind w:left="426"/>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455608">
      <w:pPr>
        <w:rPr>
          <w:rFonts w:ascii="Arial" w:hAnsi="Arial" w:cs="Arial"/>
          <w:sz w:val="22"/>
          <w:szCs w:val="22"/>
          <w:lang w:val="en-GB"/>
        </w:rPr>
      </w:pPr>
    </w:p>
    <w:p w14:paraId="2A9B1C75" w14:textId="77777777" w:rsidR="00E9597C" w:rsidRPr="009B5832" w:rsidRDefault="00E9597C" w:rsidP="00455608">
      <w:pPr>
        <w:spacing w:line="276" w:lineRule="auto"/>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455608">
      <w:pPr>
        <w:spacing w:line="276" w:lineRule="auto"/>
        <w:rPr>
          <w:rFonts w:ascii="Arial" w:hAnsi="Arial" w:cs="Arial"/>
          <w:sz w:val="22"/>
          <w:szCs w:val="22"/>
          <w:lang w:val="en-GB"/>
        </w:rPr>
      </w:pPr>
    </w:p>
    <w:p w14:paraId="49E43BB7" w14:textId="77777777" w:rsidR="0067294B" w:rsidRPr="009B5832" w:rsidRDefault="0067294B" w:rsidP="00455608">
      <w:pPr>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455608">
      <w:pPr>
        <w:ind w:left="720" w:hanging="720"/>
        <w:rPr>
          <w:rFonts w:ascii="Arial" w:hAnsi="Arial" w:cs="Arial"/>
          <w:sz w:val="22"/>
          <w:szCs w:val="22"/>
          <w:lang w:val="en-GB"/>
        </w:rPr>
      </w:pPr>
    </w:p>
    <w:p w14:paraId="7BA65F0B" w14:textId="5C7FCC12" w:rsidR="0067294B" w:rsidRPr="009B5832" w:rsidRDefault="0067294B" w:rsidP="00DD1C58">
      <w:pPr>
        <w:pStyle w:val="ListParagraph"/>
        <w:numPr>
          <w:ilvl w:val="0"/>
          <w:numId w:val="7"/>
        </w:numPr>
        <w:ind w:left="426"/>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455608">
      <w:pPr>
        <w:rPr>
          <w:rFonts w:ascii="Arial" w:hAnsi="Arial" w:cs="Arial"/>
          <w:sz w:val="22"/>
          <w:szCs w:val="22"/>
          <w:lang w:val="en-GB"/>
        </w:rPr>
      </w:pPr>
    </w:p>
    <w:p w14:paraId="38992E72" w14:textId="3720B41F" w:rsidR="0067294B" w:rsidRPr="005D0251" w:rsidRDefault="0067294B" w:rsidP="00DD1C58">
      <w:pPr>
        <w:pStyle w:val="ListParagraph"/>
        <w:numPr>
          <w:ilvl w:val="0"/>
          <w:numId w:val="7"/>
        </w:numPr>
        <w:ind w:left="426"/>
        <w:rPr>
          <w:rFonts w:ascii="Arial" w:hAnsi="Arial" w:cs="Arial"/>
          <w:sz w:val="22"/>
          <w:szCs w:val="22"/>
          <w:highlight w:val="yellow"/>
          <w:lang w:val="en-GB"/>
        </w:rPr>
      </w:pPr>
      <w:r w:rsidRPr="005D0251">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455608">
      <w:pPr>
        <w:rPr>
          <w:rFonts w:ascii="Arial" w:hAnsi="Arial" w:cs="Arial"/>
          <w:sz w:val="22"/>
          <w:szCs w:val="22"/>
          <w:lang w:val="en-GB"/>
        </w:rPr>
      </w:pPr>
    </w:p>
    <w:p w14:paraId="67979238" w14:textId="41F62CC4" w:rsidR="0067294B" w:rsidRPr="009B5832" w:rsidRDefault="0067294B" w:rsidP="00DD1C58">
      <w:pPr>
        <w:pStyle w:val="ListParagraph"/>
        <w:numPr>
          <w:ilvl w:val="0"/>
          <w:numId w:val="7"/>
        </w:numPr>
        <w:ind w:left="426"/>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455608">
      <w:pPr>
        <w:rPr>
          <w:rFonts w:ascii="Arial" w:hAnsi="Arial" w:cs="Arial"/>
          <w:sz w:val="22"/>
          <w:szCs w:val="22"/>
          <w:lang w:val="en-GB"/>
        </w:rPr>
      </w:pPr>
    </w:p>
    <w:p w14:paraId="3CD16122" w14:textId="1F5071E8" w:rsidR="0067294B" w:rsidRPr="009B5832" w:rsidRDefault="0067294B" w:rsidP="00DD1C58">
      <w:pPr>
        <w:pStyle w:val="ListParagraph"/>
        <w:numPr>
          <w:ilvl w:val="0"/>
          <w:numId w:val="7"/>
        </w:numPr>
        <w:ind w:left="426"/>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455608">
      <w:pPr>
        <w:spacing w:line="276" w:lineRule="auto"/>
        <w:rPr>
          <w:rFonts w:ascii="Arial" w:eastAsiaTheme="minorHAnsi" w:hAnsi="Arial" w:cs="Arial"/>
          <w:sz w:val="22"/>
          <w:szCs w:val="22"/>
          <w:lang w:val="en-GB"/>
        </w:rPr>
      </w:pPr>
    </w:p>
    <w:p w14:paraId="2542F9D9" w14:textId="77777777" w:rsidR="00E9597C" w:rsidRPr="009B5832" w:rsidRDefault="00E9597C" w:rsidP="00455608">
      <w:pPr>
        <w:spacing w:line="276" w:lineRule="auto"/>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455608">
      <w:pPr>
        <w:spacing w:line="276" w:lineRule="auto"/>
        <w:rPr>
          <w:rFonts w:ascii="Arial" w:hAnsi="Arial" w:cs="Arial"/>
          <w:sz w:val="22"/>
          <w:szCs w:val="22"/>
          <w:lang w:val="en-GB"/>
        </w:rPr>
      </w:pPr>
    </w:p>
    <w:p w14:paraId="54FF4A9D" w14:textId="77777777" w:rsidR="004E0549" w:rsidRPr="009B5832" w:rsidRDefault="004E0549" w:rsidP="00455608">
      <w:pPr>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55608">
      <w:pPr>
        <w:ind w:left="720" w:hanging="720"/>
        <w:rPr>
          <w:rFonts w:ascii="Arial" w:hAnsi="Arial" w:cs="Arial"/>
          <w:sz w:val="22"/>
          <w:szCs w:val="22"/>
          <w:lang w:val="en-GB"/>
        </w:rPr>
      </w:pPr>
    </w:p>
    <w:p w14:paraId="48DDE6E0" w14:textId="7B2B3116" w:rsidR="004E0549" w:rsidRPr="005D0251" w:rsidRDefault="004E0549" w:rsidP="00DD1C58">
      <w:pPr>
        <w:pStyle w:val="ListParagraph"/>
        <w:numPr>
          <w:ilvl w:val="0"/>
          <w:numId w:val="8"/>
        </w:numPr>
        <w:ind w:left="426"/>
        <w:rPr>
          <w:rFonts w:ascii="Arial" w:hAnsi="Arial" w:cs="Arial"/>
          <w:sz w:val="22"/>
          <w:szCs w:val="22"/>
          <w:highlight w:val="yellow"/>
          <w:lang w:val="en-GB"/>
        </w:rPr>
      </w:pPr>
      <w:r w:rsidRPr="005D0251">
        <w:rPr>
          <w:rFonts w:ascii="Arial" w:hAnsi="Arial" w:cs="Arial"/>
          <w:sz w:val="22"/>
          <w:szCs w:val="22"/>
          <w:highlight w:val="yellow"/>
          <w:lang w:val="en-GB"/>
        </w:rPr>
        <w:t>COMI is a defined term in the Model Law.</w:t>
      </w:r>
    </w:p>
    <w:p w14:paraId="430725B5" w14:textId="77777777" w:rsidR="00114082" w:rsidRPr="009B5832" w:rsidRDefault="00114082" w:rsidP="00455608">
      <w:pPr>
        <w:rPr>
          <w:rFonts w:ascii="Arial" w:hAnsi="Arial" w:cs="Arial"/>
          <w:sz w:val="22"/>
          <w:szCs w:val="22"/>
          <w:lang w:val="en-GB"/>
        </w:rPr>
      </w:pPr>
    </w:p>
    <w:p w14:paraId="03EEFF10" w14:textId="654E7697" w:rsidR="004E0549" w:rsidRPr="009B5832" w:rsidRDefault="004E0549" w:rsidP="00DD1C58">
      <w:pPr>
        <w:pStyle w:val="ListParagraph"/>
        <w:numPr>
          <w:ilvl w:val="0"/>
          <w:numId w:val="8"/>
        </w:numPr>
        <w:ind w:left="426"/>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455608">
      <w:pPr>
        <w:rPr>
          <w:rFonts w:ascii="Arial" w:hAnsi="Arial" w:cs="Arial"/>
          <w:sz w:val="22"/>
          <w:szCs w:val="22"/>
          <w:lang w:val="en-GB"/>
        </w:rPr>
      </w:pPr>
    </w:p>
    <w:p w14:paraId="02BBBA92" w14:textId="722FB912" w:rsidR="004E0549" w:rsidRPr="009B5832" w:rsidRDefault="004E0549" w:rsidP="00DD1C58">
      <w:pPr>
        <w:pStyle w:val="ListParagraph"/>
        <w:numPr>
          <w:ilvl w:val="0"/>
          <w:numId w:val="8"/>
        </w:numPr>
        <w:ind w:left="426"/>
        <w:rPr>
          <w:rFonts w:ascii="Arial" w:hAnsi="Arial" w:cs="Arial"/>
          <w:sz w:val="22"/>
          <w:szCs w:val="22"/>
          <w:lang w:val="en-GB"/>
        </w:rPr>
      </w:pPr>
      <w:r w:rsidRPr="009B5832">
        <w:rPr>
          <w:rFonts w:ascii="Arial" w:hAnsi="Arial" w:cs="Arial"/>
          <w:sz w:val="22"/>
          <w:szCs w:val="22"/>
          <w:lang w:val="en-GB"/>
        </w:rPr>
        <w:lastRenderedPageBreak/>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455608">
      <w:pPr>
        <w:rPr>
          <w:rFonts w:ascii="Arial" w:hAnsi="Arial" w:cs="Arial"/>
          <w:sz w:val="22"/>
          <w:szCs w:val="22"/>
          <w:lang w:val="en-GB"/>
        </w:rPr>
      </w:pPr>
    </w:p>
    <w:p w14:paraId="76F11787" w14:textId="77777777" w:rsidR="004E0549" w:rsidRPr="009B5832" w:rsidRDefault="004E0549" w:rsidP="00DD1C58">
      <w:pPr>
        <w:pStyle w:val="ListParagraph"/>
        <w:numPr>
          <w:ilvl w:val="0"/>
          <w:numId w:val="8"/>
        </w:numPr>
        <w:ind w:left="426"/>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455608">
      <w:pPr>
        <w:spacing w:line="276" w:lineRule="auto"/>
        <w:rPr>
          <w:rFonts w:ascii="Arial" w:eastAsiaTheme="minorHAnsi" w:hAnsi="Arial" w:cs="Arial"/>
          <w:sz w:val="22"/>
          <w:szCs w:val="22"/>
          <w:lang w:val="en-GB"/>
        </w:rPr>
      </w:pPr>
    </w:p>
    <w:p w14:paraId="057810FC" w14:textId="77777777" w:rsidR="00E9597C" w:rsidRPr="009B5832" w:rsidRDefault="00E9597C" w:rsidP="00455608">
      <w:pPr>
        <w:spacing w:line="276" w:lineRule="auto"/>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455608">
      <w:pPr>
        <w:spacing w:line="276" w:lineRule="auto"/>
        <w:rPr>
          <w:rFonts w:ascii="Arial" w:hAnsi="Arial" w:cs="Arial"/>
          <w:sz w:val="22"/>
          <w:szCs w:val="22"/>
          <w:lang w:val="en-GB"/>
        </w:rPr>
      </w:pPr>
    </w:p>
    <w:p w14:paraId="57970C00" w14:textId="268EA105" w:rsidR="00573E73" w:rsidRPr="009B5832" w:rsidRDefault="00573E73" w:rsidP="00455608">
      <w:pPr>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455608">
      <w:pPr>
        <w:ind w:left="720" w:hanging="720"/>
        <w:rPr>
          <w:rFonts w:ascii="Arial" w:hAnsi="Arial" w:cs="Arial"/>
          <w:sz w:val="22"/>
          <w:szCs w:val="22"/>
          <w:lang w:val="en-GB"/>
        </w:rPr>
      </w:pPr>
    </w:p>
    <w:p w14:paraId="1834003B" w14:textId="53DC44E7" w:rsidR="00573E73" w:rsidRPr="009B5832" w:rsidRDefault="00573E73" w:rsidP="00DD1C58">
      <w:pPr>
        <w:pStyle w:val="ListParagraph"/>
        <w:numPr>
          <w:ilvl w:val="0"/>
          <w:numId w:val="9"/>
        </w:numPr>
        <w:ind w:left="426"/>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455608">
      <w:pPr>
        <w:rPr>
          <w:rFonts w:ascii="Arial" w:hAnsi="Arial" w:cs="Arial"/>
          <w:sz w:val="22"/>
          <w:szCs w:val="22"/>
          <w:lang w:val="en-GB"/>
        </w:rPr>
      </w:pPr>
    </w:p>
    <w:p w14:paraId="1DF9A3B7" w14:textId="3C3140E1" w:rsidR="00573E73" w:rsidRPr="009B5832" w:rsidRDefault="00573E73" w:rsidP="00DD1C58">
      <w:pPr>
        <w:pStyle w:val="ListParagraph"/>
        <w:numPr>
          <w:ilvl w:val="0"/>
          <w:numId w:val="9"/>
        </w:numPr>
        <w:ind w:left="426"/>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455608">
      <w:pPr>
        <w:rPr>
          <w:rFonts w:ascii="Arial" w:hAnsi="Arial" w:cs="Arial"/>
          <w:sz w:val="22"/>
          <w:szCs w:val="22"/>
          <w:lang w:val="en-GB"/>
        </w:rPr>
      </w:pPr>
    </w:p>
    <w:p w14:paraId="0D0A5383" w14:textId="68643E35" w:rsidR="00573E73" w:rsidRPr="00EB2AB4" w:rsidRDefault="00573E73" w:rsidP="00DD1C58">
      <w:pPr>
        <w:pStyle w:val="ListParagraph"/>
        <w:numPr>
          <w:ilvl w:val="0"/>
          <w:numId w:val="9"/>
        </w:numPr>
        <w:ind w:left="426"/>
        <w:rPr>
          <w:rFonts w:ascii="Arial" w:hAnsi="Arial" w:cs="Arial"/>
          <w:sz w:val="22"/>
          <w:szCs w:val="22"/>
          <w:highlight w:val="yellow"/>
          <w:lang w:val="en-GB"/>
        </w:rPr>
      </w:pPr>
      <w:r w:rsidRPr="00EB2AB4">
        <w:rPr>
          <w:rFonts w:ascii="Arial" w:hAnsi="Arial" w:cs="Arial"/>
          <w:sz w:val="22"/>
          <w:szCs w:val="22"/>
          <w:highlight w:val="yellow"/>
          <w:lang w:val="en-GB"/>
        </w:rPr>
        <w:t xml:space="preserve">Both </w:t>
      </w:r>
      <w:r w:rsidR="00114082" w:rsidRPr="00EB2AB4">
        <w:rPr>
          <w:rFonts w:ascii="Arial" w:hAnsi="Arial" w:cs="Arial"/>
          <w:sz w:val="22"/>
          <w:szCs w:val="22"/>
          <w:highlight w:val="yellow"/>
          <w:lang w:val="en-GB"/>
        </w:rPr>
        <w:t>(</w:t>
      </w:r>
      <w:r w:rsidRPr="00EB2AB4">
        <w:rPr>
          <w:rFonts w:ascii="Arial" w:hAnsi="Arial" w:cs="Arial"/>
          <w:sz w:val="22"/>
          <w:szCs w:val="22"/>
          <w:highlight w:val="yellow"/>
          <w:lang w:val="en-GB"/>
        </w:rPr>
        <w:t>a</w:t>
      </w:r>
      <w:r w:rsidR="00114082" w:rsidRPr="00EB2AB4">
        <w:rPr>
          <w:rFonts w:ascii="Arial" w:hAnsi="Arial" w:cs="Arial"/>
          <w:sz w:val="22"/>
          <w:szCs w:val="22"/>
          <w:highlight w:val="yellow"/>
          <w:lang w:val="en-GB"/>
        </w:rPr>
        <w:t>)</w:t>
      </w:r>
      <w:r w:rsidRPr="00EB2AB4">
        <w:rPr>
          <w:rFonts w:ascii="Arial" w:hAnsi="Arial" w:cs="Arial"/>
          <w:sz w:val="22"/>
          <w:szCs w:val="22"/>
          <w:highlight w:val="yellow"/>
          <w:lang w:val="en-GB"/>
        </w:rPr>
        <w:t xml:space="preserve"> and </w:t>
      </w:r>
      <w:r w:rsidR="00114082" w:rsidRPr="00EB2AB4">
        <w:rPr>
          <w:rFonts w:ascii="Arial" w:hAnsi="Arial" w:cs="Arial"/>
          <w:sz w:val="22"/>
          <w:szCs w:val="22"/>
          <w:highlight w:val="yellow"/>
          <w:lang w:val="en-GB"/>
        </w:rPr>
        <w:t>(</w:t>
      </w:r>
      <w:r w:rsidRPr="00EB2AB4">
        <w:rPr>
          <w:rFonts w:ascii="Arial" w:hAnsi="Arial" w:cs="Arial"/>
          <w:sz w:val="22"/>
          <w:szCs w:val="22"/>
          <w:highlight w:val="yellow"/>
          <w:lang w:val="en-GB"/>
        </w:rPr>
        <w:t>b</w:t>
      </w:r>
      <w:r w:rsidR="00114082" w:rsidRPr="00EB2AB4">
        <w:rPr>
          <w:rFonts w:ascii="Arial" w:hAnsi="Arial" w:cs="Arial"/>
          <w:sz w:val="22"/>
          <w:szCs w:val="22"/>
          <w:highlight w:val="yellow"/>
          <w:lang w:val="en-GB"/>
        </w:rPr>
        <w:t>)</w:t>
      </w:r>
      <w:r w:rsidRPr="00EB2AB4">
        <w:rPr>
          <w:rFonts w:ascii="Arial" w:hAnsi="Arial" w:cs="Arial"/>
          <w:sz w:val="22"/>
          <w:szCs w:val="22"/>
          <w:highlight w:val="yellow"/>
          <w:lang w:val="en-GB"/>
        </w:rPr>
        <w:t>.</w:t>
      </w:r>
    </w:p>
    <w:p w14:paraId="6DDE06DD" w14:textId="77777777" w:rsidR="00114082" w:rsidRPr="009B5832" w:rsidRDefault="00114082" w:rsidP="00455608">
      <w:pPr>
        <w:rPr>
          <w:rFonts w:ascii="Arial" w:hAnsi="Arial" w:cs="Arial"/>
          <w:sz w:val="22"/>
          <w:szCs w:val="22"/>
          <w:lang w:val="en-GB"/>
        </w:rPr>
      </w:pPr>
    </w:p>
    <w:p w14:paraId="60328CA0" w14:textId="53ABF5A4" w:rsidR="00573E73" w:rsidRPr="009B5832" w:rsidRDefault="00573E73" w:rsidP="00DD1C58">
      <w:pPr>
        <w:pStyle w:val="ListParagraph"/>
        <w:numPr>
          <w:ilvl w:val="0"/>
          <w:numId w:val="9"/>
        </w:numPr>
        <w:ind w:left="426"/>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455608">
      <w:pPr>
        <w:spacing w:line="276" w:lineRule="auto"/>
        <w:rPr>
          <w:rFonts w:ascii="Arial" w:eastAsiaTheme="minorHAnsi" w:hAnsi="Arial" w:cs="Arial"/>
          <w:sz w:val="22"/>
          <w:szCs w:val="22"/>
          <w:lang w:val="en-GB"/>
        </w:rPr>
      </w:pPr>
    </w:p>
    <w:p w14:paraId="5E679430" w14:textId="77777777" w:rsidR="00E9597C" w:rsidRPr="009B5832" w:rsidRDefault="00E9597C" w:rsidP="00455608">
      <w:pPr>
        <w:spacing w:line="276" w:lineRule="auto"/>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455608">
      <w:pPr>
        <w:spacing w:line="276" w:lineRule="auto"/>
        <w:rPr>
          <w:rFonts w:ascii="Arial" w:hAnsi="Arial" w:cs="Arial"/>
          <w:sz w:val="22"/>
          <w:szCs w:val="22"/>
          <w:lang w:val="en-GB"/>
        </w:rPr>
      </w:pPr>
    </w:p>
    <w:p w14:paraId="50081C50" w14:textId="1355B647" w:rsidR="00114082" w:rsidRPr="009B5832" w:rsidRDefault="00114082" w:rsidP="00455608">
      <w:pPr>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455608">
      <w:pPr>
        <w:ind w:left="720" w:hanging="720"/>
        <w:rPr>
          <w:rFonts w:ascii="Arial" w:hAnsi="Arial" w:cs="Arial"/>
          <w:sz w:val="22"/>
          <w:szCs w:val="22"/>
          <w:lang w:val="en-GB"/>
        </w:rPr>
      </w:pPr>
    </w:p>
    <w:p w14:paraId="5B2E1C23" w14:textId="0F4B49F0" w:rsidR="00114082" w:rsidRPr="009B5832" w:rsidRDefault="00114082" w:rsidP="00DD1C58">
      <w:pPr>
        <w:pStyle w:val="ListParagraph"/>
        <w:numPr>
          <w:ilvl w:val="0"/>
          <w:numId w:val="10"/>
        </w:numPr>
        <w:ind w:left="426"/>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455608">
      <w:pPr>
        <w:rPr>
          <w:rFonts w:ascii="Arial" w:hAnsi="Arial" w:cs="Arial"/>
          <w:sz w:val="22"/>
          <w:szCs w:val="22"/>
          <w:lang w:val="en-GB"/>
        </w:rPr>
      </w:pPr>
    </w:p>
    <w:p w14:paraId="12FA63E1" w14:textId="25B5A1B8" w:rsidR="00114082" w:rsidRPr="009B5832" w:rsidRDefault="00114082" w:rsidP="00DD1C58">
      <w:pPr>
        <w:pStyle w:val="ListParagraph"/>
        <w:numPr>
          <w:ilvl w:val="0"/>
          <w:numId w:val="10"/>
        </w:numPr>
        <w:ind w:left="426"/>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455608">
      <w:pPr>
        <w:rPr>
          <w:rFonts w:ascii="Arial" w:hAnsi="Arial" w:cs="Arial"/>
          <w:sz w:val="22"/>
          <w:szCs w:val="22"/>
          <w:lang w:val="en-GB"/>
        </w:rPr>
      </w:pPr>
    </w:p>
    <w:p w14:paraId="7AA8D402" w14:textId="3DDB25EF" w:rsidR="00114082" w:rsidRPr="009B5832" w:rsidRDefault="00114082" w:rsidP="00DD1C58">
      <w:pPr>
        <w:pStyle w:val="ListParagraph"/>
        <w:numPr>
          <w:ilvl w:val="0"/>
          <w:numId w:val="10"/>
        </w:numPr>
        <w:spacing w:line="276" w:lineRule="auto"/>
        <w:ind w:left="426"/>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455608">
      <w:pPr>
        <w:spacing w:line="276" w:lineRule="auto"/>
        <w:rPr>
          <w:rFonts w:ascii="Arial" w:hAnsi="Arial" w:cs="Arial"/>
          <w:b/>
          <w:sz w:val="22"/>
          <w:szCs w:val="22"/>
          <w:lang w:val="en-GB"/>
        </w:rPr>
      </w:pPr>
    </w:p>
    <w:p w14:paraId="4F16EEC7" w14:textId="6C5E59D3" w:rsidR="00D17FDC" w:rsidRPr="005D0251" w:rsidRDefault="00114082" w:rsidP="00DD1C58">
      <w:pPr>
        <w:pStyle w:val="ListParagraph"/>
        <w:numPr>
          <w:ilvl w:val="0"/>
          <w:numId w:val="10"/>
        </w:numPr>
        <w:spacing w:line="276" w:lineRule="auto"/>
        <w:ind w:left="426"/>
        <w:rPr>
          <w:rFonts w:ascii="Arial" w:hAnsi="Arial" w:cs="Arial"/>
          <w:b/>
          <w:sz w:val="22"/>
          <w:szCs w:val="22"/>
          <w:highlight w:val="yellow"/>
          <w:lang w:val="en-GB"/>
        </w:rPr>
      </w:pPr>
      <w:proofErr w:type="gramStart"/>
      <w:r w:rsidRPr="005D0251">
        <w:rPr>
          <w:rFonts w:ascii="Arial" w:hAnsi="Arial" w:cs="Arial"/>
          <w:sz w:val="22"/>
          <w:szCs w:val="22"/>
          <w:highlight w:val="yellow"/>
          <w:lang w:val="en-GB"/>
        </w:rPr>
        <w:t>All of</w:t>
      </w:r>
      <w:proofErr w:type="gramEnd"/>
      <w:r w:rsidRPr="005D0251">
        <w:rPr>
          <w:rFonts w:ascii="Arial" w:hAnsi="Arial" w:cs="Arial"/>
          <w:sz w:val="22"/>
          <w:szCs w:val="22"/>
          <w:highlight w:val="yellow"/>
          <w:lang w:val="en-GB"/>
        </w:rPr>
        <w:t xml:space="preserve"> the above.</w:t>
      </w:r>
    </w:p>
    <w:p w14:paraId="6C39006D" w14:textId="62D277CF" w:rsidR="005C2C94" w:rsidRPr="009B5832" w:rsidRDefault="005C2C94" w:rsidP="00455608">
      <w:pPr>
        <w:spacing w:line="276" w:lineRule="auto"/>
        <w:rPr>
          <w:rFonts w:ascii="Arial" w:hAnsi="Arial" w:cs="Arial"/>
          <w:b/>
          <w:sz w:val="22"/>
          <w:szCs w:val="22"/>
          <w:lang w:val="en-GB"/>
        </w:rPr>
      </w:pPr>
    </w:p>
    <w:p w14:paraId="3F4B1911" w14:textId="77777777" w:rsidR="00540B44" w:rsidRPr="009B5832" w:rsidRDefault="00540B44" w:rsidP="00455608">
      <w:pPr>
        <w:spacing w:line="276" w:lineRule="auto"/>
        <w:rPr>
          <w:rFonts w:ascii="Arial" w:hAnsi="Arial" w:cs="Arial"/>
          <w:b/>
          <w:sz w:val="22"/>
          <w:szCs w:val="22"/>
          <w:lang w:val="en-GB"/>
        </w:rPr>
      </w:pPr>
    </w:p>
    <w:p w14:paraId="4FC20A3B" w14:textId="7A172A9B" w:rsidR="00962045" w:rsidRPr="009B5832" w:rsidRDefault="00DF75F8" w:rsidP="00455608">
      <w:pPr>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455608">
      <w:pPr>
        <w:ind w:left="720" w:hanging="720"/>
        <w:rPr>
          <w:rFonts w:ascii="Arial" w:hAnsi="Arial" w:cs="Arial"/>
          <w:sz w:val="22"/>
          <w:szCs w:val="22"/>
          <w:lang w:val="en-GB"/>
        </w:rPr>
      </w:pPr>
    </w:p>
    <w:p w14:paraId="40595AA6" w14:textId="71FB1E7A" w:rsidR="002C13C8" w:rsidRPr="009B5832" w:rsidRDefault="002C13C8" w:rsidP="00455608">
      <w:pPr>
        <w:ind w:left="720" w:hanging="720"/>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455608">
      <w:pPr>
        <w:rPr>
          <w:rFonts w:ascii="Arial" w:hAnsi="Arial" w:cs="Arial"/>
          <w:sz w:val="22"/>
          <w:szCs w:val="22"/>
          <w:lang w:val="en-GB"/>
        </w:rPr>
      </w:pPr>
    </w:p>
    <w:p w14:paraId="3FF4CE00" w14:textId="32D8681F" w:rsidR="00AD3FEA" w:rsidRDefault="008E2DFA" w:rsidP="00455608">
      <w:pPr>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331F4CA6" w14:textId="2FD6C91D" w:rsidR="008E1B07" w:rsidRDefault="008E1B07" w:rsidP="00455608">
      <w:pPr>
        <w:rPr>
          <w:rFonts w:ascii="Arial" w:hAnsi="Arial" w:cs="Arial"/>
          <w:sz w:val="22"/>
          <w:szCs w:val="22"/>
          <w:lang w:val="en-GB"/>
        </w:rPr>
      </w:pPr>
    </w:p>
    <w:p w14:paraId="5DEE2C49" w14:textId="33D5DD6C" w:rsidR="00BC6D6D" w:rsidRPr="00FC32F6" w:rsidRDefault="00A4032D" w:rsidP="00455608">
      <w:pPr>
        <w:rPr>
          <w:rFonts w:ascii="Arial" w:hAnsi="Arial" w:cs="Arial"/>
          <w:color w:val="7B7B7B" w:themeColor="accent3" w:themeShade="BF"/>
          <w:sz w:val="22"/>
          <w:szCs w:val="22"/>
          <w:lang w:val="en-GB"/>
        </w:rPr>
      </w:pPr>
      <w:r w:rsidRPr="00FC32F6">
        <w:rPr>
          <w:rFonts w:ascii="Arial" w:hAnsi="Arial" w:cs="Arial"/>
          <w:color w:val="7B7B7B" w:themeColor="accent3" w:themeShade="BF"/>
          <w:sz w:val="22"/>
          <w:szCs w:val="22"/>
          <w:lang w:val="en-GB"/>
        </w:rPr>
        <w:t xml:space="preserve">To determine COMI under the Model Law, two key factors are required to be established, being the location where the central administration of the debtor takes place and whether it can be readily ascertainable as such by creditors of the debtor. </w:t>
      </w:r>
      <w:r w:rsidR="00BC6D6D" w:rsidRPr="00FC32F6">
        <w:rPr>
          <w:rFonts w:ascii="Arial" w:hAnsi="Arial" w:cs="Arial"/>
          <w:color w:val="7B7B7B" w:themeColor="accent3" w:themeShade="BF"/>
          <w:sz w:val="22"/>
          <w:szCs w:val="22"/>
          <w:lang w:val="en-GB"/>
        </w:rPr>
        <w:t>The</w:t>
      </w:r>
      <w:r w:rsidRPr="00FC32F6">
        <w:rPr>
          <w:rFonts w:ascii="Arial" w:hAnsi="Arial" w:cs="Arial"/>
          <w:color w:val="7B7B7B" w:themeColor="accent3" w:themeShade="BF"/>
          <w:sz w:val="22"/>
          <w:szCs w:val="22"/>
          <w:lang w:val="en-GB"/>
        </w:rPr>
        <w:t>refore, the</w:t>
      </w:r>
      <w:r w:rsidR="00BC6D6D" w:rsidRPr="00FC32F6">
        <w:rPr>
          <w:rFonts w:ascii="Arial" w:hAnsi="Arial" w:cs="Arial"/>
          <w:color w:val="7B7B7B" w:themeColor="accent3" w:themeShade="BF"/>
          <w:sz w:val="22"/>
          <w:szCs w:val="22"/>
          <w:lang w:val="en-GB"/>
        </w:rPr>
        <w:t xml:space="preserve"> appropriate date for determining the COMI, or whether an establishment exists, is the date or commencement of the foreign proceeding. As the COMI of a debtor can move, and if the move is in a close proximity (timing-wise) to the commencement of the foreign proceedings, the evidence is harder to establish as the requirement is that the COMI must be readily ascertainable by third parties (</w:t>
      </w:r>
      <w:proofErr w:type="gramStart"/>
      <w:r w:rsidR="00BC6D6D" w:rsidRPr="00FC32F6">
        <w:rPr>
          <w:rFonts w:ascii="Arial" w:hAnsi="Arial" w:cs="Arial"/>
          <w:color w:val="7B7B7B" w:themeColor="accent3" w:themeShade="BF"/>
          <w:sz w:val="22"/>
          <w:szCs w:val="22"/>
          <w:lang w:val="en-GB"/>
        </w:rPr>
        <w:t>i.e.</w:t>
      </w:r>
      <w:proofErr w:type="gramEnd"/>
      <w:r w:rsidR="00BC6D6D" w:rsidRPr="00FC32F6">
        <w:rPr>
          <w:rFonts w:ascii="Arial" w:hAnsi="Arial" w:cs="Arial"/>
          <w:color w:val="7B7B7B" w:themeColor="accent3" w:themeShade="BF"/>
          <w:sz w:val="22"/>
          <w:szCs w:val="22"/>
          <w:lang w:val="en-GB"/>
        </w:rPr>
        <w:t xml:space="preserve"> creditors of the debtor). </w:t>
      </w:r>
    </w:p>
    <w:p w14:paraId="1D31A66F" w14:textId="77777777" w:rsidR="00BC6D6D" w:rsidRPr="00FC32F6" w:rsidRDefault="00BC6D6D" w:rsidP="00455608">
      <w:pPr>
        <w:rPr>
          <w:rFonts w:ascii="Arial" w:hAnsi="Arial" w:cs="Arial"/>
          <w:color w:val="7B7B7B" w:themeColor="accent3" w:themeShade="BF"/>
          <w:sz w:val="22"/>
          <w:szCs w:val="22"/>
          <w:lang w:val="en-GB"/>
        </w:rPr>
      </w:pPr>
    </w:p>
    <w:p w14:paraId="7FA22E32" w14:textId="7FB74BC4" w:rsidR="008E1B07" w:rsidRPr="00FC32F6" w:rsidRDefault="008E1B07" w:rsidP="00455608">
      <w:pPr>
        <w:rPr>
          <w:rFonts w:ascii="Arial" w:hAnsi="Arial" w:cs="Arial"/>
          <w:color w:val="7B7B7B" w:themeColor="accent3" w:themeShade="BF"/>
          <w:sz w:val="22"/>
          <w:szCs w:val="22"/>
          <w:lang w:val="en-GB"/>
        </w:rPr>
      </w:pPr>
      <w:r w:rsidRPr="00FC32F6">
        <w:rPr>
          <w:rFonts w:ascii="Arial" w:hAnsi="Arial" w:cs="Arial"/>
          <w:color w:val="7B7B7B" w:themeColor="accent3" w:themeShade="BF"/>
          <w:sz w:val="22"/>
          <w:szCs w:val="22"/>
          <w:lang w:val="en-GB"/>
        </w:rPr>
        <w:lastRenderedPageBreak/>
        <w:t>An establishment exists in any place of operations where the debtor carries out a non-transitory economic activity with human means and goods or services (as defined in the Model Law).</w:t>
      </w:r>
      <w:r w:rsidR="00BC6D6D" w:rsidRPr="00FC32F6">
        <w:rPr>
          <w:rFonts w:ascii="Arial" w:hAnsi="Arial" w:cs="Arial"/>
          <w:color w:val="7B7B7B" w:themeColor="accent3" w:themeShade="BF"/>
          <w:sz w:val="22"/>
          <w:szCs w:val="22"/>
          <w:lang w:val="en-GB"/>
        </w:rPr>
        <w:t xml:space="preserve"> </w:t>
      </w:r>
      <w:r w:rsidR="00A4032D" w:rsidRPr="00FC32F6">
        <w:rPr>
          <w:rFonts w:ascii="Arial" w:hAnsi="Arial" w:cs="Arial"/>
          <w:color w:val="7B7B7B" w:themeColor="accent3" w:themeShade="BF"/>
          <w:sz w:val="22"/>
          <w:szCs w:val="22"/>
          <w:lang w:val="en-GB"/>
        </w:rPr>
        <w:t>Some examples</w:t>
      </w:r>
      <w:r w:rsidR="00BC6D6D" w:rsidRPr="00FC32F6">
        <w:rPr>
          <w:rFonts w:ascii="Arial" w:hAnsi="Arial" w:cs="Arial"/>
          <w:color w:val="7B7B7B" w:themeColor="accent3" w:themeShade="BF"/>
          <w:sz w:val="22"/>
          <w:szCs w:val="22"/>
          <w:lang w:val="en-GB"/>
        </w:rPr>
        <w:t xml:space="preserve"> include:</w:t>
      </w:r>
    </w:p>
    <w:p w14:paraId="35E2ADB1" w14:textId="77777777" w:rsidR="00A4032D" w:rsidRDefault="00A4032D" w:rsidP="00455608">
      <w:pPr>
        <w:rPr>
          <w:rFonts w:ascii="Arial" w:hAnsi="Arial" w:cs="Arial"/>
          <w:sz w:val="22"/>
          <w:szCs w:val="22"/>
          <w:lang w:val="en-GB"/>
        </w:rPr>
      </w:pPr>
    </w:p>
    <w:p w14:paraId="1BD5804C" w14:textId="7A7AFCEC" w:rsidR="00BC6D6D" w:rsidRPr="00FC32F6" w:rsidRDefault="00BC6D6D" w:rsidP="00DD1C58">
      <w:pPr>
        <w:pStyle w:val="ListParagraph"/>
        <w:numPr>
          <w:ilvl w:val="0"/>
          <w:numId w:val="16"/>
        </w:numPr>
        <w:rPr>
          <w:rFonts w:ascii="Arial" w:hAnsi="Arial" w:cs="Arial"/>
          <w:color w:val="7B7B7B" w:themeColor="accent3" w:themeShade="BF"/>
          <w:sz w:val="22"/>
          <w:szCs w:val="22"/>
          <w:lang w:val="en-GB"/>
        </w:rPr>
      </w:pPr>
      <w:r w:rsidRPr="00FC32F6">
        <w:rPr>
          <w:rFonts w:ascii="Arial" w:hAnsi="Arial" w:cs="Arial"/>
          <w:color w:val="7B7B7B" w:themeColor="accent3" w:themeShade="BF"/>
          <w:sz w:val="22"/>
          <w:szCs w:val="22"/>
          <w:lang w:val="en-GB"/>
        </w:rPr>
        <w:t xml:space="preserve">Location of the debtor’s books and </w:t>
      </w:r>
      <w:proofErr w:type="gramStart"/>
      <w:r w:rsidRPr="00FC32F6">
        <w:rPr>
          <w:rFonts w:ascii="Arial" w:hAnsi="Arial" w:cs="Arial"/>
          <w:color w:val="7B7B7B" w:themeColor="accent3" w:themeShade="BF"/>
          <w:sz w:val="22"/>
          <w:szCs w:val="22"/>
          <w:lang w:val="en-GB"/>
        </w:rPr>
        <w:t>records;</w:t>
      </w:r>
      <w:proofErr w:type="gramEnd"/>
    </w:p>
    <w:p w14:paraId="5B45F134" w14:textId="634112BE" w:rsidR="00BC6D6D" w:rsidRPr="00FC32F6" w:rsidRDefault="00BC6D6D" w:rsidP="00DD1C58">
      <w:pPr>
        <w:pStyle w:val="ListParagraph"/>
        <w:numPr>
          <w:ilvl w:val="0"/>
          <w:numId w:val="16"/>
        </w:numPr>
        <w:rPr>
          <w:rFonts w:ascii="Arial" w:hAnsi="Arial" w:cs="Arial"/>
          <w:color w:val="7B7B7B" w:themeColor="accent3" w:themeShade="BF"/>
          <w:sz w:val="22"/>
          <w:szCs w:val="22"/>
          <w:lang w:val="en-GB"/>
        </w:rPr>
      </w:pPr>
      <w:r w:rsidRPr="00FC32F6">
        <w:rPr>
          <w:rFonts w:ascii="Arial" w:hAnsi="Arial" w:cs="Arial"/>
          <w:color w:val="7B7B7B" w:themeColor="accent3" w:themeShade="BF"/>
          <w:sz w:val="22"/>
          <w:szCs w:val="22"/>
          <w:lang w:val="en-GB"/>
        </w:rPr>
        <w:t xml:space="preserve">Location where financing was organised or </w:t>
      </w:r>
      <w:proofErr w:type="gramStart"/>
      <w:r w:rsidRPr="00FC32F6">
        <w:rPr>
          <w:rFonts w:ascii="Arial" w:hAnsi="Arial" w:cs="Arial"/>
          <w:color w:val="7B7B7B" w:themeColor="accent3" w:themeShade="BF"/>
          <w:sz w:val="22"/>
          <w:szCs w:val="22"/>
          <w:lang w:val="en-GB"/>
        </w:rPr>
        <w:t>authorised;</w:t>
      </w:r>
      <w:proofErr w:type="gramEnd"/>
    </w:p>
    <w:p w14:paraId="5278FEBB" w14:textId="407DC50F" w:rsidR="00BC6D6D" w:rsidRPr="00FC32F6" w:rsidRDefault="00BC6D6D" w:rsidP="00DD1C58">
      <w:pPr>
        <w:pStyle w:val="ListParagraph"/>
        <w:numPr>
          <w:ilvl w:val="0"/>
          <w:numId w:val="16"/>
        </w:numPr>
        <w:rPr>
          <w:rFonts w:ascii="Arial" w:hAnsi="Arial" w:cs="Arial"/>
          <w:color w:val="7B7B7B" w:themeColor="accent3" w:themeShade="BF"/>
          <w:sz w:val="22"/>
          <w:szCs w:val="22"/>
          <w:lang w:val="en-GB"/>
        </w:rPr>
      </w:pPr>
      <w:r w:rsidRPr="00FC32F6">
        <w:rPr>
          <w:rFonts w:ascii="Arial" w:hAnsi="Arial" w:cs="Arial"/>
          <w:color w:val="7B7B7B" w:themeColor="accent3" w:themeShade="BF"/>
          <w:sz w:val="22"/>
          <w:szCs w:val="22"/>
          <w:lang w:val="en-GB"/>
        </w:rPr>
        <w:t xml:space="preserve">Location of there the cash management system was </w:t>
      </w:r>
      <w:proofErr w:type="gramStart"/>
      <w:r w:rsidRPr="00FC32F6">
        <w:rPr>
          <w:rFonts w:ascii="Arial" w:hAnsi="Arial" w:cs="Arial"/>
          <w:color w:val="7B7B7B" w:themeColor="accent3" w:themeShade="BF"/>
          <w:sz w:val="22"/>
          <w:szCs w:val="22"/>
          <w:lang w:val="en-GB"/>
        </w:rPr>
        <w:t>run;</w:t>
      </w:r>
      <w:proofErr w:type="gramEnd"/>
    </w:p>
    <w:p w14:paraId="33FDB754" w14:textId="588B6915" w:rsidR="00BC6D6D" w:rsidRPr="00FC32F6" w:rsidRDefault="00BC6D6D" w:rsidP="00DD1C58">
      <w:pPr>
        <w:pStyle w:val="ListParagraph"/>
        <w:numPr>
          <w:ilvl w:val="0"/>
          <w:numId w:val="16"/>
        </w:numPr>
        <w:rPr>
          <w:rFonts w:ascii="Arial" w:hAnsi="Arial" w:cs="Arial"/>
          <w:color w:val="7B7B7B" w:themeColor="accent3" w:themeShade="BF"/>
          <w:sz w:val="22"/>
          <w:szCs w:val="22"/>
          <w:lang w:val="en-GB"/>
        </w:rPr>
      </w:pPr>
      <w:r w:rsidRPr="00FC32F6">
        <w:rPr>
          <w:rFonts w:ascii="Arial" w:hAnsi="Arial" w:cs="Arial"/>
          <w:color w:val="7B7B7B" w:themeColor="accent3" w:themeShade="BF"/>
          <w:sz w:val="22"/>
          <w:szCs w:val="22"/>
          <w:lang w:val="en-GB"/>
        </w:rPr>
        <w:t>Location in which the debtor’s principal assets or operations are found</w:t>
      </w:r>
      <w:r w:rsidR="00A4032D" w:rsidRPr="00FC32F6">
        <w:rPr>
          <w:rFonts w:ascii="Arial" w:hAnsi="Arial" w:cs="Arial"/>
          <w:color w:val="7B7B7B" w:themeColor="accent3" w:themeShade="BF"/>
          <w:sz w:val="22"/>
          <w:szCs w:val="22"/>
          <w:lang w:val="en-GB"/>
        </w:rPr>
        <w:t>; and</w:t>
      </w:r>
    </w:p>
    <w:p w14:paraId="6987279A" w14:textId="774B2391" w:rsidR="00A4032D" w:rsidRPr="00FC32F6" w:rsidRDefault="00A4032D" w:rsidP="00DD1C58">
      <w:pPr>
        <w:pStyle w:val="ListParagraph"/>
        <w:numPr>
          <w:ilvl w:val="0"/>
          <w:numId w:val="16"/>
        </w:numPr>
        <w:rPr>
          <w:rFonts w:ascii="Arial" w:hAnsi="Arial" w:cs="Arial"/>
          <w:color w:val="7B7B7B" w:themeColor="accent3" w:themeShade="BF"/>
          <w:sz w:val="22"/>
          <w:szCs w:val="22"/>
          <w:lang w:val="en-GB"/>
        </w:rPr>
      </w:pPr>
      <w:r w:rsidRPr="00FC32F6">
        <w:rPr>
          <w:rFonts w:ascii="Arial" w:hAnsi="Arial" w:cs="Arial"/>
          <w:color w:val="7B7B7B" w:themeColor="accent3" w:themeShade="BF"/>
          <w:sz w:val="22"/>
          <w:szCs w:val="22"/>
          <w:lang w:val="en-GB"/>
        </w:rPr>
        <w:t xml:space="preserve">Location of the debtor’s primary bank. </w:t>
      </w:r>
    </w:p>
    <w:p w14:paraId="76C585E6" w14:textId="5C1C2CF0" w:rsidR="009B07AD" w:rsidRPr="009B5832" w:rsidRDefault="009B07AD" w:rsidP="00455608">
      <w:pPr>
        <w:rPr>
          <w:rFonts w:ascii="Arial" w:hAnsi="Arial" w:cs="Arial"/>
          <w:sz w:val="22"/>
          <w:szCs w:val="22"/>
          <w:lang w:val="en-GB"/>
        </w:rPr>
      </w:pPr>
    </w:p>
    <w:p w14:paraId="22C610C9" w14:textId="16EF6256" w:rsidR="00DE03AF" w:rsidRPr="009B5832" w:rsidRDefault="00DE03AF" w:rsidP="00455608">
      <w:pPr>
        <w:rPr>
          <w:rFonts w:ascii="Arial" w:hAnsi="Arial" w:cs="Arial"/>
          <w:sz w:val="22"/>
          <w:szCs w:val="22"/>
          <w:lang w:val="en-GB"/>
        </w:rPr>
      </w:pPr>
    </w:p>
    <w:p w14:paraId="72C41F0B" w14:textId="77777777" w:rsidR="00C620F4" w:rsidRPr="009B5832" w:rsidRDefault="00C620F4" w:rsidP="00455608">
      <w:pPr>
        <w:rPr>
          <w:rFonts w:ascii="Arial" w:hAnsi="Arial" w:cs="Arial"/>
          <w:sz w:val="22"/>
          <w:szCs w:val="22"/>
          <w:lang w:val="en-GB"/>
        </w:rPr>
      </w:pPr>
    </w:p>
    <w:p w14:paraId="10614297" w14:textId="17467E5C" w:rsidR="00C72848" w:rsidRPr="009B5832" w:rsidRDefault="002C13C8" w:rsidP="00455608">
      <w:pPr>
        <w:ind w:left="720" w:hanging="720"/>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455608">
      <w:pPr>
        <w:rPr>
          <w:rFonts w:ascii="Arial" w:hAnsi="Arial" w:cs="Arial"/>
          <w:sz w:val="22"/>
          <w:szCs w:val="22"/>
          <w:lang w:val="en-GB"/>
        </w:rPr>
      </w:pPr>
    </w:p>
    <w:p w14:paraId="5EDE59EB" w14:textId="77777777" w:rsidR="002E1BB5" w:rsidRPr="009B5832" w:rsidRDefault="002E1BB5" w:rsidP="00455608">
      <w:pPr>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455608">
      <w:pPr>
        <w:ind w:left="720" w:hanging="720"/>
        <w:rPr>
          <w:rFonts w:ascii="Arial" w:hAnsi="Arial" w:cs="Arial"/>
          <w:sz w:val="22"/>
          <w:szCs w:val="22"/>
          <w:lang w:val="en-GB"/>
        </w:rPr>
      </w:pPr>
    </w:p>
    <w:p w14:paraId="2973D620" w14:textId="288783D4" w:rsidR="002E1BB5" w:rsidRPr="009B5832" w:rsidRDefault="002E1BB5" w:rsidP="00455608">
      <w:pPr>
        <w:ind w:left="1440" w:hanging="1440"/>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455608">
      <w:pPr>
        <w:ind w:left="720" w:hanging="720"/>
        <w:rPr>
          <w:rFonts w:ascii="Arial" w:hAnsi="Arial" w:cs="Arial"/>
          <w:sz w:val="22"/>
          <w:szCs w:val="22"/>
          <w:lang w:val="en-GB"/>
        </w:rPr>
      </w:pPr>
    </w:p>
    <w:p w14:paraId="4A163C7B" w14:textId="37898DB5" w:rsidR="002E1BB5" w:rsidRPr="009B5832" w:rsidRDefault="002E1BB5" w:rsidP="00455608">
      <w:pPr>
        <w:ind w:left="1440" w:hanging="1440"/>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455608">
      <w:pPr>
        <w:ind w:left="720" w:hanging="720"/>
        <w:rPr>
          <w:rFonts w:ascii="Arial" w:hAnsi="Arial" w:cs="Arial"/>
          <w:sz w:val="22"/>
          <w:szCs w:val="22"/>
          <w:lang w:val="en-GB"/>
        </w:rPr>
      </w:pPr>
    </w:p>
    <w:p w14:paraId="72D29727" w14:textId="1B5B4E6F" w:rsidR="002E1BB5" w:rsidRPr="009B5832" w:rsidRDefault="002E1BB5" w:rsidP="00455608">
      <w:pPr>
        <w:ind w:left="1440" w:hanging="1440"/>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455608">
      <w:pPr>
        <w:ind w:left="1440" w:hanging="1440"/>
        <w:rPr>
          <w:rFonts w:ascii="Arial" w:hAnsi="Arial" w:cs="Arial"/>
          <w:iCs/>
          <w:sz w:val="22"/>
          <w:szCs w:val="22"/>
          <w:lang w:val="en-GB"/>
        </w:rPr>
      </w:pPr>
    </w:p>
    <w:p w14:paraId="60B987D2" w14:textId="77777777" w:rsidR="005D0251" w:rsidRPr="005D0251" w:rsidRDefault="005D0251" w:rsidP="00607510">
      <w:pPr>
        <w:rPr>
          <w:rFonts w:ascii="Arial" w:hAnsi="Arial" w:cs="Arial"/>
          <w:color w:val="7B7B7B" w:themeColor="accent3" w:themeShade="BF"/>
          <w:sz w:val="22"/>
          <w:szCs w:val="22"/>
          <w:lang w:val="en-GB"/>
        </w:rPr>
      </w:pPr>
    </w:p>
    <w:p w14:paraId="489C807E" w14:textId="70DE9650" w:rsidR="005D0251" w:rsidRPr="00607510" w:rsidRDefault="005D0251" w:rsidP="00607510">
      <w:pPr>
        <w:rPr>
          <w:rFonts w:ascii="Arial" w:hAnsi="Arial" w:cs="Arial"/>
          <w:color w:val="7B7B7B" w:themeColor="accent3" w:themeShade="BF"/>
          <w:sz w:val="22"/>
          <w:szCs w:val="22"/>
          <w:lang w:val="en-GB"/>
        </w:rPr>
      </w:pPr>
      <w:r w:rsidRPr="00607510">
        <w:rPr>
          <w:rFonts w:ascii="Arial" w:hAnsi="Arial" w:cs="Arial"/>
          <w:color w:val="7B7B7B" w:themeColor="accent3" w:themeShade="BF"/>
          <w:sz w:val="22"/>
          <w:szCs w:val="22"/>
          <w:lang w:val="en-GB"/>
        </w:rPr>
        <w:t>Statement 1: Arti</w:t>
      </w:r>
      <w:r w:rsidR="00737E00" w:rsidRPr="00607510">
        <w:rPr>
          <w:rFonts w:ascii="Arial" w:hAnsi="Arial" w:cs="Arial"/>
          <w:color w:val="7B7B7B" w:themeColor="accent3" w:themeShade="BF"/>
          <w:sz w:val="22"/>
          <w:szCs w:val="22"/>
          <w:lang w:val="en-GB"/>
        </w:rPr>
        <w:t>cle 30</w:t>
      </w:r>
      <w:r w:rsidR="00E05B5B">
        <w:rPr>
          <w:rFonts w:ascii="Arial" w:hAnsi="Arial" w:cs="Arial"/>
          <w:color w:val="7B7B7B" w:themeColor="accent3" w:themeShade="BF"/>
          <w:sz w:val="22"/>
          <w:szCs w:val="22"/>
          <w:lang w:val="en-GB"/>
        </w:rPr>
        <w:t>(d)</w:t>
      </w:r>
      <w:r w:rsidR="00737E00" w:rsidRPr="00607510">
        <w:rPr>
          <w:rFonts w:ascii="Arial" w:hAnsi="Arial" w:cs="Arial"/>
          <w:color w:val="7B7B7B" w:themeColor="accent3" w:themeShade="BF"/>
          <w:sz w:val="22"/>
          <w:szCs w:val="22"/>
          <w:lang w:val="en-GB"/>
        </w:rPr>
        <w:t xml:space="preserve"> of the Model Law; A c</w:t>
      </w:r>
      <w:r w:rsidRPr="00607510">
        <w:rPr>
          <w:rFonts w:ascii="Arial" w:hAnsi="Arial" w:cs="Arial"/>
          <w:color w:val="7B7B7B" w:themeColor="accent3" w:themeShade="BF"/>
          <w:sz w:val="22"/>
          <w:szCs w:val="22"/>
          <w:lang w:val="en-GB"/>
        </w:rPr>
        <w:t xml:space="preserve">oncurrent foreign non-main proceeding </w:t>
      </w:r>
      <w:r w:rsidR="00737E00" w:rsidRPr="00607510">
        <w:rPr>
          <w:rFonts w:ascii="Arial" w:hAnsi="Arial" w:cs="Arial"/>
          <w:color w:val="7B7B7B" w:themeColor="accent3" w:themeShade="BF"/>
          <w:sz w:val="22"/>
          <w:szCs w:val="22"/>
          <w:lang w:val="en-GB"/>
        </w:rPr>
        <w:t>whereby</w:t>
      </w:r>
      <w:r w:rsidRPr="00607510">
        <w:rPr>
          <w:rFonts w:ascii="Arial" w:hAnsi="Arial" w:cs="Arial"/>
          <w:color w:val="7B7B7B" w:themeColor="accent3" w:themeShade="BF"/>
          <w:sz w:val="22"/>
          <w:szCs w:val="22"/>
          <w:lang w:val="en-GB"/>
        </w:rPr>
        <w:t xml:space="preserve"> the court must grant, </w:t>
      </w:r>
      <w:proofErr w:type="gramStart"/>
      <w:r w:rsidRPr="00607510">
        <w:rPr>
          <w:rFonts w:ascii="Arial" w:hAnsi="Arial" w:cs="Arial"/>
          <w:color w:val="7B7B7B" w:themeColor="accent3" w:themeShade="BF"/>
          <w:sz w:val="22"/>
          <w:szCs w:val="22"/>
          <w:lang w:val="en-GB"/>
        </w:rPr>
        <w:t>modify</w:t>
      </w:r>
      <w:proofErr w:type="gramEnd"/>
      <w:r w:rsidRPr="00607510">
        <w:rPr>
          <w:rFonts w:ascii="Arial" w:hAnsi="Arial" w:cs="Arial"/>
          <w:color w:val="7B7B7B" w:themeColor="accent3" w:themeShade="BF"/>
          <w:sz w:val="22"/>
          <w:szCs w:val="22"/>
          <w:lang w:val="en-GB"/>
        </w:rPr>
        <w:t xml:space="preserve"> or terminate relief to facilitate co-ordination of the proceedings. </w:t>
      </w:r>
    </w:p>
    <w:p w14:paraId="36FA4F9F" w14:textId="77777777" w:rsidR="005D0251" w:rsidRPr="00607510" w:rsidRDefault="005D0251" w:rsidP="00607510">
      <w:pPr>
        <w:rPr>
          <w:rFonts w:ascii="Arial" w:hAnsi="Arial" w:cs="Arial"/>
          <w:color w:val="7B7B7B" w:themeColor="accent3" w:themeShade="BF"/>
          <w:sz w:val="22"/>
          <w:szCs w:val="22"/>
          <w:lang w:val="en-GB"/>
        </w:rPr>
      </w:pPr>
    </w:p>
    <w:p w14:paraId="3BCD452D" w14:textId="538CBFA8" w:rsidR="005D0251" w:rsidRPr="00607510" w:rsidRDefault="005D0251" w:rsidP="00607510">
      <w:pPr>
        <w:rPr>
          <w:rFonts w:ascii="Arial" w:hAnsi="Arial" w:cs="Arial"/>
          <w:color w:val="7B7B7B" w:themeColor="accent3" w:themeShade="BF"/>
          <w:sz w:val="22"/>
          <w:szCs w:val="22"/>
          <w:lang w:val="en-GB"/>
        </w:rPr>
      </w:pPr>
      <w:r w:rsidRPr="00607510">
        <w:rPr>
          <w:rFonts w:ascii="Arial" w:hAnsi="Arial" w:cs="Arial"/>
          <w:color w:val="7B7B7B" w:themeColor="accent3" w:themeShade="BF"/>
          <w:sz w:val="22"/>
          <w:szCs w:val="22"/>
          <w:lang w:val="en-GB"/>
        </w:rPr>
        <w:t xml:space="preserve">Statement 2: </w:t>
      </w:r>
      <w:r w:rsidR="00737E00" w:rsidRPr="00607510">
        <w:rPr>
          <w:rFonts w:ascii="Arial" w:hAnsi="Arial" w:cs="Arial"/>
          <w:color w:val="7B7B7B" w:themeColor="accent3" w:themeShade="BF"/>
          <w:sz w:val="22"/>
          <w:szCs w:val="22"/>
          <w:lang w:val="en-GB"/>
        </w:rPr>
        <w:t>Article 32 of the Model Law; t</w:t>
      </w:r>
      <w:r w:rsidRPr="00607510">
        <w:rPr>
          <w:rFonts w:ascii="Arial" w:hAnsi="Arial" w:cs="Arial"/>
          <w:color w:val="7B7B7B" w:themeColor="accent3" w:themeShade="BF"/>
          <w:sz w:val="22"/>
          <w:szCs w:val="22"/>
          <w:lang w:val="en-GB"/>
        </w:rPr>
        <w:t xml:space="preserve">he hotchpot rule in accordance with Article 32 does not affect secured claims. </w:t>
      </w:r>
    </w:p>
    <w:p w14:paraId="4CE3B4F3" w14:textId="77777777" w:rsidR="005D0251" w:rsidRPr="00607510" w:rsidRDefault="005D0251" w:rsidP="00607510">
      <w:pPr>
        <w:rPr>
          <w:rFonts w:ascii="Arial" w:hAnsi="Arial" w:cs="Arial"/>
          <w:color w:val="7B7B7B" w:themeColor="accent3" w:themeShade="BF"/>
          <w:sz w:val="22"/>
          <w:szCs w:val="22"/>
          <w:lang w:val="en-GB"/>
        </w:rPr>
      </w:pPr>
    </w:p>
    <w:p w14:paraId="56A1B3CE" w14:textId="3D79BAFD" w:rsidR="005D0251" w:rsidRPr="00607510" w:rsidRDefault="005D0251" w:rsidP="00607510">
      <w:pPr>
        <w:rPr>
          <w:rFonts w:ascii="Arial" w:hAnsi="Arial" w:cs="Arial"/>
          <w:color w:val="7B7B7B" w:themeColor="accent3" w:themeShade="BF"/>
          <w:sz w:val="22"/>
          <w:szCs w:val="22"/>
          <w:lang w:val="en-GB"/>
        </w:rPr>
      </w:pPr>
      <w:r w:rsidRPr="00607510">
        <w:rPr>
          <w:rFonts w:ascii="Arial" w:hAnsi="Arial" w:cs="Arial"/>
          <w:color w:val="7B7B7B" w:themeColor="accent3" w:themeShade="BF"/>
          <w:sz w:val="22"/>
          <w:szCs w:val="22"/>
          <w:lang w:val="en-GB"/>
        </w:rPr>
        <w:t xml:space="preserve">Statement 3: </w:t>
      </w:r>
      <w:r w:rsidR="00C7071B" w:rsidRPr="00607510">
        <w:rPr>
          <w:rFonts w:ascii="Arial" w:hAnsi="Arial" w:cs="Arial"/>
          <w:color w:val="7B7B7B" w:themeColor="accent3" w:themeShade="BF"/>
          <w:sz w:val="22"/>
          <w:szCs w:val="22"/>
          <w:lang w:val="en-GB"/>
        </w:rPr>
        <w:t>Article 31 of the Model Law; the p</w:t>
      </w:r>
      <w:r w:rsidRPr="00607510">
        <w:rPr>
          <w:rFonts w:ascii="Arial" w:hAnsi="Arial" w:cs="Arial"/>
          <w:color w:val="7B7B7B" w:themeColor="accent3" w:themeShade="BF"/>
          <w:sz w:val="22"/>
          <w:szCs w:val="22"/>
          <w:lang w:val="en-GB"/>
        </w:rPr>
        <w:t>resumption of insolvency</w:t>
      </w:r>
      <w:r w:rsidR="00C7071B" w:rsidRPr="00607510">
        <w:rPr>
          <w:rFonts w:ascii="Arial" w:hAnsi="Arial" w:cs="Arial"/>
          <w:color w:val="7B7B7B" w:themeColor="accent3" w:themeShade="BF"/>
          <w:sz w:val="22"/>
          <w:szCs w:val="22"/>
          <w:lang w:val="en-GB"/>
        </w:rPr>
        <w:t xml:space="preserve"> is</w:t>
      </w:r>
      <w:r w:rsidRPr="00607510">
        <w:rPr>
          <w:rFonts w:ascii="Arial" w:hAnsi="Arial" w:cs="Arial"/>
          <w:color w:val="7B7B7B" w:themeColor="accent3" w:themeShade="BF"/>
          <w:sz w:val="22"/>
          <w:szCs w:val="22"/>
          <w:lang w:val="en-GB"/>
        </w:rPr>
        <w:t xml:space="preserve"> in accordance with Article 31 </w:t>
      </w:r>
      <w:r w:rsidR="00BA1D88">
        <w:rPr>
          <w:rFonts w:ascii="Arial" w:hAnsi="Arial" w:cs="Arial"/>
          <w:color w:val="7B7B7B" w:themeColor="accent3" w:themeShade="BF"/>
          <w:sz w:val="22"/>
          <w:szCs w:val="22"/>
          <w:lang w:val="en-GB"/>
        </w:rPr>
        <w:t>providing</w:t>
      </w:r>
      <w:r w:rsidRPr="00607510">
        <w:rPr>
          <w:rFonts w:ascii="Arial" w:hAnsi="Arial" w:cs="Arial"/>
          <w:color w:val="7B7B7B" w:themeColor="accent3" w:themeShade="BF"/>
          <w:sz w:val="22"/>
          <w:szCs w:val="22"/>
          <w:lang w:val="en-GB"/>
        </w:rPr>
        <w:t xml:space="preserve"> for a rebuttable presumption that the recognition of a foreign main proceeding is proof that the debtor is insolvent. </w:t>
      </w:r>
    </w:p>
    <w:p w14:paraId="039E27B5" w14:textId="43F06D19" w:rsidR="00C82D87" w:rsidRPr="009B5832" w:rsidRDefault="00C82D87" w:rsidP="00455608">
      <w:pPr>
        <w:ind w:left="720" w:hanging="720"/>
        <w:rPr>
          <w:rFonts w:ascii="Arial" w:hAnsi="Arial" w:cs="Arial"/>
          <w:sz w:val="22"/>
          <w:szCs w:val="22"/>
          <w:lang w:val="en-GB"/>
        </w:rPr>
      </w:pPr>
    </w:p>
    <w:p w14:paraId="79961E83" w14:textId="77777777" w:rsidR="00D17FDC" w:rsidRPr="009B5832" w:rsidRDefault="00D17FDC" w:rsidP="00455608">
      <w:pPr>
        <w:ind w:left="720" w:hanging="720"/>
        <w:rPr>
          <w:rFonts w:ascii="Arial" w:hAnsi="Arial" w:cs="Arial"/>
          <w:sz w:val="22"/>
          <w:szCs w:val="22"/>
          <w:lang w:val="en-GB"/>
        </w:rPr>
      </w:pPr>
    </w:p>
    <w:p w14:paraId="34516371" w14:textId="1DF36367" w:rsidR="00C72848" w:rsidRPr="009B5832" w:rsidRDefault="00C72848" w:rsidP="00455608">
      <w:pPr>
        <w:ind w:left="720" w:hanging="720"/>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455608">
      <w:pPr>
        <w:ind w:left="720" w:hanging="720"/>
        <w:rPr>
          <w:rFonts w:ascii="Arial" w:hAnsi="Arial" w:cs="Arial"/>
          <w:b/>
          <w:bCs/>
          <w:sz w:val="22"/>
          <w:szCs w:val="22"/>
          <w:lang w:val="en-GB"/>
        </w:rPr>
      </w:pPr>
    </w:p>
    <w:p w14:paraId="2252050D" w14:textId="72A4F274" w:rsidR="00530003" w:rsidRPr="009B5832" w:rsidRDefault="00D80DF2" w:rsidP="00455608">
      <w:pPr>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6BEF9FB1" w14:textId="1A4660E5" w:rsidR="00455909" w:rsidRPr="009B5832" w:rsidRDefault="00455909" w:rsidP="00455608">
      <w:pPr>
        <w:rPr>
          <w:rFonts w:ascii="Arial" w:hAnsi="Arial" w:cs="Arial"/>
          <w:sz w:val="22"/>
          <w:szCs w:val="22"/>
          <w:lang w:val="en-GB"/>
        </w:rPr>
      </w:pPr>
    </w:p>
    <w:p w14:paraId="19CE0ACD" w14:textId="6672701A" w:rsidR="00455909" w:rsidRDefault="00455909" w:rsidP="00455608">
      <w:pPr>
        <w:ind w:left="720" w:hanging="720"/>
        <w:rPr>
          <w:rFonts w:ascii="Arial" w:hAnsi="Arial" w:cs="Arial"/>
          <w:color w:val="7B7B7B" w:themeColor="accent3" w:themeShade="BF"/>
          <w:sz w:val="22"/>
          <w:szCs w:val="22"/>
          <w:lang w:val="en-GB"/>
        </w:rPr>
      </w:pPr>
    </w:p>
    <w:p w14:paraId="4F437DD2" w14:textId="08F629C8" w:rsidR="00455909" w:rsidRDefault="004B0A2F" w:rsidP="00455608">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455909" w:rsidRPr="00455909">
        <w:rPr>
          <w:rFonts w:ascii="Arial" w:hAnsi="Arial" w:cs="Arial"/>
          <w:color w:val="7B7B7B" w:themeColor="accent3" w:themeShade="BF"/>
          <w:sz w:val="22"/>
          <w:szCs w:val="22"/>
          <w:lang w:val="en-GB"/>
        </w:rPr>
        <w:t xml:space="preserve">he English Court of Appeal upheld the decision in the court </w:t>
      </w:r>
      <w:r>
        <w:rPr>
          <w:rFonts w:ascii="Arial" w:hAnsi="Arial" w:cs="Arial"/>
          <w:color w:val="7B7B7B" w:themeColor="accent3" w:themeShade="BF"/>
          <w:sz w:val="22"/>
          <w:szCs w:val="22"/>
          <w:lang w:val="en-GB"/>
        </w:rPr>
        <w:t xml:space="preserve">that it </w:t>
      </w:r>
      <w:r w:rsidRPr="004B0A2F">
        <w:rPr>
          <w:rFonts w:ascii="Arial" w:hAnsi="Arial" w:cs="Arial"/>
          <w:color w:val="7B7B7B" w:themeColor="accent3" w:themeShade="BF"/>
          <w:sz w:val="22"/>
          <w:szCs w:val="22"/>
          <w:lang w:val="en-GB"/>
        </w:rPr>
        <w:t xml:space="preserve">should not exercise its power to grant the indefinite Moratorium Continuation </w:t>
      </w:r>
      <w:r>
        <w:rPr>
          <w:rFonts w:ascii="Arial" w:hAnsi="Arial" w:cs="Arial"/>
          <w:color w:val="7B7B7B" w:themeColor="accent3" w:themeShade="BF"/>
          <w:sz w:val="22"/>
          <w:szCs w:val="22"/>
          <w:lang w:val="en-GB"/>
        </w:rPr>
        <w:t xml:space="preserve">due to the main </w:t>
      </w:r>
      <w:r w:rsidR="00455909" w:rsidRPr="00455909">
        <w:rPr>
          <w:rFonts w:ascii="Arial" w:hAnsi="Arial" w:cs="Arial"/>
          <w:color w:val="7B7B7B" w:themeColor="accent3" w:themeShade="BF"/>
          <w:sz w:val="22"/>
          <w:szCs w:val="22"/>
          <w:lang w:val="en-GB"/>
        </w:rPr>
        <w:t xml:space="preserve">question raised </w:t>
      </w:r>
      <w:r>
        <w:rPr>
          <w:rFonts w:ascii="Arial" w:hAnsi="Arial" w:cs="Arial"/>
          <w:color w:val="7B7B7B" w:themeColor="accent3" w:themeShade="BF"/>
          <w:sz w:val="22"/>
          <w:szCs w:val="22"/>
          <w:lang w:val="en-GB"/>
        </w:rPr>
        <w:t xml:space="preserve">which surrounded the fact that </w:t>
      </w:r>
      <w:r w:rsidR="00455909" w:rsidRPr="00455909">
        <w:rPr>
          <w:rFonts w:ascii="Arial" w:hAnsi="Arial" w:cs="Arial"/>
          <w:color w:val="7B7B7B" w:themeColor="accent3" w:themeShade="BF"/>
          <w:sz w:val="22"/>
          <w:szCs w:val="22"/>
          <w:lang w:val="en-GB"/>
        </w:rPr>
        <w:t xml:space="preserve">the English court lacked jurisdiction to grant the indefinite Moratorium Continuation requested by </w:t>
      </w:r>
      <w:r w:rsidR="00FC32F6">
        <w:rPr>
          <w:rFonts w:ascii="Arial" w:hAnsi="Arial" w:cs="Arial"/>
          <w:color w:val="7B7B7B" w:themeColor="accent3" w:themeShade="BF"/>
          <w:sz w:val="22"/>
          <w:szCs w:val="22"/>
          <w:lang w:val="en-GB"/>
        </w:rPr>
        <w:t xml:space="preserve">Ms </w:t>
      </w:r>
      <w:proofErr w:type="spellStart"/>
      <w:r w:rsidR="00FC32F6">
        <w:rPr>
          <w:rFonts w:ascii="Arial" w:hAnsi="Arial" w:cs="Arial"/>
          <w:color w:val="7B7B7B" w:themeColor="accent3" w:themeShade="BF"/>
          <w:sz w:val="22"/>
          <w:szCs w:val="22"/>
          <w:lang w:val="en-GB"/>
        </w:rPr>
        <w:t>Gunel</w:t>
      </w:r>
      <w:proofErr w:type="spellEnd"/>
      <w:r w:rsidR="00FC32F6">
        <w:rPr>
          <w:rFonts w:ascii="Arial" w:hAnsi="Arial" w:cs="Arial"/>
          <w:color w:val="7B7B7B" w:themeColor="accent3" w:themeShade="BF"/>
          <w:sz w:val="22"/>
          <w:szCs w:val="22"/>
          <w:lang w:val="en-GB"/>
        </w:rPr>
        <w:t xml:space="preserve"> </w:t>
      </w:r>
      <w:proofErr w:type="spellStart"/>
      <w:r w:rsidR="00FC32F6">
        <w:rPr>
          <w:rFonts w:ascii="Arial" w:hAnsi="Arial" w:cs="Arial"/>
          <w:color w:val="7B7B7B" w:themeColor="accent3" w:themeShade="BF"/>
          <w:sz w:val="22"/>
          <w:szCs w:val="22"/>
          <w:lang w:val="en-GB"/>
        </w:rPr>
        <w:t>Bakhshiyeva</w:t>
      </w:r>
      <w:proofErr w:type="spellEnd"/>
      <w:r w:rsidR="00455909" w:rsidRPr="00455909">
        <w:rPr>
          <w:rFonts w:ascii="Arial" w:hAnsi="Arial" w:cs="Arial"/>
          <w:color w:val="7B7B7B" w:themeColor="accent3" w:themeShade="BF"/>
          <w:sz w:val="22"/>
          <w:szCs w:val="22"/>
          <w:lang w:val="en-GB"/>
        </w:rPr>
        <w:t xml:space="preserve"> </w:t>
      </w:r>
      <w:r w:rsidR="00FC32F6">
        <w:rPr>
          <w:rFonts w:ascii="Arial" w:hAnsi="Arial" w:cs="Arial"/>
          <w:color w:val="7B7B7B" w:themeColor="accent3" w:themeShade="BF"/>
          <w:sz w:val="22"/>
          <w:szCs w:val="22"/>
          <w:lang w:val="en-GB"/>
        </w:rPr>
        <w:t>(the “</w:t>
      </w:r>
      <w:r w:rsidR="00FC32F6" w:rsidRPr="00FC32F6">
        <w:rPr>
          <w:rFonts w:ascii="Arial" w:hAnsi="Arial" w:cs="Arial"/>
          <w:b/>
          <w:bCs/>
          <w:color w:val="7B7B7B" w:themeColor="accent3" w:themeShade="BF"/>
          <w:sz w:val="22"/>
          <w:szCs w:val="22"/>
          <w:lang w:val="en-GB"/>
        </w:rPr>
        <w:t>F</w:t>
      </w:r>
      <w:r w:rsidR="00455909" w:rsidRPr="00FC32F6">
        <w:rPr>
          <w:rFonts w:ascii="Arial" w:hAnsi="Arial" w:cs="Arial"/>
          <w:b/>
          <w:bCs/>
          <w:color w:val="7B7B7B" w:themeColor="accent3" w:themeShade="BF"/>
          <w:sz w:val="22"/>
          <w:szCs w:val="22"/>
          <w:lang w:val="en-GB"/>
        </w:rPr>
        <w:t xml:space="preserve">oreign </w:t>
      </w:r>
      <w:r w:rsidR="00FC32F6" w:rsidRPr="00FC32F6">
        <w:rPr>
          <w:rFonts w:ascii="Arial" w:hAnsi="Arial" w:cs="Arial"/>
          <w:b/>
          <w:bCs/>
          <w:color w:val="7B7B7B" w:themeColor="accent3" w:themeShade="BF"/>
          <w:sz w:val="22"/>
          <w:szCs w:val="22"/>
          <w:lang w:val="en-GB"/>
        </w:rPr>
        <w:t>R</w:t>
      </w:r>
      <w:r w:rsidR="00455909" w:rsidRPr="00FC32F6">
        <w:rPr>
          <w:rFonts w:ascii="Arial" w:hAnsi="Arial" w:cs="Arial"/>
          <w:b/>
          <w:bCs/>
          <w:color w:val="7B7B7B" w:themeColor="accent3" w:themeShade="BF"/>
          <w:sz w:val="22"/>
          <w:szCs w:val="22"/>
          <w:lang w:val="en-GB"/>
        </w:rPr>
        <w:t>epresentative</w:t>
      </w:r>
      <w:r w:rsidR="00FC32F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60C310FA" w14:textId="77777777" w:rsidR="00455909" w:rsidRDefault="00455909" w:rsidP="00455608">
      <w:pPr>
        <w:ind w:left="720" w:hanging="720"/>
        <w:rPr>
          <w:rFonts w:ascii="Arial" w:hAnsi="Arial" w:cs="Arial"/>
          <w:color w:val="7B7B7B" w:themeColor="accent3" w:themeShade="BF"/>
          <w:sz w:val="22"/>
          <w:szCs w:val="22"/>
          <w:lang w:val="en-GB"/>
        </w:rPr>
      </w:pPr>
    </w:p>
    <w:p w14:paraId="45AFCA88" w14:textId="0C446553" w:rsidR="00455909" w:rsidRDefault="005E29C4" w:rsidP="00455608">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Accordingly, the English</w:t>
      </w:r>
      <w:r w:rsidR="00455909" w:rsidRPr="00455909">
        <w:rPr>
          <w:rFonts w:ascii="Arial" w:hAnsi="Arial" w:cs="Arial"/>
          <w:color w:val="7B7B7B" w:themeColor="accent3" w:themeShade="BF"/>
          <w:sz w:val="22"/>
          <w:szCs w:val="22"/>
          <w:lang w:val="en-GB"/>
        </w:rPr>
        <w:t xml:space="preserve"> Court of Appeal</w:t>
      </w:r>
      <w:r>
        <w:rPr>
          <w:rFonts w:ascii="Arial" w:hAnsi="Arial" w:cs="Arial"/>
          <w:color w:val="7B7B7B" w:themeColor="accent3" w:themeShade="BF"/>
          <w:sz w:val="22"/>
          <w:szCs w:val="22"/>
          <w:lang w:val="en-GB"/>
        </w:rPr>
        <w:t xml:space="preserve"> viewed that</w:t>
      </w:r>
      <w:r w:rsidR="00455909" w:rsidRPr="00455909">
        <w:rPr>
          <w:rFonts w:ascii="Arial" w:hAnsi="Arial" w:cs="Arial"/>
          <w:color w:val="7B7B7B" w:themeColor="accent3" w:themeShade="BF"/>
          <w:sz w:val="22"/>
          <w:szCs w:val="22"/>
          <w:lang w:val="en-GB"/>
        </w:rPr>
        <w:t xml:space="preserve"> the</w:t>
      </w:r>
      <w:r w:rsidR="004B0A2F">
        <w:rPr>
          <w:rFonts w:ascii="Arial" w:hAnsi="Arial" w:cs="Arial"/>
          <w:color w:val="7B7B7B" w:themeColor="accent3" w:themeShade="BF"/>
          <w:sz w:val="22"/>
          <w:szCs w:val="22"/>
          <w:lang w:val="en-GB"/>
        </w:rPr>
        <w:t xml:space="preserve"> IBA</w:t>
      </w:r>
      <w:r w:rsidR="00455909" w:rsidRPr="00455909">
        <w:rPr>
          <w:rFonts w:ascii="Arial" w:hAnsi="Arial" w:cs="Arial"/>
          <w:color w:val="7B7B7B" w:themeColor="accent3" w:themeShade="BF"/>
          <w:sz w:val="22"/>
          <w:szCs w:val="22"/>
          <w:lang w:val="en-GB"/>
        </w:rPr>
        <w:t xml:space="preserve"> case did not </w:t>
      </w:r>
      <w:r w:rsidRPr="00455909">
        <w:rPr>
          <w:rFonts w:ascii="Arial" w:hAnsi="Arial" w:cs="Arial"/>
          <w:color w:val="7B7B7B" w:themeColor="accent3" w:themeShade="BF"/>
          <w:sz w:val="22"/>
          <w:szCs w:val="22"/>
          <w:lang w:val="en-GB"/>
        </w:rPr>
        <w:t>contain</w:t>
      </w:r>
      <w:r w:rsidR="00455909" w:rsidRPr="00455909">
        <w:rPr>
          <w:rFonts w:ascii="Arial" w:hAnsi="Arial" w:cs="Arial"/>
          <w:color w:val="7B7B7B" w:themeColor="accent3" w:themeShade="BF"/>
          <w:sz w:val="22"/>
          <w:szCs w:val="22"/>
          <w:lang w:val="en-GB"/>
        </w:rPr>
        <w:t xml:space="preserve"> an issue of jurisdiction</w:t>
      </w:r>
      <w:r>
        <w:rPr>
          <w:rFonts w:ascii="Arial" w:hAnsi="Arial" w:cs="Arial"/>
          <w:color w:val="7B7B7B" w:themeColor="accent3" w:themeShade="BF"/>
          <w:sz w:val="22"/>
          <w:szCs w:val="22"/>
          <w:lang w:val="en-GB"/>
        </w:rPr>
        <w:t xml:space="preserve"> (being that </w:t>
      </w:r>
      <w:r w:rsidR="00455909" w:rsidRPr="00455909">
        <w:rPr>
          <w:rFonts w:ascii="Arial" w:hAnsi="Arial" w:cs="Arial"/>
          <w:color w:val="7B7B7B" w:themeColor="accent3" w:themeShade="BF"/>
          <w:sz w:val="22"/>
          <w:szCs w:val="22"/>
          <w:lang w:val="en-GB"/>
        </w:rPr>
        <w:t>the court had no power to deal with and decide the dispute)</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lastRenderedPageBreak/>
        <w:t xml:space="preserve">however </w:t>
      </w:r>
      <w:r w:rsidR="00455909" w:rsidRPr="00455909">
        <w:rPr>
          <w:rFonts w:ascii="Arial" w:hAnsi="Arial" w:cs="Arial"/>
          <w:color w:val="7B7B7B" w:themeColor="accent3" w:themeShade="BF"/>
          <w:sz w:val="22"/>
          <w:szCs w:val="22"/>
          <w:lang w:val="en-GB"/>
        </w:rPr>
        <w:t>the real issue was whether as a matter of settled practice the court should not exercise its power to grant the indefinite Moratorium Continuation where to do so would:</w:t>
      </w:r>
    </w:p>
    <w:p w14:paraId="11A9873C" w14:textId="77777777" w:rsidR="00455909" w:rsidRDefault="00455909" w:rsidP="00455608">
      <w:pPr>
        <w:ind w:left="720" w:hanging="720"/>
        <w:rPr>
          <w:rFonts w:ascii="Arial" w:hAnsi="Arial" w:cs="Arial"/>
          <w:color w:val="7B7B7B" w:themeColor="accent3" w:themeShade="BF"/>
          <w:sz w:val="22"/>
          <w:szCs w:val="22"/>
          <w:lang w:val="en-GB"/>
        </w:rPr>
      </w:pPr>
    </w:p>
    <w:p w14:paraId="202C7CE7" w14:textId="702F372B" w:rsidR="00C64365" w:rsidRDefault="00455909" w:rsidP="00DD1C58">
      <w:pPr>
        <w:pStyle w:val="ListParagraph"/>
        <w:numPr>
          <w:ilvl w:val="0"/>
          <w:numId w:val="15"/>
        </w:numPr>
        <w:rPr>
          <w:rFonts w:ascii="Arial" w:hAnsi="Arial" w:cs="Arial"/>
          <w:color w:val="7B7B7B" w:themeColor="accent3" w:themeShade="BF"/>
          <w:sz w:val="22"/>
          <w:szCs w:val="22"/>
          <w:lang w:val="en-GB"/>
        </w:rPr>
      </w:pPr>
      <w:r w:rsidRPr="00382423">
        <w:rPr>
          <w:rFonts w:ascii="Arial" w:hAnsi="Arial" w:cs="Arial"/>
          <w:color w:val="7B7B7B" w:themeColor="accent3" w:themeShade="BF"/>
          <w:sz w:val="22"/>
          <w:szCs w:val="22"/>
          <w:lang w:val="en-GB"/>
        </w:rPr>
        <w:t>in substance prevent the English creditors (</w:t>
      </w:r>
      <w:proofErr w:type="gramStart"/>
      <w:r w:rsidR="006A0BE6" w:rsidRPr="00382423">
        <w:rPr>
          <w:rFonts w:ascii="Arial" w:hAnsi="Arial" w:cs="Arial"/>
          <w:color w:val="7B7B7B" w:themeColor="accent3" w:themeShade="BF"/>
          <w:sz w:val="22"/>
          <w:szCs w:val="22"/>
          <w:lang w:val="en-GB"/>
        </w:rPr>
        <w:t>i.e.</w:t>
      </w:r>
      <w:proofErr w:type="gramEnd"/>
      <w:r w:rsidRPr="00382423">
        <w:rPr>
          <w:rFonts w:ascii="Arial" w:hAnsi="Arial" w:cs="Arial"/>
          <w:color w:val="7B7B7B" w:themeColor="accent3" w:themeShade="BF"/>
          <w:sz w:val="22"/>
          <w:szCs w:val="22"/>
          <w:lang w:val="en-GB"/>
        </w:rPr>
        <w:t xml:space="preserve"> </w:t>
      </w:r>
      <w:r w:rsidR="006A0BE6" w:rsidRPr="00382423">
        <w:rPr>
          <w:rFonts w:ascii="Arial" w:hAnsi="Arial" w:cs="Arial"/>
          <w:color w:val="7B7B7B" w:themeColor="accent3" w:themeShade="BF"/>
          <w:sz w:val="22"/>
          <w:szCs w:val="22"/>
          <w:lang w:val="en-GB"/>
        </w:rPr>
        <w:t>the two creditors who contested the Moratorium Continuation, being the “</w:t>
      </w:r>
      <w:r w:rsidR="006A0BE6" w:rsidRPr="00382423">
        <w:rPr>
          <w:rFonts w:ascii="Arial" w:hAnsi="Arial" w:cs="Arial"/>
          <w:b/>
          <w:bCs/>
          <w:color w:val="7B7B7B" w:themeColor="accent3" w:themeShade="BF"/>
          <w:sz w:val="22"/>
          <w:szCs w:val="22"/>
          <w:lang w:val="en-GB"/>
        </w:rPr>
        <w:t>Challenging Creditors</w:t>
      </w:r>
      <w:r w:rsidR="006A0BE6" w:rsidRPr="00382423">
        <w:rPr>
          <w:rFonts w:ascii="Arial" w:hAnsi="Arial" w:cs="Arial"/>
          <w:color w:val="7B7B7B" w:themeColor="accent3" w:themeShade="BF"/>
          <w:sz w:val="22"/>
          <w:szCs w:val="22"/>
          <w:lang w:val="en-GB"/>
        </w:rPr>
        <w:t>”</w:t>
      </w:r>
      <w:r w:rsidRPr="00382423">
        <w:rPr>
          <w:rFonts w:ascii="Arial" w:hAnsi="Arial" w:cs="Arial"/>
          <w:color w:val="7B7B7B" w:themeColor="accent3" w:themeShade="BF"/>
          <w:sz w:val="22"/>
          <w:szCs w:val="22"/>
          <w:lang w:val="en-GB"/>
        </w:rPr>
        <w:t>) from enforcing their English law rights in accordance with the Gibbs Rule</w:t>
      </w:r>
      <w:r w:rsidR="00382423">
        <w:rPr>
          <w:rFonts w:ascii="Arial" w:hAnsi="Arial" w:cs="Arial"/>
          <w:color w:val="7B7B7B" w:themeColor="accent3" w:themeShade="BF"/>
          <w:sz w:val="22"/>
          <w:szCs w:val="22"/>
          <w:lang w:val="en-GB"/>
        </w:rPr>
        <w:t xml:space="preserve">. </w:t>
      </w:r>
      <w:r w:rsidR="00C64365">
        <w:rPr>
          <w:rFonts w:ascii="Arial" w:hAnsi="Arial" w:cs="Arial"/>
          <w:color w:val="7B7B7B" w:themeColor="accent3" w:themeShade="BF"/>
          <w:sz w:val="22"/>
          <w:szCs w:val="22"/>
          <w:lang w:val="en-GB"/>
        </w:rPr>
        <w:t>Th</w:t>
      </w:r>
      <w:r w:rsidR="00C64365" w:rsidRPr="00455909">
        <w:rPr>
          <w:rFonts w:ascii="Arial" w:hAnsi="Arial" w:cs="Arial"/>
          <w:color w:val="7B7B7B" w:themeColor="accent3" w:themeShade="BF"/>
          <w:sz w:val="22"/>
          <w:szCs w:val="22"/>
          <w:lang w:val="en-GB"/>
        </w:rPr>
        <w:t xml:space="preserve">e </w:t>
      </w:r>
      <w:r w:rsidR="00C64365">
        <w:rPr>
          <w:rFonts w:ascii="Arial" w:hAnsi="Arial" w:cs="Arial"/>
          <w:color w:val="7B7B7B" w:themeColor="accent3" w:themeShade="BF"/>
          <w:sz w:val="22"/>
          <w:szCs w:val="22"/>
          <w:lang w:val="en-GB"/>
        </w:rPr>
        <w:t>C</w:t>
      </w:r>
      <w:r w:rsidR="00C64365" w:rsidRPr="00455909">
        <w:rPr>
          <w:rFonts w:ascii="Arial" w:hAnsi="Arial" w:cs="Arial"/>
          <w:color w:val="7B7B7B" w:themeColor="accent3" w:themeShade="BF"/>
          <w:sz w:val="22"/>
          <w:szCs w:val="22"/>
          <w:lang w:val="en-GB"/>
        </w:rPr>
        <w:t xml:space="preserve">ourt of Appeal held that an English court could only properly grant the indefinite Moratorium Continuation if it </w:t>
      </w:r>
      <w:r w:rsidR="00C64365">
        <w:rPr>
          <w:rFonts w:ascii="Arial" w:hAnsi="Arial" w:cs="Arial"/>
          <w:color w:val="7B7B7B" w:themeColor="accent3" w:themeShade="BF"/>
          <w:sz w:val="22"/>
          <w:szCs w:val="22"/>
          <w:lang w:val="en-GB"/>
        </w:rPr>
        <w:t>satisfied two conditions</w:t>
      </w:r>
      <w:r w:rsidR="00C64365" w:rsidRPr="00455909">
        <w:rPr>
          <w:rFonts w:ascii="Arial" w:hAnsi="Arial" w:cs="Arial"/>
          <w:color w:val="7B7B7B" w:themeColor="accent3" w:themeShade="BF"/>
          <w:sz w:val="22"/>
          <w:szCs w:val="22"/>
          <w:lang w:val="en-GB"/>
        </w:rPr>
        <w:t>: first, the stay would have to be necessary to protect the interests of IBA's creditors and, secondly, the stay would have to be an appropriate way of achieving such protection. The Court of Appeal held that neither of these conditions had been satisfied.</w:t>
      </w:r>
    </w:p>
    <w:p w14:paraId="0CAFA1D9" w14:textId="65C06961" w:rsidR="00455909" w:rsidRPr="00382423" w:rsidRDefault="00455909" w:rsidP="00455608">
      <w:pPr>
        <w:pStyle w:val="ListParagraph"/>
        <w:rPr>
          <w:rFonts w:ascii="Arial" w:hAnsi="Arial" w:cs="Arial"/>
          <w:color w:val="7B7B7B" w:themeColor="accent3" w:themeShade="BF"/>
          <w:sz w:val="22"/>
          <w:szCs w:val="22"/>
          <w:lang w:val="en-GB"/>
        </w:rPr>
      </w:pPr>
    </w:p>
    <w:p w14:paraId="6CC1FB8B" w14:textId="3C8EF30D" w:rsidR="00455909" w:rsidRPr="00382423" w:rsidRDefault="005D3915" w:rsidP="00DD1C58">
      <w:pPr>
        <w:pStyle w:val="ListParagraph"/>
        <w:numPr>
          <w:ilvl w:val="0"/>
          <w:numId w:val="15"/>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455909" w:rsidRPr="00382423">
        <w:rPr>
          <w:rFonts w:ascii="Arial" w:hAnsi="Arial" w:cs="Arial"/>
          <w:color w:val="7B7B7B" w:themeColor="accent3" w:themeShade="BF"/>
          <w:sz w:val="22"/>
          <w:szCs w:val="22"/>
          <w:lang w:val="en-GB"/>
        </w:rPr>
        <w:t>rolong the stay after the Azeri reconstruction has come to an end.</w:t>
      </w:r>
      <w:r w:rsidR="00C64365" w:rsidRPr="00C64365">
        <w:t xml:space="preserve"> </w:t>
      </w:r>
      <w:r>
        <w:rPr>
          <w:rFonts w:ascii="Arial" w:hAnsi="Arial" w:cs="Arial"/>
          <w:color w:val="7B7B7B" w:themeColor="accent3" w:themeShade="BF"/>
          <w:sz w:val="22"/>
          <w:szCs w:val="22"/>
          <w:lang w:val="en-GB"/>
        </w:rPr>
        <w:t>A</w:t>
      </w:r>
      <w:r w:rsidR="00C64365" w:rsidRPr="00C64365">
        <w:rPr>
          <w:rFonts w:ascii="Arial" w:hAnsi="Arial" w:cs="Arial"/>
          <w:color w:val="7B7B7B" w:themeColor="accent3" w:themeShade="BF"/>
          <w:sz w:val="22"/>
          <w:szCs w:val="22"/>
          <w:lang w:val="en-GB"/>
        </w:rPr>
        <w:t xml:space="preserve">ccording to the Court of Appeal, that once the foreign proceeding has come to an end and the </w:t>
      </w:r>
      <w:r w:rsidR="00FC32F6">
        <w:rPr>
          <w:rFonts w:ascii="Arial" w:hAnsi="Arial" w:cs="Arial"/>
          <w:color w:val="7B7B7B" w:themeColor="accent3" w:themeShade="BF"/>
          <w:sz w:val="22"/>
          <w:szCs w:val="22"/>
          <w:lang w:val="en-GB"/>
        </w:rPr>
        <w:t>F</w:t>
      </w:r>
      <w:r w:rsidR="00C64365" w:rsidRPr="00C64365">
        <w:rPr>
          <w:rFonts w:ascii="Arial" w:hAnsi="Arial" w:cs="Arial"/>
          <w:color w:val="7B7B7B" w:themeColor="accent3" w:themeShade="BF"/>
          <w:sz w:val="22"/>
          <w:szCs w:val="22"/>
          <w:lang w:val="en-GB"/>
        </w:rPr>
        <w:t xml:space="preserve">oreign </w:t>
      </w:r>
      <w:r w:rsidR="00FC32F6">
        <w:rPr>
          <w:rFonts w:ascii="Arial" w:hAnsi="Arial" w:cs="Arial"/>
          <w:color w:val="7B7B7B" w:themeColor="accent3" w:themeShade="BF"/>
          <w:sz w:val="22"/>
          <w:szCs w:val="22"/>
          <w:lang w:val="en-GB"/>
        </w:rPr>
        <w:t>R</w:t>
      </w:r>
      <w:r w:rsidR="00C64365" w:rsidRPr="00C64365">
        <w:rPr>
          <w:rFonts w:ascii="Arial" w:hAnsi="Arial" w:cs="Arial"/>
          <w:color w:val="7B7B7B" w:themeColor="accent3" w:themeShade="BF"/>
          <w:sz w:val="22"/>
          <w:szCs w:val="22"/>
          <w:lang w:val="en-GB"/>
        </w:rPr>
        <w:t>epresentative no longer holds office, there is no scope for further orders in support of the foreign proceeding to be made and any relief previously granted under the Model Law should terminate.</w:t>
      </w:r>
      <w:r>
        <w:rPr>
          <w:rFonts w:ascii="Arial" w:hAnsi="Arial" w:cs="Arial"/>
          <w:color w:val="7B7B7B" w:themeColor="accent3" w:themeShade="BF"/>
          <w:sz w:val="22"/>
          <w:szCs w:val="22"/>
          <w:lang w:val="en-GB"/>
        </w:rPr>
        <w:t xml:space="preserve"> </w:t>
      </w:r>
      <w:r w:rsidR="00C64365" w:rsidRPr="00C64365">
        <w:rPr>
          <w:rFonts w:ascii="Arial" w:hAnsi="Arial" w:cs="Arial"/>
          <w:color w:val="7B7B7B" w:themeColor="accent3" w:themeShade="BF"/>
          <w:sz w:val="22"/>
          <w:szCs w:val="22"/>
          <w:lang w:val="en-GB"/>
        </w:rPr>
        <w:t xml:space="preserve">The </w:t>
      </w:r>
      <w:r w:rsidR="00FC32F6" w:rsidRPr="00C64365">
        <w:rPr>
          <w:rFonts w:ascii="Arial" w:hAnsi="Arial" w:cs="Arial"/>
          <w:color w:val="7B7B7B" w:themeColor="accent3" w:themeShade="BF"/>
          <w:sz w:val="22"/>
          <w:szCs w:val="22"/>
          <w:lang w:val="en-GB"/>
        </w:rPr>
        <w:t xml:space="preserve">Court of Appeal </w:t>
      </w:r>
      <w:r w:rsidR="00C64365" w:rsidRPr="00C64365">
        <w:rPr>
          <w:rFonts w:ascii="Arial" w:hAnsi="Arial" w:cs="Arial"/>
          <w:color w:val="7B7B7B" w:themeColor="accent3" w:themeShade="BF"/>
          <w:sz w:val="22"/>
          <w:szCs w:val="22"/>
          <w:lang w:val="en-GB"/>
        </w:rPr>
        <w:t>further held that had the Model Law ever contemplated the continuance of relief after the end of the relevant foreign proceeding, it would have</w:t>
      </w:r>
      <w:r w:rsidR="00FC32F6">
        <w:rPr>
          <w:rFonts w:ascii="Arial" w:hAnsi="Arial" w:cs="Arial"/>
          <w:color w:val="7B7B7B" w:themeColor="accent3" w:themeShade="BF"/>
          <w:sz w:val="22"/>
          <w:szCs w:val="22"/>
          <w:lang w:val="en-GB"/>
        </w:rPr>
        <w:t xml:space="preserve"> (or should have)</w:t>
      </w:r>
      <w:r w:rsidR="00C64365" w:rsidRPr="00C64365">
        <w:rPr>
          <w:rFonts w:ascii="Arial" w:hAnsi="Arial" w:cs="Arial"/>
          <w:color w:val="7B7B7B" w:themeColor="accent3" w:themeShade="BF"/>
          <w:sz w:val="22"/>
          <w:szCs w:val="22"/>
          <w:lang w:val="en-GB"/>
        </w:rPr>
        <w:t xml:space="preserve"> addressed the question explicitly and provided </w:t>
      </w:r>
      <w:r w:rsidR="00FC32F6">
        <w:rPr>
          <w:rFonts w:ascii="Arial" w:hAnsi="Arial" w:cs="Arial"/>
          <w:color w:val="7B7B7B" w:themeColor="accent3" w:themeShade="BF"/>
          <w:sz w:val="22"/>
          <w:szCs w:val="22"/>
          <w:lang w:val="en-GB"/>
        </w:rPr>
        <w:t xml:space="preserve">the </w:t>
      </w:r>
      <w:r w:rsidR="00C64365" w:rsidRPr="00C64365">
        <w:rPr>
          <w:rFonts w:ascii="Arial" w:hAnsi="Arial" w:cs="Arial"/>
          <w:color w:val="7B7B7B" w:themeColor="accent3" w:themeShade="BF"/>
          <w:sz w:val="22"/>
          <w:szCs w:val="22"/>
          <w:lang w:val="en-GB"/>
        </w:rPr>
        <w:t xml:space="preserve">appropriate </w:t>
      </w:r>
      <w:r w:rsidR="00FC32F6">
        <w:rPr>
          <w:rFonts w:ascii="Arial" w:hAnsi="Arial" w:cs="Arial"/>
          <w:color w:val="7B7B7B" w:themeColor="accent3" w:themeShade="BF"/>
          <w:sz w:val="22"/>
          <w:szCs w:val="22"/>
          <w:lang w:val="en-GB"/>
        </w:rPr>
        <w:t xml:space="preserve">mechanisms </w:t>
      </w:r>
      <w:r w:rsidR="00C64365" w:rsidRPr="00C64365">
        <w:rPr>
          <w:rFonts w:ascii="Arial" w:hAnsi="Arial" w:cs="Arial"/>
          <w:color w:val="7B7B7B" w:themeColor="accent3" w:themeShade="BF"/>
          <w:sz w:val="22"/>
          <w:szCs w:val="22"/>
          <w:lang w:val="en-GB"/>
        </w:rPr>
        <w:t>for that purpose.</w:t>
      </w:r>
      <w:r w:rsidR="00C64365">
        <w:rPr>
          <w:rFonts w:ascii="Arial" w:hAnsi="Arial" w:cs="Arial"/>
          <w:color w:val="7B7B7B" w:themeColor="accent3" w:themeShade="BF"/>
          <w:sz w:val="22"/>
          <w:szCs w:val="22"/>
          <w:lang w:val="en-GB"/>
        </w:rPr>
        <w:t xml:space="preserve"> </w:t>
      </w:r>
    </w:p>
    <w:p w14:paraId="5A3F0A84" w14:textId="77777777" w:rsidR="00455909" w:rsidRDefault="00455909" w:rsidP="00455608">
      <w:pPr>
        <w:ind w:left="720" w:hanging="720"/>
        <w:rPr>
          <w:rFonts w:ascii="Arial" w:hAnsi="Arial" w:cs="Arial"/>
          <w:color w:val="7B7B7B" w:themeColor="accent3" w:themeShade="BF"/>
          <w:sz w:val="22"/>
          <w:szCs w:val="22"/>
          <w:lang w:val="en-GB"/>
        </w:rPr>
      </w:pPr>
    </w:p>
    <w:p w14:paraId="18A81BDB" w14:textId="0441681E" w:rsidR="00455909" w:rsidRDefault="00455909" w:rsidP="00455608">
      <w:pPr>
        <w:ind w:left="720" w:hanging="720"/>
        <w:rPr>
          <w:rFonts w:ascii="Arial" w:hAnsi="Arial" w:cs="Arial"/>
          <w:color w:val="7B7B7B" w:themeColor="accent3" w:themeShade="BF"/>
          <w:sz w:val="22"/>
          <w:szCs w:val="22"/>
          <w:lang w:val="en-GB"/>
        </w:rPr>
      </w:pPr>
    </w:p>
    <w:p w14:paraId="383B5930" w14:textId="56662508" w:rsidR="00C550C8" w:rsidRPr="009B5832" w:rsidRDefault="00C550C8" w:rsidP="00455608">
      <w:pPr>
        <w:rPr>
          <w:rFonts w:ascii="Arial" w:hAnsi="Arial" w:cs="Arial"/>
          <w:b/>
          <w:sz w:val="22"/>
          <w:szCs w:val="22"/>
          <w:lang w:val="en-GB"/>
        </w:rPr>
      </w:pPr>
    </w:p>
    <w:p w14:paraId="41AAD286" w14:textId="1E190586" w:rsidR="00F17C87" w:rsidRPr="009B5832" w:rsidRDefault="00F17C87" w:rsidP="00455608">
      <w:pPr>
        <w:ind w:left="720" w:hanging="720"/>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455608">
      <w:pPr>
        <w:rPr>
          <w:rFonts w:ascii="Arial" w:hAnsi="Arial" w:cs="Arial"/>
          <w:bCs/>
          <w:sz w:val="22"/>
          <w:szCs w:val="22"/>
          <w:lang w:val="en-GB"/>
        </w:rPr>
      </w:pPr>
    </w:p>
    <w:p w14:paraId="2804F88E" w14:textId="77777777" w:rsidR="00FC32F6" w:rsidRDefault="00556777" w:rsidP="00455608">
      <w:pPr>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t>
      </w:r>
    </w:p>
    <w:p w14:paraId="212C588A" w14:textId="17990400" w:rsidR="00FC32F6" w:rsidRDefault="00FC32F6" w:rsidP="00455608">
      <w:pPr>
        <w:rPr>
          <w:rFonts w:ascii="Arial" w:hAnsi="Arial" w:cs="Arial"/>
          <w:sz w:val="22"/>
          <w:szCs w:val="22"/>
          <w:lang w:val="en-GB"/>
        </w:rPr>
      </w:pPr>
    </w:p>
    <w:p w14:paraId="1B59D62B" w14:textId="314E9559" w:rsidR="00247FE0" w:rsidRPr="003E713E" w:rsidRDefault="00247FE0" w:rsidP="00455608">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3E713E" w:rsidRPr="003E713E">
        <w:rPr>
          <w:rFonts w:ascii="Arial" w:hAnsi="Arial" w:cs="Arial"/>
          <w:color w:val="7B7B7B" w:themeColor="accent3" w:themeShade="BF"/>
          <w:sz w:val="22"/>
          <w:szCs w:val="22"/>
          <w:lang w:val="en-GB"/>
        </w:rPr>
        <w:t>rticle 29</w:t>
      </w:r>
      <w:r w:rsidR="00BA1D88">
        <w:rPr>
          <w:rFonts w:ascii="Arial" w:hAnsi="Arial" w:cs="Arial"/>
          <w:color w:val="7B7B7B" w:themeColor="accent3" w:themeShade="BF"/>
          <w:sz w:val="22"/>
          <w:szCs w:val="22"/>
          <w:lang w:val="en-GB"/>
        </w:rPr>
        <w:t>(</w:t>
      </w:r>
      <w:r w:rsidR="003E713E">
        <w:rPr>
          <w:rFonts w:ascii="Arial" w:hAnsi="Arial" w:cs="Arial"/>
          <w:color w:val="7B7B7B" w:themeColor="accent3" w:themeShade="BF"/>
          <w:sz w:val="22"/>
          <w:szCs w:val="22"/>
          <w:lang w:val="en-GB"/>
        </w:rPr>
        <w:t>b</w:t>
      </w:r>
      <w:r w:rsidR="00BA1D88">
        <w:rPr>
          <w:rFonts w:ascii="Arial" w:hAnsi="Arial" w:cs="Arial"/>
          <w:color w:val="7B7B7B" w:themeColor="accent3" w:themeShade="BF"/>
          <w:sz w:val="22"/>
          <w:szCs w:val="22"/>
          <w:lang w:val="en-GB"/>
        </w:rPr>
        <w:t>)</w:t>
      </w:r>
      <w:r w:rsidR="003E713E" w:rsidRPr="003E713E">
        <w:rPr>
          <w:rFonts w:ascii="Arial" w:hAnsi="Arial" w:cs="Arial"/>
          <w:color w:val="7B7B7B" w:themeColor="accent3" w:themeShade="BF"/>
          <w:sz w:val="22"/>
          <w:szCs w:val="22"/>
          <w:lang w:val="en-GB"/>
        </w:rPr>
        <w:t xml:space="preserve"> of the MLCBI is most relevant</w:t>
      </w:r>
      <w:r>
        <w:rPr>
          <w:rFonts w:ascii="Arial" w:hAnsi="Arial" w:cs="Arial"/>
          <w:color w:val="7B7B7B" w:themeColor="accent3" w:themeShade="BF"/>
          <w:sz w:val="22"/>
          <w:szCs w:val="22"/>
          <w:lang w:val="en-GB"/>
        </w:rPr>
        <w:t xml:space="preserve"> whereby domestic proceedings exist after recognition of a foreign main proceeding.</w:t>
      </w:r>
      <w:r w:rsidRPr="00247FE0">
        <w:rPr>
          <w:rFonts w:ascii="Arial" w:hAnsi="Arial" w:cs="Arial"/>
          <w:color w:val="7B7B7B" w:themeColor="accent3" w:themeShade="BF"/>
          <w:sz w:val="22"/>
          <w:szCs w:val="22"/>
          <w:lang w:val="en-GB"/>
        </w:rPr>
        <w:t xml:space="preserve"> A court in an enacting State</w:t>
      </w:r>
      <w:r>
        <w:rPr>
          <w:rFonts w:ascii="Arial" w:hAnsi="Arial" w:cs="Arial"/>
          <w:color w:val="7B7B7B" w:themeColor="accent3" w:themeShade="BF"/>
          <w:sz w:val="22"/>
          <w:szCs w:val="22"/>
          <w:lang w:val="en-GB"/>
        </w:rPr>
        <w:t xml:space="preserve"> should review the </w:t>
      </w:r>
      <w:r w:rsidRPr="00247FE0">
        <w:rPr>
          <w:rFonts w:ascii="Arial" w:hAnsi="Arial" w:cs="Arial"/>
          <w:color w:val="7B7B7B" w:themeColor="accent3" w:themeShade="BF"/>
          <w:sz w:val="22"/>
          <w:szCs w:val="22"/>
          <w:lang w:val="en-GB"/>
        </w:rPr>
        <w:t>relief</w:t>
      </w:r>
      <w:r>
        <w:rPr>
          <w:rFonts w:ascii="Arial" w:hAnsi="Arial" w:cs="Arial"/>
          <w:color w:val="7B7B7B" w:themeColor="accent3" w:themeShade="BF"/>
          <w:sz w:val="22"/>
          <w:szCs w:val="22"/>
          <w:lang w:val="en-GB"/>
        </w:rPr>
        <w:t xml:space="preserve"> </w:t>
      </w:r>
      <w:r w:rsidRPr="00247FE0">
        <w:rPr>
          <w:rFonts w:ascii="Arial" w:hAnsi="Arial" w:cs="Arial"/>
          <w:color w:val="7B7B7B" w:themeColor="accent3" w:themeShade="BF"/>
          <w:sz w:val="22"/>
          <w:szCs w:val="22"/>
          <w:lang w:val="en-GB"/>
        </w:rPr>
        <w:t>granted under either article 19 or article 21 and shall be modified or terminated if inconsistent with the domestic insolvency proceeding. For a foreign main proceeding, the same applies to any automatic relief that had been granted.</w:t>
      </w:r>
    </w:p>
    <w:p w14:paraId="76B1A1CC" w14:textId="77777777" w:rsidR="003E713E" w:rsidRDefault="003E713E" w:rsidP="00455608">
      <w:pPr>
        <w:rPr>
          <w:rFonts w:ascii="Arial" w:hAnsi="Arial" w:cs="Arial"/>
          <w:sz w:val="22"/>
          <w:szCs w:val="22"/>
          <w:lang w:val="en-GB"/>
        </w:rPr>
      </w:pPr>
    </w:p>
    <w:p w14:paraId="596B7B38" w14:textId="61C01682" w:rsidR="0041139B" w:rsidRPr="009B5832" w:rsidRDefault="00556777" w:rsidP="00455608">
      <w:pPr>
        <w:rPr>
          <w:rFonts w:ascii="Arial" w:hAnsi="Arial" w:cs="Arial"/>
          <w:sz w:val="22"/>
          <w:szCs w:val="22"/>
          <w:lang w:val="en-GB"/>
        </w:rPr>
      </w:pPr>
      <w:r w:rsidRPr="009B5832">
        <w:rPr>
          <w:rFonts w:ascii="Arial" w:hAnsi="Arial" w:cs="Arial"/>
          <w:sz w:val="22"/>
          <w:szCs w:val="22"/>
          <w:lang w:val="en-GB"/>
        </w:rPr>
        <w:t xml:space="preserve">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455608">
      <w:pPr>
        <w:rPr>
          <w:rFonts w:ascii="Arial" w:hAnsi="Arial" w:cs="Arial"/>
          <w:bCs/>
          <w:sz w:val="22"/>
          <w:szCs w:val="22"/>
          <w:lang w:val="en-GB"/>
        </w:rPr>
      </w:pPr>
    </w:p>
    <w:p w14:paraId="6E333B8B" w14:textId="66FA3AA9" w:rsidR="00F044E6" w:rsidRDefault="00F044E6" w:rsidP="00455608">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3E713E">
        <w:rPr>
          <w:rFonts w:ascii="Arial" w:hAnsi="Arial" w:cs="Arial"/>
          <w:color w:val="7B7B7B" w:themeColor="accent3" w:themeShade="BF"/>
          <w:sz w:val="22"/>
          <w:szCs w:val="22"/>
          <w:lang w:val="en-GB"/>
        </w:rPr>
        <w:t xml:space="preserve">rticle </w:t>
      </w:r>
      <w:r>
        <w:rPr>
          <w:rFonts w:ascii="Arial" w:hAnsi="Arial" w:cs="Arial"/>
          <w:color w:val="7B7B7B" w:themeColor="accent3" w:themeShade="BF"/>
          <w:sz w:val="22"/>
          <w:szCs w:val="22"/>
          <w:lang w:val="en-GB"/>
        </w:rPr>
        <w:t>18</w:t>
      </w:r>
      <w:r w:rsidRPr="003E713E">
        <w:rPr>
          <w:rFonts w:ascii="Arial" w:hAnsi="Arial" w:cs="Arial"/>
          <w:color w:val="7B7B7B" w:themeColor="accent3" w:themeShade="BF"/>
          <w:sz w:val="22"/>
          <w:szCs w:val="22"/>
          <w:lang w:val="en-GB"/>
        </w:rPr>
        <w:t xml:space="preserve"> of the MLCBI is most relevant</w:t>
      </w:r>
      <w:r>
        <w:rPr>
          <w:rFonts w:ascii="Arial" w:hAnsi="Arial" w:cs="Arial"/>
          <w:color w:val="7B7B7B" w:themeColor="accent3" w:themeShade="BF"/>
          <w:sz w:val="22"/>
          <w:szCs w:val="22"/>
          <w:lang w:val="en-GB"/>
        </w:rPr>
        <w:t>. Article 18</w:t>
      </w:r>
      <w:r w:rsidRPr="00F044E6">
        <w:t xml:space="preserve"> </w:t>
      </w:r>
      <w:r w:rsidRPr="00F044E6">
        <w:rPr>
          <w:rFonts w:ascii="Arial" w:hAnsi="Arial" w:cs="Arial"/>
          <w:color w:val="7B7B7B" w:themeColor="accent3" w:themeShade="BF"/>
          <w:sz w:val="22"/>
          <w:szCs w:val="22"/>
          <w:lang w:val="en-GB"/>
        </w:rPr>
        <w:t>requires the foreign representative, from the time of filing the recognition application for the foreign proceeding, to inform the court in the enacting State of</w:t>
      </w:r>
      <w:r>
        <w:rPr>
          <w:rFonts w:ascii="Arial" w:hAnsi="Arial" w:cs="Arial"/>
          <w:color w:val="7B7B7B" w:themeColor="accent3" w:themeShade="BF"/>
          <w:sz w:val="22"/>
          <w:szCs w:val="22"/>
          <w:lang w:val="en-GB"/>
        </w:rPr>
        <w:t>:</w:t>
      </w:r>
      <w:r w:rsidRPr="00F044E6">
        <w:rPr>
          <w:rFonts w:ascii="Arial" w:hAnsi="Arial" w:cs="Arial"/>
          <w:color w:val="7B7B7B" w:themeColor="accent3" w:themeShade="BF"/>
          <w:sz w:val="22"/>
          <w:szCs w:val="22"/>
          <w:lang w:val="en-GB"/>
        </w:rPr>
        <w:t xml:space="preserve"> </w:t>
      </w:r>
    </w:p>
    <w:p w14:paraId="28A96274" w14:textId="77777777" w:rsidR="00F044E6" w:rsidRDefault="00F044E6" w:rsidP="00455608">
      <w:pPr>
        <w:rPr>
          <w:rFonts w:ascii="Arial" w:hAnsi="Arial" w:cs="Arial"/>
          <w:color w:val="7B7B7B" w:themeColor="accent3" w:themeShade="BF"/>
          <w:sz w:val="22"/>
          <w:szCs w:val="22"/>
          <w:lang w:val="en-GB"/>
        </w:rPr>
      </w:pPr>
    </w:p>
    <w:p w14:paraId="31DFC62E" w14:textId="77777777" w:rsidR="00F044E6" w:rsidRPr="00F044E6" w:rsidRDefault="00F044E6" w:rsidP="00DD1C58">
      <w:pPr>
        <w:pStyle w:val="ListParagraph"/>
        <w:numPr>
          <w:ilvl w:val="0"/>
          <w:numId w:val="17"/>
        </w:numPr>
        <w:rPr>
          <w:rFonts w:ascii="Arial" w:hAnsi="Arial" w:cs="Arial"/>
          <w:color w:val="7B7B7B" w:themeColor="accent3" w:themeShade="BF"/>
          <w:sz w:val="22"/>
          <w:szCs w:val="22"/>
          <w:lang w:val="en-GB"/>
        </w:rPr>
      </w:pPr>
      <w:r w:rsidRPr="00F044E6">
        <w:rPr>
          <w:rFonts w:ascii="Arial" w:hAnsi="Arial" w:cs="Arial"/>
          <w:color w:val="7B7B7B" w:themeColor="accent3" w:themeShade="BF"/>
          <w:sz w:val="22"/>
          <w:szCs w:val="22"/>
          <w:lang w:val="en-GB"/>
        </w:rPr>
        <w:t xml:space="preserve">any substantial change in the status of the recognised foreign proceeding or the status of the foreign representative's appointment; and </w:t>
      </w:r>
    </w:p>
    <w:p w14:paraId="678E4C01" w14:textId="4FF62B16" w:rsidR="00F17C87" w:rsidRPr="00F044E6" w:rsidRDefault="00F044E6" w:rsidP="00DD1C58">
      <w:pPr>
        <w:pStyle w:val="ListParagraph"/>
        <w:numPr>
          <w:ilvl w:val="0"/>
          <w:numId w:val="17"/>
        </w:numPr>
        <w:rPr>
          <w:rFonts w:ascii="Arial" w:hAnsi="Arial" w:cs="Arial"/>
          <w:bCs/>
          <w:sz w:val="22"/>
          <w:szCs w:val="22"/>
          <w:lang w:val="en-GB"/>
        </w:rPr>
      </w:pPr>
      <w:r w:rsidRPr="00F044E6">
        <w:rPr>
          <w:rFonts w:ascii="Arial" w:hAnsi="Arial" w:cs="Arial"/>
          <w:color w:val="7B7B7B" w:themeColor="accent3" w:themeShade="BF"/>
          <w:sz w:val="22"/>
          <w:szCs w:val="22"/>
          <w:lang w:val="en-GB"/>
        </w:rPr>
        <w:t>any other foreign proceeding regarding the same debtor that becomes known to the foreign representative.</w:t>
      </w:r>
    </w:p>
    <w:p w14:paraId="5EE242BE" w14:textId="29275AA7" w:rsidR="0041139B" w:rsidRPr="009B5832" w:rsidRDefault="0041139B" w:rsidP="00455608">
      <w:pPr>
        <w:rPr>
          <w:rFonts w:ascii="Arial" w:hAnsi="Arial" w:cs="Arial"/>
          <w:bCs/>
          <w:sz w:val="22"/>
          <w:szCs w:val="22"/>
          <w:lang w:val="en-GB"/>
        </w:rPr>
      </w:pPr>
    </w:p>
    <w:p w14:paraId="170A9E71" w14:textId="05E7E870" w:rsidR="00962045" w:rsidRPr="009B5832" w:rsidRDefault="00DF75F8" w:rsidP="00455608">
      <w:pPr>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455608">
      <w:pPr>
        <w:rPr>
          <w:rFonts w:ascii="Arial" w:hAnsi="Arial" w:cs="Arial"/>
          <w:sz w:val="22"/>
          <w:szCs w:val="22"/>
          <w:lang w:val="en-GB"/>
        </w:rPr>
      </w:pPr>
    </w:p>
    <w:p w14:paraId="13724EFF" w14:textId="77777777" w:rsidR="00C370D3" w:rsidRPr="009B5832" w:rsidRDefault="00C370D3" w:rsidP="00455608">
      <w:pPr>
        <w:rPr>
          <w:rFonts w:ascii="Arial" w:hAnsi="Arial" w:cs="Arial"/>
          <w:sz w:val="22"/>
          <w:szCs w:val="22"/>
          <w:lang w:val="en-GB"/>
        </w:rPr>
      </w:pPr>
      <w:bookmarkStart w:id="5"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w:t>
      </w:r>
      <w:r w:rsidRPr="009B5832">
        <w:rPr>
          <w:rFonts w:ascii="Arial" w:hAnsi="Arial" w:cs="Arial"/>
          <w:sz w:val="22"/>
          <w:szCs w:val="22"/>
          <w:lang w:val="en-GB"/>
        </w:rPr>
        <w:lastRenderedPageBreak/>
        <w:t xml:space="preserve">addition, the foreign representative is also considering what (if any) relief may be appropriate to request from the court in State A. </w:t>
      </w:r>
    </w:p>
    <w:p w14:paraId="234D4FED" w14:textId="77777777" w:rsidR="00C370D3" w:rsidRPr="009B5832" w:rsidRDefault="00C370D3" w:rsidP="00455608">
      <w:pPr>
        <w:rPr>
          <w:rFonts w:ascii="Arial" w:hAnsi="Arial" w:cs="Arial"/>
          <w:sz w:val="22"/>
          <w:szCs w:val="22"/>
          <w:lang w:val="en-GB"/>
        </w:rPr>
      </w:pPr>
    </w:p>
    <w:p w14:paraId="67FFEEEB" w14:textId="77777777" w:rsidR="00C370D3" w:rsidRPr="009B5832" w:rsidRDefault="00C370D3" w:rsidP="00455608">
      <w:pPr>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455608">
      <w:pPr>
        <w:rPr>
          <w:rFonts w:ascii="Arial" w:hAnsi="Arial" w:cs="Arial"/>
          <w:sz w:val="22"/>
          <w:szCs w:val="22"/>
          <w:lang w:val="en-GB"/>
        </w:rPr>
      </w:pPr>
    </w:p>
    <w:p w14:paraId="4C933EF3" w14:textId="77777777" w:rsidR="00C370D3" w:rsidRPr="009B5832" w:rsidRDefault="00C370D3" w:rsidP="00455608">
      <w:pPr>
        <w:ind w:left="720" w:hanging="720"/>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455608">
      <w:pPr>
        <w:ind w:left="720" w:hanging="720"/>
        <w:rPr>
          <w:rFonts w:ascii="Arial" w:hAnsi="Arial" w:cs="Arial"/>
          <w:sz w:val="22"/>
          <w:szCs w:val="22"/>
          <w:lang w:val="en-GB"/>
        </w:rPr>
      </w:pPr>
    </w:p>
    <w:p w14:paraId="1A3C28C7" w14:textId="63F4C11C" w:rsidR="00B411AE" w:rsidRPr="009B5832" w:rsidRDefault="00C370D3" w:rsidP="00455608">
      <w:pPr>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5"/>
    <w:p w14:paraId="35F6E46E" w14:textId="77777777" w:rsidR="00BA1D88" w:rsidRDefault="00BA1D88" w:rsidP="00AB2B4C">
      <w:pPr>
        <w:jc w:val="both"/>
        <w:rPr>
          <w:rFonts w:ascii="Arial" w:hAnsi="Arial" w:cs="Arial"/>
          <w:color w:val="7B7B7B" w:themeColor="accent3" w:themeShade="BF"/>
          <w:sz w:val="22"/>
          <w:szCs w:val="22"/>
          <w:lang w:val="en-GB"/>
        </w:rPr>
      </w:pPr>
    </w:p>
    <w:p w14:paraId="4E89B811" w14:textId="40EF4355" w:rsidR="00AB2B4C" w:rsidRDefault="00AB2B4C" w:rsidP="00AB2B4C">
      <w:pPr>
        <w:jc w:val="both"/>
        <w:rPr>
          <w:rFonts w:ascii="Arial" w:hAnsi="Arial" w:cs="Arial"/>
          <w:color w:val="7B7B7B" w:themeColor="accent3" w:themeShade="BF"/>
          <w:sz w:val="22"/>
          <w:szCs w:val="22"/>
          <w:lang w:val="en-GB"/>
        </w:rPr>
      </w:pPr>
      <w:r w:rsidRPr="0092320E">
        <w:rPr>
          <w:rFonts w:ascii="Arial" w:hAnsi="Arial" w:cs="Arial"/>
          <w:color w:val="7B7B7B" w:themeColor="accent3" w:themeShade="BF"/>
          <w:sz w:val="22"/>
          <w:szCs w:val="22"/>
          <w:lang w:val="en-GB"/>
        </w:rPr>
        <w:t xml:space="preserve">Model Law aims to provide solutions </w:t>
      </w:r>
      <w:r>
        <w:rPr>
          <w:rFonts w:ascii="Arial" w:hAnsi="Arial" w:cs="Arial"/>
          <w:color w:val="7B7B7B" w:themeColor="accent3" w:themeShade="BF"/>
          <w:sz w:val="22"/>
          <w:szCs w:val="22"/>
          <w:lang w:val="en-GB"/>
        </w:rPr>
        <w:t xml:space="preserve">including </w:t>
      </w:r>
      <w:r w:rsidRPr="0092320E">
        <w:rPr>
          <w:rFonts w:ascii="Arial" w:hAnsi="Arial" w:cs="Arial"/>
          <w:color w:val="7B7B7B" w:themeColor="accent3" w:themeShade="BF"/>
          <w:sz w:val="22"/>
          <w:szCs w:val="22"/>
          <w:lang w:val="en-GB"/>
        </w:rPr>
        <w:t xml:space="preserve">co-ordinating proceedings </w:t>
      </w:r>
      <w:r>
        <w:rPr>
          <w:rFonts w:ascii="Arial" w:hAnsi="Arial" w:cs="Arial"/>
          <w:color w:val="7B7B7B" w:themeColor="accent3" w:themeShade="BF"/>
          <w:sz w:val="22"/>
          <w:szCs w:val="22"/>
          <w:lang w:val="en-GB"/>
        </w:rPr>
        <w:t>that take</w:t>
      </w:r>
      <w:r w:rsidRPr="0092320E">
        <w:rPr>
          <w:rFonts w:ascii="Arial" w:hAnsi="Arial" w:cs="Arial"/>
          <w:color w:val="7B7B7B" w:themeColor="accent3" w:themeShade="BF"/>
          <w:sz w:val="22"/>
          <w:szCs w:val="22"/>
          <w:lang w:val="en-GB"/>
        </w:rPr>
        <w:t xml:space="preserve"> place concurrently</w:t>
      </w:r>
      <w:r>
        <w:rPr>
          <w:rFonts w:ascii="Arial" w:hAnsi="Arial" w:cs="Arial"/>
          <w:color w:val="7B7B7B" w:themeColor="accent3" w:themeShade="BF"/>
          <w:sz w:val="22"/>
          <w:szCs w:val="22"/>
          <w:lang w:val="en-GB"/>
        </w:rPr>
        <w:t>.</w:t>
      </w:r>
      <w:r w:rsidRPr="0092320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Pr="0092320E">
        <w:rPr>
          <w:rFonts w:ascii="Arial" w:hAnsi="Arial" w:cs="Arial"/>
          <w:color w:val="7B7B7B" w:themeColor="accent3" w:themeShade="BF"/>
          <w:sz w:val="22"/>
          <w:szCs w:val="22"/>
          <w:lang w:val="en-GB"/>
        </w:rPr>
        <w:t xml:space="preserve">he objective is to enable the courts and representatives </w:t>
      </w:r>
      <w:r>
        <w:rPr>
          <w:rFonts w:ascii="Arial" w:hAnsi="Arial" w:cs="Arial"/>
          <w:color w:val="7B7B7B" w:themeColor="accent3" w:themeShade="BF"/>
          <w:sz w:val="22"/>
          <w:szCs w:val="22"/>
          <w:lang w:val="en-GB"/>
        </w:rPr>
        <w:t xml:space="preserve">of </w:t>
      </w:r>
      <w:r w:rsidRPr="0092320E">
        <w:rPr>
          <w:rFonts w:ascii="Arial" w:hAnsi="Arial" w:cs="Arial"/>
          <w:color w:val="7B7B7B" w:themeColor="accent3" w:themeShade="BF"/>
          <w:sz w:val="22"/>
          <w:szCs w:val="22"/>
          <w:lang w:val="en-GB"/>
        </w:rPr>
        <w:t xml:space="preserve">State A and State B to be efficient and achieve the best results. </w:t>
      </w:r>
    </w:p>
    <w:p w14:paraId="5E2863CE" w14:textId="77777777" w:rsidR="00AB2B4C" w:rsidRDefault="00AB2B4C" w:rsidP="002D0944">
      <w:pPr>
        <w:jc w:val="both"/>
        <w:rPr>
          <w:rFonts w:ascii="Arial" w:hAnsi="Arial" w:cs="Arial"/>
          <w:color w:val="7B7B7B" w:themeColor="accent3" w:themeShade="BF"/>
          <w:sz w:val="22"/>
          <w:szCs w:val="22"/>
          <w:lang w:val="en-GB"/>
        </w:rPr>
      </w:pPr>
    </w:p>
    <w:p w14:paraId="30619F49" w14:textId="6B6D60D3" w:rsidR="00BE14FD" w:rsidRPr="006813FC" w:rsidRDefault="0092320E" w:rsidP="002D094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could benefit from a facilitated uniform approach under t</w:t>
      </w:r>
      <w:r w:rsidR="00BE14FD">
        <w:rPr>
          <w:rFonts w:ascii="Arial" w:hAnsi="Arial" w:cs="Arial"/>
          <w:color w:val="7B7B7B" w:themeColor="accent3" w:themeShade="BF"/>
          <w:sz w:val="22"/>
          <w:szCs w:val="22"/>
          <w:lang w:val="en-GB"/>
        </w:rPr>
        <w:t>he UNCITRAL Guide of Enactmen</w:t>
      </w:r>
      <w:r>
        <w:rPr>
          <w:rFonts w:ascii="Arial" w:hAnsi="Arial" w:cs="Arial"/>
          <w:color w:val="7B7B7B" w:themeColor="accent3" w:themeShade="BF"/>
          <w:sz w:val="22"/>
          <w:szCs w:val="22"/>
          <w:lang w:val="en-GB"/>
        </w:rPr>
        <w:t>t, including</w:t>
      </w:r>
      <w:r w:rsidR="002D0944">
        <w:rPr>
          <w:rFonts w:ascii="Arial" w:hAnsi="Arial" w:cs="Arial"/>
          <w:color w:val="7B7B7B" w:themeColor="accent3" w:themeShade="BF"/>
          <w:sz w:val="22"/>
          <w:szCs w:val="22"/>
          <w:lang w:val="en-GB"/>
        </w:rPr>
        <w:t xml:space="preserve"> the solution of a</w:t>
      </w:r>
      <w:r w:rsidR="00BE14FD" w:rsidRPr="0092320E">
        <w:rPr>
          <w:rFonts w:ascii="Arial" w:hAnsi="Arial" w:cs="Arial"/>
          <w:color w:val="7B7B7B" w:themeColor="accent3" w:themeShade="BF"/>
          <w:sz w:val="22"/>
          <w:szCs w:val="22"/>
          <w:lang w:val="en-GB"/>
        </w:rPr>
        <w:t xml:space="preserve">ccess / </w:t>
      </w:r>
      <w:r w:rsidR="002D0944">
        <w:rPr>
          <w:rFonts w:ascii="Arial" w:hAnsi="Arial" w:cs="Arial"/>
          <w:color w:val="7B7B7B" w:themeColor="accent3" w:themeShade="BF"/>
          <w:sz w:val="22"/>
          <w:szCs w:val="22"/>
          <w:lang w:val="en-GB"/>
        </w:rPr>
        <w:t>c</w:t>
      </w:r>
      <w:r w:rsidR="00BE14FD" w:rsidRPr="0092320E">
        <w:rPr>
          <w:rFonts w:ascii="Arial" w:hAnsi="Arial" w:cs="Arial"/>
          <w:color w:val="7B7B7B" w:themeColor="accent3" w:themeShade="BF"/>
          <w:sz w:val="22"/>
          <w:szCs w:val="22"/>
          <w:lang w:val="en-GB"/>
        </w:rPr>
        <w:t>o-ordination</w:t>
      </w:r>
      <w:r w:rsidR="006813FC">
        <w:rPr>
          <w:rFonts w:ascii="Arial" w:hAnsi="Arial" w:cs="Arial"/>
          <w:color w:val="7B7B7B" w:themeColor="accent3" w:themeShade="BF"/>
          <w:sz w:val="22"/>
          <w:szCs w:val="22"/>
          <w:lang w:val="en-GB"/>
        </w:rPr>
        <w:t>, which allows</w:t>
      </w:r>
      <w:r w:rsidR="00BE14FD" w:rsidRPr="0092320E">
        <w:rPr>
          <w:rFonts w:ascii="Arial" w:hAnsi="Arial" w:cs="Arial"/>
          <w:color w:val="7B7B7B" w:themeColor="accent3" w:themeShade="BF"/>
          <w:sz w:val="22"/>
          <w:szCs w:val="22"/>
          <w:lang w:val="en-GB"/>
        </w:rPr>
        <w:t xml:space="preserve"> the foreign representative</w:t>
      </w:r>
      <w:r w:rsidR="006813FC">
        <w:rPr>
          <w:rFonts w:ascii="Arial" w:hAnsi="Arial" w:cs="Arial"/>
          <w:color w:val="7B7B7B" w:themeColor="accent3" w:themeShade="BF"/>
          <w:sz w:val="22"/>
          <w:szCs w:val="22"/>
          <w:lang w:val="en-GB"/>
        </w:rPr>
        <w:t xml:space="preserve"> to</w:t>
      </w:r>
      <w:r w:rsidR="00BE14FD" w:rsidRPr="0092320E">
        <w:rPr>
          <w:rFonts w:ascii="Arial" w:hAnsi="Arial" w:cs="Arial"/>
          <w:color w:val="7B7B7B" w:themeColor="accent3" w:themeShade="BF"/>
          <w:sz w:val="22"/>
          <w:szCs w:val="22"/>
          <w:lang w:val="en-GB"/>
        </w:rPr>
        <w:t xml:space="preserve"> access the courts of State A</w:t>
      </w:r>
      <w:r w:rsidR="006813FC">
        <w:rPr>
          <w:rFonts w:ascii="Arial" w:hAnsi="Arial" w:cs="Arial"/>
          <w:color w:val="7B7B7B" w:themeColor="accent3" w:themeShade="BF"/>
          <w:sz w:val="22"/>
          <w:szCs w:val="22"/>
          <w:lang w:val="en-GB"/>
        </w:rPr>
        <w:t xml:space="preserve"> which thereby permits S</w:t>
      </w:r>
      <w:r w:rsidR="00BE14FD" w:rsidRPr="006813FC">
        <w:rPr>
          <w:rFonts w:ascii="Arial" w:hAnsi="Arial" w:cs="Arial"/>
          <w:color w:val="7B7B7B" w:themeColor="accent3" w:themeShade="BF"/>
          <w:sz w:val="22"/>
          <w:szCs w:val="22"/>
          <w:lang w:val="en-GB"/>
        </w:rPr>
        <w:t xml:space="preserve">tate B </w:t>
      </w:r>
      <w:r w:rsidR="006813FC">
        <w:rPr>
          <w:rFonts w:ascii="Arial" w:hAnsi="Arial" w:cs="Arial"/>
          <w:color w:val="7B7B7B" w:themeColor="accent3" w:themeShade="BF"/>
          <w:sz w:val="22"/>
          <w:szCs w:val="22"/>
          <w:lang w:val="en-GB"/>
        </w:rPr>
        <w:t xml:space="preserve">to </w:t>
      </w:r>
      <w:r w:rsidR="00BE14FD" w:rsidRPr="006813FC">
        <w:rPr>
          <w:rFonts w:ascii="Arial" w:hAnsi="Arial" w:cs="Arial"/>
          <w:color w:val="7B7B7B" w:themeColor="accent3" w:themeShade="BF"/>
          <w:sz w:val="22"/>
          <w:szCs w:val="22"/>
          <w:lang w:val="en-GB"/>
        </w:rPr>
        <w:t>seek “breathing space”</w:t>
      </w:r>
      <w:r w:rsidR="006813FC">
        <w:rPr>
          <w:rFonts w:ascii="Arial" w:hAnsi="Arial" w:cs="Arial"/>
          <w:color w:val="7B7B7B" w:themeColor="accent3" w:themeShade="BF"/>
          <w:sz w:val="22"/>
          <w:szCs w:val="22"/>
          <w:lang w:val="en-GB"/>
        </w:rPr>
        <w:t xml:space="preserve">, which provides </w:t>
      </w:r>
      <w:r w:rsidR="00BE14FD" w:rsidRPr="006813FC">
        <w:rPr>
          <w:rFonts w:ascii="Arial" w:hAnsi="Arial" w:cs="Arial"/>
          <w:color w:val="7B7B7B" w:themeColor="accent3" w:themeShade="BF"/>
          <w:sz w:val="22"/>
          <w:szCs w:val="22"/>
          <w:lang w:val="en-GB"/>
        </w:rPr>
        <w:t xml:space="preserve">State B </w:t>
      </w:r>
      <w:r w:rsidR="006813FC">
        <w:rPr>
          <w:rFonts w:ascii="Arial" w:hAnsi="Arial" w:cs="Arial"/>
          <w:color w:val="7B7B7B" w:themeColor="accent3" w:themeShade="BF"/>
          <w:sz w:val="22"/>
          <w:szCs w:val="22"/>
          <w:lang w:val="en-GB"/>
        </w:rPr>
        <w:t xml:space="preserve">with </w:t>
      </w:r>
      <w:r w:rsidR="00BE14FD" w:rsidRPr="006813FC">
        <w:rPr>
          <w:rFonts w:ascii="Arial" w:hAnsi="Arial" w:cs="Arial"/>
          <w:color w:val="7B7B7B" w:themeColor="accent3" w:themeShade="BF"/>
          <w:sz w:val="22"/>
          <w:szCs w:val="22"/>
          <w:lang w:val="en-GB"/>
        </w:rPr>
        <w:t xml:space="preserve">time to determine the co-ordination between State A and State B </w:t>
      </w:r>
      <w:r w:rsidR="006813FC">
        <w:rPr>
          <w:rFonts w:ascii="Arial" w:hAnsi="Arial" w:cs="Arial"/>
          <w:color w:val="7B7B7B" w:themeColor="accent3" w:themeShade="BF"/>
          <w:sz w:val="22"/>
          <w:szCs w:val="22"/>
          <w:lang w:val="en-GB"/>
        </w:rPr>
        <w:t>(</w:t>
      </w:r>
      <w:r w:rsidR="00BE14FD" w:rsidRPr="006813FC">
        <w:rPr>
          <w:rFonts w:ascii="Arial" w:hAnsi="Arial" w:cs="Arial"/>
          <w:color w:val="7B7B7B" w:themeColor="accent3" w:themeShade="BF"/>
          <w:sz w:val="22"/>
          <w:szCs w:val="22"/>
          <w:lang w:val="en-GB"/>
        </w:rPr>
        <w:t>or</w:t>
      </w:r>
      <w:r w:rsidR="006813FC">
        <w:rPr>
          <w:rFonts w:ascii="Arial" w:hAnsi="Arial" w:cs="Arial"/>
          <w:color w:val="7B7B7B" w:themeColor="accent3" w:themeShade="BF"/>
          <w:sz w:val="22"/>
          <w:szCs w:val="22"/>
          <w:lang w:val="en-GB"/>
        </w:rPr>
        <w:t xml:space="preserve"> if</w:t>
      </w:r>
      <w:r w:rsidR="00BE14FD" w:rsidRPr="006813FC">
        <w:rPr>
          <w:rFonts w:ascii="Arial" w:hAnsi="Arial" w:cs="Arial"/>
          <w:color w:val="7B7B7B" w:themeColor="accent3" w:themeShade="BF"/>
          <w:sz w:val="22"/>
          <w:szCs w:val="22"/>
          <w:lang w:val="en-GB"/>
        </w:rPr>
        <w:t xml:space="preserve"> </w:t>
      </w:r>
      <w:r w:rsidR="006813FC">
        <w:rPr>
          <w:rFonts w:ascii="Arial" w:hAnsi="Arial" w:cs="Arial"/>
          <w:color w:val="7B7B7B" w:themeColor="accent3" w:themeShade="BF"/>
          <w:sz w:val="22"/>
          <w:szCs w:val="22"/>
          <w:lang w:val="en-GB"/>
        </w:rPr>
        <w:t xml:space="preserve">other relief is required </w:t>
      </w:r>
      <w:r w:rsidR="00BE14FD" w:rsidRPr="006813FC">
        <w:rPr>
          <w:rFonts w:ascii="Arial" w:hAnsi="Arial" w:cs="Arial"/>
          <w:color w:val="7B7B7B" w:themeColor="accent3" w:themeShade="BF"/>
          <w:sz w:val="22"/>
          <w:szCs w:val="22"/>
          <w:lang w:val="en-GB"/>
        </w:rPr>
        <w:t>between the two States</w:t>
      </w:r>
      <w:r w:rsidR="006813FC">
        <w:rPr>
          <w:rFonts w:ascii="Arial" w:hAnsi="Arial" w:cs="Arial"/>
          <w:color w:val="7B7B7B" w:themeColor="accent3" w:themeShade="BF"/>
          <w:sz w:val="22"/>
          <w:szCs w:val="22"/>
          <w:lang w:val="en-GB"/>
        </w:rPr>
        <w:t>)</w:t>
      </w:r>
      <w:r w:rsidR="00BE14FD" w:rsidRPr="006813FC">
        <w:rPr>
          <w:rFonts w:ascii="Arial" w:hAnsi="Arial" w:cs="Arial"/>
          <w:color w:val="7B7B7B" w:themeColor="accent3" w:themeShade="BF"/>
          <w:sz w:val="22"/>
          <w:szCs w:val="22"/>
          <w:lang w:val="en-GB"/>
        </w:rPr>
        <w:t xml:space="preserve">.  </w:t>
      </w:r>
    </w:p>
    <w:p w14:paraId="56AEA7D5" w14:textId="77777777" w:rsidR="002D0944" w:rsidRDefault="002D0944" w:rsidP="002D0944">
      <w:pPr>
        <w:jc w:val="both"/>
        <w:rPr>
          <w:rFonts w:ascii="Arial" w:hAnsi="Arial" w:cs="Arial"/>
          <w:color w:val="7B7B7B" w:themeColor="accent3" w:themeShade="BF"/>
          <w:sz w:val="22"/>
          <w:szCs w:val="22"/>
          <w:lang w:val="en-GB"/>
        </w:rPr>
      </w:pPr>
    </w:p>
    <w:p w14:paraId="2B64CCDA" w14:textId="24E23EF4" w:rsidR="00BE14FD" w:rsidRPr="002D0944" w:rsidRDefault="00DF66C5" w:rsidP="002D094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t</w:t>
      </w:r>
      <w:r w:rsidR="00BE14FD" w:rsidRPr="0092320E">
        <w:rPr>
          <w:rFonts w:ascii="Arial" w:hAnsi="Arial" w:cs="Arial"/>
          <w:color w:val="7B7B7B" w:themeColor="accent3" w:themeShade="BF"/>
          <w:sz w:val="22"/>
          <w:szCs w:val="22"/>
          <w:lang w:val="en-GB"/>
        </w:rPr>
        <w:t>h</w:t>
      </w:r>
      <w:r>
        <w:rPr>
          <w:rFonts w:ascii="Arial" w:hAnsi="Arial" w:cs="Arial"/>
          <w:color w:val="7B7B7B" w:themeColor="accent3" w:themeShade="BF"/>
          <w:sz w:val="22"/>
          <w:szCs w:val="22"/>
          <w:lang w:val="en-GB"/>
        </w:rPr>
        <w:t xml:space="preserve">e </w:t>
      </w:r>
      <w:r w:rsidR="00BE14FD" w:rsidRPr="0092320E">
        <w:rPr>
          <w:rFonts w:ascii="Arial" w:hAnsi="Arial" w:cs="Arial"/>
          <w:color w:val="7B7B7B" w:themeColor="accent3" w:themeShade="BF"/>
          <w:sz w:val="22"/>
          <w:szCs w:val="22"/>
          <w:lang w:val="en-GB"/>
        </w:rPr>
        <w:t xml:space="preserve">access </w:t>
      </w:r>
      <w:r>
        <w:rPr>
          <w:rFonts w:ascii="Arial" w:hAnsi="Arial" w:cs="Arial"/>
          <w:color w:val="7B7B7B" w:themeColor="accent3" w:themeShade="BF"/>
          <w:sz w:val="22"/>
          <w:szCs w:val="22"/>
          <w:lang w:val="en-GB"/>
        </w:rPr>
        <w:t xml:space="preserve">granted under Model Law </w:t>
      </w:r>
      <w:r w:rsidR="00BE14FD" w:rsidRPr="0092320E">
        <w:rPr>
          <w:rFonts w:ascii="Arial" w:hAnsi="Arial" w:cs="Arial"/>
          <w:color w:val="7B7B7B" w:themeColor="accent3" w:themeShade="BF"/>
          <w:sz w:val="22"/>
          <w:szCs w:val="22"/>
          <w:lang w:val="en-GB"/>
        </w:rPr>
        <w:t xml:space="preserve">can benefit the foreign representative </w:t>
      </w:r>
      <w:r>
        <w:rPr>
          <w:rFonts w:ascii="Arial" w:hAnsi="Arial" w:cs="Arial"/>
          <w:color w:val="7B7B7B" w:themeColor="accent3" w:themeShade="BF"/>
          <w:sz w:val="22"/>
          <w:szCs w:val="22"/>
          <w:lang w:val="en-GB"/>
        </w:rPr>
        <w:t xml:space="preserve">due to </w:t>
      </w:r>
      <w:r w:rsidR="00BE14FD" w:rsidRPr="0092320E">
        <w:rPr>
          <w:rFonts w:ascii="Arial" w:hAnsi="Arial" w:cs="Arial"/>
          <w:color w:val="7B7B7B" w:themeColor="accent3" w:themeShade="BF"/>
          <w:sz w:val="22"/>
          <w:szCs w:val="22"/>
          <w:lang w:val="en-GB"/>
        </w:rPr>
        <w:t xml:space="preserve">many jurisdictions </w:t>
      </w:r>
      <w:r>
        <w:rPr>
          <w:rFonts w:ascii="Arial" w:hAnsi="Arial" w:cs="Arial"/>
          <w:color w:val="7B7B7B" w:themeColor="accent3" w:themeShade="BF"/>
          <w:sz w:val="22"/>
          <w:szCs w:val="22"/>
          <w:lang w:val="en-GB"/>
        </w:rPr>
        <w:t xml:space="preserve">not having </w:t>
      </w:r>
      <w:r w:rsidR="00BE14FD" w:rsidRPr="0092320E">
        <w:rPr>
          <w:rFonts w:ascii="Arial" w:hAnsi="Arial" w:cs="Arial"/>
          <w:color w:val="7B7B7B" w:themeColor="accent3" w:themeShade="BF"/>
          <w:sz w:val="22"/>
          <w:szCs w:val="22"/>
          <w:lang w:val="en-GB"/>
        </w:rPr>
        <w:t>a framework for co-operation and co-ordination between judges</w:t>
      </w:r>
      <w:r>
        <w:rPr>
          <w:rFonts w:ascii="Arial" w:hAnsi="Arial" w:cs="Arial"/>
          <w:color w:val="7B7B7B" w:themeColor="accent3" w:themeShade="BF"/>
          <w:sz w:val="22"/>
          <w:szCs w:val="22"/>
          <w:lang w:val="en-GB"/>
        </w:rPr>
        <w:t>.</w:t>
      </w:r>
      <w:r w:rsidR="00BE14FD" w:rsidRPr="0092320E">
        <w:rPr>
          <w:rFonts w:ascii="Arial" w:hAnsi="Arial" w:cs="Arial"/>
          <w:color w:val="7B7B7B" w:themeColor="accent3" w:themeShade="BF"/>
          <w:sz w:val="22"/>
          <w:szCs w:val="22"/>
          <w:lang w:val="en-GB"/>
        </w:rPr>
        <w:t xml:space="preserve"> Model Law will assist in filling the gap in legislation and achiev</w:t>
      </w:r>
      <w:r w:rsidR="00BA1D88">
        <w:rPr>
          <w:rFonts w:ascii="Arial" w:hAnsi="Arial" w:cs="Arial"/>
          <w:color w:val="7B7B7B" w:themeColor="accent3" w:themeShade="BF"/>
          <w:sz w:val="22"/>
          <w:szCs w:val="22"/>
          <w:lang w:val="en-GB"/>
        </w:rPr>
        <w:t xml:space="preserve">ing the </w:t>
      </w:r>
      <w:r w:rsidR="00BE14FD" w:rsidRPr="0092320E">
        <w:rPr>
          <w:rFonts w:ascii="Arial" w:hAnsi="Arial" w:cs="Arial"/>
          <w:color w:val="7B7B7B" w:themeColor="accent3" w:themeShade="BF"/>
          <w:sz w:val="22"/>
          <w:szCs w:val="22"/>
          <w:lang w:val="en-GB"/>
        </w:rPr>
        <w:t>results</w:t>
      </w:r>
      <w:r w:rsidR="00BA1D88">
        <w:rPr>
          <w:rFonts w:ascii="Arial" w:hAnsi="Arial" w:cs="Arial"/>
          <w:color w:val="7B7B7B" w:themeColor="accent3" w:themeShade="BF"/>
          <w:sz w:val="22"/>
          <w:szCs w:val="22"/>
          <w:lang w:val="en-GB"/>
        </w:rPr>
        <w:t xml:space="preserve"> required</w:t>
      </w:r>
      <w:r w:rsidR="00BE14FD" w:rsidRPr="0092320E">
        <w:rPr>
          <w:rFonts w:ascii="Arial" w:hAnsi="Arial" w:cs="Arial"/>
          <w:color w:val="7B7B7B" w:themeColor="accent3" w:themeShade="BF"/>
          <w:sz w:val="22"/>
          <w:szCs w:val="22"/>
          <w:lang w:val="en-GB"/>
        </w:rPr>
        <w:t xml:space="preserve">. </w:t>
      </w:r>
    </w:p>
    <w:p w14:paraId="4A637290" w14:textId="4A0282A0" w:rsidR="00544127" w:rsidRPr="009B5832" w:rsidRDefault="00544127" w:rsidP="00455608">
      <w:pPr>
        <w:ind w:left="720" w:hanging="720"/>
        <w:rPr>
          <w:rFonts w:ascii="Arial" w:hAnsi="Arial" w:cs="Arial"/>
          <w:sz w:val="24"/>
          <w:lang w:val="en-GB"/>
        </w:rPr>
      </w:pPr>
    </w:p>
    <w:p w14:paraId="5D5A1FA5" w14:textId="77777777" w:rsidR="00D17FDC" w:rsidRPr="009B5832" w:rsidRDefault="00D17FDC" w:rsidP="00455608">
      <w:pPr>
        <w:ind w:left="720" w:hanging="720"/>
        <w:rPr>
          <w:rFonts w:ascii="Arial" w:hAnsi="Arial" w:cs="Arial"/>
          <w:sz w:val="24"/>
          <w:lang w:val="en-GB"/>
        </w:rPr>
      </w:pPr>
    </w:p>
    <w:p w14:paraId="14594D73" w14:textId="77777777" w:rsidR="0067785F" w:rsidRPr="009B5832" w:rsidRDefault="0067785F" w:rsidP="00455608">
      <w:pPr>
        <w:ind w:left="720" w:hanging="720"/>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455608">
      <w:pPr>
        <w:ind w:left="720" w:hanging="720"/>
        <w:rPr>
          <w:rFonts w:ascii="Arial" w:hAnsi="Arial" w:cs="Arial"/>
          <w:sz w:val="24"/>
          <w:lang w:val="en-GB"/>
        </w:rPr>
      </w:pPr>
    </w:p>
    <w:p w14:paraId="1A538564" w14:textId="25898988" w:rsidR="00622586" w:rsidRPr="009B5832" w:rsidRDefault="0067785F" w:rsidP="00455608">
      <w:pPr>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455608">
      <w:pPr>
        <w:rPr>
          <w:rFonts w:ascii="Arial" w:hAnsi="Arial" w:cs="Arial"/>
          <w:sz w:val="22"/>
          <w:szCs w:val="22"/>
          <w:lang w:val="en-GB"/>
        </w:rPr>
      </w:pPr>
    </w:p>
    <w:p w14:paraId="74395F1B" w14:textId="5548E155" w:rsidR="00BA1D88" w:rsidRPr="00402595" w:rsidRDefault="00402595" w:rsidP="00BE14FD">
      <w:pPr>
        <w:jc w:val="both"/>
        <w:rPr>
          <w:rFonts w:ascii="Arial" w:hAnsi="Arial" w:cs="Arial"/>
          <w:color w:val="7B7B7B" w:themeColor="accent3" w:themeShade="BF"/>
          <w:sz w:val="22"/>
          <w:szCs w:val="22"/>
          <w:lang w:val="en-GB"/>
        </w:rPr>
      </w:pPr>
      <w:proofErr w:type="gramStart"/>
      <w:r w:rsidRPr="00402595">
        <w:rPr>
          <w:rFonts w:ascii="Arial" w:hAnsi="Arial" w:cs="Arial"/>
          <w:color w:val="7B7B7B" w:themeColor="accent3" w:themeShade="BF"/>
          <w:sz w:val="22"/>
          <w:szCs w:val="22"/>
          <w:lang w:val="en-GB"/>
        </w:rPr>
        <w:t>In order for</w:t>
      </w:r>
      <w:proofErr w:type="gramEnd"/>
      <w:r w:rsidRPr="00402595">
        <w:rPr>
          <w:rFonts w:ascii="Arial" w:hAnsi="Arial" w:cs="Arial"/>
          <w:color w:val="7B7B7B" w:themeColor="accent3" w:themeShade="BF"/>
          <w:sz w:val="22"/>
          <w:szCs w:val="22"/>
          <w:lang w:val="en-GB"/>
        </w:rPr>
        <w:t xml:space="preserve"> a recognition application to be successful, the various applicable article sections have been listed below: </w:t>
      </w:r>
    </w:p>
    <w:p w14:paraId="3C04086F" w14:textId="77777777" w:rsidR="00690C19" w:rsidRPr="00690C19" w:rsidRDefault="00690C19" w:rsidP="00690C19">
      <w:pPr>
        <w:jc w:val="both"/>
        <w:rPr>
          <w:rFonts w:ascii="Arial" w:hAnsi="Arial" w:cs="Arial"/>
          <w:color w:val="7B7B7B" w:themeColor="accent3" w:themeShade="BF"/>
          <w:sz w:val="22"/>
          <w:szCs w:val="22"/>
          <w:lang w:val="en-GB"/>
        </w:rPr>
      </w:pPr>
    </w:p>
    <w:p w14:paraId="01C44D04" w14:textId="0788FCF4" w:rsidR="00690C19" w:rsidRPr="00690C19" w:rsidRDefault="00690C19" w:rsidP="00690C19">
      <w:pPr>
        <w:jc w:val="both"/>
        <w:rPr>
          <w:rFonts w:ascii="Arial" w:hAnsi="Arial" w:cs="Arial"/>
          <w:color w:val="7B7B7B" w:themeColor="accent3" w:themeShade="BF"/>
          <w:sz w:val="22"/>
          <w:szCs w:val="22"/>
          <w:lang w:val="en-GB"/>
        </w:rPr>
      </w:pPr>
      <w:r w:rsidRPr="00690C19">
        <w:rPr>
          <w:rFonts w:ascii="Arial" w:hAnsi="Arial" w:cs="Arial"/>
          <w:b/>
          <w:bCs/>
          <w:color w:val="7B7B7B" w:themeColor="accent3" w:themeShade="BF"/>
          <w:sz w:val="22"/>
          <w:szCs w:val="22"/>
          <w:lang w:val="en-GB"/>
        </w:rPr>
        <w:t>Article 6</w:t>
      </w:r>
      <w:r w:rsidRPr="00690C19">
        <w:rPr>
          <w:rFonts w:ascii="Arial" w:hAnsi="Arial" w:cs="Arial"/>
          <w:color w:val="7B7B7B" w:themeColor="accent3" w:themeShade="BF"/>
          <w:sz w:val="22"/>
          <w:szCs w:val="22"/>
          <w:lang w:val="en-GB"/>
        </w:rPr>
        <w:t xml:space="preserve"> </w:t>
      </w:r>
      <w:r w:rsidRPr="00690C19">
        <w:rPr>
          <w:rFonts w:ascii="Arial" w:hAnsi="Arial" w:cs="Arial"/>
          <w:color w:val="7B7B7B" w:themeColor="accent3" w:themeShade="BF"/>
          <w:sz w:val="22"/>
          <w:szCs w:val="22"/>
          <w:lang w:val="en-GB"/>
        </w:rPr>
        <w:t>of the MLCBI - Public</w:t>
      </w:r>
      <w:r w:rsidRPr="00690C19">
        <w:rPr>
          <w:rFonts w:ascii="Arial" w:hAnsi="Arial" w:cs="Arial"/>
          <w:color w:val="7B7B7B" w:themeColor="accent3" w:themeShade="BF"/>
          <w:sz w:val="22"/>
          <w:szCs w:val="22"/>
          <w:lang w:val="en-GB"/>
        </w:rPr>
        <w:t xml:space="preserve"> Policy Exception</w:t>
      </w:r>
      <w:r>
        <w:rPr>
          <w:rFonts w:ascii="Arial" w:hAnsi="Arial" w:cs="Arial"/>
          <w:color w:val="7B7B7B" w:themeColor="accent3" w:themeShade="BF"/>
          <w:sz w:val="22"/>
          <w:szCs w:val="22"/>
          <w:lang w:val="en-GB"/>
        </w:rPr>
        <w:t>; g</w:t>
      </w:r>
      <w:r w:rsidRPr="00690C19">
        <w:rPr>
          <w:rFonts w:ascii="Arial" w:hAnsi="Arial" w:cs="Arial"/>
          <w:color w:val="7B7B7B" w:themeColor="accent3" w:themeShade="BF"/>
          <w:sz w:val="22"/>
          <w:szCs w:val="22"/>
          <w:lang w:val="en-GB"/>
        </w:rPr>
        <w:t xml:space="preserve">rounds in </w:t>
      </w:r>
      <w:r w:rsidRPr="00690C19">
        <w:rPr>
          <w:rFonts w:ascii="Arial" w:hAnsi="Arial" w:cs="Arial"/>
          <w:color w:val="7B7B7B" w:themeColor="accent3" w:themeShade="BF"/>
          <w:sz w:val="22"/>
          <w:szCs w:val="22"/>
          <w:lang w:val="en-GB"/>
        </w:rPr>
        <w:t>State B</w:t>
      </w:r>
      <w:r w:rsidRPr="00690C19">
        <w:rPr>
          <w:rFonts w:ascii="Arial" w:hAnsi="Arial" w:cs="Arial"/>
          <w:color w:val="7B7B7B" w:themeColor="accent3" w:themeShade="BF"/>
          <w:sz w:val="22"/>
          <w:szCs w:val="22"/>
          <w:lang w:val="en-GB"/>
        </w:rPr>
        <w:t xml:space="preserve"> to deny a request for recognition</w:t>
      </w:r>
      <w:r>
        <w:rPr>
          <w:rFonts w:ascii="Arial" w:hAnsi="Arial" w:cs="Arial"/>
          <w:color w:val="7B7B7B" w:themeColor="accent3" w:themeShade="BF"/>
          <w:sz w:val="22"/>
          <w:szCs w:val="22"/>
          <w:lang w:val="en-GB"/>
        </w:rPr>
        <w:t xml:space="preserve"> if it is</w:t>
      </w:r>
      <w:r w:rsidRPr="00690C19">
        <w:rPr>
          <w:rFonts w:ascii="Arial" w:hAnsi="Arial" w:cs="Arial"/>
          <w:color w:val="7B7B7B" w:themeColor="accent3" w:themeShade="BF"/>
          <w:sz w:val="22"/>
          <w:szCs w:val="22"/>
          <w:lang w:val="en-GB"/>
        </w:rPr>
        <w:t xml:space="preserve"> contrary </w:t>
      </w:r>
      <w:r>
        <w:rPr>
          <w:rFonts w:ascii="Arial" w:hAnsi="Arial" w:cs="Arial"/>
          <w:color w:val="7B7B7B" w:themeColor="accent3" w:themeShade="BF"/>
          <w:sz w:val="22"/>
          <w:szCs w:val="22"/>
          <w:lang w:val="en-GB"/>
        </w:rPr>
        <w:t xml:space="preserve">to the public policy rules </w:t>
      </w:r>
      <w:r w:rsidRPr="00690C19">
        <w:rPr>
          <w:rFonts w:ascii="Arial" w:hAnsi="Arial" w:cs="Arial"/>
          <w:color w:val="7B7B7B" w:themeColor="accent3" w:themeShade="BF"/>
          <w:sz w:val="22"/>
          <w:szCs w:val="22"/>
          <w:lang w:val="en-GB"/>
        </w:rPr>
        <w:t>of State B</w:t>
      </w:r>
      <w:r w:rsidRPr="00690C19">
        <w:rPr>
          <w:rFonts w:ascii="Arial" w:hAnsi="Arial" w:cs="Arial"/>
          <w:color w:val="7B7B7B" w:themeColor="accent3" w:themeShade="BF"/>
          <w:sz w:val="22"/>
          <w:szCs w:val="22"/>
          <w:lang w:val="en-GB"/>
        </w:rPr>
        <w:t xml:space="preserve">. </w:t>
      </w:r>
    </w:p>
    <w:p w14:paraId="0A5C8F8F" w14:textId="1BFC2177" w:rsidR="00690C19" w:rsidRDefault="00690C19" w:rsidP="00BE14FD">
      <w:pPr>
        <w:jc w:val="both"/>
        <w:rPr>
          <w:rFonts w:ascii="Arial" w:hAnsi="Arial" w:cs="Arial"/>
          <w:color w:val="7B7B7B" w:themeColor="accent3" w:themeShade="BF"/>
          <w:sz w:val="22"/>
          <w:szCs w:val="22"/>
          <w:lang w:val="en-GB"/>
        </w:rPr>
      </w:pPr>
    </w:p>
    <w:p w14:paraId="329C94C5" w14:textId="77777777" w:rsidR="00690C19" w:rsidRPr="00402595" w:rsidRDefault="00690C19" w:rsidP="00BE14FD">
      <w:pPr>
        <w:jc w:val="both"/>
        <w:rPr>
          <w:rFonts w:ascii="Arial" w:hAnsi="Arial" w:cs="Arial"/>
          <w:color w:val="7B7B7B" w:themeColor="accent3" w:themeShade="BF"/>
          <w:sz w:val="22"/>
          <w:szCs w:val="22"/>
          <w:lang w:val="en-GB"/>
        </w:rPr>
      </w:pPr>
    </w:p>
    <w:p w14:paraId="6C8CC69A" w14:textId="70D2CC98" w:rsidR="00402595" w:rsidRPr="00402595" w:rsidRDefault="00575993" w:rsidP="00575993">
      <w:pPr>
        <w:jc w:val="both"/>
        <w:rPr>
          <w:rFonts w:ascii="Arial" w:hAnsi="Arial" w:cs="Arial"/>
          <w:color w:val="7B7B7B" w:themeColor="accent3" w:themeShade="BF"/>
          <w:sz w:val="22"/>
          <w:szCs w:val="22"/>
          <w:lang w:val="en-GB"/>
        </w:rPr>
      </w:pPr>
      <w:r w:rsidRPr="00402595">
        <w:rPr>
          <w:rFonts w:ascii="Arial" w:hAnsi="Arial" w:cs="Arial"/>
          <w:b/>
          <w:bCs/>
          <w:color w:val="7B7B7B" w:themeColor="accent3" w:themeShade="BF"/>
          <w:sz w:val="22"/>
          <w:szCs w:val="22"/>
          <w:lang w:val="en-GB"/>
        </w:rPr>
        <w:t>Article 15</w:t>
      </w:r>
      <w:r w:rsidR="00690C19" w:rsidRPr="00690C19">
        <w:rPr>
          <w:rFonts w:ascii="Arial" w:hAnsi="Arial" w:cs="Arial"/>
          <w:color w:val="7B7B7B" w:themeColor="accent3" w:themeShade="BF"/>
          <w:sz w:val="22"/>
          <w:szCs w:val="22"/>
          <w:lang w:val="en-GB"/>
        </w:rPr>
        <w:t xml:space="preserve"> </w:t>
      </w:r>
      <w:r w:rsidR="00690C19">
        <w:rPr>
          <w:rFonts w:ascii="Arial" w:hAnsi="Arial" w:cs="Arial"/>
          <w:color w:val="7B7B7B" w:themeColor="accent3" w:themeShade="BF"/>
          <w:sz w:val="22"/>
          <w:szCs w:val="22"/>
          <w:lang w:val="en-GB"/>
        </w:rPr>
        <w:t>of the MLCBI</w:t>
      </w:r>
      <w:r w:rsidR="00690C19">
        <w:rPr>
          <w:rFonts w:ascii="Arial" w:hAnsi="Arial" w:cs="Arial"/>
          <w:color w:val="7B7B7B" w:themeColor="accent3" w:themeShade="BF"/>
          <w:sz w:val="22"/>
          <w:szCs w:val="22"/>
          <w:lang w:val="en-GB"/>
        </w:rPr>
        <w:t xml:space="preserve"> -</w:t>
      </w:r>
      <w:r w:rsidRPr="00402595">
        <w:rPr>
          <w:rFonts w:ascii="Arial" w:hAnsi="Arial" w:cs="Arial"/>
          <w:color w:val="7B7B7B" w:themeColor="accent3" w:themeShade="BF"/>
          <w:sz w:val="22"/>
          <w:szCs w:val="22"/>
          <w:lang w:val="en-GB"/>
        </w:rPr>
        <w:t xml:space="preserve"> set</w:t>
      </w:r>
      <w:r w:rsidR="00371D78" w:rsidRPr="00402595">
        <w:rPr>
          <w:rFonts w:ascii="Arial" w:hAnsi="Arial" w:cs="Arial"/>
          <w:color w:val="7B7B7B" w:themeColor="accent3" w:themeShade="BF"/>
          <w:sz w:val="22"/>
          <w:szCs w:val="22"/>
          <w:lang w:val="en-GB"/>
        </w:rPr>
        <w:t>s</w:t>
      </w:r>
      <w:r w:rsidRPr="00402595">
        <w:rPr>
          <w:rFonts w:ascii="Arial" w:hAnsi="Arial" w:cs="Arial"/>
          <w:color w:val="7B7B7B" w:themeColor="accent3" w:themeShade="BF"/>
          <w:sz w:val="22"/>
          <w:szCs w:val="22"/>
          <w:lang w:val="en-GB"/>
        </w:rPr>
        <w:t xml:space="preserve"> </w:t>
      </w:r>
      <w:r w:rsidR="00371D78" w:rsidRPr="00402595">
        <w:rPr>
          <w:rFonts w:ascii="Arial" w:hAnsi="Arial" w:cs="Arial"/>
          <w:color w:val="7B7B7B" w:themeColor="accent3" w:themeShade="BF"/>
          <w:sz w:val="22"/>
          <w:szCs w:val="22"/>
          <w:lang w:val="en-GB"/>
        </w:rPr>
        <w:t>out that the</w:t>
      </w:r>
      <w:r w:rsidRPr="00402595">
        <w:rPr>
          <w:rFonts w:ascii="Arial" w:hAnsi="Arial" w:cs="Arial"/>
          <w:color w:val="7B7B7B" w:themeColor="accent3" w:themeShade="BF"/>
          <w:sz w:val="22"/>
          <w:szCs w:val="22"/>
          <w:lang w:val="en-GB"/>
        </w:rPr>
        <w:t xml:space="preserve"> recognition application must include certain items </w:t>
      </w:r>
      <w:r w:rsidR="00402595" w:rsidRPr="00402595">
        <w:rPr>
          <w:rFonts w:ascii="Arial" w:hAnsi="Arial" w:cs="Arial"/>
          <w:color w:val="7B7B7B" w:themeColor="accent3" w:themeShade="BF"/>
          <w:sz w:val="22"/>
          <w:szCs w:val="22"/>
          <w:lang w:val="en-GB"/>
        </w:rPr>
        <w:t>such as:</w:t>
      </w:r>
    </w:p>
    <w:p w14:paraId="7F4F23B3" w14:textId="7EE0E8EC" w:rsidR="00575993" w:rsidRPr="00402595" w:rsidRDefault="00575993" w:rsidP="00402595">
      <w:pPr>
        <w:pStyle w:val="ListParagraph"/>
        <w:numPr>
          <w:ilvl w:val="0"/>
          <w:numId w:val="22"/>
        </w:numPr>
        <w:jc w:val="both"/>
        <w:rPr>
          <w:rFonts w:ascii="Arial" w:hAnsi="Arial" w:cs="Arial"/>
          <w:color w:val="7B7B7B" w:themeColor="accent3" w:themeShade="BF"/>
          <w:sz w:val="22"/>
          <w:szCs w:val="22"/>
          <w:lang w:val="en-GB"/>
        </w:rPr>
      </w:pPr>
      <w:r w:rsidRPr="00402595">
        <w:rPr>
          <w:rFonts w:ascii="Arial" w:hAnsi="Arial" w:cs="Arial"/>
          <w:color w:val="7B7B7B" w:themeColor="accent3" w:themeShade="BF"/>
          <w:sz w:val="22"/>
          <w:szCs w:val="22"/>
          <w:lang w:val="en-GB"/>
        </w:rPr>
        <w:t>Certified copy of</w:t>
      </w:r>
      <w:r w:rsidR="00402595" w:rsidRPr="00402595">
        <w:rPr>
          <w:rFonts w:ascii="Arial" w:hAnsi="Arial" w:cs="Arial"/>
          <w:color w:val="7B7B7B" w:themeColor="accent3" w:themeShade="BF"/>
          <w:sz w:val="22"/>
          <w:szCs w:val="22"/>
          <w:lang w:val="en-GB"/>
        </w:rPr>
        <w:t xml:space="preserve"> the</w:t>
      </w:r>
      <w:r w:rsidRPr="00402595">
        <w:rPr>
          <w:rFonts w:ascii="Arial" w:hAnsi="Arial" w:cs="Arial"/>
          <w:color w:val="7B7B7B" w:themeColor="accent3" w:themeShade="BF"/>
          <w:sz w:val="22"/>
          <w:szCs w:val="22"/>
          <w:lang w:val="en-GB"/>
        </w:rPr>
        <w:t xml:space="preserve"> decision</w:t>
      </w:r>
      <w:r w:rsidR="00402595" w:rsidRPr="00402595">
        <w:rPr>
          <w:rFonts w:ascii="Arial" w:hAnsi="Arial" w:cs="Arial"/>
          <w:color w:val="7B7B7B" w:themeColor="accent3" w:themeShade="BF"/>
          <w:sz w:val="22"/>
          <w:szCs w:val="22"/>
          <w:lang w:val="en-GB"/>
        </w:rPr>
        <w:t>/court/any other evidence</w:t>
      </w:r>
      <w:r w:rsidRPr="00402595">
        <w:rPr>
          <w:rFonts w:ascii="Arial" w:hAnsi="Arial" w:cs="Arial"/>
          <w:color w:val="7B7B7B" w:themeColor="accent3" w:themeShade="BF"/>
          <w:sz w:val="22"/>
          <w:szCs w:val="22"/>
          <w:lang w:val="en-GB"/>
        </w:rPr>
        <w:t xml:space="preserve"> to commence the foreign proceeding and appoint</w:t>
      </w:r>
      <w:r w:rsidR="00402595" w:rsidRPr="00402595">
        <w:rPr>
          <w:rFonts w:ascii="Arial" w:hAnsi="Arial" w:cs="Arial"/>
          <w:color w:val="7B7B7B" w:themeColor="accent3" w:themeShade="BF"/>
          <w:sz w:val="22"/>
          <w:szCs w:val="22"/>
          <w:lang w:val="en-GB"/>
        </w:rPr>
        <w:t>ing</w:t>
      </w:r>
      <w:r w:rsidRPr="00402595">
        <w:rPr>
          <w:rFonts w:ascii="Arial" w:hAnsi="Arial" w:cs="Arial"/>
          <w:color w:val="7B7B7B" w:themeColor="accent3" w:themeShade="BF"/>
          <w:sz w:val="22"/>
          <w:szCs w:val="22"/>
          <w:lang w:val="en-GB"/>
        </w:rPr>
        <w:t xml:space="preserve"> the </w:t>
      </w:r>
      <w:r w:rsidR="00402595" w:rsidRPr="00402595">
        <w:rPr>
          <w:rFonts w:ascii="Arial" w:hAnsi="Arial" w:cs="Arial"/>
          <w:color w:val="7B7B7B" w:themeColor="accent3" w:themeShade="BF"/>
          <w:sz w:val="22"/>
          <w:szCs w:val="22"/>
          <w:lang w:val="en-GB"/>
        </w:rPr>
        <w:t xml:space="preserve">foreign </w:t>
      </w:r>
      <w:r w:rsidRPr="00402595">
        <w:rPr>
          <w:rFonts w:ascii="Arial" w:hAnsi="Arial" w:cs="Arial"/>
          <w:color w:val="7B7B7B" w:themeColor="accent3" w:themeShade="BF"/>
          <w:sz w:val="22"/>
          <w:szCs w:val="22"/>
          <w:lang w:val="en-GB"/>
        </w:rPr>
        <w:t>representative.</w:t>
      </w:r>
    </w:p>
    <w:p w14:paraId="1A197C98" w14:textId="3D1BE29C" w:rsidR="00575993" w:rsidRPr="00402595" w:rsidRDefault="00575993" w:rsidP="00402595">
      <w:pPr>
        <w:pStyle w:val="ListParagraph"/>
        <w:numPr>
          <w:ilvl w:val="0"/>
          <w:numId w:val="22"/>
        </w:numPr>
        <w:jc w:val="both"/>
        <w:rPr>
          <w:rFonts w:ascii="Arial" w:hAnsi="Arial" w:cs="Arial"/>
          <w:color w:val="7B7B7B" w:themeColor="accent3" w:themeShade="BF"/>
          <w:sz w:val="22"/>
          <w:szCs w:val="22"/>
          <w:lang w:val="en-GB"/>
        </w:rPr>
      </w:pPr>
      <w:r w:rsidRPr="00402595">
        <w:rPr>
          <w:rFonts w:ascii="Arial" w:hAnsi="Arial" w:cs="Arial"/>
          <w:color w:val="7B7B7B" w:themeColor="accent3" w:themeShade="BF"/>
          <w:sz w:val="22"/>
          <w:szCs w:val="22"/>
          <w:lang w:val="en-GB"/>
        </w:rPr>
        <w:t>A statement identifying all other known foreign proceedings</w:t>
      </w:r>
      <w:r w:rsidR="00402595" w:rsidRPr="00402595">
        <w:rPr>
          <w:rFonts w:ascii="Arial" w:hAnsi="Arial" w:cs="Arial"/>
          <w:color w:val="7B7B7B" w:themeColor="accent3" w:themeShade="BF"/>
          <w:sz w:val="22"/>
          <w:szCs w:val="22"/>
          <w:lang w:val="en-GB"/>
        </w:rPr>
        <w:t xml:space="preserve"> in respect of State A (the debtor)</w:t>
      </w:r>
      <w:r w:rsidRPr="00402595">
        <w:rPr>
          <w:rFonts w:ascii="Arial" w:hAnsi="Arial" w:cs="Arial"/>
          <w:color w:val="7B7B7B" w:themeColor="accent3" w:themeShade="BF"/>
          <w:sz w:val="22"/>
          <w:szCs w:val="22"/>
          <w:lang w:val="en-GB"/>
        </w:rPr>
        <w:t>.</w:t>
      </w:r>
    </w:p>
    <w:p w14:paraId="5ECDA2B7" w14:textId="3B9900DB" w:rsidR="00575993" w:rsidRPr="00402595" w:rsidRDefault="00575993" w:rsidP="00402595">
      <w:pPr>
        <w:pStyle w:val="ListParagraph"/>
        <w:numPr>
          <w:ilvl w:val="0"/>
          <w:numId w:val="22"/>
        </w:numPr>
        <w:jc w:val="both"/>
        <w:rPr>
          <w:rFonts w:ascii="Arial" w:hAnsi="Arial" w:cs="Arial"/>
          <w:color w:val="7B7B7B" w:themeColor="accent3" w:themeShade="BF"/>
          <w:sz w:val="22"/>
          <w:szCs w:val="22"/>
          <w:lang w:val="en-GB"/>
        </w:rPr>
      </w:pPr>
      <w:r w:rsidRPr="00402595">
        <w:rPr>
          <w:rFonts w:ascii="Arial" w:hAnsi="Arial" w:cs="Arial"/>
          <w:color w:val="7B7B7B" w:themeColor="accent3" w:themeShade="BF"/>
          <w:sz w:val="22"/>
          <w:szCs w:val="22"/>
          <w:lang w:val="en-GB"/>
        </w:rPr>
        <w:t>Translated copies of any documents</w:t>
      </w:r>
      <w:r w:rsidR="00402595" w:rsidRPr="00402595">
        <w:rPr>
          <w:rFonts w:ascii="Arial" w:hAnsi="Arial" w:cs="Arial"/>
          <w:color w:val="7B7B7B" w:themeColor="accent3" w:themeShade="BF"/>
          <w:sz w:val="22"/>
          <w:szCs w:val="22"/>
          <w:lang w:val="en-GB"/>
        </w:rPr>
        <w:t xml:space="preserve"> (if applicable)</w:t>
      </w:r>
      <w:r w:rsidRPr="00402595">
        <w:rPr>
          <w:rFonts w:ascii="Arial" w:hAnsi="Arial" w:cs="Arial"/>
          <w:color w:val="7B7B7B" w:themeColor="accent3" w:themeShade="BF"/>
          <w:sz w:val="22"/>
          <w:szCs w:val="22"/>
          <w:lang w:val="en-GB"/>
        </w:rPr>
        <w:t>.</w:t>
      </w:r>
    </w:p>
    <w:p w14:paraId="11E83BF9" w14:textId="77777777" w:rsidR="00575993" w:rsidRPr="00575993" w:rsidRDefault="00575993" w:rsidP="00575993">
      <w:pPr>
        <w:jc w:val="both"/>
        <w:rPr>
          <w:rFonts w:ascii="Arial" w:hAnsi="Arial" w:cs="Arial"/>
          <w:color w:val="FF0000"/>
          <w:sz w:val="22"/>
          <w:szCs w:val="22"/>
          <w:lang w:val="en-GB"/>
        </w:rPr>
      </w:pPr>
    </w:p>
    <w:p w14:paraId="15516BBE" w14:textId="77777777" w:rsidR="00575993" w:rsidRPr="00575993" w:rsidRDefault="00575993" w:rsidP="00575993">
      <w:pPr>
        <w:jc w:val="both"/>
        <w:rPr>
          <w:rFonts w:ascii="Arial" w:hAnsi="Arial" w:cs="Arial"/>
          <w:color w:val="FF0000"/>
          <w:sz w:val="22"/>
          <w:szCs w:val="22"/>
          <w:lang w:val="en-GB"/>
        </w:rPr>
      </w:pPr>
    </w:p>
    <w:p w14:paraId="6F9F18E9" w14:textId="1BF35BE4" w:rsidR="00575993" w:rsidRPr="00402595" w:rsidRDefault="00575993" w:rsidP="00575993">
      <w:pPr>
        <w:jc w:val="both"/>
        <w:rPr>
          <w:rFonts w:ascii="Arial" w:hAnsi="Arial" w:cs="Arial"/>
          <w:color w:val="7B7B7B" w:themeColor="accent3" w:themeShade="BF"/>
          <w:sz w:val="22"/>
          <w:szCs w:val="22"/>
          <w:lang w:val="en-GB"/>
        </w:rPr>
      </w:pPr>
      <w:r w:rsidRPr="00402595">
        <w:rPr>
          <w:rFonts w:ascii="Arial" w:hAnsi="Arial" w:cs="Arial"/>
          <w:b/>
          <w:bCs/>
          <w:color w:val="7B7B7B" w:themeColor="accent3" w:themeShade="BF"/>
          <w:sz w:val="22"/>
          <w:szCs w:val="22"/>
          <w:lang w:val="en-GB"/>
        </w:rPr>
        <w:t>Article 16</w:t>
      </w:r>
      <w:r w:rsidR="00690C19" w:rsidRPr="00690C19">
        <w:rPr>
          <w:rFonts w:ascii="Arial" w:hAnsi="Arial" w:cs="Arial"/>
          <w:color w:val="7B7B7B" w:themeColor="accent3" w:themeShade="BF"/>
          <w:sz w:val="22"/>
          <w:szCs w:val="22"/>
          <w:lang w:val="en-GB"/>
        </w:rPr>
        <w:t xml:space="preserve"> </w:t>
      </w:r>
      <w:r w:rsidR="00690C19">
        <w:rPr>
          <w:rFonts w:ascii="Arial" w:hAnsi="Arial" w:cs="Arial"/>
          <w:color w:val="7B7B7B" w:themeColor="accent3" w:themeShade="BF"/>
          <w:sz w:val="22"/>
          <w:szCs w:val="22"/>
          <w:lang w:val="en-GB"/>
        </w:rPr>
        <w:t>of the MLCB</w:t>
      </w:r>
      <w:r w:rsidR="00690C19">
        <w:rPr>
          <w:rFonts w:ascii="Arial" w:hAnsi="Arial" w:cs="Arial"/>
          <w:color w:val="7B7B7B" w:themeColor="accent3" w:themeShade="BF"/>
          <w:sz w:val="22"/>
          <w:szCs w:val="22"/>
          <w:lang w:val="en-GB"/>
        </w:rPr>
        <w:t>I</w:t>
      </w:r>
      <w:r w:rsidRPr="00402595">
        <w:rPr>
          <w:rFonts w:ascii="Arial" w:hAnsi="Arial" w:cs="Arial"/>
          <w:color w:val="7B7B7B" w:themeColor="accent3" w:themeShade="BF"/>
          <w:sz w:val="22"/>
          <w:szCs w:val="22"/>
          <w:lang w:val="en-GB"/>
        </w:rPr>
        <w:t xml:space="preserve"> – </w:t>
      </w:r>
      <w:r w:rsidR="00402595" w:rsidRPr="00402595">
        <w:rPr>
          <w:rFonts w:ascii="Arial" w:hAnsi="Arial" w:cs="Arial"/>
          <w:color w:val="7B7B7B" w:themeColor="accent3" w:themeShade="BF"/>
          <w:sz w:val="22"/>
          <w:szCs w:val="22"/>
          <w:lang w:val="en-GB"/>
        </w:rPr>
        <w:t>Presumptions concerning recognition;</w:t>
      </w:r>
      <w:r w:rsidRPr="00402595">
        <w:rPr>
          <w:rFonts w:ascii="Arial" w:hAnsi="Arial" w:cs="Arial"/>
          <w:color w:val="7B7B7B" w:themeColor="accent3" w:themeShade="BF"/>
          <w:sz w:val="22"/>
          <w:szCs w:val="22"/>
          <w:lang w:val="en-GB"/>
        </w:rPr>
        <w:t xml:space="preserve"> </w:t>
      </w:r>
      <w:r w:rsidR="00402595" w:rsidRPr="00402595">
        <w:rPr>
          <w:rFonts w:ascii="Arial" w:hAnsi="Arial" w:cs="Arial"/>
          <w:color w:val="7B7B7B" w:themeColor="accent3" w:themeShade="BF"/>
          <w:sz w:val="22"/>
          <w:szCs w:val="22"/>
          <w:lang w:val="en-GB"/>
        </w:rPr>
        <w:t xml:space="preserve">provided </w:t>
      </w:r>
      <w:r w:rsidRPr="00402595">
        <w:rPr>
          <w:rFonts w:ascii="Arial" w:hAnsi="Arial" w:cs="Arial"/>
          <w:color w:val="7B7B7B" w:themeColor="accent3" w:themeShade="BF"/>
          <w:sz w:val="22"/>
          <w:szCs w:val="22"/>
          <w:lang w:val="en-GB"/>
        </w:rPr>
        <w:t>the court decision/appointment document</w:t>
      </w:r>
      <w:r w:rsidR="00402595" w:rsidRPr="00402595">
        <w:rPr>
          <w:rFonts w:ascii="Arial" w:hAnsi="Arial" w:cs="Arial"/>
          <w:color w:val="7B7B7B" w:themeColor="accent3" w:themeShade="BF"/>
          <w:sz w:val="22"/>
          <w:szCs w:val="22"/>
          <w:lang w:val="en-GB"/>
        </w:rPr>
        <w:t>ation</w:t>
      </w:r>
      <w:r w:rsidRPr="00402595">
        <w:rPr>
          <w:rFonts w:ascii="Arial" w:hAnsi="Arial" w:cs="Arial"/>
          <w:color w:val="7B7B7B" w:themeColor="accent3" w:themeShade="BF"/>
          <w:sz w:val="22"/>
          <w:szCs w:val="22"/>
          <w:lang w:val="en-GB"/>
        </w:rPr>
        <w:t xml:space="preserve"> </w:t>
      </w:r>
      <w:r w:rsidR="00402595" w:rsidRPr="00402595">
        <w:rPr>
          <w:rFonts w:ascii="Arial" w:hAnsi="Arial" w:cs="Arial"/>
          <w:color w:val="7B7B7B" w:themeColor="accent3" w:themeShade="BF"/>
          <w:sz w:val="22"/>
          <w:szCs w:val="22"/>
          <w:lang w:val="en-GB"/>
        </w:rPr>
        <w:t xml:space="preserve">includes </w:t>
      </w:r>
      <w:r w:rsidRPr="00402595">
        <w:rPr>
          <w:rFonts w:ascii="Arial" w:hAnsi="Arial" w:cs="Arial"/>
          <w:color w:val="7B7B7B" w:themeColor="accent3" w:themeShade="BF"/>
          <w:sz w:val="22"/>
          <w:szCs w:val="22"/>
          <w:lang w:val="en-GB"/>
        </w:rPr>
        <w:t xml:space="preserve">that the foreign proceeding is a proceeding within article 2(a) and 2(d), then the court is entitled to also presume </w:t>
      </w:r>
      <w:r w:rsidR="00402595" w:rsidRPr="00402595">
        <w:rPr>
          <w:rFonts w:ascii="Arial" w:hAnsi="Arial" w:cs="Arial"/>
          <w:color w:val="7B7B7B" w:themeColor="accent3" w:themeShade="BF"/>
          <w:sz w:val="22"/>
          <w:szCs w:val="22"/>
          <w:lang w:val="en-GB"/>
        </w:rPr>
        <w:t>the same</w:t>
      </w:r>
      <w:r w:rsidRPr="00402595">
        <w:rPr>
          <w:rFonts w:ascii="Arial" w:hAnsi="Arial" w:cs="Arial"/>
          <w:color w:val="7B7B7B" w:themeColor="accent3" w:themeShade="BF"/>
          <w:sz w:val="22"/>
          <w:szCs w:val="22"/>
          <w:lang w:val="en-GB"/>
        </w:rPr>
        <w:t>.</w:t>
      </w:r>
    </w:p>
    <w:p w14:paraId="458B8806" w14:textId="77777777" w:rsidR="00575993" w:rsidRPr="00575993" w:rsidRDefault="00575993" w:rsidP="00575993">
      <w:pPr>
        <w:jc w:val="both"/>
        <w:rPr>
          <w:rFonts w:ascii="Arial" w:hAnsi="Arial" w:cs="Arial"/>
          <w:color w:val="FF0000"/>
          <w:sz w:val="22"/>
          <w:szCs w:val="22"/>
          <w:lang w:val="en-GB"/>
        </w:rPr>
      </w:pPr>
    </w:p>
    <w:p w14:paraId="32DE218B" w14:textId="2B934AC9" w:rsidR="00575993" w:rsidRPr="008108E0" w:rsidRDefault="000B4A63" w:rsidP="00575993">
      <w:pPr>
        <w:jc w:val="both"/>
        <w:rPr>
          <w:rFonts w:ascii="Arial" w:hAnsi="Arial" w:cs="Arial"/>
          <w:color w:val="FF0000"/>
          <w:sz w:val="22"/>
          <w:szCs w:val="22"/>
          <w:lang w:val="en-GB"/>
        </w:rPr>
      </w:pPr>
      <w:r w:rsidRPr="000B4A63">
        <w:rPr>
          <w:rFonts w:ascii="Arial" w:hAnsi="Arial" w:cs="Arial"/>
          <w:color w:val="7B7B7B" w:themeColor="accent3" w:themeShade="BF"/>
          <w:sz w:val="22"/>
          <w:szCs w:val="22"/>
          <w:lang w:val="en-GB"/>
        </w:rPr>
        <w:t xml:space="preserve">Further </w:t>
      </w:r>
      <w:r w:rsidR="00575993" w:rsidRPr="000B4A63">
        <w:rPr>
          <w:rFonts w:ascii="Arial" w:hAnsi="Arial" w:cs="Arial"/>
          <w:color w:val="7B7B7B" w:themeColor="accent3" w:themeShade="BF"/>
          <w:sz w:val="22"/>
          <w:szCs w:val="22"/>
          <w:lang w:val="en-GB"/>
        </w:rPr>
        <w:t>COMI</w:t>
      </w:r>
      <w:r w:rsidRPr="000B4A63">
        <w:rPr>
          <w:rFonts w:ascii="Arial" w:hAnsi="Arial" w:cs="Arial"/>
          <w:color w:val="7B7B7B" w:themeColor="accent3" w:themeShade="BF"/>
          <w:sz w:val="22"/>
          <w:szCs w:val="22"/>
          <w:lang w:val="en-GB"/>
        </w:rPr>
        <w:t xml:space="preserve"> is fundamental (even though not defined under article 2)</w:t>
      </w:r>
      <w:r w:rsidR="00575993" w:rsidRPr="000B4A63">
        <w:rPr>
          <w:rFonts w:ascii="Arial" w:hAnsi="Arial" w:cs="Arial"/>
          <w:color w:val="7B7B7B" w:themeColor="accent3" w:themeShade="BF"/>
          <w:sz w:val="22"/>
          <w:szCs w:val="22"/>
          <w:lang w:val="en-GB"/>
        </w:rPr>
        <w:t xml:space="preserve"> </w:t>
      </w:r>
      <w:r w:rsidRPr="000B4A63">
        <w:rPr>
          <w:rFonts w:ascii="Arial" w:hAnsi="Arial" w:cs="Arial"/>
          <w:color w:val="7B7B7B" w:themeColor="accent3" w:themeShade="BF"/>
          <w:sz w:val="22"/>
          <w:szCs w:val="22"/>
          <w:lang w:val="en-GB"/>
        </w:rPr>
        <w:t>as e</w:t>
      </w:r>
      <w:r w:rsidR="00575993" w:rsidRPr="000B4A63">
        <w:rPr>
          <w:rFonts w:ascii="Arial" w:hAnsi="Arial" w:cs="Arial"/>
          <w:color w:val="7B7B7B" w:themeColor="accent3" w:themeShade="BF"/>
          <w:sz w:val="22"/>
          <w:szCs w:val="22"/>
          <w:lang w:val="en-GB"/>
        </w:rPr>
        <w:t xml:space="preserve">vidence </w:t>
      </w:r>
      <w:r w:rsidRPr="000B4A63">
        <w:rPr>
          <w:rFonts w:ascii="Arial" w:hAnsi="Arial" w:cs="Arial"/>
          <w:color w:val="7B7B7B" w:themeColor="accent3" w:themeShade="BF"/>
          <w:sz w:val="22"/>
          <w:szCs w:val="22"/>
          <w:lang w:val="en-GB"/>
        </w:rPr>
        <w:t xml:space="preserve">is required </w:t>
      </w:r>
      <w:r w:rsidR="00575993" w:rsidRPr="000B4A63">
        <w:rPr>
          <w:rFonts w:ascii="Arial" w:hAnsi="Arial" w:cs="Arial"/>
          <w:color w:val="7B7B7B" w:themeColor="accent3" w:themeShade="BF"/>
          <w:sz w:val="22"/>
          <w:szCs w:val="22"/>
          <w:lang w:val="en-GB"/>
        </w:rPr>
        <w:t xml:space="preserve">to be given as to the location of the central administration of </w:t>
      </w:r>
      <w:r w:rsidRPr="000B4A63">
        <w:rPr>
          <w:rFonts w:ascii="Arial" w:hAnsi="Arial" w:cs="Arial"/>
          <w:color w:val="7B7B7B" w:themeColor="accent3" w:themeShade="BF"/>
          <w:sz w:val="22"/>
          <w:szCs w:val="22"/>
          <w:lang w:val="en-GB"/>
        </w:rPr>
        <w:t xml:space="preserve">State A </w:t>
      </w:r>
      <w:r w:rsidR="00575993" w:rsidRPr="000B4A63">
        <w:rPr>
          <w:rFonts w:ascii="Arial" w:hAnsi="Arial" w:cs="Arial"/>
          <w:color w:val="7B7B7B" w:themeColor="accent3" w:themeShade="BF"/>
          <w:sz w:val="22"/>
          <w:szCs w:val="22"/>
          <w:lang w:val="en-GB"/>
        </w:rPr>
        <w:t xml:space="preserve">and if such is readily ascertainable by the creditors of </w:t>
      </w:r>
      <w:r w:rsidRPr="000B4A63">
        <w:rPr>
          <w:rFonts w:ascii="Arial" w:hAnsi="Arial" w:cs="Arial"/>
          <w:color w:val="7B7B7B" w:themeColor="accent3" w:themeShade="BF"/>
          <w:sz w:val="22"/>
          <w:szCs w:val="22"/>
          <w:lang w:val="en-GB"/>
        </w:rPr>
        <w:t>State A</w:t>
      </w:r>
      <w:r w:rsidR="00575993" w:rsidRPr="000B4A63">
        <w:rPr>
          <w:rFonts w:ascii="Arial" w:hAnsi="Arial" w:cs="Arial"/>
          <w:color w:val="7B7B7B" w:themeColor="accent3" w:themeShade="BF"/>
          <w:sz w:val="22"/>
          <w:szCs w:val="22"/>
          <w:lang w:val="en-GB"/>
        </w:rPr>
        <w:t>.</w:t>
      </w:r>
    </w:p>
    <w:p w14:paraId="0EB9A27F" w14:textId="77777777" w:rsidR="00575993" w:rsidRPr="00D524E5" w:rsidRDefault="00575993" w:rsidP="00575993">
      <w:pPr>
        <w:jc w:val="both"/>
        <w:rPr>
          <w:rFonts w:ascii="Arial" w:hAnsi="Arial" w:cs="Arial"/>
          <w:color w:val="7B7B7B" w:themeColor="accent3" w:themeShade="BF"/>
          <w:sz w:val="22"/>
          <w:szCs w:val="22"/>
          <w:lang w:val="en-GB"/>
        </w:rPr>
      </w:pPr>
    </w:p>
    <w:p w14:paraId="029BA32E" w14:textId="2B36D9EC" w:rsidR="00575993" w:rsidRPr="00D524E5" w:rsidRDefault="00575993" w:rsidP="00575993">
      <w:pPr>
        <w:jc w:val="both"/>
        <w:rPr>
          <w:rFonts w:ascii="Arial" w:hAnsi="Arial" w:cs="Arial"/>
          <w:color w:val="7B7B7B" w:themeColor="accent3" w:themeShade="BF"/>
          <w:sz w:val="22"/>
          <w:szCs w:val="22"/>
          <w:lang w:val="en-GB"/>
        </w:rPr>
      </w:pPr>
      <w:r w:rsidRPr="00D524E5">
        <w:rPr>
          <w:rFonts w:ascii="Arial" w:hAnsi="Arial" w:cs="Arial"/>
          <w:b/>
          <w:bCs/>
          <w:color w:val="7B7B7B" w:themeColor="accent3" w:themeShade="BF"/>
          <w:sz w:val="22"/>
          <w:szCs w:val="22"/>
          <w:lang w:val="en-GB"/>
        </w:rPr>
        <w:t>Article 17</w:t>
      </w:r>
      <w:r w:rsidR="00D524E5">
        <w:rPr>
          <w:rFonts w:ascii="Arial" w:hAnsi="Arial" w:cs="Arial"/>
          <w:b/>
          <w:bCs/>
          <w:color w:val="7B7B7B" w:themeColor="accent3" w:themeShade="BF"/>
          <w:sz w:val="22"/>
          <w:szCs w:val="22"/>
          <w:lang w:val="en-GB"/>
        </w:rPr>
        <w:t xml:space="preserve"> </w:t>
      </w:r>
      <w:r w:rsidR="00D524E5">
        <w:rPr>
          <w:rFonts w:ascii="Arial" w:hAnsi="Arial" w:cs="Arial"/>
          <w:color w:val="7B7B7B" w:themeColor="accent3" w:themeShade="BF"/>
          <w:sz w:val="22"/>
          <w:szCs w:val="22"/>
          <w:lang w:val="en-GB"/>
        </w:rPr>
        <w:t>of the MLCBI</w:t>
      </w:r>
      <w:r w:rsidR="00D524E5">
        <w:rPr>
          <w:rFonts w:ascii="Arial" w:hAnsi="Arial" w:cs="Arial"/>
          <w:color w:val="7B7B7B" w:themeColor="accent3" w:themeShade="BF"/>
          <w:sz w:val="22"/>
          <w:szCs w:val="22"/>
          <w:lang w:val="en-GB"/>
        </w:rPr>
        <w:t xml:space="preserve"> - D</w:t>
      </w:r>
      <w:r w:rsidR="00D524E5" w:rsidRPr="00D524E5">
        <w:rPr>
          <w:rFonts w:ascii="Arial" w:hAnsi="Arial" w:cs="Arial"/>
          <w:color w:val="7B7B7B" w:themeColor="accent3" w:themeShade="BF"/>
          <w:sz w:val="22"/>
          <w:szCs w:val="22"/>
          <w:lang w:val="en-GB"/>
        </w:rPr>
        <w:t>ecision to recognise a foreign proceeding</w:t>
      </w:r>
      <w:r w:rsidR="00D524E5">
        <w:rPr>
          <w:rFonts w:ascii="Arial" w:hAnsi="Arial" w:cs="Arial"/>
          <w:color w:val="7B7B7B" w:themeColor="accent3" w:themeShade="BF"/>
          <w:sz w:val="22"/>
          <w:szCs w:val="22"/>
          <w:lang w:val="en-GB"/>
        </w:rPr>
        <w:t xml:space="preserve">; </w:t>
      </w:r>
      <w:r w:rsidR="00D524E5" w:rsidRPr="00D524E5">
        <w:rPr>
          <w:rFonts w:ascii="Arial" w:hAnsi="Arial" w:cs="Arial"/>
          <w:color w:val="7B7B7B" w:themeColor="accent3" w:themeShade="BF"/>
          <w:sz w:val="22"/>
          <w:szCs w:val="22"/>
          <w:lang w:val="en-GB"/>
        </w:rPr>
        <w:t xml:space="preserve">includes various elements that involve </w:t>
      </w:r>
      <w:r w:rsidRPr="00D524E5">
        <w:rPr>
          <w:rFonts w:ascii="Arial" w:hAnsi="Arial" w:cs="Arial"/>
          <w:color w:val="7B7B7B" w:themeColor="accent3" w:themeShade="BF"/>
          <w:sz w:val="22"/>
          <w:szCs w:val="22"/>
          <w:lang w:val="en-GB"/>
        </w:rPr>
        <w:t>grounds for granting recogni</w:t>
      </w:r>
      <w:r w:rsidR="00D524E5" w:rsidRPr="00D524E5">
        <w:rPr>
          <w:rFonts w:ascii="Arial" w:hAnsi="Arial" w:cs="Arial"/>
          <w:color w:val="7B7B7B" w:themeColor="accent3" w:themeShade="BF"/>
          <w:sz w:val="22"/>
          <w:szCs w:val="22"/>
          <w:lang w:val="en-GB"/>
        </w:rPr>
        <w:t>tion to</w:t>
      </w:r>
      <w:r w:rsidR="00690C19">
        <w:rPr>
          <w:rFonts w:ascii="Arial" w:hAnsi="Arial" w:cs="Arial"/>
          <w:color w:val="7B7B7B" w:themeColor="accent3" w:themeShade="BF"/>
          <w:sz w:val="22"/>
          <w:szCs w:val="22"/>
          <w:lang w:val="en-GB"/>
        </w:rPr>
        <w:t xml:space="preserve"> State A to be</w:t>
      </w:r>
      <w:r w:rsidR="00D524E5" w:rsidRPr="00D524E5">
        <w:rPr>
          <w:rFonts w:ascii="Arial" w:hAnsi="Arial" w:cs="Arial"/>
          <w:color w:val="7B7B7B" w:themeColor="accent3" w:themeShade="BF"/>
          <w:sz w:val="22"/>
          <w:szCs w:val="22"/>
          <w:lang w:val="en-GB"/>
        </w:rPr>
        <w:t xml:space="preserve"> </w:t>
      </w:r>
      <w:r w:rsidR="00690C19">
        <w:rPr>
          <w:rFonts w:ascii="Arial" w:hAnsi="Arial" w:cs="Arial"/>
          <w:color w:val="7B7B7B" w:themeColor="accent3" w:themeShade="BF"/>
          <w:sz w:val="22"/>
          <w:szCs w:val="22"/>
          <w:lang w:val="en-GB"/>
        </w:rPr>
        <w:t xml:space="preserve">either </w:t>
      </w:r>
      <w:r w:rsidRPr="00D524E5">
        <w:rPr>
          <w:rFonts w:ascii="Arial" w:hAnsi="Arial" w:cs="Arial"/>
          <w:color w:val="7B7B7B" w:themeColor="accent3" w:themeShade="BF"/>
          <w:sz w:val="22"/>
          <w:szCs w:val="22"/>
          <w:lang w:val="en-GB"/>
        </w:rPr>
        <w:t>fully or partially lacking or have ceased to exist, the</w:t>
      </w:r>
      <w:r w:rsidR="00D524E5" w:rsidRPr="00D524E5">
        <w:rPr>
          <w:rFonts w:ascii="Arial" w:hAnsi="Arial" w:cs="Arial"/>
          <w:color w:val="7B7B7B" w:themeColor="accent3" w:themeShade="BF"/>
          <w:sz w:val="22"/>
          <w:szCs w:val="22"/>
          <w:lang w:val="en-GB"/>
        </w:rPr>
        <w:t>n</w:t>
      </w:r>
      <w:r w:rsidRPr="00D524E5">
        <w:rPr>
          <w:rFonts w:ascii="Arial" w:hAnsi="Arial" w:cs="Arial"/>
          <w:color w:val="7B7B7B" w:themeColor="accent3" w:themeShade="BF"/>
          <w:sz w:val="22"/>
          <w:szCs w:val="22"/>
          <w:lang w:val="en-GB"/>
        </w:rPr>
        <w:t xml:space="preserve"> </w:t>
      </w:r>
      <w:r w:rsidR="00D524E5" w:rsidRPr="00D524E5">
        <w:rPr>
          <w:rFonts w:ascii="Arial" w:hAnsi="Arial" w:cs="Arial"/>
          <w:color w:val="7B7B7B" w:themeColor="accent3" w:themeShade="BF"/>
          <w:sz w:val="22"/>
          <w:szCs w:val="22"/>
          <w:lang w:val="en-GB"/>
        </w:rPr>
        <w:t xml:space="preserve">the </w:t>
      </w:r>
      <w:r w:rsidRPr="00D524E5">
        <w:rPr>
          <w:rFonts w:ascii="Arial" w:hAnsi="Arial" w:cs="Arial"/>
          <w:color w:val="7B7B7B" w:themeColor="accent3" w:themeShade="BF"/>
          <w:sz w:val="22"/>
          <w:szCs w:val="22"/>
          <w:lang w:val="en-GB"/>
        </w:rPr>
        <w:t>recognition can be modified or terminated.</w:t>
      </w:r>
    </w:p>
    <w:p w14:paraId="27CFC24D" w14:textId="77777777" w:rsidR="00575993" w:rsidRPr="00575993" w:rsidRDefault="00575993" w:rsidP="00575993">
      <w:pPr>
        <w:jc w:val="both"/>
        <w:rPr>
          <w:rFonts w:ascii="Arial" w:hAnsi="Arial" w:cs="Arial"/>
          <w:color w:val="FF0000"/>
          <w:sz w:val="22"/>
          <w:szCs w:val="22"/>
          <w:lang w:val="en-GB"/>
        </w:rPr>
      </w:pPr>
    </w:p>
    <w:p w14:paraId="7224BE49" w14:textId="77777777" w:rsidR="00575993" w:rsidRDefault="00575993" w:rsidP="00BE14FD">
      <w:pPr>
        <w:jc w:val="both"/>
        <w:rPr>
          <w:rFonts w:ascii="Arial" w:hAnsi="Arial" w:cs="Arial"/>
          <w:color w:val="7B7B7B" w:themeColor="accent3" w:themeShade="BF"/>
          <w:sz w:val="22"/>
          <w:szCs w:val="22"/>
          <w:lang w:val="en-GB"/>
        </w:rPr>
      </w:pPr>
    </w:p>
    <w:p w14:paraId="11299198" w14:textId="627546DC" w:rsidR="00BE14FD" w:rsidRPr="00836668" w:rsidRDefault="00DA35E7" w:rsidP="00BE14FD">
      <w:pPr>
        <w:jc w:val="both"/>
        <w:rPr>
          <w:rFonts w:ascii="Arial" w:hAnsi="Arial" w:cs="Arial"/>
          <w:color w:val="7B7B7B" w:themeColor="accent3" w:themeShade="BF"/>
          <w:sz w:val="22"/>
          <w:szCs w:val="22"/>
          <w:lang w:val="en-GB"/>
        </w:rPr>
      </w:pPr>
      <w:r w:rsidRPr="00690C19">
        <w:rPr>
          <w:rFonts w:ascii="Arial" w:hAnsi="Arial" w:cs="Arial"/>
          <w:b/>
          <w:bCs/>
          <w:color w:val="7B7B7B" w:themeColor="accent3" w:themeShade="BF"/>
          <w:sz w:val="22"/>
          <w:szCs w:val="22"/>
          <w:lang w:val="en-GB"/>
        </w:rPr>
        <w:t>Article 28</w:t>
      </w:r>
      <w:r>
        <w:rPr>
          <w:rFonts w:ascii="Arial" w:hAnsi="Arial" w:cs="Arial"/>
          <w:color w:val="7B7B7B" w:themeColor="accent3" w:themeShade="BF"/>
          <w:sz w:val="22"/>
          <w:szCs w:val="22"/>
          <w:lang w:val="en-GB"/>
        </w:rPr>
        <w:t xml:space="preserve"> </w:t>
      </w:r>
      <w:r w:rsidR="00372532">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f the MLCBI</w:t>
      </w:r>
      <w:r w:rsidR="00690C19">
        <w:rPr>
          <w:rFonts w:ascii="Arial" w:hAnsi="Arial" w:cs="Arial"/>
          <w:color w:val="7B7B7B" w:themeColor="accent3" w:themeShade="BF"/>
          <w:sz w:val="22"/>
          <w:szCs w:val="22"/>
          <w:lang w:val="en-GB"/>
        </w:rPr>
        <w:t xml:space="preserve"> - </w:t>
      </w:r>
      <w:r>
        <w:rPr>
          <w:rFonts w:ascii="Arial" w:hAnsi="Arial" w:cs="Arial"/>
          <w:color w:val="7B7B7B" w:themeColor="accent3" w:themeShade="BF"/>
          <w:sz w:val="22"/>
          <w:szCs w:val="22"/>
          <w:lang w:val="en-GB"/>
        </w:rPr>
        <w:t>R</w:t>
      </w:r>
      <w:r w:rsidR="00BE14FD" w:rsidRPr="00836668">
        <w:rPr>
          <w:rFonts w:ascii="Arial" w:hAnsi="Arial" w:cs="Arial"/>
          <w:color w:val="7B7B7B" w:themeColor="accent3" w:themeShade="BF"/>
          <w:sz w:val="22"/>
          <w:szCs w:val="22"/>
          <w:lang w:val="en-GB"/>
        </w:rPr>
        <w:t xml:space="preserve">estrictions on the foreign main proceedings in State A will not prevent the commencement of domestic insolvency proceedings in State B, </w:t>
      </w:r>
      <w:r>
        <w:rPr>
          <w:rFonts w:ascii="Arial" w:hAnsi="Arial" w:cs="Arial"/>
          <w:color w:val="7B7B7B" w:themeColor="accent3" w:themeShade="BF"/>
          <w:sz w:val="22"/>
          <w:szCs w:val="22"/>
          <w:lang w:val="en-GB"/>
        </w:rPr>
        <w:t xml:space="preserve">so long </w:t>
      </w:r>
      <w:r w:rsidR="00BE14FD" w:rsidRPr="00836668">
        <w:rPr>
          <w:rFonts w:ascii="Arial" w:hAnsi="Arial" w:cs="Arial"/>
          <w:color w:val="7B7B7B" w:themeColor="accent3" w:themeShade="BF"/>
          <w:sz w:val="22"/>
          <w:szCs w:val="22"/>
          <w:lang w:val="en-GB"/>
        </w:rPr>
        <w:t xml:space="preserve">as the debtor </w:t>
      </w:r>
      <w:r w:rsidR="009310A7">
        <w:rPr>
          <w:rFonts w:ascii="Arial" w:hAnsi="Arial" w:cs="Arial"/>
          <w:color w:val="7B7B7B" w:themeColor="accent3" w:themeShade="BF"/>
          <w:sz w:val="22"/>
          <w:szCs w:val="22"/>
          <w:lang w:val="en-GB"/>
        </w:rPr>
        <w:t xml:space="preserve">has </w:t>
      </w:r>
      <w:r w:rsidR="00BE14FD" w:rsidRPr="00836668">
        <w:rPr>
          <w:rFonts w:ascii="Arial" w:hAnsi="Arial" w:cs="Arial"/>
          <w:color w:val="7B7B7B" w:themeColor="accent3" w:themeShade="BF"/>
          <w:sz w:val="22"/>
          <w:szCs w:val="22"/>
          <w:lang w:val="en-GB"/>
        </w:rPr>
        <w:t>assets in this State</w:t>
      </w:r>
      <w:r>
        <w:rPr>
          <w:rFonts w:ascii="Arial" w:hAnsi="Arial" w:cs="Arial"/>
          <w:color w:val="7B7B7B" w:themeColor="accent3" w:themeShade="BF"/>
          <w:sz w:val="22"/>
          <w:szCs w:val="22"/>
          <w:lang w:val="en-GB"/>
        </w:rPr>
        <w:t>.</w:t>
      </w:r>
    </w:p>
    <w:p w14:paraId="02C3339D" w14:textId="77777777" w:rsidR="00BE14FD" w:rsidRPr="00836668" w:rsidRDefault="00BE14FD" w:rsidP="00BE14FD">
      <w:pPr>
        <w:jc w:val="both"/>
        <w:rPr>
          <w:rFonts w:ascii="Arial" w:hAnsi="Arial" w:cs="Arial"/>
          <w:color w:val="7B7B7B" w:themeColor="accent3" w:themeShade="BF"/>
          <w:sz w:val="22"/>
          <w:szCs w:val="22"/>
          <w:lang w:val="en-GB"/>
        </w:rPr>
      </w:pPr>
    </w:p>
    <w:p w14:paraId="159FB4C7" w14:textId="0A4EB01E" w:rsidR="00BE14FD" w:rsidRPr="00836668" w:rsidRDefault="00BE14FD" w:rsidP="00BE14FD">
      <w:pPr>
        <w:jc w:val="both"/>
        <w:rPr>
          <w:rFonts w:ascii="Arial" w:hAnsi="Arial" w:cs="Arial"/>
          <w:color w:val="7B7B7B" w:themeColor="accent3" w:themeShade="BF"/>
          <w:sz w:val="22"/>
          <w:szCs w:val="22"/>
          <w:lang w:val="en-GB"/>
        </w:rPr>
      </w:pPr>
      <w:r w:rsidRPr="00836668">
        <w:rPr>
          <w:rFonts w:ascii="Arial" w:hAnsi="Arial" w:cs="Arial"/>
          <w:color w:val="7B7B7B" w:themeColor="accent3" w:themeShade="BF"/>
          <w:sz w:val="22"/>
          <w:szCs w:val="22"/>
          <w:lang w:val="en-GB"/>
        </w:rPr>
        <w:t>State B</w:t>
      </w:r>
      <w:r w:rsidR="00372532">
        <w:rPr>
          <w:rFonts w:ascii="Arial" w:hAnsi="Arial" w:cs="Arial"/>
          <w:color w:val="7B7B7B" w:themeColor="accent3" w:themeShade="BF"/>
          <w:sz w:val="22"/>
          <w:szCs w:val="22"/>
          <w:lang w:val="en-GB"/>
        </w:rPr>
        <w:t xml:space="preserve"> </w:t>
      </w:r>
      <w:proofErr w:type="gramStart"/>
      <w:r w:rsidR="00372532">
        <w:rPr>
          <w:rFonts w:ascii="Arial" w:hAnsi="Arial" w:cs="Arial"/>
          <w:color w:val="7B7B7B" w:themeColor="accent3" w:themeShade="BF"/>
          <w:sz w:val="22"/>
          <w:szCs w:val="22"/>
          <w:lang w:val="en-GB"/>
        </w:rPr>
        <w:t>has the ability to</w:t>
      </w:r>
      <w:proofErr w:type="gramEnd"/>
      <w:r w:rsidR="00372532">
        <w:rPr>
          <w:rFonts w:ascii="Arial" w:hAnsi="Arial" w:cs="Arial"/>
          <w:color w:val="7B7B7B" w:themeColor="accent3" w:themeShade="BF"/>
          <w:sz w:val="22"/>
          <w:szCs w:val="22"/>
          <w:lang w:val="en-GB"/>
        </w:rPr>
        <w:t xml:space="preserve"> </w:t>
      </w:r>
      <w:r w:rsidRPr="00836668">
        <w:rPr>
          <w:rFonts w:ascii="Arial" w:hAnsi="Arial" w:cs="Arial"/>
          <w:color w:val="7B7B7B" w:themeColor="accent3" w:themeShade="BF"/>
          <w:sz w:val="22"/>
          <w:szCs w:val="22"/>
          <w:lang w:val="en-GB"/>
        </w:rPr>
        <w:t>adopt a more restrictive test</w:t>
      </w:r>
      <w:r w:rsidR="00372532">
        <w:rPr>
          <w:rFonts w:ascii="Arial" w:hAnsi="Arial" w:cs="Arial"/>
          <w:color w:val="7B7B7B" w:themeColor="accent3" w:themeShade="BF"/>
          <w:sz w:val="22"/>
          <w:szCs w:val="22"/>
          <w:lang w:val="en-GB"/>
        </w:rPr>
        <w:t>, whereby</w:t>
      </w:r>
      <w:r w:rsidRPr="00836668">
        <w:rPr>
          <w:rFonts w:ascii="Arial" w:hAnsi="Arial" w:cs="Arial"/>
          <w:color w:val="7B7B7B" w:themeColor="accent3" w:themeShade="BF"/>
          <w:sz w:val="22"/>
          <w:szCs w:val="22"/>
          <w:lang w:val="en-GB"/>
        </w:rPr>
        <w:t xml:space="preserve"> the debtor must have an establishment in State B before domestic insolvency proceedings can be opened. </w:t>
      </w:r>
    </w:p>
    <w:p w14:paraId="2AE6E640" w14:textId="77777777" w:rsidR="00BE14FD" w:rsidRPr="00836668" w:rsidRDefault="00BE14FD" w:rsidP="00BE14FD">
      <w:pPr>
        <w:jc w:val="both"/>
        <w:rPr>
          <w:rFonts w:ascii="Arial" w:hAnsi="Arial" w:cs="Arial"/>
          <w:color w:val="7B7B7B" w:themeColor="accent3" w:themeShade="BF"/>
          <w:sz w:val="22"/>
          <w:szCs w:val="22"/>
          <w:lang w:val="en-GB"/>
        </w:rPr>
      </w:pPr>
    </w:p>
    <w:p w14:paraId="281773F4" w14:textId="07D52CD4" w:rsidR="00BE14FD" w:rsidRPr="00E973EE" w:rsidRDefault="00BE14FD" w:rsidP="00BE14FD">
      <w:pPr>
        <w:jc w:val="both"/>
        <w:rPr>
          <w:rFonts w:ascii="Arial" w:hAnsi="Arial" w:cs="Arial"/>
          <w:color w:val="7B7B7B" w:themeColor="accent3" w:themeShade="BF"/>
          <w:sz w:val="22"/>
          <w:szCs w:val="22"/>
          <w:lang w:val="en-GB"/>
        </w:rPr>
      </w:pPr>
      <w:r w:rsidRPr="00836668">
        <w:rPr>
          <w:rFonts w:ascii="Arial" w:hAnsi="Arial" w:cs="Arial"/>
          <w:color w:val="7B7B7B" w:themeColor="accent3" w:themeShade="BF"/>
          <w:sz w:val="22"/>
          <w:szCs w:val="22"/>
          <w:lang w:val="en-GB"/>
        </w:rPr>
        <w:t>Generally, a domestic insolvency proceeding would be limited to</w:t>
      </w:r>
      <w:r w:rsidR="009310A7">
        <w:rPr>
          <w:rFonts w:ascii="Arial" w:hAnsi="Arial" w:cs="Arial"/>
          <w:color w:val="7B7B7B" w:themeColor="accent3" w:themeShade="BF"/>
          <w:sz w:val="22"/>
          <w:szCs w:val="22"/>
          <w:lang w:val="en-GB"/>
        </w:rPr>
        <w:t xml:space="preserve"> the</w:t>
      </w:r>
      <w:r w:rsidRPr="00836668">
        <w:rPr>
          <w:rFonts w:ascii="Arial" w:hAnsi="Arial" w:cs="Arial"/>
          <w:color w:val="7B7B7B" w:themeColor="accent3" w:themeShade="BF"/>
          <w:sz w:val="22"/>
          <w:szCs w:val="22"/>
          <w:lang w:val="en-GB"/>
        </w:rPr>
        <w:t xml:space="preserve"> assets in State B, and it may be useful to include foreign assets in State A if foreign proceedings are not available.</w:t>
      </w:r>
      <w:r w:rsidR="009310A7">
        <w:rPr>
          <w:rFonts w:ascii="Arial" w:hAnsi="Arial" w:cs="Arial"/>
          <w:color w:val="7B7B7B" w:themeColor="accent3" w:themeShade="BF"/>
          <w:sz w:val="22"/>
          <w:szCs w:val="22"/>
          <w:lang w:val="en-GB"/>
        </w:rPr>
        <w:t xml:space="preserve"> This is possible under</w:t>
      </w:r>
      <w:r w:rsidRPr="00836668">
        <w:rPr>
          <w:rFonts w:ascii="Arial" w:hAnsi="Arial" w:cs="Arial"/>
          <w:color w:val="7B7B7B" w:themeColor="accent3" w:themeShade="BF"/>
          <w:sz w:val="22"/>
          <w:szCs w:val="22"/>
          <w:lang w:val="en-GB"/>
        </w:rPr>
        <w:t xml:space="preserve"> </w:t>
      </w:r>
      <w:r w:rsidR="00E973EE">
        <w:rPr>
          <w:rFonts w:ascii="Arial" w:hAnsi="Arial" w:cs="Arial"/>
          <w:color w:val="7B7B7B" w:themeColor="accent3" w:themeShade="BF"/>
          <w:sz w:val="22"/>
          <w:szCs w:val="22"/>
          <w:lang w:val="en-GB"/>
        </w:rPr>
        <w:t>a</w:t>
      </w:r>
      <w:r w:rsidRPr="00836668">
        <w:rPr>
          <w:rFonts w:ascii="Arial" w:hAnsi="Arial" w:cs="Arial"/>
          <w:color w:val="7B7B7B" w:themeColor="accent3" w:themeShade="BF"/>
          <w:sz w:val="22"/>
          <w:szCs w:val="22"/>
          <w:lang w:val="en-GB"/>
        </w:rPr>
        <w:t>rticle 28</w:t>
      </w:r>
      <w:r w:rsidR="00E973EE">
        <w:rPr>
          <w:rFonts w:ascii="Arial" w:hAnsi="Arial" w:cs="Arial"/>
          <w:color w:val="7B7B7B" w:themeColor="accent3" w:themeShade="BF"/>
          <w:sz w:val="22"/>
          <w:szCs w:val="22"/>
          <w:lang w:val="en-GB"/>
        </w:rPr>
        <w:t xml:space="preserve"> of the </w:t>
      </w:r>
      <w:r w:rsidRPr="00836668">
        <w:rPr>
          <w:rFonts w:ascii="Arial" w:hAnsi="Arial" w:cs="Arial"/>
          <w:color w:val="7B7B7B" w:themeColor="accent3" w:themeShade="BF"/>
          <w:sz w:val="22"/>
          <w:szCs w:val="22"/>
          <w:lang w:val="en-GB"/>
        </w:rPr>
        <w:t>MLCBI</w:t>
      </w:r>
      <w:r w:rsidR="00E973EE">
        <w:rPr>
          <w:rFonts w:ascii="Arial" w:hAnsi="Arial" w:cs="Arial"/>
          <w:color w:val="7B7B7B" w:themeColor="accent3" w:themeShade="BF"/>
          <w:sz w:val="22"/>
          <w:szCs w:val="22"/>
          <w:lang w:val="en-GB"/>
        </w:rPr>
        <w:t xml:space="preserve">, </w:t>
      </w:r>
      <w:r w:rsidR="009310A7">
        <w:rPr>
          <w:rFonts w:ascii="Arial" w:hAnsi="Arial" w:cs="Arial"/>
          <w:color w:val="7B7B7B" w:themeColor="accent3" w:themeShade="BF"/>
          <w:sz w:val="22"/>
          <w:szCs w:val="22"/>
          <w:lang w:val="en-GB"/>
        </w:rPr>
        <w:t>which</w:t>
      </w:r>
      <w:r w:rsidRPr="00836668">
        <w:rPr>
          <w:rFonts w:ascii="Arial" w:hAnsi="Arial" w:cs="Arial"/>
          <w:color w:val="7B7B7B" w:themeColor="accent3" w:themeShade="BF"/>
          <w:sz w:val="22"/>
          <w:szCs w:val="22"/>
          <w:lang w:val="en-GB"/>
        </w:rPr>
        <w:t xml:space="preserve"> allows for</w:t>
      </w:r>
      <w:r w:rsidR="00E973EE">
        <w:rPr>
          <w:rFonts w:ascii="Arial" w:hAnsi="Arial" w:cs="Arial"/>
          <w:color w:val="7B7B7B" w:themeColor="accent3" w:themeShade="BF"/>
          <w:sz w:val="22"/>
          <w:szCs w:val="22"/>
          <w:lang w:val="en-GB"/>
        </w:rPr>
        <w:t xml:space="preserve"> an extension of</w:t>
      </w:r>
      <w:r w:rsidRPr="00836668">
        <w:rPr>
          <w:rFonts w:ascii="Arial" w:hAnsi="Arial" w:cs="Arial"/>
          <w:color w:val="7B7B7B" w:themeColor="accent3" w:themeShade="BF"/>
          <w:sz w:val="22"/>
          <w:szCs w:val="22"/>
          <w:lang w:val="en-GB"/>
        </w:rPr>
        <w:t xml:space="preserve"> </w:t>
      </w:r>
      <w:r w:rsidR="00E973EE">
        <w:rPr>
          <w:rFonts w:ascii="Arial" w:hAnsi="Arial" w:cs="Arial"/>
          <w:color w:val="7B7B7B" w:themeColor="accent3" w:themeShade="BF"/>
          <w:sz w:val="22"/>
          <w:szCs w:val="22"/>
          <w:lang w:val="en-GB"/>
        </w:rPr>
        <w:t xml:space="preserve">domestic proceedings to include foreign assets subject to the </w:t>
      </w:r>
      <w:r w:rsidRPr="00836668">
        <w:rPr>
          <w:rFonts w:ascii="Arial" w:hAnsi="Arial" w:cs="Arial"/>
          <w:color w:val="7B7B7B" w:themeColor="accent3" w:themeShade="BF"/>
          <w:sz w:val="22"/>
          <w:szCs w:val="22"/>
          <w:lang w:val="en-GB"/>
        </w:rPr>
        <w:t xml:space="preserve">extension </w:t>
      </w:r>
      <w:r w:rsidR="00E973EE">
        <w:rPr>
          <w:rFonts w:ascii="Arial" w:hAnsi="Arial" w:cs="Arial"/>
          <w:color w:val="7B7B7B" w:themeColor="accent3" w:themeShade="BF"/>
          <w:sz w:val="22"/>
          <w:szCs w:val="22"/>
          <w:lang w:val="en-GB"/>
        </w:rPr>
        <w:t xml:space="preserve">being </w:t>
      </w:r>
      <w:r w:rsidRPr="00836668">
        <w:rPr>
          <w:rFonts w:ascii="Arial" w:hAnsi="Arial" w:cs="Arial"/>
          <w:color w:val="7B7B7B" w:themeColor="accent3" w:themeShade="BF"/>
          <w:sz w:val="22"/>
          <w:szCs w:val="22"/>
          <w:lang w:val="en-GB"/>
        </w:rPr>
        <w:t>necessary to implement co-operation and co-ordination under</w:t>
      </w:r>
      <w:r w:rsidR="00E973EE">
        <w:rPr>
          <w:rFonts w:ascii="Arial" w:hAnsi="Arial" w:cs="Arial"/>
          <w:color w:val="7B7B7B" w:themeColor="accent3" w:themeShade="BF"/>
          <w:sz w:val="22"/>
          <w:szCs w:val="22"/>
          <w:lang w:val="en-GB"/>
        </w:rPr>
        <w:t xml:space="preserve"> articles 25-27 of the</w:t>
      </w:r>
      <w:r w:rsidRPr="00836668">
        <w:rPr>
          <w:rFonts w:ascii="Arial" w:hAnsi="Arial" w:cs="Arial"/>
          <w:color w:val="7B7B7B" w:themeColor="accent3" w:themeShade="BF"/>
          <w:sz w:val="22"/>
          <w:szCs w:val="22"/>
          <w:lang w:val="en-GB"/>
        </w:rPr>
        <w:t xml:space="preserve"> Model Law, and any foreign assets should be administered under the domestic law of State B.</w:t>
      </w:r>
    </w:p>
    <w:p w14:paraId="7940D274" w14:textId="63C4D4EE" w:rsidR="00DF75F8" w:rsidRPr="009B5832" w:rsidRDefault="00DF75F8" w:rsidP="00455608">
      <w:pPr>
        <w:rPr>
          <w:rFonts w:ascii="Arial" w:hAnsi="Arial" w:cs="Arial"/>
          <w:sz w:val="22"/>
          <w:szCs w:val="22"/>
          <w:lang w:val="en-GB"/>
        </w:rPr>
      </w:pPr>
    </w:p>
    <w:p w14:paraId="3DAA6780" w14:textId="3AF8AE1B" w:rsidR="00962045" w:rsidRPr="009B5832" w:rsidRDefault="00962045" w:rsidP="00455608">
      <w:pPr>
        <w:rPr>
          <w:rFonts w:ascii="Arial" w:hAnsi="Arial" w:cs="Arial"/>
          <w:sz w:val="22"/>
          <w:szCs w:val="22"/>
          <w:shd w:val="clear" w:color="auto" w:fill="FFFFFF"/>
          <w:lang w:val="en-GB"/>
        </w:rPr>
      </w:pPr>
    </w:p>
    <w:p w14:paraId="713C0C0F" w14:textId="77777777" w:rsidR="0017257C" w:rsidRPr="009B5832" w:rsidRDefault="0017257C" w:rsidP="00455608">
      <w:pPr>
        <w:rPr>
          <w:rFonts w:ascii="Arial" w:hAnsi="Arial" w:cs="Arial"/>
          <w:sz w:val="22"/>
          <w:szCs w:val="22"/>
          <w:shd w:val="clear" w:color="auto" w:fill="FFFFFF"/>
          <w:lang w:val="en-GB"/>
        </w:rPr>
      </w:pPr>
    </w:p>
    <w:p w14:paraId="0C9A5B96" w14:textId="77777777" w:rsidR="00C91324" w:rsidRPr="009B5832" w:rsidRDefault="00C91324" w:rsidP="00455608">
      <w:pPr>
        <w:ind w:left="720" w:hanging="720"/>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455608">
      <w:pPr>
        <w:ind w:left="720" w:hanging="720"/>
        <w:rPr>
          <w:rFonts w:ascii="Arial" w:hAnsi="Arial" w:cs="Arial"/>
          <w:sz w:val="22"/>
          <w:szCs w:val="22"/>
          <w:shd w:val="clear" w:color="auto" w:fill="FFFFFF"/>
          <w:lang w:val="en-GB"/>
        </w:rPr>
      </w:pPr>
    </w:p>
    <w:p w14:paraId="722B5381" w14:textId="177F9443" w:rsidR="00DF75F8" w:rsidRPr="009B5832" w:rsidRDefault="00C91324" w:rsidP="00455608">
      <w:pPr>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455608">
      <w:pPr>
        <w:rPr>
          <w:rFonts w:ascii="Arial" w:hAnsi="Arial" w:cs="Arial"/>
          <w:sz w:val="22"/>
          <w:szCs w:val="22"/>
          <w:lang w:val="en-GB"/>
        </w:rPr>
      </w:pPr>
    </w:p>
    <w:p w14:paraId="731D1F14" w14:textId="5B11CEA1" w:rsidR="00BE14FD" w:rsidRPr="009B6380" w:rsidRDefault="0033157E" w:rsidP="00BE14F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w:t>
      </w:r>
      <w:r w:rsidR="00BE14FD" w:rsidRPr="009B6380">
        <w:rPr>
          <w:rFonts w:ascii="Arial" w:hAnsi="Arial" w:cs="Arial"/>
          <w:color w:val="7B7B7B" w:themeColor="accent3" w:themeShade="BF"/>
          <w:sz w:val="22"/>
          <w:szCs w:val="22"/>
          <w:lang w:val="en-GB"/>
        </w:rPr>
        <w:t>rticle 19</w:t>
      </w:r>
      <w:r>
        <w:rPr>
          <w:rFonts w:ascii="Arial" w:hAnsi="Arial" w:cs="Arial"/>
          <w:color w:val="7B7B7B" w:themeColor="accent3" w:themeShade="BF"/>
          <w:sz w:val="22"/>
          <w:szCs w:val="22"/>
          <w:lang w:val="en-GB"/>
        </w:rPr>
        <w:t xml:space="preserve"> of the MLCBI</w:t>
      </w:r>
      <w:r w:rsidR="00BE14FD" w:rsidRPr="009B6380">
        <w:rPr>
          <w:rFonts w:ascii="Arial" w:hAnsi="Arial" w:cs="Arial"/>
          <w:color w:val="7B7B7B" w:themeColor="accent3" w:themeShade="BF"/>
          <w:sz w:val="22"/>
          <w:szCs w:val="22"/>
          <w:lang w:val="en-GB"/>
        </w:rPr>
        <w:t xml:space="preserve">, when relief is </w:t>
      </w:r>
      <w:r>
        <w:rPr>
          <w:rFonts w:ascii="Arial" w:hAnsi="Arial" w:cs="Arial"/>
          <w:color w:val="7B7B7B" w:themeColor="accent3" w:themeShade="BF"/>
          <w:sz w:val="22"/>
          <w:szCs w:val="22"/>
          <w:lang w:val="en-GB"/>
        </w:rPr>
        <w:t>required</w:t>
      </w:r>
      <w:r w:rsidR="00BE14FD" w:rsidRPr="009B6380">
        <w:rPr>
          <w:rFonts w:ascii="Arial" w:hAnsi="Arial" w:cs="Arial"/>
          <w:color w:val="7B7B7B" w:themeColor="accent3" w:themeShade="BF"/>
          <w:sz w:val="22"/>
          <w:szCs w:val="22"/>
          <w:lang w:val="en-GB"/>
        </w:rPr>
        <w:t xml:space="preserve"> urgently to safeguard assets, the court may grant provisional relief from the time of filing the application until the application is decided upon. Relief </w:t>
      </w:r>
      <w:r w:rsidR="005E500F">
        <w:rPr>
          <w:rFonts w:ascii="Arial" w:hAnsi="Arial" w:cs="Arial"/>
          <w:color w:val="7B7B7B" w:themeColor="accent3" w:themeShade="BF"/>
          <w:sz w:val="22"/>
          <w:szCs w:val="22"/>
          <w:lang w:val="en-GB"/>
        </w:rPr>
        <w:t>encompasses</w:t>
      </w:r>
      <w:r w:rsidR="00BE14FD" w:rsidRPr="009B6380">
        <w:rPr>
          <w:rFonts w:ascii="Arial" w:hAnsi="Arial" w:cs="Arial"/>
          <w:color w:val="7B7B7B" w:themeColor="accent3" w:themeShade="BF"/>
          <w:sz w:val="22"/>
          <w:szCs w:val="22"/>
          <w:lang w:val="en-GB"/>
        </w:rPr>
        <w:t xml:space="preserve"> a stay against the assets</w:t>
      </w:r>
      <w:r w:rsidR="005E500F">
        <w:rPr>
          <w:rFonts w:ascii="Arial" w:hAnsi="Arial" w:cs="Arial"/>
          <w:color w:val="7B7B7B" w:themeColor="accent3" w:themeShade="BF"/>
          <w:sz w:val="22"/>
          <w:szCs w:val="22"/>
          <w:lang w:val="en-GB"/>
        </w:rPr>
        <w:t>,</w:t>
      </w:r>
      <w:r w:rsidR="00BE14FD" w:rsidRPr="009B6380">
        <w:rPr>
          <w:rFonts w:ascii="Arial" w:hAnsi="Arial" w:cs="Arial"/>
          <w:color w:val="7B7B7B" w:themeColor="accent3" w:themeShade="BF"/>
          <w:sz w:val="22"/>
          <w:szCs w:val="22"/>
          <w:lang w:val="en-GB"/>
        </w:rPr>
        <w:t xml:space="preserve"> or entrusting an administrator</w:t>
      </w:r>
      <w:r w:rsidR="005E500F">
        <w:rPr>
          <w:rFonts w:ascii="Arial" w:hAnsi="Arial" w:cs="Arial"/>
          <w:color w:val="7B7B7B" w:themeColor="accent3" w:themeShade="BF"/>
          <w:sz w:val="22"/>
          <w:szCs w:val="22"/>
          <w:lang w:val="en-GB"/>
        </w:rPr>
        <w:t>,</w:t>
      </w:r>
      <w:r w:rsidR="00BE14FD" w:rsidRPr="009B6380">
        <w:rPr>
          <w:rFonts w:ascii="Arial" w:hAnsi="Arial" w:cs="Arial"/>
          <w:color w:val="7B7B7B" w:themeColor="accent3" w:themeShade="BF"/>
          <w:sz w:val="22"/>
          <w:szCs w:val="22"/>
          <w:lang w:val="en-GB"/>
        </w:rPr>
        <w:t xml:space="preserve"> in the enacting State </w:t>
      </w:r>
      <w:r w:rsidR="005E500F">
        <w:rPr>
          <w:rFonts w:ascii="Arial" w:hAnsi="Arial" w:cs="Arial"/>
          <w:color w:val="7B7B7B" w:themeColor="accent3" w:themeShade="BF"/>
          <w:sz w:val="22"/>
          <w:szCs w:val="22"/>
          <w:lang w:val="en-GB"/>
        </w:rPr>
        <w:t>containing</w:t>
      </w:r>
      <w:r w:rsidR="00BE14FD" w:rsidRPr="009B6380">
        <w:rPr>
          <w:rFonts w:ascii="Arial" w:hAnsi="Arial" w:cs="Arial"/>
          <w:color w:val="7B7B7B" w:themeColor="accent3" w:themeShade="BF"/>
          <w:sz w:val="22"/>
          <w:szCs w:val="22"/>
          <w:lang w:val="en-GB"/>
        </w:rPr>
        <w:t xml:space="preserve"> the assets. </w:t>
      </w:r>
    </w:p>
    <w:p w14:paraId="05C57682" w14:textId="77777777" w:rsidR="00F25389" w:rsidRPr="009B6380" w:rsidRDefault="00F25389" w:rsidP="00BE14FD">
      <w:pPr>
        <w:jc w:val="both"/>
        <w:rPr>
          <w:rFonts w:ascii="Arial" w:hAnsi="Arial" w:cs="Arial"/>
          <w:color w:val="7B7B7B" w:themeColor="accent3" w:themeShade="BF"/>
          <w:sz w:val="22"/>
          <w:szCs w:val="22"/>
          <w:lang w:val="en-GB"/>
        </w:rPr>
      </w:pPr>
    </w:p>
    <w:p w14:paraId="4F4A0CCA" w14:textId="2A59CEF9" w:rsidR="00BE14FD" w:rsidRPr="009B6380" w:rsidRDefault="00BE14FD" w:rsidP="00BE14FD">
      <w:pPr>
        <w:jc w:val="both"/>
        <w:rPr>
          <w:rFonts w:ascii="Arial" w:hAnsi="Arial" w:cs="Arial"/>
          <w:color w:val="7B7B7B" w:themeColor="accent3" w:themeShade="BF"/>
          <w:sz w:val="22"/>
          <w:szCs w:val="22"/>
          <w:lang w:val="en-GB"/>
        </w:rPr>
      </w:pPr>
      <w:r w:rsidRPr="009B6380">
        <w:rPr>
          <w:rFonts w:ascii="Arial" w:hAnsi="Arial" w:cs="Arial"/>
          <w:color w:val="7B7B7B" w:themeColor="accent3" w:themeShade="BF"/>
          <w:sz w:val="22"/>
          <w:szCs w:val="22"/>
          <w:lang w:val="en-GB"/>
        </w:rPr>
        <w:t>In accordance with Article 21</w:t>
      </w:r>
      <w:r w:rsidR="005E500F">
        <w:rPr>
          <w:rFonts w:ascii="Arial" w:hAnsi="Arial" w:cs="Arial"/>
          <w:color w:val="7B7B7B" w:themeColor="accent3" w:themeShade="BF"/>
          <w:sz w:val="22"/>
          <w:szCs w:val="22"/>
          <w:lang w:val="en-GB"/>
        </w:rPr>
        <w:t xml:space="preserve"> of the MLCBI</w:t>
      </w:r>
      <w:r w:rsidR="00982454">
        <w:rPr>
          <w:rFonts w:ascii="Arial" w:hAnsi="Arial" w:cs="Arial"/>
          <w:color w:val="7B7B7B" w:themeColor="accent3" w:themeShade="BF"/>
          <w:sz w:val="22"/>
          <w:szCs w:val="22"/>
          <w:lang w:val="en-GB"/>
        </w:rPr>
        <w:t>,</w:t>
      </w:r>
      <w:r w:rsidRPr="009B6380">
        <w:rPr>
          <w:rFonts w:ascii="Arial" w:hAnsi="Arial" w:cs="Arial"/>
          <w:color w:val="7B7B7B" w:themeColor="accent3" w:themeShade="BF"/>
          <w:sz w:val="22"/>
          <w:szCs w:val="22"/>
          <w:lang w:val="en-GB"/>
        </w:rPr>
        <w:t xml:space="preserve"> post-recognition relief includes temporarily stopping the right to transfer or dispose of assets and granting relief to </w:t>
      </w:r>
      <w:r w:rsidR="00B770D8">
        <w:rPr>
          <w:rFonts w:ascii="Arial" w:hAnsi="Arial" w:cs="Arial"/>
          <w:color w:val="7B7B7B" w:themeColor="accent3" w:themeShade="BF"/>
          <w:sz w:val="22"/>
          <w:szCs w:val="22"/>
          <w:lang w:val="en-GB"/>
        </w:rPr>
        <w:t>the</w:t>
      </w:r>
      <w:r w:rsidRPr="009B6380">
        <w:rPr>
          <w:rFonts w:ascii="Arial" w:hAnsi="Arial" w:cs="Arial"/>
          <w:color w:val="7B7B7B" w:themeColor="accent3" w:themeShade="BF"/>
          <w:sz w:val="22"/>
          <w:szCs w:val="22"/>
          <w:lang w:val="en-GB"/>
        </w:rPr>
        <w:t xml:space="preserve"> local liquidator. </w:t>
      </w:r>
    </w:p>
    <w:p w14:paraId="66D98A6E" w14:textId="77777777" w:rsidR="00BE14FD" w:rsidRPr="009B6380" w:rsidRDefault="00BE14FD" w:rsidP="00BE14FD">
      <w:pPr>
        <w:jc w:val="both"/>
        <w:rPr>
          <w:rFonts w:ascii="Arial" w:hAnsi="Arial" w:cs="Arial"/>
          <w:color w:val="7B7B7B" w:themeColor="accent3" w:themeShade="BF"/>
          <w:sz w:val="22"/>
          <w:szCs w:val="22"/>
          <w:lang w:val="en-GB"/>
        </w:rPr>
      </w:pPr>
    </w:p>
    <w:p w14:paraId="3CC05AA8" w14:textId="77777777" w:rsidR="00B770D8" w:rsidRDefault="00B770D8" w:rsidP="00BE14F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5E500F" w:rsidRPr="005E500F">
        <w:rPr>
          <w:rFonts w:ascii="Arial" w:hAnsi="Arial" w:cs="Arial"/>
          <w:color w:val="7B7B7B" w:themeColor="accent3" w:themeShade="BF"/>
          <w:sz w:val="22"/>
          <w:szCs w:val="22"/>
          <w:lang w:val="en-GB"/>
        </w:rPr>
        <w:t>re- and post-recognition</w:t>
      </w:r>
      <w:r>
        <w:rPr>
          <w:rFonts w:ascii="Arial" w:hAnsi="Arial" w:cs="Arial"/>
          <w:color w:val="7B7B7B" w:themeColor="accent3" w:themeShade="BF"/>
          <w:sz w:val="22"/>
          <w:szCs w:val="22"/>
          <w:lang w:val="en-GB"/>
        </w:rPr>
        <w:t xml:space="preserve"> limitations</w:t>
      </w:r>
      <w:r w:rsidR="005E500F" w:rsidRPr="005E500F">
        <w:rPr>
          <w:rFonts w:ascii="Arial" w:hAnsi="Arial" w:cs="Arial"/>
          <w:color w:val="7B7B7B" w:themeColor="accent3" w:themeShade="BF"/>
          <w:sz w:val="22"/>
          <w:szCs w:val="22"/>
          <w:lang w:val="en-GB"/>
        </w:rPr>
        <w:t xml:space="preserve"> </w:t>
      </w:r>
      <w:r w:rsidR="00BE14FD" w:rsidRPr="009B6380">
        <w:rPr>
          <w:rFonts w:ascii="Arial" w:hAnsi="Arial" w:cs="Arial"/>
          <w:color w:val="7B7B7B" w:themeColor="accent3" w:themeShade="BF"/>
          <w:sz w:val="22"/>
          <w:szCs w:val="22"/>
          <w:lang w:val="en-GB"/>
        </w:rPr>
        <w:t>include:</w:t>
      </w:r>
    </w:p>
    <w:p w14:paraId="42A09120" w14:textId="5A45A463" w:rsidR="00BE14FD" w:rsidRPr="009B6380" w:rsidRDefault="00BE14FD" w:rsidP="00BE14FD">
      <w:pPr>
        <w:jc w:val="both"/>
        <w:rPr>
          <w:rFonts w:ascii="Arial" w:hAnsi="Arial" w:cs="Arial"/>
          <w:color w:val="7B7B7B" w:themeColor="accent3" w:themeShade="BF"/>
          <w:sz w:val="22"/>
          <w:szCs w:val="22"/>
          <w:lang w:val="en-GB"/>
        </w:rPr>
      </w:pPr>
      <w:r w:rsidRPr="009B6380">
        <w:rPr>
          <w:rFonts w:ascii="Arial" w:hAnsi="Arial" w:cs="Arial"/>
          <w:color w:val="7B7B7B" w:themeColor="accent3" w:themeShade="BF"/>
          <w:sz w:val="22"/>
          <w:szCs w:val="22"/>
          <w:lang w:val="en-GB"/>
        </w:rPr>
        <w:t xml:space="preserve"> </w:t>
      </w:r>
    </w:p>
    <w:p w14:paraId="24EC596F" w14:textId="3FEB9044" w:rsidR="00BE14FD" w:rsidRPr="00BD5949" w:rsidRDefault="004F2672" w:rsidP="00DD1C58">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MLCBI </w:t>
      </w:r>
      <w:r w:rsidR="00BE14FD" w:rsidRPr="00BD5949">
        <w:rPr>
          <w:rFonts w:ascii="Arial" w:hAnsi="Arial" w:cs="Arial"/>
          <w:color w:val="7B7B7B" w:themeColor="accent3" w:themeShade="BF"/>
          <w:sz w:val="22"/>
          <w:szCs w:val="22"/>
          <w:lang w:val="en-GB"/>
        </w:rPr>
        <w:t>does not cover enforcement of an insolvency default judgement.</w:t>
      </w:r>
    </w:p>
    <w:p w14:paraId="09C2CA74" w14:textId="00CF111E" w:rsidR="00BE6DAD" w:rsidRPr="00BE6DAD" w:rsidRDefault="00BE6DAD" w:rsidP="00DD1C58">
      <w:pPr>
        <w:pStyle w:val="ListParagraph"/>
        <w:numPr>
          <w:ilvl w:val="0"/>
          <w:numId w:val="20"/>
        </w:numPr>
        <w:jc w:val="both"/>
        <w:rPr>
          <w:rFonts w:ascii="Arial" w:hAnsi="Arial" w:cs="Arial"/>
          <w:color w:val="7B7B7B" w:themeColor="accent3" w:themeShade="BF"/>
          <w:sz w:val="22"/>
          <w:szCs w:val="22"/>
          <w:lang w:val="en-GB"/>
        </w:rPr>
      </w:pPr>
      <w:r w:rsidRPr="00BD5949">
        <w:rPr>
          <w:rFonts w:ascii="Arial" w:hAnsi="Arial" w:cs="Arial"/>
          <w:color w:val="7B7B7B" w:themeColor="accent3" w:themeShade="BF"/>
          <w:sz w:val="22"/>
          <w:szCs w:val="22"/>
          <w:lang w:val="en-GB"/>
        </w:rPr>
        <w:t>The court does not have jurisdiction to grant a foreign representative of a foreign main proceeding and indefinite continuation of a moratorium from a previous recognition order.</w:t>
      </w:r>
    </w:p>
    <w:p w14:paraId="35A09F24" w14:textId="75BDB482" w:rsidR="00BE14FD" w:rsidRPr="00BD5949" w:rsidRDefault="00BE14FD" w:rsidP="00DD1C58">
      <w:pPr>
        <w:pStyle w:val="ListParagraph"/>
        <w:numPr>
          <w:ilvl w:val="0"/>
          <w:numId w:val="20"/>
        </w:numPr>
        <w:jc w:val="both"/>
        <w:rPr>
          <w:rFonts w:ascii="Arial" w:hAnsi="Arial" w:cs="Arial"/>
          <w:color w:val="7B7B7B" w:themeColor="accent3" w:themeShade="BF"/>
          <w:sz w:val="22"/>
          <w:szCs w:val="22"/>
          <w:lang w:val="en-GB"/>
        </w:rPr>
      </w:pPr>
      <w:r w:rsidRPr="00BD5949">
        <w:rPr>
          <w:rFonts w:ascii="Arial" w:hAnsi="Arial" w:cs="Arial"/>
          <w:color w:val="7B7B7B" w:themeColor="accent3" w:themeShade="BF"/>
          <w:sz w:val="22"/>
          <w:szCs w:val="22"/>
          <w:lang w:val="en-GB"/>
        </w:rPr>
        <w:t>Applying foreign insolvency law to an English governed contract is outside the scope of the</w:t>
      </w:r>
      <w:r w:rsidR="00BD5949">
        <w:rPr>
          <w:rFonts w:ascii="Arial" w:hAnsi="Arial" w:cs="Arial"/>
          <w:color w:val="7B7B7B" w:themeColor="accent3" w:themeShade="BF"/>
          <w:sz w:val="22"/>
          <w:szCs w:val="22"/>
          <w:lang w:val="en-GB"/>
        </w:rPr>
        <w:t xml:space="preserve"> </w:t>
      </w:r>
      <w:r w:rsidRPr="00BD5949">
        <w:rPr>
          <w:rFonts w:ascii="Arial" w:hAnsi="Arial" w:cs="Arial"/>
          <w:color w:val="7B7B7B" w:themeColor="accent3" w:themeShade="BF"/>
          <w:sz w:val="22"/>
          <w:szCs w:val="22"/>
          <w:lang w:val="en-GB"/>
        </w:rPr>
        <w:t>relief</w:t>
      </w:r>
      <w:r w:rsidR="004F2672">
        <w:rPr>
          <w:rFonts w:ascii="Arial" w:hAnsi="Arial" w:cs="Arial"/>
          <w:color w:val="7B7B7B" w:themeColor="accent3" w:themeShade="BF"/>
          <w:sz w:val="22"/>
          <w:szCs w:val="22"/>
          <w:lang w:val="en-GB"/>
        </w:rPr>
        <w:t xml:space="preserve"> provided by the MLCBI</w:t>
      </w:r>
      <w:r w:rsidRPr="00BD5949">
        <w:rPr>
          <w:rFonts w:ascii="Arial" w:hAnsi="Arial" w:cs="Arial"/>
          <w:color w:val="7B7B7B" w:themeColor="accent3" w:themeShade="BF"/>
          <w:sz w:val="22"/>
          <w:szCs w:val="22"/>
          <w:lang w:val="en-GB"/>
        </w:rPr>
        <w:t xml:space="preserve">. </w:t>
      </w:r>
    </w:p>
    <w:p w14:paraId="4AE7EA78" w14:textId="24C76947" w:rsidR="007D7C92" w:rsidRPr="009B5832" w:rsidRDefault="007D7C92" w:rsidP="00455608">
      <w:pPr>
        <w:ind w:left="720" w:hanging="720"/>
        <w:rPr>
          <w:rFonts w:ascii="Arial" w:hAnsi="Arial" w:cs="Arial"/>
          <w:sz w:val="22"/>
          <w:szCs w:val="22"/>
          <w:lang w:val="en-GB"/>
        </w:rPr>
      </w:pPr>
    </w:p>
    <w:p w14:paraId="111EA170" w14:textId="593B4264" w:rsidR="00D17FDC" w:rsidRPr="009B5832" w:rsidRDefault="00D17FDC" w:rsidP="00455608">
      <w:pPr>
        <w:ind w:left="720" w:hanging="720"/>
        <w:rPr>
          <w:rFonts w:ascii="Arial" w:hAnsi="Arial" w:cs="Arial"/>
          <w:sz w:val="22"/>
          <w:szCs w:val="22"/>
          <w:lang w:val="en-GB"/>
        </w:rPr>
      </w:pPr>
    </w:p>
    <w:p w14:paraId="552796D2" w14:textId="77777777" w:rsidR="000077DD" w:rsidRPr="009B5832" w:rsidRDefault="000077DD" w:rsidP="00455608">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455608">
      <w:pPr>
        <w:rPr>
          <w:rFonts w:ascii="Arial" w:hAnsi="Arial" w:cs="Arial"/>
          <w:b/>
          <w:bCs/>
          <w:sz w:val="22"/>
          <w:szCs w:val="22"/>
          <w:lang w:val="en-GB"/>
        </w:rPr>
      </w:pPr>
    </w:p>
    <w:p w14:paraId="516EEA8B" w14:textId="146785F1" w:rsidR="000077DD" w:rsidRPr="009B5832" w:rsidRDefault="000077DD" w:rsidP="00455608">
      <w:pPr>
        <w:rPr>
          <w:rFonts w:ascii="Arial" w:hAnsi="Arial" w:cs="Arial"/>
          <w:sz w:val="22"/>
          <w:szCs w:val="22"/>
          <w:lang w:val="en-GB"/>
        </w:rPr>
      </w:pPr>
      <w:r w:rsidRPr="009B5832">
        <w:rPr>
          <w:rFonts w:ascii="Arial" w:hAnsi="Arial" w:cs="Arial"/>
          <w:sz w:val="22"/>
          <w:szCs w:val="22"/>
          <w:lang w:val="en-GB"/>
        </w:rPr>
        <w:lastRenderedPageBreak/>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455608">
      <w:pPr>
        <w:rPr>
          <w:rFonts w:ascii="Arial" w:hAnsi="Arial" w:cs="Arial"/>
          <w:sz w:val="22"/>
          <w:szCs w:val="22"/>
          <w:lang w:val="en-GB"/>
        </w:rPr>
      </w:pPr>
    </w:p>
    <w:p w14:paraId="5B367A57" w14:textId="664BED6A" w:rsidR="00E74FC8" w:rsidRDefault="00BE14FD" w:rsidP="00BE14FD">
      <w:pPr>
        <w:jc w:val="both"/>
        <w:rPr>
          <w:rFonts w:ascii="Arial" w:hAnsi="Arial" w:cs="Arial"/>
          <w:color w:val="7B7B7B" w:themeColor="accent3" w:themeShade="BF"/>
          <w:sz w:val="22"/>
          <w:szCs w:val="22"/>
          <w:lang w:val="en-GB"/>
        </w:rPr>
      </w:pPr>
      <w:r w:rsidRPr="009D7188">
        <w:rPr>
          <w:rFonts w:ascii="Arial" w:hAnsi="Arial" w:cs="Arial"/>
          <w:color w:val="7B7B7B" w:themeColor="accent3" w:themeShade="BF"/>
          <w:sz w:val="22"/>
          <w:szCs w:val="22"/>
          <w:lang w:val="en-GB"/>
        </w:rPr>
        <w:t>A worldwide freezing order pre-recognition</w:t>
      </w:r>
      <w:r w:rsidR="002742FB">
        <w:rPr>
          <w:rFonts w:ascii="Arial" w:hAnsi="Arial" w:cs="Arial"/>
          <w:color w:val="7B7B7B" w:themeColor="accent3" w:themeShade="BF"/>
          <w:sz w:val="22"/>
          <w:szCs w:val="22"/>
          <w:lang w:val="en-GB"/>
        </w:rPr>
        <w:t xml:space="preserve"> for interim relief (article 19)</w:t>
      </w:r>
      <w:r w:rsidRPr="009D7188">
        <w:rPr>
          <w:rFonts w:ascii="Arial" w:hAnsi="Arial" w:cs="Arial"/>
          <w:color w:val="7B7B7B" w:themeColor="accent3" w:themeShade="BF"/>
          <w:sz w:val="22"/>
          <w:szCs w:val="22"/>
          <w:lang w:val="en-GB"/>
        </w:rPr>
        <w:t xml:space="preserve"> is unlikely to continue as it is</w:t>
      </w:r>
      <w:r w:rsidR="002742FB">
        <w:rPr>
          <w:rFonts w:ascii="Arial" w:hAnsi="Arial" w:cs="Arial"/>
          <w:color w:val="7B7B7B" w:themeColor="accent3" w:themeShade="BF"/>
          <w:sz w:val="22"/>
          <w:szCs w:val="22"/>
          <w:lang w:val="en-GB"/>
        </w:rPr>
        <w:t xml:space="preserve"> dependant on</w:t>
      </w:r>
      <w:r w:rsidRPr="009D7188">
        <w:rPr>
          <w:rFonts w:ascii="Arial" w:hAnsi="Arial" w:cs="Arial"/>
          <w:color w:val="7B7B7B" w:themeColor="accent3" w:themeShade="BF"/>
          <w:sz w:val="22"/>
          <w:szCs w:val="22"/>
          <w:lang w:val="en-GB"/>
        </w:rPr>
        <w:t xml:space="preserve"> the court’s discretionary power to provide any post-recognition relief</w:t>
      </w:r>
      <w:r w:rsidR="002742FB">
        <w:rPr>
          <w:rFonts w:ascii="Arial" w:hAnsi="Arial" w:cs="Arial"/>
          <w:color w:val="7B7B7B" w:themeColor="accent3" w:themeShade="BF"/>
          <w:sz w:val="22"/>
          <w:szCs w:val="22"/>
          <w:lang w:val="en-GB"/>
        </w:rPr>
        <w:t xml:space="preserve"> (article 21)</w:t>
      </w:r>
      <w:r w:rsidR="00E74FC8">
        <w:rPr>
          <w:rFonts w:ascii="Arial" w:hAnsi="Arial" w:cs="Arial"/>
          <w:color w:val="7B7B7B" w:themeColor="accent3" w:themeShade="BF"/>
          <w:sz w:val="22"/>
          <w:szCs w:val="22"/>
          <w:lang w:val="en-GB"/>
        </w:rPr>
        <w:t xml:space="preserve"> and the court must be satisfied that the interests of the debtor’s creditors and other interested parties are sufficiently protected.</w:t>
      </w:r>
    </w:p>
    <w:p w14:paraId="6E016791" w14:textId="77777777" w:rsidR="00E74FC8" w:rsidRDefault="00E74FC8" w:rsidP="00BE14FD">
      <w:pPr>
        <w:jc w:val="both"/>
        <w:rPr>
          <w:rFonts w:ascii="Arial" w:hAnsi="Arial" w:cs="Arial"/>
          <w:color w:val="7B7B7B" w:themeColor="accent3" w:themeShade="BF"/>
          <w:sz w:val="22"/>
          <w:szCs w:val="22"/>
          <w:lang w:val="en-GB"/>
        </w:rPr>
      </w:pPr>
    </w:p>
    <w:p w14:paraId="5DFA5BE3" w14:textId="53343495" w:rsidR="00BE14FD" w:rsidRDefault="00E74FC8" w:rsidP="00BE14F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an example, i</w:t>
      </w:r>
      <w:r w:rsidR="00BE14FD" w:rsidRPr="009D7188">
        <w:rPr>
          <w:rFonts w:ascii="Arial" w:hAnsi="Arial" w:cs="Arial"/>
          <w:color w:val="7B7B7B" w:themeColor="accent3" w:themeShade="BF"/>
          <w:sz w:val="22"/>
          <w:szCs w:val="22"/>
          <w:lang w:val="en-GB"/>
        </w:rPr>
        <w:t>n IBA, the relief</w:t>
      </w:r>
      <w:r>
        <w:rPr>
          <w:rFonts w:ascii="Arial" w:hAnsi="Arial" w:cs="Arial"/>
          <w:color w:val="7B7B7B" w:themeColor="accent3" w:themeShade="BF"/>
          <w:sz w:val="22"/>
          <w:szCs w:val="22"/>
          <w:lang w:val="en-GB"/>
        </w:rPr>
        <w:t xml:space="preserve"> under article 21</w:t>
      </w:r>
      <w:r w:rsidR="00BE14FD" w:rsidRPr="009D7188">
        <w:rPr>
          <w:rFonts w:ascii="Arial" w:hAnsi="Arial" w:cs="Arial"/>
          <w:color w:val="7B7B7B" w:themeColor="accent3" w:themeShade="BF"/>
          <w:sz w:val="22"/>
          <w:szCs w:val="22"/>
          <w:lang w:val="en-GB"/>
        </w:rPr>
        <w:t xml:space="preserve"> was denied for a Moratorium Continuation as the judge noted that a permanent stay could not be deployed as the way around Gibs Rule.</w:t>
      </w:r>
    </w:p>
    <w:p w14:paraId="18B79DCF" w14:textId="572DD228" w:rsidR="00B13427" w:rsidRDefault="00B13427" w:rsidP="00BE14FD">
      <w:pPr>
        <w:jc w:val="both"/>
        <w:rPr>
          <w:rFonts w:ascii="Arial" w:hAnsi="Arial" w:cs="Arial"/>
          <w:color w:val="7B7B7B" w:themeColor="accent3" w:themeShade="BF"/>
          <w:sz w:val="22"/>
          <w:szCs w:val="22"/>
          <w:lang w:val="en-GB"/>
        </w:rPr>
      </w:pPr>
    </w:p>
    <w:p w14:paraId="13E43F12" w14:textId="365456A7" w:rsidR="00B13427" w:rsidRDefault="00B13427" w:rsidP="00BE14FD">
      <w:pPr>
        <w:jc w:val="both"/>
        <w:rPr>
          <w:rFonts w:ascii="Arial" w:hAnsi="Arial" w:cs="Arial"/>
          <w:color w:val="7B7B7B" w:themeColor="accent3" w:themeShade="BF"/>
          <w:sz w:val="22"/>
          <w:szCs w:val="22"/>
          <w:lang w:val="en-GB"/>
        </w:rPr>
      </w:pPr>
    </w:p>
    <w:p w14:paraId="5C8D1896" w14:textId="2BF51D1E" w:rsidR="00B13427" w:rsidRDefault="00B13427" w:rsidP="00BE14FD">
      <w:pPr>
        <w:jc w:val="both"/>
        <w:rPr>
          <w:rFonts w:ascii="Arial" w:hAnsi="Arial" w:cs="Arial"/>
          <w:color w:val="7B7B7B" w:themeColor="accent3" w:themeShade="BF"/>
          <w:sz w:val="22"/>
          <w:szCs w:val="22"/>
          <w:lang w:val="en-GB"/>
        </w:rPr>
      </w:pPr>
    </w:p>
    <w:p w14:paraId="5F943E51" w14:textId="77777777" w:rsidR="000077DD" w:rsidRPr="009B5832" w:rsidRDefault="000077DD" w:rsidP="00455608">
      <w:pPr>
        <w:ind w:left="720" w:hanging="720"/>
        <w:rPr>
          <w:rFonts w:ascii="Arial" w:hAnsi="Arial" w:cs="Arial"/>
          <w:sz w:val="22"/>
          <w:szCs w:val="22"/>
          <w:lang w:val="en-GB"/>
        </w:rPr>
      </w:pPr>
    </w:p>
    <w:p w14:paraId="55C402CC" w14:textId="746A48C9" w:rsidR="009B0723" w:rsidRPr="009B5832" w:rsidRDefault="00DF75F8" w:rsidP="00455608">
      <w:pPr>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455608">
      <w:pPr>
        <w:ind w:left="720" w:hanging="720"/>
        <w:rPr>
          <w:rFonts w:ascii="Arial" w:hAnsi="Arial" w:cs="Arial"/>
          <w:sz w:val="22"/>
          <w:szCs w:val="22"/>
          <w:lang w:val="en-GB"/>
        </w:rPr>
      </w:pPr>
    </w:p>
    <w:p w14:paraId="24A606D4" w14:textId="7FD88B55" w:rsidR="008A7470" w:rsidRPr="009B5832" w:rsidRDefault="0050682B" w:rsidP="00455608">
      <w:pPr>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455608">
      <w:pPr>
        <w:spacing w:before="100" w:beforeAutospacing="1" w:after="100" w:afterAutospacing="1"/>
        <w:rPr>
          <w:rFonts w:ascii="Arial" w:hAnsi="Arial" w:cs="Arial"/>
          <w:color w:val="000000"/>
          <w:sz w:val="22"/>
          <w:szCs w:val="22"/>
          <w:lang w:val="en-GB" w:eastAsia="en-GB"/>
        </w:rPr>
      </w:pPr>
      <w:bookmarkStart w:id="6"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F25389" w:rsidRDefault="008A7470" w:rsidP="00455608">
      <w:pPr>
        <w:rPr>
          <w:rFonts w:ascii="Arial" w:hAnsi="Arial" w:cs="Arial"/>
          <w:color w:val="000000"/>
          <w:sz w:val="22"/>
          <w:szCs w:val="22"/>
          <w:lang w:val="en-GB" w:eastAsia="en-GB"/>
        </w:rPr>
      </w:pPr>
      <w:bookmarkStart w:id="7" w:name="para17"/>
      <w:r w:rsidRPr="00F25389">
        <w:rPr>
          <w:rFonts w:ascii="Arial" w:hAnsi="Arial" w:cs="Arial"/>
          <w:color w:val="000000"/>
          <w:sz w:val="22"/>
          <w:szCs w:val="22"/>
          <w:lang w:val="en-GB" w:eastAsia="en-GB"/>
        </w:rPr>
        <w:t xml:space="preserve">The Commercial Bank for Business Corporation (the </w:t>
      </w:r>
      <w:r w:rsidRPr="00F25389">
        <w:rPr>
          <w:rFonts w:ascii="Arial" w:hAnsi="Arial" w:cs="Arial"/>
          <w:b/>
          <w:bCs/>
          <w:color w:val="000000"/>
          <w:sz w:val="22"/>
          <w:szCs w:val="22"/>
          <w:lang w:val="en-GB" w:eastAsia="en-GB"/>
        </w:rPr>
        <w:t>Bank</w:t>
      </w:r>
      <w:r w:rsidRPr="00F25389">
        <w:rPr>
          <w:rFonts w:ascii="Arial" w:hAnsi="Arial" w:cs="Arial"/>
          <w:color w:val="000000"/>
          <w:sz w:val="22"/>
          <w:szCs w:val="22"/>
          <w:lang w:val="en-GB" w:eastAsia="en-GB"/>
        </w:rPr>
        <w:t xml:space="preserve">) has operated since 1991. </w:t>
      </w:r>
      <w:bookmarkStart w:id="8" w:name="para20"/>
      <w:bookmarkEnd w:id="7"/>
      <w:r w:rsidRPr="00F25389">
        <w:rPr>
          <w:rFonts w:ascii="Arial" w:hAnsi="Arial" w:cs="Arial"/>
          <w:color w:val="000000"/>
          <w:sz w:val="22"/>
          <w:szCs w:val="22"/>
          <w:lang w:val="en-GB" w:eastAsia="en-GB"/>
        </w:rPr>
        <w:t>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s registered office is situated in Country A, which </w:t>
      </w:r>
      <w:r w:rsidRPr="00F25389">
        <w:rPr>
          <w:rFonts w:ascii="Arial" w:hAnsi="Arial" w:cs="Arial"/>
          <w:b/>
          <w:bCs/>
          <w:color w:val="000000"/>
          <w:sz w:val="22"/>
          <w:szCs w:val="22"/>
          <w:u w:val="single"/>
          <w:lang w:val="en-GB" w:eastAsia="en-GB"/>
        </w:rPr>
        <w:t>has not</w:t>
      </w:r>
      <w:r w:rsidRPr="00F25389">
        <w:rPr>
          <w:rFonts w:ascii="Arial" w:hAnsi="Arial" w:cs="Arial"/>
          <w:color w:val="000000"/>
          <w:sz w:val="22"/>
          <w:szCs w:val="22"/>
          <w:lang w:val="en-GB" w:eastAsia="en-GB"/>
        </w:rPr>
        <w:t xml:space="preserve"> adopted the MLCBI.</w:t>
      </w:r>
      <w:bookmarkStart w:id="9" w:name="para21"/>
      <w:bookmarkEnd w:id="8"/>
      <w:r w:rsidR="00D97A93" w:rsidRPr="00F25389">
        <w:rPr>
          <w:rFonts w:ascii="Arial" w:hAnsi="Arial" w:cs="Arial"/>
          <w:color w:val="000000"/>
          <w:sz w:val="22"/>
          <w:szCs w:val="22"/>
          <w:lang w:val="en-GB" w:eastAsia="en-GB"/>
        </w:rPr>
        <w:t xml:space="preserve"> </w:t>
      </w:r>
      <w:r w:rsidRPr="00F25389">
        <w:rPr>
          <w:rFonts w:ascii="Arial" w:hAnsi="Arial" w:cs="Arial"/>
          <w:color w:val="000000"/>
          <w:sz w:val="22"/>
          <w:szCs w:val="22"/>
          <w:lang w:val="en-GB" w:eastAsia="en-GB"/>
        </w:rPr>
        <w:t>As of 13 August 2015,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majority ultimate beneficial owner was Mr Z</w:t>
      </w:r>
      <w:r w:rsidR="00EC7F95"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 who held approximately 95% of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shares through various corporate entities (including some registered in England).</w:t>
      </w:r>
      <w:bookmarkStart w:id="10" w:name="para22"/>
      <w:bookmarkEnd w:id="9"/>
    </w:p>
    <w:p w14:paraId="456AE7B4" w14:textId="77777777" w:rsidR="007C3FE5" w:rsidRPr="00F25389" w:rsidRDefault="007C3FE5" w:rsidP="00455608">
      <w:pPr>
        <w:rPr>
          <w:rFonts w:ascii="Arial" w:hAnsi="Arial" w:cs="Arial"/>
          <w:color w:val="000000"/>
          <w:sz w:val="22"/>
          <w:szCs w:val="22"/>
          <w:lang w:val="en-GB" w:eastAsia="en-GB"/>
        </w:rPr>
      </w:pPr>
    </w:p>
    <w:p w14:paraId="04F53D25" w14:textId="171956B0" w:rsidR="008A7470" w:rsidRPr="00F25389" w:rsidRDefault="008A7470" w:rsidP="00455608">
      <w:pPr>
        <w:rPr>
          <w:rFonts w:ascii="Arial" w:hAnsi="Arial" w:cs="Arial"/>
          <w:color w:val="000000"/>
          <w:sz w:val="22"/>
          <w:szCs w:val="22"/>
          <w:lang w:val="en-GB" w:eastAsia="en-GB"/>
        </w:rPr>
      </w:pPr>
      <w:r w:rsidRPr="00F25389">
        <w:rPr>
          <w:rFonts w:ascii="Arial" w:hAnsi="Arial" w:cs="Arial"/>
          <w:color w:val="000000"/>
          <w:sz w:val="22"/>
          <w:szCs w:val="22"/>
          <w:lang w:val="en-GB" w:eastAsia="en-GB"/>
        </w:rPr>
        <w:t>The Bank entered provisional administration on 17 September 2015 and liquidation on 17 December 2015.</w:t>
      </w:r>
      <w:bookmarkStart w:id="11" w:name="para23"/>
      <w:bookmarkEnd w:id="10"/>
      <w:r w:rsidR="00EC7F95" w:rsidRPr="00F25389">
        <w:rPr>
          <w:rFonts w:ascii="Arial" w:hAnsi="Arial" w:cs="Arial"/>
          <w:color w:val="000000"/>
          <w:sz w:val="22"/>
          <w:szCs w:val="22"/>
          <w:lang w:val="en-GB" w:eastAsia="en-GB"/>
        </w:rPr>
        <w:t xml:space="preserve"> </w:t>
      </w:r>
      <w:r w:rsidRPr="00F25389">
        <w:rPr>
          <w:rFonts w:ascii="Arial" w:hAnsi="Arial" w:cs="Arial"/>
          <w:color w:val="000000"/>
          <w:sz w:val="22"/>
          <w:szCs w:val="22"/>
          <w:lang w:val="en-GB" w:eastAsia="en-GB"/>
        </w:rPr>
        <w:t>Investigations into the Bank have revealed that it appears to have been potentially involved in a multi-</w:t>
      </w:r>
      <w:proofErr w:type="gramStart"/>
      <w:r w:rsidRPr="00F25389">
        <w:rPr>
          <w:rFonts w:ascii="Arial" w:hAnsi="Arial" w:cs="Arial"/>
          <w:color w:val="000000"/>
          <w:sz w:val="22"/>
          <w:szCs w:val="22"/>
          <w:lang w:val="en-GB" w:eastAsia="en-GB"/>
        </w:rPr>
        <w:t>million dollar</w:t>
      </w:r>
      <w:proofErr w:type="gramEnd"/>
      <w:r w:rsidRPr="00F25389">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2" w:name="para24"/>
      <w:bookmarkEnd w:id="11"/>
    </w:p>
    <w:p w14:paraId="421F6306" w14:textId="77777777" w:rsidR="007C3FE5" w:rsidRPr="00F25389" w:rsidRDefault="007C3FE5" w:rsidP="00455608">
      <w:pPr>
        <w:rPr>
          <w:rFonts w:ascii="Arial" w:hAnsi="Arial" w:cs="Arial"/>
          <w:color w:val="000000"/>
          <w:sz w:val="22"/>
          <w:szCs w:val="22"/>
          <w:lang w:val="en-GB" w:eastAsia="en-GB"/>
        </w:rPr>
      </w:pPr>
    </w:p>
    <w:p w14:paraId="4F3772DB" w14:textId="6F5D5EDF" w:rsidR="008A7470" w:rsidRPr="00F25389" w:rsidRDefault="008A7470" w:rsidP="00455608">
      <w:pPr>
        <w:rPr>
          <w:rFonts w:ascii="Arial" w:hAnsi="Arial" w:cs="Arial"/>
          <w:color w:val="000000"/>
          <w:sz w:val="22"/>
          <w:szCs w:val="22"/>
          <w:lang w:val="en-GB" w:eastAsia="en-GB"/>
        </w:rPr>
      </w:pPr>
      <w:r w:rsidRPr="00F25389">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3" w:name="para25"/>
      <w:bookmarkEnd w:id="12"/>
    </w:p>
    <w:p w14:paraId="15C6C7BF" w14:textId="77777777" w:rsidR="007C3FE5" w:rsidRPr="00F25389" w:rsidRDefault="007C3FE5" w:rsidP="00455608">
      <w:pPr>
        <w:rPr>
          <w:rFonts w:ascii="Arial" w:hAnsi="Arial" w:cs="Arial"/>
          <w:color w:val="000000"/>
          <w:sz w:val="22"/>
          <w:szCs w:val="22"/>
          <w:lang w:val="en-GB" w:eastAsia="en-GB"/>
        </w:rPr>
      </w:pPr>
    </w:p>
    <w:p w14:paraId="1D3E212A" w14:textId="340D0F30" w:rsidR="008A7470" w:rsidRPr="00F25389" w:rsidRDefault="008A7470" w:rsidP="00455608">
      <w:pPr>
        <w:rPr>
          <w:rFonts w:ascii="Arial" w:hAnsi="Arial" w:cs="Arial"/>
          <w:color w:val="000000"/>
          <w:sz w:val="22"/>
          <w:szCs w:val="22"/>
          <w:lang w:val="en-GB" w:eastAsia="en-GB"/>
        </w:rPr>
      </w:pPr>
      <w:r w:rsidRPr="00F25389">
        <w:rPr>
          <w:rFonts w:ascii="Arial" w:hAnsi="Arial" w:cs="Arial"/>
          <w:color w:val="000000"/>
          <w:sz w:val="22"/>
          <w:szCs w:val="22"/>
          <w:lang w:val="en-GB" w:eastAsia="en-GB"/>
        </w:rPr>
        <w:t>An affidavit (the Affidavit) sets out a detailed summary of the legislation of Country A</w:t>
      </w:r>
      <w:r w:rsidR="001747C2" w:rsidRPr="00F25389">
        <w:rPr>
          <w:rFonts w:ascii="Arial" w:hAnsi="Arial" w:cs="Arial"/>
          <w:color w:val="000000"/>
          <w:sz w:val="22"/>
          <w:szCs w:val="22"/>
          <w:lang w:val="en-GB" w:eastAsia="en-GB"/>
        </w:rPr>
        <w:t>’</w:t>
      </w:r>
      <w:r w:rsidR="00346B16" w:rsidRPr="00F25389">
        <w:rPr>
          <w:rFonts w:ascii="Arial" w:hAnsi="Arial" w:cs="Arial"/>
          <w:color w:val="000000"/>
          <w:sz w:val="22"/>
          <w:szCs w:val="22"/>
          <w:lang w:val="en-GB" w:eastAsia="en-GB"/>
        </w:rPr>
        <w:t>s</w:t>
      </w:r>
      <w:r w:rsidRPr="00F25389">
        <w:rPr>
          <w:rFonts w:ascii="Arial" w:hAnsi="Arial" w:cs="Arial"/>
          <w:color w:val="000000"/>
          <w:sz w:val="22"/>
          <w:szCs w:val="22"/>
          <w:lang w:val="en-GB" w:eastAsia="en-GB"/>
        </w:rPr>
        <w:t xml:space="preserve"> specific insolvency procedure for Banks. The procedure involves initial input from the National Bank (</w:t>
      </w:r>
      <w:r w:rsidR="00346B16" w:rsidRPr="00F25389">
        <w:rPr>
          <w:rFonts w:ascii="Arial" w:hAnsi="Arial" w:cs="Arial"/>
          <w:color w:val="000000"/>
          <w:sz w:val="22"/>
          <w:szCs w:val="22"/>
          <w:lang w:val="en-GB" w:eastAsia="en-GB"/>
        </w:rPr>
        <w:t xml:space="preserve">the </w:t>
      </w:r>
      <w:r w:rsidRPr="00F25389">
        <w:rPr>
          <w:rFonts w:ascii="Arial" w:hAnsi="Arial" w:cs="Arial"/>
          <w:b/>
          <w:bCs/>
          <w:color w:val="000000"/>
          <w:sz w:val="22"/>
          <w:szCs w:val="22"/>
          <w:lang w:val="en-GB" w:eastAsia="en-GB"/>
        </w:rPr>
        <w:t>NB</w:t>
      </w:r>
      <w:r w:rsidRPr="00F25389">
        <w:rPr>
          <w:rFonts w:ascii="Arial" w:hAnsi="Arial" w:cs="Arial"/>
          <w:color w:val="000000"/>
          <w:sz w:val="22"/>
          <w:szCs w:val="22"/>
          <w:lang w:val="en-GB" w:eastAsia="en-GB"/>
        </w:rPr>
        <w:t xml:space="preserve">) and at the time that the Bank entered liquidation, followed </w:t>
      </w:r>
      <w:proofErr w:type="gramStart"/>
      <w:r w:rsidRPr="00F25389">
        <w:rPr>
          <w:rFonts w:ascii="Arial" w:hAnsi="Arial" w:cs="Arial"/>
          <w:color w:val="000000"/>
          <w:sz w:val="22"/>
          <w:szCs w:val="22"/>
          <w:lang w:val="en-GB" w:eastAsia="en-GB"/>
        </w:rPr>
        <w:t>a number of</w:t>
      </w:r>
      <w:proofErr w:type="gramEnd"/>
      <w:r w:rsidRPr="00F25389">
        <w:rPr>
          <w:rFonts w:ascii="Arial" w:hAnsi="Arial" w:cs="Arial"/>
          <w:color w:val="000000"/>
          <w:sz w:val="22"/>
          <w:szCs w:val="22"/>
          <w:lang w:val="en-GB" w:eastAsia="en-GB"/>
        </w:rPr>
        <w:t xml:space="preserve"> stages:</w:t>
      </w:r>
      <w:bookmarkEnd w:id="13"/>
    </w:p>
    <w:p w14:paraId="53943792" w14:textId="77777777" w:rsidR="007C3FE5" w:rsidRPr="00F25389" w:rsidRDefault="007C3FE5" w:rsidP="00455608">
      <w:pPr>
        <w:rPr>
          <w:rFonts w:ascii="Arial" w:hAnsi="Arial" w:cs="Arial"/>
          <w:color w:val="000000"/>
          <w:sz w:val="22"/>
          <w:szCs w:val="22"/>
          <w:lang w:val="en-GB" w:eastAsia="en-GB"/>
        </w:rPr>
      </w:pPr>
    </w:p>
    <w:p w14:paraId="738B076B" w14:textId="77777777" w:rsidR="008A7470" w:rsidRPr="00F25389" w:rsidRDefault="008A7470" w:rsidP="00455608">
      <w:pPr>
        <w:rPr>
          <w:rFonts w:ascii="Arial" w:hAnsi="Arial" w:cs="Arial"/>
          <w:color w:val="000000"/>
          <w:sz w:val="22"/>
          <w:szCs w:val="22"/>
          <w:lang w:val="en-GB" w:eastAsia="en-GB"/>
        </w:rPr>
      </w:pPr>
      <w:r w:rsidRPr="00F25389">
        <w:rPr>
          <w:rFonts w:ascii="Arial" w:hAnsi="Arial" w:cs="Arial"/>
          <w:b/>
          <w:bCs/>
          <w:i/>
          <w:iCs/>
          <w:color w:val="000000"/>
          <w:sz w:val="22"/>
          <w:szCs w:val="22"/>
          <w:lang w:val="en-GB" w:eastAsia="en-GB"/>
        </w:rPr>
        <w:t>Classification of the bank as troubled</w:t>
      </w:r>
    </w:p>
    <w:p w14:paraId="4E364CF8" w14:textId="77777777" w:rsidR="00860E61" w:rsidRPr="00F25389" w:rsidRDefault="00860E61" w:rsidP="00455608">
      <w:pPr>
        <w:rPr>
          <w:rFonts w:ascii="Arial" w:hAnsi="Arial" w:cs="Arial"/>
          <w:color w:val="000000"/>
          <w:sz w:val="22"/>
          <w:szCs w:val="22"/>
          <w:lang w:val="en-GB" w:eastAsia="en-GB"/>
        </w:rPr>
      </w:pPr>
      <w:bookmarkStart w:id="14" w:name="para26"/>
    </w:p>
    <w:p w14:paraId="37A898CB" w14:textId="31389C85" w:rsidR="008A7470" w:rsidRPr="00F25389" w:rsidRDefault="008A7470" w:rsidP="00455608">
      <w:pPr>
        <w:rPr>
          <w:rFonts w:ascii="Arial" w:hAnsi="Arial" w:cs="Arial"/>
          <w:color w:val="000000"/>
          <w:sz w:val="22"/>
          <w:szCs w:val="22"/>
          <w:lang w:val="en-GB" w:eastAsia="en-GB"/>
        </w:rPr>
      </w:pPr>
      <w:r w:rsidRPr="00F25389">
        <w:rPr>
          <w:rFonts w:ascii="Arial" w:hAnsi="Arial" w:cs="Arial"/>
          <w:color w:val="000000"/>
          <w:sz w:val="22"/>
          <w:szCs w:val="22"/>
          <w:lang w:val="en-GB" w:eastAsia="en-GB"/>
        </w:rPr>
        <w:t xml:space="preserve">The NB may classify a bank as </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troubled</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 if it meets at least one of the criteria set down by article 75 of the Law of Country A on Banks and Banking Activity (</w:t>
      </w:r>
      <w:r w:rsidRPr="00F25389">
        <w:rPr>
          <w:rFonts w:ascii="Arial" w:hAnsi="Arial" w:cs="Arial"/>
          <w:b/>
          <w:bCs/>
          <w:color w:val="000000"/>
          <w:sz w:val="22"/>
          <w:szCs w:val="22"/>
          <w:lang w:val="en-GB" w:eastAsia="en-GB"/>
        </w:rPr>
        <w:t>LBBA</w:t>
      </w:r>
      <w:r w:rsidRPr="00F25389">
        <w:rPr>
          <w:rFonts w:ascii="Arial" w:hAnsi="Arial" w:cs="Arial"/>
          <w:color w:val="000000"/>
          <w:sz w:val="22"/>
          <w:szCs w:val="22"/>
          <w:lang w:val="en-GB" w:eastAsia="en-GB"/>
        </w:rPr>
        <w:t>) or for any of the reasons specified in its regulations.</w:t>
      </w:r>
      <w:bookmarkStart w:id="15" w:name="para27"/>
      <w:bookmarkEnd w:id="14"/>
    </w:p>
    <w:p w14:paraId="1B66072E" w14:textId="77777777" w:rsidR="00860E61" w:rsidRPr="00F25389" w:rsidRDefault="00860E61" w:rsidP="00455608">
      <w:pPr>
        <w:rPr>
          <w:rFonts w:ascii="Arial" w:hAnsi="Arial" w:cs="Arial"/>
          <w:color w:val="000000"/>
          <w:sz w:val="22"/>
          <w:szCs w:val="22"/>
          <w:lang w:val="en-GB" w:eastAsia="en-GB"/>
        </w:rPr>
      </w:pPr>
    </w:p>
    <w:p w14:paraId="59FA8693" w14:textId="4E06F1BA" w:rsidR="008A7470" w:rsidRPr="00F25389" w:rsidRDefault="008A7470" w:rsidP="00455608">
      <w:pPr>
        <w:rPr>
          <w:rFonts w:ascii="Arial" w:hAnsi="Arial" w:cs="Arial"/>
          <w:color w:val="000000"/>
          <w:sz w:val="22"/>
          <w:szCs w:val="22"/>
          <w:lang w:val="en-GB" w:eastAsia="en-GB"/>
        </w:rPr>
      </w:pPr>
      <w:r w:rsidRPr="00F25389">
        <w:rPr>
          <w:rFonts w:ascii="Arial" w:hAnsi="Arial" w:cs="Arial"/>
          <w:color w:val="000000"/>
          <w:sz w:val="22"/>
          <w:szCs w:val="22"/>
          <w:lang w:val="en-GB" w:eastAsia="en-GB"/>
        </w:rPr>
        <w:t xml:space="preserve">Once declared </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troubled</w:t>
      </w:r>
      <w:r w:rsidR="001747C2" w:rsidRPr="00F25389">
        <w:rPr>
          <w:rFonts w:ascii="Arial" w:hAnsi="Arial" w:cs="Arial"/>
          <w:color w:val="000000"/>
          <w:sz w:val="22"/>
          <w:szCs w:val="22"/>
          <w:lang w:val="en-GB" w:eastAsia="en-GB"/>
        </w:rPr>
        <w:t>”</w:t>
      </w:r>
      <w:r w:rsidR="00860E61"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 the relevant bank has 180 days within which to bring its activities in line with the NB</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requirements. At the end of that period, the NB must either recognise the Bank as compliant</w:t>
      </w:r>
      <w:r w:rsidR="00860E61"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 or must classify it as insolvent.</w:t>
      </w:r>
      <w:bookmarkEnd w:id="15"/>
    </w:p>
    <w:p w14:paraId="3CA57103" w14:textId="77777777" w:rsidR="00860E61" w:rsidRPr="00F25389" w:rsidRDefault="00860E61" w:rsidP="00455608">
      <w:pPr>
        <w:rPr>
          <w:rFonts w:ascii="Arial" w:hAnsi="Arial" w:cs="Arial"/>
          <w:color w:val="000000"/>
          <w:sz w:val="22"/>
          <w:szCs w:val="22"/>
          <w:lang w:val="en-GB" w:eastAsia="en-GB"/>
        </w:rPr>
      </w:pPr>
    </w:p>
    <w:p w14:paraId="7B09A5A4" w14:textId="77777777" w:rsidR="008A7470" w:rsidRPr="00F25389" w:rsidRDefault="008A7470" w:rsidP="00455608">
      <w:pPr>
        <w:spacing w:before="100" w:beforeAutospacing="1" w:after="100" w:afterAutospacing="1"/>
        <w:rPr>
          <w:rFonts w:ascii="Arial" w:hAnsi="Arial" w:cs="Arial"/>
          <w:color w:val="000000"/>
          <w:sz w:val="22"/>
          <w:szCs w:val="22"/>
          <w:lang w:val="en-GB" w:eastAsia="en-GB"/>
        </w:rPr>
      </w:pPr>
      <w:r w:rsidRPr="00F25389">
        <w:rPr>
          <w:rFonts w:ascii="Arial" w:hAnsi="Arial" w:cs="Arial"/>
          <w:b/>
          <w:bCs/>
          <w:i/>
          <w:iCs/>
          <w:color w:val="000000"/>
          <w:sz w:val="22"/>
          <w:szCs w:val="22"/>
          <w:lang w:val="en-GB" w:eastAsia="en-GB"/>
        </w:rPr>
        <w:t>Classification of the bank as insolvent</w:t>
      </w:r>
    </w:p>
    <w:p w14:paraId="3C248887" w14:textId="56AC260A" w:rsidR="008A7470" w:rsidRPr="00F25389" w:rsidRDefault="008A7470" w:rsidP="00455608">
      <w:pPr>
        <w:spacing w:before="100" w:beforeAutospacing="1" w:after="100" w:afterAutospacing="1"/>
        <w:rPr>
          <w:rFonts w:ascii="Arial" w:hAnsi="Arial" w:cs="Arial"/>
          <w:color w:val="000000"/>
          <w:sz w:val="22"/>
          <w:szCs w:val="22"/>
          <w:lang w:val="en-GB" w:eastAsia="en-GB"/>
        </w:rPr>
      </w:pPr>
      <w:bookmarkStart w:id="16" w:name="para28"/>
      <w:r w:rsidRPr="00F25389">
        <w:rPr>
          <w:rFonts w:ascii="Arial" w:hAnsi="Arial" w:cs="Arial"/>
          <w:color w:val="000000"/>
          <w:sz w:val="22"/>
          <w:szCs w:val="22"/>
          <w:lang w:val="en-GB" w:eastAsia="en-GB"/>
        </w:rPr>
        <w:t>The NB is obliged to classify a bank as insolvent if it meets the criteria set out in article 76 of the LBBA</w:t>
      </w:r>
      <w:r w:rsidR="00860E61"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 which include</w:t>
      </w:r>
      <w:r w:rsidR="00860E61" w:rsidRPr="00F25389">
        <w:rPr>
          <w:rFonts w:ascii="Arial" w:hAnsi="Arial" w:cs="Arial"/>
          <w:color w:val="000000"/>
          <w:sz w:val="22"/>
          <w:szCs w:val="22"/>
          <w:lang w:val="en-GB" w:eastAsia="en-GB"/>
        </w:rPr>
        <w:t>s</w:t>
      </w:r>
      <w:r w:rsidRPr="00F25389">
        <w:rPr>
          <w:rFonts w:ascii="Arial" w:hAnsi="Arial" w:cs="Arial"/>
          <w:color w:val="000000"/>
          <w:sz w:val="22"/>
          <w:szCs w:val="22"/>
          <w:lang w:val="en-GB" w:eastAsia="en-GB"/>
        </w:rPr>
        <w:t>:</w:t>
      </w:r>
      <w:bookmarkEnd w:id="16"/>
    </w:p>
    <w:p w14:paraId="609677EF" w14:textId="566F0D32" w:rsidR="008A7470" w:rsidRPr="00F25389" w:rsidRDefault="008A7470" w:rsidP="00DD1C58">
      <w:pPr>
        <w:pStyle w:val="ListParagraph"/>
        <w:numPr>
          <w:ilvl w:val="0"/>
          <w:numId w:val="11"/>
        </w:numPr>
        <w:ind w:left="426"/>
        <w:rPr>
          <w:rFonts w:ascii="Arial" w:hAnsi="Arial" w:cs="Arial"/>
          <w:color w:val="000000"/>
          <w:sz w:val="22"/>
          <w:szCs w:val="22"/>
          <w:lang w:val="en-GB" w:eastAsia="en-GB"/>
        </w:rPr>
      </w:pPr>
      <w:r w:rsidRPr="00F25389">
        <w:rPr>
          <w:rFonts w:ascii="Arial" w:hAnsi="Arial" w:cs="Arial"/>
          <w:color w:val="000000"/>
          <w:sz w:val="22"/>
          <w:szCs w:val="22"/>
          <w:lang w:val="en-GB" w:eastAsia="en-GB"/>
        </w:rPr>
        <w:lastRenderedPageBreak/>
        <w:t>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F25389">
        <w:rPr>
          <w:rFonts w:ascii="Arial" w:hAnsi="Arial" w:cs="Arial"/>
          <w:color w:val="000000"/>
          <w:sz w:val="22"/>
          <w:szCs w:val="22"/>
          <w:lang w:val="en-GB" w:eastAsia="en-GB"/>
        </w:rPr>
        <w:t>law;</w:t>
      </w:r>
      <w:proofErr w:type="gramEnd"/>
    </w:p>
    <w:p w14:paraId="777D1175" w14:textId="77777777" w:rsidR="00860E61" w:rsidRPr="00F25389" w:rsidRDefault="00860E61" w:rsidP="00455608">
      <w:pPr>
        <w:rPr>
          <w:rFonts w:ascii="Arial" w:hAnsi="Arial" w:cs="Arial"/>
          <w:color w:val="000000"/>
          <w:sz w:val="22"/>
          <w:szCs w:val="22"/>
          <w:lang w:val="en-GB" w:eastAsia="en-GB"/>
        </w:rPr>
      </w:pPr>
    </w:p>
    <w:p w14:paraId="07840450" w14:textId="33A45DCF" w:rsidR="008A7470" w:rsidRPr="00F25389" w:rsidRDefault="008A7470" w:rsidP="00DD1C58">
      <w:pPr>
        <w:pStyle w:val="ListParagraph"/>
        <w:numPr>
          <w:ilvl w:val="0"/>
          <w:numId w:val="11"/>
        </w:numPr>
        <w:ind w:left="426"/>
        <w:rPr>
          <w:rFonts w:ascii="Arial" w:hAnsi="Arial" w:cs="Arial"/>
          <w:color w:val="000000"/>
          <w:sz w:val="22"/>
          <w:szCs w:val="22"/>
          <w:lang w:val="en-GB" w:eastAsia="en-GB"/>
        </w:rPr>
      </w:pPr>
      <w:r w:rsidRPr="00F25389">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F25389">
        <w:rPr>
          <w:rFonts w:ascii="Arial" w:hAnsi="Arial" w:cs="Arial"/>
          <w:color w:val="000000"/>
          <w:sz w:val="22"/>
          <w:szCs w:val="22"/>
          <w:lang w:val="en-GB" w:eastAsia="en-GB"/>
        </w:rPr>
        <w:t>creditors;</w:t>
      </w:r>
      <w:proofErr w:type="gramEnd"/>
      <w:r w:rsidRPr="00F25389">
        <w:rPr>
          <w:rFonts w:ascii="Arial" w:hAnsi="Arial" w:cs="Arial"/>
          <w:color w:val="000000"/>
          <w:sz w:val="22"/>
          <w:szCs w:val="22"/>
          <w:lang w:val="en-GB" w:eastAsia="en-GB"/>
        </w:rPr>
        <w:t xml:space="preserve"> and</w:t>
      </w:r>
    </w:p>
    <w:p w14:paraId="43AF8A97" w14:textId="77777777" w:rsidR="00860E61" w:rsidRPr="00F25389" w:rsidRDefault="00860E61" w:rsidP="00455608">
      <w:pPr>
        <w:rPr>
          <w:rFonts w:ascii="Arial" w:hAnsi="Arial" w:cs="Arial"/>
          <w:color w:val="000000"/>
          <w:sz w:val="22"/>
          <w:szCs w:val="22"/>
          <w:lang w:val="en-GB" w:eastAsia="en-GB"/>
        </w:rPr>
      </w:pPr>
    </w:p>
    <w:p w14:paraId="6EA62788" w14:textId="709433A1" w:rsidR="008A7470" w:rsidRPr="00F25389" w:rsidRDefault="008A7470" w:rsidP="00DD1C58">
      <w:pPr>
        <w:pStyle w:val="ListParagraph"/>
        <w:numPr>
          <w:ilvl w:val="0"/>
          <w:numId w:val="11"/>
        </w:numPr>
        <w:ind w:left="426"/>
        <w:rPr>
          <w:rFonts w:ascii="Arial" w:hAnsi="Arial" w:cs="Arial"/>
          <w:color w:val="000000"/>
          <w:sz w:val="22"/>
          <w:szCs w:val="22"/>
          <w:lang w:val="en-GB" w:eastAsia="en-GB"/>
        </w:rPr>
      </w:pPr>
      <w:r w:rsidRPr="00F25389">
        <w:rPr>
          <w:rFonts w:ascii="Arial" w:hAnsi="Arial" w:cs="Arial"/>
          <w:color w:val="000000"/>
          <w:sz w:val="22"/>
          <w:szCs w:val="22"/>
          <w:lang w:val="en-GB" w:eastAsia="en-GB"/>
        </w:rPr>
        <w:t>the bank, having been declared as troubled, then fails to comply with an order or decision of the NB and</w:t>
      </w:r>
      <w:r w:rsidR="0050682B" w:rsidRPr="00F25389">
        <w:rPr>
          <w:rFonts w:ascii="Arial" w:hAnsi="Arial" w:cs="Arial"/>
          <w:color w:val="000000"/>
          <w:sz w:val="22"/>
          <w:szCs w:val="22"/>
          <w:lang w:val="en-GB" w:eastAsia="en-GB"/>
        </w:rPr>
        <w:t xml:space="preserve"> </w:t>
      </w:r>
      <w:r w:rsidRPr="00F25389">
        <w:rPr>
          <w:rFonts w:ascii="Arial" w:hAnsi="Arial" w:cs="Arial"/>
          <w:color w:val="000000"/>
          <w:sz w:val="22"/>
          <w:szCs w:val="22"/>
          <w:lang w:val="en-GB" w:eastAsia="en-GB"/>
        </w:rPr>
        <w:t>/</w:t>
      </w:r>
      <w:r w:rsidR="0050682B" w:rsidRPr="00F25389">
        <w:rPr>
          <w:rFonts w:ascii="Arial" w:hAnsi="Arial" w:cs="Arial"/>
          <w:color w:val="000000"/>
          <w:sz w:val="22"/>
          <w:szCs w:val="22"/>
          <w:lang w:val="en-GB" w:eastAsia="en-GB"/>
        </w:rPr>
        <w:t xml:space="preserve"> </w:t>
      </w:r>
      <w:r w:rsidRPr="00F25389">
        <w:rPr>
          <w:rFonts w:ascii="Arial" w:hAnsi="Arial" w:cs="Arial"/>
          <w:color w:val="000000"/>
          <w:sz w:val="22"/>
          <w:szCs w:val="22"/>
          <w:lang w:val="en-GB" w:eastAsia="en-GB"/>
        </w:rPr>
        <w:t>or a request by the NB to remedy violations of the banking law.</w:t>
      </w:r>
    </w:p>
    <w:p w14:paraId="1420029A" w14:textId="77777777" w:rsidR="00860E61" w:rsidRPr="00F25389" w:rsidRDefault="00860E61" w:rsidP="00455608">
      <w:pPr>
        <w:rPr>
          <w:rFonts w:ascii="Arial" w:hAnsi="Arial" w:cs="Arial"/>
          <w:color w:val="000000"/>
          <w:sz w:val="22"/>
          <w:szCs w:val="22"/>
          <w:lang w:val="en-GB" w:eastAsia="en-GB"/>
        </w:rPr>
      </w:pPr>
    </w:p>
    <w:p w14:paraId="77478EA1" w14:textId="70659482" w:rsidR="008A7470" w:rsidRPr="009B5832" w:rsidRDefault="008A7470" w:rsidP="00455608">
      <w:pPr>
        <w:rPr>
          <w:rFonts w:ascii="Arial" w:hAnsi="Arial" w:cs="Arial"/>
          <w:color w:val="000000"/>
          <w:sz w:val="22"/>
          <w:szCs w:val="22"/>
          <w:lang w:val="en-GB" w:eastAsia="en-GB"/>
        </w:rPr>
      </w:pPr>
      <w:bookmarkStart w:id="17" w:name="para29"/>
      <w:r w:rsidRPr="00F25389">
        <w:rPr>
          <w:rFonts w:ascii="Arial" w:hAnsi="Arial" w:cs="Arial"/>
          <w:color w:val="000000"/>
          <w:sz w:val="22"/>
          <w:szCs w:val="22"/>
          <w:lang w:val="en-GB" w:eastAsia="en-GB"/>
        </w:rPr>
        <w:t xml:space="preserve">The NB </w:t>
      </w:r>
      <w:proofErr w:type="gramStart"/>
      <w:r w:rsidRPr="00F25389">
        <w:rPr>
          <w:rFonts w:ascii="Arial" w:hAnsi="Arial" w:cs="Arial"/>
          <w:color w:val="000000"/>
          <w:sz w:val="22"/>
          <w:szCs w:val="22"/>
          <w:lang w:val="en-GB" w:eastAsia="en-GB"/>
        </w:rPr>
        <w:t>has the ability to</w:t>
      </w:r>
      <w:proofErr w:type="gramEnd"/>
      <w:r w:rsidRPr="00F25389">
        <w:rPr>
          <w:rFonts w:ascii="Arial" w:hAnsi="Arial" w:cs="Arial"/>
          <w:color w:val="000000"/>
          <w:sz w:val="22"/>
          <w:szCs w:val="22"/>
          <w:lang w:val="en-GB" w:eastAsia="en-GB"/>
        </w:rPr>
        <w:t xml:space="preserve"> classify a bank as insolvent without necessarily needing </w:t>
      </w:r>
      <w:r w:rsidR="00860E61" w:rsidRPr="00F25389">
        <w:rPr>
          <w:rFonts w:ascii="Arial" w:hAnsi="Arial" w:cs="Arial"/>
          <w:color w:val="000000"/>
          <w:sz w:val="22"/>
          <w:szCs w:val="22"/>
          <w:lang w:val="en-GB" w:eastAsia="en-GB"/>
        </w:rPr>
        <w:t xml:space="preserve">to </w:t>
      </w:r>
      <w:r w:rsidRPr="00F25389">
        <w:rPr>
          <w:rFonts w:ascii="Arial" w:hAnsi="Arial" w:cs="Arial"/>
          <w:color w:val="000000"/>
          <w:sz w:val="22"/>
          <w:szCs w:val="22"/>
          <w:lang w:val="en-GB" w:eastAsia="en-GB"/>
        </w:rPr>
        <w:t xml:space="preserve">first go through the troubled stage. Article 77 </w:t>
      </w:r>
      <w:r w:rsidR="0050682B" w:rsidRPr="00F25389">
        <w:rPr>
          <w:rFonts w:ascii="Arial" w:hAnsi="Arial" w:cs="Arial"/>
          <w:color w:val="000000"/>
          <w:sz w:val="22"/>
          <w:szCs w:val="22"/>
          <w:lang w:val="en-GB" w:eastAsia="en-GB"/>
        </w:rPr>
        <w:t xml:space="preserve">of the </w:t>
      </w:r>
      <w:r w:rsidRPr="00F25389">
        <w:rPr>
          <w:rFonts w:ascii="Arial" w:hAnsi="Arial" w:cs="Arial"/>
          <w:color w:val="000000"/>
          <w:sz w:val="22"/>
          <w:szCs w:val="22"/>
          <w:lang w:val="en-GB" w:eastAsia="en-GB"/>
        </w:rPr>
        <w:t>LBBA accordingly provides that a bank can be liquidated by the NB directly</w:t>
      </w:r>
      <w:r w:rsidR="00860E61"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 revoking its licence.</w:t>
      </w:r>
      <w:bookmarkEnd w:id="17"/>
    </w:p>
    <w:p w14:paraId="61CA2A2B" w14:textId="77777777" w:rsidR="00860E61" w:rsidRPr="009B5832" w:rsidRDefault="00860E61" w:rsidP="00455608">
      <w:pPr>
        <w:rPr>
          <w:rFonts w:ascii="Arial" w:hAnsi="Arial" w:cs="Arial"/>
          <w:color w:val="000000"/>
          <w:sz w:val="22"/>
          <w:szCs w:val="22"/>
          <w:lang w:val="en-GB" w:eastAsia="en-GB"/>
        </w:rPr>
      </w:pPr>
    </w:p>
    <w:p w14:paraId="0F37AB01" w14:textId="77777777" w:rsidR="008A7470" w:rsidRPr="009B5832" w:rsidRDefault="008A7470" w:rsidP="00455608">
      <w:pPr>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F25389" w:rsidRDefault="008A7470" w:rsidP="00455608">
      <w:pPr>
        <w:spacing w:before="100" w:beforeAutospacing="1" w:after="100" w:afterAutospacing="1"/>
        <w:rPr>
          <w:rFonts w:ascii="Arial" w:hAnsi="Arial" w:cs="Arial"/>
          <w:color w:val="000000"/>
          <w:sz w:val="22"/>
          <w:szCs w:val="22"/>
          <w:lang w:val="en-GB" w:eastAsia="en-GB"/>
        </w:rPr>
      </w:pPr>
      <w:bookmarkStart w:id="18" w:name="para30"/>
      <w:r w:rsidRPr="00F25389">
        <w:rPr>
          <w:rFonts w:ascii="Arial" w:hAnsi="Arial" w:cs="Arial"/>
          <w:color w:val="000000"/>
          <w:sz w:val="22"/>
          <w:szCs w:val="22"/>
          <w:lang w:val="en-GB" w:eastAsia="en-GB"/>
        </w:rPr>
        <w:t>The Deposit Guarantee Fund (</w:t>
      </w:r>
      <w:r w:rsidRPr="00F25389">
        <w:rPr>
          <w:rFonts w:ascii="Arial" w:hAnsi="Arial" w:cs="Arial"/>
          <w:b/>
          <w:bCs/>
          <w:color w:val="000000"/>
          <w:sz w:val="22"/>
          <w:szCs w:val="22"/>
          <w:lang w:val="en-GB" w:eastAsia="en-GB"/>
        </w:rPr>
        <w:t>DGF</w:t>
      </w:r>
      <w:r w:rsidRPr="00F25389">
        <w:rPr>
          <w:rFonts w:ascii="Arial" w:hAnsi="Arial" w:cs="Arial"/>
          <w:color w:val="000000"/>
          <w:sz w:val="22"/>
          <w:szCs w:val="22"/>
          <w:lang w:val="en-GB" w:eastAsia="en-GB"/>
        </w:rPr>
        <w:t>)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interim or provisional administration and its ultimate liquidation.</w:t>
      </w:r>
      <w:bookmarkStart w:id="19" w:name="para31"/>
      <w:bookmarkEnd w:id="18"/>
    </w:p>
    <w:p w14:paraId="7A9D03C5" w14:textId="77777777" w:rsidR="008A7470" w:rsidRPr="00F25389" w:rsidRDefault="008A7470" w:rsidP="00455608">
      <w:pPr>
        <w:spacing w:before="100" w:beforeAutospacing="1" w:after="100" w:afterAutospacing="1"/>
        <w:rPr>
          <w:rFonts w:ascii="Arial" w:hAnsi="Arial" w:cs="Arial"/>
          <w:color w:val="000000"/>
          <w:sz w:val="22"/>
          <w:szCs w:val="22"/>
          <w:lang w:val="en-GB" w:eastAsia="en-GB"/>
        </w:rPr>
      </w:pPr>
      <w:r w:rsidRPr="00F25389">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9"/>
    </w:p>
    <w:p w14:paraId="74A69F50" w14:textId="59B7E82F" w:rsidR="008A7470" w:rsidRPr="00F25389" w:rsidRDefault="008A7470" w:rsidP="00DD1C58">
      <w:pPr>
        <w:pStyle w:val="ListParagraph"/>
        <w:numPr>
          <w:ilvl w:val="0"/>
          <w:numId w:val="12"/>
        </w:numPr>
        <w:ind w:left="425" w:hanging="357"/>
        <w:rPr>
          <w:rFonts w:ascii="Arial" w:hAnsi="Arial" w:cs="Arial"/>
          <w:color w:val="000000"/>
          <w:sz w:val="22"/>
          <w:szCs w:val="22"/>
          <w:lang w:val="en-GB" w:eastAsia="en-GB"/>
        </w:rPr>
      </w:pPr>
      <w:r w:rsidRPr="00F25389">
        <w:rPr>
          <w:rFonts w:ascii="Arial" w:hAnsi="Arial" w:cs="Arial"/>
          <w:color w:val="000000"/>
          <w:sz w:val="22"/>
          <w:szCs w:val="22"/>
          <w:lang w:val="en-GB" w:eastAsia="en-GB"/>
        </w:rPr>
        <w:t>the DGF (acting via an authorised officer) begins the process of directly administering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management.</w:t>
      </w:r>
    </w:p>
    <w:p w14:paraId="3400DEFA" w14:textId="77777777" w:rsidR="0066252C" w:rsidRPr="00F25389" w:rsidRDefault="0066252C" w:rsidP="00455608">
      <w:pPr>
        <w:rPr>
          <w:rFonts w:ascii="Arial" w:hAnsi="Arial" w:cs="Arial"/>
          <w:color w:val="000000"/>
          <w:sz w:val="22"/>
          <w:szCs w:val="22"/>
          <w:lang w:val="en-GB" w:eastAsia="en-GB"/>
        </w:rPr>
      </w:pPr>
    </w:p>
    <w:p w14:paraId="373ABEEB" w14:textId="1883884D" w:rsidR="008A7470" w:rsidRPr="00F25389" w:rsidRDefault="008A7470" w:rsidP="00DD1C58">
      <w:pPr>
        <w:pStyle w:val="ListParagraph"/>
        <w:numPr>
          <w:ilvl w:val="0"/>
          <w:numId w:val="12"/>
        </w:numPr>
        <w:ind w:left="425" w:hanging="357"/>
        <w:rPr>
          <w:rFonts w:ascii="Arial" w:hAnsi="Arial" w:cs="Arial"/>
          <w:color w:val="000000"/>
          <w:sz w:val="22"/>
          <w:szCs w:val="22"/>
          <w:lang w:val="en-GB" w:eastAsia="en-GB"/>
        </w:rPr>
      </w:pPr>
      <w:r w:rsidRPr="00F25389">
        <w:rPr>
          <w:rFonts w:ascii="Arial" w:hAnsi="Arial" w:cs="Arial"/>
          <w:color w:val="000000"/>
          <w:sz w:val="22"/>
          <w:szCs w:val="22"/>
          <w:lang w:val="en-GB" w:eastAsia="en-GB"/>
        </w:rPr>
        <w:t xml:space="preserve">Article 36(5) establishes a moratorium which prevents, </w:t>
      </w:r>
      <w:r w:rsidRPr="00F25389">
        <w:rPr>
          <w:rFonts w:ascii="Arial" w:hAnsi="Arial" w:cs="Arial"/>
          <w:i/>
          <w:iCs/>
          <w:color w:val="000000"/>
          <w:sz w:val="22"/>
          <w:szCs w:val="22"/>
          <w:lang w:val="en-GB" w:eastAsia="en-GB"/>
        </w:rPr>
        <w:t>inter alia</w:t>
      </w:r>
      <w:r w:rsidRPr="00F25389">
        <w:rPr>
          <w:rFonts w:ascii="Arial" w:hAnsi="Arial" w:cs="Arial"/>
          <w:color w:val="000000"/>
          <w:sz w:val="22"/>
          <w:szCs w:val="22"/>
          <w:lang w:val="en-GB" w:eastAsia="en-GB"/>
        </w:rPr>
        <w:t>: the claims of depositors or creditors being satisfied; execution or enforcement against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assets; encumbrances and restrictions being created over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property; and interest being charged.</w:t>
      </w:r>
    </w:p>
    <w:p w14:paraId="0D9FD173" w14:textId="77777777" w:rsidR="006A3DF0" w:rsidRPr="00F25389" w:rsidRDefault="006A3DF0" w:rsidP="00455608">
      <w:pPr>
        <w:rPr>
          <w:rFonts w:ascii="Arial" w:hAnsi="Arial" w:cs="Arial"/>
          <w:color w:val="000000"/>
          <w:sz w:val="22"/>
          <w:szCs w:val="22"/>
          <w:lang w:val="en-GB" w:eastAsia="en-GB"/>
        </w:rPr>
      </w:pPr>
    </w:p>
    <w:p w14:paraId="63BB04C7" w14:textId="77777777" w:rsidR="008A7470" w:rsidRPr="00F25389" w:rsidRDefault="008A7470" w:rsidP="00455608">
      <w:pPr>
        <w:rPr>
          <w:rFonts w:ascii="Arial" w:hAnsi="Arial" w:cs="Arial"/>
          <w:color w:val="000000"/>
          <w:sz w:val="22"/>
          <w:szCs w:val="22"/>
          <w:lang w:val="en-GB" w:eastAsia="en-GB"/>
        </w:rPr>
      </w:pPr>
      <w:r w:rsidRPr="00F25389">
        <w:rPr>
          <w:rFonts w:ascii="Arial" w:hAnsi="Arial" w:cs="Arial"/>
          <w:b/>
          <w:bCs/>
          <w:i/>
          <w:iCs/>
          <w:color w:val="000000"/>
          <w:sz w:val="22"/>
          <w:szCs w:val="22"/>
          <w:lang w:val="en-GB" w:eastAsia="en-GB"/>
        </w:rPr>
        <w:t>Liquidation</w:t>
      </w:r>
    </w:p>
    <w:p w14:paraId="5A1B1753" w14:textId="77777777" w:rsidR="0040710D" w:rsidRPr="00F25389" w:rsidRDefault="0040710D" w:rsidP="00455608">
      <w:pPr>
        <w:rPr>
          <w:rFonts w:ascii="Arial" w:hAnsi="Arial" w:cs="Arial"/>
          <w:color w:val="000000"/>
          <w:sz w:val="22"/>
          <w:szCs w:val="22"/>
          <w:lang w:val="en-GB" w:eastAsia="en-GB"/>
        </w:rPr>
      </w:pPr>
      <w:bookmarkStart w:id="20" w:name="para32"/>
    </w:p>
    <w:p w14:paraId="18B3241B" w14:textId="02FE29A7" w:rsidR="008A7470" w:rsidRPr="00F25389" w:rsidRDefault="008A7470" w:rsidP="00455608">
      <w:pPr>
        <w:rPr>
          <w:rFonts w:ascii="Arial" w:hAnsi="Arial" w:cs="Arial"/>
          <w:color w:val="000000"/>
          <w:sz w:val="22"/>
          <w:szCs w:val="22"/>
          <w:lang w:val="en-GB" w:eastAsia="en-GB"/>
        </w:rPr>
      </w:pPr>
      <w:r w:rsidRPr="00F25389">
        <w:rPr>
          <w:rFonts w:ascii="Arial" w:hAnsi="Arial" w:cs="Arial"/>
          <w:color w:val="000000"/>
          <w:sz w:val="22"/>
          <w:szCs w:val="22"/>
          <w:lang w:val="en-GB" w:eastAsia="en-GB"/>
        </w:rPr>
        <w:t xml:space="preserve">Liquidation follows provisional administration. The DGF is obliged to commence liquidation proceedings </w:t>
      </w:r>
      <w:r w:rsidRPr="00F25389">
        <w:rPr>
          <w:rFonts w:ascii="Arial" w:hAnsi="Arial" w:cs="Arial"/>
          <w:color w:val="000000"/>
          <w:sz w:val="22"/>
          <w:szCs w:val="22"/>
          <w:u w:val="single"/>
          <w:lang w:val="en-GB" w:eastAsia="en-GB"/>
        </w:rPr>
        <w:t>against a bank on or before the next working day after the NB</w:t>
      </w:r>
      <w:r w:rsidR="001747C2" w:rsidRPr="00F25389">
        <w:rPr>
          <w:rFonts w:ascii="Arial" w:hAnsi="Arial" w:cs="Arial"/>
          <w:color w:val="000000"/>
          <w:sz w:val="22"/>
          <w:szCs w:val="22"/>
          <w:u w:val="single"/>
          <w:lang w:val="en-GB" w:eastAsia="en-GB"/>
        </w:rPr>
        <w:t>’</w:t>
      </w:r>
      <w:r w:rsidRPr="00F25389">
        <w:rPr>
          <w:rFonts w:ascii="Arial" w:hAnsi="Arial" w:cs="Arial"/>
          <w:color w:val="000000"/>
          <w:sz w:val="22"/>
          <w:szCs w:val="22"/>
          <w:u w:val="single"/>
          <w:lang w:val="en-GB" w:eastAsia="en-GB"/>
        </w:rPr>
        <w:t>s decision to revoke the bank</w:t>
      </w:r>
      <w:r w:rsidR="001747C2" w:rsidRPr="00F25389">
        <w:rPr>
          <w:rFonts w:ascii="Arial" w:hAnsi="Arial" w:cs="Arial"/>
          <w:color w:val="000000"/>
          <w:sz w:val="22"/>
          <w:szCs w:val="22"/>
          <w:u w:val="single"/>
          <w:lang w:val="en-GB" w:eastAsia="en-GB"/>
        </w:rPr>
        <w:t>’</w:t>
      </w:r>
      <w:r w:rsidRPr="00F25389">
        <w:rPr>
          <w:rFonts w:ascii="Arial" w:hAnsi="Arial" w:cs="Arial"/>
          <w:color w:val="000000"/>
          <w:sz w:val="22"/>
          <w:szCs w:val="22"/>
          <w:u w:val="single"/>
          <w:lang w:val="en-GB" w:eastAsia="en-GB"/>
        </w:rPr>
        <w:t>s licence.</w:t>
      </w:r>
      <w:bookmarkStart w:id="21" w:name="para33"/>
      <w:bookmarkEnd w:id="20"/>
    </w:p>
    <w:p w14:paraId="263A140B" w14:textId="77777777" w:rsidR="0040710D" w:rsidRPr="00F25389" w:rsidRDefault="0040710D" w:rsidP="00455608">
      <w:pPr>
        <w:rPr>
          <w:rFonts w:ascii="Arial" w:hAnsi="Arial" w:cs="Arial"/>
          <w:color w:val="000000"/>
          <w:sz w:val="22"/>
          <w:szCs w:val="22"/>
          <w:lang w:val="en-GB" w:eastAsia="en-GB"/>
        </w:rPr>
      </w:pPr>
    </w:p>
    <w:p w14:paraId="2B7CE32C" w14:textId="6B1378B4" w:rsidR="008A7470" w:rsidRPr="00F25389" w:rsidRDefault="008A7470" w:rsidP="00455608">
      <w:pPr>
        <w:rPr>
          <w:rFonts w:ascii="Arial" w:hAnsi="Arial" w:cs="Arial"/>
          <w:color w:val="000000"/>
          <w:sz w:val="22"/>
          <w:szCs w:val="22"/>
          <w:lang w:val="en-GB" w:eastAsia="en-GB"/>
        </w:rPr>
      </w:pPr>
      <w:r w:rsidRPr="00F25389">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decision to revoke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licence. At that point, the DGF acquires the full powers of a liquidator under the law of Country A.</w:t>
      </w:r>
      <w:bookmarkStart w:id="22" w:name="para34"/>
      <w:bookmarkEnd w:id="21"/>
    </w:p>
    <w:p w14:paraId="7E750B32" w14:textId="77777777" w:rsidR="0040710D" w:rsidRPr="00F25389" w:rsidRDefault="0040710D" w:rsidP="00455608">
      <w:pPr>
        <w:rPr>
          <w:rFonts w:ascii="Arial" w:hAnsi="Arial" w:cs="Arial"/>
          <w:color w:val="000000"/>
          <w:sz w:val="22"/>
          <w:szCs w:val="22"/>
          <w:lang w:val="en-GB" w:eastAsia="en-GB"/>
        </w:rPr>
      </w:pPr>
    </w:p>
    <w:p w14:paraId="7123CDC6" w14:textId="2E34B048" w:rsidR="008A7470" w:rsidRPr="009B5832" w:rsidRDefault="008A7470" w:rsidP="00455608">
      <w:pPr>
        <w:rPr>
          <w:rFonts w:ascii="Arial" w:hAnsi="Arial" w:cs="Arial"/>
          <w:color w:val="000000"/>
          <w:sz w:val="22"/>
          <w:szCs w:val="22"/>
          <w:lang w:val="en-GB" w:eastAsia="en-GB"/>
        </w:rPr>
      </w:pPr>
      <w:r w:rsidRPr="00F25389">
        <w:rPr>
          <w:rFonts w:ascii="Arial" w:hAnsi="Arial" w:cs="Arial"/>
          <w:color w:val="000000"/>
          <w:sz w:val="22"/>
          <w:szCs w:val="22"/>
          <w:lang w:val="en-GB" w:eastAsia="en-GB"/>
        </w:rPr>
        <w:t>When the bank enters liquidation, all powers of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management and control bodies are terminated (as are the provisional administrators</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 among other things, the DGF alienates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F25389">
        <w:rPr>
          <w:rFonts w:ascii="Arial" w:hAnsi="Arial" w:cs="Arial"/>
          <w:color w:val="000000"/>
          <w:sz w:val="22"/>
          <w:szCs w:val="22"/>
          <w:lang w:val="en-GB" w:eastAsia="en-GB"/>
        </w:rPr>
        <w:t>counter-claims</w:t>
      </w:r>
      <w:proofErr w:type="gramEnd"/>
      <w:r w:rsidRPr="00F25389">
        <w:rPr>
          <w:rFonts w:ascii="Arial" w:hAnsi="Arial" w:cs="Arial"/>
          <w:color w:val="000000"/>
          <w:sz w:val="22"/>
          <w:szCs w:val="22"/>
          <w:lang w:val="en-GB" w:eastAsia="en-GB"/>
        </w:rPr>
        <w:t xml:space="preserve"> is prohibited.</w:t>
      </w:r>
      <w:bookmarkStart w:id="23" w:name="para35"/>
      <w:bookmarkEnd w:id="22"/>
    </w:p>
    <w:p w14:paraId="790F8DAA" w14:textId="77777777" w:rsidR="0040710D" w:rsidRPr="009B5832" w:rsidRDefault="0040710D" w:rsidP="00455608">
      <w:pPr>
        <w:rPr>
          <w:rFonts w:ascii="Arial" w:hAnsi="Arial" w:cs="Arial"/>
          <w:color w:val="000000"/>
          <w:sz w:val="22"/>
          <w:szCs w:val="22"/>
          <w:lang w:val="en-GB" w:eastAsia="en-GB"/>
        </w:rPr>
      </w:pPr>
    </w:p>
    <w:p w14:paraId="059A0704" w14:textId="6FB16D2E" w:rsidR="008A7470" w:rsidRPr="009B5832" w:rsidRDefault="008A7470" w:rsidP="00455608">
      <w:pPr>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9B5832" w:rsidRDefault="0040710D" w:rsidP="00455608">
      <w:pPr>
        <w:rPr>
          <w:rFonts w:ascii="Arial" w:hAnsi="Arial" w:cs="Arial"/>
          <w:color w:val="000000"/>
          <w:sz w:val="22"/>
          <w:szCs w:val="22"/>
          <w:lang w:val="en-GB" w:eastAsia="en-GB"/>
        </w:rPr>
      </w:pPr>
    </w:p>
    <w:p w14:paraId="010BCF17" w14:textId="4CE68155" w:rsidR="008A7470" w:rsidRPr="009B5832" w:rsidRDefault="008A7470" w:rsidP="00DD1C58">
      <w:pPr>
        <w:pStyle w:val="ListParagraph"/>
        <w:numPr>
          <w:ilvl w:val="0"/>
          <w:numId w:val="13"/>
        </w:numPr>
        <w:ind w:left="426" w:hanging="357"/>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55608">
      <w:pPr>
        <w:ind w:left="426"/>
        <w:rPr>
          <w:rFonts w:ascii="Arial" w:hAnsi="Arial" w:cs="Arial"/>
          <w:color w:val="000000"/>
          <w:sz w:val="22"/>
          <w:szCs w:val="22"/>
          <w:lang w:val="en-GB" w:eastAsia="en-GB"/>
        </w:rPr>
      </w:pPr>
    </w:p>
    <w:p w14:paraId="3D146665" w14:textId="322BA88E" w:rsidR="008A7470" w:rsidRPr="009B5832" w:rsidRDefault="008A7470" w:rsidP="00DD1C58">
      <w:pPr>
        <w:pStyle w:val="ListParagraph"/>
        <w:numPr>
          <w:ilvl w:val="0"/>
          <w:numId w:val="13"/>
        </w:numPr>
        <w:ind w:left="426" w:hanging="357"/>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55608">
      <w:pPr>
        <w:ind w:left="426"/>
        <w:rPr>
          <w:rFonts w:ascii="Arial" w:hAnsi="Arial" w:cs="Arial"/>
          <w:color w:val="000000"/>
          <w:sz w:val="22"/>
          <w:szCs w:val="22"/>
          <w:lang w:val="en-GB" w:eastAsia="en-GB"/>
        </w:rPr>
      </w:pPr>
    </w:p>
    <w:p w14:paraId="52A8FDA5" w14:textId="551FC07C" w:rsidR="008A7470" w:rsidRPr="009B5832" w:rsidRDefault="008A7470" w:rsidP="00DD1C58">
      <w:pPr>
        <w:pStyle w:val="ListParagraph"/>
        <w:numPr>
          <w:ilvl w:val="0"/>
          <w:numId w:val="13"/>
        </w:numPr>
        <w:ind w:left="426" w:hanging="357"/>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55608">
      <w:pPr>
        <w:ind w:left="426"/>
        <w:rPr>
          <w:rFonts w:ascii="Arial" w:hAnsi="Arial" w:cs="Arial"/>
          <w:color w:val="000000"/>
          <w:sz w:val="22"/>
          <w:szCs w:val="22"/>
          <w:lang w:val="en-GB" w:eastAsia="en-GB"/>
        </w:rPr>
      </w:pPr>
    </w:p>
    <w:p w14:paraId="381776C9" w14:textId="26BE0A96" w:rsidR="008A7470" w:rsidRPr="009B5832" w:rsidRDefault="008A7470" w:rsidP="00DD1C58">
      <w:pPr>
        <w:pStyle w:val="ListParagraph"/>
        <w:numPr>
          <w:ilvl w:val="0"/>
          <w:numId w:val="13"/>
        </w:numPr>
        <w:ind w:left="426" w:hanging="357"/>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55608">
      <w:pPr>
        <w:ind w:left="426"/>
        <w:rPr>
          <w:rFonts w:ascii="Arial" w:hAnsi="Arial" w:cs="Arial"/>
          <w:color w:val="000000"/>
          <w:sz w:val="22"/>
          <w:szCs w:val="22"/>
          <w:lang w:val="en-GB" w:eastAsia="en-GB"/>
        </w:rPr>
      </w:pPr>
    </w:p>
    <w:p w14:paraId="7734E0AC" w14:textId="66E6F8E4" w:rsidR="008A7470" w:rsidRPr="009B5832" w:rsidRDefault="008A7470" w:rsidP="00DD1C58">
      <w:pPr>
        <w:pStyle w:val="ListParagraph"/>
        <w:numPr>
          <w:ilvl w:val="0"/>
          <w:numId w:val="13"/>
        </w:numPr>
        <w:ind w:left="426" w:hanging="357"/>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55608">
      <w:pPr>
        <w:ind w:left="426"/>
        <w:rPr>
          <w:rFonts w:ascii="Arial" w:hAnsi="Arial" w:cs="Arial"/>
          <w:color w:val="000000"/>
          <w:sz w:val="22"/>
          <w:szCs w:val="22"/>
          <w:lang w:val="en-GB" w:eastAsia="en-GB"/>
        </w:rPr>
      </w:pPr>
    </w:p>
    <w:p w14:paraId="429C16A7" w14:textId="07B63353" w:rsidR="008A7470" w:rsidRPr="00F25389" w:rsidRDefault="008A7470" w:rsidP="00DD1C58">
      <w:pPr>
        <w:pStyle w:val="ListParagraph"/>
        <w:numPr>
          <w:ilvl w:val="0"/>
          <w:numId w:val="13"/>
        </w:numPr>
        <w:ind w:left="426" w:hanging="357"/>
        <w:rPr>
          <w:rFonts w:ascii="Arial" w:hAnsi="Arial" w:cs="Arial"/>
          <w:sz w:val="22"/>
          <w:szCs w:val="22"/>
          <w:lang w:val="en-GB" w:eastAsia="en-GB"/>
        </w:rPr>
      </w:pPr>
      <w:r w:rsidRPr="00F25389">
        <w:rPr>
          <w:rFonts w:ascii="Arial" w:hAnsi="Arial" w:cs="Arial"/>
          <w:sz w:val="22"/>
          <w:szCs w:val="22"/>
          <w:lang w:val="en-GB" w:eastAsia="en-GB"/>
        </w:rPr>
        <w:t xml:space="preserve">the power to exercise </w:t>
      </w:r>
      <w:r w:rsidR="001747C2" w:rsidRPr="00F25389">
        <w:rPr>
          <w:rFonts w:ascii="Arial" w:hAnsi="Arial" w:cs="Arial"/>
          <w:sz w:val="22"/>
          <w:szCs w:val="22"/>
          <w:lang w:val="en-GB" w:eastAsia="en-GB"/>
        </w:rPr>
        <w:t>“</w:t>
      </w:r>
      <w:r w:rsidRPr="00F25389">
        <w:rPr>
          <w:rFonts w:ascii="Arial" w:hAnsi="Arial" w:cs="Arial"/>
          <w:sz w:val="22"/>
          <w:szCs w:val="22"/>
          <w:lang w:val="en-GB" w:eastAsia="en-GB"/>
        </w:rPr>
        <w:t>such other powers as are necessary to complete the liquidation of a bank</w:t>
      </w:r>
      <w:r w:rsidR="001747C2" w:rsidRPr="00F25389">
        <w:rPr>
          <w:rFonts w:ascii="Arial" w:hAnsi="Arial" w:cs="Arial"/>
          <w:sz w:val="22"/>
          <w:szCs w:val="22"/>
          <w:lang w:val="en-GB" w:eastAsia="en-GB"/>
        </w:rPr>
        <w:t>”</w:t>
      </w:r>
      <w:r w:rsidRPr="00F25389">
        <w:rPr>
          <w:rFonts w:ascii="Arial" w:hAnsi="Arial" w:cs="Arial"/>
          <w:sz w:val="22"/>
          <w:szCs w:val="22"/>
          <w:lang w:val="en-GB" w:eastAsia="en-GB"/>
        </w:rPr>
        <w:t>.</w:t>
      </w:r>
    </w:p>
    <w:p w14:paraId="00EEDE7D" w14:textId="77777777" w:rsidR="006B4FFC" w:rsidRPr="00F25389" w:rsidRDefault="006B4FFC" w:rsidP="00455608">
      <w:pPr>
        <w:rPr>
          <w:rFonts w:ascii="Arial" w:hAnsi="Arial" w:cs="Arial"/>
          <w:sz w:val="22"/>
          <w:szCs w:val="22"/>
          <w:lang w:val="en-GB" w:eastAsia="en-GB"/>
        </w:rPr>
      </w:pPr>
    </w:p>
    <w:p w14:paraId="791DDB5B" w14:textId="74132292" w:rsidR="008A7470" w:rsidRPr="00F25389" w:rsidRDefault="008A7470" w:rsidP="00455608">
      <w:pPr>
        <w:rPr>
          <w:rFonts w:ascii="Arial" w:hAnsi="Arial" w:cs="Arial"/>
          <w:sz w:val="22"/>
          <w:szCs w:val="22"/>
          <w:lang w:val="en-GB" w:eastAsia="en-GB"/>
        </w:rPr>
      </w:pPr>
      <w:bookmarkStart w:id="24" w:name="para36"/>
      <w:r w:rsidRPr="00F25389">
        <w:rPr>
          <w:rFonts w:ascii="Arial" w:hAnsi="Arial" w:cs="Arial"/>
          <w:sz w:val="22"/>
          <w:szCs w:val="22"/>
          <w:lang w:val="en-GB" w:eastAsia="en-GB"/>
        </w:rPr>
        <w:t xml:space="preserve">The DGF also has powers of sale, </w:t>
      </w:r>
      <w:proofErr w:type="gramStart"/>
      <w:r w:rsidRPr="00F25389">
        <w:rPr>
          <w:rFonts w:ascii="Arial" w:hAnsi="Arial" w:cs="Arial"/>
          <w:sz w:val="22"/>
          <w:szCs w:val="22"/>
          <w:lang w:val="en-GB" w:eastAsia="en-GB"/>
        </w:rPr>
        <w:t>distribution</w:t>
      </w:r>
      <w:proofErr w:type="gramEnd"/>
      <w:r w:rsidRPr="00F25389">
        <w:rPr>
          <w:rFonts w:ascii="Arial" w:hAnsi="Arial" w:cs="Arial"/>
          <w:sz w:val="22"/>
          <w:szCs w:val="22"/>
          <w:lang w:val="en-GB" w:eastAsia="en-GB"/>
        </w:rPr>
        <w:t xml:space="preserve"> and the power to bring claims for</w:t>
      </w:r>
      <w:r w:rsidRPr="00F25389">
        <w:rPr>
          <w:rFonts w:ascii="Arial" w:hAnsi="Arial" w:cs="Arial"/>
          <w:sz w:val="22"/>
          <w:szCs w:val="22"/>
          <w:u w:val="single"/>
          <w:lang w:val="en-GB" w:eastAsia="en-GB"/>
        </w:rPr>
        <w:t xml:space="preserve"> compensation against persons for harm inflicted on the insolvent bank.</w:t>
      </w:r>
      <w:bookmarkEnd w:id="24"/>
    </w:p>
    <w:p w14:paraId="1D223300" w14:textId="77777777" w:rsidR="006B4FFC" w:rsidRPr="00F25389" w:rsidRDefault="006B4FFC" w:rsidP="00455608">
      <w:pPr>
        <w:rPr>
          <w:rFonts w:ascii="Arial" w:hAnsi="Arial" w:cs="Arial"/>
          <w:sz w:val="22"/>
          <w:szCs w:val="22"/>
          <w:lang w:val="en-GB" w:eastAsia="en-GB"/>
        </w:rPr>
      </w:pPr>
    </w:p>
    <w:p w14:paraId="09753855" w14:textId="18CD7372" w:rsidR="008A7470" w:rsidRPr="00F25389" w:rsidRDefault="008A7470" w:rsidP="00455608">
      <w:pPr>
        <w:rPr>
          <w:rFonts w:ascii="Arial" w:hAnsi="Arial" w:cs="Arial"/>
          <w:sz w:val="22"/>
          <w:szCs w:val="22"/>
          <w:lang w:val="en-GB" w:eastAsia="en-GB"/>
        </w:rPr>
      </w:pPr>
      <w:r w:rsidRPr="00F25389">
        <w:rPr>
          <w:rFonts w:ascii="Arial" w:hAnsi="Arial" w:cs="Arial"/>
          <w:sz w:val="22"/>
          <w:szCs w:val="22"/>
          <w:lang w:val="en-GB" w:eastAsia="en-GB"/>
        </w:rPr>
        <w:t xml:space="preserve">However, article 48(3) of the DGF Law empowers the DGF to delegate its powers to an </w:t>
      </w:r>
      <w:r w:rsidR="001747C2" w:rsidRPr="00F25389">
        <w:rPr>
          <w:rFonts w:ascii="Arial" w:hAnsi="Arial" w:cs="Arial"/>
          <w:sz w:val="22"/>
          <w:szCs w:val="22"/>
          <w:lang w:val="en-GB" w:eastAsia="en-GB"/>
        </w:rPr>
        <w:t>“</w:t>
      </w:r>
      <w:r w:rsidRPr="00F25389">
        <w:rPr>
          <w:rFonts w:ascii="Arial" w:hAnsi="Arial" w:cs="Arial"/>
          <w:sz w:val="22"/>
          <w:szCs w:val="22"/>
          <w:u w:val="single"/>
          <w:lang w:val="en-GB" w:eastAsia="en-GB"/>
        </w:rPr>
        <w:t>authorised officer</w:t>
      </w:r>
      <w:r w:rsidR="001747C2" w:rsidRPr="00F25389">
        <w:rPr>
          <w:rFonts w:ascii="Arial" w:hAnsi="Arial" w:cs="Arial"/>
          <w:sz w:val="22"/>
          <w:szCs w:val="22"/>
          <w:u w:val="single"/>
          <w:lang w:val="en-GB" w:eastAsia="en-GB"/>
        </w:rPr>
        <w:t>”</w:t>
      </w:r>
      <w:r w:rsidRPr="00F25389">
        <w:rPr>
          <w:rFonts w:ascii="Arial" w:hAnsi="Arial" w:cs="Arial"/>
          <w:sz w:val="22"/>
          <w:szCs w:val="22"/>
          <w:u w:val="single"/>
          <w:lang w:val="en-GB" w:eastAsia="en-GB"/>
        </w:rPr>
        <w:t xml:space="preserve"> or </w:t>
      </w:r>
      <w:r w:rsidR="001747C2" w:rsidRPr="00F25389">
        <w:rPr>
          <w:rFonts w:ascii="Arial" w:hAnsi="Arial" w:cs="Arial"/>
          <w:sz w:val="22"/>
          <w:szCs w:val="22"/>
          <w:u w:val="single"/>
          <w:lang w:val="en-GB" w:eastAsia="en-GB"/>
        </w:rPr>
        <w:t>“</w:t>
      </w:r>
      <w:r w:rsidRPr="00F25389">
        <w:rPr>
          <w:rFonts w:ascii="Arial" w:hAnsi="Arial" w:cs="Arial"/>
          <w:sz w:val="22"/>
          <w:szCs w:val="22"/>
          <w:u w:val="single"/>
          <w:lang w:val="en-GB" w:eastAsia="en-GB"/>
        </w:rPr>
        <w:t>authorised person</w:t>
      </w:r>
      <w:r w:rsidR="001747C2" w:rsidRPr="00F25389">
        <w:rPr>
          <w:rFonts w:ascii="Arial" w:hAnsi="Arial" w:cs="Arial"/>
          <w:sz w:val="22"/>
          <w:szCs w:val="22"/>
          <w:lang w:val="en-GB" w:eastAsia="en-GB"/>
        </w:rPr>
        <w:t>”</w:t>
      </w:r>
      <w:r w:rsidRPr="00F25389">
        <w:rPr>
          <w:rFonts w:ascii="Arial" w:hAnsi="Arial" w:cs="Arial"/>
          <w:sz w:val="22"/>
          <w:szCs w:val="22"/>
          <w:lang w:val="en-GB" w:eastAsia="en-GB"/>
        </w:rPr>
        <w:t xml:space="preserve">. The </w:t>
      </w:r>
      <w:r w:rsidR="001747C2" w:rsidRPr="00F25389">
        <w:rPr>
          <w:rFonts w:ascii="Arial" w:hAnsi="Arial" w:cs="Arial"/>
          <w:sz w:val="22"/>
          <w:szCs w:val="22"/>
          <w:lang w:val="en-GB" w:eastAsia="en-GB"/>
        </w:rPr>
        <w:t>“</w:t>
      </w:r>
      <w:r w:rsidRPr="00F25389">
        <w:rPr>
          <w:rFonts w:ascii="Arial" w:hAnsi="Arial" w:cs="Arial"/>
          <w:sz w:val="22"/>
          <w:szCs w:val="22"/>
          <w:lang w:val="en-GB" w:eastAsia="en-GB"/>
        </w:rPr>
        <w:t>Fund</w:t>
      </w:r>
      <w:r w:rsidR="001747C2" w:rsidRPr="00F25389">
        <w:rPr>
          <w:rFonts w:ascii="Arial" w:hAnsi="Arial" w:cs="Arial"/>
          <w:sz w:val="22"/>
          <w:szCs w:val="22"/>
          <w:lang w:val="en-GB" w:eastAsia="en-GB"/>
        </w:rPr>
        <w:t>’</w:t>
      </w:r>
      <w:r w:rsidRPr="00F25389">
        <w:rPr>
          <w:rFonts w:ascii="Arial" w:hAnsi="Arial" w:cs="Arial"/>
          <w:sz w:val="22"/>
          <w:szCs w:val="22"/>
          <w:lang w:val="en-GB" w:eastAsia="en-GB"/>
        </w:rPr>
        <w:t>s authorised person</w:t>
      </w:r>
      <w:r w:rsidR="001747C2" w:rsidRPr="00F25389">
        <w:rPr>
          <w:rFonts w:ascii="Arial" w:hAnsi="Arial" w:cs="Arial"/>
          <w:sz w:val="22"/>
          <w:szCs w:val="22"/>
          <w:lang w:val="en-GB" w:eastAsia="en-GB"/>
        </w:rPr>
        <w:t>”</w:t>
      </w:r>
      <w:r w:rsidRPr="00F25389">
        <w:rPr>
          <w:rFonts w:ascii="Arial" w:hAnsi="Arial" w:cs="Arial"/>
          <w:sz w:val="22"/>
          <w:szCs w:val="22"/>
          <w:lang w:val="en-GB" w:eastAsia="en-GB"/>
        </w:rPr>
        <w:t xml:space="preserve"> is defined by article 2(1)(17) of the DGF </w:t>
      </w:r>
      <w:r w:rsidR="00DC45F4" w:rsidRPr="00F25389">
        <w:rPr>
          <w:rFonts w:ascii="Arial" w:hAnsi="Arial" w:cs="Arial"/>
          <w:sz w:val="22"/>
          <w:szCs w:val="22"/>
          <w:lang w:val="en-GB" w:eastAsia="en-GB"/>
        </w:rPr>
        <w:t>L</w:t>
      </w:r>
      <w:r w:rsidRPr="00F25389">
        <w:rPr>
          <w:rFonts w:ascii="Arial" w:hAnsi="Arial" w:cs="Arial"/>
          <w:sz w:val="22"/>
          <w:szCs w:val="22"/>
          <w:lang w:val="en-GB" w:eastAsia="en-GB"/>
        </w:rPr>
        <w:t xml:space="preserve">aw as: </w:t>
      </w:r>
      <w:r w:rsidR="001747C2" w:rsidRPr="00F25389">
        <w:rPr>
          <w:rFonts w:ascii="Arial" w:hAnsi="Arial" w:cs="Arial"/>
          <w:i/>
          <w:iCs/>
          <w:sz w:val="22"/>
          <w:szCs w:val="22"/>
          <w:lang w:val="en-GB" w:eastAsia="en-GB"/>
        </w:rPr>
        <w:t>“</w:t>
      </w:r>
      <w:r w:rsidRPr="00F25389">
        <w:rPr>
          <w:rFonts w:ascii="Arial" w:hAnsi="Arial" w:cs="Arial"/>
          <w:i/>
          <w:iCs/>
          <w:sz w:val="22"/>
          <w:szCs w:val="22"/>
          <w:lang w:val="en-GB" w:eastAsia="en-GB"/>
        </w:rPr>
        <w:t>an employee of the Fund, who on behalf of the Fund and within the powers provided for by this Law and</w:t>
      </w:r>
      <w:r w:rsidR="003427B9" w:rsidRPr="00F25389">
        <w:rPr>
          <w:rFonts w:ascii="Arial" w:hAnsi="Arial" w:cs="Arial"/>
          <w:i/>
          <w:iCs/>
          <w:sz w:val="22"/>
          <w:szCs w:val="22"/>
          <w:lang w:val="en-GB" w:eastAsia="en-GB"/>
        </w:rPr>
        <w:t xml:space="preserve"> </w:t>
      </w:r>
      <w:r w:rsidRPr="00F25389">
        <w:rPr>
          <w:rFonts w:ascii="Arial" w:hAnsi="Arial" w:cs="Arial"/>
          <w:i/>
          <w:iCs/>
          <w:sz w:val="22"/>
          <w:szCs w:val="22"/>
          <w:lang w:val="en-GB" w:eastAsia="en-GB"/>
        </w:rPr>
        <w:t>/</w:t>
      </w:r>
      <w:r w:rsidR="003427B9" w:rsidRPr="00F25389">
        <w:rPr>
          <w:rFonts w:ascii="Arial" w:hAnsi="Arial" w:cs="Arial"/>
          <w:i/>
          <w:iCs/>
          <w:sz w:val="22"/>
          <w:szCs w:val="22"/>
          <w:lang w:val="en-GB" w:eastAsia="en-GB"/>
        </w:rPr>
        <w:t xml:space="preserve"> </w:t>
      </w:r>
      <w:r w:rsidRPr="00F25389">
        <w:rPr>
          <w:rFonts w:ascii="Arial" w:hAnsi="Arial" w:cs="Arial"/>
          <w:i/>
          <w:iCs/>
          <w:sz w:val="22"/>
          <w:szCs w:val="22"/>
          <w:lang w:val="en-GB" w:eastAsia="en-GB"/>
        </w:rPr>
        <w:t>or delegated by the Fund, performs actions to ensure the bank</w:t>
      </w:r>
      <w:r w:rsidR="001747C2" w:rsidRPr="00F25389">
        <w:rPr>
          <w:rFonts w:ascii="Arial" w:hAnsi="Arial" w:cs="Arial"/>
          <w:i/>
          <w:iCs/>
          <w:sz w:val="22"/>
          <w:szCs w:val="22"/>
          <w:lang w:val="en-GB" w:eastAsia="en-GB"/>
        </w:rPr>
        <w:t>’</w:t>
      </w:r>
      <w:r w:rsidRPr="00F25389">
        <w:rPr>
          <w:rFonts w:ascii="Arial" w:hAnsi="Arial" w:cs="Arial"/>
          <w:i/>
          <w:iCs/>
          <w:sz w:val="22"/>
          <w:szCs w:val="22"/>
          <w:lang w:val="en-GB" w:eastAsia="en-GB"/>
        </w:rPr>
        <w:t>s withdrawal from the market during provisional administration of the insolvent bank and/or bank liquidation</w:t>
      </w:r>
      <w:r w:rsidR="001747C2" w:rsidRPr="00F25389">
        <w:rPr>
          <w:rFonts w:ascii="Arial" w:hAnsi="Arial" w:cs="Arial"/>
          <w:i/>
          <w:iCs/>
          <w:sz w:val="22"/>
          <w:szCs w:val="22"/>
          <w:lang w:val="en-GB" w:eastAsia="en-GB"/>
        </w:rPr>
        <w:t>”</w:t>
      </w:r>
      <w:r w:rsidRPr="00F25389">
        <w:rPr>
          <w:rFonts w:ascii="Arial" w:hAnsi="Arial" w:cs="Arial"/>
          <w:sz w:val="22"/>
          <w:szCs w:val="22"/>
          <w:lang w:val="en-GB" w:eastAsia="en-GB"/>
        </w:rPr>
        <w:t>.</w:t>
      </w:r>
    </w:p>
    <w:p w14:paraId="53D09A8A" w14:textId="77777777" w:rsidR="006B4FFC" w:rsidRPr="00F25389" w:rsidRDefault="006B4FFC" w:rsidP="00455608">
      <w:pPr>
        <w:rPr>
          <w:rFonts w:ascii="Arial" w:hAnsi="Arial" w:cs="Arial"/>
          <w:sz w:val="22"/>
          <w:szCs w:val="22"/>
          <w:lang w:val="en-GB" w:eastAsia="en-GB"/>
        </w:rPr>
      </w:pPr>
    </w:p>
    <w:p w14:paraId="70FEDB89" w14:textId="025B0FAF" w:rsidR="008A7470" w:rsidRPr="00F25389" w:rsidRDefault="008A7470" w:rsidP="00455608">
      <w:pPr>
        <w:rPr>
          <w:rFonts w:ascii="Arial" w:hAnsi="Arial" w:cs="Arial"/>
          <w:sz w:val="22"/>
          <w:szCs w:val="22"/>
          <w:u w:val="single"/>
          <w:lang w:val="en-GB" w:eastAsia="en-GB"/>
        </w:rPr>
      </w:pPr>
      <w:r w:rsidRPr="00F25389">
        <w:rPr>
          <w:rFonts w:ascii="Arial" w:hAnsi="Arial" w:cs="Arial"/>
          <w:sz w:val="22"/>
          <w:szCs w:val="22"/>
          <w:lang w:val="en-GB" w:eastAsia="en-GB"/>
        </w:rPr>
        <w:t xml:space="preserve">Article 35(1) of the DGF Law specifies that an authorised person, must have: </w:t>
      </w:r>
      <w:r w:rsidR="001747C2" w:rsidRPr="00F25389">
        <w:rPr>
          <w:rFonts w:ascii="Arial" w:hAnsi="Arial" w:cs="Arial"/>
          <w:sz w:val="22"/>
          <w:szCs w:val="22"/>
          <w:lang w:val="en-GB" w:eastAsia="en-GB"/>
        </w:rPr>
        <w:t>“</w:t>
      </w:r>
      <w:r w:rsidRPr="00F25389">
        <w:rPr>
          <w:rFonts w:ascii="Arial" w:hAnsi="Arial" w:cs="Arial"/>
          <w:i/>
          <w:iCs/>
          <w:sz w:val="22"/>
          <w:szCs w:val="22"/>
          <w:lang w:val="en-GB" w:eastAsia="en-GB"/>
        </w:rPr>
        <w:t>…high professional and moral qualities, impeccable business reputation, complete higher education in the field of economics, finance or law…and professional experience necessary.</w:t>
      </w:r>
      <w:r w:rsidR="001747C2" w:rsidRPr="00F25389">
        <w:rPr>
          <w:rFonts w:ascii="Arial" w:hAnsi="Arial" w:cs="Arial"/>
          <w:sz w:val="22"/>
          <w:szCs w:val="22"/>
          <w:lang w:val="en-GB" w:eastAsia="en-GB"/>
        </w:rPr>
        <w:t>”</w:t>
      </w:r>
      <w:r w:rsidRPr="00F25389">
        <w:rPr>
          <w:rFonts w:ascii="Arial" w:hAnsi="Arial" w:cs="Arial"/>
          <w:sz w:val="22"/>
          <w:szCs w:val="22"/>
          <w:lang w:val="en-GB" w:eastAsia="en-GB"/>
        </w:rPr>
        <w:t xml:space="preserve"> An authorised person may not be a creditor of the relevant bank, have a criminal record, have any obligations to the relevant bank, or have any conflict of interest with the bank. Once appointed, the </w:t>
      </w:r>
      <w:r w:rsidRPr="00F25389">
        <w:rPr>
          <w:rFonts w:ascii="Arial" w:hAnsi="Arial" w:cs="Arial"/>
          <w:sz w:val="22"/>
          <w:szCs w:val="22"/>
          <w:u w:val="single"/>
          <w:lang w:val="en-GB" w:eastAsia="en-GB"/>
        </w:rPr>
        <w:t>authorised officer is accountable to the DGF for their actions and may exercise the powers delegated to them by the DGF in pursuance of the bank</w:t>
      </w:r>
      <w:r w:rsidR="001747C2" w:rsidRPr="00F25389">
        <w:rPr>
          <w:rFonts w:ascii="Arial" w:hAnsi="Arial" w:cs="Arial"/>
          <w:sz w:val="22"/>
          <w:szCs w:val="22"/>
          <w:u w:val="single"/>
          <w:lang w:val="en-GB" w:eastAsia="en-GB"/>
        </w:rPr>
        <w:t>’</w:t>
      </w:r>
      <w:r w:rsidRPr="00F25389">
        <w:rPr>
          <w:rFonts w:ascii="Arial" w:hAnsi="Arial" w:cs="Arial"/>
          <w:sz w:val="22"/>
          <w:szCs w:val="22"/>
          <w:u w:val="single"/>
          <w:lang w:val="en-GB" w:eastAsia="en-GB"/>
        </w:rPr>
        <w:t>s liquidation.</w:t>
      </w:r>
    </w:p>
    <w:p w14:paraId="325E25A4" w14:textId="77777777" w:rsidR="006B4FFC" w:rsidRPr="00F25389" w:rsidRDefault="006B4FFC" w:rsidP="00455608">
      <w:pPr>
        <w:rPr>
          <w:rFonts w:ascii="Arial" w:hAnsi="Arial" w:cs="Arial"/>
          <w:sz w:val="22"/>
          <w:szCs w:val="22"/>
          <w:lang w:val="en-GB" w:eastAsia="en-GB"/>
        </w:rPr>
      </w:pPr>
    </w:p>
    <w:p w14:paraId="7C38FB9F" w14:textId="56D92FB7" w:rsidR="008A7470" w:rsidRPr="00F25389" w:rsidRDefault="008A7470" w:rsidP="00455608">
      <w:pPr>
        <w:rPr>
          <w:rFonts w:ascii="Arial" w:hAnsi="Arial" w:cs="Arial"/>
          <w:sz w:val="22"/>
          <w:szCs w:val="22"/>
          <w:u w:val="single"/>
          <w:lang w:val="en-GB" w:eastAsia="en-GB"/>
        </w:rPr>
      </w:pPr>
      <w:r w:rsidRPr="00F25389">
        <w:rPr>
          <w:rFonts w:ascii="Arial" w:hAnsi="Arial" w:cs="Arial"/>
          <w:sz w:val="22"/>
          <w:szCs w:val="22"/>
          <w:lang w:val="en-GB" w:eastAsia="en-GB"/>
        </w:rPr>
        <w:t>The DGF</w:t>
      </w:r>
      <w:r w:rsidR="001747C2" w:rsidRPr="00F25389">
        <w:rPr>
          <w:rFonts w:ascii="Arial" w:hAnsi="Arial" w:cs="Arial"/>
          <w:sz w:val="22"/>
          <w:szCs w:val="22"/>
          <w:lang w:val="en-GB" w:eastAsia="en-GB"/>
        </w:rPr>
        <w:t>’</w:t>
      </w:r>
      <w:r w:rsidRPr="00F25389">
        <w:rPr>
          <w:rFonts w:ascii="Arial" w:hAnsi="Arial" w:cs="Arial"/>
          <w:sz w:val="22"/>
          <w:szCs w:val="22"/>
          <w:lang w:val="en-GB" w:eastAsia="en-GB"/>
        </w:rPr>
        <w:t xml:space="preserve">s independence is addressed at articles 3(3) and 3(7) of the DGF Law which confirm that it is an </w:t>
      </w:r>
      <w:r w:rsidRPr="00F25389">
        <w:rPr>
          <w:rFonts w:ascii="Arial" w:hAnsi="Arial" w:cs="Arial"/>
          <w:sz w:val="22"/>
          <w:szCs w:val="22"/>
          <w:u w:val="single"/>
          <w:lang w:val="en-GB" w:eastAsia="en-GB"/>
        </w:rPr>
        <w:t xml:space="preserve">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9B5832" w:rsidRDefault="006B4FFC" w:rsidP="00455608">
      <w:pPr>
        <w:rPr>
          <w:rFonts w:ascii="Arial" w:hAnsi="Arial" w:cs="Arial"/>
          <w:color w:val="000000"/>
          <w:sz w:val="22"/>
          <w:szCs w:val="22"/>
          <w:lang w:val="en-GB" w:eastAsia="en-GB"/>
        </w:rPr>
      </w:pPr>
    </w:p>
    <w:p w14:paraId="7FCF034A" w14:textId="444CC89D" w:rsidR="00424D07" w:rsidRPr="009B5832" w:rsidRDefault="008A7470" w:rsidP="00455608">
      <w:pPr>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5"/>
    </w:p>
    <w:p w14:paraId="6FDB8C41" w14:textId="54A08C8D" w:rsidR="00424D07" w:rsidRPr="009B5832" w:rsidRDefault="00424D07" w:rsidP="00455608">
      <w:pPr>
        <w:rPr>
          <w:rFonts w:ascii="Arial" w:hAnsi="Arial" w:cs="Arial"/>
          <w:color w:val="000000"/>
          <w:sz w:val="22"/>
          <w:szCs w:val="22"/>
          <w:lang w:val="en-GB" w:eastAsia="en-GB"/>
        </w:rPr>
      </w:pPr>
    </w:p>
    <w:p w14:paraId="4B05311A" w14:textId="08531DAC" w:rsidR="008A7470" w:rsidRPr="009B5832" w:rsidRDefault="0040710D" w:rsidP="00455608">
      <w:pPr>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55608">
      <w:pPr>
        <w:rPr>
          <w:rFonts w:ascii="Arial" w:hAnsi="Arial" w:cs="Arial"/>
          <w:color w:val="000000"/>
          <w:sz w:val="22"/>
          <w:szCs w:val="22"/>
          <w:lang w:val="en-GB" w:eastAsia="en-GB"/>
        </w:rPr>
      </w:pPr>
      <w:bookmarkStart w:id="26" w:name="para37"/>
    </w:p>
    <w:p w14:paraId="2139901C" w14:textId="7680E8AB" w:rsidR="008A7470" w:rsidRPr="009B5832" w:rsidRDefault="008A7470" w:rsidP="00455608">
      <w:pPr>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9B5832" w:rsidRDefault="0040710D" w:rsidP="00455608">
      <w:pPr>
        <w:rPr>
          <w:rFonts w:ascii="Arial" w:hAnsi="Arial" w:cs="Arial"/>
          <w:color w:val="000000"/>
          <w:sz w:val="22"/>
          <w:szCs w:val="22"/>
          <w:lang w:val="en-GB" w:eastAsia="en-GB"/>
        </w:rPr>
      </w:pPr>
    </w:p>
    <w:p w14:paraId="385A3799" w14:textId="0DB11A64" w:rsidR="008A7470" w:rsidRPr="009B5832" w:rsidRDefault="001747C2" w:rsidP="00455608">
      <w:pPr>
        <w:ind w:left="851" w:right="851"/>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55608">
      <w:pPr>
        <w:rPr>
          <w:rFonts w:ascii="Arial" w:hAnsi="Arial" w:cs="Arial"/>
          <w:color w:val="000000"/>
          <w:sz w:val="22"/>
          <w:szCs w:val="22"/>
          <w:lang w:val="en-GB" w:eastAsia="en-GB"/>
        </w:rPr>
      </w:pPr>
      <w:bookmarkStart w:id="27" w:name="para38"/>
    </w:p>
    <w:p w14:paraId="7813AF9C" w14:textId="3F78BB40" w:rsidR="008A7470" w:rsidRPr="009B5832" w:rsidRDefault="008A7470" w:rsidP="00455608">
      <w:pPr>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Those operations included:</w:t>
      </w:r>
      <w:bookmarkEnd w:id="27"/>
    </w:p>
    <w:p w14:paraId="15B4651D" w14:textId="77777777" w:rsidR="0040710D" w:rsidRPr="009B5832" w:rsidRDefault="0040710D" w:rsidP="00455608">
      <w:pPr>
        <w:rPr>
          <w:rFonts w:ascii="Arial" w:hAnsi="Arial" w:cs="Arial"/>
          <w:color w:val="000000"/>
          <w:sz w:val="22"/>
          <w:szCs w:val="22"/>
          <w:lang w:val="en-GB" w:eastAsia="en-GB"/>
        </w:rPr>
      </w:pPr>
    </w:p>
    <w:p w14:paraId="2644FB5E" w14:textId="2816677E" w:rsidR="008A7470" w:rsidRPr="009B5832" w:rsidRDefault="008A7470" w:rsidP="00DD1C58">
      <w:pPr>
        <w:pStyle w:val="ListParagraph"/>
        <w:numPr>
          <w:ilvl w:val="0"/>
          <w:numId w:val="14"/>
        </w:numPr>
        <w:ind w:left="426"/>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55608">
      <w:pPr>
        <w:rPr>
          <w:rFonts w:ascii="Arial" w:hAnsi="Arial" w:cs="Arial"/>
          <w:color w:val="000000"/>
          <w:sz w:val="22"/>
          <w:szCs w:val="22"/>
          <w:lang w:val="en-GB" w:eastAsia="en-GB"/>
        </w:rPr>
      </w:pPr>
    </w:p>
    <w:p w14:paraId="3F6C1D31" w14:textId="600CF67B" w:rsidR="008A7470" w:rsidRPr="009B5832" w:rsidRDefault="00424D07" w:rsidP="00DD1C58">
      <w:pPr>
        <w:pStyle w:val="ListParagraph"/>
        <w:numPr>
          <w:ilvl w:val="0"/>
          <w:numId w:val="14"/>
        </w:numPr>
        <w:ind w:left="426"/>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55608">
      <w:pPr>
        <w:rPr>
          <w:rFonts w:ascii="Arial" w:hAnsi="Arial" w:cs="Arial"/>
          <w:color w:val="000000"/>
          <w:sz w:val="22"/>
          <w:szCs w:val="22"/>
          <w:lang w:val="en-GB" w:eastAsia="en-GB"/>
        </w:rPr>
      </w:pPr>
    </w:p>
    <w:p w14:paraId="31A8A4B0" w14:textId="4494B331" w:rsidR="008A7470" w:rsidRPr="009B5832" w:rsidRDefault="008A7470" w:rsidP="00DD1C58">
      <w:pPr>
        <w:pStyle w:val="ListParagraph"/>
        <w:numPr>
          <w:ilvl w:val="0"/>
          <w:numId w:val="14"/>
        </w:numPr>
        <w:ind w:left="426"/>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55608">
      <w:pPr>
        <w:rPr>
          <w:rFonts w:ascii="Arial" w:hAnsi="Arial" w:cs="Arial"/>
          <w:color w:val="000000"/>
          <w:sz w:val="22"/>
          <w:szCs w:val="22"/>
          <w:lang w:val="en-GB" w:eastAsia="en-GB"/>
        </w:rPr>
      </w:pPr>
    </w:p>
    <w:p w14:paraId="2DC2BD25" w14:textId="1D278E95" w:rsidR="008A7470" w:rsidRPr="009B5832" w:rsidRDefault="008A7470" w:rsidP="00DD1C58">
      <w:pPr>
        <w:pStyle w:val="ListParagraph"/>
        <w:numPr>
          <w:ilvl w:val="0"/>
          <w:numId w:val="14"/>
        </w:numPr>
        <w:ind w:left="426"/>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55608">
      <w:pPr>
        <w:rPr>
          <w:rFonts w:ascii="Arial" w:hAnsi="Arial" w:cs="Arial"/>
          <w:color w:val="000000"/>
          <w:sz w:val="22"/>
          <w:szCs w:val="22"/>
          <w:lang w:val="en-GB" w:eastAsia="en-GB"/>
        </w:rPr>
      </w:pPr>
    </w:p>
    <w:p w14:paraId="22DEF9AD" w14:textId="15F34A1A" w:rsidR="008A7470" w:rsidRPr="00F25389" w:rsidRDefault="008A7470" w:rsidP="00DD1C58">
      <w:pPr>
        <w:pStyle w:val="ListParagraph"/>
        <w:numPr>
          <w:ilvl w:val="0"/>
          <w:numId w:val="14"/>
        </w:numPr>
        <w:ind w:left="426"/>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w:t>
      </w:r>
      <w:r w:rsidRPr="00F25389">
        <w:rPr>
          <w:rFonts w:ascii="Arial" w:hAnsi="Arial" w:cs="Arial"/>
          <w:color w:val="000000"/>
          <w:sz w:val="22"/>
          <w:szCs w:val="22"/>
          <w:lang w:val="en-GB" w:eastAsia="en-GB"/>
        </w:rPr>
        <w:t xml:space="preserve">liabilities being dependent on individuals and a significant increase in </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adversely classified assets</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F25389" w:rsidRDefault="00424D07" w:rsidP="00455608">
      <w:pPr>
        <w:rPr>
          <w:rFonts w:ascii="Arial" w:hAnsi="Arial" w:cs="Arial"/>
          <w:color w:val="000000"/>
          <w:sz w:val="22"/>
          <w:szCs w:val="22"/>
          <w:lang w:val="en-GB" w:eastAsia="en-GB"/>
        </w:rPr>
      </w:pPr>
    </w:p>
    <w:p w14:paraId="5F1D3564" w14:textId="5DA2B679" w:rsidR="008A7470" w:rsidRPr="00F25389" w:rsidRDefault="008A7470" w:rsidP="00455608">
      <w:pPr>
        <w:rPr>
          <w:rFonts w:ascii="Arial" w:hAnsi="Arial" w:cs="Arial"/>
          <w:color w:val="000000"/>
          <w:sz w:val="22"/>
          <w:szCs w:val="22"/>
          <w:lang w:val="en-GB" w:eastAsia="en-GB"/>
        </w:rPr>
      </w:pPr>
      <w:bookmarkStart w:id="28" w:name="para39"/>
      <w:r w:rsidRPr="00F25389">
        <w:rPr>
          <w:rFonts w:ascii="Arial" w:hAnsi="Arial" w:cs="Arial"/>
          <w:color w:val="000000"/>
          <w:sz w:val="22"/>
          <w:szCs w:val="22"/>
          <w:lang w:val="en-GB" w:eastAsia="en-GB"/>
        </w:rPr>
        <w:t>Despite initially appearing to improve, by September 2015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w:t>
      </w:r>
      <w:r w:rsidRPr="00F25389">
        <w:rPr>
          <w:rFonts w:ascii="Arial" w:hAnsi="Arial" w:cs="Arial"/>
          <w:color w:val="000000"/>
          <w:sz w:val="22"/>
          <w:szCs w:val="22"/>
          <w:u w:val="single"/>
          <w:lang w:val="en-GB" w:eastAsia="en-GB"/>
        </w:rPr>
        <w:t>Ms C as interim administrator.</w:t>
      </w:r>
      <w:bookmarkStart w:id="29" w:name="para40"/>
      <w:bookmarkEnd w:id="28"/>
    </w:p>
    <w:p w14:paraId="4AB05BB9" w14:textId="77777777" w:rsidR="00424D07" w:rsidRPr="00F25389" w:rsidRDefault="00424D07" w:rsidP="00455608">
      <w:pPr>
        <w:rPr>
          <w:rFonts w:ascii="Arial" w:hAnsi="Arial" w:cs="Arial"/>
          <w:color w:val="000000"/>
          <w:sz w:val="22"/>
          <w:szCs w:val="22"/>
          <w:lang w:val="en-GB" w:eastAsia="en-GB"/>
        </w:rPr>
      </w:pPr>
    </w:p>
    <w:p w14:paraId="7E962B78" w14:textId="37A582BE" w:rsidR="008A7470" w:rsidRPr="00F25389" w:rsidRDefault="008A7470" w:rsidP="00455608">
      <w:pPr>
        <w:rPr>
          <w:rFonts w:ascii="Arial" w:hAnsi="Arial" w:cs="Arial"/>
          <w:color w:val="000000"/>
          <w:sz w:val="22"/>
          <w:szCs w:val="22"/>
          <w:lang w:val="en-GB" w:eastAsia="en-GB"/>
        </w:rPr>
      </w:pPr>
      <w:r w:rsidRPr="00F25389">
        <w:rPr>
          <w:rFonts w:ascii="Arial" w:hAnsi="Arial" w:cs="Arial"/>
          <w:color w:val="000000"/>
          <w:sz w:val="22"/>
          <w:szCs w:val="22"/>
          <w:lang w:val="en-GB" w:eastAsia="en-GB"/>
        </w:rPr>
        <w:t>Three months later, on 17 December 2015, the NB formally revoked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s authorised persons to whom powers of the liquidator were delegated. </w:t>
      </w:r>
      <w:r w:rsidRPr="00F25389">
        <w:rPr>
          <w:rFonts w:ascii="Arial" w:hAnsi="Arial" w:cs="Arial"/>
          <w:color w:val="000000"/>
          <w:sz w:val="22"/>
          <w:szCs w:val="22"/>
          <w:u w:val="single"/>
          <w:lang w:val="en-GB" w:eastAsia="en-GB"/>
        </w:rPr>
        <w:t>Ms C was replaced as authorised officer with effect from 17 August 2020 by Ms G.</w:t>
      </w:r>
    </w:p>
    <w:p w14:paraId="3A7F395F" w14:textId="77777777" w:rsidR="00424D07" w:rsidRPr="00F25389" w:rsidRDefault="00424D07" w:rsidP="00455608">
      <w:pPr>
        <w:rPr>
          <w:rFonts w:ascii="Arial" w:hAnsi="Arial" w:cs="Arial"/>
          <w:color w:val="000000"/>
          <w:sz w:val="22"/>
          <w:szCs w:val="22"/>
          <w:lang w:val="en-GB" w:eastAsia="en-GB"/>
        </w:rPr>
      </w:pPr>
    </w:p>
    <w:p w14:paraId="620E9B3E" w14:textId="05BB1282" w:rsidR="008A7470" w:rsidRPr="00F25389" w:rsidRDefault="008A7470" w:rsidP="00455608">
      <w:pPr>
        <w:rPr>
          <w:rFonts w:ascii="Arial" w:hAnsi="Arial" w:cs="Arial"/>
          <w:color w:val="000000"/>
          <w:sz w:val="22"/>
          <w:szCs w:val="22"/>
          <w:lang w:val="en-GB" w:eastAsia="en-GB"/>
        </w:rPr>
      </w:pPr>
      <w:r w:rsidRPr="00F25389">
        <w:rPr>
          <w:rFonts w:ascii="Arial" w:hAnsi="Arial" w:cs="Arial"/>
          <w:color w:val="000000"/>
          <w:sz w:val="22"/>
          <w:szCs w:val="22"/>
          <w:lang w:val="en-GB" w:eastAsia="en-GB"/>
        </w:rPr>
        <w:t>Ms G</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leading bank liquidation professional</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 It delegates to her </w:t>
      </w:r>
      <w:proofErr w:type="gramStart"/>
      <w:r w:rsidRPr="00F25389">
        <w:rPr>
          <w:rFonts w:ascii="Arial" w:hAnsi="Arial" w:cs="Arial"/>
          <w:color w:val="000000"/>
          <w:sz w:val="22"/>
          <w:szCs w:val="22"/>
          <w:lang w:val="en-GB" w:eastAsia="en-GB"/>
        </w:rPr>
        <w:t>all liquidation</w:t>
      </w:r>
      <w:proofErr w:type="gramEnd"/>
      <w:r w:rsidRPr="00F25389">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assets in the manner prescribed by the DGF Law. Resolution 1513 expressly excludes from Ms G</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assets. Each of the excluded powers remains vested in the DGF as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formally appointed liquidator.</w:t>
      </w:r>
    </w:p>
    <w:p w14:paraId="01BC55CD" w14:textId="77777777" w:rsidR="00424D07" w:rsidRPr="00F25389" w:rsidRDefault="00424D07" w:rsidP="00455608">
      <w:pPr>
        <w:rPr>
          <w:rFonts w:ascii="Arial" w:hAnsi="Arial" w:cs="Arial"/>
          <w:color w:val="000000"/>
          <w:sz w:val="22"/>
          <w:szCs w:val="22"/>
          <w:lang w:val="en-GB" w:eastAsia="en-GB"/>
        </w:rPr>
      </w:pPr>
    </w:p>
    <w:p w14:paraId="65669514" w14:textId="56C7C243" w:rsidR="008A7470" w:rsidRPr="00F25389" w:rsidRDefault="008A7470" w:rsidP="00455608">
      <w:pPr>
        <w:rPr>
          <w:rFonts w:ascii="Arial" w:hAnsi="Arial" w:cs="Arial"/>
          <w:color w:val="000000"/>
          <w:sz w:val="22"/>
          <w:szCs w:val="22"/>
          <w:lang w:val="en-GB" w:eastAsia="en-GB"/>
        </w:rPr>
      </w:pPr>
      <w:r w:rsidRPr="00F25389">
        <w:rPr>
          <w:rFonts w:ascii="Arial" w:hAnsi="Arial" w:cs="Arial"/>
          <w:color w:val="000000"/>
          <w:sz w:val="22"/>
          <w:szCs w:val="22"/>
          <w:lang w:val="en-GB" w:eastAsia="en-GB"/>
        </w:rPr>
        <w:t>On 14 December 2020,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liquidation was extended to an indefinite date, described as arising when circumstances rendered the sale of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assets and satisfaction of creditor</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claims</w:t>
      </w:r>
      <w:r w:rsidR="0056535A"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 no longer possible.</w:t>
      </w:r>
      <w:bookmarkStart w:id="30" w:name="para41"/>
      <w:bookmarkEnd w:id="29"/>
    </w:p>
    <w:p w14:paraId="5280EC37" w14:textId="77777777" w:rsidR="00424D07" w:rsidRPr="00F25389" w:rsidRDefault="00424D07" w:rsidP="00455608">
      <w:pPr>
        <w:rPr>
          <w:rFonts w:ascii="Arial" w:hAnsi="Arial" w:cs="Arial"/>
          <w:color w:val="000000"/>
          <w:sz w:val="22"/>
          <w:szCs w:val="22"/>
          <w:lang w:val="en-GB" w:eastAsia="en-GB"/>
        </w:rPr>
      </w:pPr>
    </w:p>
    <w:p w14:paraId="2B720E43" w14:textId="64BFC1B0" w:rsidR="008A7470" w:rsidRPr="00F25389" w:rsidRDefault="008A7470" w:rsidP="00455608">
      <w:pPr>
        <w:rPr>
          <w:rFonts w:ascii="Arial" w:hAnsi="Arial" w:cs="Arial"/>
          <w:color w:val="000000"/>
          <w:sz w:val="22"/>
          <w:szCs w:val="22"/>
          <w:lang w:val="en-GB" w:eastAsia="en-GB"/>
        </w:rPr>
      </w:pPr>
      <w:r w:rsidRPr="00F25389">
        <w:rPr>
          <w:rFonts w:ascii="Arial" w:hAnsi="Arial" w:cs="Arial"/>
          <w:color w:val="000000"/>
          <w:sz w:val="22"/>
          <w:szCs w:val="22"/>
          <w:lang w:val="en-GB" w:eastAsia="en-GB"/>
        </w:rPr>
        <w:t>On 7 September 2020, the DGF resolved to approve an amended list of creditors</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 claims totalling approximately US</w:t>
      </w:r>
      <w:r w:rsidR="0056535A" w:rsidRPr="00F25389">
        <w:rPr>
          <w:rFonts w:ascii="Arial" w:hAnsi="Arial" w:cs="Arial"/>
          <w:color w:val="000000"/>
          <w:sz w:val="22"/>
          <w:szCs w:val="22"/>
          <w:lang w:val="en-GB" w:eastAsia="en-GB"/>
        </w:rPr>
        <w:t>D</w:t>
      </w:r>
      <w:r w:rsidRPr="00F25389">
        <w:rPr>
          <w:rFonts w:ascii="Arial" w:hAnsi="Arial" w:cs="Arial"/>
          <w:color w:val="000000"/>
          <w:sz w:val="22"/>
          <w:szCs w:val="22"/>
          <w:lang w:val="en-GB" w:eastAsia="en-GB"/>
        </w:rPr>
        <w:t xml:space="preserve"> 1.113 billion. The Affidavit states that the Bank</w:t>
      </w:r>
      <w:r w:rsidR="001747C2"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s current, estimated deficiency exceeds US</w:t>
      </w:r>
      <w:r w:rsidR="0056535A" w:rsidRPr="00F25389">
        <w:rPr>
          <w:rFonts w:ascii="Arial" w:hAnsi="Arial" w:cs="Arial"/>
          <w:color w:val="000000"/>
          <w:sz w:val="22"/>
          <w:szCs w:val="22"/>
          <w:lang w:val="en-GB" w:eastAsia="en-GB"/>
        </w:rPr>
        <w:t>D</w:t>
      </w:r>
      <w:r w:rsidRPr="00F25389">
        <w:rPr>
          <w:rFonts w:ascii="Arial" w:hAnsi="Arial" w:cs="Arial"/>
          <w:color w:val="000000"/>
          <w:sz w:val="22"/>
          <w:szCs w:val="22"/>
          <w:lang w:val="en-GB" w:eastAsia="en-GB"/>
        </w:rPr>
        <w:t xml:space="preserve"> 823 million.</w:t>
      </w:r>
      <w:bookmarkEnd w:id="30"/>
    </w:p>
    <w:p w14:paraId="0BF20596" w14:textId="77777777" w:rsidR="005A51CC" w:rsidRPr="00F25389" w:rsidRDefault="005A51CC" w:rsidP="00455608">
      <w:pPr>
        <w:rPr>
          <w:rFonts w:ascii="Arial" w:hAnsi="Arial" w:cs="Arial"/>
          <w:b/>
          <w:bCs/>
          <w:sz w:val="22"/>
          <w:szCs w:val="22"/>
          <w:lang w:val="en-GB"/>
        </w:rPr>
      </w:pPr>
    </w:p>
    <w:p w14:paraId="5199ECB1" w14:textId="10E06792" w:rsidR="008A7470" w:rsidRPr="00F25389" w:rsidRDefault="008A7470" w:rsidP="00455608">
      <w:pPr>
        <w:rPr>
          <w:rFonts w:ascii="Arial" w:hAnsi="Arial" w:cs="Arial"/>
          <w:b/>
          <w:bCs/>
          <w:sz w:val="22"/>
          <w:szCs w:val="22"/>
          <w:lang w:val="en-GB"/>
        </w:rPr>
      </w:pPr>
      <w:r w:rsidRPr="00F25389">
        <w:rPr>
          <w:rFonts w:ascii="Arial" w:hAnsi="Arial" w:cs="Arial"/>
          <w:b/>
          <w:bCs/>
          <w:sz w:val="22"/>
          <w:szCs w:val="22"/>
          <w:lang w:val="en-GB"/>
        </w:rPr>
        <w:t xml:space="preserve">QUESTION </w:t>
      </w:r>
      <w:r w:rsidR="0020264E" w:rsidRPr="00F25389">
        <w:rPr>
          <w:rFonts w:ascii="Arial" w:hAnsi="Arial" w:cs="Arial"/>
          <w:b/>
          <w:bCs/>
          <w:sz w:val="22"/>
          <w:szCs w:val="22"/>
          <w:lang w:val="en-GB"/>
        </w:rPr>
        <w:t>4.1</w:t>
      </w:r>
      <w:r w:rsidR="0022599E" w:rsidRPr="00F25389">
        <w:rPr>
          <w:rFonts w:ascii="Arial" w:hAnsi="Arial" w:cs="Arial"/>
          <w:b/>
          <w:bCs/>
          <w:sz w:val="22"/>
          <w:szCs w:val="22"/>
          <w:lang w:val="en-GB"/>
        </w:rPr>
        <w:t xml:space="preserve"> [maximum 15 marks]</w:t>
      </w:r>
    </w:p>
    <w:p w14:paraId="41AC2AB4" w14:textId="77777777" w:rsidR="0056535A" w:rsidRPr="00F25389" w:rsidRDefault="0056535A" w:rsidP="00455608">
      <w:pPr>
        <w:rPr>
          <w:rFonts w:ascii="Arial" w:hAnsi="Arial" w:cs="Arial"/>
          <w:sz w:val="22"/>
          <w:szCs w:val="22"/>
          <w:lang w:val="en-GB"/>
        </w:rPr>
      </w:pPr>
    </w:p>
    <w:p w14:paraId="191A1FAA" w14:textId="5A434114" w:rsidR="008A7470" w:rsidRPr="00F25389" w:rsidRDefault="008A7470" w:rsidP="00455608">
      <w:pPr>
        <w:rPr>
          <w:rFonts w:ascii="Arial" w:hAnsi="Arial" w:cs="Arial"/>
          <w:color w:val="000000"/>
          <w:sz w:val="22"/>
          <w:szCs w:val="22"/>
          <w:lang w:val="en-GB" w:eastAsia="en-GB"/>
        </w:rPr>
      </w:pPr>
      <w:r w:rsidRPr="00F25389">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F25389">
        <w:rPr>
          <w:rFonts w:ascii="Arial" w:hAnsi="Arial" w:cs="Arial"/>
          <w:color w:val="000000"/>
          <w:sz w:val="22"/>
          <w:szCs w:val="22"/>
          <w:lang w:val="en-GB" w:eastAsia="en-GB"/>
        </w:rPr>
        <w:t>the Commercial Bank for Business Corporation (the Bank), together with the DGF (the Applicants)</w:t>
      </w:r>
      <w:r w:rsidR="00001E0C" w:rsidRPr="00F25389">
        <w:rPr>
          <w:rFonts w:ascii="Arial" w:hAnsi="Arial" w:cs="Arial"/>
          <w:color w:val="000000"/>
          <w:sz w:val="22"/>
          <w:szCs w:val="22"/>
          <w:lang w:val="en-GB" w:eastAsia="en-GB"/>
        </w:rPr>
        <w:t>,</w:t>
      </w:r>
      <w:r w:rsidRPr="00F25389">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F25389">
        <w:rPr>
          <w:rFonts w:ascii="Arial" w:hAnsi="Arial" w:cs="Arial"/>
          <w:color w:val="000000"/>
          <w:sz w:val="22"/>
          <w:szCs w:val="22"/>
          <w:lang w:val="en-GB" w:eastAsia="en-GB"/>
        </w:rPr>
        <w:t>ed version</w:t>
      </w:r>
      <w:r w:rsidRPr="00F25389">
        <w:rPr>
          <w:rFonts w:ascii="Arial" w:hAnsi="Arial" w:cs="Arial"/>
          <w:color w:val="000000"/>
          <w:sz w:val="22"/>
          <w:szCs w:val="22"/>
          <w:lang w:val="en-GB" w:eastAsia="en-GB"/>
        </w:rPr>
        <w:t xml:space="preserve"> of the MLCBI.</w:t>
      </w:r>
    </w:p>
    <w:p w14:paraId="3F177907" w14:textId="77777777" w:rsidR="0020264E" w:rsidRPr="00F25389" w:rsidRDefault="0020264E" w:rsidP="00455608">
      <w:pPr>
        <w:rPr>
          <w:rFonts w:ascii="Arial" w:hAnsi="Arial" w:cs="Arial"/>
          <w:color w:val="000000"/>
          <w:sz w:val="22"/>
          <w:szCs w:val="22"/>
          <w:lang w:val="en-GB" w:eastAsia="en-GB"/>
        </w:rPr>
      </w:pPr>
    </w:p>
    <w:p w14:paraId="1A3D7CAD" w14:textId="66BF2732" w:rsidR="008A7470" w:rsidRPr="009B5832" w:rsidRDefault="008A7470" w:rsidP="00455608">
      <w:pPr>
        <w:rPr>
          <w:rFonts w:ascii="Arial" w:hAnsi="Arial" w:cs="Arial"/>
          <w:color w:val="000000"/>
          <w:sz w:val="22"/>
          <w:szCs w:val="22"/>
          <w:lang w:val="en-GB" w:eastAsia="en-GB"/>
        </w:rPr>
      </w:pPr>
      <w:r w:rsidRPr="00F25389">
        <w:rPr>
          <w:rFonts w:ascii="Arial" w:hAnsi="Arial" w:cs="Arial"/>
          <w:color w:val="000000"/>
          <w:sz w:val="22"/>
          <w:szCs w:val="22"/>
          <w:lang w:val="en-GB" w:eastAsia="en-GB"/>
        </w:rPr>
        <w:t>Assuming you are the judge in the English court</w:t>
      </w:r>
      <w:r w:rsidRPr="009B5832">
        <w:rPr>
          <w:rFonts w:ascii="Arial" w:hAnsi="Arial" w:cs="Arial"/>
          <w:color w:val="000000"/>
          <w:sz w:val="22"/>
          <w:szCs w:val="22"/>
          <w:lang w:val="en-GB" w:eastAsia="en-GB"/>
        </w:rPr>
        <w:t xml:space="preserve">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455608">
      <w:pPr>
        <w:rPr>
          <w:rFonts w:ascii="Arial" w:hAnsi="Arial" w:cs="Arial"/>
          <w:color w:val="000000"/>
          <w:sz w:val="22"/>
          <w:szCs w:val="22"/>
          <w:lang w:val="en-GB" w:eastAsia="en-GB"/>
        </w:rPr>
      </w:pPr>
    </w:p>
    <w:p w14:paraId="43E4AA00" w14:textId="5ED4D7FB" w:rsidR="008A7470" w:rsidRDefault="00957951" w:rsidP="00455608">
      <w:pPr>
        <w:ind w:left="720" w:hanging="720"/>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266E95D9" w14:textId="7B775B41" w:rsidR="003908A5" w:rsidRDefault="003908A5" w:rsidP="00455608">
      <w:pPr>
        <w:ind w:left="720" w:hanging="720"/>
        <w:rPr>
          <w:rFonts w:ascii="Arial" w:hAnsi="Arial" w:cs="Arial"/>
          <w:color w:val="000000"/>
          <w:sz w:val="22"/>
          <w:szCs w:val="22"/>
          <w:lang w:val="en-GB" w:eastAsia="en-GB"/>
        </w:rPr>
      </w:pPr>
    </w:p>
    <w:p w14:paraId="2CF4BA03" w14:textId="02A49B6B" w:rsidR="003908A5" w:rsidRPr="0050496D" w:rsidRDefault="003908A5" w:rsidP="00455608">
      <w:pPr>
        <w:rPr>
          <w:rFonts w:ascii="Arial" w:hAnsi="Arial" w:cs="Arial"/>
          <w:color w:val="7B7B7B" w:themeColor="accent3" w:themeShade="BF"/>
          <w:sz w:val="22"/>
          <w:szCs w:val="22"/>
          <w:lang w:val="en-GB"/>
        </w:rPr>
      </w:pPr>
      <w:r w:rsidRPr="0050496D">
        <w:rPr>
          <w:rFonts w:ascii="Arial" w:hAnsi="Arial" w:cs="Arial"/>
          <w:color w:val="7B7B7B" w:themeColor="accent3" w:themeShade="BF"/>
          <w:sz w:val="22"/>
          <w:szCs w:val="22"/>
          <w:lang w:val="en-GB"/>
        </w:rPr>
        <w:t>The definition of a "foreign proceeding" under article 2(a) of the MLCBI means a collective judicial or administrative proceeding in a foreign State,</w:t>
      </w:r>
      <w:r w:rsidR="0050496D" w:rsidRPr="0050496D">
        <w:rPr>
          <w:rFonts w:ascii="Arial" w:hAnsi="Arial" w:cs="Arial"/>
          <w:color w:val="7B7B7B" w:themeColor="accent3" w:themeShade="BF"/>
          <w:sz w:val="22"/>
          <w:szCs w:val="22"/>
          <w:lang w:val="en-GB"/>
        </w:rPr>
        <w:t xml:space="preserve"> </w:t>
      </w:r>
      <w:r w:rsidRPr="0050496D">
        <w:rPr>
          <w:rFonts w:ascii="Arial" w:hAnsi="Arial" w:cs="Arial"/>
          <w:color w:val="7B7B7B" w:themeColor="accent3" w:themeShade="BF"/>
          <w:sz w:val="22"/>
          <w:szCs w:val="22"/>
          <w:lang w:val="en-GB"/>
        </w:rPr>
        <w:t>including an interim proceeding, pursuant to a law relating to insolvency in which proceeding the assets and affairs of the debtor are subject to control or supervision by a foreign court, for the purpose of reorgan</w:t>
      </w:r>
      <w:r w:rsidR="0050496D" w:rsidRPr="0050496D">
        <w:rPr>
          <w:rFonts w:ascii="Arial" w:hAnsi="Arial" w:cs="Arial"/>
          <w:color w:val="7B7B7B" w:themeColor="accent3" w:themeShade="BF"/>
          <w:sz w:val="22"/>
          <w:szCs w:val="22"/>
          <w:lang w:val="en-GB"/>
        </w:rPr>
        <w:t>is</w:t>
      </w:r>
      <w:r w:rsidRPr="0050496D">
        <w:rPr>
          <w:rFonts w:ascii="Arial" w:hAnsi="Arial" w:cs="Arial"/>
          <w:color w:val="7B7B7B" w:themeColor="accent3" w:themeShade="BF"/>
          <w:sz w:val="22"/>
          <w:szCs w:val="22"/>
          <w:lang w:val="en-GB"/>
        </w:rPr>
        <w:t>ation or liquidation</w:t>
      </w:r>
      <w:r w:rsidR="0050496D" w:rsidRPr="0050496D">
        <w:rPr>
          <w:rFonts w:ascii="Arial" w:hAnsi="Arial" w:cs="Arial"/>
          <w:color w:val="7B7B7B" w:themeColor="accent3" w:themeShade="BF"/>
          <w:sz w:val="22"/>
          <w:szCs w:val="22"/>
          <w:lang w:val="en-GB"/>
        </w:rPr>
        <w:t>.</w:t>
      </w:r>
    </w:p>
    <w:p w14:paraId="7FEB17C8" w14:textId="78FC5189" w:rsidR="0050496D" w:rsidRPr="0050496D" w:rsidRDefault="0050496D" w:rsidP="00455608">
      <w:pPr>
        <w:rPr>
          <w:rFonts w:ascii="Arial" w:hAnsi="Arial" w:cs="Arial"/>
          <w:color w:val="7B7B7B" w:themeColor="accent3" w:themeShade="BF"/>
          <w:sz w:val="22"/>
          <w:szCs w:val="22"/>
          <w:lang w:val="en-GB"/>
        </w:rPr>
      </w:pPr>
    </w:p>
    <w:p w14:paraId="02D0EBAF" w14:textId="76776875" w:rsidR="0050496D" w:rsidRPr="0050496D" w:rsidRDefault="0050496D" w:rsidP="00455608">
      <w:pPr>
        <w:rPr>
          <w:rFonts w:ascii="Arial" w:hAnsi="Arial" w:cs="Arial"/>
          <w:color w:val="7B7B7B" w:themeColor="accent3" w:themeShade="BF"/>
          <w:sz w:val="22"/>
          <w:szCs w:val="22"/>
          <w:lang w:val="en-GB"/>
        </w:rPr>
      </w:pPr>
      <w:r w:rsidRPr="0050496D">
        <w:rPr>
          <w:rFonts w:ascii="Arial" w:hAnsi="Arial" w:cs="Arial"/>
          <w:color w:val="7B7B7B" w:themeColor="accent3" w:themeShade="BF"/>
          <w:sz w:val="22"/>
          <w:szCs w:val="22"/>
          <w:lang w:val="en-GB"/>
        </w:rPr>
        <w:t xml:space="preserve">To better determine whether the Bank’s liquidation comprises of a foreign proceeding under article 2(a) of the MLCBI, a table has been created below to break-down the elements of the ‘foreign proceeding’ definition to arrive at the conclusion that the Bank </w:t>
      </w:r>
      <w:r w:rsidR="00C75C63">
        <w:rPr>
          <w:rFonts w:ascii="Arial" w:hAnsi="Arial" w:cs="Arial"/>
          <w:color w:val="7B7B7B" w:themeColor="accent3" w:themeShade="BF"/>
          <w:sz w:val="22"/>
          <w:szCs w:val="22"/>
          <w:lang w:val="en-GB"/>
        </w:rPr>
        <w:t>does comprise of a foreign proceeding</w:t>
      </w:r>
      <w:r>
        <w:rPr>
          <w:rFonts w:ascii="Arial" w:hAnsi="Arial" w:cs="Arial"/>
          <w:color w:val="7B7B7B" w:themeColor="accent3" w:themeShade="BF"/>
          <w:sz w:val="22"/>
          <w:szCs w:val="22"/>
          <w:lang w:val="en-GB"/>
        </w:rPr>
        <w:t xml:space="preserve"> due to all elements of the definition </w:t>
      </w:r>
      <w:r w:rsidR="00C75C63">
        <w:rPr>
          <w:rFonts w:ascii="Arial" w:hAnsi="Arial" w:cs="Arial"/>
          <w:color w:val="7B7B7B" w:themeColor="accent3" w:themeShade="BF"/>
          <w:sz w:val="22"/>
          <w:szCs w:val="22"/>
          <w:lang w:val="en-GB"/>
        </w:rPr>
        <w:t xml:space="preserve">being </w:t>
      </w:r>
      <w:r>
        <w:rPr>
          <w:rFonts w:ascii="Arial" w:hAnsi="Arial" w:cs="Arial"/>
          <w:color w:val="7B7B7B" w:themeColor="accent3" w:themeShade="BF"/>
          <w:sz w:val="22"/>
          <w:szCs w:val="22"/>
          <w:lang w:val="en-GB"/>
        </w:rPr>
        <w:t>satisfied under the MLCBI</w:t>
      </w:r>
      <w:r w:rsidR="00C75C63">
        <w:rPr>
          <w:rFonts w:ascii="Arial" w:hAnsi="Arial" w:cs="Arial"/>
          <w:color w:val="7B7B7B" w:themeColor="accent3" w:themeShade="BF"/>
          <w:sz w:val="22"/>
          <w:szCs w:val="22"/>
          <w:lang w:val="en-GB"/>
        </w:rPr>
        <w:t>:</w:t>
      </w:r>
    </w:p>
    <w:p w14:paraId="7661E41C" w14:textId="2479100B" w:rsidR="003908A5" w:rsidRDefault="003908A5" w:rsidP="00455608">
      <w:pPr>
        <w:ind w:left="720" w:hanging="720"/>
        <w:rPr>
          <w:rFonts w:ascii="Arial" w:hAnsi="Arial" w:cs="Arial"/>
          <w:color w:val="000000"/>
          <w:sz w:val="22"/>
          <w:szCs w:val="22"/>
          <w:lang w:val="en-GB" w:eastAsia="en-GB"/>
        </w:rPr>
      </w:pPr>
    </w:p>
    <w:p w14:paraId="536931DD" w14:textId="05AACA26" w:rsidR="003908A5" w:rsidRDefault="003908A5" w:rsidP="00455608">
      <w:pPr>
        <w:ind w:left="720" w:hanging="720"/>
        <w:rPr>
          <w:rFonts w:ascii="Arial" w:hAnsi="Arial" w:cs="Arial"/>
          <w:color w:val="000000"/>
          <w:sz w:val="22"/>
          <w:szCs w:val="22"/>
          <w:lang w:val="en-GB" w:eastAsia="en-GB"/>
        </w:rPr>
      </w:pPr>
    </w:p>
    <w:tbl>
      <w:tblPr>
        <w:tblStyle w:val="TableGrid"/>
        <w:tblW w:w="9810" w:type="dxa"/>
        <w:tblInd w:w="-95" w:type="dxa"/>
        <w:tblLook w:val="04A0" w:firstRow="1" w:lastRow="0" w:firstColumn="1" w:lastColumn="0" w:noHBand="0" w:noVBand="1"/>
      </w:tblPr>
      <w:tblGrid>
        <w:gridCol w:w="1980"/>
        <w:gridCol w:w="3655"/>
        <w:gridCol w:w="2465"/>
        <w:gridCol w:w="1710"/>
      </w:tblGrid>
      <w:tr w:rsidR="0007620B" w14:paraId="2B9F418E" w14:textId="7F83AFD4" w:rsidTr="00604ED3">
        <w:tc>
          <w:tcPr>
            <w:tcW w:w="1980" w:type="dxa"/>
          </w:tcPr>
          <w:p w14:paraId="1A362483" w14:textId="50416BDD" w:rsidR="008838AA" w:rsidRPr="0050496D" w:rsidRDefault="008838AA" w:rsidP="00455608">
            <w:pPr>
              <w:rPr>
                <w:rFonts w:ascii="Arial" w:hAnsi="Arial" w:cs="Arial"/>
                <w:b/>
                <w:bCs/>
                <w:color w:val="000000"/>
                <w:sz w:val="22"/>
                <w:szCs w:val="22"/>
                <w:lang w:val="en-GB" w:eastAsia="en-GB"/>
              </w:rPr>
            </w:pPr>
            <w:r w:rsidRPr="0050496D">
              <w:rPr>
                <w:rFonts w:ascii="Arial" w:hAnsi="Arial" w:cs="Arial"/>
                <w:b/>
                <w:bCs/>
                <w:color w:val="000000"/>
                <w:sz w:val="22"/>
                <w:szCs w:val="22"/>
                <w:lang w:val="en-GB" w:eastAsia="en-GB"/>
              </w:rPr>
              <w:t>Elements of a ‘foreign proceeding’ under 2(a) of the MLCBI</w:t>
            </w:r>
          </w:p>
        </w:tc>
        <w:tc>
          <w:tcPr>
            <w:tcW w:w="3655" w:type="dxa"/>
          </w:tcPr>
          <w:p w14:paraId="4BCA58A0" w14:textId="01641844" w:rsidR="008838AA" w:rsidRPr="0050496D" w:rsidRDefault="008838AA" w:rsidP="00455608">
            <w:pPr>
              <w:rPr>
                <w:rFonts w:ascii="Arial" w:hAnsi="Arial" w:cs="Arial"/>
                <w:b/>
                <w:bCs/>
                <w:color w:val="000000"/>
                <w:sz w:val="22"/>
                <w:szCs w:val="22"/>
                <w:lang w:val="en-GB" w:eastAsia="en-GB"/>
              </w:rPr>
            </w:pPr>
            <w:r>
              <w:rPr>
                <w:rFonts w:ascii="Arial" w:hAnsi="Arial" w:cs="Arial"/>
                <w:b/>
                <w:bCs/>
                <w:color w:val="000000"/>
                <w:sz w:val="22"/>
                <w:szCs w:val="22"/>
                <w:lang w:val="en-GB" w:eastAsia="en-GB"/>
              </w:rPr>
              <w:t>Definition of the elements</w:t>
            </w:r>
          </w:p>
        </w:tc>
        <w:tc>
          <w:tcPr>
            <w:tcW w:w="2465" w:type="dxa"/>
          </w:tcPr>
          <w:p w14:paraId="2A2369D1" w14:textId="34EB8E99" w:rsidR="008838AA" w:rsidRPr="0050496D" w:rsidRDefault="008838AA" w:rsidP="00455608">
            <w:pPr>
              <w:rPr>
                <w:rFonts w:ascii="Arial" w:hAnsi="Arial" w:cs="Arial"/>
                <w:b/>
                <w:bCs/>
                <w:color w:val="000000"/>
                <w:sz w:val="22"/>
                <w:szCs w:val="22"/>
                <w:lang w:val="en-GB" w:eastAsia="en-GB"/>
              </w:rPr>
            </w:pPr>
            <w:r w:rsidRPr="0050496D">
              <w:rPr>
                <w:rFonts w:ascii="Arial" w:hAnsi="Arial" w:cs="Arial"/>
                <w:b/>
                <w:bCs/>
                <w:color w:val="000000"/>
                <w:sz w:val="22"/>
                <w:szCs w:val="22"/>
                <w:lang w:val="en-GB" w:eastAsia="en-GB"/>
              </w:rPr>
              <w:t>Facts from case</w:t>
            </w:r>
          </w:p>
        </w:tc>
        <w:tc>
          <w:tcPr>
            <w:tcW w:w="1710" w:type="dxa"/>
          </w:tcPr>
          <w:p w14:paraId="79FD5EBC" w14:textId="330EAC4A" w:rsidR="008838AA" w:rsidRPr="0050496D" w:rsidRDefault="008838AA" w:rsidP="00455608">
            <w:pPr>
              <w:rPr>
                <w:rFonts w:ascii="Arial" w:hAnsi="Arial" w:cs="Arial"/>
                <w:b/>
                <w:bCs/>
                <w:color w:val="000000"/>
                <w:sz w:val="22"/>
                <w:szCs w:val="22"/>
                <w:lang w:val="en-GB" w:eastAsia="en-GB"/>
              </w:rPr>
            </w:pPr>
            <w:r w:rsidRPr="0050496D">
              <w:rPr>
                <w:rFonts w:ascii="Arial" w:hAnsi="Arial" w:cs="Arial"/>
                <w:b/>
                <w:bCs/>
                <w:color w:val="000000"/>
                <w:sz w:val="22"/>
                <w:szCs w:val="22"/>
                <w:lang w:val="en-GB" w:eastAsia="en-GB"/>
              </w:rPr>
              <w:t xml:space="preserve">Conclusion </w:t>
            </w:r>
          </w:p>
        </w:tc>
      </w:tr>
      <w:tr w:rsidR="0007620B" w14:paraId="4B6B5644" w14:textId="082842EB" w:rsidTr="00604ED3">
        <w:tc>
          <w:tcPr>
            <w:tcW w:w="1980" w:type="dxa"/>
          </w:tcPr>
          <w:p w14:paraId="17A2BB22" w14:textId="41DBD2EF" w:rsidR="00693BB8" w:rsidRDefault="00455608" w:rsidP="00455608">
            <w:pPr>
              <w:rPr>
                <w:rFonts w:ascii="Arial" w:hAnsi="Arial" w:cs="Arial"/>
                <w:color w:val="000000"/>
                <w:sz w:val="22"/>
                <w:szCs w:val="22"/>
                <w:lang w:val="en-GB" w:eastAsia="en-GB"/>
              </w:rPr>
            </w:pPr>
            <w:r>
              <w:rPr>
                <w:rFonts w:ascii="Arial" w:hAnsi="Arial" w:cs="Arial"/>
                <w:color w:val="000000"/>
                <w:sz w:val="22"/>
                <w:szCs w:val="22"/>
                <w:lang w:val="en-GB" w:eastAsia="en-GB"/>
              </w:rPr>
              <w:t>Collective j</w:t>
            </w:r>
            <w:r w:rsidR="00693BB8">
              <w:rPr>
                <w:rFonts w:ascii="Arial" w:hAnsi="Arial" w:cs="Arial"/>
                <w:color w:val="000000"/>
                <w:sz w:val="22"/>
                <w:szCs w:val="22"/>
                <w:lang w:val="en-GB" w:eastAsia="en-GB"/>
              </w:rPr>
              <w:t>udicial or administrative proceeding with its basis in insolvency-related law of the enacting State</w:t>
            </w:r>
          </w:p>
        </w:tc>
        <w:tc>
          <w:tcPr>
            <w:tcW w:w="3655" w:type="dxa"/>
          </w:tcPr>
          <w:p w14:paraId="2E72EECC" w14:textId="09107ADE" w:rsidR="00784B19" w:rsidRDefault="00784B19" w:rsidP="00455608">
            <w:pPr>
              <w:rPr>
                <w:rFonts w:ascii="Arial" w:hAnsi="Arial" w:cs="Arial"/>
                <w:color w:val="000000"/>
                <w:sz w:val="22"/>
                <w:szCs w:val="22"/>
                <w:lang w:val="en-GB" w:eastAsia="en-GB"/>
              </w:rPr>
            </w:pPr>
            <w:r w:rsidRPr="00784B19">
              <w:rPr>
                <w:rFonts w:ascii="Arial" w:hAnsi="Arial" w:cs="Arial"/>
                <w:color w:val="000000"/>
                <w:sz w:val="22"/>
                <w:szCs w:val="22"/>
                <w:lang w:val="en-GB" w:eastAsia="en-GB"/>
              </w:rPr>
              <w:t xml:space="preserve">One court </w:t>
            </w:r>
            <w:r w:rsidR="00AE2D59">
              <w:rPr>
                <w:rFonts w:ascii="Arial" w:hAnsi="Arial" w:cs="Arial"/>
                <w:color w:val="000000"/>
                <w:sz w:val="22"/>
                <w:szCs w:val="22"/>
                <w:lang w:val="en-GB" w:eastAsia="en-GB"/>
              </w:rPr>
              <w:t>has</w:t>
            </w:r>
            <w:r w:rsidRPr="00784B19">
              <w:rPr>
                <w:rFonts w:ascii="Arial" w:hAnsi="Arial" w:cs="Arial"/>
                <w:color w:val="000000"/>
                <w:sz w:val="22"/>
                <w:szCs w:val="22"/>
                <w:lang w:val="en-GB" w:eastAsia="en-GB"/>
              </w:rPr>
              <w:t xml:space="preserve"> suggested that in the context of corporate insolvencies, the "proceeding" was "a statutory framework that constrains a company's actions and that regulates the final distribution of a company's assets".</w:t>
            </w:r>
          </w:p>
          <w:p w14:paraId="4D9E520A" w14:textId="77777777" w:rsidR="00784B19" w:rsidRDefault="00784B19" w:rsidP="00455608">
            <w:pPr>
              <w:rPr>
                <w:rFonts w:ascii="Arial" w:hAnsi="Arial" w:cs="Arial"/>
                <w:color w:val="000000"/>
                <w:sz w:val="22"/>
                <w:szCs w:val="22"/>
                <w:lang w:val="en-GB" w:eastAsia="en-GB"/>
              </w:rPr>
            </w:pPr>
          </w:p>
          <w:p w14:paraId="7A01B87D" w14:textId="77777777" w:rsidR="00AE2D59" w:rsidRDefault="00455608" w:rsidP="00455608">
            <w:pPr>
              <w:rPr>
                <w:rFonts w:ascii="Arial" w:hAnsi="Arial" w:cs="Arial"/>
                <w:color w:val="000000"/>
                <w:sz w:val="22"/>
                <w:szCs w:val="22"/>
                <w:lang w:val="en-GB" w:eastAsia="en-GB"/>
              </w:rPr>
            </w:pPr>
            <w:r>
              <w:rPr>
                <w:rFonts w:ascii="Arial" w:hAnsi="Arial" w:cs="Arial"/>
                <w:color w:val="000000"/>
                <w:sz w:val="22"/>
                <w:szCs w:val="22"/>
                <w:lang w:val="en-GB" w:eastAsia="en-GB"/>
              </w:rPr>
              <w:t>A</w:t>
            </w:r>
            <w:r w:rsidR="00693BB8" w:rsidRPr="00A23D7F">
              <w:rPr>
                <w:rFonts w:ascii="Arial" w:hAnsi="Arial" w:cs="Arial"/>
                <w:color w:val="000000"/>
                <w:sz w:val="22"/>
                <w:szCs w:val="22"/>
                <w:lang w:val="en-GB" w:eastAsia="en-GB"/>
              </w:rPr>
              <w:t xml:space="preserve"> "collective" insolvency proceeding is based on achieving a coordinated, global solution for all stakeholders of an insolvency proceeding</w:t>
            </w:r>
            <w:r>
              <w:rPr>
                <w:rFonts w:ascii="Arial" w:hAnsi="Arial" w:cs="Arial"/>
                <w:color w:val="000000"/>
                <w:sz w:val="22"/>
                <w:szCs w:val="22"/>
                <w:lang w:val="en-GB" w:eastAsia="en-GB"/>
              </w:rPr>
              <w:t xml:space="preserve">. </w:t>
            </w:r>
          </w:p>
          <w:p w14:paraId="16591C0D" w14:textId="77777777" w:rsidR="00AE2D59" w:rsidRDefault="00455608" w:rsidP="00455608">
            <w:pPr>
              <w:rPr>
                <w:rFonts w:ascii="Arial" w:hAnsi="Arial" w:cs="Arial"/>
                <w:color w:val="000000"/>
                <w:sz w:val="22"/>
                <w:szCs w:val="22"/>
                <w:lang w:val="en-GB" w:eastAsia="en-GB"/>
              </w:rPr>
            </w:pPr>
            <w:r>
              <w:rPr>
                <w:rFonts w:ascii="Arial" w:hAnsi="Arial" w:cs="Arial"/>
                <w:color w:val="000000"/>
                <w:sz w:val="22"/>
                <w:szCs w:val="22"/>
                <w:lang w:val="en-GB" w:eastAsia="en-GB"/>
              </w:rPr>
              <w:t>It must also be</w:t>
            </w:r>
            <w:r w:rsidR="00693BB8" w:rsidRPr="00A23D7F">
              <w:rPr>
                <w:rFonts w:ascii="Arial" w:hAnsi="Arial" w:cs="Arial"/>
                <w:color w:val="000000"/>
                <w:sz w:val="22"/>
                <w:szCs w:val="22"/>
                <w:lang w:val="en-GB" w:eastAsia="en-GB"/>
              </w:rPr>
              <w:t xml:space="preserve"> for the purpose of liquidation or reorgani</w:t>
            </w:r>
            <w:r w:rsidR="00AE2D59">
              <w:rPr>
                <w:rFonts w:ascii="Arial" w:hAnsi="Arial" w:cs="Arial"/>
                <w:color w:val="000000"/>
                <w:sz w:val="22"/>
                <w:szCs w:val="22"/>
                <w:lang w:val="en-GB" w:eastAsia="en-GB"/>
              </w:rPr>
              <w:t>s</w:t>
            </w:r>
            <w:r w:rsidR="00693BB8" w:rsidRPr="00A23D7F">
              <w:rPr>
                <w:rFonts w:ascii="Arial" w:hAnsi="Arial" w:cs="Arial"/>
                <w:color w:val="000000"/>
                <w:sz w:val="22"/>
                <w:szCs w:val="22"/>
                <w:lang w:val="en-GB" w:eastAsia="en-GB"/>
              </w:rPr>
              <w:t>ation.</w:t>
            </w:r>
            <w:r>
              <w:rPr>
                <w:rFonts w:ascii="Arial" w:hAnsi="Arial" w:cs="Arial"/>
                <w:color w:val="000000"/>
                <w:sz w:val="22"/>
                <w:szCs w:val="22"/>
                <w:lang w:val="en-GB" w:eastAsia="en-GB"/>
              </w:rPr>
              <w:t xml:space="preserve"> </w:t>
            </w:r>
          </w:p>
          <w:p w14:paraId="58821F9C" w14:textId="77777777" w:rsidR="00AE2D59" w:rsidRDefault="00AE2D59" w:rsidP="00455608">
            <w:pPr>
              <w:rPr>
                <w:rFonts w:ascii="Arial" w:hAnsi="Arial" w:cs="Arial"/>
                <w:color w:val="000000"/>
                <w:sz w:val="22"/>
                <w:szCs w:val="22"/>
                <w:lang w:val="en-GB" w:eastAsia="en-GB"/>
              </w:rPr>
            </w:pPr>
          </w:p>
          <w:p w14:paraId="0F43D2ED" w14:textId="077FE170" w:rsidR="00693BB8" w:rsidRDefault="00455608" w:rsidP="00455608">
            <w:pPr>
              <w:rPr>
                <w:rFonts w:ascii="Arial" w:hAnsi="Arial" w:cs="Arial"/>
                <w:color w:val="000000"/>
                <w:sz w:val="22"/>
                <w:szCs w:val="22"/>
                <w:lang w:val="en-GB" w:eastAsia="en-GB"/>
              </w:rPr>
            </w:pPr>
            <w:r>
              <w:rPr>
                <w:rFonts w:ascii="Arial" w:hAnsi="Arial" w:cs="Arial"/>
                <w:color w:val="000000"/>
                <w:sz w:val="22"/>
                <w:szCs w:val="22"/>
                <w:lang w:val="en-GB" w:eastAsia="en-GB"/>
              </w:rPr>
              <w:t xml:space="preserve">Further, </w:t>
            </w:r>
            <w:r w:rsidR="00693BB8" w:rsidRPr="00A23D7F">
              <w:rPr>
                <w:rFonts w:ascii="Arial" w:hAnsi="Arial" w:cs="Arial"/>
                <w:color w:val="000000"/>
                <w:sz w:val="22"/>
                <w:szCs w:val="22"/>
                <w:lang w:val="en-GB" w:eastAsia="en-GB"/>
              </w:rPr>
              <w:t xml:space="preserve">a key consideration is whether </w:t>
            </w:r>
            <w:proofErr w:type="gramStart"/>
            <w:r w:rsidR="00693BB8" w:rsidRPr="00A23D7F">
              <w:rPr>
                <w:rFonts w:ascii="Arial" w:hAnsi="Arial" w:cs="Arial"/>
                <w:color w:val="000000"/>
                <w:sz w:val="22"/>
                <w:szCs w:val="22"/>
                <w:lang w:val="en-GB" w:eastAsia="en-GB"/>
              </w:rPr>
              <w:t>all of</w:t>
            </w:r>
            <w:proofErr w:type="gramEnd"/>
            <w:r w:rsidR="00693BB8" w:rsidRPr="00A23D7F">
              <w:rPr>
                <w:rFonts w:ascii="Arial" w:hAnsi="Arial" w:cs="Arial"/>
                <w:color w:val="000000"/>
                <w:sz w:val="22"/>
                <w:szCs w:val="22"/>
                <w:lang w:val="en-GB" w:eastAsia="en-GB"/>
              </w:rPr>
              <w:t xml:space="preserve"> the</w:t>
            </w:r>
            <w:r>
              <w:rPr>
                <w:rFonts w:ascii="Arial" w:hAnsi="Arial" w:cs="Arial"/>
                <w:color w:val="000000"/>
                <w:sz w:val="22"/>
                <w:szCs w:val="22"/>
                <w:lang w:val="en-GB" w:eastAsia="en-GB"/>
              </w:rPr>
              <w:t xml:space="preserve"> substantial </w:t>
            </w:r>
            <w:r w:rsidRPr="00A23D7F">
              <w:rPr>
                <w:rFonts w:ascii="Arial" w:hAnsi="Arial" w:cs="Arial"/>
                <w:color w:val="000000"/>
                <w:sz w:val="22"/>
                <w:szCs w:val="22"/>
                <w:lang w:val="en-GB" w:eastAsia="en-GB"/>
              </w:rPr>
              <w:t>assets</w:t>
            </w:r>
            <w:r w:rsidR="00693BB8" w:rsidRPr="00A23D7F">
              <w:rPr>
                <w:rFonts w:ascii="Arial" w:hAnsi="Arial" w:cs="Arial"/>
                <w:color w:val="000000"/>
                <w:sz w:val="22"/>
                <w:szCs w:val="22"/>
                <w:lang w:val="en-GB" w:eastAsia="en-GB"/>
              </w:rPr>
              <w:t xml:space="preserve"> and liabilities of the debtor are dealt with in the proceeding</w:t>
            </w:r>
            <w:r w:rsidR="00AE2D59">
              <w:rPr>
                <w:rFonts w:ascii="Arial" w:hAnsi="Arial" w:cs="Arial"/>
                <w:color w:val="000000"/>
                <w:sz w:val="22"/>
                <w:szCs w:val="22"/>
                <w:lang w:val="en-GB" w:eastAsia="en-GB"/>
              </w:rPr>
              <w:t>.</w:t>
            </w:r>
            <w:r w:rsidR="00693BB8" w:rsidRPr="00A23D7F">
              <w:rPr>
                <w:rFonts w:ascii="Arial" w:hAnsi="Arial" w:cs="Arial"/>
                <w:color w:val="000000"/>
                <w:sz w:val="22"/>
                <w:szCs w:val="22"/>
                <w:lang w:val="en-GB" w:eastAsia="en-GB"/>
              </w:rPr>
              <w:t xml:space="preserve"> </w:t>
            </w:r>
            <w:r>
              <w:rPr>
                <w:rFonts w:ascii="Arial" w:hAnsi="Arial" w:cs="Arial"/>
                <w:color w:val="000000"/>
                <w:sz w:val="22"/>
                <w:szCs w:val="22"/>
                <w:lang w:val="en-GB" w:eastAsia="en-GB"/>
              </w:rPr>
              <w:t>A</w:t>
            </w:r>
            <w:r w:rsidR="00693BB8" w:rsidRPr="00A23D7F">
              <w:rPr>
                <w:rFonts w:ascii="Arial" w:hAnsi="Arial" w:cs="Arial"/>
                <w:color w:val="000000"/>
                <w:sz w:val="22"/>
                <w:szCs w:val="22"/>
                <w:lang w:val="en-GB" w:eastAsia="en-GB"/>
              </w:rPr>
              <w:t xml:space="preserve"> proceeding</w:t>
            </w:r>
            <w:r>
              <w:rPr>
                <w:rFonts w:ascii="Arial" w:hAnsi="Arial" w:cs="Arial"/>
                <w:color w:val="000000"/>
                <w:sz w:val="22"/>
                <w:szCs w:val="22"/>
                <w:lang w:val="en-GB" w:eastAsia="en-GB"/>
              </w:rPr>
              <w:t xml:space="preserve">, however, </w:t>
            </w:r>
            <w:r w:rsidRPr="00A23D7F">
              <w:rPr>
                <w:rFonts w:ascii="Arial" w:hAnsi="Arial" w:cs="Arial"/>
                <w:color w:val="000000"/>
                <w:sz w:val="22"/>
                <w:szCs w:val="22"/>
                <w:lang w:val="en-GB" w:eastAsia="en-GB"/>
              </w:rPr>
              <w:t>should</w:t>
            </w:r>
            <w:r w:rsidR="00693BB8" w:rsidRPr="00A23D7F">
              <w:rPr>
                <w:rFonts w:ascii="Arial" w:hAnsi="Arial" w:cs="Arial"/>
                <w:color w:val="000000"/>
                <w:sz w:val="22"/>
                <w:szCs w:val="22"/>
                <w:lang w:val="en-GB" w:eastAsia="en-GB"/>
              </w:rPr>
              <w:t xml:space="preserve"> not be considered to fail the test of </w:t>
            </w:r>
            <w:r>
              <w:rPr>
                <w:rFonts w:ascii="Arial" w:hAnsi="Arial" w:cs="Arial"/>
                <w:color w:val="000000"/>
                <w:sz w:val="22"/>
                <w:szCs w:val="22"/>
                <w:lang w:val="en-GB" w:eastAsia="en-GB"/>
              </w:rPr>
              <w:t>being collective</w:t>
            </w:r>
            <w:r w:rsidR="00693BB8" w:rsidRPr="00A23D7F">
              <w:rPr>
                <w:rFonts w:ascii="Arial" w:hAnsi="Arial" w:cs="Arial"/>
                <w:color w:val="000000"/>
                <w:sz w:val="22"/>
                <w:szCs w:val="22"/>
                <w:lang w:val="en-GB" w:eastAsia="en-GB"/>
              </w:rPr>
              <w:t xml:space="preserve"> purely because a particular class of creditors rights is unaffected by it.</w:t>
            </w:r>
          </w:p>
          <w:p w14:paraId="4AF1C178" w14:textId="3797FC19" w:rsidR="00784B19" w:rsidRDefault="00784B19" w:rsidP="00455608">
            <w:pPr>
              <w:rPr>
                <w:rFonts w:ascii="Arial" w:hAnsi="Arial" w:cs="Arial"/>
                <w:color w:val="000000"/>
                <w:sz w:val="22"/>
                <w:szCs w:val="22"/>
                <w:lang w:val="en-GB" w:eastAsia="en-GB"/>
              </w:rPr>
            </w:pPr>
          </w:p>
          <w:p w14:paraId="5CAF2D50" w14:textId="0687942E" w:rsidR="00784B19" w:rsidRDefault="00784B19" w:rsidP="00455608">
            <w:pPr>
              <w:rPr>
                <w:rFonts w:ascii="Arial" w:hAnsi="Arial" w:cs="Arial"/>
                <w:color w:val="000000"/>
                <w:sz w:val="22"/>
                <w:szCs w:val="22"/>
                <w:lang w:val="en-GB" w:eastAsia="en-GB"/>
              </w:rPr>
            </w:pPr>
            <w:r>
              <w:rPr>
                <w:rFonts w:ascii="Arial" w:hAnsi="Arial" w:cs="Arial"/>
                <w:color w:val="000000"/>
                <w:sz w:val="22"/>
                <w:szCs w:val="22"/>
                <w:lang w:val="en-GB" w:eastAsia="en-GB"/>
              </w:rPr>
              <w:t xml:space="preserve">In terms of a liquidation adhering to the </w:t>
            </w:r>
            <w:r w:rsidRPr="00784B19">
              <w:rPr>
                <w:rFonts w:ascii="Arial" w:hAnsi="Arial" w:cs="Arial"/>
                <w:color w:val="000000"/>
                <w:sz w:val="22"/>
                <w:szCs w:val="22"/>
                <w:lang w:val="en-GB" w:eastAsia="en-GB"/>
              </w:rPr>
              <w:t xml:space="preserve">MLCBI requirement that the foreign proceeding be "pursuant to a law relating to insolvency" to acknowledge the fact that </w:t>
            </w:r>
            <w:r w:rsidRPr="00784B19">
              <w:rPr>
                <w:rFonts w:ascii="Arial" w:hAnsi="Arial" w:cs="Arial"/>
                <w:color w:val="000000"/>
                <w:sz w:val="22"/>
                <w:szCs w:val="22"/>
                <w:lang w:val="en-GB" w:eastAsia="en-GB"/>
              </w:rPr>
              <w:lastRenderedPageBreak/>
              <w:t>liquidation might be conducted under law that is not labelled as insolvency law (</w:t>
            </w:r>
            <w:proofErr w:type="gramStart"/>
            <w:r w:rsidR="009F6DE6">
              <w:rPr>
                <w:rFonts w:ascii="Arial" w:hAnsi="Arial" w:cs="Arial"/>
                <w:color w:val="000000"/>
                <w:sz w:val="22"/>
                <w:szCs w:val="22"/>
                <w:lang w:val="en-GB" w:eastAsia="en-GB"/>
              </w:rPr>
              <w:t>i.e.</w:t>
            </w:r>
            <w:proofErr w:type="gramEnd"/>
            <w:r w:rsidR="009F6DE6">
              <w:rPr>
                <w:rFonts w:ascii="Arial" w:hAnsi="Arial" w:cs="Arial"/>
                <w:color w:val="000000"/>
                <w:sz w:val="22"/>
                <w:szCs w:val="22"/>
                <w:lang w:val="en-GB" w:eastAsia="en-GB"/>
              </w:rPr>
              <w:t xml:space="preserve"> </w:t>
            </w:r>
            <w:r w:rsidRPr="00784B19">
              <w:rPr>
                <w:rFonts w:ascii="Arial" w:hAnsi="Arial" w:cs="Arial"/>
                <w:color w:val="000000"/>
                <w:sz w:val="22"/>
                <w:szCs w:val="22"/>
                <w:lang w:val="en-GB" w:eastAsia="en-GB"/>
              </w:rPr>
              <w:t>company law), but deals with insolvency or severe financial distress.</w:t>
            </w:r>
          </w:p>
          <w:p w14:paraId="7CAA29AA" w14:textId="65B6418E" w:rsidR="00693BB8" w:rsidRDefault="00693BB8" w:rsidP="00455608">
            <w:pPr>
              <w:rPr>
                <w:rFonts w:ascii="Arial" w:hAnsi="Arial" w:cs="Arial"/>
                <w:color w:val="000000"/>
                <w:sz w:val="22"/>
                <w:szCs w:val="22"/>
                <w:lang w:val="en-GB" w:eastAsia="en-GB"/>
              </w:rPr>
            </w:pPr>
          </w:p>
        </w:tc>
        <w:tc>
          <w:tcPr>
            <w:tcW w:w="2465" w:type="dxa"/>
          </w:tcPr>
          <w:p w14:paraId="2C6ABCDB" w14:textId="779265EF" w:rsidR="00693BB8" w:rsidRDefault="00A07A12" w:rsidP="00455608">
            <w:pPr>
              <w:rPr>
                <w:rFonts w:ascii="Arial" w:hAnsi="Arial" w:cs="Arial"/>
                <w:color w:val="000000"/>
                <w:sz w:val="22"/>
                <w:szCs w:val="22"/>
                <w:lang w:val="en-GB" w:eastAsia="en-GB"/>
              </w:rPr>
            </w:pPr>
            <w:r>
              <w:rPr>
                <w:rFonts w:ascii="Arial" w:hAnsi="Arial" w:cs="Arial"/>
                <w:color w:val="000000"/>
                <w:sz w:val="22"/>
                <w:szCs w:val="22"/>
                <w:lang w:val="en-GB" w:eastAsia="en-GB"/>
              </w:rPr>
              <w:lastRenderedPageBreak/>
              <w:t>The facts of the case show t</w:t>
            </w:r>
            <w:r w:rsidR="009A5904">
              <w:rPr>
                <w:rFonts w:ascii="Arial" w:hAnsi="Arial" w:cs="Arial"/>
                <w:color w:val="000000"/>
                <w:sz w:val="22"/>
                <w:szCs w:val="22"/>
                <w:lang w:val="en-GB" w:eastAsia="en-GB"/>
              </w:rPr>
              <w:t xml:space="preserve">hat a </w:t>
            </w:r>
            <w:r w:rsidR="000508BC">
              <w:rPr>
                <w:rFonts w:ascii="Arial" w:hAnsi="Arial" w:cs="Arial"/>
                <w:color w:val="000000"/>
                <w:sz w:val="22"/>
                <w:szCs w:val="22"/>
                <w:lang w:val="en-GB" w:eastAsia="en-GB"/>
              </w:rPr>
              <w:t xml:space="preserve">collective judicial </w:t>
            </w:r>
            <w:r w:rsidR="009A5904">
              <w:rPr>
                <w:rFonts w:ascii="Arial" w:hAnsi="Arial" w:cs="Arial"/>
                <w:color w:val="000000"/>
                <w:sz w:val="22"/>
                <w:szCs w:val="22"/>
                <w:lang w:val="en-GB" w:eastAsia="en-GB"/>
              </w:rPr>
              <w:t>proceeding is in place</w:t>
            </w:r>
            <w:r w:rsidR="00604ED3">
              <w:rPr>
                <w:rFonts w:ascii="Arial" w:hAnsi="Arial" w:cs="Arial"/>
                <w:color w:val="000000"/>
                <w:sz w:val="22"/>
                <w:szCs w:val="22"/>
                <w:lang w:val="en-GB" w:eastAsia="en-GB"/>
              </w:rPr>
              <w:t xml:space="preserve"> and is pursuant to a law relating to insolvency</w:t>
            </w:r>
            <w:r w:rsidR="009A5904">
              <w:rPr>
                <w:rFonts w:ascii="Arial" w:hAnsi="Arial" w:cs="Arial"/>
                <w:color w:val="000000"/>
                <w:sz w:val="22"/>
                <w:szCs w:val="22"/>
                <w:lang w:val="en-GB" w:eastAsia="en-GB"/>
              </w:rPr>
              <w:t xml:space="preserve"> due to the NB’s decision as classifying the Bank as insolvent and consequently, under</w:t>
            </w:r>
          </w:p>
          <w:p w14:paraId="15DBE80A" w14:textId="36E2A7B0" w:rsidR="009A5904" w:rsidRPr="009B5832" w:rsidRDefault="009A5904" w:rsidP="009A5904">
            <w:pPr>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DGF acquires the full powers of a liquidator under the law of Country A</w:t>
            </w:r>
            <w:r w:rsidR="00604ED3">
              <w:rPr>
                <w:rFonts w:ascii="Arial" w:hAnsi="Arial" w:cs="Arial"/>
                <w:color w:val="000000"/>
                <w:sz w:val="22"/>
                <w:szCs w:val="22"/>
                <w:lang w:val="en-GB" w:eastAsia="en-GB"/>
              </w:rPr>
              <w:t>, which were ultimately delegated to Ms G</w:t>
            </w:r>
            <w:r w:rsidRPr="009B5832">
              <w:rPr>
                <w:rFonts w:ascii="Arial" w:hAnsi="Arial" w:cs="Arial"/>
                <w:color w:val="000000"/>
                <w:sz w:val="22"/>
                <w:szCs w:val="22"/>
                <w:lang w:val="en-GB" w:eastAsia="en-GB"/>
              </w:rPr>
              <w:t>.</w:t>
            </w:r>
          </w:p>
          <w:p w14:paraId="3061903D" w14:textId="77777777" w:rsidR="009A5904" w:rsidRPr="009B5832" w:rsidRDefault="009A5904" w:rsidP="009A5904">
            <w:pPr>
              <w:rPr>
                <w:rFonts w:ascii="Arial" w:hAnsi="Arial" w:cs="Arial"/>
                <w:color w:val="000000"/>
                <w:sz w:val="22"/>
                <w:szCs w:val="22"/>
                <w:lang w:val="en-GB" w:eastAsia="en-GB"/>
              </w:rPr>
            </w:pPr>
          </w:p>
          <w:p w14:paraId="58F1B2F5" w14:textId="4E9E5D36" w:rsidR="009A5904" w:rsidRDefault="009A5904" w:rsidP="0007620B">
            <w:pPr>
              <w:rPr>
                <w:rFonts w:ascii="Arial" w:hAnsi="Arial" w:cs="Arial"/>
                <w:color w:val="000000"/>
                <w:sz w:val="22"/>
                <w:szCs w:val="22"/>
                <w:lang w:val="en-GB" w:eastAsia="en-GB"/>
              </w:rPr>
            </w:pPr>
          </w:p>
        </w:tc>
        <w:tc>
          <w:tcPr>
            <w:tcW w:w="1710" w:type="dxa"/>
          </w:tcPr>
          <w:p w14:paraId="5AD6C4EC" w14:textId="6E130A97" w:rsidR="0007620B" w:rsidRPr="009B5832" w:rsidRDefault="0007620B" w:rsidP="0007620B">
            <w:pPr>
              <w:rPr>
                <w:rFonts w:ascii="Arial" w:hAnsi="Arial" w:cs="Arial"/>
                <w:color w:val="000000"/>
                <w:sz w:val="22"/>
                <w:szCs w:val="22"/>
                <w:lang w:val="en-GB" w:eastAsia="en-GB"/>
              </w:rPr>
            </w:pPr>
            <w:r>
              <w:rPr>
                <w:rFonts w:ascii="Arial" w:hAnsi="Arial" w:cs="Arial"/>
                <w:color w:val="000000"/>
                <w:sz w:val="22"/>
                <w:szCs w:val="22"/>
                <w:lang w:val="en-GB" w:eastAsia="en-GB"/>
              </w:rPr>
              <w:t xml:space="preserve">This requirement has been met as the Bank’s powers and ability to operate have been constrained via the appointment of DGF (and consequently, via their representative, Ms G) as liquidator </w:t>
            </w:r>
            <w:r w:rsidR="006A512D">
              <w:rPr>
                <w:rFonts w:ascii="Arial" w:hAnsi="Arial" w:cs="Arial"/>
                <w:color w:val="000000"/>
                <w:sz w:val="22"/>
                <w:szCs w:val="22"/>
                <w:lang w:val="en-GB" w:eastAsia="en-GB"/>
              </w:rPr>
              <w:t xml:space="preserve">results in the </w:t>
            </w:r>
            <w:r w:rsidRPr="009B5832">
              <w:rPr>
                <w:rFonts w:ascii="Arial" w:hAnsi="Arial" w:cs="Arial"/>
                <w:color w:val="000000"/>
                <w:sz w:val="22"/>
                <w:szCs w:val="22"/>
                <w:lang w:val="en-GB" w:eastAsia="en-GB"/>
              </w:rPr>
              <w:t xml:space="preserve">powers of the </w:t>
            </w:r>
            <w:r>
              <w:rPr>
                <w:rFonts w:ascii="Arial" w:hAnsi="Arial" w:cs="Arial"/>
                <w:color w:val="000000"/>
                <w:sz w:val="22"/>
                <w:szCs w:val="22"/>
                <w:lang w:val="en-GB" w:eastAsia="en-GB"/>
              </w:rPr>
              <w:t>B</w:t>
            </w:r>
            <w:r w:rsidRPr="009B5832">
              <w:rPr>
                <w:rFonts w:ascii="Arial" w:hAnsi="Arial" w:cs="Arial"/>
                <w:color w:val="000000"/>
                <w:sz w:val="22"/>
                <w:szCs w:val="22"/>
                <w:lang w:val="en-GB" w:eastAsia="en-GB"/>
              </w:rPr>
              <w:t>ank</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management and control bodies </w:t>
            </w:r>
            <w:r w:rsidR="006A512D">
              <w:rPr>
                <w:rFonts w:ascii="Arial" w:hAnsi="Arial" w:cs="Arial"/>
                <w:color w:val="000000"/>
                <w:sz w:val="22"/>
                <w:szCs w:val="22"/>
                <w:lang w:val="en-GB" w:eastAsia="en-GB"/>
              </w:rPr>
              <w:t xml:space="preserve">being </w:t>
            </w:r>
            <w:r w:rsidRPr="009B5832">
              <w:rPr>
                <w:rFonts w:ascii="Arial" w:hAnsi="Arial" w:cs="Arial"/>
                <w:color w:val="000000"/>
                <w:sz w:val="22"/>
                <w:szCs w:val="22"/>
                <w:lang w:val="en-GB" w:eastAsia="en-GB"/>
              </w:rPr>
              <w:t>terminated</w:t>
            </w:r>
            <w:r>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 xml:space="preserve">all banking activities are terminated; all money liabilities due to the bank are deemed to </w:t>
            </w:r>
            <w:r w:rsidRPr="009B5832">
              <w:rPr>
                <w:rFonts w:ascii="Arial" w:hAnsi="Arial" w:cs="Arial"/>
                <w:color w:val="000000"/>
                <w:sz w:val="22"/>
                <w:szCs w:val="22"/>
                <w:lang w:val="en-GB" w:eastAsia="en-GB"/>
              </w:rPr>
              <w:lastRenderedPageBreak/>
              <w:t>become due; and</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w:t>
            </w:r>
            <w:r>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 xml:space="preserve"> </w:t>
            </w:r>
          </w:p>
          <w:p w14:paraId="7C4D6E44" w14:textId="77777777" w:rsidR="0007620B" w:rsidRPr="009B5832" w:rsidRDefault="0007620B" w:rsidP="0007620B">
            <w:pPr>
              <w:rPr>
                <w:rFonts w:ascii="Arial" w:hAnsi="Arial" w:cs="Arial"/>
                <w:color w:val="000000"/>
                <w:sz w:val="22"/>
                <w:szCs w:val="22"/>
                <w:lang w:val="en-GB" w:eastAsia="en-GB"/>
              </w:rPr>
            </w:pPr>
          </w:p>
          <w:p w14:paraId="418C336B" w14:textId="77777777" w:rsidR="0007620B" w:rsidRPr="009B5832" w:rsidRDefault="0007620B" w:rsidP="0007620B">
            <w:pPr>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w:t>
            </w:r>
            <w:r w:rsidRPr="003C672C">
              <w:rPr>
                <w:rFonts w:ascii="Arial" w:hAnsi="Arial" w:cs="Arial"/>
                <w:color w:val="000000"/>
                <w:sz w:val="22"/>
                <w:szCs w:val="22"/>
                <w:u w:val="single"/>
                <w:lang w:val="en-GB" w:eastAsia="en-GB"/>
              </w:rPr>
              <w:t xml:space="preserve"> </w:t>
            </w:r>
            <w:r w:rsidRPr="00604ED3">
              <w:rPr>
                <w:rFonts w:ascii="Arial" w:hAnsi="Arial" w:cs="Arial"/>
                <w:color w:val="000000"/>
                <w:sz w:val="22"/>
                <w:szCs w:val="22"/>
                <w:lang w:val="en-GB" w:eastAsia="en-GB"/>
              </w:rPr>
              <w:t>compensation against persons for harm inflicted on the insolvent bank.</w:t>
            </w:r>
          </w:p>
          <w:p w14:paraId="3066DD34" w14:textId="77777777" w:rsidR="00693BB8" w:rsidRDefault="00693BB8" w:rsidP="00455608">
            <w:pPr>
              <w:rPr>
                <w:rFonts w:ascii="Arial" w:hAnsi="Arial" w:cs="Arial"/>
                <w:color w:val="000000"/>
                <w:sz w:val="22"/>
                <w:szCs w:val="22"/>
                <w:lang w:val="en-GB" w:eastAsia="en-GB"/>
              </w:rPr>
            </w:pPr>
          </w:p>
          <w:p w14:paraId="0B9BE526" w14:textId="6B8A36D8" w:rsidR="006A512D" w:rsidRDefault="006A512D" w:rsidP="00455608">
            <w:pPr>
              <w:rPr>
                <w:rFonts w:ascii="Arial" w:hAnsi="Arial" w:cs="Arial"/>
                <w:color w:val="000000"/>
                <w:sz w:val="22"/>
                <w:szCs w:val="22"/>
                <w:lang w:val="en-GB" w:eastAsia="en-GB"/>
              </w:rPr>
            </w:pPr>
          </w:p>
        </w:tc>
      </w:tr>
      <w:tr w:rsidR="0007620B" w14:paraId="6C60CC1B" w14:textId="76B2A9FC" w:rsidTr="00604ED3">
        <w:tc>
          <w:tcPr>
            <w:tcW w:w="1980" w:type="dxa"/>
          </w:tcPr>
          <w:p w14:paraId="6FD952CE" w14:textId="431DAA4C" w:rsidR="00693BB8" w:rsidRDefault="00693BB8" w:rsidP="00455608">
            <w:pPr>
              <w:rPr>
                <w:rFonts w:ascii="Arial" w:hAnsi="Arial" w:cs="Arial"/>
                <w:color w:val="000000"/>
                <w:sz w:val="22"/>
                <w:szCs w:val="22"/>
                <w:lang w:val="en-GB" w:eastAsia="en-GB"/>
              </w:rPr>
            </w:pPr>
            <w:r>
              <w:rPr>
                <w:rFonts w:ascii="Arial" w:hAnsi="Arial" w:cs="Arial"/>
                <w:color w:val="000000"/>
                <w:sz w:val="22"/>
                <w:szCs w:val="22"/>
                <w:lang w:val="en-GB" w:eastAsia="en-GB"/>
              </w:rPr>
              <w:lastRenderedPageBreak/>
              <w:t>Involvement of creditors collectively</w:t>
            </w:r>
          </w:p>
        </w:tc>
        <w:tc>
          <w:tcPr>
            <w:tcW w:w="3655" w:type="dxa"/>
          </w:tcPr>
          <w:p w14:paraId="7256980F" w14:textId="6E75BD5D" w:rsidR="00784B19" w:rsidRDefault="00784B19" w:rsidP="00784B19">
            <w:pPr>
              <w:rPr>
                <w:rFonts w:ascii="Arial" w:hAnsi="Arial" w:cs="Arial"/>
                <w:color w:val="000000"/>
                <w:sz w:val="22"/>
                <w:szCs w:val="22"/>
                <w:lang w:val="en-GB" w:eastAsia="en-GB"/>
              </w:rPr>
            </w:pPr>
            <w:r w:rsidRPr="0064520C">
              <w:rPr>
                <w:rFonts w:ascii="Arial" w:hAnsi="Arial" w:cs="Arial"/>
                <w:color w:val="000000"/>
                <w:sz w:val="22"/>
                <w:szCs w:val="22"/>
                <w:lang w:val="en-GB" w:eastAsia="en-GB"/>
              </w:rPr>
              <w:t xml:space="preserve">Courts have identified "collective" proceedings as having various characteristics, including: </w:t>
            </w:r>
          </w:p>
          <w:p w14:paraId="35EE9398" w14:textId="77777777" w:rsidR="009F6DE6" w:rsidRPr="0064520C" w:rsidRDefault="009F6DE6" w:rsidP="00784B19">
            <w:pPr>
              <w:rPr>
                <w:rFonts w:ascii="Arial" w:hAnsi="Arial" w:cs="Arial"/>
                <w:color w:val="000000"/>
                <w:sz w:val="22"/>
                <w:szCs w:val="22"/>
                <w:lang w:val="en-GB" w:eastAsia="en-GB"/>
              </w:rPr>
            </w:pPr>
          </w:p>
          <w:p w14:paraId="7F145F85" w14:textId="37E85806" w:rsidR="00784B19" w:rsidRPr="009F6DE6" w:rsidRDefault="00784B19" w:rsidP="00DD1C58">
            <w:pPr>
              <w:pStyle w:val="ListParagraph"/>
              <w:numPr>
                <w:ilvl w:val="0"/>
                <w:numId w:val="18"/>
              </w:numPr>
              <w:ind w:left="360"/>
              <w:rPr>
                <w:rFonts w:ascii="Arial" w:hAnsi="Arial" w:cs="Arial"/>
                <w:color w:val="000000"/>
                <w:sz w:val="22"/>
                <w:szCs w:val="22"/>
                <w:lang w:val="en-GB" w:eastAsia="en-GB"/>
              </w:rPr>
            </w:pPr>
            <w:r w:rsidRPr="009F6DE6">
              <w:rPr>
                <w:rFonts w:ascii="Arial" w:hAnsi="Arial" w:cs="Arial"/>
                <w:color w:val="000000"/>
                <w:sz w:val="22"/>
                <w:szCs w:val="22"/>
                <w:lang w:val="en-GB" w:eastAsia="en-GB"/>
              </w:rPr>
              <w:t xml:space="preserve">Imposition of an orderly regime that affects the rights and obligations of all creditors and </w:t>
            </w:r>
            <w:proofErr w:type="gramStart"/>
            <w:r w:rsidRPr="009F6DE6">
              <w:rPr>
                <w:rFonts w:ascii="Arial" w:hAnsi="Arial" w:cs="Arial"/>
                <w:color w:val="000000"/>
                <w:sz w:val="22"/>
                <w:szCs w:val="22"/>
                <w:lang w:val="en-GB" w:eastAsia="en-GB"/>
              </w:rPr>
              <w:t>all of</w:t>
            </w:r>
            <w:proofErr w:type="gramEnd"/>
            <w:r w:rsidRPr="009F6DE6">
              <w:rPr>
                <w:rFonts w:ascii="Arial" w:hAnsi="Arial" w:cs="Arial"/>
                <w:color w:val="000000"/>
                <w:sz w:val="22"/>
                <w:szCs w:val="22"/>
                <w:lang w:val="en-GB" w:eastAsia="en-GB"/>
              </w:rPr>
              <w:t xml:space="preserve"> the assets of the debtor.  </w:t>
            </w:r>
          </w:p>
          <w:p w14:paraId="468C2C45" w14:textId="77777777" w:rsidR="009F6DE6" w:rsidRDefault="009F6DE6" w:rsidP="009F6DE6">
            <w:pPr>
              <w:rPr>
                <w:rFonts w:ascii="Arial" w:hAnsi="Arial" w:cs="Arial"/>
                <w:color w:val="000000"/>
                <w:sz w:val="22"/>
                <w:szCs w:val="22"/>
                <w:lang w:val="en-GB" w:eastAsia="en-GB"/>
              </w:rPr>
            </w:pPr>
          </w:p>
          <w:p w14:paraId="4BA17D0F" w14:textId="4683BA3A" w:rsidR="00784B19" w:rsidRPr="009F6DE6" w:rsidRDefault="00784B19" w:rsidP="00DD1C58">
            <w:pPr>
              <w:pStyle w:val="ListParagraph"/>
              <w:numPr>
                <w:ilvl w:val="0"/>
                <w:numId w:val="18"/>
              </w:numPr>
              <w:ind w:left="360"/>
              <w:rPr>
                <w:rFonts w:ascii="Arial" w:hAnsi="Arial" w:cs="Arial"/>
                <w:color w:val="000000"/>
                <w:sz w:val="22"/>
                <w:szCs w:val="22"/>
                <w:lang w:val="en-GB" w:eastAsia="en-GB"/>
              </w:rPr>
            </w:pPr>
            <w:r w:rsidRPr="009F6DE6">
              <w:rPr>
                <w:rFonts w:ascii="Arial" w:hAnsi="Arial" w:cs="Arial"/>
                <w:color w:val="000000"/>
                <w:sz w:val="22"/>
                <w:szCs w:val="22"/>
                <w:lang w:val="en-GB" w:eastAsia="en-GB"/>
              </w:rPr>
              <w:t xml:space="preserve">All creditors need not receive a share of the distribution by addressing potential distribution to other creditors, a foreign representative could acknowledge their overall duty to creditors in general. </w:t>
            </w:r>
          </w:p>
          <w:p w14:paraId="27AA0AAA" w14:textId="77777777" w:rsidR="009F6DE6" w:rsidRDefault="009F6DE6" w:rsidP="009F6DE6">
            <w:pPr>
              <w:rPr>
                <w:rFonts w:ascii="Arial" w:hAnsi="Arial" w:cs="Arial"/>
                <w:color w:val="000000"/>
                <w:sz w:val="22"/>
                <w:szCs w:val="22"/>
                <w:lang w:val="en-GB" w:eastAsia="en-GB"/>
              </w:rPr>
            </w:pPr>
          </w:p>
          <w:p w14:paraId="0D477927" w14:textId="4167ECC1" w:rsidR="00784B19" w:rsidRPr="009F6DE6" w:rsidRDefault="00784B19" w:rsidP="00DD1C58">
            <w:pPr>
              <w:pStyle w:val="ListParagraph"/>
              <w:numPr>
                <w:ilvl w:val="0"/>
                <w:numId w:val="18"/>
              </w:numPr>
              <w:ind w:left="360"/>
              <w:rPr>
                <w:rFonts w:ascii="Arial" w:hAnsi="Arial" w:cs="Arial"/>
                <w:color w:val="000000"/>
                <w:sz w:val="22"/>
                <w:szCs w:val="22"/>
                <w:lang w:val="en-GB" w:eastAsia="en-GB"/>
              </w:rPr>
            </w:pPr>
            <w:r w:rsidRPr="009F6DE6">
              <w:rPr>
                <w:rFonts w:ascii="Arial" w:hAnsi="Arial" w:cs="Arial"/>
                <w:color w:val="000000"/>
                <w:sz w:val="22"/>
                <w:szCs w:val="22"/>
                <w:lang w:val="en-GB" w:eastAsia="en-GB"/>
              </w:rPr>
              <w:t>Interested parties should not be able to individually enhance their position by exploiting some fortuitous circumstance which may yield an unfair advantage.</w:t>
            </w:r>
          </w:p>
          <w:p w14:paraId="4AF28F84" w14:textId="77777777" w:rsidR="009F6DE6" w:rsidRPr="0064520C" w:rsidRDefault="009F6DE6" w:rsidP="009F6DE6">
            <w:pPr>
              <w:rPr>
                <w:rFonts w:ascii="Arial" w:hAnsi="Arial" w:cs="Arial"/>
                <w:color w:val="000000"/>
                <w:sz w:val="22"/>
                <w:szCs w:val="22"/>
                <w:lang w:val="en-GB" w:eastAsia="en-GB"/>
              </w:rPr>
            </w:pPr>
          </w:p>
          <w:p w14:paraId="09FF7256" w14:textId="7E944667" w:rsidR="00784B19" w:rsidRPr="009F6DE6" w:rsidRDefault="00784B19" w:rsidP="00DD1C58">
            <w:pPr>
              <w:pStyle w:val="ListParagraph"/>
              <w:numPr>
                <w:ilvl w:val="0"/>
                <w:numId w:val="18"/>
              </w:numPr>
              <w:ind w:left="360"/>
              <w:rPr>
                <w:rFonts w:ascii="Arial" w:hAnsi="Arial" w:cs="Arial"/>
                <w:color w:val="000000"/>
                <w:sz w:val="22"/>
                <w:szCs w:val="22"/>
                <w:lang w:val="en-GB" w:eastAsia="en-GB"/>
              </w:rPr>
            </w:pPr>
            <w:r w:rsidRPr="009F6DE6">
              <w:rPr>
                <w:rFonts w:ascii="Arial" w:hAnsi="Arial" w:cs="Arial"/>
                <w:color w:val="000000"/>
                <w:sz w:val="22"/>
                <w:szCs w:val="22"/>
                <w:lang w:val="en-GB" w:eastAsia="en-GB"/>
              </w:rPr>
              <w:t>Creditor participation must be a realit</w:t>
            </w:r>
            <w:r w:rsidR="009F6DE6" w:rsidRPr="009F6DE6">
              <w:rPr>
                <w:rFonts w:ascii="Arial" w:hAnsi="Arial" w:cs="Arial"/>
                <w:color w:val="000000"/>
                <w:sz w:val="22"/>
                <w:szCs w:val="22"/>
                <w:lang w:val="en-GB" w:eastAsia="en-GB"/>
              </w:rPr>
              <w:t>y</w:t>
            </w:r>
            <w:r w:rsidRPr="009F6DE6">
              <w:rPr>
                <w:rFonts w:ascii="Arial" w:hAnsi="Arial" w:cs="Arial"/>
                <w:color w:val="000000"/>
                <w:sz w:val="22"/>
                <w:szCs w:val="22"/>
                <w:lang w:val="en-GB" w:eastAsia="en-GB"/>
              </w:rPr>
              <w:t>.</w:t>
            </w:r>
          </w:p>
          <w:p w14:paraId="3BE27CCD" w14:textId="77777777" w:rsidR="009F6DE6" w:rsidRDefault="009F6DE6" w:rsidP="009F6DE6">
            <w:pPr>
              <w:rPr>
                <w:rFonts w:ascii="Arial" w:hAnsi="Arial" w:cs="Arial"/>
                <w:color w:val="000000"/>
                <w:sz w:val="22"/>
                <w:szCs w:val="22"/>
                <w:lang w:val="en-GB" w:eastAsia="en-GB"/>
              </w:rPr>
            </w:pPr>
          </w:p>
          <w:p w14:paraId="27D20451" w14:textId="3E64CB92" w:rsidR="00784B19" w:rsidRPr="009F6DE6" w:rsidRDefault="00784B19" w:rsidP="00DD1C58">
            <w:pPr>
              <w:pStyle w:val="ListParagraph"/>
              <w:numPr>
                <w:ilvl w:val="0"/>
                <w:numId w:val="18"/>
              </w:numPr>
              <w:ind w:left="360"/>
              <w:rPr>
                <w:rFonts w:ascii="Arial" w:hAnsi="Arial" w:cs="Arial"/>
                <w:color w:val="000000"/>
                <w:sz w:val="22"/>
                <w:szCs w:val="22"/>
                <w:lang w:val="en-GB" w:eastAsia="en-GB"/>
              </w:rPr>
            </w:pPr>
            <w:r w:rsidRPr="009F6DE6">
              <w:rPr>
                <w:rFonts w:ascii="Arial" w:hAnsi="Arial" w:cs="Arial"/>
                <w:color w:val="000000"/>
                <w:sz w:val="22"/>
                <w:szCs w:val="22"/>
                <w:lang w:val="en-GB" w:eastAsia="en-GB"/>
              </w:rPr>
              <w:t xml:space="preserve">Creditors should also </w:t>
            </w:r>
            <w:proofErr w:type="gramStart"/>
            <w:r w:rsidRPr="009F6DE6">
              <w:rPr>
                <w:rFonts w:ascii="Arial" w:hAnsi="Arial" w:cs="Arial"/>
                <w:color w:val="000000"/>
                <w:sz w:val="22"/>
                <w:szCs w:val="22"/>
                <w:lang w:val="en-GB" w:eastAsia="en-GB"/>
              </w:rPr>
              <w:t>have the opportunity to</w:t>
            </w:r>
            <w:proofErr w:type="gramEnd"/>
            <w:r w:rsidRPr="009F6DE6">
              <w:rPr>
                <w:rFonts w:ascii="Arial" w:hAnsi="Arial" w:cs="Arial"/>
                <w:color w:val="000000"/>
                <w:sz w:val="22"/>
                <w:szCs w:val="22"/>
                <w:lang w:val="en-GB" w:eastAsia="en-GB"/>
              </w:rPr>
              <w:t xml:space="preserve"> seek appellate review of the proceeding. </w:t>
            </w:r>
          </w:p>
          <w:p w14:paraId="660BC4FB" w14:textId="77777777" w:rsidR="009F6DE6" w:rsidRDefault="009F6DE6" w:rsidP="009F6DE6">
            <w:pPr>
              <w:rPr>
                <w:rFonts w:ascii="Arial" w:hAnsi="Arial" w:cs="Arial"/>
                <w:color w:val="000000"/>
                <w:sz w:val="22"/>
                <w:szCs w:val="22"/>
                <w:lang w:val="en-GB" w:eastAsia="en-GB"/>
              </w:rPr>
            </w:pPr>
          </w:p>
          <w:p w14:paraId="476B3041" w14:textId="1F0A37CF" w:rsidR="00693BB8" w:rsidRPr="009F6DE6" w:rsidRDefault="00784B19" w:rsidP="00DD1C58">
            <w:pPr>
              <w:pStyle w:val="ListParagraph"/>
              <w:numPr>
                <w:ilvl w:val="0"/>
                <w:numId w:val="18"/>
              </w:numPr>
              <w:ind w:left="360"/>
              <w:rPr>
                <w:rFonts w:ascii="Arial" w:hAnsi="Arial" w:cs="Arial"/>
                <w:color w:val="000000"/>
                <w:sz w:val="22"/>
                <w:szCs w:val="22"/>
                <w:lang w:val="en-GB" w:eastAsia="en-GB"/>
              </w:rPr>
            </w:pPr>
            <w:r w:rsidRPr="009F6DE6">
              <w:rPr>
                <w:rFonts w:ascii="Arial" w:hAnsi="Arial" w:cs="Arial"/>
                <w:color w:val="000000"/>
                <w:sz w:val="22"/>
                <w:szCs w:val="22"/>
                <w:lang w:val="en-GB" w:eastAsia="en-GB"/>
              </w:rPr>
              <w:lastRenderedPageBreak/>
              <w:t>Adequate notice should be provided to creditors, including general unsecured creditors, under the applicable foreign law.</w:t>
            </w:r>
          </w:p>
        </w:tc>
        <w:tc>
          <w:tcPr>
            <w:tcW w:w="2465" w:type="dxa"/>
          </w:tcPr>
          <w:p w14:paraId="1F6E86C1" w14:textId="430DCE1D" w:rsidR="00FC2DB5" w:rsidRDefault="00953297" w:rsidP="00455608">
            <w:pPr>
              <w:rPr>
                <w:rFonts w:ascii="Arial" w:hAnsi="Arial" w:cs="Arial"/>
                <w:color w:val="000000"/>
                <w:sz w:val="22"/>
                <w:szCs w:val="22"/>
                <w:lang w:val="en-GB" w:eastAsia="en-GB"/>
              </w:rPr>
            </w:pPr>
            <w:r>
              <w:rPr>
                <w:rFonts w:ascii="Arial" w:hAnsi="Arial" w:cs="Arial"/>
                <w:color w:val="000000"/>
                <w:sz w:val="22"/>
                <w:szCs w:val="22"/>
                <w:lang w:val="en-GB" w:eastAsia="en-GB"/>
              </w:rPr>
              <w:lastRenderedPageBreak/>
              <w:t xml:space="preserve">The facts from the question state that </w:t>
            </w:r>
            <w:r w:rsidRPr="009B5832">
              <w:rPr>
                <w:rFonts w:ascii="Arial" w:hAnsi="Arial" w:cs="Arial"/>
                <w:color w:val="000000"/>
                <w:sz w:val="22"/>
                <w:szCs w:val="22"/>
                <w:lang w:val="en-GB" w:eastAsia="en-GB"/>
              </w:rPr>
              <w:t>the DGF has extensive powers</w:t>
            </w:r>
            <w:r>
              <w:rPr>
                <w:rFonts w:ascii="Arial" w:hAnsi="Arial" w:cs="Arial"/>
                <w:color w:val="000000"/>
                <w:sz w:val="22"/>
                <w:szCs w:val="22"/>
                <w:lang w:val="en-GB" w:eastAsia="en-GB"/>
              </w:rPr>
              <w:t xml:space="preserve"> (which has been granted to Ms G) </w:t>
            </w:r>
            <w:r w:rsidRPr="009B5832">
              <w:rPr>
                <w:rFonts w:ascii="Arial" w:hAnsi="Arial" w:cs="Arial"/>
                <w:color w:val="000000"/>
                <w:sz w:val="22"/>
                <w:szCs w:val="22"/>
                <w:lang w:val="en-GB" w:eastAsia="en-GB"/>
              </w:rPr>
              <w:t>to compile a register of creditor claims and to seek to satisfy those claims</w:t>
            </w:r>
            <w:r>
              <w:rPr>
                <w:rFonts w:ascii="Arial" w:hAnsi="Arial" w:cs="Arial"/>
                <w:color w:val="000000"/>
                <w:sz w:val="22"/>
                <w:szCs w:val="22"/>
                <w:lang w:val="en-GB" w:eastAsia="en-GB"/>
              </w:rPr>
              <w:t>. Further o</w:t>
            </w:r>
            <w:r w:rsidR="00FC2DB5" w:rsidRPr="009B5832">
              <w:rPr>
                <w:rFonts w:ascii="Arial" w:hAnsi="Arial" w:cs="Arial"/>
                <w:color w:val="000000"/>
                <w:sz w:val="22"/>
                <w:szCs w:val="22"/>
                <w:lang w:val="en-GB" w:eastAsia="en-GB"/>
              </w:rPr>
              <w:t>n 7 September 2020, the DGF resolved to approve an amended list of creditors</w:t>
            </w:r>
            <w:r w:rsidR="00FC2DB5">
              <w:rPr>
                <w:rFonts w:ascii="Arial" w:hAnsi="Arial" w:cs="Arial"/>
                <w:color w:val="000000"/>
                <w:sz w:val="22"/>
                <w:szCs w:val="22"/>
                <w:lang w:val="en-GB" w:eastAsia="en-GB"/>
              </w:rPr>
              <w:t>’</w:t>
            </w:r>
            <w:r w:rsidR="00FC2DB5" w:rsidRPr="009B5832">
              <w:rPr>
                <w:rFonts w:ascii="Arial" w:hAnsi="Arial" w:cs="Arial"/>
                <w:color w:val="000000"/>
                <w:sz w:val="22"/>
                <w:szCs w:val="22"/>
                <w:lang w:val="en-GB" w:eastAsia="en-GB"/>
              </w:rPr>
              <w:t xml:space="preserve"> claims totalling </w:t>
            </w:r>
            <w:r>
              <w:rPr>
                <w:rFonts w:ascii="Arial" w:hAnsi="Arial" w:cs="Arial"/>
                <w:color w:val="000000"/>
                <w:sz w:val="22"/>
                <w:szCs w:val="22"/>
                <w:lang w:val="en-GB" w:eastAsia="en-GB"/>
              </w:rPr>
              <w:t>~US$</w:t>
            </w:r>
            <w:r w:rsidR="00FC2DB5" w:rsidRPr="009B5832">
              <w:rPr>
                <w:rFonts w:ascii="Arial" w:hAnsi="Arial" w:cs="Arial"/>
                <w:color w:val="000000"/>
                <w:sz w:val="22"/>
                <w:szCs w:val="22"/>
                <w:lang w:val="en-GB" w:eastAsia="en-GB"/>
              </w:rPr>
              <w:t>1.113 billion</w:t>
            </w:r>
            <w:r>
              <w:rPr>
                <w:rFonts w:ascii="Arial" w:hAnsi="Arial" w:cs="Arial"/>
                <w:color w:val="000000"/>
                <w:sz w:val="22"/>
                <w:szCs w:val="22"/>
                <w:lang w:val="en-GB" w:eastAsia="en-GB"/>
              </w:rPr>
              <w:t xml:space="preserve"> within an affidavit that shows the </w:t>
            </w:r>
            <w:r w:rsidR="00FC2DB5" w:rsidRPr="009B5832">
              <w:rPr>
                <w:rFonts w:ascii="Arial" w:hAnsi="Arial" w:cs="Arial"/>
                <w:color w:val="000000"/>
                <w:sz w:val="22"/>
                <w:szCs w:val="22"/>
                <w:lang w:val="en-GB" w:eastAsia="en-GB"/>
              </w:rPr>
              <w:t>Bank</w:t>
            </w:r>
            <w:r w:rsidR="00FC2DB5">
              <w:rPr>
                <w:rFonts w:ascii="Arial" w:hAnsi="Arial" w:cs="Arial"/>
                <w:color w:val="000000"/>
                <w:sz w:val="22"/>
                <w:szCs w:val="22"/>
                <w:lang w:val="en-GB" w:eastAsia="en-GB"/>
              </w:rPr>
              <w:t>’</w:t>
            </w:r>
            <w:r w:rsidR="00FC2DB5" w:rsidRPr="009B5832">
              <w:rPr>
                <w:rFonts w:ascii="Arial" w:hAnsi="Arial" w:cs="Arial"/>
                <w:color w:val="000000"/>
                <w:sz w:val="22"/>
                <w:szCs w:val="22"/>
                <w:lang w:val="en-GB" w:eastAsia="en-GB"/>
              </w:rPr>
              <w:t xml:space="preserve">s current, estimated deficiency </w:t>
            </w:r>
            <w:r>
              <w:rPr>
                <w:rFonts w:ascii="Arial" w:hAnsi="Arial" w:cs="Arial"/>
                <w:color w:val="000000"/>
                <w:sz w:val="22"/>
                <w:szCs w:val="22"/>
                <w:lang w:val="en-GB" w:eastAsia="en-GB"/>
              </w:rPr>
              <w:t>exceeding US$</w:t>
            </w:r>
            <w:r w:rsidR="00FC2DB5" w:rsidRPr="009B5832">
              <w:rPr>
                <w:rFonts w:ascii="Arial" w:hAnsi="Arial" w:cs="Arial"/>
                <w:color w:val="000000"/>
                <w:sz w:val="22"/>
                <w:szCs w:val="22"/>
                <w:lang w:val="en-GB" w:eastAsia="en-GB"/>
              </w:rPr>
              <w:t>823 million.</w:t>
            </w:r>
            <w:r>
              <w:rPr>
                <w:rFonts w:ascii="Arial" w:hAnsi="Arial" w:cs="Arial"/>
                <w:color w:val="000000"/>
                <w:sz w:val="22"/>
                <w:szCs w:val="22"/>
                <w:lang w:val="en-GB" w:eastAsia="en-GB"/>
              </w:rPr>
              <w:t xml:space="preserve"> As a result, </w:t>
            </w:r>
          </w:p>
          <w:p w14:paraId="7F4A9C72" w14:textId="03A906E1" w:rsidR="00953297" w:rsidRDefault="00953297" w:rsidP="00455608">
            <w:pPr>
              <w:rPr>
                <w:rFonts w:ascii="Arial" w:hAnsi="Arial" w:cs="Arial"/>
                <w:color w:val="000000"/>
                <w:sz w:val="22"/>
                <w:szCs w:val="22"/>
                <w:lang w:val="en-GB" w:eastAsia="en-GB"/>
              </w:rPr>
            </w:pPr>
            <w:r>
              <w:rPr>
                <w:rFonts w:ascii="Arial" w:hAnsi="Arial" w:cs="Arial"/>
                <w:color w:val="000000"/>
                <w:sz w:val="22"/>
                <w:szCs w:val="22"/>
                <w:lang w:val="en-GB" w:eastAsia="en-GB"/>
              </w:rPr>
              <w:t>a determination was made o</w:t>
            </w:r>
            <w:r w:rsidRPr="009B5832">
              <w:rPr>
                <w:rFonts w:ascii="Arial" w:hAnsi="Arial" w:cs="Arial"/>
                <w:color w:val="000000"/>
                <w:sz w:val="22"/>
                <w:szCs w:val="22"/>
                <w:lang w:val="en-GB" w:eastAsia="en-GB"/>
              </w:rPr>
              <w:t>n 14 December 2020</w:t>
            </w:r>
            <w:r>
              <w:rPr>
                <w:rFonts w:ascii="Arial" w:hAnsi="Arial" w:cs="Arial"/>
                <w:color w:val="000000"/>
                <w:sz w:val="22"/>
                <w:szCs w:val="22"/>
                <w:lang w:val="en-GB" w:eastAsia="en-GB"/>
              </w:rPr>
              <w:t xml:space="preserve"> to extend </w:t>
            </w:r>
            <w:r w:rsidRPr="009B5832">
              <w:rPr>
                <w:rFonts w:ascii="Arial" w:hAnsi="Arial" w:cs="Arial"/>
                <w:color w:val="000000"/>
                <w:sz w:val="22"/>
                <w:szCs w:val="22"/>
                <w:lang w:val="en-GB" w:eastAsia="en-GB"/>
              </w:rPr>
              <w:t>the Bank</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to an indefinite date, described as arising when circumstances rendered the sale of the Bank</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 no longer possible.</w:t>
            </w:r>
          </w:p>
        </w:tc>
        <w:tc>
          <w:tcPr>
            <w:tcW w:w="1710" w:type="dxa"/>
          </w:tcPr>
          <w:p w14:paraId="3F3017D1" w14:textId="4145E423" w:rsidR="00693BB8" w:rsidRDefault="003A10BB" w:rsidP="00455608">
            <w:pPr>
              <w:rPr>
                <w:rFonts w:ascii="Arial" w:hAnsi="Arial" w:cs="Arial"/>
                <w:color w:val="000000"/>
                <w:sz w:val="22"/>
                <w:szCs w:val="22"/>
                <w:lang w:val="en-GB" w:eastAsia="en-GB"/>
              </w:rPr>
            </w:pPr>
            <w:r>
              <w:rPr>
                <w:rFonts w:ascii="Arial" w:hAnsi="Arial" w:cs="Arial"/>
                <w:color w:val="000000"/>
                <w:sz w:val="22"/>
                <w:szCs w:val="22"/>
                <w:lang w:val="en-GB" w:eastAsia="en-GB"/>
              </w:rPr>
              <w:t xml:space="preserve">This requirement has been met. </w:t>
            </w:r>
            <w:r w:rsidR="00953297">
              <w:rPr>
                <w:rFonts w:ascii="Arial" w:hAnsi="Arial" w:cs="Arial"/>
                <w:color w:val="000000"/>
                <w:sz w:val="22"/>
                <w:szCs w:val="22"/>
                <w:lang w:val="en-GB" w:eastAsia="en-GB"/>
              </w:rPr>
              <w:t xml:space="preserve">From the reading of the question, even though there is no mention of creditor actions or preferential creditor treatment, it is shown that creditors are being dealt with in a </w:t>
            </w:r>
            <w:r>
              <w:rPr>
                <w:rFonts w:ascii="Arial" w:hAnsi="Arial" w:cs="Arial"/>
                <w:color w:val="000000"/>
                <w:sz w:val="22"/>
                <w:szCs w:val="22"/>
                <w:lang w:val="en-GB" w:eastAsia="en-GB"/>
              </w:rPr>
              <w:t>holistic</w:t>
            </w:r>
            <w:r w:rsidR="00953297">
              <w:rPr>
                <w:rFonts w:ascii="Arial" w:hAnsi="Arial" w:cs="Arial"/>
                <w:color w:val="000000"/>
                <w:sz w:val="22"/>
                <w:szCs w:val="22"/>
                <w:lang w:val="en-GB" w:eastAsia="en-GB"/>
              </w:rPr>
              <w:t xml:space="preserve"> </w:t>
            </w:r>
            <w:r>
              <w:rPr>
                <w:rFonts w:ascii="Arial" w:hAnsi="Arial" w:cs="Arial"/>
                <w:color w:val="000000"/>
                <w:sz w:val="22"/>
                <w:szCs w:val="22"/>
                <w:lang w:val="en-GB" w:eastAsia="en-GB"/>
              </w:rPr>
              <w:t>manner as a creditor amount has been determined (via creditor claims, showing creditor involvement</w:t>
            </w:r>
            <w:r w:rsidR="00604ED3">
              <w:rPr>
                <w:rFonts w:ascii="Arial" w:hAnsi="Arial" w:cs="Arial"/>
                <w:color w:val="000000"/>
                <w:sz w:val="22"/>
                <w:szCs w:val="22"/>
                <w:lang w:val="en-GB" w:eastAsia="en-GB"/>
              </w:rPr>
              <w:t xml:space="preserve"> and participation being a reality</w:t>
            </w:r>
            <w:r>
              <w:rPr>
                <w:rFonts w:ascii="Arial" w:hAnsi="Arial" w:cs="Arial"/>
                <w:color w:val="000000"/>
                <w:sz w:val="22"/>
                <w:szCs w:val="22"/>
                <w:lang w:val="en-GB" w:eastAsia="en-GB"/>
              </w:rPr>
              <w:t xml:space="preserve">) and placed in an affidavit to increase the </w:t>
            </w:r>
            <w:r>
              <w:rPr>
                <w:rFonts w:ascii="Arial" w:hAnsi="Arial" w:cs="Arial"/>
                <w:color w:val="000000"/>
                <w:sz w:val="22"/>
                <w:szCs w:val="22"/>
                <w:lang w:val="en-GB" w:eastAsia="en-GB"/>
              </w:rPr>
              <w:lastRenderedPageBreak/>
              <w:t xml:space="preserve">Bank’s liquidation to an indefinite date (causing an affect on the rights and obligations of the creditors against the Bank). </w:t>
            </w:r>
          </w:p>
        </w:tc>
      </w:tr>
      <w:tr w:rsidR="0007620B" w14:paraId="449399D6" w14:textId="330E7CBA" w:rsidTr="00604ED3">
        <w:tc>
          <w:tcPr>
            <w:tcW w:w="1980" w:type="dxa"/>
          </w:tcPr>
          <w:p w14:paraId="58830A0A" w14:textId="5BCE377A" w:rsidR="00693BB8" w:rsidRDefault="00693BB8" w:rsidP="00455608">
            <w:pPr>
              <w:rPr>
                <w:rFonts w:ascii="Arial" w:hAnsi="Arial" w:cs="Arial"/>
                <w:color w:val="000000"/>
                <w:sz w:val="22"/>
                <w:szCs w:val="22"/>
                <w:lang w:val="en-GB" w:eastAsia="en-GB"/>
              </w:rPr>
            </w:pPr>
            <w:r>
              <w:rPr>
                <w:rFonts w:ascii="Arial" w:hAnsi="Arial" w:cs="Arial"/>
                <w:color w:val="000000"/>
                <w:sz w:val="22"/>
                <w:szCs w:val="22"/>
                <w:lang w:val="en-GB" w:eastAsia="en-GB"/>
              </w:rPr>
              <w:lastRenderedPageBreak/>
              <w:t>Control or supervision of the assets and affairs of the debtor by a court or another official body</w:t>
            </w:r>
          </w:p>
        </w:tc>
        <w:tc>
          <w:tcPr>
            <w:tcW w:w="3655" w:type="dxa"/>
          </w:tcPr>
          <w:p w14:paraId="569FA3C7" w14:textId="61FB0EF7" w:rsidR="009F6DE6" w:rsidRDefault="009F6DE6" w:rsidP="00455608">
            <w:pPr>
              <w:rPr>
                <w:rFonts w:ascii="Arial" w:hAnsi="Arial" w:cs="Arial"/>
                <w:color w:val="000000"/>
                <w:sz w:val="22"/>
                <w:szCs w:val="22"/>
                <w:lang w:val="en-GB" w:eastAsia="en-GB"/>
              </w:rPr>
            </w:pPr>
            <w:r>
              <w:rPr>
                <w:rFonts w:ascii="Arial" w:hAnsi="Arial" w:cs="Arial"/>
                <w:color w:val="000000"/>
                <w:sz w:val="22"/>
                <w:szCs w:val="22"/>
                <w:lang w:val="en-GB" w:eastAsia="en-GB"/>
              </w:rPr>
              <w:t>The</w:t>
            </w:r>
            <w:r w:rsidR="00693BB8" w:rsidRPr="00693BB8">
              <w:rPr>
                <w:rFonts w:ascii="Arial" w:hAnsi="Arial" w:cs="Arial"/>
                <w:color w:val="000000"/>
                <w:sz w:val="22"/>
                <w:szCs w:val="22"/>
                <w:lang w:val="en-GB" w:eastAsia="en-GB"/>
              </w:rPr>
              <w:t xml:space="preserve"> MLCBI specifies neither the level of control or supervision required to satisfy this aspect of the definition nor the time at which that </w:t>
            </w:r>
            <w:r w:rsidRPr="00693BB8">
              <w:rPr>
                <w:rFonts w:ascii="Arial" w:hAnsi="Arial" w:cs="Arial"/>
                <w:color w:val="000000"/>
                <w:sz w:val="22"/>
                <w:szCs w:val="22"/>
                <w:lang w:val="en-GB" w:eastAsia="en-GB"/>
              </w:rPr>
              <w:t>control,</w:t>
            </w:r>
            <w:r w:rsidR="00693BB8" w:rsidRPr="00693BB8">
              <w:rPr>
                <w:rFonts w:ascii="Arial" w:hAnsi="Arial" w:cs="Arial"/>
                <w:color w:val="000000"/>
                <w:sz w:val="22"/>
                <w:szCs w:val="22"/>
                <w:lang w:val="en-GB" w:eastAsia="en-GB"/>
              </w:rPr>
              <w:t xml:space="preserve"> or supervision should arise. </w:t>
            </w:r>
          </w:p>
          <w:p w14:paraId="4D9140F3" w14:textId="77777777" w:rsidR="009F6DE6" w:rsidRDefault="009F6DE6" w:rsidP="00455608">
            <w:pPr>
              <w:rPr>
                <w:rFonts w:ascii="Arial" w:hAnsi="Arial" w:cs="Arial"/>
                <w:color w:val="000000"/>
                <w:sz w:val="22"/>
                <w:szCs w:val="22"/>
                <w:lang w:val="en-GB" w:eastAsia="en-GB"/>
              </w:rPr>
            </w:pPr>
          </w:p>
          <w:p w14:paraId="34D3F61E" w14:textId="0D30AB52" w:rsidR="00693BB8" w:rsidRDefault="009F6DE6" w:rsidP="00455608">
            <w:pPr>
              <w:rPr>
                <w:rFonts w:ascii="Arial" w:hAnsi="Arial" w:cs="Arial"/>
                <w:color w:val="000000"/>
                <w:sz w:val="22"/>
                <w:szCs w:val="22"/>
                <w:lang w:val="en-GB" w:eastAsia="en-GB"/>
              </w:rPr>
            </w:pPr>
            <w:r>
              <w:rPr>
                <w:rFonts w:ascii="Arial" w:hAnsi="Arial" w:cs="Arial"/>
                <w:color w:val="000000"/>
                <w:sz w:val="22"/>
                <w:szCs w:val="22"/>
                <w:lang w:val="en-GB" w:eastAsia="en-GB"/>
              </w:rPr>
              <w:t>C</w:t>
            </w:r>
            <w:r w:rsidR="00693BB8" w:rsidRPr="00693BB8">
              <w:rPr>
                <w:rFonts w:ascii="Arial" w:hAnsi="Arial" w:cs="Arial"/>
                <w:color w:val="000000"/>
                <w:sz w:val="22"/>
                <w:szCs w:val="22"/>
                <w:lang w:val="en-GB" w:eastAsia="en-GB"/>
              </w:rPr>
              <w:t xml:space="preserve">ontrol or supervision should be formal in nature, it may be potential rather than actual. </w:t>
            </w:r>
          </w:p>
          <w:p w14:paraId="1F291B25" w14:textId="77777777" w:rsidR="009F6DE6" w:rsidRPr="00693BB8" w:rsidRDefault="009F6DE6" w:rsidP="00455608">
            <w:pPr>
              <w:rPr>
                <w:rFonts w:ascii="Arial" w:hAnsi="Arial" w:cs="Arial"/>
                <w:color w:val="000000"/>
                <w:sz w:val="22"/>
                <w:szCs w:val="22"/>
                <w:lang w:val="en-GB" w:eastAsia="en-GB"/>
              </w:rPr>
            </w:pPr>
          </w:p>
          <w:p w14:paraId="4295A2A8" w14:textId="47E0354E" w:rsidR="00693BB8" w:rsidRDefault="00693BB8" w:rsidP="00455608">
            <w:pPr>
              <w:rPr>
                <w:rFonts w:ascii="Arial" w:hAnsi="Arial" w:cs="Arial"/>
                <w:color w:val="000000"/>
                <w:sz w:val="22"/>
                <w:szCs w:val="22"/>
                <w:lang w:val="en-GB" w:eastAsia="en-GB"/>
              </w:rPr>
            </w:pPr>
            <w:r w:rsidRPr="00693BB8">
              <w:rPr>
                <w:rFonts w:ascii="Arial" w:hAnsi="Arial" w:cs="Arial"/>
                <w:color w:val="000000"/>
                <w:sz w:val="22"/>
                <w:szCs w:val="22"/>
                <w:lang w:val="en-GB" w:eastAsia="en-GB"/>
              </w:rPr>
              <w:t>Courts have indicated that control or supervision may be exercised not only directly by the court, but also indirectly by an insolvency representative where, for example, the insolvency representative itself is subject to control or supervision by the court or other regulatory authority.</w:t>
            </w:r>
            <w:r w:rsidR="009F6DE6">
              <w:rPr>
                <w:rFonts w:ascii="Arial" w:hAnsi="Arial" w:cs="Arial"/>
                <w:color w:val="000000"/>
                <w:sz w:val="22"/>
                <w:szCs w:val="22"/>
                <w:lang w:val="en-GB" w:eastAsia="en-GB"/>
              </w:rPr>
              <w:t xml:space="preserve"> </w:t>
            </w:r>
          </w:p>
          <w:p w14:paraId="7F69CC25" w14:textId="77777777" w:rsidR="00FC2DB5" w:rsidRDefault="00FC2DB5" w:rsidP="00455608">
            <w:pPr>
              <w:rPr>
                <w:rFonts w:ascii="Arial" w:hAnsi="Arial" w:cs="Arial"/>
                <w:color w:val="000000"/>
                <w:sz w:val="22"/>
                <w:szCs w:val="22"/>
                <w:lang w:val="en-GB" w:eastAsia="en-GB"/>
              </w:rPr>
            </w:pPr>
          </w:p>
          <w:p w14:paraId="3B96B592" w14:textId="32C02306" w:rsidR="00693BB8" w:rsidRDefault="00693BB8" w:rsidP="00455608">
            <w:pPr>
              <w:rPr>
                <w:rFonts w:ascii="Arial" w:hAnsi="Arial" w:cs="Arial"/>
                <w:color w:val="000000"/>
                <w:sz w:val="22"/>
                <w:szCs w:val="22"/>
                <w:lang w:val="en-GB" w:eastAsia="en-GB"/>
              </w:rPr>
            </w:pPr>
            <w:r w:rsidRPr="00693BB8">
              <w:rPr>
                <w:rFonts w:ascii="Arial" w:hAnsi="Arial" w:cs="Arial"/>
                <w:color w:val="000000"/>
                <w:sz w:val="22"/>
                <w:szCs w:val="22"/>
                <w:lang w:val="en-GB" w:eastAsia="en-GB"/>
              </w:rPr>
              <w:t>Courts have confirmed that both the assets and affairs of the debtor must be subject to control to meet the definition.</w:t>
            </w:r>
          </w:p>
          <w:p w14:paraId="5269DDE8" w14:textId="35DFBC38" w:rsidR="00693BB8" w:rsidRDefault="00693BB8" w:rsidP="00455608">
            <w:pPr>
              <w:rPr>
                <w:rFonts w:ascii="Arial" w:hAnsi="Arial" w:cs="Arial"/>
                <w:color w:val="000000"/>
                <w:sz w:val="22"/>
                <w:szCs w:val="22"/>
                <w:lang w:val="en-GB" w:eastAsia="en-GB"/>
              </w:rPr>
            </w:pPr>
          </w:p>
        </w:tc>
        <w:tc>
          <w:tcPr>
            <w:tcW w:w="2465" w:type="dxa"/>
          </w:tcPr>
          <w:p w14:paraId="57CAE0FF" w14:textId="77777777" w:rsidR="00953297" w:rsidRDefault="00953297" w:rsidP="00F264BC">
            <w:pPr>
              <w:rPr>
                <w:rFonts w:ascii="Arial" w:hAnsi="Arial" w:cs="Arial"/>
                <w:color w:val="000000"/>
                <w:sz w:val="22"/>
                <w:szCs w:val="22"/>
                <w:lang w:val="en-GB" w:eastAsia="en-GB"/>
              </w:rPr>
            </w:pPr>
            <w:r>
              <w:rPr>
                <w:rFonts w:ascii="Arial" w:hAnsi="Arial" w:cs="Arial"/>
                <w:sz w:val="22"/>
                <w:szCs w:val="22"/>
                <w:lang w:val="en-GB"/>
              </w:rPr>
              <w:t xml:space="preserve">Facts from the question state that </w:t>
            </w:r>
            <w:r w:rsidR="00F264BC" w:rsidRPr="009B5832">
              <w:rPr>
                <w:rFonts w:ascii="Arial" w:hAnsi="Arial" w:cs="Arial"/>
                <w:sz w:val="22"/>
                <w:szCs w:val="22"/>
                <w:lang w:val="en-GB"/>
              </w:rPr>
              <w:t>Ms G</w:t>
            </w:r>
            <w:r w:rsidR="00F264BC">
              <w:rPr>
                <w:rFonts w:ascii="Arial" w:hAnsi="Arial" w:cs="Arial"/>
                <w:sz w:val="22"/>
                <w:szCs w:val="22"/>
                <w:lang w:val="en-GB"/>
              </w:rPr>
              <w:t xml:space="preserve"> is the</w:t>
            </w:r>
            <w:r w:rsidR="00F264BC" w:rsidRPr="009B5832">
              <w:rPr>
                <w:rFonts w:ascii="Arial" w:hAnsi="Arial" w:cs="Arial"/>
                <w:sz w:val="22"/>
                <w:szCs w:val="22"/>
                <w:lang w:val="en-GB"/>
              </w:rPr>
              <w:t xml:space="preserve"> authorised officer of </w:t>
            </w:r>
            <w:r w:rsidR="00F264BC">
              <w:rPr>
                <w:rFonts w:ascii="Arial" w:hAnsi="Arial" w:cs="Arial"/>
                <w:sz w:val="22"/>
                <w:szCs w:val="22"/>
                <w:lang w:val="en-GB"/>
              </w:rPr>
              <w:t xml:space="preserve">DGF </w:t>
            </w:r>
            <w:r w:rsidR="00F264BC" w:rsidRPr="009B5832">
              <w:rPr>
                <w:rFonts w:ascii="Arial" w:hAnsi="Arial" w:cs="Arial"/>
                <w:sz w:val="22"/>
                <w:szCs w:val="22"/>
                <w:lang w:val="en-GB"/>
              </w:rPr>
              <w:t xml:space="preserve">in respect of the liquidation of </w:t>
            </w:r>
            <w:r w:rsidR="00F264BC" w:rsidRPr="009B5832">
              <w:rPr>
                <w:rFonts w:ascii="Arial" w:hAnsi="Arial" w:cs="Arial"/>
                <w:color w:val="000000"/>
                <w:sz w:val="22"/>
                <w:szCs w:val="22"/>
                <w:lang w:val="en-GB" w:eastAsia="en-GB"/>
              </w:rPr>
              <w:t>the Bank</w:t>
            </w:r>
            <w:r w:rsidR="00F264BC">
              <w:rPr>
                <w:rFonts w:ascii="Arial" w:hAnsi="Arial" w:cs="Arial"/>
                <w:color w:val="000000"/>
                <w:sz w:val="22"/>
                <w:szCs w:val="22"/>
                <w:lang w:val="en-GB" w:eastAsia="en-GB"/>
              </w:rPr>
              <w:t xml:space="preserve">. </w:t>
            </w:r>
          </w:p>
          <w:p w14:paraId="6AE330E2" w14:textId="77777777" w:rsidR="00953297" w:rsidRDefault="00953297" w:rsidP="00F264BC">
            <w:pPr>
              <w:rPr>
                <w:rFonts w:ascii="Arial" w:hAnsi="Arial" w:cs="Arial"/>
                <w:color w:val="000000"/>
                <w:sz w:val="22"/>
                <w:szCs w:val="22"/>
                <w:lang w:val="en-GB" w:eastAsia="en-GB"/>
              </w:rPr>
            </w:pPr>
          </w:p>
          <w:p w14:paraId="2EA7B40D" w14:textId="1D268C5B" w:rsidR="00D67AB5" w:rsidRDefault="00F264BC" w:rsidP="00F264BC">
            <w:pPr>
              <w:rPr>
                <w:rFonts w:ascii="Arial" w:hAnsi="Arial" w:cs="Arial"/>
                <w:color w:val="000000"/>
                <w:sz w:val="22"/>
                <w:szCs w:val="22"/>
                <w:lang w:val="en-GB" w:eastAsia="en-GB"/>
              </w:rPr>
            </w:pPr>
            <w:r>
              <w:rPr>
                <w:rFonts w:ascii="Arial" w:hAnsi="Arial" w:cs="Arial"/>
                <w:color w:val="000000"/>
                <w:sz w:val="22"/>
                <w:szCs w:val="22"/>
                <w:lang w:val="en-GB" w:eastAsia="en-GB"/>
              </w:rPr>
              <w:t xml:space="preserve">Ms G </w:t>
            </w:r>
            <w:r w:rsidR="00D67AB5">
              <w:rPr>
                <w:rFonts w:ascii="Arial" w:hAnsi="Arial" w:cs="Arial"/>
                <w:color w:val="000000"/>
                <w:sz w:val="22"/>
                <w:szCs w:val="22"/>
                <w:lang w:val="en-GB" w:eastAsia="en-GB"/>
              </w:rPr>
              <w:t>was appointed pursuant to the d</w:t>
            </w:r>
            <w:r w:rsidR="00D67AB5" w:rsidRPr="009B5832">
              <w:rPr>
                <w:rFonts w:ascii="Arial" w:hAnsi="Arial" w:cs="Arial"/>
                <w:color w:val="000000"/>
                <w:sz w:val="22"/>
                <w:szCs w:val="22"/>
                <w:lang w:val="en-GB" w:eastAsia="en-GB"/>
              </w:rPr>
              <w:t xml:space="preserve">ecision of the Executive Board of Directors of the DGF, </w:t>
            </w:r>
            <w:proofErr w:type="gramStart"/>
            <w:r w:rsidR="00D67AB5" w:rsidRPr="009B5832">
              <w:rPr>
                <w:rFonts w:ascii="Arial" w:hAnsi="Arial" w:cs="Arial"/>
                <w:color w:val="000000"/>
                <w:sz w:val="22"/>
                <w:szCs w:val="22"/>
                <w:lang w:val="en-GB" w:eastAsia="en-GB"/>
              </w:rPr>
              <w:t>No</w:t>
            </w:r>
            <w:proofErr w:type="gramEnd"/>
            <w:r w:rsidR="00D67AB5" w:rsidRPr="009B5832">
              <w:rPr>
                <w:rFonts w:ascii="Arial" w:hAnsi="Arial" w:cs="Arial"/>
                <w:color w:val="000000"/>
                <w:sz w:val="22"/>
                <w:szCs w:val="22"/>
                <w:lang w:val="en-GB" w:eastAsia="en-GB"/>
              </w:rPr>
              <w:t xml:space="preserve"> 1513 (Resolution 1513)</w:t>
            </w:r>
            <w:r w:rsidR="00D67AB5">
              <w:rPr>
                <w:rFonts w:ascii="Arial" w:hAnsi="Arial" w:cs="Arial"/>
                <w:color w:val="000000"/>
                <w:sz w:val="22"/>
                <w:szCs w:val="22"/>
                <w:lang w:val="en-GB" w:eastAsia="en-GB"/>
              </w:rPr>
              <w:t xml:space="preserve"> as </w:t>
            </w:r>
            <w:r w:rsidRPr="009B5832">
              <w:rPr>
                <w:rFonts w:ascii="Arial" w:hAnsi="Arial" w:cs="Arial"/>
                <w:color w:val="000000"/>
                <w:sz w:val="22"/>
                <w:szCs w:val="22"/>
                <w:lang w:val="en-GB" w:eastAsia="en-GB"/>
              </w:rPr>
              <w:t xml:space="preserve">a leading bank </w:t>
            </w:r>
            <w:r w:rsidRPr="001D527C">
              <w:rPr>
                <w:rFonts w:ascii="Arial" w:hAnsi="Arial" w:cs="Arial"/>
                <w:color w:val="000000"/>
                <w:sz w:val="22"/>
                <w:szCs w:val="22"/>
                <w:lang w:val="en-GB" w:eastAsia="en-GB"/>
              </w:rPr>
              <w:t>liquidation professional and has been delegated all liquidation powers in respect of the Bank set out in the DGF Law, including the authority to sign all agreements related</w:t>
            </w:r>
            <w:r w:rsidRPr="009B5832">
              <w:rPr>
                <w:rFonts w:ascii="Arial" w:hAnsi="Arial" w:cs="Arial"/>
                <w:color w:val="000000"/>
                <w:sz w:val="22"/>
                <w:szCs w:val="22"/>
                <w:lang w:val="en-GB" w:eastAsia="en-GB"/>
              </w:rPr>
              <w:t xml:space="preserve"> to the sale of the bank</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w:t>
            </w:r>
            <w:r w:rsidR="001D527C">
              <w:rPr>
                <w:rFonts w:ascii="Arial" w:hAnsi="Arial" w:cs="Arial"/>
                <w:color w:val="000000"/>
                <w:sz w:val="22"/>
                <w:szCs w:val="22"/>
                <w:lang w:val="en-GB" w:eastAsia="en-GB"/>
              </w:rPr>
              <w:t xml:space="preserve"> </w:t>
            </w:r>
          </w:p>
          <w:p w14:paraId="5D300EF1" w14:textId="77777777" w:rsidR="00D67AB5" w:rsidRDefault="00D67AB5" w:rsidP="00F264BC">
            <w:pPr>
              <w:rPr>
                <w:rFonts w:ascii="Arial" w:hAnsi="Arial" w:cs="Arial"/>
                <w:color w:val="000000"/>
                <w:sz w:val="22"/>
                <w:szCs w:val="22"/>
                <w:lang w:val="en-GB" w:eastAsia="en-GB"/>
              </w:rPr>
            </w:pPr>
          </w:p>
          <w:p w14:paraId="5943808F" w14:textId="18C9AD57" w:rsidR="00F264BC" w:rsidRDefault="001D527C" w:rsidP="00F264BC">
            <w:pPr>
              <w:rPr>
                <w:rFonts w:ascii="Arial" w:hAnsi="Arial" w:cs="Arial"/>
                <w:color w:val="000000"/>
                <w:sz w:val="22"/>
                <w:szCs w:val="22"/>
                <w:lang w:val="en-GB" w:eastAsia="en-GB"/>
              </w:rPr>
            </w:pPr>
            <w:r>
              <w:rPr>
                <w:rFonts w:ascii="Arial" w:hAnsi="Arial" w:cs="Arial"/>
                <w:color w:val="000000"/>
                <w:sz w:val="22"/>
                <w:szCs w:val="22"/>
                <w:lang w:val="en-GB" w:eastAsia="en-GB"/>
              </w:rPr>
              <w:t>Even though Ms G is excluded</w:t>
            </w:r>
            <w:r w:rsidR="00F264BC" w:rsidRPr="009B5832">
              <w:rPr>
                <w:rFonts w:ascii="Arial" w:hAnsi="Arial" w:cs="Arial"/>
                <w:color w:val="000000"/>
                <w:sz w:val="22"/>
                <w:szCs w:val="22"/>
                <w:lang w:val="en-GB" w:eastAsia="en-GB"/>
              </w:rPr>
              <w:t xml:space="preserve"> </w:t>
            </w:r>
            <w:r>
              <w:rPr>
                <w:rFonts w:ascii="Arial" w:hAnsi="Arial" w:cs="Arial"/>
                <w:color w:val="000000"/>
                <w:sz w:val="22"/>
                <w:szCs w:val="22"/>
                <w:lang w:val="en-GB" w:eastAsia="en-GB"/>
              </w:rPr>
              <w:t>from making</w:t>
            </w:r>
            <w:r w:rsidR="00F264BC" w:rsidRPr="009B5832">
              <w:rPr>
                <w:rFonts w:ascii="Arial" w:hAnsi="Arial" w:cs="Arial"/>
                <w:color w:val="000000"/>
                <w:sz w:val="22"/>
                <w:szCs w:val="22"/>
                <w:lang w:val="en-GB" w:eastAsia="en-GB"/>
              </w:rPr>
              <w:t xml:space="preserve"> claim</w:t>
            </w:r>
            <w:r>
              <w:rPr>
                <w:rFonts w:ascii="Arial" w:hAnsi="Arial" w:cs="Arial"/>
                <w:color w:val="000000"/>
                <w:sz w:val="22"/>
                <w:szCs w:val="22"/>
                <w:lang w:val="en-GB" w:eastAsia="en-GB"/>
              </w:rPr>
              <w:t>s</w:t>
            </w:r>
            <w:r w:rsidR="00F264BC" w:rsidRPr="009B5832">
              <w:rPr>
                <w:rFonts w:ascii="Arial" w:hAnsi="Arial" w:cs="Arial"/>
                <w:color w:val="000000"/>
                <w:sz w:val="22"/>
                <w:szCs w:val="22"/>
                <w:lang w:val="en-GB" w:eastAsia="en-GB"/>
              </w:rPr>
              <w:t xml:space="preserve"> </w:t>
            </w:r>
            <w:r>
              <w:rPr>
                <w:rFonts w:ascii="Arial" w:hAnsi="Arial" w:cs="Arial"/>
                <w:color w:val="000000"/>
                <w:sz w:val="22"/>
                <w:szCs w:val="22"/>
                <w:lang w:val="en-GB" w:eastAsia="en-GB"/>
              </w:rPr>
              <w:t xml:space="preserve">for </w:t>
            </w:r>
            <w:r w:rsidR="00F264BC" w:rsidRPr="009B5832">
              <w:rPr>
                <w:rFonts w:ascii="Arial" w:hAnsi="Arial" w:cs="Arial"/>
                <w:color w:val="000000"/>
                <w:sz w:val="22"/>
                <w:szCs w:val="22"/>
                <w:lang w:val="en-GB" w:eastAsia="en-GB"/>
              </w:rPr>
              <w:t xml:space="preserve">damages </w:t>
            </w:r>
            <w:r>
              <w:rPr>
                <w:rFonts w:ascii="Arial" w:hAnsi="Arial" w:cs="Arial"/>
                <w:color w:val="000000"/>
                <w:sz w:val="22"/>
                <w:szCs w:val="22"/>
                <w:lang w:val="en-GB" w:eastAsia="en-GB"/>
              </w:rPr>
              <w:t xml:space="preserve">against a </w:t>
            </w:r>
            <w:r w:rsidR="00F264BC" w:rsidRPr="009B5832">
              <w:rPr>
                <w:rFonts w:ascii="Arial" w:hAnsi="Arial" w:cs="Arial"/>
                <w:color w:val="000000"/>
                <w:sz w:val="22"/>
                <w:szCs w:val="22"/>
                <w:lang w:val="en-GB" w:eastAsia="en-GB"/>
              </w:rPr>
              <w:t>related party of the Bank, the power to make a claim against a non-banking financial institution that raised money as loans or deposits from individuals, and the power to arrange for the sale of the Bank</w:t>
            </w:r>
            <w:r w:rsidR="00F264BC">
              <w:rPr>
                <w:rFonts w:ascii="Arial" w:hAnsi="Arial" w:cs="Arial"/>
                <w:color w:val="000000"/>
                <w:sz w:val="22"/>
                <w:szCs w:val="22"/>
                <w:lang w:val="en-GB" w:eastAsia="en-GB"/>
              </w:rPr>
              <w:t>’</w:t>
            </w:r>
            <w:r w:rsidR="00F264BC" w:rsidRPr="009B5832">
              <w:rPr>
                <w:rFonts w:ascii="Arial" w:hAnsi="Arial" w:cs="Arial"/>
                <w:color w:val="000000"/>
                <w:sz w:val="22"/>
                <w:szCs w:val="22"/>
                <w:lang w:val="en-GB" w:eastAsia="en-GB"/>
              </w:rPr>
              <w:t>s assets</w:t>
            </w:r>
            <w:r>
              <w:rPr>
                <w:rFonts w:ascii="Arial" w:hAnsi="Arial" w:cs="Arial"/>
                <w:color w:val="000000"/>
                <w:sz w:val="22"/>
                <w:szCs w:val="22"/>
                <w:lang w:val="en-GB" w:eastAsia="en-GB"/>
              </w:rPr>
              <w:t>, the powers</w:t>
            </w:r>
            <w:r w:rsidR="00F264BC" w:rsidRPr="009B5832">
              <w:rPr>
                <w:rFonts w:ascii="Arial" w:hAnsi="Arial" w:cs="Arial"/>
                <w:color w:val="000000"/>
                <w:sz w:val="22"/>
                <w:szCs w:val="22"/>
                <w:lang w:val="en-GB" w:eastAsia="en-GB"/>
              </w:rPr>
              <w:t xml:space="preserve"> remain vested in the </w:t>
            </w:r>
            <w:r w:rsidRPr="001D527C">
              <w:rPr>
                <w:rFonts w:ascii="Arial" w:hAnsi="Arial" w:cs="Arial"/>
                <w:color w:val="000000"/>
                <w:sz w:val="22"/>
                <w:szCs w:val="22"/>
                <w:lang w:val="en-GB" w:eastAsia="en-GB"/>
              </w:rPr>
              <w:t xml:space="preserve">DGF, who is also an applicant before the </w:t>
            </w:r>
            <w:r w:rsidRPr="001D527C">
              <w:rPr>
                <w:rFonts w:ascii="Arial" w:hAnsi="Arial" w:cs="Arial"/>
                <w:color w:val="000000"/>
                <w:sz w:val="22"/>
                <w:szCs w:val="22"/>
                <w:lang w:val="en-GB" w:eastAsia="en-GB"/>
              </w:rPr>
              <w:lastRenderedPageBreak/>
              <w:t>English court to obtain the recognition</w:t>
            </w:r>
            <w:r w:rsidR="00F264BC" w:rsidRPr="001D527C">
              <w:rPr>
                <w:rFonts w:ascii="Arial" w:hAnsi="Arial" w:cs="Arial"/>
                <w:color w:val="000000"/>
                <w:sz w:val="22"/>
                <w:szCs w:val="22"/>
                <w:lang w:val="en-GB" w:eastAsia="en-GB"/>
              </w:rPr>
              <w:t>.</w:t>
            </w:r>
          </w:p>
          <w:p w14:paraId="0C0BACDD" w14:textId="36F34DFD" w:rsidR="00FC2DB5" w:rsidRDefault="00FC2DB5" w:rsidP="00F264BC">
            <w:pPr>
              <w:rPr>
                <w:rFonts w:ascii="Arial" w:hAnsi="Arial" w:cs="Arial"/>
                <w:color w:val="000000"/>
                <w:sz w:val="22"/>
                <w:szCs w:val="22"/>
                <w:lang w:val="en-GB" w:eastAsia="en-GB"/>
              </w:rPr>
            </w:pPr>
          </w:p>
          <w:p w14:paraId="36250091" w14:textId="0DA7C099" w:rsidR="00693BB8" w:rsidRDefault="00693BB8" w:rsidP="00FC2DB5">
            <w:pPr>
              <w:rPr>
                <w:rFonts w:ascii="Arial" w:hAnsi="Arial" w:cs="Arial"/>
                <w:color w:val="000000"/>
                <w:sz w:val="22"/>
                <w:szCs w:val="22"/>
                <w:lang w:val="en-GB" w:eastAsia="en-GB"/>
              </w:rPr>
            </w:pPr>
          </w:p>
        </w:tc>
        <w:tc>
          <w:tcPr>
            <w:tcW w:w="1710" w:type="dxa"/>
          </w:tcPr>
          <w:p w14:paraId="3012EBD4" w14:textId="4548D995" w:rsidR="00D67AB5" w:rsidRPr="003C672C" w:rsidRDefault="00D67AB5" w:rsidP="00D67AB5">
            <w:pPr>
              <w:rPr>
                <w:rFonts w:ascii="Arial" w:hAnsi="Arial" w:cs="Arial"/>
                <w:color w:val="000000"/>
                <w:sz w:val="22"/>
                <w:szCs w:val="22"/>
                <w:u w:val="single"/>
                <w:lang w:val="en-GB" w:eastAsia="en-GB"/>
              </w:rPr>
            </w:pPr>
            <w:r>
              <w:rPr>
                <w:rFonts w:ascii="Arial" w:hAnsi="Arial" w:cs="Arial"/>
                <w:color w:val="000000"/>
                <w:sz w:val="22"/>
                <w:szCs w:val="22"/>
                <w:lang w:val="en-GB" w:eastAsia="en-GB"/>
              </w:rPr>
              <w:lastRenderedPageBreak/>
              <w:t xml:space="preserve">This requirement has been met as the powers conferred to </w:t>
            </w:r>
            <w:r w:rsidRPr="00D67AB5">
              <w:rPr>
                <w:rFonts w:ascii="Arial" w:hAnsi="Arial" w:cs="Arial"/>
                <w:color w:val="000000"/>
                <w:sz w:val="22"/>
                <w:szCs w:val="22"/>
                <w:lang w:val="en-GB" w:eastAsia="en-GB"/>
              </w:rPr>
              <w:t>Ms G by the DGF (via article 48(3) of the DGF Law</w:t>
            </w:r>
            <w:r w:rsidR="00FC2DB5">
              <w:rPr>
                <w:rFonts w:ascii="Arial" w:hAnsi="Arial" w:cs="Arial"/>
                <w:color w:val="000000"/>
                <w:sz w:val="22"/>
                <w:szCs w:val="22"/>
                <w:lang w:val="en-GB" w:eastAsia="en-GB"/>
              </w:rPr>
              <w:t xml:space="preserve"> and who also has control and supervision over the Bank’s liquidation</w:t>
            </w:r>
            <w:r w:rsidRPr="00D67AB5">
              <w:rPr>
                <w:rFonts w:ascii="Arial" w:hAnsi="Arial" w:cs="Arial"/>
                <w:color w:val="000000"/>
                <w:sz w:val="22"/>
                <w:szCs w:val="22"/>
                <w:lang w:val="en-GB" w:eastAsia="en-GB"/>
              </w:rPr>
              <w:t>) to act on their behalf and is accountable to the DGF for her actions and may exercise the powers delegated to her by the DGF in pursuance of the bank’s liquidation.</w:t>
            </w:r>
          </w:p>
          <w:p w14:paraId="60EDE820" w14:textId="77777777" w:rsidR="00D67AB5" w:rsidRPr="009B5832" w:rsidRDefault="00D67AB5" w:rsidP="00D67AB5">
            <w:pPr>
              <w:rPr>
                <w:rFonts w:ascii="Arial" w:hAnsi="Arial" w:cs="Arial"/>
                <w:color w:val="000000"/>
                <w:sz w:val="22"/>
                <w:szCs w:val="22"/>
                <w:lang w:val="en-GB" w:eastAsia="en-GB"/>
              </w:rPr>
            </w:pPr>
          </w:p>
          <w:p w14:paraId="4DD3B034" w14:textId="21EEF1BD" w:rsidR="00693BB8" w:rsidRDefault="00693BB8" w:rsidP="00455608">
            <w:pPr>
              <w:rPr>
                <w:rFonts w:ascii="Arial" w:hAnsi="Arial" w:cs="Arial"/>
                <w:color w:val="000000"/>
                <w:sz w:val="22"/>
                <w:szCs w:val="22"/>
                <w:lang w:val="en-GB" w:eastAsia="en-GB"/>
              </w:rPr>
            </w:pPr>
          </w:p>
        </w:tc>
      </w:tr>
      <w:tr w:rsidR="0007620B" w14:paraId="7C0C8092" w14:textId="4D1BA36A" w:rsidTr="00604ED3">
        <w:tc>
          <w:tcPr>
            <w:tcW w:w="1980" w:type="dxa"/>
          </w:tcPr>
          <w:p w14:paraId="6D817471" w14:textId="0FF85843" w:rsidR="00693BB8" w:rsidRDefault="00693BB8" w:rsidP="00455608">
            <w:pPr>
              <w:rPr>
                <w:rFonts w:ascii="Arial" w:hAnsi="Arial" w:cs="Arial"/>
                <w:color w:val="000000"/>
                <w:sz w:val="22"/>
                <w:szCs w:val="22"/>
                <w:lang w:val="en-GB" w:eastAsia="en-GB"/>
              </w:rPr>
            </w:pPr>
            <w:r>
              <w:rPr>
                <w:rFonts w:ascii="Arial" w:hAnsi="Arial" w:cs="Arial"/>
                <w:color w:val="000000"/>
                <w:sz w:val="22"/>
                <w:szCs w:val="22"/>
                <w:lang w:val="en-GB" w:eastAsia="en-GB"/>
              </w:rPr>
              <w:t xml:space="preserve">Reorganisation or liquidation of the debtor as the purpose of the proceeding </w:t>
            </w:r>
          </w:p>
        </w:tc>
        <w:tc>
          <w:tcPr>
            <w:tcW w:w="3655" w:type="dxa"/>
          </w:tcPr>
          <w:p w14:paraId="24176CB2" w14:textId="53E8CB85" w:rsidR="00693BB8" w:rsidRDefault="00C11C92" w:rsidP="00455608">
            <w:pPr>
              <w:rPr>
                <w:rFonts w:ascii="Arial" w:hAnsi="Arial" w:cs="Arial"/>
                <w:color w:val="000000"/>
                <w:sz w:val="22"/>
                <w:szCs w:val="22"/>
                <w:lang w:val="en-GB" w:eastAsia="en-GB"/>
              </w:rPr>
            </w:pPr>
            <w:r>
              <w:rPr>
                <w:rFonts w:ascii="Arial" w:hAnsi="Arial" w:cs="Arial"/>
                <w:color w:val="000000"/>
                <w:sz w:val="22"/>
                <w:szCs w:val="22"/>
                <w:lang w:val="en-GB" w:eastAsia="en-GB"/>
              </w:rPr>
              <w:t>Under the MLCBI,</w:t>
            </w:r>
            <w:r w:rsidR="00693BB8" w:rsidRPr="00693BB8">
              <w:rPr>
                <w:rFonts w:ascii="Arial" w:hAnsi="Arial" w:cs="Arial"/>
                <w:color w:val="000000"/>
                <w:sz w:val="22"/>
                <w:szCs w:val="22"/>
                <w:lang w:val="en-GB" w:eastAsia="en-GB"/>
              </w:rPr>
              <w:t xml:space="preserve"> some types of proceeding that may satisfy certain elements of the </w:t>
            </w:r>
            <w:r w:rsidR="00AE2D59">
              <w:rPr>
                <w:rFonts w:ascii="Arial" w:hAnsi="Arial" w:cs="Arial"/>
                <w:color w:val="000000"/>
                <w:sz w:val="22"/>
                <w:szCs w:val="22"/>
                <w:lang w:val="en-GB" w:eastAsia="en-GB"/>
              </w:rPr>
              <w:t>‘</w:t>
            </w:r>
            <w:r w:rsidR="00693BB8" w:rsidRPr="00693BB8">
              <w:rPr>
                <w:rFonts w:ascii="Arial" w:hAnsi="Arial" w:cs="Arial"/>
                <w:color w:val="000000"/>
                <w:sz w:val="22"/>
                <w:szCs w:val="22"/>
                <w:lang w:val="en-GB" w:eastAsia="en-GB"/>
              </w:rPr>
              <w:t>foreign proceeding</w:t>
            </w:r>
            <w:r w:rsidR="00AE2D59">
              <w:rPr>
                <w:rFonts w:ascii="Arial" w:hAnsi="Arial" w:cs="Arial"/>
                <w:color w:val="000000"/>
                <w:sz w:val="22"/>
                <w:szCs w:val="22"/>
                <w:lang w:val="en-GB" w:eastAsia="en-GB"/>
              </w:rPr>
              <w:t>’ definition</w:t>
            </w:r>
            <w:r w:rsidR="00693BB8" w:rsidRPr="00693BB8">
              <w:rPr>
                <w:rFonts w:ascii="Arial" w:hAnsi="Arial" w:cs="Arial"/>
                <w:color w:val="000000"/>
                <w:sz w:val="22"/>
                <w:szCs w:val="22"/>
                <w:lang w:val="en-GB" w:eastAsia="en-GB"/>
              </w:rPr>
              <w:t xml:space="preserve"> may nevertheless be ineligible for recognition because they are not for the stated purpose of reorgani</w:t>
            </w:r>
            <w:r w:rsidR="00AE2D59">
              <w:rPr>
                <w:rFonts w:ascii="Arial" w:hAnsi="Arial" w:cs="Arial"/>
                <w:color w:val="000000"/>
                <w:sz w:val="22"/>
                <w:szCs w:val="22"/>
                <w:lang w:val="en-GB" w:eastAsia="en-GB"/>
              </w:rPr>
              <w:t>s</w:t>
            </w:r>
            <w:r w:rsidR="00693BB8" w:rsidRPr="00693BB8">
              <w:rPr>
                <w:rFonts w:ascii="Arial" w:hAnsi="Arial" w:cs="Arial"/>
                <w:color w:val="000000"/>
                <w:sz w:val="22"/>
                <w:szCs w:val="22"/>
                <w:lang w:val="en-GB" w:eastAsia="en-GB"/>
              </w:rPr>
              <w:t xml:space="preserve">ation or liquidation. </w:t>
            </w:r>
            <w:r w:rsidR="00AE2D59">
              <w:rPr>
                <w:rFonts w:ascii="Arial" w:hAnsi="Arial" w:cs="Arial"/>
                <w:color w:val="000000"/>
                <w:sz w:val="22"/>
                <w:szCs w:val="22"/>
                <w:lang w:val="en-GB" w:eastAsia="en-GB"/>
              </w:rPr>
              <w:t xml:space="preserve">This may include proceedings that </w:t>
            </w:r>
            <w:r w:rsidR="00693BB8" w:rsidRPr="00693BB8">
              <w:rPr>
                <w:rFonts w:ascii="Arial" w:hAnsi="Arial" w:cs="Arial"/>
                <w:color w:val="000000"/>
                <w:sz w:val="22"/>
                <w:szCs w:val="22"/>
                <w:lang w:val="en-GB" w:eastAsia="en-GB"/>
              </w:rPr>
              <w:t>are designed to</w:t>
            </w:r>
            <w:r w:rsidR="00AE2D59">
              <w:rPr>
                <w:rFonts w:ascii="Arial" w:hAnsi="Arial" w:cs="Arial"/>
                <w:color w:val="000000"/>
                <w:sz w:val="22"/>
                <w:szCs w:val="22"/>
                <w:lang w:val="en-GB" w:eastAsia="en-GB"/>
              </w:rPr>
              <w:t xml:space="preserve"> </w:t>
            </w:r>
            <w:r w:rsidR="00693BB8" w:rsidRPr="00693BB8">
              <w:rPr>
                <w:rFonts w:ascii="Arial" w:hAnsi="Arial" w:cs="Arial"/>
                <w:color w:val="000000"/>
                <w:sz w:val="22"/>
                <w:szCs w:val="22"/>
                <w:lang w:val="en-GB" w:eastAsia="en-GB"/>
              </w:rPr>
              <w:t>prevent dissipation and waste, or to prevent detriment to investors, rather than to liquidate or reorgani</w:t>
            </w:r>
            <w:r w:rsidR="00AE2D59">
              <w:rPr>
                <w:rFonts w:ascii="Arial" w:hAnsi="Arial" w:cs="Arial"/>
                <w:color w:val="000000"/>
                <w:sz w:val="22"/>
                <w:szCs w:val="22"/>
                <w:lang w:val="en-GB" w:eastAsia="en-GB"/>
              </w:rPr>
              <w:t>s</w:t>
            </w:r>
            <w:r w:rsidR="00693BB8" w:rsidRPr="00693BB8">
              <w:rPr>
                <w:rFonts w:ascii="Arial" w:hAnsi="Arial" w:cs="Arial"/>
                <w:color w:val="000000"/>
                <w:sz w:val="22"/>
                <w:szCs w:val="22"/>
                <w:lang w:val="en-GB" w:eastAsia="en-GB"/>
              </w:rPr>
              <w:t xml:space="preserve">e the </w:t>
            </w:r>
            <w:r w:rsidR="00AE2D59">
              <w:rPr>
                <w:rFonts w:ascii="Arial" w:hAnsi="Arial" w:cs="Arial"/>
                <w:color w:val="000000"/>
                <w:sz w:val="22"/>
                <w:szCs w:val="22"/>
                <w:lang w:val="en-GB" w:eastAsia="en-GB"/>
              </w:rPr>
              <w:t xml:space="preserve">insolvent entity </w:t>
            </w:r>
            <w:r w:rsidR="00693BB8" w:rsidRPr="00693BB8">
              <w:rPr>
                <w:rFonts w:ascii="Arial" w:hAnsi="Arial" w:cs="Arial"/>
                <w:color w:val="000000"/>
                <w:sz w:val="22"/>
                <w:szCs w:val="22"/>
                <w:lang w:val="en-GB" w:eastAsia="en-GB"/>
              </w:rPr>
              <w:t>in which the powers conferred</w:t>
            </w:r>
            <w:r w:rsidR="00AE2D59">
              <w:rPr>
                <w:rFonts w:ascii="Arial" w:hAnsi="Arial" w:cs="Arial"/>
                <w:color w:val="000000"/>
                <w:sz w:val="22"/>
                <w:szCs w:val="22"/>
                <w:lang w:val="en-GB" w:eastAsia="en-GB"/>
              </w:rPr>
              <w:t>,</w:t>
            </w:r>
            <w:r w:rsidR="00693BB8" w:rsidRPr="00693BB8">
              <w:rPr>
                <w:rFonts w:ascii="Arial" w:hAnsi="Arial" w:cs="Arial"/>
                <w:color w:val="000000"/>
                <w:sz w:val="22"/>
                <w:szCs w:val="22"/>
                <w:lang w:val="en-GB" w:eastAsia="en-GB"/>
              </w:rPr>
              <w:t xml:space="preserve"> and the duties imposed</w:t>
            </w:r>
            <w:r w:rsidR="00AE2D59">
              <w:rPr>
                <w:rFonts w:ascii="Arial" w:hAnsi="Arial" w:cs="Arial"/>
                <w:color w:val="000000"/>
                <w:sz w:val="22"/>
                <w:szCs w:val="22"/>
                <w:lang w:val="en-GB" w:eastAsia="en-GB"/>
              </w:rPr>
              <w:t>,</w:t>
            </w:r>
            <w:r w:rsidR="00693BB8" w:rsidRPr="00693BB8">
              <w:rPr>
                <w:rFonts w:ascii="Arial" w:hAnsi="Arial" w:cs="Arial"/>
                <w:color w:val="000000"/>
                <w:sz w:val="22"/>
                <w:szCs w:val="22"/>
                <w:lang w:val="en-GB" w:eastAsia="en-GB"/>
              </w:rPr>
              <w:t xml:space="preserve"> upon the foreign representative are more limited than the powers or duties typically associated with liquidation or reorgan</w:t>
            </w:r>
            <w:r w:rsidR="00AE2D59">
              <w:rPr>
                <w:rFonts w:ascii="Arial" w:hAnsi="Arial" w:cs="Arial"/>
                <w:color w:val="000000"/>
                <w:sz w:val="22"/>
                <w:szCs w:val="22"/>
                <w:lang w:val="en-GB" w:eastAsia="en-GB"/>
              </w:rPr>
              <w:t>is</w:t>
            </w:r>
            <w:r w:rsidR="00693BB8" w:rsidRPr="00693BB8">
              <w:rPr>
                <w:rFonts w:ascii="Arial" w:hAnsi="Arial" w:cs="Arial"/>
                <w:color w:val="000000"/>
                <w:sz w:val="22"/>
                <w:szCs w:val="22"/>
                <w:lang w:val="en-GB" w:eastAsia="en-GB"/>
              </w:rPr>
              <w:t xml:space="preserve">ation or are limited to doing no more than preserving assets. </w:t>
            </w:r>
          </w:p>
          <w:p w14:paraId="4E781228" w14:textId="22C9B3E9" w:rsidR="00693BB8" w:rsidRDefault="00693BB8" w:rsidP="00455608">
            <w:pPr>
              <w:rPr>
                <w:rFonts w:ascii="Arial" w:hAnsi="Arial" w:cs="Arial"/>
                <w:color w:val="000000"/>
                <w:sz w:val="22"/>
                <w:szCs w:val="22"/>
                <w:lang w:val="en-GB" w:eastAsia="en-GB"/>
              </w:rPr>
            </w:pPr>
          </w:p>
        </w:tc>
        <w:tc>
          <w:tcPr>
            <w:tcW w:w="2465" w:type="dxa"/>
          </w:tcPr>
          <w:p w14:paraId="4101C8EA" w14:textId="49BB5690" w:rsidR="00BC51D3" w:rsidRPr="009B5832" w:rsidRDefault="00BC51D3" w:rsidP="00BC51D3">
            <w:pPr>
              <w:rPr>
                <w:rFonts w:ascii="Arial" w:hAnsi="Arial" w:cs="Arial"/>
                <w:color w:val="000000"/>
                <w:sz w:val="22"/>
                <w:szCs w:val="22"/>
                <w:lang w:val="en-GB" w:eastAsia="en-GB"/>
              </w:rPr>
            </w:pPr>
            <w:r>
              <w:rPr>
                <w:rFonts w:ascii="Arial" w:hAnsi="Arial" w:cs="Arial"/>
                <w:color w:val="000000"/>
                <w:sz w:val="22"/>
                <w:szCs w:val="22"/>
                <w:lang w:val="en-GB" w:eastAsia="en-GB"/>
              </w:rPr>
              <w:t xml:space="preserve">Facts from the questions which are relevant toward this requirement include that the NB </w:t>
            </w:r>
            <w:r w:rsidRPr="009B5832">
              <w:rPr>
                <w:rFonts w:ascii="Arial" w:hAnsi="Arial" w:cs="Arial"/>
                <w:color w:val="000000"/>
                <w:sz w:val="22"/>
                <w:szCs w:val="22"/>
                <w:lang w:val="en-GB" w:eastAsia="en-GB"/>
              </w:rPr>
              <w:t xml:space="preserve">classified the Bank as </w:t>
            </w:r>
            <w:r w:rsidR="00F264BC" w:rsidRPr="009B5832">
              <w:rPr>
                <w:rFonts w:ascii="Arial" w:hAnsi="Arial" w:cs="Arial"/>
                <w:color w:val="000000"/>
                <w:sz w:val="22"/>
                <w:szCs w:val="22"/>
                <w:lang w:val="en-GB" w:eastAsia="en-GB"/>
              </w:rPr>
              <w:t xml:space="preserve">insolvent </w:t>
            </w:r>
            <w:r w:rsidR="00F264BC">
              <w:rPr>
                <w:rFonts w:ascii="Arial" w:hAnsi="Arial" w:cs="Arial"/>
                <w:color w:val="000000"/>
                <w:sz w:val="22"/>
                <w:szCs w:val="22"/>
                <w:lang w:val="en-GB" w:eastAsia="en-GB"/>
              </w:rPr>
              <w:t>and</w:t>
            </w:r>
            <w:r>
              <w:rPr>
                <w:rFonts w:ascii="Arial" w:hAnsi="Arial" w:cs="Arial"/>
                <w:color w:val="000000"/>
                <w:sz w:val="22"/>
                <w:szCs w:val="22"/>
                <w:lang w:val="en-GB" w:eastAsia="en-GB"/>
              </w:rPr>
              <w:t xml:space="preserve"> o</w:t>
            </w:r>
            <w:r w:rsidRPr="009B5832">
              <w:rPr>
                <w:rFonts w:ascii="Arial" w:hAnsi="Arial" w:cs="Arial"/>
                <w:color w:val="000000"/>
                <w:sz w:val="22"/>
                <w:szCs w:val="22"/>
                <w:lang w:val="en-GB" w:eastAsia="en-GB"/>
              </w:rPr>
              <w:t xml:space="preserve">n the same day, the DGF passed a resolution commencing the process of withdrawing the Bank from the market and </w:t>
            </w:r>
            <w:r w:rsidRPr="00BC51D3">
              <w:rPr>
                <w:rFonts w:ascii="Arial" w:hAnsi="Arial" w:cs="Arial"/>
                <w:color w:val="000000"/>
                <w:sz w:val="22"/>
                <w:szCs w:val="22"/>
                <w:lang w:val="en-GB" w:eastAsia="en-GB"/>
              </w:rPr>
              <w:t xml:space="preserve">appointing </w:t>
            </w:r>
            <w:r>
              <w:rPr>
                <w:rFonts w:ascii="Arial" w:hAnsi="Arial" w:cs="Arial"/>
                <w:color w:val="000000"/>
                <w:sz w:val="22"/>
                <w:szCs w:val="22"/>
                <w:lang w:val="en-GB" w:eastAsia="en-GB"/>
              </w:rPr>
              <w:t>an</w:t>
            </w:r>
            <w:r w:rsidRPr="00BC51D3">
              <w:rPr>
                <w:rFonts w:ascii="Arial" w:hAnsi="Arial" w:cs="Arial"/>
                <w:color w:val="000000"/>
                <w:sz w:val="22"/>
                <w:szCs w:val="22"/>
                <w:lang w:val="en-GB" w:eastAsia="en-GB"/>
              </w:rPr>
              <w:t xml:space="preserve"> interim administrator.</w:t>
            </w:r>
            <w:r>
              <w:rPr>
                <w:rFonts w:ascii="Arial" w:hAnsi="Arial" w:cs="Arial"/>
                <w:color w:val="000000"/>
                <w:sz w:val="22"/>
                <w:szCs w:val="22"/>
                <w:lang w:val="en-GB" w:eastAsia="en-GB"/>
              </w:rPr>
              <w:t xml:space="preserve"> Furthermore, </w:t>
            </w:r>
          </w:p>
          <w:p w14:paraId="1A5CFAC1" w14:textId="0561C730" w:rsidR="00693BB8" w:rsidRPr="001C724E" w:rsidRDefault="00BC51D3" w:rsidP="00455608">
            <w:pPr>
              <w:rPr>
                <w:rFonts w:ascii="Arial" w:hAnsi="Arial" w:cs="Arial"/>
                <w:color w:val="000000"/>
                <w:sz w:val="22"/>
                <w:szCs w:val="22"/>
                <w:u w:val="single"/>
                <w:lang w:val="en-GB" w:eastAsia="en-GB"/>
              </w:rPr>
            </w:pPr>
            <w:r w:rsidRPr="009B5832">
              <w:rPr>
                <w:rFonts w:ascii="Arial" w:hAnsi="Arial" w:cs="Arial"/>
                <w:color w:val="000000"/>
                <w:sz w:val="22"/>
                <w:szCs w:val="22"/>
                <w:lang w:val="en-GB" w:eastAsia="en-GB"/>
              </w:rPr>
              <w:t xml:space="preserve"> the NB formally revoked the Bank</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w:t>
            </w:r>
            <w:r>
              <w:rPr>
                <w:rFonts w:ascii="Arial" w:hAnsi="Arial" w:cs="Arial"/>
                <w:color w:val="000000"/>
                <w:sz w:val="22"/>
                <w:szCs w:val="22"/>
                <w:lang w:val="en-GB" w:eastAsia="en-GB"/>
              </w:rPr>
              <w:t xml:space="preserve"> three months later</w:t>
            </w:r>
            <w:r w:rsidRPr="009B5832">
              <w:rPr>
                <w:rFonts w:ascii="Arial" w:hAnsi="Arial" w:cs="Arial"/>
                <w:color w:val="000000"/>
                <w:sz w:val="22"/>
                <w:szCs w:val="22"/>
                <w:lang w:val="en-GB" w:eastAsia="en-GB"/>
              </w:rPr>
              <w:t xml:space="preserve"> and resolved that it be liquidated</w:t>
            </w:r>
            <w:r>
              <w:rPr>
                <w:rFonts w:ascii="Arial" w:hAnsi="Arial" w:cs="Arial"/>
                <w:color w:val="000000"/>
                <w:sz w:val="22"/>
                <w:szCs w:val="22"/>
                <w:lang w:val="en-GB" w:eastAsia="en-GB"/>
              </w:rPr>
              <w:t xml:space="preserve">, whereby </w:t>
            </w:r>
            <w:r w:rsidRPr="009B5832">
              <w:rPr>
                <w:rFonts w:ascii="Arial" w:hAnsi="Arial" w:cs="Arial"/>
                <w:color w:val="000000"/>
                <w:sz w:val="22"/>
                <w:szCs w:val="22"/>
                <w:lang w:val="en-GB" w:eastAsia="en-GB"/>
              </w:rPr>
              <w:t>the DGF initiated the liquidation procedure and appointed Ms C as the first of the DGF</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authorised persons to whom powers of the liquidator were delegated. </w:t>
            </w:r>
          </w:p>
        </w:tc>
        <w:tc>
          <w:tcPr>
            <w:tcW w:w="1710" w:type="dxa"/>
          </w:tcPr>
          <w:p w14:paraId="38590242" w14:textId="75AD599E" w:rsidR="00693BB8" w:rsidRDefault="00F264BC" w:rsidP="00455608">
            <w:pPr>
              <w:rPr>
                <w:rFonts w:ascii="Arial" w:hAnsi="Arial" w:cs="Arial"/>
                <w:color w:val="000000"/>
                <w:sz w:val="22"/>
                <w:szCs w:val="22"/>
                <w:lang w:val="en-GB" w:eastAsia="en-GB"/>
              </w:rPr>
            </w:pPr>
            <w:r>
              <w:rPr>
                <w:rFonts w:ascii="Arial" w:hAnsi="Arial" w:cs="Arial"/>
                <w:color w:val="000000"/>
                <w:sz w:val="22"/>
                <w:szCs w:val="22"/>
                <w:lang w:val="en-GB" w:eastAsia="en-GB"/>
              </w:rPr>
              <w:t>Given the Bank was shown to be removed from the market and placed in a formal insolvency proceeding, it has satisfied the requirement of entering a foreign proceeding for the purposes of liquidation and not for the purpose of asset preservation / limiting losses to the Bank’s stakeholders.</w:t>
            </w:r>
          </w:p>
        </w:tc>
      </w:tr>
    </w:tbl>
    <w:p w14:paraId="0419C5A3" w14:textId="6BBFA9AC" w:rsidR="003908A5" w:rsidRDefault="003908A5" w:rsidP="00455608">
      <w:pPr>
        <w:ind w:left="720" w:hanging="720"/>
        <w:rPr>
          <w:rFonts w:ascii="Arial" w:hAnsi="Arial" w:cs="Arial"/>
          <w:color w:val="000000"/>
          <w:sz w:val="22"/>
          <w:szCs w:val="22"/>
          <w:lang w:val="en-GB" w:eastAsia="en-GB"/>
        </w:rPr>
      </w:pPr>
    </w:p>
    <w:p w14:paraId="32DD12D0" w14:textId="66277B9E" w:rsidR="003908A5" w:rsidRDefault="003908A5" w:rsidP="00455608">
      <w:pPr>
        <w:ind w:left="720" w:hanging="720"/>
        <w:rPr>
          <w:rFonts w:ascii="Arial" w:hAnsi="Arial" w:cs="Arial"/>
          <w:color w:val="000000"/>
          <w:sz w:val="22"/>
          <w:szCs w:val="22"/>
          <w:lang w:val="en-GB" w:eastAsia="en-GB"/>
        </w:rPr>
      </w:pPr>
    </w:p>
    <w:p w14:paraId="13BE563C" w14:textId="77777777" w:rsidR="003908A5" w:rsidRDefault="003908A5" w:rsidP="00455608">
      <w:pPr>
        <w:ind w:left="720" w:hanging="720"/>
        <w:rPr>
          <w:rFonts w:ascii="Arial" w:hAnsi="Arial" w:cs="Arial"/>
          <w:color w:val="000000"/>
          <w:sz w:val="22"/>
          <w:szCs w:val="22"/>
          <w:lang w:val="en-GB" w:eastAsia="en-GB"/>
        </w:rPr>
      </w:pPr>
    </w:p>
    <w:p w14:paraId="2324D76B" w14:textId="77777777" w:rsidR="003908A5" w:rsidRPr="009B5832" w:rsidRDefault="003908A5" w:rsidP="00455608">
      <w:pPr>
        <w:ind w:left="720" w:hanging="720"/>
        <w:rPr>
          <w:rFonts w:ascii="Arial" w:hAnsi="Arial" w:cs="Arial"/>
          <w:color w:val="000000"/>
          <w:sz w:val="22"/>
          <w:szCs w:val="22"/>
          <w:lang w:val="en-GB" w:eastAsia="en-GB"/>
        </w:rPr>
      </w:pPr>
    </w:p>
    <w:p w14:paraId="09C2FB61" w14:textId="18326A5E" w:rsidR="00957951" w:rsidRPr="009B5832" w:rsidRDefault="00957951" w:rsidP="00455608">
      <w:pPr>
        <w:ind w:left="720" w:hanging="720"/>
        <w:rPr>
          <w:rFonts w:ascii="Arial" w:hAnsi="Arial" w:cs="Arial"/>
          <w:color w:val="000000"/>
          <w:sz w:val="22"/>
          <w:szCs w:val="22"/>
          <w:lang w:val="en-GB" w:eastAsia="en-GB"/>
        </w:rPr>
      </w:pPr>
    </w:p>
    <w:p w14:paraId="365AA1D6" w14:textId="48CF3765" w:rsidR="008A7470" w:rsidRPr="009B5832" w:rsidRDefault="00957951" w:rsidP="00455608">
      <w:pPr>
        <w:ind w:left="720" w:hanging="720"/>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1321C995" w:rsidR="00957951" w:rsidRPr="001C724E" w:rsidRDefault="00957951" w:rsidP="001C724E">
      <w:pPr>
        <w:rPr>
          <w:rFonts w:ascii="Arial" w:hAnsi="Arial" w:cs="Arial"/>
          <w:color w:val="7B7B7B" w:themeColor="accent3" w:themeShade="BF"/>
          <w:sz w:val="22"/>
          <w:szCs w:val="22"/>
          <w:lang w:val="en-GB"/>
        </w:rPr>
      </w:pPr>
    </w:p>
    <w:p w14:paraId="381F3132" w14:textId="528A5020" w:rsidR="001C724E" w:rsidRDefault="001C724E" w:rsidP="001C724E">
      <w:pPr>
        <w:rPr>
          <w:rFonts w:ascii="Arial" w:hAnsi="Arial" w:cs="Arial"/>
          <w:color w:val="7B7B7B" w:themeColor="accent3" w:themeShade="BF"/>
          <w:sz w:val="22"/>
          <w:szCs w:val="22"/>
          <w:lang w:val="en-GB"/>
        </w:rPr>
      </w:pPr>
      <w:r w:rsidRPr="0050496D">
        <w:rPr>
          <w:rFonts w:ascii="Arial" w:hAnsi="Arial" w:cs="Arial"/>
          <w:color w:val="7B7B7B" w:themeColor="accent3" w:themeShade="BF"/>
          <w:sz w:val="22"/>
          <w:szCs w:val="22"/>
          <w:lang w:val="en-GB"/>
        </w:rPr>
        <w:t xml:space="preserve">The definition of a "foreign </w:t>
      </w:r>
      <w:r>
        <w:rPr>
          <w:rFonts w:ascii="Arial" w:hAnsi="Arial" w:cs="Arial"/>
          <w:color w:val="7B7B7B" w:themeColor="accent3" w:themeShade="BF"/>
          <w:sz w:val="22"/>
          <w:szCs w:val="22"/>
          <w:lang w:val="en-GB"/>
        </w:rPr>
        <w:t>representative</w:t>
      </w:r>
      <w:r w:rsidRPr="0050496D">
        <w:rPr>
          <w:rFonts w:ascii="Arial" w:hAnsi="Arial" w:cs="Arial"/>
          <w:color w:val="7B7B7B" w:themeColor="accent3" w:themeShade="BF"/>
          <w:sz w:val="22"/>
          <w:szCs w:val="22"/>
          <w:lang w:val="en-GB"/>
        </w:rPr>
        <w:t>" under article 2(</w:t>
      </w:r>
      <w:r>
        <w:rPr>
          <w:rFonts w:ascii="Arial" w:hAnsi="Arial" w:cs="Arial"/>
          <w:color w:val="7B7B7B" w:themeColor="accent3" w:themeShade="BF"/>
          <w:sz w:val="22"/>
          <w:szCs w:val="22"/>
          <w:lang w:val="en-GB"/>
        </w:rPr>
        <w:t>d</w:t>
      </w:r>
      <w:r w:rsidRPr="0050496D">
        <w:rPr>
          <w:rFonts w:ascii="Arial" w:hAnsi="Arial" w:cs="Arial"/>
          <w:color w:val="7B7B7B" w:themeColor="accent3" w:themeShade="BF"/>
          <w:sz w:val="22"/>
          <w:szCs w:val="22"/>
          <w:lang w:val="en-GB"/>
        </w:rPr>
        <w:t xml:space="preserve">) of the MLCBI </w:t>
      </w:r>
      <w:r>
        <w:rPr>
          <w:rFonts w:ascii="Arial" w:hAnsi="Arial" w:cs="Arial"/>
          <w:color w:val="7B7B7B" w:themeColor="accent3" w:themeShade="BF"/>
          <w:sz w:val="22"/>
          <w:szCs w:val="22"/>
          <w:lang w:val="en-GB"/>
        </w:rPr>
        <w:t xml:space="preserve">is where </w:t>
      </w:r>
      <w:r w:rsidRPr="001C724E">
        <w:rPr>
          <w:rFonts w:ascii="Arial" w:hAnsi="Arial" w:cs="Arial"/>
          <w:color w:val="7B7B7B" w:themeColor="accent3" w:themeShade="BF"/>
          <w:sz w:val="22"/>
          <w:szCs w:val="22"/>
          <w:lang w:val="en-GB"/>
        </w:rPr>
        <w:t xml:space="preserve">a person or body, including one appointed on an interim basis, </w:t>
      </w:r>
      <w:r w:rsidR="00EF39C7">
        <w:rPr>
          <w:rFonts w:ascii="Arial" w:hAnsi="Arial" w:cs="Arial"/>
          <w:color w:val="7B7B7B" w:themeColor="accent3" w:themeShade="BF"/>
          <w:sz w:val="22"/>
          <w:szCs w:val="22"/>
          <w:lang w:val="en-GB"/>
        </w:rPr>
        <w:t xml:space="preserve">is </w:t>
      </w:r>
      <w:r w:rsidRPr="001C724E">
        <w:rPr>
          <w:rFonts w:ascii="Arial" w:hAnsi="Arial" w:cs="Arial"/>
          <w:color w:val="7B7B7B" w:themeColor="accent3" w:themeShade="BF"/>
          <w:sz w:val="22"/>
          <w:szCs w:val="22"/>
          <w:lang w:val="en-GB"/>
        </w:rPr>
        <w:t>authori</w:t>
      </w:r>
      <w:r>
        <w:rPr>
          <w:rFonts w:ascii="Arial" w:hAnsi="Arial" w:cs="Arial"/>
          <w:color w:val="7B7B7B" w:themeColor="accent3" w:themeShade="BF"/>
          <w:sz w:val="22"/>
          <w:szCs w:val="22"/>
          <w:lang w:val="en-GB"/>
        </w:rPr>
        <w:t>s</w:t>
      </w:r>
      <w:r w:rsidRPr="001C724E">
        <w:rPr>
          <w:rFonts w:ascii="Arial" w:hAnsi="Arial" w:cs="Arial"/>
          <w:color w:val="7B7B7B" w:themeColor="accent3" w:themeShade="BF"/>
          <w:sz w:val="22"/>
          <w:szCs w:val="22"/>
          <w:lang w:val="en-GB"/>
        </w:rPr>
        <w:t>ed in a foreign proceeding to administer the reorgani</w:t>
      </w:r>
      <w:r>
        <w:rPr>
          <w:rFonts w:ascii="Arial" w:hAnsi="Arial" w:cs="Arial"/>
          <w:color w:val="7B7B7B" w:themeColor="accent3" w:themeShade="BF"/>
          <w:sz w:val="22"/>
          <w:szCs w:val="22"/>
          <w:lang w:val="en-GB"/>
        </w:rPr>
        <w:t>s</w:t>
      </w:r>
      <w:r w:rsidRPr="001C724E">
        <w:rPr>
          <w:rFonts w:ascii="Arial" w:hAnsi="Arial" w:cs="Arial"/>
          <w:color w:val="7B7B7B" w:themeColor="accent3" w:themeShade="BF"/>
          <w:sz w:val="22"/>
          <w:szCs w:val="22"/>
          <w:lang w:val="en-GB"/>
        </w:rPr>
        <w:t>ation or the liquidation of the debtor's assets or affairs or to act as a representative of the foreign proceeding</w:t>
      </w:r>
      <w:r>
        <w:rPr>
          <w:rFonts w:ascii="Arial" w:hAnsi="Arial" w:cs="Arial"/>
          <w:color w:val="7B7B7B" w:themeColor="accent3" w:themeShade="BF"/>
          <w:sz w:val="22"/>
          <w:szCs w:val="22"/>
          <w:lang w:val="en-GB"/>
        </w:rPr>
        <w:t xml:space="preserve">. </w:t>
      </w:r>
      <w:r w:rsidR="008D232A">
        <w:rPr>
          <w:rFonts w:ascii="Arial" w:hAnsi="Arial" w:cs="Arial"/>
          <w:color w:val="7B7B7B" w:themeColor="accent3" w:themeShade="BF"/>
          <w:sz w:val="22"/>
          <w:szCs w:val="22"/>
          <w:lang w:val="en-GB"/>
        </w:rPr>
        <w:t>The Applicants fall within the description of a foreign representative for the following reasons:</w:t>
      </w:r>
    </w:p>
    <w:p w14:paraId="73E9D0E0" w14:textId="6BFF1F1A" w:rsidR="001C724E" w:rsidRDefault="001C724E" w:rsidP="001C724E">
      <w:pPr>
        <w:rPr>
          <w:rFonts w:ascii="Arial" w:hAnsi="Arial" w:cs="Arial"/>
          <w:color w:val="7B7B7B" w:themeColor="accent3" w:themeShade="BF"/>
          <w:sz w:val="22"/>
          <w:szCs w:val="22"/>
          <w:lang w:val="en-GB"/>
        </w:rPr>
      </w:pPr>
    </w:p>
    <w:p w14:paraId="77707129" w14:textId="6BDBBECB" w:rsidR="008D232A" w:rsidRPr="008D232A" w:rsidRDefault="008D232A" w:rsidP="001C724E">
      <w:pPr>
        <w:rPr>
          <w:rFonts w:ascii="Arial" w:hAnsi="Arial" w:cs="Arial"/>
          <w:color w:val="000000"/>
          <w:sz w:val="22"/>
          <w:szCs w:val="22"/>
          <w:lang w:val="en-GB" w:eastAsia="en-GB"/>
        </w:rPr>
      </w:pPr>
      <w:r>
        <w:rPr>
          <w:rFonts w:ascii="Arial" w:hAnsi="Arial" w:cs="Arial"/>
          <w:color w:val="7B7B7B" w:themeColor="accent3" w:themeShade="BF"/>
          <w:sz w:val="22"/>
          <w:szCs w:val="22"/>
          <w:lang w:val="en-GB"/>
        </w:rPr>
        <w:t xml:space="preserve">a.) </w:t>
      </w:r>
      <w:r w:rsidR="001C724E" w:rsidRPr="00EF39C7">
        <w:rPr>
          <w:rFonts w:ascii="Arial" w:hAnsi="Arial" w:cs="Arial"/>
          <w:color w:val="7B7B7B" w:themeColor="accent3" w:themeShade="BF"/>
          <w:sz w:val="22"/>
          <w:szCs w:val="22"/>
          <w:lang w:val="en-GB"/>
        </w:rPr>
        <w:t>The MLCBI does not specify that the foreign representative must be authorised by a foreign court and can include appointments that might be made by a special agency other than the court</w:t>
      </w:r>
      <w:r>
        <w:rPr>
          <w:rFonts w:ascii="Arial" w:hAnsi="Arial" w:cs="Arial"/>
          <w:color w:val="7B7B7B" w:themeColor="accent3" w:themeShade="BF"/>
          <w:sz w:val="22"/>
          <w:szCs w:val="22"/>
          <w:lang w:val="en-GB"/>
        </w:rPr>
        <w:t xml:space="preserve">. The insolvency appointment was made </w:t>
      </w:r>
      <w:r w:rsidRPr="008D232A">
        <w:rPr>
          <w:rFonts w:ascii="Arial" w:hAnsi="Arial" w:cs="Arial"/>
          <w:color w:val="7B7B7B" w:themeColor="accent3" w:themeShade="BF"/>
          <w:sz w:val="22"/>
          <w:szCs w:val="22"/>
          <w:lang w:val="en-GB"/>
        </w:rPr>
        <w:t>pursuant to the NB’s decision as classifying the Bank as insolvent and consequently, under</w:t>
      </w:r>
      <w:r>
        <w:rPr>
          <w:rFonts w:ascii="Arial" w:hAnsi="Arial" w:cs="Arial"/>
          <w:color w:val="7B7B7B" w:themeColor="accent3" w:themeShade="BF"/>
          <w:sz w:val="22"/>
          <w:szCs w:val="22"/>
          <w:lang w:val="en-GB"/>
        </w:rPr>
        <w:t xml:space="preserve"> </w:t>
      </w:r>
      <w:r w:rsidRPr="008D232A">
        <w:rPr>
          <w:rFonts w:ascii="Arial" w:hAnsi="Arial" w:cs="Arial"/>
          <w:color w:val="7B7B7B" w:themeColor="accent3" w:themeShade="BF"/>
          <w:sz w:val="22"/>
          <w:szCs w:val="22"/>
          <w:lang w:val="en-GB"/>
        </w:rPr>
        <w:t>Article 77 of the LBBA, the DGF acquires the full powers of a liquidator under the law of Country A</w:t>
      </w:r>
      <w:r>
        <w:rPr>
          <w:rFonts w:ascii="Arial" w:hAnsi="Arial" w:cs="Arial"/>
          <w:color w:val="7B7B7B" w:themeColor="accent3" w:themeShade="BF"/>
          <w:sz w:val="22"/>
          <w:szCs w:val="22"/>
          <w:lang w:val="en-GB"/>
        </w:rPr>
        <w:t xml:space="preserve">, </w:t>
      </w:r>
      <w:r w:rsidRPr="008D232A">
        <w:rPr>
          <w:rFonts w:ascii="Arial" w:hAnsi="Arial" w:cs="Arial"/>
          <w:color w:val="7B7B7B" w:themeColor="accent3" w:themeShade="BF"/>
          <w:sz w:val="22"/>
          <w:szCs w:val="22"/>
          <w:lang w:val="en-GB"/>
        </w:rPr>
        <w:t>which were ultimately delegated to Ms G.</w:t>
      </w:r>
    </w:p>
    <w:p w14:paraId="5FCEB68F" w14:textId="77777777" w:rsidR="008D232A" w:rsidRDefault="008D232A" w:rsidP="001C724E">
      <w:pPr>
        <w:rPr>
          <w:rFonts w:ascii="Arial" w:hAnsi="Arial" w:cs="Arial"/>
          <w:color w:val="7B7B7B" w:themeColor="accent3" w:themeShade="BF"/>
          <w:sz w:val="22"/>
          <w:szCs w:val="22"/>
          <w:lang w:val="en-GB"/>
        </w:rPr>
      </w:pPr>
    </w:p>
    <w:p w14:paraId="167F6C81" w14:textId="4EA98B97" w:rsidR="00EF39C7" w:rsidRPr="00EF39C7" w:rsidRDefault="008D232A" w:rsidP="001C724E">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The </w:t>
      </w:r>
      <w:r w:rsidR="00EF39C7" w:rsidRPr="00EF39C7">
        <w:rPr>
          <w:rFonts w:ascii="Arial" w:hAnsi="Arial" w:cs="Arial"/>
          <w:color w:val="7B7B7B" w:themeColor="accent3" w:themeShade="BF"/>
          <w:sz w:val="22"/>
          <w:szCs w:val="22"/>
          <w:lang w:val="en-GB"/>
        </w:rPr>
        <w:t xml:space="preserve">courts </w:t>
      </w:r>
      <w:r w:rsidR="001C724E" w:rsidRPr="00EF39C7">
        <w:rPr>
          <w:rFonts w:ascii="Arial" w:hAnsi="Arial" w:cs="Arial"/>
          <w:color w:val="7B7B7B" w:themeColor="accent3" w:themeShade="BF"/>
          <w:sz w:val="22"/>
          <w:szCs w:val="22"/>
          <w:lang w:val="en-GB"/>
        </w:rPr>
        <w:t>have indicated that the focus is upon the author</w:t>
      </w:r>
      <w:r w:rsidR="00EF39C7" w:rsidRPr="00EF39C7">
        <w:rPr>
          <w:rFonts w:ascii="Arial" w:hAnsi="Arial" w:cs="Arial"/>
          <w:color w:val="7B7B7B" w:themeColor="accent3" w:themeShade="BF"/>
          <w:sz w:val="22"/>
          <w:szCs w:val="22"/>
          <w:lang w:val="en-GB"/>
        </w:rPr>
        <w:t>is</w:t>
      </w:r>
      <w:r w:rsidR="001C724E" w:rsidRPr="00EF39C7">
        <w:rPr>
          <w:rFonts w:ascii="Arial" w:hAnsi="Arial" w:cs="Arial"/>
          <w:color w:val="7B7B7B" w:themeColor="accent3" w:themeShade="BF"/>
          <w:sz w:val="22"/>
          <w:szCs w:val="22"/>
          <w:lang w:val="en-GB"/>
        </w:rPr>
        <w:t>ation being provided "in the context of' or "in the course of' the proceeding, rather than upon the body providing the authori</w:t>
      </w:r>
      <w:r w:rsidR="00EF39C7" w:rsidRPr="00EF39C7">
        <w:rPr>
          <w:rFonts w:ascii="Arial" w:hAnsi="Arial" w:cs="Arial"/>
          <w:color w:val="7B7B7B" w:themeColor="accent3" w:themeShade="BF"/>
          <w:sz w:val="22"/>
          <w:szCs w:val="22"/>
          <w:lang w:val="en-GB"/>
        </w:rPr>
        <w:t>s</w:t>
      </w:r>
      <w:r w:rsidR="001C724E" w:rsidRPr="00EF39C7">
        <w:rPr>
          <w:rFonts w:ascii="Arial" w:hAnsi="Arial" w:cs="Arial"/>
          <w:color w:val="7B7B7B" w:themeColor="accent3" w:themeShade="BF"/>
          <w:sz w:val="22"/>
          <w:szCs w:val="22"/>
          <w:lang w:val="en-GB"/>
        </w:rPr>
        <w:t>ation</w:t>
      </w:r>
      <w:r w:rsidR="00EF39C7" w:rsidRPr="00EF39C7">
        <w:rPr>
          <w:rFonts w:ascii="Arial" w:hAnsi="Arial" w:cs="Arial"/>
          <w:color w:val="7B7B7B" w:themeColor="accent3" w:themeShade="BF"/>
          <w:sz w:val="22"/>
          <w:szCs w:val="22"/>
          <w:lang w:val="en-GB"/>
        </w:rPr>
        <w:t xml:space="preserve"> (</w:t>
      </w:r>
      <w:r w:rsidR="001C724E" w:rsidRPr="00EF39C7">
        <w:rPr>
          <w:rFonts w:ascii="Arial" w:hAnsi="Arial" w:cs="Arial"/>
          <w:color w:val="7B7B7B" w:themeColor="accent3" w:themeShade="BF"/>
          <w:sz w:val="22"/>
          <w:szCs w:val="22"/>
          <w:lang w:val="en-GB"/>
        </w:rPr>
        <w:t>which might include the court, the law or even appointment by the debtor itself,</w:t>
      </w:r>
      <w:r w:rsidR="00EF39C7" w:rsidRPr="00EF39C7">
        <w:rPr>
          <w:rFonts w:ascii="Arial" w:hAnsi="Arial" w:cs="Arial"/>
          <w:color w:val="7B7B7B" w:themeColor="accent3" w:themeShade="BF"/>
          <w:sz w:val="22"/>
          <w:szCs w:val="22"/>
          <w:lang w:val="en-GB"/>
        </w:rPr>
        <w:t xml:space="preserve"> </w:t>
      </w:r>
      <w:proofErr w:type="gramStart"/>
      <w:r w:rsidR="00EF39C7" w:rsidRPr="00EF39C7">
        <w:rPr>
          <w:rFonts w:ascii="Arial" w:hAnsi="Arial" w:cs="Arial"/>
          <w:color w:val="7B7B7B" w:themeColor="accent3" w:themeShade="BF"/>
          <w:sz w:val="22"/>
          <w:szCs w:val="22"/>
          <w:lang w:val="en-GB"/>
        </w:rPr>
        <w:t>i.e.</w:t>
      </w:r>
      <w:proofErr w:type="gramEnd"/>
      <w:r w:rsidR="00EF39C7" w:rsidRPr="00EF39C7">
        <w:rPr>
          <w:rFonts w:ascii="Arial" w:hAnsi="Arial" w:cs="Arial"/>
          <w:color w:val="7B7B7B" w:themeColor="accent3" w:themeShade="BF"/>
          <w:sz w:val="22"/>
          <w:szCs w:val="22"/>
          <w:lang w:val="en-GB"/>
        </w:rPr>
        <w:t xml:space="preserve"> </w:t>
      </w:r>
      <w:r w:rsidR="001C724E" w:rsidRPr="00EF39C7">
        <w:rPr>
          <w:rFonts w:ascii="Arial" w:hAnsi="Arial" w:cs="Arial"/>
          <w:color w:val="7B7B7B" w:themeColor="accent3" w:themeShade="BF"/>
          <w:sz w:val="22"/>
          <w:szCs w:val="22"/>
          <w:lang w:val="en-GB"/>
        </w:rPr>
        <w:t>by the board of directors of the debtor</w:t>
      </w:r>
      <w:r w:rsidR="005D0626">
        <w:rPr>
          <w:rFonts w:ascii="Arial" w:hAnsi="Arial" w:cs="Arial"/>
          <w:color w:val="7B7B7B" w:themeColor="accent3" w:themeShade="BF"/>
          <w:sz w:val="22"/>
          <w:szCs w:val="22"/>
          <w:lang w:val="en-GB"/>
        </w:rPr>
        <w:t>)</w:t>
      </w:r>
      <w:r w:rsidR="001C724E" w:rsidRPr="00EF39C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this case, Ms G was appointed</w:t>
      </w:r>
      <w:r w:rsidRPr="00E13AAA">
        <w:rPr>
          <w:rFonts w:ascii="Arial" w:hAnsi="Arial" w:cs="Arial"/>
          <w:color w:val="7B7B7B" w:themeColor="accent3" w:themeShade="BF"/>
          <w:sz w:val="22"/>
          <w:szCs w:val="22"/>
          <w:lang w:val="en-GB"/>
        </w:rPr>
        <w:t xml:space="preserve"> by the DGF </w:t>
      </w:r>
      <w:r w:rsidRPr="008D232A">
        <w:rPr>
          <w:rFonts w:ascii="Arial" w:hAnsi="Arial" w:cs="Arial"/>
          <w:color w:val="7B7B7B" w:themeColor="accent3" w:themeShade="BF"/>
          <w:sz w:val="22"/>
          <w:szCs w:val="22"/>
          <w:lang w:val="en-GB"/>
        </w:rPr>
        <w:t xml:space="preserve">pursuant to a Decision of the Executive Board of the Directors of the DGF, No 1513 (Resolution 1513). </w:t>
      </w:r>
      <w:r>
        <w:rPr>
          <w:rFonts w:ascii="Arial" w:hAnsi="Arial" w:cs="Arial"/>
          <w:color w:val="7B7B7B" w:themeColor="accent3" w:themeShade="BF"/>
          <w:sz w:val="22"/>
          <w:szCs w:val="22"/>
          <w:lang w:val="en-GB"/>
        </w:rPr>
        <w:t xml:space="preserve"> </w:t>
      </w:r>
    </w:p>
    <w:p w14:paraId="096F3B5D" w14:textId="77777777" w:rsidR="00EF39C7" w:rsidRPr="00142955" w:rsidRDefault="00EF39C7" w:rsidP="001C724E">
      <w:pPr>
        <w:rPr>
          <w:rFonts w:ascii="Arial" w:hAnsi="Arial" w:cs="Arial"/>
          <w:color w:val="7B7B7B" w:themeColor="accent3" w:themeShade="BF"/>
          <w:sz w:val="22"/>
          <w:szCs w:val="22"/>
          <w:lang w:val="en-GB"/>
        </w:rPr>
      </w:pPr>
    </w:p>
    <w:p w14:paraId="63E46DF9" w14:textId="2322A290" w:rsidR="00E13AAA" w:rsidRDefault="008D232A" w:rsidP="001C724E">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 </w:t>
      </w:r>
      <w:r w:rsidR="00142955" w:rsidRPr="00142955">
        <w:rPr>
          <w:rFonts w:ascii="Arial" w:hAnsi="Arial" w:cs="Arial"/>
          <w:color w:val="7B7B7B" w:themeColor="accent3" w:themeShade="BF"/>
          <w:sz w:val="22"/>
          <w:szCs w:val="22"/>
          <w:lang w:val="en-GB"/>
        </w:rPr>
        <w:t>The</w:t>
      </w:r>
      <w:r w:rsidR="001C724E" w:rsidRPr="00142955">
        <w:rPr>
          <w:rFonts w:ascii="Arial" w:hAnsi="Arial" w:cs="Arial"/>
          <w:color w:val="7B7B7B" w:themeColor="accent3" w:themeShade="BF"/>
          <w:sz w:val="22"/>
          <w:szCs w:val="22"/>
          <w:lang w:val="en-GB"/>
        </w:rPr>
        <w:t xml:space="preserve"> MLCBI does not define the words "person" or "body", </w:t>
      </w:r>
      <w:r w:rsidR="00142955" w:rsidRPr="00142955">
        <w:rPr>
          <w:rFonts w:ascii="Arial" w:hAnsi="Arial" w:cs="Arial"/>
          <w:color w:val="7B7B7B" w:themeColor="accent3" w:themeShade="BF"/>
          <w:sz w:val="22"/>
          <w:szCs w:val="22"/>
          <w:lang w:val="en-GB"/>
        </w:rPr>
        <w:t xml:space="preserve">however </w:t>
      </w:r>
      <w:r w:rsidR="001C724E" w:rsidRPr="00142955">
        <w:rPr>
          <w:rFonts w:ascii="Arial" w:hAnsi="Arial" w:cs="Arial"/>
          <w:color w:val="7B7B7B" w:themeColor="accent3" w:themeShade="BF"/>
          <w:sz w:val="22"/>
          <w:szCs w:val="22"/>
          <w:lang w:val="en-GB"/>
        </w:rPr>
        <w:t xml:space="preserve">courts have found that a foreign representative might be a firm of accountants, if otherwise qualified, on the basis that a firm can constitute a "person" as required by </w:t>
      </w:r>
      <w:r w:rsidR="00142955" w:rsidRPr="00142955">
        <w:rPr>
          <w:rFonts w:ascii="Arial" w:hAnsi="Arial" w:cs="Arial"/>
          <w:color w:val="7B7B7B" w:themeColor="accent3" w:themeShade="BF"/>
          <w:sz w:val="22"/>
          <w:szCs w:val="22"/>
          <w:lang w:val="en-GB"/>
        </w:rPr>
        <w:t>article 2</w:t>
      </w:r>
      <w:r w:rsidR="001C724E" w:rsidRPr="00142955">
        <w:rPr>
          <w:rFonts w:ascii="Arial" w:hAnsi="Arial" w:cs="Arial"/>
          <w:color w:val="7B7B7B" w:themeColor="accent3" w:themeShade="BF"/>
          <w:sz w:val="22"/>
          <w:szCs w:val="22"/>
          <w:lang w:val="en-GB"/>
        </w:rPr>
        <w:t>(d)</w:t>
      </w:r>
      <w:r w:rsidR="00142955" w:rsidRPr="00142955">
        <w:rPr>
          <w:rFonts w:ascii="Arial" w:hAnsi="Arial" w:cs="Arial"/>
          <w:color w:val="7B7B7B" w:themeColor="accent3" w:themeShade="BF"/>
          <w:sz w:val="22"/>
          <w:szCs w:val="22"/>
          <w:lang w:val="en-GB"/>
        </w:rPr>
        <w:t xml:space="preserve"> </w:t>
      </w:r>
      <w:r w:rsidR="001C724E" w:rsidRPr="00142955">
        <w:rPr>
          <w:rFonts w:ascii="Arial" w:hAnsi="Arial" w:cs="Arial"/>
          <w:color w:val="7B7B7B" w:themeColor="accent3" w:themeShade="BF"/>
          <w:sz w:val="22"/>
          <w:szCs w:val="22"/>
          <w:lang w:val="en-GB"/>
        </w:rPr>
        <w:t>and a "body" has been interpreted as meaning "an artificial person created by a legal authority"</w:t>
      </w:r>
      <w:r w:rsidR="00142955" w:rsidRPr="00142955">
        <w:rPr>
          <w:rFonts w:ascii="Arial" w:hAnsi="Arial" w:cs="Arial"/>
          <w:color w:val="7B7B7B" w:themeColor="accent3" w:themeShade="BF"/>
          <w:sz w:val="22"/>
          <w:szCs w:val="22"/>
          <w:lang w:val="en-GB"/>
        </w:rPr>
        <w:t xml:space="preserve"> </w:t>
      </w:r>
      <w:r w:rsidR="001C724E" w:rsidRPr="00142955">
        <w:rPr>
          <w:rFonts w:ascii="Arial" w:hAnsi="Arial" w:cs="Arial"/>
          <w:color w:val="7B7B7B" w:themeColor="accent3" w:themeShade="BF"/>
          <w:sz w:val="22"/>
          <w:szCs w:val="22"/>
          <w:lang w:val="en-GB"/>
        </w:rPr>
        <w:t>(</w:t>
      </w:r>
      <w:r w:rsidR="00142955" w:rsidRPr="00142955">
        <w:rPr>
          <w:rFonts w:ascii="Arial" w:hAnsi="Arial" w:cs="Arial"/>
          <w:color w:val="7B7B7B" w:themeColor="accent3" w:themeShade="BF"/>
          <w:sz w:val="22"/>
          <w:szCs w:val="22"/>
          <w:lang w:val="en-GB"/>
        </w:rPr>
        <w:t xml:space="preserve">per </w:t>
      </w:r>
      <w:r w:rsidR="001C724E" w:rsidRPr="00142955">
        <w:rPr>
          <w:rFonts w:ascii="Arial" w:hAnsi="Arial" w:cs="Arial"/>
          <w:color w:val="7B7B7B" w:themeColor="accent3" w:themeShade="BF"/>
          <w:sz w:val="22"/>
          <w:szCs w:val="22"/>
          <w:lang w:val="en-GB"/>
        </w:rPr>
        <w:t xml:space="preserve">Black's law dictionary). </w:t>
      </w:r>
      <w:r w:rsidR="00A00E62">
        <w:rPr>
          <w:rFonts w:ascii="Arial" w:hAnsi="Arial" w:cs="Arial"/>
          <w:color w:val="7B7B7B" w:themeColor="accent3" w:themeShade="BF"/>
          <w:sz w:val="22"/>
          <w:szCs w:val="22"/>
          <w:lang w:val="en-GB"/>
        </w:rPr>
        <w:t>Following the facts of the question, Ms G is a person who is a “leading bank liquidation professional”</w:t>
      </w:r>
      <w:r w:rsidR="00895F85">
        <w:rPr>
          <w:rFonts w:ascii="Arial" w:hAnsi="Arial" w:cs="Arial"/>
          <w:color w:val="7B7B7B" w:themeColor="accent3" w:themeShade="BF"/>
          <w:sz w:val="22"/>
          <w:szCs w:val="22"/>
          <w:lang w:val="en-GB"/>
        </w:rPr>
        <w:t xml:space="preserve"> who was appointed by the DGF as an authorised person under article 35(1) of the DGF Law to have</w:t>
      </w:r>
      <w:r w:rsidR="00895F85" w:rsidRPr="00895F85">
        <w:rPr>
          <w:rFonts w:ascii="Arial" w:hAnsi="Arial" w:cs="Arial"/>
          <w:color w:val="7B7B7B" w:themeColor="accent3" w:themeShade="BF"/>
          <w:sz w:val="22"/>
          <w:szCs w:val="22"/>
          <w:lang w:val="en-GB"/>
        </w:rPr>
        <w:t xml:space="preserve"> “…high professional and moral qualities, impeccable business reputation, complete higher education in the field of economics, finance or law…and professional experience necessary</w:t>
      </w:r>
      <w:r w:rsidR="00895F85">
        <w:rPr>
          <w:rFonts w:ascii="Arial" w:hAnsi="Arial" w:cs="Arial"/>
          <w:color w:val="7B7B7B" w:themeColor="accent3" w:themeShade="BF"/>
          <w:sz w:val="22"/>
          <w:szCs w:val="22"/>
          <w:lang w:val="en-GB"/>
        </w:rPr>
        <w:t xml:space="preserve">”. Further, </w:t>
      </w:r>
      <w:r w:rsidR="00A00E62">
        <w:rPr>
          <w:rFonts w:ascii="Arial" w:hAnsi="Arial" w:cs="Arial"/>
          <w:color w:val="7B7B7B" w:themeColor="accent3" w:themeShade="BF"/>
          <w:sz w:val="22"/>
          <w:szCs w:val="22"/>
          <w:lang w:val="en-GB"/>
        </w:rPr>
        <w:t xml:space="preserve">the DGF is a </w:t>
      </w:r>
      <w:r w:rsidR="00C251BC" w:rsidRPr="00C251BC">
        <w:rPr>
          <w:rFonts w:ascii="Arial" w:hAnsi="Arial" w:cs="Arial"/>
          <w:color w:val="7B7B7B" w:themeColor="accent3" w:themeShade="BF"/>
          <w:sz w:val="22"/>
          <w:szCs w:val="22"/>
          <w:lang w:val="en-GB"/>
        </w:rPr>
        <w:t xml:space="preserve">governmental body of Country A </w:t>
      </w:r>
      <w:r w:rsidR="00C251BC">
        <w:rPr>
          <w:rFonts w:ascii="Arial" w:hAnsi="Arial" w:cs="Arial"/>
          <w:color w:val="7B7B7B" w:themeColor="accent3" w:themeShade="BF"/>
          <w:sz w:val="22"/>
          <w:szCs w:val="22"/>
          <w:lang w:val="en-GB"/>
        </w:rPr>
        <w:t>which has the responsibility of</w:t>
      </w:r>
      <w:r w:rsidR="00C251BC" w:rsidRPr="00C251BC">
        <w:rPr>
          <w:rFonts w:ascii="Arial" w:hAnsi="Arial" w:cs="Arial"/>
          <w:color w:val="7B7B7B" w:themeColor="accent3" w:themeShade="BF"/>
          <w:sz w:val="22"/>
          <w:szCs w:val="22"/>
          <w:lang w:val="en-GB"/>
        </w:rPr>
        <w:t xml:space="preserve"> withdrawing insolvent banks from the market and winding down their operations via liquidation</w:t>
      </w:r>
      <w:r w:rsidR="00C251BC">
        <w:rPr>
          <w:rFonts w:ascii="Arial" w:hAnsi="Arial" w:cs="Arial"/>
          <w:color w:val="7B7B7B" w:themeColor="accent3" w:themeShade="BF"/>
          <w:sz w:val="22"/>
          <w:szCs w:val="22"/>
          <w:lang w:val="en-GB"/>
        </w:rPr>
        <w:t xml:space="preserve"> (</w:t>
      </w:r>
      <w:proofErr w:type="gramStart"/>
      <w:r w:rsidR="00C251BC">
        <w:rPr>
          <w:rFonts w:ascii="Arial" w:hAnsi="Arial" w:cs="Arial"/>
          <w:color w:val="7B7B7B" w:themeColor="accent3" w:themeShade="BF"/>
          <w:sz w:val="22"/>
          <w:szCs w:val="22"/>
          <w:lang w:val="en-GB"/>
        </w:rPr>
        <w:t>i.e.</w:t>
      </w:r>
      <w:proofErr w:type="gramEnd"/>
      <w:r w:rsidR="00C251BC">
        <w:rPr>
          <w:rFonts w:ascii="Arial" w:hAnsi="Arial" w:cs="Arial"/>
          <w:color w:val="7B7B7B" w:themeColor="accent3" w:themeShade="BF"/>
          <w:sz w:val="22"/>
          <w:szCs w:val="22"/>
          <w:lang w:val="en-GB"/>
        </w:rPr>
        <w:t xml:space="preserve"> a body that has legal authority)</w:t>
      </w:r>
      <w:r w:rsidR="00C251BC" w:rsidRPr="00C251BC">
        <w:rPr>
          <w:rFonts w:ascii="Arial" w:hAnsi="Arial" w:cs="Arial"/>
          <w:color w:val="7B7B7B" w:themeColor="accent3" w:themeShade="BF"/>
          <w:sz w:val="22"/>
          <w:szCs w:val="22"/>
          <w:lang w:val="en-GB"/>
        </w:rPr>
        <w:t xml:space="preserve">. </w:t>
      </w:r>
    </w:p>
    <w:p w14:paraId="08D5D9B3" w14:textId="77777777" w:rsidR="00E13AAA" w:rsidRDefault="00E13AAA" w:rsidP="00E13AAA">
      <w:pPr>
        <w:rPr>
          <w:rFonts w:ascii="Arial" w:hAnsi="Arial" w:cs="Arial"/>
          <w:color w:val="7B7B7B" w:themeColor="accent3" w:themeShade="BF"/>
          <w:sz w:val="22"/>
          <w:szCs w:val="22"/>
          <w:lang w:val="en-GB"/>
        </w:rPr>
      </w:pPr>
    </w:p>
    <w:p w14:paraId="3B7252E1" w14:textId="5E092274" w:rsidR="00E13AAA" w:rsidRDefault="00E13AAA" w:rsidP="00E13AAA">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 The</w:t>
      </w:r>
      <w:r w:rsidRPr="00142955">
        <w:rPr>
          <w:rFonts w:ascii="Arial" w:hAnsi="Arial" w:cs="Arial"/>
          <w:color w:val="7B7B7B" w:themeColor="accent3" w:themeShade="BF"/>
          <w:sz w:val="22"/>
          <w:szCs w:val="22"/>
          <w:lang w:val="en-GB"/>
        </w:rPr>
        <w:t xml:space="preserve"> foreign representative must have the power to administer the reorganisation or liquidation of the debtor's assets or affairs at the time of the application for recognition.</w:t>
      </w:r>
      <w:r>
        <w:rPr>
          <w:rFonts w:ascii="Arial" w:hAnsi="Arial" w:cs="Arial"/>
          <w:color w:val="7B7B7B" w:themeColor="accent3" w:themeShade="BF"/>
          <w:sz w:val="22"/>
          <w:szCs w:val="22"/>
          <w:lang w:val="en-GB"/>
        </w:rPr>
        <w:t xml:space="preserve"> The facts of the question provide that DGF, as liquidator, </w:t>
      </w:r>
      <w:r w:rsidRPr="00E13AAA">
        <w:rPr>
          <w:rFonts w:ascii="Arial" w:hAnsi="Arial" w:cs="Arial"/>
          <w:color w:val="7B7B7B" w:themeColor="accent3" w:themeShade="BF"/>
          <w:sz w:val="22"/>
          <w:szCs w:val="22"/>
          <w:lang w:val="en-GB"/>
        </w:rPr>
        <w:t>has extensive powers, including the</w:t>
      </w:r>
      <w:r>
        <w:rPr>
          <w:rFonts w:ascii="Arial" w:hAnsi="Arial" w:cs="Arial"/>
          <w:color w:val="7B7B7B" w:themeColor="accent3" w:themeShade="BF"/>
          <w:sz w:val="22"/>
          <w:szCs w:val="22"/>
          <w:lang w:val="en-GB"/>
        </w:rPr>
        <w:t xml:space="preserve"> </w:t>
      </w:r>
      <w:r w:rsidRPr="00E13AAA">
        <w:rPr>
          <w:rFonts w:ascii="Arial" w:hAnsi="Arial" w:cs="Arial"/>
          <w:color w:val="7B7B7B" w:themeColor="accent3" w:themeShade="BF"/>
          <w:sz w:val="22"/>
          <w:szCs w:val="22"/>
          <w:lang w:val="en-GB"/>
        </w:rPr>
        <w:t xml:space="preserve">powers of sale, </w:t>
      </w:r>
      <w:proofErr w:type="gramStart"/>
      <w:r w:rsidRPr="00E13AAA">
        <w:rPr>
          <w:rFonts w:ascii="Arial" w:hAnsi="Arial" w:cs="Arial"/>
          <w:color w:val="7B7B7B" w:themeColor="accent3" w:themeShade="BF"/>
          <w:sz w:val="22"/>
          <w:szCs w:val="22"/>
          <w:lang w:val="en-GB"/>
        </w:rPr>
        <w:t>distribution</w:t>
      </w:r>
      <w:proofErr w:type="gramEnd"/>
      <w:r w:rsidRPr="00E13AAA">
        <w:rPr>
          <w:rFonts w:ascii="Arial" w:hAnsi="Arial" w:cs="Arial"/>
          <w:color w:val="7B7B7B" w:themeColor="accent3" w:themeShade="BF"/>
          <w:sz w:val="22"/>
          <w:szCs w:val="22"/>
          <w:lang w:val="en-GB"/>
        </w:rPr>
        <w:t xml:space="preserve"> and the power to bring claims for compensation against persons for harm inflicted on the insolvent bank</w:t>
      </w:r>
      <w:r>
        <w:rPr>
          <w:rFonts w:ascii="Arial" w:hAnsi="Arial" w:cs="Arial"/>
          <w:color w:val="7B7B7B" w:themeColor="accent3" w:themeShade="BF"/>
          <w:sz w:val="22"/>
          <w:szCs w:val="22"/>
          <w:lang w:val="en-GB"/>
        </w:rPr>
        <w:t>.</w:t>
      </w:r>
      <w:r w:rsidR="00895F8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Further powers include:</w:t>
      </w:r>
    </w:p>
    <w:p w14:paraId="1112105F" w14:textId="77777777" w:rsidR="00E13AAA" w:rsidRPr="00E13AAA" w:rsidRDefault="00E13AAA" w:rsidP="00E13AAA">
      <w:pPr>
        <w:rPr>
          <w:rFonts w:ascii="Arial" w:hAnsi="Arial" w:cs="Arial"/>
          <w:color w:val="7B7B7B" w:themeColor="accent3" w:themeShade="BF"/>
          <w:sz w:val="22"/>
          <w:szCs w:val="22"/>
          <w:lang w:val="en-GB"/>
        </w:rPr>
      </w:pPr>
    </w:p>
    <w:p w14:paraId="2BE25104" w14:textId="3F21A63D" w:rsidR="00E13AAA" w:rsidRPr="00E13AAA" w:rsidRDefault="00E13AAA" w:rsidP="00DD1C58">
      <w:pPr>
        <w:pStyle w:val="ListParagraph"/>
        <w:numPr>
          <w:ilvl w:val="0"/>
          <w:numId w:val="19"/>
        </w:numPr>
        <w:rPr>
          <w:rFonts w:ascii="Arial" w:hAnsi="Arial" w:cs="Arial"/>
          <w:color w:val="7B7B7B" w:themeColor="accent3" w:themeShade="BF"/>
          <w:sz w:val="22"/>
          <w:szCs w:val="22"/>
          <w:lang w:val="en-GB"/>
        </w:rPr>
      </w:pPr>
      <w:r w:rsidRPr="00E13AAA">
        <w:rPr>
          <w:rFonts w:ascii="Arial" w:hAnsi="Arial" w:cs="Arial"/>
          <w:color w:val="7B7B7B" w:themeColor="accent3" w:themeShade="BF"/>
          <w:sz w:val="22"/>
          <w:szCs w:val="22"/>
          <w:lang w:val="en-GB"/>
        </w:rPr>
        <w:t xml:space="preserve">the power to exercise management powers and take over management of the property (including the money) of the </w:t>
      </w:r>
      <w:proofErr w:type="gramStart"/>
      <w:r w:rsidRPr="00E13AAA">
        <w:rPr>
          <w:rFonts w:ascii="Arial" w:hAnsi="Arial" w:cs="Arial"/>
          <w:color w:val="7B7B7B" w:themeColor="accent3" w:themeShade="BF"/>
          <w:sz w:val="22"/>
          <w:szCs w:val="22"/>
          <w:lang w:val="en-GB"/>
        </w:rPr>
        <w:t>bank;</w:t>
      </w:r>
      <w:proofErr w:type="gramEnd"/>
    </w:p>
    <w:p w14:paraId="231878E7" w14:textId="77777777" w:rsidR="00E13AAA" w:rsidRPr="00E13AAA" w:rsidRDefault="00E13AAA" w:rsidP="00E13AAA">
      <w:pPr>
        <w:rPr>
          <w:rFonts w:ascii="Arial" w:hAnsi="Arial" w:cs="Arial"/>
          <w:color w:val="7B7B7B" w:themeColor="accent3" w:themeShade="BF"/>
          <w:sz w:val="22"/>
          <w:szCs w:val="22"/>
          <w:lang w:val="en-GB"/>
        </w:rPr>
      </w:pPr>
    </w:p>
    <w:p w14:paraId="7CE2FF7F" w14:textId="134AF4C4" w:rsidR="00E13AAA" w:rsidRPr="00E13AAA" w:rsidRDefault="00E13AAA" w:rsidP="00DD1C58">
      <w:pPr>
        <w:pStyle w:val="ListParagraph"/>
        <w:numPr>
          <w:ilvl w:val="0"/>
          <w:numId w:val="19"/>
        </w:numPr>
        <w:rPr>
          <w:rFonts w:ascii="Arial" w:hAnsi="Arial" w:cs="Arial"/>
          <w:color w:val="7B7B7B" w:themeColor="accent3" w:themeShade="BF"/>
          <w:sz w:val="22"/>
          <w:szCs w:val="22"/>
          <w:lang w:val="en-GB"/>
        </w:rPr>
      </w:pPr>
      <w:r w:rsidRPr="00E13AAA">
        <w:rPr>
          <w:rFonts w:ascii="Arial" w:hAnsi="Arial" w:cs="Arial"/>
          <w:color w:val="7B7B7B" w:themeColor="accent3" w:themeShade="BF"/>
          <w:sz w:val="22"/>
          <w:szCs w:val="22"/>
          <w:lang w:val="en-GB"/>
        </w:rPr>
        <w:t xml:space="preserve">the power to take steps to find, identify and recover property belonging to the </w:t>
      </w:r>
      <w:proofErr w:type="gramStart"/>
      <w:r w:rsidRPr="00E13AAA">
        <w:rPr>
          <w:rFonts w:ascii="Arial" w:hAnsi="Arial" w:cs="Arial"/>
          <w:color w:val="7B7B7B" w:themeColor="accent3" w:themeShade="BF"/>
          <w:sz w:val="22"/>
          <w:szCs w:val="22"/>
          <w:lang w:val="en-GB"/>
        </w:rPr>
        <w:t>bank;</w:t>
      </w:r>
      <w:proofErr w:type="gramEnd"/>
    </w:p>
    <w:p w14:paraId="7424FE42" w14:textId="77777777" w:rsidR="00E13AAA" w:rsidRPr="00E13AAA" w:rsidRDefault="00E13AAA" w:rsidP="00E13AAA">
      <w:pPr>
        <w:rPr>
          <w:rFonts w:ascii="Arial" w:hAnsi="Arial" w:cs="Arial"/>
          <w:color w:val="7B7B7B" w:themeColor="accent3" w:themeShade="BF"/>
          <w:sz w:val="22"/>
          <w:szCs w:val="22"/>
          <w:lang w:val="en-GB"/>
        </w:rPr>
      </w:pPr>
    </w:p>
    <w:p w14:paraId="4A3B14E6" w14:textId="5649A0A1" w:rsidR="00E13AAA" w:rsidRPr="00E13AAA" w:rsidRDefault="00E13AAA" w:rsidP="00DD1C58">
      <w:pPr>
        <w:pStyle w:val="ListParagraph"/>
        <w:numPr>
          <w:ilvl w:val="0"/>
          <w:numId w:val="19"/>
        </w:numPr>
        <w:rPr>
          <w:rFonts w:ascii="Arial" w:hAnsi="Arial" w:cs="Arial"/>
          <w:color w:val="7B7B7B" w:themeColor="accent3" w:themeShade="BF"/>
          <w:sz w:val="22"/>
          <w:szCs w:val="22"/>
          <w:lang w:val="en-GB"/>
        </w:rPr>
      </w:pPr>
      <w:r w:rsidRPr="00E13AAA">
        <w:rPr>
          <w:rFonts w:ascii="Arial" w:hAnsi="Arial" w:cs="Arial"/>
          <w:color w:val="7B7B7B" w:themeColor="accent3" w:themeShade="BF"/>
          <w:sz w:val="22"/>
          <w:szCs w:val="22"/>
          <w:lang w:val="en-GB"/>
        </w:rPr>
        <w:t>the power to dispose of the bank’s assets; and</w:t>
      </w:r>
    </w:p>
    <w:p w14:paraId="579D9D2F" w14:textId="77777777" w:rsidR="00E13AAA" w:rsidRPr="00E13AAA" w:rsidRDefault="00E13AAA" w:rsidP="00E13AAA">
      <w:pPr>
        <w:rPr>
          <w:rFonts w:ascii="Arial" w:hAnsi="Arial" w:cs="Arial"/>
          <w:color w:val="7B7B7B" w:themeColor="accent3" w:themeShade="BF"/>
          <w:sz w:val="22"/>
          <w:szCs w:val="22"/>
          <w:lang w:val="en-GB"/>
        </w:rPr>
      </w:pPr>
    </w:p>
    <w:p w14:paraId="54A407EA" w14:textId="22999F67" w:rsidR="00E13AAA" w:rsidRPr="00E13AAA" w:rsidRDefault="00E13AAA" w:rsidP="00DD1C58">
      <w:pPr>
        <w:pStyle w:val="ListParagraph"/>
        <w:numPr>
          <w:ilvl w:val="0"/>
          <w:numId w:val="19"/>
        </w:numPr>
        <w:rPr>
          <w:rFonts w:ascii="Arial" w:hAnsi="Arial" w:cs="Arial"/>
          <w:color w:val="7B7B7B" w:themeColor="accent3" w:themeShade="BF"/>
          <w:sz w:val="22"/>
          <w:szCs w:val="22"/>
          <w:lang w:val="en-GB"/>
        </w:rPr>
      </w:pPr>
      <w:r w:rsidRPr="00E13AAA">
        <w:rPr>
          <w:rFonts w:ascii="Arial" w:hAnsi="Arial" w:cs="Arial"/>
          <w:color w:val="7B7B7B" w:themeColor="accent3" w:themeShade="BF"/>
          <w:sz w:val="22"/>
          <w:szCs w:val="22"/>
          <w:lang w:val="en-GB"/>
        </w:rPr>
        <w:t>the power to exercise “such other powers as are necessary to complete the liquidation of a bank”.</w:t>
      </w:r>
    </w:p>
    <w:p w14:paraId="33D06ECE" w14:textId="77777777" w:rsidR="00E13AAA" w:rsidRPr="00E13AAA" w:rsidRDefault="00E13AAA" w:rsidP="00E13AAA">
      <w:pPr>
        <w:rPr>
          <w:rFonts w:ascii="Arial" w:hAnsi="Arial" w:cs="Arial"/>
          <w:color w:val="7B7B7B" w:themeColor="accent3" w:themeShade="BF"/>
          <w:sz w:val="22"/>
          <w:szCs w:val="22"/>
          <w:lang w:val="en-GB"/>
        </w:rPr>
      </w:pPr>
    </w:p>
    <w:p w14:paraId="1EA3F819" w14:textId="77777777" w:rsidR="001C724E" w:rsidRPr="009B5832" w:rsidRDefault="001C724E" w:rsidP="00455608">
      <w:pPr>
        <w:ind w:left="720" w:hanging="720"/>
        <w:rPr>
          <w:rFonts w:ascii="Arial" w:hAnsi="Arial" w:cs="Arial"/>
          <w:sz w:val="22"/>
          <w:szCs w:val="22"/>
          <w:lang w:val="en-GB"/>
        </w:rPr>
      </w:pPr>
    </w:p>
    <w:p w14:paraId="201593BB" w14:textId="0F506EAD" w:rsidR="009634F7" w:rsidRPr="008A77DB" w:rsidRDefault="009634F7" w:rsidP="00455608">
      <w:pPr>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455608">
      <w:pPr>
        <w:rPr>
          <w:rFonts w:ascii="Arial" w:hAnsi="Arial" w:cs="Arial"/>
          <w:sz w:val="22"/>
          <w:szCs w:val="22"/>
          <w:lang w:val="en-GB"/>
        </w:rPr>
      </w:pPr>
    </w:p>
    <w:p w14:paraId="13032C70" w14:textId="42DB14E3" w:rsidR="008E549B" w:rsidRPr="009B5832" w:rsidRDefault="008A7470" w:rsidP="00455608">
      <w:pPr>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172B2D0A" w14:textId="5A0B0DB6" w:rsidR="00387106" w:rsidRPr="009B5832" w:rsidRDefault="00387106" w:rsidP="00455608">
      <w:pPr>
        <w:rPr>
          <w:rFonts w:ascii="Arial" w:hAnsi="Arial" w:cs="Arial"/>
          <w:sz w:val="22"/>
          <w:szCs w:val="22"/>
          <w:lang w:val="en-GB"/>
        </w:rPr>
      </w:pPr>
    </w:p>
    <w:p w14:paraId="70C6A8B6" w14:textId="77777777" w:rsidR="00126A4D" w:rsidRPr="009B5832" w:rsidRDefault="00126A4D" w:rsidP="00455608">
      <w:pPr>
        <w:autoSpaceDE w:val="0"/>
        <w:autoSpaceDN w:val="0"/>
        <w:adjustRightInd w:val="0"/>
        <w:spacing w:line="276" w:lineRule="auto"/>
        <w:rPr>
          <w:rFonts w:ascii="Arial" w:hAnsi="Arial" w:cs="Arial"/>
          <w:sz w:val="22"/>
          <w:szCs w:val="22"/>
          <w:lang w:val="en-GB"/>
        </w:rPr>
      </w:pPr>
    </w:p>
    <w:bookmarkEnd w:id="6"/>
    <w:p w14:paraId="6D8F5E51" w14:textId="77777777" w:rsidR="0077498C" w:rsidRPr="009B5832" w:rsidRDefault="0077498C" w:rsidP="00455608">
      <w:pPr>
        <w:rPr>
          <w:rFonts w:ascii="Arial" w:hAnsi="Arial" w:cs="Arial"/>
          <w:color w:val="000000" w:themeColor="text1"/>
          <w:sz w:val="22"/>
          <w:szCs w:val="22"/>
          <w:lang w:val="en-GB"/>
        </w:rPr>
      </w:pPr>
    </w:p>
    <w:p w14:paraId="0CF7B602" w14:textId="0F4B9EC6" w:rsidR="0077498C" w:rsidRPr="009B5832" w:rsidRDefault="00C606C3" w:rsidP="00455608">
      <w:pP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455608">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rsidP="00455608">
      <w:pPr>
        <w:rPr>
          <w:rFonts w:ascii="Arial" w:hAnsi="Arial" w:cs="Arial"/>
          <w:sz w:val="22"/>
          <w:szCs w:val="22"/>
          <w:lang w:val="en-GB"/>
        </w:rPr>
      </w:pPr>
    </w:p>
    <w:sectPr w:rsidR="009B5832" w:rsidRPr="009B5832"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3811" w14:textId="77777777" w:rsidR="0065131C" w:rsidRDefault="0065131C" w:rsidP="00241B44">
      <w:r>
        <w:separator/>
      </w:r>
    </w:p>
  </w:endnote>
  <w:endnote w:type="continuationSeparator" w:id="0">
    <w:p w14:paraId="0E832BB2" w14:textId="77777777" w:rsidR="0065131C" w:rsidRDefault="0065131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111FCFA2" w:rsidR="0036760B" w:rsidRPr="00784B4B" w:rsidRDefault="000E2BE6" w:rsidP="0036760B">
    <w:pPr>
      <w:pStyle w:val="Footer"/>
      <w:ind w:right="360" w:firstLine="360"/>
      <w:rPr>
        <w:rFonts w:ascii="Arial" w:hAnsi="Arial" w:cs="Arial"/>
        <w:sz w:val="18"/>
        <w:szCs w:val="18"/>
      </w:rPr>
    </w:pPr>
    <w:bookmarkStart w:id="0" w:name="_Hlk96955802"/>
    <w:r w:rsidRPr="000E2BE6">
      <w:rPr>
        <w:rFonts w:ascii="Arial" w:hAnsi="Arial" w:cs="Arial"/>
        <w:sz w:val="18"/>
        <w:szCs w:val="18"/>
      </w:rPr>
      <w:t>202122-525.assessment2A</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F5A6" w14:textId="77777777" w:rsidR="000E2BE6" w:rsidRDefault="000E2B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F1FC" w14:textId="77777777" w:rsidR="0065131C" w:rsidRDefault="0065131C" w:rsidP="00241B44">
      <w:r>
        <w:separator/>
      </w:r>
    </w:p>
  </w:footnote>
  <w:footnote w:type="continuationSeparator" w:id="0">
    <w:p w14:paraId="27EC038F" w14:textId="77777777" w:rsidR="0065131C" w:rsidRDefault="0065131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514D" w14:textId="77777777" w:rsidR="000E2BE6" w:rsidRDefault="000E2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17FC" w14:textId="77777777" w:rsidR="000E2BE6" w:rsidRDefault="000E2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BA77" w14:textId="77777777" w:rsidR="000E2BE6" w:rsidRDefault="000E2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F3763B"/>
    <w:multiLevelType w:val="hybridMultilevel"/>
    <w:tmpl w:val="FA58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9217A"/>
    <w:multiLevelType w:val="hybridMultilevel"/>
    <w:tmpl w:val="00EE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4C362D"/>
    <w:multiLevelType w:val="hybridMultilevel"/>
    <w:tmpl w:val="5AA6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62D1C78"/>
    <w:multiLevelType w:val="hybridMultilevel"/>
    <w:tmpl w:val="BF6E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2D5B96"/>
    <w:multiLevelType w:val="hybridMultilevel"/>
    <w:tmpl w:val="C84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8F0947"/>
    <w:multiLevelType w:val="hybridMultilevel"/>
    <w:tmpl w:val="4C72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0C177B4"/>
    <w:multiLevelType w:val="hybridMultilevel"/>
    <w:tmpl w:val="287C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10075"/>
    <w:multiLevelType w:val="hybridMultilevel"/>
    <w:tmpl w:val="84D0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4"/>
  </w:num>
  <w:num w:numId="3">
    <w:abstractNumId w:val="8"/>
  </w:num>
  <w:num w:numId="4">
    <w:abstractNumId w:val="4"/>
  </w:num>
  <w:num w:numId="5">
    <w:abstractNumId w:val="21"/>
  </w:num>
  <w:num w:numId="6">
    <w:abstractNumId w:val="20"/>
  </w:num>
  <w:num w:numId="7">
    <w:abstractNumId w:val="17"/>
  </w:num>
  <w:num w:numId="8">
    <w:abstractNumId w:val="6"/>
  </w:num>
  <w:num w:numId="9">
    <w:abstractNumId w:val="7"/>
  </w:num>
  <w:num w:numId="10">
    <w:abstractNumId w:val="12"/>
  </w:num>
  <w:num w:numId="11">
    <w:abstractNumId w:val="0"/>
  </w:num>
  <w:num w:numId="12">
    <w:abstractNumId w:val="9"/>
  </w:num>
  <w:num w:numId="13">
    <w:abstractNumId w:val="10"/>
  </w:num>
  <w:num w:numId="14">
    <w:abstractNumId w:val="3"/>
  </w:num>
  <w:num w:numId="15">
    <w:abstractNumId w:val="11"/>
  </w:num>
  <w:num w:numId="16">
    <w:abstractNumId w:val="13"/>
  </w:num>
  <w:num w:numId="17">
    <w:abstractNumId w:val="18"/>
  </w:num>
  <w:num w:numId="18">
    <w:abstractNumId w:val="16"/>
  </w:num>
  <w:num w:numId="19">
    <w:abstractNumId w:val="1"/>
  </w:num>
  <w:num w:numId="20">
    <w:abstractNumId w:val="5"/>
  </w:num>
  <w:num w:numId="21">
    <w:abstractNumId w:val="19"/>
  </w:num>
  <w:num w:numId="2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D2D"/>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08BC"/>
    <w:rsid w:val="0005141D"/>
    <w:rsid w:val="00065166"/>
    <w:rsid w:val="00067A88"/>
    <w:rsid w:val="00073474"/>
    <w:rsid w:val="0007620B"/>
    <w:rsid w:val="00077D49"/>
    <w:rsid w:val="00082609"/>
    <w:rsid w:val="000851CC"/>
    <w:rsid w:val="00093BE8"/>
    <w:rsid w:val="000A68ED"/>
    <w:rsid w:val="000B4A63"/>
    <w:rsid w:val="000B4FEB"/>
    <w:rsid w:val="000B5FF1"/>
    <w:rsid w:val="000B609F"/>
    <w:rsid w:val="000C147F"/>
    <w:rsid w:val="000C2068"/>
    <w:rsid w:val="000C6BB9"/>
    <w:rsid w:val="000D156B"/>
    <w:rsid w:val="000D41B5"/>
    <w:rsid w:val="000D55A8"/>
    <w:rsid w:val="000E2BE6"/>
    <w:rsid w:val="000E4841"/>
    <w:rsid w:val="000E6325"/>
    <w:rsid w:val="000F1677"/>
    <w:rsid w:val="000F3D6C"/>
    <w:rsid w:val="000F579C"/>
    <w:rsid w:val="00101707"/>
    <w:rsid w:val="00114082"/>
    <w:rsid w:val="0011473D"/>
    <w:rsid w:val="00115C85"/>
    <w:rsid w:val="00123855"/>
    <w:rsid w:val="00126A4D"/>
    <w:rsid w:val="00140E0A"/>
    <w:rsid w:val="0014171F"/>
    <w:rsid w:val="00142955"/>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C724E"/>
    <w:rsid w:val="001D02C5"/>
    <w:rsid w:val="001D4862"/>
    <w:rsid w:val="001D527C"/>
    <w:rsid w:val="001E25B9"/>
    <w:rsid w:val="001E49E0"/>
    <w:rsid w:val="001E7B5A"/>
    <w:rsid w:val="001F7412"/>
    <w:rsid w:val="00201874"/>
    <w:rsid w:val="00202133"/>
    <w:rsid w:val="0020264E"/>
    <w:rsid w:val="0020725B"/>
    <w:rsid w:val="00214D33"/>
    <w:rsid w:val="002175BA"/>
    <w:rsid w:val="0022599E"/>
    <w:rsid w:val="002305E8"/>
    <w:rsid w:val="0023198D"/>
    <w:rsid w:val="0023317E"/>
    <w:rsid w:val="00234F2C"/>
    <w:rsid w:val="00240B0E"/>
    <w:rsid w:val="0024116D"/>
    <w:rsid w:val="00241B44"/>
    <w:rsid w:val="00245EFB"/>
    <w:rsid w:val="00247FE0"/>
    <w:rsid w:val="00250E19"/>
    <w:rsid w:val="0025386E"/>
    <w:rsid w:val="002638B0"/>
    <w:rsid w:val="00264FFF"/>
    <w:rsid w:val="002650D7"/>
    <w:rsid w:val="0026647A"/>
    <w:rsid w:val="002668D3"/>
    <w:rsid w:val="002675BE"/>
    <w:rsid w:val="0027299F"/>
    <w:rsid w:val="002742FB"/>
    <w:rsid w:val="00276913"/>
    <w:rsid w:val="0028135B"/>
    <w:rsid w:val="00282480"/>
    <w:rsid w:val="00284EBE"/>
    <w:rsid w:val="0029433F"/>
    <w:rsid w:val="00294829"/>
    <w:rsid w:val="00294F3B"/>
    <w:rsid w:val="0029690F"/>
    <w:rsid w:val="002A2A60"/>
    <w:rsid w:val="002B1C45"/>
    <w:rsid w:val="002C13C8"/>
    <w:rsid w:val="002C3547"/>
    <w:rsid w:val="002D0021"/>
    <w:rsid w:val="002D0944"/>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157E"/>
    <w:rsid w:val="0033442A"/>
    <w:rsid w:val="00334648"/>
    <w:rsid w:val="0033768C"/>
    <w:rsid w:val="00337938"/>
    <w:rsid w:val="00340769"/>
    <w:rsid w:val="00341AA6"/>
    <w:rsid w:val="00342459"/>
    <w:rsid w:val="003427B9"/>
    <w:rsid w:val="00346B16"/>
    <w:rsid w:val="00361A0A"/>
    <w:rsid w:val="0036565C"/>
    <w:rsid w:val="003657BE"/>
    <w:rsid w:val="0036625E"/>
    <w:rsid w:val="0036760B"/>
    <w:rsid w:val="00371D78"/>
    <w:rsid w:val="00372532"/>
    <w:rsid w:val="0037465A"/>
    <w:rsid w:val="00380BAB"/>
    <w:rsid w:val="00382423"/>
    <w:rsid w:val="00382C98"/>
    <w:rsid w:val="0038533C"/>
    <w:rsid w:val="00386568"/>
    <w:rsid w:val="00387106"/>
    <w:rsid w:val="003908A5"/>
    <w:rsid w:val="00391F3E"/>
    <w:rsid w:val="003948D5"/>
    <w:rsid w:val="00396821"/>
    <w:rsid w:val="00397D3A"/>
    <w:rsid w:val="003A051E"/>
    <w:rsid w:val="003A10BB"/>
    <w:rsid w:val="003A2FEE"/>
    <w:rsid w:val="003B1310"/>
    <w:rsid w:val="003B170F"/>
    <w:rsid w:val="003B3C5F"/>
    <w:rsid w:val="003C1B43"/>
    <w:rsid w:val="003C4471"/>
    <w:rsid w:val="003C66B1"/>
    <w:rsid w:val="003C672C"/>
    <w:rsid w:val="003D0A6D"/>
    <w:rsid w:val="003E0B16"/>
    <w:rsid w:val="003E67D1"/>
    <w:rsid w:val="003E713E"/>
    <w:rsid w:val="00402595"/>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50A1"/>
    <w:rsid w:val="00455608"/>
    <w:rsid w:val="00455909"/>
    <w:rsid w:val="0045683E"/>
    <w:rsid w:val="0047025B"/>
    <w:rsid w:val="00491675"/>
    <w:rsid w:val="00493855"/>
    <w:rsid w:val="0049508F"/>
    <w:rsid w:val="004A171E"/>
    <w:rsid w:val="004A57DD"/>
    <w:rsid w:val="004A7B51"/>
    <w:rsid w:val="004A7D71"/>
    <w:rsid w:val="004A7EF3"/>
    <w:rsid w:val="004B0A2F"/>
    <w:rsid w:val="004B11FD"/>
    <w:rsid w:val="004B23A2"/>
    <w:rsid w:val="004D1A5A"/>
    <w:rsid w:val="004D2FFF"/>
    <w:rsid w:val="004D3721"/>
    <w:rsid w:val="004D64F9"/>
    <w:rsid w:val="004E0549"/>
    <w:rsid w:val="004E2E92"/>
    <w:rsid w:val="004E30B0"/>
    <w:rsid w:val="004E622C"/>
    <w:rsid w:val="004F2492"/>
    <w:rsid w:val="004F2672"/>
    <w:rsid w:val="004F5FDF"/>
    <w:rsid w:val="0050157D"/>
    <w:rsid w:val="0050496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993"/>
    <w:rsid w:val="00575B2D"/>
    <w:rsid w:val="005833D0"/>
    <w:rsid w:val="005846F3"/>
    <w:rsid w:val="0058622F"/>
    <w:rsid w:val="00587461"/>
    <w:rsid w:val="00592F82"/>
    <w:rsid w:val="005A0CCA"/>
    <w:rsid w:val="005A51CC"/>
    <w:rsid w:val="005A726D"/>
    <w:rsid w:val="005B67AC"/>
    <w:rsid w:val="005C2C94"/>
    <w:rsid w:val="005C4865"/>
    <w:rsid w:val="005D0251"/>
    <w:rsid w:val="005D0626"/>
    <w:rsid w:val="005D3915"/>
    <w:rsid w:val="005D43E0"/>
    <w:rsid w:val="005D58A3"/>
    <w:rsid w:val="005E1B79"/>
    <w:rsid w:val="005E29C4"/>
    <w:rsid w:val="005E500F"/>
    <w:rsid w:val="005E5C28"/>
    <w:rsid w:val="005F026D"/>
    <w:rsid w:val="005F21F4"/>
    <w:rsid w:val="005F2D0B"/>
    <w:rsid w:val="005F4B31"/>
    <w:rsid w:val="00604ED3"/>
    <w:rsid w:val="00607510"/>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520C"/>
    <w:rsid w:val="0065131C"/>
    <w:rsid w:val="00651AE3"/>
    <w:rsid w:val="00654C2F"/>
    <w:rsid w:val="00657087"/>
    <w:rsid w:val="0066252C"/>
    <w:rsid w:val="006661EF"/>
    <w:rsid w:val="0067294B"/>
    <w:rsid w:val="00677736"/>
    <w:rsid w:val="0067785F"/>
    <w:rsid w:val="00677AEB"/>
    <w:rsid w:val="00680EF2"/>
    <w:rsid w:val="006813FC"/>
    <w:rsid w:val="006839C2"/>
    <w:rsid w:val="00687A1D"/>
    <w:rsid w:val="00690C19"/>
    <w:rsid w:val="006920CC"/>
    <w:rsid w:val="00693BB8"/>
    <w:rsid w:val="00697EA1"/>
    <w:rsid w:val="006A0BE6"/>
    <w:rsid w:val="006A1850"/>
    <w:rsid w:val="006A2646"/>
    <w:rsid w:val="006A3DF0"/>
    <w:rsid w:val="006A512D"/>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37E00"/>
    <w:rsid w:val="007603F5"/>
    <w:rsid w:val="00764DB0"/>
    <w:rsid w:val="0076764D"/>
    <w:rsid w:val="0077498C"/>
    <w:rsid w:val="00784128"/>
    <w:rsid w:val="00784B19"/>
    <w:rsid w:val="00784B4B"/>
    <w:rsid w:val="007854ED"/>
    <w:rsid w:val="00793173"/>
    <w:rsid w:val="007B3AC7"/>
    <w:rsid w:val="007B3CBF"/>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08E0"/>
    <w:rsid w:val="00815653"/>
    <w:rsid w:val="00816681"/>
    <w:rsid w:val="00817D57"/>
    <w:rsid w:val="00822764"/>
    <w:rsid w:val="0082483F"/>
    <w:rsid w:val="008264CB"/>
    <w:rsid w:val="008279C0"/>
    <w:rsid w:val="00835FD1"/>
    <w:rsid w:val="0084683C"/>
    <w:rsid w:val="00853A74"/>
    <w:rsid w:val="00860E61"/>
    <w:rsid w:val="008723F3"/>
    <w:rsid w:val="00881DE6"/>
    <w:rsid w:val="008837A6"/>
    <w:rsid w:val="008838AA"/>
    <w:rsid w:val="0089145D"/>
    <w:rsid w:val="00895F85"/>
    <w:rsid w:val="008A0C6E"/>
    <w:rsid w:val="008A4DF2"/>
    <w:rsid w:val="008A6CFE"/>
    <w:rsid w:val="008A7470"/>
    <w:rsid w:val="008A77DB"/>
    <w:rsid w:val="008B1A08"/>
    <w:rsid w:val="008B2DE3"/>
    <w:rsid w:val="008B5333"/>
    <w:rsid w:val="008B6223"/>
    <w:rsid w:val="008C66E0"/>
    <w:rsid w:val="008D232A"/>
    <w:rsid w:val="008E1224"/>
    <w:rsid w:val="008E1B07"/>
    <w:rsid w:val="008E2DFA"/>
    <w:rsid w:val="008E3339"/>
    <w:rsid w:val="008E549B"/>
    <w:rsid w:val="008F18EF"/>
    <w:rsid w:val="008F20FC"/>
    <w:rsid w:val="008F2B24"/>
    <w:rsid w:val="008F5FFE"/>
    <w:rsid w:val="0090421A"/>
    <w:rsid w:val="00905A43"/>
    <w:rsid w:val="00912C79"/>
    <w:rsid w:val="0092320E"/>
    <w:rsid w:val="009260A2"/>
    <w:rsid w:val="009310A7"/>
    <w:rsid w:val="00942123"/>
    <w:rsid w:val="00951031"/>
    <w:rsid w:val="0095207B"/>
    <w:rsid w:val="00953297"/>
    <w:rsid w:val="00956085"/>
    <w:rsid w:val="00957951"/>
    <w:rsid w:val="00962045"/>
    <w:rsid w:val="009634F7"/>
    <w:rsid w:val="00967EDA"/>
    <w:rsid w:val="00970897"/>
    <w:rsid w:val="00980314"/>
    <w:rsid w:val="009816D0"/>
    <w:rsid w:val="00982454"/>
    <w:rsid w:val="00991428"/>
    <w:rsid w:val="00992676"/>
    <w:rsid w:val="00996691"/>
    <w:rsid w:val="009A4880"/>
    <w:rsid w:val="009A5904"/>
    <w:rsid w:val="009A7865"/>
    <w:rsid w:val="009B0723"/>
    <w:rsid w:val="009B07AD"/>
    <w:rsid w:val="009B0883"/>
    <w:rsid w:val="009B15E2"/>
    <w:rsid w:val="009B5365"/>
    <w:rsid w:val="009B5832"/>
    <w:rsid w:val="009B6312"/>
    <w:rsid w:val="009C0850"/>
    <w:rsid w:val="009C0B8E"/>
    <w:rsid w:val="009C1BC8"/>
    <w:rsid w:val="009C2442"/>
    <w:rsid w:val="009D0811"/>
    <w:rsid w:val="009D0EE1"/>
    <w:rsid w:val="009D30BB"/>
    <w:rsid w:val="009D7A18"/>
    <w:rsid w:val="009E2AEB"/>
    <w:rsid w:val="009E2E27"/>
    <w:rsid w:val="009E4DE3"/>
    <w:rsid w:val="009F6DE6"/>
    <w:rsid w:val="00A00E62"/>
    <w:rsid w:val="00A047EE"/>
    <w:rsid w:val="00A07A12"/>
    <w:rsid w:val="00A114EA"/>
    <w:rsid w:val="00A153F7"/>
    <w:rsid w:val="00A2274A"/>
    <w:rsid w:val="00A235B7"/>
    <w:rsid w:val="00A23D7F"/>
    <w:rsid w:val="00A27A7A"/>
    <w:rsid w:val="00A4032D"/>
    <w:rsid w:val="00A407EF"/>
    <w:rsid w:val="00A46B4C"/>
    <w:rsid w:val="00A5117B"/>
    <w:rsid w:val="00A54689"/>
    <w:rsid w:val="00A60074"/>
    <w:rsid w:val="00A6627C"/>
    <w:rsid w:val="00A71019"/>
    <w:rsid w:val="00A72D34"/>
    <w:rsid w:val="00A81029"/>
    <w:rsid w:val="00A83CB5"/>
    <w:rsid w:val="00A96489"/>
    <w:rsid w:val="00AA3A42"/>
    <w:rsid w:val="00AA5311"/>
    <w:rsid w:val="00AB2B4C"/>
    <w:rsid w:val="00AB685C"/>
    <w:rsid w:val="00AB6C2D"/>
    <w:rsid w:val="00AC08F7"/>
    <w:rsid w:val="00AC3839"/>
    <w:rsid w:val="00AC7082"/>
    <w:rsid w:val="00AD3FEA"/>
    <w:rsid w:val="00AD7BBD"/>
    <w:rsid w:val="00AE2D59"/>
    <w:rsid w:val="00AF228E"/>
    <w:rsid w:val="00B04137"/>
    <w:rsid w:val="00B11D19"/>
    <w:rsid w:val="00B12936"/>
    <w:rsid w:val="00B13427"/>
    <w:rsid w:val="00B14819"/>
    <w:rsid w:val="00B17AA9"/>
    <w:rsid w:val="00B32DE4"/>
    <w:rsid w:val="00B33578"/>
    <w:rsid w:val="00B370C3"/>
    <w:rsid w:val="00B411AE"/>
    <w:rsid w:val="00B55F20"/>
    <w:rsid w:val="00B60190"/>
    <w:rsid w:val="00B61419"/>
    <w:rsid w:val="00B72F5F"/>
    <w:rsid w:val="00B736DF"/>
    <w:rsid w:val="00B74FBD"/>
    <w:rsid w:val="00B770D8"/>
    <w:rsid w:val="00B82586"/>
    <w:rsid w:val="00B829A3"/>
    <w:rsid w:val="00B86DB1"/>
    <w:rsid w:val="00B87869"/>
    <w:rsid w:val="00BA0E44"/>
    <w:rsid w:val="00BA1D88"/>
    <w:rsid w:val="00BA47C5"/>
    <w:rsid w:val="00BB0F2B"/>
    <w:rsid w:val="00BC51D3"/>
    <w:rsid w:val="00BC6D6D"/>
    <w:rsid w:val="00BD5949"/>
    <w:rsid w:val="00BE14FD"/>
    <w:rsid w:val="00BE1A50"/>
    <w:rsid w:val="00BE6DAD"/>
    <w:rsid w:val="00BF50F7"/>
    <w:rsid w:val="00C02F29"/>
    <w:rsid w:val="00C10C13"/>
    <w:rsid w:val="00C11C92"/>
    <w:rsid w:val="00C17111"/>
    <w:rsid w:val="00C20747"/>
    <w:rsid w:val="00C20AFE"/>
    <w:rsid w:val="00C22A25"/>
    <w:rsid w:val="00C23B79"/>
    <w:rsid w:val="00C251BC"/>
    <w:rsid w:val="00C33D50"/>
    <w:rsid w:val="00C35671"/>
    <w:rsid w:val="00C35B77"/>
    <w:rsid w:val="00C370D3"/>
    <w:rsid w:val="00C376EB"/>
    <w:rsid w:val="00C4003A"/>
    <w:rsid w:val="00C46EC1"/>
    <w:rsid w:val="00C504E5"/>
    <w:rsid w:val="00C53E2C"/>
    <w:rsid w:val="00C550C8"/>
    <w:rsid w:val="00C56B61"/>
    <w:rsid w:val="00C606C3"/>
    <w:rsid w:val="00C620F4"/>
    <w:rsid w:val="00C64365"/>
    <w:rsid w:val="00C67ECE"/>
    <w:rsid w:val="00C7071B"/>
    <w:rsid w:val="00C72848"/>
    <w:rsid w:val="00C75C63"/>
    <w:rsid w:val="00C7736C"/>
    <w:rsid w:val="00C82D87"/>
    <w:rsid w:val="00C841ED"/>
    <w:rsid w:val="00C85F17"/>
    <w:rsid w:val="00C86829"/>
    <w:rsid w:val="00C8712A"/>
    <w:rsid w:val="00C87B52"/>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24E5"/>
    <w:rsid w:val="00D56A37"/>
    <w:rsid w:val="00D57202"/>
    <w:rsid w:val="00D63EFD"/>
    <w:rsid w:val="00D64826"/>
    <w:rsid w:val="00D67AB5"/>
    <w:rsid w:val="00D80DF2"/>
    <w:rsid w:val="00D84752"/>
    <w:rsid w:val="00D85AB0"/>
    <w:rsid w:val="00D86B3B"/>
    <w:rsid w:val="00D8748A"/>
    <w:rsid w:val="00D93196"/>
    <w:rsid w:val="00D97A93"/>
    <w:rsid w:val="00DA1083"/>
    <w:rsid w:val="00DA26C8"/>
    <w:rsid w:val="00DA35E7"/>
    <w:rsid w:val="00DB243C"/>
    <w:rsid w:val="00DB482A"/>
    <w:rsid w:val="00DB511A"/>
    <w:rsid w:val="00DB56F2"/>
    <w:rsid w:val="00DB6EF5"/>
    <w:rsid w:val="00DC3089"/>
    <w:rsid w:val="00DC3E53"/>
    <w:rsid w:val="00DC4420"/>
    <w:rsid w:val="00DC45F4"/>
    <w:rsid w:val="00DD0802"/>
    <w:rsid w:val="00DD0A50"/>
    <w:rsid w:val="00DD1C58"/>
    <w:rsid w:val="00DD2E11"/>
    <w:rsid w:val="00DE03AF"/>
    <w:rsid w:val="00DE121C"/>
    <w:rsid w:val="00DE2A27"/>
    <w:rsid w:val="00DE3705"/>
    <w:rsid w:val="00DE6633"/>
    <w:rsid w:val="00DF66C5"/>
    <w:rsid w:val="00DF75F8"/>
    <w:rsid w:val="00DF7A3A"/>
    <w:rsid w:val="00E00C00"/>
    <w:rsid w:val="00E04A7C"/>
    <w:rsid w:val="00E059FB"/>
    <w:rsid w:val="00E05B5B"/>
    <w:rsid w:val="00E069C4"/>
    <w:rsid w:val="00E07275"/>
    <w:rsid w:val="00E07866"/>
    <w:rsid w:val="00E07C5A"/>
    <w:rsid w:val="00E13AA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4FC8"/>
    <w:rsid w:val="00E77C3D"/>
    <w:rsid w:val="00E8191D"/>
    <w:rsid w:val="00E850FE"/>
    <w:rsid w:val="00E909F0"/>
    <w:rsid w:val="00E90D47"/>
    <w:rsid w:val="00E93993"/>
    <w:rsid w:val="00E9597C"/>
    <w:rsid w:val="00E973EE"/>
    <w:rsid w:val="00EA0913"/>
    <w:rsid w:val="00EA0A2F"/>
    <w:rsid w:val="00EB146B"/>
    <w:rsid w:val="00EB2AB4"/>
    <w:rsid w:val="00EB45AC"/>
    <w:rsid w:val="00EC17D7"/>
    <w:rsid w:val="00EC2AEA"/>
    <w:rsid w:val="00EC7B11"/>
    <w:rsid w:val="00EC7F95"/>
    <w:rsid w:val="00ED0BC4"/>
    <w:rsid w:val="00ED3771"/>
    <w:rsid w:val="00ED6A32"/>
    <w:rsid w:val="00EE4971"/>
    <w:rsid w:val="00EF090E"/>
    <w:rsid w:val="00EF39C7"/>
    <w:rsid w:val="00F033DA"/>
    <w:rsid w:val="00F044E6"/>
    <w:rsid w:val="00F11AAB"/>
    <w:rsid w:val="00F13FB1"/>
    <w:rsid w:val="00F17C87"/>
    <w:rsid w:val="00F223E7"/>
    <w:rsid w:val="00F2288D"/>
    <w:rsid w:val="00F25389"/>
    <w:rsid w:val="00F25779"/>
    <w:rsid w:val="00F264BC"/>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2DB5"/>
    <w:rsid w:val="00FC32F6"/>
    <w:rsid w:val="00FC374A"/>
    <w:rsid w:val="00FC7B47"/>
    <w:rsid w:val="00FC7EB2"/>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390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96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1192959">
          <w:marLeft w:val="0"/>
          <w:marRight w:val="0"/>
          <w:marTop w:val="0"/>
          <w:marBottom w:val="75"/>
          <w:divBdr>
            <w:top w:val="none" w:sz="0" w:space="0" w:color="auto"/>
            <w:left w:val="none" w:sz="0" w:space="0" w:color="auto"/>
            <w:bottom w:val="none" w:sz="0" w:space="0" w:color="auto"/>
            <w:right w:val="none" w:sz="0" w:space="0" w:color="auto"/>
          </w:divBdr>
        </w:div>
        <w:div w:id="2022778781">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7173</Words>
  <Characters>40890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Bourgy, Carlos</cp:lastModifiedBy>
  <cp:revision>8</cp:revision>
  <cp:lastPrinted>2019-08-27T05:42:00Z</cp:lastPrinted>
  <dcterms:created xsi:type="dcterms:W3CDTF">2022-02-28T19:25:00Z</dcterms:created>
  <dcterms:modified xsi:type="dcterms:W3CDTF">2022-02-28T21:36:00Z</dcterms:modified>
</cp:coreProperties>
</file>