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4808D4"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4808D4">
        <w:rPr>
          <w:rFonts w:ascii="Arial" w:hAnsi="Arial" w:cs="Arial"/>
          <w:sz w:val="22"/>
          <w:szCs w:val="22"/>
          <w:lang w:val="en-GB"/>
        </w:rPr>
        <w:t>The Model Law provides effective mechanisms for dealing with cases of cross-border insolvency so as to promote a number of objectives</w:t>
      </w:r>
      <w:r w:rsidR="00A83CB5" w:rsidRPr="004808D4">
        <w:rPr>
          <w:rFonts w:ascii="Arial" w:hAnsi="Arial" w:cs="Arial"/>
          <w:sz w:val="22"/>
          <w:szCs w:val="22"/>
          <w:lang w:val="en-GB"/>
        </w:rPr>
        <w:t>,</w:t>
      </w:r>
      <w:r w:rsidRPr="004808D4">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0073B1" w:rsidRDefault="0050157D" w:rsidP="00D45AEA">
      <w:pPr>
        <w:pStyle w:val="ListParagraph"/>
        <w:numPr>
          <w:ilvl w:val="0"/>
          <w:numId w:val="12"/>
        </w:numPr>
        <w:ind w:left="426"/>
        <w:jc w:val="both"/>
        <w:rPr>
          <w:rFonts w:ascii="Arial" w:hAnsi="Arial" w:cs="Arial"/>
          <w:sz w:val="22"/>
          <w:szCs w:val="22"/>
          <w:lang w:val="en-GB"/>
        </w:rPr>
      </w:pPr>
      <w:r w:rsidRPr="000073B1">
        <w:rPr>
          <w:rFonts w:ascii="Arial" w:hAnsi="Arial" w:cs="Arial"/>
          <w:sz w:val="22"/>
          <w:szCs w:val="22"/>
          <w:lang w:val="en-GB"/>
        </w:rPr>
        <w:t>The Model Law provides effective mechanisms for dealing with cases of cross-border insolvency so as to promote a number of objectives</w:t>
      </w:r>
      <w:r w:rsidR="00B61419" w:rsidRPr="000073B1">
        <w:rPr>
          <w:rFonts w:ascii="Arial" w:hAnsi="Arial" w:cs="Arial"/>
          <w:sz w:val="22"/>
          <w:szCs w:val="22"/>
          <w:lang w:val="en-GB"/>
        </w:rPr>
        <w:t>,</w:t>
      </w:r>
      <w:r w:rsidRPr="000073B1">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0073B1"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0073B1">
        <w:rPr>
          <w:rFonts w:ascii="Arial" w:hAnsi="Arial" w:cs="Arial"/>
          <w:sz w:val="22"/>
          <w:szCs w:val="22"/>
          <w:highlight w:val="yellow"/>
          <w:lang w:val="en-GB"/>
        </w:rPr>
        <w:t xml:space="preserve">All of the above. </w:t>
      </w:r>
      <w:bookmarkEnd w:id="1"/>
      <w:r w:rsidRPr="000073B1">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DA71CE" w:rsidRDefault="005F21F4" w:rsidP="005F21F4">
      <w:pPr>
        <w:pStyle w:val="ListParagraph"/>
        <w:numPr>
          <w:ilvl w:val="0"/>
          <w:numId w:val="14"/>
        </w:numPr>
        <w:ind w:left="426"/>
        <w:jc w:val="both"/>
        <w:rPr>
          <w:rFonts w:ascii="Arial" w:hAnsi="Arial" w:cs="Arial"/>
          <w:sz w:val="22"/>
          <w:szCs w:val="22"/>
          <w:highlight w:val="yellow"/>
          <w:lang w:val="en-GB"/>
        </w:rPr>
      </w:pPr>
      <w:r w:rsidRPr="00DA71CE">
        <w:rPr>
          <w:rFonts w:ascii="Arial" w:hAnsi="Arial" w:cs="Arial"/>
          <w:sz w:val="22"/>
          <w:szCs w:val="22"/>
          <w:highlight w:val="yellow"/>
          <w:lang w:val="en-GB"/>
        </w:rPr>
        <w:t>The existence of a statutory basis in national (insolvency) laws for co</w:t>
      </w:r>
      <w:r w:rsidR="00B61419" w:rsidRPr="00DA71CE">
        <w:rPr>
          <w:rFonts w:ascii="Arial" w:hAnsi="Arial" w:cs="Arial"/>
          <w:sz w:val="22"/>
          <w:szCs w:val="22"/>
          <w:highlight w:val="yellow"/>
          <w:lang w:val="en-GB"/>
        </w:rPr>
        <w:t>-</w:t>
      </w:r>
      <w:r w:rsidRPr="00DA71CE">
        <w:rPr>
          <w:rFonts w:ascii="Arial" w:hAnsi="Arial" w:cs="Arial"/>
          <w:sz w:val="22"/>
          <w:szCs w:val="22"/>
          <w:highlight w:val="yellow"/>
          <w:lang w:val="en-GB"/>
        </w:rPr>
        <w:t>operation and co</w:t>
      </w:r>
      <w:r w:rsidR="00B61419" w:rsidRPr="00DA71CE">
        <w:rPr>
          <w:rFonts w:ascii="Arial" w:hAnsi="Arial" w:cs="Arial"/>
          <w:sz w:val="22"/>
          <w:szCs w:val="22"/>
          <w:highlight w:val="yellow"/>
          <w:lang w:val="en-GB"/>
        </w:rPr>
        <w:t>-</w:t>
      </w:r>
      <w:r w:rsidRPr="00DA71CE">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DA71CE"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DA71CE">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015816" w:rsidRDefault="00853A74" w:rsidP="00853A74">
      <w:pPr>
        <w:pStyle w:val="ListParagraph"/>
        <w:numPr>
          <w:ilvl w:val="0"/>
          <w:numId w:val="16"/>
        </w:numPr>
        <w:ind w:left="426"/>
        <w:jc w:val="both"/>
        <w:rPr>
          <w:rFonts w:ascii="Arial" w:hAnsi="Arial" w:cs="Arial"/>
          <w:sz w:val="22"/>
          <w:szCs w:val="22"/>
          <w:highlight w:val="yellow"/>
          <w:lang w:val="en-GB"/>
        </w:rPr>
      </w:pPr>
      <w:r w:rsidRPr="00015816">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5C2563" w:rsidRDefault="00E57410" w:rsidP="00322F3B">
      <w:pPr>
        <w:pStyle w:val="ListParagraph"/>
        <w:numPr>
          <w:ilvl w:val="0"/>
          <w:numId w:val="18"/>
        </w:numPr>
        <w:ind w:left="426"/>
        <w:jc w:val="both"/>
        <w:rPr>
          <w:rFonts w:ascii="Arial" w:hAnsi="Arial" w:cs="Arial"/>
          <w:sz w:val="22"/>
          <w:szCs w:val="22"/>
          <w:highlight w:val="yellow"/>
          <w:lang w:val="en-GB"/>
        </w:rPr>
      </w:pPr>
      <w:r w:rsidRPr="005C2563">
        <w:rPr>
          <w:rFonts w:ascii="Arial" w:hAnsi="Arial" w:cs="Arial"/>
          <w:sz w:val="22"/>
          <w:szCs w:val="22"/>
          <w:highlight w:val="yellow"/>
          <w:lang w:val="en-GB"/>
        </w:rPr>
        <w:t xml:space="preserve">The </w:t>
      </w:r>
      <w:r w:rsidRPr="005C2563">
        <w:rPr>
          <w:rFonts w:ascii="Arial" w:hAnsi="Arial" w:cs="Arial"/>
          <w:i/>
          <w:iCs/>
          <w:sz w:val="22"/>
          <w:szCs w:val="22"/>
          <w:highlight w:val="yellow"/>
          <w:lang w:val="en-GB"/>
        </w:rPr>
        <w:t>locus standi</w:t>
      </w:r>
      <w:r w:rsidRPr="005C2563">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5C2563" w:rsidRDefault="00C504E5" w:rsidP="00C504E5">
      <w:pPr>
        <w:pStyle w:val="ListParagraph"/>
        <w:numPr>
          <w:ilvl w:val="0"/>
          <w:numId w:val="20"/>
        </w:numPr>
        <w:ind w:left="426"/>
        <w:jc w:val="both"/>
        <w:rPr>
          <w:rFonts w:ascii="Arial" w:hAnsi="Arial" w:cs="Arial"/>
          <w:sz w:val="22"/>
          <w:szCs w:val="22"/>
          <w:highlight w:val="yellow"/>
          <w:lang w:val="en-GB"/>
        </w:rPr>
      </w:pPr>
      <w:r w:rsidRPr="005C2563">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4A38C5" w:rsidRDefault="00B72F5F" w:rsidP="00114082">
      <w:pPr>
        <w:pStyle w:val="ListParagraph"/>
        <w:numPr>
          <w:ilvl w:val="0"/>
          <w:numId w:val="26"/>
        </w:numPr>
        <w:ind w:left="426"/>
        <w:jc w:val="both"/>
        <w:rPr>
          <w:rFonts w:ascii="Arial" w:hAnsi="Arial" w:cs="Arial"/>
          <w:sz w:val="22"/>
          <w:szCs w:val="22"/>
          <w:lang w:val="en-GB"/>
        </w:rPr>
      </w:pPr>
      <w:r w:rsidRPr="004A38C5">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4E0A52" w:rsidRDefault="00B72F5F" w:rsidP="00114082">
      <w:pPr>
        <w:pStyle w:val="ListParagraph"/>
        <w:numPr>
          <w:ilvl w:val="0"/>
          <w:numId w:val="26"/>
        </w:numPr>
        <w:ind w:left="426"/>
        <w:jc w:val="both"/>
        <w:rPr>
          <w:rFonts w:ascii="Arial" w:hAnsi="Arial" w:cs="Arial"/>
          <w:sz w:val="22"/>
          <w:szCs w:val="22"/>
          <w:lang w:val="en-GB"/>
        </w:rPr>
      </w:pPr>
      <w:r w:rsidRPr="004E0A5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4A38C5" w:rsidRDefault="00B72F5F" w:rsidP="00114082">
      <w:pPr>
        <w:pStyle w:val="ListParagraph"/>
        <w:numPr>
          <w:ilvl w:val="0"/>
          <w:numId w:val="26"/>
        </w:numPr>
        <w:ind w:left="426"/>
        <w:jc w:val="both"/>
        <w:rPr>
          <w:rFonts w:ascii="Arial" w:hAnsi="Arial" w:cs="Arial"/>
          <w:sz w:val="22"/>
          <w:szCs w:val="22"/>
          <w:highlight w:val="yellow"/>
          <w:lang w:val="en-GB"/>
        </w:rPr>
      </w:pPr>
      <w:r w:rsidRPr="004A38C5">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4A38C5">
        <w:rPr>
          <w:rFonts w:ascii="Arial" w:hAnsi="Arial" w:cs="Arial"/>
          <w:sz w:val="22"/>
          <w:szCs w:val="22"/>
          <w:highlight w:val="yellow"/>
          <w:lang w:val="en-GB"/>
        </w:rPr>
        <w:t>will</w:t>
      </w:r>
      <w:r w:rsidRPr="004A38C5">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4E0A52" w:rsidRDefault="0067294B" w:rsidP="00114082">
      <w:pPr>
        <w:pStyle w:val="ListParagraph"/>
        <w:numPr>
          <w:ilvl w:val="0"/>
          <w:numId w:val="27"/>
        </w:numPr>
        <w:ind w:left="426"/>
        <w:jc w:val="both"/>
        <w:rPr>
          <w:rFonts w:ascii="Arial" w:hAnsi="Arial" w:cs="Arial"/>
          <w:sz w:val="22"/>
          <w:szCs w:val="22"/>
          <w:lang w:val="en-GB"/>
        </w:rPr>
      </w:pPr>
      <w:r w:rsidRPr="004E0A5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4E0A52" w:rsidRDefault="0067294B" w:rsidP="00114082">
      <w:pPr>
        <w:pStyle w:val="ListParagraph"/>
        <w:numPr>
          <w:ilvl w:val="0"/>
          <w:numId w:val="27"/>
        </w:numPr>
        <w:ind w:left="426"/>
        <w:jc w:val="both"/>
        <w:rPr>
          <w:rFonts w:ascii="Arial" w:hAnsi="Arial" w:cs="Arial"/>
          <w:sz w:val="22"/>
          <w:szCs w:val="22"/>
          <w:highlight w:val="yellow"/>
          <w:lang w:val="en-GB"/>
        </w:rPr>
      </w:pPr>
      <w:r w:rsidRPr="004E0A52">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040173" w:rsidRDefault="004E0549" w:rsidP="00114082">
      <w:pPr>
        <w:pStyle w:val="ListParagraph"/>
        <w:numPr>
          <w:ilvl w:val="0"/>
          <w:numId w:val="28"/>
        </w:numPr>
        <w:ind w:left="426"/>
        <w:jc w:val="both"/>
        <w:rPr>
          <w:rFonts w:ascii="Arial" w:hAnsi="Arial" w:cs="Arial"/>
          <w:sz w:val="22"/>
          <w:szCs w:val="22"/>
          <w:highlight w:val="yellow"/>
          <w:lang w:val="en-GB"/>
        </w:rPr>
      </w:pPr>
      <w:r w:rsidRPr="00040173">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040173" w:rsidRDefault="004E0549" w:rsidP="00114082">
      <w:pPr>
        <w:pStyle w:val="ListParagraph"/>
        <w:numPr>
          <w:ilvl w:val="0"/>
          <w:numId w:val="28"/>
        </w:numPr>
        <w:ind w:left="426"/>
        <w:jc w:val="both"/>
        <w:rPr>
          <w:rFonts w:ascii="Arial" w:hAnsi="Arial" w:cs="Arial"/>
          <w:sz w:val="22"/>
          <w:szCs w:val="22"/>
          <w:lang w:val="en-GB"/>
        </w:rPr>
      </w:pPr>
      <w:r w:rsidRPr="00040173">
        <w:rPr>
          <w:rFonts w:ascii="Arial" w:hAnsi="Arial" w:cs="Arial"/>
          <w:sz w:val="22"/>
          <w:szCs w:val="22"/>
          <w:lang w:val="en-GB"/>
        </w:rPr>
        <w:t>For a corporate debtor, the Model Law does contain a rebuttable presumption that the debtor</w:t>
      </w:r>
      <w:r w:rsidR="001747C2" w:rsidRPr="00040173">
        <w:rPr>
          <w:rFonts w:ascii="Arial" w:hAnsi="Arial" w:cs="Arial"/>
          <w:sz w:val="22"/>
          <w:szCs w:val="22"/>
          <w:lang w:val="en-GB"/>
        </w:rPr>
        <w:t>’</w:t>
      </w:r>
      <w:r w:rsidRPr="00040173">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AF2F85" w:rsidRDefault="00573E73" w:rsidP="00114082">
      <w:pPr>
        <w:pStyle w:val="ListParagraph"/>
        <w:numPr>
          <w:ilvl w:val="0"/>
          <w:numId w:val="29"/>
        </w:numPr>
        <w:ind w:left="426"/>
        <w:jc w:val="both"/>
        <w:rPr>
          <w:rFonts w:ascii="Arial" w:hAnsi="Arial" w:cs="Arial"/>
          <w:sz w:val="22"/>
          <w:szCs w:val="22"/>
          <w:highlight w:val="yellow"/>
          <w:lang w:val="en-GB"/>
        </w:rPr>
      </w:pPr>
      <w:r w:rsidRPr="00AF2F85">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AF2F85" w:rsidRDefault="00573E73" w:rsidP="00114082">
      <w:pPr>
        <w:pStyle w:val="ListParagraph"/>
        <w:numPr>
          <w:ilvl w:val="0"/>
          <w:numId w:val="29"/>
        </w:numPr>
        <w:ind w:left="426"/>
        <w:jc w:val="both"/>
        <w:rPr>
          <w:rFonts w:ascii="Arial" w:hAnsi="Arial" w:cs="Arial"/>
          <w:sz w:val="22"/>
          <w:szCs w:val="22"/>
          <w:lang w:val="en-GB"/>
        </w:rPr>
      </w:pPr>
      <w:r w:rsidRPr="00AF2F85">
        <w:rPr>
          <w:rFonts w:ascii="Arial" w:hAnsi="Arial" w:cs="Arial"/>
          <w:sz w:val="22"/>
          <w:szCs w:val="22"/>
          <w:lang w:val="en-GB"/>
        </w:rPr>
        <w:t xml:space="preserve">An indefinite moratorium continuation.  </w:t>
      </w:r>
    </w:p>
    <w:p w14:paraId="4892BF38" w14:textId="77777777" w:rsidR="00114082" w:rsidRPr="00AF2F85" w:rsidRDefault="00114082" w:rsidP="00114082">
      <w:pPr>
        <w:jc w:val="both"/>
        <w:rPr>
          <w:rFonts w:ascii="Arial" w:hAnsi="Arial" w:cs="Arial"/>
          <w:sz w:val="22"/>
          <w:szCs w:val="22"/>
          <w:lang w:val="en-GB"/>
        </w:rPr>
      </w:pPr>
    </w:p>
    <w:p w14:paraId="0D0A5383" w14:textId="68643E35" w:rsidR="00573E73" w:rsidRPr="00AF2F85" w:rsidRDefault="00573E73" w:rsidP="00114082">
      <w:pPr>
        <w:pStyle w:val="ListParagraph"/>
        <w:numPr>
          <w:ilvl w:val="0"/>
          <w:numId w:val="29"/>
        </w:numPr>
        <w:ind w:left="426"/>
        <w:jc w:val="both"/>
        <w:rPr>
          <w:rFonts w:ascii="Arial" w:hAnsi="Arial" w:cs="Arial"/>
          <w:sz w:val="22"/>
          <w:szCs w:val="22"/>
          <w:lang w:val="en-GB"/>
        </w:rPr>
      </w:pPr>
      <w:r w:rsidRPr="00AF2F85">
        <w:rPr>
          <w:rFonts w:ascii="Arial" w:hAnsi="Arial" w:cs="Arial"/>
          <w:sz w:val="22"/>
          <w:szCs w:val="22"/>
          <w:lang w:val="en-GB"/>
        </w:rPr>
        <w:t xml:space="preserve">Both </w:t>
      </w:r>
      <w:r w:rsidR="00114082" w:rsidRPr="00AF2F85">
        <w:rPr>
          <w:rFonts w:ascii="Arial" w:hAnsi="Arial" w:cs="Arial"/>
          <w:sz w:val="22"/>
          <w:szCs w:val="22"/>
          <w:lang w:val="en-GB"/>
        </w:rPr>
        <w:t>(</w:t>
      </w:r>
      <w:r w:rsidRPr="00AF2F85">
        <w:rPr>
          <w:rFonts w:ascii="Arial" w:hAnsi="Arial" w:cs="Arial"/>
          <w:sz w:val="22"/>
          <w:szCs w:val="22"/>
          <w:lang w:val="en-GB"/>
        </w:rPr>
        <w:t>a</w:t>
      </w:r>
      <w:r w:rsidR="00114082" w:rsidRPr="00AF2F85">
        <w:rPr>
          <w:rFonts w:ascii="Arial" w:hAnsi="Arial" w:cs="Arial"/>
          <w:sz w:val="22"/>
          <w:szCs w:val="22"/>
          <w:lang w:val="en-GB"/>
        </w:rPr>
        <w:t>)</w:t>
      </w:r>
      <w:r w:rsidRPr="00AF2F85">
        <w:rPr>
          <w:rFonts w:ascii="Arial" w:hAnsi="Arial" w:cs="Arial"/>
          <w:sz w:val="22"/>
          <w:szCs w:val="22"/>
          <w:lang w:val="en-GB"/>
        </w:rPr>
        <w:t xml:space="preserve"> and </w:t>
      </w:r>
      <w:r w:rsidR="00114082" w:rsidRPr="00AF2F85">
        <w:rPr>
          <w:rFonts w:ascii="Arial" w:hAnsi="Arial" w:cs="Arial"/>
          <w:sz w:val="22"/>
          <w:szCs w:val="22"/>
          <w:lang w:val="en-GB"/>
        </w:rPr>
        <w:t>(</w:t>
      </w:r>
      <w:r w:rsidRPr="00AF2F85">
        <w:rPr>
          <w:rFonts w:ascii="Arial" w:hAnsi="Arial" w:cs="Arial"/>
          <w:sz w:val="22"/>
          <w:szCs w:val="22"/>
          <w:lang w:val="en-GB"/>
        </w:rPr>
        <w:t>b</w:t>
      </w:r>
      <w:r w:rsidR="00114082" w:rsidRPr="00AF2F85">
        <w:rPr>
          <w:rFonts w:ascii="Arial" w:hAnsi="Arial" w:cs="Arial"/>
          <w:sz w:val="22"/>
          <w:szCs w:val="22"/>
          <w:lang w:val="en-GB"/>
        </w:rPr>
        <w:t>)</w:t>
      </w:r>
      <w:r w:rsidRPr="00AF2F85">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B05032"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B05032">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18A65B72" w:rsidR="009B07AD" w:rsidRDefault="00044E96" w:rsidP="00044E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date of the commencement of the foreign proceeding is the appropriate date for determining the COMI of a debtor or whether an establishment exists, as set out in paragraphs 157 – 160 of </w:t>
      </w:r>
      <w:r w:rsidR="00E469BA">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GEI. NB, the MLCBI does not specifically address </w:t>
      </w:r>
      <w:r w:rsidR="001451A7">
        <w:rPr>
          <w:rFonts w:ascii="Arial" w:hAnsi="Arial" w:cs="Arial"/>
          <w:color w:val="7B7B7B" w:themeColor="accent3" w:themeShade="BF"/>
          <w:sz w:val="22"/>
          <w:szCs w:val="22"/>
          <w:lang w:val="en-GB"/>
        </w:rPr>
        <w:t>the issue of the “appropriate date”</w:t>
      </w:r>
      <w:r w:rsidR="00CA6949">
        <w:rPr>
          <w:rFonts w:ascii="Arial" w:hAnsi="Arial" w:cs="Arial"/>
          <w:color w:val="7B7B7B" w:themeColor="accent3" w:themeShade="BF"/>
          <w:sz w:val="22"/>
          <w:szCs w:val="22"/>
          <w:lang w:val="en-GB"/>
        </w:rPr>
        <w:t xml:space="preserve"> for determining the COMI of a debtor</w:t>
      </w:r>
      <w:r w:rsidR="001451A7">
        <w:rPr>
          <w:rFonts w:ascii="Arial" w:hAnsi="Arial" w:cs="Arial"/>
          <w:color w:val="7B7B7B" w:themeColor="accent3" w:themeShade="BF"/>
          <w:sz w:val="22"/>
          <w:szCs w:val="22"/>
          <w:lang w:val="en-GB"/>
        </w:rPr>
        <w:t>.</w:t>
      </w:r>
    </w:p>
    <w:p w14:paraId="410EF5B6" w14:textId="75F52406" w:rsidR="004E0A52" w:rsidRDefault="004E0A52" w:rsidP="00044E96">
      <w:pPr>
        <w:jc w:val="both"/>
        <w:rPr>
          <w:rFonts w:ascii="Arial" w:hAnsi="Arial" w:cs="Arial"/>
          <w:color w:val="7B7B7B" w:themeColor="accent3" w:themeShade="BF"/>
          <w:sz w:val="22"/>
          <w:szCs w:val="22"/>
          <w:lang w:val="en-GB"/>
        </w:rPr>
      </w:pPr>
    </w:p>
    <w:p w14:paraId="5874035F" w14:textId="1260D221" w:rsidR="004E0A52" w:rsidRDefault="004E0A52" w:rsidP="00044E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Using the date of commencement of the foreign proceeding as the</w:t>
      </w:r>
      <w:r w:rsidRPr="004E0A5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appropriate date for determining the COMI of a debtor or whether an establishment exists is a sensible approach, as it is an objective test that can be applied to all foreign insolvency proceedings.</w:t>
      </w:r>
    </w:p>
    <w:p w14:paraId="6D5F1153" w14:textId="7328A18C" w:rsidR="001451A7" w:rsidRDefault="001451A7" w:rsidP="00044E96">
      <w:pPr>
        <w:jc w:val="both"/>
        <w:rPr>
          <w:rFonts w:ascii="Arial" w:hAnsi="Arial" w:cs="Arial"/>
          <w:color w:val="7B7B7B" w:themeColor="accent3" w:themeShade="BF"/>
          <w:sz w:val="22"/>
          <w:szCs w:val="22"/>
          <w:lang w:val="en-GB"/>
        </w:rPr>
      </w:pPr>
    </w:p>
    <w:p w14:paraId="77934ED1" w14:textId="2C0B90A3" w:rsidR="001451A7" w:rsidRPr="001451A7" w:rsidRDefault="001451A7" w:rsidP="00044E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above, courts have made reference to several possible dates as being the most relevant to that determination, including; the date of the application for recognition, the date the court is called upon to decide the application, and a date determined by reference to the operational history of the debtor.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4C3533E2" w:rsidR="009B07AD" w:rsidRPr="00327697" w:rsidRDefault="00327697" w:rsidP="00707FC8">
      <w:pPr>
        <w:ind w:left="720" w:hanging="720"/>
        <w:jc w:val="both"/>
        <w:rPr>
          <w:rFonts w:ascii="Arial" w:hAnsi="Arial" w:cs="Arial"/>
          <w:color w:val="7B7B7B" w:themeColor="accent3" w:themeShade="BF"/>
          <w:sz w:val="22"/>
          <w:szCs w:val="22"/>
          <w:u w:val="single"/>
          <w:lang w:val="en-GB"/>
        </w:rPr>
      </w:pPr>
      <w:r w:rsidRPr="00327697">
        <w:rPr>
          <w:rFonts w:ascii="Arial" w:hAnsi="Arial" w:cs="Arial"/>
          <w:color w:val="7B7B7B" w:themeColor="accent3" w:themeShade="BF"/>
          <w:sz w:val="22"/>
          <w:szCs w:val="22"/>
          <w:u w:val="single"/>
          <w:lang w:val="en-GB"/>
        </w:rPr>
        <w:t xml:space="preserve">Statement 1 </w:t>
      </w:r>
    </w:p>
    <w:p w14:paraId="30143247" w14:textId="11D9AB15" w:rsidR="00327697" w:rsidRDefault="00327697" w:rsidP="00707FC8">
      <w:pPr>
        <w:ind w:left="720" w:hanging="720"/>
        <w:jc w:val="both"/>
        <w:rPr>
          <w:rFonts w:ascii="Arial" w:hAnsi="Arial" w:cs="Arial"/>
          <w:color w:val="7B7B7B" w:themeColor="accent3" w:themeShade="BF"/>
          <w:sz w:val="22"/>
          <w:szCs w:val="22"/>
          <w:lang w:val="en-GB"/>
        </w:rPr>
      </w:pPr>
    </w:p>
    <w:p w14:paraId="6684FD93" w14:textId="307C5BE2" w:rsidR="00327697" w:rsidRDefault="00CA6949" w:rsidP="003276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relates to concurrent foreign non-main proceedings. </w:t>
      </w:r>
      <w:r w:rsidR="00327697">
        <w:rPr>
          <w:rFonts w:ascii="Arial" w:hAnsi="Arial" w:cs="Arial"/>
          <w:color w:val="7B7B7B" w:themeColor="accent3" w:themeShade="BF"/>
          <w:sz w:val="22"/>
          <w:szCs w:val="22"/>
          <w:lang w:val="en-GB"/>
        </w:rPr>
        <w:t xml:space="preserve">In accordance with Article 30(c) of Chapter V of the Model Law, no foreign proceeding is treated preferentially in the case of more than one foreign non-main proceeding. </w:t>
      </w:r>
    </w:p>
    <w:p w14:paraId="45EBD5A2" w14:textId="036F7DE0" w:rsidR="00060C39" w:rsidRDefault="00060C39" w:rsidP="00327697">
      <w:pPr>
        <w:jc w:val="both"/>
        <w:rPr>
          <w:rFonts w:ascii="Arial" w:hAnsi="Arial" w:cs="Arial"/>
          <w:color w:val="7B7B7B" w:themeColor="accent3" w:themeShade="BF"/>
          <w:sz w:val="22"/>
          <w:szCs w:val="22"/>
          <w:lang w:val="en-GB"/>
        </w:rPr>
      </w:pPr>
    </w:p>
    <w:p w14:paraId="673C9B91" w14:textId="56933289" w:rsidR="00060C39" w:rsidRPr="00060C39" w:rsidRDefault="00060C39" w:rsidP="00327697">
      <w:pPr>
        <w:jc w:val="both"/>
        <w:rPr>
          <w:rFonts w:ascii="Arial" w:hAnsi="Arial" w:cs="Arial"/>
          <w:color w:val="7B7B7B" w:themeColor="accent3" w:themeShade="BF"/>
          <w:sz w:val="22"/>
          <w:szCs w:val="22"/>
          <w:u w:val="single"/>
          <w:lang w:val="en-GB"/>
        </w:rPr>
      </w:pPr>
      <w:r w:rsidRPr="00060C39">
        <w:rPr>
          <w:rFonts w:ascii="Arial" w:hAnsi="Arial" w:cs="Arial"/>
          <w:color w:val="7B7B7B" w:themeColor="accent3" w:themeShade="BF"/>
          <w:sz w:val="22"/>
          <w:szCs w:val="22"/>
          <w:u w:val="single"/>
          <w:lang w:val="en-GB"/>
        </w:rPr>
        <w:t>Statement 2</w:t>
      </w:r>
    </w:p>
    <w:p w14:paraId="6806A3BC" w14:textId="61C447B3" w:rsidR="00060C39" w:rsidRDefault="00060C39" w:rsidP="00327697">
      <w:pPr>
        <w:jc w:val="both"/>
        <w:rPr>
          <w:rFonts w:ascii="Arial" w:hAnsi="Arial" w:cs="Arial"/>
          <w:color w:val="7B7B7B" w:themeColor="accent3" w:themeShade="BF"/>
          <w:sz w:val="22"/>
          <w:szCs w:val="22"/>
          <w:u w:val="single"/>
          <w:lang w:val="en-GB"/>
        </w:rPr>
      </w:pPr>
    </w:p>
    <w:p w14:paraId="41FF8727" w14:textId="09A2356D" w:rsidR="00060C39" w:rsidRDefault="00060C39" w:rsidP="003276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with Article 32</w:t>
      </w:r>
      <w:r w:rsidRPr="00060C3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of Chapter V of the Model Law, the rule does not affect the ranking of claims as established under the law of the enacting State. This is known as the hotchpot rule.</w:t>
      </w:r>
    </w:p>
    <w:p w14:paraId="2EE84F65" w14:textId="213AA365" w:rsidR="00060C39" w:rsidRDefault="00060C39" w:rsidP="00327697">
      <w:pPr>
        <w:jc w:val="both"/>
        <w:rPr>
          <w:rFonts w:ascii="Arial" w:hAnsi="Arial" w:cs="Arial"/>
          <w:color w:val="7B7B7B" w:themeColor="accent3" w:themeShade="BF"/>
          <w:sz w:val="22"/>
          <w:szCs w:val="22"/>
          <w:lang w:val="en-GB"/>
        </w:rPr>
      </w:pPr>
    </w:p>
    <w:p w14:paraId="619B1B07" w14:textId="2DFAB80B" w:rsidR="00060C39" w:rsidRPr="00060C39" w:rsidRDefault="00060C39" w:rsidP="00327697">
      <w:pPr>
        <w:jc w:val="both"/>
        <w:rPr>
          <w:rFonts w:ascii="Arial" w:hAnsi="Arial" w:cs="Arial"/>
          <w:color w:val="7B7B7B" w:themeColor="accent3" w:themeShade="BF"/>
          <w:sz w:val="22"/>
          <w:szCs w:val="22"/>
          <w:u w:val="single"/>
          <w:lang w:val="en-GB"/>
        </w:rPr>
      </w:pPr>
      <w:r w:rsidRPr="00060C39">
        <w:rPr>
          <w:rFonts w:ascii="Arial" w:hAnsi="Arial" w:cs="Arial"/>
          <w:color w:val="7B7B7B" w:themeColor="accent3" w:themeShade="BF"/>
          <w:sz w:val="22"/>
          <w:szCs w:val="22"/>
          <w:u w:val="single"/>
          <w:lang w:val="en-GB"/>
        </w:rPr>
        <w:t>Statement 3</w:t>
      </w:r>
    </w:p>
    <w:p w14:paraId="06735B83" w14:textId="42D798E2" w:rsidR="00060C39" w:rsidRDefault="00060C39" w:rsidP="00327697">
      <w:pPr>
        <w:jc w:val="both"/>
        <w:rPr>
          <w:rFonts w:ascii="Arial" w:hAnsi="Arial" w:cs="Arial"/>
          <w:color w:val="7B7B7B" w:themeColor="accent3" w:themeShade="BF"/>
          <w:sz w:val="22"/>
          <w:szCs w:val="22"/>
          <w:lang w:val="en-GB"/>
        </w:rPr>
      </w:pPr>
    </w:p>
    <w:p w14:paraId="6410E599" w14:textId="65D9EC18" w:rsidR="005219DF" w:rsidRDefault="005219DF" w:rsidP="003276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with Article 16(3) of the Model Law, there is a rebuttable presumption that the place of the registered office of the debtor is the place of its COMI – a key concept and term that is not defined in the M</w:t>
      </w:r>
      <w:r w:rsidR="00396C4F">
        <w:rPr>
          <w:rFonts w:ascii="Arial" w:hAnsi="Arial" w:cs="Arial"/>
          <w:color w:val="7B7B7B" w:themeColor="accent3" w:themeShade="BF"/>
          <w:sz w:val="22"/>
          <w:szCs w:val="22"/>
          <w:lang w:val="en-GB"/>
        </w:rPr>
        <w:t>odel Law</w:t>
      </w:r>
      <w:r>
        <w:rPr>
          <w:rFonts w:ascii="Arial" w:hAnsi="Arial" w:cs="Arial"/>
          <w:color w:val="7B7B7B" w:themeColor="accent3" w:themeShade="BF"/>
          <w:sz w:val="22"/>
          <w:szCs w:val="22"/>
          <w:lang w:val="en-GB"/>
        </w:rPr>
        <w:t xml:space="preserve"> and instead, is set out in paragraphs 157 – 160 of The GEI.</w:t>
      </w:r>
    </w:p>
    <w:p w14:paraId="74434D20" w14:textId="54F2C0DB" w:rsidR="002A7A84" w:rsidRDefault="002A7A84" w:rsidP="00327697">
      <w:pPr>
        <w:jc w:val="both"/>
        <w:rPr>
          <w:rFonts w:ascii="Arial" w:hAnsi="Arial" w:cs="Arial"/>
          <w:color w:val="7B7B7B" w:themeColor="accent3" w:themeShade="BF"/>
          <w:sz w:val="22"/>
          <w:szCs w:val="22"/>
          <w:lang w:val="en-GB"/>
        </w:rPr>
      </w:pPr>
    </w:p>
    <w:p w14:paraId="039E27B5" w14:textId="62001D75" w:rsidR="00C82D87" w:rsidRPr="009B5832" w:rsidRDefault="002A7A84" w:rsidP="002A7A84">
      <w:pPr>
        <w:jc w:val="both"/>
        <w:rPr>
          <w:rFonts w:ascii="Arial" w:hAnsi="Arial" w:cs="Arial"/>
          <w:sz w:val="22"/>
          <w:szCs w:val="22"/>
          <w:lang w:val="en-GB"/>
        </w:rPr>
      </w:pPr>
      <w:r>
        <w:rPr>
          <w:rFonts w:ascii="Arial" w:hAnsi="Arial" w:cs="Arial"/>
          <w:color w:val="7B7B7B" w:themeColor="accent3" w:themeShade="BF"/>
          <w:sz w:val="22"/>
          <w:szCs w:val="22"/>
          <w:lang w:val="en-GB"/>
        </w:rPr>
        <w:t>Alternatively, i</w:t>
      </w:r>
      <w:r>
        <w:rPr>
          <w:rFonts w:ascii="Arial" w:hAnsi="Arial" w:cs="Arial"/>
          <w:color w:val="7B7B7B" w:themeColor="accent3" w:themeShade="BF"/>
          <w:sz w:val="22"/>
          <w:szCs w:val="22"/>
          <w:lang w:val="en-GB"/>
        </w:rPr>
        <w:t>n accordance with Article</w:t>
      </w:r>
      <w:r>
        <w:rPr>
          <w:rFonts w:ascii="Arial" w:hAnsi="Arial" w:cs="Arial"/>
          <w:color w:val="7B7B7B" w:themeColor="accent3" w:themeShade="BF"/>
          <w:sz w:val="22"/>
          <w:szCs w:val="22"/>
          <w:lang w:val="en-GB"/>
        </w:rPr>
        <w:t xml:space="preserve"> 31</w:t>
      </w:r>
      <w:r>
        <w:rPr>
          <w:rFonts w:ascii="Arial" w:hAnsi="Arial" w:cs="Arial"/>
          <w:color w:val="7B7B7B" w:themeColor="accent3" w:themeShade="BF"/>
          <w:sz w:val="22"/>
          <w:szCs w:val="22"/>
          <w:lang w:val="en-GB"/>
        </w:rPr>
        <w:t xml:space="preserve"> of the Model Law, there is a rebuttable presumption </w:t>
      </w:r>
      <w:r>
        <w:rPr>
          <w:rFonts w:ascii="Arial" w:hAnsi="Arial" w:cs="Arial"/>
          <w:color w:val="7B7B7B" w:themeColor="accent3" w:themeShade="BF"/>
          <w:sz w:val="22"/>
          <w:szCs w:val="22"/>
          <w:lang w:val="en-GB"/>
        </w:rPr>
        <w:t>of insolvency</w:t>
      </w:r>
      <w:r>
        <w:rPr>
          <w:rFonts w:ascii="Arial" w:hAnsi="Arial" w:cs="Arial"/>
          <w:color w:val="7B7B7B" w:themeColor="accent3" w:themeShade="BF"/>
          <w:sz w:val="22"/>
          <w:szCs w:val="22"/>
          <w:lang w:val="en-GB"/>
        </w:rPr>
        <w:t xml:space="preserve"> – a key concept and term that is not defined in the Model Law</w:t>
      </w:r>
      <w:r>
        <w:rPr>
          <w:rFonts w:ascii="Arial" w:hAnsi="Arial" w:cs="Arial"/>
          <w:color w:val="7B7B7B" w:themeColor="accent3" w:themeShade="BF"/>
          <w:sz w:val="22"/>
          <w:szCs w:val="22"/>
          <w:lang w:val="en-GB"/>
        </w:rPr>
        <w:t>.</w:t>
      </w: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504CDB" w:rsidRDefault="00C72848" w:rsidP="00707FC8">
      <w:pPr>
        <w:ind w:left="720" w:hanging="720"/>
        <w:jc w:val="both"/>
        <w:rPr>
          <w:rFonts w:ascii="Arial" w:hAnsi="Arial" w:cs="Arial"/>
          <w:b/>
          <w:bCs/>
          <w:sz w:val="22"/>
          <w:szCs w:val="22"/>
          <w:lang w:val="en-GB"/>
        </w:rPr>
      </w:pPr>
      <w:r w:rsidRPr="00504CDB">
        <w:rPr>
          <w:rFonts w:ascii="Arial" w:hAnsi="Arial" w:cs="Arial"/>
          <w:b/>
          <w:bCs/>
          <w:sz w:val="22"/>
          <w:szCs w:val="22"/>
          <w:lang w:val="en-GB"/>
        </w:rPr>
        <w:t xml:space="preserve">Question </w:t>
      </w:r>
      <w:r w:rsidR="00E6452F" w:rsidRPr="00504CDB">
        <w:rPr>
          <w:rFonts w:ascii="Arial" w:hAnsi="Arial" w:cs="Arial"/>
          <w:b/>
          <w:bCs/>
          <w:sz w:val="22"/>
          <w:szCs w:val="22"/>
          <w:lang w:val="en-GB"/>
        </w:rPr>
        <w:t>2.3</w:t>
      </w:r>
      <w:r w:rsidR="00E6452F" w:rsidRPr="00504CDB">
        <w:rPr>
          <w:rFonts w:ascii="Arial" w:hAnsi="Arial" w:cs="Arial"/>
          <w:b/>
          <w:bCs/>
          <w:sz w:val="22"/>
          <w:szCs w:val="22"/>
          <w:lang w:val="en-GB"/>
        </w:rPr>
        <w:tab/>
        <w:t>[</w:t>
      </w:r>
      <w:r w:rsidR="00067A88" w:rsidRPr="00504CDB">
        <w:rPr>
          <w:rFonts w:ascii="Arial" w:hAnsi="Arial" w:cs="Arial"/>
          <w:b/>
          <w:bCs/>
          <w:sz w:val="22"/>
          <w:szCs w:val="22"/>
          <w:lang w:val="en-GB"/>
        </w:rPr>
        <w:t>2</w:t>
      </w:r>
      <w:r w:rsidR="00E6452F" w:rsidRPr="00504CDB">
        <w:rPr>
          <w:rFonts w:ascii="Arial" w:hAnsi="Arial" w:cs="Arial"/>
          <w:b/>
          <w:bCs/>
          <w:sz w:val="22"/>
          <w:szCs w:val="22"/>
          <w:lang w:val="en-GB"/>
        </w:rPr>
        <w:t xml:space="preserve"> marks] </w:t>
      </w:r>
    </w:p>
    <w:p w14:paraId="64670543" w14:textId="77777777" w:rsidR="00C72848" w:rsidRPr="00504CDB" w:rsidRDefault="00C72848" w:rsidP="00707FC8">
      <w:pPr>
        <w:ind w:left="720" w:hanging="720"/>
        <w:jc w:val="both"/>
        <w:rPr>
          <w:rFonts w:ascii="Arial" w:hAnsi="Arial" w:cs="Arial"/>
          <w:b/>
          <w:bCs/>
          <w:sz w:val="22"/>
          <w:szCs w:val="22"/>
          <w:lang w:val="en-GB"/>
        </w:rPr>
      </w:pPr>
    </w:p>
    <w:p w14:paraId="2252050D" w14:textId="72A4F274" w:rsidR="00530003" w:rsidRPr="00504CDB" w:rsidRDefault="00D80DF2" w:rsidP="00530003">
      <w:pPr>
        <w:jc w:val="both"/>
        <w:rPr>
          <w:rFonts w:ascii="Arial" w:hAnsi="Arial" w:cs="Arial"/>
          <w:sz w:val="22"/>
          <w:szCs w:val="22"/>
          <w:lang w:val="en-GB"/>
        </w:rPr>
      </w:pPr>
      <w:r w:rsidRPr="00504CDB">
        <w:rPr>
          <w:rFonts w:ascii="Arial" w:hAnsi="Arial" w:cs="Arial"/>
          <w:sz w:val="22"/>
          <w:szCs w:val="22"/>
          <w:lang w:val="en-GB"/>
        </w:rPr>
        <w:t xml:space="preserve">In the </w:t>
      </w:r>
      <w:r w:rsidRPr="00504CDB">
        <w:rPr>
          <w:rFonts w:ascii="Arial" w:hAnsi="Arial" w:cs="Arial"/>
          <w:i/>
          <w:iCs/>
          <w:sz w:val="22"/>
          <w:szCs w:val="22"/>
          <w:lang w:val="en-GB"/>
        </w:rPr>
        <w:t>IBA</w:t>
      </w:r>
      <w:r w:rsidRPr="00504CDB">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504CDB">
        <w:rPr>
          <w:rFonts w:ascii="Arial" w:hAnsi="Arial" w:cs="Arial"/>
          <w:b/>
          <w:bCs/>
          <w:sz w:val="22"/>
          <w:szCs w:val="22"/>
          <w:u w:val="single"/>
          <w:lang w:val="en-GB"/>
        </w:rPr>
        <w:t>Please explain</w:t>
      </w:r>
      <w:r w:rsidRPr="00504CDB">
        <w:rPr>
          <w:rFonts w:ascii="Arial" w:hAnsi="Arial" w:cs="Arial"/>
          <w:sz w:val="22"/>
          <w:szCs w:val="22"/>
          <w:lang w:val="en-GB"/>
        </w:rPr>
        <w:t>.</w:t>
      </w:r>
    </w:p>
    <w:p w14:paraId="4213A774" w14:textId="070BE170" w:rsidR="00504CDB" w:rsidRPr="00504CDB" w:rsidRDefault="00504CDB" w:rsidP="00957C2E">
      <w:pPr>
        <w:jc w:val="both"/>
        <w:rPr>
          <w:rFonts w:ascii="Arial" w:hAnsi="Arial" w:cs="Arial"/>
          <w:color w:val="7B7B7B" w:themeColor="accent3" w:themeShade="BF"/>
          <w:sz w:val="22"/>
          <w:szCs w:val="22"/>
          <w:lang w:val="en-GB"/>
        </w:rPr>
      </w:pPr>
    </w:p>
    <w:p w14:paraId="6E362B35" w14:textId="77AEEB58" w:rsidR="00504CDB" w:rsidRPr="00504CDB" w:rsidRDefault="00504CDB" w:rsidP="00957C2E">
      <w:pPr>
        <w:jc w:val="both"/>
        <w:rPr>
          <w:rFonts w:ascii="Arial" w:hAnsi="Arial" w:cs="Arial"/>
          <w:color w:val="7B7B7B" w:themeColor="accent3" w:themeShade="BF"/>
          <w:sz w:val="22"/>
          <w:szCs w:val="22"/>
          <w:lang w:val="en-GB"/>
        </w:rPr>
      </w:pPr>
      <w:r w:rsidRPr="00504CDB">
        <w:rPr>
          <w:rFonts w:ascii="Arial" w:hAnsi="Arial" w:cs="Arial"/>
          <w:color w:val="7B7B7B" w:themeColor="accent3" w:themeShade="BF"/>
          <w:sz w:val="22"/>
          <w:szCs w:val="22"/>
          <w:lang w:val="en-GB"/>
        </w:rPr>
        <w:t>In the IBA case appeal, the English Court of Appeal (“CoA”) upheld the decision that the court should not exercise its power to grant the indefinite Moratorium Continuation (“iMC”). The CoA decided that the case did not involve jurisdictional issues but that if it were to grant an iMC:</w:t>
      </w:r>
    </w:p>
    <w:p w14:paraId="0C878D9A" w14:textId="474FFF86" w:rsidR="00504CDB" w:rsidRPr="00504CDB" w:rsidRDefault="00504CDB" w:rsidP="00957C2E">
      <w:pPr>
        <w:jc w:val="both"/>
        <w:rPr>
          <w:rFonts w:ascii="Arial" w:hAnsi="Arial" w:cs="Arial"/>
          <w:color w:val="7B7B7B" w:themeColor="accent3" w:themeShade="BF"/>
          <w:sz w:val="22"/>
          <w:szCs w:val="22"/>
          <w:lang w:val="en-GB"/>
        </w:rPr>
      </w:pPr>
    </w:p>
    <w:p w14:paraId="630A8275" w14:textId="020CB717" w:rsidR="00504CDB" w:rsidRPr="00504CDB" w:rsidRDefault="00504CDB" w:rsidP="00504CDB">
      <w:pPr>
        <w:pStyle w:val="ListParagraph"/>
        <w:numPr>
          <w:ilvl w:val="0"/>
          <w:numId w:val="41"/>
        </w:numPr>
        <w:jc w:val="both"/>
        <w:rPr>
          <w:rFonts w:ascii="Arial" w:hAnsi="Arial" w:cs="Arial"/>
          <w:color w:val="7B7B7B" w:themeColor="accent3" w:themeShade="BF"/>
          <w:sz w:val="22"/>
          <w:szCs w:val="22"/>
          <w:lang w:val="en-GB"/>
        </w:rPr>
      </w:pPr>
      <w:r w:rsidRPr="00504CDB">
        <w:rPr>
          <w:rFonts w:ascii="Arial" w:hAnsi="Arial" w:cs="Arial"/>
          <w:color w:val="7B7B7B" w:themeColor="accent3" w:themeShade="BF"/>
          <w:sz w:val="22"/>
          <w:szCs w:val="22"/>
          <w:lang w:val="en-GB"/>
        </w:rPr>
        <w:t>It would pre</w:t>
      </w:r>
      <w:r w:rsidR="00DD29C0">
        <w:rPr>
          <w:rFonts w:ascii="Arial" w:hAnsi="Arial" w:cs="Arial"/>
          <w:color w:val="7B7B7B" w:themeColor="accent3" w:themeShade="BF"/>
          <w:sz w:val="22"/>
          <w:szCs w:val="22"/>
          <w:lang w:val="en-GB"/>
        </w:rPr>
        <w:t>clude</w:t>
      </w:r>
      <w:r w:rsidRPr="00504CDB">
        <w:rPr>
          <w:rFonts w:ascii="Arial" w:hAnsi="Arial" w:cs="Arial"/>
          <w:color w:val="7B7B7B" w:themeColor="accent3" w:themeShade="BF"/>
          <w:sz w:val="22"/>
          <w:szCs w:val="22"/>
          <w:lang w:val="en-GB"/>
        </w:rPr>
        <w:t xml:space="preserve"> English creditors (</w:t>
      </w:r>
      <w:r w:rsidR="00DD29C0">
        <w:rPr>
          <w:rFonts w:ascii="Arial" w:hAnsi="Arial" w:cs="Arial"/>
          <w:color w:val="7B7B7B" w:themeColor="accent3" w:themeShade="BF"/>
          <w:sz w:val="22"/>
          <w:szCs w:val="22"/>
          <w:lang w:val="en-GB"/>
        </w:rPr>
        <w:t xml:space="preserve">i.e. </w:t>
      </w:r>
      <w:r w:rsidRPr="00504CDB">
        <w:rPr>
          <w:rFonts w:ascii="Arial" w:hAnsi="Arial" w:cs="Arial"/>
          <w:color w:val="7B7B7B" w:themeColor="accent3" w:themeShade="BF"/>
          <w:sz w:val="22"/>
          <w:szCs w:val="22"/>
          <w:lang w:val="en-GB"/>
        </w:rPr>
        <w:t xml:space="preserve">in the case of IBA, the Challenging Creditors) from enforcing their </w:t>
      </w:r>
      <w:r w:rsidR="00DD29C0">
        <w:rPr>
          <w:rFonts w:ascii="Arial" w:hAnsi="Arial" w:cs="Arial"/>
          <w:color w:val="7B7B7B" w:themeColor="accent3" w:themeShade="BF"/>
          <w:sz w:val="22"/>
          <w:szCs w:val="22"/>
          <w:lang w:val="en-GB"/>
        </w:rPr>
        <w:t>(</w:t>
      </w:r>
      <w:r w:rsidRPr="00504CDB">
        <w:rPr>
          <w:rFonts w:ascii="Arial" w:hAnsi="Arial" w:cs="Arial"/>
          <w:color w:val="7B7B7B" w:themeColor="accent3" w:themeShade="BF"/>
          <w:sz w:val="22"/>
          <w:szCs w:val="22"/>
          <w:lang w:val="en-GB"/>
        </w:rPr>
        <w:t>English law</w:t>
      </w:r>
      <w:r w:rsidR="00DD29C0">
        <w:rPr>
          <w:rFonts w:ascii="Arial" w:hAnsi="Arial" w:cs="Arial"/>
          <w:color w:val="7B7B7B" w:themeColor="accent3" w:themeShade="BF"/>
          <w:sz w:val="22"/>
          <w:szCs w:val="22"/>
          <w:lang w:val="en-GB"/>
        </w:rPr>
        <w:t>)</w:t>
      </w:r>
      <w:r w:rsidRPr="00504CDB">
        <w:rPr>
          <w:rFonts w:ascii="Arial" w:hAnsi="Arial" w:cs="Arial"/>
          <w:color w:val="7B7B7B" w:themeColor="accent3" w:themeShade="BF"/>
          <w:sz w:val="22"/>
          <w:szCs w:val="22"/>
          <w:lang w:val="en-GB"/>
        </w:rPr>
        <w:t xml:space="preserve"> rights in accordance with the Gibbs Rule*; and</w:t>
      </w:r>
    </w:p>
    <w:p w14:paraId="28A99720" w14:textId="377D3460" w:rsidR="00504CDB" w:rsidRPr="00504CDB" w:rsidRDefault="00504CDB" w:rsidP="00504CDB">
      <w:pPr>
        <w:pStyle w:val="ListParagraph"/>
        <w:numPr>
          <w:ilvl w:val="0"/>
          <w:numId w:val="41"/>
        </w:numPr>
        <w:jc w:val="both"/>
        <w:rPr>
          <w:rFonts w:ascii="Arial" w:hAnsi="Arial" w:cs="Arial"/>
          <w:color w:val="7B7B7B" w:themeColor="accent3" w:themeShade="BF"/>
          <w:sz w:val="22"/>
          <w:szCs w:val="22"/>
          <w:lang w:val="en-GB"/>
        </w:rPr>
      </w:pPr>
      <w:r w:rsidRPr="00504CDB">
        <w:rPr>
          <w:rFonts w:ascii="Arial" w:hAnsi="Arial" w:cs="Arial"/>
          <w:color w:val="7B7B7B" w:themeColor="accent3" w:themeShade="BF"/>
          <w:sz w:val="22"/>
          <w:szCs w:val="22"/>
          <w:lang w:val="en-GB"/>
        </w:rPr>
        <w:t>Prolong the stay after the foreign (or in the case of IBA, the Azeri) proceedings had ended.</w:t>
      </w:r>
    </w:p>
    <w:p w14:paraId="572227E7" w14:textId="7B9B0923" w:rsidR="0045683E" w:rsidRPr="00504CDB" w:rsidRDefault="0045683E" w:rsidP="00707FC8">
      <w:pPr>
        <w:jc w:val="both"/>
        <w:rPr>
          <w:rFonts w:ascii="Arial" w:hAnsi="Arial" w:cs="Arial"/>
          <w:b/>
          <w:sz w:val="22"/>
          <w:szCs w:val="22"/>
          <w:lang w:val="en-GB"/>
        </w:rPr>
      </w:pPr>
    </w:p>
    <w:p w14:paraId="220931CB" w14:textId="75672E37" w:rsidR="00504CDB" w:rsidRDefault="00504CDB" w:rsidP="00504CDB">
      <w:pPr>
        <w:jc w:val="both"/>
        <w:rPr>
          <w:rFonts w:ascii="Arial" w:hAnsi="Arial" w:cs="Arial"/>
          <w:color w:val="7B7B7B" w:themeColor="accent3" w:themeShade="BF"/>
          <w:sz w:val="22"/>
          <w:szCs w:val="22"/>
          <w:lang w:val="en-GB"/>
        </w:rPr>
      </w:pPr>
      <w:r w:rsidRPr="00504CDB">
        <w:rPr>
          <w:rFonts w:ascii="Arial" w:hAnsi="Arial" w:cs="Arial"/>
          <w:b/>
          <w:sz w:val="22"/>
          <w:szCs w:val="22"/>
          <w:lang w:val="en-GB"/>
        </w:rPr>
        <w:t>*</w:t>
      </w:r>
      <w:r w:rsidRPr="00504CDB">
        <w:rPr>
          <w:rFonts w:ascii="Arial" w:hAnsi="Arial" w:cs="Arial"/>
          <w:color w:val="7B7B7B" w:themeColor="accent3" w:themeShade="BF"/>
          <w:sz w:val="22"/>
          <w:szCs w:val="22"/>
          <w:lang w:val="en-GB"/>
        </w:rPr>
        <w:t xml:space="preserve"> By way of background, the Gibbs Rule states that a debt governed by English law cannot be discharged or compromised by a foreign insolvency proceeding – a debt (under the insolvency law of a foreign country) is only considered discharged in England if it is a discharge under the law applicable to the contract.</w:t>
      </w:r>
      <w:r>
        <w:rPr>
          <w:rFonts w:ascii="Arial" w:hAnsi="Arial" w:cs="Arial"/>
          <w:color w:val="7B7B7B" w:themeColor="accent3" w:themeShade="BF"/>
          <w:sz w:val="22"/>
          <w:szCs w:val="22"/>
          <w:lang w:val="en-GB"/>
        </w:rPr>
        <w:t xml:space="preserve"> </w:t>
      </w:r>
    </w:p>
    <w:p w14:paraId="05BA75C2" w14:textId="55C804A6" w:rsidR="00504CDB" w:rsidRPr="009B5832" w:rsidRDefault="00504CDB"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lastRenderedPageBreak/>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0051CAED" w14:textId="77777777" w:rsidR="00516C14" w:rsidRDefault="00516C14" w:rsidP="00516C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 of the MLCBI sets out the court’s discretionary power to provide post-recognition relief and states that ‘relief that may be granted </w:t>
      </w:r>
      <w:r w:rsidRPr="00DC0191">
        <w:rPr>
          <w:rFonts w:ascii="Arial" w:hAnsi="Arial" w:cs="Arial"/>
          <w:color w:val="7B7B7B" w:themeColor="accent3" w:themeShade="BF"/>
          <w:sz w:val="22"/>
          <w:szCs w:val="22"/>
          <w:lang w:val="en-GB"/>
        </w:rPr>
        <w:t>upon</w:t>
      </w:r>
      <w:r>
        <w:rPr>
          <w:rFonts w:ascii="Arial" w:hAnsi="Arial" w:cs="Arial"/>
          <w:color w:val="7B7B7B" w:themeColor="accent3" w:themeShade="BF"/>
          <w:sz w:val="22"/>
          <w:szCs w:val="22"/>
          <w:lang w:val="en-GB"/>
        </w:rPr>
        <w:t xml:space="preserve"> recognition of a foreign proceeding’ and paragraph 1 states the following:</w:t>
      </w:r>
    </w:p>
    <w:p w14:paraId="14C90238" w14:textId="7E66E42C" w:rsidR="003271B5" w:rsidRDefault="003271B5" w:rsidP="00B43D8C">
      <w:pPr>
        <w:jc w:val="both"/>
        <w:rPr>
          <w:rFonts w:ascii="Arial" w:hAnsi="Arial" w:cs="Arial"/>
          <w:color w:val="7B7B7B" w:themeColor="accent3" w:themeShade="BF"/>
          <w:sz w:val="22"/>
          <w:szCs w:val="22"/>
          <w:lang w:val="en-GB"/>
        </w:rPr>
      </w:pPr>
    </w:p>
    <w:p w14:paraId="4C4C7747" w14:textId="54082AEB" w:rsidR="003271B5" w:rsidRDefault="003271B5" w:rsidP="00B43D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of a foreign proceeding, whether main or non-main, where necessary to protect the assets of the debtor or the interests of the creditors, the court may, at the request of the foreign representative, grant any appropriate relief, including:</w:t>
      </w:r>
    </w:p>
    <w:p w14:paraId="58635681" w14:textId="75FA8A99" w:rsidR="003271B5" w:rsidRDefault="003271B5" w:rsidP="00B43D8C">
      <w:pPr>
        <w:jc w:val="both"/>
        <w:rPr>
          <w:rFonts w:ascii="Arial" w:hAnsi="Arial" w:cs="Arial"/>
          <w:color w:val="7B7B7B" w:themeColor="accent3" w:themeShade="BF"/>
          <w:sz w:val="22"/>
          <w:szCs w:val="22"/>
          <w:lang w:val="en-GB"/>
        </w:rPr>
      </w:pPr>
    </w:p>
    <w:p w14:paraId="27A3F377" w14:textId="77853DB2" w:rsidR="003271B5" w:rsidRDefault="003271B5" w:rsidP="003271B5">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the commencement or continuation of individual actions or individual proceedings concerning the debtor’s assets, rights, obligations or liabilities, to the extent they have not been stayed under paragraph 1(a) of Article 20;</w:t>
      </w:r>
    </w:p>
    <w:p w14:paraId="1A1772A2" w14:textId="127DF194" w:rsidR="003271B5" w:rsidRDefault="003271B5" w:rsidP="003271B5">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the debtor’s assets to the extent it has not been stayed under paragraph 1(b) of Article 20;</w:t>
      </w:r>
    </w:p>
    <w:p w14:paraId="48DB9D9E" w14:textId="50A07308" w:rsidR="003271B5" w:rsidRDefault="003271B5" w:rsidP="003271B5">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 to the extent this right has not been suspended under paragraph 1(c) of Article 20;</w:t>
      </w:r>
    </w:p>
    <w:p w14:paraId="37499190" w14:textId="6C7EFE03" w:rsidR="003271B5" w:rsidRDefault="00673D29" w:rsidP="003271B5">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the taking of evidence or the delivery of information concerning the debtor’s assets, affairs, rights, obligations, or liabilities;</w:t>
      </w:r>
    </w:p>
    <w:p w14:paraId="5EE3A5CF" w14:textId="5ED72FA3" w:rsidR="00673D29" w:rsidRDefault="00673D29" w:rsidP="003271B5">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realisation of all or part of the debtor’s assets located in this State to the foreign representative, or another person designated by the court;</w:t>
      </w:r>
    </w:p>
    <w:p w14:paraId="31B71853" w14:textId="5A609D8C" w:rsidR="00673D29" w:rsidRDefault="00673D29" w:rsidP="003271B5">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relief granted under paragraph 1 of Article 19;</w:t>
      </w:r>
    </w:p>
    <w:p w14:paraId="4788F959" w14:textId="6D315D99" w:rsidR="00673D29" w:rsidRPr="003271B5" w:rsidRDefault="00673D29" w:rsidP="003271B5">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relief that may be available to [</w:t>
      </w:r>
      <w:r w:rsidRPr="00673D29">
        <w:rPr>
          <w:rFonts w:ascii="Arial" w:hAnsi="Arial" w:cs="Arial"/>
          <w:i/>
          <w:iCs/>
          <w:color w:val="7B7B7B" w:themeColor="accent3" w:themeShade="BF"/>
          <w:sz w:val="22"/>
          <w:szCs w:val="22"/>
          <w:lang w:val="en-GB"/>
        </w:rPr>
        <w:t>insert the title of a person or body administering a reorganisation or liquidation under the law of the enacting State</w:t>
      </w:r>
      <w:r>
        <w:rPr>
          <w:rFonts w:ascii="Arial" w:hAnsi="Arial" w:cs="Arial"/>
          <w:color w:val="7B7B7B" w:themeColor="accent3" w:themeShade="BF"/>
          <w:sz w:val="22"/>
          <w:szCs w:val="22"/>
          <w:lang w:val="en-GB"/>
        </w:rPr>
        <w:t>] under the laws of this State.</w:t>
      </w:r>
    </w:p>
    <w:p w14:paraId="42BFED02" w14:textId="77777777" w:rsidR="003271B5" w:rsidRDefault="003271B5" w:rsidP="00B43D8C">
      <w:pPr>
        <w:jc w:val="both"/>
        <w:rPr>
          <w:rFonts w:ascii="Arial" w:hAnsi="Arial" w:cs="Arial"/>
          <w:color w:val="7B7B7B" w:themeColor="accent3" w:themeShade="BF"/>
          <w:sz w:val="22"/>
          <w:szCs w:val="22"/>
          <w:lang w:val="en-GB"/>
        </w:rPr>
      </w:pPr>
    </w:p>
    <w:p w14:paraId="5FB098B9" w14:textId="3A66808D" w:rsidR="00DA6AB9" w:rsidRDefault="00DA6AB9" w:rsidP="00DA6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25 of the MLCBI relates to ‘cooperation and direct communication between a court of this State and foreign courts or foreign representatives’. In accordance with Article 25(1), the court is to cooperate to the maximum extent possible with foreign courts or foreign representatives – either directly, or through a [</w:t>
      </w:r>
      <w:r w:rsidRPr="00673D29">
        <w:rPr>
          <w:rFonts w:ascii="Arial" w:hAnsi="Arial" w:cs="Arial"/>
          <w:i/>
          <w:iCs/>
          <w:color w:val="7B7B7B" w:themeColor="accent3" w:themeShade="BF"/>
          <w:sz w:val="22"/>
          <w:szCs w:val="22"/>
          <w:lang w:val="en-GB"/>
        </w:rPr>
        <w:t>insert the title of a person or body administering a reorganisation or liquidation under the law of the enacting State</w:t>
      </w:r>
      <w:r>
        <w:rPr>
          <w:rFonts w:ascii="Arial" w:hAnsi="Arial" w:cs="Arial"/>
          <w:color w:val="7B7B7B" w:themeColor="accent3" w:themeShade="BF"/>
          <w:sz w:val="22"/>
          <w:szCs w:val="22"/>
          <w:lang w:val="en-GB"/>
        </w:rPr>
        <w:t>]. In addition</w:t>
      </w:r>
      <w:r w:rsidRPr="00DA6AB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 in accordance with Article 25(2), the court is entitled to communicate directly with, or to request information or assistance directly from, foreign courts or foreign representatives.</w:t>
      </w:r>
    </w:p>
    <w:p w14:paraId="095E6437" w14:textId="05373966" w:rsidR="00DC0191" w:rsidRDefault="00DC0191" w:rsidP="00DA6AB9">
      <w:pPr>
        <w:jc w:val="both"/>
        <w:rPr>
          <w:rFonts w:ascii="Arial" w:hAnsi="Arial" w:cs="Arial"/>
          <w:color w:val="7B7B7B" w:themeColor="accent3" w:themeShade="BF"/>
          <w:sz w:val="22"/>
          <w:szCs w:val="22"/>
          <w:lang w:val="en-GB"/>
        </w:rPr>
      </w:pPr>
    </w:p>
    <w:p w14:paraId="32A1A000" w14:textId="07D5E49A" w:rsidR="00DC0191" w:rsidRDefault="00DC0191" w:rsidP="00DA6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18 of the MLCBI relates to an ‘ongoing obligation to update court on developments’ and specifically relates to a foreign representative’s obligation to keep the domestic court up date with any relevant changes.</w:t>
      </w:r>
    </w:p>
    <w:p w14:paraId="2A782F05" w14:textId="77777777" w:rsidR="00DA6AB9" w:rsidRDefault="00DA6AB9" w:rsidP="00B43D8C">
      <w:pPr>
        <w:jc w:val="both"/>
        <w:rPr>
          <w:rFonts w:ascii="Arial" w:hAnsi="Arial" w:cs="Arial"/>
          <w:color w:val="7B7B7B" w:themeColor="accent3" w:themeShade="BF"/>
          <w:sz w:val="22"/>
          <w:szCs w:val="22"/>
          <w:lang w:val="en-GB"/>
        </w:rPr>
      </w:pPr>
    </w:p>
    <w:p w14:paraId="15EE2B47" w14:textId="57F43B72" w:rsidR="0041139B" w:rsidRPr="009C237E" w:rsidRDefault="00B43D8C" w:rsidP="00B43D8C">
      <w:pPr>
        <w:jc w:val="both"/>
        <w:rPr>
          <w:rFonts w:ascii="Arial" w:hAnsi="Arial" w:cs="Arial"/>
          <w:color w:val="7B7B7B" w:themeColor="accent3" w:themeShade="BF"/>
          <w:sz w:val="22"/>
          <w:szCs w:val="22"/>
          <w:lang w:val="en-GB"/>
        </w:rPr>
      </w:pPr>
      <w:r w:rsidRPr="009C237E">
        <w:rPr>
          <w:rFonts w:ascii="Arial" w:hAnsi="Arial" w:cs="Arial"/>
          <w:color w:val="7B7B7B" w:themeColor="accent3" w:themeShade="BF"/>
          <w:sz w:val="22"/>
          <w:szCs w:val="22"/>
          <w:lang w:val="en-GB"/>
        </w:rPr>
        <w:t>As noted in Article 28 of Chapter V, “</w:t>
      </w:r>
      <w:r w:rsidR="00B33CBB" w:rsidRPr="009C237E">
        <w:rPr>
          <w:rFonts w:ascii="Arial" w:hAnsi="Arial" w:cs="Arial"/>
          <w:color w:val="7B7B7B" w:themeColor="accent3" w:themeShade="BF"/>
          <w:sz w:val="22"/>
          <w:szCs w:val="22"/>
          <w:lang w:val="en-GB"/>
        </w:rPr>
        <w:t>a</w:t>
      </w:r>
      <w:r w:rsidRPr="009C237E">
        <w:rPr>
          <w:rFonts w:ascii="Arial" w:hAnsi="Arial" w:cs="Arial"/>
          <w:color w:val="7B7B7B" w:themeColor="accent3" w:themeShade="BF"/>
          <w:sz w:val="22"/>
          <w:szCs w:val="22"/>
          <w:lang w:val="en-GB"/>
        </w:rPr>
        <w:t>fter recognition of a foreign main proceeding, a proceeding under [identify laws of the enacting State relating to insolvency] may be commenced only if the debtor has assets in this State; the effects of that proceeding shall be restricted to the assets of the debtor that are located in this state and, to the extent necessary to implement cooperation and coordination under articles 25, 26, and 27, to other assets of the debtor that, under the law of this State, should be administered in that proceeding.”</w:t>
      </w:r>
    </w:p>
    <w:p w14:paraId="4304A7C6" w14:textId="24A525AE" w:rsidR="00B33CBB" w:rsidRDefault="00B33CBB" w:rsidP="00B43D8C">
      <w:pPr>
        <w:jc w:val="both"/>
        <w:rPr>
          <w:rFonts w:ascii="Arial" w:hAnsi="Arial" w:cs="Arial"/>
          <w:color w:val="7B7B7B" w:themeColor="accent3" w:themeShade="BF"/>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120836C6" w14:textId="5A93B9B0" w:rsidR="00351750" w:rsidRDefault="00351750" w:rsidP="00A526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9 of Chapter II of the MLCBI relates to ‘right of direct access’ and states that a foreign representative is entitled to apply directly to a court in this State.</w:t>
      </w:r>
      <w:r w:rsidR="008B58C7">
        <w:rPr>
          <w:rFonts w:ascii="Arial" w:hAnsi="Arial" w:cs="Arial"/>
          <w:color w:val="7B7B7B" w:themeColor="accent3" w:themeShade="BF"/>
          <w:sz w:val="22"/>
          <w:szCs w:val="22"/>
          <w:lang w:val="en-GB"/>
        </w:rPr>
        <w:t xml:space="preserve"> </w:t>
      </w:r>
      <w:r w:rsidR="00BB2BDF">
        <w:rPr>
          <w:rFonts w:ascii="Arial" w:hAnsi="Arial" w:cs="Arial"/>
          <w:color w:val="7B7B7B" w:themeColor="accent3" w:themeShade="BF"/>
          <w:sz w:val="22"/>
          <w:szCs w:val="22"/>
          <w:lang w:val="en-GB"/>
        </w:rPr>
        <w:t>The foreign representative of a foreign proceeding opened in State B can seek to access information on the Debtor in addition to relief prior to making a recognition application in State A, without having a duty to reciprocate, due to the implemented Model Law of State A not containing any reciprocity provision.</w:t>
      </w:r>
      <w:r w:rsidR="007F102D">
        <w:rPr>
          <w:rFonts w:ascii="Arial" w:hAnsi="Arial" w:cs="Arial"/>
          <w:color w:val="7B7B7B" w:themeColor="accent3" w:themeShade="BF"/>
          <w:sz w:val="22"/>
          <w:szCs w:val="22"/>
          <w:lang w:val="en-GB"/>
        </w:rPr>
        <w:t xml:space="preserve"> NB, whilst there is no reciprocity requirement, there is an ongoing duty to keep the court updated on developments</w:t>
      </w:r>
      <w:r w:rsidR="004C48B1">
        <w:rPr>
          <w:rFonts w:ascii="Arial" w:hAnsi="Arial" w:cs="Arial"/>
          <w:color w:val="7B7B7B" w:themeColor="accent3" w:themeShade="BF"/>
          <w:sz w:val="22"/>
          <w:szCs w:val="22"/>
          <w:lang w:val="en-GB"/>
        </w:rPr>
        <w:t xml:space="preserve"> in accordance with Article 18 of the MLCBI as noted in 2.4, above.</w:t>
      </w:r>
    </w:p>
    <w:p w14:paraId="057F60BD" w14:textId="02AEDE59" w:rsidR="00BB2BDF" w:rsidRDefault="00BB2BDF" w:rsidP="00A526AE">
      <w:pPr>
        <w:jc w:val="both"/>
        <w:rPr>
          <w:rFonts w:ascii="Arial" w:hAnsi="Arial" w:cs="Arial"/>
          <w:color w:val="7B7B7B" w:themeColor="accent3" w:themeShade="BF"/>
          <w:sz w:val="22"/>
          <w:szCs w:val="22"/>
          <w:lang w:val="en-GB"/>
        </w:rPr>
      </w:pPr>
    </w:p>
    <w:p w14:paraId="77805A57" w14:textId="1587440E" w:rsidR="000866E0" w:rsidRDefault="00BB2BDF" w:rsidP="00A526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noted in my response for 2.4, Article</w:t>
      </w:r>
      <w:r w:rsidR="00A526AE">
        <w:rPr>
          <w:rFonts w:ascii="Arial" w:hAnsi="Arial" w:cs="Arial"/>
          <w:color w:val="7B7B7B" w:themeColor="accent3" w:themeShade="BF"/>
          <w:sz w:val="22"/>
          <w:szCs w:val="22"/>
          <w:lang w:val="en-GB"/>
        </w:rPr>
        <w:t xml:space="preserve"> 25 of </w:t>
      </w:r>
      <w:r w:rsidR="000866E0">
        <w:rPr>
          <w:rFonts w:ascii="Arial" w:hAnsi="Arial" w:cs="Arial"/>
          <w:color w:val="7B7B7B" w:themeColor="accent3" w:themeShade="BF"/>
          <w:sz w:val="22"/>
          <w:szCs w:val="22"/>
          <w:lang w:val="en-GB"/>
        </w:rPr>
        <w:t xml:space="preserve">Chapter II of </w:t>
      </w:r>
      <w:r w:rsidR="00A526AE">
        <w:rPr>
          <w:rFonts w:ascii="Arial" w:hAnsi="Arial" w:cs="Arial"/>
          <w:color w:val="7B7B7B" w:themeColor="accent3" w:themeShade="BF"/>
          <w:sz w:val="22"/>
          <w:szCs w:val="22"/>
          <w:lang w:val="en-GB"/>
        </w:rPr>
        <w:t>the MLCBI relates to ‘cooperation and direct communication between a court of this State and foreign courts or foreign representatives’. In accordance with Article 25(1), the court</w:t>
      </w:r>
      <w:r w:rsidR="004C48B1">
        <w:rPr>
          <w:rFonts w:ascii="Arial" w:hAnsi="Arial" w:cs="Arial"/>
          <w:color w:val="7B7B7B" w:themeColor="accent3" w:themeShade="BF"/>
          <w:sz w:val="22"/>
          <w:szCs w:val="22"/>
          <w:lang w:val="en-GB"/>
        </w:rPr>
        <w:t xml:space="preserve"> (i.e. in State A)</w:t>
      </w:r>
      <w:r w:rsidR="00A526AE">
        <w:rPr>
          <w:rFonts w:ascii="Arial" w:hAnsi="Arial" w:cs="Arial"/>
          <w:color w:val="7B7B7B" w:themeColor="accent3" w:themeShade="BF"/>
          <w:sz w:val="22"/>
          <w:szCs w:val="22"/>
          <w:lang w:val="en-GB"/>
        </w:rPr>
        <w:t xml:space="preserve"> is to cooperate to the maximum extent possible with foreign courts or foreign representatives</w:t>
      </w:r>
      <w:r w:rsidR="004C48B1">
        <w:rPr>
          <w:rFonts w:ascii="Arial" w:hAnsi="Arial" w:cs="Arial"/>
          <w:color w:val="7B7B7B" w:themeColor="accent3" w:themeShade="BF"/>
          <w:sz w:val="22"/>
          <w:szCs w:val="22"/>
          <w:lang w:val="en-GB"/>
        </w:rPr>
        <w:t xml:space="preserve"> (i.e. in State B)</w:t>
      </w:r>
      <w:r>
        <w:rPr>
          <w:rFonts w:ascii="Arial" w:hAnsi="Arial" w:cs="Arial"/>
          <w:color w:val="7B7B7B" w:themeColor="accent3" w:themeShade="BF"/>
          <w:sz w:val="22"/>
          <w:szCs w:val="22"/>
          <w:lang w:val="en-GB"/>
        </w:rPr>
        <w:t>.</w:t>
      </w:r>
      <w:r w:rsidR="00A526AE">
        <w:rPr>
          <w:rFonts w:ascii="Arial" w:hAnsi="Arial" w:cs="Arial"/>
          <w:color w:val="7B7B7B" w:themeColor="accent3" w:themeShade="BF"/>
          <w:sz w:val="22"/>
          <w:szCs w:val="22"/>
          <w:lang w:val="en-GB"/>
        </w:rPr>
        <w:t xml:space="preserve"> In addition</w:t>
      </w:r>
      <w:r w:rsidR="00A526AE" w:rsidRPr="00DA6AB9">
        <w:rPr>
          <w:rFonts w:ascii="Arial" w:hAnsi="Arial" w:cs="Arial"/>
          <w:color w:val="7B7B7B" w:themeColor="accent3" w:themeShade="BF"/>
          <w:sz w:val="22"/>
          <w:szCs w:val="22"/>
          <w:lang w:val="en-GB"/>
        </w:rPr>
        <w:t xml:space="preserve"> </w:t>
      </w:r>
      <w:r w:rsidR="00A526AE">
        <w:rPr>
          <w:rFonts w:ascii="Arial" w:hAnsi="Arial" w:cs="Arial"/>
          <w:color w:val="7B7B7B" w:themeColor="accent3" w:themeShade="BF"/>
          <w:sz w:val="22"/>
          <w:szCs w:val="22"/>
          <w:lang w:val="en-GB"/>
        </w:rPr>
        <w:t>and in accordance with Article 25(2), the court is entitled to communicate directly with, or to request information or assistance directly from, foreign courts or foreign representatives.</w:t>
      </w:r>
      <w:r w:rsidR="000866E0">
        <w:rPr>
          <w:rFonts w:ascii="Arial" w:hAnsi="Arial" w:cs="Arial"/>
          <w:color w:val="7B7B7B" w:themeColor="accent3" w:themeShade="BF"/>
          <w:sz w:val="22"/>
          <w:szCs w:val="22"/>
          <w:lang w:val="en-GB"/>
        </w:rPr>
        <w:t xml:space="preserve"> The foreign representative of a foreign proceeding opened in State B can benefit from such rights in State A.</w:t>
      </w:r>
    </w:p>
    <w:p w14:paraId="0A78253F" w14:textId="77777777" w:rsidR="000866E0" w:rsidRDefault="000866E0" w:rsidP="00A526AE">
      <w:pPr>
        <w:jc w:val="both"/>
        <w:rPr>
          <w:rFonts w:ascii="Arial" w:hAnsi="Arial" w:cs="Arial"/>
          <w:color w:val="7B7B7B" w:themeColor="accent3" w:themeShade="BF"/>
          <w:sz w:val="22"/>
          <w:szCs w:val="22"/>
          <w:lang w:val="en-GB"/>
        </w:rPr>
      </w:pPr>
    </w:p>
    <w:p w14:paraId="7022AA52" w14:textId="29E591C6" w:rsidR="00A526AE" w:rsidRDefault="000866E0" w:rsidP="00A526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cooperation referred to above may be implemented (under Article 27 of Chapter II of the MLCBI) </w:t>
      </w:r>
      <w:r w:rsidR="005F6F4E">
        <w:rPr>
          <w:rFonts w:ascii="Arial" w:hAnsi="Arial" w:cs="Arial"/>
          <w:color w:val="7B7B7B" w:themeColor="accent3" w:themeShade="BF"/>
          <w:sz w:val="22"/>
          <w:szCs w:val="22"/>
          <w:lang w:val="en-GB"/>
        </w:rPr>
        <w:t xml:space="preserve">by </w:t>
      </w:r>
      <w:r>
        <w:rPr>
          <w:rFonts w:ascii="Arial" w:hAnsi="Arial" w:cs="Arial"/>
          <w:color w:val="7B7B7B" w:themeColor="accent3" w:themeShade="BF"/>
          <w:sz w:val="22"/>
          <w:szCs w:val="22"/>
          <w:lang w:val="en-GB"/>
        </w:rPr>
        <w:t>any appropriate means, including; coordination of the administration and supervision of the Debtor’s assets and affairs, approval or implementation by courts of agreements concerning the coordination of proceedings, and coordination of concurrent proceedings regarding the same debtor.</w:t>
      </w:r>
      <w:r w:rsidRPr="000866E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foreign representative of a foreign proceeding opened in State B can benefit from the above.</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4F50F7" w:rsidRDefault="0067785F" w:rsidP="0067785F">
      <w:pPr>
        <w:jc w:val="both"/>
        <w:rPr>
          <w:rFonts w:ascii="Arial" w:hAnsi="Arial" w:cs="Arial"/>
          <w:sz w:val="22"/>
          <w:szCs w:val="22"/>
          <w:highlight w:val="red"/>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w:t>
      </w:r>
      <w:r w:rsidRPr="005A775C">
        <w:rPr>
          <w:rFonts w:ascii="Arial" w:hAnsi="Arial" w:cs="Arial"/>
          <w:sz w:val="22"/>
          <w:szCs w:val="22"/>
          <w:lang w:val="en-GB"/>
        </w:rPr>
        <w:t xml:space="preserve">article 2(d) </w:t>
      </w:r>
      <w:r w:rsidR="00201874" w:rsidRPr="005A775C">
        <w:rPr>
          <w:rFonts w:ascii="Arial" w:hAnsi="Arial" w:cs="Arial"/>
          <w:sz w:val="22"/>
          <w:szCs w:val="22"/>
          <w:lang w:val="en-GB"/>
        </w:rPr>
        <w:t xml:space="preserve">of the </w:t>
      </w:r>
      <w:r w:rsidRPr="005A775C">
        <w:rPr>
          <w:rFonts w:ascii="Arial" w:hAnsi="Arial" w:cs="Arial"/>
          <w:sz w:val="22"/>
          <w:szCs w:val="22"/>
          <w:lang w:val="en-GB"/>
        </w:rPr>
        <w:t xml:space="preserve">MLCBI. Assuming both qualify as such, list and briefly explain (with reference to </w:t>
      </w:r>
      <w:r w:rsidR="0003619C" w:rsidRPr="005A775C">
        <w:rPr>
          <w:rFonts w:ascii="Arial" w:hAnsi="Arial" w:cs="Arial"/>
          <w:sz w:val="22"/>
          <w:szCs w:val="22"/>
          <w:lang w:val="en-GB"/>
        </w:rPr>
        <w:t xml:space="preserve">the </w:t>
      </w:r>
      <w:r w:rsidRPr="005A775C">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01BB4AE4" w14:textId="59D96312" w:rsidR="00906CD9" w:rsidRPr="00906CD9" w:rsidRDefault="00906CD9"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Foreign proceedings and foreign representative </w:t>
      </w:r>
    </w:p>
    <w:p w14:paraId="45E5177A" w14:textId="77777777" w:rsidR="00906CD9" w:rsidRDefault="00906CD9" w:rsidP="00707FC8">
      <w:pPr>
        <w:jc w:val="both"/>
        <w:rPr>
          <w:rFonts w:ascii="Arial" w:hAnsi="Arial" w:cs="Arial"/>
          <w:color w:val="7B7B7B" w:themeColor="accent3" w:themeShade="BF"/>
          <w:sz w:val="22"/>
          <w:szCs w:val="22"/>
          <w:lang w:val="en-GB"/>
        </w:rPr>
      </w:pPr>
    </w:p>
    <w:p w14:paraId="7940D274" w14:textId="0934B3DF" w:rsidR="00DF75F8" w:rsidRDefault="00326EA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purposes of Article 2(a) of the MLCBI, “foreign proceeding” means a collective judicial or administrative proceeding in a foreign State, including an interim proceeding, pursuant to a </w:t>
      </w:r>
      <w:r>
        <w:rPr>
          <w:rFonts w:ascii="Arial" w:hAnsi="Arial" w:cs="Arial"/>
          <w:color w:val="7B7B7B" w:themeColor="accent3" w:themeShade="BF"/>
          <w:sz w:val="22"/>
          <w:szCs w:val="22"/>
          <w:lang w:val="en-GB"/>
        </w:rPr>
        <w:lastRenderedPageBreak/>
        <w:t xml:space="preserve">law relating to insolvency in which proceeding the assets and affairs of the debtor are subject to control or supervision by a foreign court, for the purpose of reorganisation or liquidation. </w:t>
      </w:r>
    </w:p>
    <w:p w14:paraId="05A250F6" w14:textId="3F0892FB" w:rsidR="00326EAB" w:rsidRDefault="00326EAB" w:rsidP="00707FC8">
      <w:pPr>
        <w:jc w:val="both"/>
        <w:rPr>
          <w:rFonts w:ascii="Arial" w:hAnsi="Arial" w:cs="Arial"/>
          <w:color w:val="7B7B7B" w:themeColor="accent3" w:themeShade="BF"/>
          <w:sz w:val="22"/>
          <w:szCs w:val="22"/>
          <w:lang w:val="en-GB"/>
        </w:rPr>
      </w:pPr>
    </w:p>
    <w:p w14:paraId="46FB8811" w14:textId="06A8AA8D" w:rsidR="00326EAB" w:rsidRDefault="00326EA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purposes of Article 2(d) of the MLCBI, “foreign representative” means a person or body, including one appointed on an interim basis, authorised in a foreign proceeding to administer the reorganisation of the liquidation of the debtor’s assets or affairs or to act as a representative</w:t>
      </w:r>
      <w:r w:rsidR="007315EA">
        <w:rPr>
          <w:rFonts w:ascii="Arial" w:hAnsi="Arial" w:cs="Arial"/>
          <w:color w:val="7B7B7B" w:themeColor="accent3" w:themeShade="BF"/>
          <w:sz w:val="22"/>
          <w:szCs w:val="22"/>
          <w:lang w:val="en-GB"/>
        </w:rPr>
        <w:t xml:space="preserve"> of the foreign proceeding. </w:t>
      </w:r>
    </w:p>
    <w:p w14:paraId="561B1B10" w14:textId="77777777" w:rsidR="00906CD9" w:rsidRPr="00906CD9" w:rsidRDefault="005810B3"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lang w:val="en-GB"/>
        </w:rPr>
        <w:br/>
      </w:r>
      <w:r w:rsidR="00906CD9" w:rsidRPr="00906CD9">
        <w:rPr>
          <w:rFonts w:ascii="Arial" w:hAnsi="Arial" w:cs="Arial"/>
          <w:color w:val="7B7B7B" w:themeColor="accent3" w:themeShade="BF"/>
          <w:sz w:val="22"/>
          <w:szCs w:val="22"/>
          <w:u w:val="single"/>
          <w:lang w:val="en-GB"/>
        </w:rPr>
        <w:t>Evidence</w:t>
      </w:r>
    </w:p>
    <w:p w14:paraId="78ADD267" w14:textId="77777777" w:rsidR="00906CD9" w:rsidRDefault="00906CD9" w:rsidP="00707FC8">
      <w:pPr>
        <w:jc w:val="both"/>
        <w:rPr>
          <w:rFonts w:ascii="Arial" w:hAnsi="Arial" w:cs="Arial"/>
          <w:color w:val="7B7B7B" w:themeColor="accent3" w:themeShade="BF"/>
          <w:sz w:val="22"/>
          <w:szCs w:val="22"/>
          <w:lang w:val="en-GB"/>
        </w:rPr>
      </w:pPr>
    </w:p>
    <w:p w14:paraId="0FA38CF6" w14:textId="560F39ED" w:rsidR="005810B3" w:rsidRDefault="005810B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15 of the MLCBI</w:t>
      </w:r>
      <w:r w:rsidR="00AC0ED6">
        <w:rPr>
          <w:rFonts w:ascii="Arial" w:hAnsi="Arial" w:cs="Arial"/>
          <w:color w:val="7B7B7B" w:themeColor="accent3" w:themeShade="BF"/>
          <w:sz w:val="22"/>
          <w:szCs w:val="22"/>
          <w:lang w:val="en-GB"/>
        </w:rPr>
        <w:t xml:space="preserve"> (“Article 15”)</w:t>
      </w:r>
      <w:r>
        <w:rPr>
          <w:rFonts w:ascii="Arial" w:hAnsi="Arial" w:cs="Arial"/>
          <w:color w:val="7B7B7B" w:themeColor="accent3" w:themeShade="BF"/>
          <w:sz w:val="22"/>
          <w:szCs w:val="22"/>
          <w:lang w:val="en-GB"/>
        </w:rPr>
        <w:t xml:space="preserve"> covers the evidential requirements for recognition of a foreign proceeding – providing these requirements are met, in accordance with Article 17 of the MLCBI</w:t>
      </w:r>
      <w:r w:rsidR="00931C08">
        <w:rPr>
          <w:rFonts w:ascii="Arial" w:hAnsi="Arial" w:cs="Arial"/>
          <w:color w:val="7B7B7B" w:themeColor="accent3" w:themeShade="BF"/>
          <w:sz w:val="22"/>
          <w:szCs w:val="22"/>
          <w:lang w:val="en-GB"/>
        </w:rPr>
        <w:t xml:space="preserve"> (“Article 17”</w:t>
      </w:r>
      <w:r w:rsidR="00164E2D">
        <w:rPr>
          <w:rFonts w:ascii="Arial" w:hAnsi="Arial" w:cs="Arial"/>
          <w:color w:val="7B7B7B" w:themeColor="accent3" w:themeShade="BF"/>
          <w:sz w:val="22"/>
          <w:szCs w:val="22"/>
          <w:lang w:val="en-GB"/>
        </w:rPr>
        <w:t>)</w:t>
      </w:r>
      <w:r w:rsidR="009C1BC4">
        <w:rPr>
          <w:rFonts w:ascii="Arial" w:hAnsi="Arial" w:cs="Arial"/>
          <w:color w:val="7B7B7B" w:themeColor="accent3" w:themeShade="BF"/>
          <w:sz w:val="22"/>
          <w:szCs w:val="22"/>
          <w:lang w:val="en-GB"/>
        </w:rPr>
        <w:t>, recognition will be granted.</w:t>
      </w:r>
    </w:p>
    <w:p w14:paraId="1D989118" w14:textId="0103112D" w:rsidR="00AC0ED6" w:rsidRDefault="00AC0ED6" w:rsidP="00707FC8">
      <w:pPr>
        <w:jc w:val="both"/>
        <w:rPr>
          <w:rFonts w:ascii="Arial" w:hAnsi="Arial" w:cs="Arial"/>
          <w:color w:val="7B7B7B" w:themeColor="accent3" w:themeShade="BF"/>
          <w:sz w:val="22"/>
          <w:szCs w:val="22"/>
          <w:lang w:val="en-GB"/>
        </w:rPr>
      </w:pPr>
    </w:p>
    <w:p w14:paraId="6DB69B73" w14:textId="644DE9DB" w:rsidR="00AC0ED6" w:rsidRDefault="00AC0ED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15, an application for recognition shall be accompanied by:</w:t>
      </w:r>
    </w:p>
    <w:p w14:paraId="1C1157E5" w14:textId="60659DCB" w:rsidR="00AC0ED6" w:rsidRDefault="00AC0ED6" w:rsidP="00707FC8">
      <w:pPr>
        <w:jc w:val="both"/>
        <w:rPr>
          <w:rFonts w:ascii="Arial" w:hAnsi="Arial" w:cs="Arial"/>
          <w:color w:val="7B7B7B" w:themeColor="accent3" w:themeShade="BF"/>
          <w:sz w:val="22"/>
          <w:szCs w:val="22"/>
          <w:lang w:val="en-GB"/>
        </w:rPr>
      </w:pPr>
    </w:p>
    <w:p w14:paraId="35635807" w14:textId="40AB57F8" w:rsidR="00AC0ED6" w:rsidRDefault="00AC0ED6" w:rsidP="00AC0ED6">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decision commencing the foreign proceeding and appointing the foreign representative</w:t>
      </w:r>
      <w:r w:rsidR="00931C08">
        <w:rPr>
          <w:rFonts w:ascii="Arial" w:hAnsi="Arial" w:cs="Arial"/>
          <w:color w:val="7B7B7B" w:themeColor="accent3" w:themeShade="BF"/>
          <w:sz w:val="22"/>
          <w:szCs w:val="22"/>
          <w:lang w:val="en-GB"/>
        </w:rPr>
        <w:t xml:space="preserve"> (i.e. court order)</w:t>
      </w:r>
      <w:r>
        <w:rPr>
          <w:rFonts w:ascii="Arial" w:hAnsi="Arial" w:cs="Arial"/>
          <w:color w:val="7B7B7B" w:themeColor="accent3" w:themeShade="BF"/>
          <w:sz w:val="22"/>
          <w:szCs w:val="22"/>
          <w:lang w:val="en-GB"/>
        </w:rPr>
        <w:t xml:space="preserve">; or </w:t>
      </w:r>
    </w:p>
    <w:p w14:paraId="671BF045" w14:textId="2B783E25" w:rsidR="00AC0ED6" w:rsidRDefault="00AC0ED6" w:rsidP="00AC0ED6">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certificate from the foreign court affirming the existence of the foreign proceeding and of the appointment of the foreign representative; or </w:t>
      </w:r>
    </w:p>
    <w:p w14:paraId="3EF4EB35" w14:textId="227892E6" w:rsidR="00AC0ED6" w:rsidRDefault="00AC0ED6" w:rsidP="00AC0ED6">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absence of evidence referred to in sub-paragraphs a) and b), any other evidence acceptable to the court of the existence of the foreign proceeding and the appointment of the foreign representative. </w:t>
      </w:r>
    </w:p>
    <w:p w14:paraId="73E6FA83" w14:textId="77777777" w:rsidR="00931C08" w:rsidRDefault="00931C08" w:rsidP="00931C08">
      <w:pPr>
        <w:jc w:val="both"/>
        <w:rPr>
          <w:rFonts w:ascii="Arial" w:hAnsi="Arial" w:cs="Arial"/>
          <w:color w:val="7B7B7B" w:themeColor="accent3" w:themeShade="BF"/>
          <w:sz w:val="22"/>
          <w:szCs w:val="22"/>
          <w:lang w:val="en-GB"/>
        </w:rPr>
      </w:pPr>
    </w:p>
    <w:p w14:paraId="06A8533B" w14:textId="36AED0FD" w:rsidR="00931C08" w:rsidRDefault="00931C08" w:rsidP="00931C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15(3) requires the foreign representative to append a statement identifying all foreign proceedings in respect of the debtor of which he is aware to the application for recognition.</w:t>
      </w:r>
    </w:p>
    <w:p w14:paraId="6B944DE7" w14:textId="337D8883" w:rsidR="00931C08" w:rsidRDefault="00931C08" w:rsidP="00931C08">
      <w:pPr>
        <w:jc w:val="both"/>
        <w:rPr>
          <w:rFonts w:ascii="Arial" w:hAnsi="Arial" w:cs="Arial"/>
          <w:color w:val="7B7B7B" w:themeColor="accent3" w:themeShade="BF"/>
          <w:sz w:val="22"/>
          <w:szCs w:val="22"/>
          <w:lang w:val="en-GB"/>
        </w:rPr>
      </w:pPr>
    </w:p>
    <w:p w14:paraId="71EACB26" w14:textId="7A3CD86D" w:rsidR="00931C08" w:rsidRPr="00931C08" w:rsidRDefault="00931C08" w:rsidP="00931C0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15(4) notes that the court may require a translation of any of the above mentioned supporting documentation into an official language of State A (in the event that the language is different in State B).</w:t>
      </w:r>
    </w:p>
    <w:p w14:paraId="4195D7CF" w14:textId="2C8509C6" w:rsidR="007315EA" w:rsidRDefault="007315EA" w:rsidP="00707FC8">
      <w:pPr>
        <w:jc w:val="both"/>
        <w:rPr>
          <w:rFonts w:ascii="Arial" w:hAnsi="Arial" w:cs="Arial"/>
          <w:color w:val="7B7B7B" w:themeColor="accent3" w:themeShade="BF"/>
          <w:sz w:val="22"/>
          <w:szCs w:val="22"/>
          <w:lang w:val="en-GB"/>
        </w:rPr>
      </w:pPr>
    </w:p>
    <w:p w14:paraId="5A73CB36" w14:textId="77777777" w:rsidR="00B13EA7" w:rsidRDefault="00B13EA7" w:rsidP="00707FC8">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Restrictions</w:t>
      </w:r>
    </w:p>
    <w:p w14:paraId="041B4C40" w14:textId="77777777" w:rsidR="00B13EA7" w:rsidRDefault="00B13EA7" w:rsidP="00707FC8">
      <w:pPr>
        <w:jc w:val="both"/>
        <w:rPr>
          <w:rFonts w:ascii="Arial" w:hAnsi="Arial" w:cs="Arial"/>
          <w:color w:val="7B7B7B" w:themeColor="accent3" w:themeShade="BF"/>
          <w:sz w:val="22"/>
          <w:szCs w:val="22"/>
          <w:u w:val="single"/>
          <w:lang w:val="en-GB"/>
        </w:rPr>
      </w:pPr>
    </w:p>
    <w:p w14:paraId="541912A4" w14:textId="36B9F7FD" w:rsidR="00B13EA7" w:rsidRDefault="00B13EA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28 of the MLCBI relates to the supremacy of domestic insolvency proceedings – namely, that the recognition of a foreign main proceeding does not prevent the initiation of domestic insolvency proceedings in the enacting State, so long as the debtor holds assets in the same. </w:t>
      </w:r>
    </w:p>
    <w:p w14:paraId="176B8485" w14:textId="12C7B378" w:rsidR="00574D93" w:rsidRDefault="00574D93" w:rsidP="00707FC8">
      <w:pPr>
        <w:jc w:val="both"/>
        <w:rPr>
          <w:rFonts w:ascii="Arial" w:hAnsi="Arial" w:cs="Arial"/>
          <w:color w:val="7B7B7B" w:themeColor="accent3" w:themeShade="BF"/>
          <w:sz w:val="22"/>
          <w:szCs w:val="22"/>
          <w:lang w:val="en-GB"/>
        </w:rPr>
      </w:pPr>
    </w:p>
    <w:p w14:paraId="123CAB35" w14:textId="0B47CBC8" w:rsidR="00574D93" w:rsidRDefault="00574D9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the above, it would not be unusual for the enacting State to adopt a more restrictive test – i.e. for the Debtor to have at least one establishment in the enacting State before domestic insolvency proceedings can be opened. </w:t>
      </w:r>
    </w:p>
    <w:p w14:paraId="5C617DB6" w14:textId="2320A8F4" w:rsidR="00931C08" w:rsidRDefault="00931C08" w:rsidP="00707FC8">
      <w:pPr>
        <w:jc w:val="both"/>
        <w:rPr>
          <w:rFonts w:ascii="Arial" w:hAnsi="Arial" w:cs="Arial"/>
          <w:color w:val="7B7B7B" w:themeColor="accent3" w:themeShade="BF"/>
          <w:sz w:val="22"/>
          <w:szCs w:val="22"/>
          <w:lang w:val="en-GB"/>
        </w:rPr>
      </w:pPr>
    </w:p>
    <w:p w14:paraId="678D995F" w14:textId="77777777" w:rsidR="0064411B" w:rsidRDefault="00931C0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17(3) notes that an application for recognition of a foreign proceeding must be decided upon at the earliest possible time. Article 17(4) states that recognition can be modified or terminated if it is shown that the grounds for granting it were fully or partially lacking, or have ceased to exist</w:t>
      </w:r>
      <w:r w:rsidR="0064411B">
        <w:rPr>
          <w:rFonts w:ascii="Arial" w:hAnsi="Arial" w:cs="Arial"/>
          <w:color w:val="7B7B7B" w:themeColor="accent3" w:themeShade="BF"/>
          <w:sz w:val="22"/>
          <w:szCs w:val="22"/>
          <w:lang w:val="en-GB"/>
        </w:rPr>
        <w:t>.</w:t>
      </w:r>
    </w:p>
    <w:p w14:paraId="7A543679" w14:textId="77777777" w:rsidR="0064411B" w:rsidRDefault="0064411B" w:rsidP="00707FC8">
      <w:pPr>
        <w:jc w:val="both"/>
        <w:rPr>
          <w:rFonts w:ascii="Arial" w:hAnsi="Arial" w:cs="Arial"/>
          <w:color w:val="7B7B7B" w:themeColor="accent3" w:themeShade="BF"/>
          <w:sz w:val="22"/>
          <w:szCs w:val="22"/>
          <w:lang w:val="en-GB"/>
        </w:rPr>
      </w:pPr>
    </w:p>
    <w:p w14:paraId="36FE5974" w14:textId="4C559C0A" w:rsidR="00931C08" w:rsidRPr="00B13EA7" w:rsidRDefault="0064411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recognition is granted, Article 17(2)(a) confirms that the foreign proceedings will be recognised as ‘foreign main proceedings’ if they take place in the State where the debtor has its COMI – if the Debtor only has an establishment in the foreign State where the foreign proceedings are being opened, then these will be recognised as ‘foreign non-main proceedings’ in the enacting state, in accordance with Article 17(2)(b).</w:t>
      </w:r>
      <w:r w:rsidR="008B6C31">
        <w:rPr>
          <w:rFonts w:ascii="Arial" w:hAnsi="Arial" w:cs="Arial"/>
          <w:color w:val="7B7B7B" w:themeColor="accent3" w:themeShade="BF"/>
          <w:sz w:val="22"/>
          <w:szCs w:val="22"/>
          <w:lang w:val="en-GB"/>
        </w:rPr>
        <w:t xml:space="preserve"> We cannot determine from the facts of the question whether the proceedings will be ‘foreign main proceedings’ or foreign non-main proceedings’.</w:t>
      </w:r>
    </w:p>
    <w:p w14:paraId="7E720ED1" w14:textId="77777777" w:rsidR="00B13EA7" w:rsidRDefault="00B13EA7" w:rsidP="00707FC8">
      <w:pPr>
        <w:jc w:val="both"/>
        <w:rPr>
          <w:rFonts w:ascii="Arial" w:hAnsi="Arial" w:cs="Arial"/>
          <w:color w:val="7B7B7B" w:themeColor="accent3" w:themeShade="BF"/>
          <w:sz w:val="22"/>
          <w:szCs w:val="22"/>
          <w:u w:val="single"/>
          <w:lang w:val="en-GB"/>
        </w:rPr>
      </w:pPr>
    </w:p>
    <w:p w14:paraId="219FFB10" w14:textId="60ECFB50" w:rsidR="00B13EA7" w:rsidRPr="00B13EA7" w:rsidRDefault="00B13EA7" w:rsidP="00707FC8">
      <w:pPr>
        <w:jc w:val="both"/>
        <w:rPr>
          <w:rFonts w:ascii="Arial" w:hAnsi="Arial" w:cs="Arial"/>
          <w:color w:val="7B7B7B" w:themeColor="accent3" w:themeShade="BF"/>
          <w:sz w:val="22"/>
          <w:szCs w:val="22"/>
          <w:u w:val="single"/>
          <w:lang w:val="en-GB"/>
        </w:rPr>
      </w:pPr>
      <w:r w:rsidRPr="00B13EA7">
        <w:rPr>
          <w:rFonts w:ascii="Arial" w:hAnsi="Arial" w:cs="Arial"/>
          <w:color w:val="7B7B7B" w:themeColor="accent3" w:themeShade="BF"/>
          <w:sz w:val="22"/>
          <w:szCs w:val="22"/>
          <w:u w:val="single"/>
          <w:lang w:val="en-GB"/>
        </w:rPr>
        <w:lastRenderedPageBreak/>
        <w:t>Judicial scrutiny</w:t>
      </w:r>
    </w:p>
    <w:p w14:paraId="75AAEB40" w14:textId="77777777" w:rsidR="00B13EA7" w:rsidRDefault="00B13EA7" w:rsidP="00707FC8">
      <w:pPr>
        <w:jc w:val="both"/>
        <w:rPr>
          <w:rFonts w:ascii="Arial" w:hAnsi="Arial" w:cs="Arial"/>
          <w:color w:val="7B7B7B" w:themeColor="accent3" w:themeShade="BF"/>
          <w:sz w:val="22"/>
          <w:szCs w:val="22"/>
          <w:lang w:val="en-GB"/>
        </w:rPr>
      </w:pPr>
    </w:p>
    <w:p w14:paraId="3711D55B" w14:textId="116F4B5D" w:rsidR="00065A83" w:rsidRDefault="00392BC3" w:rsidP="00707FC8">
      <w:pPr>
        <w:jc w:val="both"/>
        <w:rPr>
          <w:rFonts w:ascii="Arial" w:hAnsi="Arial" w:cs="Arial"/>
          <w:color w:val="7B7B7B" w:themeColor="accent3" w:themeShade="BF"/>
          <w:sz w:val="22"/>
          <w:szCs w:val="22"/>
          <w:lang w:val="en-GB"/>
        </w:rPr>
      </w:pPr>
      <w:r w:rsidRPr="00392BC3">
        <w:rPr>
          <w:rFonts w:ascii="Arial" w:hAnsi="Arial" w:cs="Arial"/>
          <w:color w:val="7B7B7B" w:themeColor="accent3" w:themeShade="BF"/>
          <w:sz w:val="22"/>
          <w:szCs w:val="22"/>
          <w:lang w:val="en-GB"/>
        </w:rPr>
        <w:t xml:space="preserve">Article 22 of the MLCBI relates to “balancing interests” – the concept that the court in the enacting State is required to strike a balance between the relief that may be granted to the foreign representative, and the interests of the person(s) that may be affected by such relief. </w:t>
      </w:r>
    </w:p>
    <w:p w14:paraId="33A89B8A" w14:textId="77777777" w:rsidR="00065A83" w:rsidRDefault="00065A83" w:rsidP="00707FC8">
      <w:pPr>
        <w:jc w:val="both"/>
        <w:rPr>
          <w:rFonts w:ascii="Arial" w:hAnsi="Arial" w:cs="Arial"/>
          <w:color w:val="7B7B7B" w:themeColor="accent3" w:themeShade="BF"/>
          <w:sz w:val="22"/>
          <w:szCs w:val="22"/>
          <w:lang w:val="en-GB"/>
        </w:rPr>
      </w:pPr>
    </w:p>
    <w:p w14:paraId="06D4C826" w14:textId="48338A7B" w:rsidR="007315EA" w:rsidRDefault="00392BC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judicial scrutiny can be seen in the Agrokor case</w:t>
      </w:r>
      <w:r w:rsidR="00065A83">
        <w:rPr>
          <w:rFonts w:ascii="Arial" w:hAnsi="Arial" w:cs="Arial"/>
          <w:color w:val="7B7B7B" w:themeColor="accent3" w:themeShade="BF"/>
          <w:sz w:val="22"/>
          <w:szCs w:val="22"/>
          <w:lang w:val="en-GB"/>
        </w:rPr>
        <w:t>. A foreign representative is obligated to provide full and frank disclosure to the court to which a recognition application is being made, under the MLCBI. A breach of such disclosure may amount to an abuse of process and result in a recognition application (under the MLCBI) being denied, based on the “public policy exception”</w:t>
      </w:r>
      <w:r w:rsidR="007F102D">
        <w:rPr>
          <w:rFonts w:ascii="Arial" w:hAnsi="Arial" w:cs="Arial"/>
          <w:color w:val="7B7B7B" w:themeColor="accent3" w:themeShade="BF"/>
          <w:sz w:val="22"/>
          <w:szCs w:val="22"/>
          <w:lang w:val="en-GB"/>
        </w:rPr>
        <w:t xml:space="preserve"> (see Article 6 of the MLCBI)</w:t>
      </w:r>
      <w:r w:rsidR="00065A83">
        <w:rPr>
          <w:rFonts w:ascii="Arial" w:hAnsi="Arial" w:cs="Arial"/>
          <w:color w:val="7B7B7B" w:themeColor="accent3" w:themeShade="BF"/>
          <w:sz w:val="22"/>
          <w:szCs w:val="22"/>
          <w:lang w:val="en-GB"/>
        </w:rPr>
        <w:t xml:space="preserve"> – as demonstrated in the Agrokor case.</w:t>
      </w:r>
      <w:r w:rsidR="007F102D">
        <w:rPr>
          <w:rFonts w:ascii="Arial" w:hAnsi="Arial" w:cs="Arial"/>
          <w:color w:val="7B7B7B" w:themeColor="accent3" w:themeShade="BF"/>
          <w:sz w:val="22"/>
          <w:szCs w:val="22"/>
          <w:lang w:val="en-GB"/>
        </w:rPr>
        <w:t xml:space="preserve"> NB, the MLCBI does not contain any provisions as regards abuse of process, instead, it leaves it to domestic law and the procedural rules of the enacting State to determine what constitutes the same. </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5D074303" w:rsidR="00DF75F8"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what pre- and post-recognition relief can be considered in the context of the MLCBI, </w:t>
      </w:r>
      <w:r w:rsidRPr="00C20F67">
        <w:rPr>
          <w:rFonts w:ascii="Arial" w:hAnsi="Arial" w:cs="Arial"/>
          <w:sz w:val="22"/>
          <w:szCs w:val="22"/>
          <w:lang w:val="en-GB"/>
        </w:rPr>
        <w:t>as well as any restrictions, limitations or conditions that should be considered in this context.</w:t>
      </w:r>
      <w:r w:rsidRPr="009B5832">
        <w:rPr>
          <w:rFonts w:ascii="Arial" w:hAnsi="Arial" w:cs="Arial"/>
          <w:sz w:val="22"/>
          <w:szCs w:val="22"/>
          <w:lang w:val="en-GB"/>
        </w:rPr>
        <w:t xml:space="preserve"> For purposes of this question, it can be assumed that there is no concurrence of proceedings.</w:t>
      </w:r>
    </w:p>
    <w:p w14:paraId="7AA2BDB3" w14:textId="505486A5" w:rsidR="00516C14" w:rsidRDefault="00516C14" w:rsidP="00C91324">
      <w:pPr>
        <w:jc w:val="both"/>
        <w:rPr>
          <w:rFonts w:ascii="Arial" w:hAnsi="Arial" w:cs="Arial"/>
          <w:sz w:val="22"/>
          <w:szCs w:val="22"/>
          <w:lang w:val="en-GB"/>
        </w:rPr>
      </w:pPr>
    </w:p>
    <w:p w14:paraId="55BE4347" w14:textId="2F35F7B6" w:rsidR="00516C14" w:rsidRDefault="00516C14" w:rsidP="00C91324">
      <w:pPr>
        <w:jc w:val="both"/>
        <w:rPr>
          <w:rFonts w:ascii="Arial" w:hAnsi="Arial" w:cs="Arial"/>
          <w:color w:val="7B7B7B" w:themeColor="accent3" w:themeShade="BF"/>
          <w:sz w:val="22"/>
          <w:szCs w:val="22"/>
          <w:u w:val="single"/>
          <w:lang w:val="en-GB"/>
        </w:rPr>
      </w:pPr>
      <w:r w:rsidRPr="00516C14">
        <w:rPr>
          <w:rFonts w:ascii="Arial" w:hAnsi="Arial" w:cs="Arial"/>
          <w:color w:val="7B7B7B" w:themeColor="accent3" w:themeShade="BF"/>
          <w:sz w:val="22"/>
          <w:szCs w:val="22"/>
          <w:u w:val="single"/>
          <w:lang w:val="en-GB"/>
        </w:rPr>
        <w:t>Article 19 of the MLCBI</w:t>
      </w:r>
      <w:r w:rsidR="005A775C">
        <w:rPr>
          <w:rFonts w:ascii="Arial" w:hAnsi="Arial" w:cs="Arial"/>
          <w:color w:val="7B7B7B" w:themeColor="accent3" w:themeShade="BF"/>
          <w:sz w:val="22"/>
          <w:szCs w:val="22"/>
          <w:u w:val="single"/>
          <w:lang w:val="en-GB"/>
        </w:rPr>
        <w:t xml:space="preserve"> (“Article 19</w:t>
      </w:r>
      <w:r w:rsidR="00FD2662">
        <w:rPr>
          <w:rFonts w:ascii="Arial" w:hAnsi="Arial" w:cs="Arial"/>
          <w:color w:val="7B7B7B" w:themeColor="accent3" w:themeShade="BF"/>
          <w:sz w:val="22"/>
          <w:szCs w:val="22"/>
          <w:u w:val="single"/>
          <w:lang w:val="en-GB"/>
        </w:rPr>
        <w:t>”</w:t>
      </w:r>
      <w:r w:rsidR="005A775C">
        <w:rPr>
          <w:rFonts w:ascii="Arial" w:hAnsi="Arial" w:cs="Arial"/>
          <w:color w:val="7B7B7B" w:themeColor="accent3" w:themeShade="BF"/>
          <w:sz w:val="22"/>
          <w:szCs w:val="22"/>
          <w:u w:val="single"/>
          <w:lang w:val="en-GB"/>
        </w:rPr>
        <w:t>)</w:t>
      </w:r>
    </w:p>
    <w:p w14:paraId="766D131B" w14:textId="5182E78C" w:rsidR="00516C14" w:rsidRDefault="00516C14" w:rsidP="00C91324">
      <w:pPr>
        <w:jc w:val="both"/>
        <w:rPr>
          <w:rFonts w:ascii="Arial" w:hAnsi="Arial" w:cs="Arial"/>
          <w:color w:val="7B7B7B" w:themeColor="accent3" w:themeShade="BF"/>
          <w:sz w:val="22"/>
          <w:szCs w:val="22"/>
          <w:u w:val="single"/>
          <w:lang w:val="en-GB"/>
        </w:rPr>
      </w:pPr>
    </w:p>
    <w:p w14:paraId="25F9BFB3" w14:textId="2ECCF034" w:rsidR="00516C14" w:rsidRDefault="000C7153" w:rsidP="00C913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 relates to interim collective relief prior to the recognition of a foreign proceeding (i.e. pre-recognition relief) and relates to both foreign main, and foreign non-main proceedings.</w:t>
      </w:r>
    </w:p>
    <w:p w14:paraId="3F2FB23A" w14:textId="23D541B9" w:rsidR="000C7153" w:rsidRDefault="000C7153" w:rsidP="00C91324">
      <w:pPr>
        <w:jc w:val="both"/>
        <w:rPr>
          <w:rFonts w:ascii="Arial" w:hAnsi="Arial" w:cs="Arial"/>
          <w:color w:val="7B7B7B" w:themeColor="accent3" w:themeShade="BF"/>
          <w:sz w:val="22"/>
          <w:szCs w:val="22"/>
          <w:lang w:val="en-GB"/>
        </w:rPr>
      </w:pPr>
    </w:p>
    <w:p w14:paraId="47472A34" w14:textId="4E9BBCD0" w:rsidR="000C7153" w:rsidRDefault="000C7153" w:rsidP="00C913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instances where relief is urgently required to protect the interests of a debtor’s creditors, or the assets of the debtor, the court of the enacting State may grant provisional relief from the time of the filing of the recognition application (at the request of the foreign representative) until the application is decided upon. Such interim relief may include:</w:t>
      </w:r>
    </w:p>
    <w:p w14:paraId="4EF99D7D" w14:textId="591B9375" w:rsidR="000C7153" w:rsidRDefault="000C7153" w:rsidP="00C91324">
      <w:pPr>
        <w:jc w:val="both"/>
        <w:rPr>
          <w:rFonts w:ascii="Arial" w:hAnsi="Arial" w:cs="Arial"/>
          <w:color w:val="7B7B7B" w:themeColor="accent3" w:themeShade="BF"/>
          <w:sz w:val="22"/>
          <w:szCs w:val="22"/>
          <w:lang w:val="en-GB"/>
        </w:rPr>
      </w:pPr>
    </w:p>
    <w:p w14:paraId="11F4E18C" w14:textId="62360CF3" w:rsidR="000C7153" w:rsidRPr="004474A3" w:rsidRDefault="004474A3" w:rsidP="000C7153">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0C7153" w:rsidRPr="004474A3">
        <w:rPr>
          <w:rFonts w:ascii="Arial" w:hAnsi="Arial" w:cs="Arial"/>
          <w:color w:val="7B7B7B" w:themeColor="accent3" w:themeShade="BF"/>
          <w:sz w:val="22"/>
          <w:szCs w:val="22"/>
          <w:lang w:val="en-GB"/>
        </w:rPr>
        <w:t>A stay of execution against the debtor’s assets;</w:t>
      </w:r>
    </w:p>
    <w:p w14:paraId="1BC5A3F8" w14:textId="08E5ECB1" w:rsidR="000C7153" w:rsidRDefault="000C7153" w:rsidP="000C7153">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Post-recognition relief provided for in Article 21(1)(c) – see the section relating to Article 21 of the MLCBI </w:t>
      </w:r>
      <w:r w:rsidR="004474A3">
        <w:rPr>
          <w:rFonts w:ascii="Arial" w:hAnsi="Arial" w:cs="Arial"/>
          <w:color w:val="7B7B7B" w:themeColor="accent3" w:themeShade="BF"/>
          <w:sz w:val="22"/>
          <w:szCs w:val="22"/>
          <w:lang w:val="en-GB"/>
        </w:rPr>
        <w:t xml:space="preserve">(“Article 21”) </w:t>
      </w:r>
      <w:r>
        <w:rPr>
          <w:rFonts w:ascii="Arial" w:hAnsi="Arial" w:cs="Arial"/>
          <w:color w:val="7B7B7B" w:themeColor="accent3" w:themeShade="BF"/>
          <w:sz w:val="22"/>
          <w:szCs w:val="22"/>
          <w:lang w:val="en-GB"/>
        </w:rPr>
        <w:t>below;</w:t>
      </w:r>
    </w:p>
    <w:p w14:paraId="3CADC675" w14:textId="77B5F181" w:rsidR="000C7153" w:rsidRPr="000C7153" w:rsidRDefault="000C7153" w:rsidP="000C7153">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Post-recognition relief provided for in Article 21(1)(d) – see the section relating to Article 21 below;</w:t>
      </w:r>
    </w:p>
    <w:p w14:paraId="03E30752" w14:textId="1564EBEA" w:rsidR="000C7153" w:rsidRPr="000C7153" w:rsidRDefault="000C7153" w:rsidP="000C7153">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Post-recognition relief provided for in Article 21(1)(g) – see the section relating to Article 21</w:t>
      </w:r>
      <w:r w:rsidR="004474A3">
        <w:rPr>
          <w:rFonts w:ascii="Arial" w:hAnsi="Arial" w:cs="Arial"/>
          <w:color w:val="7B7B7B" w:themeColor="accent3" w:themeShade="BF"/>
          <w:sz w:val="22"/>
          <w:szCs w:val="22"/>
          <w:lang w:val="en-GB"/>
        </w:rPr>
        <w:t xml:space="preserve"> below</w:t>
      </w:r>
      <w:r>
        <w:rPr>
          <w:rFonts w:ascii="Arial" w:hAnsi="Arial" w:cs="Arial"/>
          <w:color w:val="7B7B7B" w:themeColor="accent3" w:themeShade="BF"/>
          <w:sz w:val="22"/>
          <w:szCs w:val="22"/>
          <w:lang w:val="en-GB"/>
        </w:rPr>
        <w:t>; and</w:t>
      </w:r>
    </w:p>
    <w:p w14:paraId="31B44015" w14:textId="384D0653" w:rsidR="00612A51" w:rsidRDefault="000C7153" w:rsidP="001F1E74">
      <w:pPr>
        <w:pStyle w:val="ListParagraph"/>
        <w:numPr>
          <w:ilvl w:val="0"/>
          <w:numId w:val="45"/>
        </w:numPr>
        <w:jc w:val="both"/>
        <w:rPr>
          <w:rFonts w:ascii="Arial" w:hAnsi="Arial" w:cs="Arial"/>
          <w:color w:val="7B7B7B" w:themeColor="accent3" w:themeShade="BF"/>
          <w:sz w:val="22"/>
          <w:szCs w:val="22"/>
          <w:lang w:val="en-GB"/>
        </w:rPr>
      </w:pPr>
      <w:r w:rsidRPr="00612A51">
        <w:rPr>
          <w:rFonts w:ascii="Arial" w:hAnsi="Arial" w:cs="Arial"/>
          <w:color w:val="7B7B7B" w:themeColor="accent3" w:themeShade="BF"/>
          <w:sz w:val="22"/>
          <w:szCs w:val="22"/>
          <w:lang w:val="en-GB"/>
        </w:rPr>
        <w:t xml:space="preserve">Permitting the foreign representative/another person designated by the court </w:t>
      </w:r>
      <w:r w:rsidR="00612A51" w:rsidRPr="00612A51">
        <w:rPr>
          <w:rFonts w:ascii="Arial" w:hAnsi="Arial" w:cs="Arial"/>
          <w:color w:val="7B7B7B" w:themeColor="accent3" w:themeShade="BF"/>
          <w:sz w:val="22"/>
          <w:szCs w:val="22"/>
          <w:lang w:val="en-GB"/>
        </w:rPr>
        <w:t>to administer and/or realise all or part of the debtor’s assets located in the designated State in order to protect and preserve the value of assets that (due to their nature or circumstances) may be in jeopardy, perishable, or susceptible to devaluation. Such powers are similar to those that may be granted to a provisional Liquidator under English insolvency law.</w:t>
      </w:r>
      <w:r w:rsidR="004474A3">
        <w:rPr>
          <w:rFonts w:ascii="Arial" w:hAnsi="Arial" w:cs="Arial"/>
          <w:color w:val="7B7B7B" w:themeColor="accent3" w:themeShade="BF"/>
          <w:sz w:val="22"/>
          <w:szCs w:val="22"/>
          <w:lang w:val="en-GB"/>
        </w:rPr>
        <w:t>”</w:t>
      </w:r>
    </w:p>
    <w:p w14:paraId="158A488F" w14:textId="77777777" w:rsidR="005A775C" w:rsidRPr="005A775C" w:rsidRDefault="005A775C" w:rsidP="005A775C">
      <w:pPr>
        <w:jc w:val="both"/>
        <w:rPr>
          <w:rFonts w:ascii="Arial" w:hAnsi="Arial" w:cs="Arial"/>
          <w:color w:val="7B7B7B" w:themeColor="accent3" w:themeShade="BF"/>
          <w:sz w:val="22"/>
          <w:szCs w:val="22"/>
          <w:lang w:val="en-GB"/>
        </w:rPr>
      </w:pPr>
    </w:p>
    <w:p w14:paraId="11472943" w14:textId="690F5B32" w:rsidR="00941A81" w:rsidRDefault="005A775C" w:rsidP="00C913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instance, the foreign representative may be granted pre-recognition relief under Article </w:t>
      </w:r>
      <w:r w:rsidR="00941A81">
        <w:rPr>
          <w:rFonts w:ascii="Arial" w:hAnsi="Arial" w:cs="Arial"/>
          <w:color w:val="7B7B7B" w:themeColor="accent3" w:themeShade="BF"/>
          <w:sz w:val="22"/>
          <w:szCs w:val="22"/>
          <w:lang w:val="en-GB"/>
        </w:rPr>
        <w:t xml:space="preserve">19 – for example, urgent interim relief (before obtaining formal recognition via the courts) in order to allow said representative to take initial steps in State A. Urgent interim relief can include the granting of disclosure and/or freezing orders to allow the foreign representative to obtain information and/or lessen the risk of assets dissipating whilst formal recognition is being sought. </w:t>
      </w:r>
    </w:p>
    <w:p w14:paraId="0D2A6EF3" w14:textId="2FEF1554" w:rsidR="00941A81" w:rsidRDefault="00941A81" w:rsidP="00C91324">
      <w:pPr>
        <w:jc w:val="both"/>
        <w:rPr>
          <w:rFonts w:ascii="Arial" w:hAnsi="Arial" w:cs="Arial"/>
          <w:color w:val="7B7B7B" w:themeColor="accent3" w:themeShade="BF"/>
          <w:sz w:val="22"/>
          <w:szCs w:val="22"/>
          <w:lang w:val="en-GB"/>
        </w:rPr>
      </w:pPr>
    </w:p>
    <w:p w14:paraId="02120213" w14:textId="728F65BF" w:rsidR="00941A81" w:rsidRDefault="00941A81" w:rsidP="00C913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context, we would need to </w:t>
      </w:r>
      <w:r w:rsidR="00337953">
        <w:rPr>
          <w:rFonts w:ascii="Arial" w:hAnsi="Arial" w:cs="Arial"/>
          <w:color w:val="7B7B7B" w:themeColor="accent3" w:themeShade="BF"/>
          <w:sz w:val="22"/>
          <w:szCs w:val="22"/>
          <w:lang w:val="en-GB"/>
        </w:rPr>
        <w:t>establish whether the foreign representative is aware of in terms of the</w:t>
      </w:r>
      <w:r>
        <w:rPr>
          <w:rFonts w:ascii="Arial" w:hAnsi="Arial" w:cs="Arial"/>
          <w:color w:val="7B7B7B" w:themeColor="accent3" w:themeShade="BF"/>
          <w:sz w:val="22"/>
          <w:szCs w:val="22"/>
          <w:lang w:val="en-GB"/>
        </w:rPr>
        <w:t xml:space="preserve"> assets the Debtor</w:t>
      </w:r>
      <w:r w:rsidR="00337953">
        <w:rPr>
          <w:rFonts w:ascii="Arial" w:hAnsi="Arial" w:cs="Arial"/>
          <w:color w:val="7B7B7B" w:themeColor="accent3" w:themeShade="BF"/>
          <w:sz w:val="22"/>
          <w:szCs w:val="22"/>
          <w:lang w:val="en-GB"/>
        </w:rPr>
        <w:t xml:space="preserve"> (including the nature of any such assets)</w:t>
      </w:r>
      <w:r>
        <w:rPr>
          <w:rFonts w:ascii="Arial" w:hAnsi="Arial" w:cs="Arial"/>
          <w:color w:val="7B7B7B" w:themeColor="accent3" w:themeShade="BF"/>
          <w:sz w:val="22"/>
          <w:szCs w:val="22"/>
          <w:lang w:val="en-GB"/>
        </w:rPr>
        <w:t xml:space="preserve">, if any, </w:t>
      </w:r>
      <w:r w:rsidR="00337953">
        <w:rPr>
          <w:rFonts w:ascii="Arial" w:hAnsi="Arial" w:cs="Arial"/>
          <w:color w:val="7B7B7B" w:themeColor="accent3" w:themeShade="BF"/>
          <w:sz w:val="22"/>
          <w:szCs w:val="22"/>
          <w:lang w:val="en-GB"/>
        </w:rPr>
        <w:t xml:space="preserve">and what </w:t>
      </w:r>
      <w:r>
        <w:rPr>
          <w:rFonts w:ascii="Arial" w:hAnsi="Arial" w:cs="Arial"/>
          <w:color w:val="7B7B7B" w:themeColor="accent3" w:themeShade="BF"/>
          <w:sz w:val="22"/>
          <w:szCs w:val="22"/>
          <w:lang w:val="en-GB"/>
        </w:rPr>
        <w:lastRenderedPageBreak/>
        <w:t xml:space="preserve">information is held by the foreign representative as regards the same before determining whether interim relief would be required. </w:t>
      </w:r>
    </w:p>
    <w:p w14:paraId="3DB809D3" w14:textId="77777777" w:rsidR="00941A81" w:rsidRPr="00516C14" w:rsidRDefault="00941A81" w:rsidP="00C91324">
      <w:pPr>
        <w:jc w:val="both"/>
        <w:rPr>
          <w:rFonts w:ascii="Arial" w:hAnsi="Arial" w:cs="Arial"/>
          <w:color w:val="7B7B7B" w:themeColor="accent3" w:themeShade="BF"/>
          <w:sz w:val="22"/>
          <w:szCs w:val="22"/>
          <w:lang w:val="en-GB"/>
        </w:rPr>
      </w:pPr>
    </w:p>
    <w:p w14:paraId="148F53AC" w14:textId="3081E4B5" w:rsidR="00516C14" w:rsidRPr="00500384" w:rsidRDefault="00516C14" w:rsidP="00C91324">
      <w:pPr>
        <w:jc w:val="both"/>
        <w:rPr>
          <w:rFonts w:ascii="Arial" w:hAnsi="Arial" w:cs="Arial"/>
          <w:color w:val="7B7B7B" w:themeColor="accent3" w:themeShade="BF"/>
          <w:sz w:val="22"/>
          <w:szCs w:val="22"/>
          <w:u w:val="single"/>
          <w:lang w:val="en-GB"/>
        </w:rPr>
      </w:pPr>
      <w:r w:rsidRPr="00500384">
        <w:rPr>
          <w:rFonts w:ascii="Arial" w:hAnsi="Arial" w:cs="Arial"/>
          <w:color w:val="7B7B7B" w:themeColor="accent3" w:themeShade="BF"/>
          <w:sz w:val="22"/>
          <w:szCs w:val="22"/>
          <w:u w:val="single"/>
          <w:lang w:val="en-GB"/>
        </w:rPr>
        <w:t>Article 20 of the MLCBI</w:t>
      </w:r>
      <w:r w:rsidR="00FD2662">
        <w:rPr>
          <w:rFonts w:ascii="Arial" w:hAnsi="Arial" w:cs="Arial"/>
          <w:color w:val="7B7B7B" w:themeColor="accent3" w:themeShade="BF"/>
          <w:sz w:val="22"/>
          <w:szCs w:val="22"/>
          <w:u w:val="single"/>
          <w:lang w:val="en-GB"/>
        </w:rPr>
        <w:t xml:space="preserve"> (“Article 20”)</w:t>
      </w:r>
    </w:p>
    <w:p w14:paraId="09BC5FAD" w14:textId="1AAF2367" w:rsidR="00612A51" w:rsidRDefault="00612A51" w:rsidP="00C91324">
      <w:pPr>
        <w:jc w:val="both"/>
        <w:rPr>
          <w:rFonts w:ascii="Arial" w:hAnsi="Arial" w:cs="Arial"/>
          <w:color w:val="7B7B7B" w:themeColor="accent3" w:themeShade="BF"/>
          <w:sz w:val="22"/>
          <w:szCs w:val="22"/>
          <w:u w:val="single"/>
          <w:lang w:val="en-GB"/>
        </w:rPr>
      </w:pPr>
    </w:p>
    <w:p w14:paraId="4BEDD8B2" w14:textId="022FBADD" w:rsidR="00612A51" w:rsidRDefault="00612A51" w:rsidP="00C913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20 relates to automatic relief when a foreign main proceeding (i.e. where the debtor’s centre of main interest is in the jurisdiction where the foreign proceeding has been commenced) is recognised. The recognition of a foreign main proceeding triggers the following automatic effects:</w:t>
      </w:r>
    </w:p>
    <w:p w14:paraId="6A5647B7" w14:textId="1B750C2E" w:rsidR="00612A51" w:rsidRDefault="00612A51" w:rsidP="00C91324">
      <w:pPr>
        <w:jc w:val="both"/>
        <w:rPr>
          <w:rFonts w:ascii="Arial" w:hAnsi="Arial" w:cs="Arial"/>
          <w:color w:val="7B7B7B" w:themeColor="accent3" w:themeShade="BF"/>
          <w:sz w:val="22"/>
          <w:szCs w:val="22"/>
          <w:lang w:val="en-GB"/>
        </w:rPr>
      </w:pPr>
    </w:p>
    <w:p w14:paraId="7460F528" w14:textId="4434C9D8" w:rsidR="00612A51" w:rsidRDefault="004474A3" w:rsidP="00612A51">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612A51">
        <w:rPr>
          <w:rFonts w:ascii="Arial" w:hAnsi="Arial" w:cs="Arial"/>
          <w:color w:val="7B7B7B" w:themeColor="accent3" w:themeShade="BF"/>
          <w:sz w:val="22"/>
          <w:szCs w:val="22"/>
          <w:lang w:val="en-GB"/>
        </w:rPr>
        <w:t>A stay of the commencement or continuation of individual actions or proceedings relating to the debtor’s assets, liabilities, obligations, or rights;</w:t>
      </w:r>
    </w:p>
    <w:p w14:paraId="6388BB51" w14:textId="2A11EDB5" w:rsidR="00612A51" w:rsidRDefault="00612A51" w:rsidP="00612A51">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execution against the debtor’s assets; and</w:t>
      </w:r>
    </w:p>
    <w:p w14:paraId="0871686E" w14:textId="7505F038" w:rsidR="00612A51" w:rsidRDefault="005A3390" w:rsidP="00612A51">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suspension of the right to dispose, encumber, or transfer any of the debtor’s assets.</w:t>
      </w:r>
      <w:r w:rsidR="004474A3">
        <w:rPr>
          <w:rFonts w:ascii="Arial" w:hAnsi="Arial" w:cs="Arial"/>
          <w:color w:val="7B7B7B" w:themeColor="accent3" w:themeShade="BF"/>
          <w:sz w:val="22"/>
          <w:szCs w:val="22"/>
          <w:lang w:val="en-GB"/>
        </w:rPr>
        <w:t>”</w:t>
      </w:r>
    </w:p>
    <w:p w14:paraId="5DC55666" w14:textId="546521AA" w:rsidR="005A3390" w:rsidRDefault="005A3390" w:rsidP="005A3390">
      <w:pPr>
        <w:jc w:val="both"/>
        <w:rPr>
          <w:rFonts w:ascii="Arial" w:hAnsi="Arial" w:cs="Arial"/>
          <w:color w:val="7B7B7B" w:themeColor="accent3" w:themeShade="BF"/>
          <w:sz w:val="22"/>
          <w:szCs w:val="22"/>
          <w:lang w:val="en-GB"/>
        </w:rPr>
      </w:pPr>
    </w:p>
    <w:p w14:paraId="46C94B34" w14:textId="3933CFEE" w:rsidR="005A3390" w:rsidRPr="005A3390" w:rsidRDefault="005A3390" w:rsidP="005A339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intention of </w:t>
      </w:r>
      <w:r w:rsidR="00500384">
        <w:rPr>
          <w:rFonts w:ascii="Arial" w:hAnsi="Arial" w:cs="Arial"/>
          <w:color w:val="7B7B7B" w:themeColor="accent3" w:themeShade="BF"/>
          <w:sz w:val="22"/>
          <w:szCs w:val="22"/>
          <w:lang w:val="en-GB"/>
        </w:rPr>
        <w:t xml:space="preserve">these automatic effects is to allow sufficient time for a fair and orderly cross-border insolvency proceeding to be organised. </w:t>
      </w:r>
    </w:p>
    <w:p w14:paraId="50B28614" w14:textId="6BCE8108" w:rsidR="00516C14" w:rsidRPr="00516C14" w:rsidRDefault="00516C14" w:rsidP="00C91324">
      <w:pPr>
        <w:jc w:val="both"/>
        <w:rPr>
          <w:rFonts w:ascii="Arial" w:hAnsi="Arial" w:cs="Arial"/>
          <w:color w:val="7B7B7B" w:themeColor="accent3" w:themeShade="BF"/>
          <w:sz w:val="22"/>
          <w:szCs w:val="22"/>
          <w:lang w:val="en-GB"/>
        </w:rPr>
      </w:pPr>
    </w:p>
    <w:p w14:paraId="6C3912F4" w14:textId="7FDD979D" w:rsidR="00516C14" w:rsidRPr="00516C14" w:rsidRDefault="00516C14" w:rsidP="00C91324">
      <w:pPr>
        <w:jc w:val="both"/>
        <w:rPr>
          <w:rFonts w:ascii="Arial" w:hAnsi="Arial" w:cs="Arial"/>
          <w:color w:val="7B7B7B" w:themeColor="accent3" w:themeShade="BF"/>
          <w:sz w:val="22"/>
          <w:szCs w:val="22"/>
          <w:u w:val="single"/>
          <w:lang w:val="en-GB"/>
        </w:rPr>
      </w:pPr>
      <w:r w:rsidRPr="00516C14">
        <w:rPr>
          <w:rFonts w:ascii="Arial" w:hAnsi="Arial" w:cs="Arial"/>
          <w:color w:val="7B7B7B" w:themeColor="accent3" w:themeShade="BF"/>
          <w:sz w:val="22"/>
          <w:szCs w:val="22"/>
          <w:u w:val="single"/>
          <w:lang w:val="en-GB"/>
        </w:rPr>
        <w:t xml:space="preserve">Article 21 </w:t>
      </w:r>
    </w:p>
    <w:p w14:paraId="2EBCC997" w14:textId="77777777" w:rsidR="00817D57" w:rsidRPr="009B5832" w:rsidRDefault="00817D57" w:rsidP="00707FC8">
      <w:pPr>
        <w:jc w:val="both"/>
        <w:rPr>
          <w:rFonts w:ascii="Arial" w:hAnsi="Arial" w:cs="Arial"/>
          <w:sz w:val="22"/>
          <w:szCs w:val="22"/>
          <w:lang w:val="en-GB"/>
        </w:rPr>
      </w:pPr>
    </w:p>
    <w:p w14:paraId="3BC6B423" w14:textId="23338CBE" w:rsidR="0059673A" w:rsidRDefault="0059673A" w:rsidP="005967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 </w:t>
      </w:r>
      <w:r w:rsidR="00516C14">
        <w:rPr>
          <w:rFonts w:ascii="Arial" w:hAnsi="Arial" w:cs="Arial"/>
          <w:color w:val="7B7B7B" w:themeColor="accent3" w:themeShade="BF"/>
          <w:sz w:val="22"/>
          <w:szCs w:val="22"/>
          <w:lang w:val="en-GB"/>
        </w:rPr>
        <w:t xml:space="preserve">sets out the court’s discretionary power to provide post-recognition relief and states that </w:t>
      </w:r>
      <w:r>
        <w:rPr>
          <w:rFonts w:ascii="Arial" w:hAnsi="Arial" w:cs="Arial"/>
          <w:color w:val="7B7B7B" w:themeColor="accent3" w:themeShade="BF"/>
          <w:sz w:val="22"/>
          <w:szCs w:val="22"/>
          <w:lang w:val="en-GB"/>
        </w:rPr>
        <w:t xml:space="preserve">‘relief that may be granted </w:t>
      </w:r>
      <w:r w:rsidRPr="004F50F7">
        <w:rPr>
          <w:rFonts w:ascii="Arial" w:hAnsi="Arial" w:cs="Arial"/>
          <w:color w:val="7B7B7B" w:themeColor="accent3" w:themeShade="BF"/>
          <w:sz w:val="22"/>
          <w:szCs w:val="22"/>
          <w:lang w:val="en-GB"/>
        </w:rPr>
        <w:t>upon</w:t>
      </w:r>
      <w:r>
        <w:rPr>
          <w:rFonts w:ascii="Arial" w:hAnsi="Arial" w:cs="Arial"/>
          <w:color w:val="7B7B7B" w:themeColor="accent3" w:themeShade="BF"/>
          <w:sz w:val="22"/>
          <w:szCs w:val="22"/>
          <w:lang w:val="en-GB"/>
        </w:rPr>
        <w:t xml:space="preserve"> recognition of a foreign proceeding’ and paragraph 1 states the following:</w:t>
      </w:r>
    </w:p>
    <w:p w14:paraId="50F96D0B" w14:textId="77777777" w:rsidR="0059673A" w:rsidRDefault="0059673A" w:rsidP="0059673A">
      <w:pPr>
        <w:jc w:val="both"/>
        <w:rPr>
          <w:rFonts w:ascii="Arial" w:hAnsi="Arial" w:cs="Arial"/>
          <w:color w:val="7B7B7B" w:themeColor="accent3" w:themeShade="BF"/>
          <w:sz w:val="22"/>
          <w:szCs w:val="22"/>
          <w:lang w:val="en-GB"/>
        </w:rPr>
      </w:pPr>
    </w:p>
    <w:p w14:paraId="0BD92008" w14:textId="77777777" w:rsidR="0059673A" w:rsidRDefault="0059673A" w:rsidP="005967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of a foreign proceeding, whether main or non-main, where necessary to protect the assets of the debtor or the interests of the creditors, the court may, at the request of the foreign representative, grant any appropriate relief, including:</w:t>
      </w:r>
    </w:p>
    <w:p w14:paraId="23AE8F00" w14:textId="77777777" w:rsidR="0059673A" w:rsidRDefault="0059673A" w:rsidP="0059673A">
      <w:pPr>
        <w:jc w:val="both"/>
        <w:rPr>
          <w:rFonts w:ascii="Arial" w:hAnsi="Arial" w:cs="Arial"/>
          <w:color w:val="7B7B7B" w:themeColor="accent3" w:themeShade="BF"/>
          <w:sz w:val="22"/>
          <w:szCs w:val="22"/>
          <w:lang w:val="en-GB"/>
        </w:rPr>
      </w:pPr>
    </w:p>
    <w:p w14:paraId="7AB0C066" w14:textId="77777777" w:rsidR="0059673A" w:rsidRDefault="0059673A" w:rsidP="0059673A">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the commencement or continuation of individual actions or individual proceedings concerning the debtor’s assets, rights, obligations or liabilities, to the extent they have not been stayed under paragraph 1(a) of Article 20;</w:t>
      </w:r>
    </w:p>
    <w:p w14:paraId="69D1FB3E" w14:textId="77777777" w:rsidR="0059673A" w:rsidRDefault="0059673A" w:rsidP="0059673A">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the debtor’s assets to the extent it has not been stayed under paragraph 1(b) of Article 20;</w:t>
      </w:r>
    </w:p>
    <w:p w14:paraId="37A072D5" w14:textId="77777777" w:rsidR="0059673A" w:rsidRDefault="0059673A" w:rsidP="0059673A">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 to the extent this right has not been suspended under paragraph 1(c) of Article 20;</w:t>
      </w:r>
    </w:p>
    <w:p w14:paraId="21623224" w14:textId="77777777" w:rsidR="0059673A" w:rsidRDefault="0059673A" w:rsidP="0059673A">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witnesses, the taking of evidence or the delivery of information concerning the debtor’s assets, affairs, rights, obligations, or liabilities;</w:t>
      </w:r>
    </w:p>
    <w:p w14:paraId="4F2A63F9" w14:textId="77777777" w:rsidR="0059673A" w:rsidRDefault="0059673A" w:rsidP="0059673A">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realisation of all or part of the debtor’s assets located in this State to the foreign representative, or another person designated by the court;</w:t>
      </w:r>
    </w:p>
    <w:p w14:paraId="284A1995" w14:textId="77777777" w:rsidR="0059673A" w:rsidRDefault="0059673A" w:rsidP="0059673A">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relief granted under paragraph 1 of Article 19;</w:t>
      </w:r>
    </w:p>
    <w:p w14:paraId="3DC41F9A" w14:textId="77777777" w:rsidR="0059673A" w:rsidRPr="003271B5" w:rsidRDefault="0059673A" w:rsidP="0059673A">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relief that may be available to [</w:t>
      </w:r>
      <w:r w:rsidRPr="00673D29">
        <w:rPr>
          <w:rFonts w:ascii="Arial" w:hAnsi="Arial" w:cs="Arial"/>
          <w:i/>
          <w:iCs/>
          <w:color w:val="7B7B7B" w:themeColor="accent3" w:themeShade="BF"/>
          <w:sz w:val="22"/>
          <w:szCs w:val="22"/>
          <w:lang w:val="en-GB"/>
        </w:rPr>
        <w:t>insert the title of a person or body administering a reorganisation or liquidation under the law of the enacting State</w:t>
      </w:r>
      <w:r>
        <w:rPr>
          <w:rFonts w:ascii="Arial" w:hAnsi="Arial" w:cs="Arial"/>
          <w:color w:val="7B7B7B" w:themeColor="accent3" w:themeShade="BF"/>
          <w:sz w:val="22"/>
          <w:szCs w:val="22"/>
          <w:lang w:val="en-GB"/>
        </w:rPr>
        <w:t>] under the laws of this State.</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w:t>
      </w:r>
      <w:r w:rsidRPr="00495F75">
        <w:rPr>
          <w:rFonts w:ascii="Arial" w:hAnsi="Arial" w:cs="Arial"/>
          <w:sz w:val="22"/>
          <w:szCs w:val="22"/>
          <w:lang w:val="en-GB"/>
        </w:rPr>
        <w:t>article 19 MLCBI</w:t>
      </w:r>
      <w:r w:rsidR="00201874" w:rsidRPr="00495F75">
        <w:rPr>
          <w:rFonts w:ascii="Arial" w:hAnsi="Arial" w:cs="Arial"/>
          <w:sz w:val="22"/>
          <w:szCs w:val="22"/>
          <w:lang w:val="en-GB"/>
        </w:rPr>
        <w:t>,</w:t>
      </w:r>
      <w:r w:rsidRPr="00495F75">
        <w:rPr>
          <w:rFonts w:ascii="Arial" w:hAnsi="Arial" w:cs="Arial"/>
          <w:sz w:val="22"/>
          <w:szCs w:val="22"/>
          <w:lang w:val="en-GB"/>
        </w:rPr>
        <w:t xml:space="preserve"> is unlikely to continue post-recognition </w:t>
      </w:r>
      <w:r w:rsidRPr="00495F75">
        <w:rPr>
          <w:rFonts w:ascii="Arial" w:hAnsi="Arial" w:cs="Arial"/>
          <w:i/>
          <w:iCs/>
          <w:sz w:val="22"/>
          <w:szCs w:val="22"/>
          <w:lang w:val="en-GB"/>
        </w:rPr>
        <w:t>ex</w:t>
      </w:r>
      <w:r w:rsidRPr="00495F75">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2A18841E" w14:textId="07C7CAC7" w:rsidR="00E44BFE" w:rsidRDefault="00FD2662" w:rsidP="00E44B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E44BFE">
        <w:rPr>
          <w:rFonts w:ascii="Arial" w:hAnsi="Arial" w:cs="Arial"/>
          <w:color w:val="7B7B7B" w:themeColor="accent3" w:themeShade="BF"/>
          <w:sz w:val="22"/>
          <w:szCs w:val="22"/>
          <w:lang w:val="en-GB"/>
        </w:rPr>
        <w:t xml:space="preserve">s noted in 3.3, the foreign representative may be granted pre-recognition relief under Article 19 – for example, urgent interim relief (before obtaining formal recognition via the courts). Urgent interim relief can include the granting of disclosure and/or freezing orders to allow the </w:t>
      </w:r>
      <w:r w:rsidR="00E44BFE">
        <w:rPr>
          <w:rFonts w:ascii="Arial" w:hAnsi="Arial" w:cs="Arial"/>
          <w:color w:val="7B7B7B" w:themeColor="accent3" w:themeShade="BF"/>
          <w:sz w:val="22"/>
          <w:szCs w:val="22"/>
          <w:lang w:val="en-GB"/>
        </w:rPr>
        <w:lastRenderedPageBreak/>
        <w:t xml:space="preserve">foreign representative to obtain information and/or lessen the risk of assets dissipating whilst formal recognition is being sought. </w:t>
      </w:r>
    </w:p>
    <w:p w14:paraId="22ECA65B" w14:textId="77777777" w:rsidR="00E44BFE" w:rsidRDefault="00E44BFE" w:rsidP="004F50F7">
      <w:pPr>
        <w:jc w:val="both"/>
        <w:rPr>
          <w:rFonts w:ascii="Arial" w:hAnsi="Arial" w:cs="Arial"/>
          <w:color w:val="7B7B7B" w:themeColor="accent3" w:themeShade="BF"/>
          <w:sz w:val="22"/>
          <w:szCs w:val="22"/>
          <w:lang w:val="en-GB"/>
        </w:rPr>
      </w:pPr>
    </w:p>
    <w:p w14:paraId="52A39B10" w14:textId="5B830F59" w:rsidR="004F50F7" w:rsidRDefault="00E44BFE" w:rsidP="004F50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reiterate, </w:t>
      </w:r>
      <w:r w:rsidR="004F50F7">
        <w:rPr>
          <w:rFonts w:ascii="Arial" w:hAnsi="Arial" w:cs="Arial"/>
          <w:color w:val="7B7B7B" w:themeColor="accent3" w:themeShade="BF"/>
          <w:sz w:val="22"/>
          <w:szCs w:val="22"/>
          <w:lang w:val="en-GB"/>
        </w:rPr>
        <w:t>Article 19 relates to interim collective relief prior to the recognition of a foreign proceeding (i.e. pre-recognition relief) and relates to both foreign main, and foreign non-main proceedings.</w:t>
      </w:r>
    </w:p>
    <w:p w14:paraId="69809731" w14:textId="77777777" w:rsidR="004F50F7" w:rsidRDefault="004F50F7" w:rsidP="004F50F7">
      <w:pPr>
        <w:jc w:val="both"/>
        <w:rPr>
          <w:rFonts w:ascii="Arial" w:hAnsi="Arial" w:cs="Arial"/>
          <w:color w:val="7B7B7B" w:themeColor="accent3" w:themeShade="BF"/>
          <w:sz w:val="22"/>
          <w:szCs w:val="22"/>
          <w:lang w:val="en-GB"/>
        </w:rPr>
      </w:pPr>
    </w:p>
    <w:p w14:paraId="5962A9BC" w14:textId="16BAE3BA" w:rsidR="00980314" w:rsidRDefault="004F50F7" w:rsidP="004F50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instances where relief is urgently required to protect the interests of a debtor’s creditors, or the assets of the debtor, the court of the enacting State may grant provisional relief from the time of the filing of the recognition application (at the request of the foreign representative) until the application is decided upon. As such, a worldwide freezing order granted as pre-recognition interim relief under Article 19 would cease upon the application being decided upon.</w:t>
      </w:r>
    </w:p>
    <w:p w14:paraId="5AC3A747" w14:textId="1EF53AEB" w:rsidR="00A70E5F" w:rsidRDefault="00A70E5F" w:rsidP="004F50F7">
      <w:pPr>
        <w:jc w:val="both"/>
        <w:rPr>
          <w:rFonts w:ascii="Arial" w:hAnsi="Arial" w:cs="Arial"/>
          <w:color w:val="7B7B7B" w:themeColor="accent3" w:themeShade="BF"/>
          <w:sz w:val="22"/>
          <w:szCs w:val="22"/>
          <w:lang w:val="en-GB"/>
        </w:rPr>
      </w:pPr>
    </w:p>
    <w:p w14:paraId="086149D4" w14:textId="1ABF0939" w:rsidR="004F50F7" w:rsidRDefault="00A70E5F" w:rsidP="004F50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Article 21(1) is wide spanning, the “appropriate relief” the court in the enacting State is able to grant is not unlimited. To this end, a worldwide freezing order is far reaching and is therefore unlikely to continue, post-recognition.</w:t>
      </w:r>
    </w:p>
    <w:p w14:paraId="1EFF5FA6" w14:textId="46051C06" w:rsidR="00A60A0C" w:rsidRDefault="00A60A0C" w:rsidP="004F50F7">
      <w:pPr>
        <w:jc w:val="both"/>
        <w:rPr>
          <w:rFonts w:ascii="Arial" w:hAnsi="Arial" w:cs="Arial"/>
          <w:color w:val="7B7B7B" w:themeColor="accent3" w:themeShade="BF"/>
          <w:sz w:val="22"/>
          <w:szCs w:val="22"/>
          <w:lang w:val="en-GB"/>
        </w:rPr>
      </w:pPr>
    </w:p>
    <w:p w14:paraId="72337E62" w14:textId="77777777" w:rsidR="004F50F7" w:rsidRPr="009B5832" w:rsidRDefault="004F50F7" w:rsidP="004F50F7">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05AFEE0C" w:rsidR="008A7470" w:rsidRPr="009B5832" w:rsidRDefault="004547C2" w:rsidP="007C3FE5">
      <w:pPr>
        <w:jc w:val="both"/>
        <w:rPr>
          <w:rFonts w:ascii="Arial" w:hAnsi="Arial" w:cs="Arial"/>
          <w:color w:val="000000"/>
          <w:sz w:val="22"/>
          <w:szCs w:val="22"/>
          <w:lang w:val="en-GB" w:eastAsia="en-GB"/>
        </w:rPr>
      </w:pPr>
      <w:bookmarkStart w:id="10" w:name="para23"/>
      <w:bookmarkEnd w:id="9"/>
      <w:r w:rsidRPr="004547C2">
        <w:rPr>
          <w:rFonts w:ascii="Arial" w:hAnsi="Arial" w:cs="Arial"/>
          <w:color w:val="000000"/>
          <w:sz w:val="22"/>
          <w:szCs w:val="22"/>
          <w:lang w:val="en-GB" w:eastAsia="en-GB"/>
        </w:rPr>
        <w:t>The Bank entered provisional administration on 17 September 2015 and liquidation on 17 December 2015.</w:t>
      </w:r>
      <w:r w:rsidR="00EC7F95" w:rsidRPr="009B5832">
        <w:rPr>
          <w:rFonts w:ascii="Arial" w:hAnsi="Arial" w:cs="Arial"/>
          <w:color w:val="000000"/>
          <w:sz w:val="22"/>
          <w:szCs w:val="22"/>
          <w:lang w:val="en-GB" w:eastAsia="en-GB"/>
        </w:rPr>
        <w:t xml:space="preserve"> </w:t>
      </w:r>
      <w:r w:rsidR="008A7470"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lastRenderedPageBreak/>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w:t>
      </w:r>
      <w:r w:rsidRPr="009B5832">
        <w:rPr>
          <w:rFonts w:ascii="Arial" w:hAnsi="Arial" w:cs="Arial"/>
          <w:color w:val="000000"/>
          <w:sz w:val="22"/>
          <w:szCs w:val="22"/>
          <w:lang w:val="en-GB" w:eastAsia="en-GB"/>
        </w:rPr>
        <w:lastRenderedPageBreak/>
        <w:t>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lastRenderedPageBreak/>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assets in the manner prescribed by the DGF Law. </w:t>
      </w:r>
      <w:r w:rsidRPr="00D37341">
        <w:rPr>
          <w:rFonts w:ascii="Arial" w:hAnsi="Arial" w:cs="Arial"/>
          <w:color w:val="000000"/>
          <w:sz w:val="22"/>
          <w:szCs w:val="22"/>
          <w:lang w:val="en-GB" w:eastAsia="en-GB"/>
        </w:rPr>
        <w:t>Resolution 1513 expressly excludes from Ms G</w:t>
      </w:r>
      <w:r w:rsidR="001747C2" w:rsidRPr="00D37341">
        <w:rPr>
          <w:rFonts w:ascii="Arial" w:hAnsi="Arial" w:cs="Arial"/>
          <w:color w:val="000000"/>
          <w:sz w:val="22"/>
          <w:szCs w:val="22"/>
          <w:lang w:val="en-GB" w:eastAsia="en-GB"/>
        </w:rPr>
        <w:t>’</w:t>
      </w:r>
      <w:r w:rsidRPr="00D37341">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D37341">
        <w:rPr>
          <w:rFonts w:ascii="Arial" w:hAnsi="Arial" w:cs="Arial"/>
          <w:color w:val="000000"/>
          <w:sz w:val="22"/>
          <w:szCs w:val="22"/>
          <w:lang w:val="en-GB" w:eastAsia="en-GB"/>
        </w:rPr>
        <w:t>’</w:t>
      </w:r>
      <w:r w:rsidRPr="00D37341">
        <w:rPr>
          <w:rFonts w:ascii="Arial" w:hAnsi="Arial" w:cs="Arial"/>
          <w:color w:val="000000"/>
          <w:sz w:val="22"/>
          <w:szCs w:val="22"/>
          <w:lang w:val="en-GB" w:eastAsia="en-GB"/>
        </w:rPr>
        <w:t>s assets. Each of the excluded powers remains vested in the DGF as the Bank</w:t>
      </w:r>
      <w:r w:rsidR="001747C2" w:rsidRPr="00D37341">
        <w:rPr>
          <w:rFonts w:ascii="Arial" w:hAnsi="Arial" w:cs="Arial"/>
          <w:color w:val="000000"/>
          <w:sz w:val="22"/>
          <w:szCs w:val="22"/>
          <w:lang w:val="en-GB" w:eastAsia="en-GB"/>
        </w:rPr>
        <w:t>’</w:t>
      </w:r>
      <w:r w:rsidRPr="00D37341">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42356BC4" w14:textId="77777777" w:rsidR="00B76CF5" w:rsidRDefault="00B76CF5" w:rsidP="008A7470">
      <w:pPr>
        <w:jc w:val="both"/>
        <w:rPr>
          <w:rFonts w:ascii="Arial" w:hAnsi="Arial" w:cs="Arial"/>
          <w:b/>
          <w:bCs/>
          <w:sz w:val="22"/>
          <w:szCs w:val="22"/>
          <w:lang w:val="en-GB"/>
        </w:rPr>
      </w:pPr>
    </w:p>
    <w:p w14:paraId="5199ECB1" w14:textId="3A008D3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w:t>
      </w:r>
      <w:r w:rsidRPr="009B5832">
        <w:rPr>
          <w:rFonts w:ascii="Arial" w:hAnsi="Arial" w:cs="Arial"/>
          <w:sz w:val="22"/>
          <w:szCs w:val="22"/>
          <w:lang w:val="en-GB"/>
        </w:rPr>
        <w:lastRenderedPageBreak/>
        <w:t xml:space="preserve">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EC508A" w:rsidRDefault="00957951" w:rsidP="00957951">
      <w:pPr>
        <w:ind w:left="720" w:hanging="720"/>
        <w:jc w:val="both"/>
        <w:rPr>
          <w:rFonts w:ascii="Arial" w:hAnsi="Arial" w:cs="Arial"/>
          <w:color w:val="000000"/>
          <w:sz w:val="22"/>
          <w:szCs w:val="22"/>
          <w:lang w:val="en-GB" w:eastAsia="en-GB"/>
        </w:rPr>
      </w:pPr>
      <w:r w:rsidRPr="00EC508A">
        <w:rPr>
          <w:rFonts w:ascii="Arial" w:hAnsi="Arial" w:cs="Arial"/>
          <w:color w:val="000000"/>
          <w:sz w:val="22"/>
          <w:szCs w:val="22"/>
          <w:lang w:val="en-GB" w:eastAsia="en-GB"/>
        </w:rPr>
        <w:t>4.1.1</w:t>
      </w:r>
      <w:r w:rsidRPr="00EC508A">
        <w:rPr>
          <w:rFonts w:ascii="Arial" w:hAnsi="Arial" w:cs="Arial"/>
          <w:color w:val="000000"/>
          <w:sz w:val="22"/>
          <w:szCs w:val="22"/>
          <w:lang w:val="en-GB" w:eastAsia="en-GB"/>
        </w:rPr>
        <w:tab/>
      </w:r>
      <w:r w:rsidR="008A7470" w:rsidRPr="00EC508A">
        <w:rPr>
          <w:rFonts w:ascii="Arial" w:hAnsi="Arial" w:cs="Arial"/>
          <w:color w:val="000000"/>
          <w:sz w:val="22"/>
          <w:szCs w:val="22"/>
          <w:lang w:val="en-GB" w:eastAsia="en-GB"/>
        </w:rPr>
        <w:t>whether the Bank</w:t>
      </w:r>
      <w:r w:rsidR="001747C2" w:rsidRPr="00EC508A">
        <w:rPr>
          <w:rFonts w:ascii="Arial" w:hAnsi="Arial" w:cs="Arial"/>
          <w:color w:val="000000"/>
          <w:sz w:val="22"/>
          <w:szCs w:val="22"/>
          <w:lang w:val="en-GB" w:eastAsia="en-GB"/>
        </w:rPr>
        <w:t>’</w:t>
      </w:r>
      <w:r w:rsidR="008A7470" w:rsidRPr="00EC508A">
        <w:rPr>
          <w:rFonts w:ascii="Arial" w:hAnsi="Arial" w:cs="Arial"/>
          <w:color w:val="000000"/>
          <w:sz w:val="22"/>
          <w:szCs w:val="22"/>
          <w:lang w:val="en-GB" w:eastAsia="en-GB"/>
        </w:rPr>
        <w:t xml:space="preserve">s liquidation comprises a </w:t>
      </w:r>
      <w:r w:rsidR="001747C2" w:rsidRPr="00EC508A">
        <w:rPr>
          <w:rFonts w:ascii="Arial" w:hAnsi="Arial" w:cs="Arial"/>
          <w:color w:val="000000"/>
          <w:sz w:val="22"/>
          <w:szCs w:val="22"/>
          <w:lang w:val="en-GB" w:eastAsia="en-GB"/>
        </w:rPr>
        <w:t>“</w:t>
      </w:r>
      <w:r w:rsidR="008A7470" w:rsidRPr="00EC508A">
        <w:rPr>
          <w:rFonts w:ascii="Arial" w:hAnsi="Arial" w:cs="Arial"/>
          <w:color w:val="000000"/>
          <w:sz w:val="22"/>
          <w:szCs w:val="22"/>
          <w:lang w:val="en-GB" w:eastAsia="en-GB"/>
        </w:rPr>
        <w:t>foreign proceeding</w:t>
      </w:r>
      <w:r w:rsidR="001747C2" w:rsidRPr="00EC508A">
        <w:rPr>
          <w:rFonts w:ascii="Arial" w:hAnsi="Arial" w:cs="Arial"/>
          <w:color w:val="000000"/>
          <w:sz w:val="22"/>
          <w:szCs w:val="22"/>
          <w:lang w:val="en-GB" w:eastAsia="en-GB"/>
        </w:rPr>
        <w:t>”</w:t>
      </w:r>
      <w:r w:rsidR="008A7470" w:rsidRPr="00EC508A">
        <w:rPr>
          <w:rFonts w:ascii="Arial" w:hAnsi="Arial" w:cs="Arial"/>
          <w:color w:val="000000"/>
          <w:sz w:val="22"/>
          <w:szCs w:val="22"/>
          <w:lang w:val="en-GB" w:eastAsia="en-GB"/>
        </w:rPr>
        <w:t xml:space="preserve"> within the meaning of </w:t>
      </w:r>
      <w:r w:rsidRPr="00EC508A">
        <w:rPr>
          <w:rFonts w:ascii="Arial" w:hAnsi="Arial" w:cs="Arial"/>
          <w:color w:val="000000"/>
          <w:sz w:val="22"/>
          <w:szCs w:val="22"/>
          <w:lang w:val="en-GB" w:eastAsia="en-GB"/>
        </w:rPr>
        <w:t xml:space="preserve">article </w:t>
      </w:r>
      <w:r w:rsidR="008A7470" w:rsidRPr="00EC508A">
        <w:rPr>
          <w:rFonts w:ascii="Arial" w:hAnsi="Arial" w:cs="Arial"/>
          <w:color w:val="000000"/>
          <w:sz w:val="22"/>
          <w:szCs w:val="22"/>
          <w:lang w:val="en-GB" w:eastAsia="en-GB"/>
        </w:rPr>
        <w:t>2(a) of the MLCBI</w:t>
      </w:r>
      <w:r w:rsidR="009634F7" w:rsidRPr="00EC508A">
        <w:rPr>
          <w:rFonts w:ascii="Arial" w:hAnsi="Arial" w:cs="Arial"/>
          <w:color w:val="000000"/>
          <w:sz w:val="22"/>
          <w:szCs w:val="22"/>
          <w:lang w:val="en-GB" w:eastAsia="en-GB"/>
        </w:rPr>
        <w:t xml:space="preserve"> </w:t>
      </w:r>
      <w:r w:rsidR="009634F7" w:rsidRPr="00EC508A">
        <w:rPr>
          <w:rFonts w:ascii="Arial" w:hAnsi="Arial" w:cs="Arial"/>
          <w:b/>
          <w:bCs/>
          <w:color w:val="000000"/>
          <w:sz w:val="22"/>
          <w:szCs w:val="22"/>
          <w:lang w:val="en-GB" w:eastAsia="en-GB"/>
        </w:rPr>
        <w:t>[maximum 10 marks]</w:t>
      </w:r>
      <w:r w:rsidR="008A7470" w:rsidRPr="00EC508A">
        <w:rPr>
          <w:rFonts w:ascii="Arial" w:hAnsi="Arial" w:cs="Arial"/>
          <w:color w:val="000000"/>
          <w:sz w:val="22"/>
          <w:szCs w:val="22"/>
          <w:lang w:val="en-GB" w:eastAsia="en-GB"/>
        </w:rPr>
        <w:t>; and</w:t>
      </w:r>
    </w:p>
    <w:p w14:paraId="09C2FB61" w14:textId="18326A5E" w:rsidR="00957951" w:rsidRPr="00495F75" w:rsidRDefault="00957951" w:rsidP="00957951">
      <w:pPr>
        <w:ind w:left="720" w:hanging="720"/>
        <w:jc w:val="both"/>
        <w:rPr>
          <w:rFonts w:ascii="Arial" w:hAnsi="Arial" w:cs="Arial"/>
          <w:color w:val="000000"/>
          <w:sz w:val="22"/>
          <w:szCs w:val="22"/>
          <w:lang w:val="en-GB" w:eastAsia="en-GB"/>
        </w:rPr>
      </w:pPr>
    </w:p>
    <w:p w14:paraId="365AA1D6" w14:textId="48CF3765" w:rsidR="008A7470" w:rsidRPr="00495F75" w:rsidRDefault="00957951" w:rsidP="00957951">
      <w:pPr>
        <w:ind w:left="720" w:hanging="720"/>
        <w:jc w:val="both"/>
        <w:rPr>
          <w:rFonts w:ascii="Arial" w:hAnsi="Arial" w:cs="Arial"/>
          <w:color w:val="000000"/>
          <w:sz w:val="22"/>
          <w:szCs w:val="22"/>
          <w:lang w:val="en-GB" w:eastAsia="en-GB"/>
        </w:rPr>
      </w:pPr>
      <w:r w:rsidRPr="00495F75">
        <w:rPr>
          <w:rFonts w:ascii="Arial" w:hAnsi="Arial" w:cs="Arial"/>
          <w:color w:val="000000"/>
          <w:sz w:val="22"/>
          <w:szCs w:val="22"/>
          <w:lang w:val="en-GB" w:eastAsia="en-GB"/>
        </w:rPr>
        <w:t>4.1.2</w:t>
      </w:r>
      <w:r w:rsidRPr="00495F75">
        <w:rPr>
          <w:rFonts w:ascii="Arial" w:hAnsi="Arial" w:cs="Arial"/>
          <w:color w:val="000000"/>
          <w:sz w:val="22"/>
          <w:szCs w:val="22"/>
          <w:lang w:val="en-GB" w:eastAsia="en-GB"/>
        </w:rPr>
        <w:tab/>
      </w:r>
      <w:r w:rsidR="008A7470" w:rsidRPr="00495F75">
        <w:rPr>
          <w:rFonts w:ascii="Arial" w:hAnsi="Arial" w:cs="Arial"/>
          <w:color w:val="000000"/>
          <w:sz w:val="22"/>
          <w:szCs w:val="22"/>
          <w:lang w:val="en-GB" w:eastAsia="en-GB"/>
        </w:rPr>
        <w:t xml:space="preserve">whether the Applicants fall within the description of </w:t>
      </w:r>
      <w:r w:rsidR="001747C2" w:rsidRPr="00495F75">
        <w:rPr>
          <w:rFonts w:ascii="Arial" w:hAnsi="Arial" w:cs="Arial"/>
          <w:color w:val="000000"/>
          <w:sz w:val="22"/>
          <w:szCs w:val="22"/>
          <w:lang w:val="en-GB" w:eastAsia="en-GB"/>
        </w:rPr>
        <w:t>“</w:t>
      </w:r>
      <w:r w:rsidR="008A7470" w:rsidRPr="00495F75">
        <w:rPr>
          <w:rFonts w:ascii="Arial" w:hAnsi="Arial" w:cs="Arial"/>
          <w:color w:val="000000"/>
          <w:sz w:val="22"/>
          <w:szCs w:val="22"/>
          <w:lang w:val="en-GB" w:eastAsia="en-GB"/>
        </w:rPr>
        <w:t>foreign representatives</w:t>
      </w:r>
      <w:r w:rsidR="001747C2" w:rsidRPr="00495F75">
        <w:rPr>
          <w:rFonts w:ascii="Arial" w:hAnsi="Arial" w:cs="Arial"/>
          <w:color w:val="000000"/>
          <w:sz w:val="22"/>
          <w:szCs w:val="22"/>
          <w:lang w:val="en-GB" w:eastAsia="en-GB"/>
        </w:rPr>
        <w:t>”</w:t>
      </w:r>
      <w:r w:rsidR="008A7470" w:rsidRPr="00495F75">
        <w:rPr>
          <w:rFonts w:ascii="Arial" w:hAnsi="Arial" w:cs="Arial"/>
          <w:color w:val="000000"/>
          <w:sz w:val="22"/>
          <w:szCs w:val="22"/>
          <w:lang w:val="en-GB" w:eastAsia="en-GB"/>
        </w:rPr>
        <w:t xml:space="preserve"> as defined by article 2(d) of the MLCBI</w:t>
      </w:r>
      <w:r w:rsidR="009634F7" w:rsidRPr="00495F75">
        <w:rPr>
          <w:rFonts w:ascii="Arial" w:hAnsi="Arial" w:cs="Arial"/>
          <w:color w:val="000000"/>
          <w:sz w:val="22"/>
          <w:szCs w:val="22"/>
          <w:lang w:val="en-GB" w:eastAsia="en-GB"/>
        </w:rPr>
        <w:t xml:space="preserve"> </w:t>
      </w:r>
      <w:r w:rsidR="009634F7" w:rsidRPr="00495F75">
        <w:rPr>
          <w:rFonts w:ascii="Arial" w:hAnsi="Arial" w:cs="Arial"/>
          <w:b/>
          <w:bCs/>
          <w:color w:val="000000"/>
          <w:sz w:val="22"/>
          <w:szCs w:val="22"/>
          <w:lang w:val="en-GB" w:eastAsia="en-GB"/>
        </w:rPr>
        <w:t>[maximum 5 marks]</w:t>
      </w:r>
      <w:r w:rsidRPr="00495F75">
        <w:rPr>
          <w:rFonts w:ascii="Arial" w:hAnsi="Arial" w:cs="Arial"/>
          <w:color w:val="000000"/>
          <w:sz w:val="22"/>
          <w:szCs w:val="22"/>
          <w:lang w:val="en-GB" w:eastAsia="en-GB"/>
        </w:rPr>
        <w:t>.</w:t>
      </w:r>
    </w:p>
    <w:p w14:paraId="73A7B348" w14:textId="77777777" w:rsidR="00957951" w:rsidRPr="00495F75" w:rsidRDefault="00957951" w:rsidP="00957951">
      <w:pPr>
        <w:ind w:left="720" w:hanging="720"/>
        <w:jc w:val="both"/>
        <w:rPr>
          <w:rFonts w:ascii="Arial" w:hAnsi="Arial" w:cs="Arial"/>
          <w:sz w:val="22"/>
          <w:szCs w:val="22"/>
          <w:lang w:val="en-GB"/>
        </w:rPr>
      </w:pPr>
    </w:p>
    <w:p w14:paraId="201593BB" w14:textId="0F506EAD" w:rsidR="009634F7" w:rsidRPr="00495F75" w:rsidRDefault="009634F7" w:rsidP="008A7470">
      <w:pPr>
        <w:jc w:val="both"/>
        <w:rPr>
          <w:rFonts w:ascii="Arial" w:hAnsi="Arial" w:cs="Arial"/>
          <w:b/>
          <w:bCs/>
          <w:sz w:val="22"/>
          <w:szCs w:val="22"/>
          <w:lang w:val="en-GB"/>
        </w:rPr>
      </w:pPr>
      <w:r w:rsidRPr="00495F75">
        <w:rPr>
          <w:rFonts w:ascii="Arial" w:hAnsi="Arial" w:cs="Arial"/>
          <w:b/>
          <w:bCs/>
          <w:sz w:val="22"/>
          <w:szCs w:val="22"/>
          <w:lang w:val="en-GB"/>
        </w:rPr>
        <w:t xml:space="preserve">While not all facts provided in the fact pattern for this </w:t>
      </w:r>
      <w:r w:rsidR="008A77DB" w:rsidRPr="00495F75">
        <w:rPr>
          <w:rFonts w:ascii="Arial" w:hAnsi="Arial" w:cs="Arial"/>
          <w:b/>
          <w:bCs/>
          <w:sz w:val="22"/>
          <w:szCs w:val="22"/>
          <w:lang w:val="en-GB"/>
        </w:rPr>
        <w:t>question (Q</w:t>
      </w:r>
      <w:r w:rsidRPr="00495F75">
        <w:rPr>
          <w:rFonts w:ascii="Arial" w:hAnsi="Arial" w:cs="Arial"/>
          <w:b/>
          <w:bCs/>
          <w:sz w:val="22"/>
          <w:szCs w:val="22"/>
          <w:lang w:val="en-GB"/>
        </w:rPr>
        <w:t>uestion 4</w:t>
      </w:r>
      <w:r w:rsidR="008A77DB" w:rsidRPr="00495F75">
        <w:rPr>
          <w:rFonts w:ascii="Arial" w:hAnsi="Arial" w:cs="Arial"/>
          <w:b/>
          <w:bCs/>
          <w:sz w:val="22"/>
          <w:szCs w:val="22"/>
          <w:lang w:val="en-GB"/>
        </w:rPr>
        <w:t>)</w:t>
      </w:r>
      <w:r w:rsidRPr="00495F75">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495F75" w:rsidRDefault="009634F7" w:rsidP="008A7470">
      <w:pPr>
        <w:jc w:val="both"/>
        <w:rPr>
          <w:rFonts w:ascii="Arial" w:hAnsi="Arial" w:cs="Arial"/>
          <w:sz w:val="22"/>
          <w:szCs w:val="22"/>
          <w:lang w:val="en-GB"/>
        </w:rPr>
      </w:pPr>
    </w:p>
    <w:p w14:paraId="13032C70" w14:textId="42DB14E3" w:rsidR="008E549B" w:rsidRPr="00495F75" w:rsidRDefault="008A7470" w:rsidP="008A7470">
      <w:pPr>
        <w:jc w:val="both"/>
        <w:rPr>
          <w:rFonts w:ascii="Arial" w:hAnsi="Arial" w:cs="Arial"/>
          <w:b/>
          <w:sz w:val="22"/>
          <w:szCs w:val="22"/>
          <w:lang w:val="en-GB"/>
        </w:rPr>
      </w:pPr>
      <w:r w:rsidRPr="00495F75">
        <w:rPr>
          <w:rFonts w:ascii="Arial" w:hAnsi="Arial" w:cs="Arial"/>
          <w:sz w:val="22"/>
          <w:szCs w:val="22"/>
          <w:lang w:val="en-GB"/>
        </w:rPr>
        <w:t xml:space="preserve">For the purpose of this </w:t>
      </w:r>
      <w:r w:rsidR="00957951" w:rsidRPr="00495F75">
        <w:rPr>
          <w:rFonts w:ascii="Arial" w:hAnsi="Arial" w:cs="Arial"/>
          <w:sz w:val="22"/>
          <w:szCs w:val="22"/>
          <w:lang w:val="en-GB"/>
        </w:rPr>
        <w:t xml:space="preserve">question, you may </w:t>
      </w:r>
      <w:r w:rsidR="004F2492" w:rsidRPr="00495F75">
        <w:rPr>
          <w:rFonts w:ascii="Arial" w:hAnsi="Arial" w:cs="Arial"/>
          <w:sz w:val="22"/>
          <w:szCs w:val="22"/>
          <w:lang w:val="en-GB"/>
        </w:rPr>
        <w:t xml:space="preserve">further </w:t>
      </w:r>
      <w:r w:rsidR="00957951" w:rsidRPr="00495F75">
        <w:rPr>
          <w:rFonts w:ascii="Arial" w:hAnsi="Arial" w:cs="Arial"/>
          <w:sz w:val="22"/>
          <w:szCs w:val="22"/>
          <w:lang w:val="en-GB"/>
        </w:rPr>
        <w:t xml:space="preserve">assume </w:t>
      </w:r>
      <w:r w:rsidRPr="00495F75">
        <w:rPr>
          <w:rFonts w:ascii="Arial" w:hAnsi="Arial" w:cs="Arial"/>
          <w:sz w:val="22"/>
          <w:szCs w:val="22"/>
          <w:lang w:val="en-GB"/>
        </w:rPr>
        <w:t xml:space="preserve">that the Bank is </w:t>
      </w:r>
      <w:r w:rsidRPr="00495F75">
        <w:rPr>
          <w:rFonts w:ascii="Arial" w:hAnsi="Arial" w:cs="Arial"/>
          <w:b/>
          <w:bCs/>
          <w:sz w:val="22"/>
          <w:szCs w:val="22"/>
          <w:u w:val="single"/>
          <w:lang w:val="en-GB"/>
        </w:rPr>
        <w:t>not excluded</w:t>
      </w:r>
      <w:r w:rsidRPr="00495F75">
        <w:rPr>
          <w:rFonts w:ascii="Arial" w:hAnsi="Arial" w:cs="Arial"/>
          <w:sz w:val="22"/>
          <w:szCs w:val="22"/>
          <w:lang w:val="en-GB"/>
        </w:rPr>
        <w:t xml:space="preserve"> from the scope of the MLCBI by article 1(2) of the MLCBI.</w:t>
      </w:r>
    </w:p>
    <w:p w14:paraId="3A8EA3B9" w14:textId="6A6DF3B4" w:rsidR="00A153F7" w:rsidRPr="00495F75" w:rsidRDefault="00A153F7" w:rsidP="00707FC8">
      <w:pPr>
        <w:jc w:val="both"/>
        <w:rPr>
          <w:rFonts w:ascii="Arial" w:hAnsi="Arial" w:cs="Arial"/>
          <w:sz w:val="22"/>
          <w:szCs w:val="22"/>
          <w:lang w:val="en-GB"/>
        </w:rPr>
      </w:pPr>
    </w:p>
    <w:p w14:paraId="07E3FB5B" w14:textId="77777777" w:rsidR="00B76CF5" w:rsidRPr="00495F75" w:rsidRDefault="00B76CF5" w:rsidP="00B76CF5">
      <w:pPr>
        <w:jc w:val="both"/>
        <w:rPr>
          <w:rFonts w:ascii="Arial" w:hAnsi="Arial" w:cs="Arial"/>
          <w:b/>
          <w:bCs/>
          <w:color w:val="7B7B7B" w:themeColor="accent3" w:themeShade="BF"/>
          <w:sz w:val="22"/>
          <w:szCs w:val="22"/>
          <w:u w:val="single"/>
          <w:lang w:val="en-GB"/>
        </w:rPr>
      </w:pPr>
      <w:r w:rsidRPr="00495F75">
        <w:rPr>
          <w:rFonts w:ascii="Arial" w:hAnsi="Arial" w:cs="Arial"/>
          <w:b/>
          <w:bCs/>
          <w:color w:val="7B7B7B" w:themeColor="accent3" w:themeShade="BF"/>
          <w:sz w:val="22"/>
          <w:szCs w:val="22"/>
          <w:u w:val="single"/>
          <w:lang w:val="en-GB"/>
        </w:rPr>
        <w:t>4.1.1</w:t>
      </w:r>
    </w:p>
    <w:p w14:paraId="010979A3" w14:textId="77777777" w:rsidR="00B76CF5" w:rsidRPr="00495F75" w:rsidRDefault="00B76CF5" w:rsidP="00B76CF5">
      <w:pPr>
        <w:jc w:val="both"/>
        <w:rPr>
          <w:rFonts w:ascii="Arial" w:hAnsi="Arial" w:cs="Arial"/>
          <w:color w:val="7B7B7B" w:themeColor="accent3" w:themeShade="BF"/>
          <w:sz w:val="22"/>
          <w:szCs w:val="22"/>
          <w:lang w:val="en-GB"/>
        </w:rPr>
      </w:pPr>
    </w:p>
    <w:p w14:paraId="6935EB14" w14:textId="77777777" w:rsidR="00E44BFE" w:rsidRPr="00495F75" w:rsidRDefault="00E44BFE" w:rsidP="00E44BFE">
      <w:pPr>
        <w:jc w:val="both"/>
        <w:rPr>
          <w:rFonts w:ascii="Arial" w:hAnsi="Arial" w:cs="Arial"/>
          <w:b/>
          <w:bCs/>
          <w:color w:val="7B7B7B" w:themeColor="accent3" w:themeShade="BF"/>
          <w:sz w:val="22"/>
          <w:szCs w:val="22"/>
          <w:u w:val="single"/>
          <w:lang w:val="en-GB"/>
        </w:rPr>
      </w:pPr>
      <w:r w:rsidRPr="00495F75">
        <w:rPr>
          <w:rFonts w:ascii="Arial" w:hAnsi="Arial" w:cs="Arial"/>
          <w:b/>
          <w:bCs/>
          <w:color w:val="7B7B7B" w:themeColor="accent3" w:themeShade="BF"/>
          <w:sz w:val="22"/>
          <w:szCs w:val="22"/>
          <w:u w:val="single"/>
          <w:lang w:val="en-GB"/>
        </w:rPr>
        <w:t>Liquidation</w:t>
      </w:r>
    </w:p>
    <w:p w14:paraId="548849F0" w14:textId="77777777" w:rsidR="00E44BFE" w:rsidRPr="00495F75" w:rsidRDefault="00E44BFE" w:rsidP="00E44BFE">
      <w:pPr>
        <w:jc w:val="both"/>
        <w:rPr>
          <w:rFonts w:ascii="Arial" w:hAnsi="Arial" w:cs="Arial"/>
          <w:color w:val="7B7B7B" w:themeColor="accent3" w:themeShade="BF"/>
          <w:sz w:val="22"/>
          <w:szCs w:val="22"/>
          <w:lang w:val="en-GB"/>
        </w:rPr>
      </w:pPr>
    </w:p>
    <w:p w14:paraId="0B8956B4" w14:textId="62BE21A8" w:rsidR="00E44BFE" w:rsidRDefault="00E44BFE" w:rsidP="00E44BFE">
      <w:pPr>
        <w:jc w:val="both"/>
        <w:rPr>
          <w:rFonts w:ascii="Arial" w:hAnsi="Arial" w:cs="Arial"/>
          <w:color w:val="7B7B7B" w:themeColor="accent3" w:themeShade="BF"/>
          <w:sz w:val="22"/>
          <w:szCs w:val="22"/>
          <w:lang w:val="en-GB"/>
        </w:rPr>
      </w:pPr>
      <w:r w:rsidRPr="00495F75">
        <w:rPr>
          <w:rFonts w:ascii="Arial" w:hAnsi="Arial" w:cs="Arial"/>
          <w:color w:val="7B7B7B" w:themeColor="accent3" w:themeShade="BF"/>
          <w:sz w:val="22"/>
          <w:szCs w:val="22"/>
          <w:lang w:val="en-GB"/>
        </w:rPr>
        <w:t>The Bank was formally classified by the NB as “troubled” on 19 January 2015, entered provisional administration on 17 September 2015, and subsequently entered liquidation on 1</w:t>
      </w:r>
      <w:r w:rsidR="00020884" w:rsidRPr="00495F75">
        <w:rPr>
          <w:rFonts w:ascii="Arial" w:hAnsi="Arial" w:cs="Arial"/>
          <w:color w:val="7B7B7B" w:themeColor="accent3" w:themeShade="BF"/>
          <w:sz w:val="22"/>
          <w:szCs w:val="22"/>
          <w:lang w:val="en-GB"/>
        </w:rPr>
        <w:t>8</w:t>
      </w:r>
      <w:r w:rsidRPr="00495F75">
        <w:rPr>
          <w:rFonts w:ascii="Arial" w:hAnsi="Arial" w:cs="Arial"/>
          <w:color w:val="7B7B7B" w:themeColor="accent3" w:themeShade="BF"/>
          <w:sz w:val="22"/>
          <w:szCs w:val="22"/>
          <w:lang w:val="en-GB"/>
        </w:rPr>
        <w:t xml:space="preserve"> December 2015.</w:t>
      </w:r>
    </w:p>
    <w:p w14:paraId="7BDEFC62" w14:textId="77777777" w:rsidR="00E44BFE" w:rsidRDefault="00E44BFE" w:rsidP="00B76CF5">
      <w:pPr>
        <w:jc w:val="both"/>
        <w:rPr>
          <w:rFonts w:ascii="Arial" w:hAnsi="Arial" w:cs="Arial"/>
          <w:color w:val="7B7B7B" w:themeColor="accent3" w:themeShade="BF"/>
          <w:sz w:val="22"/>
          <w:szCs w:val="22"/>
          <w:u w:val="single"/>
          <w:lang w:val="en-GB"/>
        </w:rPr>
      </w:pPr>
    </w:p>
    <w:p w14:paraId="4EC679FB" w14:textId="34853390" w:rsidR="004703CA" w:rsidRPr="00E44BFE" w:rsidRDefault="004703CA" w:rsidP="00B76CF5">
      <w:pPr>
        <w:jc w:val="both"/>
        <w:rPr>
          <w:rFonts w:ascii="Arial" w:hAnsi="Arial" w:cs="Arial"/>
          <w:b/>
          <w:bCs/>
          <w:color w:val="7B7B7B" w:themeColor="accent3" w:themeShade="BF"/>
          <w:sz w:val="22"/>
          <w:szCs w:val="22"/>
          <w:u w:val="single"/>
          <w:lang w:val="en-GB"/>
        </w:rPr>
      </w:pPr>
      <w:r w:rsidRPr="00E44BFE">
        <w:rPr>
          <w:rFonts w:ascii="Arial" w:hAnsi="Arial" w:cs="Arial"/>
          <w:b/>
          <w:bCs/>
          <w:color w:val="7B7B7B" w:themeColor="accent3" w:themeShade="BF"/>
          <w:sz w:val="22"/>
          <w:szCs w:val="22"/>
          <w:u w:val="single"/>
          <w:lang w:val="en-GB"/>
        </w:rPr>
        <w:t>Definition of “foreign proceeding”</w:t>
      </w:r>
    </w:p>
    <w:p w14:paraId="21879BBE" w14:textId="77777777" w:rsidR="004703CA" w:rsidRDefault="004703CA" w:rsidP="00B76CF5">
      <w:pPr>
        <w:jc w:val="both"/>
        <w:rPr>
          <w:rFonts w:ascii="Arial" w:hAnsi="Arial" w:cs="Arial"/>
          <w:color w:val="7B7B7B" w:themeColor="accent3" w:themeShade="BF"/>
          <w:sz w:val="22"/>
          <w:szCs w:val="22"/>
          <w:lang w:val="en-GB"/>
        </w:rPr>
      </w:pPr>
    </w:p>
    <w:p w14:paraId="134EB6B3" w14:textId="6BBE7855" w:rsidR="005106A9" w:rsidRDefault="00B76CF5" w:rsidP="005106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purposes of Article 2(a) of the MLCBI, “foreign proceeding” means a collective judicial or administrative proceeding </w:t>
      </w:r>
      <w:r w:rsidR="00E44BFE">
        <w:rPr>
          <w:rFonts w:ascii="Arial" w:hAnsi="Arial" w:cs="Arial"/>
          <w:color w:val="7B7B7B" w:themeColor="accent3" w:themeShade="BF"/>
          <w:sz w:val="22"/>
          <w:szCs w:val="22"/>
          <w:lang w:val="en-GB"/>
        </w:rPr>
        <w:t>in a foreign State</w:t>
      </w:r>
      <w:r>
        <w:rPr>
          <w:rFonts w:ascii="Arial" w:hAnsi="Arial" w:cs="Arial"/>
          <w:color w:val="7B7B7B" w:themeColor="accent3" w:themeShade="BF"/>
          <w:sz w:val="22"/>
          <w:szCs w:val="22"/>
          <w:lang w:val="en-GB"/>
        </w:rPr>
        <w:t xml:space="preserve">, </w:t>
      </w:r>
      <w:r w:rsidR="00875CB5">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ncluding an interim proceeding, pursuant to a law relating to insolvency in which proceeding the assets and affairs of the debtor are subject to control or supervision by a foreign court, for the purpose of reorganisation or liquidation. </w:t>
      </w:r>
    </w:p>
    <w:p w14:paraId="25686CDF" w14:textId="32256FB1" w:rsidR="00E44BFE" w:rsidRPr="00E44BFE" w:rsidRDefault="00E44BFE" w:rsidP="005106A9">
      <w:pPr>
        <w:jc w:val="both"/>
        <w:rPr>
          <w:rFonts w:ascii="Arial" w:hAnsi="Arial" w:cs="Arial"/>
          <w:color w:val="7B7B7B" w:themeColor="accent3" w:themeShade="BF"/>
          <w:sz w:val="22"/>
          <w:szCs w:val="22"/>
          <w:u w:val="single"/>
          <w:lang w:val="en-GB"/>
        </w:rPr>
      </w:pPr>
    </w:p>
    <w:p w14:paraId="3353B261" w14:textId="674D284D" w:rsidR="00E44BFE" w:rsidRPr="00E44BFE" w:rsidRDefault="00875CB5" w:rsidP="005106A9">
      <w:pPr>
        <w:jc w:val="both"/>
        <w:rPr>
          <w:rFonts w:ascii="Arial" w:hAnsi="Arial" w:cs="Arial"/>
          <w:i/>
          <w:iCs/>
          <w:color w:val="7B7B7B" w:themeColor="accent3" w:themeShade="BF"/>
          <w:sz w:val="22"/>
          <w:szCs w:val="22"/>
          <w:u w:val="single"/>
          <w:lang w:val="en-GB"/>
        </w:rPr>
      </w:pPr>
      <w:r>
        <w:rPr>
          <w:rFonts w:ascii="Arial" w:hAnsi="Arial" w:cs="Arial"/>
          <w:i/>
          <w:iCs/>
          <w:color w:val="7B7B7B" w:themeColor="accent3" w:themeShade="BF"/>
          <w:sz w:val="22"/>
          <w:szCs w:val="22"/>
          <w:u w:val="single"/>
          <w:lang w:val="en-GB"/>
        </w:rPr>
        <w:t>c</w:t>
      </w:r>
      <w:r w:rsidR="00E44BFE" w:rsidRPr="00E44BFE">
        <w:rPr>
          <w:rFonts w:ascii="Arial" w:hAnsi="Arial" w:cs="Arial"/>
          <w:i/>
          <w:iCs/>
          <w:color w:val="7B7B7B" w:themeColor="accent3" w:themeShade="BF"/>
          <w:sz w:val="22"/>
          <w:szCs w:val="22"/>
          <w:u w:val="single"/>
          <w:lang w:val="en-GB"/>
        </w:rPr>
        <w:t xml:space="preserve">ollective judicial or administrative proceeding </w:t>
      </w:r>
    </w:p>
    <w:p w14:paraId="65ADF9C9" w14:textId="77777777" w:rsidR="00E44BFE" w:rsidRDefault="00E44BFE" w:rsidP="005106A9">
      <w:pPr>
        <w:jc w:val="both"/>
        <w:rPr>
          <w:rFonts w:ascii="Arial" w:hAnsi="Arial" w:cs="Arial"/>
          <w:color w:val="7B7B7B" w:themeColor="accent3" w:themeShade="BF"/>
          <w:sz w:val="22"/>
          <w:szCs w:val="22"/>
          <w:lang w:val="en-GB"/>
        </w:rPr>
      </w:pPr>
    </w:p>
    <w:p w14:paraId="2134B5FF" w14:textId="77777777" w:rsidR="00E44BFE" w:rsidRDefault="00E44BFE" w:rsidP="005106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instance, the liquidation of the Bank (despite the appointment being resolved by the DGF, and not by way of a court order) </w:t>
      </w:r>
      <w:r w:rsidRPr="00450C77">
        <w:rPr>
          <w:rFonts w:ascii="Arial" w:hAnsi="Arial" w:cs="Arial"/>
          <w:b/>
          <w:bCs/>
          <w:color w:val="7B7B7B" w:themeColor="accent3" w:themeShade="BF"/>
          <w:sz w:val="22"/>
          <w:szCs w:val="22"/>
          <w:lang w:val="en-GB"/>
        </w:rPr>
        <w:t>is</w:t>
      </w:r>
      <w:r>
        <w:rPr>
          <w:rFonts w:ascii="Arial" w:hAnsi="Arial" w:cs="Arial"/>
          <w:color w:val="7B7B7B" w:themeColor="accent3" w:themeShade="BF"/>
          <w:sz w:val="22"/>
          <w:szCs w:val="22"/>
          <w:lang w:val="en-GB"/>
        </w:rPr>
        <w:t xml:space="preserve"> considered a “collective judicial or administrative proceeding”.</w:t>
      </w:r>
    </w:p>
    <w:p w14:paraId="16AD76E7" w14:textId="77777777" w:rsidR="00E44BFE" w:rsidRDefault="00E44BFE" w:rsidP="005106A9">
      <w:pPr>
        <w:jc w:val="both"/>
        <w:rPr>
          <w:rFonts w:ascii="Arial" w:hAnsi="Arial" w:cs="Arial"/>
          <w:color w:val="7B7B7B" w:themeColor="accent3" w:themeShade="BF"/>
          <w:sz w:val="22"/>
          <w:szCs w:val="22"/>
          <w:lang w:val="en-GB"/>
        </w:rPr>
      </w:pPr>
    </w:p>
    <w:p w14:paraId="6A5EBAD3" w14:textId="7D492B8C" w:rsidR="00587FF5" w:rsidRPr="00E44BFE" w:rsidRDefault="00875CB5" w:rsidP="00E44BFE">
      <w:pPr>
        <w:jc w:val="both"/>
        <w:rPr>
          <w:rFonts w:ascii="Arial" w:hAnsi="Arial" w:cs="Arial"/>
          <w:i/>
          <w:iCs/>
          <w:color w:val="7B7B7B" w:themeColor="accent3" w:themeShade="BF"/>
          <w:sz w:val="22"/>
          <w:szCs w:val="22"/>
          <w:u w:val="single"/>
          <w:lang w:val="en-GB"/>
        </w:rPr>
      </w:pPr>
      <w:r>
        <w:rPr>
          <w:rFonts w:ascii="Arial" w:hAnsi="Arial" w:cs="Arial"/>
          <w:i/>
          <w:iCs/>
          <w:color w:val="7B7B7B" w:themeColor="accent3" w:themeShade="BF"/>
          <w:sz w:val="22"/>
          <w:szCs w:val="22"/>
          <w:u w:val="single"/>
          <w:lang w:val="en-GB"/>
        </w:rPr>
        <w:t>i</w:t>
      </w:r>
      <w:r w:rsidR="00E44BFE" w:rsidRPr="00E44BFE">
        <w:rPr>
          <w:rFonts w:ascii="Arial" w:hAnsi="Arial" w:cs="Arial"/>
          <w:i/>
          <w:iCs/>
          <w:color w:val="7B7B7B" w:themeColor="accent3" w:themeShade="BF"/>
          <w:sz w:val="22"/>
          <w:szCs w:val="22"/>
          <w:u w:val="single"/>
          <w:lang w:val="en-GB"/>
        </w:rPr>
        <w:t>n a foreign State</w:t>
      </w:r>
    </w:p>
    <w:p w14:paraId="3A076831" w14:textId="4934F046" w:rsidR="00E44BFE" w:rsidRDefault="00E44BFE" w:rsidP="00E44BFE">
      <w:pPr>
        <w:jc w:val="both"/>
        <w:rPr>
          <w:rFonts w:ascii="Arial" w:hAnsi="Arial" w:cs="Arial"/>
          <w:i/>
          <w:iCs/>
          <w:color w:val="7B7B7B" w:themeColor="accent3" w:themeShade="BF"/>
          <w:sz w:val="22"/>
          <w:szCs w:val="22"/>
          <w:lang w:val="en-GB"/>
        </w:rPr>
      </w:pPr>
    </w:p>
    <w:p w14:paraId="4CDF75F7" w14:textId="0CE3F01C" w:rsidR="00E44BFE" w:rsidRPr="00875CB5" w:rsidRDefault="00E44BFE" w:rsidP="00E44BFE">
      <w:pPr>
        <w:jc w:val="both"/>
        <w:rPr>
          <w:rFonts w:ascii="Arial" w:hAnsi="Arial" w:cs="Arial"/>
          <w:color w:val="7B7B7B" w:themeColor="accent3" w:themeShade="BF"/>
          <w:sz w:val="22"/>
          <w:szCs w:val="22"/>
          <w:u w:val="single"/>
          <w:lang w:val="en-GB"/>
        </w:rPr>
      </w:pPr>
      <w:r w:rsidRPr="00E44BFE">
        <w:rPr>
          <w:rFonts w:ascii="Arial" w:hAnsi="Arial" w:cs="Arial"/>
          <w:color w:val="7B7B7B" w:themeColor="accent3" w:themeShade="BF"/>
          <w:sz w:val="22"/>
          <w:szCs w:val="22"/>
          <w:lang w:val="en-GB"/>
        </w:rPr>
        <w:t xml:space="preserve">In this instance, the Bank’s registered office is situated in Country A (which has not adopted the MLCBI). Whilst the MLCBI does not have a definition of </w:t>
      </w:r>
      <w:r w:rsidR="00875CB5" w:rsidRPr="00875CB5">
        <w:rPr>
          <w:rFonts w:ascii="Arial" w:hAnsi="Arial" w:cs="Arial"/>
          <w:color w:val="7B7B7B" w:themeColor="accent3" w:themeShade="BF"/>
          <w:sz w:val="22"/>
          <w:szCs w:val="22"/>
          <w:lang w:val="en-GB"/>
        </w:rPr>
        <w:t>Centre of Main Interest (“COMI”)</w:t>
      </w:r>
      <w:r w:rsidRPr="00E44BFE">
        <w:rPr>
          <w:rFonts w:ascii="Arial" w:hAnsi="Arial" w:cs="Arial"/>
          <w:color w:val="7B7B7B" w:themeColor="accent3" w:themeShade="BF"/>
          <w:sz w:val="22"/>
          <w:szCs w:val="22"/>
          <w:lang w:val="en-GB"/>
        </w:rPr>
        <w:t xml:space="preserve">, Article 16(3) of the MLCBI presumes that, in absence of proof to the contrary, a debtor’s registered office (or habitual residence in the case of an individual) is the debtor’s COMI. To this end, for the purposes of answering this question, it could be presumed that the Bank’s COMI is Country A. </w:t>
      </w:r>
    </w:p>
    <w:p w14:paraId="33BD7520" w14:textId="77777777" w:rsidR="00E44BFE" w:rsidRPr="00E44BFE" w:rsidRDefault="00E44BFE" w:rsidP="00E44BFE">
      <w:pPr>
        <w:jc w:val="both"/>
        <w:rPr>
          <w:rFonts w:ascii="Arial" w:hAnsi="Arial" w:cs="Arial"/>
          <w:color w:val="7B7B7B" w:themeColor="accent3" w:themeShade="BF"/>
          <w:sz w:val="22"/>
          <w:szCs w:val="22"/>
          <w:lang w:val="en-GB"/>
        </w:rPr>
      </w:pPr>
    </w:p>
    <w:p w14:paraId="064311CA" w14:textId="4767D2FF" w:rsidR="00E44BFE" w:rsidRDefault="00E44BFE" w:rsidP="00E44BFE">
      <w:pPr>
        <w:jc w:val="both"/>
        <w:rPr>
          <w:rFonts w:ascii="Arial" w:hAnsi="Arial" w:cs="Arial"/>
          <w:color w:val="7B7B7B" w:themeColor="accent3" w:themeShade="BF"/>
          <w:sz w:val="22"/>
          <w:szCs w:val="22"/>
          <w:lang w:val="en-GB"/>
        </w:rPr>
      </w:pPr>
      <w:r w:rsidRPr="00E44BFE">
        <w:rPr>
          <w:rFonts w:ascii="Arial" w:hAnsi="Arial" w:cs="Arial"/>
          <w:color w:val="7B7B7B" w:themeColor="accent3" w:themeShade="BF"/>
          <w:sz w:val="22"/>
          <w:szCs w:val="22"/>
          <w:lang w:val="en-GB"/>
        </w:rPr>
        <w:t>NB, the date of the commencement of the foreign proceeding is the appropriate date for determining the COMI of a debtor or whether an establishment exists, as set out in paragraphs 157 – 160 of the GEI.</w:t>
      </w:r>
    </w:p>
    <w:p w14:paraId="726C1973" w14:textId="75D18466" w:rsidR="00E44BFE" w:rsidRDefault="00E44BFE" w:rsidP="00E44BF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br/>
        <w:t xml:space="preserve">The facts of the question also state that the </w:t>
      </w:r>
      <w:r w:rsidR="00450C77">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iquidation is based in Country A, i.e., not the UK, and therefore </w:t>
      </w:r>
      <w:r w:rsidR="00875CB5">
        <w:rPr>
          <w:rFonts w:ascii="Arial" w:hAnsi="Arial" w:cs="Arial"/>
          <w:color w:val="7B7B7B" w:themeColor="accent3" w:themeShade="BF"/>
          <w:sz w:val="22"/>
          <w:szCs w:val="22"/>
          <w:lang w:val="en-GB"/>
        </w:rPr>
        <w:t xml:space="preserve">the collective judicial or administrative proceeding </w:t>
      </w:r>
      <w:r w:rsidR="00875CB5" w:rsidRPr="00450C77">
        <w:rPr>
          <w:rFonts w:ascii="Arial" w:hAnsi="Arial" w:cs="Arial"/>
          <w:b/>
          <w:bCs/>
          <w:color w:val="7B7B7B" w:themeColor="accent3" w:themeShade="BF"/>
          <w:sz w:val="22"/>
          <w:szCs w:val="22"/>
          <w:lang w:val="en-GB"/>
        </w:rPr>
        <w:t>is</w:t>
      </w:r>
      <w:r w:rsidR="00875CB5">
        <w:rPr>
          <w:rFonts w:ascii="Arial" w:hAnsi="Arial" w:cs="Arial"/>
          <w:color w:val="7B7B7B" w:themeColor="accent3" w:themeShade="BF"/>
          <w:sz w:val="22"/>
          <w:szCs w:val="22"/>
          <w:lang w:val="en-GB"/>
        </w:rPr>
        <w:t xml:space="preserve"> in a foreign State.</w:t>
      </w:r>
    </w:p>
    <w:p w14:paraId="39C3D2DE" w14:textId="77777777" w:rsidR="00E44BFE" w:rsidRDefault="00E44BFE" w:rsidP="00E44BFE">
      <w:pPr>
        <w:jc w:val="both"/>
        <w:rPr>
          <w:rFonts w:ascii="Arial" w:hAnsi="Arial" w:cs="Arial"/>
          <w:color w:val="7B7B7B" w:themeColor="accent3" w:themeShade="BF"/>
          <w:sz w:val="22"/>
          <w:szCs w:val="22"/>
          <w:lang w:val="en-GB"/>
        </w:rPr>
      </w:pPr>
    </w:p>
    <w:p w14:paraId="36CEE0C3" w14:textId="03CCE1B1" w:rsidR="004703CA" w:rsidRPr="00875CB5" w:rsidRDefault="00875CB5" w:rsidP="004703CA">
      <w:pPr>
        <w:jc w:val="both"/>
        <w:rPr>
          <w:rFonts w:ascii="Arial" w:hAnsi="Arial" w:cs="Arial"/>
          <w:i/>
          <w:iCs/>
          <w:color w:val="7B7B7B" w:themeColor="accent3" w:themeShade="BF"/>
          <w:sz w:val="22"/>
          <w:szCs w:val="22"/>
          <w:u w:val="single"/>
          <w:lang w:val="en-GB"/>
        </w:rPr>
      </w:pPr>
      <w:r w:rsidRPr="00875CB5">
        <w:rPr>
          <w:rFonts w:ascii="Arial" w:hAnsi="Arial" w:cs="Arial"/>
          <w:i/>
          <w:iCs/>
          <w:color w:val="7B7B7B" w:themeColor="accent3" w:themeShade="BF"/>
          <w:sz w:val="22"/>
          <w:szCs w:val="22"/>
          <w:u w:val="single"/>
          <w:lang w:val="en-GB"/>
        </w:rPr>
        <w:t>including an interim proceeding</w:t>
      </w:r>
    </w:p>
    <w:p w14:paraId="56115306" w14:textId="39D3587B" w:rsidR="00AC6A91" w:rsidRDefault="00AC6A91" w:rsidP="004703CA">
      <w:pPr>
        <w:jc w:val="both"/>
        <w:rPr>
          <w:rFonts w:ascii="Arial" w:hAnsi="Arial" w:cs="Arial"/>
          <w:color w:val="7B7B7B" w:themeColor="accent3" w:themeShade="BF"/>
          <w:sz w:val="22"/>
          <w:szCs w:val="22"/>
          <w:lang w:val="en-GB"/>
        </w:rPr>
      </w:pPr>
    </w:p>
    <w:p w14:paraId="7BF64431" w14:textId="33E56191" w:rsidR="00450C77" w:rsidRDefault="00450C77" w:rsidP="004703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noted above, the Bank </w:t>
      </w:r>
      <w:r w:rsidRPr="004703CA">
        <w:rPr>
          <w:rFonts w:ascii="Arial" w:hAnsi="Arial" w:cs="Arial"/>
          <w:color w:val="7B7B7B" w:themeColor="accent3" w:themeShade="BF"/>
          <w:sz w:val="22"/>
          <w:szCs w:val="22"/>
          <w:lang w:val="en-GB"/>
        </w:rPr>
        <w:t>entered liquidation on 17 December 2015.</w:t>
      </w:r>
      <w:r>
        <w:rPr>
          <w:rFonts w:ascii="Arial" w:hAnsi="Arial" w:cs="Arial"/>
          <w:color w:val="7B7B7B" w:themeColor="accent3" w:themeShade="BF"/>
          <w:sz w:val="22"/>
          <w:szCs w:val="22"/>
          <w:lang w:val="en-GB"/>
        </w:rPr>
        <w:t xml:space="preserve"> As such, this requirement </w:t>
      </w:r>
      <w:r w:rsidRPr="00450C77">
        <w:rPr>
          <w:rFonts w:ascii="Arial" w:hAnsi="Arial" w:cs="Arial"/>
          <w:b/>
          <w:bCs/>
          <w:color w:val="7B7B7B" w:themeColor="accent3" w:themeShade="BF"/>
          <w:sz w:val="22"/>
          <w:szCs w:val="22"/>
          <w:lang w:val="en-GB"/>
        </w:rPr>
        <w:t>is not</w:t>
      </w:r>
      <w:r>
        <w:rPr>
          <w:rFonts w:ascii="Arial" w:hAnsi="Arial" w:cs="Arial"/>
          <w:color w:val="7B7B7B" w:themeColor="accent3" w:themeShade="BF"/>
          <w:sz w:val="22"/>
          <w:szCs w:val="22"/>
          <w:lang w:val="en-GB"/>
        </w:rPr>
        <w:t xml:space="preserve"> applicable as “liquidation” is a terminal procedure and cannot be classed as an “interim proceeding”.</w:t>
      </w:r>
    </w:p>
    <w:p w14:paraId="4505D5A2" w14:textId="77777777" w:rsidR="00AC6A91" w:rsidRDefault="00AC6A91" w:rsidP="004703CA">
      <w:pPr>
        <w:jc w:val="both"/>
        <w:rPr>
          <w:rFonts w:ascii="Arial" w:hAnsi="Arial" w:cs="Arial"/>
          <w:color w:val="7B7B7B" w:themeColor="accent3" w:themeShade="BF"/>
          <w:sz w:val="22"/>
          <w:szCs w:val="22"/>
          <w:lang w:val="en-GB"/>
        </w:rPr>
      </w:pPr>
    </w:p>
    <w:p w14:paraId="1C868BFC" w14:textId="485150AB" w:rsidR="00AC6A91" w:rsidRPr="00450C77" w:rsidRDefault="00450C77" w:rsidP="004703CA">
      <w:pPr>
        <w:jc w:val="both"/>
        <w:rPr>
          <w:rFonts w:ascii="Arial" w:hAnsi="Arial" w:cs="Arial"/>
          <w:i/>
          <w:iCs/>
          <w:color w:val="7B7B7B" w:themeColor="accent3" w:themeShade="BF"/>
          <w:sz w:val="22"/>
          <w:szCs w:val="22"/>
          <w:u w:val="single"/>
          <w:lang w:val="en-GB"/>
        </w:rPr>
      </w:pPr>
      <w:r w:rsidRPr="00450C77">
        <w:rPr>
          <w:rFonts w:ascii="Arial" w:hAnsi="Arial" w:cs="Arial"/>
          <w:i/>
          <w:iCs/>
          <w:color w:val="7B7B7B" w:themeColor="accent3" w:themeShade="BF"/>
          <w:sz w:val="22"/>
          <w:szCs w:val="22"/>
          <w:u w:val="single"/>
          <w:lang w:val="en-GB"/>
        </w:rPr>
        <w:t>pursuant to a law relating to insolvency</w:t>
      </w:r>
    </w:p>
    <w:p w14:paraId="3AA6005E" w14:textId="0CF1192B" w:rsidR="004703CA" w:rsidRDefault="004703CA" w:rsidP="004703CA">
      <w:pPr>
        <w:jc w:val="both"/>
        <w:rPr>
          <w:rFonts w:ascii="Arial" w:hAnsi="Arial" w:cs="Arial"/>
          <w:color w:val="7B7B7B" w:themeColor="accent3" w:themeShade="BF"/>
          <w:sz w:val="22"/>
          <w:szCs w:val="22"/>
          <w:lang w:val="en-GB"/>
        </w:rPr>
      </w:pPr>
    </w:p>
    <w:p w14:paraId="185F3322" w14:textId="2B5FA3F2" w:rsidR="004703CA" w:rsidRDefault="00D37341" w:rsidP="004703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note from the facts of the question tha</w:t>
      </w:r>
      <w:r w:rsidR="002F52DA">
        <w:rPr>
          <w:rFonts w:ascii="Arial" w:hAnsi="Arial" w:cs="Arial"/>
          <w:color w:val="7B7B7B" w:themeColor="accent3" w:themeShade="BF"/>
          <w:sz w:val="22"/>
          <w:szCs w:val="22"/>
          <w:lang w:val="en-GB"/>
        </w:rPr>
        <w:t xml:space="preserve">t the </w:t>
      </w:r>
      <w:r w:rsidR="002F52DA" w:rsidRPr="004703CA">
        <w:rPr>
          <w:rFonts w:ascii="Arial" w:hAnsi="Arial" w:cs="Arial"/>
          <w:color w:val="7B7B7B" w:themeColor="accent3" w:themeShade="BF"/>
          <w:sz w:val="22"/>
          <w:szCs w:val="22"/>
          <w:lang w:val="en-GB"/>
        </w:rPr>
        <w:t>Bank was formally classified by the NB as “troubled” on 19 January 2015</w:t>
      </w:r>
      <w:r w:rsidR="002F52DA">
        <w:rPr>
          <w:rFonts w:ascii="Arial" w:hAnsi="Arial" w:cs="Arial"/>
          <w:color w:val="7B7B7B" w:themeColor="accent3" w:themeShade="BF"/>
          <w:sz w:val="22"/>
          <w:szCs w:val="22"/>
          <w:lang w:val="en-GB"/>
        </w:rPr>
        <w:t xml:space="preserve"> and</w:t>
      </w:r>
      <w:r w:rsidR="002F52DA" w:rsidRPr="004703CA">
        <w:rPr>
          <w:rFonts w:ascii="Arial" w:hAnsi="Arial" w:cs="Arial"/>
          <w:color w:val="7B7B7B" w:themeColor="accent3" w:themeShade="BF"/>
          <w:sz w:val="22"/>
          <w:szCs w:val="22"/>
          <w:lang w:val="en-GB"/>
        </w:rPr>
        <w:t xml:space="preserve"> entered provisional administration on 17 September 2015</w:t>
      </w:r>
      <w:r w:rsidR="002F52DA">
        <w:rPr>
          <w:rFonts w:ascii="Arial" w:hAnsi="Arial" w:cs="Arial"/>
          <w:color w:val="7B7B7B" w:themeColor="accent3" w:themeShade="BF"/>
          <w:sz w:val="22"/>
          <w:szCs w:val="22"/>
          <w:lang w:val="en-GB"/>
        </w:rPr>
        <w:t>.</w:t>
      </w:r>
    </w:p>
    <w:p w14:paraId="41782AE1" w14:textId="7D9B9280" w:rsidR="002F52DA" w:rsidRDefault="002F52DA" w:rsidP="004703CA">
      <w:pPr>
        <w:jc w:val="both"/>
        <w:rPr>
          <w:rFonts w:ascii="Arial" w:hAnsi="Arial" w:cs="Arial"/>
          <w:color w:val="7B7B7B" w:themeColor="accent3" w:themeShade="BF"/>
          <w:sz w:val="22"/>
          <w:szCs w:val="22"/>
          <w:lang w:val="en-GB"/>
        </w:rPr>
      </w:pPr>
    </w:p>
    <w:p w14:paraId="4E97B791" w14:textId="0B3ACE8A" w:rsidR="002F52DA" w:rsidRDefault="002F52DA" w:rsidP="004703CA">
      <w:pPr>
        <w:jc w:val="both"/>
        <w:rPr>
          <w:rFonts w:ascii="Arial" w:hAnsi="Arial" w:cs="Arial"/>
          <w:color w:val="7B7B7B" w:themeColor="accent3" w:themeShade="BF"/>
          <w:sz w:val="22"/>
          <w:szCs w:val="22"/>
          <w:vertAlign w:val="superscript"/>
          <w:lang w:val="en-GB"/>
        </w:rPr>
      </w:pPr>
      <w:r w:rsidRPr="002F52DA">
        <w:rPr>
          <w:rFonts w:ascii="Arial" w:hAnsi="Arial" w:cs="Arial"/>
          <w:color w:val="7B7B7B" w:themeColor="accent3" w:themeShade="BF"/>
          <w:sz w:val="22"/>
          <w:szCs w:val="22"/>
          <w:lang w:val="en-GB"/>
        </w:rPr>
        <w:t xml:space="preserve">As noted in ‘Legal Aspects of Regulatory Treatment of Banks in Distress’, </w:t>
      </w:r>
      <w:r>
        <w:rPr>
          <w:rFonts w:ascii="Arial" w:hAnsi="Arial" w:cs="Arial"/>
          <w:color w:val="7B7B7B" w:themeColor="accent3" w:themeShade="BF"/>
          <w:sz w:val="22"/>
          <w:szCs w:val="22"/>
          <w:lang w:val="en-GB"/>
        </w:rPr>
        <w:t>“</w:t>
      </w:r>
      <w:r w:rsidRPr="002F52DA">
        <w:rPr>
          <w:rFonts w:ascii="Arial" w:hAnsi="Arial" w:cs="Arial"/>
          <w:color w:val="7B7B7B" w:themeColor="accent3" w:themeShade="BF"/>
          <w:sz w:val="22"/>
          <w:szCs w:val="22"/>
          <w:lang w:val="en-GB"/>
        </w:rPr>
        <w:t>provisional administration is a bank administration procedure for managing and operating a bank in distress back to compliance with prudential requirements, or for preserving the value of the bank while it is being prepared for the transfer to another institution by sale or merger, or for liquidation.</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vertAlign w:val="superscript"/>
          <w:lang w:val="en-GB"/>
        </w:rPr>
        <w:t>1</w:t>
      </w:r>
    </w:p>
    <w:p w14:paraId="6A124CD0" w14:textId="42E18E7C" w:rsidR="002F52DA" w:rsidRDefault="002F52DA" w:rsidP="004703CA">
      <w:pPr>
        <w:jc w:val="both"/>
        <w:rPr>
          <w:rFonts w:ascii="Arial" w:hAnsi="Arial" w:cs="Arial"/>
          <w:color w:val="7B7B7B" w:themeColor="accent3" w:themeShade="BF"/>
          <w:sz w:val="22"/>
          <w:szCs w:val="22"/>
          <w:vertAlign w:val="superscript"/>
          <w:lang w:val="en-GB"/>
        </w:rPr>
      </w:pPr>
    </w:p>
    <w:p w14:paraId="56BA59B2" w14:textId="0C29D588" w:rsidR="00D06D7C" w:rsidRDefault="00D06D7C" w:rsidP="00D06D7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w:t>
      </w:r>
      <w:r w:rsidRPr="00D37341">
        <w:rPr>
          <w:rFonts w:ascii="Arial" w:hAnsi="Arial" w:cs="Arial"/>
          <w:color w:val="7B7B7B" w:themeColor="accent3" w:themeShade="BF"/>
          <w:sz w:val="22"/>
          <w:szCs w:val="22"/>
          <w:lang w:val="en-GB"/>
        </w:rPr>
        <w:t>he Affidavit sets out a detailed summary of the legislation of Country A’s specific insolvency procedure for Banks</w:t>
      </w:r>
      <w:r>
        <w:rPr>
          <w:rFonts w:ascii="Arial" w:hAnsi="Arial" w:cs="Arial"/>
          <w:color w:val="7B7B7B" w:themeColor="accent3" w:themeShade="BF"/>
          <w:sz w:val="22"/>
          <w:szCs w:val="22"/>
          <w:lang w:val="en-GB"/>
        </w:rPr>
        <w:t xml:space="preserve"> and </w:t>
      </w:r>
      <w:r w:rsidRPr="00D37341">
        <w:rPr>
          <w:rFonts w:ascii="Arial" w:hAnsi="Arial" w:cs="Arial"/>
          <w:color w:val="7B7B7B" w:themeColor="accent3" w:themeShade="BF"/>
          <w:sz w:val="22"/>
          <w:szCs w:val="22"/>
          <w:lang w:val="en-GB"/>
        </w:rPr>
        <w:t xml:space="preserve">Article 77 of the LBBA provides that the DGF automatically becomes liquidator of a bank on the date it receives confirmation of the NB’s decision to revoke the </w:t>
      </w:r>
      <w:r>
        <w:rPr>
          <w:rFonts w:ascii="Arial" w:hAnsi="Arial" w:cs="Arial"/>
          <w:color w:val="7B7B7B" w:themeColor="accent3" w:themeShade="BF"/>
          <w:sz w:val="22"/>
          <w:szCs w:val="22"/>
          <w:lang w:val="en-GB"/>
        </w:rPr>
        <w:t>b</w:t>
      </w:r>
      <w:r w:rsidRPr="00D37341">
        <w:rPr>
          <w:rFonts w:ascii="Arial" w:hAnsi="Arial" w:cs="Arial"/>
          <w:color w:val="7B7B7B" w:themeColor="accent3" w:themeShade="BF"/>
          <w:sz w:val="22"/>
          <w:szCs w:val="22"/>
          <w:lang w:val="en-GB"/>
        </w:rPr>
        <w:t>ank’s licence. At that point, the DGF acquires the full powers of a liquidator under the law of Country A.</w:t>
      </w:r>
    </w:p>
    <w:p w14:paraId="3BF1774E" w14:textId="397ACE51" w:rsidR="00D06D7C" w:rsidRDefault="00D06D7C" w:rsidP="00D06D7C">
      <w:pPr>
        <w:jc w:val="both"/>
        <w:rPr>
          <w:rFonts w:ascii="Arial" w:hAnsi="Arial" w:cs="Arial"/>
          <w:color w:val="7B7B7B" w:themeColor="accent3" w:themeShade="BF"/>
          <w:sz w:val="22"/>
          <w:szCs w:val="22"/>
          <w:lang w:val="en-GB"/>
        </w:rPr>
      </w:pPr>
    </w:p>
    <w:p w14:paraId="0E756D4C" w14:textId="65CEE330" w:rsidR="00D06D7C" w:rsidRPr="00450C77" w:rsidRDefault="00D06D7C" w:rsidP="00D06D7C">
      <w:pPr>
        <w:jc w:val="both"/>
        <w:rPr>
          <w:rFonts w:ascii="Arial" w:hAnsi="Arial" w:cs="Arial"/>
          <w:i/>
          <w:iCs/>
          <w:color w:val="7B7B7B" w:themeColor="accent3" w:themeShade="BF"/>
          <w:sz w:val="22"/>
          <w:szCs w:val="22"/>
          <w:u w:val="single"/>
          <w:lang w:val="en-GB"/>
        </w:rPr>
      </w:pPr>
      <w:r>
        <w:rPr>
          <w:rFonts w:ascii="Arial" w:hAnsi="Arial" w:cs="Arial"/>
          <w:color w:val="7B7B7B" w:themeColor="accent3" w:themeShade="BF"/>
          <w:sz w:val="22"/>
          <w:szCs w:val="22"/>
          <w:lang w:val="en-GB"/>
        </w:rPr>
        <w:t>As a result of the above, it can be confirmed that the collective judicial or administrative proceeding</w:t>
      </w:r>
      <w:r w:rsidRPr="00D06D7C">
        <w:rPr>
          <w:rFonts w:ascii="Arial" w:hAnsi="Arial" w:cs="Arial"/>
          <w:color w:val="7B7B7B" w:themeColor="accent3" w:themeShade="BF"/>
          <w:sz w:val="22"/>
          <w:szCs w:val="22"/>
          <w:lang w:val="en-GB"/>
        </w:rPr>
        <w:t xml:space="preserve"> is </w:t>
      </w:r>
      <w:r>
        <w:rPr>
          <w:rFonts w:ascii="Arial" w:hAnsi="Arial" w:cs="Arial"/>
          <w:color w:val="7B7B7B" w:themeColor="accent3" w:themeShade="BF"/>
          <w:sz w:val="22"/>
          <w:szCs w:val="22"/>
          <w:lang w:val="en-GB"/>
        </w:rPr>
        <w:t>in a foreign State and</w:t>
      </w:r>
      <w:r w:rsidRPr="00D06D7C">
        <w:rPr>
          <w:rFonts w:ascii="Arial" w:hAnsi="Arial" w:cs="Arial"/>
          <w:b/>
          <w:bCs/>
          <w:color w:val="7B7B7B" w:themeColor="accent3" w:themeShade="BF"/>
          <w:sz w:val="22"/>
          <w:szCs w:val="22"/>
          <w:lang w:val="en-GB"/>
        </w:rPr>
        <w:t xml:space="preserve"> is</w:t>
      </w:r>
      <w:r>
        <w:rPr>
          <w:rFonts w:ascii="Arial" w:hAnsi="Arial" w:cs="Arial"/>
          <w:color w:val="7B7B7B" w:themeColor="accent3" w:themeShade="BF"/>
          <w:sz w:val="22"/>
          <w:szCs w:val="22"/>
          <w:lang w:val="en-GB"/>
        </w:rPr>
        <w:t xml:space="preserve"> </w:t>
      </w:r>
      <w:r w:rsidRPr="00D06D7C">
        <w:rPr>
          <w:rFonts w:ascii="Arial" w:hAnsi="Arial" w:cs="Arial"/>
          <w:color w:val="7B7B7B" w:themeColor="accent3" w:themeShade="BF"/>
          <w:sz w:val="22"/>
          <w:szCs w:val="22"/>
          <w:lang w:val="en-GB"/>
        </w:rPr>
        <w:t>pursuant to a law relating to insolvency</w:t>
      </w:r>
      <w:r>
        <w:rPr>
          <w:rFonts w:ascii="Arial" w:hAnsi="Arial" w:cs="Arial"/>
          <w:color w:val="7B7B7B" w:themeColor="accent3" w:themeShade="BF"/>
          <w:sz w:val="22"/>
          <w:szCs w:val="22"/>
          <w:lang w:val="en-GB"/>
        </w:rPr>
        <w:t>.</w:t>
      </w:r>
    </w:p>
    <w:p w14:paraId="3BAF0F8C" w14:textId="77777777" w:rsidR="00D06D7C" w:rsidRDefault="00D06D7C" w:rsidP="004703CA">
      <w:pPr>
        <w:jc w:val="both"/>
        <w:rPr>
          <w:rFonts w:ascii="Arial" w:hAnsi="Arial" w:cs="Arial"/>
          <w:color w:val="7B7B7B" w:themeColor="accent3" w:themeShade="BF"/>
          <w:sz w:val="22"/>
          <w:szCs w:val="22"/>
          <w:vertAlign w:val="superscript"/>
          <w:lang w:val="en-GB"/>
        </w:rPr>
      </w:pPr>
    </w:p>
    <w:p w14:paraId="5A2461EC" w14:textId="45F44CCB" w:rsidR="002F52DA" w:rsidRDefault="002F52DA" w:rsidP="004703C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vertAlign w:val="superscript"/>
          <w:lang w:val="en-GB"/>
        </w:rPr>
        <w:t xml:space="preserve">1 </w:t>
      </w:r>
      <w:hyperlink r:id="rId15" w:history="1">
        <w:r w:rsidRPr="002F52DA">
          <w:rPr>
            <w:rFonts w:ascii="Arial" w:hAnsi="Arial" w:cs="Arial"/>
            <w:color w:val="7B7B7B" w:themeColor="accent3" w:themeShade="BF"/>
            <w:sz w:val="22"/>
            <w:szCs w:val="22"/>
            <w:lang w:val="en-GB"/>
          </w:rPr>
          <w:t>https://www.elibrary.imf.org/view/books/071/04246-9781557759726-en/C09.xml</w:t>
        </w:r>
      </w:hyperlink>
      <w:r>
        <w:rPr>
          <w:rFonts w:ascii="Arial" w:hAnsi="Arial" w:cs="Arial"/>
          <w:color w:val="7B7B7B" w:themeColor="accent3" w:themeShade="BF"/>
          <w:sz w:val="22"/>
          <w:szCs w:val="22"/>
          <w:lang w:val="en-GB"/>
        </w:rPr>
        <w:t xml:space="preserve"> </w:t>
      </w:r>
    </w:p>
    <w:p w14:paraId="4832E6E8" w14:textId="6EFD8F5B" w:rsidR="00D06D7C" w:rsidRDefault="00D06D7C" w:rsidP="004703CA">
      <w:pPr>
        <w:jc w:val="both"/>
        <w:rPr>
          <w:rFonts w:ascii="Arial" w:hAnsi="Arial" w:cs="Arial"/>
          <w:color w:val="7B7B7B" w:themeColor="accent3" w:themeShade="BF"/>
          <w:sz w:val="22"/>
          <w:szCs w:val="22"/>
          <w:lang w:val="en-GB"/>
        </w:rPr>
      </w:pPr>
    </w:p>
    <w:p w14:paraId="1071833B" w14:textId="621B90E0" w:rsidR="00D06D7C" w:rsidRDefault="00D06D7C" w:rsidP="004703CA">
      <w:pPr>
        <w:jc w:val="both"/>
        <w:rPr>
          <w:rFonts w:ascii="Arial" w:hAnsi="Arial" w:cs="Arial"/>
          <w:i/>
          <w:iCs/>
          <w:color w:val="7B7B7B" w:themeColor="accent3" w:themeShade="BF"/>
          <w:sz w:val="22"/>
          <w:szCs w:val="22"/>
          <w:u w:val="single"/>
          <w:lang w:val="en-GB"/>
        </w:rPr>
      </w:pPr>
      <w:r w:rsidRPr="00D06D7C">
        <w:rPr>
          <w:rFonts w:ascii="Arial" w:hAnsi="Arial" w:cs="Arial"/>
          <w:i/>
          <w:iCs/>
          <w:color w:val="7B7B7B" w:themeColor="accent3" w:themeShade="BF"/>
          <w:sz w:val="22"/>
          <w:szCs w:val="22"/>
          <w:u w:val="single"/>
          <w:lang w:val="en-GB"/>
        </w:rPr>
        <w:t>in which proceeding the assets and affairs of the debtor are subject to control or supervision by a foreign court</w:t>
      </w:r>
    </w:p>
    <w:p w14:paraId="5691BA2A" w14:textId="3D35806F" w:rsidR="00D06D7C" w:rsidRDefault="00D06D7C" w:rsidP="004703CA">
      <w:pPr>
        <w:jc w:val="both"/>
        <w:rPr>
          <w:rFonts w:ascii="Arial" w:hAnsi="Arial" w:cs="Arial"/>
          <w:i/>
          <w:iCs/>
          <w:color w:val="7B7B7B" w:themeColor="accent3" w:themeShade="BF"/>
          <w:sz w:val="22"/>
          <w:szCs w:val="22"/>
          <w:u w:val="single"/>
          <w:lang w:val="en-GB"/>
        </w:rPr>
      </w:pPr>
    </w:p>
    <w:p w14:paraId="4F90CCAF" w14:textId="454CD73E" w:rsidR="00020884" w:rsidRDefault="00020884" w:rsidP="00020884">
      <w:pPr>
        <w:jc w:val="both"/>
        <w:rPr>
          <w:rFonts w:ascii="Arial" w:hAnsi="Arial" w:cs="Arial"/>
          <w:color w:val="7B7B7B" w:themeColor="accent3" w:themeShade="BF"/>
          <w:sz w:val="22"/>
          <w:szCs w:val="22"/>
          <w:lang w:val="en-GB"/>
        </w:rPr>
      </w:pPr>
      <w:r w:rsidRPr="00020884">
        <w:rPr>
          <w:rFonts w:ascii="Arial" w:hAnsi="Arial" w:cs="Arial"/>
          <w:color w:val="7B7B7B" w:themeColor="accent3" w:themeShade="BF"/>
          <w:sz w:val="22"/>
          <w:szCs w:val="22"/>
          <w:lang w:val="en-GB"/>
        </w:rPr>
        <w:t xml:space="preserve">On 18 December 2015, </w:t>
      </w:r>
      <w:r>
        <w:rPr>
          <w:rFonts w:ascii="Arial" w:hAnsi="Arial" w:cs="Arial"/>
          <w:color w:val="7B7B7B" w:themeColor="accent3" w:themeShade="BF"/>
          <w:sz w:val="22"/>
          <w:szCs w:val="22"/>
          <w:lang w:val="en-GB"/>
        </w:rPr>
        <w:t xml:space="preserve">The </w:t>
      </w:r>
      <w:r w:rsidRPr="001A598E">
        <w:rPr>
          <w:rFonts w:ascii="Arial" w:hAnsi="Arial" w:cs="Arial"/>
          <w:color w:val="7B7B7B" w:themeColor="accent3" w:themeShade="BF"/>
          <w:sz w:val="22"/>
          <w:szCs w:val="22"/>
          <w:lang w:val="en-GB"/>
        </w:rPr>
        <w:t xml:space="preserve">Deposit Guarantee Fund (“DGF”) </w:t>
      </w:r>
      <w:r w:rsidRPr="00020884">
        <w:rPr>
          <w:rFonts w:ascii="Arial" w:hAnsi="Arial" w:cs="Arial"/>
          <w:color w:val="7B7B7B" w:themeColor="accent3" w:themeShade="BF"/>
          <w:sz w:val="22"/>
          <w:szCs w:val="22"/>
          <w:lang w:val="en-GB"/>
        </w:rPr>
        <w:t>initiated the liquidation procedure and appointed Ms C as the first of the DGF’s authorised persons to whom powers of the liquidator were delegated. Ms C was replaced as authorised officer with effect from 17 August 2020 by Ms G.</w:t>
      </w:r>
    </w:p>
    <w:p w14:paraId="2FEA43DC" w14:textId="493A2B15" w:rsidR="00020884" w:rsidRDefault="00020884" w:rsidP="00020884">
      <w:pPr>
        <w:jc w:val="both"/>
        <w:rPr>
          <w:rFonts w:ascii="Arial" w:hAnsi="Arial" w:cs="Arial"/>
          <w:color w:val="7B7B7B" w:themeColor="accent3" w:themeShade="BF"/>
          <w:sz w:val="22"/>
          <w:szCs w:val="22"/>
          <w:lang w:val="en-GB"/>
        </w:rPr>
      </w:pPr>
    </w:p>
    <w:p w14:paraId="5793AE80" w14:textId="579A5797" w:rsidR="00020884" w:rsidRPr="00020884" w:rsidRDefault="00020884" w:rsidP="000208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NB, the DGF </w:t>
      </w:r>
      <w:r w:rsidRPr="001A598E">
        <w:rPr>
          <w:rFonts w:ascii="Arial" w:hAnsi="Arial" w:cs="Arial"/>
          <w:color w:val="7B7B7B" w:themeColor="accent3" w:themeShade="BF"/>
          <w:sz w:val="22"/>
          <w:szCs w:val="22"/>
          <w:lang w:val="en-GB"/>
        </w:rPr>
        <w:t>is a governmental body of Country A tasked principally with providing deposit insurance to bank depositors in Country A.</w:t>
      </w:r>
    </w:p>
    <w:p w14:paraId="010945AC" w14:textId="77777777" w:rsidR="00020884" w:rsidRPr="00020884" w:rsidRDefault="00020884" w:rsidP="00020884">
      <w:pPr>
        <w:jc w:val="both"/>
        <w:rPr>
          <w:rFonts w:ascii="Arial" w:hAnsi="Arial" w:cs="Arial"/>
          <w:color w:val="7B7B7B" w:themeColor="accent3" w:themeShade="BF"/>
          <w:sz w:val="22"/>
          <w:szCs w:val="22"/>
          <w:lang w:val="en-GB"/>
        </w:rPr>
      </w:pPr>
    </w:p>
    <w:p w14:paraId="5BC280C5" w14:textId="77777777" w:rsidR="00020884" w:rsidRDefault="00020884" w:rsidP="00020884">
      <w:pPr>
        <w:jc w:val="both"/>
        <w:rPr>
          <w:rFonts w:ascii="Arial" w:hAnsi="Arial" w:cs="Arial"/>
          <w:color w:val="7B7B7B" w:themeColor="accent3" w:themeShade="BF"/>
          <w:sz w:val="22"/>
          <w:szCs w:val="22"/>
          <w:lang w:val="en-GB"/>
        </w:rPr>
      </w:pPr>
      <w:r w:rsidRPr="00020884">
        <w:rPr>
          <w:rFonts w:ascii="Arial" w:hAnsi="Arial" w:cs="Arial"/>
          <w:color w:val="7B7B7B" w:themeColor="accent3" w:themeShade="BF"/>
          <w:sz w:val="22"/>
          <w:szCs w:val="22"/>
          <w:lang w:val="en-GB"/>
        </w:rPr>
        <w:t>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p>
    <w:p w14:paraId="684D105B" w14:textId="77777777" w:rsidR="00020884" w:rsidRDefault="00020884" w:rsidP="004703CA">
      <w:pPr>
        <w:jc w:val="both"/>
        <w:rPr>
          <w:rFonts w:ascii="Arial" w:hAnsi="Arial" w:cs="Arial"/>
          <w:color w:val="7B7B7B" w:themeColor="accent3" w:themeShade="BF"/>
          <w:sz w:val="22"/>
          <w:szCs w:val="22"/>
          <w:lang w:val="en-GB"/>
        </w:rPr>
      </w:pPr>
    </w:p>
    <w:p w14:paraId="05886DA8" w14:textId="6E58F8AA" w:rsidR="001A598E" w:rsidRPr="001A598E" w:rsidRDefault="00020884" w:rsidP="001A598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appointed liquidator</w:t>
      </w:r>
      <w:r w:rsidR="001A598E" w:rsidRPr="001A598E">
        <w:rPr>
          <w:rFonts w:ascii="Arial" w:hAnsi="Arial" w:cs="Arial"/>
          <w:color w:val="7B7B7B" w:themeColor="accent3" w:themeShade="BF"/>
          <w:sz w:val="22"/>
          <w:szCs w:val="22"/>
          <w:lang w:val="en-GB"/>
        </w:rPr>
        <w:t xml:space="preserve"> has extensive powers, including the power to investigate the </w:t>
      </w:r>
      <w:r w:rsidR="001A598E">
        <w:rPr>
          <w:rFonts w:ascii="Arial" w:hAnsi="Arial" w:cs="Arial"/>
          <w:color w:val="7B7B7B" w:themeColor="accent3" w:themeShade="BF"/>
          <w:sz w:val="22"/>
          <w:szCs w:val="22"/>
          <w:lang w:val="en-GB"/>
        </w:rPr>
        <w:t>B</w:t>
      </w:r>
      <w:r w:rsidR="001A598E" w:rsidRPr="001A598E">
        <w:rPr>
          <w:rFonts w:ascii="Arial" w:hAnsi="Arial" w:cs="Arial"/>
          <w:color w:val="7B7B7B" w:themeColor="accent3" w:themeShade="BF"/>
          <w:sz w:val="22"/>
          <w:szCs w:val="22"/>
          <w:lang w:val="en-GB"/>
        </w:rPr>
        <w:t>ank’s history and bring claims against parties believed to have caused its downfall. Those powers include:</w:t>
      </w:r>
    </w:p>
    <w:p w14:paraId="5DE36ABF" w14:textId="77777777" w:rsidR="001A598E" w:rsidRPr="001A598E" w:rsidRDefault="001A598E" w:rsidP="001A598E">
      <w:pPr>
        <w:jc w:val="both"/>
        <w:rPr>
          <w:rFonts w:ascii="Arial" w:hAnsi="Arial" w:cs="Arial"/>
          <w:color w:val="7B7B7B" w:themeColor="accent3" w:themeShade="BF"/>
          <w:sz w:val="22"/>
          <w:szCs w:val="22"/>
          <w:lang w:val="en-GB"/>
        </w:rPr>
      </w:pPr>
    </w:p>
    <w:p w14:paraId="7882FB5F" w14:textId="77777777" w:rsidR="001A598E" w:rsidRPr="001A598E" w:rsidRDefault="001A598E" w:rsidP="001A598E">
      <w:pPr>
        <w:pStyle w:val="ListParagraph"/>
        <w:numPr>
          <w:ilvl w:val="0"/>
          <w:numId w:val="46"/>
        </w:numPr>
        <w:ind w:left="426" w:hanging="426"/>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exercise management powers and take over management of the property (including the money) of the bank;</w:t>
      </w:r>
    </w:p>
    <w:p w14:paraId="53F2717C" w14:textId="77777777" w:rsidR="001A598E" w:rsidRPr="001A598E" w:rsidRDefault="001A598E" w:rsidP="001A598E">
      <w:pPr>
        <w:ind w:left="426"/>
        <w:jc w:val="both"/>
        <w:rPr>
          <w:rFonts w:ascii="Arial" w:hAnsi="Arial" w:cs="Arial"/>
          <w:color w:val="7B7B7B" w:themeColor="accent3" w:themeShade="BF"/>
          <w:sz w:val="22"/>
          <w:szCs w:val="22"/>
          <w:lang w:val="en-GB"/>
        </w:rPr>
      </w:pPr>
    </w:p>
    <w:p w14:paraId="16F87332" w14:textId="77777777" w:rsidR="001A598E" w:rsidRPr="001A598E" w:rsidRDefault="001A598E" w:rsidP="001A59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compile a register of creditor claims and to seek to satisfy those claims;</w:t>
      </w:r>
    </w:p>
    <w:p w14:paraId="54681423" w14:textId="77777777" w:rsidR="001A598E" w:rsidRPr="001A598E" w:rsidRDefault="001A598E" w:rsidP="001A598E">
      <w:pPr>
        <w:ind w:left="426"/>
        <w:jc w:val="both"/>
        <w:rPr>
          <w:rFonts w:ascii="Arial" w:hAnsi="Arial" w:cs="Arial"/>
          <w:color w:val="7B7B7B" w:themeColor="accent3" w:themeShade="BF"/>
          <w:sz w:val="22"/>
          <w:szCs w:val="22"/>
          <w:lang w:val="en-GB"/>
        </w:rPr>
      </w:pPr>
    </w:p>
    <w:p w14:paraId="37D96DCA" w14:textId="77777777" w:rsidR="001A598E" w:rsidRPr="001A598E" w:rsidRDefault="001A598E" w:rsidP="001A59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take steps to find, identify and recover property belonging to the bank;</w:t>
      </w:r>
    </w:p>
    <w:p w14:paraId="2B55A784" w14:textId="77777777" w:rsidR="001A598E" w:rsidRPr="001A598E" w:rsidRDefault="001A598E" w:rsidP="001A598E">
      <w:pPr>
        <w:ind w:left="426"/>
        <w:jc w:val="both"/>
        <w:rPr>
          <w:rFonts w:ascii="Arial" w:hAnsi="Arial" w:cs="Arial"/>
          <w:color w:val="7B7B7B" w:themeColor="accent3" w:themeShade="BF"/>
          <w:sz w:val="22"/>
          <w:szCs w:val="22"/>
          <w:lang w:val="en-GB"/>
        </w:rPr>
      </w:pPr>
    </w:p>
    <w:p w14:paraId="10083139" w14:textId="77777777" w:rsidR="001A598E" w:rsidRPr="001A598E" w:rsidRDefault="001A598E" w:rsidP="001A59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dismiss employees and withdraw from/terminate contracts;</w:t>
      </w:r>
    </w:p>
    <w:p w14:paraId="25550903" w14:textId="77777777" w:rsidR="001A598E" w:rsidRPr="001A598E" w:rsidRDefault="001A598E" w:rsidP="001A598E">
      <w:pPr>
        <w:ind w:left="426"/>
        <w:jc w:val="both"/>
        <w:rPr>
          <w:rFonts w:ascii="Arial" w:hAnsi="Arial" w:cs="Arial"/>
          <w:color w:val="7B7B7B" w:themeColor="accent3" w:themeShade="BF"/>
          <w:sz w:val="22"/>
          <w:szCs w:val="22"/>
          <w:lang w:val="en-GB"/>
        </w:rPr>
      </w:pPr>
    </w:p>
    <w:p w14:paraId="4A477F7F" w14:textId="77777777" w:rsidR="001A598E" w:rsidRPr="001A598E" w:rsidRDefault="001A598E" w:rsidP="001A59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dispose of the bank’s assets; and</w:t>
      </w:r>
    </w:p>
    <w:p w14:paraId="33F308F3" w14:textId="77777777" w:rsidR="001A598E" w:rsidRPr="001A598E" w:rsidRDefault="001A598E" w:rsidP="001A598E">
      <w:pPr>
        <w:ind w:left="426"/>
        <w:jc w:val="both"/>
        <w:rPr>
          <w:rFonts w:ascii="Arial" w:hAnsi="Arial" w:cs="Arial"/>
          <w:color w:val="7B7B7B" w:themeColor="accent3" w:themeShade="BF"/>
          <w:sz w:val="22"/>
          <w:szCs w:val="22"/>
          <w:lang w:val="en-GB"/>
        </w:rPr>
      </w:pPr>
    </w:p>
    <w:p w14:paraId="0DAB15A4" w14:textId="77777777" w:rsidR="001A598E" w:rsidRPr="001A598E" w:rsidRDefault="001A598E" w:rsidP="001A59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exercise “such other powers as are necessary to complete the liquidation of a bank”.</w:t>
      </w:r>
    </w:p>
    <w:p w14:paraId="7769F35D" w14:textId="77777777" w:rsidR="001A598E" w:rsidRPr="001A598E" w:rsidRDefault="001A598E" w:rsidP="001A598E">
      <w:pPr>
        <w:jc w:val="both"/>
        <w:rPr>
          <w:rFonts w:ascii="Arial" w:hAnsi="Arial" w:cs="Arial"/>
          <w:color w:val="7B7B7B" w:themeColor="accent3" w:themeShade="BF"/>
          <w:sz w:val="22"/>
          <w:szCs w:val="22"/>
          <w:lang w:val="en-GB"/>
        </w:rPr>
      </w:pPr>
    </w:p>
    <w:p w14:paraId="36AA3F3B" w14:textId="02A9ABD3" w:rsidR="001A598E" w:rsidRDefault="001A598E" w:rsidP="001A598E">
      <w:pPr>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 xml:space="preserve">The DGF also has powers of sale, distribution and the power to bring claims for compensation against persons for harm inflicted on the </w:t>
      </w:r>
      <w:r>
        <w:rPr>
          <w:rFonts w:ascii="Arial" w:hAnsi="Arial" w:cs="Arial"/>
          <w:color w:val="7B7B7B" w:themeColor="accent3" w:themeShade="BF"/>
          <w:sz w:val="22"/>
          <w:szCs w:val="22"/>
          <w:lang w:val="en-GB"/>
        </w:rPr>
        <w:t>B</w:t>
      </w:r>
      <w:r w:rsidRPr="001A598E">
        <w:rPr>
          <w:rFonts w:ascii="Arial" w:hAnsi="Arial" w:cs="Arial"/>
          <w:color w:val="7B7B7B" w:themeColor="accent3" w:themeShade="BF"/>
          <w:sz w:val="22"/>
          <w:szCs w:val="22"/>
          <w:lang w:val="en-GB"/>
        </w:rPr>
        <w:t>ank.</w:t>
      </w:r>
    </w:p>
    <w:p w14:paraId="120433D8" w14:textId="46459F17" w:rsidR="001A598E" w:rsidRDefault="001A598E" w:rsidP="001A598E">
      <w:pPr>
        <w:jc w:val="both"/>
        <w:rPr>
          <w:rFonts w:ascii="Arial" w:hAnsi="Arial" w:cs="Arial"/>
          <w:color w:val="7B7B7B" w:themeColor="accent3" w:themeShade="BF"/>
          <w:sz w:val="22"/>
          <w:szCs w:val="22"/>
          <w:lang w:val="en-GB"/>
        </w:rPr>
      </w:pPr>
    </w:p>
    <w:p w14:paraId="15C71632" w14:textId="50AF0569" w:rsidR="00020884" w:rsidRDefault="00020884" w:rsidP="000208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noted previously, t</w:t>
      </w:r>
      <w:r w:rsidRPr="00D37341">
        <w:rPr>
          <w:rFonts w:ascii="Arial" w:hAnsi="Arial" w:cs="Arial"/>
          <w:color w:val="7B7B7B" w:themeColor="accent3" w:themeShade="BF"/>
          <w:sz w:val="22"/>
          <w:szCs w:val="22"/>
          <w:lang w:val="en-GB"/>
        </w:rPr>
        <w:t>he Affidavit sets out a detailed summary of the legislation of Country A’s specific insolvency procedure for Banks</w:t>
      </w:r>
      <w:r>
        <w:rPr>
          <w:rFonts w:ascii="Arial" w:hAnsi="Arial" w:cs="Arial"/>
          <w:color w:val="7B7B7B" w:themeColor="accent3" w:themeShade="BF"/>
          <w:sz w:val="22"/>
          <w:szCs w:val="22"/>
          <w:lang w:val="en-GB"/>
        </w:rPr>
        <w:t xml:space="preserve"> and confirms that</w:t>
      </w:r>
      <w:r w:rsidRPr="00D37341">
        <w:rPr>
          <w:rFonts w:ascii="Arial" w:hAnsi="Arial" w:cs="Arial"/>
          <w:color w:val="7B7B7B" w:themeColor="accent3" w:themeShade="BF"/>
          <w:sz w:val="22"/>
          <w:szCs w:val="22"/>
          <w:lang w:val="en-GB"/>
        </w:rPr>
        <w:t xml:space="preserve"> the DGF acquire</w:t>
      </w:r>
      <w:r>
        <w:rPr>
          <w:rFonts w:ascii="Arial" w:hAnsi="Arial" w:cs="Arial"/>
          <w:color w:val="7B7B7B" w:themeColor="accent3" w:themeShade="BF"/>
          <w:sz w:val="22"/>
          <w:szCs w:val="22"/>
          <w:lang w:val="en-GB"/>
        </w:rPr>
        <w:t>d</w:t>
      </w:r>
      <w:r w:rsidRPr="00D37341">
        <w:rPr>
          <w:rFonts w:ascii="Arial" w:hAnsi="Arial" w:cs="Arial"/>
          <w:color w:val="7B7B7B" w:themeColor="accent3" w:themeShade="BF"/>
          <w:sz w:val="22"/>
          <w:szCs w:val="22"/>
          <w:lang w:val="en-GB"/>
        </w:rPr>
        <w:t xml:space="preserve"> the full powers of a liquidator under the law of Country A.</w:t>
      </w:r>
      <w:r w:rsidRPr="0002088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Given that the DGF </w:t>
      </w:r>
      <w:r w:rsidRPr="001A598E">
        <w:rPr>
          <w:rFonts w:ascii="Arial" w:hAnsi="Arial" w:cs="Arial"/>
          <w:color w:val="7B7B7B" w:themeColor="accent3" w:themeShade="BF"/>
          <w:sz w:val="22"/>
          <w:szCs w:val="22"/>
          <w:lang w:val="en-GB"/>
        </w:rPr>
        <w:t>is a governmental body of Country A</w:t>
      </w:r>
      <w:r>
        <w:rPr>
          <w:rFonts w:ascii="Arial" w:hAnsi="Arial" w:cs="Arial"/>
          <w:color w:val="7B7B7B" w:themeColor="accent3" w:themeShade="BF"/>
          <w:sz w:val="22"/>
          <w:szCs w:val="22"/>
          <w:lang w:val="en-GB"/>
        </w:rPr>
        <w:t xml:space="preserve">, it is inferred that </w:t>
      </w:r>
      <w:r w:rsidRPr="001A598E">
        <w:rPr>
          <w:rFonts w:ascii="Arial" w:hAnsi="Arial" w:cs="Arial"/>
          <w:color w:val="7B7B7B" w:themeColor="accent3" w:themeShade="BF"/>
          <w:sz w:val="22"/>
          <w:szCs w:val="22"/>
          <w:lang w:val="en-GB"/>
        </w:rPr>
        <w:t xml:space="preserve">the assets and affairs of the debtor </w:t>
      </w:r>
      <w:r>
        <w:rPr>
          <w:rFonts w:ascii="Arial" w:hAnsi="Arial" w:cs="Arial"/>
          <w:color w:val="7B7B7B" w:themeColor="accent3" w:themeShade="BF"/>
          <w:sz w:val="22"/>
          <w:szCs w:val="22"/>
          <w:lang w:val="en-GB"/>
        </w:rPr>
        <w:t xml:space="preserve">(i.e. the Bank) </w:t>
      </w:r>
      <w:r w:rsidRPr="001A598E">
        <w:rPr>
          <w:rFonts w:ascii="Arial" w:hAnsi="Arial" w:cs="Arial"/>
          <w:color w:val="7B7B7B" w:themeColor="accent3" w:themeShade="BF"/>
          <w:sz w:val="22"/>
          <w:szCs w:val="22"/>
          <w:lang w:val="en-GB"/>
        </w:rPr>
        <w:t>are subject to control or supervision by a foreign court</w:t>
      </w:r>
      <w:r>
        <w:rPr>
          <w:rFonts w:ascii="Arial" w:hAnsi="Arial" w:cs="Arial"/>
          <w:color w:val="7B7B7B" w:themeColor="accent3" w:themeShade="BF"/>
          <w:sz w:val="22"/>
          <w:szCs w:val="22"/>
          <w:lang w:val="en-GB"/>
        </w:rPr>
        <w:t xml:space="preserve"> (i.e. Country A)/the jurisdiction of the court in Country A.</w:t>
      </w:r>
    </w:p>
    <w:p w14:paraId="06527019" w14:textId="77777777" w:rsidR="00020884" w:rsidRDefault="00020884" w:rsidP="004703CA">
      <w:pPr>
        <w:jc w:val="both"/>
        <w:rPr>
          <w:rFonts w:ascii="Arial" w:hAnsi="Arial" w:cs="Arial"/>
          <w:color w:val="7B7B7B" w:themeColor="accent3" w:themeShade="BF"/>
          <w:sz w:val="22"/>
          <w:szCs w:val="22"/>
          <w:lang w:val="en-GB"/>
        </w:rPr>
      </w:pPr>
    </w:p>
    <w:p w14:paraId="3246E073" w14:textId="23A32FBF" w:rsidR="001A598E" w:rsidRPr="00020884" w:rsidRDefault="00020884" w:rsidP="004703CA">
      <w:pPr>
        <w:jc w:val="both"/>
        <w:rPr>
          <w:rFonts w:ascii="Arial" w:hAnsi="Arial" w:cs="Arial"/>
          <w:i/>
          <w:iCs/>
          <w:color w:val="7B7B7B" w:themeColor="accent3" w:themeShade="BF"/>
          <w:sz w:val="22"/>
          <w:szCs w:val="22"/>
          <w:u w:val="single"/>
          <w:lang w:val="en-GB"/>
        </w:rPr>
      </w:pPr>
      <w:r w:rsidRPr="00020884">
        <w:rPr>
          <w:rFonts w:ascii="Arial" w:hAnsi="Arial" w:cs="Arial"/>
          <w:i/>
          <w:iCs/>
          <w:color w:val="7B7B7B" w:themeColor="accent3" w:themeShade="BF"/>
          <w:sz w:val="22"/>
          <w:szCs w:val="22"/>
          <w:u w:val="single"/>
          <w:lang w:val="en-GB"/>
        </w:rPr>
        <w:t>for the purpose of reorganisation or liquidation</w:t>
      </w:r>
    </w:p>
    <w:p w14:paraId="466B82DC" w14:textId="3B43F700" w:rsidR="00020884" w:rsidRDefault="00020884" w:rsidP="004703CA">
      <w:pPr>
        <w:jc w:val="both"/>
        <w:rPr>
          <w:rFonts w:ascii="Arial" w:hAnsi="Arial" w:cs="Arial"/>
          <w:color w:val="7B7B7B" w:themeColor="accent3" w:themeShade="BF"/>
          <w:sz w:val="22"/>
          <w:szCs w:val="22"/>
          <w:lang w:val="en-GB"/>
        </w:rPr>
      </w:pPr>
    </w:p>
    <w:p w14:paraId="39679357" w14:textId="1C8592F8" w:rsidR="00020884" w:rsidRDefault="00AF2FCA" w:rsidP="004703CA">
      <w:pPr>
        <w:jc w:val="both"/>
        <w:rPr>
          <w:rFonts w:ascii="Arial" w:hAnsi="Arial" w:cs="Arial"/>
          <w:color w:val="7B7B7B" w:themeColor="accent3" w:themeShade="BF"/>
          <w:sz w:val="22"/>
          <w:szCs w:val="22"/>
          <w:lang w:val="en-GB"/>
        </w:rPr>
      </w:pPr>
      <w:r w:rsidRPr="00AF2FCA">
        <w:rPr>
          <w:rFonts w:ascii="Arial" w:hAnsi="Arial" w:cs="Arial"/>
          <w:color w:val="7B7B7B" w:themeColor="accent3" w:themeShade="BF"/>
          <w:sz w:val="22"/>
          <w:szCs w:val="22"/>
          <w:lang w:val="en-GB"/>
        </w:rPr>
        <w:t>The facts of the question state that on 14 December 2020, the Bank’s liquidation was extended to an indefinite date, described as arising when circumstances rendered the sale of the Bank’s assets and satisfaction of creditor’s claims, no longer possible</w:t>
      </w:r>
      <w:r>
        <w:rPr>
          <w:rFonts w:ascii="Arial" w:hAnsi="Arial" w:cs="Arial"/>
          <w:color w:val="7B7B7B" w:themeColor="accent3" w:themeShade="BF"/>
          <w:sz w:val="22"/>
          <w:szCs w:val="22"/>
          <w:lang w:val="en-GB"/>
        </w:rPr>
        <w:t xml:space="preserve"> – this suggests that collective judicial or administrative proceeding in a foreign State, pursuant to a law relating to insolvency in which proceeding the assets and affairs of the debtor are subject to control or supervision by a foreign court, </w:t>
      </w:r>
      <w:r w:rsidRPr="00AF2FCA">
        <w:rPr>
          <w:rFonts w:ascii="Arial" w:hAnsi="Arial" w:cs="Arial"/>
          <w:b/>
          <w:bCs/>
          <w:color w:val="7B7B7B" w:themeColor="accent3" w:themeShade="BF"/>
          <w:sz w:val="22"/>
          <w:szCs w:val="22"/>
          <w:lang w:val="en-GB"/>
        </w:rPr>
        <w:t>is</w:t>
      </w:r>
      <w:r>
        <w:rPr>
          <w:rFonts w:ascii="Arial" w:hAnsi="Arial" w:cs="Arial"/>
          <w:color w:val="7B7B7B" w:themeColor="accent3" w:themeShade="BF"/>
          <w:sz w:val="22"/>
          <w:szCs w:val="22"/>
          <w:lang w:val="en-GB"/>
        </w:rPr>
        <w:t xml:space="preserve"> for the purpose of reorganisation or liquidation.</w:t>
      </w:r>
    </w:p>
    <w:p w14:paraId="4B63F129" w14:textId="1ABBCA21" w:rsidR="00EC508A" w:rsidRPr="00EC508A" w:rsidRDefault="00EC508A" w:rsidP="004703CA">
      <w:pPr>
        <w:jc w:val="both"/>
        <w:rPr>
          <w:rFonts w:ascii="Arial" w:hAnsi="Arial" w:cs="Arial"/>
          <w:b/>
          <w:bCs/>
          <w:color w:val="7B7B7B" w:themeColor="accent3" w:themeShade="BF"/>
          <w:sz w:val="22"/>
          <w:szCs w:val="22"/>
          <w:u w:val="single"/>
          <w:lang w:val="en-GB"/>
        </w:rPr>
      </w:pPr>
    </w:p>
    <w:p w14:paraId="31460332" w14:textId="69E7EEE6" w:rsidR="00EC508A" w:rsidRPr="00EC508A" w:rsidRDefault="00EC508A" w:rsidP="004703CA">
      <w:pPr>
        <w:jc w:val="both"/>
        <w:rPr>
          <w:rFonts w:ascii="Arial" w:hAnsi="Arial" w:cs="Arial"/>
          <w:b/>
          <w:bCs/>
          <w:color w:val="7B7B7B" w:themeColor="accent3" w:themeShade="BF"/>
          <w:sz w:val="22"/>
          <w:szCs w:val="22"/>
          <w:u w:val="single"/>
          <w:lang w:val="en-GB"/>
        </w:rPr>
      </w:pPr>
      <w:r w:rsidRPr="00EC508A">
        <w:rPr>
          <w:rFonts w:ascii="Arial" w:hAnsi="Arial" w:cs="Arial"/>
          <w:b/>
          <w:bCs/>
          <w:color w:val="7B7B7B" w:themeColor="accent3" w:themeShade="BF"/>
          <w:sz w:val="22"/>
          <w:szCs w:val="22"/>
          <w:u w:val="single"/>
          <w:lang w:val="en-GB"/>
        </w:rPr>
        <w:t xml:space="preserve">Decision </w:t>
      </w:r>
    </w:p>
    <w:p w14:paraId="01C4DD0D" w14:textId="545D34F6" w:rsidR="00EC508A" w:rsidRDefault="00EC508A" w:rsidP="004703CA">
      <w:pPr>
        <w:jc w:val="both"/>
        <w:rPr>
          <w:rFonts w:ascii="Arial" w:hAnsi="Arial" w:cs="Arial"/>
          <w:color w:val="7B7B7B" w:themeColor="accent3" w:themeShade="BF"/>
          <w:sz w:val="22"/>
          <w:szCs w:val="22"/>
          <w:lang w:val="en-GB"/>
        </w:rPr>
      </w:pPr>
    </w:p>
    <w:p w14:paraId="16C5A7CC" w14:textId="5CDC03DB" w:rsidR="00EC508A" w:rsidRDefault="00EC508A" w:rsidP="004703CA">
      <w:pPr>
        <w:jc w:val="both"/>
        <w:rPr>
          <w:rFonts w:ascii="Arial" w:hAnsi="Arial" w:cs="Arial"/>
          <w:color w:val="7B7B7B" w:themeColor="accent3" w:themeShade="BF"/>
          <w:sz w:val="22"/>
          <w:szCs w:val="22"/>
          <w:lang w:val="en-GB"/>
        </w:rPr>
      </w:pPr>
      <w:r w:rsidRPr="00EC508A">
        <w:rPr>
          <w:rFonts w:ascii="Arial" w:hAnsi="Arial" w:cs="Arial"/>
          <w:color w:val="7B7B7B" w:themeColor="accent3" w:themeShade="BF"/>
          <w:sz w:val="22"/>
          <w:szCs w:val="22"/>
          <w:lang w:val="en-GB"/>
        </w:rPr>
        <w:t>Based on the facts and findings set out above, I am of the opinion that the Bank’s liquidation comprises a “foreign proceeding” within the meaning of article 2(a) of the MLCBI.</w:t>
      </w:r>
      <w:r>
        <w:rPr>
          <w:rFonts w:ascii="Arial" w:hAnsi="Arial" w:cs="Arial"/>
          <w:color w:val="000000"/>
          <w:sz w:val="22"/>
          <w:szCs w:val="22"/>
          <w:lang w:val="en-GB" w:eastAsia="en-GB"/>
        </w:rPr>
        <w:t xml:space="preserve"> </w:t>
      </w:r>
    </w:p>
    <w:p w14:paraId="0BC7ADF6" w14:textId="41007B56" w:rsidR="00EC508A" w:rsidRDefault="00EC508A" w:rsidP="004703CA">
      <w:pPr>
        <w:jc w:val="both"/>
        <w:rPr>
          <w:rFonts w:ascii="Arial" w:hAnsi="Arial" w:cs="Arial"/>
          <w:color w:val="7B7B7B" w:themeColor="accent3" w:themeShade="BF"/>
          <w:sz w:val="22"/>
          <w:szCs w:val="22"/>
          <w:lang w:val="en-GB"/>
        </w:rPr>
      </w:pPr>
    </w:p>
    <w:p w14:paraId="4A886DCE" w14:textId="77777777" w:rsidR="00495F75" w:rsidRPr="001A598E" w:rsidRDefault="00495F75" w:rsidP="004703CA">
      <w:pPr>
        <w:jc w:val="both"/>
        <w:rPr>
          <w:rFonts w:ascii="Arial" w:hAnsi="Arial" w:cs="Arial"/>
          <w:color w:val="7B7B7B" w:themeColor="accent3" w:themeShade="BF"/>
          <w:sz w:val="22"/>
          <w:szCs w:val="22"/>
          <w:lang w:val="en-GB"/>
        </w:rPr>
      </w:pPr>
    </w:p>
    <w:bookmarkEnd w:id="5"/>
    <w:p w14:paraId="30C6B12A" w14:textId="77777777" w:rsidR="005106A9" w:rsidRDefault="005106A9" w:rsidP="005106A9">
      <w:pPr>
        <w:jc w:val="both"/>
        <w:rPr>
          <w:rFonts w:ascii="Arial" w:hAnsi="Arial" w:cs="Arial"/>
          <w:b/>
          <w:bCs/>
          <w:color w:val="7B7B7B" w:themeColor="accent3" w:themeShade="BF"/>
          <w:sz w:val="22"/>
          <w:szCs w:val="22"/>
          <w:u w:val="single"/>
          <w:lang w:val="en-GB"/>
        </w:rPr>
      </w:pPr>
    </w:p>
    <w:p w14:paraId="073EF978" w14:textId="047FAAC3" w:rsidR="005106A9" w:rsidRDefault="005106A9" w:rsidP="005106A9">
      <w:pPr>
        <w:jc w:val="both"/>
        <w:rPr>
          <w:rFonts w:ascii="Arial" w:hAnsi="Arial" w:cs="Arial"/>
          <w:b/>
          <w:bCs/>
          <w:color w:val="7B7B7B" w:themeColor="accent3" w:themeShade="BF"/>
          <w:sz w:val="22"/>
          <w:szCs w:val="22"/>
          <w:u w:val="single"/>
          <w:lang w:val="en-GB"/>
        </w:rPr>
      </w:pPr>
      <w:r w:rsidRPr="00B76CF5">
        <w:rPr>
          <w:rFonts w:ascii="Arial" w:hAnsi="Arial" w:cs="Arial"/>
          <w:b/>
          <w:bCs/>
          <w:color w:val="7B7B7B" w:themeColor="accent3" w:themeShade="BF"/>
          <w:sz w:val="22"/>
          <w:szCs w:val="22"/>
          <w:u w:val="single"/>
          <w:lang w:val="en-GB"/>
        </w:rPr>
        <w:t>4.1.</w:t>
      </w:r>
      <w:r>
        <w:rPr>
          <w:rFonts w:ascii="Arial" w:hAnsi="Arial" w:cs="Arial"/>
          <w:b/>
          <w:bCs/>
          <w:color w:val="7B7B7B" w:themeColor="accent3" w:themeShade="BF"/>
          <w:sz w:val="22"/>
          <w:szCs w:val="22"/>
          <w:u w:val="single"/>
          <w:lang w:val="en-GB"/>
        </w:rPr>
        <w:t>2</w:t>
      </w:r>
    </w:p>
    <w:p w14:paraId="76BE0C58" w14:textId="73EC886C" w:rsidR="005106A9" w:rsidRDefault="005106A9" w:rsidP="005106A9">
      <w:pPr>
        <w:jc w:val="both"/>
        <w:rPr>
          <w:rFonts w:ascii="Arial" w:hAnsi="Arial" w:cs="Arial"/>
          <w:b/>
          <w:bCs/>
          <w:color w:val="7B7B7B" w:themeColor="accent3" w:themeShade="BF"/>
          <w:sz w:val="22"/>
          <w:szCs w:val="22"/>
          <w:u w:val="single"/>
          <w:lang w:val="en-GB"/>
        </w:rPr>
      </w:pPr>
    </w:p>
    <w:p w14:paraId="5564E048" w14:textId="77777777" w:rsidR="00F6048E" w:rsidRDefault="00F6048E" w:rsidP="005106A9">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The Applicants</w:t>
      </w:r>
    </w:p>
    <w:p w14:paraId="1B6C755A" w14:textId="77777777" w:rsidR="00F6048E" w:rsidRDefault="00F6048E" w:rsidP="005106A9">
      <w:pPr>
        <w:jc w:val="both"/>
        <w:rPr>
          <w:rFonts w:ascii="Arial" w:hAnsi="Arial" w:cs="Arial"/>
          <w:b/>
          <w:bCs/>
          <w:color w:val="7B7B7B" w:themeColor="accent3" w:themeShade="BF"/>
          <w:sz w:val="22"/>
          <w:szCs w:val="22"/>
          <w:u w:val="single"/>
          <w:lang w:val="en-GB"/>
        </w:rPr>
      </w:pPr>
    </w:p>
    <w:p w14:paraId="1580680B" w14:textId="7C7CFBA5" w:rsidR="00F6048E" w:rsidRPr="00F6048E" w:rsidRDefault="00F6048E" w:rsidP="00F6048E">
      <w:pPr>
        <w:jc w:val="both"/>
        <w:rPr>
          <w:rFonts w:ascii="Arial" w:hAnsi="Arial" w:cs="Arial"/>
          <w:color w:val="7B7B7B" w:themeColor="accent3" w:themeShade="BF"/>
          <w:sz w:val="22"/>
          <w:szCs w:val="22"/>
          <w:lang w:val="en-GB"/>
        </w:rPr>
      </w:pPr>
      <w:r w:rsidRPr="00F6048E">
        <w:rPr>
          <w:rFonts w:ascii="Arial" w:hAnsi="Arial" w:cs="Arial"/>
          <w:color w:val="7B7B7B" w:themeColor="accent3" w:themeShade="BF"/>
          <w:sz w:val="22"/>
          <w:szCs w:val="22"/>
          <w:lang w:val="en-GB"/>
        </w:rPr>
        <w:t>Ms G, in her capacity as authorised officer of the DGF of Country A in respect of the liquidation of the Bank, together with the DGF applied for recognition of the liquidation of the Bank before the English court based on the Cross-Border Insolvency Regulations 2006 (CBIR), the English adopted version of the MLCBI.</w:t>
      </w:r>
    </w:p>
    <w:p w14:paraId="789C0BDF" w14:textId="77777777" w:rsidR="00F6048E" w:rsidRDefault="00F6048E" w:rsidP="005106A9">
      <w:pPr>
        <w:jc w:val="both"/>
        <w:rPr>
          <w:rFonts w:ascii="Arial" w:hAnsi="Arial" w:cs="Arial"/>
          <w:b/>
          <w:bCs/>
          <w:color w:val="7B7B7B" w:themeColor="accent3" w:themeShade="BF"/>
          <w:sz w:val="22"/>
          <w:szCs w:val="22"/>
          <w:u w:val="single"/>
          <w:lang w:val="en-GB"/>
        </w:rPr>
      </w:pPr>
    </w:p>
    <w:p w14:paraId="652148D5" w14:textId="0A40F24C" w:rsidR="005106A9" w:rsidRPr="00F6048E" w:rsidRDefault="005106A9" w:rsidP="005106A9">
      <w:pPr>
        <w:jc w:val="both"/>
        <w:rPr>
          <w:rFonts w:ascii="Arial" w:hAnsi="Arial" w:cs="Arial"/>
          <w:b/>
          <w:bCs/>
          <w:color w:val="7B7B7B" w:themeColor="accent3" w:themeShade="BF"/>
          <w:sz w:val="22"/>
          <w:szCs w:val="22"/>
          <w:u w:val="single"/>
          <w:lang w:val="en-GB"/>
        </w:rPr>
      </w:pPr>
      <w:r w:rsidRPr="00F6048E">
        <w:rPr>
          <w:rFonts w:ascii="Arial" w:hAnsi="Arial" w:cs="Arial"/>
          <w:b/>
          <w:bCs/>
          <w:color w:val="7B7B7B" w:themeColor="accent3" w:themeShade="BF"/>
          <w:sz w:val="22"/>
          <w:szCs w:val="22"/>
          <w:u w:val="single"/>
          <w:lang w:val="en-GB"/>
        </w:rPr>
        <w:t>Definition of “foreign representatives”</w:t>
      </w:r>
    </w:p>
    <w:p w14:paraId="11CD498D" w14:textId="0B8B4FBD" w:rsidR="005106A9" w:rsidRDefault="005106A9" w:rsidP="005106A9">
      <w:pPr>
        <w:jc w:val="both"/>
        <w:rPr>
          <w:rFonts w:ascii="Arial" w:hAnsi="Arial" w:cs="Arial"/>
          <w:color w:val="7B7B7B" w:themeColor="accent3" w:themeShade="BF"/>
          <w:sz w:val="22"/>
          <w:szCs w:val="22"/>
          <w:u w:val="single"/>
          <w:lang w:val="en-GB"/>
        </w:rPr>
      </w:pPr>
    </w:p>
    <w:p w14:paraId="09DD2922" w14:textId="21AE6980" w:rsidR="005106A9" w:rsidRDefault="005106A9" w:rsidP="005106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purposes of Article 2(d) of the MLCBI, “foreign representative” means a person or body, including one appointed on an interim basis, authorised in a foreign proceeding to administer the reorganisation of the liquidation of the debtor’s assets or affairs or to act as a representative of the foreign proceeding. </w:t>
      </w:r>
    </w:p>
    <w:p w14:paraId="3B1227CC" w14:textId="428D7DD9" w:rsidR="00F6048E" w:rsidRDefault="00F6048E" w:rsidP="005106A9">
      <w:pPr>
        <w:jc w:val="both"/>
        <w:rPr>
          <w:rFonts w:ascii="Arial" w:hAnsi="Arial" w:cs="Arial"/>
          <w:color w:val="7B7B7B" w:themeColor="accent3" w:themeShade="BF"/>
          <w:sz w:val="22"/>
          <w:szCs w:val="22"/>
          <w:lang w:val="en-GB"/>
        </w:rPr>
      </w:pPr>
    </w:p>
    <w:p w14:paraId="4921C546" w14:textId="79B562F6" w:rsidR="00F6048E" w:rsidRDefault="00F6048E" w:rsidP="005106A9">
      <w:pPr>
        <w:jc w:val="both"/>
        <w:rPr>
          <w:rFonts w:ascii="Arial" w:hAnsi="Arial" w:cs="Arial"/>
          <w:i/>
          <w:iCs/>
          <w:color w:val="7B7B7B" w:themeColor="accent3" w:themeShade="BF"/>
          <w:sz w:val="22"/>
          <w:szCs w:val="22"/>
          <w:u w:val="single"/>
          <w:lang w:val="en-GB"/>
        </w:rPr>
      </w:pPr>
      <w:r w:rsidRPr="00F6048E">
        <w:rPr>
          <w:rFonts w:ascii="Arial" w:hAnsi="Arial" w:cs="Arial"/>
          <w:i/>
          <w:iCs/>
          <w:color w:val="7B7B7B" w:themeColor="accent3" w:themeShade="BF"/>
          <w:sz w:val="22"/>
          <w:szCs w:val="22"/>
          <w:u w:val="single"/>
          <w:lang w:val="en-GB"/>
        </w:rPr>
        <w:t>a person or body</w:t>
      </w:r>
    </w:p>
    <w:p w14:paraId="36D0A36A" w14:textId="7D19DA52" w:rsidR="00F6048E" w:rsidRDefault="00F6048E" w:rsidP="005106A9">
      <w:pPr>
        <w:jc w:val="both"/>
        <w:rPr>
          <w:rFonts w:ascii="Arial" w:hAnsi="Arial" w:cs="Arial"/>
          <w:i/>
          <w:iCs/>
          <w:color w:val="7B7B7B" w:themeColor="accent3" w:themeShade="BF"/>
          <w:sz w:val="22"/>
          <w:szCs w:val="22"/>
          <w:u w:val="single"/>
          <w:lang w:val="en-GB"/>
        </w:rPr>
      </w:pPr>
    </w:p>
    <w:p w14:paraId="63D97133" w14:textId="1AD89785" w:rsidR="00F6048E" w:rsidRPr="00F6048E" w:rsidRDefault="00F6048E" w:rsidP="005106A9">
      <w:pPr>
        <w:jc w:val="both"/>
        <w:rPr>
          <w:rFonts w:ascii="Arial" w:hAnsi="Arial" w:cs="Arial"/>
          <w:color w:val="7B7B7B" w:themeColor="accent3" w:themeShade="BF"/>
          <w:sz w:val="22"/>
          <w:szCs w:val="22"/>
          <w:lang w:val="en-GB"/>
        </w:rPr>
      </w:pPr>
      <w:r w:rsidRPr="00F6048E">
        <w:rPr>
          <w:rFonts w:ascii="Arial" w:hAnsi="Arial" w:cs="Arial"/>
          <w:color w:val="7B7B7B" w:themeColor="accent3" w:themeShade="BF"/>
          <w:sz w:val="22"/>
          <w:szCs w:val="22"/>
          <w:lang w:val="en-GB"/>
        </w:rPr>
        <w:t xml:space="preserve">Ms G </w:t>
      </w:r>
      <w:r w:rsidRPr="00F6048E">
        <w:rPr>
          <w:rFonts w:ascii="Arial" w:hAnsi="Arial" w:cs="Arial"/>
          <w:b/>
          <w:bCs/>
          <w:color w:val="7B7B7B" w:themeColor="accent3" w:themeShade="BF"/>
          <w:sz w:val="22"/>
          <w:szCs w:val="22"/>
          <w:lang w:val="en-GB"/>
        </w:rPr>
        <w:t>is</w:t>
      </w:r>
      <w:r>
        <w:rPr>
          <w:rFonts w:ascii="Arial" w:hAnsi="Arial" w:cs="Arial"/>
          <w:color w:val="7B7B7B" w:themeColor="accent3" w:themeShade="BF"/>
          <w:sz w:val="22"/>
          <w:szCs w:val="22"/>
          <w:lang w:val="en-GB"/>
        </w:rPr>
        <w:t xml:space="preserve"> a ‘person’ and the DGF </w:t>
      </w:r>
      <w:r w:rsidRPr="00F6048E">
        <w:rPr>
          <w:rFonts w:ascii="Arial" w:hAnsi="Arial" w:cs="Arial"/>
          <w:b/>
          <w:bCs/>
          <w:color w:val="7B7B7B" w:themeColor="accent3" w:themeShade="BF"/>
          <w:sz w:val="22"/>
          <w:szCs w:val="22"/>
          <w:lang w:val="en-GB"/>
        </w:rPr>
        <w:t>is</w:t>
      </w:r>
      <w:r>
        <w:rPr>
          <w:rFonts w:ascii="Arial" w:hAnsi="Arial" w:cs="Arial"/>
          <w:color w:val="7B7B7B" w:themeColor="accent3" w:themeShade="BF"/>
          <w:sz w:val="22"/>
          <w:szCs w:val="22"/>
          <w:lang w:val="en-GB"/>
        </w:rPr>
        <w:t xml:space="preserve"> a ‘body’.</w:t>
      </w:r>
    </w:p>
    <w:p w14:paraId="7A7EAAE5" w14:textId="77777777" w:rsidR="005106A9" w:rsidRPr="004703CA" w:rsidRDefault="005106A9" w:rsidP="005106A9">
      <w:pPr>
        <w:jc w:val="both"/>
        <w:rPr>
          <w:rFonts w:ascii="Arial" w:hAnsi="Arial" w:cs="Arial"/>
          <w:color w:val="7B7B7B" w:themeColor="accent3" w:themeShade="BF"/>
          <w:sz w:val="22"/>
          <w:szCs w:val="22"/>
          <w:u w:val="single"/>
          <w:lang w:val="en-GB"/>
        </w:rPr>
      </w:pPr>
    </w:p>
    <w:p w14:paraId="543A8C32" w14:textId="105A10EF" w:rsidR="005106A9" w:rsidRDefault="00F6048E" w:rsidP="005106A9">
      <w:pPr>
        <w:jc w:val="both"/>
        <w:rPr>
          <w:rFonts w:ascii="Arial" w:hAnsi="Arial" w:cs="Arial"/>
          <w:i/>
          <w:iCs/>
          <w:color w:val="7B7B7B" w:themeColor="accent3" w:themeShade="BF"/>
          <w:sz w:val="22"/>
          <w:szCs w:val="22"/>
          <w:u w:val="single"/>
          <w:lang w:val="en-GB"/>
        </w:rPr>
      </w:pPr>
      <w:r w:rsidRPr="00F6048E">
        <w:rPr>
          <w:rFonts w:ascii="Arial" w:hAnsi="Arial" w:cs="Arial"/>
          <w:i/>
          <w:iCs/>
          <w:color w:val="7B7B7B" w:themeColor="accent3" w:themeShade="BF"/>
          <w:sz w:val="22"/>
          <w:szCs w:val="22"/>
          <w:u w:val="single"/>
          <w:lang w:val="en-GB"/>
        </w:rPr>
        <w:t>authorised in a foreign proceeding</w:t>
      </w:r>
    </w:p>
    <w:p w14:paraId="6A484A1C" w14:textId="724FF13B" w:rsidR="00F6048E" w:rsidRDefault="00F6048E" w:rsidP="005106A9">
      <w:pPr>
        <w:jc w:val="both"/>
        <w:rPr>
          <w:rFonts w:ascii="Arial" w:hAnsi="Arial" w:cs="Arial"/>
          <w:i/>
          <w:iCs/>
          <w:color w:val="7B7B7B" w:themeColor="accent3" w:themeShade="BF"/>
          <w:sz w:val="22"/>
          <w:szCs w:val="22"/>
          <w:u w:val="single"/>
          <w:lang w:val="en-GB"/>
        </w:rPr>
      </w:pPr>
    </w:p>
    <w:p w14:paraId="7C807D88" w14:textId="5ACA1D72" w:rsidR="00F6048E" w:rsidRPr="00F6048E" w:rsidRDefault="00F6048E" w:rsidP="00F6048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noted in my response at 4.1.1, b</w:t>
      </w:r>
      <w:r w:rsidRPr="00EC508A">
        <w:rPr>
          <w:rFonts w:ascii="Arial" w:hAnsi="Arial" w:cs="Arial"/>
          <w:color w:val="7B7B7B" w:themeColor="accent3" w:themeShade="BF"/>
          <w:sz w:val="22"/>
          <w:szCs w:val="22"/>
          <w:lang w:val="en-GB"/>
        </w:rPr>
        <w:t>ased on the facts and findings set out above, I am of the opinion that the Bank’s liquidation comprises a “foreign proceeding” within the meaning of article 2(a) of the MLCBI.</w:t>
      </w:r>
      <w:r w:rsidRPr="00F6048E">
        <w:rPr>
          <w:rFonts w:ascii="Arial" w:hAnsi="Arial" w:cs="Arial"/>
          <w:color w:val="7B7B7B" w:themeColor="accent3" w:themeShade="BF"/>
          <w:sz w:val="22"/>
          <w:szCs w:val="22"/>
          <w:lang w:val="en-GB"/>
        </w:rPr>
        <w:t xml:space="preserve"> Providing my assumption is correct, the Applicants </w:t>
      </w:r>
      <w:r w:rsidRPr="00F6048E">
        <w:rPr>
          <w:rFonts w:ascii="Arial" w:hAnsi="Arial" w:cs="Arial"/>
          <w:b/>
          <w:bCs/>
          <w:color w:val="7B7B7B" w:themeColor="accent3" w:themeShade="BF"/>
          <w:sz w:val="22"/>
          <w:szCs w:val="22"/>
          <w:lang w:val="en-GB"/>
        </w:rPr>
        <w:t>are</w:t>
      </w:r>
      <w:r w:rsidRPr="00F6048E">
        <w:rPr>
          <w:rFonts w:ascii="Arial" w:hAnsi="Arial" w:cs="Arial"/>
          <w:color w:val="7B7B7B" w:themeColor="accent3" w:themeShade="BF"/>
          <w:sz w:val="22"/>
          <w:szCs w:val="22"/>
          <w:lang w:val="en-GB"/>
        </w:rPr>
        <w:t xml:space="preserve"> authorised in a foreign proceeding. </w:t>
      </w:r>
    </w:p>
    <w:p w14:paraId="44D462DD" w14:textId="685CC9C8" w:rsidR="00F6048E" w:rsidRDefault="00F6048E" w:rsidP="00F6048E">
      <w:pPr>
        <w:jc w:val="both"/>
        <w:rPr>
          <w:rFonts w:ascii="Arial" w:hAnsi="Arial" w:cs="Arial"/>
          <w:color w:val="7B7B7B" w:themeColor="accent3" w:themeShade="BF"/>
          <w:sz w:val="22"/>
          <w:szCs w:val="22"/>
          <w:lang w:val="en-GB"/>
        </w:rPr>
      </w:pPr>
    </w:p>
    <w:p w14:paraId="7FE65532" w14:textId="3F2EF6DC" w:rsidR="00F6048E" w:rsidRPr="00F6048E" w:rsidRDefault="00F6048E" w:rsidP="005106A9">
      <w:pPr>
        <w:jc w:val="both"/>
        <w:rPr>
          <w:rFonts w:ascii="Arial" w:hAnsi="Arial" w:cs="Arial"/>
          <w:i/>
          <w:iCs/>
          <w:color w:val="7B7B7B" w:themeColor="accent3" w:themeShade="BF"/>
          <w:sz w:val="22"/>
          <w:szCs w:val="22"/>
          <w:u w:val="single"/>
          <w:lang w:val="en-GB"/>
        </w:rPr>
      </w:pPr>
      <w:r w:rsidRPr="00F6048E">
        <w:rPr>
          <w:rFonts w:ascii="Arial" w:hAnsi="Arial" w:cs="Arial"/>
          <w:i/>
          <w:iCs/>
          <w:color w:val="7B7B7B" w:themeColor="accent3" w:themeShade="BF"/>
          <w:sz w:val="22"/>
          <w:szCs w:val="22"/>
          <w:u w:val="single"/>
          <w:lang w:val="en-GB"/>
        </w:rPr>
        <w:t>to administer the reorganisation of the liquidation of the debtor’s assets or affairs</w:t>
      </w:r>
    </w:p>
    <w:p w14:paraId="61FC9252" w14:textId="31864AC7" w:rsidR="00F6048E" w:rsidRDefault="00F6048E" w:rsidP="005106A9">
      <w:pPr>
        <w:jc w:val="both"/>
        <w:rPr>
          <w:rFonts w:ascii="Arial" w:hAnsi="Arial" w:cs="Arial"/>
          <w:i/>
          <w:iCs/>
          <w:color w:val="7B7B7B" w:themeColor="accent3" w:themeShade="BF"/>
          <w:sz w:val="22"/>
          <w:szCs w:val="22"/>
          <w:u w:val="single"/>
          <w:lang w:val="en-GB"/>
        </w:rPr>
      </w:pPr>
    </w:p>
    <w:p w14:paraId="5316F1B8" w14:textId="77777777" w:rsidR="00F6048E" w:rsidRDefault="00F6048E" w:rsidP="00F6048E">
      <w:pPr>
        <w:jc w:val="both"/>
        <w:rPr>
          <w:rFonts w:ascii="Arial" w:hAnsi="Arial" w:cs="Arial"/>
          <w:color w:val="7B7B7B" w:themeColor="accent3" w:themeShade="BF"/>
          <w:sz w:val="22"/>
          <w:szCs w:val="22"/>
          <w:lang w:val="en-GB"/>
        </w:rPr>
      </w:pPr>
      <w:r w:rsidRPr="00020884">
        <w:rPr>
          <w:rFonts w:ascii="Arial" w:hAnsi="Arial" w:cs="Arial"/>
          <w:color w:val="7B7B7B" w:themeColor="accent3" w:themeShade="BF"/>
          <w:sz w:val="22"/>
          <w:szCs w:val="22"/>
          <w:lang w:val="en-GB"/>
        </w:rPr>
        <w:t>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p>
    <w:p w14:paraId="3243FBEF" w14:textId="77777777" w:rsidR="00F6048E" w:rsidRDefault="00F6048E" w:rsidP="00F6048E">
      <w:pPr>
        <w:jc w:val="both"/>
        <w:rPr>
          <w:rFonts w:ascii="Arial" w:hAnsi="Arial" w:cs="Arial"/>
          <w:color w:val="7B7B7B" w:themeColor="accent3" w:themeShade="BF"/>
          <w:sz w:val="22"/>
          <w:szCs w:val="22"/>
          <w:lang w:val="en-GB"/>
        </w:rPr>
      </w:pPr>
    </w:p>
    <w:p w14:paraId="7524BC5D" w14:textId="77777777" w:rsidR="00F6048E" w:rsidRPr="001A598E" w:rsidRDefault="00F6048E" w:rsidP="00F6048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appointed liquidator</w:t>
      </w:r>
      <w:r w:rsidRPr="001A598E">
        <w:rPr>
          <w:rFonts w:ascii="Arial" w:hAnsi="Arial" w:cs="Arial"/>
          <w:color w:val="7B7B7B" w:themeColor="accent3" w:themeShade="BF"/>
          <w:sz w:val="22"/>
          <w:szCs w:val="22"/>
          <w:lang w:val="en-GB"/>
        </w:rPr>
        <w:t xml:space="preserve"> has extensive powers, including the power to investigate the </w:t>
      </w:r>
      <w:r>
        <w:rPr>
          <w:rFonts w:ascii="Arial" w:hAnsi="Arial" w:cs="Arial"/>
          <w:color w:val="7B7B7B" w:themeColor="accent3" w:themeShade="BF"/>
          <w:sz w:val="22"/>
          <w:szCs w:val="22"/>
          <w:lang w:val="en-GB"/>
        </w:rPr>
        <w:t>B</w:t>
      </w:r>
      <w:r w:rsidRPr="001A598E">
        <w:rPr>
          <w:rFonts w:ascii="Arial" w:hAnsi="Arial" w:cs="Arial"/>
          <w:color w:val="7B7B7B" w:themeColor="accent3" w:themeShade="BF"/>
          <w:sz w:val="22"/>
          <w:szCs w:val="22"/>
          <w:lang w:val="en-GB"/>
        </w:rPr>
        <w:t>ank’s history and bring claims against parties believed to have caused its downfall. Those powers include:</w:t>
      </w:r>
    </w:p>
    <w:p w14:paraId="1D5B3300" w14:textId="77777777" w:rsidR="00F6048E" w:rsidRPr="001A598E" w:rsidRDefault="00F6048E" w:rsidP="00F6048E">
      <w:pPr>
        <w:jc w:val="both"/>
        <w:rPr>
          <w:rFonts w:ascii="Arial" w:hAnsi="Arial" w:cs="Arial"/>
          <w:color w:val="7B7B7B" w:themeColor="accent3" w:themeShade="BF"/>
          <w:sz w:val="22"/>
          <w:szCs w:val="22"/>
          <w:lang w:val="en-GB"/>
        </w:rPr>
      </w:pPr>
    </w:p>
    <w:p w14:paraId="4EC03A2D" w14:textId="77777777" w:rsidR="00F6048E" w:rsidRPr="001A598E" w:rsidRDefault="00F6048E" w:rsidP="00F6048E">
      <w:pPr>
        <w:pStyle w:val="ListParagraph"/>
        <w:numPr>
          <w:ilvl w:val="0"/>
          <w:numId w:val="46"/>
        </w:numPr>
        <w:ind w:left="426" w:hanging="426"/>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exercise management powers and take over management of the property (including the money) of the bank;</w:t>
      </w:r>
    </w:p>
    <w:p w14:paraId="3F84AC83" w14:textId="77777777" w:rsidR="00F6048E" w:rsidRPr="001A598E" w:rsidRDefault="00F6048E" w:rsidP="00F6048E">
      <w:pPr>
        <w:ind w:left="426"/>
        <w:jc w:val="both"/>
        <w:rPr>
          <w:rFonts w:ascii="Arial" w:hAnsi="Arial" w:cs="Arial"/>
          <w:color w:val="7B7B7B" w:themeColor="accent3" w:themeShade="BF"/>
          <w:sz w:val="22"/>
          <w:szCs w:val="22"/>
          <w:lang w:val="en-GB"/>
        </w:rPr>
      </w:pPr>
    </w:p>
    <w:p w14:paraId="5FDAE119" w14:textId="77777777" w:rsidR="00F6048E" w:rsidRPr="001A598E" w:rsidRDefault="00F6048E" w:rsidP="00F604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compile a register of creditor claims and to seek to satisfy those claims;</w:t>
      </w:r>
    </w:p>
    <w:p w14:paraId="6AFA6F2B" w14:textId="77777777" w:rsidR="00F6048E" w:rsidRPr="001A598E" w:rsidRDefault="00F6048E" w:rsidP="00F6048E">
      <w:pPr>
        <w:ind w:left="426"/>
        <w:jc w:val="both"/>
        <w:rPr>
          <w:rFonts w:ascii="Arial" w:hAnsi="Arial" w:cs="Arial"/>
          <w:color w:val="7B7B7B" w:themeColor="accent3" w:themeShade="BF"/>
          <w:sz w:val="22"/>
          <w:szCs w:val="22"/>
          <w:lang w:val="en-GB"/>
        </w:rPr>
      </w:pPr>
    </w:p>
    <w:p w14:paraId="2487C4D3" w14:textId="77777777" w:rsidR="00F6048E" w:rsidRPr="001A598E" w:rsidRDefault="00F6048E" w:rsidP="00F604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take steps to find, identify and recover property belonging to the bank;</w:t>
      </w:r>
    </w:p>
    <w:p w14:paraId="0796A467" w14:textId="77777777" w:rsidR="00F6048E" w:rsidRPr="001A598E" w:rsidRDefault="00F6048E" w:rsidP="00F6048E">
      <w:pPr>
        <w:ind w:left="426"/>
        <w:jc w:val="both"/>
        <w:rPr>
          <w:rFonts w:ascii="Arial" w:hAnsi="Arial" w:cs="Arial"/>
          <w:color w:val="7B7B7B" w:themeColor="accent3" w:themeShade="BF"/>
          <w:sz w:val="22"/>
          <w:szCs w:val="22"/>
          <w:lang w:val="en-GB"/>
        </w:rPr>
      </w:pPr>
    </w:p>
    <w:p w14:paraId="392DBD6A" w14:textId="77777777" w:rsidR="00F6048E" w:rsidRPr="001A598E" w:rsidRDefault="00F6048E" w:rsidP="00F604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dismiss employees and withdraw from/terminate contracts;</w:t>
      </w:r>
    </w:p>
    <w:p w14:paraId="2AC8559D" w14:textId="77777777" w:rsidR="00F6048E" w:rsidRPr="001A598E" w:rsidRDefault="00F6048E" w:rsidP="00F6048E">
      <w:pPr>
        <w:ind w:left="426"/>
        <w:jc w:val="both"/>
        <w:rPr>
          <w:rFonts w:ascii="Arial" w:hAnsi="Arial" w:cs="Arial"/>
          <w:color w:val="7B7B7B" w:themeColor="accent3" w:themeShade="BF"/>
          <w:sz w:val="22"/>
          <w:szCs w:val="22"/>
          <w:lang w:val="en-GB"/>
        </w:rPr>
      </w:pPr>
    </w:p>
    <w:p w14:paraId="62893429" w14:textId="77777777" w:rsidR="00F6048E" w:rsidRPr="001A598E" w:rsidRDefault="00F6048E" w:rsidP="00F604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dispose of the bank’s assets; and</w:t>
      </w:r>
    </w:p>
    <w:p w14:paraId="44A2F7B7" w14:textId="77777777" w:rsidR="00F6048E" w:rsidRPr="001A598E" w:rsidRDefault="00F6048E" w:rsidP="00F6048E">
      <w:pPr>
        <w:ind w:left="426"/>
        <w:jc w:val="both"/>
        <w:rPr>
          <w:rFonts w:ascii="Arial" w:hAnsi="Arial" w:cs="Arial"/>
          <w:color w:val="7B7B7B" w:themeColor="accent3" w:themeShade="BF"/>
          <w:sz w:val="22"/>
          <w:szCs w:val="22"/>
          <w:lang w:val="en-GB"/>
        </w:rPr>
      </w:pPr>
    </w:p>
    <w:p w14:paraId="3B05F3C2" w14:textId="77777777" w:rsidR="00F6048E" w:rsidRPr="001A598E" w:rsidRDefault="00F6048E" w:rsidP="00F6048E">
      <w:pPr>
        <w:pStyle w:val="ListParagraph"/>
        <w:numPr>
          <w:ilvl w:val="0"/>
          <w:numId w:val="46"/>
        </w:numPr>
        <w:ind w:left="426" w:hanging="357"/>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the power to exercise “such other powers as are necessary to complete the liquidation of a bank”.</w:t>
      </w:r>
    </w:p>
    <w:p w14:paraId="6E652FDE" w14:textId="77777777" w:rsidR="00F6048E" w:rsidRPr="001A598E" w:rsidRDefault="00F6048E" w:rsidP="00F6048E">
      <w:pPr>
        <w:jc w:val="both"/>
        <w:rPr>
          <w:rFonts w:ascii="Arial" w:hAnsi="Arial" w:cs="Arial"/>
          <w:color w:val="7B7B7B" w:themeColor="accent3" w:themeShade="BF"/>
          <w:sz w:val="22"/>
          <w:szCs w:val="22"/>
          <w:lang w:val="en-GB"/>
        </w:rPr>
      </w:pPr>
    </w:p>
    <w:p w14:paraId="3AEA420C" w14:textId="68371489" w:rsidR="00F6048E" w:rsidRDefault="00F6048E" w:rsidP="00F6048E">
      <w:pPr>
        <w:jc w:val="both"/>
        <w:rPr>
          <w:rFonts w:ascii="Arial" w:hAnsi="Arial" w:cs="Arial"/>
          <w:color w:val="7B7B7B" w:themeColor="accent3" w:themeShade="BF"/>
          <w:sz w:val="22"/>
          <w:szCs w:val="22"/>
          <w:lang w:val="en-GB"/>
        </w:rPr>
      </w:pPr>
      <w:r w:rsidRPr="001A598E">
        <w:rPr>
          <w:rFonts w:ascii="Arial" w:hAnsi="Arial" w:cs="Arial"/>
          <w:color w:val="7B7B7B" w:themeColor="accent3" w:themeShade="BF"/>
          <w:sz w:val="22"/>
          <w:szCs w:val="22"/>
          <w:lang w:val="en-GB"/>
        </w:rPr>
        <w:t xml:space="preserve">The DGF also has powers of sale, distribution and the power to bring claims for compensation against persons for harm inflicted on the </w:t>
      </w:r>
      <w:r>
        <w:rPr>
          <w:rFonts w:ascii="Arial" w:hAnsi="Arial" w:cs="Arial"/>
          <w:color w:val="7B7B7B" w:themeColor="accent3" w:themeShade="BF"/>
          <w:sz w:val="22"/>
          <w:szCs w:val="22"/>
          <w:lang w:val="en-GB"/>
        </w:rPr>
        <w:t>B</w:t>
      </w:r>
      <w:r w:rsidRPr="001A598E">
        <w:rPr>
          <w:rFonts w:ascii="Arial" w:hAnsi="Arial" w:cs="Arial"/>
          <w:color w:val="7B7B7B" w:themeColor="accent3" w:themeShade="BF"/>
          <w:sz w:val="22"/>
          <w:szCs w:val="22"/>
          <w:lang w:val="en-GB"/>
        </w:rPr>
        <w:t>ank.</w:t>
      </w:r>
    </w:p>
    <w:p w14:paraId="241BC468" w14:textId="584A8E31" w:rsidR="00F6048E" w:rsidRDefault="00F6048E" w:rsidP="00F6048E">
      <w:pPr>
        <w:jc w:val="both"/>
        <w:rPr>
          <w:rFonts w:ascii="Arial" w:hAnsi="Arial" w:cs="Arial"/>
          <w:color w:val="7B7B7B" w:themeColor="accent3" w:themeShade="BF"/>
          <w:sz w:val="22"/>
          <w:szCs w:val="22"/>
          <w:lang w:val="en-GB"/>
        </w:rPr>
      </w:pPr>
    </w:p>
    <w:p w14:paraId="65E50E4E" w14:textId="2C413DC1" w:rsidR="00F6048E" w:rsidRDefault="00F6048E" w:rsidP="00F6048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the Applicants </w:t>
      </w:r>
      <w:r w:rsidR="00495F75">
        <w:rPr>
          <w:rFonts w:ascii="Arial" w:hAnsi="Arial" w:cs="Arial"/>
          <w:color w:val="7B7B7B" w:themeColor="accent3" w:themeShade="BF"/>
          <w:sz w:val="22"/>
          <w:szCs w:val="22"/>
          <w:lang w:val="en-GB"/>
        </w:rPr>
        <w:t xml:space="preserve">(in particular, the DGF) </w:t>
      </w:r>
      <w:r w:rsidRPr="00F6048E">
        <w:rPr>
          <w:rFonts w:ascii="Arial" w:hAnsi="Arial" w:cs="Arial"/>
          <w:b/>
          <w:bCs/>
          <w:color w:val="7B7B7B" w:themeColor="accent3" w:themeShade="BF"/>
          <w:sz w:val="22"/>
          <w:szCs w:val="22"/>
          <w:lang w:val="en-GB"/>
        </w:rPr>
        <w:t>are</w:t>
      </w:r>
      <w:r>
        <w:rPr>
          <w:rFonts w:ascii="Arial" w:hAnsi="Arial" w:cs="Arial"/>
          <w:color w:val="7B7B7B" w:themeColor="accent3" w:themeShade="BF"/>
          <w:sz w:val="22"/>
          <w:szCs w:val="22"/>
          <w:lang w:val="en-GB"/>
        </w:rPr>
        <w:t xml:space="preserve"> a person or body, including one appointed on an interim basis, authorised in a foreign proceeding to administer the reorganisation of the liquidation of the debtor’s assets or affairs.</w:t>
      </w:r>
    </w:p>
    <w:p w14:paraId="1A1D707D" w14:textId="767130B7" w:rsidR="00F6048E" w:rsidRPr="00F6048E" w:rsidRDefault="00F6048E" w:rsidP="00F6048E">
      <w:pPr>
        <w:jc w:val="both"/>
        <w:rPr>
          <w:rFonts w:ascii="Arial" w:hAnsi="Arial" w:cs="Arial"/>
          <w:i/>
          <w:iCs/>
          <w:color w:val="7B7B7B" w:themeColor="accent3" w:themeShade="BF"/>
          <w:sz w:val="22"/>
          <w:szCs w:val="22"/>
          <w:u w:val="single"/>
          <w:lang w:val="en-GB"/>
        </w:rPr>
      </w:pPr>
    </w:p>
    <w:p w14:paraId="1586F4B7" w14:textId="067D7162" w:rsidR="00F6048E" w:rsidRPr="00F6048E" w:rsidRDefault="00F6048E" w:rsidP="00F6048E">
      <w:pPr>
        <w:jc w:val="both"/>
        <w:rPr>
          <w:rFonts w:ascii="Arial" w:hAnsi="Arial" w:cs="Arial"/>
          <w:i/>
          <w:iCs/>
          <w:color w:val="7B7B7B" w:themeColor="accent3" w:themeShade="BF"/>
          <w:sz w:val="22"/>
          <w:szCs w:val="22"/>
          <w:u w:val="single"/>
          <w:lang w:val="en-GB"/>
        </w:rPr>
      </w:pPr>
      <w:r w:rsidRPr="00F6048E">
        <w:rPr>
          <w:rFonts w:ascii="Arial" w:hAnsi="Arial" w:cs="Arial"/>
          <w:i/>
          <w:iCs/>
          <w:color w:val="7B7B7B" w:themeColor="accent3" w:themeShade="BF"/>
          <w:sz w:val="22"/>
          <w:szCs w:val="22"/>
          <w:u w:val="single"/>
          <w:lang w:val="en-GB"/>
        </w:rPr>
        <w:t>or to act as a representative of the foreign proceeding</w:t>
      </w:r>
    </w:p>
    <w:p w14:paraId="6F66DD5B" w14:textId="77777777" w:rsidR="00F6048E" w:rsidRPr="00F6048E" w:rsidRDefault="00F6048E" w:rsidP="00F6048E">
      <w:pPr>
        <w:jc w:val="both"/>
        <w:rPr>
          <w:rFonts w:ascii="Arial" w:hAnsi="Arial" w:cs="Arial"/>
          <w:i/>
          <w:iCs/>
          <w:color w:val="7B7B7B" w:themeColor="accent3" w:themeShade="BF"/>
          <w:sz w:val="22"/>
          <w:szCs w:val="22"/>
          <w:u w:val="single"/>
          <w:lang w:val="en-GB"/>
        </w:rPr>
      </w:pPr>
    </w:p>
    <w:p w14:paraId="1D6E148F" w14:textId="3E246C05" w:rsidR="00495F75" w:rsidRPr="00495F75" w:rsidRDefault="00495F75" w:rsidP="00495F75">
      <w:pPr>
        <w:jc w:val="both"/>
        <w:rPr>
          <w:rFonts w:ascii="Arial" w:hAnsi="Arial" w:cs="Arial"/>
          <w:color w:val="7B7B7B" w:themeColor="accent3" w:themeShade="BF"/>
          <w:sz w:val="22"/>
          <w:szCs w:val="22"/>
          <w:lang w:val="en-GB"/>
        </w:rPr>
      </w:pPr>
      <w:r w:rsidRPr="00495F75">
        <w:rPr>
          <w:rFonts w:ascii="Arial" w:hAnsi="Arial" w:cs="Arial"/>
          <w:color w:val="7B7B7B" w:themeColor="accent3" w:themeShade="BF"/>
          <w:sz w:val="22"/>
          <w:szCs w:val="22"/>
          <w:lang w:val="en-GB"/>
        </w:rPr>
        <w:t>As you are aware, Ms C was replaced as authorised officer with effect from 17 August 2020 by Ms G.</w:t>
      </w:r>
    </w:p>
    <w:p w14:paraId="23177D67" w14:textId="77777777" w:rsidR="00495F75" w:rsidRPr="00495F75" w:rsidRDefault="00495F75" w:rsidP="00495F75">
      <w:pPr>
        <w:jc w:val="both"/>
        <w:rPr>
          <w:rFonts w:ascii="Arial" w:hAnsi="Arial" w:cs="Arial"/>
          <w:color w:val="7B7B7B" w:themeColor="accent3" w:themeShade="BF"/>
          <w:sz w:val="22"/>
          <w:szCs w:val="22"/>
          <w:lang w:val="en-GB"/>
        </w:rPr>
      </w:pPr>
    </w:p>
    <w:p w14:paraId="5732AEE2" w14:textId="0EFF819D" w:rsidR="00495F75" w:rsidRPr="00495F75" w:rsidRDefault="00495F75" w:rsidP="00495F75">
      <w:pPr>
        <w:jc w:val="both"/>
        <w:rPr>
          <w:rFonts w:ascii="Arial" w:hAnsi="Arial" w:cs="Arial"/>
          <w:color w:val="7B7B7B" w:themeColor="accent3" w:themeShade="BF"/>
          <w:sz w:val="22"/>
          <w:szCs w:val="22"/>
          <w:u w:val="single"/>
          <w:lang w:val="en-GB"/>
        </w:rPr>
      </w:pPr>
      <w:r w:rsidRPr="00495F75">
        <w:rPr>
          <w:rFonts w:ascii="Arial" w:hAnsi="Arial" w:cs="Arial"/>
          <w:color w:val="7B7B7B" w:themeColor="accent3" w:themeShade="BF"/>
          <w:sz w:val="22"/>
          <w:szCs w:val="22"/>
          <w:lang w:val="en-GB"/>
        </w:rPr>
        <w:t xml:space="preserve">Ms G’s appointment was pursuant to Resolution 1513 – a resolution that delegates to her all liquidation powers in respect of the Bank set out in the DGF Law and in particular articles 37, 38, 47-52, 521 and 53 of the DGF Law, including the authority to sign all agreements related to the sale of the bank’s assets in the manner prescribed by the DGF Law. 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w:t>
      </w:r>
      <w:r w:rsidRPr="00495F75">
        <w:rPr>
          <w:rFonts w:ascii="Arial" w:hAnsi="Arial" w:cs="Arial"/>
          <w:color w:val="7B7B7B" w:themeColor="accent3" w:themeShade="BF"/>
          <w:sz w:val="22"/>
          <w:szCs w:val="22"/>
          <w:lang w:val="en-GB"/>
        </w:rPr>
        <w:lastRenderedPageBreak/>
        <w:t xml:space="preserve">Bank’s assets. </w:t>
      </w:r>
      <w:r w:rsidRPr="00495F75">
        <w:rPr>
          <w:rFonts w:ascii="Arial" w:hAnsi="Arial" w:cs="Arial"/>
          <w:color w:val="7B7B7B" w:themeColor="accent3" w:themeShade="BF"/>
          <w:sz w:val="22"/>
          <w:szCs w:val="22"/>
          <w:u w:val="single"/>
          <w:lang w:val="en-GB"/>
        </w:rPr>
        <w:t>Each of the excluded powers remains vested in the DGF as the Bank’s formally appointed liquidator.</w:t>
      </w:r>
    </w:p>
    <w:p w14:paraId="07EF78DB" w14:textId="08FC24C1" w:rsidR="00F6048E" w:rsidRDefault="00F6048E" w:rsidP="005106A9">
      <w:pPr>
        <w:jc w:val="both"/>
        <w:rPr>
          <w:rFonts w:ascii="Arial" w:hAnsi="Arial" w:cs="Arial"/>
          <w:i/>
          <w:iCs/>
          <w:color w:val="7B7B7B" w:themeColor="accent3" w:themeShade="BF"/>
          <w:sz w:val="22"/>
          <w:szCs w:val="22"/>
          <w:u w:val="single"/>
          <w:lang w:val="en-GB"/>
        </w:rPr>
      </w:pPr>
    </w:p>
    <w:p w14:paraId="61AC4A98" w14:textId="597D734B" w:rsidR="00495F75" w:rsidRDefault="00495F75" w:rsidP="00495F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the Applicants (in particular, Ms G) </w:t>
      </w:r>
      <w:r w:rsidRPr="00F6048E">
        <w:rPr>
          <w:rFonts w:ascii="Arial" w:hAnsi="Arial" w:cs="Arial"/>
          <w:b/>
          <w:bCs/>
          <w:color w:val="7B7B7B" w:themeColor="accent3" w:themeShade="BF"/>
          <w:sz w:val="22"/>
          <w:szCs w:val="22"/>
          <w:lang w:val="en-GB"/>
        </w:rPr>
        <w:t>are</w:t>
      </w:r>
      <w:r>
        <w:rPr>
          <w:rFonts w:ascii="Arial" w:hAnsi="Arial" w:cs="Arial"/>
          <w:color w:val="7B7B7B" w:themeColor="accent3" w:themeShade="BF"/>
          <w:sz w:val="22"/>
          <w:szCs w:val="22"/>
          <w:lang w:val="en-GB"/>
        </w:rPr>
        <w:t xml:space="preserve"> a person or body, including one appointed on an interim basis, authorised in a foreign proceeding to administer the reorganisation of the liquidation of the debtor’s assets or affairs or to act as a representative of the foreign proceeding.</w:t>
      </w:r>
    </w:p>
    <w:p w14:paraId="4C1AC69F" w14:textId="3A4298AE" w:rsidR="00F6048E" w:rsidRDefault="00F6048E" w:rsidP="005106A9">
      <w:pPr>
        <w:jc w:val="both"/>
        <w:rPr>
          <w:rFonts w:ascii="Arial" w:hAnsi="Arial" w:cs="Arial"/>
          <w:i/>
          <w:iCs/>
          <w:color w:val="7B7B7B" w:themeColor="accent3" w:themeShade="BF"/>
          <w:sz w:val="22"/>
          <w:szCs w:val="22"/>
          <w:u w:val="single"/>
          <w:lang w:val="en-GB"/>
        </w:rPr>
      </w:pPr>
    </w:p>
    <w:p w14:paraId="28E564F6" w14:textId="77777777" w:rsidR="00495F75" w:rsidRPr="00EC508A" w:rsidRDefault="00495F75" w:rsidP="00495F75">
      <w:pPr>
        <w:jc w:val="both"/>
        <w:rPr>
          <w:rFonts w:ascii="Arial" w:hAnsi="Arial" w:cs="Arial"/>
          <w:b/>
          <w:bCs/>
          <w:color w:val="7B7B7B" w:themeColor="accent3" w:themeShade="BF"/>
          <w:sz w:val="22"/>
          <w:szCs w:val="22"/>
          <w:u w:val="single"/>
          <w:lang w:val="en-GB"/>
        </w:rPr>
      </w:pPr>
      <w:r w:rsidRPr="00EC508A">
        <w:rPr>
          <w:rFonts w:ascii="Arial" w:hAnsi="Arial" w:cs="Arial"/>
          <w:b/>
          <w:bCs/>
          <w:color w:val="7B7B7B" w:themeColor="accent3" w:themeShade="BF"/>
          <w:sz w:val="22"/>
          <w:szCs w:val="22"/>
          <w:u w:val="single"/>
          <w:lang w:val="en-GB"/>
        </w:rPr>
        <w:t xml:space="preserve">Decision </w:t>
      </w:r>
    </w:p>
    <w:p w14:paraId="035F0298" w14:textId="77777777" w:rsidR="00495F75" w:rsidRDefault="00495F75" w:rsidP="00495F75">
      <w:pPr>
        <w:jc w:val="both"/>
        <w:rPr>
          <w:rFonts w:ascii="Arial" w:hAnsi="Arial" w:cs="Arial"/>
          <w:color w:val="7B7B7B" w:themeColor="accent3" w:themeShade="BF"/>
          <w:sz w:val="22"/>
          <w:szCs w:val="22"/>
          <w:lang w:val="en-GB"/>
        </w:rPr>
      </w:pPr>
    </w:p>
    <w:p w14:paraId="6EF330CC" w14:textId="1D53C847" w:rsidR="00495F75" w:rsidRDefault="00495F75" w:rsidP="00495F75">
      <w:pPr>
        <w:jc w:val="both"/>
        <w:rPr>
          <w:rFonts w:ascii="Arial" w:hAnsi="Arial" w:cs="Arial"/>
          <w:color w:val="7B7B7B" w:themeColor="accent3" w:themeShade="BF"/>
          <w:sz w:val="22"/>
          <w:szCs w:val="22"/>
          <w:lang w:val="en-GB"/>
        </w:rPr>
      </w:pPr>
      <w:r w:rsidRPr="00495F75">
        <w:rPr>
          <w:rFonts w:ascii="Arial" w:hAnsi="Arial" w:cs="Arial"/>
          <w:color w:val="7B7B7B" w:themeColor="accent3" w:themeShade="BF"/>
          <w:sz w:val="22"/>
          <w:szCs w:val="22"/>
          <w:lang w:val="en-GB"/>
        </w:rPr>
        <w:t>Based on the facts and findings set out above, I am of the opinion that the Applicants fall within the description of “foreign representatives” as defined by article 2(d) of the MLCBI.</w:t>
      </w:r>
      <w:r>
        <w:rPr>
          <w:rFonts w:ascii="Arial" w:hAnsi="Arial" w:cs="Arial"/>
          <w:color w:val="000000"/>
          <w:sz w:val="22"/>
          <w:szCs w:val="22"/>
          <w:lang w:val="en-GB" w:eastAsia="en-GB"/>
        </w:rPr>
        <w:t xml:space="preserve"> </w:t>
      </w:r>
    </w:p>
    <w:p w14:paraId="27E819AA" w14:textId="77777777" w:rsidR="00F6048E" w:rsidRPr="00F6048E" w:rsidRDefault="00F6048E" w:rsidP="005106A9">
      <w:pPr>
        <w:jc w:val="both"/>
        <w:rPr>
          <w:rFonts w:ascii="Arial" w:hAnsi="Arial" w:cs="Arial"/>
          <w:b/>
          <w:bCs/>
          <w:i/>
          <w:iCs/>
          <w:color w:val="7B7B7B" w:themeColor="accent3" w:themeShade="BF"/>
          <w:sz w:val="22"/>
          <w:szCs w:val="22"/>
          <w:u w:val="single"/>
          <w:lang w:val="en-GB"/>
        </w:rPr>
      </w:pPr>
    </w:p>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5A8C" w14:textId="77777777" w:rsidR="0003381B" w:rsidRDefault="0003381B" w:rsidP="00241B44">
      <w:r>
        <w:separator/>
      </w:r>
    </w:p>
  </w:endnote>
  <w:endnote w:type="continuationSeparator" w:id="0">
    <w:p w14:paraId="4B9AFEAB" w14:textId="77777777" w:rsidR="0003381B" w:rsidRDefault="0003381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7D35AC42" w:rsidR="0036760B" w:rsidRPr="00784B4B" w:rsidRDefault="008A35CD" w:rsidP="0036760B">
    <w:pPr>
      <w:pStyle w:val="Footer"/>
      <w:ind w:right="360" w:firstLine="360"/>
      <w:rPr>
        <w:rFonts w:ascii="Arial" w:hAnsi="Arial" w:cs="Arial"/>
        <w:sz w:val="18"/>
        <w:szCs w:val="18"/>
      </w:rPr>
    </w:pPr>
    <w:r w:rsidRPr="008A35CD">
      <w:rPr>
        <w:rFonts w:ascii="Arial" w:hAnsi="Arial" w:cs="Arial"/>
        <w:sz w:val="18"/>
        <w:szCs w:val="18"/>
      </w:rPr>
      <w:t>202122-611</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8D11" w14:textId="77777777" w:rsidR="00E05398" w:rsidRDefault="00E053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6C75" w14:textId="77777777" w:rsidR="0003381B" w:rsidRDefault="0003381B" w:rsidP="00241B44">
      <w:r>
        <w:separator/>
      </w:r>
    </w:p>
  </w:footnote>
  <w:footnote w:type="continuationSeparator" w:id="0">
    <w:p w14:paraId="227F8BDB" w14:textId="77777777" w:rsidR="0003381B" w:rsidRDefault="0003381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C03D" w14:textId="77777777" w:rsidR="00E05398" w:rsidRDefault="00E05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603E" w14:textId="114E2DED" w:rsidR="008A35CD" w:rsidRDefault="008A35CD">
    <w:pPr>
      <w:pStyle w:val="Header"/>
    </w:pPr>
    <w:r>
      <w:rPr>
        <w:noProof/>
      </w:rPr>
      <mc:AlternateContent>
        <mc:Choice Requires="wps">
          <w:drawing>
            <wp:anchor distT="0" distB="0" distL="114300" distR="114300" simplePos="0" relativeHeight="251659264" behindDoc="0" locked="0" layoutInCell="0" allowOverlap="1" wp14:anchorId="7F448A93" wp14:editId="093CBB23">
              <wp:simplePos x="0" y="0"/>
              <wp:positionH relativeFrom="page">
                <wp:posOffset>0</wp:posOffset>
              </wp:positionH>
              <wp:positionV relativeFrom="page">
                <wp:posOffset>190500</wp:posOffset>
              </wp:positionV>
              <wp:extent cx="7560310" cy="252095"/>
              <wp:effectExtent l="0" t="0" r="0" b="14605"/>
              <wp:wrapNone/>
              <wp:docPr id="1" name="MSIPCMf25a44319636f0c5eb47c414"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A301FA" w14:textId="0CC5A12B" w:rsidR="008A35CD" w:rsidRPr="008A35CD" w:rsidRDefault="008A35CD" w:rsidP="008A35CD">
                          <w:pPr>
                            <w:jc w:val="right"/>
                            <w:rPr>
                              <w:rFonts w:ascii="Arial" w:hAnsi="Arial" w:cs="Arial"/>
                              <w:color w:val="000000"/>
                              <w:sz w:val="16"/>
                            </w:rPr>
                          </w:pPr>
                          <w:r w:rsidRPr="008A35CD">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F448A93" id="_x0000_t202" coordsize="21600,21600" o:spt="202" path="m,l,21600r21600,l21600,xe">
              <v:stroke joinstyle="miter"/>
              <v:path gradientshapeok="t" o:connecttype="rect"/>
            </v:shapetype>
            <v:shape id="MSIPCMf25a44319636f0c5eb47c414"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0BA301FA" w14:textId="0CC5A12B" w:rsidR="008A35CD" w:rsidRPr="008A35CD" w:rsidRDefault="008A35CD" w:rsidP="008A35CD">
                    <w:pPr>
                      <w:jc w:val="right"/>
                      <w:rPr>
                        <w:rFonts w:ascii="Arial" w:hAnsi="Arial" w:cs="Arial"/>
                        <w:color w:val="000000"/>
                        <w:sz w:val="16"/>
                      </w:rPr>
                    </w:pPr>
                    <w:r w:rsidRPr="008A35CD">
                      <w:rPr>
                        <w:rFonts w:ascii="Arial" w:hAnsi="Arial"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F110" w14:textId="35AA8D54" w:rsidR="008A35CD" w:rsidRDefault="008A35CD">
    <w:pPr>
      <w:pStyle w:val="Header"/>
    </w:pPr>
    <w:r>
      <w:rPr>
        <w:noProof/>
      </w:rPr>
      <mc:AlternateContent>
        <mc:Choice Requires="wps">
          <w:drawing>
            <wp:anchor distT="0" distB="0" distL="114300" distR="114300" simplePos="0" relativeHeight="251660288" behindDoc="0" locked="0" layoutInCell="0" allowOverlap="1" wp14:anchorId="6AFC9D37" wp14:editId="3D581BC3">
              <wp:simplePos x="0" y="0"/>
              <wp:positionH relativeFrom="page">
                <wp:posOffset>0</wp:posOffset>
              </wp:positionH>
              <wp:positionV relativeFrom="page">
                <wp:posOffset>190500</wp:posOffset>
              </wp:positionV>
              <wp:extent cx="7560310" cy="252095"/>
              <wp:effectExtent l="0" t="0" r="0" b="14605"/>
              <wp:wrapNone/>
              <wp:docPr id="2" name="MSIPCMe2df47ab9eacbd1ae18ae8d1"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1E19B" w14:textId="2A9F7C17" w:rsidR="008A35CD" w:rsidRPr="008A35CD" w:rsidRDefault="008A35CD" w:rsidP="008A35CD">
                          <w:pPr>
                            <w:jc w:val="right"/>
                            <w:rPr>
                              <w:rFonts w:ascii="Arial" w:hAnsi="Arial" w:cs="Arial"/>
                              <w:color w:val="000000"/>
                              <w:sz w:val="16"/>
                            </w:rPr>
                          </w:pPr>
                          <w:r w:rsidRPr="008A35CD">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AFC9D37" id="_x0000_t202" coordsize="21600,21600" o:spt="202" path="m,l,21600r21600,l21600,xe">
              <v:stroke joinstyle="miter"/>
              <v:path gradientshapeok="t" o:connecttype="rect"/>
            </v:shapetype>
            <v:shape id="MSIPCMe2df47ab9eacbd1ae18ae8d1"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1521E19B" w14:textId="2A9F7C17" w:rsidR="008A35CD" w:rsidRPr="008A35CD" w:rsidRDefault="008A35CD" w:rsidP="008A35CD">
                    <w:pPr>
                      <w:jc w:val="right"/>
                      <w:rPr>
                        <w:rFonts w:ascii="Arial" w:hAnsi="Arial" w:cs="Arial"/>
                        <w:color w:val="000000"/>
                        <w:sz w:val="16"/>
                      </w:rPr>
                    </w:pPr>
                    <w:r w:rsidRPr="008A35CD">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866F2"/>
    <w:multiLevelType w:val="hybridMultilevel"/>
    <w:tmpl w:val="A7EA3E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04F2B"/>
    <w:multiLevelType w:val="hybridMultilevel"/>
    <w:tmpl w:val="F31E7E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AC1365"/>
    <w:multiLevelType w:val="hybridMultilevel"/>
    <w:tmpl w:val="8022154C"/>
    <w:lvl w:ilvl="0" w:tplc="99AE5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7F1B12"/>
    <w:multiLevelType w:val="hybridMultilevel"/>
    <w:tmpl w:val="A7EA3E80"/>
    <w:lvl w:ilvl="0" w:tplc="8C422D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3755ED"/>
    <w:multiLevelType w:val="hybridMultilevel"/>
    <w:tmpl w:val="E85EEE7A"/>
    <w:lvl w:ilvl="0" w:tplc="FE6061EA">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0D2FF3"/>
    <w:multiLevelType w:val="hybridMultilevel"/>
    <w:tmpl w:val="F3023FC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5"/>
  </w:num>
  <w:num w:numId="3">
    <w:abstractNumId w:val="31"/>
  </w:num>
  <w:num w:numId="4">
    <w:abstractNumId w:val="41"/>
  </w:num>
  <w:num w:numId="5">
    <w:abstractNumId w:val="6"/>
  </w:num>
  <w:num w:numId="6">
    <w:abstractNumId w:val="39"/>
  </w:num>
  <w:num w:numId="7">
    <w:abstractNumId w:val="15"/>
  </w:num>
  <w:num w:numId="8">
    <w:abstractNumId w:val="33"/>
  </w:num>
  <w:num w:numId="9">
    <w:abstractNumId w:val="18"/>
  </w:num>
  <w:num w:numId="10">
    <w:abstractNumId w:val="10"/>
  </w:num>
  <w:num w:numId="11">
    <w:abstractNumId w:val="20"/>
  </w:num>
  <w:num w:numId="12">
    <w:abstractNumId w:val="38"/>
  </w:num>
  <w:num w:numId="13">
    <w:abstractNumId w:val="4"/>
  </w:num>
  <w:num w:numId="14">
    <w:abstractNumId w:val="29"/>
  </w:num>
  <w:num w:numId="15">
    <w:abstractNumId w:val="11"/>
  </w:num>
  <w:num w:numId="16">
    <w:abstractNumId w:val="12"/>
  </w:num>
  <w:num w:numId="17">
    <w:abstractNumId w:val="23"/>
  </w:num>
  <w:num w:numId="18">
    <w:abstractNumId w:val="5"/>
  </w:num>
  <w:num w:numId="19">
    <w:abstractNumId w:val="21"/>
  </w:num>
  <w:num w:numId="20">
    <w:abstractNumId w:val="44"/>
  </w:num>
  <w:num w:numId="21">
    <w:abstractNumId w:val="14"/>
  </w:num>
  <w:num w:numId="22">
    <w:abstractNumId w:val="37"/>
  </w:num>
  <w:num w:numId="23">
    <w:abstractNumId w:val="42"/>
  </w:num>
  <w:num w:numId="24">
    <w:abstractNumId w:val="35"/>
  </w:num>
  <w:num w:numId="25">
    <w:abstractNumId w:val="26"/>
  </w:num>
  <w:num w:numId="26">
    <w:abstractNumId w:val="43"/>
  </w:num>
  <w:num w:numId="27">
    <w:abstractNumId w:val="40"/>
  </w:num>
  <w:num w:numId="28">
    <w:abstractNumId w:val="8"/>
  </w:num>
  <w:num w:numId="29">
    <w:abstractNumId w:val="9"/>
  </w:num>
  <w:num w:numId="30">
    <w:abstractNumId w:val="24"/>
  </w:num>
  <w:num w:numId="31">
    <w:abstractNumId w:val="2"/>
  </w:num>
  <w:num w:numId="32">
    <w:abstractNumId w:val="25"/>
  </w:num>
  <w:num w:numId="33">
    <w:abstractNumId w:val="0"/>
  </w:num>
  <w:num w:numId="34">
    <w:abstractNumId w:val="32"/>
  </w:num>
  <w:num w:numId="35">
    <w:abstractNumId w:val="17"/>
  </w:num>
  <w:num w:numId="36">
    <w:abstractNumId w:val="34"/>
  </w:num>
  <w:num w:numId="37">
    <w:abstractNumId w:val="19"/>
  </w:num>
  <w:num w:numId="38">
    <w:abstractNumId w:val="30"/>
  </w:num>
  <w:num w:numId="39">
    <w:abstractNumId w:val="3"/>
  </w:num>
  <w:num w:numId="40">
    <w:abstractNumId w:val="16"/>
  </w:num>
  <w:num w:numId="41">
    <w:abstractNumId w:val="13"/>
  </w:num>
  <w:num w:numId="42">
    <w:abstractNumId w:val="27"/>
  </w:num>
  <w:num w:numId="43">
    <w:abstractNumId w:val="22"/>
  </w:num>
  <w:num w:numId="44">
    <w:abstractNumId w:val="7"/>
  </w:num>
  <w:num w:numId="45">
    <w:abstractNumId w:val="28"/>
  </w:num>
  <w:num w:numId="46">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3B1"/>
    <w:rsid w:val="000077DD"/>
    <w:rsid w:val="00010BA0"/>
    <w:rsid w:val="00011778"/>
    <w:rsid w:val="000123AE"/>
    <w:rsid w:val="00015816"/>
    <w:rsid w:val="00020557"/>
    <w:rsid w:val="00020884"/>
    <w:rsid w:val="000232A1"/>
    <w:rsid w:val="000250C7"/>
    <w:rsid w:val="00025CCF"/>
    <w:rsid w:val="00030864"/>
    <w:rsid w:val="0003114A"/>
    <w:rsid w:val="0003381B"/>
    <w:rsid w:val="0003619C"/>
    <w:rsid w:val="00037621"/>
    <w:rsid w:val="00040173"/>
    <w:rsid w:val="00044D46"/>
    <w:rsid w:val="00044E96"/>
    <w:rsid w:val="00045088"/>
    <w:rsid w:val="00045904"/>
    <w:rsid w:val="000464F7"/>
    <w:rsid w:val="00046D32"/>
    <w:rsid w:val="0005141D"/>
    <w:rsid w:val="00060C39"/>
    <w:rsid w:val="0006430E"/>
    <w:rsid w:val="00065166"/>
    <w:rsid w:val="00065A83"/>
    <w:rsid w:val="00067A88"/>
    <w:rsid w:val="00073474"/>
    <w:rsid w:val="00074FC6"/>
    <w:rsid w:val="00077D49"/>
    <w:rsid w:val="000809CF"/>
    <w:rsid w:val="00082609"/>
    <w:rsid w:val="000844ED"/>
    <w:rsid w:val="000851CC"/>
    <w:rsid w:val="000866E0"/>
    <w:rsid w:val="00093BE8"/>
    <w:rsid w:val="000A0173"/>
    <w:rsid w:val="000A68ED"/>
    <w:rsid w:val="000B0C61"/>
    <w:rsid w:val="000B4145"/>
    <w:rsid w:val="000B4336"/>
    <w:rsid w:val="000B4FEB"/>
    <w:rsid w:val="000B5FF1"/>
    <w:rsid w:val="000B609F"/>
    <w:rsid w:val="000C147F"/>
    <w:rsid w:val="000C6BB9"/>
    <w:rsid w:val="000C7153"/>
    <w:rsid w:val="000D1359"/>
    <w:rsid w:val="000D55A8"/>
    <w:rsid w:val="000D79A9"/>
    <w:rsid w:val="000E4841"/>
    <w:rsid w:val="000E6325"/>
    <w:rsid w:val="000F1677"/>
    <w:rsid w:val="000F3D6C"/>
    <w:rsid w:val="000F579C"/>
    <w:rsid w:val="00101707"/>
    <w:rsid w:val="00114082"/>
    <w:rsid w:val="0011473D"/>
    <w:rsid w:val="00115C85"/>
    <w:rsid w:val="00123855"/>
    <w:rsid w:val="00125D39"/>
    <w:rsid w:val="00126A4D"/>
    <w:rsid w:val="00140E0A"/>
    <w:rsid w:val="0014171F"/>
    <w:rsid w:val="001451A7"/>
    <w:rsid w:val="00145527"/>
    <w:rsid w:val="0014622C"/>
    <w:rsid w:val="00151F58"/>
    <w:rsid w:val="00152348"/>
    <w:rsid w:val="0015456D"/>
    <w:rsid w:val="00155FA2"/>
    <w:rsid w:val="00157287"/>
    <w:rsid w:val="001578CB"/>
    <w:rsid w:val="00161F1B"/>
    <w:rsid w:val="00162829"/>
    <w:rsid w:val="00164E2D"/>
    <w:rsid w:val="00167C32"/>
    <w:rsid w:val="0017257C"/>
    <w:rsid w:val="001747C2"/>
    <w:rsid w:val="00176079"/>
    <w:rsid w:val="0017652E"/>
    <w:rsid w:val="00180548"/>
    <w:rsid w:val="00180AC4"/>
    <w:rsid w:val="00180CCE"/>
    <w:rsid w:val="00182180"/>
    <w:rsid w:val="0018267A"/>
    <w:rsid w:val="00182779"/>
    <w:rsid w:val="001830DF"/>
    <w:rsid w:val="00190A9D"/>
    <w:rsid w:val="00190F54"/>
    <w:rsid w:val="00190FD2"/>
    <w:rsid w:val="001938CA"/>
    <w:rsid w:val="001966D9"/>
    <w:rsid w:val="001A24E7"/>
    <w:rsid w:val="001A2B78"/>
    <w:rsid w:val="001A5668"/>
    <w:rsid w:val="001A598E"/>
    <w:rsid w:val="001A7E9A"/>
    <w:rsid w:val="001B0F70"/>
    <w:rsid w:val="001B5016"/>
    <w:rsid w:val="001C45FC"/>
    <w:rsid w:val="001C481D"/>
    <w:rsid w:val="001D02C5"/>
    <w:rsid w:val="001D4862"/>
    <w:rsid w:val="001E25B9"/>
    <w:rsid w:val="001E49E0"/>
    <w:rsid w:val="001E56B3"/>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DEB"/>
    <w:rsid w:val="00245EFB"/>
    <w:rsid w:val="00250E19"/>
    <w:rsid w:val="00251BEA"/>
    <w:rsid w:val="0025386E"/>
    <w:rsid w:val="0025524C"/>
    <w:rsid w:val="002638B0"/>
    <w:rsid w:val="00264FFF"/>
    <w:rsid w:val="002650D7"/>
    <w:rsid w:val="0026647A"/>
    <w:rsid w:val="002668D3"/>
    <w:rsid w:val="002675BE"/>
    <w:rsid w:val="0027299F"/>
    <w:rsid w:val="00273898"/>
    <w:rsid w:val="00276913"/>
    <w:rsid w:val="0028135B"/>
    <w:rsid w:val="00282480"/>
    <w:rsid w:val="00283111"/>
    <w:rsid w:val="00284EBE"/>
    <w:rsid w:val="0029433F"/>
    <w:rsid w:val="00294829"/>
    <w:rsid w:val="00294F3B"/>
    <w:rsid w:val="0029690F"/>
    <w:rsid w:val="002A2A60"/>
    <w:rsid w:val="002A7A84"/>
    <w:rsid w:val="002B01F7"/>
    <w:rsid w:val="002B1C45"/>
    <w:rsid w:val="002B5A54"/>
    <w:rsid w:val="002C13C8"/>
    <w:rsid w:val="002C3547"/>
    <w:rsid w:val="002D0021"/>
    <w:rsid w:val="002D3473"/>
    <w:rsid w:val="002D5C95"/>
    <w:rsid w:val="002E00F8"/>
    <w:rsid w:val="002E1BB5"/>
    <w:rsid w:val="002E2322"/>
    <w:rsid w:val="002E38E2"/>
    <w:rsid w:val="002E7831"/>
    <w:rsid w:val="002F1956"/>
    <w:rsid w:val="002F3440"/>
    <w:rsid w:val="002F4EC0"/>
    <w:rsid w:val="002F52DA"/>
    <w:rsid w:val="002F71BE"/>
    <w:rsid w:val="002F75A3"/>
    <w:rsid w:val="00303C2F"/>
    <w:rsid w:val="00312911"/>
    <w:rsid w:val="003144EF"/>
    <w:rsid w:val="003148CA"/>
    <w:rsid w:val="00314B16"/>
    <w:rsid w:val="00315506"/>
    <w:rsid w:val="00322F3B"/>
    <w:rsid w:val="003239CC"/>
    <w:rsid w:val="00326292"/>
    <w:rsid w:val="00326415"/>
    <w:rsid w:val="00326EAB"/>
    <w:rsid w:val="003271B5"/>
    <w:rsid w:val="00327697"/>
    <w:rsid w:val="00330937"/>
    <w:rsid w:val="00330F31"/>
    <w:rsid w:val="0033442A"/>
    <w:rsid w:val="00334648"/>
    <w:rsid w:val="0033768C"/>
    <w:rsid w:val="00337938"/>
    <w:rsid w:val="00337953"/>
    <w:rsid w:val="00340263"/>
    <w:rsid w:val="00340769"/>
    <w:rsid w:val="00341AA6"/>
    <w:rsid w:val="00342459"/>
    <w:rsid w:val="003427B9"/>
    <w:rsid w:val="00346B16"/>
    <w:rsid w:val="00351750"/>
    <w:rsid w:val="00361A0A"/>
    <w:rsid w:val="0036565C"/>
    <w:rsid w:val="0036625E"/>
    <w:rsid w:val="0036760B"/>
    <w:rsid w:val="0037227A"/>
    <w:rsid w:val="0037465A"/>
    <w:rsid w:val="00380BAB"/>
    <w:rsid w:val="00382C98"/>
    <w:rsid w:val="0038533C"/>
    <w:rsid w:val="00386568"/>
    <w:rsid w:val="00387106"/>
    <w:rsid w:val="00391F3E"/>
    <w:rsid w:val="00392BC3"/>
    <w:rsid w:val="003948D5"/>
    <w:rsid w:val="00396821"/>
    <w:rsid w:val="00396C4F"/>
    <w:rsid w:val="00397D3A"/>
    <w:rsid w:val="003A051E"/>
    <w:rsid w:val="003A2FEE"/>
    <w:rsid w:val="003B1310"/>
    <w:rsid w:val="003B170F"/>
    <w:rsid w:val="003B3C5F"/>
    <w:rsid w:val="003C1B43"/>
    <w:rsid w:val="003C4471"/>
    <w:rsid w:val="003C66B1"/>
    <w:rsid w:val="003D0A6D"/>
    <w:rsid w:val="003E02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2572"/>
    <w:rsid w:val="00443403"/>
    <w:rsid w:val="00444284"/>
    <w:rsid w:val="00445CE6"/>
    <w:rsid w:val="004474A3"/>
    <w:rsid w:val="00450C77"/>
    <w:rsid w:val="0045100C"/>
    <w:rsid w:val="004534C2"/>
    <w:rsid w:val="0045446F"/>
    <w:rsid w:val="004547C2"/>
    <w:rsid w:val="00455185"/>
    <w:rsid w:val="0045683E"/>
    <w:rsid w:val="00464D09"/>
    <w:rsid w:val="00467819"/>
    <w:rsid w:val="0047025B"/>
    <w:rsid w:val="004703CA"/>
    <w:rsid w:val="004808D4"/>
    <w:rsid w:val="00490769"/>
    <w:rsid w:val="00491675"/>
    <w:rsid w:val="00493855"/>
    <w:rsid w:val="0049508F"/>
    <w:rsid w:val="00495E2C"/>
    <w:rsid w:val="00495F75"/>
    <w:rsid w:val="00497954"/>
    <w:rsid w:val="00497F9B"/>
    <w:rsid w:val="004A171E"/>
    <w:rsid w:val="004A1837"/>
    <w:rsid w:val="004A38C5"/>
    <w:rsid w:val="004A57DD"/>
    <w:rsid w:val="004A7B51"/>
    <w:rsid w:val="004A7D71"/>
    <w:rsid w:val="004A7EF3"/>
    <w:rsid w:val="004B11FD"/>
    <w:rsid w:val="004B23A2"/>
    <w:rsid w:val="004C48B1"/>
    <w:rsid w:val="004D1A5A"/>
    <w:rsid w:val="004D2FFF"/>
    <w:rsid w:val="004D3721"/>
    <w:rsid w:val="004D64F9"/>
    <w:rsid w:val="004E0549"/>
    <w:rsid w:val="004E0A52"/>
    <w:rsid w:val="004E2E92"/>
    <w:rsid w:val="004E30B0"/>
    <w:rsid w:val="004E622C"/>
    <w:rsid w:val="004F2492"/>
    <w:rsid w:val="004F50F7"/>
    <w:rsid w:val="004F5FDF"/>
    <w:rsid w:val="00500384"/>
    <w:rsid w:val="0050157D"/>
    <w:rsid w:val="00504CDB"/>
    <w:rsid w:val="00506803"/>
    <w:rsid w:val="0050682B"/>
    <w:rsid w:val="00507AAC"/>
    <w:rsid w:val="005106A9"/>
    <w:rsid w:val="00516C14"/>
    <w:rsid w:val="005177FE"/>
    <w:rsid w:val="005219DF"/>
    <w:rsid w:val="0052263B"/>
    <w:rsid w:val="00524728"/>
    <w:rsid w:val="00530003"/>
    <w:rsid w:val="005331CA"/>
    <w:rsid w:val="0053353F"/>
    <w:rsid w:val="00537970"/>
    <w:rsid w:val="00540B44"/>
    <w:rsid w:val="00540E3A"/>
    <w:rsid w:val="00541B39"/>
    <w:rsid w:val="00544127"/>
    <w:rsid w:val="00544273"/>
    <w:rsid w:val="005463A9"/>
    <w:rsid w:val="00553EB2"/>
    <w:rsid w:val="00556777"/>
    <w:rsid w:val="00560534"/>
    <w:rsid w:val="0056391B"/>
    <w:rsid w:val="005641C8"/>
    <w:rsid w:val="005650E2"/>
    <w:rsid w:val="00565292"/>
    <w:rsid w:val="0056535A"/>
    <w:rsid w:val="00565DEE"/>
    <w:rsid w:val="00567AD7"/>
    <w:rsid w:val="00572090"/>
    <w:rsid w:val="00573E73"/>
    <w:rsid w:val="00574D93"/>
    <w:rsid w:val="00575B2D"/>
    <w:rsid w:val="005810B3"/>
    <w:rsid w:val="005833D0"/>
    <w:rsid w:val="005846F3"/>
    <w:rsid w:val="0058622F"/>
    <w:rsid w:val="00587461"/>
    <w:rsid w:val="00587FF5"/>
    <w:rsid w:val="00592F82"/>
    <w:rsid w:val="0059673A"/>
    <w:rsid w:val="005A0CCA"/>
    <w:rsid w:val="005A3390"/>
    <w:rsid w:val="005A726D"/>
    <w:rsid w:val="005A775C"/>
    <w:rsid w:val="005B67AC"/>
    <w:rsid w:val="005C2563"/>
    <w:rsid w:val="005C2C94"/>
    <w:rsid w:val="005C4865"/>
    <w:rsid w:val="005C6114"/>
    <w:rsid w:val="005D43E0"/>
    <w:rsid w:val="005D58A3"/>
    <w:rsid w:val="005E1B79"/>
    <w:rsid w:val="005E5C28"/>
    <w:rsid w:val="005F026D"/>
    <w:rsid w:val="005F21F4"/>
    <w:rsid w:val="005F2D0B"/>
    <w:rsid w:val="005F4B31"/>
    <w:rsid w:val="005F6F4E"/>
    <w:rsid w:val="0060784C"/>
    <w:rsid w:val="00610388"/>
    <w:rsid w:val="00610418"/>
    <w:rsid w:val="00612A51"/>
    <w:rsid w:val="00612CA5"/>
    <w:rsid w:val="00615051"/>
    <w:rsid w:val="006153EC"/>
    <w:rsid w:val="00621A17"/>
    <w:rsid w:val="00622586"/>
    <w:rsid w:val="00622C2B"/>
    <w:rsid w:val="00622DCB"/>
    <w:rsid w:val="0062721B"/>
    <w:rsid w:val="00627CC9"/>
    <w:rsid w:val="00627E7B"/>
    <w:rsid w:val="00630542"/>
    <w:rsid w:val="00632E44"/>
    <w:rsid w:val="00634622"/>
    <w:rsid w:val="00636808"/>
    <w:rsid w:val="00641002"/>
    <w:rsid w:val="00641515"/>
    <w:rsid w:val="0064411B"/>
    <w:rsid w:val="00651AE3"/>
    <w:rsid w:val="00654C2F"/>
    <w:rsid w:val="00657087"/>
    <w:rsid w:val="0066252C"/>
    <w:rsid w:val="006661EF"/>
    <w:rsid w:val="0067294B"/>
    <w:rsid w:val="00673D29"/>
    <w:rsid w:val="00677736"/>
    <w:rsid w:val="0067785F"/>
    <w:rsid w:val="00677AEB"/>
    <w:rsid w:val="00680EF2"/>
    <w:rsid w:val="006810F6"/>
    <w:rsid w:val="006839C2"/>
    <w:rsid w:val="00687A1D"/>
    <w:rsid w:val="006920CC"/>
    <w:rsid w:val="0069599C"/>
    <w:rsid w:val="00697EA1"/>
    <w:rsid w:val="006A1850"/>
    <w:rsid w:val="006A2646"/>
    <w:rsid w:val="006A3DF0"/>
    <w:rsid w:val="006A6530"/>
    <w:rsid w:val="006B435A"/>
    <w:rsid w:val="006B4C64"/>
    <w:rsid w:val="006B4FFC"/>
    <w:rsid w:val="006C30BC"/>
    <w:rsid w:val="006C3F29"/>
    <w:rsid w:val="006D6BD5"/>
    <w:rsid w:val="006E1461"/>
    <w:rsid w:val="006E303F"/>
    <w:rsid w:val="006E481A"/>
    <w:rsid w:val="006E5298"/>
    <w:rsid w:val="006F2CE3"/>
    <w:rsid w:val="006F459D"/>
    <w:rsid w:val="006F734A"/>
    <w:rsid w:val="00700D83"/>
    <w:rsid w:val="00704852"/>
    <w:rsid w:val="00706297"/>
    <w:rsid w:val="00706AD5"/>
    <w:rsid w:val="007074E9"/>
    <w:rsid w:val="00707FC8"/>
    <w:rsid w:val="00713DA4"/>
    <w:rsid w:val="00714BF1"/>
    <w:rsid w:val="00717F99"/>
    <w:rsid w:val="00721383"/>
    <w:rsid w:val="0072554C"/>
    <w:rsid w:val="00725911"/>
    <w:rsid w:val="007315EA"/>
    <w:rsid w:val="00731DBD"/>
    <w:rsid w:val="007333CC"/>
    <w:rsid w:val="0073399A"/>
    <w:rsid w:val="007603F5"/>
    <w:rsid w:val="00764DB0"/>
    <w:rsid w:val="0076764D"/>
    <w:rsid w:val="0077498C"/>
    <w:rsid w:val="00784128"/>
    <w:rsid w:val="00784B4B"/>
    <w:rsid w:val="007854ED"/>
    <w:rsid w:val="00793173"/>
    <w:rsid w:val="007B1F50"/>
    <w:rsid w:val="007B3AC7"/>
    <w:rsid w:val="007C1FCC"/>
    <w:rsid w:val="007C32A8"/>
    <w:rsid w:val="007C3FE5"/>
    <w:rsid w:val="007C6201"/>
    <w:rsid w:val="007C6988"/>
    <w:rsid w:val="007D28A1"/>
    <w:rsid w:val="007D7C92"/>
    <w:rsid w:val="007E1154"/>
    <w:rsid w:val="007E6BA4"/>
    <w:rsid w:val="007E7678"/>
    <w:rsid w:val="007F102D"/>
    <w:rsid w:val="007F41F8"/>
    <w:rsid w:val="007F60D0"/>
    <w:rsid w:val="0080454E"/>
    <w:rsid w:val="00804C32"/>
    <w:rsid w:val="00806302"/>
    <w:rsid w:val="00807119"/>
    <w:rsid w:val="00817D57"/>
    <w:rsid w:val="00822764"/>
    <w:rsid w:val="0082483F"/>
    <w:rsid w:val="00826282"/>
    <w:rsid w:val="008264CB"/>
    <w:rsid w:val="008279C0"/>
    <w:rsid w:val="00835FD1"/>
    <w:rsid w:val="0084683C"/>
    <w:rsid w:val="00853A74"/>
    <w:rsid w:val="008606E0"/>
    <w:rsid w:val="00860E61"/>
    <w:rsid w:val="008723F3"/>
    <w:rsid w:val="00875CB5"/>
    <w:rsid w:val="00881DE6"/>
    <w:rsid w:val="008837A6"/>
    <w:rsid w:val="0089145D"/>
    <w:rsid w:val="008A0C6E"/>
    <w:rsid w:val="008A35CD"/>
    <w:rsid w:val="008A4DF2"/>
    <w:rsid w:val="008A6CFE"/>
    <w:rsid w:val="008A7470"/>
    <w:rsid w:val="008A77DB"/>
    <w:rsid w:val="008A7D44"/>
    <w:rsid w:val="008B1A08"/>
    <w:rsid w:val="008B2DE3"/>
    <w:rsid w:val="008B5333"/>
    <w:rsid w:val="008B5507"/>
    <w:rsid w:val="008B58C7"/>
    <w:rsid w:val="008B6223"/>
    <w:rsid w:val="008B6C31"/>
    <w:rsid w:val="008C66E0"/>
    <w:rsid w:val="008E1224"/>
    <w:rsid w:val="008E2DFA"/>
    <w:rsid w:val="008E3339"/>
    <w:rsid w:val="008E549B"/>
    <w:rsid w:val="008F18EF"/>
    <w:rsid w:val="008F20FC"/>
    <w:rsid w:val="008F2800"/>
    <w:rsid w:val="008F2B24"/>
    <w:rsid w:val="008F5FFE"/>
    <w:rsid w:val="00902B57"/>
    <w:rsid w:val="0090421A"/>
    <w:rsid w:val="00905A43"/>
    <w:rsid w:val="00906CD9"/>
    <w:rsid w:val="00912C79"/>
    <w:rsid w:val="00926060"/>
    <w:rsid w:val="009260A2"/>
    <w:rsid w:val="00931C08"/>
    <w:rsid w:val="00941A81"/>
    <w:rsid w:val="00942123"/>
    <w:rsid w:val="00951031"/>
    <w:rsid w:val="0095207B"/>
    <w:rsid w:val="00956085"/>
    <w:rsid w:val="00957951"/>
    <w:rsid w:val="00957C2E"/>
    <w:rsid w:val="00962045"/>
    <w:rsid w:val="009634F7"/>
    <w:rsid w:val="00967EDA"/>
    <w:rsid w:val="00970897"/>
    <w:rsid w:val="00970F88"/>
    <w:rsid w:val="00980314"/>
    <w:rsid w:val="009816D0"/>
    <w:rsid w:val="00991428"/>
    <w:rsid w:val="00992676"/>
    <w:rsid w:val="00993B94"/>
    <w:rsid w:val="00996691"/>
    <w:rsid w:val="009A427F"/>
    <w:rsid w:val="009A4880"/>
    <w:rsid w:val="009A7865"/>
    <w:rsid w:val="009B0723"/>
    <w:rsid w:val="009B07AD"/>
    <w:rsid w:val="009B0883"/>
    <w:rsid w:val="009B15E2"/>
    <w:rsid w:val="009B5832"/>
    <w:rsid w:val="009B6312"/>
    <w:rsid w:val="009C0850"/>
    <w:rsid w:val="009C0B8E"/>
    <w:rsid w:val="009C1BC4"/>
    <w:rsid w:val="009C1BC8"/>
    <w:rsid w:val="009C237E"/>
    <w:rsid w:val="009C2442"/>
    <w:rsid w:val="009D0811"/>
    <w:rsid w:val="009D0EE1"/>
    <w:rsid w:val="009D30BB"/>
    <w:rsid w:val="009E2AEB"/>
    <w:rsid w:val="009E2E27"/>
    <w:rsid w:val="009E4DE3"/>
    <w:rsid w:val="009E5AC2"/>
    <w:rsid w:val="009F2D6E"/>
    <w:rsid w:val="00A047EE"/>
    <w:rsid w:val="00A114EA"/>
    <w:rsid w:val="00A153F7"/>
    <w:rsid w:val="00A2274A"/>
    <w:rsid w:val="00A235B7"/>
    <w:rsid w:val="00A27A7A"/>
    <w:rsid w:val="00A407EF"/>
    <w:rsid w:val="00A469DF"/>
    <w:rsid w:val="00A46B4C"/>
    <w:rsid w:val="00A5117B"/>
    <w:rsid w:val="00A526AE"/>
    <w:rsid w:val="00A54689"/>
    <w:rsid w:val="00A60074"/>
    <w:rsid w:val="00A60A0C"/>
    <w:rsid w:val="00A610CD"/>
    <w:rsid w:val="00A63E03"/>
    <w:rsid w:val="00A6627C"/>
    <w:rsid w:val="00A70E5F"/>
    <w:rsid w:val="00A71019"/>
    <w:rsid w:val="00A81029"/>
    <w:rsid w:val="00A8291F"/>
    <w:rsid w:val="00A83CB5"/>
    <w:rsid w:val="00A96489"/>
    <w:rsid w:val="00AA3A42"/>
    <w:rsid w:val="00AA5311"/>
    <w:rsid w:val="00AB685C"/>
    <w:rsid w:val="00AB6C2D"/>
    <w:rsid w:val="00AC08F7"/>
    <w:rsid w:val="00AC0ED6"/>
    <w:rsid w:val="00AC3839"/>
    <w:rsid w:val="00AC6A91"/>
    <w:rsid w:val="00AC7082"/>
    <w:rsid w:val="00AD3FEA"/>
    <w:rsid w:val="00AD7BBD"/>
    <w:rsid w:val="00AF228E"/>
    <w:rsid w:val="00AF2F85"/>
    <w:rsid w:val="00AF2FCA"/>
    <w:rsid w:val="00B04137"/>
    <w:rsid w:val="00B05032"/>
    <w:rsid w:val="00B11D19"/>
    <w:rsid w:val="00B12936"/>
    <w:rsid w:val="00B13EA7"/>
    <w:rsid w:val="00B14819"/>
    <w:rsid w:val="00B17AA9"/>
    <w:rsid w:val="00B32DE4"/>
    <w:rsid w:val="00B33042"/>
    <w:rsid w:val="00B33578"/>
    <w:rsid w:val="00B33CBB"/>
    <w:rsid w:val="00B370C3"/>
    <w:rsid w:val="00B411AE"/>
    <w:rsid w:val="00B43D8C"/>
    <w:rsid w:val="00B532D3"/>
    <w:rsid w:val="00B60190"/>
    <w:rsid w:val="00B61419"/>
    <w:rsid w:val="00B72F5F"/>
    <w:rsid w:val="00B736DF"/>
    <w:rsid w:val="00B74FBD"/>
    <w:rsid w:val="00B76CF5"/>
    <w:rsid w:val="00B82586"/>
    <w:rsid w:val="00B829A3"/>
    <w:rsid w:val="00B86DB1"/>
    <w:rsid w:val="00B87869"/>
    <w:rsid w:val="00B94DB4"/>
    <w:rsid w:val="00BA0E44"/>
    <w:rsid w:val="00BA47C5"/>
    <w:rsid w:val="00BB0F2B"/>
    <w:rsid w:val="00BB2BDF"/>
    <w:rsid w:val="00BD4BEE"/>
    <w:rsid w:val="00BD5B65"/>
    <w:rsid w:val="00BE1A50"/>
    <w:rsid w:val="00BE24ED"/>
    <w:rsid w:val="00BF50F7"/>
    <w:rsid w:val="00C02F29"/>
    <w:rsid w:val="00C10C13"/>
    <w:rsid w:val="00C17111"/>
    <w:rsid w:val="00C1763A"/>
    <w:rsid w:val="00C20747"/>
    <w:rsid w:val="00C20AFE"/>
    <w:rsid w:val="00C20F67"/>
    <w:rsid w:val="00C22A25"/>
    <w:rsid w:val="00C23B79"/>
    <w:rsid w:val="00C33D50"/>
    <w:rsid w:val="00C35671"/>
    <w:rsid w:val="00C35B77"/>
    <w:rsid w:val="00C370D3"/>
    <w:rsid w:val="00C376EB"/>
    <w:rsid w:val="00C4003A"/>
    <w:rsid w:val="00C4430C"/>
    <w:rsid w:val="00C454DD"/>
    <w:rsid w:val="00C46A99"/>
    <w:rsid w:val="00C46EC1"/>
    <w:rsid w:val="00C504E5"/>
    <w:rsid w:val="00C53E2C"/>
    <w:rsid w:val="00C550C8"/>
    <w:rsid w:val="00C56B61"/>
    <w:rsid w:val="00C57AA7"/>
    <w:rsid w:val="00C606C3"/>
    <w:rsid w:val="00C620F4"/>
    <w:rsid w:val="00C67ECE"/>
    <w:rsid w:val="00C72848"/>
    <w:rsid w:val="00C7736C"/>
    <w:rsid w:val="00C82D87"/>
    <w:rsid w:val="00C841ED"/>
    <w:rsid w:val="00C85F17"/>
    <w:rsid w:val="00C8712A"/>
    <w:rsid w:val="00C91324"/>
    <w:rsid w:val="00C963D3"/>
    <w:rsid w:val="00CA6949"/>
    <w:rsid w:val="00CA6E0D"/>
    <w:rsid w:val="00CB2CBB"/>
    <w:rsid w:val="00CB7CAC"/>
    <w:rsid w:val="00CC0EA0"/>
    <w:rsid w:val="00CC5335"/>
    <w:rsid w:val="00CC5BA4"/>
    <w:rsid w:val="00CC70BB"/>
    <w:rsid w:val="00CD291D"/>
    <w:rsid w:val="00CD327C"/>
    <w:rsid w:val="00CD4998"/>
    <w:rsid w:val="00CE1035"/>
    <w:rsid w:val="00CF2819"/>
    <w:rsid w:val="00CF4F9D"/>
    <w:rsid w:val="00CF70DC"/>
    <w:rsid w:val="00D06D7C"/>
    <w:rsid w:val="00D148DC"/>
    <w:rsid w:val="00D15BBB"/>
    <w:rsid w:val="00D17FDC"/>
    <w:rsid w:val="00D34660"/>
    <w:rsid w:val="00D37341"/>
    <w:rsid w:val="00D444C5"/>
    <w:rsid w:val="00D45AEA"/>
    <w:rsid w:val="00D56A37"/>
    <w:rsid w:val="00D57202"/>
    <w:rsid w:val="00D63EFD"/>
    <w:rsid w:val="00D64826"/>
    <w:rsid w:val="00D66265"/>
    <w:rsid w:val="00D80DF2"/>
    <w:rsid w:val="00D84752"/>
    <w:rsid w:val="00D85AB0"/>
    <w:rsid w:val="00D86B3B"/>
    <w:rsid w:val="00D8748A"/>
    <w:rsid w:val="00D93196"/>
    <w:rsid w:val="00D94E2D"/>
    <w:rsid w:val="00D97A93"/>
    <w:rsid w:val="00DA1083"/>
    <w:rsid w:val="00DA26C8"/>
    <w:rsid w:val="00DA6AB9"/>
    <w:rsid w:val="00DA71CE"/>
    <w:rsid w:val="00DB243C"/>
    <w:rsid w:val="00DB482A"/>
    <w:rsid w:val="00DB56F2"/>
    <w:rsid w:val="00DB6EF5"/>
    <w:rsid w:val="00DC0191"/>
    <w:rsid w:val="00DC3089"/>
    <w:rsid w:val="00DC4420"/>
    <w:rsid w:val="00DC45F4"/>
    <w:rsid w:val="00DD0802"/>
    <w:rsid w:val="00DD0A50"/>
    <w:rsid w:val="00DD29C0"/>
    <w:rsid w:val="00DD2E11"/>
    <w:rsid w:val="00DE03AF"/>
    <w:rsid w:val="00DE121C"/>
    <w:rsid w:val="00DE17A4"/>
    <w:rsid w:val="00DE2A27"/>
    <w:rsid w:val="00DE3705"/>
    <w:rsid w:val="00DE5293"/>
    <w:rsid w:val="00DE6633"/>
    <w:rsid w:val="00DF06E8"/>
    <w:rsid w:val="00DF75F8"/>
    <w:rsid w:val="00DF7A3A"/>
    <w:rsid w:val="00E00C00"/>
    <w:rsid w:val="00E04A7C"/>
    <w:rsid w:val="00E05398"/>
    <w:rsid w:val="00E059FB"/>
    <w:rsid w:val="00E069C4"/>
    <w:rsid w:val="00E07275"/>
    <w:rsid w:val="00E07866"/>
    <w:rsid w:val="00E07C5A"/>
    <w:rsid w:val="00E15BA9"/>
    <w:rsid w:val="00E254D2"/>
    <w:rsid w:val="00E26115"/>
    <w:rsid w:val="00E26E19"/>
    <w:rsid w:val="00E31DF3"/>
    <w:rsid w:val="00E32814"/>
    <w:rsid w:val="00E33486"/>
    <w:rsid w:val="00E34904"/>
    <w:rsid w:val="00E40312"/>
    <w:rsid w:val="00E44BFE"/>
    <w:rsid w:val="00E450A4"/>
    <w:rsid w:val="00E469BA"/>
    <w:rsid w:val="00E506BE"/>
    <w:rsid w:val="00E537D2"/>
    <w:rsid w:val="00E53C05"/>
    <w:rsid w:val="00E55547"/>
    <w:rsid w:val="00E57410"/>
    <w:rsid w:val="00E6302B"/>
    <w:rsid w:val="00E6452F"/>
    <w:rsid w:val="00E64619"/>
    <w:rsid w:val="00E64F45"/>
    <w:rsid w:val="00E6742D"/>
    <w:rsid w:val="00E70E5E"/>
    <w:rsid w:val="00E71CB0"/>
    <w:rsid w:val="00E73529"/>
    <w:rsid w:val="00E77C3D"/>
    <w:rsid w:val="00E8313A"/>
    <w:rsid w:val="00E850FE"/>
    <w:rsid w:val="00E909F0"/>
    <w:rsid w:val="00E90D47"/>
    <w:rsid w:val="00E93993"/>
    <w:rsid w:val="00E9597C"/>
    <w:rsid w:val="00EA0913"/>
    <w:rsid w:val="00EA0A2F"/>
    <w:rsid w:val="00EA0F7C"/>
    <w:rsid w:val="00EA33EB"/>
    <w:rsid w:val="00EB146B"/>
    <w:rsid w:val="00EB45AC"/>
    <w:rsid w:val="00EC2AEA"/>
    <w:rsid w:val="00EC508A"/>
    <w:rsid w:val="00EC7B11"/>
    <w:rsid w:val="00EC7F95"/>
    <w:rsid w:val="00ED0BC4"/>
    <w:rsid w:val="00ED3771"/>
    <w:rsid w:val="00ED6A32"/>
    <w:rsid w:val="00EE4971"/>
    <w:rsid w:val="00EE70E9"/>
    <w:rsid w:val="00EF090E"/>
    <w:rsid w:val="00F033DA"/>
    <w:rsid w:val="00F113C6"/>
    <w:rsid w:val="00F11AAB"/>
    <w:rsid w:val="00F13FB1"/>
    <w:rsid w:val="00F17C87"/>
    <w:rsid w:val="00F223E7"/>
    <w:rsid w:val="00F2288D"/>
    <w:rsid w:val="00F25779"/>
    <w:rsid w:val="00F26BA4"/>
    <w:rsid w:val="00F2750A"/>
    <w:rsid w:val="00F27CD8"/>
    <w:rsid w:val="00F30351"/>
    <w:rsid w:val="00F3323E"/>
    <w:rsid w:val="00F341F4"/>
    <w:rsid w:val="00F34F9D"/>
    <w:rsid w:val="00F35CCE"/>
    <w:rsid w:val="00F364B6"/>
    <w:rsid w:val="00F55241"/>
    <w:rsid w:val="00F5524B"/>
    <w:rsid w:val="00F56D04"/>
    <w:rsid w:val="00F6048E"/>
    <w:rsid w:val="00F60538"/>
    <w:rsid w:val="00F61DD2"/>
    <w:rsid w:val="00F6523A"/>
    <w:rsid w:val="00F66AFF"/>
    <w:rsid w:val="00F70C6A"/>
    <w:rsid w:val="00F71433"/>
    <w:rsid w:val="00F7241A"/>
    <w:rsid w:val="00F778B9"/>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2662"/>
    <w:rsid w:val="00FD36C5"/>
    <w:rsid w:val="00FD428C"/>
    <w:rsid w:val="00FD6310"/>
    <w:rsid w:val="00FD7C7B"/>
    <w:rsid w:val="00FD7FD0"/>
    <w:rsid w:val="00FE1D12"/>
    <w:rsid w:val="00FE2122"/>
    <w:rsid w:val="00FE2A86"/>
    <w:rsid w:val="00FE3EBD"/>
    <w:rsid w:val="00FE5A6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library.imf.org/view/books/071/04246-9781557759726-en/C09.x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8969</Words>
  <Characters>46464</Characters>
  <Application>Microsoft Office Word</Application>
  <DocSecurity>0</DocSecurity>
  <Lines>1133</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Blair Lomax</cp:lastModifiedBy>
  <cp:revision>39</cp:revision>
  <cp:lastPrinted>2019-08-27T05:42:00Z</cp:lastPrinted>
  <dcterms:created xsi:type="dcterms:W3CDTF">2022-02-28T21:12:00Z</dcterms:created>
  <dcterms:modified xsi:type="dcterms:W3CDTF">2022-02-28T21:32:00Z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2022-02-28T21:32:19Z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bc3d489e-edfb-4cbd-bbb4-a27d8cdabc9f</vt:lpwstr>
  </property>
  <property fmtid="{D5CDD505-2E9C-101B-9397-08002B2CF9AE}" pid="8" name="MSIP_Label_785837b0-ed5a-4fd4-94ae-ef361c98d083_ContentBits">
    <vt:lpwstr>1</vt:lpwstr>
  </property>
</Properties>
</file>