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4C1943" w:rsidRDefault="00AE5B6F" w:rsidP="00B04033">
      <w:pPr>
        <w:pStyle w:val="ListParagraph"/>
        <w:numPr>
          <w:ilvl w:val="0"/>
          <w:numId w:val="1"/>
        </w:numPr>
        <w:ind w:left="426"/>
        <w:jc w:val="both"/>
        <w:rPr>
          <w:rFonts w:ascii="Arial" w:hAnsi="Arial" w:cs="Arial"/>
          <w:sz w:val="22"/>
          <w:szCs w:val="22"/>
          <w:highlight w:val="yellow"/>
          <w:lang w:val="en-GB"/>
        </w:rPr>
      </w:pPr>
      <w:r w:rsidRPr="004C1943">
        <w:rPr>
          <w:rFonts w:ascii="Arial" w:hAnsi="Arial" w:cs="Arial"/>
          <w:sz w:val="22"/>
          <w:szCs w:val="22"/>
          <w:highlight w:val="yellow"/>
          <w:lang w:val="en-GB"/>
        </w:rPr>
        <w:t>w</w:t>
      </w:r>
      <w:r w:rsidR="00C91062" w:rsidRPr="004C1943">
        <w:rPr>
          <w:rFonts w:ascii="Arial" w:hAnsi="Arial" w:cs="Arial"/>
          <w:sz w:val="22"/>
          <w:szCs w:val="22"/>
          <w:highlight w:val="yellow"/>
          <w:lang w:val="en-GB"/>
        </w:rPr>
        <w:t>ithin 8 weeks of the commencement of the administration</w:t>
      </w:r>
      <w:r w:rsidR="00763348" w:rsidRPr="004C1943">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sidRPr="004C1943">
        <w:rPr>
          <w:rFonts w:ascii="Arial" w:hAnsi="Arial" w:cs="Arial"/>
          <w:sz w:val="22"/>
          <w:szCs w:val="22"/>
          <w:highlight w:val="yellow"/>
          <w:lang w:val="en-GB"/>
        </w:rPr>
        <w:t>40 business days</w:t>
      </w:r>
      <w:r w:rsidR="00763348" w:rsidRPr="004C1943">
        <w:rPr>
          <w:rFonts w:ascii="Arial" w:hAnsi="Arial" w:cs="Arial"/>
          <w:sz w:val="22"/>
          <w:szCs w:val="22"/>
          <w:highlight w:val="yellow"/>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F5098" w:rsidRDefault="00E443D7" w:rsidP="00B04033">
      <w:pPr>
        <w:pStyle w:val="ListParagraph"/>
        <w:numPr>
          <w:ilvl w:val="0"/>
          <w:numId w:val="2"/>
        </w:numPr>
        <w:ind w:left="426"/>
        <w:jc w:val="both"/>
        <w:rPr>
          <w:rFonts w:ascii="Arial" w:hAnsi="Arial" w:cs="Arial"/>
          <w:sz w:val="22"/>
          <w:szCs w:val="22"/>
          <w:lang w:val="en-GB"/>
        </w:rPr>
      </w:pPr>
      <w:r w:rsidRPr="00FF5098">
        <w:rPr>
          <w:rFonts w:ascii="Arial" w:hAnsi="Arial" w:cs="Arial"/>
          <w:sz w:val="22"/>
          <w:szCs w:val="22"/>
          <w:lang w:val="en-GB"/>
        </w:rPr>
        <w:t>One year</w:t>
      </w:r>
      <w:r w:rsidR="00763348" w:rsidRPr="00FF5098">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4C1943" w:rsidRDefault="00AE5B6F" w:rsidP="00B04033">
      <w:pPr>
        <w:pStyle w:val="ListParagraph"/>
        <w:numPr>
          <w:ilvl w:val="0"/>
          <w:numId w:val="3"/>
        </w:numPr>
        <w:ind w:left="426"/>
        <w:jc w:val="both"/>
        <w:rPr>
          <w:rFonts w:ascii="Arial" w:hAnsi="Arial" w:cs="Arial"/>
          <w:sz w:val="22"/>
          <w:szCs w:val="22"/>
          <w:highlight w:val="yellow"/>
          <w:lang w:val="en-GB"/>
        </w:rPr>
      </w:pPr>
      <w:r w:rsidRPr="004C1943">
        <w:rPr>
          <w:rFonts w:ascii="Arial" w:hAnsi="Arial" w:cs="Arial"/>
          <w:sz w:val="22"/>
          <w:szCs w:val="22"/>
          <w:highlight w:val="yellow"/>
          <w:lang w:val="en-GB"/>
        </w:rPr>
        <w:t>T</w:t>
      </w:r>
      <w:r w:rsidR="008D1616" w:rsidRPr="004C1943">
        <w:rPr>
          <w:rFonts w:ascii="Arial" w:hAnsi="Arial" w:cs="Arial"/>
          <w:sz w:val="22"/>
          <w:szCs w:val="22"/>
          <w:highlight w:val="yellow"/>
          <w:lang w:val="en-GB"/>
        </w:rPr>
        <w:t>he company is, or is likely to become, unable to pay their debts, as defined under s</w:t>
      </w:r>
      <w:r w:rsidR="00E833F4" w:rsidRPr="004C1943">
        <w:rPr>
          <w:rFonts w:ascii="Arial" w:hAnsi="Arial" w:cs="Arial"/>
          <w:sz w:val="22"/>
          <w:szCs w:val="22"/>
          <w:highlight w:val="yellow"/>
          <w:lang w:val="en-GB"/>
        </w:rPr>
        <w:t>ection</w:t>
      </w:r>
      <w:r w:rsidR="008D1616" w:rsidRPr="004C1943">
        <w:rPr>
          <w:rFonts w:ascii="Arial" w:hAnsi="Arial" w:cs="Arial"/>
          <w:sz w:val="22"/>
          <w:szCs w:val="22"/>
          <w:highlight w:val="yellow"/>
          <w:lang w:val="en-GB"/>
        </w:rPr>
        <w:t xml:space="preserve"> 123 of the Insolvency Act 1986</w:t>
      </w:r>
      <w:r w:rsidR="00763348" w:rsidRPr="004C1943">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Pr="004C1943" w:rsidRDefault="00C91062" w:rsidP="00B04033">
      <w:pPr>
        <w:pStyle w:val="ListParagraph"/>
        <w:numPr>
          <w:ilvl w:val="0"/>
          <w:numId w:val="4"/>
        </w:numPr>
        <w:ind w:left="426"/>
        <w:jc w:val="both"/>
        <w:rPr>
          <w:rFonts w:ascii="Arial" w:hAnsi="Arial" w:cs="Arial"/>
          <w:sz w:val="22"/>
          <w:szCs w:val="22"/>
          <w:highlight w:val="yellow"/>
          <w:lang w:val="en-GB"/>
        </w:rPr>
      </w:pPr>
      <w:r w:rsidRPr="004C1943">
        <w:rPr>
          <w:rFonts w:ascii="Arial" w:hAnsi="Arial" w:cs="Arial"/>
          <w:sz w:val="22"/>
          <w:szCs w:val="22"/>
          <w:highlight w:val="yellow"/>
          <w:lang w:val="en-GB"/>
        </w:rPr>
        <w:t>The administrator</w:t>
      </w:r>
      <w:r w:rsidR="00763348" w:rsidRPr="004C1943">
        <w:rPr>
          <w:rFonts w:ascii="Arial" w:hAnsi="Arial" w:cs="Arial"/>
          <w:sz w:val="22"/>
          <w:szCs w:val="22"/>
          <w:highlight w:val="yellow"/>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F5098" w:rsidRDefault="00C91062" w:rsidP="00B04033">
      <w:pPr>
        <w:pStyle w:val="ListParagraph"/>
        <w:numPr>
          <w:ilvl w:val="0"/>
          <w:numId w:val="4"/>
        </w:numPr>
        <w:ind w:left="426"/>
        <w:jc w:val="both"/>
        <w:rPr>
          <w:rFonts w:ascii="Arial" w:hAnsi="Arial" w:cs="Arial"/>
          <w:sz w:val="22"/>
          <w:szCs w:val="22"/>
          <w:lang w:val="en-GB"/>
        </w:rPr>
      </w:pPr>
      <w:r w:rsidRPr="00FF5098">
        <w:rPr>
          <w:rFonts w:ascii="Arial" w:hAnsi="Arial" w:cs="Arial"/>
          <w:sz w:val="22"/>
          <w:szCs w:val="22"/>
          <w:lang w:val="en-GB"/>
        </w:rPr>
        <w:t>The purchaser</w:t>
      </w:r>
      <w:r w:rsidR="00763348" w:rsidRPr="00FF5098">
        <w:rPr>
          <w:rFonts w:ascii="Arial" w:hAnsi="Arial" w:cs="Arial"/>
          <w:sz w:val="22"/>
          <w:szCs w:val="22"/>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FF5098" w:rsidRDefault="00BA1CFD" w:rsidP="00B04033">
      <w:pPr>
        <w:pStyle w:val="ListParagraph"/>
        <w:numPr>
          <w:ilvl w:val="0"/>
          <w:numId w:val="5"/>
        </w:numPr>
        <w:ind w:left="426"/>
        <w:jc w:val="both"/>
        <w:rPr>
          <w:rFonts w:ascii="Arial" w:hAnsi="Arial" w:cs="Arial"/>
          <w:sz w:val="22"/>
          <w:szCs w:val="22"/>
          <w:lang w:val="en-GB"/>
        </w:rPr>
      </w:pPr>
      <w:r w:rsidRPr="004C1943">
        <w:rPr>
          <w:rFonts w:ascii="Arial" w:hAnsi="Arial" w:cs="Arial"/>
          <w:sz w:val="22"/>
          <w:szCs w:val="22"/>
          <w:highlight w:val="yellow"/>
          <w:lang w:val="en-GB"/>
        </w:rPr>
        <w:t>Administration</w:t>
      </w:r>
      <w:r w:rsidR="00763348" w:rsidRPr="004C1943">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4C1943" w:rsidRDefault="00BA1CFD" w:rsidP="00B04033">
      <w:pPr>
        <w:pStyle w:val="ListParagraph"/>
        <w:numPr>
          <w:ilvl w:val="0"/>
          <w:numId w:val="6"/>
        </w:numPr>
        <w:ind w:left="426"/>
        <w:jc w:val="both"/>
        <w:rPr>
          <w:rFonts w:ascii="Arial" w:hAnsi="Arial" w:cs="Arial"/>
          <w:sz w:val="22"/>
          <w:szCs w:val="22"/>
          <w:highlight w:val="yellow"/>
          <w:lang w:val="en-GB"/>
        </w:rPr>
      </w:pPr>
      <w:r w:rsidRPr="004C1943">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4C1943" w:rsidRDefault="00BA1CFD" w:rsidP="00B04033">
      <w:pPr>
        <w:pStyle w:val="ListParagraph"/>
        <w:numPr>
          <w:ilvl w:val="0"/>
          <w:numId w:val="7"/>
        </w:numPr>
        <w:ind w:left="426"/>
        <w:jc w:val="both"/>
        <w:rPr>
          <w:rFonts w:ascii="Arial" w:hAnsi="Arial" w:cs="Arial"/>
          <w:sz w:val="22"/>
          <w:szCs w:val="22"/>
          <w:highlight w:val="yellow"/>
          <w:lang w:val="en-GB"/>
        </w:rPr>
      </w:pPr>
      <w:r w:rsidRPr="004C1943">
        <w:rPr>
          <w:rFonts w:ascii="Arial" w:hAnsi="Arial" w:cs="Arial"/>
          <w:sz w:val="22"/>
          <w:szCs w:val="22"/>
          <w:highlight w:val="yellow"/>
          <w:lang w:val="en-GB"/>
        </w:rPr>
        <w:t>Wrongful trading</w:t>
      </w:r>
      <w:r w:rsidR="00763348" w:rsidRPr="004C1943">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4C1943" w:rsidRDefault="00876F56" w:rsidP="00B04033">
      <w:pPr>
        <w:pStyle w:val="ListParagraph"/>
        <w:numPr>
          <w:ilvl w:val="0"/>
          <w:numId w:val="8"/>
        </w:numPr>
        <w:ind w:left="426"/>
        <w:jc w:val="both"/>
        <w:rPr>
          <w:rFonts w:ascii="Arial" w:hAnsi="Arial" w:cs="Arial"/>
          <w:sz w:val="22"/>
          <w:szCs w:val="22"/>
          <w:highlight w:val="yellow"/>
          <w:lang w:val="en-GB"/>
        </w:rPr>
      </w:pPr>
      <w:r w:rsidRPr="004C1943">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4C1943" w:rsidRDefault="00E833F4" w:rsidP="00B04033">
      <w:pPr>
        <w:pStyle w:val="ListParagraph"/>
        <w:numPr>
          <w:ilvl w:val="0"/>
          <w:numId w:val="9"/>
        </w:numPr>
        <w:ind w:left="426"/>
        <w:jc w:val="both"/>
        <w:rPr>
          <w:rFonts w:ascii="Arial" w:hAnsi="Arial" w:cs="Arial"/>
          <w:sz w:val="22"/>
          <w:szCs w:val="22"/>
          <w:highlight w:val="yellow"/>
          <w:lang w:val="en-GB"/>
        </w:rPr>
      </w:pPr>
      <w:r w:rsidRPr="004C1943">
        <w:rPr>
          <w:rFonts w:ascii="Arial" w:hAnsi="Arial" w:cs="Arial"/>
          <w:sz w:val="22"/>
          <w:szCs w:val="22"/>
          <w:highlight w:val="yellow"/>
          <w:lang w:val="en-GB"/>
        </w:rPr>
        <w:t>A</w:t>
      </w:r>
      <w:r w:rsidR="000D10C6" w:rsidRPr="004C1943">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Pr="004C1943" w:rsidRDefault="0020204E" w:rsidP="00B04033">
      <w:pPr>
        <w:pStyle w:val="ListParagraph"/>
        <w:numPr>
          <w:ilvl w:val="0"/>
          <w:numId w:val="10"/>
        </w:numPr>
        <w:ind w:left="426"/>
        <w:jc w:val="both"/>
        <w:rPr>
          <w:rFonts w:ascii="Arial" w:hAnsi="Arial" w:cs="Arial"/>
          <w:sz w:val="22"/>
          <w:szCs w:val="22"/>
          <w:highlight w:val="yellow"/>
          <w:lang w:val="en-GB"/>
        </w:rPr>
      </w:pPr>
      <w:r w:rsidRPr="004C1943">
        <w:rPr>
          <w:rFonts w:ascii="Arial" w:hAnsi="Arial" w:cs="Arial"/>
          <w:sz w:val="22"/>
          <w:szCs w:val="22"/>
          <w:highlight w:val="yellow"/>
          <w:lang w:val="en-GB"/>
        </w:rPr>
        <w:t>12 months</w:t>
      </w:r>
      <w:r w:rsidR="00763348" w:rsidRPr="004C1943">
        <w:rPr>
          <w:rFonts w:ascii="Arial" w:hAnsi="Arial" w:cs="Arial"/>
          <w:sz w:val="22"/>
          <w:szCs w:val="22"/>
          <w:highlight w:val="yellow"/>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F5098" w:rsidRDefault="0020204E" w:rsidP="00B04033">
      <w:pPr>
        <w:pStyle w:val="ListParagraph"/>
        <w:numPr>
          <w:ilvl w:val="0"/>
          <w:numId w:val="10"/>
        </w:numPr>
        <w:ind w:left="426"/>
        <w:jc w:val="both"/>
        <w:rPr>
          <w:rFonts w:ascii="Arial" w:hAnsi="Arial" w:cs="Arial"/>
          <w:sz w:val="22"/>
          <w:szCs w:val="22"/>
          <w:lang w:val="en-GB"/>
        </w:rPr>
      </w:pPr>
      <w:r w:rsidRPr="00FF5098">
        <w:rPr>
          <w:rFonts w:ascii="Arial" w:hAnsi="Arial" w:cs="Arial"/>
          <w:sz w:val="22"/>
          <w:szCs w:val="22"/>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22C610C9" w14:textId="4761E985" w:rsidR="00DE03AF" w:rsidRDefault="00113E93" w:rsidP="002A37BB">
      <w:pPr>
        <w:jc w:val="both"/>
        <w:rPr>
          <w:rFonts w:ascii="Arial" w:hAnsi="Arial" w:cs="Arial"/>
          <w:sz w:val="22"/>
          <w:szCs w:val="22"/>
          <w:lang w:val="en-GB"/>
        </w:rPr>
      </w:pPr>
      <w:r w:rsidRPr="00113E93">
        <w:rPr>
          <w:rFonts w:ascii="Arial" w:hAnsi="Arial" w:cs="Arial"/>
          <w:sz w:val="22"/>
          <w:szCs w:val="22"/>
          <w:lang w:val="en-GB"/>
        </w:rPr>
        <w:t>Under Section 423 of the 1986 Act</w:t>
      </w:r>
      <w:r>
        <w:rPr>
          <w:rFonts w:ascii="Arial" w:hAnsi="Arial" w:cs="Arial"/>
          <w:sz w:val="22"/>
          <w:szCs w:val="22"/>
          <w:lang w:val="en-GB"/>
        </w:rPr>
        <w:t xml:space="preserve">: where a company is being wound up or in administration, the administrator, liquidator or official receiver can bring an action in addition to any victim of a transaction that has alleged to have be based in fraud (but only with leave of the court). The supervisor of a CVA may also bring an action where a victim is bound by the CVA. A victim of a transaction where it is not a CVA or winding up may also being an action. </w:t>
      </w:r>
    </w:p>
    <w:p w14:paraId="218AAE92" w14:textId="77777777" w:rsidR="00113E93" w:rsidRDefault="00113E93" w:rsidP="002A37BB">
      <w:pPr>
        <w:jc w:val="both"/>
        <w:rPr>
          <w:rFonts w:ascii="Arial" w:hAnsi="Arial" w:cs="Arial"/>
          <w:sz w:val="22"/>
          <w:szCs w:val="22"/>
          <w:lang w:val="en-GB"/>
        </w:rPr>
      </w:pPr>
    </w:p>
    <w:p w14:paraId="4CC0FB13" w14:textId="67A3B7AD" w:rsidR="00113E93" w:rsidRDefault="00113E93" w:rsidP="002A37BB">
      <w:pPr>
        <w:jc w:val="both"/>
        <w:rPr>
          <w:rFonts w:ascii="Arial" w:hAnsi="Arial" w:cs="Arial"/>
          <w:sz w:val="22"/>
          <w:szCs w:val="22"/>
          <w:lang w:val="en-GB"/>
        </w:rPr>
      </w:pPr>
      <w:r>
        <w:rPr>
          <w:rFonts w:ascii="Arial" w:hAnsi="Arial" w:cs="Arial"/>
          <w:sz w:val="22"/>
          <w:szCs w:val="22"/>
          <w:lang w:val="en-GB"/>
        </w:rPr>
        <w:t xml:space="preserve">Section 6 of the CDDA is the purview of the court. </w:t>
      </w:r>
      <w:r w:rsidR="00B141FA">
        <w:rPr>
          <w:rFonts w:ascii="Arial" w:hAnsi="Arial" w:cs="Arial"/>
          <w:sz w:val="22"/>
          <w:szCs w:val="22"/>
          <w:lang w:val="en-GB"/>
        </w:rPr>
        <w:t>In terms of applications, these can only be</w:t>
      </w:r>
      <w:r w:rsidR="00B141FA" w:rsidRPr="00B141FA">
        <w:rPr>
          <w:rFonts w:ascii="Arial" w:hAnsi="Arial" w:cs="Arial"/>
          <w:sz w:val="22"/>
          <w:szCs w:val="22"/>
          <w:lang w:val="en-GB"/>
        </w:rPr>
        <w:t xml:space="preserve"> brought by the Secretary of State for Business, Energy &amp; Industrial Strategy (</w:t>
      </w:r>
      <w:r w:rsidR="00B141FA" w:rsidRPr="00B141FA">
        <w:rPr>
          <w:rFonts w:ascii="Arial" w:hAnsi="Arial" w:cs="Arial"/>
          <w:b/>
          <w:bCs/>
          <w:sz w:val="22"/>
          <w:szCs w:val="22"/>
          <w:lang w:val="en-GB"/>
        </w:rPr>
        <w:t>SoS</w:t>
      </w:r>
      <w:r w:rsidR="00B141FA" w:rsidRPr="00B141FA">
        <w:rPr>
          <w:rFonts w:ascii="Arial" w:hAnsi="Arial" w:cs="Arial"/>
          <w:sz w:val="22"/>
          <w:szCs w:val="22"/>
          <w:lang w:val="en-GB"/>
        </w:rPr>
        <w:t>), working within the Department for Business, Energy &amp; Industrial Strategy. In practice, the functions of the SoS are carried out by the Insolvency Service.</w:t>
      </w:r>
    </w:p>
    <w:p w14:paraId="0ECA44B0" w14:textId="00B9C971" w:rsidR="00B141FA" w:rsidRDefault="00B141FA" w:rsidP="002A37BB">
      <w:pPr>
        <w:jc w:val="both"/>
        <w:rPr>
          <w:rFonts w:ascii="Arial" w:hAnsi="Arial" w:cs="Arial"/>
          <w:sz w:val="22"/>
          <w:szCs w:val="22"/>
          <w:lang w:val="en-GB"/>
        </w:rPr>
      </w:pPr>
    </w:p>
    <w:p w14:paraId="525E65E8" w14:textId="3C12BA84" w:rsidR="00B141FA" w:rsidRPr="00B141FA" w:rsidRDefault="00B141FA" w:rsidP="00B141FA">
      <w:pPr>
        <w:jc w:val="both"/>
        <w:rPr>
          <w:rFonts w:ascii="Arial" w:hAnsi="Arial" w:cs="Arial"/>
          <w:sz w:val="22"/>
          <w:szCs w:val="22"/>
          <w:lang w:val="en-GB"/>
        </w:rPr>
      </w:pPr>
      <w:r>
        <w:rPr>
          <w:rFonts w:ascii="Arial" w:hAnsi="Arial" w:cs="Arial"/>
          <w:sz w:val="22"/>
          <w:szCs w:val="22"/>
          <w:lang w:val="en-GB"/>
        </w:rPr>
        <w:t>Post</w:t>
      </w:r>
      <w:r w:rsidRPr="00B141FA">
        <w:rPr>
          <w:rFonts w:ascii="Arial" w:hAnsi="Arial" w:cs="Arial"/>
          <w:sz w:val="22"/>
          <w:szCs w:val="22"/>
          <w:lang w:val="en-GB"/>
        </w:rPr>
        <w:t xml:space="preserve"> 1 October 2015</w:t>
      </w:r>
      <w:r>
        <w:rPr>
          <w:rFonts w:ascii="Arial" w:hAnsi="Arial" w:cs="Arial"/>
          <w:sz w:val="22"/>
          <w:szCs w:val="22"/>
          <w:lang w:val="en-GB"/>
        </w:rPr>
        <w:t xml:space="preserve"> (and the introduction of the Small Business, Enterprise and Employment act 2015</w:t>
      </w:r>
      <w:r w:rsidRPr="00B141FA">
        <w:rPr>
          <w:rFonts w:ascii="Arial" w:hAnsi="Arial" w:cs="Arial"/>
          <w:sz w:val="22"/>
          <w:szCs w:val="22"/>
          <w:lang w:val="en-GB"/>
        </w:rPr>
        <w:t>, both liquidators and administrators can bring wrongful trading claims, subject to the transitional provisions. Prior to that date, only liquidators could do so.</w:t>
      </w:r>
    </w:p>
    <w:p w14:paraId="0A7857F7" w14:textId="77777777" w:rsidR="00B141FA" w:rsidRPr="00B141FA" w:rsidRDefault="00B141FA" w:rsidP="00B141FA">
      <w:pPr>
        <w:jc w:val="both"/>
        <w:rPr>
          <w:rFonts w:ascii="Arial" w:hAnsi="Arial" w:cs="Arial"/>
          <w:sz w:val="22"/>
          <w:szCs w:val="22"/>
          <w:lang w:val="en-GB"/>
        </w:rPr>
      </w:pPr>
    </w:p>
    <w:p w14:paraId="44D55670" w14:textId="45D35AAC" w:rsidR="00113E93" w:rsidRPr="00113E93" w:rsidRDefault="00B141FA" w:rsidP="00B141FA">
      <w:pPr>
        <w:jc w:val="both"/>
        <w:rPr>
          <w:rFonts w:ascii="Arial" w:hAnsi="Arial" w:cs="Arial"/>
          <w:sz w:val="22"/>
          <w:szCs w:val="22"/>
        </w:rPr>
      </w:pPr>
      <w:r w:rsidRPr="00B141FA">
        <w:rPr>
          <w:rFonts w:ascii="Arial" w:hAnsi="Arial" w:cs="Arial"/>
          <w:sz w:val="22"/>
          <w:szCs w:val="22"/>
          <w:lang w:val="en-GB"/>
        </w:rPr>
        <w:t xml:space="preserve">Additionally, since that same date, a liquidator or administrator can, among other claims, assign wrongful trading claims to third parties. Prior to 1 October 2015, liquidators were prohibited from assigning wrongful trading claims, as confirmed by the Court of Appeal in the case of </w:t>
      </w:r>
      <w:r w:rsidRPr="00B141FA">
        <w:rPr>
          <w:rFonts w:ascii="Arial" w:hAnsi="Arial" w:cs="Arial"/>
          <w:i/>
          <w:iCs/>
          <w:sz w:val="22"/>
          <w:szCs w:val="22"/>
          <w:lang w:val="en-GB"/>
        </w:rPr>
        <w:t xml:space="preserve">Re Oasis Merchandising Services Limited </w:t>
      </w:r>
      <w:r w:rsidRPr="00B141FA">
        <w:rPr>
          <w:rFonts w:ascii="Arial" w:hAnsi="Arial" w:cs="Arial"/>
          <w:sz w:val="22"/>
          <w:szCs w:val="22"/>
          <w:lang w:val="en-GB"/>
        </w:rPr>
        <w:t>(in liquidation).</w:t>
      </w: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96DF365" w:rsidR="00FA417D" w:rsidRDefault="00FA417D" w:rsidP="002A37BB">
      <w:pPr>
        <w:ind w:left="720" w:hanging="720"/>
        <w:jc w:val="both"/>
        <w:rPr>
          <w:rFonts w:ascii="Arial" w:hAnsi="Arial" w:cs="Arial"/>
          <w:sz w:val="22"/>
          <w:szCs w:val="22"/>
          <w:lang w:val="en-GB"/>
        </w:rPr>
      </w:pPr>
    </w:p>
    <w:p w14:paraId="0A1F543E" w14:textId="647488EA" w:rsidR="00B141FA" w:rsidRDefault="00B141FA" w:rsidP="002A37BB">
      <w:pPr>
        <w:ind w:left="720" w:hanging="720"/>
        <w:jc w:val="both"/>
        <w:rPr>
          <w:rFonts w:ascii="Arial" w:hAnsi="Arial" w:cs="Arial"/>
          <w:sz w:val="22"/>
          <w:szCs w:val="22"/>
          <w:lang w:val="en-GB"/>
        </w:rPr>
      </w:pPr>
      <w:r>
        <w:rPr>
          <w:rFonts w:ascii="Arial" w:hAnsi="Arial" w:cs="Arial"/>
          <w:sz w:val="22"/>
          <w:szCs w:val="22"/>
          <w:lang w:val="en-GB"/>
        </w:rPr>
        <w:t xml:space="preserve">The five qualifying decision procedures listed in the Insolvency </w:t>
      </w:r>
      <w:r w:rsidR="00815E79">
        <w:rPr>
          <w:rFonts w:ascii="Arial" w:hAnsi="Arial" w:cs="Arial"/>
          <w:sz w:val="22"/>
          <w:szCs w:val="22"/>
          <w:lang w:val="en-GB"/>
        </w:rPr>
        <w:t>R</w:t>
      </w:r>
      <w:r>
        <w:rPr>
          <w:rFonts w:ascii="Arial" w:hAnsi="Arial" w:cs="Arial"/>
          <w:sz w:val="22"/>
          <w:szCs w:val="22"/>
          <w:lang w:val="en-GB"/>
        </w:rPr>
        <w:t>ules 2016 (r.15.3) are:</w:t>
      </w:r>
    </w:p>
    <w:p w14:paraId="4A275C47" w14:textId="630BE9B5" w:rsidR="00B141FA" w:rsidRDefault="00B141FA" w:rsidP="002A37BB">
      <w:pPr>
        <w:ind w:left="720" w:hanging="720"/>
        <w:jc w:val="both"/>
        <w:rPr>
          <w:rFonts w:ascii="Arial" w:hAnsi="Arial" w:cs="Arial"/>
          <w:sz w:val="22"/>
          <w:szCs w:val="22"/>
          <w:lang w:val="en-GB"/>
        </w:rPr>
      </w:pPr>
    </w:p>
    <w:p w14:paraId="5B119D65" w14:textId="43485A4A" w:rsidR="00B141FA" w:rsidRPr="004C1943" w:rsidRDefault="004C1943" w:rsidP="004C1943">
      <w:pPr>
        <w:pStyle w:val="ListParagraph"/>
        <w:numPr>
          <w:ilvl w:val="0"/>
          <w:numId w:val="18"/>
        </w:numPr>
        <w:jc w:val="both"/>
        <w:rPr>
          <w:rFonts w:ascii="Arial" w:hAnsi="Arial" w:cs="Arial"/>
          <w:sz w:val="22"/>
          <w:szCs w:val="22"/>
          <w:lang w:val="en-GB"/>
        </w:rPr>
      </w:pPr>
      <w:r w:rsidRPr="004C1943">
        <w:rPr>
          <w:rFonts w:ascii="Arial" w:hAnsi="Arial" w:cs="Arial"/>
          <w:sz w:val="22"/>
          <w:szCs w:val="22"/>
          <w:lang w:val="en-GB"/>
        </w:rPr>
        <w:t>Correspondence;</w:t>
      </w:r>
    </w:p>
    <w:p w14:paraId="49BC996E" w14:textId="75250A51" w:rsidR="004C1943" w:rsidRPr="004C1943" w:rsidRDefault="004C1943" w:rsidP="004C1943">
      <w:pPr>
        <w:pStyle w:val="ListParagraph"/>
        <w:numPr>
          <w:ilvl w:val="0"/>
          <w:numId w:val="18"/>
        </w:numPr>
        <w:jc w:val="both"/>
        <w:rPr>
          <w:rFonts w:ascii="Arial" w:hAnsi="Arial" w:cs="Arial"/>
          <w:sz w:val="22"/>
          <w:szCs w:val="22"/>
          <w:lang w:val="en-GB"/>
        </w:rPr>
      </w:pPr>
      <w:r w:rsidRPr="004C1943">
        <w:rPr>
          <w:rFonts w:ascii="Arial" w:hAnsi="Arial" w:cs="Arial"/>
          <w:sz w:val="22"/>
          <w:szCs w:val="22"/>
          <w:lang w:val="en-GB"/>
        </w:rPr>
        <w:t>Electronic voting</w:t>
      </w:r>
    </w:p>
    <w:p w14:paraId="2909C183" w14:textId="01A29228" w:rsidR="004C1943" w:rsidRPr="004C1943" w:rsidRDefault="004C1943" w:rsidP="004C1943">
      <w:pPr>
        <w:pStyle w:val="ListParagraph"/>
        <w:numPr>
          <w:ilvl w:val="0"/>
          <w:numId w:val="18"/>
        </w:numPr>
        <w:jc w:val="both"/>
        <w:rPr>
          <w:rFonts w:ascii="Arial" w:hAnsi="Arial" w:cs="Arial"/>
          <w:sz w:val="22"/>
          <w:szCs w:val="22"/>
          <w:lang w:val="en-GB"/>
        </w:rPr>
      </w:pPr>
      <w:r w:rsidRPr="004C1943">
        <w:rPr>
          <w:rFonts w:ascii="Arial" w:hAnsi="Arial" w:cs="Arial"/>
          <w:sz w:val="22"/>
          <w:szCs w:val="22"/>
          <w:lang w:val="en-GB"/>
        </w:rPr>
        <w:t>Virtual meeting</w:t>
      </w:r>
    </w:p>
    <w:p w14:paraId="1EF32255" w14:textId="77777777" w:rsidR="004C1943" w:rsidRPr="004C1943" w:rsidRDefault="004C1943" w:rsidP="004C1943">
      <w:pPr>
        <w:pStyle w:val="ListParagraph"/>
        <w:numPr>
          <w:ilvl w:val="0"/>
          <w:numId w:val="18"/>
        </w:numPr>
        <w:jc w:val="both"/>
        <w:rPr>
          <w:rFonts w:ascii="Arial" w:hAnsi="Arial" w:cs="Arial"/>
          <w:sz w:val="22"/>
          <w:szCs w:val="22"/>
          <w:lang w:val="en-GB"/>
        </w:rPr>
      </w:pPr>
      <w:r w:rsidRPr="004C1943">
        <w:rPr>
          <w:rFonts w:ascii="Arial" w:hAnsi="Arial" w:cs="Arial"/>
          <w:sz w:val="22"/>
          <w:szCs w:val="22"/>
          <w:lang w:val="en-GB"/>
        </w:rPr>
        <w:t>Physical meeting</w:t>
      </w:r>
    </w:p>
    <w:p w14:paraId="54CDBE54" w14:textId="55965ADF" w:rsidR="004C1943" w:rsidRPr="004C1943" w:rsidRDefault="004C1943" w:rsidP="004C1943">
      <w:pPr>
        <w:pStyle w:val="ListParagraph"/>
        <w:numPr>
          <w:ilvl w:val="0"/>
          <w:numId w:val="18"/>
        </w:numPr>
        <w:jc w:val="both"/>
        <w:rPr>
          <w:rFonts w:ascii="Arial" w:hAnsi="Arial" w:cs="Arial"/>
          <w:sz w:val="22"/>
          <w:szCs w:val="22"/>
          <w:lang w:val="en-GB"/>
        </w:rPr>
      </w:pPr>
      <w:r w:rsidRPr="004C1943">
        <w:rPr>
          <w:rFonts w:ascii="Arial" w:hAnsi="Arial" w:cs="Arial"/>
          <w:sz w:val="22"/>
          <w:szCs w:val="22"/>
          <w:lang w:val="en-GB"/>
        </w:rPr>
        <w:t xml:space="preserve">Any other decision making procedure which enables all entitled creditors to participate in the making of the decision and to participate equally. </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38B23126" w:rsidR="00FF5098" w:rsidRPr="00EF7AC9" w:rsidRDefault="00F52ADC" w:rsidP="00FF5098">
      <w:pPr>
        <w:jc w:val="both"/>
        <w:rPr>
          <w:rFonts w:ascii="Arial" w:hAnsi="Arial" w:cs="Arial"/>
          <w:sz w:val="22"/>
          <w:szCs w:val="22"/>
          <w:lang w:val="en-GB"/>
        </w:rPr>
      </w:pPr>
      <w:r w:rsidRPr="00EF7AC9">
        <w:rPr>
          <w:rFonts w:ascii="Arial" w:hAnsi="Arial" w:cs="Arial"/>
          <w:sz w:val="22"/>
          <w:szCs w:val="22"/>
          <w:lang w:val="en-GB"/>
        </w:rPr>
        <w:t xml:space="preserve">The act of going into administration, or the appointment of an administrator does not render the company's contracts void, nor do executory contracts automatically terminate. Although contractual provisions may stipulate clauses for automatic termination, including the appointment of an administrator, these are now subject to increasing statutory exceptions </w:t>
      </w:r>
      <w:r w:rsidRPr="00EF7AC9">
        <w:rPr>
          <w:rFonts w:ascii="Arial" w:hAnsi="Arial" w:cs="Arial"/>
          <w:sz w:val="22"/>
          <w:szCs w:val="22"/>
          <w:lang w:val="en-GB"/>
        </w:rPr>
        <w:lastRenderedPageBreak/>
        <w:t xml:space="preserve">which prohibit </w:t>
      </w:r>
      <w:r w:rsidRPr="00EF7AC9">
        <w:rPr>
          <w:rFonts w:ascii="Arial" w:hAnsi="Arial" w:cs="Arial"/>
          <w:i/>
          <w:iCs/>
          <w:sz w:val="22"/>
          <w:szCs w:val="22"/>
          <w:lang w:val="en-GB"/>
        </w:rPr>
        <w:t xml:space="preserve">ipso facto </w:t>
      </w:r>
      <w:r w:rsidRPr="00EF7AC9">
        <w:rPr>
          <w:rFonts w:ascii="Arial" w:hAnsi="Arial" w:cs="Arial"/>
          <w:sz w:val="22"/>
          <w:szCs w:val="22"/>
          <w:lang w:val="en-GB"/>
        </w:rPr>
        <w:t xml:space="preserve">clauses, rendering automatic termination clauses void. In short, the administrator can require the continued supply of goods and services. </w:t>
      </w:r>
    </w:p>
    <w:p w14:paraId="27144D2E" w14:textId="50E1B766" w:rsidR="00F52ADC" w:rsidRPr="00EF7AC9" w:rsidRDefault="00F52ADC" w:rsidP="00FF5098">
      <w:pPr>
        <w:jc w:val="both"/>
        <w:rPr>
          <w:rFonts w:ascii="Arial" w:hAnsi="Arial" w:cs="Arial"/>
          <w:sz w:val="22"/>
          <w:szCs w:val="22"/>
          <w:lang w:val="en-GB"/>
        </w:rPr>
      </w:pPr>
    </w:p>
    <w:p w14:paraId="7E45AE26" w14:textId="4D252664" w:rsidR="00F52ADC" w:rsidRPr="00EF7AC9" w:rsidRDefault="00F52ADC" w:rsidP="00FF5098">
      <w:pPr>
        <w:jc w:val="both"/>
        <w:rPr>
          <w:rFonts w:ascii="Arial" w:hAnsi="Arial" w:cs="Arial"/>
          <w:sz w:val="22"/>
          <w:szCs w:val="22"/>
          <w:lang w:val="en-GB"/>
        </w:rPr>
      </w:pPr>
      <w:r w:rsidRPr="00EF7AC9">
        <w:rPr>
          <w:rFonts w:ascii="Arial" w:hAnsi="Arial" w:cs="Arial"/>
          <w:sz w:val="22"/>
          <w:szCs w:val="22"/>
          <w:lang w:val="en-GB"/>
        </w:rPr>
        <w:t xml:space="preserve">This is a result of the Enterprise Act 2002 (the </w:t>
      </w:r>
      <w:r w:rsidRPr="00EF7AC9">
        <w:rPr>
          <w:rFonts w:ascii="Arial" w:hAnsi="Arial" w:cs="Arial"/>
          <w:b/>
          <w:bCs/>
          <w:sz w:val="22"/>
          <w:szCs w:val="22"/>
          <w:lang w:val="en-GB"/>
        </w:rPr>
        <w:t>2002 Act</w:t>
      </w:r>
      <w:r w:rsidRPr="00EF7AC9">
        <w:rPr>
          <w:rFonts w:ascii="Arial" w:hAnsi="Arial" w:cs="Arial"/>
          <w:sz w:val="22"/>
          <w:szCs w:val="22"/>
          <w:lang w:val="en-GB"/>
        </w:rPr>
        <w:t xml:space="preserve">). This act has overhauled the administration process. Section 233 of the 2002 Act, provides that the supply of essential utilities such as gas, electricity, water and </w:t>
      </w:r>
      <w:r w:rsidR="003C0223" w:rsidRPr="00EF7AC9">
        <w:rPr>
          <w:rFonts w:ascii="Arial" w:hAnsi="Arial" w:cs="Arial"/>
          <w:sz w:val="22"/>
          <w:szCs w:val="22"/>
          <w:lang w:val="en-GB"/>
        </w:rPr>
        <w:t>communications/</w:t>
      </w:r>
      <w:r w:rsidRPr="00EF7AC9">
        <w:rPr>
          <w:rFonts w:ascii="Arial" w:hAnsi="Arial" w:cs="Arial"/>
          <w:sz w:val="22"/>
          <w:szCs w:val="22"/>
          <w:lang w:val="en-GB"/>
        </w:rPr>
        <w:t xml:space="preserve">telecoms </w:t>
      </w:r>
      <w:r w:rsidR="003C0223" w:rsidRPr="00EF7AC9">
        <w:rPr>
          <w:rFonts w:ascii="Arial" w:hAnsi="Arial" w:cs="Arial"/>
          <w:sz w:val="22"/>
          <w:szCs w:val="22"/>
          <w:lang w:val="en-GB"/>
        </w:rPr>
        <w:t xml:space="preserve">are protected. The latter extends to POS devices, computer hardware, data storage, online hosting etc. </w:t>
      </w:r>
    </w:p>
    <w:p w14:paraId="253EAA77" w14:textId="701E4C6D" w:rsidR="003C0223" w:rsidRPr="00EF7AC9" w:rsidRDefault="003C0223" w:rsidP="00FF5098">
      <w:pPr>
        <w:jc w:val="both"/>
        <w:rPr>
          <w:rFonts w:ascii="Arial" w:hAnsi="Arial" w:cs="Arial"/>
          <w:sz w:val="22"/>
          <w:szCs w:val="22"/>
          <w:lang w:val="en-GB"/>
        </w:rPr>
      </w:pPr>
    </w:p>
    <w:p w14:paraId="5566F073" w14:textId="7BD0619A" w:rsidR="003C0223" w:rsidRPr="00EF7AC9" w:rsidRDefault="003C0223" w:rsidP="00FF5098">
      <w:pPr>
        <w:jc w:val="both"/>
        <w:rPr>
          <w:rFonts w:ascii="Arial" w:hAnsi="Arial" w:cs="Arial"/>
          <w:sz w:val="22"/>
          <w:szCs w:val="22"/>
          <w:lang w:val="en-GB"/>
        </w:rPr>
      </w:pPr>
      <w:r w:rsidRPr="00EF7AC9">
        <w:rPr>
          <w:rFonts w:ascii="Arial" w:hAnsi="Arial" w:cs="Arial"/>
          <w:sz w:val="22"/>
          <w:szCs w:val="22"/>
          <w:lang w:val="en-GB"/>
        </w:rPr>
        <w:t xml:space="preserve">It is also the case that suppliers cannot require payment of outstanding debts prior to providing a new or continued service. It is however open to the supplier to stipulate that in such cases the administrator must personally guarantee payment of these services being supplied. </w:t>
      </w:r>
    </w:p>
    <w:p w14:paraId="043D4277" w14:textId="3D2B89E6" w:rsidR="003C0223" w:rsidRPr="00EF7AC9" w:rsidRDefault="003C0223" w:rsidP="00FF5098">
      <w:pPr>
        <w:jc w:val="both"/>
        <w:rPr>
          <w:rFonts w:ascii="Arial" w:hAnsi="Arial" w:cs="Arial"/>
          <w:sz w:val="22"/>
          <w:szCs w:val="22"/>
          <w:lang w:val="en-GB"/>
        </w:rPr>
      </w:pPr>
    </w:p>
    <w:p w14:paraId="4A561F03" w14:textId="69FDB9F7" w:rsidR="003C0223" w:rsidRPr="00EF7AC9" w:rsidRDefault="003C0223" w:rsidP="00FF5098">
      <w:pPr>
        <w:jc w:val="both"/>
        <w:rPr>
          <w:rFonts w:ascii="Arial" w:hAnsi="Arial" w:cs="Arial"/>
          <w:sz w:val="22"/>
          <w:szCs w:val="22"/>
          <w:lang w:val="en-GB"/>
        </w:rPr>
      </w:pPr>
      <w:r w:rsidRPr="00EF7AC9">
        <w:rPr>
          <w:rFonts w:ascii="Arial" w:hAnsi="Arial" w:cs="Arial"/>
          <w:sz w:val="22"/>
          <w:szCs w:val="22"/>
          <w:lang w:val="en-GB"/>
        </w:rPr>
        <w:t xml:space="preserve">Section 233A removes the ability of a supplier to rely on a "insolvency-related term" as means of terminating the contract (or varying its terms unfavourably). This allows the administrator to ensure continued supply for the ongoing operation of the business. </w:t>
      </w:r>
    </w:p>
    <w:p w14:paraId="45D4339D" w14:textId="78CCE3AD" w:rsidR="003C0223" w:rsidRPr="00EF7AC9" w:rsidRDefault="003C0223" w:rsidP="00FF5098">
      <w:pPr>
        <w:jc w:val="both"/>
        <w:rPr>
          <w:rFonts w:ascii="Arial" w:hAnsi="Arial" w:cs="Arial"/>
          <w:sz w:val="22"/>
          <w:szCs w:val="22"/>
          <w:lang w:val="en-GB"/>
        </w:rPr>
      </w:pPr>
    </w:p>
    <w:p w14:paraId="67475549" w14:textId="061F9979" w:rsidR="003C0223" w:rsidRPr="00EF7AC9" w:rsidRDefault="003C0223" w:rsidP="00FF5098">
      <w:pPr>
        <w:jc w:val="both"/>
        <w:rPr>
          <w:rFonts w:ascii="Arial" w:hAnsi="Arial" w:cs="Arial"/>
          <w:sz w:val="22"/>
          <w:szCs w:val="22"/>
          <w:lang w:val="en-GB"/>
        </w:rPr>
      </w:pPr>
      <w:r w:rsidRPr="00EF7AC9">
        <w:rPr>
          <w:rFonts w:ascii="Arial" w:hAnsi="Arial" w:cs="Arial"/>
          <w:sz w:val="22"/>
          <w:szCs w:val="22"/>
          <w:lang w:val="en-GB"/>
        </w:rPr>
        <w:t xml:space="preserve">Furthermore, and to the advantage of the administrator, the CIGA 2020 (adding section 233B to the 2002 Act) has enhanced and developed these protections for companies in insolvency by preventing the alteration or termination of a contract upon the company entering into a formal insolvency regime. Essentially the supplier is not in a position to do anything in respect of the contract upon the company being insolvent and an </w:t>
      </w:r>
      <w:r w:rsidRPr="00EF7AC9">
        <w:rPr>
          <w:rFonts w:ascii="Arial" w:hAnsi="Arial" w:cs="Arial"/>
          <w:i/>
          <w:iCs/>
          <w:sz w:val="22"/>
          <w:szCs w:val="22"/>
          <w:lang w:val="en-GB"/>
        </w:rPr>
        <w:t xml:space="preserve">e.g. </w:t>
      </w:r>
      <w:r w:rsidRPr="00EF7AC9">
        <w:rPr>
          <w:rFonts w:ascii="Arial" w:hAnsi="Arial" w:cs="Arial"/>
          <w:sz w:val="22"/>
          <w:szCs w:val="22"/>
          <w:lang w:val="en-GB"/>
        </w:rPr>
        <w:t xml:space="preserve">administrator appointed. Section 233B also precludes supplies form making conditions of continued supply the arrears are brought up to date. In this case, only with the consent of the administrator would the contracts be able to be effectively terminated or where the supplier makes an application such that it can satisfy a court that the continuation of the contract would case hardship. </w:t>
      </w:r>
    </w:p>
    <w:p w14:paraId="054F6292" w14:textId="4E7F10D8" w:rsidR="003C0223" w:rsidRPr="00EF7AC9" w:rsidRDefault="003C0223" w:rsidP="00FF5098">
      <w:pPr>
        <w:jc w:val="both"/>
        <w:rPr>
          <w:rFonts w:ascii="Arial" w:hAnsi="Arial" w:cs="Arial"/>
          <w:sz w:val="22"/>
          <w:szCs w:val="22"/>
          <w:lang w:val="en-GB"/>
        </w:rPr>
      </w:pPr>
    </w:p>
    <w:p w14:paraId="7BB61318" w14:textId="55AFF4B7" w:rsidR="00EF7AC9" w:rsidRPr="00EF7AC9" w:rsidRDefault="00EF7AC9" w:rsidP="00FF5098">
      <w:pPr>
        <w:jc w:val="both"/>
        <w:rPr>
          <w:rFonts w:ascii="Arial" w:hAnsi="Arial" w:cs="Arial"/>
          <w:sz w:val="22"/>
          <w:szCs w:val="22"/>
          <w:lang w:val="en-GB"/>
        </w:rPr>
      </w:pPr>
      <w:r w:rsidRPr="00EF7AC9">
        <w:rPr>
          <w:rFonts w:ascii="Arial" w:hAnsi="Arial" w:cs="Arial"/>
          <w:sz w:val="22"/>
          <w:szCs w:val="22"/>
          <w:lang w:val="en-GB"/>
        </w:rPr>
        <w:t xml:space="preserve">The development of section 233B in tandem with sections 233 and 233A provide the administrators the necessary breathing space to operate the business without the looming threat of the cancellation/termination of essential services the company holds contracts for. </w:t>
      </w:r>
    </w:p>
    <w:p w14:paraId="7BB2A281" w14:textId="77777777" w:rsidR="003C0223" w:rsidRPr="00EF7AC9" w:rsidRDefault="003C0223" w:rsidP="00FF5098">
      <w:pPr>
        <w:jc w:val="both"/>
        <w:rPr>
          <w:rFonts w:ascii="Arial" w:hAnsi="Arial" w:cs="Arial"/>
          <w:sz w:val="22"/>
          <w:szCs w:val="22"/>
          <w:lang w:val="en-GB"/>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352FB4B9" w14:textId="05799CAB" w:rsidR="00216985" w:rsidRDefault="00EF7AC9"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Qualifying floating charge holder - will ordinarily choose to appoint an administrator in enforcing its charge. </w:t>
      </w:r>
      <w:r w:rsidR="00216985">
        <w:rPr>
          <w:rFonts w:ascii="Arial" w:hAnsi="Arial" w:cs="Arial"/>
          <w:sz w:val="22"/>
          <w:szCs w:val="22"/>
          <w:shd w:val="clear" w:color="auto" w:fill="FFFFFF"/>
        </w:rPr>
        <w:t>Secured creditors equally will typically be dealt with prior to the company entering into liquidation via an administrator.</w:t>
      </w:r>
    </w:p>
    <w:p w14:paraId="4759862D" w14:textId="507D59F8" w:rsidR="00EF7AC9" w:rsidRDefault="00EF7AC9" w:rsidP="002A37BB">
      <w:pPr>
        <w:jc w:val="both"/>
        <w:rPr>
          <w:rFonts w:ascii="Arial" w:hAnsi="Arial" w:cs="Arial"/>
          <w:sz w:val="22"/>
          <w:szCs w:val="22"/>
          <w:shd w:val="clear" w:color="auto" w:fill="FFFFFF"/>
        </w:rPr>
      </w:pPr>
    </w:p>
    <w:p w14:paraId="73F14EF7" w14:textId="17B7AD85" w:rsidR="00EF7AC9" w:rsidRDefault="00EF7AC9" w:rsidP="002A37BB">
      <w:pPr>
        <w:jc w:val="both"/>
        <w:rPr>
          <w:rFonts w:ascii="Arial" w:hAnsi="Arial" w:cs="Arial"/>
          <w:sz w:val="22"/>
          <w:szCs w:val="22"/>
          <w:shd w:val="clear" w:color="auto" w:fill="FFFFFF"/>
        </w:rPr>
      </w:pPr>
      <w:r w:rsidRPr="001B408F">
        <w:rPr>
          <w:rFonts w:ascii="Arial" w:hAnsi="Arial" w:cs="Arial"/>
          <w:sz w:val="22"/>
          <w:szCs w:val="22"/>
          <w:u w:val="single"/>
          <w:shd w:val="clear" w:color="auto" w:fill="FFFFFF"/>
        </w:rPr>
        <w:t>Expenses of the liquidation</w:t>
      </w:r>
      <w:r>
        <w:rPr>
          <w:rFonts w:ascii="Arial" w:hAnsi="Arial" w:cs="Arial"/>
          <w:sz w:val="22"/>
          <w:szCs w:val="22"/>
          <w:shd w:val="clear" w:color="auto" w:fill="FFFFFF"/>
        </w:rPr>
        <w:t xml:space="preserve"> – the </w:t>
      </w:r>
      <w:r w:rsidR="00216985">
        <w:rPr>
          <w:rFonts w:ascii="Arial" w:hAnsi="Arial" w:cs="Arial"/>
          <w:sz w:val="22"/>
          <w:szCs w:val="22"/>
          <w:shd w:val="clear" w:color="auto" w:fill="FFFFFF"/>
        </w:rPr>
        <w:t>liquidators'</w:t>
      </w:r>
      <w:r>
        <w:rPr>
          <w:rFonts w:ascii="Arial" w:hAnsi="Arial" w:cs="Arial"/>
          <w:sz w:val="22"/>
          <w:szCs w:val="22"/>
          <w:shd w:val="clear" w:color="auto" w:fill="FFFFFF"/>
        </w:rPr>
        <w:t xml:space="preserve"> expenses are given priority under section 115 of the Act, (and rules 6.42 and 7.108 of the Insolvency Rules). These rank above the company's preferential creditors, including holders of a floating charge (subject to the practical caveat outlined above). Within the expenses of the liquidation these fall in the following order of priority: </w:t>
      </w:r>
    </w:p>
    <w:p w14:paraId="45CBED24" w14:textId="3B556122" w:rsidR="00EF7AC9" w:rsidRDefault="00EF7AC9" w:rsidP="002A37BB">
      <w:pPr>
        <w:jc w:val="both"/>
        <w:rPr>
          <w:rFonts w:ascii="Arial" w:hAnsi="Arial" w:cs="Arial"/>
          <w:sz w:val="22"/>
          <w:szCs w:val="22"/>
          <w:shd w:val="clear" w:color="auto" w:fill="FFFFFF"/>
        </w:rPr>
      </w:pPr>
    </w:p>
    <w:p w14:paraId="557C3423" w14:textId="02896B95" w:rsidR="00EF7AC9" w:rsidRPr="00D952B8" w:rsidRDefault="00EF7AC9" w:rsidP="00D952B8">
      <w:pPr>
        <w:pStyle w:val="ListParagraph"/>
        <w:numPr>
          <w:ilvl w:val="0"/>
          <w:numId w:val="19"/>
        </w:numPr>
        <w:jc w:val="both"/>
        <w:rPr>
          <w:rFonts w:ascii="Arial" w:hAnsi="Arial" w:cs="Arial"/>
          <w:sz w:val="22"/>
          <w:szCs w:val="22"/>
          <w:shd w:val="clear" w:color="auto" w:fill="FFFFFF"/>
        </w:rPr>
      </w:pPr>
      <w:r w:rsidRPr="00D952B8">
        <w:rPr>
          <w:rFonts w:ascii="Arial" w:hAnsi="Arial" w:cs="Arial"/>
          <w:sz w:val="22"/>
          <w:szCs w:val="22"/>
          <w:shd w:val="clear" w:color="auto" w:fill="FFFFFF"/>
        </w:rPr>
        <w:t>Expenses of realising assets (including legal proceedings);</w:t>
      </w:r>
    </w:p>
    <w:p w14:paraId="6CF0E9AD" w14:textId="795A37FC" w:rsidR="00EF7AC9" w:rsidRPr="00D952B8" w:rsidRDefault="00EF7AC9" w:rsidP="00D952B8">
      <w:pPr>
        <w:pStyle w:val="ListParagraph"/>
        <w:numPr>
          <w:ilvl w:val="0"/>
          <w:numId w:val="19"/>
        </w:numPr>
        <w:jc w:val="both"/>
        <w:rPr>
          <w:rFonts w:ascii="Arial" w:hAnsi="Arial" w:cs="Arial"/>
          <w:sz w:val="22"/>
          <w:szCs w:val="22"/>
          <w:shd w:val="clear" w:color="auto" w:fill="FFFFFF"/>
        </w:rPr>
      </w:pPr>
      <w:r w:rsidRPr="00D952B8">
        <w:rPr>
          <w:rFonts w:ascii="Arial" w:hAnsi="Arial" w:cs="Arial"/>
          <w:sz w:val="22"/>
          <w:szCs w:val="22"/>
          <w:shd w:val="clear" w:color="auto" w:fill="FFFFFF"/>
        </w:rPr>
        <w:t>The cost of security provided by the liquidator;</w:t>
      </w:r>
    </w:p>
    <w:p w14:paraId="1522A713" w14:textId="7F66E5CD" w:rsidR="00EF7AC9" w:rsidRPr="00D952B8" w:rsidRDefault="00D952B8" w:rsidP="00D952B8">
      <w:pPr>
        <w:pStyle w:val="ListParagraph"/>
        <w:numPr>
          <w:ilvl w:val="0"/>
          <w:numId w:val="19"/>
        </w:numPr>
        <w:jc w:val="both"/>
        <w:rPr>
          <w:rFonts w:ascii="Arial" w:hAnsi="Arial" w:cs="Arial"/>
          <w:sz w:val="22"/>
          <w:szCs w:val="22"/>
          <w:shd w:val="clear" w:color="auto" w:fill="FFFFFF"/>
        </w:rPr>
      </w:pPr>
      <w:r w:rsidRPr="00D952B8">
        <w:rPr>
          <w:rFonts w:ascii="Arial" w:hAnsi="Arial" w:cs="Arial"/>
          <w:sz w:val="22"/>
          <w:szCs w:val="22"/>
          <w:shd w:val="clear" w:color="auto" w:fill="FFFFFF"/>
        </w:rPr>
        <w:t>Fees due in the preparation of statement of affairs or accounts;</w:t>
      </w:r>
    </w:p>
    <w:p w14:paraId="298AE1F6" w14:textId="2E3A195E" w:rsidR="00D952B8" w:rsidRPr="00D952B8" w:rsidRDefault="00D952B8" w:rsidP="00D952B8">
      <w:pPr>
        <w:pStyle w:val="ListParagraph"/>
        <w:numPr>
          <w:ilvl w:val="0"/>
          <w:numId w:val="19"/>
        </w:numPr>
        <w:jc w:val="both"/>
        <w:rPr>
          <w:rFonts w:ascii="Arial" w:hAnsi="Arial" w:cs="Arial"/>
          <w:sz w:val="22"/>
          <w:szCs w:val="22"/>
          <w:shd w:val="clear" w:color="auto" w:fill="FFFFFF"/>
        </w:rPr>
      </w:pPr>
      <w:r w:rsidRPr="00D952B8">
        <w:rPr>
          <w:rFonts w:ascii="Arial" w:hAnsi="Arial" w:cs="Arial"/>
          <w:sz w:val="22"/>
          <w:szCs w:val="22"/>
          <w:shd w:val="clear" w:color="auto" w:fill="FFFFFF"/>
        </w:rPr>
        <w:t>Necessary disbursement in the courts of the winding up (</w:t>
      </w:r>
      <w:r w:rsidRPr="006A1583">
        <w:rPr>
          <w:rFonts w:ascii="Arial" w:hAnsi="Arial" w:cs="Arial"/>
          <w:i/>
          <w:iCs/>
          <w:sz w:val="22"/>
          <w:szCs w:val="22"/>
          <w:shd w:val="clear" w:color="auto" w:fill="FFFFFF"/>
        </w:rPr>
        <w:t>e.g.</w:t>
      </w:r>
      <w:r w:rsidRPr="00D952B8">
        <w:rPr>
          <w:rFonts w:ascii="Arial" w:hAnsi="Arial" w:cs="Arial"/>
          <w:sz w:val="22"/>
          <w:szCs w:val="22"/>
          <w:shd w:val="clear" w:color="auto" w:fill="FFFFFF"/>
        </w:rPr>
        <w:t xml:space="preserve"> the expenses of the liquidation committee);</w:t>
      </w:r>
    </w:p>
    <w:p w14:paraId="05EBF628" w14:textId="087E0D25" w:rsidR="00D952B8" w:rsidRPr="00D952B8" w:rsidRDefault="00D952B8" w:rsidP="00D952B8">
      <w:pPr>
        <w:pStyle w:val="ListParagraph"/>
        <w:numPr>
          <w:ilvl w:val="0"/>
          <w:numId w:val="19"/>
        </w:numPr>
        <w:jc w:val="both"/>
        <w:rPr>
          <w:rFonts w:ascii="Arial" w:hAnsi="Arial" w:cs="Arial"/>
          <w:sz w:val="22"/>
          <w:szCs w:val="22"/>
          <w:shd w:val="clear" w:color="auto" w:fill="FFFFFF"/>
        </w:rPr>
      </w:pPr>
      <w:r w:rsidRPr="00D952B8">
        <w:rPr>
          <w:rFonts w:ascii="Arial" w:hAnsi="Arial" w:cs="Arial"/>
          <w:sz w:val="22"/>
          <w:szCs w:val="22"/>
          <w:shd w:val="clear" w:color="auto" w:fill="FFFFFF"/>
        </w:rPr>
        <w:t xml:space="preserve">Remuneration of any person employed by the liquidator to perform a service for the company; </w:t>
      </w:r>
    </w:p>
    <w:p w14:paraId="66CAEB41" w14:textId="30B39329" w:rsidR="00D952B8" w:rsidRPr="00D952B8" w:rsidRDefault="00D952B8" w:rsidP="00D952B8">
      <w:pPr>
        <w:pStyle w:val="ListParagraph"/>
        <w:numPr>
          <w:ilvl w:val="0"/>
          <w:numId w:val="19"/>
        </w:numPr>
        <w:jc w:val="both"/>
        <w:rPr>
          <w:rFonts w:ascii="Arial" w:hAnsi="Arial" w:cs="Arial"/>
          <w:sz w:val="22"/>
          <w:szCs w:val="22"/>
          <w:shd w:val="clear" w:color="auto" w:fill="FFFFFF"/>
        </w:rPr>
      </w:pPr>
      <w:r w:rsidRPr="00D952B8">
        <w:rPr>
          <w:rFonts w:ascii="Arial" w:hAnsi="Arial" w:cs="Arial"/>
          <w:sz w:val="22"/>
          <w:szCs w:val="22"/>
          <w:shd w:val="clear" w:color="auto" w:fill="FFFFFF"/>
        </w:rPr>
        <w:t xml:space="preserve">The remuneration of the </w:t>
      </w:r>
      <w:r w:rsidR="001B408F" w:rsidRPr="00D952B8">
        <w:rPr>
          <w:rFonts w:ascii="Arial" w:hAnsi="Arial" w:cs="Arial"/>
          <w:sz w:val="22"/>
          <w:szCs w:val="22"/>
          <w:shd w:val="clear" w:color="auto" w:fill="FFFFFF"/>
        </w:rPr>
        <w:t>liquidator</w:t>
      </w:r>
      <w:r w:rsidR="001B408F">
        <w:rPr>
          <w:rFonts w:ascii="Arial" w:hAnsi="Arial" w:cs="Arial"/>
          <w:sz w:val="22"/>
          <w:szCs w:val="22"/>
          <w:shd w:val="clear" w:color="auto" w:fill="FFFFFF"/>
        </w:rPr>
        <w:t>;</w:t>
      </w:r>
      <w:r w:rsidRPr="00D952B8">
        <w:rPr>
          <w:rFonts w:ascii="Arial" w:hAnsi="Arial" w:cs="Arial"/>
          <w:sz w:val="22"/>
          <w:szCs w:val="22"/>
          <w:shd w:val="clear" w:color="auto" w:fill="FFFFFF"/>
        </w:rPr>
        <w:t xml:space="preserve"> </w:t>
      </w:r>
    </w:p>
    <w:p w14:paraId="3F9AFD26" w14:textId="374E501D" w:rsidR="00D952B8" w:rsidRPr="00D952B8" w:rsidRDefault="00D952B8" w:rsidP="00D952B8">
      <w:pPr>
        <w:pStyle w:val="ListParagraph"/>
        <w:numPr>
          <w:ilvl w:val="0"/>
          <w:numId w:val="19"/>
        </w:numPr>
        <w:jc w:val="both"/>
        <w:rPr>
          <w:rFonts w:ascii="Arial" w:hAnsi="Arial" w:cs="Arial"/>
          <w:sz w:val="22"/>
          <w:szCs w:val="22"/>
          <w:shd w:val="clear" w:color="auto" w:fill="FFFFFF"/>
        </w:rPr>
      </w:pPr>
      <w:r w:rsidRPr="00D952B8">
        <w:rPr>
          <w:rFonts w:ascii="Arial" w:hAnsi="Arial" w:cs="Arial"/>
          <w:sz w:val="22"/>
          <w:szCs w:val="22"/>
          <w:shd w:val="clear" w:color="auto" w:fill="FFFFFF"/>
        </w:rPr>
        <w:t xml:space="preserve">Corporation tax on chargeable gain following the realization of any assets of the company; and </w:t>
      </w:r>
    </w:p>
    <w:p w14:paraId="52644299" w14:textId="168828AE" w:rsidR="00D952B8" w:rsidRPr="00D952B8" w:rsidRDefault="00D952B8" w:rsidP="00D952B8">
      <w:pPr>
        <w:pStyle w:val="ListParagraph"/>
        <w:numPr>
          <w:ilvl w:val="0"/>
          <w:numId w:val="19"/>
        </w:numPr>
        <w:jc w:val="both"/>
        <w:rPr>
          <w:rFonts w:ascii="Arial" w:hAnsi="Arial" w:cs="Arial"/>
          <w:sz w:val="22"/>
          <w:szCs w:val="22"/>
          <w:shd w:val="clear" w:color="auto" w:fill="FFFFFF"/>
        </w:rPr>
      </w:pPr>
      <w:r w:rsidRPr="00D952B8">
        <w:rPr>
          <w:rFonts w:ascii="Arial" w:hAnsi="Arial" w:cs="Arial"/>
          <w:sz w:val="22"/>
          <w:szCs w:val="22"/>
          <w:shd w:val="clear" w:color="auto" w:fill="FFFFFF"/>
        </w:rPr>
        <w:lastRenderedPageBreak/>
        <w:t xml:space="preserve">Any other expenses properly associated with and incurred by the liquidator for the purpose of the winding up. </w:t>
      </w:r>
    </w:p>
    <w:p w14:paraId="187A50F9" w14:textId="27812398" w:rsidR="00EF7AC9" w:rsidRDefault="00EF7AC9" w:rsidP="002A37BB">
      <w:pPr>
        <w:jc w:val="both"/>
        <w:rPr>
          <w:rFonts w:ascii="Arial" w:hAnsi="Arial" w:cs="Arial"/>
          <w:sz w:val="22"/>
          <w:szCs w:val="22"/>
          <w:shd w:val="clear" w:color="auto" w:fill="FFFFFF"/>
        </w:rPr>
      </w:pPr>
    </w:p>
    <w:p w14:paraId="203F4E78" w14:textId="4F19B125" w:rsidR="00EF7AC9" w:rsidRDefault="00EF7AC9" w:rsidP="002A37BB">
      <w:pPr>
        <w:jc w:val="both"/>
        <w:rPr>
          <w:rFonts w:ascii="Arial" w:hAnsi="Arial" w:cs="Arial"/>
          <w:sz w:val="22"/>
          <w:szCs w:val="22"/>
          <w:shd w:val="clear" w:color="auto" w:fill="FFFFFF"/>
        </w:rPr>
      </w:pPr>
      <w:r w:rsidRPr="001B408F">
        <w:rPr>
          <w:rFonts w:ascii="Arial" w:hAnsi="Arial" w:cs="Arial"/>
          <w:sz w:val="22"/>
          <w:szCs w:val="22"/>
          <w:u w:val="single"/>
          <w:shd w:val="clear" w:color="auto" w:fill="FFFFFF"/>
        </w:rPr>
        <w:t xml:space="preserve">Preferential </w:t>
      </w:r>
      <w:r w:rsidR="001B408F">
        <w:rPr>
          <w:rFonts w:ascii="Arial" w:hAnsi="Arial" w:cs="Arial"/>
          <w:sz w:val="22"/>
          <w:szCs w:val="22"/>
          <w:u w:val="single"/>
          <w:shd w:val="clear" w:color="auto" w:fill="FFFFFF"/>
        </w:rPr>
        <w:t>c</w:t>
      </w:r>
      <w:r w:rsidRPr="001B408F">
        <w:rPr>
          <w:rFonts w:ascii="Arial" w:hAnsi="Arial" w:cs="Arial"/>
          <w:sz w:val="22"/>
          <w:szCs w:val="22"/>
          <w:u w:val="single"/>
          <w:shd w:val="clear" w:color="auto" w:fill="FFFFFF"/>
        </w:rPr>
        <w:t>reditors</w:t>
      </w:r>
      <w:r w:rsidR="00D952B8">
        <w:rPr>
          <w:rFonts w:ascii="Arial" w:hAnsi="Arial" w:cs="Arial"/>
          <w:sz w:val="22"/>
          <w:szCs w:val="22"/>
          <w:shd w:val="clear" w:color="auto" w:fill="FFFFFF"/>
        </w:rPr>
        <w:t xml:space="preserve"> – these are covered under section 386-387 of the Act. Following the expenses of the liquidation being fully paid, the assets of the company can then be used to pay the preferential creditors. </w:t>
      </w:r>
    </w:p>
    <w:p w14:paraId="3BFBD72C" w14:textId="477A96F0" w:rsidR="00D952B8" w:rsidRDefault="00D952B8" w:rsidP="002A37BB">
      <w:pPr>
        <w:jc w:val="both"/>
        <w:rPr>
          <w:rFonts w:ascii="Arial" w:hAnsi="Arial" w:cs="Arial"/>
          <w:sz w:val="22"/>
          <w:szCs w:val="22"/>
          <w:shd w:val="clear" w:color="auto" w:fill="FFFFFF"/>
        </w:rPr>
      </w:pPr>
    </w:p>
    <w:p w14:paraId="44FD5ADD" w14:textId="00F83824" w:rsidR="00D952B8" w:rsidRDefault="00D952B8"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Preferential debts are split into ordinary and secondary, with ordinary debts being paid first. Preference debts among the respective categories rank </w:t>
      </w:r>
      <w:proofErr w:type="spellStart"/>
      <w:r w:rsidRPr="00D952B8">
        <w:rPr>
          <w:rFonts w:ascii="Arial" w:hAnsi="Arial" w:cs="Arial"/>
          <w:i/>
          <w:iCs/>
          <w:sz w:val="22"/>
          <w:szCs w:val="22"/>
          <w:shd w:val="clear" w:color="auto" w:fill="FFFFFF"/>
        </w:rPr>
        <w:t>pari</w:t>
      </w:r>
      <w:proofErr w:type="spellEnd"/>
      <w:r w:rsidRPr="00D952B8">
        <w:rPr>
          <w:rFonts w:ascii="Arial" w:hAnsi="Arial" w:cs="Arial"/>
          <w:i/>
          <w:iCs/>
          <w:sz w:val="22"/>
          <w:szCs w:val="22"/>
          <w:shd w:val="clear" w:color="auto" w:fill="FFFFFF"/>
        </w:rPr>
        <w:t xml:space="preserve"> passu</w:t>
      </w:r>
      <w:r>
        <w:rPr>
          <w:rFonts w:ascii="Arial" w:hAnsi="Arial" w:cs="Arial"/>
          <w:sz w:val="22"/>
          <w:szCs w:val="22"/>
          <w:shd w:val="clear" w:color="auto" w:fill="FFFFFF"/>
        </w:rPr>
        <w:t xml:space="preserve"> and as such abate in </w:t>
      </w:r>
      <w:proofErr w:type="spellStart"/>
      <w:r>
        <w:rPr>
          <w:rFonts w:ascii="Arial" w:hAnsi="Arial" w:cs="Arial"/>
          <w:sz w:val="22"/>
          <w:szCs w:val="22"/>
          <w:shd w:val="clear" w:color="auto" w:fill="FFFFFF"/>
        </w:rPr>
        <w:t>equial</w:t>
      </w:r>
      <w:proofErr w:type="spellEnd"/>
      <w:r>
        <w:rPr>
          <w:rFonts w:ascii="Arial" w:hAnsi="Arial" w:cs="Arial"/>
          <w:sz w:val="22"/>
          <w:szCs w:val="22"/>
          <w:shd w:val="clear" w:color="auto" w:fill="FFFFFF"/>
        </w:rPr>
        <w:t xml:space="preserve"> proportion where there are insufficient assets to cover the debts. </w:t>
      </w:r>
    </w:p>
    <w:p w14:paraId="4D8E71C1" w14:textId="6CAEC730" w:rsidR="00D952B8" w:rsidRDefault="00D952B8" w:rsidP="002A37BB">
      <w:pPr>
        <w:jc w:val="both"/>
        <w:rPr>
          <w:rFonts w:ascii="Arial" w:hAnsi="Arial" w:cs="Arial"/>
          <w:sz w:val="22"/>
          <w:szCs w:val="22"/>
          <w:shd w:val="clear" w:color="auto" w:fill="FFFFFF"/>
        </w:rPr>
      </w:pPr>
    </w:p>
    <w:p w14:paraId="081C6C16" w14:textId="5652F1F1" w:rsidR="00D952B8" w:rsidRDefault="00D952B8"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The list of preferential debts is set out in Schedule 6 of the Act. These are not repeated here in full in the interests of brevity but include sums due to </w:t>
      </w:r>
      <w:r w:rsidR="001B408F">
        <w:rPr>
          <w:rFonts w:ascii="Arial" w:hAnsi="Arial" w:cs="Arial"/>
          <w:sz w:val="22"/>
          <w:szCs w:val="22"/>
          <w:shd w:val="clear" w:color="auto" w:fill="FFFFFF"/>
        </w:rPr>
        <w:t xml:space="preserve">employees in  connection with </w:t>
      </w:r>
      <w:proofErr w:type="spellStart"/>
      <w:r w:rsidR="001B408F">
        <w:rPr>
          <w:rFonts w:ascii="Arial" w:hAnsi="Arial" w:cs="Arial"/>
          <w:sz w:val="22"/>
          <w:szCs w:val="22"/>
          <w:shd w:val="clear" w:color="auto" w:fill="FFFFFF"/>
        </w:rPr>
        <w:t>pernsion</w:t>
      </w:r>
      <w:proofErr w:type="spellEnd"/>
      <w:r w:rsidR="001B408F">
        <w:rPr>
          <w:rFonts w:ascii="Arial" w:hAnsi="Arial" w:cs="Arial"/>
          <w:sz w:val="22"/>
          <w:szCs w:val="22"/>
          <w:shd w:val="clear" w:color="auto" w:fill="FFFFFF"/>
        </w:rPr>
        <w:t xml:space="preserve"> contributions, pay and holiday/sick pay. Debts listed in Schedule 6 at (9)-(11) are secondary preferential ranking behind the ordinary preferential debts. These include money owed in connection with an eligible deposit exceeding the companionate payable under the Financial Services Compensation Scheme and any PAYE, NI, VAT etc. deductions, all as fully set out in Schedule 6. </w:t>
      </w:r>
    </w:p>
    <w:p w14:paraId="47187F25" w14:textId="11D28B0E" w:rsidR="001B408F" w:rsidRDefault="001B408F" w:rsidP="002A37BB">
      <w:pPr>
        <w:jc w:val="both"/>
        <w:rPr>
          <w:rFonts w:ascii="Arial" w:hAnsi="Arial" w:cs="Arial"/>
          <w:sz w:val="22"/>
          <w:szCs w:val="22"/>
          <w:shd w:val="clear" w:color="auto" w:fill="FFFFFF"/>
        </w:rPr>
      </w:pPr>
    </w:p>
    <w:p w14:paraId="552D5F0B" w14:textId="6FF9C50E" w:rsidR="001B408F" w:rsidRDefault="001B408F" w:rsidP="002A37BB">
      <w:pPr>
        <w:jc w:val="both"/>
        <w:rPr>
          <w:rFonts w:ascii="Arial" w:hAnsi="Arial" w:cs="Arial"/>
          <w:sz w:val="22"/>
          <w:szCs w:val="22"/>
          <w:shd w:val="clear" w:color="auto" w:fill="FFFFFF"/>
        </w:rPr>
      </w:pPr>
      <w:r w:rsidRPr="001B408F">
        <w:rPr>
          <w:rFonts w:ascii="Arial" w:hAnsi="Arial" w:cs="Arial"/>
          <w:sz w:val="22"/>
          <w:szCs w:val="22"/>
          <w:u w:val="single"/>
          <w:shd w:val="clear" w:color="auto" w:fill="FFFFFF"/>
        </w:rPr>
        <w:t>Floating charge holders</w:t>
      </w:r>
      <w:r>
        <w:rPr>
          <w:rFonts w:ascii="Arial" w:hAnsi="Arial" w:cs="Arial"/>
          <w:sz w:val="22"/>
          <w:szCs w:val="22"/>
          <w:shd w:val="clear" w:color="auto" w:fill="FFFFFF"/>
        </w:rPr>
        <w:t xml:space="preserve"> – following preferential creditors, floating charge holders are entitled to rank next in priority – where two or more floating charges are in place, they will typically rank in order of which was created first. For floating charge holders the liquidator will make a "prescribed part" of the company's assets available for the satisfaction or unsecured dates and cannot distribute this to a floating charge holder unless the prescribed part exceeds the unsecured debts. Here the net property available is calculated after the liquidation expenses and preferential debts have been paid. </w:t>
      </w:r>
    </w:p>
    <w:p w14:paraId="5C09A63E" w14:textId="3E92DDFD" w:rsidR="005E137D" w:rsidRDefault="005E137D" w:rsidP="002A37BB">
      <w:pPr>
        <w:jc w:val="both"/>
        <w:rPr>
          <w:rFonts w:ascii="Arial" w:hAnsi="Arial" w:cs="Arial"/>
          <w:sz w:val="22"/>
          <w:szCs w:val="22"/>
          <w:shd w:val="clear" w:color="auto" w:fill="FFFFFF"/>
        </w:rPr>
      </w:pPr>
    </w:p>
    <w:p w14:paraId="6270521E" w14:textId="4287EE5F" w:rsidR="00D952B8" w:rsidRDefault="00B93E1D"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In cases where the net property of the company is less than £10,000 the prescribed part is 50% of that. This will not apply where the liquidator takes the view </w:t>
      </w:r>
      <w:proofErr w:type="spellStart"/>
      <w:r>
        <w:rPr>
          <w:rFonts w:ascii="Arial" w:hAnsi="Arial" w:cs="Arial"/>
          <w:sz w:val="22"/>
          <w:szCs w:val="22"/>
          <w:shd w:val="clear" w:color="auto" w:fill="FFFFFF"/>
        </w:rPr>
        <w:t>tha</w:t>
      </w:r>
      <w:proofErr w:type="spellEnd"/>
      <w:r>
        <w:rPr>
          <w:rFonts w:ascii="Arial" w:hAnsi="Arial" w:cs="Arial"/>
          <w:sz w:val="22"/>
          <w:szCs w:val="22"/>
          <w:shd w:val="clear" w:color="auto" w:fill="FFFFFF"/>
        </w:rPr>
        <w:t xml:space="preserve"> the distribution to unsecured creditors would be disproportionate to the benefits. </w:t>
      </w:r>
    </w:p>
    <w:p w14:paraId="73D07977" w14:textId="1FD0CAF6" w:rsidR="00B93E1D" w:rsidRDefault="00B93E1D" w:rsidP="002A37BB">
      <w:pPr>
        <w:jc w:val="both"/>
        <w:rPr>
          <w:rFonts w:ascii="Arial" w:hAnsi="Arial" w:cs="Arial"/>
          <w:sz w:val="22"/>
          <w:szCs w:val="22"/>
          <w:shd w:val="clear" w:color="auto" w:fill="FFFFFF"/>
        </w:rPr>
      </w:pPr>
    </w:p>
    <w:p w14:paraId="2806F53E" w14:textId="4B5B7AB9" w:rsidR="00B93E1D" w:rsidRDefault="00B93E1D"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In cases where the net property exceeds £10,000, the prescribed part is 50% of the first £10,000 plus 20% of the excess value above £10,000 </w:t>
      </w:r>
      <w:r w:rsidR="00980150">
        <w:rPr>
          <w:rFonts w:ascii="Arial" w:hAnsi="Arial" w:cs="Arial"/>
          <w:sz w:val="22"/>
          <w:szCs w:val="22"/>
          <w:shd w:val="clear" w:color="auto" w:fill="FFFFFF"/>
        </w:rPr>
        <w:t xml:space="preserve">up to a maximum of £800,000. </w:t>
      </w:r>
    </w:p>
    <w:p w14:paraId="0F7FD637" w14:textId="3649A8A3" w:rsidR="00980150" w:rsidRDefault="00980150" w:rsidP="002A37BB">
      <w:pPr>
        <w:jc w:val="both"/>
        <w:rPr>
          <w:rFonts w:ascii="Arial" w:hAnsi="Arial" w:cs="Arial"/>
          <w:sz w:val="22"/>
          <w:szCs w:val="22"/>
          <w:shd w:val="clear" w:color="auto" w:fill="FFFFFF"/>
        </w:rPr>
      </w:pPr>
    </w:p>
    <w:p w14:paraId="6AEF7F6C" w14:textId="59BD537D" w:rsidR="00D952B8" w:rsidRPr="00D952B8" w:rsidRDefault="00980150"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Floating charge holders (or secured creditors) with unsecured claims are not permitted to participate in the distribution of the prescribed part. </w:t>
      </w:r>
    </w:p>
    <w:p w14:paraId="74BF5AE5" w14:textId="6C0F027E" w:rsidR="00EF7AC9" w:rsidRDefault="00EF7AC9" w:rsidP="002A37BB">
      <w:pPr>
        <w:jc w:val="both"/>
        <w:rPr>
          <w:rFonts w:ascii="Arial" w:hAnsi="Arial" w:cs="Arial"/>
          <w:sz w:val="22"/>
          <w:szCs w:val="22"/>
          <w:shd w:val="clear" w:color="auto" w:fill="FFFFFF"/>
        </w:rPr>
      </w:pPr>
    </w:p>
    <w:p w14:paraId="16DF8CFE" w14:textId="4F868027" w:rsidR="00EF7AC9" w:rsidRDefault="00EF7AC9" w:rsidP="002A37BB">
      <w:pPr>
        <w:jc w:val="both"/>
        <w:rPr>
          <w:rFonts w:ascii="Arial" w:hAnsi="Arial" w:cs="Arial"/>
          <w:sz w:val="22"/>
          <w:szCs w:val="22"/>
          <w:shd w:val="clear" w:color="auto" w:fill="FFFFFF"/>
        </w:rPr>
      </w:pPr>
      <w:r w:rsidRPr="00980150">
        <w:rPr>
          <w:rFonts w:ascii="Arial" w:hAnsi="Arial" w:cs="Arial"/>
          <w:sz w:val="22"/>
          <w:szCs w:val="22"/>
          <w:u w:val="single"/>
          <w:shd w:val="clear" w:color="auto" w:fill="FFFFFF"/>
        </w:rPr>
        <w:t xml:space="preserve">Unsecured Creditors </w:t>
      </w:r>
      <w:r w:rsidR="00980150">
        <w:rPr>
          <w:rFonts w:ascii="Arial" w:hAnsi="Arial" w:cs="Arial"/>
          <w:sz w:val="22"/>
          <w:szCs w:val="22"/>
          <w:shd w:val="clear" w:color="auto" w:fill="FFFFFF"/>
        </w:rPr>
        <w:t xml:space="preserve">– creditors who do not enjoy any form of preference or security over their debts are paid out last under the law. Ordinarily in a liquidation, once the above creditors and expenses have been paid there is seldom surplus funds to distribute for payment of unsecured claims and there will often be little or no dividends payable in partial satisfaction of unsecured claims in the liquidation. </w:t>
      </w:r>
    </w:p>
    <w:p w14:paraId="75EF330E" w14:textId="74868696" w:rsidR="004F3E75" w:rsidRDefault="004F3E75" w:rsidP="002A37BB">
      <w:pPr>
        <w:jc w:val="both"/>
        <w:rPr>
          <w:rFonts w:ascii="Arial" w:hAnsi="Arial" w:cs="Arial"/>
          <w:sz w:val="22"/>
          <w:szCs w:val="22"/>
          <w:shd w:val="clear" w:color="auto" w:fill="FFFFFF"/>
        </w:rPr>
      </w:pPr>
    </w:p>
    <w:p w14:paraId="67E614E9" w14:textId="0D1139F4" w:rsidR="004F3E75" w:rsidRPr="004F3E75" w:rsidRDefault="004F3E75" w:rsidP="002A37BB">
      <w:pPr>
        <w:jc w:val="both"/>
        <w:rPr>
          <w:rFonts w:ascii="Arial" w:hAnsi="Arial" w:cs="Arial"/>
          <w:sz w:val="22"/>
          <w:szCs w:val="22"/>
          <w:shd w:val="clear" w:color="auto" w:fill="FFFFFF"/>
        </w:rPr>
      </w:pPr>
      <w:r w:rsidRPr="004F3E75">
        <w:rPr>
          <w:rFonts w:ascii="Arial" w:hAnsi="Arial" w:cs="Arial"/>
          <w:sz w:val="22"/>
          <w:szCs w:val="22"/>
          <w:u w:val="single"/>
          <w:shd w:val="clear" w:color="auto" w:fill="FFFFFF"/>
        </w:rPr>
        <w:t>Shareholders</w:t>
      </w:r>
      <w:r>
        <w:rPr>
          <w:rFonts w:ascii="Arial" w:hAnsi="Arial" w:cs="Arial"/>
          <w:sz w:val="22"/>
          <w:szCs w:val="22"/>
          <w:u w:val="single"/>
          <w:shd w:val="clear" w:color="auto" w:fill="FFFFFF"/>
        </w:rPr>
        <w:t xml:space="preserve"> </w:t>
      </w:r>
      <w:r>
        <w:rPr>
          <w:rFonts w:ascii="Arial" w:hAnsi="Arial" w:cs="Arial"/>
          <w:sz w:val="22"/>
          <w:szCs w:val="22"/>
          <w:shd w:val="clear" w:color="auto" w:fill="FFFFFF"/>
        </w:rPr>
        <w:t xml:space="preserve">– in the unlikely event that unsecured claims are paid in full (including any applicable interest on their debts any excess assets of the company are distributed among its shareholders per the constitution of the company (typically, this will be </w:t>
      </w:r>
      <w:r w:rsidRPr="004F3E75">
        <w:rPr>
          <w:rFonts w:ascii="Arial" w:hAnsi="Arial" w:cs="Arial"/>
          <w:i/>
          <w:iCs/>
          <w:sz w:val="22"/>
          <w:szCs w:val="22"/>
          <w:shd w:val="clear" w:color="auto" w:fill="FFFFFF"/>
        </w:rPr>
        <w:t>pro rata</w:t>
      </w:r>
      <w:r>
        <w:rPr>
          <w:rFonts w:ascii="Arial" w:hAnsi="Arial" w:cs="Arial"/>
          <w:i/>
          <w:iCs/>
          <w:sz w:val="22"/>
          <w:szCs w:val="22"/>
          <w:shd w:val="clear" w:color="auto" w:fill="FFFFFF"/>
        </w:rPr>
        <w:t xml:space="preserve"> </w:t>
      </w:r>
      <w:r>
        <w:rPr>
          <w:rFonts w:ascii="Arial" w:hAnsi="Arial" w:cs="Arial"/>
          <w:sz w:val="22"/>
          <w:szCs w:val="22"/>
          <w:shd w:val="clear" w:color="auto" w:fill="FFFFFF"/>
        </w:rPr>
        <w:t xml:space="preserve">between the respective shareholdings). </w:t>
      </w: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w:t>
      </w:r>
      <w:r w:rsidRPr="00CB79E4">
        <w:rPr>
          <w:rFonts w:ascii="Arial" w:hAnsi="Arial" w:cs="Arial"/>
        </w:rPr>
        <w:lastRenderedPageBreak/>
        <w:t xml:space="preserve">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74C366AC" w14:textId="298C9311" w:rsidR="007E2919" w:rsidRPr="00815E79" w:rsidRDefault="00C6704E" w:rsidP="007E2919">
      <w:pPr>
        <w:rPr>
          <w:rFonts w:ascii="Arial" w:hAnsi="Arial" w:cs="Arial"/>
          <w:bCs/>
          <w:sz w:val="22"/>
          <w:szCs w:val="22"/>
        </w:rPr>
      </w:pPr>
      <w:r w:rsidRPr="00815E79">
        <w:rPr>
          <w:rFonts w:ascii="Arial" w:hAnsi="Arial" w:cs="Arial"/>
          <w:bCs/>
          <w:sz w:val="22"/>
          <w:szCs w:val="22"/>
        </w:rPr>
        <w:t>Under</w:t>
      </w:r>
      <w:r w:rsidR="009211C0" w:rsidRPr="00815E79">
        <w:rPr>
          <w:rFonts w:ascii="Arial" w:hAnsi="Arial" w:cs="Arial"/>
          <w:bCs/>
          <w:sz w:val="22"/>
          <w:szCs w:val="22"/>
        </w:rPr>
        <w:t xml:space="preserve"> section 245 of the Insolvency Act, as the Company is in liquidation, the effect of section 245 is to prevent an otherwise unsecured creditor obtaining security over a company prior to it entering formal insolvency</w:t>
      </w:r>
      <w:r w:rsidRPr="00815E79">
        <w:rPr>
          <w:rFonts w:ascii="Arial" w:hAnsi="Arial" w:cs="Arial"/>
          <w:bCs/>
          <w:sz w:val="22"/>
          <w:szCs w:val="22"/>
        </w:rPr>
        <w:t xml:space="preserve">. In the case of </w:t>
      </w:r>
      <w:proofErr w:type="spellStart"/>
      <w:r w:rsidRPr="00815E79">
        <w:rPr>
          <w:rFonts w:ascii="Arial" w:hAnsi="Arial" w:cs="Arial"/>
          <w:bCs/>
          <w:sz w:val="22"/>
          <w:szCs w:val="22"/>
        </w:rPr>
        <w:t>Stercus</w:t>
      </w:r>
      <w:proofErr w:type="spellEnd"/>
      <w:r w:rsidRPr="00815E79">
        <w:rPr>
          <w:rFonts w:ascii="Arial" w:hAnsi="Arial" w:cs="Arial"/>
          <w:bCs/>
          <w:sz w:val="22"/>
          <w:szCs w:val="22"/>
        </w:rPr>
        <w:t xml:space="preserve"> the debenture containing the floating charge was granted on February 2021 with the company going into liquidation in December 2021 with the winding up petition issue on 14 October 2021. </w:t>
      </w:r>
    </w:p>
    <w:p w14:paraId="61F56F27" w14:textId="1FB609A8" w:rsidR="00C6704E" w:rsidRPr="00815E79" w:rsidRDefault="00C6704E" w:rsidP="007E2919">
      <w:pPr>
        <w:rPr>
          <w:rFonts w:ascii="Arial" w:hAnsi="Arial" w:cs="Arial"/>
          <w:bCs/>
          <w:sz w:val="22"/>
          <w:szCs w:val="22"/>
        </w:rPr>
      </w:pPr>
    </w:p>
    <w:p w14:paraId="259D2762" w14:textId="7B42BDC8" w:rsidR="00C6704E" w:rsidRPr="00815E79" w:rsidRDefault="00C6704E" w:rsidP="007E2919">
      <w:pPr>
        <w:rPr>
          <w:rFonts w:ascii="Arial" w:hAnsi="Arial" w:cs="Arial"/>
          <w:bCs/>
          <w:sz w:val="22"/>
          <w:szCs w:val="22"/>
        </w:rPr>
      </w:pPr>
      <w:r w:rsidRPr="00815E79">
        <w:rPr>
          <w:rFonts w:ascii="Arial" w:hAnsi="Arial" w:cs="Arial"/>
          <w:bCs/>
          <w:sz w:val="22"/>
          <w:szCs w:val="22"/>
        </w:rPr>
        <w:t xml:space="preserve">As </w:t>
      </w:r>
      <w:proofErr w:type="spellStart"/>
      <w:r w:rsidRPr="00815E79">
        <w:rPr>
          <w:rFonts w:ascii="Arial" w:hAnsi="Arial" w:cs="Arial"/>
          <w:bCs/>
          <w:sz w:val="22"/>
          <w:szCs w:val="22"/>
        </w:rPr>
        <w:t>Stercus</w:t>
      </w:r>
      <w:proofErr w:type="spellEnd"/>
      <w:r w:rsidRPr="00815E79">
        <w:rPr>
          <w:rFonts w:ascii="Arial" w:hAnsi="Arial" w:cs="Arial"/>
          <w:bCs/>
          <w:sz w:val="22"/>
          <w:szCs w:val="22"/>
        </w:rPr>
        <w:t xml:space="preserve"> is not a connected person, the relevant time for the invalidity of the floating charge is 12 month (24 months for connected parties), where the Company is unable to pay its debts as defined under section 123 of the Act or becomes unable to do so by virtue of the transaction itself. </w:t>
      </w:r>
    </w:p>
    <w:p w14:paraId="4A77AAB3" w14:textId="6BDC7768" w:rsidR="00C6704E" w:rsidRPr="00815E79" w:rsidRDefault="00C6704E" w:rsidP="007E2919">
      <w:pPr>
        <w:rPr>
          <w:rFonts w:ascii="Arial" w:hAnsi="Arial" w:cs="Arial"/>
          <w:bCs/>
          <w:sz w:val="22"/>
          <w:szCs w:val="22"/>
        </w:rPr>
      </w:pPr>
    </w:p>
    <w:p w14:paraId="03DDBD95" w14:textId="66C2453B" w:rsidR="00C6704E" w:rsidRPr="00815E79" w:rsidRDefault="00C6704E" w:rsidP="007E2919">
      <w:pPr>
        <w:rPr>
          <w:rFonts w:ascii="Arial" w:hAnsi="Arial" w:cs="Arial"/>
          <w:bCs/>
          <w:sz w:val="22"/>
          <w:szCs w:val="22"/>
        </w:rPr>
      </w:pPr>
      <w:r w:rsidRPr="00815E79">
        <w:rPr>
          <w:rFonts w:ascii="Arial" w:hAnsi="Arial" w:cs="Arial"/>
          <w:bCs/>
          <w:sz w:val="22"/>
          <w:szCs w:val="22"/>
        </w:rPr>
        <w:t xml:space="preserve">This will hinge on whether the Company is in that position. It appears, given the facts known that the Company may have been unable to pay its debts at the point when the floating charge was granted. This would render the floating charge invalid. </w:t>
      </w:r>
    </w:p>
    <w:p w14:paraId="45E6CAE4" w14:textId="42025A3B" w:rsidR="008C25EB" w:rsidRPr="00815E79" w:rsidRDefault="008C25EB" w:rsidP="007E2919">
      <w:pPr>
        <w:rPr>
          <w:rFonts w:ascii="Arial" w:hAnsi="Arial" w:cs="Arial"/>
          <w:bCs/>
          <w:sz w:val="22"/>
          <w:szCs w:val="22"/>
        </w:rPr>
      </w:pPr>
    </w:p>
    <w:p w14:paraId="6F4C5542" w14:textId="538118E4" w:rsidR="008C25EB" w:rsidRPr="00815E79" w:rsidRDefault="008C25EB" w:rsidP="007E2919">
      <w:pPr>
        <w:rPr>
          <w:rFonts w:ascii="Arial" w:hAnsi="Arial" w:cs="Arial"/>
          <w:bCs/>
          <w:sz w:val="22"/>
          <w:szCs w:val="22"/>
        </w:rPr>
      </w:pPr>
      <w:r w:rsidRPr="00815E79">
        <w:rPr>
          <w:rFonts w:ascii="Arial" w:hAnsi="Arial" w:cs="Arial"/>
          <w:bCs/>
          <w:sz w:val="22"/>
          <w:szCs w:val="22"/>
        </w:rPr>
        <w:t xml:space="preserve">As this is in connection with </w:t>
      </w:r>
      <w:r w:rsidR="00A12F08" w:rsidRPr="00815E79">
        <w:rPr>
          <w:rFonts w:ascii="Arial" w:hAnsi="Arial" w:cs="Arial"/>
          <w:bCs/>
          <w:sz w:val="22"/>
          <w:szCs w:val="22"/>
        </w:rPr>
        <w:t xml:space="preserve">existing loans the floating charge will be invalid. Had this been new funding </w:t>
      </w:r>
      <w:proofErr w:type="spellStart"/>
      <w:r w:rsidR="00A12F08" w:rsidRPr="00815E79">
        <w:rPr>
          <w:rFonts w:ascii="Arial" w:hAnsi="Arial" w:cs="Arial"/>
          <w:bCs/>
          <w:sz w:val="22"/>
          <w:szCs w:val="22"/>
        </w:rPr>
        <w:t>Stercus</w:t>
      </w:r>
      <w:proofErr w:type="spellEnd"/>
      <w:r w:rsidR="00A12F08" w:rsidRPr="00815E79">
        <w:rPr>
          <w:rFonts w:ascii="Arial" w:hAnsi="Arial" w:cs="Arial"/>
          <w:bCs/>
          <w:sz w:val="22"/>
          <w:szCs w:val="22"/>
        </w:rPr>
        <w:t xml:space="preserve"> could have taken a floating charge over the new loans. </w:t>
      </w:r>
    </w:p>
    <w:p w14:paraId="63A5FF22" w14:textId="7239ACCA" w:rsidR="00C6704E" w:rsidRPr="00815E79" w:rsidRDefault="00C6704E" w:rsidP="007E2919">
      <w:pPr>
        <w:rPr>
          <w:rFonts w:ascii="Arial" w:hAnsi="Arial" w:cs="Arial"/>
          <w:bCs/>
          <w:sz w:val="22"/>
          <w:szCs w:val="22"/>
        </w:rPr>
      </w:pPr>
    </w:p>
    <w:p w14:paraId="29A6C1BD" w14:textId="6E61B68F" w:rsidR="00C6704E" w:rsidRPr="00815E79" w:rsidRDefault="00C6704E" w:rsidP="007E2919">
      <w:pPr>
        <w:rPr>
          <w:rFonts w:ascii="Arial" w:hAnsi="Arial" w:cs="Arial"/>
          <w:bCs/>
          <w:sz w:val="22"/>
          <w:szCs w:val="22"/>
        </w:rPr>
      </w:pPr>
      <w:r w:rsidRPr="00815E79">
        <w:rPr>
          <w:rFonts w:ascii="Arial" w:hAnsi="Arial" w:cs="Arial"/>
          <w:bCs/>
          <w:sz w:val="22"/>
          <w:szCs w:val="22"/>
        </w:rPr>
        <w:t xml:space="preserve">The underlying debt remains valid, notwithstanding the invalidity of the floating charge. </w:t>
      </w: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lastRenderedPageBreak/>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7AEDE530" w14:textId="62347111" w:rsidR="00311816" w:rsidRDefault="00A12F08" w:rsidP="00311816">
      <w:pPr>
        <w:autoSpaceDE w:val="0"/>
        <w:autoSpaceDN w:val="0"/>
        <w:adjustRightInd w:val="0"/>
        <w:jc w:val="both"/>
        <w:rPr>
          <w:rFonts w:ascii="Arial" w:hAnsi="Arial" w:cs="Arial"/>
          <w:sz w:val="22"/>
          <w:szCs w:val="22"/>
          <w:lang w:val="en-GB"/>
        </w:rPr>
      </w:pPr>
      <w:r>
        <w:rPr>
          <w:rFonts w:ascii="Arial" w:hAnsi="Arial" w:cs="Arial"/>
          <w:sz w:val="22"/>
          <w:szCs w:val="22"/>
          <w:lang w:val="en-GB"/>
        </w:rPr>
        <w:t>The sale of the coffee machines is a</w:t>
      </w:r>
      <w:r w:rsidR="008641F9">
        <w:rPr>
          <w:rFonts w:ascii="Arial" w:hAnsi="Arial" w:cs="Arial"/>
          <w:sz w:val="22"/>
          <w:szCs w:val="22"/>
          <w:lang w:val="en-GB"/>
        </w:rPr>
        <w:t xml:space="preserve"> potential</w:t>
      </w:r>
      <w:r>
        <w:rPr>
          <w:rFonts w:ascii="Arial" w:hAnsi="Arial" w:cs="Arial"/>
          <w:sz w:val="22"/>
          <w:szCs w:val="22"/>
          <w:lang w:val="en-GB"/>
        </w:rPr>
        <w:t xml:space="preserve"> transaction</w:t>
      </w:r>
      <w:r w:rsidR="008641F9">
        <w:rPr>
          <w:rFonts w:ascii="Arial" w:hAnsi="Arial" w:cs="Arial"/>
          <w:sz w:val="22"/>
          <w:szCs w:val="22"/>
          <w:lang w:val="en-GB"/>
        </w:rPr>
        <w:t xml:space="preserve"> at undervalue</w:t>
      </w:r>
      <w:r>
        <w:rPr>
          <w:rFonts w:ascii="Arial" w:hAnsi="Arial" w:cs="Arial"/>
          <w:sz w:val="22"/>
          <w:szCs w:val="22"/>
          <w:lang w:val="en-GB"/>
        </w:rPr>
        <w:t xml:space="preserve"> to a connected party</w:t>
      </w:r>
      <w:r w:rsidR="008641F9">
        <w:rPr>
          <w:rFonts w:ascii="Arial" w:hAnsi="Arial" w:cs="Arial"/>
          <w:sz w:val="22"/>
          <w:szCs w:val="22"/>
          <w:lang w:val="en-GB"/>
        </w:rPr>
        <w:t xml:space="preserve"> under section 238 of the Act</w:t>
      </w:r>
      <w:r>
        <w:rPr>
          <w:rFonts w:ascii="Arial" w:hAnsi="Arial" w:cs="Arial"/>
          <w:sz w:val="22"/>
          <w:szCs w:val="22"/>
          <w:lang w:val="en-GB"/>
        </w:rPr>
        <w:t xml:space="preserve">. </w:t>
      </w:r>
      <w:r w:rsidR="008641F9">
        <w:rPr>
          <w:rFonts w:ascii="Arial" w:hAnsi="Arial" w:cs="Arial"/>
          <w:sz w:val="22"/>
          <w:szCs w:val="22"/>
          <w:lang w:val="en-GB"/>
        </w:rPr>
        <w:t xml:space="preserve">A liquidator is at liberty to attack certain transactions entered into in the period before the company enters into a formal insolvency procedure. As the Company entered into liquidation on 23 December 2021, with the creditors' petition filed on 14 October 2021, the sale in July 2021 is potentially caught under this provision. </w:t>
      </w:r>
    </w:p>
    <w:p w14:paraId="3224592C" w14:textId="377DB67D" w:rsidR="008641F9" w:rsidRDefault="008641F9" w:rsidP="00311816">
      <w:pPr>
        <w:autoSpaceDE w:val="0"/>
        <w:autoSpaceDN w:val="0"/>
        <w:adjustRightInd w:val="0"/>
        <w:jc w:val="both"/>
        <w:rPr>
          <w:rFonts w:ascii="Arial" w:hAnsi="Arial" w:cs="Arial"/>
          <w:sz w:val="22"/>
          <w:szCs w:val="22"/>
          <w:lang w:val="en-GB"/>
        </w:rPr>
      </w:pPr>
    </w:p>
    <w:p w14:paraId="6CCEBA84" w14:textId="56086DB5" w:rsidR="008641F9" w:rsidRDefault="008641F9" w:rsidP="00311816">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In this case the liquidator must show, pursuant to section 238 that at the date of the transaction the consideration paid for the coffee machines was significantly less that the value. In this case the coffee roasting machines are only a year old. It is unlikely their value will have depreciated by £15,000 in 12 months. As the transaction took place within 2 years it is caught by the provisions of section 238. </w:t>
      </w:r>
    </w:p>
    <w:p w14:paraId="1C65931F" w14:textId="7FC9CD72" w:rsidR="006A008A" w:rsidRDefault="006A008A" w:rsidP="00311816">
      <w:pPr>
        <w:autoSpaceDE w:val="0"/>
        <w:autoSpaceDN w:val="0"/>
        <w:adjustRightInd w:val="0"/>
        <w:jc w:val="both"/>
        <w:rPr>
          <w:rFonts w:ascii="Arial" w:hAnsi="Arial" w:cs="Arial"/>
          <w:sz w:val="22"/>
          <w:szCs w:val="22"/>
          <w:lang w:val="en-GB"/>
        </w:rPr>
      </w:pPr>
    </w:p>
    <w:p w14:paraId="7BDB8FA9" w14:textId="716F0730" w:rsidR="006A008A" w:rsidRDefault="006A008A" w:rsidP="00311816">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It is a requirement that the Company be unable to pay its debts as the fall due at the time the transaction was entered into. As the Company was suffering cash flow issues around this time it can be inferred that the Company was likely to fall into this category. Notwithstanding this, as the director, </w:t>
      </w:r>
      <w:proofErr w:type="spellStart"/>
      <w:r>
        <w:rPr>
          <w:rFonts w:ascii="Arial" w:hAnsi="Arial" w:cs="Arial"/>
          <w:sz w:val="22"/>
          <w:szCs w:val="22"/>
          <w:lang w:val="en-GB"/>
        </w:rPr>
        <w:t>Ms.Young</w:t>
      </w:r>
      <w:proofErr w:type="spellEnd"/>
      <w:r>
        <w:rPr>
          <w:rFonts w:ascii="Arial" w:hAnsi="Arial" w:cs="Arial"/>
          <w:sz w:val="22"/>
          <w:szCs w:val="22"/>
          <w:lang w:val="en-GB"/>
        </w:rPr>
        <w:t xml:space="preserve">, is a connected person there is a presumption that the company is insolvent and it would be for her to establish otherwise. </w:t>
      </w:r>
    </w:p>
    <w:p w14:paraId="4B73A3EA" w14:textId="2E641C01" w:rsidR="007E7064" w:rsidRDefault="007E7064" w:rsidP="00311816">
      <w:pPr>
        <w:autoSpaceDE w:val="0"/>
        <w:autoSpaceDN w:val="0"/>
        <w:adjustRightInd w:val="0"/>
        <w:jc w:val="both"/>
        <w:rPr>
          <w:rFonts w:ascii="Arial" w:hAnsi="Arial" w:cs="Arial"/>
          <w:sz w:val="22"/>
          <w:szCs w:val="22"/>
          <w:lang w:val="en-GB"/>
        </w:rPr>
      </w:pPr>
    </w:p>
    <w:p w14:paraId="51931D97" w14:textId="06BB7B49" w:rsidR="007E7064" w:rsidRDefault="007E7064" w:rsidP="00311816">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In this instance, given the cash flow issues of the Company, it would be open to Ms. Young to argue that there were reasonable grounds for believing the transaction would benefit the Company, in this case to alleviate the short-term cash flow issues. Additional weight may be given to this as the decision was approved by the directors. </w:t>
      </w:r>
    </w:p>
    <w:p w14:paraId="617559BD" w14:textId="6E0086AB" w:rsidR="00C42C69" w:rsidRDefault="00C42C69" w:rsidP="00311816">
      <w:pPr>
        <w:autoSpaceDE w:val="0"/>
        <w:autoSpaceDN w:val="0"/>
        <w:adjustRightInd w:val="0"/>
        <w:jc w:val="both"/>
        <w:rPr>
          <w:rFonts w:ascii="Arial" w:hAnsi="Arial" w:cs="Arial"/>
          <w:sz w:val="22"/>
          <w:szCs w:val="22"/>
          <w:lang w:val="en-GB"/>
        </w:rPr>
      </w:pPr>
    </w:p>
    <w:p w14:paraId="50F9CE50" w14:textId="4B10BC20" w:rsidR="00A12F08" w:rsidRPr="008C25EB" w:rsidRDefault="00C42C69" w:rsidP="00311816">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liquidator will require to weigh up whether there was a reasonable belief that the transaction would benefit the Company and whether there is an argument to be made that Ms. Young (and by extension, the directors who approved the sale) were in fact acting in the interests of the Company. </w:t>
      </w: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944217E" w14:textId="18C1D6B6" w:rsidR="008769B2" w:rsidRDefault="00217E47" w:rsidP="008769B2">
      <w:pPr>
        <w:jc w:val="both"/>
        <w:rPr>
          <w:rFonts w:ascii="Arial" w:hAnsi="Arial" w:cs="Arial"/>
          <w:sz w:val="22"/>
          <w:szCs w:val="22"/>
          <w:lang w:val="en-GB"/>
        </w:rPr>
      </w:pPr>
      <w:r>
        <w:rPr>
          <w:rFonts w:ascii="Arial" w:hAnsi="Arial" w:cs="Arial"/>
          <w:sz w:val="22"/>
          <w:szCs w:val="22"/>
          <w:lang w:val="en-GB"/>
        </w:rPr>
        <w:t xml:space="preserve">The payments to Beans and Leaves are under an executory contract in that both parties retain unperformed obligations. </w:t>
      </w:r>
    </w:p>
    <w:p w14:paraId="5F56C0F5" w14:textId="1E3563BA" w:rsidR="00217E47" w:rsidRDefault="00217E47" w:rsidP="008769B2">
      <w:pPr>
        <w:jc w:val="both"/>
        <w:rPr>
          <w:rFonts w:ascii="Arial" w:hAnsi="Arial" w:cs="Arial"/>
          <w:sz w:val="22"/>
          <w:szCs w:val="22"/>
          <w:lang w:val="en-GB"/>
        </w:rPr>
      </w:pPr>
    </w:p>
    <w:p w14:paraId="013F9F8E" w14:textId="25B9464C" w:rsidR="00217E47" w:rsidRDefault="00217E47" w:rsidP="008769B2">
      <w:pPr>
        <w:jc w:val="both"/>
        <w:rPr>
          <w:rFonts w:ascii="Arial" w:hAnsi="Arial" w:cs="Arial"/>
          <w:sz w:val="22"/>
          <w:szCs w:val="22"/>
          <w:lang w:val="en-GB"/>
        </w:rPr>
      </w:pPr>
      <w:r>
        <w:rPr>
          <w:rFonts w:ascii="Arial" w:hAnsi="Arial" w:cs="Arial"/>
          <w:sz w:val="22"/>
          <w:szCs w:val="22"/>
          <w:lang w:val="en-GB"/>
        </w:rPr>
        <w:t xml:space="preserve">As the Company has not entered into a formal insolvency yet the provisions of sections 233A and 233B of the Insolvency Act will not trigger. Suppliers are prohibited from </w:t>
      </w:r>
      <w:r w:rsidR="00270D1B">
        <w:rPr>
          <w:rFonts w:ascii="Arial" w:hAnsi="Arial" w:cs="Arial"/>
          <w:sz w:val="22"/>
          <w:szCs w:val="22"/>
          <w:lang w:val="en-GB"/>
        </w:rPr>
        <w:t xml:space="preserve">relying on ipso facto clauses but only in the event that the Company is in an insolvency </w:t>
      </w:r>
      <w:r w:rsidR="00FB214B">
        <w:rPr>
          <w:rFonts w:ascii="Arial" w:hAnsi="Arial" w:cs="Arial"/>
          <w:sz w:val="22"/>
          <w:szCs w:val="22"/>
          <w:lang w:val="en-GB"/>
        </w:rPr>
        <w:t xml:space="preserve">procedure. The Company is not in an insolvency procedure until the winding up order is granted. At the point of the creditors' petition, which the supplier may or may not be aware of, the Company was not in a formal insolvency procedure as the petition had yet to be determined. </w:t>
      </w:r>
    </w:p>
    <w:p w14:paraId="4FCAA1DB" w14:textId="2BB03D01" w:rsidR="00FB214B" w:rsidRDefault="00FB214B" w:rsidP="008769B2">
      <w:pPr>
        <w:jc w:val="both"/>
        <w:rPr>
          <w:rFonts w:ascii="Arial" w:hAnsi="Arial" w:cs="Arial"/>
          <w:sz w:val="22"/>
          <w:szCs w:val="22"/>
          <w:lang w:val="en-GB"/>
        </w:rPr>
      </w:pPr>
    </w:p>
    <w:p w14:paraId="23211F2A" w14:textId="6D84C019" w:rsidR="00FB214B" w:rsidRDefault="00FB214B" w:rsidP="008769B2">
      <w:pPr>
        <w:jc w:val="both"/>
        <w:rPr>
          <w:rFonts w:ascii="Arial" w:hAnsi="Arial" w:cs="Arial"/>
          <w:sz w:val="22"/>
          <w:szCs w:val="22"/>
          <w:lang w:val="en-GB"/>
        </w:rPr>
      </w:pPr>
      <w:r>
        <w:rPr>
          <w:rFonts w:ascii="Arial" w:hAnsi="Arial" w:cs="Arial"/>
          <w:sz w:val="22"/>
          <w:szCs w:val="22"/>
          <w:lang w:val="en-GB"/>
        </w:rPr>
        <w:t xml:space="preserve">As a result the provisions which prevent a supplier from, in effect, amending/varying/terminating the terms of the contract would not attach and the parties free to amend the terms as they see fit, within the confines of the original contract. </w:t>
      </w:r>
    </w:p>
    <w:p w14:paraId="18CA63F0" w14:textId="2768B48C" w:rsidR="00FB214B" w:rsidRDefault="00FB214B" w:rsidP="008769B2">
      <w:pPr>
        <w:jc w:val="both"/>
        <w:rPr>
          <w:rFonts w:ascii="Arial" w:hAnsi="Arial" w:cs="Arial"/>
          <w:sz w:val="22"/>
          <w:szCs w:val="22"/>
          <w:lang w:val="en-GB"/>
        </w:rPr>
      </w:pPr>
    </w:p>
    <w:p w14:paraId="76E327D6" w14:textId="16CF4732" w:rsidR="00FB214B" w:rsidRDefault="00FB214B" w:rsidP="008769B2">
      <w:pPr>
        <w:jc w:val="both"/>
        <w:rPr>
          <w:rFonts w:ascii="Arial" w:hAnsi="Arial" w:cs="Arial"/>
          <w:sz w:val="22"/>
          <w:szCs w:val="22"/>
          <w:lang w:val="en-GB"/>
        </w:rPr>
      </w:pPr>
      <w:r>
        <w:rPr>
          <w:rFonts w:ascii="Arial" w:hAnsi="Arial" w:cs="Arial"/>
          <w:sz w:val="22"/>
          <w:szCs w:val="22"/>
          <w:lang w:val="en-GB"/>
        </w:rPr>
        <w:t xml:space="preserve">The transactions authorised by the directors to Beans &amp; Leaves cannot be challenged on that basis. </w:t>
      </w:r>
    </w:p>
    <w:p w14:paraId="28EAFEAA" w14:textId="5A388DC2" w:rsidR="00FB214B" w:rsidRDefault="00FB214B" w:rsidP="008769B2">
      <w:pPr>
        <w:jc w:val="both"/>
        <w:rPr>
          <w:rFonts w:ascii="Arial" w:hAnsi="Arial" w:cs="Arial"/>
          <w:sz w:val="22"/>
          <w:szCs w:val="22"/>
          <w:lang w:val="en-GB"/>
        </w:rPr>
      </w:pPr>
    </w:p>
    <w:p w14:paraId="07961082" w14:textId="5980DB45" w:rsidR="00FB214B" w:rsidRPr="00217E47" w:rsidRDefault="00FB214B" w:rsidP="008769B2">
      <w:pPr>
        <w:jc w:val="both"/>
        <w:rPr>
          <w:rFonts w:ascii="Arial" w:hAnsi="Arial" w:cs="Arial"/>
          <w:sz w:val="22"/>
          <w:szCs w:val="22"/>
          <w:lang w:val="en-GB"/>
        </w:rPr>
      </w:pPr>
      <w:r>
        <w:rPr>
          <w:rFonts w:ascii="Arial" w:hAnsi="Arial" w:cs="Arial"/>
          <w:sz w:val="22"/>
          <w:szCs w:val="22"/>
          <w:lang w:val="en-GB"/>
        </w:rPr>
        <w:lastRenderedPageBreak/>
        <w:t xml:space="preserve">Were it the case that the Company was in a formal insolvency procedure, then the variation of the terms would be invalid under section 233B as suppliers are prevented from "doing any other thing" upon the Company entering insolvency. Was this to be the case Beans &amp; Leaves could not impose conditions in connection with the continuing supply of goods, albeit it would be open to them to apply to the court should such an arrangement cause them "hardship" a term which is undefined in the legislation. </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107D012E" w:rsidR="00241FA3" w:rsidRPr="009B4976" w:rsidRDefault="00882365" w:rsidP="009B4976">
    <w:pPr>
      <w:pStyle w:val="Footer"/>
      <w:ind w:right="360"/>
      <w:rPr>
        <w:rFonts w:ascii="Arial" w:hAnsi="Arial" w:cs="Arial"/>
        <w:sz w:val="18"/>
        <w:szCs w:val="18"/>
        <w:lang w:val="en-GB"/>
      </w:rPr>
    </w:pPr>
    <w:r>
      <w:rPr>
        <w:rFonts w:ascii="Arial" w:hAnsi="Arial" w:cs="Arial"/>
        <w:sz w:val="18"/>
        <w:szCs w:val="18"/>
        <w:lang w:val="en-GB"/>
      </w:rPr>
      <w:t>202122-621</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D4732"/>
    <w:multiLevelType w:val="hybridMultilevel"/>
    <w:tmpl w:val="2402B7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0B1C5C"/>
    <w:multiLevelType w:val="hybridMultilevel"/>
    <w:tmpl w:val="496E7E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9"/>
  </w:num>
  <w:num w:numId="5">
    <w:abstractNumId w:val="12"/>
  </w:num>
  <w:num w:numId="6">
    <w:abstractNumId w:val="3"/>
  </w:num>
  <w:num w:numId="7">
    <w:abstractNumId w:val="13"/>
  </w:num>
  <w:num w:numId="8">
    <w:abstractNumId w:val="17"/>
  </w:num>
  <w:num w:numId="9">
    <w:abstractNumId w:val="10"/>
  </w:num>
  <w:num w:numId="10">
    <w:abstractNumId w:val="18"/>
  </w:num>
  <w:num w:numId="11">
    <w:abstractNumId w:val="6"/>
  </w:num>
  <w:num w:numId="12">
    <w:abstractNumId w:val="15"/>
  </w:num>
  <w:num w:numId="13">
    <w:abstractNumId w:val="11"/>
  </w:num>
  <w:num w:numId="14">
    <w:abstractNumId w:val="5"/>
  </w:num>
  <w:num w:numId="15">
    <w:abstractNumId w:val="14"/>
  </w:num>
  <w:num w:numId="16">
    <w:abstractNumId w:val="16"/>
  </w:num>
  <w:num w:numId="17">
    <w:abstractNumId w:val="7"/>
  </w:num>
  <w:num w:numId="18">
    <w:abstractNumId w:val="8"/>
  </w:num>
  <w:num w:numId="1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707"/>
    <w:rsid w:val="00102CC9"/>
    <w:rsid w:val="0010593A"/>
    <w:rsid w:val="00113E93"/>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408F"/>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16985"/>
    <w:rsid w:val="00217E47"/>
    <w:rsid w:val="002356EA"/>
    <w:rsid w:val="0024116D"/>
    <w:rsid w:val="00241B44"/>
    <w:rsid w:val="00241FA3"/>
    <w:rsid w:val="00245EFB"/>
    <w:rsid w:val="0025386E"/>
    <w:rsid w:val="002638B0"/>
    <w:rsid w:val="0026647A"/>
    <w:rsid w:val="002668D3"/>
    <w:rsid w:val="00270D1B"/>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C0223"/>
    <w:rsid w:val="003C4471"/>
    <w:rsid w:val="003D0A6D"/>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1943"/>
    <w:rsid w:val="004D1A5A"/>
    <w:rsid w:val="004D2FFF"/>
    <w:rsid w:val="004D3721"/>
    <w:rsid w:val="004D64F9"/>
    <w:rsid w:val="004E3A6B"/>
    <w:rsid w:val="004E622C"/>
    <w:rsid w:val="004F3E75"/>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0F7"/>
    <w:rsid w:val="005A0CCA"/>
    <w:rsid w:val="005A1083"/>
    <w:rsid w:val="005A6FF2"/>
    <w:rsid w:val="005A726D"/>
    <w:rsid w:val="005B67AC"/>
    <w:rsid w:val="005B79F4"/>
    <w:rsid w:val="005D16DD"/>
    <w:rsid w:val="005D43E0"/>
    <w:rsid w:val="005D58A3"/>
    <w:rsid w:val="005E137D"/>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77AEB"/>
    <w:rsid w:val="00680EF2"/>
    <w:rsid w:val="00687A1D"/>
    <w:rsid w:val="00697EA1"/>
    <w:rsid w:val="006A008A"/>
    <w:rsid w:val="006A1583"/>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E7064"/>
    <w:rsid w:val="007F41F8"/>
    <w:rsid w:val="007F659B"/>
    <w:rsid w:val="0080441E"/>
    <w:rsid w:val="0080454E"/>
    <w:rsid w:val="00804C32"/>
    <w:rsid w:val="00806302"/>
    <w:rsid w:val="00807119"/>
    <w:rsid w:val="00815E79"/>
    <w:rsid w:val="0082483F"/>
    <w:rsid w:val="008279C0"/>
    <w:rsid w:val="008641F9"/>
    <w:rsid w:val="00867701"/>
    <w:rsid w:val="008723F3"/>
    <w:rsid w:val="008769B2"/>
    <w:rsid w:val="00876F56"/>
    <w:rsid w:val="00881DE6"/>
    <w:rsid w:val="00882365"/>
    <w:rsid w:val="008837A6"/>
    <w:rsid w:val="0089145D"/>
    <w:rsid w:val="00891690"/>
    <w:rsid w:val="008A4DF2"/>
    <w:rsid w:val="008A6CFE"/>
    <w:rsid w:val="008B5333"/>
    <w:rsid w:val="008B6223"/>
    <w:rsid w:val="008B72B8"/>
    <w:rsid w:val="008C25EB"/>
    <w:rsid w:val="008C66E0"/>
    <w:rsid w:val="008D1616"/>
    <w:rsid w:val="008E3339"/>
    <w:rsid w:val="008F20FC"/>
    <w:rsid w:val="008F5FFE"/>
    <w:rsid w:val="00905A43"/>
    <w:rsid w:val="00912C79"/>
    <w:rsid w:val="009211C0"/>
    <w:rsid w:val="00921B8C"/>
    <w:rsid w:val="00924DAF"/>
    <w:rsid w:val="00931D14"/>
    <w:rsid w:val="00942123"/>
    <w:rsid w:val="00951AA8"/>
    <w:rsid w:val="0095207B"/>
    <w:rsid w:val="00962045"/>
    <w:rsid w:val="00980150"/>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12F08"/>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17D"/>
    <w:rsid w:val="00AC3839"/>
    <w:rsid w:val="00AC7082"/>
    <w:rsid w:val="00AD4BE8"/>
    <w:rsid w:val="00AE5B6F"/>
    <w:rsid w:val="00AF228E"/>
    <w:rsid w:val="00B016A8"/>
    <w:rsid w:val="00B04033"/>
    <w:rsid w:val="00B141FA"/>
    <w:rsid w:val="00B14819"/>
    <w:rsid w:val="00B15E2F"/>
    <w:rsid w:val="00B17AA9"/>
    <w:rsid w:val="00B44713"/>
    <w:rsid w:val="00B51B95"/>
    <w:rsid w:val="00B56103"/>
    <w:rsid w:val="00B64929"/>
    <w:rsid w:val="00B736DF"/>
    <w:rsid w:val="00B743D6"/>
    <w:rsid w:val="00B74FBD"/>
    <w:rsid w:val="00B77F46"/>
    <w:rsid w:val="00B82586"/>
    <w:rsid w:val="00B829A3"/>
    <w:rsid w:val="00B856FC"/>
    <w:rsid w:val="00B86DB1"/>
    <w:rsid w:val="00B87869"/>
    <w:rsid w:val="00B93E1D"/>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2C69"/>
    <w:rsid w:val="00C46A92"/>
    <w:rsid w:val="00C46EC1"/>
    <w:rsid w:val="00C52796"/>
    <w:rsid w:val="00C53E2C"/>
    <w:rsid w:val="00C550C8"/>
    <w:rsid w:val="00C55824"/>
    <w:rsid w:val="00C56B61"/>
    <w:rsid w:val="00C606C3"/>
    <w:rsid w:val="00C620F4"/>
    <w:rsid w:val="00C6704E"/>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53719"/>
    <w:rsid w:val="00D63EFD"/>
    <w:rsid w:val="00D84752"/>
    <w:rsid w:val="00D86B3B"/>
    <w:rsid w:val="00D8748A"/>
    <w:rsid w:val="00D93196"/>
    <w:rsid w:val="00D952B8"/>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C7F21"/>
    <w:rsid w:val="00ED0BC4"/>
    <w:rsid w:val="00ED447D"/>
    <w:rsid w:val="00EE4971"/>
    <w:rsid w:val="00EE6CB0"/>
    <w:rsid w:val="00EF090E"/>
    <w:rsid w:val="00EF5572"/>
    <w:rsid w:val="00EF7AC9"/>
    <w:rsid w:val="00F01D7D"/>
    <w:rsid w:val="00F033DA"/>
    <w:rsid w:val="00F13691"/>
    <w:rsid w:val="00F13FB1"/>
    <w:rsid w:val="00F27CD8"/>
    <w:rsid w:val="00F30351"/>
    <w:rsid w:val="00F3323E"/>
    <w:rsid w:val="00F341F4"/>
    <w:rsid w:val="00F34F9D"/>
    <w:rsid w:val="00F35CCE"/>
    <w:rsid w:val="00F52ADC"/>
    <w:rsid w:val="00F5524B"/>
    <w:rsid w:val="00F60538"/>
    <w:rsid w:val="00F61DD2"/>
    <w:rsid w:val="00F62E7A"/>
    <w:rsid w:val="00F66AFF"/>
    <w:rsid w:val="00F70126"/>
    <w:rsid w:val="00F71433"/>
    <w:rsid w:val="00F87B04"/>
    <w:rsid w:val="00F97C5B"/>
    <w:rsid w:val="00FA12B9"/>
    <w:rsid w:val="00FA3D50"/>
    <w:rsid w:val="00FA417D"/>
    <w:rsid w:val="00FB214B"/>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3680</Words>
  <Characters>20981</Characters>
  <Application>Microsoft Office Word</Application>
  <DocSecurity>0</DocSecurity>
  <PresentationFormat/>
  <Lines>174</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Balmer</dc:creator>
  <cp:keywords/>
  <dc:description/>
  <cp:lastModifiedBy>Steven Balmer</cp:lastModifiedBy>
  <cp:revision>3</cp:revision>
  <cp:lastPrinted>2019-08-27T05:42:00Z</cp:lastPrinted>
  <dcterms:created xsi:type="dcterms:W3CDTF">2022-02-28T15:23:00Z</dcterms:created>
  <dcterms:modified xsi:type="dcterms:W3CDTF">2022-02-28T17:43:00Z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1039118/0175/G13836223v1</vt:lpwstr>
  </property>
  <property fmtid="{D5CDD505-2E9C-101B-9397-08002B2CF9AE}" pid="3" name="WSFooter">
    <vt:lpwstr>1039118/0175/G13836223v1</vt:lpwstr>
  </property>
</Properties>
</file>