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3319BB">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Pr="00CD4E56" w:rsidRDefault="00235BE5" w:rsidP="00235BE5">
      <w:pPr>
        <w:pStyle w:val="ListParagraph"/>
        <w:numPr>
          <w:ilvl w:val="0"/>
          <w:numId w:val="6"/>
        </w:numPr>
        <w:autoSpaceDE w:val="0"/>
        <w:autoSpaceDN w:val="0"/>
        <w:adjustRightInd w:val="0"/>
        <w:ind w:left="426"/>
        <w:jc w:val="both"/>
        <w:rPr>
          <w:rFonts w:ascii="Arial" w:hAnsi="Arial" w:cs="Arial"/>
          <w:sz w:val="22"/>
          <w:szCs w:val="22"/>
          <w:highlight w:val="yellow"/>
        </w:rPr>
      </w:pPr>
      <w:r w:rsidRPr="00CD4E56">
        <w:rPr>
          <w:rFonts w:ascii="Arial" w:hAnsi="Arial" w:cs="Arial"/>
          <w:sz w:val="22"/>
          <w:szCs w:val="22"/>
          <w:highlight w:val="yellow"/>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77777777" w:rsidR="00235BE5" w:rsidRPr="00065159"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p>
    <w:p w14:paraId="54FD3331" w14:textId="77777777" w:rsidR="00235BE5" w:rsidRDefault="00235BE5" w:rsidP="00235BE5">
      <w:pPr>
        <w:pStyle w:val="ListParagraph"/>
        <w:autoSpaceDE w:val="0"/>
        <w:autoSpaceDN w:val="0"/>
        <w:adjustRightInd w:val="0"/>
        <w:ind w:left="426"/>
        <w:jc w:val="both"/>
        <w:rPr>
          <w:rFonts w:ascii="Arial" w:hAnsi="Arial" w:cs="Arial"/>
          <w:sz w:val="22"/>
          <w:szCs w:val="22"/>
        </w:rPr>
      </w:pPr>
    </w:p>
    <w:p w14:paraId="10A1B439" w14:textId="77777777" w:rsidR="00235BE5" w:rsidRPr="00CD4E56"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CD4E56">
        <w:rPr>
          <w:rFonts w:ascii="Arial" w:hAnsi="Arial" w:cs="Arial"/>
          <w:sz w:val="22"/>
          <w:szCs w:val="22"/>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2A3F7ABA" w14:textId="77777777" w:rsidR="00235BE5" w:rsidRDefault="00235BE5" w:rsidP="00AA190E">
      <w:pPr>
        <w:pStyle w:val="ListParagraph"/>
        <w:ind w:left="0"/>
        <w:jc w:val="both"/>
        <w:rPr>
          <w:rFonts w:ascii="Arial" w:hAnsi="Arial" w:cs="Arial"/>
          <w:b/>
          <w:bCs/>
          <w:sz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7D66E55D"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w:t>
      </w:r>
      <w:proofErr w:type="gramStart"/>
      <w:r>
        <w:rPr>
          <w:rFonts w:ascii="Arial" w:hAnsi="Arial" w:cs="Arial"/>
          <w:sz w:val="22"/>
          <w:szCs w:val="22"/>
        </w:rPr>
        <w:t xml:space="preserve">most </w:t>
      </w:r>
      <w:r w:rsidRPr="00CE5A04">
        <w:rPr>
          <w:rFonts w:ascii="Arial" w:hAnsi="Arial" w:cs="Arial"/>
          <w:sz w:val="22"/>
          <w:szCs w:val="22"/>
        </w:rPr>
        <w:t xml:space="preserve"> likely</w:t>
      </w:r>
      <w:proofErr w:type="gramEnd"/>
      <w:r w:rsidRPr="00CE5A04">
        <w:rPr>
          <w:rFonts w:ascii="Arial" w:hAnsi="Arial" w:cs="Arial"/>
          <w:sz w:val="22"/>
          <w:szCs w:val="22"/>
        </w:rPr>
        <w:t xml:space="preserve">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77777777" w:rsidR="00235BE5" w:rsidRDefault="00235BE5" w:rsidP="00235BE5">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None, </w:t>
      </w:r>
      <w:r>
        <w:rPr>
          <w:rFonts w:ascii="Arial" w:hAnsi="Arial" w:cs="Arial"/>
          <w:sz w:val="22"/>
          <w:szCs w:val="22"/>
        </w:rPr>
        <w:t>the counterparty to that transaction does not meet the definition of affiliate</w:t>
      </w:r>
      <w:r w:rsidRPr="007242DA">
        <w:rPr>
          <w:rFonts w:ascii="Arial" w:hAnsi="Arial" w:cs="Arial"/>
          <w:sz w:val="22"/>
          <w:szCs w:val="22"/>
        </w:rPr>
        <w:t>.</w:t>
      </w:r>
    </w:p>
    <w:p w14:paraId="6CD0485E" w14:textId="77777777" w:rsidR="00235BE5" w:rsidRPr="007242DA" w:rsidRDefault="00235BE5" w:rsidP="00235BE5">
      <w:pPr>
        <w:jc w:val="both"/>
        <w:rPr>
          <w:rFonts w:ascii="Arial" w:hAnsi="Arial" w:cs="Arial"/>
          <w:sz w:val="22"/>
          <w:szCs w:val="22"/>
        </w:rPr>
      </w:pPr>
    </w:p>
    <w:p w14:paraId="0D752D32" w14:textId="55E600D0" w:rsidR="00235BE5" w:rsidRDefault="00235BE5" w:rsidP="00235BE5">
      <w:pPr>
        <w:pStyle w:val="ListParagraph"/>
        <w:numPr>
          <w:ilvl w:val="0"/>
          <w:numId w:val="4"/>
        </w:numPr>
        <w:ind w:left="426"/>
        <w:jc w:val="both"/>
        <w:rPr>
          <w:rFonts w:ascii="Arial" w:hAnsi="Arial" w:cs="Arial"/>
          <w:sz w:val="22"/>
          <w:szCs w:val="22"/>
        </w:rPr>
      </w:pPr>
      <w:r>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52B45BFF" w14:textId="75ACD918" w:rsidR="00322E89" w:rsidRDefault="00235BE5" w:rsidP="00D91A79">
      <w:pPr>
        <w:pStyle w:val="ListParagraph"/>
        <w:numPr>
          <w:ilvl w:val="0"/>
          <w:numId w:val="4"/>
        </w:numPr>
        <w:ind w:left="426"/>
        <w:jc w:val="both"/>
        <w:rPr>
          <w:rFonts w:ascii="Arial" w:hAnsi="Arial" w:cs="Arial"/>
          <w:sz w:val="22"/>
          <w:szCs w:val="22"/>
        </w:rPr>
      </w:pPr>
      <w:r w:rsidRPr="00034239">
        <w:rPr>
          <w:rFonts w:ascii="Arial" w:hAnsi="Arial" w:cs="Arial"/>
          <w:sz w:val="22"/>
          <w:szCs w:val="22"/>
        </w:rPr>
        <w:t>A sale of an asset at arm's length price, but with the purchase price to be paid much later.</w:t>
      </w:r>
    </w:p>
    <w:p w14:paraId="4A8298CB" w14:textId="77777777" w:rsidR="00322E89" w:rsidRPr="00034239" w:rsidRDefault="00322E89" w:rsidP="00034239">
      <w:pPr>
        <w:pStyle w:val="ListParagraph"/>
        <w:rPr>
          <w:rFonts w:ascii="Arial" w:hAnsi="Arial" w:cs="Arial"/>
          <w:sz w:val="22"/>
          <w:szCs w:val="22"/>
        </w:rPr>
      </w:pPr>
    </w:p>
    <w:p w14:paraId="0BE7C7BB" w14:textId="5A5776CD" w:rsidR="00322E89" w:rsidRDefault="00322E89" w:rsidP="00322E89">
      <w:pPr>
        <w:pStyle w:val="ListParagraph"/>
        <w:numPr>
          <w:ilvl w:val="0"/>
          <w:numId w:val="4"/>
        </w:numPr>
        <w:ind w:left="426"/>
        <w:jc w:val="both"/>
        <w:rPr>
          <w:rFonts w:ascii="Arial" w:hAnsi="Arial" w:cs="Arial"/>
          <w:sz w:val="22"/>
          <w:szCs w:val="22"/>
        </w:rPr>
      </w:pPr>
      <w:r w:rsidRPr="00201D52">
        <w:rPr>
          <w:rFonts w:ascii="Arial" w:hAnsi="Arial" w:cs="Arial"/>
          <w:sz w:val="22"/>
          <w:szCs w:val="22"/>
          <w:highlight w:val="yellow"/>
        </w:rPr>
        <w:t>Both (b) and (c), if at the time the transaction was made, the company could foresee a liquidity shortfall</w:t>
      </w:r>
      <w:r w:rsidRPr="00065159">
        <w:rPr>
          <w:rFonts w:ascii="Arial" w:hAnsi="Arial" w:cs="Arial"/>
          <w:sz w:val="22"/>
          <w:szCs w:val="22"/>
        </w:rPr>
        <w:t>.</w:t>
      </w:r>
    </w:p>
    <w:p w14:paraId="6A98CFFB" w14:textId="1B51AA6D" w:rsidR="00151596" w:rsidRDefault="00151596" w:rsidP="00034239"/>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w:t>
      </w:r>
      <w:r>
        <w:rPr>
          <w:rFonts w:ascii="Arial" w:hAnsi="Arial" w:cs="Arial"/>
          <w:sz w:val="22"/>
          <w:szCs w:val="22"/>
        </w:rPr>
        <w:t xml:space="preserve">restructuring judgments </w:t>
      </w:r>
      <w:r w:rsidRPr="007D0D86">
        <w:rPr>
          <w:rFonts w:ascii="Arial" w:hAnsi="Arial" w:cs="Arial"/>
          <w:sz w:val="22"/>
          <w:szCs w:val="22"/>
        </w:rPr>
        <w:t>have been recognised under the UNCITRAL Model Law on Cross-Border Insolvency.</w:t>
      </w:r>
    </w:p>
    <w:p w14:paraId="1AC7A903" w14:textId="77777777" w:rsidR="00235BE5" w:rsidRPr="007D0D86" w:rsidRDefault="00235BE5" w:rsidP="00235BE5">
      <w:pPr>
        <w:jc w:val="both"/>
        <w:rPr>
          <w:rFonts w:ascii="Arial" w:hAnsi="Arial" w:cs="Arial"/>
          <w:sz w:val="22"/>
          <w:szCs w:val="22"/>
        </w:rPr>
      </w:pPr>
    </w:p>
    <w:p w14:paraId="78ABA843" w14:textId="69F75800" w:rsidR="00235BE5" w:rsidRPr="00671FEB" w:rsidRDefault="00235BE5" w:rsidP="00235BE5">
      <w:pPr>
        <w:pStyle w:val="ListParagraph"/>
        <w:numPr>
          <w:ilvl w:val="0"/>
          <w:numId w:val="9"/>
        </w:numPr>
        <w:ind w:left="426"/>
        <w:jc w:val="both"/>
        <w:rPr>
          <w:rFonts w:ascii="Arial" w:hAnsi="Arial" w:cs="Arial"/>
          <w:sz w:val="22"/>
          <w:szCs w:val="22"/>
          <w:highlight w:val="yellow"/>
        </w:rPr>
      </w:pPr>
      <w:r w:rsidRPr="00671FEB">
        <w:rPr>
          <w:rFonts w:ascii="Arial" w:hAnsi="Arial" w:cs="Arial"/>
          <w:sz w:val="22"/>
          <w:szCs w:val="22"/>
          <w:highlight w:val="yellow"/>
        </w:rPr>
        <w:t xml:space="preserve">The Dutch court </w:t>
      </w:r>
      <w:proofErr w:type="gramStart"/>
      <w:r w:rsidRPr="00671FEB">
        <w:rPr>
          <w:rFonts w:ascii="Arial" w:hAnsi="Arial" w:cs="Arial"/>
          <w:sz w:val="22"/>
          <w:szCs w:val="22"/>
          <w:highlight w:val="yellow"/>
        </w:rPr>
        <w:t>has to</w:t>
      </w:r>
      <w:proofErr w:type="gramEnd"/>
      <w:r w:rsidRPr="00671FEB">
        <w:rPr>
          <w:rFonts w:ascii="Arial" w:hAnsi="Arial" w:cs="Arial"/>
          <w:sz w:val="22"/>
          <w:szCs w:val="22"/>
          <w:highlight w:val="yellow"/>
        </w:rPr>
        <w:t xml:space="preserve"> co</w:t>
      </w:r>
      <w:r w:rsidR="0013509B" w:rsidRPr="00671FEB">
        <w:rPr>
          <w:rFonts w:ascii="Arial" w:hAnsi="Arial" w:cs="Arial"/>
          <w:sz w:val="22"/>
          <w:szCs w:val="22"/>
          <w:highlight w:val="yellow"/>
        </w:rPr>
        <w:t>-</w:t>
      </w:r>
      <w:r w:rsidRPr="00671FEB">
        <w:rPr>
          <w:rFonts w:ascii="Arial" w:hAnsi="Arial" w:cs="Arial"/>
          <w:sz w:val="22"/>
          <w:szCs w:val="22"/>
          <w:highlight w:val="yellow"/>
        </w:rPr>
        <w:t>operate and share authority with a foreign European court if the Dutch debtor has its COMI elsewhere in the EU.</w:t>
      </w:r>
    </w:p>
    <w:p w14:paraId="6C62F9D0" w14:textId="77777777" w:rsidR="00235BE5" w:rsidRPr="00065159" w:rsidRDefault="00235BE5" w:rsidP="00235BE5">
      <w:pPr>
        <w:pStyle w:val="ListParagraph"/>
        <w:rPr>
          <w:rFonts w:ascii="Arial" w:hAnsi="Arial" w:cs="Arial"/>
          <w:sz w:val="22"/>
          <w:szCs w:val="22"/>
        </w:rPr>
      </w:pPr>
    </w:p>
    <w:p w14:paraId="2C169AEC"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 xml:space="preserve">Dutch suspension of payments proceedings </w:t>
      </w:r>
      <w:proofErr w:type="gramStart"/>
      <w:r w:rsidRPr="007D0D86">
        <w:rPr>
          <w:rFonts w:ascii="Arial" w:hAnsi="Arial" w:cs="Arial"/>
          <w:sz w:val="22"/>
          <w:szCs w:val="22"/>
        </w:rPr>
        <w:t>are</w:t>
      </w:r>
      <w:proofErr w:type="gramEnd"/>
      <w:r w:rsidRPr="007D0D86">
        <w:rPr>
          <w:rFonts w:ascii="Arial" w:hAnsi="Arial" w:cs="Arial"/>
          <w:sz w:val="22"/>
          <w:szCs w:val="22"/>
        </w:rPr>
        <w:t xml:space="preserve"> automatically recognised under the European Insolvency Regulation.</w:t>
      </w:r>
    </w:p>
    <w:p w14:paraId="7A421B09" w14:textId="77777777" w:rsidR="00235BE5" w:rsidRPr="007D0D86" w:rsidRDefault="00235BE5" w:rsidP="00235BE5">
      <w:pPr>
        <w:jc w:val="both"/>
        <w:rPr>
          <w:rFonts w:ascii="Arial" w:hAnsi="Arial" w:cs="Arial"/>
          <w:sz w:val="22"/>
          <w:szCs w:val="22"/>
        </w:rPr>
      </w:pPr>
    </w:p>
    <w:p w14:paraId="5514172A" w14:textId="77777777" w:rsidR="00235BE5" w:rsidRPr="0013509B" w:rsidRDefault="00235BE5" w:rsidP="00235BE5">
      <w:pPr>
        <w:pStyle w:val="ListParagraph"/>
        <w:numPr>
          <w:ilvl w:val="0"/>
          <w:numId w:val="9"/>
        </w:numPr>
        <w:ind w:left="426"/>
        <w:jc w:val="both"/>
        <w:rPr>
          <w:rFonts w:ascii="Arial" w:hAnsi="Arial" w:cs="Arial"/>
          <w:sz w:val="22"/>
          <w:szCs w:val="22"/>
          <w:lang w:val="en-GB"/>
        </w:rPr>
      </w:pPr>
      <w:r w:rsidRPr="0013509B">
        <w:rPr>
          <w:rFonts w:ascii="Arial" w:hAnsi="Arial" w:cs="Arial"/>
          <w:sz w:val="22"/>
          <w:szCs w:val="22"/>
          <w:lang w:val="en-GB"/>
        </w:rPr>
        <w:t>A trustee in a Dutch bankruptcy is authorised to represent the estate in initiating foreign asset recovery proceedings.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ListParagraph"/>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ListParagraph"/>
        <w:ind w:left="0"/>
        <w:jc w:val="both"/>
        <w:rPr>
          <w:rFonts w:ascii="Arial" w:hAnsi="Arial" w:cs="Arial"/>
          <w:sz w:val="22"/>
        </w:rPr>
      </w:pPr>
    </w:p>
    <w:p w14:paraId="01C91A0B" w14:textId="77777777" w:rsidR="00235BE5" w:rsidRPr="00CE5A04" w:rsidRDefault="00235BE5" w:rsidP="00235BE5">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w:t>
      </w:r>
      <w:r>
        <w:rPr>
          <w:rFonts w:ascii="Arial" w:hAnsi="Arial" w:cs="Arial"/>
          <w:sz w:val="22"/>
        </w:rPr>
        <w:t>drives this practice</w:t>
      </w:r>
      <w:r w:rsidRPr="00CE5A04">
        <w:rPr>
          <w:rFonts w:ascii="Arial" w:hAnsi="Arial" w:cs="Arial"/>
          <w:sz w:val="22"/>
        </w:rPr>
        <w:t>?</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460E68" w:rsidRDefault="00235BE5" w:rsidP="00235BE5">
      <w:pPr>
        <w:pStyle w:val="ListParagraph"/>
        <w:numPr>
          <w:ilvl w:val="0"/>
          <w:numId w:val="1"/>
        </w:numPr>
        <w:ind w:left="426"/>
        <w:jc w:val="both"/>
        <w:rPr>
          <w:rFonts w:ascii="Arial" w:hAnsi="Arial" w:cs="Arial"/>
          <w:sz w:val="22"/>
          <w:szCs w:val="22"/>
          <w:highlight w:val="yellow"/>
        </w:rPr>
      </w:pPr>
      <w:r w:rsidRPr="00460E68">
        <w:rPr>
          <w:rFonts w:ascii="Arial" w:hAnsi="Arial" w:cs="Arial"/>
          <w:sz w:val="22"/>
          <w:szCs w:val="22"/>
          <w:highlight w:val="yellow"/>
        </w:rPr>
        <w:t>The date stamp placed by the tax authority register is used to determine date of establishment in the event of more than one right of pledge over the same asset.</w:t>
      </w:r>
    </w:p>
    <w:p w14:paraId="1F93B1F9" w14:textId="77777777" w:rsidR="00235BE5" w:rsidRDefault="00235BE5" w:rsidP="00235BE5">
      <w:pPr>
        <w:pStyle w:val="ListParagraph"/>
        <w:ind w:left="426"/>
        <w:jc w:val="both"/>
        <w:rPr>
          <w:rFonts w:ascii="Arial" w:hAnsi="Arial" w:cs="Arial"/>
          <w:sz w:val="22"/>
          <w:szCs w:val="22"/>
        </w:rPr>
      </w:pPr>
    </w:p>
    <w:p w14:paraId="001F5309"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77777777"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6D8F79B1" w14:textId="77777777" w:rsidR="00235BE5" w:rsidRPr="00065159" w:rsidRDefault="00235BE5" w:rsidP="00235BE5">
      <w:pPr>
        <w:pStyle w:val="ListParagraph"/>
        <w:rPr>
          <w:rFonts w:ascii="Arial" w:eastAsiaTheme="minorHAnsi" w:hAnsi="Arial" w:cs="Arial"/>
          <w:sz w:val="22"/>
          <w:szCs w:val="22"/>
          <w:lang w:val="en-GB"/>
        </w:rPr>
      </w:pPr>
    </w:p>
    <w:p w14:paraId="343C69D2" w14:textId="77777777" w:rsidR="00235BE5" w:rsidRPr="00460E68" w:rsidRDefault="00235BE5" w:rsidP="00235BE5">
      <w:pPr>
        <w:pStyle w:val="ListParagraph"/>
        <w:numPr>
          <w:ilvl w:val="0"/>
          <w:numId w:val="8"/>
        </w:numPr>
        <w:ind w:left="426"/>
        <w:jc w:val="both"/>
        <w:rPr>
          <w:rFonts w:ascii="Arial" w:eastAsiaTheme="minorHAnsi" w:hAnsi="Arial" w:cs="Arial"/>
          <w:sz w:val="22"/>
          <w:szCs w:val="22"/>
          <w:highlight w:val="yellow"/>
          <w:lang w:val="en-GB"/>
        </w:rPr>
      </w:pPr>
      <w:r w:rsidRPr="00460E68">
        <w:rPr>
          <w:rFonts w:ascii="Arial" w:eastAsiaTheme="minorHAnsi" w:hAnsi="Arial" w:cs="Arial"/>
          <w:sz w:val="22"/>
          <w:szCs w:val="22"/>
          <w:highlight w:val="yellow"/>
          <w:lang w:val="en-GB"/>
        </w:rPr>
        <w:t>Pledge on future receivables.</w:t>
      </w: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77777777"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p>
    <w:p w14:paraId="23545609" w14:textId="77777777" w:rsidR="00235BE5" w:rsidRDefault="00235BE5" w:rsidP="00235BE5">
      <w:pPr>
        <w:jc w:val="both"/>
        <w:rPr>
          <w:rFonts w:ascii="Arial" w:hAnsi="Arial" w:cs="Arial"/>
          <w:sz w:val="22"/>
          <w:szCs w:val="22"/>
        </w:rPr>
      </w:pPr>
    </w:p>
    <w:p w14:paraId="75756E42" w14:textId="77777777" w:rsidR="00235BE5" w:rsidRPr="0047752E" w:rsidRDefault="00235BE5" w:rsidP="00235BE5">
      <w:pPr>
        <w:pStyle w:val="ListParagraph"/>
        <w:numPr>
          <w:ilvl w:val="0"/>
          <w:numId w:val="3"/>
        </w:numPr>
        <w:ind w:left="426"/>
        <w:jc w:val="both"/>
        <w:rPr>
          <w:rFonts w:ascii="Arial" w:hAnsi="Arial" w:cs="Arial"/>
          <w:sz w:val="22"/>
          <w:szCs w:val="22"/>
          <w:highlight w:val="yellow"/>
        </w:rPr>
      </w:pPr>
      <w:r w:rsidRPr="0047752E">
        <w:rPr>
          <w:rFonts w:ascii="Arial" w:hAnsi="Arial"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3513D5C2" w14:textId="77777777" w:rsidR="00235BE5" w:rsidRDefault="00235BE5" w:rsidP="00235BE5">
      <w:pPr>
        <w:pStyle w:val="ListParagraph"/>
        <w:ind w:left="426"/>
        <w:jc w:val="both"/>
        <w:rPr>
          <w:rFonts w:ascii="Arial" w:hAnsi="Arial" w:cs="Arial"/>
          <w:sz w:val="22"/>
          <w:szCs w:val="22"/>
        </w:rPr>
      </w:pPr>
    </w:p>
    <w:p w14:paraId="54FC5003"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6E966970" w14:textId="77777777" w:rsidR="00235BE5" w:rsidRPr="007242DA" w:rsidRDefault="00235BE5" w:rsidP="00235BE5">
      <w:pPr>
        <w:jc w:val="both"/>
        <w:rPr>
          <w:rFonts w:ascii="Arial" w:hAnsi="Arial" w:cs="Arial"/>
          <w:sz w:val="22"/>
          <w:szCs w:val="22"/>
        </w:rPr>
      </w:pPr>
    </w:p>
    <w:p w14:paraId="1B57F28A"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simultaneously with similar filings in the parent jurisdiction, ask the court to appoint the parent’s trustee and creditor committee also in the Dutch bankruptcy and put the restructuring plan to the vote of the creditors.</w:t>
      </w:r>
    </w:p>
    <w:p w14:paraId="5EAC2DFB" w14:textId="77777777" w:rsidR="00235BE5" w:rsidRPr="007242DA"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lastRenderedPageBreak/>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 in the form of new Dutch legislation.</w:t>
      </w:r>
    </w:p>
    <w:p w14:paraId="393F30B4" w14:textId="77777777" w:rsidR="00235BE5" w:rsidRPr="007D0D86" w:rsidRDefault="00235BE5" w:rsidP="00235BE5">
      <w:pPr>
        <w:jc w:val="both"/>
        <w:rPr>
          <w:rFonts w:ascii="Arial" w:hAnsi="Arial" w:cs="Arial"/>
          <w:sz w:val="22"/>
          <w:szCs w:val="22"/>
          <w:lang w:val="en-GB"/>
        </w:rPr>
      </w:pPr>
    </w:p>
    <w:p w14:paraId="483C36CB" w14:textId="77777777" w:rsidR="00235BE5" w:rsidRDefault="00235BE5" w:rsidP="00235BE5">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An extrajudicial restructuring framework that can be tailored to the needs of the debtor or the petitioning creditors.</w:t>
      </w: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5E05A217" w14:textId="77777777" w:rsidR="00235BE5" w:rsidRPr="007D0D86" w:rsidRDefault="00235BE5" w:rsidP="00235BE5">
      <w:pPr>
        <w:jc w:val="both"/>
        <w:rPr>
          <w:rFonts w:ascii="Arial" w:hAnsi="Arial" w:cs="Arial"/>
          <w:sz w:val="22"/>
          <w:szCs w:val="22"/>
          <w:lang w:val="en-GB"/>
        </w:rPr>
      </w:pPr>
    </w:p>
    <w:p w14:paraId="1928479D" w14:textId="77777777" w:rsidR="00235BE5" w:rsidRPr="000D5A78" w:rsidRDefault="00235BE5" w:rsidP="00235BE5">
      <w:pPr>
        <w:pStyle w:val="ListParagraph"/>
        <w:numPr>
          <w:ilvl w:val="0"/>
          <w:numId w:val="10"/>
        </w:numPr>
        <w:ind w:left="426"/>
        <w:jc w:val="both"/>
        <w:rPr>
          <w:rFonts w:ascii="Arial" w:hAnsi="Arial" w:cs="Arial"/>
          <w:sz w:val="22"/>
          <w:szCs w:val="22"/>
          <w:highlight w:val="yellow"/>
          <w:lang w:val="en-GB"/>
        </w:rPr>
      </w:pPr>
      <w:r w:rsidRPr="000D5A78">
        <w:rPr>
          <w:rFonts w:ascii="Arial" w:hAnsi="Arial" w:cs="Arial"/>
          <w:sz w:val="22"/>
          <w:szCs w:val="22"/>
          <w:highlight w:val="yellow"/>
          <w:lang w:val="en-GB"/>
        </w:rPr>
        <w:t>A complete overhaul of the Dutch insolvency legislation from creditor-friendly to debtor-friendly.</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 xml:space="preserve">director to file bankruptcy and avoid personal liability. </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Pr="000D5FA0" w:rsidRDefault="00235BE5" w:rsidP="00235BE5">
      <w:pPr>
        <w:pStyle w:val="ListParagraph"/>
        <w:numPr>
          <w:ilvl w:val="0"/>
          <w:numId w:val="5"/>
        </w:numPr>
        <w:autoSpaceDE w:val="0"/>
        <w:autoSpaceDN w:val="0"/>
        <w:adjustRightInd w:val="0"/>
        <w:ind w:left="426"/>
        <w:jc w:val="both"/>
        <w:rPr>
          <w:rFonts w:ascii="Arial" w:hAnsi="Arial" w:cs="Arial"/>
          <w:sz w:val="22"/>
          <w:szCs w:val="22"/>
          <w:highlight w:val="yellow"/>
        </w:rPr>
      </w:pPr>
      <w:r w:rsidRPr="000D5FA0">
        <w:rPr>
          <w:rFonts w:ascii="Arial" w:hAnsi="Arial"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3F513B2E" w14:textId="77777777" w:rsidR="00235BE5" w:rsidRPr="00065159" w:rsidRDefault="00235BE5" w:rsidP="00235BE5">
      <w:pPr>
        <w:pStyle w:val="ListParagraph"/>
        <w:rPr>
          <w:rFonts w:ascii="Arial" w:hAnsi="Arial" w:cs="Arial"/>
          <w:sz w:val="22"/>
          <w:szCs w:val="22"/>
        </w:rPr>
      </w:pPr>
    </w:p>
    <w:p w14:paraId="2A5824DC"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77777777" w:rsidR="00235BE5" w:rsidRPr="007242DA" w:rsidRDefault="00235BE5" w:rsidP="00235BE5">
      <w:pPr>
        <w:pStyle w:val="ListParagraph"/>
        <w:numPr>
          <w:ilvl w:val="0"/>
          <w:numId w:val="5"/>
        </w:numPr>
        <w:autoSpaceDE w:val="0"/>
        <w:autoSpaceDN w:val="0"/>
        <w:adjustRightInd w:val="0"/>
        <w:ind w:left="426"/>
        <w:jc w:val="both"/>
        <w:rPr>
          <w:rFonts w:ascii="Arial" w:hAnsi="Arial" w:cs="Arial"/>
          <w:sz w:val="22"/>
          <w:szCs w:val="22"/>
        </w:rPr>
      </w:pPr>
      <w:proofErr w:type="gramStart"/>
      <w:r w:rsidRPr="007242DA">
        <w:rPr>
          <w:rFonts w:ascii="Arial" w:hAnsi="Arial" w:cs="Arial"/>
          <w:sz w:val="22"/>
          <w:szCs w:val="22"/>
        </w:rPr>
        <w:t>All of</w:t>
      </w:r>
      <w:proofErr w:type="gramEnd"/>
      <w:r w:rsidRPr="007242DA">
        <w:rPr>
          <w:rFonts w:ascii="Arial" w:hAnsi="Arial" w:cs="Arial"/>
          <w:sz w:val="22"/>
          <w:szCs w:val="22"/>
        </w:rPr>
        <w:t xml:space="preserve"> the above.</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7777777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48A20A0B" w14:textId="77777777" w:rsidR="00235BE5" w:rsidRPr="00CE5A04" w:rsidRDefault="00235BE5" w:rsidP="00235BE5">
      <w:pPr>
        <w:jc w:val="both"/>
        <w:rPr>
          <w:rFonts w:ascii="Arial" w:hAnsi="Arial" w:cs="Arial"/>
          <w:sz w:val="22"/>
        </w:rPr>
      </w:pPr>
    </w:p>
    <w:p w14:paraId="0B68262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can be recognised by a Dutch court under the European Insolvency Regulation.</w:t>
      </w:r>
    </w:p>
    <w:p w14:paraId="358D98EA" w14:textId="77777777" w:rsidR="00235BE5" w:rsidRPr="00B50441" w:rsidRDefault="00235BE5" w:rsidP="00235BE5">
      <w:pPr>
        <w:ind w:left="426"/>
        <w:jc w:val="both"/>
        <w:rPr>
          <w:rFonts w:ascii="Arial" w:hAnsi="Arial" w:cs="Arial"/>
          <w:sz w:val="22"/>
        </w:rPr>
      </w:pPr>
    </w:p>
    <w:p w14:paraId="1430198F" w14:textId="77777777" w:rsidR="00235BE5" w:rsidRPr="000D5FA0" w:rsidRDefault="00235BE5" w:rsidP="00235BE5">
      <w:pPr>
        <w:pStyle w:val="ListParagraph"/>
        <w:numPr>
          <w:ilvl w:val="0"/>
          <w:numId w:val="2"/>
        </w:numPr>
        <w:ind w:left="426"/>
        <w:jc w:val="both"/>
        <w:rPr>
          <w:rFonts w:ascii="Arial" w:hAnsi="Arial" w:cs="Arial"/>
          <w:sz w:val="22"/>
          <w:highlight w:val="yellow"/>
        </w:rPr>
      </w:pPr>
      <w:r w:rsidRPr="000D5FA0">
        <w:rPr>
          <w:rFonts w:ascii="Arial" w:hAnsi="Arial" w:cs="Arial"/>
          <w:sz w:val="22"/>
          <w:highlight w:val="yellow"/>
        </w:rPr>
        <w:t>These proceedings can be recognised under the Brussels regulation (recast) or UNCITRAL Model Law, depending on the jurisdiction.</w:t>
      </w:r>
    </w:p>
    <w:p w14:paraId="1451408B" w14:textId="77777777" w:rsidR="00235BE5" w:rsidRPr="00B50441" w:rsidRDefault="00235BE5" w:rsidP="00235BE5">
      <w:pPr>
        <w:ind w:left="426"/>
        <w:jc w:val="both"/>
        <w:rPr>
          <w:rFonts w:ascii="Arial" w:hAnsi="Arial" w:cs="Arial"/>
          <w:sz w:val="22"/>
        </w:rPr>
      </w:pPr>
    </w:p>
    <w:p w14:paraId="0C25D3D0"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Based on the European Insolvency Regulation, the court in the Netherlands will automatically declare the debtor also bankrupt in the Netherlands.</w:t>
      </w:r>
    </w:p>
    <w:p w14:paraId="223B98B3" w14:textId="77777777" w:rsidR="00235BE5" w:rsidRPr="00065159" w:rsidRDefault="00235BE5" w:rsidP="00235BE5">
      <w:pPr>
        <w:pStyle w:val="ListParagraph"/>
        <w:rPr>
          <w:rFonts w:ascii="Arial" w:hAnsi="Arial" w:cs="Arial"/>
          <w:sz w:val="22"/>
        </w:rPr>
      </w:pPr>
    </w:p>
    <w:p w14:paraId="635DBF1A" w14:textId="77777777" w:rsidR="00235BE5" w:rsidRPr="00065159"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are recognised under the European Insolvency Regulation.</w:t>
      </w: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86F26F6" w14:textId="77777777" w:rsidR="00235BE5" w:rsidRPr="007D0D86" w:rsidRDefault="00235BE5" w:rsidP="00235BE5">
      <w:pPr>
        <w:jc w:val="both"/>
        <w:rPr>
          <w:rFonts w:ascii="Arial" w:hAnsi="Arial" w:cs="Arial"/>
          <w:sz w:val="22"/>
          <w:szCs w:val="22"/>
        </w:rPr>
      </w:pPr>
    </w:p>
    <w:p w14:paraId="5B3698FC" w14:textId="77777777" w:rsidR="00235BE5" w:rsidRPr="00AB5466" w:rsidRDefault="00235BE5" w:rsidP="00235BE5">
      <w:pPr>
        <w:pStyle w:val="ListParagraph"/>
        <w:numPr>
          <w:ilvl w:val="0"/>
          <w:numId w:val="7"/>
        </w:numPr>
        <w:ind w:left="426"/>
        <w:jc w:val="both"/>
        <w:rPr>
          <w:rFonts w:ascii="Arial" w:hAnsi="Arial" w:cs="Arial"/>
          <w:sz w:val="22"/>
          <w:szCs w:val="22"/>
          <w:highlight w:val="yellow"/>
        </w:rPr>
      </w:pPr>
      <w:r w:rsidRPr="00AB5466">
        <w:rPr>
          <w:rFonts w:ascii="Arial" w:hAnsi="Arial" w:cs="Arial"/>
          <w:sz w:val="22"/>
          <w:szCs w:val="22"/>
          <w:highlight w:val="yellow"/>
        </w:rPr>
        <w:t>The European Insolvency Regulation replaces Dutch international private law where it relates to insolvency.</w:t>
      </w:r>
    </w:p>
    <w:p w14:paraId="5897F1DC" w14:textId="77777777" w:rsidR="00235BE5" w:rsidRDefault="00235BE5" w:rsidP="00235BE5">
      <w:pPr>
        <w:pStyle w:val="ListParagraph"/>
        <w:ind w:left="426"/>
        <w:jc w:val="both"/>
        <w:rPr>
          <w:rFonts w:ascii="Arial" w:hAnsi="Arial" w:cs="Arial"/>
          <w:sz w:val="22"/>
          <w:szCs w:val="22"/>
        </w:rPr>
      </w:pPr>
    </w:p>
    <w:p w14:paraId="5826577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1F75D0E" w14:textId="77777777" w:rsidR="00235BE5" w:rsidRPr="007D0D86" w:rsidRDefault="00235BE5" w:rsidP="00235BE5">
      <w:pPr>
        <w:jc w:val="both"/>
        <w:rPr>
          <w:rFonts w:ascii="Arial" w:hAnsi="Arial" w:cs="Arial"/>
          <w:sz w:val="22"/>
          <w:szCs w:val="22"/>
        </w:rPr>
      </w:pPr>
    </w:p>
    <w:p w14:paraId="19B9CB96" w14:textId="77777777" w:rsidR="00235BE5" w:rsidRPr="007242DA"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“COMI” in the European Insolvency Regulation means that the Dutch courts no longer </w:t>
      </w:r>
      <w:proofErr w:type="gramStart"/>
      <w:r w:rsidRPr="007242DA">
        <w:rPr>
          <w:rFonts w:ascii="Arial" w:hAnsi="Arial" w:cs="Arial"/>
          <w:sz w:val="22"/>
          <w:szCs w:val="22"/>
        </w:rPr>
        <w:t>have to</w:t>
      </w:r>
      <w:proofErr w:type="gramEnd"/>
      <w:r w:rsidRPr="007242DA">
        <w:rPr>
          <w:rFonts w:ascii="Arial" w:hAnsi="Arial" w:cs="Arial"/>
          <w:sz w:val="22"/>
          <w:szCs w:val="22"/>
        </w:rPr>
        <w:t xml:space="preserve"> decide about jurisdiction on European companies.</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01CAC248" w:rsidR="00356818" w:rsidRDefault="00356818" w:rsidP="00356818">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p>
    <w:p w14:paraId="6AD75567" w14:textId="41322A4E" w:rsidR="00356818" w:rsidRDefault="00356818" w:rsidP="00356818">
      <w:pPr>
        <w:ind w:left="720" w:hanging="720"/>
        <w:jc w:val="both"/>
        <w:rPr>
          <w:rFonts w:ascii="Arial" w:hAnsi="Arial" w:cs="Arial"/>
          <w:sz w:val="22"/>
          <w:szCs w:val="22"/>
          <w:lang w:val="en-GB"/>
        </w:rPr>
      </w:pPr>
    </w:p>
    <w:p w14:paraId="3C8DB9F8" w14:textId="77777777" w:rsidR="0026775F" w:rsidRPr="002A37BB" w:rsidRDefault="0026775F" w:rsidP="00356818">
      <w:pPr>
        <w:ind w:left="720" w:hanging="720"/>
        <w:jc w:val="both"/>
        <w:rPr>
          <w:rFonts w:ascii="Arial" w:hAnsi="Arial" w:cs="Arial"/>
          <w:sz w:val="22"/>
          <w:szCs w:val="22"/>
          <w:lang w:val="en-GB"/>
        </w:rPr>
      </w:pPr>
    </w:p>
    <w:p w14:paraId="61F44E12" w14:textId="103E0CB6" w:rsidR="00356818" w:rsidRDefault="00DD693C" w:rsidP="00DD693C">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Brussels Regulation (recast) </w:t>
      </w:r>
      <w:r w:rsidR="00AA5428">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AA5428">
        <w:rPr>
          <w:rFonts w:ascii="Arial" w:hAnsi="Arial" w:cs="Arial"/>
          <w:color w:val="4472C4" w:themeColor="accent1"/>
          <w:sz w:val="22"/>
          <w:szCs w:val="22"/>
          <w:lang w:val="en-GB"/>
        </w:rPr>
        <w:t>It allows the court in the Netherlands to automatically recognise and enforce judgment of another member state in relation to civil and commercial matters.  There is no need to make a separate recognition application for a member state judgment to be recognise</w:t>
      </w:r>
      <w:r w:rsidR="0026775F">
        <w:rPr>
          <w:rFonts w:ascii="Arial" w:hAnsi="Arial" w:cs="Arial"/>
          <w:color w:val="4472C4" w:themeColor="accent1"/>
          <w:sz w:val="22"/>
          <w:szCs w:val="22"/>
          <w:lang w:val="en-GB"/>
        </w:rPr>
        <w:t>d</w:t>
      </w:r>
      <w:r w:rsidR="00AA5428">
        <w:rPr>
          <w:rFonts w:ascii="Arial" w:hAnsi="Arial" w:cs="Arial"/>
          <w:color w:val="4472C4" w:themeColor="accent1"/>
          <w:sz w:val="22"/>
          <w:szCs w:val="22"/>
          <w:lang w:val="en-GB"/>
        </w:rPr>
        <w:t xml:space="preserve"> in the Netherlands.  </w:t>
      </w:r>
      <w:r w:rsidR="00AA5428" w:rsidRPr="00AA5428">
        <w:rPr>
          <w:rFonts w:ascii="Arial" w:hAnsi="Arial" w:cs="Arial"/>
          <w:i/>
          <w:iCs/>
          <w:color w:val="4472C4" w:themeColor="accent1"/>
          <w:sz w:val="22"/>
          <w:szCs w:val="22"/>
          <w:lang w:val="en-GB"/>
        </w:rPr>
        <w:t>Exequatur</w:t>
      </w:r>
      <w:r w:rsidR="00AA5428">
        <w:rPr>
          <w:rFonts w:ascii="Arial" w:hAnsi="Arial" w:cs="Arial"/>
          <w:color w:val="4472C4" w:themeColor="accent1"/>
          <w:sz w:val="22"/>
          <w:szCs w:val="22"/>
          <w:lang w:val="en-GB"/>
        </w:rPr>
        <w:t xml:space="preserve"> is no longer necessary. </w:t>
      </w:r>
    </w:p>
    <w:p w14:paraId="48CA341D" w14:textId="77777777" w:rsidR="0026775F" w:rsidRDefault="0026775F" w:rsidP="0026775F">
      <w:pPr>
        <w:pStyle w:val="ListParagraph"/>
        <w:ind w:left="360"/>
        <w:jc w:val="both"/>
        <w:rPr>
          <w:rFonts w:ascii="Arial" w:hAnsi="Arial" w:cs="Arial"/>
          <w:color w:val="4472C4" w:themeColor="accent1"/>
          <w:sz w:val="22"/>
          <w:szCs w:val="22"/>
          <w:lang w:val="en-GB"/>
        </w:rPr>
      </w:pPr>
    </w:p>
    <w:p w14:paraId="58B8B542" w14:textId="5576EFBA" w:rsidR="00D26D2E" w:rsidRDefault="00D26D2E" w:rsidP="00DD693C">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Lugano Convention (signed in 2007) involving Iceland, Switzerland, and Norway. Its effects are </w:t>
      </w:r>
      <w:r w:rsidR="0026775F">
        <w:rPr>
          <w:rFonts w:ascii="Arial" w:hAnsi="Arial" w:cs="Arial"/>
          <w:color w:val="4472C4" w:themeColor="accent1"/>
          <w:sz w:val="22"/>
          <w:szCs w:val="22"/>
          <w:lang w:val="en-GB"/>
        </w:rPr>
        <w:t>akin</w:t>
      </w:r>
      <w:r>
        <w:rPr>
          <w:rFonts w:ascii="Arial" w:hAnsi="Arial" w:cs="Arial"/>
          <w:color w:val="4472C4" w:themeColor="accent1"/>
          <w:sz w:val="22"/>
          <w:szCs w:val="22"/>
          <w:lang w:val="en-GB"/>
        </w:rPr>
        <w:t xml:space="preserve"> the Brussels Regulation.  The judgment (relating to civil and commercial matters – insolvency proceedings are excluded) delivered by any of the member state </w:t>
      </w:r>
      <w:r w:rsidR="0026775F">
        <w:rPr>
          <w:rFonts w:ascii="Arial" w:hAnsi="Arial" w:cs="Arial"/>
          <w:color w:val="4472C4" w:themeColor="accent1"/>
          <w:sz w:val="22"/>
          <w:szCs w:val="22"/>
          <w:lang w:val="en-GB"/>
        </w:rPr>
        <w:t>can</w:t>
      </w:r>
      <w:r>
        <w:rPr>
          <w:rFonts w:ascii="Arial" w:hAnsi="Arial" w:cs="Arial"/>
          <w:color w:val="4472C4" w:themeColor="accent1"/>
          <w:sz w:val="22"/>
          <w:szCs w:val="22"/>
          <w:lang w:val="en-GB"/>
        </w:rPr>
        <w:t xml:space="preserve"> be recognised in the Netherlands.  However, to enforce the judgment, an </w:t>
      </w:r>
      <w:r w:rsidRPr="00D26D2E">
        <w:rPr>
          <w:rFonts w:ascii="Arial" w:hAnsi="Arial" w:cs="Arial"/>
          <w:i/>
          <w:iCs/>
          <w:color w:val="4472C4" w:themeColor="accent1"/>
          <w:sz w:val="22"/>
          <w:szCs w:val="22"/>
          <w:lang w:val="en-GB"/>
        </w:rPr>
        <w:t>exequatur</w:t>
      </w:r>
      <w:r>
        <w:rPr>
          <w:rFonts w:ascii="Arial" w:hAnsi="Arial" w:cs="Arial"/>
          <w:color w:val="4472C4" w:themeColor="accent1"/>
          <w:sz w:val="22"/>
          <w:szCs w:val="22"/>
          <w:lang w:val="en-GB"/>
        </w:rPr>
        <w:t xml:space="preserve"> is required.  </w:t>
      </w:r>
    </w:p>
    <w:p w14:paraId="4ED7A8A8" w14:textId="77777777" w:rsidR="0026775F" w:rsidRPr="0026775F" w:rsidRDefault="0026775F" w:rsidP="0026775F">
      <w:pPr>
        <w:jc w:val="both"/>
        <w:rPr>
          <w:rFonts w:ascii="Arial" w:hAnsi="Arial" w:cs="Arial"/>
          <w:color w:val="4472C4" w:themeColor="accent1"/>
          <w:sz w:val="22"/>
          <w:szCs w:val="22"/>
          <w:lang w:val="en-GB"/>
        </w:rPr>
      </w:pPr>
    </w:p>
    <w:p w14:paraId="1A76DE53" w14:textId="1DCF9FCC" w:rsidR="00D26D2E" w:rsidRPr="00DD693C" w:rsidRDefault="00917239" w:rsidP="00DD693C">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Where the judgement falls outside the provision of the Brussels Regulation and Lugano convention, and a creditor seeks to have its judgement recognised in the Netherlands, it may still do so.  </w:t>
      </w:r>
      <w:r w:rsidR="0026775F">
        <w:rPr>
          <w:rFonts w:ascii="Arial" w:hAnsi="Arial" w:cs="Arial"/>
          <w:color w:val="4472C4" w:themeColor="accent1"/>
          <w:sz w:val="22"/>
          <w:szCs w:val="22"/>
          <w:lang w:val="en-GB"/>
        </w:rPr>
        <w:t>However, t</w:t>
      </w:r>
      <w:r>
        <w:rPr>
          <w:rFonts w:ascii="Arial" w:hAnsi="Arial" w:cs="Arial"/>
          <w:color w:val="4472C4" w:themeColor="accent1"/>
          <w:sz w:val="22"/>
          <w:szCs w:val="22"/>
          <w:lang w:val="en-GB"/>
        </w:rPr>
        <w:t xml:space="preserve">he creditor is required to obtain an </w:t>
      </w:r>
      <w:r w:rsidRPr="0026775F">
        <w:rPr>
          <w:rFonts w:ascii="Arial" w:hAnsi="Arial" w:cs="Arial"/>
          <w:i/>
          <w:iCs/>
          <w:color w:val="4472C4" w:themeColor="accent1"/>
          <w:sz w:val="22"/>
          <w:szCs w:val="22"/>
          <w:lang w:val="en-GB"/>
        </w:rPr>
        <w:t>exequatur</w:t>
      </w:r>
      <w:r>
        <w:rPr>
          <w:rFonts w:ascii="Arial" w:hAnsi="Arial" w:cs="Arial"/>
          <w:color w:val="4472C4" w:themeColor="accent1"/>
          <w:sz w:val="22"/>
          <w:szCs w:val="22"/>
          <w:lang w:val="en-GB"/>
        </w:rPr>
        <w:t xml:space="preserve">.  The court in the Netherlands will hear the parties to the judgement and decide whether it is within the Dutch law to provide recognition (whether there is any impediment to </w:t>
      </w:r>
      <w:r w:rsidR="0026775F">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recognition).   </w:t>
      </w:r>
    </w:p>
    <w:p w14:paraId="03B7C839" w14:textId="72C7EBFD" w:rsidR="00356818" w:rsidRDefault="00356818" w:rsidP="00356818">
      <w:pPr>
        <w:ind w:left="720" w:hanging="720"/>
        <w:jc w:val="both"/>
        <w:rPr>
          <w:rFonts w:ascii="Arial" w:hAnsi="Arial" w:cs="Arial"/>
          <w:color w:val="7B7B7B" w:themeColor="accent3" w:themeShade="BF"/>
          <w:sz w:val="22"/>
          <w:szCs w:val="22"/>
          <w:lang w:val="en-GB"/>
        </w:rPr>
      </w:pP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3B516C73" w:rsidR="0020090A" w:rsidRDefault="005572F7" w:rsidP="00AA190E">
      <w:pPr>
        <w:jc w:val="both"/>
        <w:rPr>
          <w:rFonts w:ascii="Arial" w:hAnsi="Arial" w:cs="Arial"/>
          <w:sz w:val="22"/>
          <w:szCs w:val="22"/>
          <w:lang w:val="en-GB"/>
        </w:rPr>
      </w:pPr>
      <w:r>
        <w:rPr>
          <w:rFonts w:ascii="Arial" w:hAnsi="Arial" w:cs="Arial"/>
          <w:sz w:val="22"/>
          <w:szCs w:val="22"/>
          <w:lang w:val="en-GB"/>
        </w:rPr>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0DBBDACE" w:rsidR="00B15863" w:rsidRDefault="00630891" w:rsidP="0026775F">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Under the Dutch law, parties are free to contract on terms they see fit.  If an event is stipulated as an Event of Default, the court will give effect to it. </w:t>
      </w:r>
      <w:r w:rsidR="007830F9" w:rsidRPr="0026775F">
        <w:rPr>
          <w:rFonts w:ascii="Arial" w:hAnsi="Arial" w:cs="Arial"/>
          <w:color w:val="4472C4" w:themeColor="accent1"/>
          <w:sz w:val="22"/>
          <w:szCs w:val="22"/>
          <w:lang w:val="en-GB"/>
        </w:rPr>
        <w:t>For example, i</w:t>
      </w:r>
      <w:r w:rsidRPr="0026775F">
        <w:rPr>
          <w:rFonts w:ascii="Arial" w:hAnsi="Arial" w:cs="Arial"/>
          <w:color w:val="4472C4" w:themeColor="accent1"/>
          <w:sz w:val="22"/>
          <w:szCs w:val="22"/>
          <w:lang w:val="en-GB"/>
        </w:rPr>
        <w:t>f filing for a moratorium or filing for bankruptcy or bankruptcy protection constitutes an Event of Default, with the consequence that a contract will be terminated (ipso facto clause / acceleration clause)</w:t>
      </w:r>
      <w:r w:rsidR="00A32645">
        <w:rPr>
          <w:rFonts w:ascii="Arial" w:hAnsi="Arial" w:cs="Arial"/>
          <w:color w:val="4472C4" w:themeColor="accent1"/>
          <w:sz w:val="22"/>
          <w:szCs w:val="22"/>
          <w:lang w:val="en-GB"/>
        </w:rPr>
        <w:t>,</w:t>
      </w:r>
      <w:r w:rsidR="007830F9" w:rsidRPr="0026775F">
        <w:rPr>
          <w:rFonts w:ascii="Arial" w:hAnsi="Arial" w:cs="Arial"/>
          <w:color w:val="4472C4" w:themeColor="accent1"/>
          <w:sz w:val="22"/>
          <w:szCs w:val="22"/>
          <w:lang w:val="en-GB"/>
        </w:rPr>
        <w:t xml:space="preserve"> </w:t>
      </w:r>
      <w:r w:rsidRPr="0026775F">
        <w:rPr>
          <w:rFonts w:ascii="Arial" w:hAnsi="Arial" w:cs="Arial"/>
          <w:color w:val="4472C4" w:themeColor="accent1"/>
          <w:sz w:val="22"/>
          <w:szCs w:val="22"/>
          <w:lang w:val="en-GB"/>
        </w:rPr>
        <w:t xml:space="preserve">the court will give effect to it unless exceptions apply.    </w:t>
      </w:r>
    </w:p>
    <w:p w14:paraId="7AC5BD7D" w14:textId="77777777" w:rsidR="00A32645" w:rsidRPr="0026775F" w:rsidRDefault="00A32645" w:rsidP="00A32645">
      <w:pPr>
        <w:pStyle w:val="ListParagraph"/>
        <w:ind w:left="360"/>
        <w:jc w:val="both"/>
        <w:rPr>
          <w:rFonts w:ascii="Arial" w:hAnsi="Arial" w:cs="Arial"/>
          <w:color w:val="4472C4" w:themeColor="accent1"/>
          <w:sz w:val="22"/>
          <w:szCs w:val="22"/>
          <w:lang w:val="en-GB"/>
        </w:rPr>
      </w:pPr>
    </w:p>
    <w:p w14:paraId="661F16FC" w14:textId="0F036E82" w:rsidR="00630891" w:rsidRDefault="00630891" w:rsidP="0063089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exceptions are in relation to (a) employment and lease contract and (b) contracts that relate to </w:t>
      </w:r>
      <w:r w:rsidR="007830F9">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provision of essential services.  </w:t>
      </w:r>
    </w:p>
    <w:p w14:paraId="11B31BB7" w14:textId="77777777" w:rsidR="00A32645" w:rsidRPr="00A32645" w:rsidRDefault="00A32645" w:rsidP="00A32645">
      <w:pPr>
        <w:jc w:val="both"/>
        <w:rPr>
          <w:rFonts w:ascii="Arial" w:hAnsi="Arial" w:cs="Arial"/>
          <w:color w:val="4472C4" w:themeColor="accent1"/>
          <w:sz w:val="22"/>
          <w:szCs w:val="22"/>
          <w:lang w:val="en-GB"/>
        </w:rPr>
      </w:pPr>
    </w:p>
    <w:p w14:paraId="6FE17F0C" w14:textId="0C4663E1" w:rsidR="00630891" w:rsidRPr="00630891" w:rsidRDefault="00630891" w:rsidP="0063089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acceleration of the debt</w:t>
      </w:r>
      <w:r w:rsidR="00A32645">
        <w:rPr>
          <w:rFonts w:ascii="Arial" w:hAnsi="Arial" w:cs="Arial"/>
          <w:color w:val="4472C4" w:themeColor="accent1"/>
          <w:sz w:val="22"/>
          <w:szCs w:val="22"/>
          <w:lang w:val="en-GB"/>
        </w:rPr>
        <w:t xml:space="preserve"> (not being an essential services)</w:t>
      </w:r>
      <w:r>
        <w:rPr>
          <w:rFonts w:ascii="Arial" w:hAnsi="Arial" w:cs="Arial"/>
          <w:color w:val="4472C4" w:themeColor="accent1"/>
          <w:sz w:val="22"/>
          <w:szCs w:val="22"/>
          <w:lang w:val="en-GB"/>
        </w:rPr>
        <w:t xml:space="preserve"> by the creditor is not likely to come within the exceptions.  </w:t>
      </w:r>
      <w:r w:rsidR="003A674E">
        <w:rPr>
          <w:rFonts w:ascii="Arial" w:hAnsi="Arial" w:cs="Arial"/>
          <w:color w:val="4472C4" w:themeColor="accent1"/>
          <w:sz w:val="22"/>
          <w:szCs w:val="22"/>
          <w:lang w:val="en-GB"/>
        </w:rPr>
        <w:t xml:space="preserve">Therefore, the creditor should be able to rely on the acceleration of the debt clause to enforce against the debtor.  </w:t>
      </w:r>
      <w:r>
        <w:rPr>
          <w:rFonts w:ascii="Arial" w:hAnsi="Arial" w:cs="Arial"/>
          <w:color w:val="4472C4" w:themeColor="accent1"/>
          <w:sz w:val="22"/>
          <w:szCs w:val="22"/>
          <w:lang w:val="en-GB"/>
        </w:rPr>
        <w:t xml:space="preserve"> </w:t>
      </w:r>
    </w:p>
    <w:p w14:paraId="230CB49B" w14:textId="0EB4963F" w:rsidR="00B15863" w:rsidRDefault="00B15863" w:rsidP="00AA190E">
      <w:pPr>
        <w:ind w:left="720" w:hanging="720"/>
        <w:jc w:val="both"/>
        <w:rPr>
          <w:rFonts w:ascii="Arial" w:hAnsi="Arial" w:cs="Arial"/>
          <w:sz w:val="22"/>
          <w:szCs w:val="22"/>
          <w:lang w:val="en-GB"/>
        </w:rPr>
      </w:pPr>
    </w:p>
    <w:p w14:paraId="04F430BA" w14:textId="77777777" w:rsidR="005572F7" w:rsidRPr="002A37BB" w:rsidRDefault="005572F7" w:rsidP="005572F7">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57315E03" w14:textId="77777777" w:rsidR="00A32645" w:rsidRDefault="00422D52" w:rsidP="00B14897">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Background - </w:t>
      </w:r>
      <w:r w:rsidR="00B14897">
        <w:rPr>
          <w:rFonts w:ascii="Arial" w:hAnsi="Arial" w:cs="Arial"/>
          <w:color w:val="4472C4" w:themeColor="accent1"/>
          <w:sz w:val="22"/>
          <w:szCs w:val="22"/>
          <w:lang w:val="en-GB"/>
        </w:rPr>
        <w:t xml:space="preserve">WHOA </w:t>
      </w:r>
      <w:r>
        <w:rPr>
          <w:rFonts w:ascii="Arial" w:hAnsi="Arial" w:cs="Arial"/>
          <w:color w:val="4472C4" w:themeColor="accent1"/>
          <w:sz w:val="22"/>
          <w:szCs w:val="22"/>
          <w:lang w:val="en-GB"/>
        </w:rPr>
        <w:t>was</w:t>
      </w:r>
      <w:r w:rsidR="00B14897">
        <w:rPr>
          <w:rFonts w:ascii="Arial" w:hAnsi="Arial" w:cs="Arial"/>
          <w:color w:val="4472C4" w:themeColor="accent1"/>
          <w:sz w:val="22"/>
          <w:szCs w:val="22"/>
          <w:lang w:val="en-GB"/>
        </w:rPr>
        <w:t xml:space="preserve"> introduced</w:t>
      </w:r>
      <w:r>
        <w:rPr>
          <w:rFonts w:ascii="Arial" w:hAnsi="Arial" w:cs="Arial"/>
          <w:color w:val="4472C4" w:themeColor="accent1"/>
          <w:sz w:val="22"/>
          <w:szCs w:val="22"/>
          <w:lang w:val="en-GB"/>
        </w:rPr>
        <w:t xml:space="preserve"> and incorporated into the DBA</w:t>
      </w:r>
      <w:r w:rsidR="00B14897">
        <w:rPr>
          <w:rFonts w:ascii="Arial" w:hAnsi="Arial" w:cs="Arial"/>
          <w:color w:val="4472C4" w:themeColor="accent1"/>
          <w:sz w:val="22"/>
          <w:szCs w:val="22"/>
          <w:lang w:val="en-GB"/>
        </w:rPr>
        <w:t xml:space="preserve"> </w:t>
      </w:r>
      <w:r w:rsidR="00D22DA4">
        <w:rPr>
          <w:rFonts w:ascii="Arial" w:hAnsi="Arial" w:cs="Arial"/>
          <w:color w:val="4472C4" w:themeColor="accent1"/>
          <w:sz w:val="22"/>
          <w:szCs w:val="22"/>
          <w:lang w:val="en-GB"/>
        </w:rPr>
        <w:t>on</w:t>
      </w:r>
      <w:r w:rsidR="00B14897">
        <w:rPr>
          <w:rFonts w:ascii="Arial" w:hAnsi="Arial" w:cs="Arial"/>
          <w:color w:val="4472C4" w:themeColor="accent1"/>
          <w:sz w:val="22"/>
          <w:szCs w:val="22"/>
          <w:lang w:val="en-GB"/>
        </w:rPr>
        <w:t xml:space="preserve"> 1 Jan 2021</w:t>
      </w:r>
      <w:r>
        <w:rPr>
          <w:rFonts w:ascii="Arial" w:hAnsi="Arial" w:cs="Arial"/>
          <w:color w:val="4472C4" w:themeColor="accent1"/>
          <w:sz w:val="22"/>
          <w:szCs w:val="22"/>
          <w:lang w:val="en-GB"/>
        </w:rPr>
        <w:t>.</w:t>
      </w:r>
    </w:p>
    <w:p w14:paraId="16E64741" w14:textId="037268F6" w:rsidR="00422D52" w:rsidRDefault="00422D52" w:rsidP="00A32645">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5B8F756E" w14:textId="73EF1AAE" w:rsidR="00D22DA4" w:rsidRDefault="00D22DA4" w:rsidP="00D22DA4">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WHOA in brief – It is described that WHOA is a debtor-in-possession restructuring scheme akin to US Chapter 11 or English Scheme of Arrangement. The debtor remains in control of the management of the company while working out a restructuring (composition) plan for agreement with its stakeholders (creditors).  There is (very) little court involvement </w:t>
      </w:r>
      <w:r w:rsidR="00A32645">
        <w:rPr>
          <w:rFonts w:ascii="Arial" w:hAnsi="Arial" w:cs="Arial"/>
          <w:color w:val="4472C4" w:themeColor="accent1"/>
          <w:sz w:val="22"/>
          <w:szCs w:val="22"/>
          <w:lang w:val="en-GB"/>
        </w:rPr>
        <w:t>– court may be requested to assist in the process</w:t>
      </w:r>
      <w:r>
        <w:rPr>
          <w:rFonts w:ascii="Arial" w:hAnsi="Arial" w:cs="Arial"/>
          <w:color w:val="4472C4" w:themeColor="accent1"/>
          <w:sz w:val="22"/>
          <w:szCs w:val="22"/>
          <w:lang w:val="en-GB"/>
        </w:rPr>
        <w:t xml:space="preserve">.  </w:t>
      </w:r>
      <w:r w:rsidRPr="00D22DA4">
        <w:rPr>
          <w:rFonts w:ascii="Arial" w:hAnsi="Arial" w:cs="Arial"/>
          <w:color w:val="4472C4" w:themeColor="accent1"/>
          <w:sz w:val="22"/>
          <w:szCs w:val="22"/>
          <w:lang w:val="en-GB"/>
        </w:rPr>
        <w:t xml:space="preserve">While it is a debtor-in-possession process, it contains features that may (will) improve the position of creditors.  They are explained below.  </w:t>
      </w:r>
    </w:p>
    <w:p w14:paraId="744D50EC" w14:textId="77777777" w:rsidR="00A32645" w:rsidRPr="00A32645" w:rsidRDefault="00A32645" w:rsidP="00A32645">
      <w:pPr>
        <w:jc w:val="both"/>
        <w:rPr>
          <w:rFonts w:ascii="Arial" w:hAnsi="Arial" w:cs="Arial"/>
          <w:color w:val="4472C4" w:themeColor="accent1"/>
          <w:sz w:val="22"/>
          <w:szCs w:val="22"/>
          <w:lang w:val="en-GB"/>
        </w:rPr>
      </w:pPr>
    </w:p>
    <w:p w14:paraId="359E4165" w14:textId="7D80C026" w:rsidR="00A32645" w:rsidRDefault="00D22DA4" w:rsidP="00B14897">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Preservation of business value </w:t>
      </w:r>
      <w:r w:rsidR="00A32645">
        <w:rPr>
          <w:rFonts w:ascii="Arial" w:hAnsi="Arial" w:cs="Arial"/>
          <w:color w:val="4472C4" w:themeColor="accent1"/>
          <w:sz w:val="22"/>
          <w:szCs w:val="22"/>
          <w:lang w:val="en-GB"/>
        </w:rPr>
        <w:t xml:space="preserve">as a </w:t>
      </w:r>
      <w:r>
        <w:rPr>
          <w:rFonts w:ascii="Arial" w:hAnsi="Arial" w:cs="Arial"/>
          <w:color w:val="4472C4" w:themeColor="accent1"/>
          <w:sz w:val="22"/>
          <w:szCs w:val="22"/>
          <w:lang w:val="en-GB"/>
        </w:rPr>
        <w:t xml:space="preserve">going-concern – When a company is in financial distress and not able to pay its debt as it falls due, a creditor who is owed money will take action to recover the money owed to it. A secured creditor may take legal proceeding to force-sell the assets charged to it. While it may benefit the (secured) creditor who takes </w:t>
      </w:r>
      <w:r w:rsidR="00A32645">
        <w:rPr>
          <w:rFonts w:ascii="Arial" w:hAnsi="Arial" w:cs="Arial"/>
          <w:color w:val="4472C4" w:themeColor="accent1"/>
          <w:sz w:val="22"/>
          <w:szCs w:val="22"/>
          <w:lang w:val="en-GB"/>
        </w:rPr>
        <w:t xml:space="preserve">the legal (recovery) </w:t>
      </w:r>
      <w:r>
        <w:rPr>
          <w:rFonts w:ascii="Arial" w:hAnsi="Arial" w:cs="Arial"/>
          <w:color w:val="4472C4" w:themeColor="accent1"/>
          <w:sz w:val="22"/>
          <w:szCs w:val="22"/>
          <w:lang w:val="en-GB"/>
        </w:rPr>
        <w:t>action</w:t>
      </w:r>
      <w:r w:rsidR="00EA2A6E">
        <w:rPr>
          <w:rFonts w:ascii="Arial" w:hAnsi="Arial" w:cs="Arial"/>
          <w:color w:val="4472C4" w:themeColor="accent1"/>
          <w:sz w:val="22"/>
          <w:szCs w:val="22"/>
          <w:lang w:val="en-GB"/>
        </w:rPr>
        <w:t xml:space="preserve"> against the debtor</w:t>
      </w:r>
      <w:r>
        <w:rPr>
          <w:rFonts w:ascii="Arial" w:hAnsi="Arial" w:cs="Arial"/>
          <w:color w:val="4472C4" w:themeColor="accent1"/>
          <w:sz w:val="22"/>
          <w:szCs w:val="22"/>
          <w:lang w:val="en-GB"/>
        </w:rPr>
        <w:t xml:space="preserve">, it may not benefit the </w:t>
      </w:r>
      <w:r w:rsidR="00EA2A6E">
        <w:rPr>
          <w:rFonts w:ascii="Arial" w:hAnsi="Arial" w:cs="Arial"/>
          <w:color w:val="4472C4" w:themeColor="accent1"/>
          <w:sz w:val="22"/>
          <w:szCs w:val="22"/>
          <w:lang w:val="en-GB"/>
        </w:rPr>
        <w:t xml:space="preserve">creditors collectively if the business </w:t>
      </w:r>
      <w:proofErr w:type="gramStart"/>
      <w:r w:rsidR="00EA2A6E">
        <w:rPr>
          <w:rFonts w:ascii="Arial" w:hAnsi="Arial" w:cs="Arial"/>
          <w:color w:val="4472C4" w:themeColor="accent1"/>
          <w:sz w:val="22"/>
          <w:szCs w:val="22"/>
          <w:lang w:val="en-GB"/>
        </w:rPr>
        <w:t>has to</w:t>
      </w:r>
      <w:proofErr w:type="gramEnd"/>
      <w:r w:rsidR="00EA2A6E">
        <w:rPr>
          <w:rFonts w:ascii="Arial" w:hAnsi="Arial" w:cs="Arial"/>
          <w:color w:val="4472C4" w:themeColor="accent1"/>
          <w:sz w:val="22"/>
          <w:szCs w:val="22"/>
          <w:lang w:val="en-GB"/>
        </w:rPr>
        <w:t xml:space="preserve"> be shut down (forced into liquidation) due to the action of a (few) creditors.  A “private consensual restructuring” is difficult (almost impossible) if the debtor needs to obtain consent from every creditor who is owned money. </w:t>
      </w:r>
      <w:r w:rsidR="00A32645">
        <w:rPr>
          <w:rFonts w:ascii="Arial" w:hAnsi="Arial" w:cs="Arial"/>
          <w:color w:val="4472C4" w:themeColor="accent1"/>
          <w:sz w:val="22"/>
          <w:szCs w:val="22"/>
          <w:lang w:val="en-GB"/>
        </w:rPr>
        <w:t xml:space="preserve"> </w:t>
      </w:r>
      <w:r w:rsidR="00EA2A6E">
        <w:rPr>
          <w:rFonts w:ascii="Arial" w:hAnsi="Arial" w:cs="Arial"/>
          <w:color w:val="4472C4" w:themeColor="accent1"/>
          <w:sz w:val="22"/>
          <w:szCs w:val="22"/>
          <w:lang w:val="en-GB"/>
        </w:rPr>
        <w:t>WHOA benefits the creditors collectively in that it provides a legal framework (process) that enables the debtor to “</w:t>
      </w:r>
      <w:r w:rsidR="00A32645">
        <w:rPr>
          <w:rFonts w:ascii="Arial" w:hAnsi="Arial" w:cs="Arial"/>
          <w:color w:val="4472C4" w:themeColor="accent1"/>
          <w:sz w:val="22"/>
          <w:szCs w:val="22"/>
          <w:lang w:val="en-GB"/>
        </w:rPr>
        <w:t>resolve or settle</w:t>
      </w:r>
      <w:r w:rsidR="00EA2A6E">
        <w:rPr>
          <w:rFonts w:ascii="Arial" w:hAnsi="Arial" w:cs="Arial"/>
          <w:color w:val="4472C4" w:themeColor="accent1"/>
          <w:sz w:val="22"/>
          <w:szCs w:val="22"/>
          <w:lang w:val="en-GB"/>
        </w:rPr>
        <w:t>” the debts with creditors collectively as a group.</w:t>
      </w:r>
    </w:p>
    <w:p w14:paraId="1F3E35F6" w14:textId="36DF7528" w:rsidR="00D22DA4" w:rsidRPr="00A32645" w:rsidRDefault="00EA2A6E" w:rsidP="00A32645">
      <w:pPr>
        <w:jc w:val="both"/>
        <w:rPr>
          <w:rFonts w:ascii="Arial" w:hAnsi="Arial" w:cs="Arial"/>
          <w:color w:val="4472C4" w:themeColor="accent1"/>
          <w:sz w:val="22"/>
          <w:szCs w:val="22"/>
          <w:lang w:val="en-GB"/>
        </w:rPr>
      </w:pPr>
      <w:r w:rsidRPr="00A32645">
        <w:rPr>
          <w:rFonts w:ascii="Arial" w:hAnsi="Arial" w:cs="Arial"/>
          <w:color w:val="4472C4" w:themeColor="accent1"/>
          <w:sz w:val="22"/>
          <w:szCs w:val="22"/>
          <w:lang w:val="en-GB"/>
        </w:rPr>
        <w:t xml:space="preserve">  </w:t>
      </w:r>
    </w:p>
    <w:p w14:paraId="37ECEC4E" w14:textId="5248748B" w:rsidR="00D22DA4" w:rsidRDefault="00EA2A6E" w:rsidP="00B14897">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Requisite majority / consent – Not all creditors need to agree (consent) to the </w:t>
      </w:r>
      <w:r w:rsidR="008313C6">
        <w:rPr>
          <w:rFonts w:ascii="Arial" w:hAnsi="Arial" w:cs="Arial"/>
          <w:color w:val="4472C4" w:themeColor="accent1"/>
          <w:sz w:val="22"/>
          <w:szCs w:val="22"/>
          <w:lang w:val="en-GB"/>
        </w:rPr>
        <w:t xml:space="preserve">restructuring </w:t>
      </w:r>
      <w:r>
        <w:rPr>
          <w:rFonts w:ascii="Arial" w:hAnsi="Arial" w:cs="Arial"/>
          <w:color w:val="4472C4" w:themeColor="accent1"/>
          <w:sz w:val="22"/>
          <w:szCs w:val="22"/>
          <w:lang w:val="en-GB"/>
        </w:rPr>
        <w:t xml:space="preserve">scheme.  The requisite majority required is 2/3 of value of creditors voting in favour of it. Only votes provided </w:t>
      </w:r>
      <w:r w:rsidR="00F83D0E">
        <w:rPr>
          <w:rFonts w:ascii="Arial" w:hAnsi="Arial" w:cs="Arial"/>
          <w:color w:val="4472C4" w:themeColor="accent1"/>
          <w:sz w:val="22"/>
          <w:szCs w:val="22"/>
          <w:lang w:val="en-GB"/>
        </w:rPr>
        <w:t xml:space="preserve">(cast) </w:t>
      </w:r>
      <w:r>
        <w:rPr>
          <w:rFonts w:ascii="Arial" w:hAnsi="Arial" w:cs="Arial"/>
          <w:color w:val="4472C4" w:themeColor="accent1"/>
          <w:sz w:val="22"/>
          <w:szCs w:val="22"/>
          <w:lang w:val="en-GB"/>
        </w:rPr>
        <w:t xml:space="preserve">are counted.  Creditors who do not vote are not counted.  Further, there is no requirement for majority in number to vote in favour.  </w:t>
      </w:r>
      <w:r w:rsidR="008313C6">
        <w:rPr>
          <w:rFonts w:ascii="Arial" w:hAnsi="Arial" w:cs="Arial"/>
          <w:color w:val="4472C4" w:themeColor="accent1"/>
          <w:sz w:val="22"/>
          <w:szCs w:val="22"/>
          <w:lang w:val="en-GB"/>
        </w:rPr>
        <w:t>WHOA</w:t>
      </w:r>
      <w:r>
        <w:rPr>
          <w:rFonts w:ascii="Arial" w:hAnsi="Arial" w:cs="Arial"/>
          <w:color w:val="4472C4" w:themeColor="accent1"/>
          <w:sz w:val="22"/>
          <w:szCs w:val="22"/>
          <w:lang w:val="en-GB"/>
        </w:rPr>
        <w:t xml:space="preserve"> overcomes the problem of “private consensual restructuring” where virtually all creditors need to consent. Creditors who object (dissenting creditors)</w:t>
      </w:r>
      <w:r w:rsidR="00F83D0E">
        <w:rPr>
          <w:rFonts w:ascii="Arial" w:hAnsi="Arial" w:cs="Arial"/>
          <w:color w:val="4472C4" w:themeColor="accent1"/>
          <w:sz w:val="22"/>
          <w:szCs w:val="22"/>
          <w:lang w:val="en-GB"/>
        </w:rPr>
        <w:t xml:space="preserve"> are cram-down by the 2/3 majority of creditors in value.  This avoids a “hold-out” by certain creditors or prevent creditor(s) holding the debtor to “ransom”.  The hold-out has the (potential) </w:t>
      </w:r>
      <w:r w:rsidR="00012ED7">
        <w:rPr>
          <w:rFonts w:ascii="Arial" w:hAnsi="Arial" w:cs="Arial"/>
          <w:color w:val="4472C4" w:themeColor="accent1"/>
          <w:sz w:val="22"/>
          <w:szCs w:val="22"/>
          <w:lang w:val="en-GB"/>
        </w:rPr>
        <w:t xml:space="preserve">undesirable </w:t>
      </w:r>
      <w:r w:rsidR="00F83D0E">
        <w:rPr>
          <w:rFonts w:ascii="Arial" w:hAnsi="Arial" w:cs="Arial"/>
          <w:color w:val="4472C4" w:themeColor="accent1"/>
          <w:sz w:val="22"/>
          <w:szCs w:val="22"/>
          <w:lang w:val="en-GB"/>
        </w:rPr>
        <w:t>consequence of value destruction</w:t>
      </w:r>
      <w:r w:rsidR="00012ED7">
        <w:rPr>
          <w:rFonts w:ascii="Arial" w:hAnsi="Arial" w:cs="Arial"/>
          <w:color w:val="4472C4" w:themeColor="accent1"/>
          <w:sz w:val="22"/>
          <w:szCs w:val="22"/>
          <w:lang w:val="en-GB"/>
        </w:rPr>
        <w:t xml:space="preserve"> of the debtor’s business, which is not in the interest of creditors collectively.  </w:t>
      </w:r>
      <w:r w:rsidR="00F83D0E">
        <w:rPr>
          <w:rFonts w:ascii="Arial" w:hAnsi="Arial" w:cs="Arial"/>
          <w:color w:val="4472C4" w:themeColor="accent1"/>
          <w:sz w:val="22"/>
          <w:szCs w:val="22"/>
          <w:lang w:val="en-GB"/>
        </w:rPr>
        <w:t xml:space="preserve">  </w:t>
      </w:r>
    </w:p>
    <w:p w14:paraId="40ABE8AA" w14:textId="77777777" w:rsidR="008313C6" w:rsidRPr="008313C6" w:rsidRDefault="008313C6" w:rsidP="008313C6">
      <w:pPr>
        <w:jc w:val="both"/>
        <w:rPr>
          <w:rFonts w:ascii="Arial" w:hAnsi="Arial" w:cs="Arial"/>
          <w:color w:val="4472C4" w:themeColor="accent1"/>
          <w:sz w:val="22"/>
          <w:szCs w:val="22"/>
          <w:lang w:val="en-GB"/>
        </w:rPr>
      </w:pPr>
    </w:p>
    <w:p w14:paraId="13AD21E0" w14:textId="3FF4CF66" w:rsidR="00012ED7" w:rsidRPr="00012ED7" w:rsidRDefault="00F83D0E" w:rsidP="009630D0">
      <w:pPr>
        <w:pStyle w:val="ListParagraph"/>
        <w:numPr>
          <w:ilvl w:val="0"/>
          <w:numId w:val="14"/>
        </w:numPr>
        <w:jc w:val="both"/>
        <w:rPr>
          <w:rFonts w:ascii="Arial" w:hAnsi="Arial" w:cs="Arial"/>
          <w:color w:val="4472C4" w:themeColor="accent1"/>
          <w:sz w:val="22"/>
          <w:szCs w:val="22"/>
          <w:lang w:val="en-GB"/>
        </w:rPr>
      </w:pPr>
      <w:r w:rsidRPr="00012ED7">
        <w:rPr>
          <w:rFonts w:ascii="Arial" w:hAnsi="Arial" w:cs="Arial"/>
          <w:color w:val="4472C4" w:themeColor="accent1"/>
          <w:sz w:val="22"/>
          <w:szCs w:val="22"/>
          <w:lang w:val="en-GB"/>
        </w:rPr>
        <w:lastRenderedPageBreak/>
        <w:t>Cross</w:t>
      </w:r>
      <w:r w:rsidR="00351E3F">
        <w:rPr>
          <w:rFonts w:ascii="Arial" w:hAnsi="Arial" w:cs="Arial"/>
          <w:color w:val="4472C4" w:themeColor="accent1"/>
          <w:sz w:val="22"/>
          <w:szCs w:val="22"/>
          <w:lang w:val="en-GB"/>
        </w:rPr>
        <w:t>-</w:t>
      </w:r>
      <w:r w:rsidRPr="00012ED7">
        <w:rPr>
          <w:rFonts w:ascii="Arial" w:hAnsi="Arial" w:cs="Arial"/>
          <w:color w:val="4472C4" w:themeColor="accent1"/>
          <w:sz w:val="22"/>
          <w:szCs w:val="22"/>
          <w:lang w:val="en-GB"/>
        </w:rPr>
        <w:t>class c</w:t>
      </w:r>
      <w:r w:rsidR="00EA2A6E" w:rsidRPr="00012ED7">
        <w:rPr>
          <w:rFonts w:ascii="Arial" w:hAnsi="Arial" w:cs="Arial"/>
          <w:color w:val="4472C4" w:themeColor="accent1"/>
          <w:sz w:val="22"/>
          <w:szCs w:val="22"/>
          <w:lang w:val="en-GB"/>
        </w:rPr>
        <w:t xml:space="preserve">ram-down </w:t>
      </w:r>
      <w:r w:rsidRPr="00012ED7">
        <w:rPr>
          <w:rFonts w:ascii="Arial" w:hAnsi="Arial" w:cs="Arial"/>
          <w:color w:val="4472C4" w:themeColor="accent1"/>
          <w:sz w:val="22"/>
          <w:szCs w:val="22"/>
          <w:lang w:val="en-GB"/>
        </w:rPr>
        <w:t>– This is another feature that may benefit the creditors collectively.  As an illustration, Class A vote</w:t>
      </w:r>
      <w:r w:rsidR="008313C6">
        <w:rPr>
          <w:rFonts w:ascii="Arial" w:hAnsi="Arial" w:cs="Arial"/>
          <w:color w:val="4472C4" w:themeColor="accent1"/>
          <w:sz w:val="22"/>
          <w:szCs w:val="22"/>
          <w:lang w:val="en-GB"/>
        </w:rPr>
        <w:t>s</w:t>
      </w:r>
      <w:r w:rsidRPr="00012ED7">
        <w:rPr>
          <w:rFonts w:ascii="Arial" w:hAnsi="Arial" w:cs="Arial"/>
          <w:color w:val="4472C4" w:themeColor="accent1"/>
          <w:sz w:val="22"/>
          <w:szCs w:val="22"/>
          <w:lang w:val="en-GB"/>
        </w:rPr>
        <w:t xml:space="preserve"> against the restructuring plan, but Class B and C vote in favour with the requisite majority.  The court may order a “cross class cram-down”.  The effect is that the restructuring scheme takes effect, and the dissenting votes of Class A is ignored, provided that the court is satisfied that it is in the interest of creditors collectively. Certain safeguards may be provided to dissenting Class A creditors</w:t>
      </w:r>
      <w:r w:rsidR="008313C6">
        <w:rPr>
          <w:rFonts w:ascii="Arial" w:hAnsi="Arial" w:cs="Arial"/>
          <w:color w:val="4472C4" w:themeColor="accent1"/>
          <w:sz w:val="22"/>
          <w:szCs w:val="22"/>
          <w:lang w:val="en-GB"/>
        </w:rPr>
        <w:t xml:space="preserve"> before a cram-down is ordered.  For the </w:t>
      </w:r>
      <w:r w:rsidR="00351E3F">
        <w:rPr>
          <w:rFonts w:ascii="Arial" w:hAnsi="Arial" w:cs="Arial"/>
          <w:color w:val="4472C4" w:themeColor="accent1"/>
          <w:sz w:val="22"/>
          <w:szCs w:val="22"/>
          <w:lang w:val="en-GB"/>
        </w:rPr>
        <w:t>cross-class</w:t>
      </w:r>
      <w:r w:rsidR="008313C6">
        <w:rPr>
          <w:rFonts w:ascii="Arial" w:hAnsi="Arial" w:cs="Arial"/>
          <w:color w:val="4472C4" w:themeColor="accent1"/>
          <w:sz w:val="22"/>
          <w:szCs w:val="22"/>
          <w:lang w:val="en-GB"/>
        </w:rPr>
        <w:t xml:space="preserve"> cram down to apply – t</w:t>
      </w:r>
      <w:r w:rsidR="00012ED7" w:rsidRPr="00012ED7">
        <w:rPr>
          <w:rFonts w:ascii="Arial" w:hAnsi="Arial" w:cs="Arial"/>
          <w:color w:val="4472C4" w:themeColor="accent1"/>
          <w:sz w:val="22"/>
          <w:szCs w:val="22"/>
          <w:lang w:val="en-GB"/>
        </w:rPr>
        <w:t xml:space="preserve">he scheme </w:t>
      </w:r>
      <w:r w:rsidR="008313C6">
        <w:rPr>
          <w:rFonts w:ascii="Arial" w:hAnsi="Arial" w:cs="Arial"/>
          <w:color w:val="4472C4" w:themeColor="accent1"/>
          <w:sz w:val="22"/>
          <w:szCs w:val="22"/>
          <w:lang w:val="en-GB"/>
        </w:rPr>
        <w:t>should</w:t>
      </w:r>
      <w:r w:rsidR="00012ED7" w:rsidRPr="00012ED7">
        <w:rPr>
          <w:rFonts w:ascii="Arial" w:hAnsi="Arial" w:cs="Arial"/>
          <w:color w:val="4472C4" w:themeColor="accent1"/>
          <w:sz w:val="22"/>
          <w:szCs w:val="22"/>
          <w:lang w:val="en-GB"/>
        </w:rPr>
        <w:t xml:space="preserve"> not contravene (a) no creditor worse off rule </w:t>
      </w:r>
      <w:r w:rsidR="00730798" w:rsidRPr="00012ED7">
        <w:rPr>
          <w:rFonts w:ascii="Arial" w:hAnsi="Arial" w:cs="Arial"/>
          <w:color w:val="4472C4" w:themeColor="accent1"/>
          <w:sz w:val="22"/>
          <w:szCs w:val="22"/>
          <w:lang w:val="en-GB"/>
        </w:rPr>
        <w:t>compared</w:t>
      </w:r>
      <w:r w:rsidR="00012ED7" w:rsidRPr="00012ED7">
        <w:rPr>
          <w:rFonts w:ascii="Arial" w:hAnsi="Arial" w:cs="Arial"/>
          <w:color w:val="4472C4" w:themeColor="accent1"/>
          <w:sz w:val="22"/>
          <w:szCs w:val="22"/>
          <w:lang w:val="en-GB"/>
        </w:rPr>
        <w:t xml:space="preserve"> to a liquidation scenario and (b) absolute priority rule</w:t>
      </w:r>
      <w:r w:rsidR="00012ED7">
        <w:rPr>
          <w:rFonts w:ascii="Arial" w:hAnsi="Arial" w:cs="Arial"/>
          <w:color w:val="4472C4" w:themeColor="accent1"/>
          <w:sz w:val="22"/>
          <w:szCs w:val="22"/>
          <w:lang w:val="en-GB"/>
        </w:rPr>
        <w:t xml:space="preserve">. </w:t>
      </w:r>
    </w:p>
    <w:p w14:paraId="37A3E912" w14:textId="73F957A7" w:rsidR="00D22DA4" w:rsidRPr="00012ED7" w:rsidRDefault="00D22DA4" w:rsidP="00012ED7">
      <w:pPr>
        <w:jc w:val="both"/>
        <w:rPr>
          <w:rFonts w:ascii="Arial" w:hAnsi="Arial" w:cs="Arial"/>
          <w:color w:val="4472C4" w:themeColor="accent1"/>
          <w:sz w:val="22"/>
          <w:szCs w:val="22"/>
          <w:lang w:val="en-GB"/>
        </w:rPr>
      </w:pPr>
    </w:p>
    <w:p w14:paraId="668EC8D2" w14:textId="77777777" w:rsidR="00116EAD" w:rsidRDefault="00F83D0E" w:rsidP="00B14897">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Cooling-off period – </w:t>
      </w:r>
      <w:r w:rsidR="00012ED7">
        <w:rPr>
          <w:rFonts w:ascii="Arial" w:hAnsi="Arial" w:cs="Arial"/>
          <w:color w:val="4472C4" w:themeColor="accent1"/>
          <w:sz w:val="22"/>
          <w:szCs w:val="22"/>
          <w:lang w:val="en-GB"/>
        </w:rPr>
        <w:t xml:space="preserve">A cooling-off period may be provided by the court.  The cooling-off period is for a period of 4 months, </w:t>
      </w:r>
      <w:r w:rsidR="00116EAD">
        <w:rPr>
          <w:rFonts w:ascii="Arial" w:hAnsi="Arial" w:cs="Arial"/>
          <w:color w:val="4472C4" w:themeColor="accent1"/>
          <w:sz w:val="22"/>
          <w:szCs w:val="22"/>
          <w:lang w:val="en-GB"/>
        </w:rPr>
        <w:t>with</w:t>
      </w:r>
      <w:r w:rsidR="00012ED7">
        <w:rPr>
          <w:rFonts w:ascii="Arial" w:hAnsi="Arial" w:cs="Arial"/>
          <w:color w:val="4472C4" w:themeColor="accent1"/>
          <w:sz w:val="22"/>
          <w:szCs w:val="22"/>
          <w:lang w:val="en-GB"/>
        </w:rPr>
        <w:t xml:space="preserve"> extension of up to another 4 months.  During this period, the court may order (stay order) that no legal proceeding may be commenced or continued against it.  The stay order can also apply to secured creditors.  This gives the debtor a “breathing space” to </w:t>
      </w:r>
      <w:r w:rsidR="00116EAD">
        <w:rPr>
          <w:rFonts w:ascii="Arial" w:hAnsi="Arial" w:cs="Arial"/>
          <w:color w:val="4472C4" w:themeColor="accent1"/>
          <w:sz w:val="22"/>
          <w:szCs w:val="22"/>
          <w:lang w:val="en-GB"/>
        </w:rPr>
        <w:t>work out</w:t>
      </w:r>
      <w:r w:rsidR="00012ED7">
        <w:rPr>
          <w:rFonts w:ascii="Arial" w:hAnsi="Arial" w:cs="Arial"/>
          <w:color w:val="4472C4" w:themeColor="accent1"/>
          <w:sz w:val="22"/>
          <w:szCs w:val="22"/>
          <w:lang w:val="en-GB"/>
        </w:rPr>
        <w:t xml:space="preserve"> its financial affairs with creditors.  It protects the debtor from suits which </w:t>
      </w:r>
      <w:r w:rsidR="00116EAD">
        <w:rPr>
          <w:rFonts w:ascii="Arial" w:hAnsi="Arial" w:cs="Arial"/>
          <w:color w:val="4472C4" w:themeColor="accent1"/>
          <w:sz w:val="22"/>
          <w:szCs w:val="22"/>
          <w:lang w:val="en-GB"/>
        </w:rPr>
        <w:t>may have</w:t>
      </w:r>
      <w:r w:rsidR="00012ED7">
        <w:rPr>
          <w:rFonts w:ascii="Arial" w:hAnsi="Arial" w:cs="Arial"/>
          <w:color w:val="4472C4" w:themeColor="accent1"/>
          <w:sz w:val="22"/>
          <w:szCs w:val="22"/>
          <w:lang w:val="en-GB"/>
        </w:rPr>
        <w:t xml:space="preserve"> the undesirable consequence of forcing the company into liquidation, which is not in the interest of the creditors collectively.</w:t>
      </w:r>
    </w:p>
    <w:p w14:paraId="46E759DB" w14:textId="3845BDCA" w:rsidR="00F83D0E" w:rsidRPr="00116EAD" w:rsidRDefault="00012ED7" w:rsidP="00116EAD">
      <w:pPr>
        <w:jc w:val="both"/>
        <w:rPr>
          <w:rFonts w:ascii="Arial" w:hAnsi="Arial" w:cs="Arial"/>
          <w:color w:val="4472C4" w:themeColor="accent1"/>
          <w:sz w:val="22"/>
          <w:szCs w:val="22"/>
          <w:lang w:val="en-GB"/>
        </w:rPr>
      </w:pPr>
      <w:r w:rsidRPr="00116EAD">
        <w:rPr>
          <w:rFonts w:ascii="Arial" w:hAnsi="Arial" w:cs="Arial"/>
          <w:color w:val="4472C4" w:themeColor="accent1"/>
          <w:sz w:val="22"/>
          <w:szCs w:val="22"/>
          <w:lang w:val="en-GB"/>
        </w:rPr>
        <w:t xml:space="preserve">  </w:t>
      </w:r>
    </w:p>
    <w:p w14:paraId="0F7A19BD" w14:textId="77777777" w:rsidR="00116EAD" w:rsidRDefault="00116EAD" w:rsidP="00EF7309">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Other p</w:t>
      </w:r>
      <w:r w:rsidR="00730798">
        <w:rPr>
          <w:rFonts w:ascii="Arial" w:hAnsi="Arial" w:cs="Arial"/>
          <w:color w:val="4472C4" w:themeColor="accent1"/>
          <w:sz w:val="22"/>
          <w:szCs w:val="22"/>
          <w:lang w:val="en-GB"/>
        </w:rPr>
        <w:t>rotection for creditors –</w:t>
      </w:r>
    </w:p>
    <w:p w14:paraId="60406D18" w14:textId="3EA65E3D" w:rsidR="00730798" w:rsidRPr="00116EAD" w:rsidRDefault="00730798" w:rsidP="00116EAD">
      <w:pPr>
        <w:jc w:val="both"/>
        <w:rPr>
          <w:rFonts w:ascii="Arial" w:hAnsi="Arial" w:cs="Arial"/>
          <w:color w:val="4472C4" w:themeColor="accent1"/>
          <w:sz w:val="22"/>
          <w:szCs w:val="22"/>
          <w:lang w:val="en-GB"/>
        </w:rPr>
      </w:pPr>
      <w:r w:rsidRPr="00116EAD">
        <w:rPr>
          <w:rFonts w:ascii="Arial" w:hAnsi="Arial" w:cs="Arial"/>
          <w:color w:val="4472C4" w:themeColor="accent1"/>
          <w:sz w:val="22"/>
          <w:szCs w:val="22"/>
          <w:lang w:val="en-GB"/>
        </w:rPr>
        <w:t xml:space="preserve"> </w:t>
      </w:r>
    </w:p>
    <w:p w14:paraId="0C6AD615" w14:textId="0CAFCCB5" w:rsidR="00730798" w:rsidRDefault="00730798" w:rsidP="00730798">
      <w:pPr>
        <w:pStyle w:val="ListParagraph"/>
        <w:numPr>
          <w:ilvl w:val="1"/>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can refuse ratification (sanctioning) of the restructuring scheme if the scheme offends the principle of </w:t>
      </w:r>
      <w:r w:rsidRPr="00012ED7">
        <w:rPr>
          <w:rFonts w:ascii="Arial" w:hAnsi="Arial" w:cs="Arial"/>
          <w:color w:val="4472C4" w:themeColor="accent1"/>
          <w:sz w:val="22"/>
          <w:szCs w:val="22"/>
          <w:lang w:val="en-GB"/>
        </w:rPr>
        <w:t>(a) no creditor worse off rule compared to a liquidation scenario and (b) absolute priority rule</w:t>
      </w:r>
      <w:r>
        <w:rPr>
          <w:rFonts w:ascii="Arial" w:hAnsi="Arial" w:cs="Arial"/>
          <w:color w:val="4472C4" w:themeColor="accent1"/>
          <w:sz w:val="22"/>
          <w:szCs w:val="22"/>
          <w:lang w:val="en-GB"/>
        </w:rPr>
        <w:t xml:space="preserve"> – creditors must be paid ahead of shareholders.  </w:t>
      </w:r>
    </w:p>
    <w:p w14:paraId="4F4CF586" w14:textId="77777777" w:rsidR="00116EAD" w:rsidRDefault="00116EAD" w:rsidP="00116EAD">
      <w:pPr>
        <w:pStyle w:val="ListParagraph"/>
        <w:ind w:left="1080"/>
        <w:jc w:val="both"/>
        <w:rPr>
          <w:rFonts w:ascii="Arial" w:hAnsi="Arial" w:cs="Arial"/>
          <w:color w:val="4472C4" w:themeColor="accent1"/>
          <w:sz w:val="22"/>
          <w:szCs w:val="22"/>
          <w:lang w:val="en-GB"/>
        </w:rPr>
      </w:pPr>
    </w:p>
    <w:p w14:paraId="6CEF8864" w14:textId="6DEAAD4C" w:rsidR="00730798" w:rsidRDefault="00730798" w:rsidP="00730798">
      <w:pPr>
        <w:pStyle w:val="ListParagraph"/>
        <w:numPr>
          <w:ilvl w:val="1"/>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court may order the appointment of an “Observer” – the role of the Observer is to “supervise or monitor” the restructuring scheme</w:t>
      </w:r>
      <w:r w:rsidR="00116EAD">
        <w:rPr>
          <w:rFonts w:ascii="Arial" w:hAnsi="Arial" w:cs="Arial"/>
          <w:color w:val="4472C4" w:themeColor="accent1"/>
          <w:sz w:val="22"/>
          <w:szCs w:val="22"/>
          <w:lang w:val="en-GB"/>
        </w:rPr>
        <w:t xml:space="preserve">.  The Observer </w:t>
      </w:r>
      <w:r>
        <w:rPr>
          <w:rFonts w:ascii="Arial" w:hAnsi="Arial" w:cs="Arial"/>
          <w:color w:val="4472C4" w:themeColor="accent1"/>
          <w:sz w:val="22"/>
          <w:szCs w:val="22"/>
          <w:lang w:val="en-GB"/>
        </w:rPr>
        <w:t xml:space="preserve">represents (look after) the interest of the creditors collectively.  </w:t>
      </w:r>
    </w:p>
    <w:p w14:paraId="5F073039" w14:textId="77777777" w:rsidR="00116EAD" w:rsidRPr="00116EAD" w:rsidRDefault="00116EAD" w:rsidP="00116EAD">
      <w:pPr>
        <w:jc w:val="both"/>
        <w:rPr>
          <w:rFonts w:ascii="Arial" w:hAnsi="Arial" w:cs="Arial"/>
          <w:color w:val="4472C4" w:themeColor="accent1"/>
          <w:sz w:val="22"/>
          <w:szCs w:val="22"/>
          <w:lang w:val="en-GB"/>
        </w:rPr>
      </w:pPr>
    </w:p>
    <w:p w14:paraId="2F5760CE" w14:textId="7118F1D6" w:rsidR="00730798" w:rsidRDefault="00730798" w:rsidP="00730798">
      <w:pPr>
        <w:pStyle w:val="ListParagraph"/>
        <w:numPr>
          <w:ilvl w:val="1"/>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is empowered to review and have regard </w:t>
      </w:r>
      <w:r w:rsidR="00555790">
        <w:rPr>
          <w:rFonts w:ascii="Arial" w:hAnsi="Arial" w:cs="Arial"/>
          <w:color w:val="4472C4" w:themeColor="accent1"/>
          <w:sz w:val="22"/>
          <w:szCs w:val="22"/>
          <w:lang w:val="en-GB"/>
        </w:rPr>
        <w:t xml:space="preserve">(decide) in relation to the division of classes of creditors (creditors’ classification), admission of debt of creditors for voting and determination of liquidation value, as these factors may have an adverse impact on creditors.  </w:t>
      </w:r>
    </w:p>
    <w:p w14:paraId="65029594" w14:textId="77777777" w:rsidR="00116EAD" w:rsidRPr="00116EAD" w:rsidRDefault="00116EAD" w:rsidP="00116EAD">
      <w:pPr>
        <w:jc w:val="both"/>
        <w:rPr>
          <w:rFonts w:ascii="Arial" w:hAnsi="Arial" w:cs="Arial"/>
          <w:color w:val="4472C4" w:themeColor="accent1"/>
          <w:sz w:val="22"/>
          <w:szCs w:val="22"/>
          <w:lang w:val="en-GB"/>
        </w:rPr>
      </w:pPr>
    </w:p>
    <w:p w14:paraId="0C5937CB" w14:textId="42FD2F32" w:rsidR="00555790" w:rsidRDefault="00116EAD" w:rsidP="00730798">
      <w:pPr>
        <w:pStyle w:val="ListParagraph"/>
        <w:numPr>
          <w:ilvl w:val="1"/>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w:t>
      </w:r>
      <w:r w:rsidR="00555790">
        <w:rPr>
          <w:rFonts w:ascii="Arial" w:hAnsi="Arial" w:cs="Arial"/>
          <w:color w:val="4472C4" w:themeColor="accent1"/>
          <w:sz w:val="22"/>
          <w:szCs w:val="22"/>
          <w:lang w:val="en-GB"/>
        </w:rPr>
        <w:t xml:space="preserve"> may be possible that there exists an executory contract between a debtor and a creditor – for example, a half-completed ship. The buyer of the ship (</w:t>
      </w:r>
      <w:proofErr w:type="gramStart"/>
      <w:r w:rsidR="00555790">
        <w:rPr>
          <w:rFonts w:ascii="Arial" w:hAnsi="Arial" w:cs="Arial"/>
          <w:color w:val="4472C4" w:themeColor="accent1"/>
          <w:sz w:val="22"/>
          <w:szCs w:val="22"/>
          <w:lang w:val="en-GB"/>
        </w:rPr>
        <w:t>creditor</w:t>
      </w:r>
      <w:r>
        <w:rPr>
          <w:rFonts w:ascii="Arial" w:hAnsi="Arial" w:cs="Arial"/>
          <w:color w:val="4472C4" w:themeColor="accent1"/>
          <w:sz w:val="22"/>
          <w:szCs w:val="22"/>
          <w:lang w:val="en-GB"/>
        </w:rPr>
        <w:t>, if</w:t>
      </w:r>
      <w:proofErr w:type="gramEnd"/>
      <w:r>
        <w:rPr>
          <w:rFonts w:ascii="Arial" w:hAnsi="Arial" w:cs="Arial"/>
          <w:color w:val="4472C4" w:themeColor="accent1"/>
          <w:sz w:val="22"/>
          <w:szCs w:val="22"/>
          <w:lang w:val="en-GB"/>
        </w:rPr>
        <w:t xml:space="preserve"> the ship is not completed due to potential damages</w:t>
      </w:r>
      <w:r w:rsidR="00555790">
        <w:rPr>
          <w:rFonts w:ascii="Arial" w:hAnsi="Arial" w:cs="Arial"/>
          <w:color w:val="4472C4" w:themeColor="accent1"/>
          <w:sz w:val="22"/>
          <w:szCs w:val="22"/>
          <w:lang w:val="en-GB"/>
        </w:rPr>
        <w:t xml:space="preserve">) may want to provide funding so that the debtor has the necessary funding to complete the ship.  WHOA allows the court to sanction the funding so that the funding does not become an avoidance issue, if the debtor eventually is placed in an insolvency proceeding.  Completing the half-completed ship is likely to be benefit the creditors collectively, as the debtor </w:t>
      </w:r>
      <w:proofErr w:type="gramStart"/>
      <w:r w:rsidR="00555790">
        <w:rPr>
          <w:rFonts w:ascii="Arial" w:hAnsi="Arial" w:cs="Arial"/>
          <w:color w:val="4472C4" w:themeColor="accent1"/>
          <w:sz w:val="22"/>
          <w:szCs w:val="22"/>
          <w:lang w:val="en-GB"/>
        </w:rPr>
        <w:t>is able to</w:t>
      </w:r>
      <w:proofErr w:type="gramEnd"/>
      <w:r w:rsidR="00555790">
        <w:rPr>
          <w:rFonts w:ascii="Arial" w:hAnsi="Arial" w:cs="Arial"/>
          <w:color w:val="4472C4" w:themeColor="accent1"/>
          <w:sz w:val="22"/>
          <w:szCs w:val="22"/>
          <w:lang w:val="en-GB"/>
        </w:rPr>
        <w:t xml:space="preserve"> collect the sale proceeds from the buyer (who would otherwise be a creditor for breach of contract arising from the incomplete ship)</w:t>
      </w:r>
      <w:r>
        <w:rPr>
          <w:rFonts w:ascii="Arial" w:hAnsi="Arial" w:cs="Arial"/>
          <w:color w:val="4472C4" w:themeColor="accent1"/>
          <w:sz w:val="22"/>
          <w:szCs w:val="22"/>
          <w:lang w:val="en-GB"/>
        </w:rPr>
        <w:t xml:space="preserve"> and thereby improve the financial position of the debtor.  </w:t>
      </w:r>
    </w:p>
    <w:p w14:paraId="6FC75C48" w14:textId="4E2C219A" w:rsidR="003076DA" w:rsidRDefault="003076DA" w:rsidP="00AA190E">
      <w:pPr>
        <w:jc w:val="both"/>
        <w:rPr>
          <w:rFonts w:ascii="Arial" w:hAnsi="Arial" w:cs="Arial"/>
          <w:bCs/>
          <w:sz w:val="22"/>
          <w:szCs w:val="22"/>
          <w:lang w:val="en-GB"/>
        </w:rPr>
      </w:pPr>
    </w:p>
    <w:p w14:paraId="0E11FD12" w14:textId="77777777" w:rsidR="003076DA" w:rsidRDefault="003076D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0CA706E2"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w:t>
      </w:r>
      <w:r>
        <w:rPr>
          <w:rFonts w:ascii="Arial" w:hAnsi="Arial" w:cs="Arial"/>
          <w:sz w:val="22"/>
          <w:szCs w:val="22"/>
        </w:rPr>
        <w:lastRenderedPageBreak/>
        <w:t xml:space="preserve">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29A4053" w14:textId="26BC435D" w:rsidR="004C23FC" w:rsidRDefault="005015BB" w:rsidP="005015B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DIP Financing – It is a debtor-in-possession (DIP) financing that is available when a debtor is under Chapter 11 protection.  </w:t>
      </w:r>
      <w:r w:rsidR="00D54716">
        <w:rPr>
          <w:rFonts w:ascii="Arial" w:hAnsi="Arial" w:cs="Arial"/>
          <w:color w:val="4472C4" w:themeColor="accent1"/>
          <w:sz w:val="22"/>
          <w:szCs w:val="22"/>
          <w:lang w:val="en-GB"/>
        </w:rPr>
        <w:t xml:space="preserve">The DIP financing framework provides the debtor an avenue to </w:t>
      </w:r>
      <w:r w:rsidR="005A6150">
        <w:rPr>
          <w:rFonts w:ascii="Arial" w:hAnsi="Arial" w:cs="Arial"/>
          <w:color w:val="4472C4" w:themeColor="accent1"/>
          <w:sz w:val="22"/>
          <w:szCs w:val="22"/>
          <w:lang w:val="en-GB"/>
        </w:rPr>
        <w:t>raise</w:t>
      </w:r>
      <w:r w:rsidR="00D54716">
        <w:rPr>
          <w:rFonts w:ascii="Arial" w:hAnsi="Arial" w:cs="Arial"/>
          <w:color w:val="4472C4" w:themeColor="accent1"/>
          <w:sz w:val="22"/>
          <w:szCs w:val="22"/>
          <w:lang w:val="en-GB"/>
        </w:rPr>
        <w:t xml:space="preserve"> funding which may be vital to fund its business activities to keep the business of the debtor alive.  The funding raised under DIP financing usually takes security that has priority over existing debt or security.  Without the accorded priority, it would be difficult for a distressed debtor to raise funding.  The DIP funder may share the security with the existing lender, or it may also have a higher priority than the existing secured lender.  DIP financing is subject to the approval of the court to make sure that there are sufficient safeguards (adequate protection) to the existing secured lender. Suppliers and customers who do business with the debtor need to be comfortable that the debtor has the necessary funding to fulfil its contractual obligations.  Without the assurance, it would be difficult for the debtor to persuade suppliers and customers to continue their business relationship with the debtor.  </w:t>
      </w:r>
    </w:p>
    <w:p w14:paraId="1F710E58" w14:textId="77777777" w:rsidR="005A6150" w:rsidRDefault="005A6150" w:rsidP="005A6150">
      <w:pPr>
        <w:pStyle w:val="ListParagraph"/>
        <w:ind w:left="360"/>
        <w:jc w:val="both"/>
        <w:rPr>
          <w:rFonts w:ascii="Arial" w:hAnsi="Arial" w:cs="Arial"/>
          <w:color w:val="4472C4" w:themeColor="accent1"/>
          <w:sz w:val="22"/>
          <w:szCs w:val="22"/>
          <w:lang w:val="en-GB"/>
        </w:rPr>
      </w:pPr>
    </w:p>
    <w:p w14:paraId="51058D73" w14:textId="6B53C8B9" w:rsidR="00D54716" w:rsidRDefault="004C23FC" w:rsidP="005015B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Hot market - The funding under DIP is done at market or premium interest rate</w:t>
      </w:r>
      <w:r w:rsidR="005A6150">
        <w:rPr>
          <w:rFonts w:ascii="Arial" w:hAnsi="Arial" w:cs="Arial"/>
          <w:color w:val="4472C4" w:themeColor="accent1"/>
          <w:sz w:val="22"/>
          <w:szCs w:val="22"/>
          <w:lang w:val="en-GB"/>
        </w:rPr>
        <w:t>s</w:t>
      </w:r>
      <w:r>
        <w:rPr>
          <w:rFonts w:ascii="Arial" w:hAnsi="Arial" w:cs="Arial"/>
          <w:color w:val="4472C4" w:themeColor="accent1"/>
          <w:sz w:val="22"/>
          <w:szCs w:val="22"/>
          <w:lang w:val="en-GB"/>
        </w:rPr>
        <w:t>.  There is a pool of distressed investors, who are specialists in investing in distressed assets (debtors) and are familiar (comfortable) on how to protect their position</w:t>
      </w:r>
      <w:r w:rsidR="005A6150">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 these investors typically are professionals who are able (comfortable) with cash flow (incoming and out-going) review an</w:t>
      </w:r>
      <w:r w:rsidR="005A6150">
        <w:rPr>
          <w:rFonts w:ascii="Arial" w:hAnsi="Arial" w:cs="Arial"/>
          <w:color w:val="4472C4" w:themeColor="accent1"/>
          <w:sz w:val="22"/>
          <w:szCs w:val="22"/>
          <w:lang w:val="en-GB"/>
        </w:rPr>
        <w:t xml:space="preserve">d </w:t>
      </w:r>
      <w:r>
        <w:rPr>
          <w:rFonts w:ascii="Arial" w:hAnsi="Arial" w:cs="Arial"/>
          <w:color w:val="4472C4" w:themeColor="accent1"/>
          <w:sz w:val="22"/>
          <w:szCs w:val="22"/>
          <w:lang w:val="en-GB"/>
        </w:rPr>
        <w:t>good visibility on whether the funding amount will be repaid and adequately protected.  They typically have a good “feel” on whether there is a good chance that the debtor could be turnaround (successful in restructuring)</w:t>
      </w:r>
      <w:r w:rsidR="005A6150">
        <w:rPr>
          <w:rFonts w:ascii="Arial" w:hAnsi="Arial" w:cs="Arial"/>
          <w:color w:val="4472C4" w:themeColor="accent1"/>
          <w:sz w:val="22"/>
          <w:szCs w:val="22"/>
          <w:lang w:val="en-GB"/>
        </w:rPr>
        <w:t xml:space="preserve">, albeit their lending is usually at premium interest rates.  </w:t>
      </w:r>
    </w:p>
    <w:p w14:paraId="43F2592C" w14:textId="77777777" w:rsidR="004C23FC" w:rsidRDefault="004C23FC" w:rsidP="004C23FC">
      <w:pPr>
        <w:pStyle w:val="ListParagraph"/>
        <w:ind w:left="360"/>
        <w:jc w:val="both"/>
        <w:rPr>
          <w:rFonts w:ascii="Arial" w:hAnsi="Arial" w:cs="Arial"/>
          <w:color w:val="4472C4" w:themeColor="accent1"/>
          <w:sz w:val="22"/>
          <w:szCs w:val="22"/>
          <w:lang w:val="en-GB"/>
        </w:rPr>
      </w:pPr>
    </w:p>
    <w:p w14:paraId="64660125" w14:textId="7F68C73D" w:rsidR="00A450C0" w:rsidRDefault="005015BB" w:rsidP="005015B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Netherlands – why funding is </w:t>
      </w:r>
      <w:r w:rsidR="00A450C0">
        <w:rPr>
          <w:rFonts w:ascii="Arial" w:hAnsi="Arial" w:cs="Arial"/>
          <w:color w:val="4472C4" w:themeColor="accent1"/>
          <w:sz w:val="22"/>
          <w:szCs w:val="22"/>
          <w:lang w:val="en-GB"/>
        </w:rPr>
        <w:t xml:space="preserve">“confined” to </w:t>
      </w:r>
      <w:r>
        <w:rPr>
          <w:rFonts w:ascii="Arial" w:hAnsi="Arial" w:cs="Arial"/>
          <w:color w:val="4472C4" w:themeColor="accent1"/>
          <w:sz w:val="22"/>
          <w:szCs w:val="22"/>
          <w:lang w:val="en-GB"/>
        </w:rPr>
        <w:t>the shareholder and / or the existing financiers</w:t>
      </w:r>
      <w:r w:rsidR="005A6150">
        <w:rPr>
          <w:rFonts w:ascii="Arial" w:hAnsi="Arial" w:cs="Arial"/>
          <w:color w:val="4472C4" w:themeColor="accent1"/>
          <w:sz w:val="22"/>
          <w:szCs w:val="22"/>
          <w:lang w:val="en-GB"/>
        </w:rPr>
        <w:t>?</w:t>
      </w:r>
      <w:r w:rsidR="00A450C0">
        <w:rPr>
          <w:rFonts w:ascii="Arial" w:hAnsi="Arial" w:cs="Arial"/>
          <w:color w:val="4472C4" w:themeColor="accent1"/>
          <w:sz w:val="22"/>
          <w:szCs w:val="22"/>
          <w:lang w:val="en-GB"/>
        </w:rPr>
        <w:t xml:space="preserve">  Under the Dutch law, a debtor is not able to provide security </w:t>
      </w:r>
      <w:r w:rsidR="00417A02">
        <w:rPr>
          <w:rFonts w:ascii="Arial" w:hAnsi="Arial" w:cs="Arial"/>
          <w:color w:val="4472C4" w:themeColor="accent1"/>
          <w:sz w:val="22"/>
          <w:szCs w:val="22"/>
          <w:lang w:val="en-GB"/>
        </w:rPr>
        <w:t>to rank ahead of the existing security already provided to secured creditor(s), without the consent of the existing security holder (secured lender).  Without appropriate security (</w:t>
      </w:r>
      <w:r w:rsidR="005A6150">
        <w:rPr>
          <w:rFonts w:ascii="Arial" w:hAnsi="Arial" w:cs="Arial"/>
          <w:color w:val="4472C4" w:themeColor="accent1"/>
          <w:sz w:val="22"/>
          <w:szCs w:val="22"/>
          <w:lang w:val="en-GB"/>
        </w:rPr>
        <w:t>or new</w:t>
      </w:r>
      <w:r w:rsidR="00417A02">
        <w:rPr>
          <w:rFonts w:ascii="Arial" w:hAnsi="Arial" w:cs="Arial"/>
          <w:color w:val="4472C4" w:themeColor="accent1"/>
          <w:sz w:val="22"/>
          <w:szCs w:val="22"/>
          <w:lang w:val="en-GB"/>
        </w:rPr>
        <w:t xml:space="preserve"> security that is unencumbered or being able to rank ahead of the existing security), it would be difficult to find a new lender who is prepared to lend to a distressed debtor.  </w:t>
      </w:r>
      <w:r w:rsidR="005A6150">
        <w:rPr>
          <w:rFonts w:ascii="Arial" w:hAnsi="Arial" w:cs="Arial"/>
          <w:color w:val="4472C4" w:themeColor="accent1"/>
          <w:sz w:val="22"/>
          <w:szCs w:val="22"/>
          <w:lang w:val="en-GB"/>
        </w:rPr>
        <w:t>Therefore, f</w:t>
      </w:r>
      <w:r w:rsidR="00417A02">
        <w:rPr>
          <w:rFonts w:ascii="Arial" w:hAnsi="Arial" w:cs="Arial"/>
          <w:color w:val="4472C4" w:themeColor="accent1"/>
          <w:sz w:val="22"/>
          <w:szCs w:val="22"/>
          <w:lang w:val="en-GB"/>
        </w:rPr>
        <w:t>unding typically comes from the existing shareholder(s) or financier(s) as they have existing vested interests to see that the distressed debtor has the necessary funding (working capital) to keep the business alive.  If the business is not kept alive while the distressed debtor pursue restructuring, the distressed debtor might end up in liquidation, with business value destroyed or substantially impaired.</w:t>
      </w:r>
      <w:r w:rsidR="0094314C">
        <w:rPr>
          <w:rFonts w:ascii="Arial" w:hAnsi="Arial" w:cs="Arial"/>
          <w:color w:val="4472C4" w:themeColor="accent1"/>
          <w:sz w:val="22"/>
          <w:szCs w:val="22"/>
          <w:lang w:val="en-GB"/>
        </w:rPr>
        <w:t xml:space="preserve">  </w:t>
      </w:r>
      <w:r w:rsidR="00417A02">
        <w:rPr>
          <w:rFonts w:ascii="Arial" w:hAnsi="Arial" w:cs="Arial"/>
          <w:color w:val="4472C4" w:themeColor="accent1"/>
          <w:sz w:val="22"/>
          <w:szCs w:val="22"/>
          <w:lang w:val="en-GB"/>
        </w:rPr>
        <w:t xml:space="preserve">  </w:t>
      </w:r>
    </w:p>
    <w:p w14:paraId="3846E280" w14:textId="77777777" w:rsidR="00A450C0" w:rsidRPr="00A450C0" w:rsidRDefault="00A450C0" w:rsidP="00A450C0">
      <w:pPr>
        <w:pStyle w:val="ListParagraph"/>
        <w:rPr>
          <w:rFonts w:ascii="Arial" w:hAnsi="Arial" w:cs="Arial"/>
          <w:color w:val="4472C4" w:themeColor="accent1"/>
          <w:sz w:val="22"/>
          <w:szCs w:val="22"/>
          <w:lang w:val="en-GB"/>
        </w:rPr>
      </w:pPr>
    </w:p>
    <w:p w14:paraId="470F98D8" w14:textId="6F2F811E" w:rsidR="005015BB" w:rsidRPr="005015BB" w:rsidRDefault="005015BB" w:rsidP="005015B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New financier – how does he protect his interests? </w:t>
      </w:r>
      <w:r w:rsidR="00006637">
        <w:rPr>
          <w:rFonts w:ascii="Arial" w:hAnsi="Arial" w:cs="Arial"/>
          <w:color w:val="4472C4" w:themeColor="accent1"/>
          <w:sz w:val="22"/>
          <w:szCs w:val="22"/>
          <w:lang w:val="en-GB"/>
        </w:rPr>
        <w:t xml:space="preserve">Financing given to a distress debtor may later be a subject of avoidance transaction (undue preference).  To overcome this difficulty, financing provided to the distress debtor with approval of the court under WHOA will not be subject to avoidance.  The new financier may take new security or with consent of the existing secured lender, to share the security equally or in priority to the existing secured lender.  As an illustration – the distress debtor has a half-completed ship and needs the working capital to complete it.  The existing secured lender is not prepared to advance more lending.  A new financier may provide the funding, and </w:t>
      </w:r>
      <w:r w:rsidR="0094314C">
        <w:rPr>
          <w:rFonts w:ascii="Arial" w:hAnsi="Arial" w:cs="Arial"/>
          <w:color w:val="4472C4" w:themeColor="accent1"/>
          <w:sz w:val="22"/>
          <w:szCs w:val="22"/>
          <w:lang w:val="en-GB"/>
        </w:rPr>
        <w:t>with</w:t>
      </w:r>
      <w:r w:rsidR="00006637">
        <w:rPr>
          <w:rFonts w:ascii="Arial" w:hAnsi="Arial" w:cs="Arial"/>
          <w:color w:val="4472C4" w:themeColor="accent1"/>
          <w:sz w:val="22"/>
          <w:szCs w:val="22"/>
          <w:lang w:val="en-GB"/>
        </w:rPr>
        <w:t xml:space="preserve"> the consent of the existing lender, take the security in priority over the </w:t>
      </w:r>
      <w:r w:rsidR="0094314C">
        <w:rPr>
          <w:rFonts w:ascii="Arial" w:hAnsi="Arial" w:cs="Arial"/>
          <w:color w:val="4472C4" w:themeColor="accent1"/>
          <w:sz w:val="22"/>
          <w:szCs w:val="22"/>
          <w:lang w:val="en-GB"/>
        </w:rPr>
        <w:t xml:space="preserve">existing </w:t>
      </w:r>
      <w:r w:rsidR="00006637">
        <w:rPr>
          <w:rFonts w:ascii="Arial" w:hAnsi="Arial" w:cs="Arial"/>
          <w:color w:val="4472C4" w:themeColor="accent1"/>
          <w:sz w:val="22"/>
          <w:szCs w:val="22"/>
          <w:lang w:val="en-GB"/>
        </w:rPr>
        <w:t xml:space="preserve">secured lender.  To avoid the new lending from being attacked as an “avoidance transaction”, the new financier may seek the court to confirm and approve it. The court is likely to approve it if it is of the view that it is in the interest of collective creditors.  </w:t>
      </w:r>
      <w:r w:rsidR="0094314C">
        <w:rPr>
          <w:rFonts w:ascii="Arial" w:hAnsi="Arial" w:cs="Arial"/>
          <w:color w:val="4472C4" w:themeColor="accent1"/>
          <w:sz w:val="22"/>
          <w:szCs w:val="22"/>
          <w:lang w:val="en-GB"/>
        </w:rPr>
        <w:t xml:space="preserve">In the event of default, the new financier will take the “first bite” of the security, thus protecting his interest with the new funding.  </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49437410"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in the bankruptcy estate of a Dutch company, Paluco BV</w:t>
      </w:r>
      <w:r w:rsidR="00716889" w:rsidRPr="00716889">
        <w:rPr>
          <w:rFonts w:ascii="Arial" w:hAnsi="Arial" w:cs="Arial"/>
          <w:sz w:val="22"/>
          <w:szCs w:val="22"/>
        </w:rPr>
        <w:t xml:space="preserve">, </w:t>
      </w:r>
      <w:proofErr w:type="gramStart"/>
      <w:r w:rsidR="008E56C9">
        <w:rPr>
          <w:rFonts w:ascii="Arial" w:hAnsi="Arial" w:cs="Arial"/>
          <w:sz w:val="22"/>
          <w:szCs w:val="22"/>
        </w:rPr>
        <w:t>and also</w:t>
      </w:r>
      <w:proofErr w:type="gramEnd"/>
      <w:r w:rsidR="008E56C9">
        <w:rPr>
          <w:rFonts w:ascii="Arial" w:hAnsi="Arial" w:cs="Arial"/>
          <w:sz w:val="22"/>
          <w:szCs w:val="22"/>
        </w:rPr>
        <w:t xml:space="preserve">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company Paluco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Both bankruptcies have been running for years. Assume that Citibank finally gets its first recovery out of the Spanish bankruptcy: EUR 3 million. Will that automatically reduce Citibank's claim in the estate of the BV, will the trustee lower Citibank's claim, or does Citbank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530ED796" w14:textId="1C9EC802" w:rsidR="00B15863" w:rsidRDefault="00B15863" w:rsidP="00AA190E">
      <w:pPr>
        <w:jc w:val="both"/>
        <w:rPr>
          <w:rFonts w:ascii="Arial" w:hAnsi="Arial" w:cs="Arial"/>
          <w:sz w:val="22"/>
          <w:szCs w:val="22"/>
        </w:rPr>
      </w:pPr>
    </w:p>
    <w:p w14:paraId="126BAD90" w14:textId="77777777" w:rsidR="00AD0A01" w:rsidRDefault="00AD0A01" w:rsidP="00AA190E">
      <w:pPr>
        <w:jc w:val="both"/>
        <w:rPr>
          <w:rFonts w:ascii="Arial" w:hAnsi="Arial" w:cs="Arial"/>
          <w:sz w:val="22"/>
          <w:szCs w:val="22"/>
        </w:rPr>
      </w:pPr>
    </w:p>
    <w:p w14:paraId="12FFFFD4" w14:textId="77777777" w:rsidR="00AD0A01" w:rsidRDefault="002B54DB" w:rsidP="002B54DB">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claim by Citibank for EUR 10 million against Paluco BV and its parent company Paluco International SA constitute</w:t>
      </w:r>
      <w:r w:rsidR="00AD0A01">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what is known as “double dipping”. </w:t>
      </w:r>
    </w:p>
    <w:p w14:paraId="402B5901" w14:textId="77777777" w:rsidR="00AD0A01" w:rsidRDefault="00AD0A01" w:rsidP="00AD0A01">
      <w:pPr>
        <w:pStyle w:val="ListParagraph"/>
        <w:ind w:left="360"/>
        <w:jc w:val="both"/>
        <w:rPr>
          <w:rFonts w:ascii="Arial" w:hAnsi="Arial" w:cs="Arial"/>
          <w:color w:val="4472C4" w:themeColor="accent1"/>
          <w:sz w:val="22"/>
          <w:szCs w:val="22"/>
          <w:lang w:val="en-GB"/>
        </w:rPr>
      </w:pPr>
    </w:p>
    <w:p w14:paraId="4D88A7E4" w14:textId="5A025AD3" w:rsidR="00B15863" w:rsidRDefault="002B54DB" w:rsidP="002B54DB">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This is allowed under the Dutch law, to claim against both the borrower and the guarantor at the same time </w:t>
      </w:r>
      <w:proofErr w:type="gramStart"/>
      <w:r>
        <w:rPr>
          <w:rFonts w:ascii="Arial" w:hAnsi="Arial" w:cs="Arial"/>
          <w:color w:val="4472C4" w:themeColor="accent1"/>
          <w:sz w:val="22"/>
          <w:szCs w:val="22"/>
          <w:lang w:val="en-GB"/>
        </w:rPr>
        <w:t>provided that</w:t>
      </w:r>
      <w:proofErr w:type="gramEnd"/>
      <w:r>
        <w:rPr>
          <w:rFonts w:ascii="Arial" w:hAnsi="Arial" w:cs="Arial"/>
          <w:color w:val="4472C4" w:themeColor="accent1"/>
          <w:sz w:val="22"/>
          <w:szCs w:val="22"/>
          <w:lang w:val="en-GB"/>
        </w:rPr>
        <w:t xml:space="preserve"> it does not result in a situation in which Citibank is paid twice or exceeding the total amount owed.  </w:t>
      </w:r>
    </w:p>
    <w:p w14:paraId="27632ADE" w14:textId="77777777" w:rsidR="00AD0A01" w:rsidRPr="00AD0A01" w:rsidRDefault="00AD0A01" w:rsidP="00AD0A01">
      <w:pPr>
        <w:jc w:val="both"/>
        <w:rPr>
          <w:rFonts w:ascii="Arial" w:hAnsi="Arial" w:cs="Arial"/>
          <w:color w:val="4472C4" w:themeColor="accent1"/>
          <w:sz w:val="22"/>
          <w:szCs w:val="22"/>
          <w:lang w:val="en-GB"/>
        </w:rPr>
      </w:pPr>
    </w:p>
    <w:p w14:paraId="6A983D6D" w14:textId="15691E10" w:rsidR="002B54DB" w:rsidRDefault="002B54DB" w:rsidP="002B54DB">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 the facts, Citibank has been paid EUR 3 million leaving unpaid claim of EUR 7 million.  As the unpaid amount is at reduced sum of EUR 7 million, the trustee will lower Citibank’s claim to EUR 7 million (EUR 3 million has been extinguished).  Citibank claim is also limited to EUR 7 million</w:t>
      </w:r>
      <w:r w:rsidR="00AD0A01">
        <w:rPr>
          <w:rFonts w:ascii="Arial" w:hAnsi="Arial" w:cs="Arial"/>
          <w:color w:val="4472C4" w:themeColor="accent1"/>
          <w:sz w:val="22"/>
          <w:szCs w:val="22"/>
          <w:lang w:val="en-GB"/>
        </w:rPr>
        <w:t xml:space="preserve"> (Citibank needs to lower its claim to EUR 7 million).  </w:t>
      </w:r>
      <w:r>
        <w:rPr>
          <w:rFonts w:ascii="Arial" w:hAnsi="Arial" w:cs="Arial"/>
          <w:color w:val="4472C4" w:themeColor="accent1"/>
          <w:sz w:val="22"/>
          <w:szCs w:val="22"/>
          <w:lang w:val="en-GB"/>
        </w:rPr>
        <w:t xml:space="preserve">  </w:t>
      </w:r>
    </w:p>
    <w:p w14:paraId="4B363E0D" w14:textId="77777777" w:rsidR="00AD0A01" w:rsidRPr="00AD0A01" w:rsidRDefault="00AD0A01" w:rsidP="00AD0A01">
      <w:pPr>
        <w:jc w:val="both"/>
        <w:rPr>
          <w:rFonts w:ascii="Arial" w:hAnsi="Arial" w:cs="Arial"/>
          <w:color w:val="4472C4" w:themeColor="accent1"/>
          <w:sz w:val="22"/>
          <w:szCs w:val="22"/>
          <w:lang w:val="en-GB"/>
        </w:rPr>
      </w:pPr>
    </w:p>
    <w:p w14:paraId="6641DFFD" w14:textId="21999967" w:rsidR="002B54DB" w:rsidRPr="002B54DB" w:rsidRDefault="002B54DB" w:rsidP="002B54DB">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double dipping</w:t>
      </w:r>
      <w:r w:rsidR="00AD0A01">
        <w:rPr>
          <w:rFonts w:ascii="Arial" w:hAnsi="Arial" w:cs="Arial"/>
          <w:color w:val="4472C4" w:themeColor="accent1"/>
          <w:sz w:val="22"/>
          <w:szCs w:val="22"/>
          <w:lang w:val="en-GB"/>
        </w:rPr>
        <w:t xml:space="preserve"> (at reduced sum) -</w:t>
      </w:r>
      <w:r>
        <w:rPr>
          <w:rFonts w:ascii="Arial" w:hAnsi="Arial" w:cs="Arial"/>
          <w:color w:val="4472C4" w:themeColor="accent1"/>
          <w:sz w:val="22"/>
          <w:szCs w:val="22"/>
          <w:lang w:val="en-GB"/>
        </w:rPr>
        <w:t xml:space="preserve"> Citibank’s claim of UER 7 million against Paluco BV (bankruptcy estate) and the holding company Paluco International SA remains.</w:t>
      </w:r>
      <w:r w:rsidR="00AD0A01">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w:t>
      </w:r>
    </w:p>
    <w:p w14:paraId="4AD44C87" w14:textId="179AA1C3" w:rsidR="00B15863" w:rsidRDefault="00B15863" w:rsidP="00AA190E">
      <w:pPr>
        <w:jc w:val="both"/>
        <w:rPr>
          <w:rFonts w:ascii="Arial" w:hAnsi="Arial" w:cs="Arial"/>
          <w:sz w:val="22"/>
          <w:szCs w:val="22"/>
        </w:rPr>
      </w:pPr>
    </w:p>
    <w:p w14:paraId="223C7E99" w14:textId="77777777" w:rsidR="0005518B" w:rsidRDefault="0005518B"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w:t>
      </w:r>
      <w:r w:rsidR="00601872">
        <w:rPr>
          <w:rFonts w:ascii="Arial" w:hAnsi="Arial" w:cs="Arial"/>
          <w:sz w:val="22"/>
          <w:szCs w:val="22"/>
          <w:lang w:val="en-GB"/>
        </w:rPr>
        <w:t>pan-European retailer</w:t>
      </w:r>
      <w:r w:rsidR="000D7B15">
        <w:rPr>
          <w:rFonts w:ascii="Arial" w:hAnsi="Arial" w:cs="Arial"/>
          <w:sz w:val="22"/>
          <w:szCs w:val="22"/>
          <w:lang w:val="en-GB"/>
        </w:rPr>
        <w:t xml:space="preserve"> </w:t>
      </w:r>
      <w:r w:rsidR="000D7B15">
        <w:rPr>
          <w:rFonts w:ascii="Arial" w:hAnsi="Arial" w:cs="Arial"/>
          <w:i/>
          <w:iCs/>
          <w:sz w:val="22"/>
          <w:szCs w:val="22"/>
          <w:lang w:val="en-GB"/>
        </w:rPr>
        <w:t>Mignon Fashion</w:t>
      </w:r>
      <w:r w:rsidR="00601872">
        <w:rPr>
          <w:rFonts w:ascii="Arial" w:hAnsi="Arial" w:cs="Arial"/>
          <w:sz w:val="22"/>
          <w:szCs w:val="22"/>
          <w:lang w:val="en-GB"/>
        </w:rPr>
        <w:t xml:space="preserve">, with Germany and France as its main operational countries, but active in 23 European countries. The parent of the group is incorporated in </w:t>
      </w:r>
      <w:r w:rsidR="00A93F68">
        <w:rPr>
          <w:rFonts w:ascii="Arial" w:hAnsi="Arial" w:cs="Arial"/>
          <w:sz w:val="22"/>
          <w:szCs w:val="22"/>
          <w:lang w:val="en-GB"/>
        </w:rPr>
        <w:t>Germany</w:t>
      </w:r>
      <w:r w:rsidR="00601872">
        <w:rPr>
          <w:rFonts w:ascii="Arial" w:hAnsi="Arial" w:cs="Arial"/>
          <w:sz w:val="22"/>
          <w:szCs w:val="22"/>
          <w:lang w:val="en-GB"/>
        </w:rPr>
        <w:t xml:space="preserve">. The group is financed by a large consortium of banks and bondholders, headed by ING Bank and </w:t>
      </w:r>
      <w:r w:rsidR="00A93F68">
        <w:rPr>
          <w:rFonts w:ascii="Arial" w:hAnsi="Arial" w:cs="Arial"/>
          <w:sz w:val="22"/>
          <w:szCs w:val="22"/>
          <w:lang w:val="en-GB"/>
        </w:rPr>
        <w:t>Deutsche Bank, and includes bonds governed by New York law. T</w:t>
      </w:r>
      <w:r w:rsidR="000D7B15">
        <w:rPr>
          <w:rFonts w:ascii="Arial" w:hAnsi="Arial" w:cs="Arial"/>
          <w:sz w:val="22"/>
          <w:szCs w:val="22"/>
          <w:lang w:val="en-GB"/>
        </w:rPr>
        <w:t xml:space="preserve">he </w:t>
      </w:r>
      <w:r w:rsidR="00A93F68">
        <w:rPr>
          <w:rFonts w:ascii="Arial" w:hAnsi="Arial" w:cs="Arial"/>
          <w:sz w:val="22"/>
          <w:szCs w:val="22"/>
          <w:lang w:val="en-GB"/>
        </w:rPr>
        <w:t xml:space="preserve">bank debt </w:t>
      </w:r>
      <w:r w:rsidR="000D7B15">
        <w:rPr>
          <w:rFonts w:ascii="Arial" w:hAnsi="Arial" w:cs="Arial"/>
          <w:sz w:val="22"/>
          <w:szCs w:val="22"/>
          <w:lang w:val="en-GB"/>
        </w:rPr>
        <w:t xml:space="preserve">is extended to Mignon Finance BV, a Dutch special purpose vehicle. </w:t>
      </w:r>
      <w:r w:rsidR="00A93F68">
        <w:rPr>
          <w:rFonts w:ascii="Arial" w:hAnsi="Arial" w:cs="Arial"/>
          <w:sz w:val="22"/>
          <w:szCs w:val="22"/>
          <w:lang w:val="en-GB"/>
        </w:rPr>
        <w:t xml:space="preserve">This same entity has also issued the group's New York law governed bonds. </w:t>
      </w:r>
      <w:r w:rsidR="000D7B15">
        <w:rPr>
          <w:rFonts w:ascii="Arial" w:hAnsi="Arial" w:cs="Arial"/>
          <w:sz w:val="22"/>
          <w:szCs w:val="22"/>
          <w:lang w:val="en-GB"/>
        </w:rPr>
        <w:t>The debt liabilities of Mignon Finance BV ha</w:t>
      </w:r>
      <w:r w:rsidR="002F5D71">
        <w:rPr>
          <w:rFonts w:ascii="Arial" w:hAnsi="Arial" w:cs="Arial"/>
          <w:sz w:val="22"/>
          <w:szCs w:val="22"/>
          <w:lang w:val="en-GB"/>
        </w:rPr>
        <w:t>ve</w:t>
      </w:r>
      <w:r w:rsidR="000D7B15">
        <w:rPr>
          <w:rFonts w:ascii="Arial" w:hAnsi="Arial" w:cs="Arial"/>
          <w:sz w:val="22"/>
          <w:szCs w:val="22"/>
          <w:lang w:val="en-GB"/>
        </w:rPr>
        <w:t xml:space="preserve"> been guaranteed by the </w:t>
      </w:r>
      <w:r w:rsidR="00521889">
        <w:rPr>
          <w:rFonts w:ascii="Arial" w:hAnsi="Arial" w:cs="Arial"/>
          <w:sz w:val="22"/>
          <w:szCs w:val="22"/>
          <w:lang w:val="en-GB"/>
        </w:rPr>
        <w:t xml:space="preserve">German </w:t>
      </w:r>
      <w:r w:rsidR="000D7B15">
        <w:rPr>
          <w:rFonts w:ascii="Arial" w:hAnsi="Arial" w:cs="Arial"/>
          <w:sz w:val="22"/>
          <w:szCs w:val="22"/>
          <w:lang w:val="en-GB"/>
        </w:rPr>
        <w:t>parent and by a whole bunch of EU guarantors</w:t>
      </w:r>
      <w:r w:rsidR="00A93F68">
        <w:rPr>
          <w:rFonts w:ascii="Arial" w:hAnsi="Arial" w:cs="Arial"/>
          <w:sz w:val="22"/>
          <w:szCs w:val="22"/>
          <w:lang w:val="en-GB"/>
        </w:rPr>
        <w:t>, including the group's main trading companies in France and Germany</w:t>
      </w:r>
      <w:r w:rsidR="000D7B15">
        <w:rPr>
          <w:rFonts w:ascii="Arial" w:hAnsi="Arial" w:cs="Arial"/>
          <w:sz w:val="22"/>
          <w:szCs w:val="22"/>
          <w:lang w:val="en-GB"/>
        </w:rPr>
        <w:t xml:space="preserve">. </w:t>
      </w:r>
      <w:r w:rsidRPr="00716889">
        <w:rPr>
          <w:rFonts w:ascii="Arial" w:hAnsi="Arial" w:cs="Arial"/>
          <w:sz w:val="22"/>
          <w:szCs w:val="22"/>
          <w:lang w:val="en-GB"/>
        </w:rPr>
        <w:t xml:space="preserve">For tax purposes, </w:t>
      </w:r>
      <w:r w:rsidR="00A93F68">
        <w:rPr>
          <w:rFonts w:ascii="Arial" w:hAnsi="Arial" w:cs="Arial"/>
          <w:sz w:val="22"/>
          <w:szCs w:val="22"/>
          <w:lang w:val="en-GB"/>
        </w:rPr>
        <w:t xml:space="preserve">Mignon Finance BV </w:t>
      </w:r>
      <w:r w:rsidRPr="00716889">
        <w:rPr>
          <w:rFonts w:ascii="Arial" w:hAnsi="Arial" w:cs="Arial"/>
          <w:sz w:val="22"/>
          <w:szCs w:val="22"/>
          <w:lang w:val="en-GB"/>
        </w:rPr>
        <w:t xml:space="preserve">has a board consisting of Dutch nationals and a small office in Amsterdam. </w:t>
      </w:r>
    </w:p>
    <w:p w14:paraId="1C6658E7" w14:textId="77777777" w:rsidR="00716889" w:rsidRPr="00716889" w:rsidRDefault="00716889" w:rsidP="00AA190E">
      <w:pPr>
        <w:jc w:val="both"/>
        <w:rPr>
          <w:rFonts w:ascii="Arial" w:hAnsi="Arial" w:cs="Arial"/>
          <w:sz w:val="22"/>
          <w:szCs w:val="22"/>
          <w:lang w:val="en-GB"/>
        </w:rPr>
      </w:pPr>
    </w:p>
    <w:p w14:paraId="1D6D511D" w14:textId="3A363464"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restructure </w:t>
      </w:r>
      <w:r w:rsidR="00A93F68">
        <w:rPr>
          <w:rFonts w:ascii="Arial" w:hAnsi="Arial" w:cs="Arial"/>
          <w:sz w:val="22"/>
          <w:szCs w:val="22"/>
          <w:lang w:val="en-GB"/>
        </w:rPr>
        <w:t>the group's financing debt</w:t>
      </w:r>
      <w:r w:rsidRPr="00716889">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Pr>
          <w:rFonts w:ascii="Arial" w:hAnsi="Arial" w:cs="Arial"/>
          <w:sz w:val="22"/>
          <w:szCs w:val="22"/>
          <w:lang w:val="en-GB"/>
        </w:rPr>
        <w:t xml:space="preserve">Stuttgart, Germany, </w:t>
      </w:r>
      <w:r w:rsidRPr="00716889">
        <w:rPr>
          <w:rFonts w:ascii="Arial" w:hAnsi="Arial" w:cs="Arial"/>
          <w:sz w:val="22"/>
          <w:szCs w:val="22"/>
          <w:lang w:val="en-GB"/>
        </w:rPr>
        <w:t xml:space="preserve">has asked you to advise whether they can use the </w:t>
      </w:r>
      <w:r w:rsidR="00521889">
        <w:rPr>
          <w:rFonts w:ascii="Arial" w:hAnsi="Arial" w:cs="Arial"/>
          <w:sz w:val="22"/>
          <w:szCs w:val="22"/>
          <w:lang w:val="en-GB"/>
        </w:rPr>
        <w:t xml:space="preserve">Germany </w:t>
      </w:r>
      <w:proofErr w:type="spellStart"/>
      <w:r w:rsidR="00521889">
        <w:rPr>
          <w:rFonts w:ascii="Arial" w:hAnsi="Arial" w:cs="Arial"/>
          <w:i/>
          <w:iCs/>
          <w:sz w:val="22"/>
          <w:szCs w:val="22"/>
          <w:lang w:val="en-GB"/>
        </w:rPr>
        <w:t>Schutzschirm</w:t>
      </w:r>
      <w:proofErr w:type="spellEnd"/>
      <w:r w:rsidR="00521889">
        <w:rPr>
          <w:rFonts w:ascii="Arial" w:hAnsi="Arial" w:cs="Arial"/>
          <w:i/>
          <w:iCs/>
          <w:sz w:val="22"/>
          <w:szCs w:val="22"/>
          <w:lang w:val="en-GB"/>
        </w:rPr>
        <w:t xml:space="preserve"> </w:t>
      </w:r>
      <w:r w:rsidRPr="00716889">
        <w:rPr>
          <w:rFonts w:ascii="Arial" w:hAnsi="Arial" w:cs="Arial"/>
          <w:sz w:val="22"/>
          <w:szCs w:val="22"/>
          <w:lang w:val="en-GB"/>
        </w:rPr>
        <w:t>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w:t>
      </w:r>
      <w:r w:rsidR="00A93F68">
        <w:rPr>
          <w:rFonts w:ascii="Arial" w:hAnsi="Arial" w:cs="Arial"/>
          <w:sz w:val="22"/>
          <w:szCs w:val="22"/>
          <w:lang w:val="en-GB"/>
        </w:rPr>
        <w:t xml:space="preserve">, </w:t>
      </w:r>
      <w:r w:rsidR="00521889">
        <w:rPr>
          <w:rFonts w:ascii="Arial" w:hAnsi="Arial" w:cs="Arial"/>
          <w:sz w:val="22"/>
          <w:szCs w:val="22"/>
          <w:lang w:val="en-GB"/>
        </w:rPr>
        <w:t xml:space="preserve">and assumes they </w:t>
      </w:r>
      <w:r w:rsidR="00A93F68">
        <w:rPr>
          <w:rFonts w:ascii="Arial" w:hAnsi="Arial" w:cs="Arial"/>
          <w:sz w:val="22"/>
          <w:szCs w:val="22"/>
          <w:lang w:val="en-GB"/>
        </w:rPr>
        <w:t xml:space="preserve">need </w:t>
      </w:r>
      <w:r w:rsidR="00521889">
        <w:rPr>
          <w:rFonts w:ascii="Arial" w:hAnsi="Arial" w:cs="Arial"/>
          <w:sz w:val="22"/>
          <w:szCs w:val="22"/>
          <w:lang w:val="en-GB"/>
        </w:rPr>
        <w:t xml:space="preserve">some support in the form of French </w:t>
      </w:r>
      <w:r w:rsidR="00A93F68">
        <w:rPr>
          <w:rFonts w:ascii="Arial" w:hAnsi="Arial" w:cs="Arial"/>
          <w:sz w:val="22"/>
          <w:szCs w:val="22"/>
          <w:lang w:val="en-GB"/>
        </w:rPr>
        <w:t>proceedings as well</w:t>
      </w:r>
      <w:r w:rsidRPr="00716889">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Pr>
          <w:rFonts w:ascii="Arial" w:hAnsi="Arial" w:cs="Arial"/>
          <w:sz w:val="22"/>
          <w:szCs w:val="22"/>
          <w:lang w:val="en-GB"/>
        </w:rPr>
        <w:t>yet another jurisdiction</w:t>
      </w:r>
      <w:r w:rsidRPr="00716889">
        <w:rPr>
          <w:rFonts w:ascii="Arial" w:hAnsi="Arial" w:cs="Arial"/>
          <w:sz w:val="22"/>
          <w:szCs w:val="22"/>
          <w:lang w:val="en-GB"/>
        </w:rPr>
        <w:t xml:space="preserve">.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AA5C49E" w:rsidR="00716889" w:rsidRPr="00CE3C5B" w:rsidRDefault="007B4BFF" w:rsidP="00AA190E">
      <w:pPr>
        <w:jc w:val="both"/>
        <w:rPr>
          <w:rFonts w:ascii="Arial" w:hAnsi="Arial" w:cs="Arial"/>
          <w:sz w:val="22"/>
          <w:szCs w:val="22"/>
          <w:lang w:val="en-GB"/>
        </w:rPr>
      </w:pPr>
      <w:r>
        <w:rPr>
          <w:rFonts w:ascii="Arial" w:hAnsi="Arial" w:cs="Arial"/>
          <w:sz w:val="22"/>
          <w:szCs w:val="22"/>
          <w:lang w:val="en-GB"/>
        </w:rPr>
        <w:lastRenderedPageBreak/>
        <w:t>E</w:t>
      </w:r>
      <w:r w:rsidR="00716889" w:rsidRPr="00716889">
        <w:rPr>
          <w:rFonts w:ascii="Arial" w:hAnsi="Arial" w:cs="Arial"/>
          <w:sz w:val="22"/>
          <w:szCs w:val="22"/>
          <w:lang w:val="en-GB"/>
        </w:rPr>
        <w:t xml:space="preserve">xplain whether the envisaged restructuring of the </w:t>
      </w:r>
      <w:r w:rsidR="00521889">
        <w:rPr>
          <w:rFonts w:ascii="Arial" w:hAnsi="Arial" w:cs="Arial"/>
          <w:sz w:val="22"/>
          <w:szCs w:val="22"/>
          <w:lang w:val="en-GB"/>
        </w:rPr>
        <w:t xml:space="preserve">bank and </w:t>
      </w:r>
      <w:r w:rsidR="00716889" w:rsidRPr="00716889">
        <w:rPr>
          <w:rFonts w:ascii="Arial" w:hAnsi="Arial" w:cs="Arial"/>
          <w:sz w:val="22"/>
          <w:szCs w:val="22"/>
          <w:lang w:val="en-GB"/>
        </w:rPr>
        <w:t xml:space="preserve">bond debt can be </w:t>
      </w:r>
      <w:proofErr w:type="gramStart"/>
      <w:r w:rsidR="00716889" w:rsidRPr="00716889">
        <w:rPr>
          <w:rFonts w:ascii="Arial" w:hAnsi="Arial" w:cs="Arial"/>
          <w:sz w:val="22"/>
          <w:szCs w:val="22"/>
          <w:lang w:val="en-GB"/>
        </w:rPr>
        <w:t>effected</w:t>
      </w:r>
      <w:proofErr w:type="gramEnd"/>
      <w:r w:rsidR="00716889" w:rsidRPr="00716889">
        <w:rPr>
          <w:rFonts w:ascii="Arial" w:hAnsi="Arial" w:cs="Arial"/>
          <w:sz w:val="22"/>
          <w:szCs w:val="22"/>
          <w:lang w:val="en-GB"/>
        </w:rPr>
        <w:t xml:space="preserve"> using only </w:t>
      </w:r>
      <w:r w:rsidR="00521889">
        <w:rPr>
          <w:rFonts w:ascii="Arial" w:hAnsi="Arial" w:cs="Arial"/>
          <w:sz w:val="22"/>
          <w:szCs w:val="22"/>
          <w:lang w:val="en-GB"/>
        </w:rPr>
        <w:t xml:space="preserve">Dutch </w:t>
      </w:r>
      <w:r w:rsidR="00716889" w:rsidRPr="00716889">
        <w:rPr>
          <w:rFonts w:ascii="Arial" w:hAnsi="Arial" w:cs="Arial"/>
          <w:sz w:val="22"/>
          <w:szCs w:val="22"/>
          <w:lang w:val="en-GB"/>
        </w:rPr>
        <w:t>proceedings</w:t>
      </w:r>
      <w:r w:rsidR="00521889">
        <w:rPr>
          <w:rFonts w:ascii="Arial" w:hAnsi="Arial" w:cs="Arial"/>
          <w:sz w:val="22"/>
          <w:szCs w:val="22"/>
          <w:lang w:val="en-GB"/>
        </w:rPr>
        <w:t xml:space="preserve"> (the question whether Germany provides for single-jurisdiction proceedings is outside the scope of this Module, but the answer is </w:t>
      </w:r>
      <w:r w:rsidR="003076DA">
        <w:rPr>
          <w:rFonts w:ascii="Arial" w:hAnsi="Arial" w:cs="Arial"/>
          <w:sz w:val="22"/>
          <w:szCs w:val="22"/>
          <w:lang w:val="en-GB"/>
        </w:rPr>
        <w:t>“</w:t>
      </w:r>
      <w:r w:rsidR="00521889">
        <w:rPr>
          <w:rFonts w:ascii="Arial" w:hAnsi="Arial" w:cs="Arial"/>
          <w:sz w:val="22"/>
          <w:szCs w:val="22"/>
          <w:lang w:val="en-GB"/>
        </w:rPr>
        <w:t>no</w:t>
      </w:r>
      <w:r w:rsidR="003076DA">
        <w:rPr>
          <w:rFonts w:ascii="Arial" w:hAnsi="Arial" w:cs="Arial"/>
          <w:sz w:val="22"/>
          <w:szCs w:val="22"/>
          <w:lang w:val="en-GB"/>
        </w:rPr>
        <w:t>”</w:t>
      </w:r>
      <w:r w:rsidR="00521889">
        <w:rPr>
          <w:rFonts w:ascii="Arial" w:hAnsi="Arial" w:cs="Arial"/>
          <w:sz w:val="22"/>
          <w:szCs w:val="22"/>
          <w:lang w:val="en-GB"/>
        </w:rPr>
        <w:t>)</w:t>
      </w:r>
      <w:r w:rsidR="00716889" w:rsidRPr="00716889">
        <w:rPr>
          <w:rFonts w:ascii="Arial" w:hAnsi="Arial" w:cs="Arial"/>
          <w:sz w:val="22"/>
          <w:szCs w:val="22"/>
          <w:lang w:val="en-GB"/>
        </w:rPr>
        <w:t xml:space="preserve">. </w:t>
      </w:r>
      <w:r>
        <w:rPr>
          <w:rFonts w:ascii="Arial" w:hAnsi="Arial" w:cs="Arial"/>
          <w:sz w:val="22"/>
          <w:szCs w:val="22"/>
          <w:lang w:val="en-GB"/>
        </w:rPr>
        <w:t>E</w:t>
      </w:r>
      <w:r w:rsidR="00716889" w:rsidRPr="00716889">
        <w:rPr>
          <w:rFonts w:ascii="Arial" w:hAnsi="Arial" w:cs="Arial"/>
          <w:sz w:val="22"/>
          <w:szCs w:val="22"/>
          <w:lang w:val="en-GB"/>
        </w:rPr>
        <w:t>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7E0810">
        <w:rPr>
          <w:rFonts w:ascii="Arial" w:hAnsi="Arial" w:cs="Arial"/>
          <w:sz w:val="22"/>
          <w:szCs w:val="22"/>
          <w:lang w:val="en-GB"/>
        </w:rPr>
        <w:t xml:space="preserve">and to consider the suitability of various instruments available </w:t>
      </w:r>
      <w:r w:rsidR="00534AB2">
        <w:rPr>
          <w:rFonts w:ascii="Arial" w:hAnsi="Arial" w:cs="Arial"/>
          <w:sz w:val="22"/>
          <w:szCs w:val="22"/>
          <w:lang w:val="en-GB"/>
        </w:rPr>
        <w:t>in the Netherlands</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2423A60C" w14:textId="3CD68E7A" w:rsidR="005F2862" w:rsidRPr="001265AC" w:rsidRDefault="005F2862" w:rsidP="001F5194">
      <w:pPr>
        <w:jc w:val="both"/>
        <w:rPr>
          <w:rFonts w:ascii="Arial" w:hAnsi="Arial" w:cs="Arial"/>
          <w:b/>
          <w:bCs/>
          <w:color w:val="4472C4" w:themeColor="accent1"/>
          <w:sz w:val="22"/>
          <w:szCs w:val="22"/>
          <w:lang w:val="en-GB"/>
        </w:rPr>
      </w:pPr>
      <w:r w:rsidRPr="001265AC">
        <w:rPr>
          <w:rFonts w:ascii="Arial" w:hAnsi="Arial" w:cs="Arial"/>
          <w:b/>
          <w:bCs/>
          <w:color w:val="4472C4" w:themeColor="accent1"/>
          <w:sz w:val="22"/>
          <w:szCs w:val="22"/>
          <w:lang w:val="en-GB"/>
        </w:rPr>
        <w:t xml:space="preserve">Whether restructuring of the bank and bond debt can </w:t>
      </w:r>
      <w:r w:rsidR="001F5194" w:rsidRPr="001265AC">
        <w:rPr>
          <w:rFonts w:ascii="Arial" w:hAnsi="Arial" w:cs="Arial"/>
          <w:b/>
          <w:bCs/>
          <w:color w:val="4472C4" w:themeColor="accent1"/>
          <w:sz w:val="22"/>
          <w:szCs w:val="22"/>
          <w:lang w:val="en-GB"/>
        </w:rPr>
        <w:t>be</w:t>
      </w:r>
      <w:r w:rsidRPr="001265AC">
        <w:rPr>
          <w:rFonts w:ascii="Arial" w:hAnsi="Arial" w:cs="Arial"/>
          <w:b/>
          <w:bCs/>
          <w:color w:val="4472C4" w:themeColor="accent1"/>
          <w:sz w:val="22"/>
          <w:szCs w:val="22"/>
          <w:lang w:val="en-GB"/>
        </w:rPr>
        <w:t xml:space="preserve"> </w:t>
      </w:r>
      <w:proofErr w:type="gramStart"/>
      <w:r w:rsidRPr="001265AC">
        <w:rPr>
          <w:rFonts w:ascii="Arial" w:hAnsi="Arial" w:cs="Arial"/>
          <w:b/>
          <w:bCs/>
          <w:color w:val="4472C4" w:themeColor="accent1"/>
          <w:sz w:val="22"/>
          <w:szCs w:val="22"/>
          <w:lang w:val="en-GB"/>
        </w:rPr>
        <w:t>effected</w:t>
      </w:r>
      <w:proofErr w:type="gramEnd"/>
      <w:r w:rsidRPr="001265AC">
        <w:rPr>
          <w:rFonts w:ascii="Arial" w:hAnsi="Arial" w:cs="Arial"/>
          <w:b/>
          <w:bCs/>
          <w:color w:val="4472C4" w:themeColor="accent1"/>
          <w:sz w:val="22"/>
          <w:szCs w:val="22"/>
          <w:lang w:val="en-GB"/>
        </w:rPr>
        <w:t xml:space="preserve"> using only Dutch proceedings)</w:t>
      </w:r>
      <w:r w:rsidR="001F5194" w:rsidRPr="001265AC">
        <w:rPr>
          <w:rFonts w:ascii="Arial" w:hAnsi="Arial" w:cs="Arial"/>
          <w:b/>
          <w:bCs/>
          <w:color w:val="4472C4" w:themeColor="accent1"/>
          <w:sz w:val="22"/>
          <w:szCs w:val="22"/>
          <w:lang w:val="en-GB"/>
        </w:rPr>
        <w:t xml:space="preserve"> </w:t>
      </w:r>
    </w:p>
    <w:p w14:paraId="0E24BD8F" w14:textId="77777777" w:rsidR="001265AC" w:rsidRDefault="001265AC" w:rsidP="001F5194">
      <w:pPr>
        <w:jc w:val="both"/>
        <w:rPr>
          <w:rFonts w:ascii="Arial" w:hAnsi="Arial" w:cs="Arial"/>
          <w:color w:val="4472C4" w:themeColor="accent1"/>
          <w:sz w:val="22"/>
          <w:szCs w:val="22"/>
          <w:lang w:val="en-GB"/>
        </w:rPr>
      </w:pPr>
    </w:p>
    <w:p w14:paraId="109A6F6B" w14:textId="3288C542" w:rsidR="001F5194" w:rsidRDefault="001F5194"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DBA, a </w:t>
      </w:r>
      <w:r w:rsidR="009B259B">
        <w:rPr>
          <w:rFonts w:ascii="Arial" w:hAnsi="Arial" w:cs="Arial"/>
          <w:color w:val="4472C4" w:themeColor="accent1"/>
          <w:sz w:val="22"/>
          <w:szCs w:val="22"/>
          <w:lang w:val="en-GB"/>
        </w:rPr>
        <w:t xml:space="preserve">WHOA </w:t>
      </w:r>
      <w:r>
        <w:rPr>
          <w:rFonts w:ascii="Arial" w:hAnsi="Arial" w:cs="Arial"/>
          <w:color w:val="4472C4" w:themeColor="accent1"/>
          <w:sz w:val="22"/>
          <w:szCs w:val="22"/>
          <w:lang w:val="en-GB"/>
        </w:rPr>
        <w:t xml:space="preserve">restructuring can be done via public restructuring process or disclosed restructuring process.  </w:t>
      </w:r>
    </w:p>
    <w:p w14:paraId="44043231" w14:textId="77777777" w:rsidR="001265AC" w:rsidRDefault="001265AC" w:rsidP="001265AC">
      <w:pPr>
        <w:pStyle w:val="ListParagraph"/>
        <w:ind w:left="360"/>
        <w:jc w:val="both"/>
        <w:rPr>
          <w:rFonts w:ascii="Arial" w:hAnsi="Arial" w:cs="Arial"/>
          <w:color w:val="4472C4" w:themeColor="accent1"/>
          <w:sz w:val="22"/>
          <w:szCs w:val="22"/>
          <w:lang w:val="en-GB"/>
        </w:rPr>
      </w:pPr>
    </w:p>
    <w:p w14:paraId="4143B9BD" w14:textId="77777777" w:rsidR="001265AC" w:rsidRDefault="001F5194"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Public restructuring process – to qualify under public restructuring process, the debtor must have its COMI in the Netherlands or the restructuring is “sufficiently connected” to the Netherlands.  </w:t>
      </w:r>
      <w:r w:rsidRPr="001F5194">
        <w:rPr>
          <w:rFonts w:ascii="Arial" w:hAnsi="Arial" w:cs="Arial"/>
          <w:color w:val="4472C4" w:themeColor="accent1"/>
          <w:sz w:val="22"/>
          <w:szCs w:val="22"/>
          <w:lang w:val="en-GB"/>
        </w:rPr>
        <w:t xml:space="preserve">Substantial connection includes a situation where a substantial part of the debt under restructuring is governed by Dutch </w:t>
      </w:r>
      <w:r w:rsidR="002E4B25" w:rsidRPr="001F5194">
        <w:rPr>
          <w:rFonts w:ascii="Arial" w:hAnsi="Arial" w:cs="Arial"/>
          <w:color w:val="4472C4" w:themeColor="accent1"/>
          <w:sz w:val="22"/>
          <w:szCs w:val="22"/>
          <w:lang w:val="en-GB"/>
        </w:rPr>
        <w:t>law,</w:t>
      </w:r>
      <w:r w:rsidRPr="001F5194">
        <w:rPr>
          <w:rFonts w:ascii="Arial" w:hAnsi="Arial" w:cs="Arial"/>
          <w:color w:val="4472C4" w:themeColor="accent1"/>
          <w:sz w:val="22"/>
          <w:szCs w:val="22"/>
          <w:lang w:val="en-GB"/>
        </w:rPr>
        <w:t xml:space="preserve"> or a substantial part of the debtor’s assets </w:t>
      </w:r>
      <w:proofErr w:type="gramStart"/>
      <w:r w:rsidRPr="001F5194">
        <w:rPr>
          <w:rFonts w:ascii="Arial" w:hAnsi="Arial" w:cs="Arial"/>
          <w:color w:val="4472C4" w:themeColor="accent1"/>
          <w:sz w:val="22"/>
          <w:szCs w:val="22"/>
          <w:lang w:val="en-GB"/>
        </w:rPr>
        <w:t>is located in</w:t>
      </w:r>
      <w:proofErr w:type="gramEnd"/>
      <w:r w:rsidRPr="001F5194">
        <w:rPr>
          <w:rFonts w:ascii="Arial" w:hAnsi="Arial" w:cs="Arial"/>
          <w:color w:val="4472C4" w:themeColor="accent1"/>
          <w:sz w:val="22"/>
          <w:szCs w:val="22"/>
          <w:lang w:val="en-GB"/>
        </w:rPr>
        <w:t xml:space="preserve"> the Netherlands.</w:t>
      </w:r>
    </w:p>
    <w:p w14:paraId="6EA010D9" w14:textId="70066AFF" w:rsidR="001F5194" w:rsidRPr="001265AC" w:rsidRDefault="001F5194" w:rsidP="001265AC">
      <w:pPr>
        <w:jc w:val="both"/>
        <w:rPr>
          <w:rFonts w:ascii="Arial" w:hAnsi="Arial" w:cs="Arial"/>
          <w:color w:val="4472C4" w:themeColor="accent1"/>
          <w:sz w:val="22"/>
          <w:szCs w:val="22"/>
          <w:lang w:val="en-GB"/>
        </w:rPr>
      </w:pPr>
      <w:r w:rsidRPr="001265AC">
        <w:rPr>
          <w:rFonts w:ascii="Arial" w:hAnsi="Arial" w:cs="Arial"/>
          <w:color w:val="4472C4" w:themeColor="accent1"/>
          <w:sz w:val="22"/>
          <w:szCs w:val="22"/>
          <w:lang w:val="en-GB"/>
        </w:rPr>
        <w:t xml:space="preserve">  </w:t>
      </w:r>
    </w:p>
    <w:p w14:paraId="4E1B8A56" w14:textId="77777777" w:rsidR="001265AC" w:rsidRDefault="009B259B"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facts, the debt was extended to a special purpose vehicle of a Dutch entity.  In short, </w:t>
      </w:r>
      <w:r w:rsidRPr="002E4B25">
        <w:rPr>
          <w:rFonts w:ascii="Arial" w:hAnsi="Arial" w:cs="Arial"/>
          <w:color w:val="4472C4" w:themeColor="accent1"/>
          <w:sz w:val="22"/>
          <w:szCs w:val="22"/>
          <w:lang w:val="en-GB"/>
        </w:rPr>
        <w:t xml:space="preserve">the Dutch entity is the borrower.  It is noted that Mignon Finance BV has a board consisting of Dutch nationals and a small office in Amsterdam. </w:t>
      </w:r>
    </w:p>
    <w:p w14:paraId="1196D844" w14:textId="77777777" w:rsidR="001265AC" w:rsidRPr="001265AC" w:rsidRDefault="001265AC" w:rsidP="001265AC">
      <w:pPr>
        <w:pStyle w:val="ListParagraph"/>
        <w:rPr>
          <w:rFonts w:ascii="Arial" w:hAnsi="Arial" w:cs="Arial"/>
          <w:color w:val="4472C4" w:themeColor="accent1"/>
          <w:sz w:val="22"/>
          <w:szCs w:val="22"/>
          <w:lang w:val="en-GB"/>
        </w:rPr>
      </w:pPr>
    </w:p>
    <w:p w14:paraId="79FBA11C" w14:textId="48A2A391" w:rsidR="009B259B" w:rsidRDefault="001265AC"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Given the above, </w:t>
      </w:r>
      <w:r w:rsidR="009B259B" w:rsidRPr="002E4B25">
        <w:rPr>
          <w:rFonts w:ascii="Arial" w:hAnsi="Arial" w:cs="Arial"/>
          <w:color w:val="4472C4" w:themeColor="accent1"/>
          <w:sz w:val="22"/>
          <w:szCs w:val="22"/>
          <w:lang w:val="en-GB"/>
        </w:rPr>
        <w:t>Dutch court should have jurisdiction</w:t>
      </w:r>
      <w:r w:rsidR="009B259B">
        <w:rPr>
          <w:rFonts w:ascii="Arial" w:hAnsi="Arial" w:cs="Arial"/>
          <w:color w:val="4472C4" w:themeColor="accent1"/>
          <w:sz w:val="22"/>
          <w:szCs w:val="22"/>
          <w:lang w:val="en-GB"/>
        </w:rPr>
        <w:t xml:space="preserve">, although the </w:t>
      </w:r>
      <w:r w:rsidR="009B259B" w:rsidRPr="002E4B25">
        <w:rPr>
          <w:rFonts w:ascii="Arial" w:hAnsi="Arial" w:cs="Arial"/>
          <w:color w:val="4472C4" w:themeColor="accent1"/>
          <w:sz w:val="22"/>
          <w:szCs w:val="22"/>
          <w:lang w:val="en-GB"/>
        </w:rPr>
        <w:t>creditor (bond) is be governed New York law.</w:t>
      </w:r>
    </w:p>
    <w:p w14:paraId="2269CC1E" w14:textId="77777777" w:rsidR="001265AC" w:rsidRPr="001265AC" w:rsidRDefault="001265AC" w:rsidP="001265AC">
      <w:pPr>
        <w:jc w:val="both"/>
        <w:rPr>
          <w:rFonts w:ascii="Arial" w:hAnsi="Arial" w:cs="Arial"/>
          <w:color w:val="4472C4" w:themeColor="accent1"/>
          <w:sz w:val="22"/>
          <w:szCs w:val="22"/>
          <w:lang w:val="en-GB"/>
        </w:rPr>
      </w:pPr>
    </w:p>
    <w:p w14:paraId="4D9BBBFA" w14:textId="5D4D50E5" w:rsidR="001F5194" w:rsidRDefault="009B259B"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 the basis that the Dutch court has jurisdiction, the e</w:t>
      </w:r>
      <w:r w:rsidR="001F5194">
        <w:rPr>
          <w:rFonts w:ascii="Arial" w:hAnsi="Arial" w:cs="Arial"/>
          <w:color w:val="4472C4" w:themeColor="accent1"/>
          <w:sz w:val="22"/>
          <w:szCs w:val="22"/>
          <w:lang w:val="en-GB"/>
        </w:rPr>
        <w:t xml:space="preserve">ffect </w:t>
      </w:r>
      <w:r>
        <w:rPr>
          <w:rFonts w:ascii="Arial" w:hAnsi="Arial" w:cs="Arial"/>
          <w:color w:val="4472C4" w:themeColor="accent1"/>
          <w:sz w:val="22"/>
          <w:szCs w:val="22"/>
          <w:lang w:val="en-GB"/>
        </w:rPr>
        <w:t>the restructuring</w:t>
      </w:r>
      <w:r w:rsidR="001F5194">
        <w:rPr>
          <w:rFonts w:ascii="Arial" w:hAnsi="Arial" w:cs="Arial"/>
          <w:color w:val="4472C4" w:themeColor="accent1"/>
          <w:sz w:val="22"/>
          <w:szCs w:val="22"/>
          <w:lang w:val="en-GB"/>
        </w:rPr>
        <w:t xml:space="preserve"> </w:t>
      </w:r>
      <w:r w:rsidR="001265AC">
        <w:rPr>
          <w:rFonts w:ascii="Arial" w:hAnsi="Arial" w:cs="Arial"/>
          <w:color w:val="4472C4" w:themeColor="accent1"/>
          <w:sz w:val="22"/>
          <w:szCs w:val="22"/>
          <w:lang w:val="en-GB"/>
        </w:rPr>
        <w:t xml:space="preserve">is </w:t>
      </w:r>
      <w:proofErr w:type="gramStart"/>
      <w:r w:rsidR="001265AC">
        <w:rPr>
          <w:rFonts w:ascii="Arial" w:hAnsi="Arial" w:cs="Arial"/>
          <w:color w:val="4472C4" w:themeColor="accent1"/>
          <w:sz w:val="22"/>
          <w:szCs w:val="22"/>
          <w:lang w:val="en-GB"/>
        </w:rPr>
        <w:t>that,</w:t>
      </w:r>
      <w:proofErr w:type="gramEnd"/>
      <w:r w:rsidR="001265AC">
        <w:rPr>
          <w:rFonts w:ascii="Arial" w:hAnsi="Arial" w:cs="Arial"/>
          <w:color w:val="4472C4" w:themeColor="accent1"/>
          <w:sz w:val="22"/>
          <w:szCs w:val="22"/>
          <w:lang w:val="en-GB"/>
        </w:rPr>
        <w:t xml:space="preserve"> it </w:t>
      </w:r>
      <w:r w:rsidR="001F5194">
        <w:rPr>
          <w:rFonts w:ascii="Arial" w:hAnsi="Arial" w:cs="Arial"/>
          <w:color w:val="4472C4" w:themeColor="accent1"/>
          <w:sz w:val="22"/>
          <w:szCs w:val="22"/>
          <w:lang w:val="en-GB"/>
        </w:rPr>
        <w:t xml:space="preserve">will be </w:t>
      </w:r>
      <w:r w:rsidR="001F5194" w:rsidRPr="002E4B25">
        <w:rPr>
          <w:rFonts w:ascii="Arial" w:hAnsi="Arial" w:cs="Arial"/>
          <w:color w:val="4472C4" w:themeColor="accent1"/>
          <w:sz w:val="22"/>
          <w:szCs w:val="22"/>
          <w:lang w:val="en-GB"/>
        </w:rPr>
        <w:t>added</w:t>
      </w:r>
      <w:r w:rsidR="002E4B25">
        <w:rPr>
          <w:rFonts w:ascii="Arial" w:hAnsi="Arial" w:cs="Arial"/>
          <w:color w:val="4472C4" w:themeColor="accent1"/>
          <w:sz w:val="22"/>
          <w:szCs w:val="22"/>
          <w:lang w:val="en-GB"/>
        </w:rPr>
        <w:t xml:space="preserve"> to</w:t>
      </w:r>
      <w:r w:rsidR="002E4B25" w:rsidRPr="002E4B25">
        <w:rPr>
          <w:rFonts w:ascii="Arial" w:hAnsi="Arial" w:cs="Arial"/>
          <w:color w:val="4472C4" w:themeColor="accent1"/>
          <w:sz w:val="22"/>
          <w:szCs w:val="22"/>
          <w:lang w:val="en-GB"/>
        </w:rPr>
        <w:t xml:space="preserve"> the list of insolvency proceedings of the </w:t>
      </w:r>
      <w:r w:rsidR="002E4B25">
        <w:rPr>
          <w:rFonts w:ascii="Arial" w:hAnsi="Arial" w:cs="Arial"/>
          <w:color w:val="4472C4" w:themeColor="accent1"/>
          <w:sz w:val="22"/>
          <w:szCs w:val="22"/>
          <w:lang w:val="en-GB"/>
        </w:rPr>
        <w:t xml:space="preserve">EU </w:t>
      </w:r>
      <w:r w:rsidR="002E4B25" w:rsidRPr="002E4B25">
        <w:rPr>
          <w:rFonts w:ascii="Arial" w:hAnsi="Arial" w:cs="Arial"/>
          <w:color w:val="4472C4" w:themeColor="accent1"/>
          <w:sz w:val="22"/>
          <w:szCs w:val="22"/>
          <w:lang w:val="en-GB"/>
        </w:rPr>
        <w:t>Insolvency Regulation</w:t>
      </w:r>
      <w:r w:rsidR="002E4B25">
        <w:rPr>
          <w:rFonts w:ascii="Arial" w:hAnsi="Arial" w:cs="Arial"/>
          <w:color w:val="4472C4" w:themeColor="accent1"/>
          <w:sz w:val="22"/>
          <w:szCs w:val="22"/>
          <w:lang w:val="en-GB"/>
        </w:rPr>
        <w:t>. The decision of the court will be automatically recognised in EU</w:t>
      </w:r>
      <w:r>
        <w:rPr>
          <w:rFonts w:ascii="Arial" w:hAnsi="Arial" w:cs="Arial"/>
          <w:color w:val="4472C4" w:themeColor="accent1"/>
          <w:sz w:val="22"/>
          <w:szCs w:val="22"/>
          <w:lang w:val="en-GB"/>
        </w:rPr>
        <w:t xml:space="preserve">, which includes Germany. </w:t>
      </w:r>
    </w:p>
    <w:p w14:paraId="7A25407F" w14:textId="77777777" w:rsidR="001265AC" w:rsidRPr="001265AC" w:rsidRDefault="001265AC" w:rsidP="001265AC">
      <w:pPr>
        <w:jc w:val="both"/>
        <w:rPr>
          <w:rFonts w:ascii="Arial" w:hAnsi="Arial" w:cs="Arial"/>
          <w:color w:val="4472C4" w:themeColor="accent1"/>
          <w:sz w:val="22"/>
          <w:szCs w:val="22"/>
          <w:lang w:val="en-GB"/>
        </w:rPr>
      </w:pPr>
    </w:p>
    <w:p w14:paraId="1F1AEDE3" w14:textId="0A99B45C" w:rsidR="001265AC" w:rsidRDefault="009B259B"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As to whether the decision of the court can bind the bond holders which is governed by New Law – application can be made under Chapter 15 of the US Bankruptcy Code for the decision of the Dutch court to be recognised in the US.</w:t>
      </w:r>
      <w:r w:rsidR="001265AC">
        <w:rPr>
          <w:rFonts w:ascii="Arial" w:hAnsi="Arial" w:cs="Arial"/>
          <w:color w:val="4472C4" w:themeColor="accent1"/>
          <w:sz w:val="22"/>
          <w:szCs w:val="22"/>
          <w:lang w:val="en-GB"/>
        </w:rPr>
        <w:t xml:space="preserve">  The WHOA scheme can run parallel with Chapter 15</w:t>
      </w:r>
      <w:r w:rsidR="00745538">
        <w:rPr>
          <w:rFonts w:ascii="Arial" w:hAnsi="Arial" w:cs="Arial"/>
          <w:color w:val="4472C4" w:themeColor="accent1"/>
          <w:sz w:val="22"/>
          <w:szCs w:val="22"/>
          <w:lang w:val="en-GB"/>
        </w:rPr>
        <w:t xml:space="preserve"> and seek to align the restructuring timeline under WHOA and Chapter 15.  </w:t>
      </w:r>
      <w:r w:rsidR="001265AC">
        <w:rPr>
          <w:rFonts w:ascii="Arial" w:hAnsi="Arial" w:cs="Arial"/>
          <w:color w:val="4472C4" w:themeColor="accent1"/>
          <w:sz w:val="22"/>
          <w:szCs w:val="22"/>
          <w:lang w:val="en-GB"/>
        </w:rPr>
        <w:t xml:space="preserve"> </w:t>
      </w:r>
    </w:p>
    <w:p w14:paraId="7577DE62" w14:textId="5204D98E" w:rsidR="002E4B25" w:rsidRPr="001265AC" w:rsidRDefault="009B259B" w:rsidP="001265AC">
      <w:pPr>
        <w:jc w:val="both"/>
        <w:rPr>
          <w:rFonts w:ascii="Arial" w:hAnsi="Arial" w:cs="Arial"/>
          <w:color w:val="4472C4" w:themeColor="accent1"/>
          <w:sz w:val="22"/>
          <w:szCs w:val="22"/>
          <w:lang w:val="en-GB"/>
        </w:rPr>
      </w:pPr>
      <w:r w:rsidRPr="001265AC">
        <w:rPr>
          <w:rFonts w:ascii="Arial" w:hAnsi="Arial" w:cs="Arial"/>
          <w:color w:val="4472C4" w:themeColor="accent1"/>
          <w:sz w:val="22"/>
          <w:szCs w:val="22"/>
          <w:lang w:val="en-GB"/>
        </w:rPr>
        <w:t xml:space="preserve">  </w:t>
      </w:r>
    </w:p>
    <w:p w14:paraId="4DD74568" w14:textId="173BEE27" w:rsidR="009B259B" w:rsidRDefault="00745538"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Undisclosed restructuring process - </w:t>
      </w:r>
      <w:r w:rsidR="009B259B">
        <w:rPr>
          <w:rFonts w:ascii="Arial" w:hAnsi="Arial" w:cs="Arial"/>
          <w:color w:val="4472C4" w:themeColor="accent1"/>
          <w:sz w:val="22"/>
          <w:szCs w:val="22"/>
          <w:lang w:val="en-GB"/>
        </w:rPr>
        <w:t>If the restructuring is done in an “undisclosed process” (it is not subject to publication requirement and therefore the restructuring will stay out of public eye</w:t>
      </w:r>
      <w:r w:rsidR="00433E82">
        <w:rPr>
          <w:rFonts w:ascii="Arial" w:hAnsi="Arial" w:cs="Arial"/>
          <w:color w:val="4472C4" w:themeColor="accent1"/>
          <w:sz w:val="22"/>
          <w:szCs w:val="22"/>
          <w:lang w:val="en-GB"/>
        </w:rPr>
        <w:t>)</w:t>
      </w:r>
      <w:r>
        <w:rPr>
          <w:rFonts w:ascii="Arial" w:hAnsi="Arial" w:cs="Arial"/>
          <w:color w:val="4472C4" w:themeColor="accent1"/>
          <w:sz w:val="22"/>
          <w:szCs w:val="22"/>
          <w:lang w:val="en-GB"/>
        </w:rPr>
        <w:t>,</w:t>
      </w:r>
      <w:r w:rsidR="00433E82">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t</w:t>
      </w:r>
      <w:r w:rsidR="00433E82">
        <w:rPr>
          <w:rFonts w:ascii="Arial" w:hAnsi="Arial" w:cs="Arial"/>
          <w:color w:val="4472C4" w:themeColor="accent1"/>
          <w:sz w:val="22"/>
          <w:szCs w:val="22"/>
          <w:lang w:val="en-GB"/>
        </w:rPr>
        <w:t xml:space="preserve">he successful outcome of the restructuring does not have automatic recognition in EU.  However, it will likely to be recognised under Brussels Regulations, UNCITRAL Model or private international law.  </w:t>
      </w:r>
      <w:r>
        <w:rPr>
          <w:rFonts w:ascii="Arial" w:hAnsi="Arial" w:cs="Arial"/>
          <w:color w:val="4472C4" w:themeColor="accent1"/>
          <w:sz w:val="22"/>
          <w:szCs w:val="22"/>
          <w:lang w:val="en-GB"/>
        </w:rPr>
        <w:t xml:space="preserve">It may seek recognition in the EU after the restructuring is successful.  </w:t>
      </w:r>
    </w:p>
    <w:p w14:paraId="064289ED" w14:textId="77777777" w:rsidR="00745538" w:rsidRPr="00745538" w:rsidRDefault="00745538" w:rsidP="00745538">
      <w:pPr>
        <w:jc w:val="both"/>
        <w:rPr>
          <w:rFonts w:ascii="Arial" w:hAnsi="Arial" w:cs="Arial"/>
          <w:color w:val="4472C4" w:themeColor="accent1"/>
          <w:sz w:val="22"/>
          <w:szCs w:val="22"/>
          <w:lang w:val="en-GB"/>
        </w:rPr>
      </w:pPr>
    </w:p>
    <w:p w14:paraId="13F4CBB7" w14:textId="586F4606" w:rsidR="00433E82" w:rsidRDefault="00745538"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COMI - </w:t>
      </w:r>
      <w:r w:rsidR="00433E82">
        <w:rPr>
          <w:rFonts w:ascii="Arial" w:hAnsi="Arial" w:cs="Arial"/>
          <w:color w:val="4472C4" w:themeColor="accent1"/>
          <w:sz w:val="22"/>
          <w:szCs w:val="22"/>
          <w:lang w:val="en-GB"/>
        </w:rPr>
        <w:t xml:space="preserve">A debtor without a COMI in the Netherlands cannot use the public restructuring process.  It can only use the undisclosed version. </w:t>
      </w:r>
    </w:p>
    <w:p w14:paraId="3FDE29F9" w14:textId="77777777" w:rsidR="00745538" w:rsidRPr="00745538" w:rsidRDefault="00745538" w:rsidP="00745538">
      <w:pPr>
        <w:jc w:val="both"/>
        <w:rPr>
          <w:rFonts w:ascii="Arial" w:hAnsi="Arial" w:cs="Arial"/>
          <w:color w:val="4472C4" w:themeColor="accent1"/>
          <w:sz w:val="22"/>
          <w:szCs w:val="22"/>
          <w:lang w:val="en-GB"/>
        </w:rPr>
      </w:pPr>
    </w:p>
    <w:p w14:paraId="4DC1AE9A" w14:textId="18FCEC1D" w:rsidR="00433E82" w:rsidRDefault="00433E82" w:rsidP="001F5194">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Therefore, even if it is argued that the COMI (for the purpose of restructuring)</w:t>
      </w:r>
      <w:r w:rsidR="00745538">
        <w:rPr>
          <w:rFonts w:ascii="Arial" w:hAnsi="Arial" w:cs="Arial"/>
          <w:color w:val="4472C4" w:themeColor="accent1"/>
          <w:sz w:val="22"/>
          <w:szCs w:val="22"/>
          <w:lang w:val="en-GB"/>
        </w:rPr>
        <w:t xml:space="preserve"> is not in the Netherlands</w:t>
      </w:r>
      <w:r>
        <w:rPr>
          <w:rFonts w:ascii="Arial" w:hAnsi="Arial" w:cs="Arial"/>
          <w:color w:val="4472C4" w:themeColor="accent1"/>
          <w:sz w:val="22"/>
          <w:szCs w:val="22"/>
          <w:lang w:val="en-GB"/>
        </w:rPr>
        <w:t xml:space="preserve">, Mignon Fashion may still carry out WHOA restructuring via </w:t>
      </w:r>
      <w:proofErr w:type="gramStart"/>
      <w:r>
        <w:rPr>
          <w:rFonts w:ascii="Arial" w:hAnsi="Arial" w:cs="Arial"/>
          <w:color w:val="4472C4" w:themeColor="accent1"/>
          <w:sz w:val="22"/>
          <w:szCs w:val="22"/>
          <w:lang w:val="en-GB"/>
        </w:rPr>
        <w:t>a</w:t>
      </w:r>
      <w:proofErr w:type="gramEnd"/>
      <w:r>
        <w:rPr>
          <w:rFonts w:ascii="Arial" w:hAnsi="Arial" w:cs="Arial"/>
          <w:color w:val="4472C4" w:themeColor="accent1"/>
          <w:sz w:val="22"/>
          <w:szCs w:val="22"/>
          <w:lang w:val="en-GB"/>
        </w:rPr>
        <w:t xml:space="preserve"> undisclosed process.  Upon approval of the restructuring, it can see</w:t>
      </w:r>
      <w:r w:rsidR="00745538">
        <w:rPr>
          <w:rFonts w:ascii="Arial" w:hAnsi="Arial" w:cs="Arial"/>
          <w:color w:val="4472C4" w:themeColor="accent1"/>
          <w:sz w:val="22"/>
          <w:szCs w:val="22"/>
          <w:lang w:val="en-GB"/>
        </w:rPr>
        <w:t>k</w:t>
      </w:r>
      <w:r>
        <w:rPr>
          <w:rFonts w:ascii="Arial" w:hAnsi="Arial" w:cs="Arial"/>
          <w:color w:val="4472C4" w:themeColor="accent1"/>
          <w:sz w:val="22"/>
          <w:szCs w:val="22"/>
          <w:lang w:val="en-GB"/>
        </w:rPr>
        <w:t xml:space="preserve"> recognition in EU, US (under UNCITRAL Model Law) and other countries where the Netherlands have a private treaty arrangement or where courts in countries where they recognise foreign judgements.  </w:t>
      </w:r>
    </w:p>
    <w:p w14:paraId="56D1EBB4" w14:textId="77777777" w:rsidR="00745538" w:rsidRPr="00745538" w:rsidRDefault="00745538" w:rsidP="00745538">
      <w:pPr>
        <w:pStyle w:val="ListParagraph"/>
        <w:rPr>
          <w:rFonts w:ascii="Arial" w:hAnsi="Arial" w:cs="Arial"/>
          <w:color w:val="4472C4" w:themeColor="accent1"/>
          <w:sz w:val="22"/>
          <w:szCs w:val="22"/>
          <w:lang w:val="en-GB"/>
        </w:rPr>
      </w:pPr>
    </w:p>
    <w:p w14:paraId="79EB66C1" w14:textId="77777777" w:rsidR="00745538" w:rsidRDefault="00745538" w:rsidP="00745538">
      <w:pPr>
        <w:pStyle w:val="ListParagraph"/>
        <w:ind w:left="360"/>
        <w:jc w:val="both"/>
        <w:rPr>
          <w:rFonts w:ascii="Arial" w:hAnsi="Arial" w:cs="Arial"/>
          <w:color w:val="4472C4" w:themeColor="accent1"/>
          <w:sz w:val="22"/>
          <w:szCs w:val="22"/>
          <w:lang w:val="en-GB"/>
        </w:rPr>
      </w:pPr>
    </w:p>
    <w:p w14:paraId="5E9708C7" w14:textId="2CA50EE1" w:rsidR="00351E3F" w:rsidRPr="00351E3F" w:rsidRDefault="00E6332F" w:rsidP="00E6332F">
      <w:pPr>
        <w:pStyle w:val="ListParagraph"/>
        <w:numPr>
          <w:ilvl w:val="0"/>
          <w:numId w:val="19"/>
        </w:numPr>
        <w:jc w:val="both"/>
        <w:rPr>
          <w:rFonts w:ascii="Arial" w:hAnsi="Arial" w:cs="Arial"/>
          <w:color w:val="0070C0"/>
          <w:sz w:val="22"/>
          <w:szCs w:val="22"/>
          <w:lang w:val="en-GB"/>
        </w:rPr>
      </w:pPr>
      <w:r>
        <w:rPr>
          <w:rFonts w:ascii="Arial" w:hAnsi="Arial" w:cs="Arial"/>
          <w:color w:val="4472C4" w:themeColor="accent1"/>
          <w:sz w:val="22"/>
          <w:szCs w:val="22"/>
          <w:lang w:val="en-GB"/>
        </w:rPr>
        <w:t xml:space="preserve">Location of COMI – COMI is not defined under the Model Law on Cross-Border Insolvency.  </w:t>
      </w:r>
      <w:r w:rsidR="00745538">
        <w:rPr>
          <w:rFonts w:ascii="Arial" w:hAnsi="Arial" w:cs="Arial"/>
          <w:color w:val="4472C4" w:themeColor="accent1"/>
          <w:sz w:val="22"/>
          <w:szCs w:val="22"/>
          <w:lang w:val="en-GB"/>
        </w:rPr>
        <w:t xml:space="preserve">In the US under </w:t>
      </w:r>
      <w:r>
        <w:rPr>
          <w:rFonts w:ascii="Arial" w:hAnsi="Arial" w:cs="Arial"/>
          <w:color w:val="4472C4" w:themeColor="accent1"/>
          <w:sz w:val="22"/>
          <w:szCs w:val="22"/>
          <w:lang w:val="en-GB"/>
        </w:rPr>
        <w:t>Chapter 1</w:t>
      </w:r>
      <w:r w:rsidR="00745538">
        <w:rPr>
          <w:rFonts w:ascii="Arial" w:hAnsi="Arial" w:cs="Arial"/>
          <w:color w:val="4472C4" w:themeColor="accent1"/>
          <w:sz w:val="22"/>
          <w:szCs w:val="22"/>
          <w:lang w:val="en-GB"/>
        </w:rPr>
        <w:t>5</w:t>
      </w:r>
      <w:r>
        <w:rPr>
          <w:rFonts w:ascii="Arial" w:hAnsi="Arial" w:cs="Arial"/>
          <w:color w:val="4472C4" w:themeColor="accent1"/>
          <w:sz w:val="22"/>
          <w:szCs w:val="22"/>
          <w:lang w:val="en-GB"/>
        </w:rPr>
        <w:t xml:space="preserve">, Article </w:t>
      </w:r>
      <w:r w:rsidRPr="00E6332F">
        <w:rPr>
          <w:rFonts w:ascii="Arial" w:hAnsi="Arial" w:cs="Arial"/>
          <w:color w:val="4472C4" w:themeColor="accent1"/>
          <w:sz w:val="22"/>
          <w:szCs w:val="22"/>
          <w:lang w:val="en-GB"/>
        </w:rPr>
        <w:t xml:space="preserve">16 provides that in the absence of proof to the contrary, the debtor’s registered office is presumed to be its COMI.  On the facts, COMI </w:t>
      </w:r>
      <w:r w:rsidR="00745538">
        <w:rPr>
          <w:rFonts w:ascii="Arial" w:hAnsi="Arial" w:cs="Arial"/>
          <w:color w:val="4472C4" w:themeColor="accent1"/>
          <w:sz w:val="22"/>
          <w:szCs w:val="22"/>
          <w:lang w:val="en-GB"/>
        </w:rPr>
        <w:t>would be presumed to</w:t>
      </w:r>
      <w:r w:rsidRPr="00E6332F">
        <w:rPr>
          <w:rFonts w:ascii="Arial" w:hAnsi="Arial" w:cs="Arial"/>
          <w:color w:val="4472C4" w:themeColor="accent1"/>
          <w:sz w:val="22"/>
          <w:szCs w:val="22"/>
          <w:lang w:val="en-GB"/>
        </w:rPr>
        <w:t xml:space="preserve"> be Germany.  While the debtor’s registered office is presumed to be its COMI, it is not conclusive (it may be rebutted) for the purpose of determining its COMI.  Evidence may be adduced to proof to the contrary that the registered office shall not be the debtor’s COMI.  T</w:t>
      </w:r>
      <w:r>
        <w:rPr>
          <w:rFonts w:ascii="Arial" w:hAnsi="Arial" w:cs="Arial"/>
          <w:color w:val="4472C4" w:themeColor="accent1"/>
          <w:sz w:val="22"/>
          <w:szCs w:val="22"/>
          <w:lang w:val="en-GB"/>
        </w:rPr>
        <w:t xml:space="preserve">his can be rebutted – relevant factors to take in account when determining COMI are – location of headquarters, location of management, location of primary assets, location of majority of debtors and creditors. </w:t>
      </w:r>
      <w:r w:rsidR="00745538">
        <w:rPr>
          <w:rFonts w:ascii="Arial" w:hAnsi="Arial" w:cs="Arial"/>
          <w:color w:val="4472C4" w:themeColor="accent1"/>
          <w:sz w:val="22"/>
          <w:szCs w:val="22"/>
          <w:lang w:val="en-GB"/>
        </w:rPr>
        <w:t xml:space="preserve">On the facts, the location of the “headquarters” seems to be in Amsterdam (the Netherlands) where the directors meet. </w:t>
      </w:r>
    </w:p>
    <w:p w14:paraId="5338955E" w14:textId="77777777" w:rsidR="00351E3F" w:rsidRPr="00351E3F" w:rsidRDefault="00351E3F" w:rsidP="00351E3F">
      <w:pPr>
        <w:pStyle w:val="ListParagraph"/>
        <w:ind w:left="360"/>
        <w:jc w:val="both"/>
        <w:rPr>
          <w:rFonts w:ascii="Arial" w:hAnsi="Arial" w:cs="Arial"/>
          <w:color w:val="0070C0"/>
          <w:sz w:val="22"/>
          <w:szCs w:val="22"/>
          <w:lang w:val="en-GB"/>
        </w:rPr>
      </w:pPr>
    </w:p>
    <w:p w14:paraId="56127680" w14:textId="5CE3A5F4" w:rsidR="00E6332F" w:rsidRPr="00745538" w:rsidRDefault="00351E3F" w:rsidP="00E6332F">
      <w:pPr>
        <w:pStyle w:val="ListParagraph"/>
        <w:numPr>
          <w:ilvl w:val="0"/>
          <w:numId w:val="19"/>
        </w:numPr>
        <w:jc w:val="both"/>
        <w:rPr>
          <w:rFonts w:ascii="Arial" w:hAnsi="Arial" w:cs="Arial"/>
          <w:color w:val="0070C0"/>
          <w:sz w:val="22"/>
          <w:szCs w:val="22"/>
          <w:lang w:val="en-GB"/>
        </w:rPr>
      </w:pPr>
      <w:r>
        <w:rPr>
          <w:rFonts w:ascii="Arial" w:hAnsi="Arial" w:cs="Arial"/>
          <w:color w:val="4472C4" w:themeColor="accent1"/>
          <w:sz w:val="22"/>
          <w:szCs w:val="22"/>
          <w:lang w:val="en-GB"/>
        </w:rPr>
        <w:t xml:space="preserve">Cross-border recognitions – (a) if the case is done in the Netherlands and recognition is sought outside the Netherlands or (b) if the case is done outside the Netherlands and the recognition is sought in the Netherlands.  This is generally not an issue – (a) based on legal provisions and treaties as explained above and (b) past legal cases:  see </w:t>
      </w:r>
      <w:r w:rsidRPr="00351E3F">
        <w:rPr>
          <w:rFonts w:ascii="Arial" w:hAnsi="Arial" w:cs="Arial"/>
          <w:i/>
          <w:iCs/>
          <w:color w:val="4472C4" w:themeColor="accent1"/>
          <w:sz w:val="22"/>
          <w:szCs w:val="22"/>
          <w:lang w:val="en-GB"/>
        </w:rPr>
        <w:t>Yukos Oil</w:t>
      </w:r>
      <w:r>
        <w:rPr>
          <w:rFonts w:ascii="Arial" w:hAnsi="Arial" w:cs="Arial"/>
          <w:color w:val="4472C4" w:themeColor="accent1"/>
          <w:sz w:val="22"/>
          <w:szCs w:val="22"/>
          <w:lang w:val="en-GB"/>
        </w:rPr>
        <w:t xml:space="preserve"> [2019]; </w:t>
      </w:r>
      <w:r w:rsidRPr="00351E3F">
        <w:rPr>
          <w:rFonts w:ascii="Arial" w:hAnsi="Arial" w:cs="Arial"/>
          <w:i/>
          <w:iCs/>
          <w:color w:val="4472C4" w:themeColor="accent1"/>
          <w:sz w:val="22"/>
          <w:szCs w:val="22"/>
          <w:lang w:val="en-GB"/>
        </w:rPr>
        <w:t xml:space="preserve">Grupo Isolux </w:t>
      </w:r>
      <w:proofErr w:type="spellStart"/>
      <w:r w:rsidRPr="00351E3F">
        <w:rPr>
          <w:rFonts w:ascii="Arial" w:hAnsi="Arial" w:cs="Arial"/>
          <w:i/>
          <w:iCs/>
          <w:color w:val="4472C4" w:themeColor="accent1"/>
          <w:sz w:val="22"/>
          <w:szCs w:val="22"/>
          <w:lang w:val="en-GB"/>
        </w:rPr>
        <w:t>Corsan</w:t>
      </w:r>
      <w:proofErr w:type="spellEnd"/>
      <w:r>
        <w:rPr>
          <w:rFonts w:ascii="Arial" w:hAnsi="Arial" w:cs="Arial"/>
          <w:color w:val="4472C4" w:themeColor="accent1"/>
          <w:sz w:val="22"/>
          <w:szCs w:val="22"/>
          <w:lang w:val="en-GB"/>
        </w:rPr>
        <w:t xml:space="preserve"> [2016]; </w:t>
      </w:r>
      <w:r w:rsidRPr="00351E3F">
        <w:rPr>
          <w:rFonts w:ascii="Arial" w:hAnsi="Arial" w:cs="Arial"/>
          <w:i/>
          <w:iCs/>
          <w:color w:val="4472C4" w:themeColor="accent1"/>
          <w:sz w:val="22"/>
          <w:szCs w:val="22"/>
          <w:lang w:val="en-GB"/>
        </w:rPr>
        <w:t>PTIF</w:t>
      </w:r>
      <w:r>
        <w:rPr>
          <w:rFonts w:ascii="Arial" w:hAnsi="Arial" w:cs="Arial"/>
          <w:color w:val="4472C4" w:themeColor="accent1"/>
          <w:sz w:val="22"/>
          <w:szCs w:val="22"/>
          <w:lang w:val="en-GB"/>
        </w:rPr>
        <w:t xml:space="preserve"> [2018]; and </w:t>
      </w:r>
      <w:r w:rsidRPr="00351E3F">
        <w:rPr>
          <w:rFonts w:ascii="Arial" w:hAnsi="Arial" w:cs="Arial"/>
          <w:i/>
          <w:iCs/>
          <w:color w:val="4472C4" w:themeColor="accent1"/>
          <w:sz w:val="22"/>
          <w:szCs w:val="22"/>
          <w:lang w:val="en-GB"/>
        </w:rPr>
        <w:t>ENNIA</w:t>
      </w:r>
      <w:r>
        <w:rPr>
          <w:rFonts w:ascii="Arial" w:hAnsi="Arial" w:cs="Arial"/>
          <w:color w:val="4472C4" w:themeColor="accent1"/>
          <w:sz w:val="22"/>
          <w:szCs w:val="22"/>
          <w:lang w:val="en-GB"/>
        </w:rPr>
        <w:t xml:space="preserve"> [2018]. </w:t>
      </w:r>
    </w:p>
    <w:p w14:paraId="018820CE" w14:textId="28BCD6F7" w:rsidR="001F5194" w:rsidRDefault="001F5194" w:rsidP="001F5194">
      <w:pPr>
        <w:jc w:val="both"/>
        <w:rPr>
          <w:rFonts w:ascii="Arial" w:hAnsi="Arial" w:cs="Arial"/>
          <w:color w:val="4472C4" w:themeColor="accent1"/>
          <w:sz w:val="22"/>
          <w:szCs w:val="22"/>
          <w:lang w:val="en-GB"/>
        </w:rPr>
      </w:pPr>
    </w:p>
    <w:p w14:paraId="6F8F7FEB" w14:textId="77777777" w:rsidR="001F5194" w:rsidRPr="001F5194" w:rsidRDefault="001F5194" w:rsidP="001F5194">
      <w:pPr>
        <w:jc w:val="both"/>
        <w:rPr>
          <w:rFonts w:ascii="Arial" w:hAnsi="Arial" w:cs="Arial"/>
          <w:color w:val="4472C4" w:themeColor="accent1"/>
          <w:sz w:val="22"/>
          <w:szCs w:val="22"/>
          <w:lang w:val="en-GB"/>
        </w:rPr>
      </w:pPr>
    </w:p>
    <w:p w14:paraId="236323F6" w14:textId="65EDDE0F" w:rsidR="005F2862" w:rsidRDefault="005F2862" w:rsidP="00E6332F">
      <w:pPr>
        <w:jc w:val="both"/>
        <w:rPr>
          <w:rFonts w:ascii="Arial" w:hAnsi="Arial" w:cs="Arial"/>
          <w:b/>
          <w:bCs/>
          <w:color w:val="4472C4" w:themeColor="accent1"/>
          <w:sz w:val="22"/>
          <w:szCs w:val="22"/>
          <w:lang w:val="en-GB"/>
        </w:rPr>
      </w:pPr>
      <w:r w:rsidRPr="00745538">
        <w:rPr>
          <w:rFonts w:ascii="Arial" w:hAnsi="Arial" w:cs="Arial"/>
          <w:b/>
          <w:bCs/>
          <w:color w:val="4472C4" w:themeColor="accent1"/>
          <w:sz w:val="22"/>
          <w:szCs w:val="22"/>
          <w:lang w:val="en-GB"/>
        </w:rPr>
        <w:t xml:space="preserve">Information </w:t>
      </w:r>
      <w:r w:rsidR="00745538">
        <w:rPr>
          <w:rFonts w:ascii="Arial" w:hAnsi="Arial" w:cs="Arial"/>
          <w:b/>
          <w:bCs/>
          <w:color w:val="4472C4" w:themeColor="accent1"/>
          <w:sz w:val="22"/>
          <w:szCs w:val="22"/>
          <w:lang w:val="en-GB"/>
        </w:rPr>
        <w:t>I</w:t>
      </w:r>
      <w:r w:rsidRPr="00745538">
        <w:rPr>
          <w:rFonts w:ascii="Arial" w:hAnsi="Arial" w:cs="Arial"/>
          <w:b/>
          <w:bCs/>
          <w:color w:val="4472C4" w:themeColor="accent1"/>
          <w:sz w:val="22"/>
          <w:szCs w:val="22"/>
          <w:lang w:val="en-GB"/>
        </w:rPr>
        <w:t xml:space="preserve"> need </w:t>
      </w:r>
      <w:r w:rsidR="00433E82" w:rsidRPr="00745538">
        <w:rPr>
          <w:rFonts w:ascii="Arial" w:hAnsi="Arial" w:cs="Arial"/>
          <w:b/>
          <w:bCs/>
          <w:color w:val="4472C4" w:themeColor="accent1"/>
          <w:sz w:val="22"/>
          <w:szCs w:val="22"/>
          <w:lang w:val="en-GB"/>
        </w:rPr>
        <w:t>from</w:t>
      </w:r>
      <w:r w:rsidRPr="00745538">
        <w:rPr>
          <w:rFonts w:ascii="Arial" w:hAnsi="Arial" w:cs="Arial"/>
          <w:b/>
          <w:bCs/>
          <w:color w:val="4472C4" w:themeColor="accent1"/>
          <w:sz w:val="22"/>
          <w:szCs w:val="22"/>
          <w:lang w:val="en-GB"/>
        </w:rPr>
        <w:t xml:space="preserve"> the client and on issues you may run into</w:t>
      </w:r>
      <w:r w:rsidR="00433E82" w:rsidRPr="00745538">
        <w:rPr>
          <w:rFonts w:ascii="Arial" w:hAnsi="Arial" w:cs="Arial"/>
          <w:b/>
          <w:bCs/>
          <w:color w:val="4472C4" w:themeColor="accent1"/>
          <w:sz w:val="22"/>
          <w:szCs w:val="22"/>
          <w:lang w:val="en-GB"/>
        </w:rPr>
        <w:t xml:space="preserve"> - COMI, countries involved </w:t>
      </w:r>
      <w:r w:rsidR="00745538">
        <w:rPr>
          <w:rFonts w:ascii="Arial" w:hAnsi="Arial" w:cs="Arial"/>
          <w:b/>
          <w:bCs/>
          <w:color w:val="4472C4" w:themeColor="accent1"/>
          <w:sz w:val="22"/>
          <w:szCs w:val="22"/>
          <w:lang w:val="en-GB"/>
        </w:rPr>
        <w:t>–</w:t>
      </w:r>
      <w:r w:rsidR="00E6332F" w:rsidRPr="00745538">
        <w:rPr>
          <w:rFonts w:ascii="Arial" w:hAnsi="Arial" w:cs="Arial"/>
          <w:b/>
          <w:bCs/>
          <w:color w:val="4472C4" w:themeColor="accent1"/>
          <w:sz w:val="22"/>
          <w:szCs w:val="22"/>
          <w:lang w:val="en-GB"/>
        </w:rPr>
        <w:t xml:space="preserve"> </w:t>
      </w:r>
    </w:p>
    <w:p w14:paraId="0D76E3AC" w14:textId="77777777" w:rsidR="00745538" w:rsidRPr="00745538" w:rsidRDefault="00745538" w:rsidP="00E6332F">
      <w:pPr>
        <w:jc w:val="both"/>
        <w:rPr>
          <w:rFonts w:ascii="Arial" w:hAnsi="Arial" w:cs="Arial"/>
          <w:b/>
          <w:bCs/>
          <w:color w:val="4472C4" w:themeColor="accent1"/>
          <w:sz w:val="22"/>
          <w:szCs w:val="22"/>
          <w:lang w:val="en-GB"/>
        </w:rPr>
      </w:pPr>
    </w:p>
    <w:p w14:paraId="5E0AF445" w14:textId="77777777" w:rsidR="00745538" w:rsidRDefault="00745538" w:rsidP="00D141DD">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 would like to have information </w:t>
      </w:r>
      <w:r w:rsidR="00E6332F">
        <w:rPr>
          <w:rFonts w:ascii="Arial" w:hAnsi="Arial" w:cs="Arial"/>
          <w:color w:val="4472C4" w:themeColor="accent1"/>
          <w:sz w:val="22"/>
          <w:szCs w:val="22"/>
          <w:lang w:val="en-GB"/>
        </w:rPr>
        <w:t xml:space="preserve">as mentioned above to determine the COMI of Mignon Finance. </w:t>
      </w:r>
      <w:r>
        <w:rPr>
          <w:rFonts w:ascii="Arial" w:hAnsi="Arial" w:cs="Arial"/>
          <w:color w:val="4472C4" w:themeColor="accent1"/>
          <w:sz w:val="22"/>
          <w:szCs w:val="22"/>
          <w:lang w:val="en-GB"/>
        </w:rPr>
        <w:t xml:space="preserve"> Without the definitive determination that the COMI is the Netherlands, there is a risk to that</w:t>
      </w:r>
      <w:r w:rsidR="00E6332F">
        <w:rPr>
          <w:rFonts w:ascii="Arial" w:hAnsi="Arial" w:cs="Arial"/>
          <w:color w:val="4472C4" w:themeColor="accent1"/>
          <w:sz w:val="22"/>
          <w:szCs w:val="22"/>
          <w:lang w:val="en-GB"/>
        </w:rPr>
        <w:t xml:space="preserve"> WHOA </w:t>
      </w:r>
      <w:r>
        <w:rPr>
          <w:rFonts w:ascii="Arial" w:hAnsi="Arial" w:cs="Arial"/>
          <w:color w:val="4472C4" w:themeColor="accent1"/>
          <w:sz w:val="22"/>
          <w:szCs w:val="22"/>
          <w:lang w:val="en-GB"/>
        </w:rPr>
        <w:t xml:space="preserve">restructuring </w:t>
      </w:r>
      <w:r w:rsidR="00E6332F">
        <w:rPr>
          <w:rFonts w:ascii="Arial" w:hAnsi="Arial" w:cs="Arial"/>
          <w:color w:val="4472C4" w:themeColor="accent1"/>
          <w:sz w:val="22"/>
          <w:szCs w:val="22"/>
          <w:lang w:val="en-GB"/>
        </w:rPr>
        <w:t>(public version</w:t>
      </w:r>
      <w:r>
        <w:rPr>
          <w:rFonts w:ascii="Arial" w:hAnsi="Arial" w:cs="Arial"/>
          <w:color w:val="4472C4" w:themeColor="accent1"/>
          <w:sz w:val="22"/>
          <w:szCs w:val="22"/>
          <w:lang w:val="en-GB"/>
        </w:rPr>
        <w:t>) may be held to be invalid.</w:t>
      </w:r>
    </w:p>
    <w:p w14:paraId="78DBC445" w14:textId="5FDA8AC8" w:rsidR="00433E82" w:rsidRDefault="00745538" w:rsidP="00745538">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r w:rsidR="00E6332F">
        <w:rPr>
          <w:rFonts w:ascii="Arial" w:hAnsi="Arial" w:cs="Arial"/>
          <w:color w:val="4472C4" w:themeColor="accent1"/>
          <w:sz w:val="22"/>
          <w:szCs w:val="22"/>
          <w:lang w:val="en-GB"/>
        </w:rPr>
        <w:t xml:space="preserve"> </w:t>
      </w:r>
    </w:p>
    <w:p w14:paraId="62B2F50A" w14:textId="3316953B" w:rsidR="00467873" w:rsidRDefault="00E6332F" w:rsidP="00D141DD">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w:t>
      </w:r>
      <w:r w:rsidR="00745538">
        <w:rPr>
          <w:rFonts w:ascii="Arial" w:hAnsi="Arial" w:cs="Arial"/>
          <w:color w:val="4472C4" w:themeColor="accent1"/>
          <w:sz w:val="22"/>
          <w:szCs w:val="22"/>
          <w:lang w:val="en-GB"/>
        </w:rPr>
        <w:t>COMI</w:t>
      </w:r>
      <w:r>
        <w:rPr>
          <w:rFonts w:ascii="Arial" w:hAnsi="Arial" w:cs="Arial"/>
          <w:color w:val="4472C4" w:themeColor="accent1"/>
          <w:sz w:val="22"/>
          <w:szCs w:val="22"/>
          <w:lang w:val="en-GB"/>
        </w:rPr>
        <w:t xml:space="preserve"> is not, </w:t>
      </w:r>
      <w:r w:rsidR="00745538">
        <w:rPr>
          <w:rFonts w:ascii="Arial" w:hAnsi="Arial" w:cs="Arial"/>
          <w:color w:val="4472C4" w:themeColor="accent1"/>
          <w:sz w:val="22"/>
          <w:szCs w:val="22"/>
          <w:lang w:val="en-GB"/>
        </w:rPr>
        <w:t>a restructuring</w:t>
      </w:r>
      <w:r>
        <w:rPr>
          <w:rFonts w:ascii="Arial" w:hAnsi="Arial" w:cs="Arial"/>
          <w:color w:val="4472C4" w:themeColor="accent1"/>
          <w:sz w:val="22"/>
          <w:szCs w:val="22"/>
          <w:lang w:val="en-GB"/>
        </w:rPr>
        <w:t xml:space="preserve"> scheme under WHOA (private version) </w:t>
      </w:r>
      <w:r w:rsidR="00745538">
        <w:rPr>
          <w:rFonts w:ascii="Arial" w:hAnsi="Arial" w:cs="Arial"/>
          <w:color w:val="4472C4" w:themeColor="accent1"/>
          <w:sz w:val="22"/>
          <w:szCs w:val="22"/>
          <w:lang w:val="en-GB"/>
        </w:rPr>
        <w:t>can be done</w:t>
      </w:r>
      <w:r w:rsidR="00467873">
        <w:rPr>
          <w:rFonts w:ascii="Arial" w:hAnsi="Arial" w:cs="Arial"/>
          <w:color w:val="4472C4" w:themeColor="accent1"/>
          <w:sz w:val="22"/>
          <w:szCs w:val="22"/>
          <w:lang w:val="en-GB"/>
        </w:rPr>
        <w:t xml:space="preserve">.  After approval of the WHOA (private version), Mignon Finance can seek recognition of the scheme in </w:t>
      </w:r>
      <w:r>
        <w:rPr>
          <w:rFonts w:ascii="Arial" w:hAnsi="Arial" w:cs="Arial"/>
          <w:color w:val="4472C4" w:themeColor="accent1"/>
          <w:sz w:val="22"/>
          <w:szCs w:val="22"/>
          <w:lang w:val="en-GB"/>
        </w:rPr>
        <w:t>EU, US</w:t>
      </w:r>
      <w:r w:rsidR="00467873">
        <w:rPr>
          <w:rFonts w:ascii="Arial" w:hAnsi="Arial" w:cs="Arial"/>
          <w:color w:val="4472C4" w:themeColor="accent1"/>
          <w:sz w:val="22"/>
          <w:szCs w:val="22"/>
          <w:lang w:val="en-GB"/>
        </w:rPr>
        <w:t>, countries in which the Netherlands have treaties with</w:t>
      </w:r>
      <w:r w:rsidR="00716212">
        <w:rPr>
          <w:rFonts w:ascii="Arial" w:hAnsi="Arial" w:cs="Arial"/>
          <w:color w:val="4472C4" w:themeColor="accent1"/>
          <w:sz w:val="22"/>
          <w:szCs w:val="22"/>
          <w:lang w:val="en-GB"/>
        </w:rPr>
        <w:t>.</w:t>
      </w:r>
      <w:r w:rsidR="00467873">
        <w:rPr>
          <w:rFonts w:ascii="Arial" w:hAnsi="Arial" w:cs="Arial"/>
          <w:color w:val="4472C4" w:themeColor="accent1"/>
          <w:sz w:val="22"/>
          <w:szCs w:val="22"/>
          <w:lang w:val="en-GB"/>
        </w:rPr>
        <w:t xml:space="preserve">  For countries in which the Netherlands do not have treaties with, Mignon Finance may apply and seek recognition.  I therefore will want to find out whether the debts involve those countries in which the Netherlands do not have treaties with (to find out whether these countries are likely to recognise WHOA scheme, although there are no treaties).    </w:t>
      </w:r>
    </w:p>
    <w:p w14:paraId="16DF1DA1" w14:textId="13C0B380" w:rsidR="00E6332F" w:rsidRPr="00467873" w:rsidRDefault="00716212" w:rsidP="00467873">
      <w:pPr>
        <w:jc w:val="both"/>
        <w:rPr>
          <w:rFonts w:ascii="Arial" w:hAnsi="Arial" w:cs="Arial"/>
          <w:color w:val="4472C4" w:themeColor="accent1"/>
          <w:sz w:val="22"/>
          <w:szCs w:val="22"/>
          <w:lang w:val="en-GB"/>
        </w:rPr>
      </w:pPr>
      <w:r w:rsidRPr="00467873">
        <w:rPr>
          <w:rFonts w:ascii="Arial" w:hAnsi="Arial" w:cs="Arial"/>
          <w:color w:val="4472C4" w:themeColor="accent1"/>
          <w:sz w:val="22"/>
          <w:szCs w:val="22"/>
          <w:lang w:val="en-GB"/>
        </w:rPr>
        <w:t xml:space="preserve"> </w:t>
      </w:r>
    </w:p>
    <w:p w14:paraId="4F4AB667" w14:textId="77777777" w:rsidR="00E6332F" w:rsidRDefault="00E6332F" w:rsidP="00E6332F">
      <w:pPr>
        <w:pStyle w:val="ListParagraph"/>
        <w:ind w:left="360"/>
        <w:jc w:val="both"/>
        <w:rPr>
          <w:rFonts w:ascii="Arial" w:hAnsi="Arial" w:cs="Arial"/>
          <w:color w:val="4472C4" w:themeColor="accent1"/>
          <w:sz w:val="22"/>
          <w:szCs w:val="22"/>
          <w:lang w:val="en-GB"/>
        </w:rPr>
      </w:pPr>
    </w:p>
    <w:p w14:paraId="5D55896A" w14:textId="0467DA4B" w:rsidR="00D141DD" w:rsidRPr="00467873" w:rsidRDefault="009318EA" w:rsidP="00716212">
      <w:pPr>
        <w:jc w:val="both"/>
        <w:rPr>
          <w:rFonts w:ascii="Arial" w:hAnsi="Arial" w:cs="Arial"/>
          <w:b/>
          <w:bCs/>
          <w:color w:val="4472C4" w:themeColor="accent1"/>
          <w:sz w:val="22"/>
          <w:szCs w:val="22"/>
          <w:lang w:val="en-GB"/>
        </w:rPr>
      </w:pPr>
      <w:r w:rsidRPr="00467873">
        <w:rPr>
          <w:rFonts w:ascii="Arial" w:hAnsi="Arial" w:cs="Arial"/>
          <w:b/>
          <w:bCs/>
          <w:color w:val="4472C4" w:themeColor="accent1"/>
          <w:sz w:val="22"/>
          <w:szCs w:val="22"/>
          <w:lang w:val="en-GB"/>
        </w:rPr>
        <w:t>Can Germany proceedings be used</w:t>
      </w:r>
      <w:r w:rsidR="005F2862" w:rsidRPr="00467873">
        <w:rPr>
          <w:rFonts w:ascii="Arial" w:hAnsi="Arial" w:cs="Arial"/>
          <w:b/>
          <w:bCs/>
          <w:color w:val="4472C4" w:themeColor="accent1"/>
          <w:sz w:val="22"/>
          <w:szCs w:val="22"/>
          <w:lang w:val="en-GB"/>
        </w:rPr>
        <w:t xml:space="preserve"> (need support of French proceedings)</w:t>
      </w:r>
      <w:r w:rsidRPr="00467873">
        <w:rPr>
          <w:rFonts w:ascii="Arial" w:hAnsi="Arial" w:cs="Arial"/>
          <w:b/>
          <w:bCs/>
          <w:color w:val="4472C4" w:themeColor="accent1"/>
          <w:sz w:val="22"/>
          <w:szCs w:val="22"/>
          <w:lang w:val="en-GB"/>
        </w:rPr>
        <w:t xml:space="preserve">?  </w:t>
      </w:r>
    </w:p>
    <w:p w14:paraId="1F2E2B44" w14:textId="77777777" w:rsidR="00467873" w:rsidRDefault="00467873" w:rsidP="00716212">
      <w:pPr>
        <w:jc w:val="both"/>
        <w:rPr>
          <w:rFonts w:ascii="Arial" w:hAnsi="Arial" w:cs="Arial"/>
          <w:color w:val="4472C4" w:themeColor="accent1"/>
          <w:sz w:val="22"/>
          <w:szCs w:val="22"/>
          <w:lang w:val="en-GB"/>
        </w:rPr>
      </w:pPr>
    </w:p>
    <w:p w14:paraId="0167EC75" w14:textId="493E9623" w:rsidR="00716212" w:rsidRDefault="00716212" w:rsidP="00716212">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Assuming that Germany is the COMI, a scheme can be done under EIR.  The scheme approved EIR will have automatic recognition in EU (including the Netherlands). </w:t>
      </w:r>
    </w:p>
    <w:p w14:paraId="01128CAB" w14:textId="77777777" w:rsidR="00467873" w:rsidRDefault="00467873" w:rsidP="00467873">
      <w:pPr>
        <w:pStyle w:val="ListParagraph"/>
        <w:ind w:left="360"/>
        <w:jc w:val="both"/>
        <w:rPr>
          <w:rFonts w:ascii="Arial" w:hAnsi="Arial" w:cs="Arial"/>
          <w:color w:val="4472C4" w:themeColor="accent1"/>
          <w:sz w:val="22"/>
          <w:szCs w:val="22"/>
          <w:lang w:val="en-GB"/>
        </w:rPr>
      </w:pPr>
    </w:p>
    <w:p w14:paraId="02C22E58" w14:textId="77777777" w:rsidR="00716212" w:rsidRDefault="00716212" w:rsidP="00467873">
      <w:pPr>
        <w:pStyle w:val="ListParagraph"/>
        <w:numPr>
          <w:ilvl w:val="0"/>
          <w:numId w:val="21"/>
        </w:numPr>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 application will still need to be made in the US for the scheme to be recognised under Chapter 15.  </w:t>
      </w:r>
    </w:p>
    <w:p w14:paraId="1A63613B" w14:textId="77777777" w:rsidR="00716212" w:rsidRDefault="00716212" w:rsidP="00716212">
      <w:pPr>
        <w:jc w:val="both"/>
        <w:rPr>
          <w:rFonts w:ascii="Arial" w:hAnsi="Arial" w:cs="Arial"/>
          <w:color w:val="4472C4" w:themeColor="accent1"/>
          <w:sz w:val="22"/>
          <w:szCs w:val="22"/>
          <w:lang w:val="en-GB"/>
        </w:rPr>
      </w:pPr>
    </w:p>
    <w:p w14:paraId="2689E856" w14:textId="77777777" w:rsidR="00BB42B9" w:rsidRDefault="00BB42B9" w:rsidP="00716212">
      <w:pPr>
        <w:jc w:val="both"/>
        <w:rPr>
          <w:rFonts w:ascii="Arial" w:hAnsi="Arial" w:cs="Arial"/>
          <w:b/>
          <w:bCs/>
          <w:color w:val="4472C4" w:themeColor="accent1"/>
          <w:sz w:val="22"/>
          <w:szCs w:val="22"/>
          <w:lang w:val="en-GB"/>
        </w:rPr>
      </w:pPr>
    </w:p>
    <w:p w14:paraId="5AE1853E" w14:textId="2B062A1A" w:rsidR="00716212" w:rsidRPr="00467873" w:rsidRDefault="00716212" w:rsidP="00716212">
      <w:pPr>
        <w:jc w:val="both"/>
        <w:rPr>
          <w:rFonts w:ascii="Arial" w:hAnsi="Arial" w:cs="Arial"/>
          <w:b/>
          <w:bCs/>
          <w:color w:val="4472C4" w:themeColor="accent1"/>
          <w:sz w:val="22"/>
          <w:szCs w:val="22"/>
          <w:lang w:val="en-GB"/>
        </w:rPr>
      </w:pPr>
      <w:r w:rsidRPr="00467873">
        <w:rPr>
          <w:rFonts w:ascii="Arial" w:hAnsi="Arial" w:cs="Arial"/>
          <w:b/>
          <w:bCs/>
          <w:color w:val="4472C4" w:themeColor="accent1"/>
          <w:sz w:val="22"/>
          <w:szCs w:val="22"/>
          <w:lang w:val="en-GB"/>
        </w:rPr>
        <w:t>Group Restructuring</w:t>
      </w:r>
    </w:p>
    <w:p w14:paraId="2436FECD" w14:textId="77777777" w:rsidR="00467873" w:rsidRPr="00716212" w:rsidRDefault="00467873" w:rsidP="00716212">
      <w:pPr>
        <w:jc w:val="both"/>
        <w:rPr>
          <w:rFonts w:ascii="Arial" w:hAnsi="Arial" w:cs="Arial"/>
          <w:color w:val="4472C4" w:themeColor="accent1"/>
          <w:sz w:val="22"/>
          <w:szCs w:val="22"/>
          <w:lang w:val="en-GB"/>
        </w:rPr>
      </w:pPr>
    </w:p>
    <w:p w14:paraId="2751DFCF" w14:textId="6CD9CD12" w:rsidR="00D141DD" w:rsidRDefault="00716212" w:rsidP="00716212">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is noted that the debts are </w:t>
      </w:r>
      <w:r w:rsidR="005F2862">
        <w:rPr>
          <w:rFonts w:ascii="Arial" w:hAnsi="Arial" w:cs="Arial"/>
          <w:color w:val="4472C4" w:themeColor="accent1"/>
          <w:sz w:val="22"/>
          <w:szCs w:val="22"/>
          <w:lang w:val="en-GB"/>
        </w:rPr>
        <w:t>guaranteed by the German parent and by a whole bunch of EU guarantors, including main trading companies in France and Germany</w:t>
      </w:r>
      <w:r>
        <w:rPr>
          <w:rFonts w:ascii="Arial" w:hAnsi="Arial" w:cs="Arial"/>
          <w:color w:val="4472C4" w:themeColor="accent1"/>
          <w:sz w:val="22"/>
          <w:szCs w:val="22"/>
          <w:lang w:val="en-GB"/>
        </w:rPr>
        <w:t xml:space="preserve">.  </w:t>
      </w:r>
    </w:p>
    <w:p w14:paraId="7A9D1A21" w14:textId="77777777" w:rsidR="00467873" w:rsidRDefault="00467873" w:rsidP="00467873">
      <w:pPr>
        <w:pStyle w:val="ListParagraph"/>
        <w:ind w:left="360"/>
        <w:jc w:val="both"/>
        <w:rPr>
          <w:rFonts w:ascii="Arial" w:hAnsi="Arial" w:cs="Arial"/>
          <w:color w:val="4472C4" w:themeColor="accent1"/>
          <w:sz w:val="22"/>
          <w:szCs w:val="22"/>
          <w:lang w:val="en-GB"/>
        </w:rPr>
      </w:pPr>
    </w:p>
    <w:p w14:paraId="2A2E105D" w14:textId="76A20CDC" w:rsidR="00D91A79" w:rsidRPr="00467873" w:rsidRDefault="00716212" w:rsidP="00AA190E">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WHOA, the obligation of the debtor and its group members (parent company, </w:t>
      </w:r>
      <w:r w:rsidR="00467873">
        <w:rPr>
          <w:rFonts w:ascii="Arial" w:hAnsi="Arial" w:cs="Arial"/>
          <w:color w:val="4472C4" w:themeColor="accent1"/>
          <w:sz w:val="22"/>
          <w:szCs w:val="22"/>
          <w:lang w:val="en-GB"/>
        </w:rPr>
        <w:t>subsidiary,</w:t>
      </w:r>
      <w:r>
        <w:rPr>
          <w:rFonts w:ascii="Arial" w:hAnsi="Arial" w:cs="Arial"/>
          <w:color w:val="4472C4" w:themeColor="accent1"/>
          <w:sz w:val="22"/>
          <w:szCs w:val="22"/>
          <w:lang w:val="en-GB"/>
        </w:rPr>
        <w:t xml:space="preserve"> and sister company) can all be combined (integrated) into one restructuring plan, without each of the guarantor pursuing a different (separate) restructuring scheme themselves.  This will be a big advantage for Magnon Finance and the guarantors. </w:t>
      </w:r>
      <w:r w:rsidR="00730798" w:rsidRPr="00716212">
        <w:rPr>
          <w:rFonts w:ascii="Arial" w:hAnsi="Arial" w:cs="Arial"/>
          <w:color w:val="00B050"/>
          <w:sz w:val="22"/>
          <w:szCs w:val="22"/>
          <w:lang w:val="en-GB"/>
        </w:rPr>
        <w:t xml:space="preserve"> </w:t>
      </w:r>
    </w:p>
    <w:p w14:paraId="085330E5" w14:textId="77777777" w:rsidR="00467873" w:rsidRPr="00467873" w:rsidRDefault="00467873" w:rsidP="00467873">
      <w:pPr>
        <w:pStyle w:val="ListParagraph"/>
        <w:rPr>
          <w:rFonts w:ascii="Arial" w:hAnsi="Arial" w:cs="Arial"/>
          <w:color w:val="4472C4" w:themeColor="accent1"/>
          <w:sz w:val="22"/>
          <w:szCs w:val="22"/>
          <w:lang w:val="en-GB"/>
        </w:rPr>
      </w:pPr>
    </w:p>
    <w:p w14:paraId="41D44B22" w14:textId="1D7A28AE" w:rsidR="00467873" w:rsidRPr="00716212" w:rsidRDefault="00467873" w:rsidP="00AA190E">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This can (should) address the concern of the German counsel on paying an additional set of legal fees in another jurisdiction) </w:t>
      </w:r>
    </w:p>
    <w:p w14:paraId="2ECE65D5" w14:textId="099D32A8" w:rsidR="0077498C" w:rsidRDefault="0077498C" w:rsidP="00AA190E">
      <w:pPr>
        <w:jc w:val="both"/>
        <w:rPr>
          <w:rFonts w:ascii="Arial" w:hAnsi="Arial" w:cs="Arial"/>
          <w:color w:val="000000" w:themeColor="text1"/>
          <w:sz w:val="22"/>
          <w:szCs w:val="22"/>
          <w:lang w:val="en-GB"/>
        </w:rPr>
      </w:pPr>
    </w:p>
    <w:p w14:paraId="6EAD0A0E" w14:textId="7F67AFAC" w:rsidR="00BB22E0" w:rsidRDefault="00BB22E0" w:rsidP="00AA190E">
      <w:pPr>
        <w:jc w:val="both"/>
        <w:rPr>
          <w:rFonts w:ascii="Arial" w:hAnsi="Arial" w:cs="Arial"/>
          <w:color w:val="000000" w:themeColor="text1"/>
          <w:sz w:val="22"/>
          <w:szCs w:val="22"/>
          <w:lang w:val="en-GB"/>
        </w:rPr>
      </w:pPr>
    </w:p>
    <w:p w14:paraId="062D7CC6" w14:textId="77777777" w:rsidR="00467873" w:rsidRDefault="00467873" w:rsidP="00AA190E">
      <w:pPr>
        <w:jc w:val="both"/>
        <w:rPr>
          <w:rFonts w:ascii="Arial" w:hAnsi="Arial" w:cs="Arial"/>
          <w:color w:val="00B050"/>
          <w:sz w:val="22"/>
          <w:szCs w:val="22"/>
          <w:lang w:val="en-GB"/>
        </w:rPr>
      </w:pPr>
    </w:p>
    <w:p w14:paraId="3461D786" w14:textId="77777777" w:rsidR="00467873" w:rsidRDefault="00467873" w:rsidP="00AA190E">
      <w:pPr>
        <w:jc w:val="both"/>
        <w:rPr>
          <w:rFonts w:ascii="Arial" w:hAnsi="Arial" w:cs="Arial"/>
          <w:color w:val="00B050"/>
          <w:sz w:val="22"/>
          <w:szCs w:val="22"/>
          <w:lang w:val="en-GB"/>
        </w:rPr>
      </w:pPr>
    </w:p>
    <w:p w14:paraId="6A96139E" w14:textId="51479384" w:rsidR="00467873" w:rsidRPr="00BB42B9" w:rsidRDefault="00BB22E0" w:rsidP="00AA190E">
      <w:pPr>
        <w:jc w:val="both"/>
        <w:rPr>
          <w:rFonts w:ascii="Arial" w:hAnsi="Arial" w:cs="Arial"/>
          <w:b/>
          <w:bCs/>
          <w:color w:val="4472C4" w:themeColor="accent1"/>
          <w:sz w:val="22"/>
          <w:szCs w:val="22"/>
          <w:lang w:val="en-GB"/>
        </w:rPr>
      </w:pPr>
      <w:r w:rsidRPr="00BB42B9">
        <w:rPr>
          <w:rFonts w:ascii="Arial" w:hAnsi="Arial" w:cs="Arial"/>
          <w:b/>
          <w:bCs/>
          <w:color w:val="4472C4" w:themeColor="accent1"/>
          <w:sz w:val="22"/>
          <w:szCs w:val="22"/>
          <w:lang w:val="en-GB"/>
        </w:rPr>
        <w:t xml:space="preserve">Scheme under Suspension of Payment? </w:t>
      </w:r>
    </w:p>
    <w:p w14:paraId="41F317B4" w14:textId="77777777" w:rsidR="00467873" w:rsidRPr="00BB42B9" w:rsidRDefault="00467873" w:rsidP="00AA190E">
      <w:pPr>
        <w:jc w:val="both"/>
        <w:rPr>
          <w:rFonts w:ascii="Arial" w:hAnsi="Arial" w:cs="Arial"/>
          <w:color w:val="4472C4" w:themeColor="accent1"/>
          <w:sz w:val="22"/>
          <w:szCs w:val="22"/>
          <w:lang w:val="en-GB"/>
        </w:rPr>
      </w:pPr>
    </w:p>
    <w:p w14:paraId="4A55A381" w14:textId="77777777" w:rsidR="00467873" w:rsidRPr="00BB42B9" w:rsidRDefault="00467873" w:rsidP="00467873">
      <w:pPr>
        <w:pStyle w:val="ListParagraph"/>
        <w:numPr>
          <w:ilvl w:val="0"/>
          <w:numId w:val="22"/>
        </w:numPr>
        <w:jc w:val="both"/>
        <w:rPr>
          <w:rFonts w:ascii="Arial" w:hAnsi="Arial" w:cs="Arial"/>
          <w:color w:val="4472C4" w:themeColor="accent1"/>
          <w:sz w:val="22"/>
          <w:szCs w:val="22"/>
          <w:lang w:val="en-GB"/>
        </w:rPr>
      </w:pPr>
      <w:r w:rsidRPr="00BB42B9">
        <w:rPr>
          <w:rFonts w:ascii="Arial" w:hAnsi="Arial" w:cs="Arial"/>
          <w:color w:val="4472C4" w:themeColor="accent1"/>
          <w:sz w:val="22"/>
          <w:szCs w:val="22"/>
          <w:lang w:val="en-GB"/>
        </w:rPr>
        <w:t xml:space="preserve">The debtor management will be in the joint control of the debtor and an Administrator, with supervision by a bankruptcy Judge. </w:t>
      </w:r>
    </w:p>
    <w:p w14:paraId="47CB4B9A" w14:textId="2AB1363A" w:rsidR="00BB22E0" w:rsidRPr="00BB42B9" w:rsidRDefault="00BB22E0" w:rsidP="00BB42B9">
      <w:pPr>
        <w:pStyle w:val="ListParagraph"/>
        <w:ind w:left="360"/>
        <w:jc w:val="both"/>
        <w:rPr>
          <w:rFonts w:ascii="Arial" w:hAnsi="Arial" w:cs="Arial"/>
          <w:color w:val="4472C4" w:themeColor="accent1"/>
          <w:sz w:val="22"/>
          <w:szCs w:val="22"/>
          <w:lang w:val="en-GB"/>
        </w:rPr>
      </w:pPr>
    </w:p>
    <w:p w14:paraId="6970CFFF" w14:textId="77777777" w:rsidR="00BC7E27" w:rsidRDefault="00BC7E27" w:rsidP="00467873">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advantage under the suspension of payment scheme is that it is automatically recognised by EU.  Also, stay of legal proceeding applies, giving Mignon Finance “breathing space”. </w:t>
      </w:r>
    </w:p>
    <w:p w14:paraId="27E86678" w14:textId="77777777" w:rsidR="00BC7E27" w:rsidRPr="00BC7E27" w:rsidRDefault="00BC7E27" w:rsidP="00BC7E27">
      <w:pPr>
        <w:pStyle w:val="ListParagraph"/>
        <w:rPr>
          <w:rFonts w:ascii="Arial" w:hAnsi="Arial" w:cs="Arial"/>
          <w:color w:val="4472C4" w:themeColor="accent1"/>
          <w:sz w:val="22"/>
          <w:szCs w:val="22"/>
          <w:lang w:val="en-GB"/>
        </w:rPr>
      </w:pPr>
    </w:p>
    <w:p w14:paraId="6CFE9FB9" w14:textId="1353523F" w:rsidR="00467873" w:rsidRDefault="00BC7E27" w:rsidP="00467873">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However, the debtor (Magnon Finance)</w:t>
      </w:r>
      <w:r w:rsidR="00467873" w:rsidRPr="00BB42B9">
        <w:rPr>
          <w:rFonts w:ascii="Arial" w:hAnsi="Arial" w:cs="Arial"/>
          <w:color w:val="4472C4" w:themeColor="accent1"/>
          <w:sz w:val="22"/>
          <w:szCs w:val="22"/>
          <w:lang w:val="en-GB"/>
        </w:rPr>
        <w:t xml:space="preserve"> losses </w:t>
      </w:r>
      <w:r>
        <w:rPr>
          <w:rFonts w:ascii="Arial" w:hAnsi="Arial" w:cs="Arial"/>
          <w:color w:val="4472C4" w:themeColor="accent1"/>
          <w:sz w:val="22"/>
          <w:szCs w:val="22"/>
          <w:lang w:val="en-GB"/>
        </w:rPr>
        <w:t xml:space="preserve">partial </w:t>
      </w:r>
      <w:r w:rsidR="00467873" w:rsidRPr="00BB42B9">
        <w:rPr>
          <w:rFonts w:ascii="Arial" w:hAnsi="Arial" w:cs="Arial"/>
          <w:color w:val="4472C4" w:themeColor="accent1"/>
          <w:sz w:val="22"/>
          <w:szCs w:val="22"/>
          <w:lang w:val="en-GB"/>
        </w:rPr>
        <w:t>control over the management of the company</w:t>
      </w:r>
      <w:r>
        <w:rPr>
          <w:rFonts w:ascii="Arial" w:hAnsi="Arial" w:cs="Arial"/>
          <w:color w:val="4472C4" w:themeColor="accent1"/>
          <w:sz w:val="22"/>
          <w:szCs w:val="22"/>
          <w:lang w:val="en-GB"/>
        </w:rPr>
        <w:t>; the Administrator has a say on the management of the company</w:t>
      </w:r>
      <w:r w:rsidR="00467873" w:rsidRPr="00BB42B9">
        <w:rPr>
          <w:rFonts w:ascii="Arial" w:hAnsi="Arial" w:cs="Arial"/>
          <w:color w:val="4472C4" w:themeColor="accent1"/>
          <w:sz w:val="22"/>
          <w:szCs w:val="22"/>
          <w:lang w:val="en-GB"/>
        </w:rPr>
        <w:t xml:space="preserve">.  This </w:t>
      </w:r>
      <w:r>
        <w:rPr>
          <w:rFonts w:ascii="Arial" w:hAnsi="Arial" w:cs="Arial"/>
          <w:color w:val="4472C4" w:themeColor="accent1"/>
          <w:sz w:val="22"/>
          <w:szCs w:val="22"/>
          <w:lang w:val="en-GB"/>
        </w:rPr>
        <w:t>may</w:t>
      </w:r>
      <w:r w:rsidR="00467873" w:rsidRPr="00BB42B9">
        <w:rPr>
          <w:rFonts w:ascii="Arial" w:hAnsi="Arial" w:cs="Arial"/>
          <w:color w:val="4472C4" w:themeColor="accent1"/>
          <w:sz w:val="22"/>
          <w:szCs w:val="22"/>
          <w:lang w:val="en-GB"/>
        </w:rPr>
        <w:t xml:space="preserve"> not a good option to pursue</w:t>
      </w:r>
      <w:r>
        <w:rPr>
          <w:rFonts w:ascii="Arial" w:hAnsi="Arial" w:cs="Arial"/>
          <w:color w:val="4472C4" w:themeColor="accent1"/>
          <w:sz w:val="22"/>
          <w:szCs w:val="22"/>
          <w:lang w:val="en-GB"/>
        </w:rPr>
        <w:t xml:space="preserve"> if Magnon Finance is of the view that having control of the management is essential to the value preservation of the company</w:t>
      </w:r>
      <w:r w:rsidR="00467873" w:rsidRPr="00BB42B9">
        <w:rPr>
          <w:rFonts w:ascii="Arial" w:hAnsi="Arial" w:cs="Arial"/>
          <w:color w:val="4472C4" w:themeColor="accent1"/>
          <w:sz w:val="22"/>
          <w:szCs w:val="22"/>
          <w:lang w:val="en-GB"/>
        </w:rPr>
        <w:t xml:space="preserve">.  </w:t>
      </w:r>
    </w:p>
    <w:p w14:paraId="3807D48C" w14:textId="58A64C25" w:rsidR="00BC7E27" w:rsidRPr="00BC7E27" w:rsidRDefault="00BC7E27" w:rsidP="00BC7E27">
      <w:pPr>
        <w:jc w:val="both"/>
        <w:rPr>
          <w:rFonts w:ascii="Arial" w:hAnsi="Arial" w:cs="Arial"/>
          <w:color w:val="4472C4" w:themeColor="accent1"/>
          <w:sz w:val="22"/>
          <w:szCs w:val="22"/>
          <w:lang w:val="en-GB"/>
        </w:rPr>
      </w:pPr>
    </w:p>
    <w:p w14:paraId="6C749B93" w14:textId="77777777" w:rsidR="00BB22E0" w:rsidRPr="00BB42B9" w:rsidRDefault="00BB22E0" w:rsidP="00AA190E">
      <w:pPr>
        <w:jc w:val="both"/>
        <w:rPr>
          <w:rFonts w:ascii="Arial" w:hAnsi="Arial" w:cs="Arial"/>
          <w:color w:val="4472C4" w:themeColor="accen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CCFD" w14:textId="77777777" w:rsidR="00C25F4D" w:rsidRDefault="00C25F4D" w:rsidP="00241B44">
      <w:r>
        <w:separator/>
      </w:r>
    </w:p>
  </w:endnote>
  <w:endnote w:type="continuationSeparator" w:id="0">
    <w:p w14:paraId="6D7D932D" w14:textId="77777777" w:rsidR="00C25F4D" w:rsidRDefault="00C25F4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4D9DAF82" w:rsidR="00D91A79" w:rsidRPr="009B4976" w:rsidRDefault="009060D1" w:rsidP="009B4976">
    <w:pPr>
      <w:pStyle w:val="Footer"/>
      <w:ind w:right="360"/>
      <w:rPr>
        <w:rFonts w:ascii="Arial" w:hAnsi="Arial" w:cs="Arial"/>
        <w:sz w:val="18"/>
        <w:szCs w:val="18"/>
        <w:lang w:val="en-GB"/>
      </w:rPr>
    </w:pPr>
    <w:r>
      <w:rPr>
        <w:rFonts w:ascii="Arial" w:hAnsi="Arial" w:cs="Arial"/>
        <w:sz w:val="18"/>
        <w:szCs w:val="18"/>
        <w:lang w:val="en-GB"/>
      </w:rPr>
      <w:t>20</w:t>
    </w:r>
    <w:r w:rsidR="00EA0DD0">
      <w:rPr>
        <w:rFonts w:ascii="Arial" w:hAnsi="Arial" w:cs="Arial"/>
        <w:sz w:val="18"/>
        <w:szCs w:val="18"/>
        <w:lang w:val="en-GB"/>
      </w:rPr>
      <w:t>21</w:t>
    </w:r>
    <w:r>
      <w:rPr>
        <w:rFonts w:ascii="Arial" w:hAnsi="Arial" w:cs="Arial"/>
        <w:sz w:val="18"/>
        <w:szCs w:val="18"/>
        <w:lang w:val="en-GB"/>
      </w:rPr>
      <w:t>22-499</w:t>
    </w:r>
    <w:r w:rsidR="00D91A79" w:rsidRPr="009B4976">
      <w:rPr>
        <w:rFonts w:ascii="Arial" w:hAnsi="Arial" w:cs="Arial"/>
        <w:sz w:val="18"/>
        <w:szCs w:val="18"/>
        <w:lang w:val="en-GB"/>
      </w:rPr>
      <w:t>.assessment</w:t>
    </w:r>
    <w:r w:rsidR="00D91A79">
      <w:rPr>
        <w:rFonts w:ascii="Arial" w:hAnsi="Arial" w:cs="Arial"/>
        <w:sz w:val="18"/>
        <w:szCs w:val="18"/>
        <w:lang w:val="en-GB"/>
      </w:rPr>
      <w:t>6</w:t>
    </w:r>
    <w:r w:rsidR="00A82ECA">
      <w:rPr>
        <w:rFonts w:ascii="Arial" w:hAnsi="Arial"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D708" w14:textId="77777777" w:rsidR="009060D1" w:rsidRDefault="0090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A290" w14:textId="77777777" w:rsidR="00C25F4D" w:rsidRDefault="00C25F4D" w:rsidP="00241B44">
      <w:r>
        <w:separator/>
      </w:r>
    </w:p>
  </w:footnote>
  <w:footnote w:type="continuationSeparator" w:id="0">
    <w:p w14:paraId="6511873C" w14:textId="77777777" w:rsidR="00C25F4D" w:rsidRDefault="00C25F4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E7D2" w14:textId="77777777" w:rsidR="009060D1" w:rsidRDefault="0090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92B" w14:textId="77777777" w:rsidR="009060D1" w:rsidRDefault="0090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AAB9" w14:textId="77777777" w:rsidR="009060D1" w:rsidRDefault="0090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71A"/>
    <w:multiLevelType w:val="hybridMultilevel"/>
    <w:tmpl w:val="25EC18E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1547"/>
    <w:multiLevelType w:val="hybridMultilevel"/>
    <w:tmpl w:val="060C713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66712F0"/>
    <w:multiLevelType w:val="hybridMultilevel"/>
    <w:tmpl w:val="61CEA97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18C1547F"/>
    <w:multiLevelType w:val="hybridMultilevel"/>
    <w:tmpl w:val="B53EB5B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A7B10E1"/>
    <w:multiLevelType w:val="hybridMultilevel"/>
    <w:tmpl w:val="55EC9F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36AB7"/>
    <w:multiLevelType w:val="hybridMultilevel"/>
    <w:tmpl w:val="7A18692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B7618"/>
    <w:multiLevelType w:val="hybridMultilevel"/>
    <w:tmpl w:val="33F2417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45A1703F"/>
    <w:multiLevelType w:val="hybridMultilevel"/>
    <w:tmpl w:val="008448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958D8"/>
    <w:multiLevelType w:val="hybridMultilevel"/>
    <w:tmpl w:val="47C0F8A4"/>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37AF7"/>
    <w:multiLevelType w:val="hybridMultilevel"/>
    <w:tmpl w:val="71BCA57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B5735"/>
    <w:multiLevelType w:val="hybridMultilevel"/>
    <w:tmpl w:val="C47073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7"/>
  </w:num>
  <w:num w:numId="5">
    <w:abstractNumId w:val="13"/>
  </w:num>
  <w:num w:numId="6">
    <w:abstractNumId w:val="15"/>
  </w:num>
  <w:num w:numId="7">
    <w:abstractNumId w:val="1"/>
  </w:num>
  <w:num w:numId="8">
    <w:abstractNumId w:val="21"/>
  </w:num>
  <w:num w:numId="9">
    <w:abstractNumId w:val="6"/>
  </w:num>
  <w:num w:numId="10">
    <w:abstractNumId w:val="10"/>
  </w:num>
  <w:num w:numId="11">
    <w:abstractNumId w:val="17"/>
  </w:num>
  <w:num w:numId="12">
    <w:abstractNumId w:val="0"/>
  </w:num>
  <w:num w:numId="13">
    <w:abstractNumId w:val="20"/>
  </w:num>
  <w:num w:numId="14">
    <w:abstractNumId w:val="14"/>
  </w:num>
  <w:num w:numId="15">
    <w:abstractNumId w:val="12"/>
  </w:num>
  <w:num w:numId="16">
    <w:abstractNumId w:val="18"/>
  </w:num>
  <w:num w:numId="17">
    <w:abstractNumId w:val="3"/>
  </w:num>
  <w:num w:numId="18">
    <w:abstractNumId w:val="2"/>
  </w:num>
  <w:num w:numId="19">
    <w:abstractNumId w:val="11"/>
  </w:num>
  <w:num w:numId="20">
    <w:abstractNumId w:val="9"/>
  </w:num>
  <w:num w:numId="21">
    <w:abstractNumId w:val="4"/>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3Nbc0MDexMLAwNDBV0lEKTi0uzszPAykwrQUAAIBzfywAAAA="/>
  </w:docVars>
  <w:rsids>
    <w:rsidRoot w:val="00045088"/>
    <w:rsid w:val="0000218C"/>
    <w:rsid w:val="00006637"/>
    <w:rsid w:val="00007BF3"/>
    <w:rsid w:val="00010BA0"/>
    <w:rsid w:val="00012ED7"/>
    <w:rsid w:val="00020557"/>
    <w:rsid w:val="00021FC2"/>
    <w:rsid w:val="0002387C"/>
    <w:rsid w:val="000250C7"/>
    <w:rsid w:val="00026F16"/>
    <w:rsid w:val="00034239"/>
    <w:rsid w:val="00037621"/>
    <w:rsid w:val="000411DD"/>
    <w:rsid w:val="00044D46"/>
    <w:rsid w:val="00045088"/>
    <w:rsid w:val="00045904"/>
    <w:rsid w:val="000502FD"/>
    <w:rsid w:val="0005518B"/>
    <w:rsid w:val="00064EA3"/>
    <w:rsid w:val="00065166"/>
    <w:rsid w:val="00082609"/>
    <w:rsid w:val="000847FC"/>
    <w:rsid w:val="000851CC"/>
    <w:rsid w:val="00087F21"/>
    <w:rsid w:val="00093BE8"/>
    <w:rsid w:val="000A2A9C"/>
    <w:rsid w:val="000A407B"/>
    <w:rsid w:val="000A68ED"/>
    <w:rsid w:val="000B5FF1"/>
    <w:rsid w:val="000B609F"/>
    <w:rsid w:val="000D55A8"/>
    <w:rsid w:val="000D5A78"/>
    <w:rsid w:val="000D5FA0"/>
    <w:rsid w:val="000D7B15"/>
    <w:rsid w:val="000E336A"/>
    <w:rsid w:val="000E4841"/>
    <w:rsid w:val="000F1677"/>
    <w:rsid w:val="000F1B83"/>
    <w:rsid w:val="000F3D6C"/>
    <w:rsid w:val="00101707"/>
    <w:rsid w:val="00102CC9"/>
    <w:rsid w:val="0010593A"/>
    <w:rsid w:val="0011473D"/>
    <w:rsid w:val="00115C85"/>
    <w:rsid w:val="00116B13"/>
    <w:rsid w:val="00116EAD"/>
    <w:rsid w:val="00123855"/>
    <w:rsid w:val="001239EA"/>
    <w:rsid w:val="001265AC"/>
    <w:rsid w:val="00126A4D"/>
    <w:rsid w:val="0013509B"/>
    <w:rsid w:val="001358F0"/>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5194"/>
    <w:rsid w:val="001F7412"/>
    <w:rsid w:val="0020090A"/>
    <w:rsid w:val="002013F8"/>
    <w:rsid w:val="002019EC"/>
    <w:rsid w:val="00201D52"/>
    <w:rsid w:val="00202DFE"/>
    <w:rsid w:val="0020725B"/>
    <w:rsid w:val="002110F1"/>
    <w:rsid w:val="002356EA"/>
    <w:rsid w:val="00235BE5"/>
    <w:rsid w:val="0024116D"/>
    <w:rsid w:val="00241B44"/>
    <w:rsid w:val="00241FA3"/>
    <w:rsid w:val="00243214"/>
    <w:rsid w:val="00245EFB"/>
    <w:rsid w:val="002529B9"/>
    <w:rsid w:val="0025386E"/>
    <w:rsid w:val="002573D9"/>
    <w:rsid w:val="002638B0"/>
    <w:rsid w:val="00265FDA"/>
    <w:rsid w:val="0026647A"/>
    <w:rsid w:val="002668D3"/>
    <w:rsid w:val="0026775F"/>
    <w:rsid w:val="00272560"/>
    <w:rsid w:val="0027299F"/>
    <w:rsid w:val="00284EBE"/>
    <w:rsid w:val="00285607"/>
    <w:rsid w:val="002903A7"/>
    <w:rsid w:val="002932DB"/>
    <w:rsid w:val="0029433F"/>
    <w:rsid w:val="00294829"/>
    <w:rsid w:val="0029690F"/>
    <w:rsid w:val="00297C8A"/>
    <w:rsid w:val="002A2A60"/>
    <w:rsid w:val="002A37BB"/>
    <w:rsid w:val="002B1C45"/>
    <w:rsid w:val="002B54DB"/>
    <w:rsid w:val="002C13C8"/>
    <w:rsid w:val="002C3547"/>
    <w:rsid w:val="002D0021"/>
    <w:rsid w:val="002D299D"/>
    <w:rsid w:val="002D3473"/>
    <w:rsid w:val="002E4B25"/>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1E3F"/>
    <w:rsid w:val="00356818"/>
    <w:rsid w:val="00361A0A"/>
    <w:rsid w:val="00364836"/>
    <w:rsid w:val="00364A7D"/>
    <w:rsid w:val="0036565C"/>
    <w:rsid w:val="0036625E"/>
    <w:rsid w:val="003734A6"/>
    <w:rsid w:val="0037465A"/>
    <w:rsid w:val="00382C98"/>
    <w:rsid w:val="0038533C"/>
    <w:rsid w:val="0038552A"/>
    <w:rsid w:val="00386568"/>
    <w:rsid w:val="00390B57"/>
    <w:rsid w:val="00392E01"/>
    <w:rsid w:val="003948D5"/>
    <w:rsid w:val="00395D1E"/>
    <w:rsid w:val="00396821"/>
    <w:rsid w:val="00397D3A"/>
    <w:rsid w:val="003A051E"/>
    <w:rsid w:val="003A1D05"/>
    <w:rsid w:val="003A674E"/>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17A02"/>
    <w:rsid w:val="0042108F"/>
    <w:rsid w:val="00422D52"/>
    <w:rsid w:val="004247A1"/>
    <w:rsid w:val="00430FED"/>
    <w:rsid w:val="00433461"/>
    <w:rsid w:val="00433E82"/>
    <w:rsid w:val="00434A8C"/>
    <w:rsid w:val="00437297"/>
    <w:rsid w:val="00437E1B"/>
    <w:rsid w:val="004407EF"/>
    <w:rsid w:val="00444284"/>
    <w:rsid w:val="00445CE6"/>
    <w:rsid w:val="00452BB1"/>
    <w:rsid w:val="004534C2"/>
    <w:rsid w:val="0045446F"/>
    <w:rsid w:val="0045683E"/>
    <w:rsid w:val="00460E68"/>
    <w:rsid w:val="00467873"/>
    <w:rsid w:val="0047752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B3AE0"/>
    <w:rsid w:val="004C23FC"/>
    <w:rsid w:val="004D1A5A"/>
    <w:rsid w:val="004D2FFF"/>
    <w:rsid w:val="004D3721"/>
    <w:rsid w:val="004D64F9"/>
    <w:rsid w:val="004E3A6B"/>
    <w:rsid w:val="004E622C"/>
    <w:rsid w:val="004F5FDF"/>
    <w:rsid w:val="005015BB"/>
    <w:rsid w:val="00504569"/>
    <w:rsid w:val="005059FF"/>
    <w:rsid w:val="005177FE"/>
    <w:rsid w:val="005205DB"/>
    <w:rsid w:val="00521889"/>
    <w:rsid w:val="0052263B"/>
    <w:rsid w:val="00524728"/>
    <w:rsid w:val="005264F5"/>
    <w:rsid w:val="00532DF8"/>
    <w:rsid w:val="005331CA"/>
    <w:rsid w:val="00534AB2"/>
    <w:rsid w:val="00537970"/>
    <w:rsid w:val="00540E3A"/>
    <w:rsid w:val="00544127"/>
    <w:rsid w:val="005463A9"/>
    <w:rsid w:val="00553EB2"/>
    <w:rsid w:val="00555790"/>
    <w:rsid w:val="005572F7"/>
    <w:rsid w:val="00560534"/>
    <w:rsid w:val="005618AD"/>
    <w:rsid w:val="0056391B"/>
    <w:rsid w:val="005650E2"/>
    <w:rsid w:val="00567AD7"/>
    <w:rsid w:val="005744E6"/>
    <w:rsid w:val="00574C35"/>
    <w:rsid w:val="00575B2D"/>
    <w:rsid w:val="005833D0"/>
    <w:rsid w:val="005846F3"/>
    <w:rsid w:val="0058622F"/>
    <w:rsid w:val="00586DFF"/>
    <w:rsid w:val="00592F82"/>
    <w:rsid w:val="005A0CCA"/>
    <w:rsid w:val="005A6150"/>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862"/>
    <w:rsid w:val="005F2AEA"/>
    <w:rsid w:val="005F2D0B"/>
    <w:rsid w:val="005F4B31"/>
    <w:rsid w:val="005F4D60"/>
    <w:rsid w:val="00601872"/>
    <w:rsid w:val="00610388"/>
    <w:rsid w:val="00610AC7"/>
    <w:rsid w:val="00612CA5"/>
    <w:rsid w:val="006153EC"/>
    <w:rsid w:val="0062086A"/>
    <w:rsid w:val="00621A17"/>
    <w:rsid w:val="00626C89"/>
    <w:rsid w:val="00627CC9"/>
    <w:rsid w:val="00627E7B"/>
    <w:rsid w:val="00630542"/>
    <w:rsid w:val="00630891"/>
    <w:rsid w:val="00632E44"/>
    <w:rsid w:val="00634622"/>
    <w:rsid w:val="00636808"/>
    <w:rsid w:val="00641515"/>
    <w:rsid w:val="00646CC8"/>
    <w:rsid w:val="00651022"/>
    <w:rsid w:val="00654C2F"/>
    <w:rsid w:val="00657087"/>
    <w:rsid w:val="006639DB"/>
    <w:rsid w:val="006661EF"/>
    <w:rsid w:val="00671FEB"/>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212"/>
    <w:rsid w:val="00716889"/>
    <w:rsid w:val="00721383"/>
    <w:rsid w:val="007242DA"/>
    <w:rsid w:val="00730798"/>
    <w:rsid w:val="0073158B"/>
    <w:rsid w:val="007333CC"/>
    <w:rsid w:val="0073399A"/>
    <w:rsid w:val="00740DAD"/>
    <w:rsid w:val="00745538"/>
    <w:rsid w:val="007603F5"/>
    <w:rsid w:val="00764DB0"/>
    <w:rsid w:val="0076764D"/>
    <w:rsid w:val="0077498C"/>
    <w:rsid w:val="007809BC"/>
    <w:rsid w:val="007830F9"/>
    <w:rsid w:val="00784128"/>
    <w:rsid w:val="00787BCC"/>
    <w:rsid w:val="00793173"/>
    <w:rsid w:val="007A2A33"/>
    <w:rsid w:val="007B4BFF"/>
    <w:rsid w:val="007B5C89"/>
    <w:rsid w:val="007C1FCC"/>
    <w:rsid w:val="007C6201"/>
    <w:rsid w:val="007D0D86"/>
    <w:rsid w:val="007D32BC"/>
    <w:rsid w:val="007D7C92"/>
    <w:rsid w:val="007E0810"/>
    <w:rsid w:val="007E1154"/>
    <w:rsid w:val="007E6BA4"/>
    <w:rsid w:val="007F41F8"/>
    <w:rsid w:val="007F659B"/>
    <w:rsid w:val="007F6BB4"/>
    <w:rsid w:val="0080454E"/>
    <w:rsid w:val="00804C32"/>
    <w:rsid w:val="00806302"/>
    <w:rsid w:val="00807119"/>
    <w:rsid w:val="0080719F"/>
    <w:rsid w:val="0082483F"/>
    <w:rsid w:val="008279C0"/>
    <w:rsid w:val="008313C6"/>
    <w:rsid w:val="00841B96"/>
    <w:rsid w:val="00864470"/>
    <w:rsid w:val="00867701"/>
    <w:rsid w:val="008723F3"/>
    <w:rsid w:val="00872C08"/>
    <w:rsid w:val="00876F56"/>
    <w:rsid w:val="00881DE6"/>
    <w:rsid w:val="008837A6"/>
    <w:rsid w:val="0089145D"/>
    <w:rsid w:val="008A4DF2"/>
    <w:rsid w:val="008A6CFE"/>
    <w:rsid w:val="008B5333"/>
    <w:rsid w:val="008B6223"/>
    <w:rsid w:val="008C361D"/>
    <w:rsid w:val="008C66E0"/>
    <w:rsid w:val="008E3339"/>
    <w:rsid w:val="008E56C9"/>
    <w:rsid w:val="008F20FC"/>
    <w:rsid w:val="008F5FFE"/>
    <w:rsid w:val="008F691A"/>
    <w:rsid w:val="0090028A"/>
    <w:rsid w:val="00905A43"/>
    <w:rsid w:val="009060D1"/>
    <w:rsid w:val="00911ECF"/>
    <w:rsid w:val="00912C79"/>
    <w:rsid w:val="00917239"/>
    <w:rsid w:val="00917C75"/>
    <w:rsid w:val="00921B8C"/>
    <w:rsid w:val="009235C3"/>
    <w:rsid w:val="009318EA"/>
    <w:rsid w:val="00942123"/>
    <w:rsid w:val="0094314C"/>
    <w:rsid w:val="0095207B"/>
    <w:rsid w:val="00955C2E"/>
    <w:rsid w:val="00955C4C"/>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259B"/>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2645"/>
    <w:rsid w:val="00A34ABE"/>
    <w:rsid w:val="00A407EF"/>
    <w:rsid w:val="00A450C0"/>
    <w:rsid w:val="00A46B4C"/>
    <w:rsid w:val="00A5117B"/>
    <w:rsid w:val="00A56D34"/>
    <w:rsid w:val="00A60074"/>
    <w:rsid w:val="00A61BD5"/>
    <w:rsid w:val="00A62B04"/>
    <w:rsid w:val="00A6627C"/>
    <w:rsid w:val="00A667E3"/>
    <w:rsid w:val="00A70E75"/>
    <w:rsid w:val="00A71019"/>
    <w:rsid w:val="00A81029"/>
    <w:rsid w:val="00A82ECA"/>
    <w:rsid w:val="00A845F5"/>
    <w:rsid w:val="00A86911"/>
    <w:rsid w:val="00A93F68"/>
    <w:rsid w:val="00A96489"/>
    <w:rsid w:val="00AA190E"/>
    <w:rsid w:val="00AA5428"/>
    <w:rsid w:val="00AB2425"/>
    <w:rsid w:val="00AB5466"/>
    <w:rsid w:val="00AB685C"/>
    <w:rsid w:val="00AB6C2D"/>
    <w:rsid w:val="00AC08F7"/>
    <w:rsid w:val="00AC3839"/>
    <w:rsid w:val="00AC7082"/>
    <w:rsid w:val="00AD0A01"/>
    <w:rsid w:val="00AD4BE8"/>
    <w:rsid w:val="00AE17B1"/>
    <w:rsid w:val="00AF228E"/>
    <w:rsid w:val="00B016A8"/>
    <w:rsid w:val="00B14819"/>
    <w:rsid w:val="00B14897"/>
    <w:rsid w:val="00B15863"/>
    <w:rsid w:val="00B15E2F"/>
    <w:rsid w:val="00B17AA9"/>
    <w:rsid w:val="00B27767"/>
    <w:rsid w:val="00B3246A"/>
    <w:rsid w:val="00B32981"/>
    <w:rsid w:val="00B431AC"/>
    <w:rsid w:val="00B44713"/>
    <w:rsid w:val="00B50441"/>
    <w:rsid w:val="00B51B95"/>
    <w:rsid w:val="00B56103"/>
    <w:rsid w:val="00B56661"/>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B22E0"/>
    <w:rsid w:val="00BB42B9"/>
    <w:rsid w:val="00BC12E5"/>
    <w:rsid w:val="00BC7E27"/>
    <w:rsid w:val="00BE145A"/>
    <w:rsid w:val="00BE4FF3"/>
    <w:rsid w:val="00BE7D42"/>
    <w:rsid w:val="00BF50F7"/>
    <w:rsid w:val="00C00657"/>
    <w:rsid w:val="00C02F29"/>
    <w:rsid w:val="00C0378A"/>
    <w:rsid w:val="00C17718"/>
    <w:rsid w:val="00C20AFE"/>
    <w:rsid w:val="00C22A25"/>
    <w:rsid w:val="00C25F4D"/>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334D"/>
    <w:rsid w:val="00CC5335"/>
    <w:rsid w:val="00CC5BA4"/>
    <w:rsid w:val="00CD4998"/>
    <w:rsid w:val="00CD4E56"/>
    <w:rsid w:val="00CE1035"/>
    <w:rsid w:val="00CE3C5B"/>
    <w:rsid w:val="00CE5A04"/>
    <w:rsid w:val="00CE5B92"/>
    <w:rsid w:val="00CE6E50"/>
    <w:rsid w:val="00CF2819"/>
    <w:rsid w:val="00CF4F9D"/>
    <w:rsid w:val="00CF70DC"/>
    <w:rsid w:val="00D073CA"/>
    <w:rsid w:val="00D141DD"/>
    <w:rsid w:val="00D148DC"/>
    <w:rsid w:val="00D17FDC"/>
    <w:rsid w:val="00D21D8C"/>
    <w:rsid w:val="00D22DA4"/>
    <w:rsid w:val="00D26D2E"/>
    <w:rsid w:val="00D53719"/>
    <w:rsid w:val="00D54716"/>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D693C"/>
    <w:rsid w:val="00DE03AF"/>
    <w:rsid w:val="00DE121C"/>
    <w:rsid w:val="00DE6633"/>
    <w:rsid w:val="00DF3603"/>
    <w:rsid w:val="00DF75F8"/>
    <w:rsid w:val="00DF7A3A"/>
    <w:rsid w:val="00E00C00"/>
    <w:rsid w:val="00E07C5A"/>
    <w:rsid w:val="00E12BEB"/>
    <w:rsid w:val="00E13766"/>
    <w:rsid w:val="00E15BA9"/>
    <w:rsid w:val="00E209FC"/>
    <w:rsid w:val="00E25AEE"/>
    <w:rsid w:val="00E26E19"/>
    <w:rsid w:val="00E309AF"/>
    <w:rsid w:val="00E31DF3"/>
    <w:rsid w:val="00E450A4"/>
    <w:rsid w:val="00E506BE"/>
    <w:rsid w:val="00E55547"/>
    <w:rsid w:val="00E6302B"/>
    <w:rsid w:val="00E6332F"/>
    <w:rsid w:val="00E6452F"/>
    <w:rsid w:val="00E64F45"/>
    <w:rsid w:val="00E6622B"/>
    <w:rsid w:val="00E6742D"/>
    <w:rsid w:val="00E71CB0"/>
    <w:rsid w:val="00E73A80"/>
    <w:rsid w:val="00E77C3D"/>
    <w:rsid w:val="00E90991"/>
    <w:rsid w:val="00E909F0"/>
    <w:rsid w:val="00E90D47"/>
    <w:rsid w:val="00E93017"/>
    <w:rsid w:val="00E93993"/>
    <w:rsid w:val="00E9597C"/>
    <w:rsid w:val="00EA0913"/>
    <w:rsid w:val="00EA0DD0"/>
    <w:rsid w:val="00EA256D"/>
    <w:rsid w:val="00EA2A6E"/>
    <w:rsid w:val="00EA5418"/>
    <w:rsid w:val="00EA5B00"/>
    <w:rsid w:val="00EA710F"/>
    <w:rsid w:val="00EB146B"/>
    <w:rsid w:val="00EB45AC"/>
    <w:rsid w:val="00EC441F"/>
    <w:rsid w:val="00EC4755"/>
    <w:rsid w:val="00ED0BC4"/>
    <w:rsid w:val="00ED447D"/>
    <w:rsid w:val="00ED762A"/>
    <w:rsid w:val="00EE28DE"/>
    <w:rsid w:val="00EE4971"/>
    <w:rsid w:val="00EE6CB0"/>
    <w:rsid w:val="00EF090E"/>
    <w:rsid w:val="00EF352D"/>
    <w:rsid w:val="00EF4E48"/>
    <w:rsid w:val="00EF5572"/>
    <w:rsid w:val="00EF7309"/>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5593D"/>
    <w:rsid w:val="00F60538"/>
    <w:rsid w:val="00F61DD2"/>
    <w:rsid w:val="00F66AFF"/>
    <w:rsid w:val="00F71433"/>
    <w:rsid w:val="00F71B96"/>
    <w:rsid w:val="00F73616"/>
    <w:rsid w:val="00F74658"/>
    <w:rsid w:val="00F818A2"/>
    <w:rsid w:val="00F83D0E"/>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13</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Jimmy Ng</cp:lastModifiedBy>
  <cp:revision>28</cp:revision>
  <cp:lastPrinted>2019-08-27T05:42:00Z</cp:lastPrinted>
  <dcterms:created xsi:type="dcterms:W3CDTF">2022-02-18T15:28:00Z</dcterms:created>
  <dcterms:modified xsi:type="dcterms:W3CDTF">2022-02-27T05:30:00Z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ies>
</file>