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4279FD" w:rsidRDefault="007B0809" w:rsidP="004F49B5">
      <w:pPr>
        <w:pStyle w:val="AODocTxt"/>
        <w:numPr>
          <w:ilvl w:val="0"/>
          <w:numId w:val="2"/>
        </w:numPr>
        <w:spacing w:before="0" w:line="240" w:lineRule="auto"/>
        <w:ind w:left="426"/>
        <w:rPr>
          <w:rFonts w:ascii="Arial" w:hAnsi="Arial" w:cs="Arial"/>
          <w:highlight w:val="yellow"/>
        </w:rPr>
      </w:pPr>
      <w:r w:rsidRPr="004279FD">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B378DB" w:rsidRDefault="007B0809" w:rsidP="004F49B5">
      <w:pPr>
        <w:pStyle w:val="AODocTxt"/>
        <w:numPr>
          <w:ilvl w:val="0"/>
          <w:numId w:val="3"/>
        </w:numPr>
        <w:spacing w:before="0" w:line="240" w:lineRule="auto"/>
        <w:ind w:left="426"/>
        <w:rPr>
          <w:rFonts w:ascii="Arial" w:hAnsi="Arial" w:cs="Arial"/>
          <w:highlight w:val="yellow"/>
        </w:rPr>
      </w:pPr>
      <w:r w:rsidRPr="00B378DB">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Pr="00E97DF7" w:rsidRDefault="007B0809" w:rsidP="004F49B5">
      <w:pPr>
        <w:pStyle w:val="AODocTxt"/>
        <w:numPr>
          <w:ilvl w:val="0"/>
          <w:numId w:val="3"/>
        </w:numPr>
        <w:spacing w:before="0" w:line="240" w:lineRule="auto"/>
        <w:ind w:left="426"/>
        <w:rPr>
          <w:rFonts w:ascii="Arial" w:hAnsi="Arial" w:cs="Arial"/>
        </w:rPr>
      </w:pPr>
      <w:r w:rsidRPr="00E97DF7">
        <w:rPr>
          <w:rFonts w:ascii="Arial" w:hAnsi="Arial" w:cs="Arial"/>
        </w:rPr>
        <w:t>A court will generally defer to a debtor’s business judgment regarding whether to assume or reject an executory contract.</w:t>
      </w:r>
      <w:r w:rsidR="00F92140" w:rsidRPr="00E97DF7">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Pr="00DA6F13" w:rsidRDefault="007B0809" w:rsidP="004F49B5">
      <w:pPr>
        <w:pStyle w:val="AODocTxt"/>
        <w:numPr>
          <w:ilvl w:val="0"/>
          <w:numId w:val="4"/>
        </w:numPr>
        <w:spacing w:before="0" w:line="240" w:lineRule="auto"/>
        <w:ind w:left="426"/>
        <w:rPr>
          <w:rFonts w:ascii="Arial" w:hAnsi="Arial" w:cs="Arial"/>
          <w:highlight w:val="yellow"/>
        </w:rPr>
      </w:pPr>
      <w:r w:rsidRPr="00DA6F13">
        <w:rPr>
          <w:rFonts w:ascii="Arial" w:hAnsi="Arial" w:cs="Arial"/>
          <w:highlight w:val="yellow"/>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12EC4" w:rsidRDefault="007B0809" w:rsidP="004F49B5">
      <w:pPr>
        <w:pStyle w:val="AODocTxt"/>
        <w:numPr>
          <w:ilvl w:val="0"/>
          <w:numId w:val="4"/>
        </w:numPr>
        <w:spacing w:before="0" w:line="240" w:lineRule="auto"/>
        <w:ind w:left="426"/>
        <w:rPr>
          <w:rFonts w:ascii="Arial" w:hAnsi="Arial" w:cs="Arial"/>
        </w:rPr>
      </w:pPr>
      <w:r w:rsidRPr="00E12EC4">
        <w:rPr>
          <w:rFonts w:ascii="Arial" w:hAnsi="Arial" w:cs="Arial"/>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DA0915" w:rsidRDefault="007B0809" w:rsidP="004F49B5">
      <w:pPr>
        <w:pStyle w:val="AODocTxt"/>
        <w:numPr>
          <w:ilvl w:val="0"/>
          <w:numId w:val="5"/>
        </w:numPr>
        <w:spacing w:before="0" w:line="240" w:lineRule="auto"/>
        <w:ind w:left="426"/>
        <w:rPr>
          <w:rFonts w:ascii="Arial" w:hAnsi="Arial" w:cs="Arial"/>
          <w:highlight w:val="yellow"/>
        </w:rPr>
      </w:pPr>
      <w:r w:rsidRPr="00DA0915">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60FD2C66"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27C236E9"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A3392B6"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commitment to vote in favor of the plan may be memorialized in a r</w:t>
      </w:r>
      <w:r w:rsidR="00DA0915">
        <w:rPr>
          <w:rFonts w:ascii="Arial" w:hAnsi="Arial" w:cs="Arial"/>
        </w:rPr>
        <w:t>estructuring support agreement.</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940158" w:rsidRDefault="007B0809" w:rsidP="004F49B5">
      <w:pPr>
        <w:pStyle w:val="AODocTxt"/>
        <w:numPr>
          <w:ilvl w:val="0"/>
          <w:numId w:val="6"/>
        </w:numPr>
        <w:spacing w:before="0" w:line="240" w:lineRule="auto"/>
        <w:ind w:left="426"/>
        <w:rPr>
          <w:rFonts w:ascii="Arial" w:hAnsi="Arial" w:cs="Arial"/>
          <w:highlight w:val="yellow"/>
        </w:rPr>
      </w:pPr>
      <w:r w:rsidRPr="00940158">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E86886" w:rsidRDefault="007B0809" w:rsidP="004F49B5">
      <w:pPr>
        <w:pStyle w:val="AODocTxt"/>
        <w:numPr>
          <w:ilvl w:val="0"/>
          <w:numId w:val="7"/>
        </w:numPr>
        <w:spacing w:before="0" w:line="240" w:lineRule="auto"/>
        <w:ind w:left="426"/>
        <w:rPr>
          <w:rFonts w:ascii="Arial" w:hAnsi="Arial" w:cs="Arial"/>
          <w:highlight w:val="yellow"/>
        </w:rPr>
      </w:pPr>
      <w:r w:rsidRPr="00E86886">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C07E25" w:rsidRDefault="007B0809" w:rsidP="004F49B5">
      <w:pPr>
        <w:pStyle w:val="AODocTxt"/>
        <w:numPr>
          <w:ilvl w:val="0"/>
          <w:numId w:val="8"/>
        </w:numPr>
        <w:spacing w:before="0" w:line="240" w:lineRule="auto"/>
        <w:ind w:left="426"/>
        <w:rPr>
          <w:rFonts w:ascii="Arial" w:hAnsi="Arial" w:cs="Arial"/>
          <w:highlight w:val="yellow"/>
        </w:rPr>
      </w:pPr>
      <w:r w:rsidRPr="00C07E25">
        <w:rPr>
          <w:rFonts w:ascii="Arial" w:hAnsi="Arial" w:cs="Arial"/>
          <w:highlight w:val="yellow"/>
        </w:rPr>
        <w:t>The automatic stay applies upon the filing of a petition for recognition.</w:t>
      </w:r>
      <w:r w:rsidR="00F92140" w:rsidRPr="00C07E25">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22F8EA8"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2474872F"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16666DA5"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10F0FDF5"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4ACE7056"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CE5A97" w:rsidRDefault="007B0809" w:rsidP="004F49B5">
      <w:pPr>
        <w:pStyle w:val="AODocTxt"/>
        <w:numPr>
          <w:ilvl w:val="0"/>
          <w:numId w:val="9"/>
        </w:numPr>
        <w:spacing w:before="0" w:line="240" w:lineRule="auto"/>
        <w:ind w:left="426"/>
        <w:rPr>
          <w:rFonts w:ascii="Arial" w:hAnsi="Arial" w:cs="Arial"/>
          <w:highlight w:val="yellow"/>
        </w:rPr>
      </w:pPr>
      <w:r w:rsidRPr="00CE5A97">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73E1D02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1B5937" w:rsidRDefault="007B0809" w:rsidP="004F49B5">
      <w:pPr>
        <w:pStyle w:val="AODocTxt"/>
        <w:numPr>
          <w:ilvl w:val="0"/>
          <w:numId w:val="10"/>
        </w:numPr>
        <w:spacing w:before="0" w:line="240" w:lineRule="auto"/>
        <w:ind w:left="426"/>
        <w:rPr>
          <w:rFonts w:ascii="Arial" w:hAnsi="Arial" w:cs="Arial"/>
          <w:highlight w:val="yellow"/>
        </w:rPr>
      </w:pPr>
      <w:r w:rsidRPr="001B5937">
        <w:rPr>
          <w:rFonts w:ascii="Arial" w:hAnsi="Arial" w:cs="Arial"/>
          <w:highlight w:val="yellow"/>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9F5694" w:rsidRDefault="007B0809" w:rsidP="004F49B5">
      <w:pPr>
        <w:pStyle w:val="AODocTxt"/>
        <w:numPr>
          <w:ilvl w:val="0"/>
          <w:numId w:val="11"/>
        </w:numPr>
        <w:spacing w:before="0" w:line="240" w:lineRule="auto"/>
        <w:ind w:left="426"/>
        <w:rPr>
          <w:rFonts w:ascii="Arial" w:hAnsi="Arial" w:cs="Arial"/>
          <w:highlight w:val="yellow"/>
        </w:rPr>
      </w:pPr>
      <w:r w:rsidRPr="009F5694">
        <w:rPr>
          <w:rFonts w:ascii="Arial" w:hAnsi="Arial" w:cs="Arial"/>
          <w:highlight w:val="yellow"/>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15A4B813" w:rsidR="00323167" w:rsidRDefault="00323167" w:rsidP="00323167">
      <w:pPr>
        <w:pStyle w:val="AODocTxt"/>
        <w:spacing w:before="0" w:line="240" w:lineRule="auto"/>
        <w:rPr>
          <w:rFonts w:ascii="Arial" w:hAnsi="Arial" w:cs="Arial"/>
        </w:rPr>
      </w:pPr>
    </w:p>
    <w:p w14:paraId="6B366A98" w14:textId="06D9CAD2" w:rsidR="00D7407F" w:rsidRDefault="00D7407F" w:rsidP="00323167">
      <w:pPr>
        <w:pStyle w:val="AODocTxt"/>
        <w:spacing w:before="0" w:line="240" w:lineRule="auto"/>
        <w:rPr>
          <w:rFonts w:ascii="Arial" w:hAnsi="Arial" w:cs="Arial"/>
        </w:rPr>
      </w:pPr>
      <w:r>
        <w:rPr>
          <w:rFonts w:ascii="Arial" w:hAnsi="Arial" w:cs="Arial"/>
        </w:rPr>
        <w:t xml:space="preserve">A voluntary petition for bankruptcy is filed by the debtor.  The Federal Rules of Bankruptcy Procedure specify that a number of schedules should be filed with the voluntary petition, </w:t>
      </w:r>
      <w:r w:rsidR="003C7A81">
        <w:rPr>
          <w:rFonts w:ascii="Arial" w:hAnsi="Arial" w:cs="Arial"/>
        </w:rPr>
        <w:t xml:space="preserve">and </w:t>
      </w:r>
      <w:r>
        <w:rPr>
          <w:rFonts w:ascii="Arial" w:hAnsi="Arial" w:cs="Arial"/>
        </w:rPr>
        <w:t xml:space="preserve">such schedules </w:t>
      </w:r>
      <w:r w:rsidR="003C7A81">
        <w:rPr>
          <w:rFonts w:ascii="Arial" w:hAnsi="Arial" w:cs="Arial"/>
        </w:rPr>
        <w:t>should comprise</w:t>
      </w:r>
      <w:r>
        <w:rPr>
          <w:rFonts w:ascii="Arial" w:hAnsi="Arial" w:cs="Arial"/>
        </w:rPr>
        <w:t xml:space="preserve"> of lists of assets and creditors.</w:t>
      </w:r>
    </w:p>
    <w:p w14:paraId="6CF23BF0" w14:textId="77777777" w:rsidR="00D7407F" w:rsidRDefault="00D7407F" w:rsidP="00323167">
      <w:pPr>
        <w:pStyle w:val="AODocTxt"/>
        <w:spacing w:before="0" w:line="240" w:lineRule="auto"/>
        <w:rPr>
          <w:rFonts w:ascii="Arial" w:hAnsi="Arial" w:cs="Arial"/>
        </w:rPr>
      </w:pPr>
    </w:p>
    <w:p w14:paraId="60FA7EF2" w14:textId="6EDCF0C7" w:rsidR="00D7407F" w:rsidRDefault="00D7407F" w:rsidP="00323167">
      <w:pPr>
        <w:pStyle w:val="AODocTxt"/>
        <w:spacing w:before="0" w:line="240" w:lineRule="auto"/>
        <w:rPr>
          <w:rFonts w:ascii="Arial" w:hAnsi="Arial" w:cs="Arial"/>
        </w:rPr>
      </w:pPr>
      <w:r>
        <w:rPr>
          <w:rFonts w:ascii="Arial" w:hAnsi="Arial" w:cs="Arial"/>
        </w:rPr>
        <w:t xml:space="preserve">An involuntary petition for bankruptcy is filed against an eligible debtor by its creditors under either Chapter 7 or Chapter 11.  To be a qualifying creditor in this respect, the creditor must meet certain criteria, including but not limited to the creditor’s debt being non-contingent and not being subject to a </w:t>
      </w:r>
      <w:r w:rsidRPr="00D7407F">
        <w:rPr>
          <w:rFonts w:ascii="Arial" w:hAnsi="Arial" w:cs="Arial"/>
          <w:i/>
        </w:rPr>
        <w:t>bona fide</w:t>
      </w:r>
      <w:r>
        <w:rPr>
          <w:rFonts w:ascii="Arial" w:hAnsi="Arial" w:cs="Arial"/>
        </w:rPr>
        <w:t xml:space="preserve"> dispute.</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743EA7B5" w:rsidR="003A75F4" w:rsidRDefault="003A75F4" w:rsidP="00323167">
      <w:pPr>
        <w:pStyle w:val="AODocTxt"/>
        <w:spacing w:before="0" w:line="240" w:lineRule="auto"/>
        <w:rPr>
          <w:rFonts w:ascii="Arial" w:hAnsi="Arial" w:cs="Arial"/>
        </w:rPr>
      </w:pPr>
    </w:p>
    <w:p w14:paraId="22B4CE41" w14:textId="56639582" w:rsidR="00D0086A" w:rsidRDefault="00D0086A" w:rsidP="00323167">
      <w:pPr>
        <w:pStyle w:val="AODocTxt"/>
        <w:spacing w:before="0" w:line="240" w:lineRule="auto"/>
        <w:rPr>
          <w:rFonts w:ascii="Arial" w:hAnsi="Arial" w:cs="Arial"/>
        </w:rPr>
      </w:pPr>
      <w:r>
        <w:rPr>
          <w:rFonts w:ascii="Arial" w:hAnsi="Arial" w:cs="Arial"/>
        </w:rPr>
        <w:t>An act taken in violation of the automatic stay constitutes contempt of court and renders that act void or voidable.  Unless relief is obtained from the Court by the violator, contempt sanctions may be imposed against the violator.  The stay violator may be required to pay the fees of the debtor’s attorney and may be required to take affirmative actions to undo the effects that have arisen from the stay violation.</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1959369" w:rsidR="003A75F4" w:rsidRDefault="003A75F4" w:rsidP="00323167">
      <w:pPr>
        <w:pStyle w:val="AODocTxt"/>
        <w:spacing w:before="0" w:line="240" w:lineRule="auto"/>
        <w:rPr>
          <w:rFonts w:ascii="Arial" w:hAnsi="Arial" w:cs="Arial"/>
        </w:rPr>
      </w:pPr>
    </w:p>
    <w:p w14:paraId="0244EFBA" w14:textId="0C25C6C5" w:rsidR="009D6139" w:rsidRPr="001C0B4C" w:rsidRDefault="00BC04A4" w:rsidP="001C0B4C">
      <w:pPr>
        <w:pStyle w:val="AODocTxt"/>
        <w:numPr>
          <w:ilvl w:val="0"/>
          <w:numId w:val="14"/>
        </w:numPr>
        <w:spacing w:before="0" w:line="240" w:lineRule="auto"/>
        <w:rPr>
          <w:rFonts w:ascii="Arial" w:hAnsi="Arial" w:cs="Arial"/>
        </w:rPr>
      </w:pPr>
      <w:r>
        <w:rPr>
          <w:rFonts w:ascii="Arial" w:hAnsi="Arial" w:cs="Arial"/>
        </w:rPr>
        <w:t xml:space="preserve">A claim is </w:t>
      </w:r>
      <w:r w:rsidR="001C0B4C">
        <w:rPr>
          <w:rFonts w:ascii="Arial" w:hAnsi="Arial" w:cs="Arial"/>
        </w:rPr>
        <w:t xml:space="preserve">impaired where its contractual rights are modified or will be paid less than the full value under the terms of the reorganization plan.  A claim is classed as impaired </w:t>
      </w:r>
      <w:r w:rsidRPr="001C0B4C">
        <w:rPr>
          <w:rFonts w:ascii="Arial" w:hAnsi="Arial" w:cs="Arial"/>
        </w:rPr>
        <w:t xml:space="preserve">unless the reorganization plan leaves the claim holder’s legal, equitable and </w:t>
      </w:r>
      <w:r w:rsidRPr="001C0B4C">
        <w:rPr>
          <w:rFonts w:ascii="Arial" w:hAnsi="Arial" w:cs="Arial"/>
        </w:rPr>
        <w:lastRenderedPageBreak/>
        <w:t xml:space="preserve">contractual rights unaltered.  </w:t>
      </w:r>
      <w:r w:rsidR="009D6139" w:rsidRPr="001C0B4C">
        <w:rPr>
          <w:rFonts w:ascii="Arial" w:hAnsi="Arial" w:cs="Arial"/>
        </w:rPr>
        <w:t xml:space="preserve">Only impaired classes of claim holders </w:t>
      </w:r>
      <w:r w:rsidR="00A73DF3" w:rsidRPr="001C0B4C">
        <w:rPr>
          <w:rFonts w:ascii="Arial" w:hAnsi="Arial" w:cs="Arial"/>
        </w:rPr>
        <w:t xml:space="preserve">have the right </w:t>
      </w:r>
      <w:r w:rsidR="009D6139" w:rsidRPr="001C0B4C">
        <w:rPr>
          <w:rFonts w:ascii="Arial" w:hAnsi="Arial" w:cs="Arial"/>
        </w:rPr>
        <w:t xml:space="preserve">to vote on a </w:t>
      </w:r>
      <w:r w:rsidR="003C7A81" w:rsidRPr="001C0B4C">
        <w:rPr>
          <w:rFonts w:ascii="Arial" w:hAnsi="Arial" w:cs="Arial"/>
        </w:rPr>
        <w:t xml:space="preserve">debtor’s </w:t>
      </w:r>
      <w:r w:rsidR="009D6139" w:rsidRPr="001C0B4C">
        <w:rPr>
          <w:rFonts w:ascii="Arial" w:hAnsi="Arial" w:cs="Arial"/>
        </w:rPr>
        <w:t>reorganization plan.</w:t>
      </w:r>
    </w:p>
    <w:p w14:paraId="2C15E5BD" w14:textId="67CDDED8" w:rsidR="00BC04A4" w:rsidRPr="00BC04A4" w:rsidRDefault="00373371" w:rsidP="00BC04A4">
      <w:pPr>
        <w:pStyle w:val="AODocTxt"/>
        <w:numPr>
          <w:ilvl w:val="0"/>
          <w:numId w:val="14"/>
        </w:numPr>
        <w:spacing w:before="0" w:line="240" w:lineRule="auto"/>
        <w:rPr>
          <w:rFonts w:ascii="Arial" w:hAnsi="Arial" w:cs="Arial"/>
        </w:rPr>
      </w:pPr>
      <w:r>
        <w:rPr>
          <w:rFonts w:ascii="Arial" w:hAnsi="Arial" w:cs="Arial"/>
        </w:rPr>
        <w:t>An impaired claim may be deemed unimpaired if the reorganization plan reverses contractual acceleration, in turn curing any monetary default, and compensating the claim holder for any damages</w:t>
      </w:r>
      <w:r w:rsidR="00C01081">
        <w:rPr>
          <w:rFonts w:ascii="Arial" w:hAnsi="Arial" w:cs="Arial"/>
        </w:rPr>
        <w:t xml:space="preserve">.  A claim is also considered </w:t>
      </w:r>
      <w:r w:rsidR="001C0B4C">
        <w:rPr>
          <w:rFonts w:ascii="Arial" w:hAnsi="Arial" w:cs="Arial"/>
        </w:rPr>
        <w:t>un</w:t>
      </w:r>
      <w:r w:rsidR="00C01081">
        <w:rPr>
          <w:rFonts w:ascii="Arial" w:hAnsi="Arial" w:cs="Arial"/>
        </w:rPr>
        <w:t>impaired where delayed payment in full, with the date of payment falling after the date of implementation of the reorganization plan, is to take place</w:t>
      </w:r>
      <w:r>
        <w:rPr>
          <w:rFonts w:ascii="Arial" w:hAnsi="Arial" w:cs="Arial"/>
        </w:rPr>
        <w:t xml:space="preserve">.  If </w:t>
      </w:r>
      <w:r w:rsidR="00AE4F07">
        <w:rPr>
          <w:rFonts w:ascii="Arial" w:hAnsi="Arial" w:cs="Arial"/>
        </w:rPr>
        <w:t xml:space="preserve">a </w:t>
      </w:r>
      <w:r>
        <w:rPr>
          <w:rFonts w:ascii="Arial" w:hAnsi="Arial" w:cs="Arial"/>
        </w:rPr>
        <w:t xml:space="preserve">claim in </w:t>
      </w:r>
      <w:r w:rsidR="00AE4F07">
        <w:rPr>
          <w:rFonts w:ascii="Arial" w:hAnsi="Arial" w:cs="Arial"/>
        </w:rPr>
        <w:t xml:space="preserve">either of these </w:t>
      </w:r>
      <w:r>
        <w:rPr>
          <w:rFonts w:ascii="Arial" w:hAnsi="Arial" w:cs="Arial"/>
        </w:rPr>
        <w:t>instance</w:t>
      </w:r>
      <w:r w:rsidR="00AE4F07">
        <w:rPr>
          <w:rFonts w:ascii="Arial" w:hAnsi="Arial" w:cs="Arial"/>
        </w:rPr>
        <w:t>s</w:t>
      </w:r>
      <w:r>
        <w:rPr>
          <w:rFonts w:ascii="Arial" w:hAnsi="Arial" w:cs="Arial"/>
        </w:rPr>
        <w:t xml:space="preserve"> is deemed to be impaired, </w:t>
      </w:r>
      <w:r w:rsidR="00F92362">
        <w:rPr>
          <w:rFonts w:ascii="Arial" w:hAnsi="Arial" w:cs="Arial"/>
        </w:rPr>
        <w:t xml:space="preserve">the claim holder </w:t>
      </w:r>
      <w:r>
        <w:rPr>
          <w:rFonts w:ascii="Arial" w:hAnsi="Arial" w:cs="Arial"/>
        </w:rPr>
        <w:t>would not be eligible to vote on the reorganization plan.</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567EDC30" w14:textId="6E0C6632" w:rsidR="00E12EC4" w:rsidRDefault="001461C7" w:rsidP="00E12EC4">
      <w:pPr>
        <w:ind w:firstLine="426"/>
        <w:jc w:val="both"/>
        <w:rPr>
          <w:rFonts w:ascii="Arial" w:hAnsi="Arial" w:cs="Arial"/>
          <w:sz w:val="22"/>
          <w:szCs w:val="22"/>
          <w:lang w:val="en-GB"/>
        </w:rPr>
      </w:pPr>
      <w:r w:rsidRPr="001461C7">
        <w:rPr>
          <w:rFonts w:ascii="Arial" w:hAnsi="Arial" w:cs="Arial"/>
          <w:sz w:val="22"/>
          <w:szCs w:val="22"/>
          <w:lang w:val="en-GB"/>
        </w:rPr>
        <w:t>Preferences.</w:t>
      </w:r>
    </w:p>
    <w:p w14:paraId="6CB986A2" w14:textId="77777777" w:rsidR="005900B1" w:rsidRPr="001461C7" w:rsidRDefault="005900B1" w:rsidP="00E12EC4">
      <w:pPr>
        <w:ind w:firstLine="426"/>
        <w:jc w:val="both"/>
        <w:rPr>
          <w:rFonts w:ascii="Arial" w:hAnsi="Arial" w:cs="Arial"/>
          <w:sz w:val="22"/>
          <w:szCs w:val="22"/>
          <w:lang w:val="en-GB"/>
        </w:rPr>
      </w:pPr>
    </w:p>
    <w:p w14:paraId="4E388149" w14:textId="326BD663"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112DD63C" w:rsidR="005B2A9B" w:rsidRPr="00175718" w:rsidRDefault="00175718" w:rsidP="005B2A9B">
      <w:pPr>
        <w:ind w:firstLine="426"/>
        <w:jc w:val="both"/>
        <w:rPr>
          <w:rFonts w:ascii="Arial" w:hAnsi="Arial" w:cs="Arial"/>
          <w:sz w:val="22"/>
          <w:szCs w:val="22"/>
          <w:lang w:val="en-GB"/>
        </w:rPr>
      </w:pPr>
      <w:r w:rsidRPr="00175718">
        <w:rPr>
          <w:rFonts w:ascii="Arial" w:hAnsi="Arial" w:cs="Arial"/>
          <w:sz w:val="22"/>
          <w:szCs w:val="22"/>
          <w:lang w:val="en-GB"/>
        </w:rPr>
        <w:t>Preferences.</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2130C314" w:rsidR="005B2A9B" w:rsidRPr="00FE2991" w:rsidRDefault="00FE2991" w:rsidP="005B2A9B">
      <w:pPr>
        <w:ind w:firstLine="426"/>
        <w:jc w:val="both"/>
        <w:rPr>
          <w:rFonts w:ascii="Arial" w:hAnsi="Arial" w:cs="Arial"/>
          <w:sz w:val="22"/>
          <w:szCs w:val="22"/>
          <w:lang w:val="en-GB"/>
        </w:rPr>
      </w:pPr>
      <w:r w:rsidRPr="00FE2991">
        <w:rPr>
          <w:rFonts w:ascii="Arial" w:hAnsi="Arial" w:cs="Arial"/>
          <w:sz w:val="22"/>
          <w:szCs w:val="22"/>
          <w:lang w:val="en-GB"/>
        </w:rPr>
        <w:t>Actual fraudulent conveyances.</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DDA6A84" w14:textId="4FD4B169" w:rsidR="005B2A9B" w:rsidRDefault="00213FF7" w:rsidP="00213FF7">
      <w:pPr>
        <w:pStyle w:val="AODocTxt"/>
        <w:spacing w:before="0" w:line="240" w:lineRule="auto"/>
        <w:rPr>
          <w:rFonts w:ascii="Arial" w:hAnsi="Arial" w:cs="Arial"/>
        </w:rPr>
      </w:pPr>
      <w:r>
        <w:rPr>
          <w:rFonts w:ascii="Arial" w:hAnsi="Arial" w:cs="Arial"/>
        </w:rPr>
        <w:t>Jurisdictional provisions were enacted, which enabled district courts to refer bankruptcy proceedings to the bankruptcy courts of that jurisdiction.  The referral statute created a distinction between ‘core’ and ‘non-core’ matters, in relation to which bankruptcy judges were permitted to hear and determine core proceedings only.</w:t>
      </w:r>
    </w:p>
    <w:p w14:paraId="2DA6E42F" w14:textId="768CB89C" w:rsidR="00280126" w:rsidRDefault="00280126" w:rsidP="00213FF7">
      <w:pPr>
        <w:pStyle w:val="AODocTxt"/>
        <w:spacing w:before="0" w:line="240" w:lineRule="auto"/>
        <w:rPr>
          <w:rFonts w:ascii="Arial" w:hAnsi="Arial" w:cs="Arial"/>
        </w:rPr>
      </w:pPr>
    </w:p>
    <w:p w14:paraId="0F933B33" w14:textId="4F6D9DAB" w:rsidR="00280126" w:rsidRDefault="00E67379" w:rsidP="00213FF7">
      <w:pPr>
        <w:pStyle w:val="AODocTxt"/>
        <w:spacing w:before="0" w:line="240" w:lineRule="auto"/>
        <w:rPr>
          <w:rFonts w:ascii="Arial" w:hAnsi="Arial" w:cs="Arial"/>
        </w:rPr>
      </w:pPr>
      <w:r>
        <w:rPr>
          <w:rFonts w:ascii="Arial" w:hAnsi="Arial" w:cs="Arial"/>
        </w:rPr>
        <w:t xml:space="preserve">In the case of </w:t>
      </w:r>
      <w:r w:rsidRPr="00463CF6">
        <w:rPr>
          <w:rFonts w:ascii="Arial" w:hAnsi="Arial" w:cs="Arial"/>
          <w:i/>
        </w:rPr>
        <w:t>Stern v Marshall</w:t>
      </w:r>
      <w:r>
        <w:rPr>
          <w:rFonts w:ascii="Arial" w:hAnsi="Arial" w:cs="Arial"/>
        </w:rPr>
        <w:t xml:space="preserve">, there was a bankruptcy petition filed against the debtor and a counterclaim </w:t>
      </w:r>
      <w:r w:rsidR="00343763">
        <w:rPr>
          <w:rFonts w:ascii="Arial" w:hAnsi="Arial" w:cs="Arial"/>
        </w:rPr>
        <w:t xml:space="preserve">made </w:t>
      </w:r>
      <w:r>
        <w:rPr>
          <w:rFonts w:ascii="Arial" w:hAnsi="Arial" w:cs="Arial"/>
        </w:rPr>
        <w:t xml:space="preserve">by the debtor, which </w:t>
      </w:r>
      <w:r w:rsidR="00463CF6">
        <w:rPr>
          <w:rFonts w:ascii="Arial" w:hAnsi="Arial" w:cs="Arial"/>
        </w:rPr>
        <w:t xml:space="preserve">would have been a </w:t>
      </w:r>
      <w:r>
        <w:rPr>
          <w:rFonts w:ascii="Arial" w:hAnsi="Arial" w:cs="Arial"/>
        </w:rPr>
        <w:t>core proceeding.</w:t>
      </w:r>
      <w:r w:rsidR="00463CF6">
        <w:rPr>
          <w:rFonts w:ascii="Arial" w:hAnsi="Arial" w:cs="Arial"/>
        </w:rPr>
        <w:t xml:space="preserve">  Parallel proceedings </w:t>
      </w:r>
      <w:r w:rsidR="00343763">
        <w:rPr>
          <w:rFonts w:ascii="Arial" w:hAnsi="Arial" w:cs="Arial"/>
        </w:rPr>
        <w:t xml:space="preserve">took </w:t>
      </w:r>
      <w:r w:rsidR="00463CF6">
        <w:rPr>
          <w:rFonts w:ascii="Arial" w:hAnsi="Arial" w:cs="Arial"/>
        </w:rPr>
        <w:t xml:space="preserve">place in relation to the counterclaim, in both the bankruptcy court and in the state court.  As this was a core proceeding, the bankruptcy court was permitted to issue a final order on the matter.  The bankruptcy court issued its judgment first and awarded USD 400 million to the debtor.  However, the state court </w:t>
      </w:r>
      <w:r w:rsidR="00446209">
        <w:rPr>
          <w:rFonts w:ascii="Arial" w:hAnsi="Arial" w:cs="Arial"/>
        </w:rPr>
        <w:t xml:space="preserve">jury verdict </w:t>
      </w:r>
      <w:r w:rsidR="00463CF6">
        <w:rPr>
          <w:rFonts w:ascii="Arial" w:hAnsi="Arial" w:cs="Arial"/>
        </w:rPr>
        <w:t>ruled in favour of the claimant.</w:t>
      </w:r>
    </w:p>
    <w:p w14:paraId="2A19BCC5" w14:textId="386BAE1B" w:rsidR="00463CF6" w:rsidRDefault="00463CF6" w:rsidP="00213FF7">
      <w:pPr>
        <w:pStyle w:val="AODocTxt"/>
        <w:spacing w:before="0" w:line="240" w:lineRule="auto"/>
        <w:rPr>
          <w:rFonts w:ascii="Arial" w:hAnsi="Arial" w:cs="Arial"/>
        </w:rPr>
      </w:pPr>
    </w:p>
    <w:p w14:paraId="5F211ADB" w14:textId="7B226663" w:rsidR="00446209" w:rsidRPr="00213FF7" w:rsidRDefault="00463CF6" w:rsidP="00213FF7">
      <w:pPr>
        <w:pStyle w:val="AODocTxt"/>
        <w:spacing w:before="0" w:line="240" w:lineRule="auto"/>
        <w:rPr>
          <w:rFonts w:ascii="Arial" w:hAnsi="Arial" w:cs="Arial"/>
        </w:rPr>
      </w:pPr>
      <w:r>
        <w:rPr>
          <w:rFonts w:ascii="Arial" w:hAnsi="Arial" w:cs="Arial"/>
        </w:rPr>
        <w:t>The US Supreme Court subsequently ruled that the issuance of a final order by the bankruptcy court over a state law claim was unconstitutional</w:t>
      </w:r>
      <w:r w:rsidR="00446209">
        <w:rPr>
          <w:rFonts w:ascii="Arial" w:hAnsi="Arial" w:cs="Arial"/>
        </w:rPr>
        <w:t xml:space="preserve"> and </w:t>
      </w:r>
      <w:r>
        <w:rPr>
          <w:rFonts w:ascii="Arial" w:hAnsi="Arial" w:cs="Arial"/>
        </w:rPr>
        <w:t xml:space="preserve">the jury verdict by the state court was </w:t>
      </w:r>
      <w:r w:rsidR="00446209">
        <w:rPr>
          <w:rFonts w:ascii="Arial" w:hAnsi="Arial" w:cs="Arial"/>
        </w:rPr>
        <w:t xml:space="preserve">ruled as </w:t>
      </w:r>
      <w:r>
        <w:rPr>
          <w:rFonts w:ascii="Arial" w:hAnsi="Arial" w:cs="Arial"/>
        </w:rPr>
        <w:t>the first final judgme</w:t>
      </w:r>
      <w:r w:rsidR="00446209">
        <w:rPr>
          <w:rFonts w:ascii="Arial" w:hAnsi="Arial" w:cs="Arial"/>
        </w:rPr>
        <w:t xml:space="preserve">nt.  Since the decision in </w:t>
      </w:r>
      <w:r w:rsidR="00446209" w:rsidRPr="002830C7">
        <w:rPr>
          <w:rFonts w:ascii="Arial" w:hAnsi="Arial" w:cs="Arial"/>
          <w:i/>
        </w:rPr>
        <w:t>Stern v Marshall</w:t>
      </w:r>
      <w:r w:rsidR="00446209">
        <w:rPr>
          <w:rFonts w:ascii="Arial" w:hAnsi="Arial" w:cs="Arial"/>
        </w:rPr>
        <w:t xml:space="preserve">, </w:t>
      </w:r>
      <w:r w:rsidR="004E26A0">
        <w:rPr>
          <w:rFonts w:ascii="Arial" w:hAnsi="Arial" w:cs="Arial"/>
        </w:rPr>
        <w:t xml:space="preserve">there have been </w:t>
      </w:r>
      <w:r w:rsidR="004E26A0">
        <w:rPr>
          <w:rFonts w:ascii="Arial" w:hAnsi="Arial" w:cs="Arial"/>
        </w:rPr>
        <w:lastRenderedPageBreak/>
        <w:t xml:space="preserve">amendments to the Bankruptcy Rules.  The </w:t>
      </w:r>
      <w:r w:rsidR="00446209">
        <w:rPr>
          <w:rFonts w:ascii="Arial" w:hAnsi="Arial" w:cs="Arial"/>
        </w:rPr>
        <w:t xml:space="preserve">US Supreme Court held that bankruptcy judges may determine core proceedings </w:t>
      </w:r>
      <w:r w:rsidR="004E26A0">
        <w:rPr>
          <w:rFonts w:ascii="Arial" w:hAnsi="Arial" w:cs="Arial"/>
        </w:rPr>
        <w:t xml:space="preserve">over which they lack constitutional authority </w:t>
      </w:r>
      <w:r w:rsidR="00446209">
        <w:rPr>
          <w:rFonts w:ascii="Arial" w:hAnsi="Arial" w:cs="Arial"/>
        </w:rPr>
        <w:t>in similar fashion to the procedure that allows them to determine in non-core proceedings.</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38F9F2E4" w:rsidR="00DC359F" w:rsidRDefault="00DC359F" w:rsidP="00323167">
      <w:pPr>
        <w:pStyle w:val="AODocTxt"/>
        <w:spacing w:before="0" w:line="240" w:lineRule="auto"/>
        <w:rPr>
          <w:rFonts w:ascii="Arial" w:hAnsi="Arial" w:cs="Arial"/>
        </w:rPr>
      </w:pPr>
    </w:p>
    <w:p w14:paraId="60369CF2" w14:textId="4D004419" w:rsidR="0037648A" w:rsidRDefault="0037648A" w:rsidP="0037648A">
      <w:pPr>
        <w:pStyle w:val="AODocTxt"/>
        <w:spacing w:before="0" w:line="240" w:lineRule="auto"/>
        <w:rPr>
          <w:rFonts w:ascii="Arial" w:hAnsi="Arial" w:cs="Arial"/>
        </w:rPr>
      </w:pPr>
      <w:r>
        <w:rPr>
          <w:rFonts w:ascii="Arial" w:hAnsi="Arial" w:cs="Arial"/>
        </w:rPr>
        <w:t>Based on the Model Law, upon recognition of a foreign proceeding, powers are granted to a foreign representative in relation to actions to avoid a</w:t>
      </w:r>
      <w:r w:rsidR="000073B2">
        <w:rPr>
          <w:rFonts w:ascii="Arial" w:hAnsi="Arial" w:cs="Arial"/>
        </w:rPr>
        <w:t>cts detrimental to creditors</w:t>
      </w:r>
      <w:r w:rsidR="009C3EA2">
        <w:rPr>
          <w:rFonts w:ascii="Arial" w:hAnsi="Arial" w:cs="Arial"/>
        </w:rPr>
        <w:t xml:space="preserve"> (a</w:t>
      </w:r>
      <w:r w:rsidR="004C2ECE">
        <w:rPr>
          <w:rFonts w:ascii="Arial" w:hAnsi="Arial" w:cs="Arial"/>
        </w:rPr>
        <w:t>voidance actions)</w:t>
      </w:r>
      <w:r w:rsidR="000073B2">
        <w:rPr>
          <w:rFonts w:ascii="Arial" w:hAnsi="Arial" w:cs="Arial"/>
        </w:rPr>
        <w:t>.  The powers bestowed on a foreign representative in this respect are similar to those powers that a domestic debtor or trustee would have.  These powers are, however, not available to a foreign representative under Chapter 15.</w:t>
      </w:r>
    </w:p>
    <w:p w14:paraId="5E45FCC5" w14:textId="3DFEFC1D" w:rsidR="000073B2" w:rsidRDefault="000073B2" w:rsidP="0037648A">
      <w:pPr>
        <w:pStyle w:val="AODocTxt"/>
        <w:spacing w:before="0" w:line="240" w:lineRule="auto"/>
        <w:rPr>
          <w:rFonts w:ascii="Arial" w:hAnsi="Arial" w:cs="Arial"/>
        </w:rPr>
      </w:pPr>
    </w:p>
    <w:p w14:paraId="7A1AC99C" w14:textId="3BCC5D3F" w:rsidR="000073B2" w:rsidRDefault="009C3EA2" w:rsidP="0037648A">
      <w:pPr>
        <w:pStyle w:val="AODocTxt"/>
        <w:spacing w:before="0" w:line="240" w:lineRule="auto"/>
        <w:rPr>
          <w:rFonts w:ascii="Arial" w:hAnsi="Arial" w:cs="Arial"/>
        </w:rPr>
      </w:pPr>
      <w:r>
        <w:rPr>
          <w:rFonts w:ascii="Arial" w:hAnsi="Arial" w:cs="Arial"/>
        </w:rPr>
        <w:t>A foreign representative can only invoke Bankruptcy Code avoidance powers in a plenary proceeding (such as Chapter 7 or Chapter 11).</w:t>
      </w:r>
      <w:r w:rsidR="00BA4079">
        <w:rPr>
          <w:rFonts w:ascii="Arial" w:hAnsi="Arial" w:cs="Arial"/>
        </w:rPr>
        <w:t xml:space="preserve">  The foreign representative can commence plenary proceedings under the Bankruptcy Code after recognition of the Chap</w:t>
      </w:r>
      <w:r w:rsidR="002B7CA0">
        <w:rPr>
          <w:rFonts w:ascii="Arial" w:hAnsi="Arial" w:cs="Arial"/>
        </w:rPr>
        <w:t>ter 15 foreign proceedings</w:t>
      </w:r>
      <w:r w:rsidR="00343763">
        <w:rPr>
          <w:rFonts w:ascii="Arial" w:hAnsi="Arial" w:cs="Arial"/>
        </w:rPr>
        <w:t xml:space="preserve">; </w:t>
      </w:r>
      <w:r w:rsidR="002B7CA0">
        <w:rPr>
          <w:rFonts w:ascii="Arial" w:hAnsi="Arial" w:cs="Arial"/>
        </w:rPr>
        <w:t>this can be done to enable the foreign representative access to the avoidance powers.</w:t>
      </w:r>
    </w:p>
    <w:p w14:paraId="51F185AE" w14:textId="39A25641" w:rsidR="00EB2491" w:rsidRDefault="00EB2491" w:rsidP="0037648A">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75C1B5FF" w:rsidR="00323167" w:rsidRDefault="00323167" w:rsidP="00323167">
      <w:pPr>
        <w:pStyle w:val="AODocTxt"/>
        <w:spacing w:before="0" w:line="240" w:lineRule="auto"/>
        <w:rPr>
          <w:rFonts w:ascii="Arial" w:hAnsi="Arial" w:cs="Arial"/>
        </w:rPr>
      </w:pPr>
    </w:p>
    <w:p w14:paraId="236FE5C9" w14:textId="6F04B73D" w:rsidR="0000441D" w:rsidRDefault="0000441D" w:rsidP="00323167">
      <w:pPr>
        <w:pStyle w:val="AODocTxt"/>
        <w:spacing w:before="0" w:line="240" w:lineRule="auto"/>
        <w:rPr>
          <w:rFonts w:ascii="Arial" w:hAnsi="Arial" w:cs="Arial"/>
        </w:rPr>
      </w:pPr>
      <w:r>
        <w:rPr>
          <w:rFonts w:ascii="Arial" w:hAnsi="Arial" w:cs="Arial"/>
        </w:rPr>
        <w:t>Final orders dispose of all issues and leave nothing further to be decided in a claim.  Interlocutory orders resolve only some issues or claims.</w:t>
      </w:r>
    </w:p>
    <w:p w14:paraId="1EDCEFC7" w14:textId="2A302386" w:rsidR="0000441D" w:rsidRDefault="0000441D" w:rsidP="00323167">
      <w:pPr>
        <w:pStyle w:val="AODocTxt"/>
        <w:spacing w:before="0" w:line="240" w:lineRule="auto"/>
        <w:rPr>
          <w:rFonts w:ascii="Arial" w:hAnsi="Arial" w:cs="Arial"/>
        </w:rPr>
      </w:pPr>
    </w:p>
    <w:p w14:paraId="13CF878D" w14:textId="74B34532" w:rsidR="00C07A82" w:rsidRDefault="00C07A82" w:rsidP="00323167">
      <w:pPr>
        <w:pStyle w:val="AODocTxt"/>
        <w:spacing w:before="0" w:line="240" w:lineRule="auto"/>
        <w:rPr>
          <w:rFonts w:ascii="Arial" w:hAnsi="Arial" w:cs="Arial"/>
        </w:rPr>
      </w:pPr>
      <w:r>
        <w:rPr>
          <w:rFonts w:ascii="Arial" w:hAnsi="Arial" w:cs="Arial"/>
        </w:rPr>
        <w:t>Final orders may be appealed as of right, but interlocutory orders can only be appealed with leave of the appellate court.</w:t>
      </w:r>
    </w:p>
    <w:p w14:paraId="61EA3F29" w14:textId="3AFB1E4E" w:rsidR="00DC359F" w:rsidRDefault="00DC359F" w:rsidP="00323167">
      <w:pPr>
        <w:pStyle w:val="AODocTxt"/>
        <w:spacing w:before="0" w:line="240" w:lineRule="auto"/>
        <w:rPr>
          <w:rFonts w:ascii="Arial" w:hAnsi="Arial" w:cs="Arial"/>
        </w:rPr>
      </w:pPr>
    </w:p>
    <w:p w14:paraId="4EC65C78" w14:textId="0D0FB5C4" w:rsidR="00775A7D" w:rsidRDefault="00775A7D" w:rsidP="00323167">
      <w:pPr>
        <w:pStyle w:val="AODocTxt"/>
        <w:spacing w:before="0" w:line="240" w:lineRule="auto"/>
        <w:rPr>
          <w:rFonts w:ascii="Arial" w:hAnsi="Arial" w:cs="Arial"/>
        </w:rPr>
      </w:pPr>
      <w:r>
        <w:rPr>
          <w:rFonts w:ascii="Arial" w:hAnsi="Arial" w:cs="Arial"/>
        </w:rPr>
        <w:t>Appeals against bankruptcy court decisions are generally heard by the district court for the district in which they sit; however, bankruptcy appeals are also heard by a Bankruptcy Appellate Panel (BAP) in certain circuits.  The BAP is made up of judges of the bankruptcy courts within that circuit.</w:t>
      </w:r>
    </w:p>
    <w:p w14:paraId="14D04922" w14:textId="77040643" w:rsidR="005B2A9B" w:rsidRDefault="005B2A9B" w:rsidP="00323167">
      <w:pPr>
        <w:pStyle w:val="AODocTxt"/>
        <w:spacing w:before="0" w:line="240" w:lineRule="auto"/>
        <w:rPr>
          <w:rFonts w:ascii="Arial" w:hAnsi="Arial" w:cs="Arial"/>
        </w:rPr>
      </w:pPr>
    </w:p>
    <w:p w14:paraId="7071305F" w14:textId="3E955B21" w:rsidR="006347B4" w:rsidRDefault="006347B4" w:rsidP="00323167">
      <w:pPr>
        <w:pStyle w:val="AODocTxt"/>
        <w:spacing w:before="0" w:line="240" w:lineRule="auto"/>
        <w:rPr>
          <w:rFonts w:ascii="Arial" w:hAnsi="Arial" w:cs="Arial"/>
        </w:rPr>
      </w:pPr>
      <w:r>
        <w:rPr>
          <w:rFonts w:ascii="Arial" w:hAnsi="Arial" w:cs="Arial"/>
        </w:rPr>
        <w:t>Following the appeal heard by the district court or BAP, there is a further appeal of right which can be made to the circuit court of appeals and in rare cases, appeals from the bankruptcy court may go directly to the circuit court of appeals.</w:t>
      </w:r>
    </w:p>
    <w:p w14:paraId="28383ABF" w14:textId="77777777" w:rsidR="006347B4" w:rsidRDefault="006347B4" w:rsidP="00323167">
      <w:pPr>
        <w:pStyle w:val="AODocTxt"/>
        <w:spacing w:before="0" w:line="240" w:lineRule="auto"/>
        <w:rPr>
          <w:rFonts w:ascii="Arial" w:hAnsi="Arial" w:cs="Arial"/>
        </w:rPr>
      </w:pPr>
    </w:p>
    <w:p w14:paraId="49BACE7E" w14:textId="77777777" w:rsidR="00533297" w:rsidRPr="00323167" w:rsidRDefault="00533297"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68080A04" w:rsidR="00DC359F" w:rsidRDefault="00DC359F" w:rsidP="00323167">
      <w:pPr>
        <w:pStyle w:val="AODocTxt"/>
        <w:spacing w:before="0" w:line="240" w:lineRule="auto"/>
        <w:rPr>
          <w:rFonts w:ascii="Arial" w:hAnsi="Arial" w:cs="Arial"/>
        </w:rPr>
      </w:pPr>
    </w:p>
    <w:p w14:paraId="50A32088" w14:textId="63DA15FF" w:rsidR="00CA7697" w:rsidRDefault="00575767" w:rsidP="00323167">
      <w:pPr>
        <w:pStyle w:val="AODocTxt"/>
        <w:spacing w:before="0" w:line="240" w:lineRule="auto"/>
        <w:rPr>
          <w:rFonts w:ascii="Arial" w:hAnsi="Arial" w:cs="Arial"/>
        </w:rPr>
      </w:pPr>
      <w:r>
        <w:rPr>
          <w:rFonts w:ascii="Arial" w:hAnsi="Arial" w:cs="Arial"/>
        </w:rPr>
        <w:t xml:space="preserve">Many US states have modelled their own corporate laws on </w:t>
      </w:r>
      <w:r w:rsidR="00CA7697">
        <w:rPr>
          <w:rFonts w:ascii="Arial" w:hAnsi="Arial" w:cs="Arial"/>
        </w:rPr>
        <w:t xml:space="preserve">Delaware’s legislation.  </w:t>
      </w:r>
      <w:r w:rsidR="00DE1187">
        <w:rPr>
          <w:rFonts w:ascii="Arial" w:hAnsi="Arial" w:cs="Arial"/>
        </w:rPr>
        <w:t>In accordance with those laws, c</w:t>
      </w:r>
      <w:r w:rsidR="00CA7697">
        <w:rPr>
          <w:rFonts w:ascii="Arial" w:hAnsi="Arial" w:cs="Arial"/>
        </w:rPr>
        <w:t>ompany d</w:t>
      </w:r>
      <w:r>
        <w:rPr>
          <w:rFonts w:ascii="Arial" w:hAnsi="Arial" w:cs="Arial"/>
        </w:rPr>
        <w:t>irectors owe a fiduciary duty of loyalty to the best i</w:t>
      </w:r>
      <w:r w:rsidR="00CA7697">
        <w:rPr>
          <w:rFonts w:ascii="Arial" w:hAnsi="Arial" w:cs="Arial"/>
        </w:rPr>
        <w:t>nterests of that</w:t>
      </w:r>
      <w:r>
        <w:rPr>
          <w:rFonts w:ascii="Arial" w:hAnsi="Arial" w:cs="Arial"/>
        </w:rPr>
        <w:t xml:space="preserve"> company</w:t>
      </w:r>
      <w:r w:rsidR="00326F71">
        <w:rPr>
          <w:rFonts w:ascii="Arial" w:hAnsi="Arial" w:cs="Arial"/>
        </w:rPr>
        <w:t xml:space="preserve"> and must act in good faith</w:t>
      </w:r>
      <w:r w:rsidR="00CA7697">
        <w:rPr>
          <w:rFonts w:ascii="Arial" w:hAnsi="Arial" w:cs="Arial"/>
        </w:rPr>
        <w:t>.</w:t>
      </w:r>
      <w:r w:rsidR="00DE1187">
        <w:rPr>
          <w:rFonts w:ascii="Arial" w:hAnsi="Arial" w:cs="Arial"/>
        </w:rPr>
        <w:t xml:space="preserve">  Directors also owe a duty of care in terms of their educated decision-making; however, they are protected from liability for errors </w:t>
      </w:r>
      <w:r w:rsidR="00DE1187">
        <w:rPr>
          <w:rFonts w:ascii="Arial" w:hAnsi="Arial" w:cs="Arial"/>
        </w:rPr>
        <w:lastRenderedPageBreak/>
        <w:t>of judgment in this instance under the business judgment rule, so long as the director (or board of directors) acted in good faith and on the basis of reasonable information.</w:t>
      </w:r>
    </w:p>
    <w:p w14:paraId="03F50DAF" w14:textId="77777777" w:rsidR="00CA7697" w:rsidRDefault="00CA7697" w:rsidP="00323167">
      <w:pPr>
        <w:pStyle w:val="AODocTxt"/>
        <w:spacing w:before="0" w:line="240" w:lineRule="auto"/>
        <w:rPr>
          <w:rFonts w:ascii="Arial" w:hAnsi="Arial" w:cs="Arial"/>
        </w:rPr>
      </w:pPr>
    </w:p>
    <w:p w14:paraId="177522DB" w14:textId="1E8F7728" w:rsidR="00575767" w:rsidRDefault="00CA7697" w:rsidP="00323167">
      <w:pPr>
        <w:pStyle w:val="AODocTxt"/>
        <w:spacing w:before="0" w:line="240" w:lineRule="auto"/>
        <w:rPr>
          <w:rFonts w:ascii="Arial" w:hAnsi="Arial" w:cs="Arial"/>
        </w:rPr>
      </w:pPr>
      <w:r>
        <w:rPr>
          <w:rFonts w:ascii="Arial" w:hAnsi="Arial" w:cs="Arial"/>
        </w:rPr>
        <w:t>Company directors’ duties are owed to the corporation and to its shareholders only, not the creditors of the corporation.  It is the same situation even when the corporation is potentially, or actually, insolvent and this has been ratified by the Delaware Supreme Court.  As a consequence, unlike other jurisdictions, there is no equivalent under US law of wrongful trading for which directors can be held liable.</w:t>
      </w:r>
      <w:r w:rsidR="009A7B95">
        <w:rPr>
          <w:rFonts w:ascii="Arial" w:hAnsi="Arial" w:cs="Arial"/>
        </w:rPr>
        <w:t xml:space="preserve">  </w:t>
      </w:r>
      <w:r w:rsidR="009A7B95">
        <w:rPr>
          <w:rFonts w:ascii="Arial" w:hAnsi="Arial" w:cs="Arial"/>
        </w:rPr>
        <w:t>General</w:t>
      </w:r>
      <w:r w:rsidR="009A7B95">
        <w:rPr>
          <w:rFonts w:ascii="Arial" w:hAnsi="Arial" w:cs="Arial"/>
        </w:rPr>
        <w:t>ly</w:t>
      </w:r>
      <w:r w:rsidR="009A7B95">
        <w:rPr>
          <w:rFonts w:ascii="Arial" w:hAnsi="Arial" w:cs="Arial"/>
        </w:rPr>
        <w:t>, liability of directors under US corporate law is more limited than elsewhere.</w:t>
      </w:r>
    </w:p>
    <w:p w14:paraId="033881FA" w14:textId="77777777" w:rsidR="00575767" w:rsidRDefault="00575767" w:rsidP="00323167">
      <w:pPr>
        <w:pStyle w:val="AODocTxt"/>
        <w:spacing w:before="0" w:line="240" w:lineRule="auto"/>
        <w:rPr>
          <w:rFonts w:ascii="Arial" w:hAnsi="Arial" w:cs="Arial"/>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58B264BF" w:rsidR="00DC359F" w:rsidRDefault="00DC359F" w:rsidP="00323167">
      <w:pPr>
        <w:pStyle w:val="AODocTxt"/>
        <w:spacing w:before="0" w:line="240" w:lineRule="auto"/>
        <w:rPr>
          <w:rFonts w:ascii="Arial" w:hAnsi="Arial" w:cs="Arial"/>
        </w:rPr>
      </w:pPr>
    </w:p>
    <w:p w14:paraId="4ECFD53E" w14:textId="64E8001C" w:rsidR="003A61A2" w:rsidRDefault="003A61A2" w:rsidP="00323167">
      <w:pPr>
        <w:pStyle w:val="AODocTxt"/>
        <w:spacing w:before="0" w:line="240" w:lineRule="auto"/>
        <w:rPr>
          <w:rFonts w:ascii="Arial" w:hAnsi="Arial" w:cs="Arial"/>
        </w:rPr>
      </w:pPr>
      <w:r>
        <w:rPr>
          <w:rFonts w:ascii="Arial" w:hAnsi="Arial" w:cs="Arial"/>
        </w:rPr>
        <w:t>The English scheme of arrangement could be granted recognition under US Chapter 15 so long as Gambling Corp’s foreign representative can prove that the scheme of arrangement is pending and that the representative is empowered to act.</w:t>
      </w:r>
    </w:p>
    <w:p w14:paraId="7934C3B6" w14:textId="35F8C8D0" w:rsidR="003A61A2" w:rsidRDefault="003A61A2" w:rsidP="00323167">
      <w:pPr>
        <w:pStyle w:val="AODocTxt"/>
        <w:spacing w:before="0" w:line="240" w:lineRule="auto"/>
        <w:rPr>
          <w:rFonts w:ascii="Arial" w:hAnsi="Arial" w:cs="Arial"/>
        </w:rPr>
      </w:pPr>
    </w:p>
    <w:p w14:paraId="4733F5D2" w14:textId="77777777" w:rsidR="00251779" w:rsidRDefault="00251779" w:rsidP="00251779">
      <w:pPr>
        <w:pStyle w:val="AODocTxt"/>
        <w:spacing w:before="0" w:line="240" w:lineRule="auto"/>
        <w:rPr>
          <w:rFonts w:ascii="Arial" w:hAnsi="Arial" w:cs="Arial"/>
        </w:rPr>
      </w:pPr>
      <w:r>
        <w:rPr>
          <w:rFonts w:ascii="Arial" w:hAnsi="Arial" w:cs="Arial"/>
        </w:rPr>
        <w:t>In order for recognition to be granted under US Chapter 15, the foreign proceeding does not need to resemble a US Bankruptcy case.  The English Scheme of Arrangement is a recognized insolvency procedure by the US Courts and so Gambling Corp’s proposed Scheme could be granted recognition under US Chapter 15.</w:t>
      </w:r>
    </w:p>
    <w:p w14:paraId="243CAFE0" w14:textId="77777777" w:rsidR="00251779" w:rsidRDefault="00251779" w:rsidP="00323167">
      <w:pPr>
        <w:pStyle w:val="AODocTxt"/>
        <w:spacing w:before="0" w:line="240" w:lineRule="auto"/>
        <w:rPr>
          <w:rFonts w:ascii="Arial" w:hAnsi="Arial" w:cs="Arial"/>
        </w:rPr>
      </w:pPr>
    </w:p>
    <w:p w14:paraId="3455B56D" w14:textId="5C700654" w:rsidR="003A61A2" w:rsidRDefault="00251779" w:rsidP="00323167">
      <w:pPr>
        <w:pStyle w:val="AODocTxt"/>
        <w:spacing w:before="0" w:line="240" w:lineRule="auto"/>
        <w:rPr>
          <w:rFonts w:ascii="Arial" w:hAnsi="Arial" w:cs="Arial"/>
        </w:rPr>
      </w:pPr>
      <w:r>
        <w:rPr>
          <w:rFonts w:ascii="Arial" w:hAnsi="Arial" w:cs="Arial"/>
        </w:rPr>
        <w:t xml:space="preserve">In terms of recognition being granted as </w:t>
      </w:r>
      <w:r w:rsidR="003A61A2">
        <w:rPr>
          <w:rFonts w:ascii="Arial" w:hAnsi="Arial" w:cs="Arial"/>
        </w:rPr>
        <w:t xml:space="preserve">foreign main or foreign non-main proceedings, Gambling Corp was incorporated and held its principal place of business in Greece.  </w:t>
      </w:r>
      <w:r>
        <w:rPr>
          <w:rFonts w:ascii="Arial" w:hAnsi="Arial" w:cs="Arial"/>
        </w:rPr>
        <w:t>On the other hand</w:t>
      </w:r>
      <w:r w:rsidR="003A61A2">
        <w:rPr>
          <w:rFonts w:ascii="Arial" w:hAnsi="Arial" w:cs="Arial"/>
        </w:rPr>
        <w:t>, Gambling Corp’</w:t>
      </w:r>
      <w:r w:rsidR="00C93626">
        <w:rPr>
          <w:rFonts w:ascii="Arial" w:hAnsi="Arial" w:cs="Arial"/>
        </w:rPr>
        <w:t xml:space="preserve">s bonds are governed by English </w:t>
      </w:r>
      <w:r w:rsidR="003A61A2">
        <w:rPr>
          <w:rFonts w:ascii="Arial" w:hAnsi="Arial" w:cs="Arial"/>
        </w:rPr>
        <w:t>Law</w:t>
      </w:r>
      <w:r w:rsidR="00C93626">
        <w:rPr>
          <w:rFonts w:ascii="Arial" w:hAnsi="Arial" w:cs="Arial"/>
        </w:rPr>
        <w:t xml:space="preserve">, it </w:t>
      </w:r>
      <w:r w:rsidR="007B5ED8">
        <w:rPr>
          <w:rFonts w:ascii="Arial" w:hAnsi="Arial" w:cs="Arial"/>
        </w:rPr>
        <w:t>operated a casino/betting parlor in London, England</w:t>
      </w:r>
      <w:r w:rsidR="00C93626">
        <w:rPr>
          <w:rFonts w:ascii="Arial" w:hAnsi="Arial" w:cs="Arial"/>
        </w:rPr>
        <w:t xml:space="preserve"> and is also seeking an English </w:t>
      </w:r>
      <w:r>
        <w:rPr>
          <w:rFonts w:ascii="Arial" w:hAnsi="Arial" w:cs="Arial"/>
        </w:rPr>
        <w:t>s</w:t>
      </w:r>
      <w:r w:rsidR="00C93626">
        <w:rPr>
          <w:rFonts w:ascii="Arial" w:hAnsi="Arial" w:cs="Arial"/>
        </w:rPr>
        <w:t xml:space="preserve">cheme of </w:t>
      </w:r>
      <w:r>
        <w:rPr>
          <w:rFonts w:ascii="Arial" w:hAnsi="Arial" w:cs="Arial"/>
        </w:rPr>
        <w:t>a</w:t>
      </w:r>
      <w:r w:rsidR="00C93626">
        <w:rPr>
          <w:rFonts w:ascii="Arial" w:hAnsi="Arial" w:cs="Arial"/>
        </w:rPr>
        <w:t>rrangement</w:t>
      </w:r>
      <w:r w:rsidR="003A61A2">
        <w:rPr>
          <w:rFonts w:ascii="Arial" w:hAnsi="Arial" w:cs="Arial"/>
        </w:rPr>
        <w:t xml:space="preserve">.  </w:t>
      </w:r>
      <w:r w:rsidR="00C93626">
        <w:rPr>
          <w:rFonts w:ascii="Arial" w:hAnsi="Arial" w:cs="Arial"/>
        </w:rPr>
        <w:t xml:space="preserve">In light of </w:t>
      </w:r>
      <w:r w:rsidR="003A61A2">
        <w:rPr>
          <w:rFonts w:ascii="Arial" w:hAnsi="Arial" w:cs="Arial"/>
        </w:rPr>
        <w:t xml:space="preserve">those details, it could be argued that Gambling Corp’s centre of main interests </w:t>
      </w:r>
      <w:r w:rsidR="00CB66C4">
        <w:rPr>
          <w:rFonts w:ascii="Arial" w:hAnsi="Arial" w:cs="Arial"/>
        </w:rPr>
        <w:t>(“</w:t>
      </w:r>
      <w:r w:rsidR="00CB66C4" w:rsidRPr="00CB66C4">
        <w:rPr>
          <w:rFonts w:ascii="Arial" w:hAnsi="Arial" w:cs="Arial"/>
          <w:b/>
        </w:rPr>
        <w:t>COMI</w:t>
      </w:r>
      <w:r w:rsidR="00CB66C4" w:rsidRPr="00CB66C4">
        <w:rPr>
          <w:rFonts w:ascii="Arial" w:hAnsi="Arial" w:cs="Arial"/>
        </w:rPr>
        <w:t>”)</w:t>
      </w:r>
      <w:r w:rsidR="00CB66C4">
        <w:rPr>
          <w:rFonts w:ascii="Arial" w:hAnsi="Arial" w:cs="Arial"/>
        </w:rPr>
        <w:t xml:space="preserve"> </w:t>
      </w:r>
      <w:r w:rsidR="007B5ED8">
        <w:rPr>
          <w:rFonts w:ascii="Arial" w:hAnsi="Arial" w:cs="Arial"/>
        </w:rPr>
        <w:t xml:space="preserve">would be in </w:t>
      </w:r>
      <w:r w:rsidR="003A61A2">
        <w:rPr>
          <w:rFonts w:ascii="Arial" w:hAnsi="Arial" w:cs="Arial"/>
        </w:rPr>
        <w:t>either Greece or England.</w:t>
      </w:r>
    </w:p>
    <w:p w14:paraId="1F4DC879" w14:textId="36354DDC" w:rsidR="00C93626" w:rsidRDefault="00C93626" w:rsidP="00323167">
      <w:pPr>
        <w:pStyle w:val="AODocTxt"/>
        <w:spacing w:before="0" w:line="240" w:lineRule="auto"/>
        <w:rPr>
          <w:rFonts w:ascii="Arial" w:hAnsi="Arial" w:cs="Arial"/>
        </w:rPr>
      </w:pPr>
    </w:p>
    <w:p w14:paraId="65E8C2B5" w14:textId="133B18E9" w:rsidR="00251779" w:rsidRDefault="00251779" w:rsidP="00323167">
      <w:pPr>
        <w:pStyle w:val="AODocTxt"/>
        <w:spacing w:before="0" w:line="240" w:lineRule="auto"/>
        <w:rPr>
          <w:rFonts w:ascii="Arial" w:hAnsi="Arial" w:cs="Arial"/>
        </w:rPr>
      </w:pPr>
      <w:r>
        <w:rPr>
          <w:rFonts w:ascii="Arial" w:hAnsi="Arial" w:cs="Arial"/>
        </w:rPr>
        <w:t xml:space="preserve">Under Article 16 of the Model Law, there is a rebuttable presumption that the jurisdiction in which Gambling Corp’s registered office is based is its COMI.  </w:t>
      </w:r>
      <w:r w:rsidR="00CB66C4">
        <w:rPr>
          <w:rFonts w:ascii="Arial" w:hAnsi="Arial" w:cs="Arial"/>
        </w:rPr>
        <w:t>Based on the information provided</w:t>
      </w:r>
      <w:r w:rsidR="00C93626">
        <w:rPr>
          <w:rFonts w:ascii="Arial" w:hAnsi="Arial" w:cs="Arial"/>
        </w:rPr>
        <w:t xml:space="preserve"> above</w:t>
      </w:r>
      <w:r w:rsidR="00CB66C4">
        <w:rPr>
          <w:rFonts w:ascii="Arial" w:hAnsi="Arial" w:cs="Arial"/>
        </w:rPr>
        <w:t xml:space="preserve">, </w:t>
      </w:r>
      <w:r>
        <w:rPr>
          <w:rFonts w:ascii="Arial" w:hAnsi="Arial" w:cs="Arial"/>
        </w:rPr>
        <w:t xml:space="preserve">if the principal place of business is confirmed as Gambling Corp’s registered office, then under Article 16 of the Model Law, </w:t>
      </w:r>
      <w:r w:rsidR="00CB66C4">
        <w:rPr>
          <w:rFonts w:ascii="Arial" w:hAnsi="Arial" w:cs="Arial"/>
        </w:rPr>
        <w:t xml:space="preserve">Gambling Corp’s COMI </w:t>
      </w:r>
      <w:r>
        <w:rPr>
          <w:rFonts w:ascii="Arial" w:hAnsi="Arial" w:cs="Arial"/>
        </w:rPr>
        <w:t xml:space="preserve">could be presumed to be </w:t>
      </w:r>
      <w:r w:rsidR="00CB66C4">
        <w:rPr>
          <w:rFonts w:ascii="Arial" w:hAnsi="Arial" w:cs="Arial"/>
        </w:rPr>
        <w:t>in Greece</w:t>
      </w:r>
      <w:r>
        <w:rPr>
          <w:rFonts w:ascii="Arial" w:hAnsi="Arial" w:cs="Arial"/>
        </w:rPr>
        <w:t>.  This would result in the English-based scheme of arrangement, for which recognition is being sought under US Chapter 15, being recognized as foreign non-main proceedings.</w:t>
      </w:r>
    </w:p>
    <w:p w14:paraId="04A15177" w14:textId="77777777" w:rsidR="00251779" w:rsidRDefault="00251779" w:rsidP="00323167">
      <w:pPr>
        <w:pStyle w:val="AODocTxt"/>
        <w:spacing w:before="0" w:line="240" w:lineRule="auto"/>
        <w:rPr>
          <w:rFonts w:ascii="Arial" w:hAnsi="Arial" w:cs="Arial"/>
        </w:rPr>
      </w:pPr>
    </w:p>
    <w:p w14:paraId="165A84C3" w14:textId="3326B7A9" w:rsidR="00CB66C4" w:rsidRDefault="00251779" w:rsidP="00323167">
      <w:pPr>
        <w:pStyle w:val="AODocTxt"/>
        <w:spacing w:before="0" w:line="240" w:lineRule="auto"/>
        <w:rPr>
          <w:rFonts w:ascii="Arial" w:hAnsi="Arial" w:cs="Arial"/>
        </w:rPr>
      </w:pPr>
      <w:r>
        <w:rPr>
          <w:rFonts w:ascii="Arial" w:hAnsi="Arial" w:cs="Arial"/>
        </w:rPr>
        <w:t xml:space="preserve">If, however, the foreign representative for Gambling Corp can file sufficient evidence </w:t>
      </w:r>
      <w:r w:rsidR="0040423E">
        <w:rPr>
          <w:rFonts w:ascii="Arial" w:hAnsi="Arial" w:cs="Arial"/>
        </w:rPr>
        <w:t xml:space="preserve">to the court’s satisfaction </w:t>
      </w:r>
      <w:r>
        <w:rPr>
          <w:rFonts w:ascii="Arial" w:hAnsi="Arial" w:cs="Arial"/>
        </w:rPr>
        <w:t xml:space="preserve">confirming that </w:t>
      </w:r>
      <w:r w:rsidR="0040423E">
        <w:rPr>
          <w:rFonts w:ascii="Arial" w:hAnsi="Arial" w:cs="Arial"/>
        </w:rPr>
        <w:t xml:space="preserve">Gambling Corp’s </w:t>
      </w:r>
      <w:r>
        <w:rPr>
          <w:rFonts w:ascii="Arial" w:hAnsi="Arial" w:cs="Arial"/>
        </w:rPr>
        <w:t>COMI is situated in</w:t>
      </w:r>
      <w:r w:rsidR="00CB66C4">
        <w:rPr>
          <w:rFonts w:ascii="Arial" w:hAnsi="Arial" w:cs="Arial"/>
        </w:rPr>
        <w:t xml:space="preserve"> England, </w:t>
      </w:r>
      <w:r>
        <w:rPr>
          <w:rFonts w:ascii="Arial" w:hAnsi="Arial" w:cs="Arial"/>
        </w:rPr>
        <w:t xml:space="preserve">then in </w:t>
      </w:r>
      <w:r w:rsidR="0040423E">
        <w:rPr>
          <w:rFonts w:ascii="Arial" w:hAnsi="Arial" w:cs="Arial"/>
        </w:rPr>
        <w:t xml:space="preserve">respect of </w:t>
      </w:r>
      <w:r>
        <w:rPr>
          <w:rFonts w:ascii="Arial" w:hAnsi="Arial" w:cs="Arial"/>
        </w:rPr>
        <w:t xml:space="preserve">the English </w:t>
      </w:r>
      <w:r w:rsidR="0040423E">
        <w:rPr>
          <w:rFonts w:ascii="Arial" w:hAnsi="Arial" w:cs="Arial"/>
        </w:rPr>
        <w:t>s</w:t>
      </w:r>
      <w:r>
        <w:rPr>
          <w:rFonts w:ascii="Arial" w:hAnsi="Arial" w:cs="Arial"/>
        </w:rPr>
        <w:t xml:space="preserve">cheme of </w:t>
      </w:r>
      <w:r w:rsidR="0040423E">
        <w:rPr>
          <w:rFonts w:ascii="Arial" w:hAnsi="Arial" w:cs="Arial"/>
        </w:rPr>
        <w:t>a</w:t>
      </w:r>
      <w:r>
        <w:rPr>
          <w:rFonts w:ascii="Arial" w:hAnsi="Arial" w:cs="Arial"/>
        </w:rPr>
        <w:t xml:space="preserve">rrangement being sought, </w:t>
      </w:r>
      <w:r w:rsidR="00CB66C4">
        <w:rPr>
          <w:rFonts w:ascii="Arial" w:hAnsi="Arial" w:cs="Arial"/>
        </w:rPr>
        <w:t>the recognition granted under US Chapter 15 would be as a foreign main proceeding.</w:t>
      </w:r>
    </w:p>
    <w:p w14:paraId="33EE1B3B" w14:textId="77777777" w:rsidR="003A61A2" w:rsidRDefault="003A61A2"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6A3F962C" w14:textId="77777777" w:rsidR="0040423E" w:rsidRDefault="0040423E" w:rsidP="00323167">
      <w:pPr>
        <w:pStyle w:val="AODocTxt"/>
        <w:spacing w:before="0" w:line="240" w:lineRule="auto"/>
        <w:rPr>
          <w:rFonts w:ascii="Arial" w:hAnsi="Arial" w:cs="Arial"/>
          <w:b/>
        </w:rPr>
      </w:pPr>
    </w:p>
    <w:p w14:paraId="5D59D195" w14:textId="6F60A8FB" w:rsidR="00323167" w:rsidRPr="00323167" w:rsidRDefault="00323167" w:rsidP="00323167">
      <w:pPr>
        <w:pStyle w:val="AODocTxt"/>
        <w:spacing w:before="0" w:line="240" w:lineRule="auto"/>
        <w:rPr>
          <w:rFonts w:ascii="Arial" w:hAnsi="Arial" w:cs="Arial"/>
        </w:rPr>
      </w:pPr>
      <w:r w:rsidRPr="00323167">
        <w:rPr>
          <w:rFonts w:ascii="Arial" w:hAnsi="Arial" w:cs="Arial"/>
          <w:b/>
        </w:rPr>
        <w:lastRenderedPageBreak/>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ShipCo,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1 billion in damage to ShipCo’s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05D7A69F" w:rsidR="00DC359F" w:rsidRDefault="00DC359F" w:rsidP="00323167">
      <w:pPr>
        <w:pStyle w:val="AODocTxt"/>
        <w:spacing w:before="0" w:line="240" w:lineRule="auto"/>
        <w:rPr>
          <w:rFonts w:ascii="Arial" w:hAnsi="Arial" w:cs="Arial"/>
        </w:rPr>
      </w:pPr>
    </w:p>
    <w:p w14:paraId="2D4AA1A8" w14:textId="79653F8E" w:rsidR="008B05F4" w:rsidRDefault="008B05F4" w:rsidP="00323167">
      <w:pPr>
        <w:pStyle w:val="AODocTxt"/>
        <w:spacing w:before="0" w:line="240" w:lineRule="auto"/>
        <w:rPr>
          <w:rFonts w:ascii="Arial" w:hAnsi="Arial" w:cs="Arial"/>
        </w:rPr>
      </w:pPr>
      <w:r>
        <w:rPr>
          <w:rFonts w:ascii="Arial" w:hAnsi="Arial" w:cs="Arial"/>
        </w:rPr>
        <w:t xml:space="preserve">Upon filing of the Chapter 11 petition, Oil Corp is granted an automatic stay </w:t>
      </w:r>
      <w:r w:rsidR="00111730">
        <w:rPr>
          <w:rFonts w:ascii="Arial" w:hAnsi="Arial" w:cs="Arial"/>
        </w:rPr>
        <w:t xml:space="preserve">which protects its estate from </w:t>
      </w:r>
      <w:r>
        <w:rPr>
          <w:rFonts w:ascii="Arial" w:hAnsi="Arial" w:cs="Arial"/>
        </w:rPr>
        <w:t xml:space="preserve">creditor </w:t>
      </w:r>
      <w:r w:rsidR="00111730">
        <w:rPr>
          <w:rFonts w:ascii="Arial" w:hAnsi="Arial" w:cs="Arial"/>
        </w:rPr>
        <w:t xml:space="preserve">enforcement </w:t>
      </w:r>
      <w:r>
        <w:rPr>
          <w:rFonts w:ascii="Arial" w:hAnsi="Arial" w:cs="Arial"/>
        </w:rPr>
        <w:t xml:space="preserve">action </w:t>
      </w:r>
      <w:r w:rsidR="00111730">
        <w:rPr>
          <w:rFonts w:ascii="Arial" w:hAnsi="Arial" w:cs="Arial"/>
        </w:rPr>
        <w:t>in relation to pre-petition claims</w:t>
      </w:r>
      <w:r w:rsidR="00394A0E">
        <w:rPr>
          <w:rFonts w:ascii="Arial" w:hAnsi="Arial" w:cs="Arial"/>
        </w:rPr>
        <w:t>, unless the creditor in question has leave of the Court to do so</w:t>
      </w:r>
      <w:r w:rsidR="00111730">
        <w:rPr>
          <w:rFonts w:ascii="Arial" w:hAnsi="Arial" w:cs="Arial"/>
        </w:rPr>
        <w:t xml:space="preserve">.  After the filing of the petition, Oil Corp will have </w:t>
      </w:r>
      <w:r w:rsidR="0040423E">
        <w:rPr>
          <w:rFonts w:ascii="Arial" w:hAnsi="Arial" w:cs="Arial"/>
        </w:rPr>
        <w:t>a 90-</w:t>
      </w:r>
      <w:r>
        <w:rPr>
          <w:rFonts w:ascii="Arial" w:hAnsi="Arial" w:cs="Arial"/>
        </w:rPr>
        <w:t xml:space="preserve">day period during which </w:t>
      </w:r>
      <w:r w:rsidR="00111730">
        <w:rPr>
          <w:rFonts w:ascii="Arial" w:hAnsi="Arial" w:cs="Arial"/>
        </w:rPr>
        <w:t>it has</w:t>
      </w:r>
      <w:r w:rsidR="00903AD5">
        <w:rPr>
          <w:rFonts w:ascii="Arial" w:hAnsi="Arial" w:cs="Arial"/>
        </w:rPr>
        <w:t xml:space="preserve"> exclusivity </w:t>
      </w:r>
      <w:r>
        <w:rPr>
          <w:rFonts w:ascii="Arial" w:hAnsi="Arial" w:cs="Arial"/>
        </w:rPr>
        <w:t xml:space="preserve">to </w:t>
      </w:r>
      <w:r w:rsidR="00903AD5">
        <w:rPr>
          <w:rFonts w:ascii="Arial" w:hAnsi="Arial" w:cs="Arial"/>
        </w:rPr>
        <w:t xml:space="preserve">propose </w:t>
      </w:r>
      <w:r>
        <w:rPr>
          <w:rFonts w:ascii="Arial" w:hAnsi="Arial" w:cs="Arial"/>
        </w:rPr>
        <w:t xml:space="preserve">a reorganization </w:t>
      </w:r>
      <w:r w:rsidR="0040423E">
        <w:rPr>
          <w:rFonts w:ascii="Arial" w:hAnsi="Arial" w:cs="Arial"/>
        </w:rPr>
        <w:t>plan to its creditors.  This 90-</w:t>
      </w:r>
      <w:r>
        <w:rPr>
          <w:rFonts w:ascii="Arial" w:hAnsi="Arial" w:cs="Arial"/>
        </w:rPr>
        <w:t>day period may also be extended.</w:t>
      </w:r>
    </w:p>
    <w:p w14:paraId="489116C9" w14:textId="0123EB53" w:rsidR="00111730" w:rsidRDefault="00111730" w:rsidP="00323167">
      <w:pPr>
        <w:pStyle w:val="AODocTxt"/>
        <w:spacing w:before="0" w:line="240" w:lineRule="auto"/>
        <w:rPr>
          <w:rFonts w:ascii="Arial" w:hAnsi="Arial" w:cs="Arial"/>
        </w:rPr>
      </w:pPr>
    </w:p>
    <w:p w14:paraId="5A077B82" w14:textId="67FAEF8A" w:rsidR="00111730" w:rsidRDefault="00111730" w:rsidP="00323167">
      <w:pPr>
        <w:pStyle w:val="AODocTxt"/>
        <w:spacing w:before="0" w:line="240" w:lineRule="auto"/>
        <w:rPr>
          <w:rFonts w:ascii="Arial" w:hAnsi="Arial" w:cs="Arial"/>
        </w:rPr>
      </w:pPr>
      <w:r>
        <w:rPr>
          <w:rFonts w:ascii="Arial" w:hAnsi="Arial" w:cs="Arial"/>
        </w:rPr>
        <w:t>ShipCo has an alleged claim against Oil Corp for breach of contract resulting from damages caused by contaminated goods sold to ShipCo.  Oil Corp will be protected from any enforcement action, including litigation proceedings, brought by ShipCo due to the automatic stay.</w:t>
      </w:r>
      <w:r w:rsidR="00752205">
        <w:rPr>
          <w:rFonts w:ascii="Arial" w:hAnsi="Arial" w:cs="Arial"/>
        </w:rPr>
        <w:t xml:space="preserve">  However, if the allegations against Oil Corp of contaminated goods being sold can be proven and it can be shown that Oil Corp and its directors did not act in good faith, this may lead to an investigation by Oil Corp’s regulator, which would not be prevented by the automatic stay.  Any investigation by a regulator for a matter such as contamination could </w:t>
      </w:r>
      <w:r w:rsidR="0040423E">
        <w:rPr>
          <w:rFonts w:ascii="Arial" w:hAnsi="Arial" w:cs="Arial"/>
        </w:rPr>
        <w:t xml:space="preserve">be detrimental to </w:t>
      </w:r>
      <w:r w:rsidR="00752205">
        <w:rPr>
          <w:rFonts w:ascii="Arial" w:hAnsi="Arial" w:cs="Arial"/>
        </w:rPr>
        <w:t>the likelihood of Oil Corp achieving a successful reorganization.</w:t>
      </w:r>
    </w:p>
    <w:p w14:paraId="68010EED" w14:textId="0BA67B5C" w:rsidR="00752205" w:rsidRDefault="00752205" w:rsidP="00323167">
      <w:pPr>
        <w:pStyle w:val="AODocTxt"/>
        <w:spacing w:before="0" w:line="240" w:lineRule="auto"/>
        <w:rPr>
          <w:rFonts w:ascii="Arial" w:hAnsi="Arial" w:cs="Arial"/>
        </w:rPr>
      </w:pPr>
    </w:p>
    <w:p w14:paraId="0CD7230F" w14:textId="3150E74D" w:rsidR="00752205" w:rsidRDefault="00752205" w:rsidP="00323167">
      <w:pPr>
        <w:pStyle w:val="AODocTxt"/>
        <w:spacing w:before="0" w:line="240" w:lineRule="auto"/>
        <w:rPr>
          <w:rFonts w:ascii="Arial" w:hAnsi="Arial" w:cs="Arial"/>
        </w:rPr>
      </w:pPr>
      <w:r>
        <w:rPr>
          <w:rFonts w:ascii="Arial" w:hAnsi="Arial" w:cs="Arial"/>
        </w:rPr>
        <w:t xml:space="preserve">The automatic stay would not protect Oil Corp from investigations being conducted by the US Department of Justice as trading with US sanctioned countries may result in criminal proceedings being brought against Oil Corp.  </w:t>
      </w:r>
      <w:r w:rsidR="004D260A">
        <w:rPr>
          <w:rFonts w:ascii="Arial" w:hAnsi="Arial" w:cs="Arial"/>
        </w:rPr>
        <w:t>I</w:t>
      </w:r>
      <w:r>
        <w:rPr>
          <w:rFonts w:ascii="Arial" w:hAnsi="Arial" w:cs="Arial"/>
        </w:rPr>
        <w:t xml:space="preserve">f such proceedings were brought, this </w:t>
      </w:r>
      <w:r w:rsidR="00487B68">
        <w:rPr>
          <w:rFonts w:ascii="Arial" w:hAnsi="Arial" w:cs="Arial"/>
        </w:rPr>
        <w:t xml:space="preserve">may </w:t>
      </w:r>
      <w:r>
        <w:rPr>
          <w:rFonts w:ascii="Arial" w:hAnsi="Arial" w:cs="Arial"/>
        </w:rPr>
        <w:t xml:space="preserve">impact Oil Corp’s financial performance and </w:t>
      </w:r>
      <w:r w:rsidR="00487B68">
        <w:rPr>
          <w:rFonts w:ascii="Arial" w:hAnsi="Arial" w:cs="Arial"/>
        </w:rPr>
        <w:t xml:space="preserve">would likely </w:t>
      </w:r>
      <w:r>
        <w:rPr>
          <w:rFonts w:ascii="Arial" w:hAnsi="Arial" w:cs="Arial"/>
        </w:rPr>
        <w:t>tarnish its reputation, which could jeopardize any potential reorganization under Chapter 11.</w:t>
      </w:r>
    </w:p>
    <w:p w14:paraId="1E1175F7" w14:textId="1EE75522" w:rsidR="004D260A" w:rsidRDefault="004D260A" w:rsidP="00323167">
      <w:pPr>
        <w:pStyle w:val="AODocTxt"/>
        <w:spacing w:before="0" w:line="240" w:lineRule="auto"/>
        <w:rPr>
          <w:rFonts w:ascii="Arial" w:hAnsi="Arial" w:cs="Arial"/>
        </w:rPr>
      </w:pPr>
    </w:p>
    <w:p w14:paraId="2BB9A902" w14:textId="36424CEF" w:rsidR="004D260A" w:rsidRDefault="004D260A" w:rsidP="00323167">
      <w:pPr>
        <w:pStyle w:val="AODocTxt"/>
        <w:spacing w:before="0" w:line="240" w:lineRule="auto"/>
        <w:rPr>
          <w:rFonts w:ascii="Arial" w:hAnsi="Arial" w:cs="Arial"/>
        </w:rPr>
      </w:pPr>
      <w:r>
        <w:rPr>
          <w:rFonts w:ascii="Arial" w:hAnsi="Arial" w:cs="Arial"/>
        </w:rPr>
        <w:t xml:space="preserve">With regards to the secured loan from USA Bank, the automatic stay protects Oil Corp from USA Bank enforcing its security on account of the pre-petition debt.  The security granted to USA Bank would survive the bankruptcy and </w:t>
      </w:r>
      <w:r w:rsidR="00D32B5F">
        <w:rPr>
          <w:rFonts w:ascii="Arial" w:hAnsi="Arial" w:cs="Arial"/>
        </w:rPr>
        <w:t xml:space="preserve">this </w:t>
      </w:r>
      <w:r>
        <w:rPr>
          <w:rFonts w:ascii="Arial" w:hAnsi="Arial" w:cs="Arial"/>
        </w:rPr>
        <w:t xml:space="preserve">would need to be addressed.  Upon proposing its reorganization plan under Chapter 11, if it receives approval from the requisite amount of creditor classes, Oil Corp could be successful in having the reorganization plan approved by the Court via a cramdown scenario.  Oil Corp may also be able to force USA Bank to accept altered terms on its debt.  Oil Corp would, however, be required to demonstrate that USA Bank would be </w:t>
      </w:r>
      <w:r w:rsidR="009429E7">
        <w:rPr>
          <w:rFonts w:ascii="Arial" w:hAnsi="Arial" w:cs="Arial"/>
        </w:rPr>
        <w:t>no worse off than it would be if Oil Corp was in Chapter 7 liquidation.</w:t>
      </w:r>
    </w:p>
    <w:p w14:paraId="19AB4413" w14:textId="77777777" w:rsidR="00752205" w:rsidRDefault="00752205" w:rsidP="00323167">
      <w:pPr>
        <w:pStyle w:val="AODocTxt"/>
        <w:spacing w:before="0" w:line="240" w:lineRule="auto"/>
        <w:rPr>
          <w:rFonts w:ascii="Arial" w:hAnsi="Arial" w:cs="Arial"/>
        </w:rPr>
      </w:pPr>
    </w:p>
    <w:p w14:paraId="60F3BABD" w14:textId="66CFCA54" w:rsidR="008B05F4" w:rsidRDefault="00394A0E" w:rsidP="00323167">
      <w:pPr>
        <w:pStyle w:val="AODocTxt"/>
        <w:spacing w:before="0" w:line="240" w:lineRule="auto"/>
        <w:rPr>
          <w:rFonts w:ascii="Arial" w:hAnsi="Arial" w:cs="Arial"/>
        </w:rPr>
      </w:pPr>
      <w:r>
        <w:rPr>
          <w:rFonts w:ascii="Arial" w:hAnsi="Arial" w:cs="Arial"/>
        </w:rPr>
        <w:t xml:space="preserve">Regarding the landlord, so long as the debt owed by Oil Corp is pre-petition debt, Oil Corp would be protected by the automatic stay.  The landlord would not be able to commence enforcement or litigation proceedings against Oil Corp on account of the pre-petition debt without leave of the Court.  Similarly to above, if Oil Corp can obtain approval for its reorganization plan from the requisite amount of creditor classes, it could benefit from a cramdown scenario </w:t>
      </w:r>
      <w:r w:rsidR="009C5F57">
        <w:rPr>
          <w:rFonts w:ascii="Arial" w:hAnsi="Arial" w:cs="Arial"/>
        </w:rPr>
        <w:t xml:space="preserve">and may not require approval of the reorganization plan from </w:t>
      </w:r>
      <w:r>
        <w:rPr>
          <w:rFonts w:ascii="Arial" w:hAnsi="Arial" w:cs="Arial"/>
        </w:rPr>
        <w:t>the landlord.</w:t>
      </w:r>
    </w:p>
    <w:p w14:paraId="0C0AF656" w14:textId="77777777" w:rsidR="008B05F4" w:rsidRDefault="008B05F4"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 xml:space="preserve">Oil Corp has filed for bankruptcy and is planning to sell its plastic manufacturing business through a 363 sale. The plastic manufacturing business operates under the trademark </w:t>
      </w:r>
      <w:r w:rsidRPr="00323167">
        <w:rPr>
          <w:rFonts w:ascii="Arial" w:hAnsi="Arial" w:cs="Arial"/>
        </w:rPr>
        <w:lastRenderedPageBreak/>
        <w:t>“Interconnect”,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3B452F85"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(i)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683CD6E2" w14:textId="77777777" w:rsidR="000A5453" w:rsidRDefault="000A5453" w:rsidP="00323167">
      <w:pPr>
        <w:pStyle w:val="AODocTxt"/>
        <w:spacing w:before="0" w:line="240" w:lineRule="auto"/>
        <w:rPr>
          <w:rFonts w:ascii="Arial" w:hAnsi="Arial" w:cs="Arial"/>
        </w:rPr>
      </w:pPr>
    </w:p>
    <w:p w14:paraId="0BC124F2" w14:textId="77777777" w:rsidR="003476C5" w:rsidRPr="003476C5" w:rsidRDefault="001B3014" w:rsidP="00323167">
      <w:pPr>
        <w:pStyle w:val="AODocTxt"/>
        <w:spacing w:before="0" w:line="240" w:lineRule="auto"/>
        <w:rPr>
          <w:rFonts w:ascii="Arial" w:hAnsi="Arial" w:cs="Arial"/>
          <w:u w:val="single"/>
        </w:rPr>
      </w:pPr>
      <w:r w:rsidRPr="003476C5">
        <w:rPr>
          <w:rFonts w:ascii="Arial" w:hAnsi="Arial" w:cs="Arial"/>
          <w:u w:val="single"/>
        </w:rPr>
        <w:t>Point i)</w:t>
      </w:r>
    </w:p>
    <w:p w14:paraId="6E3073DA" w14:textId="77777777" w:rsidR="003476C5" w:rsidRDefault="003476C5" w:rsidP="00323167">
      <w:pPr>
        <w:pStyle w:val="AODocTxt"/>
        <w:spacing w:before="0" w:line="240" w:lineRule="auto"/>
        <w:rPr>
          <w:rFonts w:ascii="Arial" w:hAnsi="Arial" w:cs="Arial"/>
        </w:rPr>
      </w:pPr>
    </w:p>
    <w:p w14:paraId="44F2F218" w14:textId="0BB3076C" w:rsidR="00566ABA" w:rsidRDefault="001B3014" w:rsidP="00323167">
      <w:pPr>
        <w:pStyle w:val="AODocTxt"/>
        <w:spacing w:before="0" w:line="240" w:lineRule="auto"/>
        <w:rPr>
          <w:rFonts w:ascii="Arial" w:hAnsi="Arial" w:cs="Arial"/>
        </w:rPr>
      </w:pPr>
      <w:r>
        <w:rPr>
          <w:rFonts w:ascii="Arial" w:hAnsi="Arial" w:cs="Arial"/>
        </w:rPr>
        <w:t xml:space="preserve">The </w:t>
      </w:r>
      <w:r w:rsidR="008D5C99">
        <w:rPr>
          <w:rFonts w:ascii="Arial" w:hAnsi="Arial" w:cs="Arial"/>
        </w:rPr>
        <w:t xml:space="preserve">options available to Oil Corp would depend upon whether the contract with Plastic Corp is executory or not.  If there are </w:t>
      </w:r>
      <w:r w:rsidR="00566ABA">
        <w:rPr>
          <w:rFonts w:ascii="Arial" w:hAnsi="Arial" w:cs="Arial"/>
        </w:rPr>
        <w:t xml:space="preserve">no </w:t>
      </w:r>
      <w:r w:rsidR="008D5C99">
        <w:rPr>
          <w:rFonts w:ascii="Arial" w:hAnsi="Arial" w:cs="Arial"/>
        </w:rPr>
        <w:t xml:space="preserve">unperformed obligations by </w:t>
      </w:r>
      <w:r w:rsidR="00566ABA">
        <w:rPr>
          <w:rFonts w:ascii="Arial" w:hAnsi="Arial" w:cs="Arial"/>
        </w:rPr>
        <w:t xml:space="preserve">Plastic Corp, the contract would not be executory, and so, </w:t>
      </w:r>
      <w:r w:rsidR="008D5C99">
        <w:rPr>
          <w:rFonts w:ascii="Arial" w:hAnsi="Arial" w:cs="Arial"/>
        </w:rPr>
        <w:t xml:space="preserve">Oil Corp </w:t>
      </w:r>
      <w:r w:rsidR="00566ABA">
        <w:rPr>
          <w:rFonts w:ascii="Arial" w:hAnsi="Arial" w:cs="Arial"/>
        </w:rPr>
        <w:t>would not be entitled to assume and assign the trademark license without Plastic Corp’s consent.</w:t>
      </w:r>
    </w:p>
    <w:p w14:paraId="6D6657A5" w14:textId="77777777" w:rsidR="00566ABA" w:rsidRDefault="00566ABA" w:rsidP="00323167">
      <w:pPr>
        <w:pStyle w:val="AODocTxt"/>
        <w:spacing w:before="0" w:line="240" w:lineRule="auto"/>
        <w:rPr>
          <w:rFonts w:ascii="Arial" w:hAnsi="Arial" w:cs="Arial"/>
        </w:rPr>
      </w:pPr>
    </w:p>
    <w:p w14:paraId="5BAC11F1" w14:textId="2D92B8DA" w:rsidR="00566ABA" w:rsidRDefault="00566ABA" w:rsidP="00323167">
      <w:pPr>
        <w:pStyle w:val="AODocTxt"/>
        <w:spacing w:before="0" w:line="240" w:lineRule="auto"/>
        <w:rPr>
          <w:rFonts w:ascii="Arial" w:hAnsi="Arial" w:cs="Arial"/>
        </w:rPr>
      </w:pPr>
      <w:r>
        <w:rPr>
          <w:rFonts w:ascii="Arial" w:hAnsi="Arial" w:cs="Arial"/>
        </w:rPr>
        <w:t xml:space="preserve">In the scenario involving an executory contract, typically, a debtor </w:t>
      </w:r>
      <w:r w:rsidR="00B16B34">
        <w:rPr>
          <w:rFonts w:ascii="Arial" w:hAnsi="Arial" w:cs="Arial"/>
        </w:rPr>
        <w:t xml:space="preserve">can </w:t>
      </w:r>
      <w:r>
        <w:rPr>
          <w:rFonts w:ascii="Arial" w:hAnsi="Arial" w:cs="Arial"/>
        </w:rPr>
        <w:t>assume and assign such contract.  However, in this instance, the contract in question is a trademark license, which involves substantive non-bankruptcy law, specifically intellectual property licensing law.  In trying to assume and assign the trademark license, Oil Corp cannot compel Plastic Corp to accept the assurances and performance given by any new potential transferee.  Oil Corp would only be entitled to transfer the trademark license to a third party with Plastic Corp’s consent.</w:t>
      </w:r>
    </w:p>
    <w:p w14:paraId="728B7017" w14:textId="6A582507" w:rsidR="003030B4" w:rsidRDefault="003030B4" w:rsidP="00323167">
      <w:pPr>
        <w:pStyle w:val="AODocTxt"/>
        <w:spacing w:before="0" w:line="240" w:lineRule="auto"/>
        <w:rPr>
          <w:rFonts w:ascii="Arial" w:hAnsi="Arial" w:cs="Arial"/>
        </w:rPr>
      </w:pPr>
    </w:p>
    <w:p w14:paraId="5291755A" w14:textId="7BC0B9C9" w:rsidR="003030B4" w:rsidRDefault="003030B4" w:rsidP="00323167">
      <w:pPr>
        <w:pStyle w:val="AODocTxt"/>
        <w:spacing w:before="0" w:line="240" w:lineRule="auto"/>
        <w:rPr>
          <w:rFonts w:ascii="Arial" w:hAnsi="Arial" w:cs="Arial"/>
        </w:rPr>
      </w:pPr>
      <w:r>
        <w:rPr>
          <w:rFonts w:ascii="Arial" w:hAnsi="Arial" w:cs="Arial"/>
        </w:rPr>
        <w:t xml:space="preserve">Further, if Oil Corp may not even be permitted to assume the trademark license </w:t>
      </w:r>
      <w:r w:rsidR="001B3014">
        <w:rPr>
          <w:rFonts w:ascii="Arial" w:hAnsi="Arial" w:cs="Arial"/>
        </w:rPr>
        <w:t xml:space="preserve">under the terms of the pre-petition license </w:t>
      </w:r>
      <w:r>
        <w:rPr>
          <w:rFonts w:ascii="Arial" w:hAnsi="Arial" w:cs="Arial"/>
        </w:rPr>
        <w:t xml:space="preserve">in the first place </w:t>
      </w:r>
      <w:r w:rsidR="001B3014">
        <w:rPr>
          <w:rFonts w:ascii="Arial" w:hAnsi="Arial" w:cs="Arial"/>
        </w:rPr>
        <w:t xml:space="preserve">without permission from Plastic Corp.  </w:t>
      </w:r>
      <w:r w:rsidR="00AF5476">
        <w:rPr>
          <w:rFonts w:ascii="Arial" w:hAnsi="Arial" w:cs="Arial"/>
        </w:rPr>
        <w:t>T</w:t>
      </w:r>
      <w:r w:rsidR="001B3014">
        <w:rPr>
          <w:rFonts w:ascii="Arial" w:hAnsi="Arial" w:cs="Arial"/>
        </w:rPr>
        <w:t>herefore, any possibility for Oil Corp to assume and assign the license agreement would be reliant upon Plastic Corp consenting to such.</w:t>
      </w:r>
    </w:p>
    <w:p w14:paraId="76D62CB7" w14:textId="77777777" w:rsidR="00566ABA" w:rsidRDefault="00566ABA" w:rsidP="00323167">
      <w:pPr>
        <w:pStyle w:val="AODocTxt"/>
        <w:spacing w:before="0" w:line="240" w:lineRule="auto"/>
        <w:rPr>
          <w:rFonts w:ascii="Arial" w:hAnsi="Arial" w:cs="Arial"/>
        </w:rPr>
      </w:pPr>
    </w:p>
    <w:p w14:paraId="564940C8" w14:textId="77777777" w:rsidR="003476C5" w:rsidRPr="003476C5" w:rsidRDefault="001B3014" w:rsidP="00323167">
      <w:pPr>
        <w:pStyle w:val="AODocTxt"/>
        <w:spacing w:before="0" w:line="240" w:lineRule="auto"/>
        <w:rPr>
          <w:rFonts w:ascii="Arial" w:hAnsi="Arial" w:cs="Arial"/>
          <w:u w:val="single"/>
        </w:rPr>
      </w:pPr>
      <w:r w:rsidRPr="003476C5">
        <w:rPr>
          <w:rFonts w:ascii="Arial" w:hAnsi="Arial" w:cs="Arial"/>
          <w:u w:val="single"/>
        </w:rPr>
        <w:t>Point ii)</w:t>
      </w:r>
    </w:p>
    <w:p w14:paraId="69389CD3" w14:textId="77777777" w:rsidR="003476C5" w:rsidRDefault="003476C5" w:rsidP="00323167">
      <w:pPr>
        <w:pStyle w:val="AODocTxt"/>
        <w:spacing w:before="0" w:line="240" w:lineRule="auto"/>
        <w:rPr>
          <w:rFonts w:ascii="Arial" w:hAnsi="Arial" w:cs="Arial"/>
        </w:rPr>
      </w:pPr>
    </w:p>
    <w:p w14:paraId="5D00D870" w14:textId="5347168A" w:rsidR="008D5C99" w:rsidRDefault="00AF5476" w:rsidP="00323167">
      <w:pPr>
        <w:pStyle w:val="AODocTxt"/>
        <w:spacing w:before="0" w:line="240" w:lineRule="auto"/>
        <w:rPr>
          <w:rFonts w:ascii="Arial" w:hAnsi="Arial" w:cs="Arial"/>
        </w:rPr>
      </w:pPr>
      <w:r>
        <w:rPr>
          <w:rFonts w:ascii="Arial" w:hAnsi="Arial" w:cs="Arial"/>
        </w:rPr>
        <w:t>We must consider whether there have been any unperformed obligations by both Oil Corp and Plastic Corp.  If there has been unperformed obligations by both, this can be treated as an executory contract and Oil Corp would be permitted to reject the patent licenses and can do so without the consent of Plastic Corp</w:t>
      </w:r>
      <w:r w:rsidR="001A6CE9">
        <w:rPr>
          <w:rFonts w:ascii="Arial" w:hAnsi="Arial" w:cs="Arial"/>
        </w:rPr>
        <w:t>.</w:t>
      </w:r>
    </w:p>
    <w:p w14:paraId="31A5D6F5" w14:textId="42343478" w:rsidR="001A6CE9" w:rsidRDefault="001A6CE9" w:rsidP="00323167">
      <w:pPr>
        <w:pStyle w:val="AODocTxt"/>
        <w:spacing w:before="0" w:line="240" w:lineRule="auto"/>
        <w:rPr>
          <w:rFonts w:ascii="Arial" w:hAnsi="Arial" w:cs="Arial"/>
        </w:rPr>
      </w:pPr>
    </w:p>
    <w:p w14:paraId="1682D8F6" w14:textId="7B9CBB21" w:rsidR="003476C5" w:rsidRDefault="001A6CE9" w:rsidP="00323167">
      <w:pPr>
        <w:pStyle w:val="AODocTxt"/>
        <w:spacing w:before="0" w:line="240" w:lineRule="auto"/>
        <w:rPr>
          <w:rFonts w:ascii="Arial" w:hAnsi="Arial" w:cs="Arial"/>
        </w:rPr>
      </w:pPr>
      <w:r>
        <w:rPr>
          <w:rFonts w:ascii="Arial" w:hAnsi="Arial" w:cs="Arial"/>
        </w:rPr>
        <w:t xml:space="preserve">Oil Corp must, however, act in good faith when electing whether to assume or reject the patent licenses previously granted to Plastic Corp.  Rejection of the patent license agreement would likely entitle Plastic Corp to submit a claim in the liquidation for damages </w:t>
      </w:r>
      <w:r w:rsidR="008E755F">
        <w:rPr>
          <w:rFonts w:ascii="Arial" w:hAnsi="Arial" w:cs="Arial"/>
        </w:rPr>
        <w:t xml:space="preserve">for </w:t>
      </w:r>
      <w:r>
        <w:rPr>
          <w:rFonts w:ascii="Arial" w:hAnsi="Arial" w:cs="Arial"/>
        </w:rPr>
        <w:t>any unsettled obligations as at the date of the filing of the bankruptcy petition.  When determining whether to assume or reject the patent licenses, it is important for Oil Corp to consider what the potential ramifications will be</w:t>
      </w:r>
      <w:r w:rsidR="008E755F">
        <w:rPr>
          <w:rFonts w:ascii="Arial" w:hAnsi="Arial" w:cs="Arial"/>
        </w:rPr>
        <w:t>;</w:t>
      </w:r>
      <w:r>
        <w:rPr>
          <w:rFonts w:ascii="Arial" w:hAnsi="Arial" w:cs="Arial"/>
        </w:rPr>
        <w:t xml:space="preserve"> in this case, what the quantum of Plastic Corp’s claim would be against </w:t>
      </w:r>
      <w:r w:rsidR="003476C5">
        <w:rPr>
          <w:rFonts w:ascii="Arial" w:hAnsi="Arial" w:cs="Arial"/>
        </w:rPr>
        <w:t>Oil Corp’s estate.</w:t>
      </w:r>
    </w:p>
    <w:p w14:paraId="448E85FA" w14:textId="77777777" w:rsidR="003476C5" w:rsidRDefault="003476C5" w:rsidP="00323167">
      <w:pPr>
        <w:pStyle w:val="AODocTxt"/>
        <w:spacing w:before="0" w:line="240" w:lineRule="auto"/>
        <w:rPr>
          <w:rFonts w:ascii="Arial" w:hAnsi="Arial" w:cs="Arial"/>
        </w:rPr>
      </w:pPr>
    </w:p>
    <w:p w14:paraId="67CDB3A9" w14:textId="15D719FC" w:rsidR="001A6CE9" w:rsidRDefault="003476C5" w:rsidP="00323167">
      <w:pPr>
        <w:pStyle w:val="AODocTxt"/>
        <w:spacing w:before="0" w:line="240" w:lineRule="auto"/>
        <w:rPr>
          <w:rFonts w:ascii="Arial" w:hAnsi="Arial" w:cs="Arial"/>
        </w:rPr>
      </w:pPr>
      <w:r>
        <w:rPr>
          <w:rFonts w:ascii="Arial" w:hAnsi="Arial" w:cs="Arial"/>
        </w:rPr>
        <w:t>Although Oil Corp can reject the patent licenses without Plastic Corp’s consent (in the instance of it being an executory contract), the Court may deny approval of this election if it is not considered to have been made in good faith or in a reasonable exercise of business judgment.</w:t>
      </w:r>
    </w:p>
    <w:p w14:paraId="2B6DF80C" w14:textId="7D9D9B1B" w:rsidR="008D5C99" w:rsidRDefault="008D5C99" w:rsidP="00323167">
      <w:pPr>
        <w:pStyle w:val="AODocTxt"/>
        <w:spacing w:before="0" w:line="240" w:lineRule="auto"/>
        <w:rPr>
          <w:rFonts w:ascii="Arial" w:hAnsi="Arial" w:cs="Arial"/>
        </w:rPr>
      </w:pPr>
    </w:p>
    <w:p w14:paraId="329B7ACD" w14:textId="77777777" w:rsidR="003476C5" w:rsidRPr="003476C5" w:rsidRDefault="001B3014" w:rsidP="0049001D">
      <w:pPr>
        <w:pStyle w:val="AODocTxt"/>
        <w:spacing w:before="0" w:line="240" w:lineRule="auto"/>
        <w:rPr>
          <w:rFonts w:ascii="Arial" w:hAnsi="Arial" w:cs="Arial"/>
          <w:u w:val="single"/>
        </w:rPr>
      </w:pPr>
      <w:r w:rsidRPr="003476C5">
        <w:rPr>
          <w:rFonts w:ascii="Arial" w:hAnsi="Arial" w:cs="Arial"/>
          <w:u w:val="single"/>
        </w:rPr>
        <w:t>Point iii)</w:t>
      </w:r>
    </w:p>
    <w:p w14:paraId="61C9BB07" w14:textId="77777777" w:rsidR="003476C5" w:rsidRDefault="003476C5" w:rsidP="0049001D">
      <w:pPr>
        <w:pStyle w:val="AODocTxt"/>
        <w:spacing w:before="0" w:line="240" w:lineRule="auto"/>
        <w:rPr>
          <w:rFonts w:ascii="Arial" w:hAnsi="Arial" w:cs="Arial"/>
        </w:rPr>
      </w:pPr>
    </w:p>
    <w:p w14:paraId="6A6CABFA" w14:textId="3BE52BAF" w:rsidR="00890EC7" w:rsidRDefault="00890EC7" w:rsidP="0049001D">
      <w:pPr>
        <w:pStyle w:val="AODocTxt"/>
        <w:spacing w:before="0" w:line="240" w:lineRule="auto"/>
        <w:rPr>
          <w:rFonts w:ascii="Arial" w:hAnsi="Arial" w:cs="Arial"/>
        </w:rPr>
      </w:pPr>
      <w:r>
        <w:rPr>
          <w:rFonts w:ascii="Arial" w:hAnsi="Arial" w:cs="Arial"/>
        </w:rPr>
        <w:t>I</w:t>
      </w:r>
      <w:r w:rsidR="0049001D">
        <w:rPr>
          <w:rFonts w:ascii="Arial" w:hAnsi="Arial" w:cs="Arial"/>
        </w:rPr>
        <w:t>n relation to the manufacturing facility in Dallas, i</w:t>
      </w:r>
      <w:r>
        <w:rPr>
          <w:rFonts w:ascii="Arial" w:hAnsi="Arial" w:cs="Arial"/>
        </w:rPr>
        <w:t xml:space="preserve">t must be considered whether USA Bank’s lien </w:t>
      </w:r>
      <w:r w:rsidR="0049001D">
        <w:rPr>
          <w:rFonts w:ascii="Arial" w:hAnsi="Arial" w:cs="Arial"/>
        </w:rPr>
        <w:t xml:space="preserve">is the only lien registered over the facility.  If we assume that only USA Bank has a lien registered over the facility, we must consider the value at which the facility will be sold for in </w:t>
      </w:r>
      <w:r w:rsidR="0049001D">
        <w:rPr>
          <w:rFonts w:ascii="Arial" w:hAnsi="Arial" w:cs="Arial"/>
        </w:rPr>
        <w:lastRenderedPageBreak/>
        <w:t>comparison to the current outstanding secured debt of USA Bank.  Pursuant to s363(f)(3) of Chapter 11 of the US Code, Oil Corp would be entitled to sell the facility free and clear of USA Bank’s lien, so long as the value for which the property is to be sold exceeds the amount owed to USA Bank under the lien.</w:t>
      </w:r>
    </w:p>
    <w:p w14:paraId="27847F16" w14:textId="210C2B3D" w:rsidR="0049001D" w:rsidRDefault="0049001D" w:rsidP="0049001D">
      <w:pPr>
        <w:pStyle w:val="AODocTxt"/>
        <w:spacing w:before="0" w:line="240" w:lineRule="auto"/>
        <w:rPr>
          <w:rFonts w:ascii="Arial" w:hAnsi="Arial" w:cs="Arial"/>
        </w:rPr>
      </w:pPr>
    </w:p>
    <w:p w14:paraId="6A1DE284" w14:textId="1F1C5D54" w:rsidR="0049001D" w:rsidRDefault="0049001D" w:rsidP="0049001D">
      <w:pPr>
        <w:pStyle w:val="AODocTxt"/>
        <w:spacing w:before="0" w:line="240" w:lineRule="auto"/>
        <w:rPr>
          <w:rFonts w:ascii="Arial" w:hAnsi="Arial" w:cs="Arial"/>
        </w:rPr>
      </w:pPr>
      <w:r>
        <w:rPr>
          <w:rFonts w:ascii="Arial" w:hAnsi="Arial" w:cs="Arial"/>
        </w:rPr>
        <w:t>Alternatively, pursuant to s363(f)(2)</w:t>
      </w:r>
      <w:r w:rsidR="004C2883">
        <w:rPr>
          <w:rFonts w:ascii="Arial" w:hAnsi="Arial" w:cs="Arial"/>
        </w:rPr>
        <w:t>, Oil Corp would be permitted to sell the Dallas facility</w:t>
      </w:r>
      <w:r>
        <w:rPr>
          <w:rFonts w:ascii="Arial" w:hAnsi="Arial" w:cs="Arial"/>
        </w:rPr>
        <w:t xml:space="preserve"> </w:t>
      </w:r>
      <w:r w:rsidR="004C2883">
        <w:rPr>
          <w:rFonts w:ascii="Arial" w:hAnsi="Arial" w:cs="Arial"/>
        </w:rPr>
        <w:t xml:space="preserve">free and clear of </w:t>
      </w:r>
      <w:r>
        <w:rPr>
          <w:rFonts w:ascii="Arial" w:hAnsi="Arial" w:cs="Arial"/>
        </w:rPr>
        <w:t>USA Bank</w:t>
      </w:r>
      <w:r w:rsidR="004C2883">
        <w:rPr>
          <w:rFonts w:ascii="Arial" w:hAnsi="Arial" w:cs="Arial"/>
        </w:rPr>
        <w:t>’s secured debt if USA Bank</w:t>
      </w:r>
      <w:r>
        <w:rPr>
          <w:rFonts w:ascii="Arial" w:hAnsi="Arial" w:cs="Arial"/>
        </w:rPr>
        <w:t xml:space="preserve"> provides consent </w:t>
      </w:r>
      <w:r w:rsidR="004C2883">
        <w:rPr>
          <w:rFonts w:ascii="Arial" w:hAnsi="Arial" w:cs="Arial"/>
        </w:rPr>
        <w:t xml:space="preserve">to </w:t>
      </w:r>
      <w:r>
        <w:rPr>
          <w:rFonts w:ascii="Arial" w:hAnsi="Arial" w:cs="Arial"/>
        </w:rPr>
        <w:t xml:space="preserve">Oil Corp </w:t>
      </w:r>
      <w:r w:rsidR="004C2883">
        <w:rPr>
          <w:rFonts w:ascii="Arial" w:hAnsi="Arial" w:cs="Arial"/>
        </w:rPr>
        <w:t xml:space="preserve">for it </w:t>
      </w:r>
      <w:r>
        <w:rPr>
          <w:rFonts w:ascii="Arial" w:hAnsi="Arial" w:cs="Arial"/>
        </w:rPr>
        <w:t>to do so.</w:t>
      </w:r>
    </w:p>
    <w:p w14:paraId="70C6A8B6" w14:textId="37FC0685" w:rsidR="00126A4D" w:rsidRDefault="00126A4D" w:rsidP="00323167">
      <w:pPr>
        <w:autoSpaceDE w:val="0"/>
        <w:autoSpaceDN w:val="0"/>
        <w:adjustRightInd w:val="0"/>
        <w:jc w:val="both"/>
        <w:rPr>
          <w:rFonts w:ascii="Arial" w:hAnsi="Arial" w:cs="Arial"/>
          <w:color w:val="808080" w:themeColor="background1" w:themeShade="80"/>
          <w:sz w:val="22"/>
          <w:szCs w:val="22"/>
          <w:lang w:val="en-GB"/>
        </w:rPr>
      </w:pPr>
    </w:p>
    <w:p w14:paraId="5A92FCBF" w14:textId="77777777" w:rsidR="000D68AB" w:rsidRPr="00323167" w:rsidRDefault="000D68AB" w:rsidP="00323167">
      <w:pPr>
        <w:autoSpaceDE w:val="0"/>
        <w:autoSpaceDN w:val="0"/>
        <w:adjustRightInd w:val="0"/>
        <w:jc w:val="both"/>
        <w:rPr>
          <w:rFonts w:ascii="Arial" w:hAnsi="Arial" w:cs="Arial"/>
          <w:color w:val="808080" w:themeColor="background1" w:themeShade="80"/>
          <w:sz w:val="22"/>
          <w:szCs w:val="22"/>
          <w:lang w:val="en-GB"/>
        </w:rPr>
      </w:pPr>
      <w:bookmarkStart w:id="1" w:name="_GoBack"/>
      <w:bookmarkEnd w:id="1"/>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9993F" w14:textId="77777777" w:rsidR="004248F6" w:rsidRDefault="004248F6" w:rsidP="00241B44">
      <w:r>
        <w:separator/>
      </w:r>
    </w:p>
  </w:endnote>
  <w:endnote w:type="continuationSeparator" w:id="0">
    <w:p w14:paraId="19EBBA65" w14:textId="77777777" w:rsidR="004248F6" w:rsidRDefault="004248F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A4B05" w14:textId="7A5B9E1E" w:rsidR="004279FD" w:rsidRDefault="004279FD" w:rsidP="004279FD">
    <w:pPr>
      <w:pStyle w:val="Footer"/>
      <w:jc w:val="right"/>
    </w:pPr>
    <w:r>
      <w:t>202122-586.assessment3A</w:t>
    </w:r>
  </w:p>
  <w:p w14:paraId="30F05E79" w14:textId="3D188F9D" w:rsidR="00241FA3" w:rsidRPr="009B4976" w:rsidRDefault="00241FA3" w:rsidP="009B4976">
    <w:pPr>
      <w:pStyle w:val="Footer"/>
      <w:ind w:right="360"/>
      <w:rPr>
        <w:rFonts w:ascii="Arial" w:hAnsi="Arial" w:cs="Arial"/>
        <w:sz w:val="18"/>
        <w:szCs w:val="18"/>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9855F" w14:textId="77777777" w:rsidR="0033356E" w:rsidRDefault="0033356E" w:rsidP="0033356E">
    <w:pPr>
      <w:pStyle w:val="Footer"/>
      <w:jc w:val="right"/>
    </w:pPr>
    <w:r>
      <w:t>202122-586.assessment3A</w:t>
    </w:r>
  </w:p>
  <w:p w14:paraId="21070C8F" w14:textId="77777777" w:rsidR="0033356E" w:rsidRDefault="0033356E" w:rsidP="00333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7B978" w14:textId="77777777" w:rsidR="004248F6" w:rsidRDefault="004248F6" w:rsidP="00241B44">
      <w:r>
        <w:separator/>
      </w:r>
    </w:p>
  </w:footnote>
  <w:footnote w:type="continuationSeparator" w:id="0">
    <w:p w14:paraId="7B051F4E" w14:textId="77777777" w:rsidR="004248F6" w:rsidRDefault="004248F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4F0B47"/>
    <w:multiLevelType w:val="hybridMultilevel"/>
    <w:tmpl w:val="6D1652FE"/>
    <w:lvl w:ilvl="0" w:tplc="A1DC10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3"/>
  </w:num>
  <w:num w:numId="5">
    <w:abstractNumId w:val="4"/>
  </w:num>
  <w:num w:numId="6">
    <w:abstractNumId w:val="11"/>
  </w:num>
  <w:num w:numId="7">
    <w:abstractNumId w:val="2"/>
  </w:num>
  <w:num w:numId="8">
    <w:abstractNumId w:val="12"/>
  </w:num>
  <w:num w:numId="9">
    <w:abstractNumId w:val="5"/>
  </w:num>
  <w:num w:numId="10">
    <w:abstractNumId w:val="9"/>
  </w:num>
  <w:num w:numId="11">
    <w:abstractNumId w:val="6"/>
  </w:num>
  <w:num w:numId="12">
    <w:abstractNumId w:val="7"/>
  </w:num>
  <w:num w:numId="13">
    <w:abstractNumId w:val="0"/>
  </w:num>
  <w:num w:numId="1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441D"/>
    <w:rsid w:val="000073B2"/>
    <w:rsid w:val="00010BA0"/>
    <w:rsid w:val="0001655B"/>
    <w:rsid w:val="00020557"/>
    <w:rsid w:val="00021FC2"/>
    <w:rsid w:val="00022E00"/>
    <w:rsid w:val="000250C7"/>
    <w:rsid w:val="00026F16"/>
    <w:rsid w:val="00037621"/>
    <w:rsid w:val="00037671"/>
    <w:rsid w:val="00044D46"/>
    <w:rsid w:val="00045088"/>
    <w:rsid w:val="00045904"/>
    <w:rsid w:val="000502FD"/>
    <w:rsid w:val="00065166"/>
    <w:rsid w:val="00082609"/>
    <w:rsid w:val="000851CC"/>
    <w:rsid w:val="00093BE8"/>
    <w:rsid w:val="00097B45"/>
    <w:rsid w:val="000A407B"/>
    <w:rsid w:val="000A5453"/>
    <w:rsid w:val="000A636A"/>
    <w:rsid w:val="000A68ED"/>
    <w:rsid w:val="000B5FF1"/>
    <w:rsid w:val="000B609F"/>
    <w:rsid w:val="000C4C5B"/>
    <w:rsid w:val="000D55A8"/>
    <w:rsid w:val="000D68AB"/>
    <w:rsid w:val="000E4841"/>
    <w:rsid w:val="000F1677"/>
    <w:rsid w:val="000F3D6C"/>
    <w:rsid w:val="000F7FC2"/>
    <w:rsid w:val="00101707"/>
    <w:rsid w:val="00102CC9"/>
    <w:rsid w:val="00111730"/>
    <w:rsid w:val="0011473D"/>
    <w:rsid w:val="00115C85"/>
    <w:rsid w:val="0012224B"/>
    <w:rsid w:val="00123855"/>
    <w:rsid w:val="00126A4D"/>
    <w:rsid w:val="00140833"/>
    <w:rsid w:val="0014171F"/>
    <w:rsid w:val="001461C7"/>
    <w:rsid w:val="0014622C"/>
    <w:rsid w:val="00152348"/>
    <w:rsid w:val="0015456D"/>
    <w:rsid w:val="00155FA2"/>
    <w:rsid w:val="00160679"/>
    <w:rsid w:val="00161F1B"/>
    <w:rsid w:val="00162829"/>
    <w:rsid w:val="00175718"/>
    <w:rsid w:val="00180548"/>
    <w:rsid w:val="00180AC4"/>
    <w:rsid w:val="00180CCE"/>
    <w:rsid w:val="0018267A"/>
    <w:rsid w:val="00182779"/>
    <w:rsid w:val="001830DF"/>
    <w:rsid w:val="001966D9"/>
    <w:rsid w:val="001A6CE9"/>
    <w:rsid w:val="001A7E9A"/>
    <w:rsid w:val="001B0F70"/>
    <w:rsid w:val="001B3014"/>
    <w:rsid w:val="001B5016"/>
    <w:rsid w:val="001B5937"/>
    <w:rsid w:val="001C0B4C"/>
    <w:rsid w:val="001C45FC"/>
    <w:rsid w:val="001D0469"/>
    <w:rsid w:val="001D4862"/>
    <w:rsid w:val="001E25B9"/>
    <w:rsid w:val="001E49E0"/>
    <w:rsid w:val="001E7B5A"/>
    <w:rsid w:val="001F7412"/>
    <w:rsid w:val="00202DFE"/>
    <w:rsid w:val="0020725B"/>
    <w:rsid w:val="002110F1"/>
    <w:rsid w:val="00213FF7"/>
    <w:rsid w:val="00223917"/>
    <w:rsid w:val="0024116D"/>
    <w:rsid w:val="00241B44"/>
    <w:rsid w:val="00241FA3"/>
    <w:rsid w:val="00245EFB"/>
    <w:rsid w:val="00250948"/>
    <w:rsid w:val="00251779"/>
    <w:rsid w:val="0025386E"/>
    <w:rsid w:val="00256B74"/>
    <w:rsid w:val="002638B0"/>
    <w:rsid w:val="0026647A"/>
    <w:rsid w:val="002668D3"/>
    <w:rsid w:val="0027299F"/>
    <w:rsid w:val="00280126"/>
    <w:rsid w:val="002830C7"/>
    <w:rsid w:val="00284EBE"/>
    <w:rsid w:val="002903A7"/>
    <w:rsid w:val="0029433F"/>
    <w:rsid w:val="00294829"/>
    <w:rsid w:val="0029690F"/>
    <w:rsid w:val="00297C8A"/>
    <w:rsid w:val="002A2A60"/>
    <w:rsid w:val="002A37BB"/>
    <w:rsid w:val="002B1C45"/>
    <w:rsid w:val="002B7CA0"/>
    <w:rsid w:val="002C0121"/>
    <w:rsid w:val="002C13C8"/>
    <w:rsid w:val="002C3547"/>
    <w:rsid w:val="002D0021"/>
    <w:rsid w:val="002D299D"/>
    <w:rsid w:val="002D3473"/>
    <w:rsid w:val="002D6789"/>
    <w:rsid w:val="002D78C5"/>
    <w:rsid w:val="002F1956"/>
    <w:rsid w:val="002F3440"/>
    <w:rsid w:val="002F5CBB"/>
    <w:rsid w:val="002F75A3"/>
    <w:rsid w:val="00301D2B"/>
    <w:rsid w:val="003030B4"/>
    <w:rsid w:val="00303C2F"/>
    <w:rsid w:val="0030459E"/>
    <w:rsid w:val="003144EF"/>
    <w:rsid w:val="00323167"/>
    <w:rsid w:val="00326292"/>
    <w:rsid w:val="00326415"/>
    <w:rsid w:val="00326F71"/>
    <w:rsid w:val="00330937"/>
    <w:rsid w:val="00330F31"/>
    <w:rsid w:val="0033356E"/>
    <w:rsid w:val="00334648"/>
    <w:rsid w:val="0033768C"/>
    <w:rsid w:val="00337938"/>
    <w:rsid w:val="00340769"/>
    <w:rsid w:val="00341AA6"/>
    <w:rsid w:val="00343763"/>
    <w:rsid w:val="003476C5"/>
    <w:rsid w:val="003502EB"/>
    <w:rsid w:val="00361A0A"/>
    <w:rsid w:val="00364836"/>
    <w:rsid w:val="0036565C"/>
    <w:rsid w:val="0036625E"/>
    <w:rsid w:val="00373371"/>
    <w:rsid w:val="0037465A"/>
    <w:rsid w:val="0037648A"/>
    <w:rsid w:val="00382C98"/>
    <w:rsid w:val="0038533C"/>
    <w:rsid w:val="00386568"/>
    <w:rsid w:val="00390B57"/>
    <w:rsid w:val="003948D5"/>
    <w:rsid w:val="00394A0E"/>
    <w:rsid w:val="00396821"/>
    <w:rsid w:val="00397D3A"/>
    <w:rsid w:val="003A051E"/>
    <w:rsid w:val="003A61A2"/>
    <w:rsid w:val="003A75F4"/>
    <w:rsid w:val="003B170F"/>
    <w:rsid w:val="003B3C5F"/>
    <w:rsid w:val="003B7184"/>
    <w:rsid w:val="003C4471"/>
    <w:rsid w:val="003C53FE"/>
    <w:rsid w:val="003C7A81"/>
    <w:rsid w:val="003D0A6D"/>
    <w:rsid w:val="003E0B16"/>
    <w:rsid w:val="003E67D1"/>
    <w:rsid w:val="0040423E"/>
    <w:rsid w:val="00404329"/>
    <w:rsid w:val="00405DC1"/>
    <w:rsid w:val="00415F1F"/>
    <w:rsid w:val="0042108F"/>
    <w:rsid w:val="004248F6"/>
    <w:rsid w:val="004273B0"/>
    <w:rsid w:val="004279FD"/>
    <w:rsid w:val="00430FED"/>
    <w:rsid w:val="00434A8C"/>
    <w:rsid w:val="00437297"/>
    <w:rsid w:val="00444284"/>
    <w:rsid w:val="00445CE6"/>
    <w:rsid w:val="00446209"/>
    <w:rsid w:val="004534C2"/>
    <w:rsid w:val="0045446F"/>
    <w:rsid w:val="00455018"/>
    <w:rsid w:val="0045683E"/>
    <w:rsid w:val="00463CF6"/>
    <w:rsid w:val="00477C72"/>
    <w:rsid w:val="00481D9C"/>
    <w:rsid w:val="00487B68"/>
    <w:rsid w:val="0049001D"/>
    <w:rsid w:val="00491675"/>
    <w:rsid w:val="00493855"/>
    <w:rsid w:val="00495E79"/>
    <w:rsid w:val="004A57DD"/>
    <w:rsid w:val="004A7B51"/>
    <w:rsid w:val="004A7D71"/>
    <w:rsid w:val="004A7EF3"/>
    <w:rsid w:val="004B11FD"/>
    <w:rsid w:val="004B23A2"/>
    <w:rsid w:val="004B2711"/>
    <w:rsid w:val="004C2883"/>
    <w:rsid w:val="004C2ECE"/>
    <w:rsid w:val="004D1A5A"/>
    <w:rsid w:val="004D260A"/>
    <w:rsid w:val="004D2FFF"/>
    <w:rsid w:val="004D3721"/>
    <w:rsid w:val="004D64F9"/>
    <w:rsid w:val="004E26A0"/>
    <w:rsid w:val="004E3A6B"/>
    <w:rsid w:val="004E5AF5"/>
    <w:rsid w:val="004E622C"/>
    <w:rsid w:val="004F49B5"/>
    <w:rsid w:val="004F5FDF"/>
    <w:rsid w:val="004F7B99"/>
    <w:rsid w:val="00515810"/>
    <w:rsid w:val="005161E6"/>
    <w:rsid w:val="005177FE"/>
    <w:rsid w:val="0052263B"/>
    <w:rsid w:val="005232FE"/>
    <w:rsid w:val="00524728"/>
    <w:rsid w:val="005331CA"/>
    <w:rsid w:val="00533297"/>
    <w:rsid w:val="00537970"/>
    <w:rsid w:val="00540E3A"/>
    <w:rsid w:val="00544127"/>
    <w:rsid w:val="005463A9"/>
    <w:rsid w:val="00553EB2"/>
    <w:rsid w:val="00560534"/>
    <w:rsid w:val="0056391B"/>
    <w:rsid w:val="005650E2"/>
    <w:rsid w:val="00566ABA"/>
    <w:rsid w:val="00567AD7"/>
    <w:rsid w:val="00575767"/>
    <w:rsid w:val="00575B2D"/>
    <w:rsid w:val="005833D0"/>
    <w:rsid w:val="00583D8E"/>
    <w:rsid w:val="005846F3"/>
    <w:rsid w:val="0058622F"/>
    <w:rsid w:val="00587019"/>
    <w:rsid w:val="005900B1"/>
    <w:rsid w:val="00592F82"/>
    <w:rsid w:val="005A0CCA"/>
    <w:rsid w:val="005A6FF2"/>
    <w:rsid w:val="005A726D"/>
    <w:rsid w:val="005B2A9B"/>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3501"/>
    <w:rsid w:val="00634622"/>
    <w:rsid w:val="006347B4"/>
    <w:rsid w:val="00635ACC"/>
    <w:rsid w:val="00636808"/>
    <w:rsid w:val="00641515"/>
    <w:rsid w:val="00646F21"/>
    <w:rsid w:val="00654C2F"/>
    <w:rsid w:val="00657087"/>
    <w:rsid w:val="006639DB"/>
    <w:rsid w:val="006661EF"/>
    <w:rsid w:val="00677AEB"/>
    <w:rsid w:val="00680EF2"/>
    <w:rsid w:val="00687A1D"/>
    <w:rsid w:val="00697EA1"/>
    <w:rsid w:val="006A2646"/>
    <w:rsid w:val="006A6530"/>
    <w:rsid w:val="006B3571"/>
    <w:rsid w:val="006B435A"/>
    <w:rsid w:val="006B4C6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52205"/>
    <w:rsid w:val="007603F5"/>
    <w:rsid w:val="00764DB0"/>
    <w:rsid w:val="00765CF7"/>
    <w:rsid w:val="0076764D"/>
    <w:rsid w:val="0077498C"/>
    <w:rsid w:val="00775A7D"/>
    <w:rsid w:val="00777C53"/>
    <w:rsid w:val="007809BC"/>
    <w:rsid w:val="00784128"/>
    <w:rsid w:val="00787BCC"/>
    <w:rsid w:val="00793173"/>
    <w:rsid w:val="007A2A33"/>
    <w:rsid w:val="007B0809"/>
    <w:rsid w:val="007B5C89"/>
    <w:rsid w:val="007B5ED8"/>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33BC"/>
    <w:rsid w:val="0082483F"/>
    <w:rsid w:val="008279C0"/>
    <w:rsid w:val="00834F92"/>
    <w:rsid w:val="008723F3"/>
    <w:rsid w:val="00881DE6"/>
    <w:rsid w:val="008837A6"/>
    <w:rsid w:val="00890EC7"/>
    <w:rsid w:val="0089145D"/>
    <w:rsid w:val="00895EF1"/>
    <w:rsid w:val="008A4DF2"/>
    <w:rsid w:val="008A6CFE"/>
    <w:rsid w:val="008A771D"/>
    <w:rsid w:val="008B05F4"/>
    <w:rsid w:val="008B5333"/>
    <w:rsid w:val="008B6223"/>
    <w:rsid w:val="008C66E0"/>
    <w:rsid w:val="008D5C99"/>
    <w:rsid w:val="008E3339"/>
    <w:rsid w:val="008E755F"/>
    <w:rsid w:val="008F20FC"/>
    <w:rsid w:val="008F5FFE"/>
    <w:rsid w:val="00902FA7"/>
    <w:rsid w:val="00903AD5"/>
    <w:rsid w:val="00905A43"/>
    <w:rsid w:val="00912C79"/>
    <w:rsid w:val="00921B8C"/>
    <w:rsid w:val="0092565E"/>
    <w:rsid w:val="0093467C"/>
    <w:rsid w:val="00940158"/>
    <w:rsid w:val="00942123"/>
    <w:rsid w:val="009429E7"/>
    <w:rsid w:val="0095207B"/>
    <w:rsid w:val="00962045"/>
    <w:rsid w:val="00967DBC"/>
    <w:rsid w:val="00980E61"/>
    <w:rsid w:val="00991428"/>
    <w:rsid w:val="00992676"/>
    <w:rsid w:val="009954B2"/>
    <w:rsid w:val="00996691"/>
    <w:rsid w:val="009A7B95"/>
    <w:rsid w:val="009B0723"/>
    <w:rsid w:val="009B07AD"/>
    <w:rsid w:val="009B0883"/>
    <w:rsid w:val="009B15E2"/>
    <w:rsid w:val="009B317B"/>
    <w:rsid w:val="009B4976"/>
    <w:rsid w:val="009C0B8E"/>
    <w:rsid w:val="009C1BC8"/>
    <w:rsid w:val="009C2442"/>
    <w:rsid w:val="009C3EA2"/>
    <w:rsid w:val="009C5F57"/>
    <w:rsid w:val="009D0811"/>
    <w:rsid w:val="009D0EE1"/>
    <w:rsid w:val="009D6139"/>
    <w:rsid w:val="009E2AEB"/>
    <w:rsid w:val="009E2E27"/>
    <w:rsid w:val="009E45DF"/>
    <w:rsid w:val="009E4DE3"/>
    <w:rsid w:val="009F275E"/>
    <w:rsid w:val="009F5694"/>
    <w:rsid w:val="00A024E7"/>
    <w:rsid w:val="00A047EE"/>
    <w:rsid w:val="00A2274A"/>
    <w:rsid w:val="00A235B7"/>
    <w:rsid w:val="00A27A7A"/>
    <w:rsid w:val="00A3165E"/>
    <w:rsid w:val="00A34ABE"/>
    <w:rsid w:val="00A407EF"/>
    <w:rsid w:val="00A46B4C"/>
    <w:rsid w:val="00A5117B"/>
    <w:rsid w:val="00A56D34"/>
    <w:rsid w:val="00A60074"/>
    <w:rsid w:val="00A6627C"/>
    <w:rsid w:val="00A71019"/>
    <w:rsid w:val="00A73DF3"/>
    <w:rsid w:val="00A81029"/>
    <w:rsid w:val="00A94F58"/>
    <w:rsid w:val="00A95463"/>
    <w:rsid w:val="00A96489"/>
    <w:rsid w:val="00AA7BE3"/>
    <w:rsid w:val="00AB1B65"/>
    <w:rsid w:val="00AB2425"/>
    <w:rsid w:val="00AB685C"/>
    <w:rsid w:val="00AB6C2D"/>
    <w:rsid w:val="00AC08F7"/>
    <w:rsid w:val="00AC3839"/>
    <w:rsid w:val="00AC7082"/>
    <w:rsid w:val="00AD4BE8"/>
    <w:rsid w:val="00AE4F07"/>
    <w:rsid w:val="00AF228E"/>
    <w:rsid w:val="00AF5476"/>
    <w:rsid w:val="00B016A8"/>
    <w:rsid w:val="00B10961"/>
    <w:rsid w:val="00B14819"/>
    <w:rsid w:val="00B15E2F"/>
    <w:rsid w:val="00B16B34"/>
    <w:rsid w:val="00B17AA9"/>
    <w:rsid w:val="00B27E6E"/>
    <w:rsid w:val="00B378DB"/>
    <w:rsid w:val="00B44713"/>
    <w:rsid w:val="00B56103"/>
    <w:rsid w:val="00B64929"/>
    <w:rsid w:val="00B736DF"/>
    <w:rsid w:val="00B743D6"/>
    <w:rsid w:val="00B74FBD"/>
    <w:rsid w:val="00B7764D"/>
    <w:rsid w:val="00B77F46"/>
    <w:rsid w:val="00B82586"/>
    <w:rsid w:val="00B829A3"/>
    <w:rsid w:val="00B86DB1"/>
    <w:rsid w:val="00B87869"/>
    <w:rsid w:val="00B9639B"/>
    <w:rsid w:val="00BA4079"/>
    <w:rsid w:val="00BB0F2B"/>
    <w:rsid w:val="00BC04A4"/>
    <w:rsid w:val="00BD4A58"/>
    <w:rsid w:val="00BD7337"/>
    <w:rsid w:val="00BE4FF3"/>
    <w:rsid w:val="00BF50F7"/>
    <w:rsid w:val="00C01081"/>
    <w:rsid w:val="00C02F29"/>
    <w:rsid w:val="00C07A82"/>
    <w:rsid w:val="00C07E25"/>
    <w:rsid w:val="00C20AFE"/>
    <w:rsid w:val="00C22A25"/>
    <w:rsid w:val="00C35671"/>
    <w:rsid w:val="00C35B77"/>
    <w:rsid w:val="00C362AA"/>
    <w:rsid w:val="00C37505"/>
    <w:rsid w:val="00C376E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3626"/>
    <w:rsid w:val="00C963D3"/>
    <w:rsid w:val="00CA164B"/>
    <w:rsid w:val="00CA7697"/>
    <w:rsid w:val="00CB1983"/>
    <w:rsid w:val="00CB2CBB"/>
    <w:rsid w:val="00CB6578"/>
    <w:rsid w:val="00CB66C4"/>
    <w:rsid w:val="00CB7CAC"/>
    <w:rsid w:val="00CC175B"/>
    <w:rsid w:val="00CC4818"/>
    <w:rsid w:val="00CC5335"/>
    <w:rsid w:val="00CC5BA4"/>
    <w:rsid w:val="00CD4998"/>
    <w:rsid w:val="00CE1035"/>
    <w:rsid w:val="00CE5A97"/>
    <w:rsid w:val="00CE6E50"/>
    <w:rsid w:val="00CF2819"/>
    <w:rsid w:val="00CF4F9D"/>
    <w:rsid w:val="00CF70DC"/>
    <w:rsid w:val="00D0086A"/>
    <w:rsid w:val="00D041E0"/>
    <w:rsid w:val="00D14336"/>
    <w:rsid w:val="00D148DC"/>
    <w:rsid w:val="00D17FDC"/>
    <w:rsid w:val="00D21021"/>
    <w:rsid w:val="00D21D8C"/>
    <w:rsid w:val="00D316F2"/>
    <w:rsid w:val="00D32B5F"/>
    <w:rsid w:val="00D53719"/>
    <w:rsid w:val="00D63EFD"/>
    <w:rsid w:val="00D7407F"/>
    <w:rsid w:val="00D76AEA"/>
    <w:rsid w:val="00D806D3"/>
    <w:rsid w:val="00D84752"/>
    <w:rsid w:val="00D86B3B"/>
    <w:rsid w:val="00D8748A"/>
    <w:rsid w:val="00D93196"/>
    <w:rsid w:val="00DA0915"/>
    <w:rsid w:val="00DA0DC0"/>
    <w:rsid w:val="00DA1D45"/>
    <w:rsid w:val="00DA6F13"/>
    <w:rsid w:val="00DB243C"/>
    <w:rsid w:val="00DB482A"/>
    <w:rsid w:val="00DB50FB"/>
    <w:rsid w:val="00DB56F2"/>
    <w:rsid w:val="00DB6EF5"/>
    <w:rsid w:val="00DC3089"/>
    <w:rsid w:val="00DC359F"/>
    <w:rsid w:val="00DC4420"/>
    <w:rsid w:val="00DD0802"/>
    <w:rsid w:val="00DD2E11"/>
    <w:rsid w:val="00DE03AF"/>
    <w:rsid w:val="00DE1187"/>
    <w:rsid w:val="00DE121C"/>
    <w:rsid w:val="00DE5357"/>
    <w:rsid w:val="00DE6633"/>
    <w:rsid w:val="00DF158F"/>
    <w:rsid w:val="00DF75F8"/>
    <w:rsid w:val="00DF7A3A"/>
    <w:rsid w:val="00E00C00"/>
    <w:rsid w:val="00E07C5A"/>
    <w:rsid w:val="00E12EC4"/>
    <w:rsid w:val="00E15BA9"/>
    <w:rsid w:val="00E26E10"/>
    <w:rsid w:val="00E26E19"/>
    <w:rsid w:val="00E30E60"/>
    <w:rsid w:val="00E31DF3"/>
    <w:rsid w:val="00E35049"/>
    <w:rsid w:val="00E450A4"/>
    <w:rsid w:val="00E506BE"/>
    <w:rsid w:val="00E55547"/>
    <w:rsid w:val="00E6302B"/>
    <w:rsid w:val="00E6452F"/>
    <w:rsid w:val="00E64F45"/>
    <w:rsid w:val="00E67379"/>
    <w:rsid w:val="00E6742D"/>
    <w:rsid w:val="00E71CB0"/>
    <w:rsid w:val="00E77C3D"/>
    <w:rsid w:val="00E86886"/>
    <w:rsid w:val="00E90991"/>
    <w:rsid w:val="00E909F0"/>
    <w:rsid w:val="00E90D47"/>
    <w:rsid w:val="00E93993"/>
    <w:rsid w:val="00E9597C"/>
    <w:rsid w:val="00E97DF7"/>
    <w:rsid w:val="00EA0913"/>
    <w:rsid w:val="00EA5B00"/>
    <w:rsid w:val="00EB146B"/>
    <w:rsid w:val="00EB2491"/>
    <w:rsid w:val="00EB45AC"/>
    <w:rsid w:val="00EC441F"/>
    <w:rsid w:val="00EC4755"/>
    <w:rsid w:val="00ED0BC4"/>
    <w:rsid w:val="00ED447D"/>
    <w:rsid w:val="00ED738F"/>
    <w:rsid w:val="00ED74BC"/>
    <w:rsid w:val="00EE4971"/>
    <w:rsid w:val="00EF090E"/>
    <w:rsid w:val="00EF5572"/>
    <w:rsid w:val="00F033DA"/>
    <w:rsid w:val="00F13691"/>
    <w:rsid w:val="00F13FB1"/>
    <w:rsid w:val="00F233F8"/>
    <w:rsid w:val="00F27CD8"/>
    <w:rsid w:val="00F30351"/>
    <w:rsid w:val="00F3323E"/>
    <w:rsid w:val="00F341F4"/>
    <w:rsid w:val="00F34F9D"/>
    <w:rsid w:val="00F35CCE"/>
    <w:rsid w:val="00F5524B"/>
    <w:rsid w:val="00F60538"/>
    <w:rsid w:val="00F61DD2"/>
    <w:rsid w:val="00F66AFF"/>
    <w:rsid w:val="00F71433"/>
    <w:rsid w:val="00F92140"/>
    <w:rsid w:val="00F92362"/>
    <w:rsid w:val="00F97C5B"/>
    <w:rsid w:val="00FA3D50"/>
    <w:rsid w:val="00FA76BC"/>
    <w:rsid w:val="00FB7FBD"/>
    <w:rsid w:val="00FC374A"/>
    <w:rsid w:val="00FC43EC"/>
    <w:rsid w:val="00FC7AC7"/>
    <w:rsid w:val="00FC7B47"/>
    <w:rsid w:val="00FD035C"/>
    <w:rsid w:val="00FD1A35"/>
    <w:rsid w:val="00FD2EA4"/>
    <w:rsid w:val="00FD36C5"/>
    <w:rsid w:val="00FD6310"/>
    <w:rsid w:val="00FD7C7B"/>
    <w:rsid w:val="00FE1D12"/>
    <w:rsid w:val="00FE2122"/>
    <w:rsid w:val="00FE2991"/>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58DA8-1EC3-49FB-B49E-111D4A5A1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12</Pages>
  <Words>4221</Words>
  <Characters>24060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 Knight</cp:lastModifiedBy>
  <cp:revision>83</cp:revision>
  <cp:lastPrinted>2019-08-27T05:42:00Z</cp:lastPrinted>
  <dcterms:created xsi:type="dcterms:W3CDTF">2021-08-17T15:55:00Z</dcterms:created>
  <dcterms:modified xsi:type="dcterms:W3CDTF">2022-02-23T04:55:00Z</dcterms:modified>
</cp:coreProperties>
</file>