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A5D2" w14:textId="5358301A" w:rsidR="003C70AD" w:rsidRPr="003C70AD" w:rsidRDefault="003C70AD" w:rsidP="00B17E8E">
      <w:pPr>
        <w:spacing w:before="20" w:afterLines="60" w:after="144" w:line="276" w:lineRule="auto"/>
        <w:ind w:left="720" w:hanging="360"/>
        <w:jc w:val="both"/>
        <w:rPr>
          <w:rFonts w:ascii="Arial" w:hAnsi="Arial" w:cs="Arial"/>
          <w:b/>
          <w:bCs/>
        </w:rPr>
      </w:pPr>
      <w:r w:rsidRPr="003C70AD">
        <w:rPr>
          <w:rFonts w:ascii="Arial" w:hAnsi="Arial" w:cs="Arial"/>
          <w:b/>
          <w:bCs/>
        </w:rPr>
        <w:t>Yuri Saunders INSOL Case Study II Assignment</w:t>
      </w:r>
    </w:p>
    <w:p w14:paraId="793A277D" w14:textId="77777777" w:rsidR="003C70AD" w:rsidRPr="003C70AD" w:rsidRDefault="003C70AD" w:rsidP="00B17E8E">
      <w:pPr>
        <w:spacing w:before="20" w:afterLines="60" w:after="144" w:line="276" w:lineRule="auto"/>
        <w:ind w:left="720" w:hanging="360"/>
        <w:jc w:val="both"/>
        <w:rPr>
          <w:b/>
          <w:bCs/>
        </w:rPr>
      </w:pPr>
    </w:p>
    <w:p w14:paraId="26C486DB" w14:textId="58F99BE8" w:rsidR="009E7BD2" w:rsidRPr="002A3A81" w:rsidRDefault="008915DD"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Dear Mr. </w:t>
      </w:r>
      <w:proofErr w:type="spellStart"/>
      <w:r w:rsidRPr="002A3A81">
        <w:rPr>
          <w:rFonts w:ascii="Arial" w:hAnsi="Arial" w:cs="Arial"/>
        </w:rPr>
        <w:t>Maximov</w:t>
      </w:r>
      <w:proofErr w:type="spellEnd"/>
      <w:r w:rsidRPr="002A3A81">
        <w:rPr>
          <w:rFonts w:ascii="Arial" w:hAnsi="Arial" w:cs="Arial"/>
        </w:rPr>
        <w:t>, w</w:t>
      </w:r>
      <w:r w:rsidR="009E7BD2" w:rsidRPr="002A3A81">
        <w:rPr>
          <w:rFonts w:ascii="Arial" w:hAnsi="Arial" w:cs="Arial"/>
        </w:rPr>
        <w:t>e have considered</w:t>
      </w:r>
      <w:r w:rsidR="00F66D05" w:rsidRPr="002A3A81">
        <w:rPr>
          <w:rFonts w:ascii="Arial" w:hAnsi="Arial" w:cs="Arial"/>
        </w:rPr>
        <w:t xml:space="preserve"> the</w:t>
      </w:r>
      <w:r w:rsidR="009E7BD2" w:rsidRPr="002A3A81">
        <w:rPr>
          <w:rFonts w:ascii="Arial" w:hAnsi="Arial" w:cs="Arial"/>
        </w:rPr>
        <w:t xml:space="preserve"> </w:t>
      </w:r>
      <w:r w:rsidR="00827DDB">
        <w:rPr>
          <w:rFonts w:ascii="Arial" w:hAnsi="Arial" w:cs="Arial"/>
        </w:rPr>
        <w:t>instructions</w:t>
      </w:r>
      <w:r w:rsidR="009E7BD2" w:rsidRPr="002A3A81">
        <w:rPr>
          <w:rFonts w:ascii="Arial" w:hAnsi="Arial" w:cs="Arial"/>
        </w:rPr>
        <w:t xml:space="preserve"> set out in your letter to us of </w:t>
      </w:r>
      <w:r w:rsidR="00A837C9">
        <w:rPr>
          <w:rFonts w:ascii="Arial" w:hAnsi="Arial" w:cs="Arial"/>
        </w:rPr>
        <w:t>18</w:t>
      </w:r>
      <w:r w:rsidR="009E7BD2" w:rsidRPr="002A3A81">
        <w:rPr>
          <w:rFonts w:ascii="Arial" w:hAnsi="Arial" w:cs="Arial"/>
        </w:rPr>
        <w:t xml:space="preserve"> February 2022 seeking our advice regarding restructuring the Efwon Investments group of companies to: </w:t>
      </w:r>
    </w:p>
    <w:p w14:paraId="28A3A2C6" w14:textId="77777777" w:rsidR="00842924" w:rsidRPr="002A3A81" w:rsidRDefault="00842924" w:rsidP="00B17E8E">
      <w:pPr>
        <w:pStyle w:val="ListParagraph"/>
        <w:spacing w:before="20" w:afterLines="60" w:after="144" w:line="276" w:lineRule="auto"/>
        <w:jc w:val="both"/>
        <w:rPr>
          <w:rFonts w:ascii="Arial" w:hAnsi="Arial" w:cs="Arial"/>
        </w:rPr>
      </w:pPr>
    </w:p>
    <w:p w14:paraId="24985963" w14:textId="5CCDC138" w:rsidR="009E7BD2" w:rsidRPr="002A3A81" w:rsidRDefault="00827DDB" w:rsidP="00B17E8E">
      <w:pPr>
        <w:pStyle w:val="ListParagraph"/>
        <w:numPr>
          <w:ilvl w:val="1"/>
          <w:numId w:val="3"/>
        </w:numPr>
        <w:spacing w:before="20" w:afterLines="60" w:after="144" w:line="276" w:lineRule="auto"/>
        <w:jc w:val="both"/>
        <w:rPr>
          <w:rFonts w:ascii="Arial" w:hAnsi="Arial" w:cs="Arial"/>
        </w:rPr>
      </w:pPr>
      <w:r>
        <w:rPr>
          <w:rFonts w:ascii="Arial" w:hAnsi="Arial" w:cs="Arial"/>
        </w:rPr>
        <w:t xml:space="preserve">Quickly </w:t>
      </w:r>
      <w:r w:rsidR="009E7BD2" w:rsidRPr="002A3A81">
        <w:rPr>
          <w:rFonts w:ascii="Arial" w:hAnsi="Arial" w:cs="Arial"/>
        </w:rPr>
        <w:t>eliminate the insolvency and potential insolvency proceedings</w:t>
      </w:r>
      <w:r w:rsidR="00811A61" w:rsidRPr="002A3A81">
        <w:rPr>
          <w:rFonts w:ascii="Arial" w:hAnsi="Arial" w:cs="Arial"/>
        </w:rPr>
        <w:t xml:space="preserve"> threatening the following companies in the group: </w:t>
      </w:r>
    </w:p>
    <w:p w14:paraId="1E3369B2" w14:textId="5C7A7435" w:rsidR="00E0579F" w:rsidRPr="002A3A81" w:rsidRDefault="00811A61" w:rsidP="00B17E8E">
      <w:pPr>
        <w:pStyle w:val="ListParagraph"/>
        <w:numPr>
          <w:ilvl w:val="2"/>
          <w:numId w:val="3"/>
        </w:numPr>
        <w:spacing w:before="20" w:afterLines="60" w:after="144" w:line="276" w:lineRule="auto"/>
        <w:jc w:val="both"/>
        <w:rPr>
          <w:rFonts w:ascii="Arial" w:hAnsi="Arial" w:cs="Arial"/>
        </w:rPr>
      </w:pPr>
      <w:r w:rsidRPr="002A3A81">
        <w:rPr>
          <w:rFonts w:ascii="Arial" w:hAnsi="Arial" w:cs="Arial"/>
        </w:rPr>
        <w:t xml:space="preserve">Efwon Investments Limited (Delaware) </w:t>
      </w:r>
      <w:r w:rsidR="00E0579F" w:rsidRPr="002A3A81">
        <w:rPr>
          <w:rFonts w:ascii="Arial" w:hAnsi="Arial" w:cs="Arial"/>
        </w:rPr>
        <w:t>(“Efwon Delaware”)</w:t>
      </w:r>
      <w:r w:rsidR="008915DD" w:rsidRPr="002A3A81">
        <w:rPr>
          <w:rFonts w:ascii="Arial" w:hAnsi="Arial" w:cs="Arial"/>
        </w:rPr>
        <w:t xml:space="preserve"> </w:t>
      </w:r>
      <w:r w:rsidRPr="002A3A81">
        <w:rPr>
          <w:rFonts w:ascii="Arial" w:hAnsi="Arial" w:cs="Arial"/>
        </w:rPr>
        <w:t>– our instructions are that</w:t>
      </w:r>
      <w:r w:rsidR="00E0579F" w:rsidRPr="002A3A81">
        <w:rPr>
          <w:rFonts w:ascii="Arial" w:hAnsi="Arial" w:cs="Arial"/>
        </w:rPr>
        <w:t xml:space="preserve"> Efwon Delaware obtained loans totaling US$25</w:t>
      </w:r>
      <w:r w:rsidR="00827DDB">
        <w:rPr>
          <w:rFonts w:ascii="Arial" w:hAnsi="Arial" w:cs="Arial"/>
        </w:rPr>
        <w:t>0</w:t>
      </w:r>
      <w:r w:rsidR="00E0579F" w:rsidRPr="002A3A81">
        <w:rPr>
          <w:rFonts w:ascii="Arial" w:hAnsi="Arial" w:cs="Arial"/>
        </w:rPr>
        <w:t xml:space="preserve">M from a syndicate of banks under the following terms: </w:t>
      </w:r>
    </w:p>
    <w:p w14:paraId="12284D99" w14:textId="0A0A896A" w:rsidR="00F66D05" w:rsidRPr="002A3A81" w:rsidRDefault="00F66D05" w:rsidP="00B17E8E">
      <w:pPr>
        <w:pStyle w:val="ListParagraph"/>
        <w:numPr>
          <w:ilvl w:val="3"/>
          <w:numId w:val="3"/>
        </w:numPr>
        <w:spacing w:before="20" w:afterLines="60" w:after="144" w:line="276" w:lineRule="auto"/>
        <w:jc w:val="both"/>
        <w:rPr>
          <w:rFonts w:ascii="Arial" w:hAnsi="Arial" w:cs="Arial"/>
        </w:rPr>
      </w:pPr>
      <w:r w:rsidRPr="002A3A81">
        <w:rPr>
          <w:rFonts w:ascii="Arial" w:hAnsi="Arial" w:cs="Arial"/>
        </w:rPr>
        <w:t xml:space="preserve">secured partly on a number of homes of yours across the world collectively worth some US$73M, a pledge on projected revenue to flow back from the resulting investment in the F1 sport, a pledge over the shares of Efwon </w:t>
      </w:r>
      <w:r w:rsidR="00827DDB">
        <w:rPr>
          <w:rFonts w:ascii="Arial" w:hAnsi="Arial" w:cs="Arial"/>
        </w:rPr>
        <w:t>Delaware</w:t>
      </w:r>
      <w:r w:rsidR="00407050" w:rsidRPr="002A3A81">
        <w:rPr>
          <w:rFonts w:ascii="Arial" w:hAnsi="Arial" w:cs="Arial"/>
        </w:rPr>
        <w:t xml:space="preserve"> </w:t>
      </w:r>
      <w:r w:rsidRPr="002A3A81">
        <w:rPr>
          <w:rFonts w:ascii="Arial" w:hAnsi="Arial" w:cs="Arial"/>
        </w:rPr>
        <w:t xml:space="preserve">and finally a negative pledge for the entire value of the </w:t>
      </w:r>
      <w:proofErr w:type="gramStart"/>
      <w:r w:rsidRPr="002A3A81">
        <w:rPr>
          <w:rFonts w:ascii="Arial" w:hAnsi="Arial" w:cs="Arial"/>
        </w:rPr>
        <w:t>loan;</w:t>
      </w:r>
      <w:proofErr w:type="gramEnd"/>
      <w:r w:rsidRPr="002A3A81">
        <w:rPr>
          <w:rFonts w:ascii="Arial" w:hAnsi="Arial" w:cs="Arial"/>
        </w:rPr>
        <w:t xml:space="preserve"> </w:t>
      </w:r>
    </w:p>
    <w:p w14:paraId="54302E31" w14:textId="77777777" w:rsidR="00F66D05" w:rsidRPr="002A3A81" w:rsidRDefault="00F66D05" w:rsidP="00B17E8E">
      <w:pPr>
        <w:pStyle w:val="ListParagraph"/>
        <w:spacing w:before="20" w:afterLines="60" w:after="144" w:line="276" w:lineRule="auto"/>
        <w:ind w:left="2880"/>
        <w:jc w:val="both"/>
        <w:rPr>
          <w:rFonts w:ascii="Arial" w:hAnsi="Arial" w:cs="Arial"/>
        </w:rPr>
      </w:pPr>
    </w:p>
    <w:p w14:paraId="210D7E29" w14:textId="77777777" w:rsidR="00842924" w:rsidRPr="002A3A81" w:rsidRDefault="00F66D05" w:rsidP="00B17E8E">
      <w:pPr>
        <w:pStyle w:val="ListParagraph"/>
        <w:numPr>
          <w:ilvl w:val="3"/>
          <w:numId w:val="3"/>
        </w:numPr>
        <w:spacing w:before="20" w:afterLines="60" w:after="144" w:line="276" w:lineRule="auto"/>
        <w:jc w:val="both"/>
        <w:rPr>
          <w:rFonts w:ascii="Arial" w:hAnsi="Arial" w:cs="Arial"/>
        </w:rPr>
      </w:pPr>
      <w:r w:rsidRPr="002A3A81">
        <w:rPr>
          <w:rFonts w:ascii="Arial" w:hAnsi="Arial" w:cs="Arial"/>
        </w:rPr>
        <w:t>to be repaid in 10 years, with an interest rate of LIBOR + 2%, and with a structure of 2 senior banks (exposure of US$100M), 2 mezzanine financial creditors (US$60) and 5 junior financial creditors holding an exposure of US$90M</w:t>
      </w:r>
      <w:r w:rsidR="00842924" w:rsidRPr="002A3A81">
        <w:rPr>
          <w:rFonts w:ascii="Arial" w:hAnsi="Arial" w:cs="Arial"/>
        </w:rPr>
        <w:t>.</w:t>
      </w:r>
    </w:p>
    <w:p w14:paraId="1DADA4E4" w14:textId="77777777" w:rsidR="00842924" w:rsidRPr="002A3A81" w:rsidRDefault="00842924" w:rsidP="00B17E8E">
      <w:pPr>
        <w:pStyle w:val="ListParagraph"/>
        <w:spacing w:before="20" w:afterLines="60" w:after="144" w:line="276" w:lineRule="auto"/>
        <w:rPr>
          <w:rFonts w:ascii="Arial" w:hAnsi="Arial" w:cs="Arial"/>
        </w:rPr>
      </w:pPr>
    </w:p>
    <w:p w14:paraId="116969F6" w14:textId="554B84ED" w:rsidR="00F66D05" w:rsidRPr="002A3A81" w:rsidRDefault="00F66D05" w:rsidP="00B17E8E">
      <w:pPr>
        <w:pStyle w:val="ListParagraph"/>
        <w:numPr>
          <w:ilvl w:val="3"/>
          <w:numId w:val="3"/>
        </w:numPr>
        <w:spacing w:before="20" w:afterLines="60" w:after="144" w:line="276" w:lineRule="auto"/>
        <w:jc w:val="both"/>
        <w:rPr>
          <w:rFonts w:ascii="Arial" w:hAnsi="Arial" w:cs="Arial"/>
        </w:rPr>
      </w:pPr>
      <w:r w:rsidRPr="002A3A81">
        <w:rPr>
          <w:rFonts w:ascii="Arial" w:hAnsi="Arial" w:cs="Arial"/>
        </w:rPr>
        <w:t>the syndicate of banks have become concerned following recent events regarding other companies within the group over the last 6 months to a year</w:t>
      </w:r>
      <w:r w:rsidR="00407050" w:rsidRPr="002A3A81">
        <w:rPr>
          <w:rFonts w:ascii="Arial" w:hAnsi="Arial" w:cs="Arial"/>
        </w:rPr>
        <w:t xml:space="preserve"> and your fear is that </w:t>
      </w:r>
      <w:r w:rsidR="003C42B9" w:rsidRPr="002A3A81">
        <w:rPr>
          <w:rFonts w:ascii="Arial" w:hAnsi="Arial" w:cs="Arial"/>
        </w:rPr>
        <w:t xml:space="preserve">the </w:t>
      </w:r>
      <w:r w:rsidR="003650A1" w:rsidRPr="002A3A81">
        <w:rPr>
          <w:rFonts w:ascii="Arial" w:hAnsi="Arial" w:cs="Arial"/>
        </w:rPr>
        <w:t>syndicate intends to foreclose on Efwon Delaware’s shares among other things.</w:t>
      </w:r>
    </w:p>
    <w:p w14:paraId="6D749EA7" w14:textId="77777777" w:rsidR="00842924" w:rsidRPr="002A3A81" w:rsidRDefault="00842924" w:rsidP="00B17E8E">
      <w:pPr>
        <w:pStyle w:val="ListParagraph"/>
        <w:spacing w:before="20" w:afterLines="60" w:after="144" w:line="276" w:lineRule="auto"/>
        <w:rPr>
          <w:rFonts w:ascii="Arial" w:hAnsi="Arial" w:cs="Arial"/>
        </w:rPr>
      </w:pPr>
    </w:p>
    <w:p w14:paraId="46FC2CA7" w14:textId="1B561054" w:rsidR="003C42B9" w:rsidRPr="002A3A81" w:rsidRDefault="003650A1" w:rsidP="00B17E8E">
      <w:pPr>
        <w:pStyle w:val="ListParagraph"/>
        <w:numPr>
          <w:ilvl w:val="2"/>
          <w:numId w:val="3"/>
        </w:numPr>
        <w:spacing w:before="20" w:afterLines="60" w:after="144" w:line="276" w:lineRule="auto"/>
        <w:jc w:val="both"/>
        <w:rPr>
          <w:rFonts w:ascii="Arial" w:hAnsi="Arial" w:cs="Arial"/>
        </w:rPr>
      </w:pPr>
      <w:r w:rsidRPr="002A3A81">
        <w:rPr>
          <w:rFonts w:ascii="Arial" w:hAnsi="Arial" w:cs="Arial"/>
        </w:rPr>
        <w:t>Efwon Trading Limited (</w:t>
      </w:r>
      <w:r w:rsidR="0034138B" w:rsidRPr="002A3A81">
        <w:rPr>
          <w:rFonts w:ascii="Arial" w:hAnsi="Arial" w:cs="Arial"/>
        </w:rPr>
        <w:t>“Efwon England”</w:t>
      </w:r>
      <w:r w:rsidRPr="002A3A81">
        <w:rPr>
          <w:rFonts w:ascii="Arial" w:hAnsi="Arial" w:cs="Arial"/>
        </w:rPr>
        <w:t>)</w:t>
      </w:r>
      <w:r w:rsidR="009B0398" w:rsidRPr="002A3A81">
        <w:rPr>
          <w:rFonts w:ascii="Arial" w:hAnsi="Arial" w:cs="Arial"/>
        </w:rPr>
        <w:t xml:space="preserve"> which is</w:t>
      </w:r>
      <w:r w:rsidR="0034138B" w:rsidRPr="002A3A81">
        <w:rPr>
          <w:rFonts w:ascii="Arial" w:hAnsi="Arial" w:cs="Arial"/>
        </w:rPr>
        <w:t xml:space="preserve"> an English company and a direct subsidiary of Efwon Delaware</w:t>
      </w:r>
      <w:r w:rsidR="009B0398" w:rsidRPr="002A3A81">
        <w:rPr>
          <w:rFonts w:ascii="Arial" w:hAnsi="Arial" w:cs="Arial"/>
        </w:rPr>
        <w:t xml:space="preserve">. Efwon England was advanced US$350M by Efwon Delaware to fund the F1 investment. Thus far it has used the entire UD$350M advanced to </w:t>
      </w:r>
      <w:r w:rsidR="00B065BF" w:rsidRPr="002A3A81">
        <w:rPr>
          <w:rFonts w:ascii="Arial" w:hAnsi="Arial" w:cs="Arial"/>
        </w:rPr>
        <w:t xml:space="preserve">fund its subsidiary Efwon Romania. We are instructed that </w:t>
      </w:r>
      <w:r w:rsidR="00D537A4" w:rsidRPr="002A3A81">
        <w:rPr>
          <w:rFonts w:ascii="Arial" w:hAnsi="Arial" w:cs="Arial"/>
        </w:rPr>
        <w:t xml:space="preserve">Efwon England </w:t>
      </w:r>
      <w:r w:rsidR="00B065BF" w:rsidRPr="002A3A81">
        <w:rPr>
          <w:rFonts w:ascii="Arial" w:hAnsi="Arial" w:cs="Arial"/>
        </w:rPr>
        <w:t>is liable to a Monegasque bank in the sum of US$100M</w:t>
      </w:r>
      <w:r w:rsidR="006A78AC" w:rsidRPr="002A3A81">
        <w:rPr>
          <w:rFonts w:ascii="Arial" w:hAnsi="Arial" w:cs="Arial"/>
        </w:rPr>
        <w:t xml:space="preserve">. It is </w:t>
      </w:r>
      <w:r w:rsidR="00D66F32">
        <w:rPr>
          <w:rFonts w:ascii="Arial" w:hAnsi="Arial" w:cs="Arial"/>
        </w:rPr>
        <w:t xml:space="preserve">presently </w:t>
      </w:r>
      <w:r w:rsidR="006A78AC" w:rsidRPr="002A3A81">
        <w:rPr>
          <w:rFonts w:ascii="Arial" w:hAnsi="Arial" w:cs="Arial"/>
        </w:rPr>
        <w:t xml:space="preserve">hampered in its repayment efforts to both Efwon Delaware and </w:t>
      </w:r>
      <w:r w:rsidR="003C42B9" w:rsidRPr="002A3A81">
        <w:rPr>
          <w:rFonts w:ascii="Arial" w:hAnsi="Arial" w:cs="Arial"/>
        </w:rPr>
        <w:t xml:space="preserve">the Monegasque bank by </w:t>
      </w:r>
      <w:r w:rsidR="00842924" w:rsidRPr="002A3A81">
        <w:rPr>
          <w:rFonts w:ascii="Arial" w:hAnsi="Arial" w:cs="Arial"/>
        </w:rPr>
        <w:t xml:space="preserve">legal proceedings </w:t>
      </w:r>
      <w:r w:rsidR="003C42B9" w:rsidRPr="002A3A81">
        <w:rPr>
          <w:rFonts w:ascii="Arial" w:hAnsi="Arial" w:cs="Arial"/>
        </w:rPr>
        <w:t xml:space="preserve">involving </w:t>
      </w:r>
      <w:r w:rsidR="00842924" w:rsidRPr="002A3A81">
        <w:rPr>
          <w:rFonts w:ascii="Arial" w:hAnsi="Arial" w:cs="Arial"/>
        </w:rPr>
        <w:t>Efwon Romania.</w:t>
      </w:r>
    </w:p>
    <w:p w14:paraId="543871EA" w14:textId="77777777" w:rsidR="003C42B9" w:rsidRPr="002A3A81" w:rsidRDefault="003C42B9" w:rsidP="00B17E8E">
      <w:pPr>
        <w:pStyle w:val="ListParagraph"/>
        <w:spacing w:before="20" w:afterLines="60" w:after="144" w:line="276" w:lineRule="auto"/>
        <w:ind w:left="2160"/>
        <w:jc w:val="both"/>
        <w:rPr>
          <w:rFonts w:ascii="Arial" w:hAnsi="Arial" w:cs="Arial"/>
        </w:rPr>
      </w:pPr>
    </w:p>
    <w:p w14:paraId="6F3EE31E" w14:textId="6DC3E0A6" w:rsidR="00E0579F" w:rsidRPr="002A3A81" w:rsidRDefault="003C42B9" w:rsidP="00B17E8E">
      <w:pPr>
        <w:pStyle w:val="ListParagraph"/>
        <w:numPr>
          <w:ilvl w:val="2"/>
          <w:numId w:val="3"/>
        </w:numPr>
        <w:spacing w:before="20" w:afterLines="60" w:after="144" w:line="276" w:lineRule="auto"/>
        <w:jc w:val="both"/>
        <w:rPr>
          <w:rFonts w:ascii="Arial" w:hAnsi="Arial" w:cs="Arial"/>
        </w:rPr>
      </w:pPr>
      <w:r w:rsidRPr="002A3A81">
        <w:rPr>
          <w:rFonts w:ascii="Arial" w:hAnsi="Arial" w:cs="Arial"/>
        </w:rPr>
        <w:t>Efwon Romania</w:t>
      </w:r>
      <w:r w:rsidR="009074FE" w:rsidRPr="002A3A81">
        <w:rPr>
          <w:rFonts w:ascii="Arial" w:hAnsi="Arial" w:cs="Arial"/>
        </w:rPr>
        <w:t>,</w:t>
      </w:r>
      <w:r w:rsidR="00E65CD3" w:rsidRPr="002A3A81">
        <w:rPr>
          <w:rFonts w:ascii="Arial" w:hAnsi="Arial" w:cs="Arial"/>
        </w:rPr>
        <w:t xml:space="preserve"> which is</w:t>
      </w:r>
      <w:r w:rsidR="009074FE" w:rsidRPr="002A3A81">
        <w:rPr>
          <w:rFonts w:ascii="Arial" w:hAnsi="Arial" w:cs="Arial"/>
        </w:rPr>
        <w:t xml:space="preserve"> incorporated in Romania and</w:t>
      </w:r>
      <w:r w:rsidR="009F10EF" w:rsidRPr="002A3A81">
        <w:rPr>
          <w:rFonts w:ascii="Arial" w:hAnsi="Arial" w:cs="Arial"/>
        </w:rPr>
        <w:t xml:space="preserve"> is</w:t>
      </w:r>
      <w:r w:rsidR="009074FE" w:rsidRPr="002A3A81">
        <w:rPr>
          <w:rFonts w:ascii="Arial" w:hAnsi="Arial" w:cs="Arial"/>
        </w:rPr>
        <w:t xml:space="preserve"> the holder of the F1 licenses, presently carries on the F1 racing enterprise</w:t>
      </w:r>
      <w:r w:rsidR="00E65CD3" w:rsidRPr="002A3A81">
        <w:rPr>
          <w:rFonts w:ascii="Arial" w:hAnsi="Arial" w:cs="Arial"/>
        </w:rPr>
        <w:t xml:space="preserve">, owns the </w:t>
      </w:r>
      <w:r w:rsidR="007513F9" w:rsidRPr="002A3A81">
        <w:rPr>
          <w:rFonts w:ascii="Arial" w:hAnsi="Arial" w:cs="Arial"/>
        </w:rPr>
        <w:t>constructors’</w:t>
      </w:r>
      <w:r w:rsidR="00E65CD3" w:rsidRPr="002A3A81">
        <w:rPr>
          <w:rFonts w:ascii="Arial" w:hAnsi="Arial" w:cs="Arial"/>
        </w:rPr>
        <w:t xml:space="preserve"> assets relevant thereto</w:t>
      </w:r>
      <w:r w:rsidR="009074FE" w:rsidRPr="002A3A81">
        <w:rPr>
          <w:rFonts w:ascii="Arial" w:hAnsi="Arial" w:cs="Arial"/>
        </w:rPr>
        <w:t xml:space="preserve"> and empl</w:t>
      </w:r>
      <w:r w:rsidR="00E65CD3" w:rsidRPr="002A3A81">
        <w:rPr>
          <w:rFonts w:ascii="Arial" w:hAnsi="Arial" w:cs="Arial"/>
        </w:rPr>
        <w:t>o</w:t>
      </w:r>
      <w:r w:rsidR="009074FE" w:rsidRPr="002A3A81">
        <w:rPr>
          <w:rFonts w:ascii="Arial" w:hAnsi="Arial" w:cs="Arial"/>
        </w:rPr>
        <w:t>ys the F1 drivers</w:t>
      </w:r>
      <w:r w:rsidR="00DA1C77" w:rsidRPr="002A3A81">
        <w:rPr>
          <w:rFonts w:ascii="Arial" w:hAnsi="Arial" w:cs="Arial"/>
        </w:rPr>
        <w:t xml:space="preserve">, Adrian </w:t>
      </w:r>
      <w:proofErr w:type="spellStart"/>
      <w:r w:rsidR="00DA1C77" w:rsidRPr="002A3A81">
        <w:rPr>
          <w:rFonts w:ascii="Arial" w:hAnsi="Arial" w:cs="Arial"/>
        </w:rPr>
        <w:t>Dragavei</w:t>
      </w:r>
      <w:proofErr w:type="spellEnd"/>
      <w:r w:rsidR="00DA1C77" w:rsidRPr="002A3A81">
        <w:rPr>
          <w:rFonts w:ascii="Arial" w:hAnsi="Arial" w:cs="Arial"/>
        </w:rPr>
        <w:t xml:space="preserve"> and Marian </w:t>
      </w:r>
      <w:proofErr w:type="spellStart"/>
      <w:r w:rsidR="00DA1C77" w:rsidRPr="002A3A81">
        <w:rPr>
          <w:rFonts w:ascii="Arial" w:hAnsi="Arial" w:cs="Arial"/>
        </w:rPr>
        <w:t>Suta</w:t>
      </w:r>
      <w:proofErr w:type="spellEnd"/>
      <w:r w:rsidR="00DA1C77" w:rsidRPr="002A3A81">
        <w:rPr>
          <w:rFonts w:ascii="Arial" w:hAnsi="Arial" w:cs="Arial"/>
        </w:rPr>
        <w:t xml:space="preserve"> (“the Drivers”)</w:t>
      </w:r>
      <w:r w:rsidR="00E65CD3" w:rsidRPr="002A3A81">
        <w:rPr>
          <w:rFonts w:ascii="Arial" w:hAnsi="Arial" w:cs="Arial"/>
        </w:rPr>
        <w:t>. We are instructed that i</w:t>
      </w:r>
      <w:r w:rsidRPr="002A3A81">
        <w:rPr>
          <w:rFonts w:ascii="Arial" w:hAnsi="Arial" w:cs="Arial"/>
        </w:rPr>
        <w:t xml:space="preserve">n the last race of the 2018 season, the </w:t>
      </w:r>
      <w:r w:rsidR="00DA1C77" w:rsidRPr="002A3A81">
        <w:rPr>
          <w:rFonts w:ascii="Arial" w:hAnsi="Arial" w:cs="Arial"/>
        </w:rPr>
        <w:t>D</w:t>
      </w:r>
      <w:r w:rsidRPr="002A3A81">
        <w:rPr>
          <w:rFonts w:ascii="Arial" w:hAnsi="Arial" w:cs="Arial"/>
        </w:rPr>
        <w:t>rivers were injured</w:t>
      </w:r>
      <w:r w:rsidR="00E65CD3" w:rsidRPr="002A3A81">
        <w:rPr>
          <w:rFonts w:ascii="Arial" w:hAnsi="Arial" w:cs="Arial"/>
        </w:rPr>
        <w:t xml:space="preserve"> and </w:t>
      </w:r>
      <w:r w:rsidR="009F10EF" w:rsidRPr="002A3A81">
        <w:rPr>
          <w:rFonts w:ascii="Arial" w:hAnsi="Arial" w:cs="Arial"/>
        </w:rPr>
        <w:t>having cited</w:t>
      </w:r>
      <w:r w:rsidRPr="002A3A81">
        <w:rPr>
          <w:rFonts w:ascii="Arial" w:hAnsi="Arial" w:cs="Arial"/>
        </w:rPr>
        <w:t xml:space="preserve"> defects in safety and management </w:t>
      </w:r>
      <w:r w:rsidR="00D537A4">
        <w:rPr>
          <w:rFonts w:ascii="Arial" w:hAnsi="Arial" w:cs="Arial"/>
        </w:rPr>
        <w:t xml:space="preserve">issues </w:t>
      </w:r>
      <w:r w:rsidRPr="002A3A81">
        <w:rPr>
          <w:rFonts w:ascii="Arial" w:hAnsi="Arial" w:cs="Arial"/>
        </w:rPr>
        <w:t xml:space="preserve">have </w:t>
      </w:r>
      <w:r w:rsidR="007513F9" w:rsidRPr="002A3A81">
        <w:rPr>
          <w:rFonts w:ascii="Arial" w:hAnsi="Arial" w:cs="Arial"/>
        </w:rPr>
        <w:t xml:space="preserve">initiated </w:t>
      </w:r>
      <w:r w:rsidRPr="002A3A81">
        <w:rPr>
          <w:rFonts w:ascii="Arial" w:hAnsi="Arial" w:cs="Arial"/>
        </w:rPr>
        <w:t xml:space="preserve">claims </w:t>
      </w:r>
      <w:r w:rsidR="007513F9" w:rsidRPr="002A3A81">
        <w:rPr>
          <w:rFonts w:ascii="Arial" w:hAnsi="Arial" w:cs="Arial"/>
        </w:rPr>
        <w:t xml:space="preserve">in </w:t>
      </w:r>
      <w:r w:rsidRPr="002A3A81">
        <w:rPr>
          <w:rFonts w:ascii="Arial" w:hAnsi="Arial" w:cs="Arial"/>
        </w:rPr>
        <w:t>Romani</w:t>
      </w:r>
      <w:r w:rsidR="00D537A4">
        <w:rPr>
          <w:rFonts w:ascii="Arial" w:hAnsi="Arial" w:cs="Arial"/>
        </w:rPr>
        <w:t>a</w:t>
      </w:r>
      <w:r w:rsidR="007513F9" w:rsidRPr="002A3A81">
        <w:rPr>
          <w:rFonts w:ascii="Arial" w:hAnsi="Arial" w:cs="Arial"/>
        </w:rPr>
        <w:t xml:space="preserve"> </w:t>
      </w:r>
      <w:r w:rsidRPr="002A3A81">
        <w:rPr>
          <w:rFonts w:ascii="Arial" w:hAnsi="Arial" w:cs="Arial"/>
        </w:rPr>
        <w:t>where, if they succeed, substantial compensation</w:t>
      </w:r>
      <w:r w:rsidR="00E65CD3" w:rsidRPr="002A3A81">
        <w:rPr>
          <w:rFonts w:ascii="Arial" w:hAnsi="Arial" w:cs="Arial"/>
        </w:rPr>
        <w:t xml:space="preserve"> is </w:t>
      </w:r>
      <w:r w:rsidRPr="002A3A81">
        <w:rPr>
          <w:rFonts w:ascii="Arial" w:hAnsi="Arial" w:cs="Arial"/>
        </w:rPr>
        <w:t>likely to be awarded</w:t>
      </w:r>
      <w:r w:rsidR="00E65CD3" w:rsidRPr="002A3A81">
        <w:rPr>
          <w:rFonts w:ascii="Arial" w:hAnsi="Arial" w:cs="Arial"/>
        </w:rPr>
        <w:t xml:space="preserve"> against </w:t>
      </w:r>
      <w:r w:rsidR="00E65CD3" w:rsidRPr="002A3A81">
        <w:rPr>
          <w:rFonts w:ascii="Arial" w:hAnsi="Arial" w:cs="Arial"/>
        </w:rPr>
        <w:lastRenderedPageBreak/>
        <w:t>Efwon Romania</w:t>
      </w:r>
      <w:r w:rsidRPr="002A3A81">
        <w:rPr>
          <w:rFonts w:ascii="Arial" w:hAnsi="Arial" w:cs="Arial"/>
        </w:rPr>
        <w:t xml:space="preserve">. As part of their strategy and as an interim measure, lawyers acting for the </w:t>
      </w:r>
      <w:r w:rsidR="00D537A4" w:rsidRPr="002A3A81">
        <w:rPr>
          <w:rFonts w:ascii="Arial" w:hAnsi="Arial" w:cs="Arial"/>
        </w:rPr>
        <w:t xml:space="preserve">Drivers </w:t>
      </w:r>
      <w:r w:rsidRPr="002A3A81">
        <w:rPr>
          <w:rFonts w:ascii="Arial" w:hAnsi="Arial" w:cs="Arial"/>
        </w:rPr>
        <w:t>have filed for the insolvency of Efwon Romania and have obtained</w:t>
      </w:r>
      <w:r w:rsidR="00E65CD3" w:rsidRPr="002A3A81">
        <w:rPr>
          <w:rFonts w:ascii="Arial" w:hAnsi="Arial" w:cs="Arial"/>
        </w:rPr>
        <w:t xml:space="preserve"> interim </w:t>
      </w:r>
      <w:r w:rsidRPr="002A3A81">
        <w:rPr>
          <w:rFonts w:ascii="Arial" w:hAnsi="Arial" w:cs="Arial"/>
        </w:rPr>
        <w:t>freezing injunctions over the company’s assets and income.</w:t>
      </w:r>
      <w:r w:rsidR="00E65CD3" w:rsidRPr="002A3A81">
        <w:rPr>
          <w:rFonts w:ascii="Arial" w:hAnsi="Arial" w:cs="Arial"/>
        </w:rPr>
        <w:t xml:space="preserve"> The result is that Efwon Romania is likely to </w:t>
      </w:r>
      <w:r w:rsidRPr="002A3A81">
        <w:rPr>
          <w:rFonts w:ascii="Arial" w:hAnsi="Arial" w:cs="Arial"/>
        </w:rPr>
        <w:t>default</w:t>
      </w:r>
      <w:r w:rsidR="00E65CD3" w:rsidRPr="002A3A81">
        <w:rPr>
          <w:rFonts w:ascii="Arial" w:hAnsi="Arial" w:cs="Arial"/>
        </w:rPr>
        <w:t xml:space="preserve"> </w:t>
      </w:r>
      <w:r w:rsidRPr="002A3A81">
        <w:rPr>
          <w:rFonts w:ascii="Arial" w:hAnsi="Arial" w:cs="Arial"/>
        </w:rPr>
        <w:t>on its payment</w:t>
      </w:r>
      <w:r w:rsidR="00E65CD3" w:rsidRPr="002A3A81">
        <w:rPr>
          <w:rFonts w:ascii="Arial" w:hAnsi="Arial" w:cs="Arial"/>
        </w:rPr>
        <w:t xml:space="preserve"> obligations </w:t>
      </w:r>
      <w:r w:rsidRPr="002A3A81">
        <w:rPr>
          <w:rFonts w:ascii="Arial" w:hAnsi="Arial" w:cs="Arial"/>
        </w:rPr>
        <w:t>to Efwon Trading due to be made in early 2019</w:t>
      </w:r>
      <w:r w:rsidR="003447DD" w:rsidRPr="002A3A81">
        <w:rPr>
          <w:rFonts w:ascii="Arial" w:hAnsi="Arial" w:cs="Arial"/>
        </w:rPr>
        <w:t xml:space="preserve"> which would cause a similar disastrous chain of even</w:t>
      </w:r>
      <w:r w:rsidR="007513F9" w:rsidRPr="002A3A81">
        <w:rPr>
          <w:rFonts w:ascii="Arial" w:hAnsi="Arial" w:cs="Arial"/>
        </w:rPr>
        <w:t>t</w:t>
      </w:r>
      <w:r w:rsidR="003447DD" w:rsidRPr="002A3A81">
        <w:rPr>
          <w:rFonts w:ascii="Arial" w:hAnsi="Arial" w:cs="Arial"/>
        </w:rPr>
        <w:t>s in Efwon Engand and Efwon Delaware.</w:t>
      </w:r>
      <w:r w:rsidR="00842924" w:rsidRPr="002A3A81">
        <w:rPr>
          <w:rFonts w:ascii="Arial" w:hAnsi="Arial" w:cs="Arial"/>
        </w:rPr>
        <w:t xml:space="preserve"> </w:t>
      </w:r>
    </w:p>
    <w:p w14:paraId="22AA4054" w14:textId="77777777" w:rsidR="001B3C3D" w:rsidRPr="002A3A81" w:rsidRDefault="001B3C3D" w:rsidP="00B17E8E">
      <w:pPr>
        <w:pStyle w:val="ListParagraph"/>
        <w:spacing w:before="20" w:afterLines="60" w:after="144" w:line="276" w:lineRule="auto"/>
        <w:rPr>
          <w:rFonts w:ascii="Arial" w:hAnsi="Arial" w:cs="Arial"/>
        </w:rPr>
      </w:pPr>
    </w:p>
    <w:p w14:paraId="1480C0F9" w14:textId="005B1D6B" w:rsidR="001329D4" w:rsidRPr="002A3A81" w:rsidRDefault="001B3C3D" w:rsidP="00B17E8E">
      <w:pPr>
        <w:pStyle w:val="ListParagraph"/>
        <w:numPr>
          <w:ilvl w:val="1"/>
          <w:numId w:val="3"/>
        </w:numPr>
        <w:spacing w:before="20" w:afterLines="60" w:after="144" w:line="276" w:lineRule="auto"/>
        <w:jc w:val="both"/>
        <w:rPr>
          <w:rFonts w:ascii="Arial" w:hAnsi="Arial" w:cs="Arial"/>
        </w:rPr>
      </w:pPr>
      <w:bookmarkStart w:id="0" w:name="_Hlk95371533"/>
      <w:r w:rsidRPr="002A3A81">
        <w:rPr>
          <w:rFonts w:ascii="Arial" w:hAnsi="Arial" w:cs="Arial"/>
        </w:rPr>
        <w:t>Develop a strategy to merge the Efwon group, while maintaining some ownership, with t</w:t>
      </w:r>
      <w:r w:rsidR="001329D4" w:rsidRPr="002A3A81">
        <w:rPr>
          <w:rFonts w:ascii="Arial" w:hAnsi="Arial" w:cs="Arial"/>
        </w:rPr>
        <w:t>he Malaysian state company KuasaNas, which is likely</w:t>
      </w:r>
      <w:r w:rsidRPr="002A3A81">
        <w:rPr>
          <w:rFonts w:ascii="Arial" w:hAnsi="Arial" w:cs="Arial"/>
        </w:rPr>
        <w:t xml:space="preserve"> </w:t>
      </w:r>
      <w:r w:rsidR="001329D4" w:rsidRPr="002A3A81">
        <w:rPr>
          <w:rFonts w:ascii="Arial" w:hAnsi="Arial" w:cs="Arial"/>
        </w:rPr>
        <w:t xml:space="preserve">able to offer funding </w:t>
      </w:r>
      <w:r w:rsidR="000A41E8" w:rsidRPr="002A3A81">
        <w:rPr>
          <w:rFonts w:ascii="Arial" w:hAnsi="Arial" w:cs="Arial"/>
        </w:rPr>
        <w:t>exceeding</w:t>
      </w:r>
      <w:r w:rsidR="001329D4" w:rsidRPr="002A3A81">
        <w:rPr>
          <w:rFonts w:ascii="Arial" w:hAnsi="Arial" w:cs="Arial"/>
        </w:rPr>
        <w:t xml:space="preserve"> US$200M annually to the F1 team</w:t>
      </w:r>
      <w:r w:rsidRPr="002A3A81">
        <w:rPr>
          <w:rFonts w:ascii="Arial" w:hAnsi="Arial" w:cs="Arial"/>
        </w:rPr>
        <w:t xml:space="preserve">. KuasaNas has proposed to </w:t>
      </w:r>
      <w:r w:rsidR="001329D4" w:rsidRPr="002A3A81">
        <w:rPr>
          <w:rFonts w:ascii="Arial" w:hAnsi="Arial" w:cs="Arial"/>
        </w:rPr>
        <w:t>sponsor</w:t>
      </w:r>
      <w:r w:rsidRPr="002A3A81">
        <w:rPr>
          <w:rFonts w:ascii="Arial" w:hAnsi="Arial" w:cs="Arial"/>
        </w:rPr>
        <w:t xml:space="preserve"> the F1 team on the </w:t>
      </w:r>
      <w:r w:rsidR="001329D4" w:rsidRPr="002A3A81">
        <w:rPr>
          <w:rFonts w:ascii="Arial" w:hAnsi="Arial" w:cs="Arial"/>
        </w:rPr>
        <w:t xml:space="preserve">condition </w:t>
      </w:r>
      <w:r w:rsidR="000A41E8" w:rsidRPr="002A3A81">
        <w:rPr>
          <w:rFonts w:ascii="Arial" w:hAnsi="Arial" w:cs="Arial"/>
        </w:rPr>
        <w:t>that it obtains</w:t>
      </w:r>
      <w:r w:rsidRPr="002A3A81">
        <w:rPr>
          <w:rFonts w:ascii="Arial" w:hAnsi="Arial" w:cs="Arial"/>
        </w:rPr>
        <w:t xml:space="preserve"> </w:t>
      </w:r>
      <w:r w:rsidR="001329D4" w:rsidRPr="002A3A81">
        <w:rPr>
          <w:rFonts w:ascii="Arial" w:hAnsi="Arial" w:cs="Arial"/>
        </w:rPr>
        <w:t>a majority stake</w:t>
      </w:r>
      <w:r w:rsidRPr="002A3A81">
        <w:rPr>
          <w:rFonts w:ascii="Arial" w:hAnsi="Arial" w:cs="Arial"/>
        </w:rPr>
        <w:t xml:space="preserve"> </w:t>
      </w:r>
      <w:r w:rsidR="001329D4" w:rsidRPr="002A3A81">
        <w:rPr>
          <w:rFonts w:ascii="Arial" w:hAnsi="Arial" w:cs="Arial"/>
        </w:rPr>
        <w:t>(</w:t>
      </w:r>
      <w:r w:rsidRPr="002A3A81">
        <w:rPr>
          <w:rFonts w:ascii="Arial" w:hAnsi="Arial" w:cs="Arial"/>
        </w:rPr>
        <w:t xml:space="preserve">at least </w:t>
      </w:r>
      <w:r w:rsidR="001329D4" w:rsidRPr="002A3A81">
        <w:rPr>
          <w:rFonts w:ascii="Arial" w:hAnsi="Arial" w:cs="Arial"/>
        </w:rPr>
        <w:t>51%) in the</w:t>
      </w:r>
      <w:r w:rsidRPr="002A3A81">
        <w:rPr>
          <w:rFonts w:ascii="Arial" w:hAnsi="Arial" w:cs="Arial"/>
        </w:rPr>
        <w:t xml:space="preserve"> F1</w:t>
      </w:r>
      <w:r w:rsidR="001329D4" w:rsidRPr="002A3A81">
        <w:rPr>
          <w:rFonts w:ascii="Arial" w:hAnsi="Arial" w:cs="Arial"/>
        </w:rPr>
        <w:t xml:space="preserve"> team</w:t>
      </w:r>
      <w:r w:rsidRPr="002A3A81">
        <w:rPr>
          <w:rFonts w:ascii="Arial" w:hAnsi="Arial" w:cs="Arial"/>
        </w:rPr>
        <w:t xml:space="preserve"> and that the insolvency issues affecting the companies are dealt with promptly</w:t>
      </w:r>
      <w:r w:rsidR="000A41E8" w:rsidRPr="002A3A81">
        <w:rPr>
          <w:rFonts w:ascii="Arial" w:hAnsi="Arial" w:cs="Arial"/>
        </w:rPr>
        <w:t>.</w:t>
      </w:r>
    </w:p>
    <w:p w14:paraId="5CC280AB" w14:textId="77777777" w:rsidR="000A41E8" w:rsidRPr="002A3A81" w:rsidRDefault="000A41E8" w:rsidP="00B17E8E">
      <w:pPr>
        <w:pStyle w:val="ListParagraph"/>
        <w:spacing w:before="20" w:afterLines="60" w:after="144" w:line="276" w:lineRule="auto"/>
        <w:ind w:left="1440"/>
        <w:jc w:val="both"/>
        <w:rPr>
          <w:rFonts w:ascii="Arial" w:hAnsi="Arial" w:cs="Arial"/>
        </w:rPr>
      </w:pPr>
    </w:p>
    <w:bookmarkEnd w:id="0"/>
    <w:p w14:paraId="7A57D5C1" w14:textId="7153EB62" w:rsidR="00811A61" w:rsidRPr="002A3A81" w:rsidRDefault="008B3F3C"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Given the above, </w:t>
      </w:r>
      <w:proofErr w:type="gramStart"/>
      <w:r w:rsidRPr="002A3A81">
        <w:rPr>
          <w:rFonts w:ascii="Arial" w:hAnsi="Arial" w:cs="Arial"/>
        </w:rPr>
        <w:t>in particular 1(a)</w:t>
      </w:r>
      <w:proofErr w:type="gramEnd"/>
      <w:r w:rsidRPr="002A3A81">
        <w:rPr>
          <w:rFonts w:ascii="Arial" w:hAnsi="Arial" w:cs="Arial"/>
        </w:rPr>
        <w:t xml:space="preserve">(iii), the </w:t>
      </w:r>
      <w:r w:rsidR="003A50D7" w:rsidRPr="002A3A81">
        <w:rPr>
          <w:rFonts w:ascii="Arial" w:hAnsi="Arial" w:cs="Arial"/>
        </w:rPr>
        <w:t xml:space="preserve">insolvency pressure brought to bear on Efwon Romania is clearly the cascade event for the Group’s </w:t>
      </w:r>
      <w:r w:rsidR="00DA1C77" w:rsidRPr="002A3A81">
        <w:rPr>
          <w:rFonts w:ascii="Arial" w:hAnsi="Arial" w:cs="Arial"/>
        </w:rPr>
        <w:t xml:space="preserve">sudden </w:t>
      </w:r>
      <w:r w:rsidR="003A50D7" w:rsidRPr="002A3A81">
        <w:rPr>
          <w:rFonts w:ascii="Arial" w:hAnsi="Arial" w:cs="Arial"/>
        </w:rPr>
        <w:t xml:space="preserve">uncertainty. The tortious litigation concerning the </w:t>
      </w:r>
      <w:r w:rsidR="00DA1C77" w:rsidRPr="002A3A81">
        <w:rPr>
          <w:rFonts w:ascii="Arial" w:hAnsi="Arial" w:cs="Arial"/>
        </w:rPr>
        <w:t>Drivers is</w:t>
      </w:r>
      <w:r w:rsidR="00D537A4">
        <w:rPr>
          <w:rFonts w:ascii="Arial" w:hAnsi="Arial" w:cs="Arial"/>
        </w:rPr>
        <w:t xml:space="preserve"> effectively</w:t>
      </w:r>
      <w:r w:rsidR="00DA1C77" w:rsidRPr="002A3A81">
        <w:rPr>
          <w:rFonts w:ascii="Arial" w:hAnsi="Arial" w:cs="Arial"/>
        </w:rPr>
        <w:t xml:space="preserve"> what</w:t>
      </w:r>
      <w:r w:rsidR="0085546A" w:rsidRPr="002A3A81">
        <w:rPr>
          <w:rFonts w:ascii="Arial" w:hAnsi="Arial" w:cs="Arial"/>
        </w:rPr>
        <w:t xml:space="preserve"> threatens </w:t>
      </w:r>
      <w:r w:rsidR="00057BC6" w:rsidRPr="002A3A81">
        <w:rPr>
          <w:rFonts w:ascii="Arial" w:hAnsi="Arial" w:cs="Arial"/>
        </w:rPr>
        <w:t xml:space="preserve">Efwon </w:t>
      </w:r>
      <w:r w:rsidR="00293943" w:rsidRPr="002A3A81">
        <w:rPr>
          <w:rFonts w:ascii="Arial" w:hAnsi="Arial" w:cs="Arial"/>
        </w:rPr>
        <w:t>England</w:t>
      </w:r>
      <w:r w:rsidR="00057BC6" w:rsidRPr="002A3A81">
        <w:rPr>
          <w:rFonts w:ascii="Arial" w:hAnsi="Arial" w:cs="Arial"/>
        </w:rPr>
        <w:t xml:space="preserve"> and Efwon Delaware </w:t>
      </w:r>
      <w:r w:rsidR="006F48BB" w:rsidRPr="002A3A81">
        <w:rPr>
          <w:rFonts w:ascii="Arial" w:hAnsi="Arial" w:cs="Arial"/>
        </w:rPr>
        <w:t>meeting t</w:t>
      </w:r>
      <w:r w:rsidR="00057BC6" w:rsidRPr="002A3A81">
        <w:rPr>
          <w:rFonts w:ascii="Arial" w:hAnsi="Arial" w:cs="Arial"/>
        </w:rPr>
        <w:t xml:space="preserve">heir payment obligations </w:t>
      </w:r>
      <w:r w:rsidR="006F48BB" w:rsidRPr="002A3A81">
        <w:rPr>
          <w:rFonts w:ascii="Arial" w:hAnsi="Arial" w:cs="Arial"/>
        </w:rPr>
        <w:t>to their creditors prompting them to consider</w:t>
      </w:r>
      <w:r w:rsidR="00057BC6" w:rsidRPr="002A3A81">
        <w:rPr>
          <w:rFonts w:ascii="Arial" w:hAnsi="Arial" w:cs="Arial"/>
        </w:rPr>
        <w:t xml:space="preserve"> insolvency proceedings. The Romania</w:t>
      </w:r>
      <w:r w:rsidR="00997305">
        <w:rPr>
          <w:rFonts w:ascii="Arial" w:hAnsi="Arial" w:cs="Arial"/>
        </w:rPr>
        <w:t>n</w:t>
      </w:r>
      <w:r w:rsidR="004D53EA" w:rsidRPr="002A3A81">
        <w:rPr>
          <w:rFonts w:ascii="Arial" w:hAnsi="Arial" w:cs="Arial"/>
        </w:rPr>
        <w:t xml:space="preserve"> insolvency proceedings, therefore, in our view</w:t>
      </w:r>
      <w:r w:rsidR="00194D24" w:rsidRPr="002A3A81">
        <w:rPr>
          <w:rFonts w:ascii="Arial" w:hAnsi="Arial" w:cs="Arial"/>
        </w:rPr>
        <w:t>,</w:t>
      </w:r>
      <w:r w:rsidR="004D53EA" w:rsidRPr="002A3A81">
        <w:rPr>
          <w:rFonts w:ascii="Arial" w:hAnsi="Arial" w:cs="Arial"/>
        </w:rPr>
        <w:t xml:space="preserve"> are what ought to be dealt with firstly and quickly. After they have been resolved </w:t>
      </w:r>
      <w:r w:rsidR="00194D24" w:rsidRPr="002A3A81">
        <w:rPr>
          <w:rFonts w:ascii="Arial" w:hAnsi="Arial" w:cs="Arial"/>
        </w:rPr>
        <w:t xml:space="preserve">separate out of court </w:t>
      </w:r>
      <w:r w:rsidR="004D53EA" w:rsidRPr="002A3A81">
        <w:rPr>
          <w:rFonts w:ascii="Arial" w:hAnsi="Arial" w:cs="Arial"/>
        </w:rPr>
        <w:t xml:space="preserve">arrangements may be made with Efwon England and Efwon Delaware’s creditors to </w:t>
      </w:r>
      <w:proofErr w:type="gramStart"/>
      <w:r w:rsidR="004D53EA" w:rsidRPr="002A3A81">
        <w:rPr>
          <w:rFonts w:ascii="Arial" w:hAnsi="Arial" w:cs="Arial"/>
        </w:rPr>
        <w:t>effect</w:t>
      </w:r>
      <w:proofErr w:type="gramEnd"/>
      <w:r w:rsidR="004D53EA" w:rsidRPr="002A3A81">
        <w:rPr>
          <w:rFonts w:ascii="Arial" w:hAnsi="Arial" w:cs="Arial"/>
        </w:rPr>
        <w:t xml:space="preserve"> the restructuring with KuasaNas. </w:t>
      </w:r>
    </w:p>
    <w:p w14:paraId="333D6EEB" w14:textId="56D4FD3E" w:rsidR="00194D24" w:rsidRPr="002A3A81" w:rsidRDefault="00194D24" w:rsidP="00B17E8E">
      <w:pPr>
        <w:pStyle w:val="ListParagraph"/>
        <w:spacing w:before="20" w:afterLines="60" w:after="144" w:line="276" w:lineRule="auto"/>
        <w:jc w:val="both"/>
        <w:rPr>
          <w:rFonts w:ascii="Arial" w:hAnsi="Arial" w:cs="Arial"/>
        </w:rPr>
      </w:pPr>
    </w:p>
    <w:p w14:paraId="4404257D" w14:textId="7F5455E2" w:rsidR="00194D24" w:rsidRPr="002A3A81" w:rsidRDefault="008249FC" w:rsidP="00B17E8E">
      <w:pPr>
        <w:spacing w:before="20" w:afterLines="60" w:after="144" w:line="276" w:lineRule="auto"/>
        <w:jc w:val="both"/>
        <w:rPr>
          <w:rFonts w:ascii="Arial" w:hAnsi="Arial" w:cs="Arial"/>
          <w:b/>
          <w:bCs/>
        </w:rPr>
      </w:pPr>
      <w:r>
        <w:rPr>
          <w:rFonts w:ascii="Arial" w:hAnsi="Arial" w:cs="Arial"/>
          <w:b/>
          <w:bCs/>
        </w:rPr>
        <w:t xml:space="preserve">Your suggestion – United States </w:t>
      </w:r>
      <w:r w:rsidR="00194D24" w:rsidRPr="002A3A81">
        <w:rPr>
          <w:rFonts w:ascii="Arial" w:hAnsi="Arial" w:cs="Arial"/>
          <w:b/>
          <w:bCs/>
        </w:rPr>
        <w:t xml:space="preserve">Chapter 11 Bankruptcy Proceedings  </w:t>
      </w:r>
    </w:p>
    <w:p w14:paraId="256F5CA1" w14:textId="57DC3BBC" w:rsidR="00194D24" w:rsidRPr="002A3A81" w:rsidRDefault="00194D24"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We understand that it </w:t>
      </w:r>
      <w:r w:rsidR="001F1853" w:rsidRPr="002A3A81">
        <w:rPr>
          <w:rFonts w:ascii="Arial" w:hAnsi="Arial" w:cs="Arial"/>
        </w:rPr>
        <w:t>is</w:t>
      </w:r>
      <w:r w:rsidRPr="002A3A81">
        <w:rPr>
          <w:rFonts w:ascii="Arial" w:hAnsi="Arial" w:cs="Arial"/>
        </w:rPr>
        <w:t xml:space="preserve"> yo</w:t>
      </w:r>
      <w:r w:rsidR="001F1853" w:rsidRPr="002A3A81">
        <w:rPr>
          <w:rFonts w:ascii="Arial" w:hAnsi="Arial" w:cs="Arial"/>
        </w:rPr>
        <w:t xml:space="preserve">ur preliminary view that </w:t>
      </w:r>
      <w:r w:rsidR="004A702B" w:rsidRPr="002A3A81">
        <w:rPr>
          <w:rFonts w:ascii="Arial" w:hAnsi="Arial" w:cs="Arial"/>
        </w:rPr>
        <w:t xml:space="preserve">the restructuring </w:t>
      </w:r>
      <w:r w:rsidR="008249FC">
        <w:rPr>
          <w:rFonts w:ascii="Arial" w:hAnsi="Arial" w:cs="Arial"/>
        </w:rPr>
        <w:t xml:space="preserve">of the group should be </w:t>
      </w:r>
      <w:proofErr w:type="gramStart"/>
      <w:r w:rsidR="004A702B" w:rsidRPr="002A3A81">
        <w:rPr>
          <w:rFonts w:ascii="Arial" w:hAnsi="Arial" w:cs="Arial"/>
        </w:rPr>
        <w:t>effected</w:t>
      </w:r>
      <w:proofErr w:type="gramEnd"/>
      <w:r w:rsidR="004A702B" w:rsidRPr="002A3A81">
        <w:rPr>
          <w:rFonts w:ascii="Arial" w:hAnsi="Arial" w:cs="Arial"/>
        </w:rPr>
        <w:t xml:space="preserve"> by way of</w:t>
      </w:r>
      <w:r w:rsidR="001F1853" w:rsidRPr="002A3A81">
        <w:rPr>
          <w:rFonts w:ascii="Arial" w:hAnsi="Arial" w:cs="Arial"/>
        </w:rPr>
        <w:t xml:space="preserve"> United States Chapter 11 Bankruptcy proceedings</w:t>
      </w:r>
      <w:r w:rsidR="004D620D" w:rsidRPr="002A3A81">
        <w:rPr>
          <w:rFonts w:ascii="Arial" w:hAnsi="Arial" w:cs="Arial"/>
        </w:rPr>
        <w:t xml:space="preserve"> (“Chapter 11”)</w:t>
      </w:r>
      <w:r w:rsidR="001F1853" w:rsidRPr="002A3A81">
        <w:rPr>
          <w:rFonts w:ascii="Arial" w:hAnsi="Arial" w:cs="Arial"/>
        </w:rPr>
        <w:t>.</w:t>
      </w:r>
      <w:r w:rsidR="00A43D51" w:rsidRPr="002A3A81">
        <w:rPr>
          <w:rFonts w:ascii="Arial" w:hAnsi="Arial" w:cs="Arial"/>
        </w:rPr>
        <w:t xml:space="preserve"> </w:t>
      </w:r>
    </w:p>
    <w:p w14:paraId="6F726A62" w14:textId="1AAB32DE" w:rsidR="00A43D51" w:rsidRPr="002A3A81" w:rsidRDefault="00A43D51" w:rsidP="00B17E8E">
      <w:pPr>
        <w:pStyle w:val="ListParagraph"/>
        <w:spacing w:before="20" w:afterLines="60" w:after="144" w:line="276" w:lineRule="auto"/>
        <w:jc w:val="both"/>
        <w:rPr>
          <w:rFonts w:ascii="Arial" w:hAnsi="Arial" w:cs="Arial"/>
        </w:rPr>
      </w:pPr>
    </w:p>
    <w:p w14:paraId="5FA4BF0A" w14:textId="16B04C1C" w:rsidR="007B0D17" w:rsidRPr="002A3A81" w:rsidRDefault="00A43D51"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Chapter 11</w:t>
      </w:r>
      <w:r w:rsidR="004D620D" w:rsidRPr="002A3A81">
        <w:rPr>
          <w:rFonts w:ascii="Arial" w:hAnsi="Arial" w:cs="Arial"/>
        </w:rPr>
        <w:t xml:space="preserve"> </w:t>
      </w:r>
      <w:proofErr w:type="gramStart"/>
      <w:r w:rsidR="004D620D" w:rsidRPr="002A3A81">
        <w:rPr>
          <w:rFonts w:ascii="Arial" w:hAnsi="Arial" w:cs="Arial"/>
        </w:rPr>
        <w:t xml:space="preserve">is </w:t>
      </w:r>
      <w:r w:rsidR="00D70B90" w:rsidRPr="002A3A81">
        <w:rPr>
          <w:rFonts w:ascii="Arial" w:hAnsi="Arial" w:cs="Arial"/>
        </w:rPr>
        <w:t>considered to be</w:t>
      </w:r>
      <w:proofErr w:type="gramEnd"/>
      <w:r w:rsidR="00D70B90" w:rsidRPr="002A3A81">
        <w:rPr>
          <w:rFonts w:ascii="Arial" w:hAnsi="Arial" w:cs="Arial"/>
        </w:rPr>
        <w:t xml:space="preserve"> the</w:t>
      </w:r>
      <w:r w:rsidR="004D620D" w:rsidRPr="002A3A81">
        <w:rPr>
          <w:rFonts w:ascii="Arial" w:hAnsi="Arial" w:cs="Arial"/>
        </w:rPr>
        <w:t xml:space="preserve"> global tour de force </w:t>
      </w:r>
      <w:r w:rsidRPr="002A3A81">
        <w:rPr>
          <w:rFonts w:ascii="Arial" w:hAnsi="Arial" w:cs="Arial"/>
        </w:rPr>
        <w:t>in restructuring</w:t>
      </w:r>
      <w:r w:rsidR="004D620D" w:rsidRPr="002A3A81">
        <w:rPr>
          <w:rFonts w:ascii="Arial" w:hAnsi="Arial" w:cs="Arial"/>
        </w:rPr>
        <w:t xml:space="preserve">. </w:t>
      </w:r>
      <w:r w:rsidR="00783905" w:rsidRPr="002A3A81">
        <w:rPr>
          <w:rFonts w:ascii="Arial" w:hAnsi="Arial" w:cs="Arial"/>
        </w:rPr>
        <w:t>The worldwide automatic stay</w:t>
      </w:r>
      <w:r w:rsidR="006748FA" w:rsidRPr="002A3A81">
        <w:rPr>
          <w:rFonts w:ascii="Arial" w:hAnsi="Arial" w:cs="Arial"/>
        </w:rPr>
        <w:t xml:space="preserve"> </w:t>
      </w:r>
      <w:r w:rsidR="00997305">
        <w:rPr>
          <w:rFonts w:ascii="Arial" w:hAnsi="Arial" w:cs="Arial"/>
        </w:rPr>
        <w:t xml:space="preserve">from </w:t>
      </w:r>
      <w:r w:rsidR="006748FA" w:rsidRPr="002A3A81">
        <w:rPr>
          <w:rFonts w:ascii="Arial" w:hAnsi="Arial" w:cs="Arial"/>
        </w:rPr>
        <w:t>which it benefits immediately comes into effect as a plenary petition</w:t>
      </w:r>
      <w:r w:rsidR="006748FA" w:rsidRPr="002A3A81">
        <w:rPr>
          <w:rStyle w:val="FootnoteReference"/>
          <w:rFonts w:ascii="Arial" w:hAnsi="Arial" w:cs="Arial"/>
        </w:rPr>
        <w:footnoteReference w:id="1"/>
      </w:r>
      <w:r w:rsidR="00221BC2" w:rsidRPr="002A3A81">
        <w:rPr>
          <w:rFonts w:ascii="Arial" w:hAnsi="Arial" w:cs="Arial"/>
        </w:rPr>
        <w:t xml:space="preserve"> </w:t>
      </w:r>
      <w:r w:rsidR="005774CB" w:rsidRPr="002A3A81">
        <w:rPr>
          <w:rFonts w:ascii="Arial" w:hAnsi="Arial" w:cs="Arial"/>
        </w:rPr>
        <w:t>on</w:t>
      </w:r>
      <w:r w:rsidR="00221BC2" w:rsidRPr="002A3A81">
        <w:rPr>
          <w:rFonts w:ascii="Arial" w:hAnsi="Arial" w:cs="Arial"/>
        </w:rPr>
        <w:t xml:space="preserve"> filing and would give Efwon Delaware </w:t>
      </w:r>
      <w:r w:rsidR="005461FC" w:rsidRPr="002A3A81">
        <w:rPr>
          <w:rFonts w:ascii="Arial" w:hAnsi="Arial" w:cs="Arial"/>
        </w:rPr>
        <w:t>some</w:t>
      </w:r>
      <w:r w:rsidR="00221BC2" w:rsidRPr="002A3A81">
        <w:rPr>
          <w:rFonts w:ascii="Arial" w:hAnsi="Arial" w:cs="Arial"/>
        </w:rPr>
        <w:t xml:space="preserve"> breathing room to formulate </w:t>
      </w:r>
      <w:r w:rsidR="00256EA6" w:rsidRPr="002A3A81">
        <w:rPr>
          <w:rFonts w:ascii="Arial" w:hAnsi="Arial" w:cs="Arial"/>
        </w:rPr>
        <w:t>a</w:t>
      </w:r>
      <w:r w:rsidR="004A702B" w:rsidRPr="002A3A81">
        <w:rPr>
          <w:rFonts w:ascii="Arial" w:hAnsi="Arial" w:cs="Arial"/>
        </w:rPr>
        <w:t xml:space="preserve"> relevant plan. The</w:t>
      </w:r>
      <w:r w:rsidR="00D70B90" w:rsidRPr="002A3A81">
        <w:rPr>
          <w:rFonts w:ascii="Arial" w:hAnsi="Arial" w:cs="Arial"/>
        </w:rPr>
        <w:t xml:space="preserve"> plan </w:t>
      </w:r>
      <w:r w:rsidR="004A702B" w:rsidRPr="002A3A81">
        <w:rPr>
          <w:rFonts w:ascii="Arial" w:hAnsi="Arial" w:cs="Arial"/>
        </w:rPr>
        <w:t xml:space="preserve">would </w:t>
      </w:r>
      <w:r w:rsidR="005461FC" w:rsidRPr="002A3A81">
        <w:rPr>
          <w:rFonts w:ascii="Arial" w:hAnsi="Arial" w:cs="Arial"/>
        </w:rPr>
        <w:t xml:space="preserve">ultimately </w:t>
      </w:r>
      <w:r w:rsidR="004A702B" w:rsidRPr="002A3A81">
        <w:rPr>
          <w:rFonts w:ascii="Arial" w:hAnsi="Arial" w:cs="Arial"/>
        </w:rPr>
        <w:t>have to be</w:t>
      </w:r>
      <w:r w:rsidR="00D70B90" w:rsidRPr="002A3A81">
        <w:rPr>
          <w:rFonts w:ascii="Arial" w:hAnsi="Arial" w:cs="Arial"/>
        </w:rPr>
        <w:t xml:space="preserve"> </w:t>
      </w:r>
      <w:r w:rsidR="00C039EB" w:rsidRPr="002A3A81">
        <w:rPr>
          <w:rFonts w:ascii="Arial" w:hAnsi="Arial" w:cs="Arial"/>
        </w:rPr>
        <w:t>confirmed by the Court a</w:t>
      </w:r>
      <w:r w:rsidR="004A702B" w:rsidRPr="002A3A81">
        <w:rPr>
          <w:rFonts w:ascii="Arial" w:hAnsi="Arial" w:cs="Arial"/>
        </w:rPr>
        <w:t xml:space="preserve">s </w:t>
      </w:r>
      <w:r w:rsidR="00C039EB" w:rsidRPr="002A3A81">
        <w:rPr>
          <w:rFonts w:ascii="Arial" w:hAnsi="Arial" w:cs="Arial"/>
        </w:rPr>
        <w:t xml:space="preserve">Chapter 11 is a very court-driven process. To be confirmed, </w:t>
      </w:r>
      <w:r w:rsidR="008F527E" w:rsidRPr="002A3A81">
        <w:rPr>
          <w:rFonts w:ascii="Arial" w:hAnsi="Arial" w:cs="Arial"/>
        </w:rPr>
        <w:t>the</w:t>
      </w:r>
      <w:r w:rsidR="00815ED2" w:rsidRPr="002A3A81">
        <w:rPr>
          <w:rFonts w:ascii="Arial" w:hAnsi="Arial" w:cs="Arial"/>
        </w:rPr>
        <w:t xml:space="preserve"> plan</w:t>
      </w:r>
      <w:r w:rsidR="008F527E" w:rsidRPr="002A3A81">
        <w:rPr>
          <w:rFonts w:ascii="Arial" w:hAnsi="Arial" w:cs="Arial"/>
        </w:rPr>
        <w:t xml:space="preserve"> would have to</w:t>
      </w:r>
      <w:r w:rsidR="007B0D17" w:rsidRPr="002A3A81">
        <w:rPr>
          <w:rFonts w:ascii="Arial" w:hAnsi="Arial" w:cs="Arial"/>
        </w:rPr>
        <w:t>, among other things:</w:t>
      </w:r>
    </w:p>
    <w:p w14:paraId="79284034" w14:textId="077019F6" w:rsidR="007B0D17" w:rsidRPr="002A3A81" w:rsidRDefault="008249FC" w:rsidP="00B17E8E">
      <w:pPr>
        <w:pStyle w:val="ListParagraph"/>
        <w:numPr>
          <w:ilvl w:val="1"/>
          <w:numId w:val="3"/>
        </w:numPr>
        <w:spacing w:before="20" w:afterLines="60" w:after="144" w:line="276" w:lineRule="auto"/>
        <w:jc w:val="both"/>
        <w:rPr>
          <w:rFonts w:ascii="Arial" w:hAnsi="Arial" w:cs="Arial"/>
        </w:rPr>
      </w:pPr>
      <w:r>
        <w:rPr>
          <w:rFonts w:ascii="Arial" w:hAnsi="Arial" w:cs="Arial"/>
        </w:rPr>
        <w:t xml:space="preserve">Be </w:t>
      </w:r>
      <w:r w:rsidR="00C039EB" w:rsidRPr="002A3A81">
        <w:rPr>
          <w:rFonts w:ascii="Arial" w:hAnsi="Arial" w:cs="Arial"/>
        </w:rPr>
        <w:t>feasible and not rely on speculative or improbable events to be capable of execution</w:t>
      </w:r>
      <w:r w:rsidR="004A702B" w:rsidRPr="002A3A81">
        <w:rPr>
          <w:rStyle w:val="FootnoteReference"/>
          <w:rFonts w:ascii="Arial" w:hAnsi="Arial" w:cs="Arial"/>
        </w:rPr>
        <w:footnoteReference w:id="2"/>
      </w:r>
      <w:r w:rsidR="007B0D17" w:rsidRPr="002A3A81">
        <w:rPr>
          <w:rFonts w:ascii="Arial" w:hAnsi="Arial" w:cs="Arial"/>
        </w:rPr>
        <w:t>;</w:t>
      </w:r>
    </w:p>
    <w:p w14:paraId="7C4371C4" w14:textId="18E4772F" w:rsidR="007B0D17" w:rsidRPr="002A3A81" w:rsidRDefault="008249FC" w:rsidP="00B17E8E">
      <w:pPr>
        <w:pStyle w:val="ListParagraph"/>
        <w:numPr>
          <w:ilvl w:val="1"/>
          <w:numId w:val="3"/>
        </w:numPr>
        <w:spacing w:before="20" w:afterLines="60" w:after="144" w:line="276" w:lineRule="auto"/>
        <w:jc w:val="both"/>
        <w:rPr>
          <w:rFonts w:ascii="Arial" w:hAnsi="Arial" w:cs="Arial"/>
        </w:rPr>
      </w:pPr>
      <w:r w:rsidRPr="002A3A81">
        <w:rPr>
          <w:rFonts w:ascii="Arial" w:hAnsi="Arial" w:cs="Arial"/>
        </w:rPr>
        <w:t xml:space="preserve">Comply </w:t>
      </w:r>
      <w:r w:rsidR="00293943" w:rsidRPr="002A3A81">
        <w:rPr>
          <w:rFonts w:ascii="Arial" w:hAnsi="Arial" w:cs="Arial"/>
        </w:rPr>
        <w:t>with the applicable provisions of the Bankruptcy code</w:t>
      </w:r>
      <w:r w:rsidR="00293943" w:rsidRPr="002A3A81">
        <w:rPr>
          <w:rStyle w:val="FootnoteReference"/>
          <w:rFonts w:ascii="Arial" w:hAnsi="Arial" w:cs="Arial"/>
        </w:rPr>
        <w:footnoteReference w:id="3"/>
      </w:r>
      <w:r w:rsidR="007B0D17" w:rsidRPr="002A3A81">
        <w:rPr>
          <w:rFonts w:ascii="Arial" w:hAnsi="Arial" w:cs="Arial"/>
        </w:rPr>
        <w:t>; and</w:t>
      </w:r>
    </w:p>
    <w:p w14:paraId="5E9FDA10" w14:textId="63E0384D" w:rsidR="00C039EB" w:rsidRPr="002A3A81" w:rsidRDefault="008249FC" w:rsidP="00B17E8E">
      <w:pPr>
        <w:pStyle w:val="ListParagraph"/>
        <w:numPr>
          <w:ilvl w:val="1"/>
          <w:numId w:val="3"/>
        </w:numPr>
        <w:spacing w:before="20" w:afterLines="60" w:after="144" w:line="276" w:lineRule="auto"/>
        <w:jc w:val="both"/>
        <w:rPr>
          <w:rFonts w:ascii="Arial" w:hAnsi="Arial" w:cs="Arial"/>
        </w:rPr>
      </w:pPr>
      <w:r w:rsidRPr="002A3A81">
        <w:rPr>
          <w:rFonts w:ascii="Arial" w:hAnsi="Arial" w:cs="Arial"/>
        </w:rPr>
        <w:t xml:space="preserve">Be </w:t>
      </w:r>
      <w:r w:rsidR="00815ED2" w:rsidRPr="002A3A81">
        <w:rPr>
          <w:rFonts w:ascii="Arial" w:hAnsi="Arial" w:cs="Arial"/>
        </w:rPr>
        <w:t xml:space="preserve">supported in such a way that </w:t>
      </w:r>
      <w:r w:rsidR="00293943" w:rsidRPr="002A3A81">
        <w:rPr>
          <w:rFonts w:ascii="Arial" w:hAnsi="Arial" w:cs="Arial"/>
        </w:rPr>
        <w:t xml:space="preserve">each impaired class of claims or interests and each holder of a claim or interest of such class </w:t>
      </w:r>
      <w:r w:rsidR="00815ED2" w:rsidRPr="002A3A81">
        <w:rPr>
          <w:rFonts w:ascii="Arial" w:hAnsi="Arial" w:cs="Arial"/>
        </w:rPr>
        <w:t>must accept it or</w:t>
      </w:r>
      <w:r w:rsidR="00293943" w:rsidRPr="002A3A81">
        <w:rPr>
          <w:rFonts w:ascii="Arial" w:hAnsi="Arial" w:cs="Arial"/>
        </w:rPr>
        <w:t xml:space="preserve"> will receive or retain under the plan on account of such claim or interest property of a value, as </w:t>
      </w:r>
      <w:r w:rsidR="00293943" w:rsidRPr="002A3A81">
        <w:rPr>
          <w:rFonts w:ascii="Arial" w:hAnsi="Arial" w:cs="Arial"/>
        </w:rPr>
        <w:lastRenderedPageBreak/>
        <w:t>of the effective date of the plan, that is not less than the amount that such holder would so receive or retain if Efwon Investments were liquidated under Chapter 7</w:t>
      </w:r>
      <w:r w:rsidR="00293943" w:rsidRPr="002A3A81">
        <w:rPr>
          <w:rStyle w:val="FootnoteReference"/>
          <w:rFonts w:ascii="Arial" w:hAnsi="Arial" w:cs="Arial"/>
        </w:rPr>
        <w:footnoteReference w:id="4"/>
      </w:r>
      <w:r w:rsidR="007B0D17" w:rsidRPr="002A3A81">
        <w:rPr>
          <w:rFonts w:ascii="Arial" w:hAnsi="Arial" w:cs="Arial"/>
        </w:rPr>
        <w:t xml:space="preserve">. </w:t>
      </w:r>
    </w:p>
    <w:p w14:paraId="357D76E6" w14:textId="77777777" w:rsidR="00C039EB" w:rsidRPr="002A3A81" w:rsidRDefault="00C039EB" w:rsidP="00B17E8E">
      <w:pPr>
        <w:pStyle w:val="ListParagraph"/>
        <w:spacing w:before="20" w:afterLines="60" w:after="144" w:line="276" w:lineRule="auto"/>
        <w:jc w:val="both"/>
        <w:rPr>
          <w:rFonts w:ascii="Arial" w:hAnsi="Arial" w:cs="Arial"/>
        </w:rPr>
      </w:pPr>
    </w:p>
    <w:p w14:paraId="3F4EB24E" w14:textId="1F2FD3B6" w:rsidR="00850FF0" w:rsidRPr="002A3A81" w:rsidRDefault="005461FC"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Paragraph “4c” above is part of what is referred to </w:t>
      </w:r>
      <w:r w:rsidR="0087291A" w:rsidRPr="002A3A81">
        <w:rPr>
          <w:rFonts w:ascii="Arial" w:hAnsi="Arial" w:cs="Arial"/>
        </w:rPr>
        <w:t>as the</w:t>
      </w:r>
      <w:r w:rsidRPr="002A3A81">
        <w:rPr>
          <w:rFonts w:ascii="Arial" w:hAnsi="Arial" w:cs="Arial"/>
        </w:rPr>
        <w:t xml:space="preserve"> “cramdown” aspect of the confirmation of the plan</w:t>
      </w:r>
      <w:r w:rsidR="00850FF0" w:rsidRPr="002A3A81">
        <w:rPr>
          <w:rFonts w:ascii="Arial" w:hAnsi="Arial" w:cs="Arial"/>
        </w:rPr>
        <w:t>. To use the “cramdown” procedure, all the other requirements of confirmation set out in § 1129 must be met, and at least one impaired class must have voted to accept the plan. In addition, the plan must not “discriminate unfairly” and must be “fair and equitable” to the non-consenting impaired classes</w:t>
      </w:r>
      <w:r w:rsidR="00850FF0" w:rsidRPr="002A3A81">
        <w:rPr>
          <w:rStyle w:val="FootnoteReference"/>
          <w:rFonts w:ascii="Arial" w:hAnsi="Arial" w:cs="Arial"/>
        </w:rPr>
        <w:footnoteReference w:id="5"/>
      </w:r>
      <w:r w:rsidR="00261B7E" w:rsidRPr="002A3A81">
        <w:rPr>
          <w:rFonts w:ascii="Arial" w:hAnsi="Arial" w:cs="Arial"/>
        </w:rPr>
        <w:t>.</w:t>
      </w:r>
    </w:p>
    <w:p w14:paraId="0668082E" w14:textId="77777777" w:rsidR="00F24FCD" w:rsidRPr="002A3A81" w:rsidRDefault="00F24FCD" w:rsidP="00B17E8E">
      <w:pPr>
        <w:pStyle w:val="ListParagraph"/>
        <w:spacing w:before="20" w:afterLines="60" w:after="144" w:line="276" w:lineRule="auto"/>
        <w:jc w:val="both"/>
        <w:rPr>
          <w:rFonts w:ascii="Arial" w:hAnsi="Arial" w:cs="Arial"/>
        </w:rPr>
      </w:pPr>
    </w:p>
    <w:p w14:paraId="6B99F384" w14:textId="4A96C3D8" w:rsidR="00FC3E74" w:rsidRPr="002A3A81" w:rsidRDefault="00F24FCD"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Bankruptcy proceedings in the US court system, including Chapter </w:t>
      </w:r>
      <w:r w:rsidR="009625F5" w:rsidRPr="002A3A81">
        <w:rPr>
          <w:rFonts w:ascii="Arial" w:hAnsi="Arial" w:cs="Arial"/>
        </w:rPr>
        <w:t>11</w:t>
      </w:r>
      <w:r w:rsidRPr="002A3A81">
        <w:rPr>
          <w:rFonts w:ascii="Arial" w:hAnsi="Arial" w:cs="Arial"/>
        </w:rPr>
        <w:t xml:space="preserve">, also offer the use of what is called substantive consolidation </w:t>
      </w:r>
      <w:r w:rsidR="00C33BCA" w:rsidRPr="002A3A81">
        <w:rPr>
          <w:rFonts w:ascii="Arial" w:hAnsi="Arial" w:cs="Arial"/>
        </w:rPr>
        <w:t xml:space="preserve">and deemed substantive consolidation </w:t>
      </w:r>
      <w:r w:rsidR="008C62E7" w:rsidRPr="002A3A81">
        <w:rPr>
          <w:rFonts w:ascii="Arial" w:hAnsi="Arial" w:cs="Arial"/>
        </w:rPr>
        <w:t xml:space="preserve">in </w:t>
      </w:r>
      <w:r w:rsidRPr="002A3A81">
        <w:rPr>
          <w:rFonts w:ascii="Arial" w:hAnsi="Arial" w:cs="Arial"/>
        </w:rPr>
        <w:t>which</w:t>
      </w:r>
      <w:r w:rsidR="008C62E7" w:rsidRPr="002A3A81">
        <w:rPr>
          <w:rFonts w:ascii="Arial" w:hAnsi="Arial" w:cs="Arial"/>
        </w:rPr>
        <w:t xml:space="preserve"> a motion is made to the court to consolidate the assets and liabilities of several fully owned subsidiaries into their parent and into each other. In a Chapter 11 case, class voting, classification of claims, and cramdown are all adjudicated </w:t>
      </w:r>
      <w:r w:rsidR="00FC3E74" w:rsidRPr="002A3A81">
        <w:rPr>
          <w:rFonts w:ascii="Arial" w:hAnsi="Arial" w:cs="Arial"/>
        </w:rPr>
        <w:t>based on</w:t>
      </w:r>
      <w:r w:rsidR="008C62E7" w:rsidRPr="002A3A81">
        <w:rPr>
          <w:rFonts w:ascii="Arial" w:hAnsi="Arial" w:cs="Arial"/>
        </w:rPr>
        <w:t xml:space="preserve"> the combined entity and, when the corporate group emerges from Chapter 11, it does so as a single corporation</w:t>
      </w:r>
      <w:r w:rsidR="00875B4C" w:rsidRPr="002A3A81">
        <w:rPr>
          <w:rStyle w:val="FootnoteReference"/>
          <w:rFonts w:ascii="Arial" w:hAnsi="Arial" w:cs="Arial"/>
        </w:rPr>
        <w:footnoteReference w:id="6"/>
      </w:r>
      <w:r w:rsidR="008C62E7" w:rsidRPr="002A3A81">
        <w:rPr>
          <w:rFonts w:ascii="Arial" w:hAnsi="Arial" w:cs="Arial"/>
        </w:rPr>
        <w:t>.</w:t>
      </w:r>
      <w:r w:rsidR="00875B4C" w:rsidRPr="002A3A81">
        <w:rPr>
          <w:rFonts w:ascii="Arial" w:hAnsi="Arial" w:cs="Arial"/>
        </w:rPr>
        <w:t xml:space="preserve"> The benefit of such a procedure in the present circumstances is obvious</w:t>
      </w:r>
      <w:r w:rsidR="009625F5" w:rsidRPr="002A3A81">
        <w:rPr>
          <w:rFonts w:ascii="Arial" w:hAnsi="Arial" w:cs="Arial"/>
        </w:rPr>
        <w:t>;</w:t>
      </w:r>
      <w:r w:rsidR="00875B4C" w:rsidRPr="002A3A81">
        <w:rPr>
          <w:rFonts w:ascii="Arial" w:hAnsi="Arial" w:cs="Arial"/>
        </w:rPr>
        <w:t xml:space="preserve"> the Efwon group, being spread over several jurisdictions</w:t>
      </w:r>
      <w:r w:rsidR="00DF3BFF" w:rsidRPr="002A3A81">
        <w:rPr>
          <w:rFonts w:ascii="Arial" w:hAnsi="Arial" w:cs="Arial"/>
        </w:rPr>
        <w:t xml:space="preserve"> but </w:t>
      </w:r>
      <w:r w:rsidR="00E85A7B">
        <w:rPr>
          <w:rFonts w:ascii="Arial" w:hAnsi="Arial" w:cs="Arial"/>
        </w:rPr>
        <w:t xml:space="preserve">also </w:t>
      </w:r>
      <w:r w:rsidR="009625F5" w:rsidRPr="002A3A81">
        <w:rPr>
          <w:rFonts w:ascii="Arial" w:hAnsi="Arial" w:cs="Arial"/>
        </w:rPr>
        <w:t xml:space="preserve">being </w:t>
      </w:r>
      <w:r w:rsidR="00DF3BFF" w:rsidRPr="002A3A81">
        <w:rPr>
          <w:rFonts w:ascii="Arial" w:hAnsi="Arial" w:cs="Arial"/>
        </w:rPr>
        <w:t>so closely interconnected</w:t>
      </w:r>
      <w:r w:rsidR="009625F5" w:rsidRPr="002A3A81">
        <w:rPr>
          <w:rFonts w:ascii="Arial" w:hAnsi="Arial" w:cs="Arial"/>
        </w:rPr>
        <w:t xml:space="preserve"> businesswise,</w:t>
      </w:r>
      <w:r w:rsidR="00DF3BFF" w:rsidRPr="002A3A81">
        <w:rPr>
          <w:rFonts w:ascii="Arial" w:hAnsi="Arial" w:cs="Arial"/>
        </w:rPr>
        <w:t xml:space="preserve"> would benefit from being treated as one </w:t>
      </w:r>
      <w:r w:rsidR="00E85A7B">
        <w:rPr>
          <w:rFonts w:ascii="Arial" w:hAnsi="Arial" w:cs="Arial"/>
        </w:rPr>
        <w:t>entity</w:t>
      </w:r>
      <w:r w:rsidR="00DF3BFF" w:rsidRPr="002A3A81">
        <w:rPr>
          <w:rFonts w:ascii="Arial" w:hAnsi="Arial" w:cs="Arial"/>
        </w:rPr>
        <w:t>.</w:t>
      </w:r>
      <w:r w:rsidR="009625F5" w:rsidRPr="002A3A81">
        <w:rPr>
          <w:rFonts w:ascii="Arial" w:hAnsi="Arial" w:cs="Arial"/>
        </w:rPr>
        <w:t xml:space="preserve"> </w:t>
      </w:r>
    </w:p>
    <w:p w14:paraId="0C201228" w14:textId="77777777" w:rsidR="00FC3E74" w:rsidRPr="002A3A81" w:rsidRDefault="00FC3E74" w:rsidP="00B17E8E">
      <w:pPr>
        <w:pStyle w:val="ListParagraph"/>
        <w:spacing w:before="20" w:afterLines="60" w:after="144" w:line="276" w:lineRule="auto"/>
        <w:rPr>
          <w:rFonts w:ascii="Arial" w:hAnsi="Arial" w:cs="Arial"/>
        </w:rPr>
      </w:pPr>
    </w:p>
    <w:p w14:paraId="03E7ADC0" w14:textId="12FAFD0F" w:rsidR="005B61DF" w:rsidRPr="002A3A81" w:rsidRDefault="00C33BCA"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In the case </w:t>
      </w:r>
      <w:proofErr w:type="gramStart"/>
      <w:r w:rsidRPr="002A3A81">
        <w:rPr>
          <w:rFonts w:ascii="Arial" w:hAnsi="Arial" w:cs="Arial"/>
          <w:i/>
          <w:iCs/>
        </w:rPr>
        <w:t>In</w:t>
      </w:r>
      <w:proofErr w:type="gramEnd"/>
      <w:r w:rsidRPr="002A3A81">
        <w:rPr>
          <w:rFonts w:ascii="Arial" w:hAnsi="Arial" w:cs="Arial"/>
          <w:i/>
          <w:iCs/>
        </w:rPr>
        <w:t xml:space="preserve"> re </w:t>
      </w:r>
      <w:r w:rsidR="005B61DF" w:rsidRPr="002A3A81">
        <w:rPr>
          <w:rFonts w:ascii="Arial" w:hAnsi="Arial" w:cs="Arial"/>
          <w:i/>
          <w:iCs/>
        </w:rPr>
        <w:t xml:space="preserve">Global Ocean Carriers Limited </w:t>
      </w:r>
      <w:r w:rsidR="005B61DF" w:rsidRPr="002A3A81">
        <w:rPr>
          <w:rFonts w:ascii="Arial" w:hAnsi="Arial" w:cs="Arial"/>
        </w:rPr>
        <w:t>251 B.R. 31 the Delaware Bankruptcy</w:t>
      </w:r>
      <w:r w:rsidR="009625F5" w:rsidRPr="002A3A81">
        <w:rPr>
          <w:rFonts w:ascii="Arial" w:hAnsi="Arial" w:cs="Arial"/>
        </w:rPr>
        <w:t xml:space="preserve"> </w:t>
      </w:r>
      <w:r w:rsidR="005B61DF" w:rsidRPr="002A3A81">
        <w:rPr>
          <w:rFonts w:ascii="Arial" w:hAnsi="Arial" w:cs="Arial"/>
        </w:rPr>
        <w:t xml:space="preserve">court </w:t>
      </w:r>
      <w:r w:rsidR="00E85A7B">
        <w:rPr>
          <w:rFonts w:ascii="Arial" w:hAnsi="Arial" w:cs="Arial"/>
        </w:rPr>
        <w:t>decided</w:t>
      </w:r>
      <w:r w:rsidR="005B61DF" w:rsidRPr="002A3A81">
        <w:rPr>
          <w:rFonts w:ascii="Arial" w:hAnsi="Arial" w:cs="Arial"/>
        </w:rPr>
        <w:t xml:space="preserve"> that </w:t>
      </w:r>
      <w:r w:rsidR="0087291A" w:rsidRPr="002A3A81">
        <w:rPr>
          <w:rFonts w:ascii="Arial" w:hAnsi="Arial" w:cs="Arial"/>
        </w:rPr>
        <w:t>escrow funds paid to counsel by</w:t>
      </w:r>
      <w:r w:rsidR="005B61DF" w:rsidRPr="002A3A81">
        <w:rPr>
          <w:rFonts w:ascii="Arial" w:hAnsi="Arial" w:cs="Arial"/>
        </w:rPr>
        <w:t xml:space="preserve"> corporate entities located outside of the United States </w:t>
      </w:r>
      <w:r w:rsidR="0087291A" w:rsidRPr="002A3A81">
        <w:rPr>
          <w:rFonts w:ascii="Arial" w:hAnsi="Arial" w:cs="Arial"/>
        </w:rPr>
        <w:t>in respect of</w:t>
      </w:r>
      <w:r w:rsidR="005B61DF" w:rsidRPr="002A3A81">
        <w:rPr>
          <w:rFonts w:ascii="Arial" w:hAnsi="Arial" w:cs="Arial"/>
        </w:rPr>
        <w:t xml:space="preserve"> bankruptcy filings</w:t>
      </w:r>
      <w:r w:rsidR="00FC3E74" w:rsidRPr="002A3A81">
        <w:rPr>
          <w:rFonts w:ascii="Arial" w:hAnsi="Arial" w:cs="Arial"/>
        </w:rPr>
        <w:t xml:space="preserve"> </w:t>
      </w:r>
      <w:r w:rsidR="005B61DF" w:rsidRPr="002A3A81">
        <w:rPr>
          <w:rFonts w:ascii="Arial" w:hAnsi="Arial" w:cs="Arial"/>
        </w:rPr>
        <w:t xml:space="preserve">were </w:t>
      </w:r>
      <w:r w:rsidR="00FC3E74" w:rsidRPr="002A3A81">
        <w:rPr>
          <w:rFonts w:ascii="Arial" w:hAnsi="Arial" w:cs="Arial"/>
        </w:rPr>
        <w:t>sufficient</w:t>
      </w:r>
      <w:r w:rsidR="005B61DF" w:rsidRPr="002A3A81">
        <w:rPr>
          <w:rFonts w:ascii="Arial" w:hAnsi="Arial" w:cs="Arial"/>
        </w:rPr>
        <w:t xml:space="preserve"> to give the court jurisdiction over those entities in a Chapter 11 plan.</w:t>
      </w:r>
      <w:r w:rsidR="00FC3E74" w:rsidRPr="002A3A81">
        <w:rPr>
          <w:rFonts w:ascii="Arial" w:hAnsi="Arial" w:cs="Arial"/>
        </w:rPr>
        <w:t xml:space="preserve"> There would therefore be no issue of the </w:t>
      </w:r>
      <w:r w:rsidR="0087291A" w:rsidRPr="002A3A81">
        <w:rPr>
          <w:rFonts w:ascii="Arial" w:hAnsi="Arial" w:cs="Arial"/>
        </w:rPr>
        <w:t xml:space="preserve">US </w:t>
      </w:r>
      <w:r w:rsidR="00FC3E74" w:rsidRPr="002A3A81">
        <w:rPr>
          <w:rFonts w:ascii="Arial" w:hAnsi="Arial" w:cs="Arial"/>
        </w:rPr>
        <w:t xml:space="preserve">Bankruptcy court obtaining jurisdiction over Efwon England and Romania in a Chapter 11 filing. </w:t>
      </w:r>
      <w:r w:rsidR="0087291A" w:rsidRPr="002A3A81">
        <w:rPr>
          <w:rFonts w:ascii="Arial" w:hAnsi="Arial" w:cs="Arial"/>
        </w:rPr>
        <w:t xml:space="preserve">All that would be required is the payment of a retainer to US counsel </w:t>
      </w:r>
      <w:r w:rsidR="00997305">
        <w:rPr>
          <w:rFonts w:ascii="Arial" w:hAnsi="Arial" w:cs="Arial"/>
        </w:rPr>
        <w:t>on behalf of</w:t>
      </w:r>
      <w:r w:rsidR="0087291A" w:rsidRPr="002A3A81">
        <w:rPr>
          <w:rFonts w:ascii="Arial" w:hAnsi="Arial" w:cs="Arial"/>
        </w:rPr>
        <w:t xml:space="preserve"> those entities and jurisdiction </w:t>
      </w:r>
      <w:r w:rsidR="00E85A7B">
        <w:rPr>
          <w:rFonts w:ascii="Arial" w:hAnsi="Arial" w:cs="Arial"/>
        </w:rPr>
        <w:t>could</w:t>
      </w:r>
      <w:r w:rsidR="0087291A" w:rsidRPr="002A3A81">
        <w:rPr>
          <w:rFonts w:ascii="Arial" w:hAnsi="Arial" w:cs="Arial"/>
        </w:rPr>
        <w:t xml:space="preserve"> be established.</w:t>
      </w:r>
    </w:p>
    <w:p w14:paraId="46EA56C1" w14:textId="77777777" w:rsidR="00261B7E" w:rsidRPr="002A3A81" w:rsidRDefault="00261B7E" w:rsidP="00B17E8E">
      <w:pPr>
        <w:pStyle w:val="ListParagraph"/>
        <w:spacing w:before="20" w:afterLines="60" w:after="144" w:line="276" w:lineRule="auto"/>
        <w:jc w:val="both"/>
        <w:rPr>
          <w:rFonts w:ascii="Arial" w:hAnsi="Arial" w:cs="Arial"/>
        </w:rPr>
      </w:pPr>
    </w:p>
    <w:p w14:paraId="199B0C99" w14:textId="2165468B" w:rsidR="00C039EB" w:rsidRPr="002A3A81" w:rsidRDefault="00261B7E"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 xml:space="preserve">Unfortunately, the prospect of a Chapter 11 filing is very expensive. </w:t>
      </w:r>
      <w:r w:rsidR="00896F15" w:rsidRPr="002A3A81">
        <w:rPr>
          <w:rFonts w:ascii="Arial" w:hAnsi="Arial" w:cs="Arial"/>
        </w:rPr>
        <w:t>Efwon</w:t>
      </w:r>
      <w:r w:rsidR="0087291A" w:rsidRPr="002A3A81">
        <w:rPr>
          <w:rFonts w:ascii="Arial" w:hAnsi="Arial" w:cs="Arial"/>
        </w:rPr>
        <w:t xml:space="preserve"> Delaware and its subsidiaries</w:t>
      </w:r>
      <w:r w:rsidRPr="002A3A81">
        <w:rPr>
          <w:rFonts w:ascii="Arial" w:hAnsi="Arial" w:cs="Arial"/>
        </w:rPr>
        <w:t xml:space="preserve"> will be </w:t>
      </w:r>
      <w:r w:rsidR="00F24FCD" w:rsidRPr="002A3A81">
        <w:rPr>
          <w:rFonts w:ascii="Arial" w:hAnsi="Arial" w:cs="Arial"/>
        </w:rPr>
        <w:t>responsible for paying</w:t>
      </w:r>
      <w:r w:rsidR="00E55C28">
        <w:rPr>
          <w:rFonts w:ascii="Arial" w:hAnsi="Arial" w:cs="Arial"/>
        </w:rPr>
        <w:t>,</w:t>
      </w:r>
      <w:r w:rsidRPr="002A3A81">
        <w:rPr>
          <w:rFonts w:ascii="Arial" w:hAnsi="Arial" w:cs="Arial"/>
        </w:rPr>
        <w:t xml:space="preserve"> on an ongoing basis</w:t>
      </w:r>
      <w:r w:rsidR="00E55C28">
        <w:rPr>
          <w:rFonts w:ascii="Arial" w:hAnsi="Arial" w:cs="Arial"/>
        </w:rPr>
        <w:t>,</w:t>
      </w:r>
      <w:r w:rsidRPr="002A3A81">
        <w:rPr>
          <w:rFonts w:ascii="Arial" w:hAnsi="Arial" w:cs="Arial"/>
        </w:rPr>
        <w:t xml:space="preserve"> </w:t>
      </w:r>
      <w:r w:rsidR="00D4684D" w:rsidRPr="002A3A81">
        <w:rPr>
          <w:rFonts w:ascii="Arial" w:hAnsi="Arial" w:cs="Arial"/>
        </w:rPr>
        <w:t>their</w:t>
      </w:r>
      <w:r w:rsidRPr="002A3A81">
        <w:rPr>
          <w:rFonts w:ascii="Arial" w:hAnsi="Arial" w:cs="Arial"/>
        </w:rPr>
        <w:t xml:space="preserve"> post-petition business expenses, </w:t>
      </w:r>
      <w:r w:rsidR="00D4684D" w:rsidRPr="002A3A81">
        <w:rPr>
          <w:rFonts w:ascii="Arial" w:hAnsi="Arial" w:cs="Arial"/>
        </w:rPr>
        <w:t>their</w:t>
      </w:r>
      <w:r w:rsidRPr="002A3A81">
        <w:rPr>
          <w:rFonts w:ascii="Arial" w:hAnsi="Arial" w:cs="Arial"/>
        </w:rPr>
        <w:t xml:space="preserve"> </w:t>
      </w:r>
      <w:proofErr w:type="gramStart"/>
      <w:r w:rsidRPr="002A3A81">
        <w:rPr>
          <w:rFonts w:ascii="Arial" w:hAnsi="Arial" w:cs="Arial"/>
        </w:rPr>
        <w:t>counsel</w:t>
      </w:r>
      <w:proofErr w:type="gramEnd"/>
      <w:r w:rsidRPr="002A3A81">
        <w:rPr>
          <w:rFonts w:ascii="Arial" w:hAnsi="Arial" w:cs="Arial"/>
        </w:rPr>
        <w:t xml:space="preserve"> and other advisors </w:t>
      </w:r>
      <w:r w:rsidRPr="002A3A81">
        <w:rPr>
          <w:rFonts w:ascii="Arial" w:hAnsi="Arial" w:cs="Arial"/>
          <w:u w:val="single"/>
        </w:rPr>
        <w:t>as well as</w:t>
      </w:r>
      <w:r w:rsidRPr="002A3A81">
        <w:rPr>
          <w:rFonts w:ascii="Arial" w:hAnsi="Arial" w:cs="Arial"/>
        </w:rPr>
        <w:t xml:space="preserve"> the </w:t>
      </w:r>
      <w:r w:rsidR="00D4684D" w:rsidRPr="002A3A81">
        <w:rPr>
          <w:rFonts w:ascii="Arial" w:hAnsi="Arial" w:cs="Arial"/>
        </w:rPr>
        <w:t>counsel</w:t>
      </w:r>
      <w:r w:rsidRPr="002A3A81">
        <w:rPr>
          <w:rFonts w:ascii="Arial" w:hAnsi="Arial" w:cs="Arial"/>
        </w:rPr>
        <w:t xml:space="preserve"> and advisors of the unsecured creditors’ committee, any other statutory committee</w:t>
      </w:r>
      <w:r w:rsidR="00896F15" w:rsidRPr="002A3A81">
        <w:rPr>
          <w:rFonts w:ascii="Arial" w:hAnsi="Arial" w:cs="Arial"/>
        </w:rPr>
        <w:t>s</w:t>
      </w:r>
      <w:r w:rsidRPr="002A3A81">
        <w:rPr>
          <w:rFonts w:ascii="Arial" w:hAnsi="Arial" w:cs="Arial"/>
        </w:rPr>
        <w:t xml:space="preserve"> and any other creditor who may have contractual entitlements to payment of fees in enforcement proceedings. </w:t>
      </w:r>
      <w:r w:rsidR="00F24FCD" w:rsidRPr="002A3A81">
        <w:rPr>
          <w:rFonts w:ascii="Arial" w:hAnsi="Arial" w:cs="Arial"/>
        </w:rPr>
        <w:t xml:space="preserve">It </w:t>
      </w:r>
      <w:r w:rsidR="00875B4C" w:rsidRPr="002A3A81">
        <w:rPr>
          <w:rFonts w:ascii="Arial" w:hAnsi="Arial" w:cs="Arial"/>
        </w:rPr>
        <w:t>i</w:t>
      </w:r>
      <w:r w:rsidR="00F24FCD" w:rsidRPr="002A3A81">
        <w:rPr>
          <w:rFonts w:ascii="Arial" w:hAnsi="Arial" w:cs="Arial"/>
        </w:rPr>
        <w:t>s rare that a</w:t>
      </w:r>
      <w:r w:rsidRPr="002A3A81">
        <w:rPr>
          <w:rFonts w:ascii="Arial" w:hAnsi="Arial" w:cs="Arial"/>
        </w:rPr>
        <w:t xml:space="preserve"> debtor </w:t>
      </w:r>
      <w:proofErr w:type="gramStart"/>
      <w:r w:rsidR="00F24FCD" w:rsidRPr="002A3A81">
        <w:rPr>
          <w:rFonts w:ascii="Arial" w:hAnsi="Arial" w:cs="Arial"/>
        </w:rPr>
        <w:t>is able to</w:t>
      </w:r>
      <w:proofErr w:type="gramEnd"/>
      <w:r w:rsidRPr="002A3A81">
        <w:rPr>
          <w:rFonts w:ascii="Arial" w:hAnsi="Arial" w:cs="Arial"/>
        </w:rPr>
        <w:t xml:space="preserve"> finance the </w:t>
      </w:r>
      <w:r w:rsidR="00D4684D" w:rsidRPr="002A3A81">
        <w:rPr>
          <w:rFonts w:ascii="Arial" w:hAnsi="Arial" w:cs="Arial"/>
        </w:rPr>
        <w:t>proceedings</w:t>
      </w:r>
      <w:r w:rsidRPr="002A3A81">
        <w:rPr>
          <w:rFonts w:ascii="Arial" w:hAnsi="Arial" w:cs="Arial"/>
        </w:rPr>
        <w:t xml:space="preserve"> from ordinary business </w:t>
      </w:r>
      <w:r w:rsidR="00F24FCD" w:rsidRPr="002A3A81">
        <w:rPr>
          <w:rFonts w:ascii="Arial" w:hAnsi="Arial" w:cs="Arial"/>
        </w:rPr>
        <w:t>revenue.</w:t>
      </w:r>
    </w:p>
    <w:p w14:paraId="7FCAFF76" w14:textId="77777777" w:rsidR="00D4684D" w:rsidRPr="002A3A81" w:rsidRDefault="00D4684D" w:rsidP="00B17E8E">
      <w:pPr>
        <w:pStyle w:val="ListParagraph"/>
        <w:spacing w:before="20" w:afterLines="60" w:after="144" w:line="276" w:lineRule="auto"/>
        <w:rPr>
          <w:rFonts w:ascii="Arial" w:hAnsi="Arial" w:cs="Arial"/>
        </w:rPr>
      </w:pPr>
    </w:p>
    <w:p w14:paraId="0E07C52D" w14:textId="4C671960" w:rsidR="00CF5855" w:rsidRPr="002A3A81" w:rsidRDefault="00D4684D" w:rsidP="00B17E8E">
      <w:pPr>
        <w:pStyle w:val="ListParagraph"/>
        <w:numPr>
          <w:ilvl w:val="0"/>
          <w:numId w:val="3"/>
        </w:numPr>
        <w:spacing w:before="20" w:afterLines="60" w:after="144" w:line="276" w:lineRule="auto"/>
        <w:jc w:val="both"/>
        <w:rPr>
          <w:rFonts w:ascii="Arial" w:hAnsi="Arial" w:cs="Arial"/>
        </w:rPr>
      </w:pPr>
      <w:r w:rsidRPr="002A3A81">
        <w:rPr>
          <w:rFonts w:ascii="Arial" w:hAnsi="Arial" w:cs="Arial"/>
        </w:rPr>
        <w:t>Additionally</w:t>
      </w:r>
      <w:r w:rsidR="00FB38CD" w:rsidRPr="002A3A81">
        <w:rPr>
          <w:rFonts w:ascii="Arial" w:hAnsi="Arial" w:cs="Arial"/>
        </w:rPr>
        <w:t xml:space="preserve">, </w:t>
      </w:r>
      <w:r w:rsidRPr="002A3A81">
        <w:rPr>
          <w:rFonts w:ascii="Arial" w:hAnsi="Arial" w:cs="Arial"/>
        </w:rPr>
        <w:t xml:space="preserve">there will be </w:t>
      </w:r>
      <w:r w:rsidR="00FB38CD" w:rsidRPr="002A3A81">
        <w:rPr>
          <w:rFonts w:ascii="Arial" w:hAnsi="Arial" w:cs="Arial"/>
        </w:rPr>
        <w:t>the</w:t>
      </w:r>
      <w:r w:rsidRPr="002A3A81">
        <w:rPr>
          <w:rFonts w:ascii="Arial" w:hAnsi="Arial" w:cs="Arial"/>
        </w:rPr>
        <w:t xml:space="preserve"> issue </w:t>
      </w:r>
      <w:r w:rsidR="00FB38CD" w:rsidRPr="002A3A81">
        <w:rPr>
          <w:rFonts w:ascii="Arial" w:hAnsi="Arial" w:cs="Arial"/>
        </w:rPr>
        <w:t xml:space="preserve">that once the US court has made an order in respect of the Chapter 11 restructuring, it </w:t>
      </w:r>
      <w:r w:rsidR="002A3A81">
        <w:rPr>
          <w:rFonts w:ascii="Arial" w:hAnsi="Arial" w:cs="Arial"/>
        </w:rPr>
        <w:t xml:space="preserve">must </w:t>
      </w:r>
      <w:r w:rsidR="00FB38CD" w:rsidRPr="002A3A81">
        <w:rPr>
          <w:rFonts w:ascii="Arial" w:hAnsi="Arial" w:cs="Arial"/>
        </w:rPr>
        <w:t xml:space="preserve">then be enforced in the relevant jurisdictions in which Efwon </w:t>
      </w:r>
      <w:proofErr w:type="gramStart"/>
      <w:r w:rsidR="00FB38CD" w:rsidRPr="002A3A81">
        <w:rPr>
          <w:rFonts w:ascii="Arial" w:hAnsi="Arial" w:cs="Arial"/>
        </w:rPr>
        <w:t>England</w:t>
      </w:r>
      <w:proofErr w:type="gramEnd"/>
      <w:r w:rsidR="00FB38CD" w:rsidRPr="002A3A81">
        <w:rPr>
          <w:rFonts w:ascii="Arial" w:hAnsi="Arial" w:cs="Arial"/>
        </w:rPr>
        <w:t xml:space="preserve"> and Romania are located. This is yet an additional step which carries with it an expense.</w:t>
      </w:r>
      <w:r w:rsidR="00896F15" w:rsidRPr="002A3A81">
        <w:rPr>
          <w:rFonts w:ascii="Arial" w:hAnsi="Arial" w:cs="Arial"/>
        </w:rPr>
        <w:t xml:space="preserve"> </w:t>
      </w:r>
      <w:r w:rsidR="00B11120" w:rsidRPr="002A3A81">
        <w:rPr>
          <w:rFonts w:ascii="Arial" w:hAnsi="Arial" w:cs="Arial"/>
        </w:rPr>
        <w:t>Fortunately,</w:t>
      </w:r>
      <w:r w:rsidR="00CF5855" w:rsidRPr="002A3A81">
        <w:rPr>
          <w:rFonts w:ascii="Arial" w:hAnsi="Arial" w:cs="Arial"/>
        </w:rPr>
        <w:t xml:space="preserve"> however, there is</w:t>
      </w:r>
      <w:r w:rsidR="00C97334" w:rsidRPr="002A3A81">
        <w:rPr>
          <w:rFonts w:ascii="Arial" w:hAnsi="Arial" w:cs="Arial"/>
        </w:rPr>
        <w:t xml:space="preserve"> a tried and tested</w:t>
      </w:r>
      <w:r w:rsidR="00CF5855" w:rsidRPr="002A3A81">
        <w:rPr>
          <w:rFonts w:ascii="Arial" w:hAnsi="Arial" w:cs="Arial"/>
        </w:rPr>
        <w:t xml:space="preserve"> way </w:t>
      </w:r>
      <w:r w:rsidR="00C97334" w:rsidRPr="002A3A81">
        <w:rPr>
          <w:rFonts w:ascii="Arial" w:hAnsi="Arial" w:cs="Arial"/>
        </w:rPr>
        <w:t xml:space="preserve">to have it </w:t>
      </w:r>
      <w:r w:rsidR="00C97334" w:rsidRPr="002A3A81">
        <w:rPr>
          <w:rFonts w:ascii="Arial" w:hAnsi="Arial" w:cs="Arial"/>
        </w:rPr>
        <w:lastRenderedPageBreak/>
        <w:t xml:space="preserve">done in both England and Romania, </w:t>
      </w:r>
      <w:r w:rsidR="00CF5855" w:rsidRPr="002A3A81">
        <w:rPr>
          <w:rFonts w:ascii="Arial" w:hAnsi="Arial" w:cs="Arial"/>
        </w:rPr>
        <w:t>a fact which should not be taken for granted in International Insolvency</w:t>
      </w:r>
      <w:r w:rsidR="002A3A81">
        <w:rPr>
          <w:rFonts w:ascii="Arial" w:hAnsi="Arial" w:cs="Arial"/>
        </w:rPr>
        <w:t xml:space="preserve"> proceedings</w:t>
      </w:r>
      <w:r w:rsidR="00CF5855" w:rsidRPr="002A3A81">
        <w:rPr>
          <w:rFonts w:ascii="Arial" w:hAnsi="Arial" w:cs="Arial"/>
        </w:rPr>
        <w:t xml:space="preserve">, I should tell you. </w:t>
      </w:r>
    </w:p>
    <w:p w14:paraId="5B240751" w14:textId="77777777" w:rsidR="00CF5855" w:rsidRPr="002A3A81" w:rsidRDefault="00CF5855" w:rsidP="00B17E8E">
      <w:pPr>
        <w:pStyle w:val="ListParagraph"/>
        <w:spacing w:before="20" w:afterLines="60" w:after="144" w:line="276" w:lineRule="auto"/>
        <w:rPr>
          <w:rFonts w:ascii="Arial" w:hAnsi="Arial" w:cs="Arial"/>
        </w:rPr>
      </w:pPr>
    </w:p>
    <w:p w14:paraId="7D229FF4" w14:textId="47F27FB8" w:rsidR="0074597D" w:rsidRDefault="00E33055" w:rsidP="00B17E8E">
      <w:pPr>
        <w:pStyle w:val="ListParagraph"/>
        <w:numPr>
          <w:ilvl w:val="0"/>
          <w:numId w:val="3"/>
        </w:numPr>
        <w:spacing w:before="20" w:afterLines="60" w:after="144" w:line="276" w:lineRule="auto"/>
        <w:jc w:val="both"/>
        <w:rPr>
          <w:rFonts w:ascii="Arial" w:hAnsi="Arial" w:cs="Arial"/>
        </w:rPr>
      </w:pPr>
      <w:r w:rsidRPr="00126B4C">
        <w:rPr>
          <w:rFonts w:ascii="Arial" w:hAnsi="Arial" w:cs="Arial"/>
        </w:rPr>
        <w:t>In the present case both England and Romania have enacted in their local law the provisions of the UNCITRAL Model Law on Cross-Border Insolvency 1997</w:t>
      </w:r>
      <w:r w:rsidR="00E55C28">
        <w:rPr>
          <w:rFonts w:ascii="Arial" w:hAnsi="Arial" w:cs="Arial"/>
        </w:rPr>
        <w:t xml:space="preserve"> (“the Model Law”)</w:t>
      </w:r>
      <w:r w:rsidRPr="00126B4C">
        <w:rPr>
          <w:rFonts w:ascii="Arial" w:hAnsi="Arial" w:cs="Arial"/>
        </w:rPr>
        <w:t>.</w:t>
      </w:r>
      <w:r w:rsidR="00660A65">
        <w:rPr>
          <w:rFonts w:ascii="Arial" w:hAnsi="Arial" w:cs="Arial"/>
        </w:rPr>
        <w:t xml:space="preserve"> We would advise</w:t>
      </w:r>
      <w:r w:rsidR="003078BD">
        <w:rPr>
          <w:rFonts w:ascii="Arial" w:hAnsi="Arial" w:cs="Arial"/>
        </w:rPr>
        <w:t xml:space="preserve">, </w:t>
      </w:r>
      <w:r w:rsidR="003078BD" w:rsidRPr="003078BD">
        <w:rPr>
          <w:rFonts w:ascii="Arial" w:hAnsi="Arial" w:cs="Arial"/>
          <w:i/>
          <w:iCs/>
        </w:rPr>
        <w:t>if</w:t>
      </w:r>
      <w:r w:rsidR="003078BD">
        <w:rPr>
          <w:rFonts w:ascii="Arial" w:hAnsi="Arial" w:cs="Arial"/>
        </w:rPr>
        <w:t xml:space="preserve"> Chapter 11 proceedings were opened</w:t>
      </w:r>
      <w:r w:rsidR="00584DD9">
        <w:rPr>
          <w:rFonts w:ascii="Arial" w:hAnsi="Arial" w:cs="Arial"/>
        </w:rPr>
        <w:t xml:space="preserve"> and an</w:t>
      </w:r>
      <w:r w:rsidR="00E55C28">
        <w:rPr>
          <w:rFonts w:ascii="Arial" w:hAnsi="Arial" w:cs="Arial"/>
        </w:rPr>
        <w:t xml:space="preserve"> order</w:t>
      </w:r>
      <w:r w:rsidR="00584DD9">
        <w:rPr>
          <w:rFonts w:ascii="Arial" w:hAnsi="Arial" w:cs="Arial"/>
        </w:rPr>
        <w:t xml:space="preserve"> is made</w:t>
      </w:r>
      <w:r w:rsidR="003078BD">
        <w:rPr>
          <w:rFonts w:ascii="Arial" w:hAnsi="Arial" w:cs="Arial"/>
        </w:rPr>
        <w:t>, that the</w:t>
      </w:r>
      <w:r w:rsidR="00584DD9">
        <w:rPr>
          <w:rFonts w:ascii="Arial" w:hAnsi="Arial" w:cs="Arial"/>
        </w:rPr>
        <w:t xml:space="preserve"> US</w:t>
      </w:r>
      <w:r w:rsidR="003078BD">
        <w:rPr>
          <w:rFonts w:ascii="Arial" w:hAnsi="Arial" w:cs="Arial"/>
        </w:rPr>
        <w:t xml:space="preserve"> foreign representative </w:t>
      </w:r>
      <w:r w:rsidR="00D57750">
        <w:rPr>
          <w:rFonts w:ascii="Arial" w:hAnsi="Arial" w:cs="Arial"/>
        </w:rPr>
        <w:t>considers seeking</w:t>
      </w:r>
      <w:r w:rsidR="003078BD">
        <w:rPr>
          <w:rFonts w:ascii="Arial" w:hAnsi="Arial" w:cs="Arial"/>
        </w:rPr>
        <w:t xml:space="preserve"> assistance</w:t>
      </w:r>
      <w:r w:rsidR="0035446A">
        <w:rPr>
          <w:rFonts w:ascii="Arial" w:hAnsi="Arial" w:cs="Arial"/>
        </w:rPr>
        <w:t xml:space="preserve"> </w:t>
      </w:r>
      <w:r w:rsidR="003078BD">
        <w:rPr>
          <w:rFonts w:ascii="Arial" w:hAnsi="Arial" w:cs="Arial"/>
        </w:rPr>
        <w:t>in England</w:t>
      </w:r>
      <w:r w:rsidR="0035446A">
        <w:rPr>
          <w:rFonts w:ascii="Arial" w:hAnsi="Arial" w:cs="Arial"/>
        </w:rPr>
        <w:t xml:space="preserve"> </w:t>
      </w:r>
      <w:r w:rsidR="008249FC">
        <w:rPr>
          <w:rFonts w:ascii="Arial" w:hAnsi="Arial" w:cs="Arial"/>
        </w:rPr>
        <w:t xml:space="preserve">and Romania </w:t>
      </w:r>
      <w:r w:rsidR="00E55C28">
        <w:rPr>
          <w:rFonts w:ascii="Arial" w:hAnsi="Arial" w:cs="Arial"/>
        </w:rPr>
        <w:t>in recognising the foreign representative and the insolvency order</w:t>
      </w:r>
      <w:r w:rsidR="00584DD9">
        <w:rPr>
          <w:rFonts w:ascii="Arial" w:hAnsi="Arial" w:cs="Arial"/>
        </w:rPr>
        <w:t xml:space="preserve">. </w:t>
      </w:r>
      <w:r w:rsidR="002A3A81" w:rsidRPr="00126B4C">
        <w:rPr>
          <w:rFonts w:ascii="Arial" w:hAnsi="Arial" w:cs="Arial"/>
        </w:rPr>
        <w:t>The Model Law was adopted in 1997</w:t>
      </w:r>
      <w:r w:rsidR="00B6409D">
        <w:rPr>
          <w:rFonts w:ascii="Arial" w:hAnsi="Arial" w:cs="Arial"/>
        </w:rPr>
        <w:t xml:space="preserve"> </w:t>
      </w:r>
      <w:r w:rsidR="002A3A81" w:rsidRPr="00126B4C">
        <w:rPr>
          <w:rFonts w:ascii="Arial" w:hAnsi="Arial" w:cs="Arial"/>
        </w:rPr>
        <w:t xml:space="preserve">and </w:t>
      </w:r>
      <w:r w:rsidR="0074597D">
        <w:rPr>
          <w:rFonts w:ascii="Arial" w:hAnsi="Arial" w:cs="Arial"/>
        </w:rPr>
        <w:t>has been enacted in England</w:t>
      </w:r>
      <w:r w:rsidR="00B6409D">
        <w:rPr>
          <w:rFonts w:ascii="Arial" w:hAnsi="Arial" w:cs="Arial"/>
        </w:rPr>
        <w:t xml:space="preserve"> almost verbatim</w:t>
      </w:r>
      <w:r w:rsidR="0074597D">
        <w:rPr>
          <w:rFonts w:ascii="Arial" w:hAnsi="Arial" w:cs="Arial"/>
        </w:rPr>
        <w:t xml:space="preserve"> by virtue of the</w:t>
      </w:r>
      <w:r w:rsidR="0074597D" w:rsidRPr="0074597D">
        <w:rPr>
          <w:rFonts w:ascii="Arial" w:hAnsi="Arial" w:cs="Arial"/>
        </w:rPr>
        <w:t xml:space="preserve"> Cross-Border Insolvency Regulations 2006</w:t>
      </w:r>
      <w:r w:rsidR="0074597D">
        <w:rPr>
          <w:rFonts w:ascii="Arial" w:hAnsi="Arial" w:cs="Arial"/>
        </w:rPr>
        <w:t xml:space="preserve"> (“the </w:t>
      </w:r>
      <w:r w:rsidR="008A42D9">
        <w:rPr>
          <w:rFonts w:ascii="Arial" w:hAnsi="Arial" w:cs="Arial"/>
        </w:rPr>
        <w:t>CBIR”</w:t>
      </w:r>
      <w:r w:rsidR="0074597D">
        <w:rPr>
          <w:rFonts w:ascii="Arial" w:hAnsi="Arial" w:cs="Arial"/>
        </w:rPr>
        <w:t>)</w:t>
      </w:r>
      <w:r w:rsidR="008249FC">
        <w:rPr>
          <w:rFonts w:ascii="Arial" w:hAnsi="Arial" w:cs="Arial"/>
        </w:rPr>
        <w:t>. It has been enacted in Romania with relatively minor changes</w:t>
      </w:r>
      <w:r w:rsidR="0074597D">
        <w:rPr>
          <w:rFonts w:ascii="Arial" w:hAnsi="Arial" w:cs="Arial"/>
        </w:rPr>
        <w:t xml:space="preserve">. The aim of the Model Law is to provide a </w:t>
      </w:r>
      <w:r w:rsidR="002A3A81" w:rsidRPr="00126B4C">
        <w:rPr>
          <w:rFonts w:ascii="Arial" w:hAnsi="Arial" w:cs="Arial"/>
        </w:rPr>
        <w:t>legislative framework necessary to facilitate cooperation and coordination in cross-border insolvency cases, with a view to promoting the general objectives of:</w:t>
      </w:r>
    </w:p>
    <w:p w14:paraId="345F54AB" w14:textId="77777777" w:rsidR="0074597D" w:rsidRPr="0074597D" w:rsidRDefault="0074597D" w:rsidP="00B17E8E">
      <w:pPr>
        <w:pStyle w:val="ListParagraph"/>
        <w:spacing w:before="20" w:afterLines="60" w:after="144" w:line="276" w:lineRule="auto"/>
        <w:rPr>
          <w:rFonts w:ascii="Arial" w:hAnsi="Arial" w:cs="Arial"/>
        </w:rPr>
      </w:pPr>
    </w:p>
    <w:p w14:paraId="615C4879" w14:textId="00E570BC" w:rsidR="002A3A81" w:rsidRPr="0074597D" w:rsidRDefault="002A3A81" w:rsidP="00B17E8E">
      <w:pPr>
        <w:pStyle w:val="ListParagraph"/>
        <w:spacing w:before="20" w:afterLines="60" w:after="144" w:line="276" w:lineRule="auto"/>
        <w:ind w:left="1440"/>
        <w:jc w:val="both"/>
        <w:rPr>
          <w:rFonts w:ascii="Arial" w:hAnsi="Arial" w:cs="Arial"/>
        </w:rPr>
      </w:pPr>
      <w:r w:rsidRPr="0074597D">
        <w:rPr>
          <w:rFonts w:ascii="Arial" w:hAnsi="Arial" w:cs="Arial"/>
        </w:rPr>
        <w:t xml:space="preserve">“(a) Cooperation between the courts and other competent authorities of the enacting State and foreign States involved in cases of cross-border </w:t>
      </w:r>
      <w:proofErr w:type="gramStart"/>
      <w:r w:rsidRPr="0074597D">
        <w:rPr>
          <w:rFonts w:ascii="Arial" w:hAnsi="Arial" w:cs="Arial"/>
        </w:rPr>
        <w:t>insolvency;</w:t>
      </w:r>
      <w:proofErr w:type="gramEnd"/>
    </w:p>
    <w:p w14:paraId="2C553DB9"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 xml:space="preserve">(b) Greater legal certainty for trade and </w:t>
      </w:r>
      <w:proofErr w:type="gramStart"/>
      <w:r w:rsidRPr="006A7BBF">
        <w:rPr>
          <w:rFonts w:ascii="Arial" w:hAnsi="Arial" w:cs="Arial"/>
        </w:rPr>
        <w:t>investment;</w:t>
      </w:r>
      <w:proofErr w:type="gramEnd"/>
    </w:p>
    <w:p w14:paraId="5D2DAE08"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(c) Fair and efficient administration of cross-border insolvency pro-</w:t>
      </w:r>
      <w:proofErr w:type="spellStart"/>
      <w:r w:rsidRPr="006A7BBF">
        <w:rPr>
          <w:rFonts w:ascii="Arial" w:hAnsi="Arial" w:cs="Arial"/>
        </w:rPr>
        <w:t>ceedings</w:t>
      </w:r>
      <w:proofErr w:type="spellEnd"/>
      <w:r w:rsidRPr="006A7BBF">
        <w:rPr>
          <w:rFonts w:ascii="Arial" w:hAnsi="Arial" w:cs="Arial"/>
        </w:rPr>
        <w:t xml:space="preserve"> that protects the interests of all creditors and other interested persons, including the </w:t>
      </w:r>
      <w:proofErr w:type="gramStart"/>
      <w:r w:rsidRPr="006A7BBF">
        <w:rPr>
          <w:rFonts w:ascii="Arial" w:hAnsi="Arial" w:cs="Arial"/>
        </w:rPr>
        <w:t>debtor;</w:t>
      </w:r>
      <w:proofErr w:type="gramEnd"/>
    </w:p>
    <w:p w14:paraId="3C7A6237"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 xml:space="preserve">(d) Protection and maximization of the value of the debtor’s </w:t>
      </w:r>
      <w:proofErr w:type="gramStart"/>
      <w:r w:rsidRPr="006A7BBF">
        <w:rPr>
          <w:rFonts w:ascii="Arial" w:hAnsi="Arial" w:cs="Arial"/>
        </w:rPr>
        <w:t>assets;</w:t>
      </w:r>
      <w:proofErr w:type="gramEnd"/>
    </w:p>
    <w:p w14:paraId="3E16B4BE"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(e) Facilitation of the rescue of financially troubled businesses, thereby protecting investment and preserving employment.”</w:t>
      </w:r>
      <w:r w:rsidRPr="006A7BBF">
        <w:rPr>
          <w:rStyle w:val="FootnoteReference"/>
          <w:rFonts w:ascii="Arial" w:hAnsi="Arial" w:cs="Arial"/>
        </w:rPr>
        <w:footnoteReference w:id="7"/>
      </w:r>
    </w:p>
    <w:p w14:paraId="0820B1EC" w14:textId="77777777" w:rsidR="002A3A81" w:rsidRPr="006A7BBF" w:rsidRDefault="002A3A81" w:rsidP="00B17E8E">
      <w:pPr>
        <w:pStyle w:val="ListParagraph"/>
        <w:spacing w:before="20" w:afterLines="60" w:after="144" w:line="276" w:lineRule="auto"/>
        <w:ind w:left="284"/>
        <w:jc w:val="both"/>
        <w:rPr>
          <w:rFonts w:ascii="Arial" w:hAnsi="Arial" w:cs="Arial"/>
        </w:rPr>
      </w:pPr>
    </w:p>
    <w:p w14:paraId="0F4062D1" w14:textId="3D1A9C0C" w:rsidR="00551334" w:rsidRDefault="002A3A81" w:rsidP="00B17E8E">
      <w:pPr>
        <w:pStyle w:val="ListParagraph"/>
        <w:numPr>
          <w:ilvl w:val="0"/>
          <w:numId w:val="3"/>
        </w:numPr>
        <w:spacing w:before="20" w:afterLines="60" w:after="144" w:line="276" w:lineRule="auto"/>
        <w:jc w:val="both"/>
        <w:rPr>
          <w:rFonts w:ascii="Arial" w:hAnsi="Arial" w:cs="Arial"/>
        </w:rPr>
      </w:pPr>
      <w:r w:rsidRPr="00B6409D">
        <w:rPr>
          <w:rFonts w:ascii="Arial" w:hAnsi="Arial" w:cs="Arial"/>
        </w:rPr>
        <w:t xml:space="preserve">The </w:t>
      </w:r>
      <w:r w:rsidR="00F22038">
        <w:rPr>
          <w:rFonts w:ascii="Arial" w:hAnsi="Arial" w:cs="Arial"/>
        </w:rPr>
        <w:t>Model Law</w:t>
      </w:r>
      <w:r w:rsidRPr="00B6409D">
        <w:rPr>
          <w:rFonts w:ascii="Arial" w:hAnsi="Arial" w:cs="Arial"/>
        </w:rPr>
        <w:t xml:space="preserve"> would permit a </w:t>
      </w:r>
      <w:r w:rsidR="0074597D" w:rsidRPr="00B6409D">
        <w:rPr>
          <w:rFonts w:ascii="Arial" w:hAnsi="Arial" w:cs="Arial"/>
        </w:rPr>
        <w:t xml:space="preserve">US </w:t>
      </w:r>
      <w:r w:rsidRPr="00B6409D">
        <w:rPr>
          <w:rFonts w:ascii="Arial" w:hAnsi="Arial" w:cs="Arial"/>
        </w:rPr>
        <w:t xml:space="preserve">foreign representative to apply to the </w:t>
      </w:r>
      <w:r w:rsidR="0074597D" w:rsidRPr="00B6409D">
        <w:rPr>
          <w:rFonts w:ascii="Arial" w:hAnsi="Arial" w:cs="Arial"/>
        </w:rPr>
        <w:t>English</w:t>
      </w:r>
      <w:r w:rsidR="008249FC">
        <w:rPr>
          <w:rFonts w:ascii="Arial" w:hAnsi="Arial" w:cs="Arial"/>
        </w:rPr>
        <w:t xml:space="preserve"> and Romanian</w:t>
      </w:r>
      <w:r w:rsidR="0074597D" w:rsidRPr="00B6409D">
        <w:rPr>
          <w:rFonts w:ascii="Arial" w:hAnsi="Arial" w:cs="Arial"/>
        </w:rPr>
        <w:t xml:space="preserve"> </w:t>
      </w:r>
      <w:r w:rsidRPr="00B6409D">
        <w:rPr>
          <w:rFonts w:ascii="Arial" w:hAnsi="Arial" w:cs="Arial"/>
        </w:rPr>
        <w:t>court</w:t>
      </w:r>
      <w:r w:rsidR="008249FC">
        <w:rPr>
          <w:rFonts w:ascii="Arial" w:hAnsi="Arial" w:cs="Arial"/>
        </w:rPr>
        <w:t>s</w:t>
      </w:r>
      <w:r w:rsidRPr="00B6409D">
        <w:rPr>
          <w:rFonts w:ascii="Arial" w:hAnsi="Arial" w:cs="Arial"/>
        </w:rPr>
        <w:t xml:space="preserve"> for recognition </w:t>
      </w:r>
      <w:r w:rsidR="00F22038">
        <w:rPr>
          <w:rFonts w:ascii="Arial" w:hAnsi="Arial" w:cs="Arial"/>
        </w:rPr>
        <w:t xml:space="preserve">in respect of the </w:t>
      </w:r>
      <w:r w:rsidR="0074597D" w:rsidRPr="00B6409D">
        <w:rPr>
          <w:rFonts w:ascii="Arial" w:hAnsi="Arial" w:cs="Arial"/>
        </w:rPr>
        <w:t>Chapter 1</w:t>
      </w:r>
      <w:r w:rsidR="008A42D9" w:rsidRPr="00B6409D">
        <w:rPr>
          <w:rFonts w:ascii="Arial" w:hAnsi="Arial" w:cs="Arial"/>
        </w:rPr>
        <w:t>1</w:t>
      </w:r>
      <w:r w:rsidR="0074597D" w:rsidRPr="00B6409D">
        <w:rPr>
          <w:rFonts w:ascii="Arial" w:hAnsi="Arial" w:cs="Arial"/>
        </w:rPr>
        <w:t xml:space="preserve"> proceedings</w:t>
      </w:r>
      <w:r w:rsidRPr="00B6409D">
        <w:rPr>
          <w:rFonts w:ascii="Arial" w:hAnsi="Arial" w:cs="Arial"/>
        </w:rPr>
        <w:t xml:space="preserve"> (Articl</w:t>
      </w:r>
      <w:r w:rsidR="00B6409D">
        <w:rPr>
          <w:rFonts w:ascii="Arial" w:hAnsi="Arial" w:cs="Arial"/>
        </w:rPr>
        <w:t xml:space="preserve">e </w:t>
      </w:r>
      <w:r w:rsidR="00551334">
        <w:rPr>
          <w:rFonts w:ascii="Arial" w:hAnsi="Arial" w:cs="Arial"/>
        </w:rPr>
        <w:t>1</w:t>
      </w:r>
      <w:r w:rsidR="00B6409D">
        <w:rPr>
          <w:rFonts w:ascii="Arial" w:hAnsi="Arial" w:cs="Arial"/>
        </w:rPr>
        <w:t>5 of the Model Law</w:t>
      </w:r>
      <w:r w:rsidRPr="00B6409D">
        <w:rPr>
          <w:rFonts w:ascii="Arial" w:hAnsi="Arial" w:cs="Arial"/>
        </w:rPr>
        <w:t xml:space="preserve">). </w:t>
      </w:r>
      <w:r w:rsidR="008A42D9" w:rsidRPr="00B6409D">
        <w:rPr>
          <w:rFonts w:ascii="Arial" w:hAnsi="Arial" w:cs="Arial"/>
        </w:rPr>
        <w:t xml:space="preserve">In the case </w:t>
      </w:r>
      <w:r w:rsidR="008A42D9" w:rsidRPr="00B6409D">
        <w:rPr>
          <w:rFonts w:ascii="Arial" w:hAnsi="Arial" w:cs="Arial"/>
          <w:i/>
          <w:iCs/>
        </w:rPr>
        <w:t xml:space="preserve">Re 19 Entertainment Ltd </w:t>
      </w:r>
      <w:r w:rsidR="008A42D9" w:rsidRPr="00B6409D">
        <w:rPr>
          <w:rFonts w:ascii="Arial" w:hAnsi="Arial" w:cs="Arial"/>
        </w:rPr>
        <w:t xml:space="preserve">[2016] EWHC 1545 (Ch) the English High Court granted recognition of Chapter 11 proceedings in relation to a company that was incorporated in the UK but had its </w:t>
      </w:r>
      <w:proofErr w:type="spellStart"/>
      <w:r w:rsidR="008A42D9" w:rsidRPr="00B6409D">
        <w:rPr>
          <w:rFonts w:ascii="Arial" w:hAnsi="Arial" w:cs="Arial"/>
        </w:rPr>
        <w:t>centre</w:t>
      </w:r>
      <w:proofErr w:type="spellEnd"/>
      <w:r w:rsidR="008A42D9" w:rsidRPr="00B6409D">
        <w:rPr>
          <w:rFonts w:ascii="Arial" w:hAnsi="Arial" w:cs="Arial"/>
        </w:rPr>
        <w:t xml:space="preserve"> of main interests ("COMI") in the United States, confirming that the Directors were foreign representatives for the purpose of the </w:t>
      </w:r>
      <w:r w:rsidR="00D831CE" w:rsidRPr="00B6409D">
        <w:rPr>
          <w:rFonts w:ascii="Arial" w:hAnsi="Arial" w:cs="Arial"/>
        </w:rPr>
        <w:t xml:space="preserve">CBIR. </w:t>
      </w:r>
    </w:p>
    <w:p w14:paraId="22D04351" w14:textId="77777777" w:rsidR="00551334" w:rsidRDefault="00551334" w:rsidP="00B17E8E">
      <w:pPr>
        <w:pStyle w:val="ListParagraph"/>
        <w:spacing w:before="20" w:afterLines="60" w:after="144" w:line="276" w:lineRule="auto"/>
        <w:jc w:val="both"/>
        <w:rPr>
          <w:rFonts w:ascii="Arial" w:hAnsi="Arial" w:cs="Arial"/>
        </w:rPr>
      </w:pPr>
    </w:p>
    <w:p w14:paraId="26449279" w14:textId="5FA1647E" w:rsidR="00C51C62" w:rsidRDefault="00D831CE" w:rsidP="00B17E8E">
      <w:pPr>
        <w:pStyle w:val="ListParagraph"/>
        <w:numPr>
          <w:ilvl w:val="0"/>
          <w:numId w:val="3"/>
        </w:numPr>
        <w:spacing w:before="20" w:afterLines="60" w:after="144" w:line="276" w:lineRule="auto"/>
        <w:jc w:val="both"/>
        <w:rPr>
          <w:rFonts w:ascii="Arial" w:hAnsi="Arial" w:cs="Arial"/>
        </w:rPr>
      </w:pPr>
      <w:r w:rsidRPr="00B6409D">
        <w:rPr>
          <w:rFonts w:ascii="Arial" w:hAnsi="Arial" w:cs="Arial"/>
        </w:rPr>
        <w:t xml:space="preserve">One proviso, </w:t>
      </w:r>
      <w:r w:rsidR="005266F3" w:rsidRPr="00B6409D">
        <w:rPr>
          <w:rFonts w:ascii="Arial" w:hAnsi="Arial" w:cs="Arial"/>
        </w:rPr>
        <w:t xml:space="preserve">however, would be that it is arguable that the </w:t>
      </w:r>
      <w:r w:rsidR="00F22038">
        <w:rPr>
          <w:rFonts w:ascii="Arial" w:hAnsi="Arial" w:cs="Arial"/>
        </w:rPr>
        <w:t>Model Law</w:t>
      </w:r>
      <w:r w:rsidR="005266F3" w:rsidRPr="00B6409D">
        <w:rPr>
          <w:rFonts w:ascii="Arial" w:hAnsi="Arial" w:cs="Arial"/>
        </w:rPr>
        <w:t xml:space="preserve"> </w:t>
      </w:r>
      <w:r w:rsidR="00F22038">
        <w:rPr>
          <w:rFonts w:ascii="Arial" w:hAnsi="Arial" w:cs="Arial"/>
        </w:rPr>
        <w:t>(in particular, the CBIR)</w:t>
      </w:r>
      <w:r w:rsidR="005266F3" w:rsidRPr="00B6409D">
        <w:rPr>
          <w:rFonts w:ascii="Arial" w:hAnsi="Arial" w:cs="Arial"/>
        </w:rPr>
        <w:t xml:space="preserve"> </w:t>
      </w:r>
      <w:r w:rsidR="00F22038" w:rsidRPr="00B6409D">
        <w:rPr>
          <w:rFonts w:ascii="Arial" w:hAnsi="Arial" w:cs="Arial"/>
        </w:rPr>
        <w:t>does</w:t>
      </w:r>
      <w:r w:rsidR="00F22038">
        <w:rPr>
          <w:rFonts w:ascii="Arial" w:hAnsi="Arial" w:cs="Arial"/>
        </w:rPr>
        <w:t xml:space="preserve"> </w:t>
      </w:r>
      <w:r w:rsidR="005266F3" w:rsidRPr="00B6409D">
        <w:rPr>
          <w:rFonts w:ascii="Arial" w:hAnsi="Arial" w:cs="Arial"/>
        </w:rPr>
        <w:t xml:space="preserve">not permit the recognition of foreign representatives of proceedings where the debtor is not insolvent. See for example </w:t>
      </w:r>
      <w:r w:rsidR="005266F3" w:rsidRPr="00B6409D">
        <w:rPr>
          <w:rFonts w:ascii="Arial" w:hAnsi="Arial" w:cs="Arial"/>
          <w:i/>
          <w:iCs/>
        </w:rPr>
        <w:t xml:space="preserve">Carter v Bailey &amp; Anor (Sturgeon Central Asia Balanced Fund Ltd) </w:t>
      </w:r>
      <w:r w:rsidR="005266F3" w:rsidRPr="00B6409D">
        <w:rPr>
          <w:rFonts w:ascii="Arial" w:hAnsi="Arial" w:cs="Arial"/>
        </w:rPr>
        <w:t>[2020] EWHC 123 (Ch) (27 January 2020)</w:t>
      </w:r>
      <w:r w:rsidR="005266F3" w:rsidRPr="00B6409D">
        <w:rPr>
          <w:color w:val="000000"/>
          <w:sz w:val="20"/>
          <w:szCs w:val="20"/>
        </w:rPr>
        <w:t xml:space="preserve"> </w:t>
      </w:r>
      <w:r w:rsidR="005266F3" w:rsidRPr="00B6409D">
        <w:rPr>
          <w:rFonts w:ascii="Arial" w:hAnsi="Arial" w:cs="Arial"/>
        </w:rPr>
        <w:t xml:space="preserve">in which </w:t>
      </w:r>
      <w:r w:rsidR="00B6409D" w:rsidRPr="00B6409D">
        <w:rPr>
          <w:rFonts w:ascii="Arial" w:hAnsi="Arial" w:cs="Arial"/>
        </w:rPr>
        <w:t xml:space="preserve">ICC Judge Briggs decided that </w:t>
      </w:r>
      <w:r w:rsidR="00551334">
        <w:rPr>
          <w:rFonts w:ascii="Arial" w:hAnsi="Arial" w:cs="Arial"/>
        </w:rPr>
        <w:t>t</w:t>
      </w:r>
      <w:r w:rsidR="005266F3" w:rsidRPr="00B6409D">
        <w:rPr>
          <w:rFonts w:ascii="Arial" w:hAnsi="Arial" w:cs="Arial"/>
        </w:rPr>
        <w:t xml:space="preserve">he purpose of the Model Law is to promote modern and fair legislation for cases where an </w:t>
      </w:r>
      <w:r w:rsidR="005266F3" w:rsidRPr="00B6409D">
        <w:rPr>
          <w:rFonts w:ascii="Arial" w:hAnsi="Arial" w:cs="Arial"/>
          <w:i/>
          <w:iCs/>
        </w:rPr>
        <w:t>insolvent debtor</w:t>
      </w:r>
      <w:r w:rsidR="005266F3" w:rsidRPr="00B6409D">
        <w:rPr>
          <w:rFonts w:ascii="Arial" w:hAnsi="Arial" w:cs="Arial"/>
        </w:rPr>
        <w:t xml:space="preserve"> has assets in more than one State</w:t>
      </w:r>
      <w:r w:rsidR="00B6409D" w:rsidRPr="00B6409D">
        <w:rPr>
          <w:rFonts w:ascii="Arial" w:hAnsi="Arial" w:cs="Arial"/>
        </w:rPr>
        <w:t xml:space="preserve"> and that it</w:t>
      </w:r>
      <w:r w:rsidR="00B6409D">
        <w:rPr>
          <w:rFonts w:ascii="Arial" w:hAnsi="Arial" w:cs="Arial"/>
        </w:rPr>
        <w:t xml:space="preserve"> </w:t>
      </w:r>
      <w:r w:rsidR="005266F3" w:rsidRPr="00B6409D">
        <w:rPr>
          <w:rFonts w:ascii="Arial" w:hAnsi="Arial" w:cs="Arial"/>
        </w:rPr>
        <w:t>would be contrary to the stated purpose and object of the Model Law to interpret "foreign proceedings" to include solvent debtors and more particularly actions that are subject to a law relating to insolvency which have the purpose of producing a return to members not creditors.</w:t>
      </w:r>
    </w:p>
    <w:p w14:paraId="2FB3E32E" w14:textId="77777777" w:rsidR="00C51C62" w:rsidRPr="00C51C62" w:rsidRDefault="00C51C62" w:rsidP="00B17E8E">
      <w:pPr>
        <w:pStyle w:val="ListParagraph"/>
        <w:spacing w:before="20" w:afterLines="60" w:after="144" w:line="276" w:lineRule="auto"/>
        <w:rPr>
          <w:rFonts w:ascii="Arial" w:hAnsi="Arial" w:cs="Arial"/>
        </w:rPr>
      </w:pPr>
    </w:p>
    <w:p w14:paraId="6BDFFC02" w14:textId="4BEC0BAC" w:rsidR="005266F3" w:rsidRDefault="00551334" w:rsidP="00B17E8E">
      <w:pPr>
        <w:pStyle w:val="ListParagraph"/>
        <w:numPr>
          <w:ilvl w:val="0"/>
          <w:numId w:val="3"/>
        </w:numPr>
        <w:spacing w:before="20" w:afterLines="60" w:after="144" w:line="276" w:lineRule="auto"/>
        <w:jc w:val="both"/>
        <w:rPr>
          <w:rFonts w:ascii="Arial" w:hAnsi="Arial" w:cs="Arial"/>
        </w:rPr>
      </w:pPr>
      <w:r>
        <w:rPr>
          <w:rFonts w:ascii="Arial" w:hAnsi="Arial" w:cs="Arial"/>
        </w:rPr>
        <w:t>While</w:t>
      </w:r>
      <w:r w:rsidR="008E26A4">
        <w:rPr>
          <w:rFonts w:ascii="Arial" w:hAnsi="Arial" w:cs="Arial"/>
        </w:rPr>
        <w:t xml:space="preserve"> Efwon Delaware </w:t>
      </w:r>
      <w:r w:rsidR="00C51C62">
        <w:rPr>
          <w:rFonts w:ascii="Arial" w:hAnsi="Arial" w:cs="Arial"/>
        </w:rPr>
        <w:t xml:space="preserve">may not necessarily be insolvent when a Chapter 11 is filed, Efwon Romania and England would be by the time a </w:t>
      </w:r>
      <w:r w:rsidR="00DE7D73">
        <w:rPr>
          <w:rFonts w:ascii="Arial" w:hAnsi="Arial" w:cs="Arial"/>
        </w:rPr>
        <w:t xml:space="preserve">final </w:t>
      </w:r>
      <w:r w:rsidR="00C51C62">
        <w:rPr>
          <w:rFonts w:ascii="Arial" w:hAnsi="Arial" w:cs="Arial"/>
        </w:rPr>
        <w:t>Chapter 11 order is made and a foreign representative seeks the assistance of the court</w:t>
      </w:r>
      <w:r w:rsidR="00A51324">
        <w:rPr>
          <w:rFonts w:ascii="Arial" w:hAnsi="Arial" w:cs="Arial"/>
        </w:rPr>
        <w:t>s</w:t>
      </w:r>
      <w:r w:rsidR="00C51C62">
        <w:rPr>
          <w:rFonts w:ascii="Arial" w:hAnsi="Arial" w:cs="Arial"/>
        </w:rPr>
        <w:t xml:space="preserve"> in England and Romania</w:t>
      </w:r>
      <w:r w:rsidR="00DE7D73">
        <w:rPr>
          <w:rFonts w:ascii="Arial" w:hAnsi="Arial" w:cs="Arial"/>
        </w:rPr>
        <w:t xml:space="preserve"> to have </w:t>
      </w:r>
      <w:r w:rsidR="00A51324">
        <w:rPr>
          <w:rFonts w:ascii="Arial" w:hAnsi="Arial" w:cs="Arial"/>
        </w:rPr>
        <w:t>the US order</w:t>
      </w:r>
      <w:r w:rsidR="00DE7D73">
        <w:rPr>
          <w:rFonts w:ascii="Arial" w:hAnsi="Arial" w:cs="Arial"/>
        </w:rPr>
        <w:t xml:space="preserve"> enforced</w:t>
      </w:r>
      <w:r w:rsidR="00C51C62">
        <w:rPr>
          <w:rFonts w:ascii="Arial" w:hAnsi="Arial" w:cs="Arial"/>
        </w:rPr>
        <w:t>.</w:t>
      </w:r>
      <w:r>
        <w:rPr>
          <w:rFonts w:ascii="Arial" w:hAnsi="Arial" w:cs="Arial"/>
        </w:rPr>
        <w:t xml:space="preserve"> </w:t>
      </w:r>
      <w:r w:rsidR="00C51C62">
        <w:rPr>
          <w:rFonts w:ascii="Arial" w:hAnsi="Arial" w:cs="Arial"/>
        </w:rPr>
        <w:t>It must be assumed that by such time (</w:t>
      </w:r>
      <w:r w:rsidR="00DE7D73">
        <w:rPr>
          <w:rFonts w:ascii="Arial" w:hAnsi="Arial" w:cs="Arial"/>
        </w:rPr>
        <w:t xml:space="preserve">at least </w:t>
      </w:r>
      <w:r w:rsidR="00C51C62">
        <w:rPr>
          <w:rFonts w:ascii="Arial" w:hAnsi="Arial" w:cs="Arial"/>
        </w:rPr>
        <w:t>around 3-6 months following the filing of the Chapter 11) the cash crunch caused by the insolvency proceedings in Romania would have caused a ripple effect to Efwon Engand</w:t>
      </w:r>
      <w:r>
        <w:rPr>
          <w:rFonts w:ascii="Arial" w:hAnsi="Arial" w:cs="Arial"/>
        </w:rPr>
        <w:t>.</w:t>
      </w:r>
      <w:r w:rsidR="00C51C62">
        <w:rPr>
          <w:rFonts w:ascii="Arial" w:hAnsi="Arial" w:cs="Arial"/>
        </w:rPr>
        <w:t xml:space="preserve"> As insolvency proceedings would be opened in Romania and Engand in respect of the specific Efwon companies there</w:t>
      </w:r>
      <w:r w:rsidR="00DE7D73">
        <w:rPr>
          <w:rFonts w:ascii="Arial" w:hAnsi="Arial" w:cs="Arial"/>
        </w:rPr>
        <w:t xml:space="preserve"> (and not Efwon Delaware) the decision in </w:t>
      </w:r>
      <w:r w:rsidR="00DE7D73" w:rsidRPr="00B6409D">
        <w:rPr>
          <w:rFonts w:ascii="Arial" w:hAnsi="Arial" w:cs="Arial"/>
          <w:i/>
          <w:iCs/>
        </w:rPr>
        <w:t>Carter v Bailey &amp; Anor</w:t>
      </w:r>
      <w:r w:rsidR="00DE7D73">
        <w:rPr>
          <w:rStyle w:val="FootnoteReference"/>
          <w:rFonts w:ascii="Arial" w:hAnsi="Arial" w:cs="Arial"/>
          <w:i/>
          <w:iCs/>
        </w:rPr>
        <w:footnoteReference w:id="8"/>
      </w:r>
      <w:r w:rsidR="00DE7D73">
        <w:rPr>
          <w:rFonts w:ascii="Arial" w:hAnsi="Arial" w:cs="Arial"/>
          <w:i/>
          <w:iCs/>
        </w:rPr>
        <w:t xml:space="preserve"> </w:t>
      </w:r>
      <w:r w:rsidR="00DE7D73" w:rsidRPr="00DE7D73">
        <w:rPr>
          <w:rFonts w:ascii="Arial" w:hAnsi="Arial" w:cs="Arial"/>
        </w:rPr>
        <w:t xml:space="preserve">ought not </w:t>
      </w:r>
      <w:r w:rsidR="00DE7D73">
        <w:rPr>
          <w:rFonts w:ascii="Arial" w:hAnsi="Arial" w:cs="Arial"/>
        </w:rPr>
        <w:t xml:space="preserve">to </w:t>
      </w:r>
      <w:r w:rsidR="00DE7D73" w:rsidRPr="00DE7D73">
        <w:rPr>
          <w:rFonts w:ascii="Arial" w:hAnsi="Arial" w:cs="Arial"/>
        </w:rPr>
        <w:t>cause any concerns</w:t>
      </w:r>
      <w:r w:rsidR="00A51324">
        <w:rPr>
          <w:rFonts w:ascii="Arial" w:hAnsi="Arial" w:cs="Arial"/>
        </w:rPr>
        <w:t xml:space="preserve"> at that stage</w:t>
      </w:r>
      <w:r w:rsidR="00DE7D73">
        <w:rPr>
          <w:rFonts w:ascii="Arial" w:hAnsi="Arial" w:cs="Arial"/>
          <w:i/>
          <w:iCs/>
        </w:rPr>
        <w:t>.</w:t>
      </w:r>
    </w:p>
    <w:p w14:paraId="21965FDF" w14:textId="77777777" w:rsidR="00B6409D" w:rsidRPr="00B6409D" w:rsidRDefault="00B6409D" w:rsidP="00B17E8E">
      <w:pPr>
        <w:pStyle w:val="ListParagraph"/>
        <w:spacing w:before="20" w:afterLines="60" w:after="144" w:line="276" w:lineRule="auto"/>
        <w:jc w:val="both"/>
        <w:rPr>
          <w:rFonts w:ascii="Arial" w:hAnsi="Arial" w:cs="Arial"/>
        </w:rPr>
      </w:pPr>
    </w:p>
    <w:p w14:paraId="6956567E" w14:textId="4CB37C27" w:rsidR="002A3A81" w:rsidRPr="006A7BBF" w:rsidRDefault="00551334"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An application pursuant to the Model Law </w:t>
      </w:r>
      <w:r w:rsidR="002A3A81" w:rsidRPr="006A7BBF">
        <w:rPr>
          <w:rFonts w:ascii="Arial" w:hAnsi="Arial" w:cs="Arial"/>
        </w:rPr>
        <w:t xml:space="preserve">must contain, among </w:t>
      </w:r>
      <w:proofErr w:type="gramStart"/>
      <w:r w:rsidR="002A3A81" w:rsidRPr="006A7BBF">
        <w:rPr>
          <w:rFonts w:ascii="Arial" w:hAnsi="Arial" w:cs="Arial"/>
        </w:rPr>
        <w:t>others</w:t>
      </w:r>
      <w:proofErr w:type="gramEnd"/>
      <w:r w:rsidR="002A3A81" w:rsidRPr="006A7BBF">
        <w:rPr>
          <w:rFonts w:ascii="Arial" w:hAnsi="Arial" w:cs="Arial"/>
        </w:rPr>
        <w:t xml:space="preserve"> things:</w:t>
      </w:r>
    </w:p>
    <w:p w14:paraId="3040FC9C" w14:textId="77777777" w:rsidR="002A3A81" w:rsidRPr="006A7BBF" w:rsidRDefault="002A3A81" w:rsidP="00B17E8E">
      <w:pPr>
        <w:pStyle w:val="ListParagraph"/>
        <w:spacing w:before="20" w:afterLines="60" w:after="144" w:line="276" w:lineRule="auto"/>
        <w:ind w:left="284"/>
        <w:jc w:val="both"/>
        <w:rPr>
          <w:rFonts w:ascii="Arial" w:hAnsi="Arial" w:cs="Arial"/>
        </w:rPr>
      </w:pPr>
    </w:p>
    <w:p w14:paraId="4827C889"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“(a) A certified copy of the decision commencing the foreign proceeding and appointing the foreign representative; or</w:t>
      </w:r>
    </w:p>
    <w:p w14:paraId="3944FDC5"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(b) A certificate from the foreign court affirming the existence of the foreign proceeding and of the appointment of the foreign representative; or</w:t>
      </w:r>
    </w:p>
    <w:p w14:paraId="26C84BC7" w14:textId="371D3879"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(c) In the absence of evidence referred to in subparagraphs (a) and (b), any other evidence acceptable to the court of the existence of the foreign proceeding and of the appointment of the foreign representative.” (Article 15(2)(a)-(c))</w:t>
      </w:r>
      <w:r w:rsidR="00A019E2">
        <w:rPr>
          <w:rFonts w:ascii="Arial" w:hAnsi="Arial" w:cs="Arial"/>
        </w:rPr>
        <w:t>”</w:t>
      </w:r>
    </w:p>
    <w:p w14:paraId="6D0FE9A2" w14:textId="77777777" w:rsidR="002A3A81" w:rsidRPr="006A7BBF" w:rsidRDefault="002A3A81" w:rsidP="00B17E8E">
      <w:pPr>
        <w:pStyle w:val="ListParagraph"/>
        <w:spacing w:before="20" w:afterLines="60" w:after="144" w:line="276" w:lineRule="auto"/>
        <w:ind w:left="284"/>
        <w:jc w:val="both"/>
        <w:rPr>
          <w:rFonts w:ascii="Arial" w:hAnsi="Arial" w:cs="Arial"/>
        </w:rPr>
      </w:pPr>
    </w:p>
    <w:p w14:paraId="1682CB9D" w14:textId="77777777" w:rsidR="002A3A81" w:rsidRPr="006A7BBF" w:rsidRDefault="002A3A81" w:rsidP="00B17E8E">
      <w:pPr>
        <w:pStyle w:val="ListParagraph"/>
        <w:numPr>
          <w:ilvl w:val="0"/>
          <w:numId w:val="3"/>
        </w:numPr>
        <w:spacing w:before="20" w:afterLines="60" w:after="144" w:line="276" w:lineRule="auto"/>
        <w:jc w:val="both"/>
        <w:rPr>
          <w:rFonts w:ascii="Arial" w:hAnsi="Arial" w:cs="Arial"/>
        </w:rPr>
      </w:pPr>
      <w:r w:rsidRPr="006A7BBF">
        <w:rPr>
          <w:rFonts w:ascii="Arial" w:hAnsi="Arial" w:cs="Arial"/>
        </w:rPr>
        <w:t>And will be recognised if:</w:t>
      </w:r>
    </w:p>
    <w:p w14:paraId="32C9FEE8" w14:textId="10C4DF6B" w:rsidR="002A3A81" w:rsidRPr="006A7BBF" w:rsidRDefault="00A019E2" w:rsidP="00B17E8E">
      <w:pPr>
        <w:pStyle w:val="ListParagraph"/>
        <w:spacing w:before="20" w:afterLines="60" w:after="144" w:line="276" w:lineRule="auto"/>
        <w:ind w:left="1440"/>
        <w:jc w:val="both"/>
        <w:rPr>
          <w:rFonts w:ascii="Arial" w:hAnsi="Arial" w:cs="Arial"/>
        </w:rPr>
      </w:pPr>
      <w:r>
        <w:rPr>
          <w:rFonts w:ascii="Arial" w:hAnsi="Arial" w:cs="Arial"/>
        </w:rPr>
        <w:t>“</w:t>
      </w:r>
      <w:r w:rsidR="002A3A81" w:rsidRPr="006A7BBF">
        <w:rPr>
          <w:rFonts w:ascii="Arial" w:hAnsi="Arial" w:cs="Arial"/>
        </w:rPr>
        <w:t>(a) The foreign proceeding is a proceeding within the meaning of subparagraph (a) of article 2; [</w:t>
      </w:r>
      <w:r w:rsidR="002A3A81" w:rsidRPr="006A7BBF">
        <w:rPr>
          <w:rFonts w:ascii="Arial" w:hAnsi="Arial" w:cs="Arial"/>
          <w:i/>
          <w:iCs/>
        </w:rPr>
        <w:t>a collective insolvency proceeding</w:t>
      </w:r>
      <w:r w:rsidR="002A3A81" w:rsidRPr="006A7BBF">
        <w:rPr>
          <w:rFonts w:ascii="Arial" w:hAnsi="Arial" w:cs="Arial"/>
        </w:rPr>
        <w:t>]</w:t>
      </w:r>
    </w:p>
    <w:p w14:paraId="0A44DEF4" w14:textId="5900D15A"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(b) The foreign representative applying for recognition is a person or body within the meaning of subparagraph (d) of article 2; [</w:t>
      </w:r>
      <w:r w:rsidRPr="006A7BBF">
        <w:rPr>
          <w:rFonts w:ascii="Arial" w:hAnsi="Arial" w:cs="Arial"/>
          <w:i/>
          <w:iCs/>
        </w:rPr>
        <w:t>as</w:t>
      </w:r>
      <w:r w:rsidR="00960340">
        <w:rPr>
          <w:rFonts w:ascii="Arial" w:hAnsi="Arial" w:cs="Arial"/>
          <w:i/>
          <w:iCs/>
        </w:rPr>
        <w:t xml:space="preserve"> a Director/Trustee of Efwon Delaware would be</w:t>
      </w:r>
      <w:r w:rsidRPr="006A7BBF">
        <w:rPr>
          <w:rFonts w:ascii="Arial" w:hAnsi="Arial" w:cs="Arial"/>
        </w:rPr>
        <w:t>]</w:t>
      </w:r>
    </w:p>
    <w:p w14:paraId="0F29F3DC" w14:textId="77777777"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(c) The application meets the requirements of paragraph 2 of article 15; and</w:t>
      </w:r>
    </w:p>
    <w:p w14:paraId="577D01C2" w14:textId="4817088D" w:rsidR="002A3A81" w:rsidRPr="006A7BBF" w:rsidRDefault="002A3A81" w:rsidP="00B17E8E">
      <w:pPr>
        <w:pStyle w:val="ListParagraph"/>
        <w:spacing w:before="20" w:afterLines="60" w:after="144" w:line="276" w:lineRule="auto"/>
        <w:ind w:left="1440"/>
        <w:jc w:val="both"/>
        <w:rPr>
          <w:rFonts w:ascii="Arial" w:hAnsi="Arial" w:cs="Arial"/>
        </w:rPr>
      </w:pPr>
      <w:r w:rsidRPr="006A7BBF">
        <w:rPr>
          <w:rFonts w:ascii="Arial" w:hAnsi="Arial" w:cs="Arial"/>
        </w:rPr>
        <w:t>(d) The application has been submitted to the court referred to in article 4 [</w:t>
      </w:r>
      <w:r w:rsidRPr="006A7BBF">
        <w:rPr>
          <w:rFonts w:ascii="Arial" w:hAnsi="Arial" w:cs="Arial"/>
          <w:i/>
          <w:iCs/>
        </w:rPr>
        <w:t>the courts with jurisdiction in the US to hear such proceedings</w:t>
      </w:r>
      <w:r w:rsidRPr="006A7BBF">
        <w:rPr>
          <w:rFonts w:ascii="Arial" w:hAnsi="Arial" w:cs="Arial"/>
        </w:rPr>
        <w:t>].”</w:t>
      </w:r>
      <w:r w:rsidRPr="006A7BBF">
        <w:rPr>
          <w:rStyle w:val="FootnoteReference"/>
          <w:rFonts w:ascii="Arial" w:hAnsi="Arial" w:cs="Arial"/>
        </w:rPr>
        <w:footnoteReference w:id="9"/>
      </w:r>
      <w:r w:rsidRPr="006A7BBF">
        <w:rPr>
          <w:rFonts w:ascii="Arial" w:hAnsi="Arial" w:cs="Arial"/>
        </w:rPr>
        <w:t xml:space="preserve"> </w:t>
      </w:r>
    </w:p>
    <w:p w14:paraId="71B94A36" w14:textId="77777777" w:rsidR="002A3A81" w:rsidRPr="006A7BBF" w:rsidRDefault="002A3A81" w:rsidP="00B17E8E">
      <w:pPr>
        <w:pStyle w:val="ListParagraph"/>
        <w:spacing w:before="20" w:afterLines="60" w:after="144" w:line="276" w:lineRule="auto"/>
        <w:ind w:left="284"/>
        <w:jc w:val="both"/>
        <w:rPr>
          <w:rFonts w:ascii="Arial" w:hAnsi="Arial" w:cs="Arial"/>
        </w:rPr>
      </w:pPr>
    </w:p>
    <w:p w14:paraId="71ADC916" w14:textId="4FEBB4A0" w:rsidR="001F0AAE" w:rsidRDefault="002A3A81" w:rsidP="00B17E8E">
      <w:pPr>
        <w:pStyle w:val="ListParagraph"/>
        <w:numPr>
          <w:ilvl w:val="0"/>
          <w:numId w:val="3"/>
        </w:numPr>
        <w:spacing w:before="20" w:afterLines="60" w:after="144" w:line="276" w:lineRule="auto"/>
        <w:jc w:val="both"/>
        <w:rPr>
          <w:rFonts w:ascii="Arial" w:hAnsi="Arial" w:cs="Arial"/>
        </w:rPr>
      </w:pPr>
      <w:r w:rsidRPr="001F0AAE">
        <w:rPr>
          <w:rFonts w:ascii="Arial" w:hAnsi="Arial" w:cs="Arial"/>
        </w:rPr>
        <w:t>The effect of</w:t>
      </w:r>
      <w:r w:rsidR="00A019E2" w:rsidRPr="001F0AAE">
        <w:rPr>
          <w:rFonts w:ascii="Arial" w:hAnsi="Arial" w:cs="Arial"/>
        </w:rPr>
        <w:t xml:space="preserve"> </w:t>
      </w:r>
      <w:r w:rsidRPr="001F0AAE">
        <w:rPr>
          <w:rFonts w:ascii="Arial" w:hAnsi="Arial" w:cs="Arial"/>
        </w:rPr>
        <w:t xml:space="preserve">recognition would be that, among other things, the commencement or continuation of individual actions or proceedings concerning the assets, rights, </w:t>
      </w:r>
      <w:proofErr w:type="gramStart"/>
      <w:r w:rsidRPr="001F0AAE">
        <w:rPr>
          <w:rFonts w:ascii="Arial" w:hAnsi="Arial" w:cs="Arial"/>
        </w:rPr>
        <w:t>obligations</w:t>
      </w:r>
      <w:proofErr w:type="gramEnd"/>
      <w:r w:rsidRPr="001F0AAE">
        <w:rPr>
          <w:rFonts w:ascii="Arial" w:hAnsi="Arial" w:cs="Arial"/>
        </w:rPr>
        <w:t xml:space="preserve"> or liabilities of </w:t>
      </w:r>
      <w:r w:rsidR="00A019E2" w:rsidRPr="001F0AAE">
        <w:rPr>
          <w:rFonts w:ascii="Arial" w:hAnsi="Arial" w:cs="Arial"/>
        </w:rPr>
        <w:t>E</w:t>
      </w:r>
      <w:r w:rsidR="00960340" w:rsidRPr="001F0AAE">
        <w:rPr>
          <w:rFonts w:ascii="Arial" w:hAnsi="Arial" w:cs="Arial"/>
        </w:rPr>
        <w:t xml:space="preserve">fwon </w:t>
      </w:r>
      <w:r w:rsidR="00E12798" w:rsidRPr="001F0AAE">
        <w:rPr>
          <w:rFonts w:ascii="Arial" w:hAnsi="Arial" w:cs="Arial"/>
        </w:rPr>
        <w:t>Romania</w:t>
      </w:r>
      <w:r w:rsidR="00A7245E" w:rsidRPr="001F0AAE">
        <w:rPr>
          <w:rFonts w:ascii="Arial" w:hAnsi="Arial" w:cs="Arial"/>
        </w:rPr>
        <w:t xml:space="preserve"> and Efwon England</w:t>
      </w:r>
      <w:r w:rsidR="00960340" w:rsidRPr="001F0AAE">
        <w:rPr>
          <w:rFonts w:ascii="Arial" w:hAnsi="Arial" w:cs="Arial"/>
        </w:rPr>
        <w:t xml:space="preserve"> could be stayed</w:t>
      </w:r>
      <w:r w:rsidR="00CA6DBF" w:rsidRPr="001F0AAE">
        <w:rPr>
          <w:rFonts w:ascii="Arial" w:hAnsi="Arial" w:cs="Arial"/>
        </w:rPr>
        <w:t xml:space="preserve"> (including the litigation </w:t>
      </w:r>
      <w:r w:rsidR="000F10D2" w:rsidRPr="001F0AAE">
        <w:rPr>
          <w:rFonts w:ascii="Arial" w:hAnsi="Arial" w:cs="Arial"/>
        </w:rPr>
        <w:t>by the</w:t>
      </w:r>
      <w:r w:rsidR="00CA6DBF" w:rsidRPr="001F0AAE">
        <w:rPr>
          <w:rFonts w:ascii="Arial" w:hAnsi="Arial" w:cs="Arial"/>
        </w:rPr>
        <w:t xml:space="preserve"> </w:t>
      </w:r>
      <w:r w:rsidR="000F10D2" w:rsidRPr="001F0AAE">
        <w:rPr>
          <w:rFonts w:ascii="Arial" w:hAnsi="Arial" w:cs="Arial"/>
        </w:rPr>
        <w:t>Drivers</w:t>
      </w:r>
      <w:r w:rsidR="00CA6DBF" w:rsidRPr="001F0AAE">
        <w:rPr>
          <w:rFonts w:ascii="Arial" w:hAnsi="Arial" w:cs="Arial"/>
        </w:rPr>
        <w:t>)</w:t>
      </w:r>
      <w:r w:rsidRPr="006A7BBF">
        <w:rPr>
          <w:rStyle w:val="FootnoteReference"/>
          <w:rFonts w:ascii="Arial" w:hAnsi="Arial" w:cs="Arial"/>
        </w:rPr>
        <w:footnoteReference w:id="10"/>
      </w:r>
      <w:r w:rsidRPr="001F0AAE">
        <w:rPr>
          <w:rFonts w:ascii="Arial" w:hAnsi="Arial" w:cs="Arial"/>
        </w:rPr>
        <w:t xml:space="preserve"> and the </w:t>
      </w:r>
      <w:r w:rsidR="000D200C" w:rsidRPr="001F0AAE">
        <w:rPr>
          <w:rFonts w:ascii="Arial" w:hAnsi="Arial" w:cs="Arial"/>
        </w:rPr>
        <w:t>US Director/Trustee</w:t>
      </w:r>
      <w:r w:rsidRPr="001F0AAE">
        <w:rPr>
          <w:rFonts w:ascii="Arial" w:hAnsi="Arial" w:cs="Arial"/>
        </w:rPr>
        <w:t xml:space="preserve"> would be entitled to relief. The relief that would be sought in this case is that the </w:t>
      </w:r>
      <w:r w:rsidR="009E32AE" w:rsidRPr="001F0AAE">
        <w:rPr>
          <w:rFonts w:ascii="Arial" w:hAnsi="Arial" w:cs="Arial"/>
        </w:rPr>
        <w:t xml:space="preserve">United States Trustee </w:t>
      </w:r>
      <w:r w:rsidRPr="001F0AAE">
        <w:rPr>
          <w:rFonts w:ascii="Arial" w:hAnsi="Arial" w:cs="Arial"/>
        </w:rPr>
        <w:t>be entrusted with the administration of</w:t>
      </w:r>
      <w:r w:rsidR="009E32AE" w:rsidRPr="001F0AAE">
        <w:rPr>
          <w:rFonts w:ascii="Arial" w:hAnsi="Arial" w:cs="Arial"/>
        </w:rPr>
        <w:t xml:space="preserve"> Efwon</w:t>
      </w:r>
      <w:r w:rsidR="00D57750">
        <w:rPr>
          <w:rFonts w:ascii="Arial" w:hAnsi="Arial" w:cs="Arial"/>
        </w:rPr>
        <w:t xml:space="preserve"> England</w:t>
      </w:r>
      <w:r w:rsidR="009E32AE" w:rsidRPr="001F0AAE">
        <w:rPr>
          <w:rFonts w:ascii="Arial" w:hAnsi="Arial" w:cs="Arial"/>
        </w:rPr>
        <w:t xml:space="preserve"> Romania’s assets</w:t>
      </w:r>
      <w:r w:rsidR="006D4E47" w:rsidRPr="001F0AAE">
        <w:rPr>
          <w:rFonts w:ascii="Arial" w:hAnsi="Arial" w:cs="Arial"/>
        </w:rPr>
        <w:t xml:space="preserve"> (so that they could </w:t>
      </w:r>
      <w:proofErr w:type="spellStart"/>
      <w:proofErr w:type="gramStart"/>
      <w:r w:rsidR="006D4E47" w:rsidRPr="001F0AAE">
        <w:rPr>
          <w:rFonts w:ascii="Arial" w:hAnsi="Arial" w:cs="Arial"/>
        </w:rPr>
        <w:t>effect</w:t>
      </w:r>
      <w:proofErr w:type="spellEnd"/>
      <w:proofErr w:type="gramEnd"/>
      <w:r w:rsidR="006D4E47" w:rsidRPr="001F0AAE">
        <w:rPr>
          <w:rFonts w:ascii="Arial" w:hAnsi="Arial" w:cs="Arial"/>
        </w:rPr>
        <w:t xml:space="preserve"> the Efwon Romania share sale)</w:t>
      </w:r>
      <w:r w:rsidR="009E32AE" w:rsidRPr="001F0AAE">
        <w:rPr>
          <w:rFonts w:ascii="Arial" w:hAnsi="Arial" w:cs="Arial"/>
        </w:rPr>
        <w:t>.</w:t>
      </w:r>
      <w:r w:rsidR="008F2A4F" w:rsidRPr="001F0AAE">
        <w:rPr>
          <w:rFonts w:ascii="Arial" w:hAnsi="Arial" w:cs="Arial"/>
        </w:rPr>
        <w:t xml:space="preserve"> </w:t>
      </w:r>
    </w:p>
    <w:p w14:paraId="5F2E735C" w14:textId="77777777" w:rsidR="001F0AAE" w:rsidRDefault="001F0AAE" w:rsidP="00B17E8E">
      <w:pPr>
        <w:pStyle w:val="ListParagraph"/>
        <w:spacing w:before="20" w:afterLines="60" w:after="144" w:line="276" w:lineRule="auto"/>
        <w:jc w:val="both"/>
        <w:rPr>
          <w:rFonts w:ascii="Arial" w:hAnsi="Arial" w:cs="Arial"/>
        </w:rPr>
      </w:pPr>
    </w:p>
    <w:p w14:paraId="319CE7AB" w14:textId="6D866121" w:rsidR="00AD09E8" w:rsidRDefault="008F2A4F" w:rsidP="00B17E8E">
      <w:pPr>
        <w:pStyle w:val="ListParagraph"/>
        <w:numPr>
          <w:ilvl w:val="0"/>
          <w:numId w:val="3"/>
        </w:numPr>
        <w:spacing w:before="20" w:afterLines="60" w:after="144" w:line="276" w:lineRule="auto"/>
        <w:jc w:val="both"/>
        <w:rPr>
          <w:rFonts w:ascii="Arial" w:hAnsi="Arial" w:cs="Arial"/>
        </w:rPr>
      </w:pPr>
      <w:r w:rsidRPr="001F0AAE">
        <w:rPr>
          <w:rFonts w:ascii="Arial" w:hAnsi="Arial" w:cs="Arial"/>
        </w:rPr>
        <w:t xml:space="preserve">Although there are </w:t>
      </w:r>
      <w:r w:rsidR="006B28EB">
        <w:rPr>
          <w:rFonts w:ascii="Arial" w:hAnsi="Arial" w:cs="Arial"/>
        </w:rPr>
        <w:t>now</w:t>
      </w:r>
      <w:r w:rsidRPr="001F0AAE">
        <w:rPr>
          <w:rFonts w:ascii="Arial" w:hAnsi="Arial" w:cs="Arial"/>
        </w:rPr>
        <w:t xml:space="preserve"> no </w:t>
      </w:r>
      <w:r w:rsidR="00CC45FE" w:rsidRPr="001F0AAE">
        <w:rPr>
          <w:rFonts w:ascii="Arial" w:hAnsi="Arial" w:cs="Arial"/>
        </w:rPr>
        <w:t>actions</w:t>
      </w:r>
      <w:r w:rsidRPr="001F0AAE">
        <w:rPr>
          <w:rFonts w:ascii="Arial" w:hAnsi="Arial" w:cs="Arial"/>
        </w:rPr>
        <w:t>, insolvency or otherwise commenced against Efwon England,</w:t>
      </w:r>
      <w:r w:rsidR="006B28EB">
        <w:rPr>
          <w:rFonts w:ascii="Arial" w:hAnsi="Arial" w:cs="Arial"/>
        </w:rPr>
        <w:t xml:space="preserve"> there </w:t>
      </w:r>
      <w:r w:rsidR="00AD09E8">
        <w:rPr>
          <w:rFonts w:ascii="Arial" w:hAnsi="Arial" w:cs="Arial"/>
        </w:rPr>
        <w:t>are likely to be by t</w:t>
      </w:r>
      <w:r w:rsidR="006B28EB">
        <w:rPr>
          <w:rFonts w:ascii="Arial" w:hAnsi="Arial" w:cs="Arial"/>
        </w:rPr>
        <w:t>he time the US Chapter 11 order is made</w:t>
      </w:r>
      <w:r w:rsidR="001F0AAE">
        <w:rPr>
          <w:rFonts w:ascii="Arial" w:hAnsi="Arial" w:cs="Arial"/>
        </w:rPr>
        <w:t xml:space="preserve">. </w:t>
      </w:r>
      <w:r w:rsidR="003E7281">
        <w:rPr>
          <w:rFonts w:ascii="Arial" w:hAnsi="Arial" w:cs="Arial"/>
        </w:rPr>
        <w:t xml:space="preserve">As discussed </w:t>
      </w:r>
      <w:r w:rsidR="003E7281">
        <w:rPr>
          <w:rFonts w:ascii="Arial" w:hAnsi="Arial" w:cs="Arial"/>
        </w:rPr>
        <w:lastRenderedPageBreak/>
        <w:t xml:space="preserve">above, </w:t>
      </w:r>
      <w:r w:rsidR="001F0AAE">
        <w:rPr>
          <w:rFonts w:ascii="Arial" w:hAnsi="Arial" w:cs="Arial"/>
        </w:rPr>
        <w:t>if by the time of the enforcement of the US order such proceedings have been initiated</w:t>
      </w:r>
      <w:r w:rsidR="003E7281">
        <w:rPr>
          <w:rFonts w:ascii="Arial" w:hAnsi="Arial" w:cs="Arial"/>
        </w:rPr>
        <w:t xml:space="preserve"> </w:t>
      </w:r>
      <w:r w:rsidR="00850AD3">
        <w:rPr>
          <w:rFonts w:ascii="Arial" w:hAnsi="Arial" w:cs="Arial"/>
        </w:rPr>
        <w:t xml:space="preserve">then </w:t>
      </w:r>
      <w:r w:rsidR="000858E8">
        <w:rPr>
          <w:rFonts w:ascii="Arial" w:hAnsi="Arial" w:cs="Arial"/>
        </w:rPr>
        <w:t xml:space="preserve">the US foreign representative </w:t>
      </w:r>
      <w:r w:rsidR="00850AD3">
        <w:rPr>
          <w:rFonts w:ascii="Arial" w:hAnsi="Arial" w:cs="Arial"/>
        </w:rPr>
        <w:t>needs to seek</w:t>
      </w:r>
      <w:r w:rsidR="000858E8">
        <w:rPr>
          <w:rFonts w:ascii="Arial" w:hAnsi="Arial" w:cs="Arial"/>
        </w:rPr>
        <w:t xml:space="preserve"> assistance before the </w:t>
      </w:r>
      <w:r w:rsidR="00850AD3">
        <w:rPr>
          <w:rFonts w:ascii="Arial" w:hAnsi="Arial" w:cs="Arial"/>
        </w:rPr>
        <w:t xml:space="preserve">English </w:t>
      </w:r>
      <w:r w:rsidR="000858E8">
        <w:rPr>
          <w:rFonts w:ascii="Arial" w:hAnsi="Arial" w:cs="Arial"/>
        </w:rPr>
        <w:t>court</w:t>
      </w:r>
      <w:r w:rsidR="00850AD3">
        <w:rPr>
          <w:rFonts w:ascii="Arial" w:hAnsi="Arial" w:cs="Arial"/>
        </w:rPr>
        <w:t>s</w:t>
      </w:r>
      <w:r w:rsidR="000858E8">
        <w:rPr>
          <w:rFonts w:ascii="Arial" w:hAnsi="Arial" w:cs="Arial"/>
        </w:rPr>
        <w:t xml:space="preserve"> in effecting the US order</w:t>
      </w:r>
      <w:r w:rsidR="00850AD3">
        <w:rPr>
          <w:rFonts w:ascii="Arial" w:hAnsi="Arial" w:cs="Arial"/>
        </w:rPr>
        <w:t xml:space="preserve"> </w:t>
      </w:r>
      <w:proofErr w:type="gramStart"/>
      <w:r w:rsidR="00850AD3">
        <w:rPr>
          <w:rFonts w:ascii="Arial" w:hAnsi="Arial" w:cs="Arial"/>
        </w:rPr>
        <w:t>in the course of</w:t>
      </w:r>
      <w:proofErr w:type="gramEnd"/>
      <w:r w:rsidR="00850AD3">
        <w:rPr>
          <w:rFonts w:ascii="Arial" w:hAnsi="Arial" w:cs="Arial"/>
        </w:rPr>
        <w:t xml:space="preserve"> those proceedings</w:t>
      </w:r>
      <w:r w:rsidR="000858E8">
        <w:rPr>
          <w:rFonts w:ascii="Arial" w:hAnsi="Arial" w:cs="Arial"/>
        </w:rPr>
        <w:t xml:space="preserve">. </w:t>
      </w:r>
    </w:p>
    <w:p w14:paraId="6B706615" w14:textId="77777777" w:rsidR="00AD09E8" w:rsidRPr="00AD09E8" w:rsidRDefault="00AD09E8" w:rsidP="00B17E8E">
      <w:pPr>
        <w:pStyle w:val="ListParagraph"/>
        <w:spacing w:before="20" w:afterLines="60" w:after="144" w:line="276" w:lineRule="auto"/>
        <w:rPr>
          <w:rFonts w:ascii="Arial" w:hAnsi="Arial" w:cs="Arial"/>
        </w:rPr>
      </w:pPr>
    </w:p>
    <w:p w14:paraId="3D2653DF" w14:textId="4E9F7ECB" w:rsidR="00225B45" w:rsidRPr="001F0AAE" w:rsidRDefault="000858E8"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If proceedings have not by then been </w:t>
      </w:r>
      <w:r w:rsidR="00850AD3">
        <w:rPr>
          <w:rFonts w:ascii="Arial" w:hAnsi="Arial" w:cs="Arial"/>
        </w:rPr>
        <w:t>initiated</w:t>
      </w:r>
      <w:r w:rsidR="00AD09E8">
        <w:rPr>
          <w:rFonts w:ascii="Arial" w:hAnsi="Arial" w:cs="Arial"/>
        </w:rPr>
        <w:t>, however,</w:t>
      </w:r>
      <w:r>
        <w:rPr>
          <w:rFonts w:ascii="Arial" w:hAnsi="Arial" w:cs="Arial"/>
        </w:rPr>
        <w:t xml:space="preserve"> then it is worth</w:t>
      </w:r>
      <w:r w:rsidR="00AD09E8">
        <w:rPr>
          <w:rFonts w:ascii="Arial" w:hAnsi="Arial" w:cs="Arial"/>
        </w:rPr>
        <w:t xml:space="preserve"> it for Efwon England management to consider</w:t>
      </w:r>
      <w:r>
        <w:rPr>
          <w:rFonts w:ascii="Arial" w:hAnsi="Arial" w:cs="Arial"/>
        </w:rPr>
        <w:t xml:space="preserve"> debtor in possession insolvency </w:t>
      </w:r>
      <w:r w:rsidR="00850AD3">
        <w:rPr>
          <w:rFonts w:ascii="Arial" w:hAnsi="Arial" w:cs="Arial"/>
        </w:rPr>
        <w:t>proceedings</w:t>
      </w:r>
      <w:r w:rsidR="003E7281">
        <w:rPr>
          <w:rFonts w:ascii="Arial" w:hAnsi="Arial" w:cs="Arial"/>
        </w:rPr>
        <w:t xml:space="preserve"> </w:t>
      </w:r>
      <w:r w:rsidR="00850AD3">
        <w:rPr>
          <w:rFonts w:ascii="Arial" w:hAnsi="Arial" w:cs="Arial"/>
        </w:rPr>
        <w:t xml:space="preserve">to </w:t>
      </w:r>
      <w:r w:rsidR="00AD09E8">
        <w:rPr>
          <w:rFonts w:ascii="Arial" w:hAnsi="Arial" w:cs="Arial"/>
        </w:rPr>
        <w:t xml:space="preserve">give </w:t>
      </w:r>
      <w:r w:rsidR="003E7281">
        <w:rPr>
          <w:rFonts w:ascii="Arial" w:hAnsi="Arial" w:cs="Arial"/>
        </w:rPr>
        <w:t xml:space="preserve">Efwon Engand some breathing space until the share transfer in Romania can take place (such as </w:t>
      </w:r>
      <w:r w:rsidR="006B28EB">
        <w:rPr>
          <w:rFonts w:ascii="Arial" w:hAnsi="Arial" w:cs="Arial"/>
        </w:rPr>
        <w:t xml:space="preserve">by </w:t>
      </w:r>
      <w:r>
        <w:rPr>
          <w:rFonts w:ascii="Arial" w:hAnsi="Arial" w:cs="Arial"/>
        </w:rPr>
        <w:t>putting the company into Administration under</w:t>
      </w:r>
      <w:r w:rsidR="003E7281">
        <w:rPr>
          <w:rFonts w:ascii="Arial" w:hAnsi="Arial" w:cs="Arial"/>
        </w:rPr>
        <w:t xml:space="preserve"> </w:t>
      </w:r>
      <w:r>
        <w:rPr>
          <w:rFonts w:ascii="Arial" w:hAnsi="Arial" w:cs="Arial"/>
        </w:rPr>
        <w:t>p</w:t>
      </w:r>
      <w:r w:rsidRPr="000858E8">
        <w:rPr>
          <w:rFonts w:ascii="Arial" w:hAnsi="Arial" w:cs="Arial"/>
        </w:rPr>
        <w:t xml:space="preserve">aragraph 3, Schedule B1, </w:t>
      </w:r>
      <w:r>
        <w:rPr>
          <w:rFonts w:ascii="Arial" w:hAnsi="Arial" w:cs="Arial"/>
        </w:rPr>
        <w:t xml:space="preserve">UK </w:t>
      </w:r>
      <w:r w:rsidRPr="000858E8">
        <w:rPr>
          <w:rFonts w:ascii="Arial" w:hAnsi="Arial" w:cs="Arial"/>
        </w:rPr>
        <w:t>Insolvency Act 1986</w:t>
      </w:r>
      <w:r w:rsidR="003E7281">
        <w:rPr>
          <w:rFonts w:ascii="Arial" w:hAnsi="Arial" w:cs="Arial"/>
        </w:rPr>
        <w:t xml:space="preserve">). </w:t>
      </w:r>
      <w:r w:rsidR="001F0AAE">
        <w:rPr>
          <w:rFonts w:ascii="Arial" w:hAnsi="Arial" w:cs="Arial"/>
        </w:rPr>
        <w:t xml:space="preserve">It </w:t>
      </w:r>
      <w:r w:rsidR="006B28EB">
        <w:rPr>
          <w:rFonts w:ascii="Arial" w:hAnsi="Arial" w:cs="Arial"/>
        </w:rPr>
        <w:t xml:space="preserve">is </w:t>
      </w:r>
      <w:r w:rsidR="001F0AAE">
        <w:rPr>
          <w:rFonts w:ascii="Arial" w:hAnsi="Arial" w:cs="Arial"/>
        </w:rPr>
        <w:t>important that Efwon Engand continue</w:t>
      </w:r>
      <w:r w:rsidR="003E7281">
        <w:rPr>
          <w:rFonts w:ascii="Arial" w:hAnsi="Arial" w:cs="Arial"/>
        </w:rPr>
        <w:t>s</w:t>
      </w:r>
      <w:r w:rsidR="001F0AAE">
        <w:rPr>
          <w:rFonts w:ascii="Arial" w:hAnsi="Arial" w:cs="Arial"/>
        </w:rPr>
        <w:t xml:space="preserve"> to function normally so that payments to the US syndicate of banks could be restarted as soon as possible.</w:t>
      </w:r>
    </w:p>
    <w:p w14:paraId="27C91D0E" w14:textId="77777777" w:rsidR="008950D2" w:rsidRDefault="008950D2" w:rsidP="00B17E8E">
      <w:pPr>
        <w:spacing w:before="20" w:afterLines="60" w:after="144" w:line="276" w:lineRule="auto"/>
        <w:ind w:left="360"/>
        <w:jc w:val="both"/>
        <w:rPr>
          <w:rFonts w:ascii="Arial" w:hAnsi="Arial" w:cs="Arial"/>
          <w:b/>
          <w:bCs/>
        </w:rPr>
      </w:pPr>
    </w:p>
    <w:p w14:paraId="34E47AA4" w14:textId="77777777" w:rsidR="002A3803" w:rsidRDefault="002A3803" w:rsidP="00B17E8E">
      <w:pPr>
        <w:spacing w:before="20" w:afterLines="60" w:after="144" w:line="276" w:lineRule="auto"/>
        <w:ind w:left="360"/>
        <w:jc w:val="both"/>
        <w:rPr>
          <w:rFonts w:ascii="Arial" w:hAnsi="Arial" w:cs="Arial"/>
          <w:b/>
          <w:bCs/>
        </w:rPr>
      </w:pPr>
    </w:p>
    <w:p w14:paraId="49867EB5" w14:textId="7DFB832E" w:rsidR="00225B45" w:rsidRPr="00225B45" w:rsidRDefault="00225B45" w:rsidP="00B17E8E">
      <w:pPr>
        <w:spacing w:before="20" w:afterLines="60" w:after="144" w:line="276" w:lineRule="auto"/>
        <w:ind w:left="360"/>
        <w:jc w:val="both"/>
        <w:rPr>
          <w:rFonts w:ascii="Arial" w:hAnsi="Arial" w:cs="Arial"/>
          <w:b/>
          <w:bCs/>
        </w:rPr>
      </w:pPr>
      <w:r w:rsidRPr="00225B45">
        <w:rPr>
          <w:rFonts w:ascii="Arial" w:hAnsi="Arial" w:cs="Arial"/>
          <w:b/>
          <w:bCs/>
        </w:rPr>
        <w:t>The impact of Brexit</w:t>
      </w:r>
    </w:p>
    <w:p w14:paraId="230C80C3" w14:textId="5A4B593E" w:rsidR="00225B45" w:rsidRDefault="00225B45"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After the </w:t>
      </w:r>
      <w:r w:rsidR="00566B2C">
        <w:rPr>
          <w:rFonts w:ascii="Arial" w:hAnsi="Arial" w:cs="Arial"/>
        </w:rPr>
        <w:t xml:space="preserve">Brexit </w:t>
      </w:r>
      <w:r>
        <w:rPr>
          <w:rFonts w:ascii="Arial" w:hAnsi="Arial" w:cs="Arial"/>
        </w:rPr>
        <w:t>transitional period ends on 11PM on 31 December 2020</w:t>
      </w:r>
      <w:r w:rsidRPr="00225B45">
        <w:rPr>
          <w:rFonts w:ascii="Arial" w:hAnsi="Arial" w:cs="Arial"/>
        </w:rPr>
        <w:t xml:space="preserve">, the benefit of the </w:t>
      </w:r>
      <w:r w:rsidR="001D71AD" w:rsidRPr="00F772B1">
        <w:rPr>
          <w:rFonts w:ascii="Arial" w:hAnsi="Arial" w:cs="Arial"/>
        </w:rPr>
        <w:t xml:space="preserve">Regulation (EU) 2015/848 of the European Parliament and of the Council of 20 May 2015 on insolvency proceedings (recast) (“EIR Recast”) </w:t>
      </w:r>
      <w:r w:rsidRPr="00225B45">
        <w:rPr>
          <w:rFonts w:ascii="Arial" w:hAnsi="Arial" w:cs="Arial"/>
        </w:rPr>
        <w:t xml:space="preserve">between the UK and the EU is lost </w:t>
      </w:r>
      <w:r>
        <w:rPr>
          <w:rFonts w:ascii="Arial" w:hAnsi="Arial" w:cs="Arial"/>
        </w:rPr>
        <w:t>in respect of insolvency proceedings commenced after that period</w:t>
      </w:r>
      <w:r w:rsidRPr="00225B45">
        <w:rPr>
          <w:rFonts w:ascii="Arial" w:hAnsi="Arial" w:cs="Arial"/>
        </w:rPr>
        <w:t>. However</w:t>
      </w:r>
      <w:r w:rsidR="00566B2C">
        <w:rPr>
          <w:rFonts w:ascii="Arial" w:hAnsi="Arial" w:cs="Arial"/>
        </w:rPr>
        <w:t>,</w:t>
      </w:r>
      <w:r w:rsidRPr="00225B45">
        <w:rPr>
          <w:rFonts w:ascii="Arial" w:hAnsi="Arial" w:cs="Arial"/>
        </w:rPr>
        <w:t xml:space="preserve"> the </w:t>
      </w:r>
      <w:r w:rsidR="00566B2C">
        <w:rPr>
          <w:rFonts w:ascii="Arial" w:hAnsi="Arial" w:cs="Arial"/>
        </w:rPr>
        <w:t xml:space="preserve">EIR </w:t>
      </w:r>
      <w:r w:rsidRPr="00225B45">
        <w:rPr>
          <w:rFonts w:ascii="Arial" w:hAnsi="Arial" w:cs="Arial"/>
        </w:rPr>
        <w:t xml:space="preserve">Recast will continue to apply to insolvencies, where the Main Proceedings were opened prior to the expiry of the transitional period. </w:t>
      </w:r>
      <w:r w:rsidR="00566B2C">
        <w:rPr>
          <w:rFonts w:ascii="Arial" w:hAnsi="Arial" w:cs="Arial"/>
        </w:rPr>
        <w:t>In effect</w:t>
      </w:r>
      <w:r w:rsidRPr="00225B45">
        <w:rPr>
          <w:rFonts w:ascii="Arial" w:hAnsi="Arial" w:cs="Arial"/>
        </w:rPr>
        <w:t>, there will no</w:t>
      </w:r>
      <w:r w:rsidR="00566B2C">
        <w:rPr>
          <w:rFonts w:ascii="Arial" w:hAnsi="Arial" w:cs="Arial"/>
        </w:rPr>
        <w:t xml:space="preserve"> </w:t>
      </w:r>
      <w:r w:rsidRPr="00225B45">
        <w:rPr>
          <w:rFonts w:ascii="Arial" w:hAnsi="Arial" w:cs="Arial"/>
        </w:rPr>
        <w:t>changes to those proceedings and the rules regarding the applicable law, jurisdiction and automatic recognition will continue to apply una</w:t>
      </w:r>
      <w:r w:rsidR="00566B2C">
        <w:rPr>
          <w:rFonts w:ascii="Arial" w:hAnsi="Arial" w:cs="Arial"/>
        </w:rPr>
        <w:t>ffected</w:t>
      </w:r>
      <w:r w:rsidRPr="00225B45">
        <w:rPr>
          <w:rFonts w:ascii="Arial" w:hAnsi="Arial" w:cs="Arial"/>
        </w:rPr>
        <w:t>.</w:t>
      </w:r>
    </w:p>
    <w:p w14:paraId="592211F8" w14:textId="77777777" w:rsidR="00566B2C" w:rsidRDefault="00566B2C" w:rsidP="00B17E8E">
      <w:pPr>
        <w:pStyle w:val="ListParagraph"/>
        <w:spacing w:before="20" w:afterLines="60" w:after="144" w:line="276" w:lineRule="auto"/>
        <w:jc w:val="both"/>
        <w:rPr>
          <w:rFonts w:ascii="Arial" w:hAnsi="Arial" w:cs="Arial"/>
        </w:rPr>
      </w:pPr>
    </w:p>
    <w:p w14:paraId="5A62D009" w14:textId="51E087E0" w:rsidR="00225B45" w:rsidRDefault="00225B45" w:rsidP="00B17E8E">
      <w:pPr>
        <w:pStyle w:val="ListParagraph"/>
        <w:numPr>
          <w:ilvl w:val="0"/>
          <w:numId w:val="3"/>
        </w:numPr>
        <w:spacing w:before="20" w:afterLines="60" w:after="144" w:line="276" w:lineRule="auto"/>
        <w:jc w:val="both"/>
        <w:rPr>
          <w:rFonts w:ascii="Arial" w:hAnsi="Arial" w:cs="Arial"/>
        </w:rPr>
      </w:pPr>
      <w:r w:rsidRPr="00566B2C">
        <w:rPr>
          <w:rFonts w:ascii="Arial" w:hAnsi="Arial" w:cs="Arial"/>
        </w:rPr>
        <w:t xml:space="preserve">The Insolvency (Amendment) (EU Exit) Regulations 2019 (SI 2019/46 ("Exit Regulations") retain the existing jurisdiction in the UK under the </w:t>
      </w:r>
      <w:r w:rsidR="00BB0FAC">
        <w:rPr>
          <w:rFonts w:ascii="Arial" w:hAnsi="Arial" w:cs="Arial"/>
        </w:rPr>
        <w:t xml:space="preserve">EIR Recast, </w:t>
      </w:r>
      <w:r w:rsidR="00566B2C">
        <w:rPr>
          <w:rFonts w:ascii="Arial" w:hAnsi="Arial" w:cs="Arial"/>
        </w:rPr>
        <w:t xml:space="preserve">reinforcing the position that the UK courts </w:t>
      </w:r>
      <w:r w:rsidRPr="00225B45">
        <w:rPr>
          <w:rFonts w:ascii="Arial" w:hAnsi="Arial" w:cs="Arial"/>
        </w:rPr>
        <w:t xml:space="preserve">will largely continue to apply the </w:t>
      </w:r>
      <w:r w:rsidR="00BB0FAC">
        <w:rPr>
          <w:rFonts w:ascii="Arial" w:hAnsi="Arial" w:cs="Arial"/>
        </w:rPr>
        <w:t xml:space="preserve">EIR </w:t>
      </w:r>
      <w:r w:rsidR="002922E0">
        <w:rPr>
          <w:rFonts w:ascii="Arial" w:hAnsi="Arial" w:cs="Arial"/>
        </w:rPr>
        <w:t xml:space="preserve">Recast </w:t>
      </w:r>
      <w:r w:rsidRPr="00225B45">
        <w:rPr>
          <w:rFonts w:ascii="Arial" w:hAnsi="Arial" w:cs="Arial"/>
        </w:rPr>
        <w:t xml:space="preserve">to insolvencies opened prior to </w:t>
      </w:r>
      <w:r w:rsidR="002922E0">
        <w:rPr>
          <w:rFonts w:ascii="Arial" w:hAnsi="Arial" w:cs="Arial"/>
        </w:rPr>
        <w:t xml:space="preserve">the </w:t>
      </w:r>
      <w:r w:rsidRPr="00225B45">
        <w:rPr>
          <w:rFonts w:ascii="Arial" w:hAnsi="Arial" w:cs="Arial"/>
        </w:rPr>
        <w:t>end of the transition period without any changes (Regulation 4)</w:t>
      </w:r>
      <w:r w:rsidR="00BB0FAC">
        <w:rPr>
          <w:rFonts w:ascii="Arial" w:hAnsi="Arial" w:cs="Arial"/>
        </w:rPr>
        <w:t>.</w:t>
      </w:r>
    </w:p>
    <w:p w14:paraId="76FED127" w14:textId="77777777" w:rsidR="00BB0FAC" w:rsidRPr="00BB0FAC" w:rsidRDefault="00BB0FAC" w:rsidP="00B17E8E">
      <w:pPr>
        <w:pStyle w:val="ListParagraph"/>
        <w:spacing w:before="20" w:afterLines="60" w:after="144" w:line="276" w:lineRule="auto"/>
        <w:rPr>
          <w:rFonts w:ascii="Arial" w:hAnsi="Arial" w:cs="Arial"/>
        </w:rPr>
      </w:pPr>
    </w:p>
    <w:p w14:paraId="539BE92B" w14:textId="0C6A1904" w:rsidR="00225B45" w:rsidRDefault="007D4887" w:rsidP="00B17E8E">
      <w:pPr>
        <w:pStyle w:val="ListParagraph"/>
        <w:numPr>
          <w:ilvl w:val="0"/>
          <w:numId w:val="3"/>
        </w:numPr>
        <w:spacing w:before="20" w:afterLines="60" w:after="144" w:line="276" w:lineRule="auto"/>
        <w:jc w:val="both"/>
        <w:rPr>
          <w:rFonts w:ascii="Arial" w:hAnsi="Arial" w:cs="Arial"/>
        </w:rPr>
      </w:pPr>
      <w:r>
        <w:rPr>
          <w:rFonts w:ascii="Arial" w:hAnsi="Arial" w:cs="Arial"/>
        </w:rPr>
        <w:t>It</w:t>
      </w:r>
      <w:r w:rsidR="002922E0">
        <w:rPr>
          <w:rFonts w:ascii="Arial" w:hAnsi="Arial" w:cs="Arial"/>
        </w:rPr>
        <w:t xml:space="preserve"> is</w:t>
      </w:r>
      <w:r>
        <w:rPr>
          <w:rFonts w:ascii="Arial" w:hAnsi="Arial" w:cs="Arial"/>
        </w:rPr>
        <w:t xml:space="preserve"> not envisioned that any of th</w:t>
      </w:r>
      <w:r w:rsidR="002922E0">
        <w:rPr>
          <w:rFonts w:ascii="Arial" w:hAnsi="Arial" w:cs="Arial"/>
        </w:rPr>
        <w:t>e above</w:t>
      </w:r>
      <w:r>
        <w:rPr>
          <w:rFonts w:ascii="Arial" w:hAnsi="Arial" w:cs="Arial"/>
        </w:rPr>
        <w:t xml:space="preserve"> would trouble a US Chapter 11 strategy, however, as we would be seeking enforcement of a US Order and recognition of a US trustee which would be entirely governed by the Model Law</w:t>
      </w:r>
      <w:r w:rsidR="008950D2">
        <w:rPr>
          <w:rFonts w:ascii="Arial" w:hAnsi="Arial" w:cs="Arial"/>
        </w:rPr>
        <w:t>, both in the UK and in Romania,</w:t>
      </w:r>
      <w:r>
        <w:rPr>
          <w:rFonts w:ascii="Arial" w:hAnsi="Arial" w:cs="Arial"/>
        </w:rPr>
        <w:t xml:space="preserve"> as set out previously</w:t>
      </w:r>
      <w:r w:rsidR="002922E0">
        <w:rPr>
          <w:rFonts w:ascii="Arial" w:hAnsi="Arial" w:cs="Arial"/>
        </w:rPr>
        <w:t xml:space="preserve"> (not the EIR Recast)</w:t>
      </w:r>
      <w:r>
        <w:rPr>
          <w:rFonts w:ascii="Arial" w:hAnsi="Arial" w:cs="Arial"/>
        </w:rPr>
        <w:t>.</w:t>
      </w:r>
    </w:p>
    <w:p w14:paraId="7C58F14E" w14:textId="77777777" w:rsidR="008950D2" w:rsidRPr="008950D2" w:rsidRDefault="008950D2" w:rsidP="00B17E8E">
      <w:pPr>
        <w:pStyle w:val="ListParagraph"/>
        <w:spacing w:before="20" w:afterLines="60" w:after="144" w:line="276" w:lineRule="auto"/>
        <w:rPr>
          <w:rFonts w:ascii="Arial" w:hAnsi="Arial" w:cs="Arial"/>
        </w:rPr>
      </w:pPr>
    </w:p>
    <w:p w14:paraId="03435BDC" w14:textId="099CA6DC" w:rsidR="008950D2" w:rsidRPr="008950D2" w:rsidRDefault="008950D2" w:rsidP="00B17E8E">
      <w:pPr>
        <w:pStyle w:val="ListParagraph"/>
        <w:numPr>
          <w:ilvl w:val="0"/>
          <w:numId w:val="3"/>
        </w:numPr>
        <w:spacing w:before="20" w:afterLines="60" w:after="144" w:line="276" w:lineRule="auto"/>
        <w:jc w:val="both"/>
        <w:rPr>
          <w:rFonts w:ascii="Arial" w:hAnsi="Arial" w:cs="Arial"/>
        </w:rPr>
      </w:pPr>
      <w:r w:rsidRPr="008950D2">
        <w:rPr>
          <w:rFonts w:ascii="Arial" w:hAnsi="Arial" w:cs="Arial"/>
        </w:rPr>
        <w:t xml:space="preserve">We should therefore categorically state that in proceedings by way of a Chapter 11 there would be no reason to have recourse to the EIR Recast. As relief, </w:t>
      </w:r>
      <w:proofErr w:type="gramStart"/>
      <w:r w:rsidRPr="008950D2">
        <w:rPr>
          <w:rFonts w:ascii="Arial" w:hAnsi="Arial" w:cs="Arial"/>
        </w:rPr>
        <w:t>or,</w:t>
      </w:r>
      <w:proofErr w:type="gramEnd"/>
      <w:r w:rsidRPr="008950D2">
        <w:rPr>
          <w:rFonts w:ascii="Arial" w:hAnsi="Arial" w:cs="Arial"/>
        </w:rPr>
        <w:t xml:space="preserve"> assistance enforcing the eventual Chapter 11 order will require use of the Model Law, it will not be necessary to have regard to the EIR recast in Romania, or, England.  </w:t>
      </w:r>
    </w:p>
    <w:p w14:paraId="07A26713" w14:textId="77777777" w:rsidR="008950D2" w:rsidRDefault="008950D2" w:rsidP="00B17E8E">
      <w:pPr>
        <w:pStyle w:val="ListParagraph"/>
        <w:spacing w:before="20" w:afterLines="60" w:after="144" w:line="276" w:lineRule="auto"/>
        <w:jc w:val="both"/>
        <w:rPr>
          <w:rFonts w:ascii="Arial" w:hAnsi="Arial" w:cs="Arial"/>
        </w:rPr>
      </w:pPr>
    </w:p>
    <w:p w14:paraId="7C3BEE93" w14:textId="77777777" w:rsidR="001D71AD" w:rsidRPr="001D71AD" w:rsidRDefault="001D71AD" w:rsidP="00B17E8E">
      <w:pPr>
        <w:pStyle w:val="ListParagraph"/>
        <w:spacing w:before="20" w:afterLines="60" w:after="144" w:line="276" w:lineRule="auto"/>
        <w:rPr>
          <w:rFonts w:ascii="Arial" w:hAnsi="Arial" w:cs="Arial"/>
        </w:rPr>
      </w:pPr>
    </w:p>
    <w:p w14:paraId="09413A52" w14:textId="3C41B407" w:rsidR="007D4887" w:rsidRPr="007D4887" w:rsidRDefault="007D4887" w:rsidP="00B17E8E">
      <w:pPr>
        <w:spacing w:before="20" w:afterLines="60" w:after="144" w:line="276" w:lineRule="auto"/>
        <w:rPr>
          <w:rFonts w:ascii="Arial" w:hAnsi="Arial" w:cs="Arial"/>
          <w:b/>
          <w:bCs/>
        </w:rPr>
      </w:pPr>
      <w:r>
        <w:rPr>
          <w:rFonts w:ascii="Arial" w:hAnsi="Arial" w:cs="Arial"/>
          <w:b/>
          <w:bCs/>
        </w:rPr>
        <w:t xml:space="preserve">Effecting the deal </w:t>
      </w:r>
    </w:p>
    <w:p w14:paraId="11B1EB87" w14:textId="0FAA175B" w:rsidR="008618FF" w:rsidRDefault="0055414E" w:rsidP="00B17E8E">
      <w:pPr>
        <w:pStyle w:val="ListParagraph"/>
        <w:numPr>
          <w:ilvl w:val="0"/>
          <w:numId w:val="3"/>
        </w:numPr>
        <w:spacing w:before="20" w:afterLines="60" w:after="144" w:line="276" w:lineRule="auto"/>
        <w:jc w:val="both"/>
        <w:rPr>
          <w:rFonts w:ascii="Arial" w:hAnsi="Arial" w:cs="Arial"/>
        </w:rPr>
      </w:pPr>
      <w:r>
        <w:rPr>
          <w:rFonts w:ascii="Arial" w:hAnsi="Arial" w:cs="Arial"/>
        </w:rPr>
        <w:t>Once the</w:t>
      </w:r>
      <w:r w:rsidR="009E32AE" w:rsidRPr="008618FF">
        <w:rPr>
          <w:rFonts w:ascii="Arial" w:hAnsi="Arial" w:cs="Arial"/>
        </w:rPr>
        <w:t xml:space="preserve"> Trustee</w:t>
      </w:r>
      <w:r>
        <w:rPr>
          <w:rFonts w:ascii="Arial" w:hAnsi="Arial" w:cs="Arial"/>
        </w:rPr>
        <w:t xml:space="preserve"> has obtained recognition in </w:t>
      </w:r>
      <w:proofErr w:type="gramStart"/>
      <w:r>
        <w:rPr>
          <w:rFonts w:ascii="Arial" w:hAnsi="Arial" w:cs="Arial"/>
        </w:rPr>
        <w:t>Romania</w:t>
      </w:r>
      <w:proofErr w:type="gramEnd"/>
      <w:r>
        <w:rPr>
          <w:rFonts w:ascii="Arial" w:hAnsi="Arial" w:cs="Arial"/>
        </w:rPr>
        <w:t xml:space="preserve"> they</w:t>
      </w:r>
      <w:r w:rsidR="009E32AE" w:rsidRPr="008618FF">
        <w:rPr>
          <w:rFonts w:ascii="Arial" w:hAnsi="Arial" w:cs="Arial"/>
        </w:rPr>
        <w:t xml:space="preserve"> can seek to offer KuasaNas for fair value </w:t>
      </w:r>
      <w:r w:rsidR="00D77A16">
        <w:rPr>
          <w:rFonts w:ascii="Arial" w:hAnsi="Arial" w:cs="Arial"/>
        </w:rPr>
        <w:t xml:space="preserve">a </w:t>
      </w:r>
      <w:r w:rsidR="009E32AE" w:rsidRPr="008618FF">
        <w:rPr>
          <w:rFonts w:ascii="Arial" w:hAnsi="Arial" w:cs="Arial"/>
        </w:rPr>
        <w:t xml:space="preserve">51% share in </w:t>
      </w:r>
      <w:r w:rsidR="008F2A4F">
        <w:rPr>
          <w:rFonts w:ascii="Arial" w:hAnsi="Arial" w:cs="Arial"/>
        </w:rPr>
        <w:t>Efwon Romania</w:t>
      </w:r>
      <w:r w:rsidR="0048587A" w:rsidRPr="008618FF">
        <w:rPr>
          <w:rFonts w:ascii="Arial" w:hAnsi="Arial" w:cs="Arial"/>
        </w:rPr>
        <w:t xml:space="preserve">. The value of that 51% is likely to be </w:t>
      </w:r>
      <w:r w:rsidR="0048587A" w:rsidRPr="008618FF">
        <w:rPr>
          <w:rFonts w:ascii="Arial" w:hAnsi="Arial" w:cs="Arial"/>
        </w:rPr>
        <w:lastRenderedPageBreak/>
        <w:t xml:space="preserve">significant notwithstanding </w:t>
      </w:r>
      <w:r w:rsidR="00CC45FE">
        <w:rPr>
          <w:rFonts w:ascii="Arial" w:hAnsi="Arial" w:cs="Arial"/>
        </w:rPr>
        <w:t>its</w:t>
      </w:r>
      <w:r w:rsidR="0048587A" w:rsidRPr="008618FF">
        <w:rPr>
          <w:rFonts w:ascii="Arial" w:hAnsi="Arial" w:cs="Arial"/>
        </w:rPr>
        <w:t xml:space="preserve"> debts </w:t>
      </w:r>
      <w:r w:rsidR="00D77A16">
        <w:rPr>
          <w:rFonts w:ascii="Arial" w:hAnsi="Arial" w:cs="Arial"/>
        </w:rPr>
        <w:t xml:space="preserve">to </w:t>
      </w:r>
      <w:r w:rsidR="0048587A" w:rsidRPr="008618FF">
        <w:rPr>
          <w:rFonts w:ascii="Arial" w:hAnsi="Arial" w:cs="Arial"/>
        </w:rPr>
        <w:t xml:space="preserve">Efwon </w:t>
      </w:r>
      <w:r w:rsidR="00D77A16">
        <w:rPr>
          <w:rFonts w:ascii="Arial" w:hAnsi="Arial" w:cs="Arial"/>
        </w:rPr>
        <w:t>England</w:t>
      </w:r>
      <w:r w:rsidR="0048587A" w:rsidRPr="008618FF">
        <w:rPr>
          <w:rFonts w:ascii="Arial" w:hAnsi="Arial" w:cs="Arial"/>
        </w:rPr>
        <w:t xml:space="preserve">. The license is worth a considerable amount and </w:t>
      </w:r>
      <w:r w:rsidR="00CC45FE">
        <w:rPr>
          <w:rFonts w:ascii="Arial" w:hAnsi="Arial" w:cs="Arial"/>
        </w:rPr>
        <w:t>Efwon Romania</w:t>
      </w:r>
      <w:r w:rsidR="00CC45FE" w:rsidRPr="008618FF">
        <w:rPr>
          <w:rFonts w:ascii="Arial" w:hAnsi="Arial" w:cs="Arial"/>
        </w:rPr>
        <w:t xml:space="preserve"> </w:t>
      </w:r>
      <w:r w:rsidR="008618FF" w:rsidRPr="008618FF">
        <w:rPr>
          <w:rFonts w:ascii="Arial" w:hAnsi="Arial" w:cs="Arial"/>
        </w:rPr>
        <w:t>had been servicing its debts subject to the recent tragedy regarding the Drivers. You have in fac</w:t>
      </w:r>
      <w:r w:rsidR="00D77A16">
        <w:rPr>
          <w:rFonts w:ascii="Arial" w:hAnsi="Arial" w:cs="Arial"/>
        </w:rPr>
        <w:t>t</w:t>
      </w:r>
      <w:r w:rsidR="008618FF" w:rsidRPr="008618FF">
        <w:rPr>
          <w:rFonts w:ascii="Arial" w:hAnsi="Arial" w:cs="Arial"/>
        </w:rPr>
        <w:t xml:space="preserve"> instructed that the 2015-2017 seasons went well with the team climbing through the rankings, ultimately reaching 6</w:t>
      </w:r>
      <w:r w:rsidR="008618FF" w:rsidRPr="00CC45FE">
        <w:rPr>
          <w:rFonts w:ascii="Arial" w:hAnsi="Arial" w:cs="Arial"/>
          <w:vertAlign w:val="superscript"/>
        </w:rPr>
        <w:t>th</w:t>
      </w:r>
      <w:r w:rsidR="008618FF" w:rsidRPr="008618FF">
        <w:rPr>
          <w:rFonts w:ascii="Arial" w:hAnsi="Arial" w:cs="Arial"/>
        </w:rPr>
        <w:t xml:space="preserve"> </w:t>
      </w:r>
      <w:proofErr w:type="gramStart"/>
      <w:r w:rsidR="008618FF" w:rsidRPr="008618FF">
        <w:rPr>
          <w:rFonts w:ascii="Arial" w:hAnsi="Arial" w:cs="Arial"/>
        </w:rPr>
        <w:t>place</w:t>
      </w:r>
      <w:proofErr w:type="gramEnd"/>
      <w:r w:rsidR="008618FF">
        <w:rPr>
          <w:rFonts w:ascii="Arial" w:hAnsi="Arial" w:cs="Arial"/>
        </w:rPr>
        <w:t xml:space="preserve"> and </w:t>
      </w:r>
      <w:r w:rsidR="00CC45FE">
        <w:rPr>
          <w:rFonts w:ascii="Arial" w:hAnsi="Arial" w:cs="Arial"/>
        </w:rPr>
        <w:t>obtaining sufficient</w:t>
      </w:r>
      <w:r w:rsidR="008618FF">
        <w:rPr>
          <w:rFonts w:ascii="Arial" w:hAnsi="Arial" w:cs="Arial"/>
        </w:rPr>
        <w:t xml:space="preserve"> income </w:t>
      </w:r>
      <w:r w:rsidR="000F10D2">
        <w:rPr>
          <w:rFonts w:ascii="Arial" w:hAnsi="Arial" w:cs="Arial"/>
        </w:rPr>
        <w:t>to make</w:t>
      </w:r>
      <w:r w:rsidR="00D77A16">
        <w:rPr>
          <w:rFonts w:ascii="Arial" w:hAnsi="Arial" w:cs="Arial"/>
        </w:rPr>
        <w:t xml:space="preserve"> </w:t>
      </w:r>
      <w:r w:rsidR="008618FF" w:rsidRPr="008618FF">
        <w:rPr>
          <w:rFonts w:ascii="Arial" w:hAnsi="Arial" w:cs="Arial"/>
        </w:rPr>
        <w:t>more repayments</w:t>
      </w:r>
      <w:r w:rsidR="008618FF">
        <w:rPr>
          <w:rFonts w:ascii="Arial" w:hAnsi="Arial" w:cs="Arial"/>
        </w:rPr>
        <w:t xml:space="preserve">. While KuasaNas will require an audit and valuation </w:t>
      </w:r>
      <w:r w:rsidR="000F10D2">
        <w:rPr>
          <w:rFonts w:ascii="Arial" w:hAnsi="Arial" w:cs="Arial"/>
        </w:rPr>
        <w:t>as a</w:t>
      </w:r>
      <w:r w:rsidR="008618FF">
        <w:rPr>
          <w:rFonts w:ascii="Arial" w:hAnsi="Arial" w:cs="Arial"/>
        </w:rPr>
        <w:t xml:space="preserve"> </w:t>
      </w:r>
      <w:r w:rsidR="000F10D2">
        <w:rPr>
          <w:rFonts w:ascii="Arial" w:hAnsi="Arial" w:cs="Arial"/>
        </w:rPr>
        <w:t>going concern</w:t>
      </w:r>
      <w:r w:rsidR="00D77A16">
        <w:rPr>
          <w:rFonts w:ascii="Arial" w:hAnsi="Arial" w:cs="Arial"/>
        </w:rPr>
        <w:t xml:space="preserve">, 51% of the shares in the company appears likely to be valued in the 100s of millions. </w:t>
      </w:r>
    </w:p>
    <w:p w14:paraId="0B4EA660" w14:textId="77777777" w:rsidR="006B4ACC" w:rsidRDefault="006B4ACC" w:rsidP="00B17E8E">
      <w:pPr>
        <w:pStyle w:val="ListParagraph"/>
        <w:spacing w:before="20" w:afterLines="60" w:after="144" w:line="276" w:lineRule="auto"/>
        <w:jc w:val="both"/>
        <w:rPr>
          <w:rFonts w:ascii="Arial" w:hAnsi="Arial" w:cs="Arial"/>
        </w:rPr>
      </w:pPr>
    </w:p>
    <w:p w14:paraId="0AFD00CE" w14:textId="4930C81C" w:rsidR="006B4ACC" w:rsidRDefault="004B37B6" w:rsidP="00B17E8E">
      <w:pPr>
        <w:pStyle w:val="ListParagraph"/>
        <w:numPr>
          <w:ilvl w:val="0"/>
          <w:numId w:val="3"/>
        </w:numPr>
        <w:spacing w:before="20" w:afterLines="60" w:after="144" w:line="276" w:lineRule="auto"/>
        <w:jc w:val="both"/>
        <w:rPr>
          <w:rFonts w:ascii="Arial" w:hAnsi="Arial" w:cs="Arial"/>
        </w:rPr>
      </w:pPr>
      <w:r w:rsidRPr="006B4ACC">
        <w:rPr>
          <w:rFonts w:ascii="Arial" w:hAnsi="Arial" w:cs="Arial"/>
        </w:rPr>
        <w:t>A portion of the sums acquired from the sale of the shares</w:t>
      </w:r>
      <w:r w:rsidR="000F10D2" w:rsidRPr="006B4ACC">
        <w:rPr>
          <w:rFonts w:ascii="Arial" w:hAnsi="Arial" w:cs="Arial"/>
        </w:rPr>
        <w:t xml:space="preserve"> </w:t>
      </w:r>
      <w:r w:rsidR="00CC45FE" w:rsidRPr="006B4ACC">
        <w:rPr>
          <w:rFonts w:ascii="Arial" w:hAnsi="Arial" w:cs="Arial"/>
        </w:rPr>
        <w:t>would</w:t>
      </w:r>
      <w:r w:rsidR="000F10D2" w:rsidRPr="006B4ACC">
        <w:rPr>
          <w:rFonts w:ascii="Arial" w:hAnsi="Arial" w:cs="Arial"/>
        </w:rPr>
        <w:t xml:space="preserve"> </w:t>
      </w:r>
      <w:r w:rsidR="001D71AD" w:rsidRPr="006B4ACC">
        <w:rPr>
          <w:rFonts w:ascii="Arial" w:hAnsi="Arial" w:cs="Arial"/>
        </w:rPr>
        <w:t xml:space="preserve">need to </w:t>
      </w:r>
      <w:r w:rsidR="000F10D2" w:rsidRPr="006B4ACC">
        <w:rPr>
          <w:rFonts w:ascii="Arial" w:hAnsi="Arial" w:cs="Arial"/>
        </w:rPr>
        <w:t>be allocated to act as</w:t>
      </w:r>
      <w:r w:rsidR="009E32AE" w:rsidRPr="006B4ACC">
        <w:rPr>
          <w:rFonts w:ascii="Arial" w:hAnsi="Arial" w:cs="Arial"/>
        </w:rPr>
        <w:t xml:space="preserve"> security in the Romania</w:t>
      </w:r>
      <w:r w:rsidRPr="006B4ACC">
        <w:rPr>
          <w:rFonts w:ascii="Arial" w:hAnsi="Arial" w:cs="Arial"/>
        </w:rPr>
        <w:t xml:space="preserve">n </w:t>
      </w:r>
      <w:r w:rsidR="009E32AE" w:rsidRPr="006B4ACC">
        <w:rPr>
          <w:rFonts w:ascii="Arial" w:hAnsi="Arial" w:cs="Arial"/>
        </w:rPr>
        <w:t>Court proceedings (</w:t>
      </w:r>
      <w:proofErr w:type="spellStart"/>
      <w:r w:rsidR="009E32AE" w:rsidRPr="006B4ACC">
        <w:rPr>
          <w:rFonts w:ascii="Arial" w:hAnsi="Arial" w:cs="Arial"/>
        </w:rPr>
        <w:t>eg.</w:t>
      </w:r>
      <w:proofErr w:type="spellEnd"/>
      <w:r w:rsidR="009E32AE" w:rsidRPr="006B4ACC">
        <w:rPr>
          <w:rFonts w:ascii="Arial" w:hAnsi="Arial" w:cs="Arial"/>
        </w:rPr>
        <w:t xml:space="preserve"> </w:t>
      </w:r>
      <w:r w:rsidR="00CA6DBF" w:rsidRPr="006B4ACC">
        <w:rPr>
          <w:rFonts w:ascii="Arial" w:hAnsi="Arial" w:cs="Arial"/>
        </w:rPr>
        <w:t>b</w:t>
      </w:r>
      <w:r w:rsidR="009E32AE" w:rsidRPr="006B4ACC">
        <w:rPr>
          <w:rFonts w:ascii="Arial" w:hAnsi="Arial" w:cs="Arial"/>
        </w:rPr>
        <w:t>y paying it into Court</w:t>
      </w:r>
      <w:r w:rsidR="00CA6DBF" w:rsidRPr="006B4ACC">
        <w:rPr>
          <w:rFonts w:ascii="Arial" w:hAnsi="Arial" w:cs="Arial"/>
        </w:rPr>
        <w:t xml:space="preserve"> to satisfy any judgment debt that is ordered</w:t>
      </w:r>
      <w:r w:rsidR="009E32AE" w:rsidRPr="006B4ACC">
        <w:rPr>
          <w:rFonts w:ascii="Arial" w:hAnsi="Arial" w:cs="Arial"/>
        </w:rPr>
        <w:t>)</w:t>
      </w:r>
      <w:r w:rsidRPr="006B4ACC">
        <w:rPr>
          <w:rFonts w:ascii="Arial" w:hAnsi="Arial" w:cs="Arial"/>
        </w:rPr>
        <w:t>,</w:t>
      </w:r>
      <w:r w:rsidR="000F10D2" w:rsidRPr="006B4ACC">
        <w:rPr>
          <w:rFonts w:ascii="Arial" w:hAnsi="Arial" w:cs="Arial"/>
        </w:rPr>
        <w:t xml:space="preserve"> or, </w:t>
      </w:r>
      <w:r w:rsidR="007A1668" w:rsidRPr="006B4ACC">
        <w:rPr>
          <w:rFonts w:ascii="Arial" w:hAnsi="Arial" w:cs="Arial"/>
        </w:rPr>
        <w:t xml:space="preserve">by </w:t>
      </w:r>
      <w:r w:rsidR="000F10D2" w:rsidRPr="006B4ACC">
        <w:rPr>
          <w:rFonts w:ascii="Arial" w:hAnsi="Arial" w:cs="Arial"/>
        </w:rPr>
        <w:t xml:space="preserve">having it held in a trust account under the joint signatures of the </w:t>
      </w:r>
      <w:r w:rsidR="007A1668" w:rsidRPr="006B4ACC">
        <w:rPr>
          <w:rFonts w:ascii="Arial" w:hAnsi="Arial" w:cs="Arial"/>
        </w:rPr>
        <w:t xml:space="preserve">parties’ Counsel in the Romanian litigation. That would </w:t>
      </w:r>
      <w:r w:rsidR="001D71AD" w:rsidRPr="006B4ACC">
        <w:rPr>
          <w:rFonts w:ascii="Arial" w:hAnsi="Arial" w:cs="Arial"/>
        </w:rPr>
        <w:t>go some way towards obtaining the release of the freezing order an</w:t>
      </w:r>
      <w:r w:rsidR="003B1C99">
        <w:rPr>
          <w:rFonts w:ascii="Arial" w:hAnsi="Arial" w:cs="Arial"/>
        </w:rPr>
        <w:t>d</w:t>
      </w:r>
      <w:r w:rsidR="001D71AD" w:rsidRPr="006B4ACC">
        <w:rPr>
          <w:rFonts w:ascii="Arial" w:hAnsi="Arial" w:cs="Arial"/>
        </w:rPr>
        <w:t xml:space="preserve"> assuaging the Drivers (potential creditors of Efwon Romania) in respect of the competing insolvency proceedings</w:t>
      </w:r>
      <w:r w:rsidR="009E32AE" w:rsidRPr="006B4ACC">
        <w:rPr>
          <w:rFonts w:ascii="Arial" w:hAnsi="Arial" w:cs="Arial"/>
        </w:rPr>
        <w:t xml:space="preserve">. </w:t>
      </w:r>
      <w:r w:rsidR="00CC45FE" w:rsidRPr="006B4ACC">
        <w:rPr>
          <w:rFonts w:ascii="Arial" w:hAnsi="Arial" w:cs="Arial"/>
        </w:rPr>
        <w:t xml:space="preserve"> </w:t>
      </w:r>
    </w:p>
    <w:p w14:paraId="27148E1E" w14:textId="77777777" w:rsidR="006B4ACC" w:rsidRPr="006B4ACC" w:rsidRDefault="006B4ACC" w:rsidP="00B17E8E">
      <w:pPr>
        <w:pStyle w:val="ListParagraph"/>
        <w:spacing w:before="20" w:afterLines="60" w:after="144" w:line="276" w:lineRule="auto"/>
        <w:rPr>
          <w:rFonts w:ascii="Arial" w:hAnsi="Arial" w:cs="Arial"/>
        </w:rPr>
      </w:pPr>
    </w:p>
    <w:p w14:paraId="537FDEFE" w14:textId="0165C1F8" w:rsidR="0048587A" w:rsidRPr="006B4ACC" w:rsidRDefault="00F90317" w:rsidP="00B17E8E">
      <w:pPr>
        <w:pStyle w:val="ListParagraph"/>
        <w:numPr>
          <w:ilvl w:val="0"/>
          <w:numId w:val="3"/>
        </w:numPr>
        <w:spacing w:before="20" w:afterLines="60" w:after="144" w:line="276" w:lineRule="auto"/>
        <w:jc w:val="both"/>
        <w:rPr>
          <w:rFonts w:ascii="Arial" w:hAnsi="Arial" w:cs="Arial"/>
        </w:rPr>
      </w:pPr>
      <w:r w:rsidRPr="006B4ACC">
        <w:rPr>
          <w:rFonts w:ascii="Arial" w:hAnsi="Arial" w:cs="Arial"/>
        </w:rPr>
        <w:t xml:space="preserve">The rest of the funds </w:t>
      </w:r>
      <w:r w:rsidR="00CA6DBF" w:rsidRPr="006B4ACC">
        <w:rPr>
          <w:rFonts w:ascii="Arial" w:hAnsi="Arial" w:cs="Arial"/>
        </w:rPr>
        <w:t xml:space="preserve">obtained </w:t>
      </w:r>
      <w:r w:rsidRPr="006B4ACC">
        <w:rPr>
          <w:rFonts w:ascii="Arial" w:hAnsi="Arial" w:cs="Arial"/>
        </w:rPr>
        <w:t xml:space="preserve">can be used to </w:t>
      </w:r>
      <w:r w:rsidR="007A1668" w:rsidRPr="006B4ACC">
        <w:rPr>
          <w:rFonts w:ascii="Arial" w:hAnsi="Arial" w:cs="Arial"/>
        </w:rPr>
        <w:t xml:space="preserve">continue to </w:t>
      </w:r>
      <w:r w:rsidRPr="006B4ACC">
        <w:rPr>
          <w:rFonts w:ascii="Arial" w:hAnsi="Arial" w:cs="Arial"/>
        </w:rPr>
        <w:t>service the company’s de</w:t>
      </w:r>
      <w:r w:rsidR="004B37B6" w:rsidRPr="006B4ACC">
        <w:rPr>
          <w:rFonts w:ascii="Arial" w:hAnsi="Arial" w:cs="Arial"/>
        </w:rPr>
        <w:t>b</w:t>
      </w:r>
      <w:r w:rsidRPr="006B4ACC">
        <w:rPr>
          <w:rFonts w:ascii="Arial" w:hAnsi="Arial" w:cs="Arial"/>
        </w:rPr>
        <w:t xml:space="preserve">ts to Efwon Engand, which would then be </w:t>
      </w:r>
      <w:proofErr w:type="gramStart"/>
      <w:r w:rsidRPr="006B4ACC">
        <w:rPr>
          <w:rFonts w:ascii="Arial" w:hAnsi="Arial" w:cs="Arial"/>
        </w:rPr>
        <w:t>in a position</w:t>
      </w:r>
      <w:proofErr w:type="gramEnd"/>
      <w:r w:rsidRPr="006B4ACC">
        <w:rPr>
          <w:rFonts w:ascii="Arial" w:hAnsi="Arial" w:cs="Arial"/>
        </w:rPr>
        <w:t xml:space="preserve"> to service its debts to Efwon Delaware and the Monegasque creditor.</w:t>
      </w:r>
      <w:r w:rsidR="00CA6DBF" w:rsidRPr="006B4ACC">
        <w:rPr>
          <w:rFonts w:ascii="Arial" w:hAnsi="Arial" w:cs="Arial"/>
        </w:rPr>
        <w:t xml:space="preserve"> That would then clear the way for E</w:t>
      </w:r>
      <w:r w:rsidR="008E62AA" w:rsidRPr="006B4ACC">
        <w:rPr>
          <w:rFonts w:ascii="Arial" w:hAnsi="Arial" w:cs="Arial"/>
        </w:rPr>
        <w:t>f</w:t>
      </w:r>
      <w:r w:rsidR="00CA6DBF" w:rsidRPr="006B4ACC">
        <w:rPr>
          <w:rFonts w:ascii="Arial" w:hAnsi="Arial" w:cs="Arial"/>
        </w:rPr>
        <w:t>won Romania to migrate</w:t>
      </w:r>
      <w:r w:rsidR="008E31CE" w:rsidRPr="006B4ACC">
        <w:rPr>
          <w:rFonts w:ascii="Arial" w:hAnsi="Arial" w:cs="Arial"/>
        </w:rPr>
        <w:t xml:space="preserve"> its entire business</w:t>
      </w:r>
      <w:r w:rsidR="00CA6DBF" w:rsidRPr="006B4ACC">
        <w:rPr>
          <w:rFonts w:ascii="Arial" w:hAnsi="Arial" w:cs="Arial"/>
        </w:rPr>
        <w:t xml:space="preserve"> to </w:t>
      </w:r>
      <w:r w:rsidR="008E31CE" w:rsidRPr="006B4ACC">
        <w:rPr>
          <w:rFonts w:ascii="Arial" w:hAnsi="Arial" w:cs="Arial"/>
        </w:rPr>
        <w:t>Malaysia.</w:t>
      </w:r>
      <w:r w:rsidR="008E62AA" w:rsidRPr="006B4ACC">
        <w:rPr>
          <w:rFonts w:ascii="Arial" w:hAnsi="Arial" w:cs="Arial"/>
        </w:rPr>
        <w:t xml:space="preserve"> That could be </w:t>
      </w:r>
      <w:proofErr w:type="gramStart"/>
      <w:r w:rsidR="008E62AA" w:rsidRPr="006B4ACC">
        <w:rPr>
          <w:rFonts w:ascii="Arial" w:hAnsi="Arial" w:cs="Arial"/>
        </w:rPr>
        <w:t>effected</w:t>
      </w:r>
      <w:proofErr w:type="gramEnd"/>
      <w:r w:rsidR="008E62AA" w:rsidRPr="006B4ACC">
        <w:rPr>
          <w:rFonts w:ascii="Arial" w:hAnsi="Arial" w:cs="Arial"/>
        </w:rPr>
        <w:t xml:space="preserve"> </w:t>
      </w:r>
      <w:r w:rsidR="008E31CE" w:rsidRPr="006B4ACC">
        <w:rPr>
          <w:rFonts w:ascii="Arial" w:hAnsi="Arial" w:cs="Arial"/>
        </w:rPr>
        <w:t>by winding up the affairs of the company in Romania and transferring the assets to Malaysia</w:t>
      </w:r>
      <w:r w:rsidR="004B37B6" w:rsidRPr="006B4ACC">
        <w:rPr>
          <w:rFonts w:ascii="Arial" w:hAnsi="Arial" w:cs="Arial"/>
        </w:rPr>
        <w:t xml:space="preserve">, or, by </w:t>
      </w:r>
      <w:r w:rsidR="003B1C99">
        <w:rPr>
          <w:rFonts w:ascii="Arial" w:hAnsi="Arial" w:cs="Arial"/>
        </w:rPr>
        <w:t>transferring</w:t>
      </w:r>
      <w:r w:rsidR="004B37B6" w:rsidRPr="006B4ACC">
        <w:rPr>
          <w:rFonts w:ascii="Arial" w:hAnsi="Arial" w:cs="Arial"/>
        </w:rPr>
        <w:t xml:space="preserve"> the company </w:t>
      </w:r>
      <w:r w:rsidR="008E62AA" w:rsidRPr="006B4ACC">
        <w:rPr>
          <w:rFonts w:ascii="Arial" w:hAnsi="Arial" w:cs="Arial"/>
        </w:rPr>
        <w:t xml:space="preserve">itself </w:t>
      </w:r>
      <w:r w:rsidR="004B37B6" w:rsidRPr="006B4ACC">
        <w:rPr>
          <w:rFonts w:ascii="Arial" w:hAnsi="Arial" w:cs="Arial"/>
        </w:rPr>
        <w:t>to Malaysia, if that is possible</w:t>
      </w:r>
      <w:r w:rsidR="003B1C99">
        <w:rPr>
          <w:rFonts w:ascii="Arial" w:hAnsi="Arial" w:cs="Arial"/>
        </w:rPr>
        <w:t xml:space="preserve"> under Romanian law</w:t>
      </w:r>
      <w:r w:rsidR="008E31CE" w:rsidRPr="006B4ACC">
        <w:rPr>
          <w:rFonts w:ascii="Arial" w:hAnsi="Arial" w:cs="Arial"/>
        </w:rPr>
        <w:t>. From your instructions</w:t>
      </w:r>
      <w:r w:rsidR="003B1C99">
        <w:rPr>
          <w:rFonts w:ascii="Arial" w:hAnsi="Arial" w:cs="Arial"/>
        </w:rPr>
        <w:t>,</w:t>
      </w:r>
      <w:r w:rsidR="008E31CE" w:rsidRPr="006B4ACC">
        <w:rPr>
          <w:rFonts w:ascii="Arial" w:hAnsi="Arial" w:cs="Arial"/>
        </w:rPr>
        <w:t xml:space="preserve"> the only debts of the company are those to Efwon England</w:t>
      </w:r>
      <w:r w:rsidR="003B1C99">
        <w:rPr>
          <w:rFonts w:ascii="Arial" w:hAnsi="Arial" w:cs="Arial"/>
        </w:rPr>
        <w:t xml:space="preserve"> and sundry creditors</w:t>
      </w:r>
      <w:r w:rsidR="008E62AA" w:rsidRPr="006B4ACC">
        <w:rPr>
          <w:rFonts w:ascii="Arial" w:hAnsi="Arial" w:cs="Arial"/>
        </w:rPr>
        <w:t>. S</w:t>
      </w:r>
      <w:r w:rsidR="008E31CE" w:rsidRPr="006B4ACC">
        <w:rPr>
          <w:rFonts w:ascii="Arial" w:hAnsi="Arial" w:cs="Arial"/>
        </w:rPr>
        <w:t>o</w:t>
      </w:r>
      <w:r w:rsidR="004907C7" w:rsidRPr="006B4ACC">
        <w:rPr>
          <w:rFonts w:ascii="Arial" w:hAnsi="Arial" w:cs="Arial"/>
        </w:rPr>
        <w:t>,</w:t>
      </w:r>
      <w:r w:rsidR="008E31CE" w:rsidRPr="006B4ACC">
        <w:rPr>
          <w:rFonts w:ascii="Arial" w:hAnsi="Arial" w:cs="Arial"/>
        </w:rPr>
        <w:t xml:space="preserve"> </w:t>
      </w:r>
      <w:proofErr w:type="gramStart"/>
      <w:r w:rsidR="008E31CE" w:rsidRPr="006B4ACC">
        <w:rPr>
          <w:rFonts w:ascii="Arial" w:hAnsi="Arial" w:cs="Arial"/>
        </w:rPr>
        <w:t>as long as</w:t>
      </w:r>
      <w:proofErr w:type="gramEnd"/>
      <w:r w:rsidR="008E31CE" w:rsidRPr="006B4ACC">
        <w:rPr>
          <w:rFonts w:ascii="Arial" w:hAnsi="Arial" w:cs="Arial"/>
        </w:rPr>
        <w:t xml:space="preserve"> the successor Malaysian company is seized of that same debt there is no prejudice to creditors. As we have </w:t>
      </w:r>
      <w:r w:rsidR="008E62AA" w:rsidRPr="006B4ACC">
        <w:rPr>
          <w:rFonts w:ascii="Arial" w:hAnsi="Arial" w:cs="Arial"/>
        </w:rPr>
        <w:t>set out above</w:t>
      </w:r>
      <w:r w:rsidR="008E31CE" w:rsidRPr="006B4ACC">
        <w:rPr>
          <w:rFonts w:ascii="Arial" w:hAnsi="Arial" w:cs="Arial"/>
        </w:rPr>
        <w:t xml:space="preserve"> the</w:t>
      </w:r>
      <w:r w:rsidR="003B1C99">
        <w:rPr>
          <w:rFonts w:ascii="Arial" w:hAnsi="Arial" w:cs="Arial"/>
        </w:rPr>
        <w:t xml:space="preserve"> insolvency proceedings </w:t>
      </w:r>
      <w:r w:rsidR="002A3803">
        <w:rPr>
          <w:rFonts w:ascii="Arial" w:hAnsi="Arial" w:cs="Arial"/>
        </w:rPr>
        <w:t>and</w:t>
      </w:r>
      <w:r w:rsidR="003B1C99">
        <w:rPr>
          <w:rFonts w:ascii="Arial" w:hAnsi="Arial" w:cs="Arial"/>
        </w:rPr>
        <w:t xml:space="preserve"> the freezing order of the</w:t>
      </w:r>
      <w:r w:rsidR="008E31CE" w:rsidRPr="006B4ACC">
        <w:rPr>
          <w:rFonts w:ascii="Arial" w:hAnsi="Arial" w:cs="Arial"/>
        </w:rPr>
        <w:t xml:space="preserve"> </w:t>
      </w:r>
      <w:r w:rsidR="0048587A" w:rsidRPr="006B4ACC">
        <w:rPr>
          <w:rFonts w:ascii="Arial" w:hAnsi="Arial" w:cs="Arial"/>
        </w:rPr>
        <w:t>Drivers</w:t>
      </w:r>
      <w:r w:rsidR="003B1C99">
        <w:rPr>
          <w:rFonts w:ascii="Arial" w:hAnsi="Arial" w:cs="Arial"/>
        </w:rPr>
        <w:t xml:space="preserve"> </w:t>
      </w:r>
      <w:r w:rsidR="0048587A" w:rsidRPr="006B4ACC">
        <w:rPr>
          <w:rFonts w:ascii="Arial" w:hAnsi="Arial" w:cs="Arial"/>
        </w:rPr>
        <w:t xml:space="preserve">would </w:t>
      </w:r>
      <w:r w:rsidR="004907C7" w:rsidRPr="006B4ACC">
        <w:rPr>
          <w:rFonts w:ascii="Arial" w:hAnsi="Arial" w:cs="Arial"/>
        </w:rPr>
        <w:t xml:space="preserve">have been </w:t>
      </w:r>
      <w:r w:rsidR="0048587A" w:rsidRPr="006B4ACC">
        <w:rPr>
          <w:rFonts w:ascii="Arial" w:hAnsi="Arial" w:cs="Arial"/>
        </w:rPr>
        <w:t>dealt with by paying funds into court</w:t>
      </w:r>
      <w:r w:rsidR="004907C7" w:rsidRPr="006B4ACC">
        <w:rPr>
          <w:rFonts w:ascii="Arial" w:hAnsi="Arial" w:cs="Arial"/>
        </w:rPr>
        <w:t>/ a trust account</w:t>
      </w:r>
      <w:r w:rsidR="0048587A" w:rsidRPr="006B4ACC">
        <w:rPr>
          <w:rFonts w:ascii="Arial" w:hAnsi="Arial" w:cs="Arial"/>
        </w:rPr>
        <w:t xml:space="preserve"> in the event</w:t>
      </w:r>
      <w:r w:rsidR="004907C7" w:rsidRPr="006B4ACC">
        <w:rPr>
          <w:rFonts w:ascii="Arial" w:hAnsi="Arial" w:cs="Arial"/>
        </w:rPr>
        <w:t xml:space="preserve"> litigation goes against Efwon Romania.</w:t>
      </w:r>
    </w:p>
    <w:p w14:paraId="27492FA9" w14:textId="77777777" w:rsidR="0048587A" w:rsidRPr="0048587A" w:rsidRDefault="0048587A" w:rsidP="00B17E8E">
      <w:pPr>
        <w:pStyle w:val="ListParagraph"/>
        <w:spacing w:before="20" w:afterLines="60" w:after="144" w:line="276" w:lineRule="auto"/>
        <w:jc w:val="both"/>
        <w:rPr>
          <w:rFonts w:ascii="Arial" w:hAnsi="Arial" w:cs="Arial"/>
          <w:highlight w:val="yellow"/>
        </w:rPr>
      </w:pPr>
    </w:p>
    <w:p w14:paraId="126608EF" w14:textId="77777777" w:rsidR="00E81E6E" w:rsidRDefault="00360456" w:rsidP="00B17E8E">
      <w:pPr>
        <w:pStyle w:val="ListParagraph"/>
        <w:numPr>
          <w:ilvl w:val="0"/>
          <w:numId w:val="3"/>
        </w:numPr>
        <w:spacing w:before="20" w:afterLines="60" w:after="144" w:line="276" w:lineRule="auto"/>
        <w:jc w:val="both"/>
        <w:rPr>
          <w:rFonts w:ascii="Arial" w:hAnsi="Arial" w:cs="Arial"/>
        </w:rPr>
      </w:pPr>
      <w:r w:rsidRPr="00D90B54">
        <w:rPr>
          <w:rFonts w:ascii="Arial" w:hAnsi="Arial" w:cs="Arial"/>
        </w:rPr>
        <w:t xml:space="preserve">Having set out above how we believe the matter </w:t>
      </w:r>
      <w:r w:rsidR="002A3803">
        <w:rPr>
          <w:rFonts w:ascii="Arial" w:hAnsi="Arial" w:cs="Arial"/>
        </w:rPr>
        <w:t xml:space="preserve">could </w:t>
      </w:r>
      <w:proofErr w:type="spellStart"/>
      <w:r w:rsidR="002A3803">
        <w:rPr>
          <w:rFonts w:ascii="Arial" w:hAnsi="Arial" w:cs="Arial"/>
        </w:rPr>
        <w:t>possible</w:t>
      </w:r>
      <w:proofErr w:type="spellEnd"/>
      <w:r w:rsidRPr="00D90B54">
        <w:rPr>
          <w:rFonts w:ascii="Arial" w:hAnsi="Arial" w:cs="Arial"/>
        </w:rPr>
        <w:t xml:space="preserve"> be handled if </w:t>
      </w:r>
      <w:r w:rsidR="00444A58">
        <w:rPr>
          <w:rFonts w:ascii="Arial" w:hAnsi="Arial" w:cs="Arial"/>
        </w:rPr>
        <w:t xml:space="preserve">a </w:t>
      </w:r>
      <w:r w:rsidRPr="00D90B54">
        <w:rPr>
          <w:rFonts w:ascii="Arial" w:hAnsi="Arial" w:cs="Arial"/>
        </w:rPr>
        <w:t xml:space="preserve">Chapter 11 is opened, as you have suggested, </w:t>
      </w:r>
      <w:r w:rsidRPr="00D90B54">
        <w:rPr>
          <w:rFonts w:ascii="Arial" w:hAnsi="Arial" w:cs="Arial"/>
          <w:u w:val="single"/>
        </w:rPr>
        <w:t xml:space="preserve">it is our advice that we do not pursue </w:t>
      </w:r>
      <w:r w:rsidR="00C15FFF">
        <w:rPr>
          <w:rFonts w:ascii="Arial" w:hAnsi="Arial" w:cs="Arial"/>
          <w:u w:val="single"/>
        </w:rPr>
        <w:t xml:space="preserve">a </w:t>
      </w:r>
      <w:r w:rsidR="00B92CF0" w:rsidRPr="00D90B54">
        <w:rPr>
          <w:rFonts w:ascii="Arial" w:hAnsi="Arial" w:cs="Arial"/>
          <w:u w:val="single"/>
        </w:rPr>
        <w:t>Chapter</w:t>
      </w:r>
      <w:r w:rsidRPr="00D90B54">
        <w:rPr>
          <w:rFonts w:ascii="Arial" w:hAnsi="Arial" w:cs="Arial"/>
          <w:u w:val="single"/>
        </w:rPr>
        <w:t xml:space="preserve"> 11</w:t>
      </w:r>
      <w:r w:rsidRPr="00D90B54">
        <w:rPr>
          <w:rFonts w:ascii="Arial" w:hAnsi="Arial" w:cs="Arial"/>
        </w:rPr>
        <w:t>. A</w:t>
      </w:r>
      <w:r w:rsidR="00C5164D" w:rsidRPr="00D90B54">
        <w:rPr>
          <w:rFonts w:ascii="Arial" w:hAnsi="Arial" w:cs="Arial"/>
        </w:rPr>
        <w:t>lthough</w:t>
      </w:r>
      <w:r w:rsidRPr="00D90B54">
        <w:rPr>
          <w:rFonts w:ascii="Arial" w:hAnsi="Arial" w:cs="Arial"/>
        </w:rPr>
        <w:t xml:space="preserve"> the</w:t>
      </w:r>
      <w:r w:rsidR="00C5164D" w:rsidRPr="00D90B54">
        <w:rPr>
          <w:rFonts w:ascii="Arial" w:hAnsi="Arial" w:cs="Arial"/>
        </w:rPr>
        <w:t xml:space="preserve"> reorganization</w:t>
      </w:r>
      <w:r w:rsidRPr="00D90B54">
        <w:rPr>
          <w:rFonts w:ascii="Arial" w:hAnsi="Arial" w:cs="Arial"/>
        </w:rPr>
        <w:t xml:space="preserve"> of the group can </w:t>
      </w:r>
      <w:r w:rsidR="00C15FFF">
        <w:rPr>
          <w:rFonts w:ascii="Arial" w:hAnsi="Arial" w:cs="Arial"/>
        </w:rPr>
        <w:t xml:space="preserve">potentially </w:t>
      </w:r>
      <w:r w:rsidRPr="00D90B54">
        <w:rPr>
          <w:rFonts w:ascii="Arial" w:hAnsi="Arial" w:cs="Arial"/>
        </w:rPr>
        <w:t xml:space="preserve">be dealt with in </w:t>
      </w:r>
      <w:r w:rsidR="00FF137C">
        <w:rPr>
          <w:rFonts w:ascii="Arial" w:hAnsi="Arial" w:cs="Arial"/>
        </w:rPr>
        <w:t>that</w:t>
      </w:r>
      <w:r w:rsidRPr="00D90B54">
        <w:rPr>
          <w:rFonts w:ascii="Arial" w:hAnsi="Arial" w:cs="Arial"/>
        </w:rPr>
        <w:t xml:space="preserve"> manner</w:t>
      </w:r>
      <w:r w:rsidR="00C5164D" w:rsidRPr="00D90B54">
        <w:rPr>
          <w:rFonts w:ascii="Arial" w:hAnsi="Arial" w:cs="Arial"/>
        </w:rPr>
        <w:t>, it</w:t>
      </w:r>
      <w:r w:rsidRPr="00D90B54">
        <w:rPr>
          <w:rFonts w:ascii="Arial" w:hAnsi="Arial" w:cs="Arial"/>
        </w:rPr>
        <w:t xml:space="preserve"> is</w:t>
      </w:r>
      <w:r w:rsidR="00C5164D" w:rsidRPr="00D90B54">
        <w:rPr>
          <w:rFonts w:ascii="Arial" w:hAnsi="Arial" w:cs="Arial"/>
        </w:rPr>
        <w:t xml:space="preserve"> not the most cost effective or rapid solution</w:t>
      </w:r>
      <w:r w:rsidR="00B92CF0">
        <w:rPr>
          <w:rFonts w:ascii="Arial" w:hAnsi="Arial" w:cs="Arial"/>
        </w:rPr>
        <w:t xml:space="preserve">. </w:t>
      </w:r>
    </w:p>
    <w:p w14:paraId="6F717703" w14:textId="77777777" w:rsidR="00E81E6E" w:rsidRPr="00E81E6E" w:rsidRDefault="00E81E6E" w:rsidP="00B17E8E">
      <w:pPr>
        <w:pStyle w:val="ListParagraph"/>
        <w:spacing w:before="20" w:afterLines="60" w:after="144" w:line="276" w:lineRule="auto"/>
        <w:rPr>
          <w:rFonts w:ascii="Arial" w:hAnsi="Arial" w:cs="Arial"/>
        </w:rPr>
      </w:pPr>
    </w:p>
    <w:p w14:paraId="50B2D831" w14:textId="3F65BF86" w:rsidR="00B2039F" w:rsidRPr="004B5025" w:rsidRDefault="00B92CF0"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Additionally, </w:t>
      </w:r>
      <w:r w:rsidR="00444A58">
        <w:rPr>
          <w:rFonts w:ascii="Arial" w:hAnsi="Arial" w:cs="Arial"/>
        </w:rPr>
        <w:t>under</w:t>
      </w:r>
      <w:r w:rsidR="00291C00">
        <w:rPr>
          <w:rFonts w:ascii="Arial" w:hAnsi="Arial" w:cs="Arial"/>
        </w:rPr>
        <w:t xml:space="preserve"> </w:t>
      </w:r>
      <w:r>
        <w:rPr>
          <w:rFonts w:ascii="Arial" w:hAnsi="Arial" w:cs="Arial"/>
        </w:rPr>
        <w:t>the Model Law</w:t>
      </w:r>
      <w:r w:rsidR="00291C00">
        <w:rPr>
          <w:rFonts w:ascii="Arial" w:hAnsi="Arial" w:cs="Arial"/>
        </w:rPr>
        <w:t>,</w:t>
      </w:r>
      <w:r>
        <w:rPr>
          <w:rFonts w:ascii="Arial" w:hAnsi="Arial" w:cs="Arial"/>
        </w:rPr>
        <w:t xml:space="preserve"> domestic proceedings take precedence over foreign ones (which a Chapter 11 would be)</w:t>
      </w:r>
      <w:r w:rsidR="00C5164D" w:rsidRPr="00D90B54">
        <w:rPr>
          <w:rFonts w:ascii="Arial" w:hAnsi="Arial" w:cs="Arial"/>
        </w:rPr>
        <w:t>.</w:t>
      </w:r>
      <w:r>
        <w:rPr>
          <w:rFonts w:ascii="Arial" w:hAnsi="Arial" w:cs="Arial"/>
        </w:rPr>
        <w:t xml:space="preserve"> </w:t>
      </w:r>
      <w:r w:rsidR="00FF137C">
        <w:rPr>
          <w:rFonts w:ascii="Arial" w:hAnsi="Arial" w:cs="Arial"/>
        </w:rPr>
        <w:t>So, t</w:t>
      </w:r>
      <w:r w:rsidR="00FF137C" w:rsidRPr="00FF137C">
        <w:rPr>
          <w:rFonts w:ascii="Arial" w:eastAsia="Arial" w:hAnsi="Arial" w:cs="Arial"/>
          <w:color w:val="000000"/>
          <w:lang w:val="en-GB" w:eastAsia="en-GB"/>
        </w:rPr>
        <w:t xml:space="preserve">he recognition of </w:t>
      </w:r>
      <w:r w:rsidR="00B2039F">
        <w:rPr>
          <w:rFonts w:ascii="Arial" w:eastAsia="Arial" w:hAnsi="Arial" w:cs="Arial"/>
          <w:color w:val="000000"/>
          <w:lang w:val="en-GB" w:eastAsia="en-GB"/>
        </w:rPr>
        <w:t xml:space="preserve">US proceedings would not </w:t>
      </w:r>
      <w:r w:rsidR="00FF137C" w:rsidRPr="00FF137C">
        <w:rPr>
          <w:rFonts w:ascii="Arial" w:eastAsia="Arial" w:hAnsi="Arial" w:cs="Arial"/>
          <w:color w:val="000000"/>
          <w:lang w:val="en-GB" w:eastAsia="en-GB"/>
        </w:rPr>
        <w:t xml:space="preserve">prevent local creditors from initiating or continuing collective insolvency proceedings commenced in </w:t>
      </w:r>
      <w:r w:rsidR="00FF137C">
        <w:rPr>
          <w:rFonts w:ascii="Arial" w:eastAsia="Arial" w:hAnsi="Arial" w:cs="Arial"/>
          <w:color w:val="000000"/>
          <w:lang w:val="en-GB" w:eastAsia="en-GB"/>
        </w:rPr>
        <w:t>Romania</w:t>
      </w:r>
      <w:r w:rsidR="005908B9">
        <w:rPr>
          <w:rStyle w:val="FootnoteReference"/>
          <w:rFonts w:ascii="Arial" w:eastAsia="Arial" w:hAnsi="Arial" w:cs="Arial"/>
          <w:color w:val="000000"/>
          <w:lang w:val="en-GB" w:eastAsia="en-GB"/>
        </w:rPr>
        <w:footnoteReference w:id="11"/>
      </w:r>
      <w:r w:rsidR="006C6C9D">
        <w:rPr>
          <w:rFonts w:ascii="Arial" w:eastAsia="Arial" w:hAnsi="Arial" w:cs="Arial"/>
          <w:color w:val="000000"/>
          <w:lang w:val="en-GB" w:eastAsia="en-GB"/>
        </w:rPr>
        <w:t xml:space="preserve"> and </w:t>
      </w:r>
      <w:r w:rsidR="00B2039F">
        <w:rPr>
          <w:rFonts w:ascii="Arial" w:eastAsia="Arial" w:hAnsi="Arial" w:cs="Arial"/>
          <w:color w:val="000000"/>
          <w:lang w:val="en-GB" w:eastAsia="en-GB"/>
        </w:rPr>
        <w:t>t</w:t>
      </w:r>
      <w:r w:rsidR="00FF137C" w:rsidRPr="005908B9">
        <w:rPr>
          <w:rFonts w:ascii="Arial" w:eastAsia="Arial" w:hAnsi="Arial" w:cs="Arial"/>
          <w:color w:val="000000"/>
          <w:lang w:val="en-GB" w:eastAsia="en-GB"/>
        </w:rPr>
        <w:t xml:space="preserve">he relief available to the </w:t>
      </w:r>
      <w:r w:rsidR="00B2039F">
        <w:rPr>
          <w:rFonts w:ascii="Arial" w:eastAsia="Arial" w:hAnsi="Arial" w:cs="Arial"/>
          <w:color w:val="000000"/>
          <w:lang w:val="en-GB" w:eastAsia="en-GB"/>
        </w:rPr>
        <w:t>US Trustee/ Director would be</w:t>
      </w:r>
      <w:r w:rsidR="00FF137C" w:rsidRPr="005908B9">
        <w:rPr>
          <w:rFonts w:ascii="Arial" w:eastAsia="Arial" w:hAnsi="Arial" w:cs="Arial"/>
          <w:color w:val="000000"/>
          <w:lang w:val="en-GB" w:eastAsia="en-GB"/>
        </w:rPr>
        <w:t xml:space="preserve"> subject to compliance with </w:t>
      </w:r>
      <w:r w:rsidR="00291C00">
        <w:rPr>
          <w:rFonts w:ascii="Arial" w:eastAsia="Arial" w:hAnsi="Arial" w:cs="Arial"/>
          <w:color w:val="000000"/>
          <w:lang w:val="en-GB" w:eastAsia="en-GB"/>
        </w:rPr>
        <w:t>Romania’s</w:t>
      </w:r>
      <w:r w:rsidR="00FF137C" w:rsidRPr="005908B9">
        <w:rPr>
          <w:rFonts w:ascii="Arial" w:eastAsia="Arial" w:hAnsi="Arial" w:cs="Arial"/>
          <w:color w:val="000000"/>
          <w:lang w:val="en-GB" w:eastAsia="en-GB"/>
        </w:rPr>
        <w:t xml:space="preserve"> procedural requirements</w:t>
      </w:r>
      <w:r w:rsidR="00FF137C" w:rsidRPr="00FF137C">
        <w:rPr>
          <w:vertAlign w:val="superscript"/>
          <w:lang w:val="en-GB" w:eastAsia="en-GB"/>
        </w:rPr>
        <w:footnoteReference w:id="12"/>
      </w:r>
      <w:r w:rsidR="00FF137C" w:rsidRPr="005908B9">
        <w:rPr>
          <w:rFonts w:ascii="Arial" w:eastAsia="Arial" w:hAnsi="Arial" w:cs="Arial"/>
          <w:color w:val="000000"/>
          <w:lang w:val="en-GB" w:eastAsia="en-GB"/>
        </w:rPr>
        <w:t xml:space="preserve"> as well as to the protection of local creditors and other interested parties against undue prejudice</w:t>
      </w:r>
      <w:r w:rsidR="00FF137C" w:rsidRPr="00FF137C">
        <w:rPr>
          <w:vertAlign w:val="superscript"/>
          <w:lang w:val="en-GB" w:eastAsia="en-GB"/>
        </w:rPr>
        <w:footnoteReference w:id="13"/>
      </w:r>
      <w:r w:rsidR="00291C00">
        <w:rPr>
          <w:rFonts w:ascii="Arial" w:eastAsia="Arial" w:hAnsi="Arial" w:cs="Arial"/>
          <w:color w:val="000000"/>
          <w:lang w:val="en-GB" w:eastAsia="en-GB"/>
        </w:rPr>
        <w:t>.</w:t>
      </w:r>
      <w:r w:rsidR="006C6C9D">
        <w:rPr>
          <w:rFonts w:ascii="Arial" w:eastAsia="Arial" w:hAnsi="Arial" w:cs="Arial"/>
          <w:color w:val="000000"/>
          <w:lang w:val="en-GB" w:eastAsia="en-GB"/>
        </w:rPr>
        <w:t xml:space="preserve"> The Drivers, with their ongoing litigation, their freezing </w:t>
      </w:r>
      <w:proofErr w:type="gramStart"/>
      <w:r w:rsidR="006C6C9D">
        <w:rPr>
          <w:rFonts w:ascii="Arial" w:eastAsia="Arial" w:hAnsi="Arial" w:cs="Arial"/>
          <w:color w:val="000000"/>
          <w:lang w:val="en-GB" w:eastAsia="en-GB"/>
        </w:rPr>
        <w:t>order</w:t>
      </w:r>
      <w:proofErr w:type="gramEnd"/>
      <w:r w:rsidR="006C6C9D">
        <w:rPr>
          <w:rFonts w:ascii="Arial" w:eastAsia="Arial" w:hAnsi="Arial" w:cs="Arial"/>
          <w:color w:val="000000"/>
          <w:lang w:val="en-GB" w:eastAsia="en-GB"/>
        </w:rPr>
        <w:t xml:space="preserve"> and their insolvency proceedings (which by then would be before the Romanian court) would be in the driver’s seat, so to speak.</w:t>
      </w:r>
      <w:r w:rsidR="00C810D3">
        <w:rPr>
          <w:rFonts w:ascii="Arial" w:eastAsia="Arial" w:hAnsi="Arial" w:cs="Arial"/>
          <w:color w:val="000000"/>
          <w:lang w:val="en-GB" w:eastAsia="en-GB"/>
        </w:rPr>
        <w:t xml:space="preserve"> The recognition of the US Trustee and enforcement of the US order in the face of </w:t>
      </w:r>
      <w:r w:rsidR="00C810D3">
        <w:rPr>
          <w:rFonts w:ascii="Arial" w:eastAsia="Arial" w:hAnsi="Arial" w:cs="Arial"/>
          <w:color w:val="000000"/>
          <w:lang w:val="en-GB" w:eastAsia="en-GB"/>
        </w:rPr>
        <w:lastRenderedPageBreak/>
        <w:t xml:space="preserve">aforesaid proceedings would be a much less straight forward prospect. </w:t>
      </w:r>
      <w:r w:rsidR="00FF137C" w:rsidRPr="00B2039F">
        <w:rPr>
          <w:rFonts w:ascii="Arial" w:eastAsia="Arial" w:hAnsi="Arial" w:cs="Arial"/>
          <w:color w:val="000000"/>
          <w:lang w:val="en-GB" w:eastAsia="en-GB"/>
        </w:rPr>
        <w:t xml:space="preserve">The Model Law </w:t>
      </w:r>
      <w:r w:rsidR="00291C00" w:rsidRPr="00B2039F">
        <w:rPr>
          <w:rFonts w:ascii="Arial" w:eastAsia="Arial" w:hAnsi="Arial" w:cs="Arial"/>
          <w:color w:val="000000"/>
          <w:lang w:val="en-GB" w:eastAsia="en-GB"/>
        </w:rPr>
        <w:t xml:space="preserve">also </w:t>
      </w:r>
      <w:r w:rsidR="00FF137C" w:rsidRPr="00B2039F">
        <w:rPr>
          <w:rFonts w:ascii="Arial" w:eastAsia="Arial" w:hAnsi="Arial" w:cs="Arial"/>
          <w:color w:val="000000"/>
          <w:lang w:val="en-GB" w:eastAsia="en-GB"/>
        </w:rPr>
        <w:t>preserves the possibility of excluding or limiting any action in favour of foreign proceeding</w:t>
      </w:r>
      <w:r w:rsidR="00291C00" w:rsidRPr="00B2039F">
        <w:rPr>
          <w:rFonts w:ascii="Arial" w:eastAsia="Arial" w:hAnsi="Arial" w:cs="Arial"/>
          <w:color w:val="000000"/>
          <w:lang w:val="en-GB" w:eastAsia="en-GB"/>
        </w:rPr>
        <w:t>s</w:t>
      </w:r>
      <w:r w:rsidR="00FF137C" w:rsidRPr="00B2039F">
        <w:rPr>
          <w:rFonts w:ascii="Arial" w:eastAsia="Arial" w:hAnsi="Arial" w:cs="Arial"/>
          <w:color w:val="000000"/>
          <w:lang w:val="en-GB" w:eastAsia="en-GB"/>
        </w:rPr>
        <w:t xml:space="preserve"> </w:t>
      </w:r>
      <w:r w:rsidR="00C15FFF">
        <w:rPr>
          <w:rFonts w:ascii="Arial" w:eastAsia="Arial" w:hAnsi="Arial" w:cs="Arial"/>
          <w:color w:val="000000"/>
          <w:lang w:val="en-GB" w:eastAsia="en-GB"/>
        </w:rPr>
        <w:t>based on</w:t>
      </w:r>
      <w:r w:rsidR="00FF137C" w:rsidRPr="00B2039F">
        <w:rPr>
          <w:rFonts w:ascii="Arial" w:eastAsia="Arial" w:hAnsi="Arial" w:cs="Arial"/>
          <w:color w:val="000000"/>
          <w:lang w:val="en-GB" w:eastAsia="en-GB"/>
        </w:rPr>
        <w:t xml:space="preserve"> public policy </w:t>
      </w:r>
      <w:r w:rsidR="00E81E6E">
        <w:rPr>
          <w:rFonts w:ascii="Arial" w:eastAsia="Arial" w:hAnsi="Arial" w:cs="Arial"/>
          <w:color w:val="000000"/>
          <w:lang w:val="en-GB" w:eastAsia="en-GB"/>
        </w:rPr>
        <w:t>although that exception is not often used</w:t>
      </w:r>
      <w:r w:rsidR="00FF137C" w:rsidRPr="00FF137C">
        <w:rPr>
          <w:vertAlign w:val="superscript"/>
          <w:lang w:val="en-GB" w:eastAsia="en-GB"/>
        </w:rPr>
        <w:footnoteReference w:id="14"/>
      </w:r>
      <w:r w:rsidR="00291C00" w:rsidRPr="00B2039F">
        <w:rPr>
          <w:rFonts w:ascii="Arial" w:eastAsia="Arial" w:hAnsi="Arial" w:cs="Arial"/>
          <w:color w:val="000000"/>
          <w:lang w:val="en-GB" w:eastAsia="en-GB"/>
        </w:rPr>
        <w:t xml:space="preserve">. </w:t>
      </w:r>
    </w:p>
    <w:p w14:paraId="40ACDFF0" w14:textId="77777777" w:rsidR="004B5025" w:rsidRPr="004B5025" w:rsidRDefault="004B5025" w:rsidP="00B17E8E">
      <w:pPr>
        <w:pStyle w:val="ListParagraph"/>
        <w:spacing w:before="20" w:afterLines="60" w:after="144" w:line="276" w:lineRule="auto"/>
        <w:jc w:val="both"/>
        <w:rPr>
          <w:rFonts w:ascii="Arial" w:hAnsi="Arial" w:cs="Arial"/>
        </w:rPr>
      </w:pPr>
    </w:p>
    <w:p w14:paraId="453BC79E" w14:textId="33B0D3A0" w:rsidR="00A20920" w:rsidRPr="001A5531" w:rsidRDefault="004B5025" w:rsidP="00B17E8E">
      <w:pPr>
        <w:pStyle w:val="ListParagraph"/>
        <w:numPr>
          <w:ilvl w:val="0"/>
          <w:numId w:val="3"/>
        </w:numPr>
        <w:spacing w:before="20" w:afterLines="60" w:after="144" w:line="276" w:lineRule="auto"/>
        <w:jc w:val="both"/>
        <w:rPr>
          <w:rFonts w:ascii="Arial" w:hAnsi="Arial" w:cs="Arial"/>
        </w:rPr>
      </w:pPr>
      <w:r w:rsidRPr="001A5531">
        <w:rPr>
          <w:rFonts w:ascii="Arial" w:hAnsi="Arial" w:cs="Arial"/>
        </w:rPr>
        <w:t>Additionally, seeking assistance via the Model Law in England and Romania in respect of the US order will be further complicated by the fact that a US trustee in such a position does not qualify as a</w:t>
      </w:r>
      <w:r w:rsidR="00A20920" w:rsidRPr="001A5531">
        <w:rPr>
          <w:rFonts w:ascii="Arial" w:hAnsi="Arial" w:cs="Arial"/>
        </w:rPr>
        <w:t>cting in furtherance of a foreign main</w:t>
      </w:r>
      <w:r w:rsidR="00CD7F93">
        <w:rPr>
          <w:rFonts w:ascii="Arial" w:hAnsi="Arial" w:cs="Arial"/>
        </w:rPr>
        <w:t>,</w:t>
      </w:r>
      <w:r w:rsidR="00A20920" w:rsidRPr="001A5531">
        <w:rPr>
          <w:rFonts w:ascii="Arial" w:hAnsi="Arial" w:cs="Arial"/>
        </w:rPr>
        <w:t xml:space="preserve"> </w:t>
      </w:r>
      <w:proofErr w:type="gramStart"/>
      <w:r w:rsidR="00A20920" w:rsidRPr="001A5531">
        <w:rPr>
          <w:rFonts w:ascii="Arial" w:hAnsi="Arial" w:cs="Arial"/>
        </w:rPr>
        <w:t>or</w:t>
      </w:r>
      <w:r w:rsidR="00CD7F93">
        <w:rPr>
          <w:rFonts w:ascii="Arial" w:hAnsi="Arial" w:cs="Arial"/>
        </w:rPr>
        <w:t>,</w:t>
      </w:r>
      <w:proofErr w:type="gramEnd"/>
      <w:r w:rsidR="00A20920" w:rsidRPr="001A5531">
        <w:rPr>
          <w:rFonts w:ascii="Arial" w:hAnsi="Arial" w:cs="Arial"/>
        </w:rPr>
        <w:t xml:space="preserve"> non-main proceedings, which is a requirement of recognition and assistance under the Model Law (see Article 17). A foreign </w:t>
      </w:r>
      <w:proofErr w:type="gramStart"/>
      <w:r w:rsidR="00A20920" w:rsidRPr="001A5531">
        <w:rPr>
          <w:rFonts w:ascii="Arial" w:hAnsi="Arial" w:cs="Arial"/>
        </w:rPr>
        <w:t>main-proceedings</w:t>
      </w:r>
      <w:proofErr w:type="gramEnd"/>
      <w:r w:rsidR="00A20920" w:rsidRPr="001A5531">
        <w:rPr>
          <w:rFonts w:ascii="Arial" w:hAnsi="Arial" w:cs="Arial"/>
        </w:rPr>
        <w:t xml:space="preserve"> is one which takes place in the State where the </w:t>
      </w:r>
      <w:r w:rsidR="001A5531" w:rsidRPr="001A5531">
        <w:rPr>
          <w:rFonts w:ascii="Arial" w:hAnsi="Arial" w:cs="Arial"/>
        </w:rPr>
        <w:t>debtor</w:t>
      </w:r>
      <w:r w:rsidR="00A20920" w:rsidRPr="001A5531">
        <w:rPr>
          <w:rFonts w:ascii="Arial" w:hAnsi="Arial" w:cs="Arial"/>
        </w:rPr>
        <w:t xml:space="preserve"> has its COMI. A foreign non-main proceeding is one other than a foreign main proceeding, taking place in a State where the debtor has an establishment</w:t>
      </w:r>
      <w:r w:rsidR="001A5531">
        <w:rPr>
          <w:rStyle w:val="FootnoteReference"/>
          <w:rFonts w:ascii="Arial" w:hAnsi="Arial" w:cs="Arial"/>
        </w:rPr>
        <w:footnoteReference w:id="15"/>
      </w:r>
      <w:r w:rsidR="001A5531" w:rsidRPr="001A5531">
        <w:rPr>
          <w:rFonts w:ascii="Arial" w:hAnsi="Arial" w:cs="Arial"/>
        </w:rPr>
        <w:t>. An Establishment is any place of operations where the debtor carries out a non-transitory economic activity with human means and goods</w:t>
      </w:r>
      <w:r w:rsidR="001A5531">
        <w:rPr>
          <w:rFonts w:ascii="Arial" w:hAnsi="Arial" w:cs="Arial"/>
        </w:rPr>
        <w:t xml:space="preserve"> </w:t>
      </w:r>
      <w:r w:rsidR="001A5531" w:rsidRPr="001A5531">
        <w:rPr>
          <w:rFonts w:ascii="Arial" w:hAnsi="Arial" w:cs="Arial"/>
        </w:rPr>
        <w:t>or services</w:t>
      </w:r>
      <w:r w:rsidR="00CD7F93">
        <w:rPr>
          <w:rStyle w:val="FootnoteReference"/>
          <w:rFonts w:ascii="Arial" w:hAnsi="Arial" w:cs="Arial"/>
        </w:rPr>
        <w:footnoteReference w:id="16"/>
      </w:r>
      <w:r w:rsidR="001A5531" w:rsidRPr="001A5531">
        <w:rPr>
          <w:rFonts w:ascii="Arial" w:hAnsi="Arial" w:cs="Arial"/>
        </w:rPr>
        <w:t>.</w:t>
      </w:r>
      <w:r w:rsidR="00CD7F93">
        <w:rPr>
          <w:rFonts w:ascii="Arial" w:hAnsi="Arial" w:cs="Arial"/>
        </w:rPr>
        <w:t xml:space="preserve"> As the US foreign representative will </w:t>
      </w:r>
      <w:r w:rsidR="00CD7F93" w:rsidRPr="00CD7F93">
        <w:rPr>
          <w:rFonts w:ascii="Arial" w:hAnsi="Arial" w:cs="Arial"/>
          <w:b/>
          <w:bCs/>
          <w:i/>
          <w:iCs/>
        </w:rPr>
        <w:t>not</w:t>
      </w:r>
      <w:r w:rsidR="00CD7F93">
        <w:rPr>
          <w:rFonts w:ascii="Arial" w:hAnsi="Arial" w:cs="Arial"/>
        </w:rPr>
        <w:t xml:space="preserve"> be able to certify that either of the foregoing is the case, it is very likely that assistance under the Model Law will not be granted to them. </w:t>
      </w:r>
    </w:p>
    <w:p w14:paraId="781C9D59" w14:textId="77777777" w:rsidR="00B2039F" w:rsidRPr="00B2039F" w:rsidRDefault="00B2039F" w:rsidP="00B17E8E">
      <w:pPr>
        <w:pStyle w:val="ListParagraph"/>
        <w:spacing w:before="20" w:afterLines="60" w:after="144" w:line="276" w:lineRule="auto"/>
        <w:rPr>
          <w:rFonts w:ascii="Arial" w:eastAsia="Arial" w:hAnsi="Arial" w:cs="Arial"/>
          <w:color w:val="000000"/>
          <w:lang w:val="en-GB" w:eastAsia="en-GB"/>
        </w:rPr>
      </w:pPr>
    </w:p>
    <w:p w14:paraId="58EEF124" w14:textId="5151BFA0" w:rsidR="00FF137C" w:rsidRPr="00B2039F" w:rsidRDefault="00CD7F93" w:rsidP="00B17E8E">
      <w:pPr>
        <w:pStyle w:val="ListParagraph"/>
        <w:numPr>
          <w:ilvl w:val="0"/>
          <w:numId w:val="3"/>
        </w:numPr>
        <w:spacing w:before="20" w:afterLines="60" w:after="144" w:line="276" w:lineRule="auto"/>
        <w:jc w:val="both"/>
        <w:rPr>
          <w:rFonts w:ascii="Arial" w:hAnsi="Arial" w:cs="Arial"/>
        </w:rPr>
      </w:pPr>
      <w:r>
        <w:rPr>
          <w:rFonts w:ascii="Arial" w:eastAsia="Arial" w:hAnsi="Arial" w:cs="Arial"/>
          <w:color w:val="000000"/>
          <w:lang w:val="en-GB" w:eastAsia="en-GB"/>
        </w:rPr>
        <w:t xml:space="preserve">And finally, from </w:t>
      </w:r>
      <w:r w:rsidR="00E81E6E">
        <w:rPr>
          <w:rFonts w:ascii="Arial" w:eastAsia="Arial" w:hAnsi="Arial" w:cs="Arial"/>
          <w:color w:val="000000"/>
          <w:lang w:val="en-GB" w:eastAsia="en-GB"/>
        </w:rPr>
        <w:t>a practical</w:t>
      </w:r>
      <w:r>
        <w:rPr>
          <w:rFonts w:ascii="Arial" w:eastAsia="Arial" w:hAnsi="Arial" w:cs="Arial"/>
          <w:color w:val="000000"/>
          <w:lang w:val="en-GB" w:eastAsia="en-GB"/>
        </w:rPr>
        <w:t xml:space="preserve"> perspective, g</w:t>
      </w:r>
      <w:r w:rsidR="00291C00" w:rsidRPr="00B2039F">
        <w:rPr>
          <w:rFonts w:ascii="Arial" w:eastAsia="Arial" w:hAnsi="Arial" w:cs="Arial"/>
          <w:color w:val="000000"/>
          <w:lang w:val="en-GB" w:eastAsia="en-GB"/>
        </w:rPr>
        <w:t xml:space="preserve">iven that Efwon Romania is the lynchpin </w:t>
      </w:r>
      <w:r w:rsidR="00AE6C9B">
        <w:rPr>
          <w:rFonts w:ascii="Arial" w:eastAsia="Arial" w:hAnsi="Arial" w:cs="Arial"/>
          <w:color w:val="000000"/>
          <w:lang w:val="en-GB" w:eastAsia="en-GB"/>
        </w:rPr>
        <w:t xml:space="preserve">in </w:t>
      </w:r>
      <w:r w:rsidR="00130FDB">
        <w:rPr>
          <w:rFonts w:ascii="Arial" w:eastAsia="Arial" w:hAnsi="Arial" w:cs="Arial"/>
          <w:color w:val="000000"/>
          <w:lang w:val="en-GB" w:eastAsia="en-GB"/>
        </w:rPr>
        <w:t>prying the group out of financial distress</w:t>
      </w:r>
      <w:r w:rsidR="00291C00" w:rsidRPr="00B2039F">
        <w:rPr>
          <w:rFonts w:ascii="Arial" w:eastAsia="Arial" w:hAnsi="Arial" w:cs="Arial"/>
          <w:color w:val="000000"/>
          <w:lang w:val="en-GB" w:eastAsia="en-GB"/>
        </w:rPr>
        <w:t xml:space="preserve">, we do not feel that it is advisable to pursue a </w:t>
      </w:r>
      <w:r w:rsidR="00EC7E0A" w:rsidRPr="00B2039F">
        <w:rPr>
          <w:rFonts w:ascii="Arial" w:eastAsia="Arial" w:hAnsi="Arial" w:cs="Arial"/>
          <w:color w:val="000000"/>
          <w:lang w:val="en-GB" w:eastAsia="en-GB"/>
        </w:rPr>
        <w:t>group restructuring in the United States of America to solve what is in our view</w:t>
      </w:r>
      <w:r w:rsidR="00130FDB">
        <w:rPr>
          <w:rFonts w:ascii="Arial" w:eastAsia="Arial" w:hAnsi="Arial" w:cs="Arial"/>
          <w:color w:val="000000"/>
          <w:lang w:val="en-GB" w:eastAsia="en-GB"/>
        </w:rPr>
        <w:t xml:space="preserve"> </w:t>
      </w:r>
      <w:r w:rsidR="00EC7E0A" w:rsidRPr="00B2039F">
        <w:rPr>
          <w:rFonts w:ascii="Arial" w:eastAsia="Arial" w:hAnsi="Arial" w:cs="Arial"/>
          <w:color w:val="000000"/>
          <w:lang w:val="en-GB" w:eastAsia="en-GB"/>
        </w:rPr>
        <w:t>a misconceived initiation of insolvency proceedings in Romania.</w:t>
      </w:r>
      <w:r w:rsidR="00B2039F">
        <w:rPr>
          <w:rFonts w:ascii="Arial" w:eastAsia="Arial" w:hAnsi="Arial" w:cs="Arial"/>
          <w:color w:val="000000"/>
          <w:lang w:val="en-GB" w:eastAsia="en-GB"/>
        </w:rPr>
        <w:t xml:space="preserve"> When </w:t>
      </w:r>
      <w:proofErr w:type="gramStart"/>
      <w:r w:rsidR="004E4592">
        <w:rPr>
          <w:rFonts w:ascii="Arial" w:eastAsia="Arial" w:hAnsi="Arial" w:cs="Arial"/>
          <w:color w:val="000000"/>
          <w:lang w:val="en-GB" w:eastAsia="en-GB"/>
        </w:rPr>
        <w:t>all of</w:t>
      </w:r>
      <w:proofErr w:type="gramEnd"/>
      <w:r w:rsidR="004E4592">
        <w:rPr>
          <w:rFonts w:ascii="Arial" w:eastAsia="Arial" w:hAnsi="Arial" w:cs="Arial"/>
          <w:color w:val="000000"/>
          <w:lang w:val="en-GB" w:eastAsia="en-GB"/>
        </w:rPr>
        <w:t xml:space="preserve"> the above</w:t>
      </w:r>
      <w:r w:rsidR="00B2039F">
        <w:rPr>
          <w:rFonts w:ascii="Arial" w:eastAsia="Arial" w:hAnsi="Arial" w:cs="Arial"/>
          <w:color w:val="000000"/>
          <w:lang w:val="en-GB" w:eastAsia="en-GB"/>
        </w:rPr>
        <w:t xml:space="preserve"> is combined with the potential cost, delay and vagaries of the domestication of the US order</w:t>
      </w:r>
      <w:r w:rsidR="00D6208C">
        <w:rPr>
          <w:rFonts w:ascii="Arial" w:eastAsia="Arial" w:hAnsi="Arial" w:cs="Arial"/>
          <w:color w:val="000000"/>
          <w:lang w:val="en-GB" w:eastAsia="en-GB"/>
        </w:rPr>
        <w:t xml:space="preserve"> (in Romania in particular but also in England)</w:t>
      </w:r>
      <w:r w:rsidR="00B2039F">
        <w:rPr>
          <w:rFonts w:ascii="Arial" w:eastAsia="Arial" w:hAnsi="Arial" w:cs="Arial"/>
          <w:color w:val="000000"/>
          <w:lang w:val="en-GB" w:eastAsia="en-GB"/>
        </w:rPr>
        <w:t>,</w:t>
      </w:r>
      <w:r w:rsidR="00130FDB">
        <w:rPr>
          <w:rFonts w:ascii="Arial" w:eastAsia="Arial" w:hAnsi="Arial" w:cs="Arial"/>
          <w:color w:val="000000"/>
          <w:lang w:val="en-GB" w:eastAsia="en-GB"/>
        </w:rPr>
        <w:t xml:space="preserve"> it is simply not the </w:t>
      </w:r>
      <w:r w:rsidR="00130FDB" w:rsidRPr="00130FDB">
        <w:rPr>
          <w:rFonts w:ascii="Arial" w:eastAsia="Arial" w:hAnsi="Arial" w:cs="Arial"/>
          <w:i/>
          <w:iCs/>
          <w:color w:val="000000"/>
          <w:lang w:val="en-GB" w:eastAsia="en-GB"/>
        </w:rPr>
        <w:t>best</w:t>
      </w:r>
      <w:r w:rsidR="00130FDB">
        <w:rPr>
          <w:rFonts w:ascii="Arial" w:eastAsia="Arial" w:hAnsi="Arial" w:cs="Arial"/>
          <w:color w:val="000000"/>
          <w:lang w:val="en-GB" w:eastAsia="en-GB"/>
        </w:rPr>
        <w:t xml:space="preserve"> solution.</w:t>
      </w:r>
    </w:p>
    <w:p w14:paraId="29B5B43C" w14:textId="77777777" w:rsidR="00444A58" w:rsidRDefault="00444A58" w:rsidP="00B17E8E">
      <w:pPr>
        <w:spacing w:before="20" w:afterLines="60" w:after="144" w:line="276" w:lineRule="auto"/>
        <w:ind w:left="360"/>
        <w:jc w:val="both"/>
        <w:rPr>
          <w:rFonts w:ascii="Arial" w:hAnsi="Arial" w:cs="Arial"/>
          <w:b/>
          <w:bCs/>
        </w:rPr>
      </w:pPr>
    </w:p>
    <w:p w14:paraId="582CCCD4" w14:textId="45C4CB3D" w:rsidR="00444A58" w:rsidRPr="00444A58" w:rsidRDefault="00444A58" w:rsidP="00B17E8E">
      <w:pPr>
        <w:spacing w:before="20" w:afterLines="60" w:after="144" w:line="276" w:lineRule="auto"/>
        <w:ind w:left="360"/>
        <w:jc w:val="both"/>
        <w:rPr>
          <w:rFonts w:ascii="Arial" w:hAnsi="Arial" w:cs="Arial"/>
          <w:b/>
          <w:bCs/>
        </w:rPr>
      </w:pPr>
      <w:r w:rsidRPr="00444A58">
        <w:rPr>
          <w:rFonts w:ascii="Arial" w:hAnsi="Arial" w:cs="Arial"/>
          <w:b/>
          <w:bCs/>
        </w:rPr>
        <w:t>Our advised strategy</w:t>
      </w:r>
    </w:p>
    <w:p w14:paraId="656E7A90" w14:textId="53AA8211" w:rsidR="00D6208C" w:rsidRDefault="00B80DFF" w:rsidP="00B17E8E">
      <w:pPr>
        <w:pStyle w:val="ListParagraph"/>
        <w:numPr>
          <w:ilvl w:val="0"/>
          <w:numId w:val="3"/>
        </w:numPr>
        <w:spacing w:before="20" w:afterLines="60" w:after="144" w:line="276" w:lineRule="auto"/>
        <w:jc w:val="both"/>
        <w:rPr>
          <w:rFonts w:ascii="Arial" w:hAnsi="Arial" w:cs="Arial"/>
        </w:rPr>
      </w:pPr>
      <w:r>
        <w:rPr>
          <w:rFonts w:ascii="Arial" w:hAnsi="Arial" w:cs="Arial"/>
        </w:rPr>
        <w:t>Our advice is that a</w:t>
      </w:r>
      <w:r w:rsidR="004414F6" w:rsidRPr="00D90B54">
        <w:rPr>
          <w:rFonts w:ascii="Arial" w:hAnsi="Arial" w:cs="Arial"/>
        </w:rPr>
        <w:t xml:space="preserve"> more efficient</w:t>
      </w:r>
      <w:r>
        <w:rPr>
          <w:rFonts w:ascii="Arial" w:hAnsi="Arial" w:cs="Arial"/>
        </w:rPr>
        <w:t xml:space="preserve"> and effective</w:t>
      </w:r>
      <w:r w:rsidR="004414F6" w:rsidRPr="00D90B54">
        <w:rPr>
          <w:rFonts w:ascii="Arial" w:hAnsi="Arial" w:cs="Arial"/>
        </w:rPr>
        <w:t xml:space="preserve"> use of the group’s resources would be</w:t>
      </w:r>
      <w:r w:rsidR="006C04D2">
        <w:rPr>
          <w:rFonts w:ascii="Arial" w:hAnsi="Arial" w:cs="Arial"/>
        </w:rPr>
        <w:t xml:space="preserve"> </w:t>
      </w:r>
      <w:r w:rsidR="0022151A">
        <w:rPr>
          <w:rFonts w:ascii="Arial" w:hAnsi="Arial" w:cs="Arial"/>
        </w:rPr>
        <w:t xml:space="preserve">to first </w:t>
      </w:r>
      <w:r w:rsidR="006C04D2">
        <w:rPr>
          <w:rFonts w:ascii="Arial" w:hAnsi="Arial" w:cs="Arial"/>
        </w:rPr>
        <w:t>set aside the insolvency proceedings</w:t>
      </w:r>
      <w:r w:rsidR="004414F6" w:rsidRPr="00D90B54">
        <w:rPr>
          <w:rFonts w:ascii="Arial" w:hAnsi="Arial" w:cs="Arial"/>
        </w:rPr>
        <w:t xml:space="preserve"> </w:t>
      </w:r>
      <w:r w:rsidR="006C04D2">
        <w:rPr>
          <w:rFonts w:ascii="Arial" w:hAnsi="Arial" w:cs="Arial"/>
        </w:rPr>
        <w:t xml:space="preserve">which have been initiated </w:t>
      </w:r>
      <w:r>
        <w:rPr>
          <w:rFonts w:ascii="Arial" w:hAnsi="Arial" w:cs="Arial"/>
        </w:rPr>
        <w:t>in respect of Efwon Romania</w:t>
      </w:r>
      <w:r w:rsidR="006C04D2">
        <w:rPr>
          <w:rFonts w:ascii="Arial" w:hAnsi="Arial" w:cs="Arial"/>
        </w:rPr>
        <w:t xml:space="preserve"> on the basis that </w:t>
      </w:r>
      <w:r w:rsidR="00A243D1">
        <w:rPr>
          <w:rFonts w:ascii="Arial" w:hAnsi="Arial" w:cs="Arial"/>
        </w:rPr>
        <w:t>the company</w:t>
      </w:r>
      <w:r w:rsidR="0022151A">
        <w:rPr>
          <w:rFonts w:ascii="Arial" w:hAnsi="Arial" w:cs="Arial"/>
        </w:rPr>
        <w:t xml:space="preserve"> </w:t>
      </w:r>
      <w:r w:rsidR="006C04D2">
        <w:rPr>
          <w:rFonts w:ascii="Arial" w:hAnsi="Arial" w:cs="Arial"/>
        </w:rPr>
        <w:t xml:space="preserve">is </w:t>
      </w:r>
      <w:r w:rsidR="006C04D2" w:rsidRPr="00B80DFF">
        <w:rPr>
          <w:rFonts w:ascii="Arial" w:hAnsi="Arial" w:cs="Arial"/>
          <w:u w:val="single"/>
        </w:rPr>
        <w:t>not insolvent</w:t>
      </w:r>
      <w:r w:rsidR="006C04D2">
        <w:rPr>
          <w:rFonts w:ascii="Arial" w:hAnsi="Arial" w:cs="Arial"/>
        </w:rPr>
        <w:t xml:space="preserve"> and that the Drivers are </w:t>
      </w:r>
      <w:r w:rsidR="006C04D2" w:rsidRPr="00B80DFF">
        <w:rPr>
          <w:rFonts w:ascii="Arial" w:hAnsi="Arial" w:cs="Arial"/>
          <w:u w:val="single"/>
        </w:rPr>
        <w:t xml:space="preserve">not </w:t>
      </w:r>
      <w:r>
        <w:rPr>
          <w:rFonts w:ascii="Arial" w:hAnsi="Arial" w:cs="Arial"/>
          <w:u w:val="single"/>
        </w:rPr>
        <w:t xml:space="preserve">its </w:t>
      </w:r>
      <w:r w:rsidR="006C04D2" w:rsidRPr="00B80DFF">
        <w:rPr>
          <w:rFonts w:ascii="Arial" w:hAnsi="Arial" w:cs="Arial"/>
          <w:u w:val="single"/>
        </w:rPr>
        <w:t>creditors</w:t>
      </w:r>
      <w:r w:rsidR="006C04D2">
        <w:rPr>
          <w:rFonts w:ascii="Arial" w:hAnsi="Arial" w:cs="Arial"/>
        </w:rPr>
        <w:t>. Romania’s</w:t>
      </w:r>
      <w:r w:rsidR="006C04D2" w:rsidRPr="00D90B54">
        <w:rPr>
          <w:rFonts w:ascii="Arial" w:hAnsi="Arial" w:cs="Arial"/>
        </w:rPr>
        <w:t xml:space="preserve"> insolvency Law No. 85/2014 regarding </w:t>
      </w:r>
      <w:r w:rsidR="006C04D2" w:rsidRPr="002C6E90">
        <w:rPr>
          <w:rFonts w:ascii="Arial" w:hAnsi="Arial" w:cs="Arial"/>
        </w:rPr>
        <w:t xml:space="preserve">preventing insolvency and insolvency proceedings </w:t>
      </w:r>
      <w:r w:rsidR="006C04D2" w:rsidRPr="00D90B54">
        <w:rPr>
          <w:rFonts w:ascii="Arial" w:hAnsi="Arial" w:cs="Arial"/>
        </w:rPr>
        <w:t>(</w:t>
      </w:r>
      <w:r w:rsidR="006C04D2">
        <w:rPr>
          <w:rFonts w:ascii="Arial" w:hAnsi="Arial" w:cs="Arial"/>
        </w:rPr>
        <w:t>“</w:t>
      </w:r>
      <w:r w:rsidR="006C04D2" w:rsidRPr="00D90B54">
        <w:rPr>
          <w:rFonts w:ascii="Arial" w:hAnsi="Arial" w:cs="Arial"/>
        </w:rPr>
        <w:t xml:space="preserve">the </w:t>
      </w:r>
      <w:r w:rsidR="006C04D2" w:rsidRPr="0022151A">
        <w:rPr>
          <w:rFonts w:ascii="Arial" w:hAnsi="Arial" w:cs="Arial"/>
        </w:rPr>
        <w:t>Insolvency Code”)</w:t>
      </w:r>
      <w:r w:rsidR="00A160A5" w:rsidRPr="0022151A">
        <w:rPr>
          <w:rFonts w:ascii="Arial" w:hAnsi="Arial" w:cs="Arial"/>
        </w:rPr>
        <w:t xml:space="preserve"> provides that a debtor is only insolvent when it has insufficient funds</w:t>
      </w:r>
      <w:r w:rsidR="00F9600E" w:rsidRPr="0022151A">
        <w:rPr>
          <w:rFonts w:ascii="Arial" w:hAnsi="Arial" w:cs="Arial"/>
        </w:rPr>
        <w:t xml:space="preserve"> to pay </w:t>
      </w:r>
      <w:r w:rsidR="00F9600E" w:rsidRPr="0022151A">
        <w:rPr>
          <w:rFonts w:ascii="Arial" w:hAnsi="Arial" w:cs="Arial"/>
          <w:u w:val="single"/>
        </w:rPr>
        <w:t>its</w:t>
      </w:r>
      <w:r w:rsidR="00A160A5" w:rsidRPr="0022151A">
        <w:rPr>
          <w:rFonts w:ascii="Arial" w:hAnsi="Arial" w:cs="Arial"/>
          <w:u w:val="single"/>
        </w:rPr>
        <w:t xml:space="preserve"> certain, </w:t>
      </w:r>
      <w:proofErr w:type="gramStart"/>
      <w:r w:rsidR="00A160A5" w:rsidRPr="0022151A">
        <w:rPr>
          <w:rFonts w:ascii="Arial" w:hAnsi="Arial" w:cs="Arial"/>
          <w:u w:val="single"/>
        </w:rPr>
        <w:t>liquid</w:t>
      </w:r>
      <w:proofErr w:type="gramEnd"/>
      <w:r w:rsidR="00A160A5" w:rsidRPr="0022151A">
        <w:rPr>
          <w:rFonts w:ascii="Arial" w:hAnsi="Arial" w:cs="Arial"/>
          <w:u w:val="single"/>
        </w:rPr>
        <w:t xml:space="preserve"> and due debts</w:t>
      </w:r>
      <w:r w:rsidR="00F9600E" w:rsidRPr="0022151A">
        <w:rPr>
          <w:rStyle w:val="FootnoteReference"/>
          <w:rFonts w:ascii="Arial" w:hAnsi="Arial" w:cs="Arial"/>
        </w:rPr>
        <w:footnoteReference w:id="17"/>
      </w:r>
      <w:r w:rsidR="00F9600E" w:rsidRPr="0022151A">
        <w:rPr>
          <w:rFonts w:ascii="Arial" w:hAnsi="Arial" w:cs="Arial"/>
        </w:rPr>
        <w:t xml:space="preserve">. </w:t>
      </w:r>
    </w:p>
    <w:p w14:paraId="4F4CA436" w14:textId="77777777" w:rsidR="004E4592" w:rsidRDefault="004E4592" w:rsidP="00B17E8E">
      <w:pPr>
        <w:pStyle w:val="ListParagraph"/>
        <w:spacing w:before="20" w:afterLines="60" w:after="144" w:line="276" w:lineRule="auto"/>
        <w:jc w:val="both"/>
        <w:rPr>
          <w:rFonts w:ascii="Arial" w:hAnsi="Arial" w:cs="Arial"/>
        </w:rPr>
      </w:pPr>
    </w:p>
    <w:p w14:paraId="303D9D6E" w14:textId="7B80ACC6" w:rsidR="00A160A5" w:rsidRDefault="00F9600E" w:rsidP="00B17E8E">
      <w:pPr>
        <w:pStyle w:val="ListParagraph"/>
        <w:numPr>
          <w:ilvl w:val="0"/>
          <w:numId w:val="3"/>
        </w:numPr>
        <w:spacing w:before="20" w:afterLines="60" w:after="144" w:line="276" w:lineRule="auto"/>
        <w:jc w:val="both"/>
        <w:rPr>
          <w:rFonts w:ascii="Arial" w:hAnsi="Arial" w:cs="Arial"/>
        </w:rPr>
      </w:pPr>
      <w:r w:rsidRPr="0022151A">
        <w:rPr>
          <w:rFonts w:ascii="Arial" w:hAnsi="Arial" w:cs="Arial"/>
        </w:rPr>
        <w:lastRenderedPageBreak/>
        <w:t>Furthermore, a “creditor” is not entitled</w:t>
      </w:r>
      <w:r w:rsidR="00A160A5" w:rsidRPr="0022151A">
        <w:rPr>
          <w:rFonts w:ascii="Arial" w:hAnsi="Arial" w:cs="Arial"/>
        </w:rPr>
        <w:t xml:space="preserve"> to request the opening of insolvency proceedings </w:t>
      </w:r>
      <w:r w:rsidR="0022151A" w:rsidRPr="0022151A">
        <w:rPr>
          <w:rFonts w:ascii="Arial" w:hAnsi="Arial" w:cs="Arial"/>
        </w:rPr>
        <w:t>unless its</w:t>
      </w:r>
      <w:r w:rsidR="00A160A5" w:rsidRPr="0022151A">
        <w:rPr>
          <w:rFonts w:ascii="Arial" w:hAnsi="Arial" w:cs="Arial"/>
        </w:rPr>
        <w:t xml:space="preserve"> claim on the debtor's assets is certain, </w:t>
      </w:r>
      <w:proofErr w:type="gramStart"/>
      <w:r w:rsidR="00A160A5" w:rsidRPr="0022151A">
        <w:rPr>
          <w:rFonts w:ascii="Arial" w:hAnsi="Arial" w:cs="Arial"/>
        </w:rPr>
        <w:t>liquid</w:t>
      </w:r>
      <w:proofErr w:type="gramEnd"/>
      <w:r w:rsidR="00A160A5" w:rsidRPr="0022151A">
        <w:rPr>
          <w:rFonts w:ascii="Arial" w:hAnsi="Arial" w:cs="Arial"/>
        </w:rPr>
        <w:t xml:space="preserve"> and due for more than 60 days</w:t>
      </w:r>
      <w:r w:rsidR="0022151A" w:rsidRPr="0022151A">
        <w:rPr>
          <w:rStyle w:val="FootnoteReference"/>
          <w:rFonts w:ascii="Arial" w:hAnsi="Arial" w:cs="Arial"/>
        </w:rPr>
        <w:footnoteReference w:id="18"/>
      </w:r>
      <w:r w:rsidR="00A160A5" w:rsidRPr="0022151A">
        <w:rPr>
          <w:rFonts w:ascii="Arial" w:hAnsi="Arial" w:cs="Arial"/>
        </w:rPr>
        <w:t>.</w:t>
      </w:r>
      <w:r w:rsidR="0022151A">
        <w:rPr>
          <w:rFonts w:ascii="Arial" w:hAnsi="Arial" w:cs="Arial"/>
        </w:rPr>
        <w:t xml:space="preserve"> Neither</w:t>
      </w:r>
      <w:r w:rsidR="00D6208C">
        <w:rPr>
          <w:rFonts w:ascii="Arial" w:hAnsi="Arial" w:cs="Arial"/>
        </w:rPr>
        <w:t xml:space="preserve"> is Efwon Romania insolvent nor are the Drivers technically creditors under Romanian legislation. The creditors simply do not</w:t>
      </w:r>
      <w:r w:rsidR="0022151A">
        <w:rPr>
          <w:rFonts w:ascii="Arial" w:hAnsi="Arial" w:cs="Arial"/>
        </w:rPr>
        <w:t xml:space="preserve"> have a quantifiable sum owing </w:t>
      </w:r>
      <w:r w:rsidR="00D33C00">
        <w:rPr>
          <w:rFonts w:ascii="Arial" w:hAnsi="Arial" w:cs="Arial"/>
        </w:rPr>
        <w:t xml:space="preserve">from </w:t>
      </w:r>
      <w:r w:rsidR="0022151A">
        <w:rPr>
          <w:rFonts w:ascii="Arial" w:hAnsi="Arial" w:cs="Arial"/>
        </w:rPr>
        <w:t xml:space="preserve">Efwon Romania and there is no certainty that they ever will. </w:t>
      </w:r>
      <w:r w:rsidR="00D33C00">
        <w:rPr>
          <w:rFonts w:ascii="Arial" w:hAnsi="Arial" w:cs="Arial"/>
        </w:rPr>
        <w:t>I</w:t>
      </w:r>
      <w:r w:rsidR="0022151A">
        <w:rPr>
          <w:rFonts w:ascii="Arial" w:hAnsi="Arial" w:cs="Arial"/>
        </w:rPr>
        <w:t xml:space="preserve">t is </w:t>
      </w:r>
      <w:r w:rsidR="00D33C00">
        <w:rPr>
          <w:rFonts w:ascii="Arial" w:hAnsi="Arial" w:cs="Arial"/>
        </w:rPr>
        <w:t xml:space="preserve">therefore </w:t>
      </w:r>
      <w:r w:rsidR="0022151A">
        <w:rPr>
          <w:rFonts w:ascii="Arial" w:hAnsi="Arial" w:cs="Arial"/>
        </w:rPr>
        <w:t>highly likely</w:t>
      </w:r>
      <w:r w:rsidR="00D33C00">
        <w:rPr>
          <w:rFonts w:ascii="Arial" w:hAnsi="Arial" w:cs="Arial"/>
        </w:rPr>
        <w:t xml:space="preserve"> that </w:t>
      </w:r>
      <w:r w:rsidR="00B52157">
        <w:rPr>
          <w:rFonts w:ascii="Arial" w:hAnsi="Arial" w:cs="Arial"/>
        </w:rPr>
        <w:t xml:space="preserve">Counsel </w:t>
      </w:r>
      <w:r w:rsidR="00D33C00">
        <w:rPr>
          <w:rFonts w:ascii="Arial" w:hAnsi="Arial" w:cs="Arial"/>
        </w:rPr>
        <w:t>will be able to obtain the set</w:t>
      </w:r>
      <w:r w:rsidR="00A243D1">
        <w:rPr>
          <w:rFonts w:ascii="Arial" w:hAnsi="Arial" w:cs="Arial"/>
        </w:rPr>
        <w:t>ting</w:t>
      </w:r>
      <w:r w:rsidR="00D33C00">
        <w:rPr>
          <w:rFonts w:ascii="Arial" w:hAnsi="Arial" w:cs="Arial"/>
        </w:rPr>
        <w:t xml:space="preserve"> </w:t>
      </w:r>
      <w:r w:rsidR="00B80DFF">
        <w:rPr>
          <w:rFonts w:ascii="Arial" w:hAnsi="Arial" w:cs="Arial"/>
        </w:rPr>
        <w:t xml:space="preserve">aside </w:t>
      </w:r>
      <w:r w:rsidR="00D33C00">
        <w:rPr>
          <w:rFonts w:ascii="Arial" w:hAnsi="Arial" w:cs="Arial"/>
        </w:rPr>
        <w:t xml:space="preserve">of the </w:t>
      </w:r>
      <w:r w:rsidR="00A243D1">
        <w:rPr>
          <w:rFonts w:ascii="Arial" w:hAnsi="Arial" w:cs="Arial"/>
        </w:rPr>
        <w:t xml:space="preserve">Romanian </w:t>
      </w:r>
      <w:r w:rsidR="00B52157">
        <w:rPr>
          <w:rFonts w:ascii="Arial" w:hAnsi="Arial" w:cs="Arial"/>
        </w:rPr>
        <w:t xml:space="preserve">filing for </w:t>
      </w:r>
      <w:r w:rsidR="00B80DFF">
        <w:rPr>
          <w:rFonts w:ascii="Arial" w:hAnsi="Arial" w:cs="Arial"/>
        </w:rPr>
        <w:t>insolvency</w:t>
      </w:r>
      <w:r w:rsidR="00B52157">
        <w:rPr>
          <w:rFonts w:ascii="Arial" w:hAnsi="Arial" w:cs="Arial"/>
        </w:rPr>
        <w:t xml:space="preserve">. </w:t>
      </w:r>
    </w:p>
    <w:p w14:paraId="3AD74109" w14:textId="77777777" w:rsidR="006C04D2" w:rsidRDefault="006C04D2" w:rsidP="00B17E8E">
      <w:pPr>
        <w:pStyle w:val="ListParagraph"/>
        <w:spacing w:before="20" w:afterLines="60" w:after="144" w:line="276" w:lineRule="auto"/>
        <w:jc w:val="both"/>
        <w:rPr>
          <w:rFonts w:ascii="Arial" w:hAnsi="Arial" w:cs="Arial"/>
        </w:rPr>
      </w:pPr>
    </w:p>
    <w:p w14:paraId="0F7DA8D7" w14:textId="759CB3A9" w:rsidR="003C04BE" w:rsidRDefault="003C04BE"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Following </w:t>
      </w:r>
      <w:r w:rsidR="00B45907">
        <w:rPr>
          <w:rFonts w:ascii="Arial" w:hAnsi="Arial" w:cs="Arial"/>
        </w:rPr>
        <w:t>such setting aside</w:t>
      </w:r>
      <w:r>
        <w:rPr>
          <w:rFonts w:ascii="Arial" w:hAnsi="Arial" w:cs="Arial"/>
        </w:rPr>
        <w:t xml:space="preserve">, it is advised that </w:t>
      </w:r>
      <w:r w:rsidR="00D90B54" w:rsidRPr="00D90B54">
        <w:rPr>
          <w:rFonts w:ascii="Arial" w:hAnsi="Arial" w:cs="Arial"/>
        </w:rPr>
        <w:t xml:space="preserve">Efwon Romania </w:t>
      </w:r>
      <w:r>
        <w:rPr>
          <w:rFonts w:ascii="Arial" w:hAnsi="Arial" w:cs="Arial"/>
        </w:rPr>
        <w:t>engage in one of Romania’s</w:t>
      </w:r>
      <w:r w:rsidR="002C6E90" w:rsidRPr="00011F3D">
        <w:rPr>
          <w:rFonts w:ascii="Arial" w:hAnsi="Arial" w:cs="Arial"/>
        </w:rPr>
        <w:t xml:space="preserve"> several pre-insolvency proceedings aimed at reaching a restructuring agreement with </w:t>
      </w:r>
      <w:r>
        <w:rPr>
          <w:rFonts w:ascii="Arial" w:hAnsi="Arial" w:cs="Arial"/>
        </w:rPr>
        <w:t xml:space="preserve">Efwon Engand, its main creditor. </w:t>
      </w:r>
      <w:r w:rsidR="002C6E90" w:rsidRPr="00011F3D">
        <w:rPr>
          <w:rFonts w:ascii="Arial" w:hAnsi="Arial" w:cs="Arial"/>
        </w:rPr>
        <w:t>In this instance we believe Efwon Romania should proceed by way of the “</w:t>
      </w:r>
      <w:r w:rsidR="002B331C" w:rsidRPr="00011F3D">
        <w:rPr>
          <w:rFonts w:ascii="Arial" w:hAnsi="Arial" w:cs="Arial"/>
        </w:rPr>
        <w:t>preventive concordat</w:t>
      </w:r>
      <w:r w:rsidR="002C6E90" w:rsidRPr="00011F3D">
        <w:rPr>
          <w:rFonts w:ascii="Arial" w:hAnsi="Arial" w:cs="Arial"/>
        </w:rPr>
        <w:t xml:space="preserve">” in </w:t>
      </w:r>
      <w:r w:rsidR="008D20F5" w:rsidRPr="00011F3D">
        <w:rPr>
          <w:rFonts w:ascii="Arial" w:hAnsi="Arial" w:cs="Arial"/>
        </w:rPr>
        <w:t xml:space="preserve">the </w:t>
      </w:r>
      <w:r w:rsidR="00D334AB" w:rsidRPr="00011F3D">
        <w:rPr>
          <w:rFonts w:ascii="Arial" w:hAnsi="Arial" w:cs="Arial"/>
        </w:rPr>
        <w:t>Insolvency Code</w:t>
      </w:r>
      <w:r w:rsidR="002C6E90">
        <w:rPr>
          <w:rStyle w:val="FootnoteReference"/>
          <w:rFonts w:ascii="Arial" w:hAnsi="Arial" w:cs="Arial"/>
        </w:rPr>
        <w:footnoteReference w:id="19"/>
      </w:r>
      <w:r w:rsidR="008D20F5" w:rsidRPr="00011F3D">
        <w:rPr>
          <w:rFonts w:ascii="Arial" w:hAnsi="Arial" w:cs="Arial"/>
        </w:rPr>
        <w:t>.</w:t>
      </w:r>
      <w:r w:rsidR="00785644">
        <w:rPr>
          <w:rFonts w:ascii="Arial" w:hAnsi="Arial" w:cs="Arial"/>
        </w:rPr>
        <w:t xml:space="preserve"> Although it would have been possible</w:t>
      </w:r>
      <w:r w:rsidR="00A243D1">
        <w:rPr>
          <w:rFonts w:ascii="Arial" w:hAnsi="Arial" w:cs="Arial"/>
        </w:rPr>
        <w:t>,</w:t>
      </w:r>
      <w:r w:rsidR="00785644">
        <w:rPr>
          <w:rFonts w:ascii="Arial" w:hAnsi="Arial" w:cs="Arial"/>
        </w:rPr>
        <w:t xml:space="preserve"> with the set</w:t>
      </w:r>
      <w:r w:rsidR="00A243D1">
        <w:rPr>
          <w:rFonts w:ascii="Arial" w:hAnsi="Arial" w:cs="Arial"/>
        </w:rPr>
        <w:t>ting</w:t>
      </w:r>
      <w:r w:rsidR="00785644">
        <w:rPr>
          <w:rFonts w:ascii="Arial" w:hAnsi="Arial" w:cs="Arial"/>
        </w:rPr>
        <w:t xml:space="preserve"> aside of the insolvency proceedings in Romania</w:t>
      </w:r>
      <w:r w:rsidR="00A243D1">
        <w:rPr>
          <w:rFonts w:ascii="Arial" w:hAnsi="Arial" w:cs="Arial"/>
        </w:rPr>
        <w:t>,</w:t>
      </w:r>
      <w:r w:rsidR="00785644">
        <w:rPr>
          <w:rFonts w:ascii="Arial" w:hAnsi="Arial" w:cs="Arial"/>
        </w:rPr>
        <w:t xml:space="preserve"> to effect an out of court workout, the fact is that the freezing order obtained by the Drivers will be more difficult to deal with than the</w:t>
      </w:r>
      <w:r w:rsidR="00B13971">
        <w:rPr>
          <w:rFonts w:ascii="Arial" w:hAnsi="Arial" w:cs="Arial"/>
        </w:rPr>
        <w:t xml:space="preserve"> flawed</w:t>
      </w:r>
      <w:r w:rsidR="00E90DF8">
        <w:rPr>
          <w:rFonts w:ascii="Arial" w:hAnsi="Arial" w:cs="Arial"/>
        </w:rPr>
        <w:t xml:space="preserve"> filing for</w:t>
      </w:r>
      <w:r w:rsidR="00785644">
        <w:rPr>
          <w:rFonts w:ascii="Arial" w:hAnsi="Arial" w:cs="Arial"/>
        </w:rPr>
        <w:t xml:space="preserve"> insolvency</w:t>
      </w:r>
      <w:r w:rsidR="00A243D1">
        <w:rPr>
          <w:rFonts w:ascii="Arial" w:hAnsi="Arial" w:cs="Arial"/>
        </w:rPr>
        <w:t xml:space="preserve"> </w:t>
      </w:r>
      <w:r w:rsidR="00E90DF8">
        <w:rPr>
          <w:rFonts w:ascii="Arial" w:hAnsi="Arial" w:cs="Arial"/>
        </w:rPr>
        <w:t>a</w:t>
      </w:r>
      <w:r w:rsidR="00785644">
        <w:rPr>
          <w:rFonts w:ascii="Arial" w:hAnsi="Arial" w:cs="Arial"/>
        </w:rPr>
        <w:t>nd a preventive concordat offers a very wide, albeit temporary, moratorium</w:t>
      </w:r>
      <w:r w:rsidR="00D9757B">
        <w:rPr>
          <w:rFonts w:ascii="Arial" w:hAnsi="Arial" w:cs="Arial"/>
        </w:rPr>
        <w:t xml:space="preserve"> (as discussed further below)</w:t>
      </w:r>
      <w:r w:rsidR="00785644">
        <w:rPr>
          <w:rFonts w:ascii="Arial" w:hAnsi="Arial" w:cs="Arial"/>
        </w:rPr>
        <w:t xml:space="preserve"> that would give Efwon Romania the</w:t>
      </w:r>
      <w:r w:rsidR="00BE5ECE">
        <w:rPr>
          <w:rFonts w:ascii="Arial" w:hAnsi="Arial" w:cs="Arial"/>
        </w:rPr>
        <w:t xml:space="preserve"> leverage to dispose of the freezing order and</w:t>
      </w:r>
      <w:r w:rsidR="00785644">
        <w:rPr>
          <w:rFonts w:ascii="Arial" w:hAnsi="Arial" w:cs="Arial"/>
        </w:rPr>
        <w:t xml:space="preserve"> </w:t>
      </w:r>
      <w:proofErr w:type="spellStart"/>
      <w:r w:rsidR="00B13971">
        <w:rPr>
          <w:rFonts w:ascii="Arial" w:hAnsi="Arial" w:cs="Arial"/>
        </w:rPr>
        <w:t>finalise</w:t>
      </w:r>
      <w:proofErr w:type="spellEnd"/>
      <w:r w:rsidR="00785644">
        <w:rPr>
          <w:rFonts w:ascii="Arial" w:hAnsi="Arial" w:cs="Arial"/>
        </w:rPr>
        <w:t xml:space="preserve"> a deal with KuasaNas. </w:t>
      </w:r>
    </w:p>
    <w:p w14:paraId="3EB98415" w14:textId="77777777" w:rsidR="000725E2" w:rsidRPr="000725E2" w:rsidRDefault="000725E2" w:rsidP="000725E2">
      <w:pPr>
        <w:pStyle w:val="ListParagraph"/>
        <w:rPr>
          <w:rFonts w:ascii="Arial" w:hAnsi="Arial" w:cs="Arial"/>
        </w:rPr>
      </w:pPr>
    </w:p>
    <w:p w14:paraId="17A56251" w14:textId="25F63106" w:rsidR="000725E2" w:rsidRDefault="000725E2"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To be </w:t>
      </w:r>
      <w:proofErr w:type="gramStart"/>
      <w:r>
        <w:rPr>
          <w:rFonts w:ascii="Arial" w:hAnsi="Arial" w:cs="Arial"/>
        </w:rPr>
        <w:t>absolutely clear</w:t>
      </w:r>
      <w:proofErr w:type="gramEnd"/>
      <w:r w:rsidR="005111B2">
        <w:rPr>
          <w:rFonts w:ascii="Arial" w:hAnsi="Arial" w:cs="Arial"/>
        </w:rPr>
        <w:t>,</w:t>
      </w:r>
      <w:r>
        <w:rPr>
          <w:rFonts w:ascii="Arial" w:hAnsi="Arial" w:cs="Arial"/>
        </w:rPr>
        <w:t xml:space="preserve"> only one insolvency proceeding will be necessary in this case; that is</w:t>
      </w:r>
      <w:r w:rsidR="005111B2">
        <w:rPr>
          <w:rFonts w:ascii="Arial" w:hAnsi="Arial" w:cs="Arial"/>
        </w:rPr>
        <w:t>,</w:t>
      </w:r>
      <w:r>
        <w:rPr>
          <w:rFonts w:ascii="Arial" w:hAnsi="Arial" w:cs="Arial"/>
        </w:rPr>
        <w:t xml:space="preserve"> the Preventive Concordat.</w:t>
      </w:r>
    </w:p>
    <w:p w14:paraId="62C2E771" w14:textId="77777777" w:rsidR="003C04BE" w:rsidRPr="003C04BE" w:rsidRDefault="003C04BE" w:rsidP="00B17E8E">
      <w:pPr>
        <w:pStyle w:val="ListParagraph"/>
        <w:spacing w:before="20" w:afterLines="60" w:after="144" w:line="276" w:lineRule="auto"/>
        <w:rPr>
          <w:rFonts w:ascii="Arial" w:hAnsi="Arial" w:cs="Arial"/>
        </w:rPr>
      </w:pPr>
    </w:p>
    <w:p w14:paraId="67B3BFEB" w14:textId="29F7499F" w:rsidR="00BE5ECE" w:rsidRPr="00BE5ECE" w:rsidRDefault="00BE5ECE" w:rsidP="00B17E8E">
      <w:pPr>
        <w:spacing w:before="20" w:afterLines="60" w:after="144" w:line="276" w:lineRule="auto"/>
        <w:jc w:val="both"/>
        <w:rPr>
          <w:rFonts w:ascii="Arial" w:hAnsi="Arial" w:cs="Arial"/>
          <w:b/>
          <w:bCs/>
        </w:rPr>
      </w:pPr>
      <w:r w:rsidRPr="00BE5ECE">
        <w:rPr>
          <w:rFonts w:ascii="Arial" w:hAnsi="Arial" w:cs="Arial"/>
          <w:b/>
          <w:bCs/>
        </w:rPr>
        <w:t>The Preventive Concordat</w:t>
      </w:r>
    </w:p>
    <w:p w14:paraId="75D68EA8" w14:textId="77777777" w:rsidR="00BE5ECE" w:rsidRPr="00BE5ECE" w:rsidRDefault="00BE5ECE" w:rsidP="00B17E8E">
      <w:pPr>
        <w:pStyle w:val="ListParagraph"/>
        <w:spacing w:before="20" w:afterLines="60" w:after="144" w:line="276" w:lineRule="auto"/>
        <w:rPr>
          <w:rFonts w:ascii="Arial" w:hAnsi="Arial" w:cs="Arial"/>
        </w:rPr>
      </w:pPr>
    </w:p>
    <w:p w14:paraId="0192DB8E" w14:textId="199E446D" w:rsidR="002C6E90" w:rsidRDefault="00011F3D" w:rsidP="00B17E8E">
      <w:pPr>
        <w:pStyle w:val="ListParagraph"/>
        <w:numPr>
          <w:ilvl w:val="0"/>
          <w:numId w:val="3"/>
        </w:numPr>
        <w:spacing w:before="20" w:afterLines="60" w:after="144" w:line="276" w:lineRule="auto"/>
        <w:jc w:val="both"/>
        <w:rPr>
          <w:rFonts w:ascii="Arial" w:hAnsi="Arial" w:cs="Arial"/>
        </w:rPr>
      </w:pPr>
      <w:r w:rsidRPr="00011F3D">
        <w:rPr>
          <w:rFonts w:ascii="Arial" w:hAnsi="Arial" w:cs="Arial"/>
        </w:rPr>
        <w:t>A preventive concordat is an agreement between a debtor</w:t>
      </w:r>
      <w:r w:rsidR="00427F12">
        <w:rPr>
          <w:rFonts w:ascii="Arial" w:hAnsi="Arial" w:cs="Arial"/>
        </w:rPr>
        <w:t xml:space="preserve"> </w:t>
      </w:r>
      <w:r w:rsidR="00FF1F51">
        <w:rPr>
          <w:rFonts w:ascii="Arial" w:hAnsi="Arial" w:cs="Arial"/>
        </w:rPr>
        <w:t xml:space="preserve">in financial difficulty </w:t>
      </w:r>
      <w:r w:rsidR="00427F12">
        <w:rPr>
          <w:rFonts w:ascii="Arial" w:hAnsi="Arial" w:cs="Arial"/>
        </w:rPr>
        <w:t xml:space="preserve">(subject to art. 16 </w:t>
      </w:r>
      <w:r w:rsidR="00FF1F51">
        <w:rPr>
          <w:rFonts w:ascii="Arial" w:hAnsi="Arial" w:cs="Arial"/>
        </w:rPr>
        <w:t xml:space="preserve">of </w:t>
      </w:r>
      <w:r w:rsidR="00FF1F51" w:rsidRPr="00011F3D">
        <w:rPr>
          <w:rFonts w:ascii="Arial" w:hAnsi="Arial" w:cs="Arial"/>
        </w:rPr>
        <w:t>the Insolvency Code</w:t>
      </w:r>
      <w:r w:rsidR="00FF1F51">
        <w:rPr>
          <w:rFonts w:ascii="Arial" w:hAnsi="Arial" w:cs="Arial"/>
        </w:rPr>
        <w:t xml:space="preserve"> </w:t>
      </w:r>
      <w:r w:rsidR="00427F12">
        <w:rPr>
          <w:rFonts w:ascii="Arial" w:hAnsi="Arial" w:cs="Arial"/>
        </w:rPr>
        <w:t>which is not relevant in the present case)</w:t>
      </w:r>
      <w:r w:rsidRPr="00011F3D">
        <w:rPr>
          <w:rFonts w:ascii="Arial" w:hAnsi="Arial" w:cs="Arial"/>
        </w:rPr>
        <w:t xml:space="preserve"> and creditors that hold at least 75% of accepted and undisputed value of claims</w:t>
      </w:r>
      <w:r w:rsidR="00FF1F51">
        <w:rPr>
          <w:rFonts w:ascii="Arial" w:hAnsi="Arial" w:cs="Arial"/>
        </w:rPr>
        <w:t>. The concordat is ultimately confirmed</w:t>
      </w:r>
      <w:r w:rsidRPr="00011F3D">
        <w:rPr>
          <w:rFonts w:ascii="Arial" w:hAnsi="Arial" w:cs="Arial"/>
        </w:rPr>
        <w:t xml:space="preserve"> by </w:t>
      </w:r>
      <w:r w:rsidR="00EF4874">
        <w:rPr>
          <w:rFonts w:ascii="Arial" w:hAnsi="Arial" w:cs="Arial"/>
        </w:rPr>
        <w:t xml:space="preserve">a </w:t>
      </w:r>
      <w:r w:rsidRPr="00011F3D">
        <w:rPr>
          <w:rFonts w:ascii="Arial" w:hAnsi="Arial" w:cs="Arial"/>
        </w:rPr>
        <w:t xml:space="preserve">Romanian syndic judge. The proceedings must be opened at the request of </w:t>
      </w:r>
      <w:r w:rsidR="00FF1F51">
        <w:rPr>
          <w:rFonts w:ascii="Arial" w:hAnsi="Arial" w:cs="Arial"/>
        </w:rPr>
        <w:t>Efwon Romania</w:t>
      </w:r>
      <w:r w:rsidR="00EF4874">
        <w:rPr>
          <w:rStyle w:val="FootnoteReference"/>
          <w:rFonts w:ascii="Arial" w:hAnsi="Arial" w:cs="Arial"/>
        </w:rPr>
        <w:footnoteReference w:id="20"/>
      </w:r>
      <w:r w:rsidRPr="00011F3D">
        <w:rPr>
          <w:rFonts w:ascii="Arial" w:hAnsi="Arial" w:cs="Arial"/>
        </w:rPr>
        <w:t xml:space="preserve"> </w:t>
      </w:r>
      <w:r w:rsidR="00FF1F51">
        <w:rPr>
          <w:rFonts w:ascii="Arial" w:hAnsi="Arial" w:cs="Arial"/>
        </w:rPr>
        <w:t>proposing</w:t>
      </w:r>
      <w:r w:rsidRPr="00011F3D">
        <w:rPr>
          <w:rFonts w:ascii="Arial" w:hAnsi="Arial" w:cs="Arial"/>
        </w:rPr>
        <w:t xml:space="preserve"> a workout and recovery plan with the aim of covering creditors’ claims and</w:t>
      </w:r>
      <w:r w:rsidR="00FF1F51">
        <w:rPr>
          <w:rFonts w:ascii="Arial" w:hAnsi="Arial" w:cs="Arial"/>
        </w:rPr>
        <w:t xml:space="preserve"> carrying with it the creditor’s support.</w:t>
      </w:r>
      <w:r w:rsidRPr="00011F3D">
        <w:rPr>
          <w:rFonts w:ascii="Arial" w:hAnsi="Arial" w:cs="Arial"/>
        </w:rPr>
        <w:t xml:space="preserve"> One of the major benefits </w:t>
      </w:r>
      <w:r w:rsidR="00E90DF8">
        <w:rPr>
          <w:rFonts w:ascii="Arial" w:hAnsi="Arial" w:cs="Arial"/>
        </w:rPr>
        <w:t xml:space="preserve">of </w:t>
      </w:r>
      <w:r w:rsidRPr="00011F3D">
        <w:rPr>
          <w:rFonts w:ascii="Arial" w:hAnsi="Arial" w:cs="Arial"/>
        </w:rPr>
        <w:t>the approval of a preventive concordat is that an insolvency</w:t>
      </w:r>
      <w:r>
        <w:rPr>
          <w:rFonts w:ascii="Arial" w:hAnsi="Arial" w:cs="Arial"/>
        </w:rPr>
        <w:t xml:space="preserve"> </w:t>
      </w:r>
      <w:r w:rsidRPr="00011F3D">
        <w:rPr>
          <w:rFonts w:ascii="Arial" w:hAnsi="Arial" w:cs="Arial"/>
        </w:rPr>
        <w:t>procedure cannot be opened against the debtor during th</w:t>
      </w:r>
      <w:r>
        <w:rPr>
          <w:rFonts w:ascii="Arial" w:hAnsi="Arial" w:cs="Arial"/>
        </w:rPr>
        <w:t>e</w:t>
      </w:r>
      <w:r w:rsidRPr="00011F3D">
        <w:rPr>
          <w:rFonts w:ascii="Arial" w:hAnsi="Arial" w:cs="Arial"/>
        </w:rPr>
        <w:t xml:space="preserve"> period</w:t>
      </w:r>
      <w:r>
        <w:rPr>
          <w:rFonts w:ascii="Arial" w:hAnsi="Arial" w:cs="Arial"/>
        </w:rPr>
        <w:t xml:space="preserve"> of negotiation</w:t>
      </w:r>
      <w:r w:rsidRPr="00011F3D">
        <w:rPr>
          <w:rFonts w:ascii="Arial" w:hAnsi="Arial" w:cs="Arial"/>
        </w:rPr>
        <w:t>.</w:t>
      </w:r>
    </w:p>
    <w:p w14:paraId="1E85759B" w14:textId="77777777" w:rsidR="00FF1F51" w:rsidRPr="00FF1F51" w:rsidRDefault="00FF1F51" w:rsidP="00B17E8E">
      <w:pPr>
        <w:pStyle w:val="ListParagraph"/>
        <w:spacing w:before="20" w:afterLines="60" w:after="144" w:line="276" w:lineRule="auto"/>
        <w:rPr>
          <w:rFonts w:ascii="Arial" w:hAnsi="Arial" w:cs="Arial"/>
        </w:rPr>
      </w:pPr>
    </w:p>
    <w:p w14:paraId="255C4ACB" w14:textId="642F1413" w:rsidR="00512569" w:rsidRDefault="00FF1F51" w:rsidP="00B17E8E">
      <w:pPr>
        <w:pStyle w:val="ListParagraph"/>
        <w:numPr>
          <w:ilvl w:val="0"/>
          <w:numId w:val="3"/>
        </w:numPr>
        <w:spacing w:before="20" w:afterLines="60" w:after="144" w:line="276" w:lineRule="auto"/>
        <w:jc w:val="both"/>
        <w:rPr>
          <w:rFonts w:ascii="Arial" w:hAnsi="Arial" w:cs="Arial"/>
        </w:rPr>
      </w:pPr>
      <w:r>
        <w:rPr>
          <w:rFonts w:ascii="Arial" w:hAnsi="Arial" w:cs="Arial"/>
        </w:rPr>
        <w:t>The agreement</w:t>
      </w:r>
      <w:r w:rsidR="00E90DF8">
        <w:rPr>
          <w:rFonts w:ascii="Arial" w:hAnsi="Arial" w:cs="Arial"/>
        </w:rPr>
        <w:t xml:space="preserve"> (or, the concord)</w:t>
      </w:r>
      <w:r>
        <w:rPr>
          <w:rFonts w:ascii="Arial" w:hAnsi="Arial" w:cs="Arial"/>
        </w:rPr>
        <w:t xml:space="preserve"> put forward in this case, is as</w:t>
      </w:r>
      <w:r w:rsidR="00424BD1">
        <w:rPr>
          <w:rFonts w:ascii="Arial" w:hAnsi="Arial" w:cs="Arial"/>
        </w:rPr>
        <w:t xml:space="preserve"> similarly</w:t>
      </w:r>
      <w:r>
        <w:rPr>
          <w:rFonts w:ascii="Arial" w:hAnsi="Arial" w:cs="Arial"/>
        </w:rPr>
        <w:t xml:space="preserve"> contemplated</w:t>
      </w:r>
      <w:r w:rsidR="0052298D">
        <w:rPr>
          <w:rFonts w:ascii="Arial" w:hAnsi="Arial" w:cs="Arial"/>
        </w:rPr>
        <w:t xml:space="preserve"> if we had initiated a Chapter 11</w:t>
      </w:r>
      <w:r>
        <w:rPr>
          <w:rFonts w:ascii="Arial" w:hAnsi="Arial" w:cs="Arial"/>
        </w:rPr>
        <w:t>.</w:t>
      </w:r>
      <w:r w:rsidR="0052298D">
        <w:rPr>
          <w:rFonts w:ascii="Arial" w:hAnsi="Arial" w:cs="Arial"/>
        </w:rPr>
        <w:t xml:space="preserve"> </w:t>
      </w:r>
      <w:r w:rsidR="00D9757B">
        <w:rPr>
          <w:rFonts w:ascii="Arial" w:hAnsi="Arial" w:cs="Arial"/>
        </w:rPr>
        <w:t xml:space="preserve">Efwon Romania </w:t>
      </w:r>
      <w:r w:rsidR="0052298D">
        <w:rPr>
          <w:rFonts w:ascii="Arial" w:hAnsi="Arial" w:cs="Arial"/>
        </w:rPr>
        <w:t>will</w:t>
      </w:r>
      <w:r w:rsidR="0052298D" w:rsidRPr="008618FF">
        <w:rPr>
          <w:rFonts w:ascii="Arial" w:hAnsi="Arial" w:cs="Arial"/>
        </w:rPr>
        <w:t xml:space="preserve"> offer KuasaNas for fair value </w:t>
      </w:r>
      <w:r w:rsidR="0052298D">
        <w:rPr>
          <w:rFonts w:ascii="Arial" w:hAnsi="Arial" w:cs="Arial"/>
        </w:rPr>
        <w:t xml:space="preserve">a </w:t>
      </w:r>
      <w:r w:rsidR="0052298D" w:rsidRPr="008618FF">
        <w:rPr>
          <w:rFonts w:ascii="Arial" w:hAnsi="Arial" w:cs="Arial"/>
        </w:rPr>
        <w:t xml:space="preserve">51% share in </w:t>
      </w:r>
      <w:r w:rsidR="0052298D">
        <w:rPr>
          <w:rFonts w:ascii="Arial" w:hAnsi="Arial" w:cs="Arial"/>
        </w:rPr>
        <w:t>Efwon Romania</w:t>
      </w:r>
      <w:r w:rsidR="0052298D" w:rsidRPr="008618FF">
        <w:rPr>
          <w:rFonts w:ascii="Arial" w:hAnsi="Arial" w:cs="Arial"/>
        </w:rPr>
        <w:t xml:space="preserve">. </w:t>
      </w:r>
      <w:r w:rsidR="0052298D">
        <w:rPr>
          <w:rFonts w:ascii="Arial" w:hAnsi="Arial" w:cs="Arial"/>
        </w:rPr>
        <w:t>As we have said previously th</w:t>
      </w:r>
      <w:r w:rsidR="0052298D" w:rsidRPr="008618FF">
        <w:rPr>
          <w:rFonts w:ascii="Arial" w:hAnsi="Arial" w:cs="Arial"/>
        </w:rPr>
        <w:t xml:space="preserve">e value of that 51% is likely to be significant notwithstanding </w:t>
      </w:r>
      <w:r w:rsidR="0052298D">
        <w:rPr>
          <w:rFonts w:ascii="Arial" w:hAnsi="Arial" w:cs="Arial"/>
        </w:rPr>
        <w:t>its</w:t>
      </w:r>
      <w:r w:rsidR="0052298D" w:rsidRPr="008618FF">
        <w:rPr>
          <w:rFonts w:ascii="Arial" w:hAnsi="Arial" w:cs="Arial"/>
        </w:rPr>
        <w:t xml:space="preserve"> debts </w:t>
      </w:r>
      <w:r w:rsidR="0052298D">
        <w:rPr>
          <w:rFonts w:ascii="Arial" w:hAnsi="Arial" w:cs="Arial"/>
        </w:rPr>
        <w:t xml:space="preserve">to </w:t>
      </w:r>
      <w:r w:rsidR="0052298D" w:rsidRPr="008618FF">
        <w:rPr>
          <w:rFonts w:ascii="Arial" w:hAnsi="Arial" w:cs="Arial"/>
        </w:rPr>
        <w:t xml:space="preserve">Efwon </w:t>
      </w:r>
      <w:r w:rsidR="0052298D">
        <w:rPr>
          <w:rFonts w:ascii="Arial" w:hAnsi="Arial" w:cs="Arial"/>
        </w:rPr>
        <w:t>England</w:t>
      </w:r>
      <w:r w:rsidR="0052298D" w:rsidRPr="008618FF">
        <w:rPr>
          <w:rFonts w:ascii="Arial" w:hAnsi="Arial" w:cs="Arial"/>
        </w:rPr>
        <w:t xml:space="preserve">. The license is worth a considerable amount and </w:t>
      </w:r>
      <w:r w:rsidR="0052298D">
        <w:rPr>
          <w:rFonts w:ascii="Arial" w:hAnsi="Arial" w:cs="Arial"/>
        </w:rPr>
        <w:t>Efwon Romania</w:t>
      </w:r>
      <w:r w:rsidR="0052298D" w:rsidRPr="008618FF">
        <w:rPr>
          <w:rFonts w:ascii="Arial" w:hAnsi="Arial" w:cs="Arial"/>
        </w:rPr>
        <w:t xml:space="preserve"> had been servicing its debts subject to the </w:t>
      </w:r>
      <w:r w:rsidR="00D9757B">
        <w:rPr>
          <w:rFonts w:ascii="Arial" w:hAnsi="Arial" w:cs="Arial"/>
        </w:rPr>
        <w:t>freezing order obtained by the</w:t>
      </w:r>
      <w:r w:rsidR="0052298D" w:rsidRPr="008618FF">
        <w:rPr>
          <w:rFonts w:ascii="Arial" w:hAnsi="Arial" w:cs="Arial"/>
        </w:rPr>
        <w:t xml:space="preserve"> Drivers. </w:t>
      </w:r>
      <w:r w:rsidR="0052298D">
        <w:rPr>
          <w:rFonts w:ascii="Arial" w:hAnsi="Arial" w:cs="Arial"/>
        </w:rPr>
        <w:t>As</w:t>
      </w:r>
      <w:r w:rsidR="00DA6E98">
        <w:rPr>
          <w:rFonts w:ascii="Arial" w:hAnsi="Arial" w:cs="Arial"/>
        </w:rPr>
        <w:t xml:space="preserve"> </w:t>
      </w:r>
      <w:r w:rsidR="0052298D" w:rsidRPr="008618FF">
        <w:rPr>
          <w:rFonts w:ascii="Arial" w:hAnsi="Arial" w:cs="Arial"/>
        </w:rPr>
        <w:t>the 2015-2017 seasons went well with the team climbing through the rankings, ultimately reaching 6</w:t>
      </w:r>
      <w:r w:rsidR="0052298D" w:rsidRPr="00CC45FE">
        <w:rPr>
          <w:rFonts w:ascii="Arial" w:hAnsi="Arial" w:cs="Arial"/>
          <w:vertAlign w:val="superscript"/>
        </w:rPr>
        <w:t>th</w:t>
      </w:r>
      <w:r w:rsidR="0052298D" w:rsidRPr="008618FF">
        <w:rPr>
          <w:rFonts w:ascii="Arial" w:hAnsi="Arial" w:cs="Arial"/>
        </w:rPr>
        <w:t xml:space="preserve"> </w:t>
      </w:r>
      <w:proofErr w:type="gramStart"/>
      <w:r w:rsidR="0052298D" w:rsidRPr="008618FF">
        <w:rPr>
          <w:rFonts w:ascii="Arial" w:hAnsi="Arial" w:cs="Arial"/>
        </w:rPr>
        <w:t>place</w:t>
      </w:r>
      <w:proofErr w:type="gramEnd"/>
      <w:r w:rsidR="0052298D">
        <w:rPr>
          <w:rFonts w:ascii="Arial" w:hAnsi="Arial" w:cs="Arial"/>
        </w:rPr>
        <w:t xml:space="preserve"> and obtaining sufficient income to make </w:t>
      </w:r>
      <w:r w:rsidR="0052298D" w:rsidRPr="008618FF">
        <w:rPr>
          <w:rFonts w:ascii="Arial" w:hAnsi="Arial" w:cs="Arial"/>
        </w:rPr>
        <w:t>more repayments</w:t>
      </w:r>
      <w:r w:rsidR="0052298D">
        <w:rPr>
          <w:rFonts w:ascii="Arial" w:hAnsi="Arial" w:cs="Arial"/>
        </w:rPr>
        <w:t xml:space="preserve"> there is also </w:t>
      </w:r>
      <w:r w:rsidR="0052298D" w:rsidRPr="0052298D">
        <w:rPr>
          <w:rFonts w:ascii="Arial" w:hAnsi="Arial" w:cs="Arial"/>
          <w:i/>
          <w:iCs/>
        </w:rPr>
        <w:t>some</w:t>
      </w:r>
      <w:r w:rsidR="0052298D">
        <w:rPr>
          <w:rFonts w:ascii="Arial" w:hAnsi="Arial" w:cs="Arial"/>
        </w:rPr>
        <w:t xml:space="preserve"> cash available. While KuasaNas will require an audit </w:t>
      </w:r>
      <w:r w:rsidR="0052298D">
        <w:rPr>
          <w:rFonts w:ascii="Arial" w:hAnsi="Arial" w:cs="Arial"/>
        </w:rPr>
        <w:lastRenderedPageBreak/>
        <w:t xml:space="preserve">and valuation </w:t>
      </w:r>
      <w:r w:rsidR="00D9757B">
        <w:rPr>
          <w:rFonts w:ascii="Arial" w:hAnsi="Arial" w:cs="Arial"/>
        </w:rPr>
        <w:t>of Efwon Romania</w:t>
      </w:r>
      <w:r w:rsidR="0052298D">
        <w:rPr>
          <w:rFonts w:ascii="Arial" w:hAnsi="Arial" w:cs="Arial"/>
        </w:rPr>
        <w:t xml:space="preserve">, 51% of the shares in the company appears likely to be valued in the 100s </w:t>
      </w:r>
      <w:r w:rsidR="00D9757B">
        <w:rPr>
          <w:rFonts w:ascii="Arial" w:hAnsi="Arial" w:cs="Arial"/>
        </w:rPr>
        <w:t>of M</w:t>
      </w:r>
      <w:r w:rsidR="0052298D">
        <w:rPr>
          <w:rFonts w:ascii="Arial" w:hAnsi="Arial" w:cs="Arial"/>
        </w:rPr>
        <w:t>illions</w:t>
      </w:r>
      <w:r w:rsidR="00D9757B">
        <w:rPr>
          <w:rFonts w:ascii="Arial" w:hAnsi="Arial" w:cs="Arial"/>
        </w:rPr>
        <w:t xml:space="preserve"> (US)</w:t>
      </w:r>
      <w:r w:rsidR="0052298D">
        <w:rPr>
          <w:rFonts w:ascii="Arial" w:hAnsi="Arial" w:cs="Arial"/>
        </w:rPr>
        <w:t>.</w:t>
      </w:r>
      <w:r w:rsidR="00D9757B">
        <w:rPr>
          <w:rFonts w:ascii="Arial" w:hAnsi="Arial" w:cs="Arial"/>
        </w:rPr>
        <w:t xml:space="preserve"> </w:t>
      </w:r>
      <w:r w:rsidR="00BE5ECE">
        <w:rPr>
          <w:rFonts w:ascii="Arial" w:hAnsi="Arial" w:cs="Arial"/>
        </w:rPr>
        <w:t xml:space="preserve">Your instructions are that Efwon England, as creditor, </w:t>
      </w:r>
      <w:proofErr w:type="gramStart"/>
      <w:r w:rsidR="00BE5ECE">
        <w:rPr>
          <w:rFonts w:ascii="Arial" w:hAnsi="Arial" w:cs="Arial"/>
        </w:rPr>
        <w:t>is in agreement</w:t>
      </w:r>
      <w:proofErr w:type="gramEnd"/>
      <w:r w:rsidR="00BE5ECE">
        <w:rPr>
          <w:rFonts w:ascii="Arial" w:hAnsi="Arial" w:cs="Arial"/>
        </w:rPr>
        <w:t xml:space="preserve"> with the proposal.</w:t>
      </w:r>
    </w:p>
    <w:p w14:paraId="60AE1035" w14:textId="77777777" w:rsidR="00512569" w:rsidRPr="00512569" w:rsidRDefault="00512569" w:rsidP="00B17E8E">
      <w:pPr>
        <w:pStyle w:val="ListParagraph"/>
        <w:spacing w:before="20" w:afterLines="60" w:after="144" w:line="276" w:lineRule="auto"/>
        <w:rPr>
          <w:rFonts w:ascii="Arial" w:hAnsi="Arial" w:cs="Arial"/>
        </w:rPr>
      </w:pPr>
    </w:p>
    <w:p w14:paraId="0370EECA" w14:textId="4660959B" w:rsidR="00FF1F51" w:rsidRDefault="00E90DF8" w:rsidP="00B17E8E">
      <w:pPr>
        <w:pStyle w:val="ListParagraph"/>
        <w:numPr>
          <w:ilvl w:val="0"/>
          <w:numId w:val="3"/>
        </w:numPr>
        <w:spacing w:before="20" w:afterLines="60" w:after="144" w:line="276" w:lineRule="auto"/>
        <w:jc w:val="both"/>
        <w:rPr>
          <w:rFonts w:ascii="Arial" w:hAnsi="Arial" w:cs="Arial"/>
        </w:rPr>
      </w:pPr>
      <w:r>
        <w:rPr>
          <w:rFonts w:ascii="Arial" w:hAnsi="Arial" w:cs="Arial"/>
        </w:rPr>
        <w:t>To obtain the release of the freezing order, o</w:t>
      </w:r>
      <w:r w:rsidR="00D9757B">
        <w:rPr>
          <w:rFonts w:ascii="Arial" w:hAnsi="Arial" w:cs="Arial"/>
        </w:rPr>
        <w:t>ur suggestion</w:t>
      </w:r>
      <w:r w:rsidR="00F47BB7">
        <w:rPr>
          <w:rFonts w:ascii="Arial" w:hAnsi="Arial" w:cs="Arial"/>
        </w:rPr>
        <w:t xml:space="preserve"> is to pay a certain amount</w:t>
      </w:r>
      <w:r w:rsidR="00424BD1">
        <w:rPr>
          <w:rFonts w:ascii="Arial" w:hAnsi="Arial" w:cs="Arial"/>
        </w:rPr>
        <w:t xml:space="preserve"> of funds obtained into</w:t>
      </w:r>
      <w:r w:rsidR="00E034A1">
        <w:rPr>
          <w:rFonts w:ascii="Arial" w:hAnsi="Arial" w:cs="Arial"/>
        </w:rPr>
        <w:t xml:space="preserve"> the Romanian Court</w:t>
      </w:r>
      <w:r w:rsidR="00F47BB7">
        <w:rPr>
          <w:rFonts w:ascii="Arial" w:hAnsi="Arial" w:cs="Arial"/>
        </w:rPr>
        <w:t xml:space="preserve">, or, into a trust account under the </w:t>
      </w:r>
      <w:r w:rsidR="00512569">
        <w:rPr>
          <w:rFonts w:ascii="Arial" w:hAnsi="Arial" w:cs="Arial"/>
        </w:rPr>
        <w:t xml:space="preserve">joint </w:t>
      </w:r>
      <w:r w:rsidR="00F47BB7">
        <w:rPr>
          <w:rFonts w:ascii="Arial" w:hAnsi="Arial" w:cs="Arial"/>
        </w:rPr>
        <w:t>signatures of both parties’ Counsel.</w:t>
      </w:r>
      <w:r w:rsidR="00424BD1">
        <w:rPr>
          <w:rFonts w:ascii="Arial" w:hAnsi="Arial" w:cs="Arial"/>
        </w:rPr>
        <w:t xml:space="preserve"> If the litigation does not go in Efwon Romania’s </w:t>
      </w:r>
      <w:proofErr w:type="spellStart"/>
      <w:r w:rsidR="00424BD1">
        <w:rPr>
          <w:rFonts w:ascii="Arial" w:hAnsi="Arial" w:cs="Arial"/>
        </w:rPr>
        <w:t>favour</w:t>
      </w:r>
      <w:proofErr w:type="spellEnd"/>
      <w:r w:rsidR="00424BD1">
        <w:rPr>
          <w:rFonts w:ascii="Arial" w:hAnsi="Arial" w:cs="Arial"/>
        </w:rPr>
        <w:t xml:space="preserve"> the funds will be used to satisfy the judgment </w:t>
      </w:r>
      <w:r w:rsidR="00F31393">
        <w:rPr>
          <w:rFonts w:ascii="Arial" w:hAnsi="Arial" w:cs="Arial"/>
        </w:rPr>
        <w:t xml:space="preserve">debt </w:t>
      </w:r>
      <w:r w:rsidR="00424BD1">
        <w:rPr>
          <w:rFonts w:ascii="Arial" w:hAnsi="Arial" w:cs="Arial"/>
        </w:rPr>
        <w:t>and if it does</w:t>
      </w:r>
      <w:r w:rsidR="00E25224">
        <w:rPr>
          <w:rFonts w:ascii="Arial" w:hAnsi="Arial" w:cs="Arial"/>
        </w:rPr>
        <w:t>,</w:t>
      </w:r>
      <w:r w:rsidR="00424BD1">
        <w:rPr>
          <w:rFonts w:ascii="Arial" w:hAnsi="Arial" w:cs="Arial"/>
        </w:rPr>
        <w:t xml:space="preserve"> the funds will be recouped by Efwon Romania.</w:t>
      </w:r>
      <w:r w:rsidR="00E25224">
        <w:rPr>
          <w:rFonts w:ascii="Arial" w:hAnsi="Arial" w:cs="Arial"/>
        </w:rPr>
        <w:t xml:space="preserve"> Efwon </w:t>
      </w:r>
      <w:r w:rsidR="002144D4">
        <w:rPr>
          <w:rFonts w:ascii="Arial" w:hAnsi="Arial" w:cs="Arial"/>
        </w:rPr>
        <w:t xml:space="preserve">England and Romania have </w:t>
      </w:r>
      <w:r w:rsidR="00E25224">
        <w:rPr>
          <w:rFonts w:ascii="Arial" w:hAnsi="Arial" w:cs="Arial"/>
        </w:rPr>
        <w:t>some le</w:t>
      </w:r>
      <w:r w:rsidR="00521824">
        <w:rPr>
          <w:rFonts w:ascii="Arial" w:hAnsi="Arial" w:cs="Arial"/>
        </w:rPr>
        <w:t xml:space="preserve">verage available to </w:t>
      </w:r>
      <w:r w:rsidR="002144D4">
        <w:rPr>
          <w:rFonts w:ascii="Arial" w:hAnsi="Arial" w:cs="Arial"/>
        </w:rPr>
        <w:t>them</w:t>
      </w:r>
      <w:r w:rsidR="00521824">
        <w:rPr>
          <w:rFonts w:ascii="Arial" w:hAnsi="Arial" w:cs="Arial"/>
        </w:rPr>
        <w:t xml:space="preserve"> in structuring </w:t>
      </w:r>
      <w:r w:rsidR="00512569">
        <w:rPr>
          <w:rFonts w:ascii="Arial" w:hAnsi="Arial" w:cs="Arial"/>
        </w:rPr>
        <w:t>such a</w:t>
      </w:r>
      <w:r w:rsidR="00521824">
        <w:rPr>
          <w:rFonts w:ascii="Arial" w:hAnsi="Arial" w:cs="Arial"/>
        </w:rPr>
        <w:t xml:space="preserve"> deal with the Drivers</w:t>
      </w:r>
      <w:r w:rsidR="00512569">
        <w:rPr>
          <w:rFonts w:ascii="Arial" w:hAnsi="Arial" w:cs="Arial"/>
        </w:rPr>
        <w:t xml:space="preserve"> </w:t>
      </w:r>
      <w:r w:rsidR="00521824">
        <w:rPr>
          <w:rFonts w:ascii="Arial" w:hAnsi="Arial" w:cs="Arial"/>
        </w:rPr>
        <w:t xml:space="preserve">as </w:t>
      </w:r>
      <w:r w:rsidR="002144D4">
        <w:rPr>
          <w:rFonts w:ascii="Arial" w:hAnsi="Arial" w:cs="Arial"/>
        </w:rPr>
        <w:t xml:space="preserve">Efwon England </w:t>
      </w:r>
      <w:r w:rsidR="00521824">
        <w:rPr>
          <w:rFonts w:ascii="Arial" w:hAnsi="Arial" w:cs="Arial"/>
        </w:rPr>
        <w:t>ranks a</w:t>
      </w:r>
      <w:r w:rsidR="002144D4">
        <w:rPr>
          <w:rFonts w:ascii="Arial" w:hAnsi="Arial" w:cs="Arial"/>
        </w:rPr>
        <w:t>s</w:t>
      </w:r>
      <w:r w:rsidR="00521824">
        <w:rPr>
          <w:rFonts w:ascii="Arial" w:hAnsi="Arial" w:cs="Arial"/>
        </w:rPr>
        <w:t xml:space="preserve"> a </w:t>
      </w:r>
      <w:r w:rsidR="002144D4">
        <w:rPr>
          <w:rFonts w:ascii="Arial" w:hAnsi="Arial" w:cs="Arial"/>
        </w:rPr>
        <w:t>preferential</w:t>
      </w:r>
      <w:r w:rsidR="00521824">
        <w:rPr>
          <w:rFonts w:ascii="Arial" w:hAnsi="Arial" w:cs="Arial"/>
        </w:rPr>
        <w:t xml:space="preserve"> </w:t>
      </w:r>
      <w:r w:rsidR="002144D4">
        <w:rPr>
          <w:rFonts w:ascii="Arial" w:hAnsi="Arial" w:cs="Arial"/>
        </w:rPr>
        <w:t>creditor</w:t>
      </w:r>
      <w:r w:rsidR="002144D4">
        <w:rPr>
          <w:rStyle w:val="FootnoteReference"/>
          <w:rFonts w:ascii="Arial" w:hAnsi="Arial" w:cs="Arial"/>
        </w:rPr>
        <w:footnoteReference w:id="21"/>
      </w:r>
      <w:r w:rsidR="002144D4">
        <w:rPr>
          <w:rFonts w:ascii="Arial" w:hAnsi="Arial" w:cs="Arial"/>
        </w:rPr>
        <w:t>. Given how large Efwon Romania</w:t>
      </w:r>
      <w:r w:rsidR="00A47C5D">
        <w:rPr>
          <w:rFonts w:ascii="Arial" w:hAnsi="Arial" w:cs="Arial"/>
        </w:rPr>
        <w:t>’s</w:t>
      </w:r>
      <w:r w:rsidR="002144D4">
        <w:rPr>
          <w:rFonts w:ascii="Arial" w:hAnsi="Arial" w:cs="Arial"/>
        </w:rPr>
        <w:t xml:space="preserve"> debt is to Efwon England there is likely to be</w:t>
      </w:r>
      <w:r w:rsidR="00A47C5D">
        <w:rPr>
          <w:rFonts w:ascii="Arial" w:hAnsi="Arial" w:cs="Arial"/>
        </w:rPr>
        <w:t xml:space="preserve"> very</w:t>
      </w:r>
      <w:r w:rsidR="002144D4">
        <w:rPr>
          <w:rFonts w:ascii="Arial" w:hAnsi="Arial" w:cs="Arial"/>
        </w:rPr>
        <w:t xml:space="preserve"> little left</w:t>
      </w:r>
      <w:r w:rsidR="00A47C5D">
        <w:rPr>
          <w:rFonts w:ascii="Arial" w:hAnsi="Arial" w:cs="Arial"/>
        </w:rPr>
        <w:t>, if anything</w:t>
      </w:r>
      <w:r w:rsidR="00512569">
        <w:rPr>
          <w:rFonts w:ascii="Arial" w:hAnsi="Arial" w:cs="Arial"/>
        </w:rPr>
        <w:t xml:space="preserve">, </w:t>
      </w:r>
      <w:r w:rsidR="002144D4">
        <w:rPr>
          <w:rFonts w:ascii="Arial" w:hAnsi="Arial" w:cs="Arial"/>
        </w:rPr>
        <w:t xml:space="preserve">if the company were </w:t>
      </w:r>
      <w:r w:rsidR="00F31393">
        <w:rPr>
          <w:rFonts w:ascii="Arial" w:hAnsi="Arial" w:cs="Arial"/>
        </w:rPr>
        <w:t xml:space="preserve">to be </w:t>
      </w:r>
      <w:r w:rsidR="002144D4">
        <w:rPr>
          <w:rFonts w:ascii="Arial" w:hAnsi="Arial" w:cs="Arial"/>
        </w:rPr>
        <w:t>wound up and the Drivers were to take their chances in the waterfall of priorities.</w:t>
      </w:r>
      <w:r w:rsidR="00A47C5D">
        <w:rPr>
          <w:rFonts w:ascii="Arial" w:hAnsi="Arial" w:cs="Arial"/>
        </w:rPr>
        <w:t xml:space="preserve"> It is on that basis that they </w:t>
      </w:r>
      <w:r w:rsidR="00512569">
        <w:rPr>
          <w:rFonts w:ascii="Arial" w:hAnsi="Arial" w:cs="Arial"/>
        </w:rPr>
        <w:t xml:space="preserve">are very likely to </w:t>
      </w:r>
      <w:r w:rsidR="002934A0">
        <w:rPr>
          <w:rFonts w:ascii="Arial" w:hAnsi="Arial" w:cs="Arial"/>
        </w:rPr>
        <w:t xml:space="preserve">agree to </w:t>
      </w:r>
      <w:r w:rsidR="00512569">
        <w:rPr>
          <w:rFonts w:ascii="Arial" w:hAnsi="Arial" w:cs="Arial"/>
        </w:rPr>
        <w:t xml:space="preserve">voluntarily </w:t>
      </w:r>
      <w:r w:rsidR="00A47C5D">
        <w:rPr>
          <w:rFonts w:ascii="Arial" w:hAnsi="Arial" w:cs="Arial"/>
        </w:rPr>
        <w:t>release their freezing order if a certain manageable sum</w:t>
      </w:r>
      <w:r w:rsidR="00A47C5D">
        <w:rPr>
          <w:rStyle w:val="FootnoteReference"/>
          <w:rFonts w:ascii="Arial" w:hAnsi="Arial" w:cs="Arial"/>
        </w:rPr>
        <w:footnoteReference w:id="22"/>
      </w:r>
      <w:r w:rsidR="00A47C5D">
        <w:rPr>
          <w:rFonts w:ascii="Arial" w:hAnsi="Arial" w:cs="Arial"/>
        </w:rPr>
        <w:t xml:space="preserve"> is paid into court or into a trust account as suggested.</w:t>
      </w:r>
      <w:r w:rsidR="002144D4">
        <w:rPr>
          <w:rFonts w:ascii="Arial" w:hAnsi="Arial" w:cs="Arial"/>
        </w:rPr>
        <w:t xml:space="preserve"> </w:t>
      </w:r>
      <w:r w:rsidR="00512569">
        <w:rPr>
          <w:rFonts w:ascii="Arial" w:hAnsi="Arial" w:cs="Arial"/>
        </w:rPr>
        <w:t>Additionally, the moratorium that the preventive concordat offers will make it that much cleare</w:t>
      </w:r>
      <w:r w:rsidR="00E97905">
        <w:rPr>
          <w:rFonts w:ascii="Arial" w:hAnsi="Arial" w:cs="Arial"/>
        </w:rPr>
        <w:t>r</w:t>
      </w:r>
      <w:r w:rsidR="00512569">
        <w:rPr>
          <w:rFonts w:ascii="Arial" w:hAnsi="Arial" w:cs="Arial"/>
        </w:rPr>
        <w:t xml:space="preserve"> that a deal, in the circumstances, is in the Drivers’ </w:t>
      </w:r>
      <w:proofErr w:type="spellStart"/>
      <w:r w:rsidR="00512569">
        <w:rPr>
          <w:rFonts w:ascii="Arial" w:hAnsi="Arial" w:cs="Arial"/>
        </w:rPr>
        <w:t>favour</w:t>
      </w:r>
      <w:proofErr w:type="spellEnd"/>
      <w:r w:rsidR="00512569">
        <w:rPr>
          <w:rFonts w:ascii="Arial" w:hAnsi="Arial" w:cs="Arial"/>
        </w:rPr>
        <w:t xml:space="preserve">. </w:t>
      </w:r>
    </w:p>
    <w:p w14:paraId="310F2CAE" w14:textId="77777777" w:rsidR="00011F3D" w:rsidRPr="00011F3D" w:rsidRDefault="00011F3D" w:rsidP="00B17E8E">
      <w:pPr>
        <w:pStyle w:val="ListParagraph"/>
        <w:spacing w:before="20" w:afterLines="60" w:after="144" w:line="276" w:lineRule="auto"/>
        <w:rPr>
          <w:rFonts w:ascii="Arial" w:hAnsi="Arial" w:cs="Arial"/>
        </w:rPr>
      </w:pPr>
    </w:p>
    <w:p w14:paraId="60B835C9" w14:textId="45A56B3B" w:rsidR="00873C27" w:rsidRDefault="00873C27"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Because a preventive concordat is essentially a court driven process, the Romanian syndic </w:t>
      </w:r>
      <w:r w:rsidR="009C5FBC">
        <w:rPr>
          <w:rFonts w:ascii="Arial" w:hAnsi="Arial" w:cs="Arial"/>
        </w:rPr>
        <w:t xml:space="preserve">Judge </w:t>
      </w:r>
      <w:r>
        <w:rPr>
          <w:rFonts w:ascii="Arial" w:hAnsi="Arial" w:cs="Arial"/>
        </w:rPr>
        <w:t>has the following responsibilities in the process</w:t>
      </w:r>
      <w:r>
        <w:rPr>
          <w:rStyle w:val="FootnoteReference"/>
          <w:rFonts w:ascii="Arial" w:hAnsi="Arial" w:cs="Arial"/>
        </w:rPr>
        <w:footnoteReference w:id="23"/>
      </w:r>
      <w:r>
        <w:rPr>
          <w:rFonts w:ascii="Arial" w:hAnsi="Arial" w:cs="Arial"/>
        </w:rPr>
        <w:t>:</w:t>
      </w:r>
    </w:p>
    <w:p w14:paraId="15F441E1" w14:textId="77777777" w:rsidR="00873C27" w:rsidRPr="00873C27" w:rsidRDefault="00873C27" w:rsidP="00B17E8E">
      <w:pPr>
        <w:pStyle w:val="ListParagraph"/>
        <w:spacing w:before="20" w:afterLines="60" w:after="144" w:line="276" w:lineRule="auto"/>
        <w:rPr>
          <w:rFonts w:ascii="Arial" w:hAnsi="Arial" w:cs="Arial"/>
        </w:rPr>
      </w:pPr>
    </w:p>
    <w:p w14:paraId="6E332B0B" w14:textId="7EF10904" w:rsidR="006A79E2" w:rsidRDefault="006A79E2" w:rsidP="00B17E8E">
      <w:pPr>
        <w:pStyle w:val="ListParagraph"/>
        <w:numPr>
          <w:ilvl w:val="1"/>
          <w:numId w:val="3"/>
        </w:numPr>
        <w:spacing w:before="20" w:afterLines="60" w:after="144" w:line="276" w:lineRule="auto"/>
        <w:jc w:val="both"/>
        <w:rPr>
          <w:rFonts w:ascii="Arial" w:hAnsi="Arial" w:cs="Arial"/>
        </w:rPr>
      </w:pPr>
      <w:r w:rsidRPr="00873C27">
        <w:rPr>
          <w:rFonts w:ascii="Arial" w:hAnsi="Arial" w:cs="Arial"/>
        </w:rPr>
        <w:t xml:space="preserve">to appoint the interim concordat </w:t>
      </w:r>
      <w:proofErr w:type="gramStart"/>
      <w:r w:rsidRPr="00873C27">
        <w:rPr>
          <w:rFonts w:ascii="Arial" w:hAnsi="Arial" w:cs="Arial"/>
        </w:rPr>
        <w:t>administrator;</w:t>
      </w:r>
      <w:proofErr w:type="gramEnd"/>
    </w:p>
    <w:p w14:paraId="06FA812A" w14:textId="77777777" w:rsidR="00873C27" w:rsidRDefault="006A79E2" w:rsidP="00B17E8E">
      <w:pPr>
        <w:pStyle w:val="ListParagraph"/>
        <w:numPr>
          <w:ilvl w:val="1"/>
          <w:numId w:val="3"/>
        </w:numPr>
        <w:spacing w:before="20" w:afterLines="60" w:after="144" w:line="276" w:lineRule="auto"/>
        <w:jc w:val="both"/>
        <w:rPr>
          <w:rFonts w:ascii="Arial" w:hAnsi="Arial" w:cs="Arial"/>
        </w:rPr>
      </w:pPr>
      <w:r w:rsidRPr="00873C27">
        <w:rPr>
          <w:rFonts w:ascii="Arial" w:hAnsi="Arial" w:cs="Arial"/>
        </w:rPr>
        <w:t xml:space="preserve">to approve, at the request of the concordat administrator, the preventive </w:t>
      </w:r>
      <w:proofErr w:type="gramStart"/>
      <w:r w:rsidRPr="00873C27">
        <w:rPr>
          <w:rFonts w:ascii="Arial" w:hAnsi="Arial" w:cs="Arial"/>
        </w:rPr>
        <w:t>concordat;</w:t>
      </w:r>
      <w:proofErr w:type="gramEnd"/>
    </w:p>
    <w:p w14:paraId="4C5AD508" w14:textId="77777777" w:rsidR="00873C27" w:rsidRDefault="006A79E2" w:rsidP="00B17E8E">
      <w:pPr>
        <w:pStyle w:val="ListParagraph"/>
        <w:numPr>
          <w:ilvl w:val="1"/>
          <w:numId w:val="3"/>
        </w:numPr>
        <w:spacing w:before="20" w:afterLines="60" w:after="144" w:line="276" w:lineRule="auto"/>
        <w:jc w:val="both"/>
        <w:rPr>
          <w:rFonts w:ascii="Arial" w:hAnsi="Arial" w:cs="Arial"/>
        </w:rPr>
      </w:pPr>
      <w:r w:rsidRPr="00873C27">
        <w:rPr>
          <w:rFonts w:ascii="Arial" w:hAnsi="Arial" w:cs="Arial"/>
        </w:rPr>
        <w:t xml:space="preserve">to ascertain, at the request of any unsigned creditor of the preventive arrangement, the fulfillment of the conditions required to be registered on the list of creditors who have adhered to the preventive </w:t>
      </w:r>
      <w:proofErr w:type="gramStart"/>
      <w:r w:rsidRPr="00873C27">
        <w:rPr>
          <w:rFonts w:ascii="Arial" w:hAnsi="Arial" w:cs="Arial"/>
        </w:rPr>
        <w:t>arrangement;</w:t>
      </w:r>
      <w:proofErr w:type="gramEnd"/>
    </w:p>
    <w:p w14:paraId="6441E110" w14:textId="77777777" w:rsidR="00873C27" w:rsidRDefault="006A79E2" w:rsidP="00B17E8E">
      <w:pPr>
        <w:pStyle w:val="ListParagraph"/>
        <w:numPr>
          <w:ilvl w:val="1"/>
          <w:numId w:val="3"/>
        </w:numPr>
        <w:spacing w:before="20" w:afterLines="60" w:after="144" w:line="276" w:lineRule="auto"/>
        <w:jc w:val="both"/>
        <w:rPr>
          <w:rFonts w:ascii="Arial" w:hAnsi="Arial" w:cs="Arial"/>
        </w:rPr>
      </w:pPr>
      <w:r w:rsidRPr="00873C27">
        <w:rPr>
          <w:rFonts w:ascii="Arial" w:hAnsi="Arial" w:cs="Arial"/>
        </w:rPr>
        <w:t xml:space="preserve">to order by conclusion, according to the provisions of art. 18, the temporary suspension of the forced executions against the debtor, based on the offer of preventive composition formulated by the debtor and sent to the </w:t>
      </w:r>
      <w:proofErr w:type="gramStart"/>
      <w:r w:rsidRPr="00873C27">
        <w:rPr>
          <w:rFonts w:ascii="Arial" w:hAnsi="Arial" w:cs="Arial"/>
        </w:rPr>
        <w:t>creditors;</w:t>
      </w:r>
      <w:proofErr w:type="gramEnd"/>
    </w:p>
    <w:p w14:paraId="08F4C3FB" w14:textId="2DCB1DC5" w:rsidR="00011F3D" w:rsidRPr="00873C27" w:rsidRDefault="006A79E2" w:rsidP="00B17E8E">
      <w:pPr>
        <w:pStyle w:val="ListParagraph"/>
        <w:numPr>
          <w:ilvl w:val="1"/>
          <w:numId w:val="3"/>
        </w:numPr>
        <w:spacing w:before="20" w:afterLines="60" w:after="144" w:line="276" w:lineRule="auto"/>
        <w:jc w:val="both"/>
        <w:rPr>
          <w:rFonts w:ascii="Arial" w:hAnsi="Arial" w:cs="Arial"/>
        </w:rPr>
      </w:pPr>
      <w:r w:rsidRPr="00873C27">
        <w:rPr>
          <w:rFonts w:ascii="Arial" w:hAnsi="Arial" w:cs="Arial"/>
        </w:rPr>
        <w:t>to judge the actions in nullity and in resolution of the preventive concordat.</w:t>
      </w:r>
    </w:p>
    <w:p w14:paraId="04269489" w14:textId="77777777" w:rsidR="00D334AB" w:rsidRPr="00D334AB" w:rsidRDefault="00D334AB" w:rsidP="00B17E8E">
      <w:pPr>
        <w:pStyle w:val="ListParagraph"/>
        <w:spacing w:before="20" w:afterLines="60" w:after="144" w:line="276" w:lineRule="auto"/>
        <w:rPr>
          <w:rFonts w:ascii="Arial" w:hAnsi="Arial" w:cs="Arial"/>
        </w:rPr>
      </w:pPr>
    </w:p>
    <w:p w14:paraId="57E19539" w14:textId="77777777" w:rsidR="00D334AB" w:rsidRPr="00D334AB" w:rsidRDefault="00D334AB" w:rsidP="00B17E8E">
      <w:pPr>
        <w:pStyle w:val="ListParagraph"/>
        <w:spacing w:before="20" w:afterLines="60" w:after="144" w:line="276" w:lineRule="auto"/>
        <w:jc w:val="both"/>
        <w:rPr>
          <w:rFonts w:ascii="Arial" w:hAnsi="Arial" w:cs="Arial"/>
        </w:rPr>
      </w:pPr>
    </w:p>
    <w:p w14:paraId="43003B85" w14:textId="427AC1ED" w:rsidR="004D0C0C" w:rsidRDefault="00427F12" w:rsidP="00B17E8E">
      <w:pPr>
        <w:pStyle w:val="ListParagraph"/>
        <w:numPr>
          <w:ilvl w:val="0"/>
          <w:numId w:val="3"/>
        </w:numPr>
        <w:spacing w:before="20" w:afterLines="60" w:after="144" w:line="276" w:lineRule="auto"/>
        <w:jc w:val="both"/>
        <w:rPr>
          <w:rFonts w:ascii="Arial" w:hAnsi="Arial" w:cs="Arial"/>
        </w:rPr>
      </w:pPr>
      <w:r w:rsidRPr="00CD3BC9">
        <w:rPr>
          <w:rFonts w:ascii="Arial" w:hAnsi="Arial" w:cs="Arial"/>
        </w:rPr>
        <w:t>The procedure functions by Efwon Romania</w:t>
      </w:r>
      <w:r w:rsidR="00CD3BC9">
        <w:rPr>
          <w:rFonts w:ascii="Arial" w:hAnsi="Arial" w:cs="Arial"/>
        </w:rPr>
        <w:t>,</w:t>
      </w:r>
      <w:r w:rsidRPr="00CD3BC9">
        <w:rPr>
          <w:rFonts w:ascii="Arial" w:hAnsi="Arial" w:cs="Arial"/>
        </w:rPr>
        <w:t xml:space="preserve"> as a debtor in </w:t>
      </w:r>
      <w:r w:rsidR="004D0C0C" w:rsidRPr="00CD3BC9">
        <w:rPr>
          <w:rFonts w:ascii="Arial" w:hAnsi="Arial" w:cs="Arial"/>
        </w:rPr>
        <w:t>financial difficulty</w:t>
      </w:r>
      <w:r w:rsidR="00CD3BC9">
        <w:rPr>
          <w:rFonts w:ascii="Arial" w:hAnsi="Arial" w:cs="Arial"/>
        </w:rPr>
        <w:t>,</w:t>
      </w:r>
      <w:r w:rsidRPr="00CD3BC9">
        <w:rPr>
          <w:rFonts w:ascii="Arial" w:hAnsi="Arial" w:cs="Arial"/>
        </w:rPr>
        <w:t xml:space="preserve"> </w:t>
      </w:r>
      <w:r w:rsidR="004D0C0C" w:rsidRPr="00CD3BC9">
        <w:rPr>
          <w:rFonts w:ascii="Arial" w:hAnsi="Arial" w:cs="Arial"/>
        </w:rPr>
        <w:t>submit</w:t>
      </w:r>
      <w:r w:rsidRPr="00CD3BC9">
        <w:rPr>
          <w:rFonts w:ascii="Arial" w:hAnsi="Arial" w:cs="Arial"/>
        </w:rPr>
        <w:t xml:space="preserve">ting to the </w:t>
      </w:r>
      <w:r w:rsidR="004D0C0C" w:rsidRPr="00CD3BC9">
        <w:rPr>
          <w:rFonts w:ascii="Arial" w:hAnsi="Arial" w:cs="Arial"/>
        </w:rPr>
        <w:t xml:space="preserve">competent court a request to open the preventive </w:t>
      </w:r>
      <w:r w:rsidRPr="00CD3BC9">
        <w:rPr>
          <w:rFonts w:ascii="Arial" w:hAnsi="Arial" w:cs="Arial"/>
        </w:rPr>
        <w:t>concordat</w:t>
      </w:r>
      <w:r>
        <w:rPr>
          <w:rStyle w:val="FootnoteReference"/>
          <w:rFonts w:ascii="Arial" w:hAnsi="Arial" w:cs="Arial"/>
        </w:rPr>
        <w:footnoteReference w:id="24"/>
      </w:r>
      <w:r w:rsidR="004D0C0C" w:rsidRPr="00CD3BC9">
        <w:rPr>
          <w:rFonts w:ascii="Arial" w:hAnsi="Arial" w:cs="Arial"/>
        </w:rPr>
        <w:t xml:space="preserve">. By </w:t>
      </w:r>
      <w:r w:rsidRPr="00CD3BC9">
        <w:rPr>
          <w:rFonts w:ascii="Arial" w:hAnsi="Arial" w:cs="Arial"/>
        </w:rPr>
        <w:t>that</w:t>
      </w:r>
      <w:r w:rsidR="004D0C0C" w:rsidRPr="00CD3BC9">
        <w:rPr>
          <w:rFonts w:ascii="Arial" w:hAnsi="Arial" w:cs="Arial"/>
        </w:rPr>
        <w:t xml:space="preserve"> request, the debtor proposes a</w:t>
      </w:r>
      <w:r w:rsidR="00CD3BC9" w:rsidRPr="00CD3BC9">
        <w:rPr>
          <w:rFonts w:ascii="Arial" w:hAnsi="Arial" w:cs="Arial"/>
        </w:rPr>
        <w:t>n individual to act as the</w:t>
      </w:r>
      <w:r w:rsidR="004D0C0C" w:rsidRPr="00CD3BC9">
        <w:rPr>
          <w:rFonts w:ascii="Arial" w:hAnsi="Arial" w:cs="Arial"/>
        </w:rPr>
        <w:t xml:space="preserve"> temporary concordat administrator among the insolvency practitioners authorized according to the law.</w:t>
      </w:r>
      <w:r w:rsidR="00CD3BC9" w:rsidRPr="00CD3BC9">
        <w:rPr>
          <w:rFonts w:ascii="Arial" w:hAnsi="Arial" w:cs="Arial"/>
        </w:rPr>
        <w:t xml:space="preserve"> </w:t>
      </w:r>
      <w:r w:rsidR="004D0C0C" w:rsidRPr="00CD3BC9">
        <w:rPr>
          <w:rFonts w:ascii="Arial" w:hAnsi="Arial" w:cs="Arial"/>
        </w:rPr>
        <w:t>The syndic judge</w:t>
      </w:r>
      <w:r w:rsidR="00CD3BC9" w:rsidRPr="00CD3BC9">
        <w:rPr>
          <w:rFonts w:ascii="Arial" w:hAnsi="Arial" w:cs="Arial"/>
        </w:rPr>
        <w:t xml:space="preserve"> then</w:t>
      </w:r>
      <w:r w:rsidR="004D0C0C" w:rsidRPr="00CD3BC9">
        <w:rPr>
          <w:rFonts w:ascii="Arial" w:hAnsi="Arial" w:cs="Arial"/>
        </w:rPr>
        <w:t xml:space="preserve"> appoints the provisional concordat administrator</w:t>
      </w:r>
      <w:r w:rsidR="00CD3BC9">
        <w:rPr>
          <w:rStyle w:val="FootnoteReference"/>
          <w:rFonts w:ascii="Arial" w:hAnsi="Arial" w:cs="Arial"/>
        </w:rPr>
        <w:footnoteReference w:id="25"/>
      </w:r>
      <w:r w:rsidR="004D0C0C" w:rsidRPr="00CD3BC9">
        <w:rPr>
          <w:rFonts w:ascii="Arial" w:hAnsi="Arial" w:cs="Arial"/>
        </w:rPr>
        <w:t xml:space="preserve"> by executory conclusion</w:t>
      </w:r>
      <w:r w:rsidR="00CD3BC9">
        <w:rPr>
          <w:rFonts w:ascii="Arial" w:hAnsi="Arial" w:cs="Arial"/>
        </w:rPr>
        <w:t xml:space="preserve"> and </w:t>
      </w:r>
      <w:r w:rsidR="004D0C0C" w:rsidRPr="00CD3BC9">
        <w:rPr>
          <w:rFonts w:ascii="Arial" w:hAnsi="Arial" w:cs="Arial"/>
        </w:rPr>
        <w:t xml:space="preserve">within 30 days from his appointment, the concordat administrator elaborates, together with the debtor, the list </w:t>
      </w:r>
      <w:r w:rsidR="004D0C0C" w:rsidRPr="00CD3BC9">
        <w:rPr>
          <w:rFonts w:ascii="Arial" w:hAnsi="Arial" w:cs="Arial"/>
        </w:rPr>
        <w:lastRenderedPageBreak/>
        <w:t>of creditors and the preventive concordat offer</w:t>
      </w:r>
      <w:r w:rsidR="00CD3BC9">
        <w:rPr>
          <w:rStyle w:val="FootnoteReference"/>
          <w:rFonts w:ascii="Arial" w:hAnsi="Arial" w:cs="Arial"/>
        </w:rPr>
        <w:footnoteReference w:id="26"/>
      </w:r>
      <w:r w:rsidR="00CD3BC9">
        <w:rPr>
          <w:rFonts w:ascii="Arial" w:hAnsi="Arial" w:cs="Arial"/>
        </w:rPr>
        <w:t>.</w:t>
      </w:r>
      <w:r w:rsidR="00DA6E98">
        <w:rPr>
          <w:rFonts w:ascii="Arial" w:hAnsi="Arial" w:cs="Arial"/>
        </w:rPr>
        <w:t xml:space="preserve"> In this case, the creditors would be Efwon Engand and the other sundry creditors of the business. The Drivers do not have a claim pursuant to Romanian law, as set out above, and are therefore not creditors.</w:t>
      </w:r>
    </w:p>
    <w:p w14:paraId="16527D06" w14:textId="77777777" w:rsidR="00CD3BC9" w:rsidRPr="00CD3BC9" w:rsidRDefault="00CD3BC9" w:rsidP="00B17E8E">
      <w:pPr>
        <w:pStyle w:val="ListParagraph"/>
        <w:spacing w:before="20" w:afterLines="60" w:after="144" w:line="276" w:lineRule="auto"/>
        <w:jc w:val="both"/>
        <w:rPr>
          <w:rFonts w:ascii="Arial" w:hAnsi="Arial" w:cs="Arial"/>
        </w:rPr>
      </w:pPr>
    </w:p>
    <w:p w14:paraId="1E045B3E" w14:textId="2B0E04FF" w:rsidR="004D0C0C" w:rsidRDefault="002469CD" w:rsidP="00B17E8E">
      <w:pPr>
        <w:pStyle w:val="ListParagraph"/>
        <w:numPr>
          <w:ilvl w:val="0"/>
          <w:numId w:val="3"/>
        </w:numPr>
        <w:spacing w:before="20" w:afterLines="60" w:after="144" w:line="276" w:lineRule="auto"/>
        <w:jc w:val="both"/>
        <w:rPr>
          <w:rFonts w:ascii="Arial" w:hAnsi="Arial" w:cs="Arial"/>
        </w:rPr>
      </w:pPr>
      <w:r>
        <w:rPr>
          <w:rFonts w:ascii="Arial" w:hAnsi="Arial" w:cs="Arial"/>
        </w:rPr>
        <w:t>Notice of t</w:t>
      </w:r>
      <w:r w:rsidR="004D0C0C" w:rsidRPr="002469CD">
        <w:rPr>
          <w:rFonts w:ascii="Arial" w:hAnsi="Arial" w:cs="Arial"/>
        </w:rPr>
        <w:t xml:space="preserve">he preventive composition agreement </w:t>
      </w:r>
      <w:r w:rsidR="00CD3BC9" w:rsidRPr="002469CD">
        <w:rPr>
          <w:rFonts w:ascii="Arial" w:hAnsi="Arial" w:cs="Arial"/>
        </w:rPr>
        <w:t>is then to</w:t>
      </w:r>
      <w:r w:rsidR="004D0C0C" w:rsidRPr="002469CD">
        <w:rPr>
          <w:rFonts w:ascii="Arial" w:hAnsi="Arial" w:cs="Arial"/>
        </w:rPr>
        <w:t xml:space="preserve"> be </w:t>
      </w:r>
      <w:r>
        <w:rPr>
          <w:rFonts w:ascii="Arial" w:hAnsi="Arial" w:cs="Arial"/>
        </w:rPr>
        <w:t>given</w:t>
      </w:r>
      <w:r w:rsidR="004D0C0C" w:rsidRPr="002469CD">
        <w:rPr>
          <w:rFonts w:ascii="Arial" w:hAnsi="Arial" w:cs="Arial"/>
        </w:rPr>
        <w:t xml:space="preserve"> </w:t>
      </w:r>
      <w:r w:rsidR="00CD3BC9" w:rsidRPr="002469CD">
        <w:rPr>
          <w:rFonts w:ascii="Arial" w:hAnsi="Arial" w:cs="Arial"/>
        </w:rPr>
        <w:t>by</w:t>
      </w:r>
      <w:r w:rsidR="004D0C0C" w:rsidRPr="002469CD">
        <w:rPr>
          <w:rFonts w:ascii="Arial" w:hAnsi="Arial" w:cs="Arial"/>
        </w:rPr>
        <w:t xml:space="preserve"> the provisional composition administrator to the creditors by means of fast communication </w:t>
      </w:r>
      <w:r>
        <w:rPr>
          <w:rFonts w:ascii="Arial" w:hAnsi="Arial" w:cs="Arial"/>
        </w:rPr>
        <w:t>ensuring</w:t>
      </w:r>
      <w:r w:rsidR="004D0C0C" w:rsidRPr="002469CD">
        <w:rPr>
          <w:rFonts w:ascii="Arial" w:hAnsi="Arial" w:cs="Arial"/>
        </w:rPr>
        <w:t xml:space="preserve"> the possibility of confirming its receipt</w:t>
      </w:r>
      <w:r>
        <w:rPr>
          <w:rStyle w:val="FootnoteReference"/>
          <w:rFonts w:ascii="Arial" w:hAnsi="Arial" w:cs="Arial"/>
        </w:rPr>
        <w:footnoteReference w:id="27"/>
      </w:r>
      <w:r w:rsidRPr="002469CD">
        <w:rPr>
          <w:rFonts w:ascii="Arial" w:hAnsi="Arial" w:cs="Arial"/>
        </w:rPr>
        <w:t>.</w:t>
      </w:r>
      <w:r>
        <w:rPr>
          <w:rFonts w:ascii="Arial" w:hAnsi="Arial" w:cs="Arial"/>
        </w:rPr>
        <w:t xml:space="preserve"> </w:t>
      </w:r>
      <w:r w:rsidR="004D0C0C" w:rsidRPr="002469CD">
        <w:rPr>
          <w:rFonts w:ascii="Arial" w:hAnsi="Arial" w:cs="Arial"/>
        </w:rPr>
        <w:t xml:space="preserve">The preventive composition offer </w:t>
      </w:r>
      <w:r>
        <w:rPr>
          <w:rFonts w:ascii="Arial" w:hAnsi="Arial" w:cs="Arial"/>
        </w:rPr>
        <w:t xml:space="preserve">must then </w:t>
      </w:r>
      <w:r w:rsidR="004D0C0C" w:rsidRPr="002469CD">
        <w:rPr>
          <w:rFonts w:ascii="Arial" w:hAnsi="Arial" w:cs="Arial"/>
        </w:rPr>
        <w:t>be submitted</w:t>
      </w:r>
      <w:r>
        <w:rPr>
          <w:rFonts w:ascii="Arial" w:hAnsi="Arial" w:cs="Arial"/>
        </w:rPr>
        <w:t xml:space="preserve"> pursuant to the filing by Efwon Romania and </w:t>
      </w:r>
      <w:r w:rsidR="004D0C0C" w:rsidRPr="002469CD">
        <w:rPr>
          <w:rFonts w:ascii="Arial" w:hAnsi="Arial" w:cs="Arial"/>
        </w:rPr>
        <w:t xml:space="preserve">to the registry of the court, where it will be registered in a special register. </w:t>
      </w:r>
      <w:r>
        <w:rPr>
          <w:rFonts w:ascii="Arial" w:hAnsi="Arial" w:cs="Arial"/>
        </w:rPr>
        <w:t xml:space="preserve"> </w:t>
      </w:r>
    </w:p>
    <w:p w14:paraId="4966DA94" w14:textId="77777777" w:rsidR="002469CD" w:rsidRPr="002469CD" w:rsidRDefault="002469CD" w:rsidP="00B17E8E">
      <w:pPr>
        <w:pStyle w:val="ListParagraph"/>
        <w:spacing w:before="20" w:afterLines="60" w:after="144" w:line="276" w:lineRule="auto"/>
        <w:rPr>
          <w:rFonts w:ascii="Arial" w:hAnsi="Arial" w:cs="Arial"/>
        </w:rPr>
      </w:pPr>
    </w:p>
    <w:p w14:paraId="282D18FD" w14:textId="792A9C05" w:rsidR="004D0C0C" w:rsidRDefault="004D0C0C" w:rsidP="00B17E8E">
      <w:pPr>
        <w:pStyle w:val="ListParagraph"/>
        <w:numPr>
          <w:ilvl w:val="0"/>
          <w:numId w:val="3"/>
        </w:numPr>
        <w:spacing w:before="20" w:afterLines="60" w:after="144" w:line="276" w:lineRule="auto"/>
        <w:jc w:val="both"/>
        <w:rPr>
          <w:rFonts w:ascii="Arial" w:hAnsi="Arial" w:cs="Arial"/>
        </w:rPr>
      </w:pPr>
      <w:r w:rsidRPr="004D0C0C">
        <w:rPr>
          <w:rFonts w:ascii="Arial" w:hAnsi="Arial" w:cs="Arial"/>
        </w:rPr>
        <w:t>The preventive composition offer</w:t>
      </w:r>
      <w:r w:rsidR="00D9228A">
        <w:rPr>
          <w:rFonts w:ascii="Arial" w:hAnsi="Arial" w:cs="Arial"/>
        </w:rPr>
        <w:t xml:space="preserve"> sent to </w:t>
      </w:r>
      <w:r w:rsidR="002934A0">
        <w:rPr>
          <w:rFonts w:ascii="Arial" w:hAnsi="Arial" w:cs="Arial"/>
        </w:rPr>
        <w:t xml:space="preserve">Efwon Romania’s </w:t>
      </w:r>
      <w:r w:rsidR="00D9228A">
        <w:rPr>
          <w:rFonts w:ascii="Arial" w:hAnsi="Arial" w:cs="Arial"/>
        </w:rPr>
        <w:t xml:space="preserve">creditors </w:t>
      </w:r>
      <w:r w:rsidR="00625AA9">
        <w:rPr>
          <w:rFonts w:ascii="Arial" w:hAnsi="Arial" w:cs="Arial"/>
        </w:rPr>
        <w:t>will</w:t>
      </w:r>
      <w:r w:rsidRPr="004D0C0C">
        <w:rPr>
          <w:rFonts w:ascii="Arial" w:hAnsi="Arial" w:cs="Arial"/>
        </w:rPr>
        <w:t xml:space="preserve"> also include the draft preventive agreement</w:t>
      </w:r>
      <w:r w:rsidR="00166089">
        <w:rPr>
          <w:rStyle w:val="FootnoteReference"/>
          <w:rFonts w:ascii="Arial" w:hAnsi="Arial" w:cs="Arial"/>
        </w:rPr>
        <w:footnoteReference w:id="28"/>
      </w:r>
      <w:r w:rsidRPr="004D0C0C">
        <w:rPr>
          <w:rFonts w:ascii="Arial" w:hAnsi="Arial" w:cs="Arial"/>
        </w:rPr>
        <w:t xml:space="preserve">, to which </w:t>
      </w:r>
      <w:r w:rsidR="00625AA9">
        <w:rPr>
          <w:rFonts w:ascii="Arial" w:hAnsi="Arial" w:cs="Arial"/>
        </w:rPr>
        <w:t>must</w:t>
      </w:r>
      <w:r w:rsidRPr="004D0C0C">
        <w:rPr>
          <w:rFonts w:ascii="Arial" w:hAnsi="Arial" w:cs="Arial"/>
        </w:rPr>
        <w:t xml:space="preserve"> be attached </w:t>
      </w:r>
      <w:r w:rsidR="0090539D">
        <w:rPr>
          <w:rFonts w:ascii="Arial" w:hAnsi="Arial" w:cs="Arial"/>
        </w:rPr>
        <w:t xml:space="preserve">Efwon Romania’s </w:t>
      </w:r>
      <w:r w:rsidRPr="004D0C0C">
        <w:rPr>
          <w:rFonts w:ascii="Arial" w:hAnsi="Arial" w:cs="Arial"/>
        </w:rPr>
        <w:t xml:space="preserve">statement regarding </w:t>
      </w:r>
      <w:r w:rsidR="0090539D">
        <w:rPr>
          <w:rFonts w:ascii="Arial" w:hAnsi="Arial" w:cs="Arial"/>
        </w:rPr>
        <w:t xml:space="preserve">its </w:t>
      </w:r>
      <w:r w:rsidRPr="004D0C0C">
        <w:rPr>
          <w:rFonts w:ascii="Arial" w:hAnsi="Arial" w:cs="Arial"/>
        </w:rPr>
        <w:t>financial situation as well as the list of known creditors, including those whose claims are challenged in whole or in part</w:t>
      </w:r>
      <w:r w:rsidR="00166089">
        <w:rPr>
          <w:rStyle w:val="FootnoteReference"/>
          <w:rFonts w:ascii="Arial" w:hAnsi="Arial" w:cs="Arial"/>
        </w:rPr>
        <w:footnoteReference w:id="29"/>
      </w:r>
      <w:r w:rsidR="00166089">
        <w:rPr>
          <w:rFonts w:ascii="Arial" w:hAnsi="Arial" w:cs="Arial"/>
        </w:rPr>
        <w:t xml:space="preserve">. </w:t>
      </w:r>
      <w:r w:rsidR="0090539D">
        <w:rPr>
          <w:rFonts w:ascii="Arial" w:hAnsi="Arial" w:cs="Arial"/>
        </w:rPr>
        <w:t>In the circumstances, the considerable debt to Efwon England will be accepte</w:t>
      </w:r>
      <w:r w:rsidR="00625AA9">
        <w:rPr>
          <w:rFonts w:ascii="Arial" w:hAnsi="Arial" w:cs="Arial"/>
        </w:rPr>
        <w:t>d.</w:t>
      </w:r>
    </w:p>
    <w:p w14:paraId="76EDE17C" w14:textId="77777777" w:rsidR="00166089" w:rsidRPr="00166089" w:rsidRDefault="00166089" w:rsidP="00B17E8E">
      <w:pPr>
        <w:pStyle w:val="ListParagraph"/>
        <w:spacing w:before="20" w:afterLines="60" w:after="144" w:line="276" w:lineRule="auto"/>
        <w:rPr>
          <w:rFonts w:ascii="Arial" w:hAnsi="Arial" w:cs="Arial"/>
        </w:rPr>
      </w:pPr>
    </w:p>
    <w:p w14:paraId="652475FA" w14:textId="70A95E85" w:rsidR="004D0C0C" w:rsidRDefault="004D0C0C" w:rsidP="00B17E8E">
      <w:pPr>
        <w:pStyle w:val="ListParagraph"/>
        <w:numPr>
          <w:ilvl w:val="0"/>
          <w:numId w:val="3"/>
        </w:numPr>
        <w:spacing w:before="20" w:afterLines="60" w:after="144" w:line="276" w:lineRule="auto"/>
        <w:jc w:val="both"/>
        <w:rPr>
          <w:rFonts w:ascii="Arial" w:hAnsi="Arial" w:cs="Arial"/>
        </w:rPr>
      </w:pPr>
      <w:r w:rsidRPr="004D0C0C">
        <w:rPr>
          <w:rFonts w:ascii="Arial" w:hAnsi="Arial" w:cs="Arial"/>
        </w:rPr>
        <w:t xml:space="preserve">The draft preventive </w:t>
      </w:r>
      <w:r w:rsidR="00166089">
        <w:rPr>
          <w:rFonts w:ascii="Arial" w:hAnsi="Arial" w:cs="Arial"/>
        </w:rPr>
        <w:t>composition</w:t>
      </w:r>
      <w:r w:rsidRPr="004D0C0C">
        <w:rPr>
          <w:rFonts w:ascii="Arial" w:hAnsi="Arial" w:cs="Arial"/>
        </w:rPr>
        <w:t xml:space="preserve"> must </w:t>
      </w:r>
      <w:r w:rsidR="00166089">
        <w:rPr>
          <w:rFonts w:ascii="Arial" w:hAnsi="Arial" w:cs="Arial"/>
        </w:rPr>
        <w:t>set out</w:t>
      </w:r>
      <w:r w:rsidRPr="004D0C0C">
        <w:rPr>
          <w:rFonts w:ascii="Arial" w:hAnsi="Arial" w:cs="Arial"/>
        </w:rPr>
        <w:t xml:space="preserve"> in detail</w:t>
      </w:r>
      <w:r w:rsidR="00166089">
        <w:rPr>
          <w:rFonts w:ascii="Arial" w:hAnsi="Arial" w:cs="Arial"/>
        </w:rPr>
        <w:t xml:space="preserve"> the following</w:t>
      </w:r>
      <w:r w:rsidR="00166089">
        <w:rPr>
          <w:rStyle w:val="FootnoteReference"/>
          <w:rFonts w:ascii="Arial" w:hAnsi="Arial" w:cs="Arial"/>
        </w:rPr>
        <w:footnoteReference w:id="30"/>
      </w:r>
      <w:r w:rsidRPr="004D0C0C">
        <w:rPr>
          <w:rFonts w:ascii="Arial" w:hAnsi="Arial" w:cs="Arial"/>
        </w:rPr>
        <w:t>:</w:t>
      </w:r>
    </w:p>
    <w:p w14:paraId="795654DF" w14:textId="77777777" w:rsidR="00166089" w:rsidRPr="00166089" w:rsidRDefault="00166089" w:rsidP="00B17E8E">
      <w:pPr>
        <w:pStyle w:val="ListParagraph"/>
        <w:spacing w:before="20" w:afterLines="60" w:after="144" w:line="276" w:lineRule="auto"/>
        <w:rPr>
          <w:rFonts w:ascii="Arial" w:hAnsi="Arial" w:cs="Arial"/>
        </w:rPr>
      </w:pPr>
    </w:p>
    <w:p w14:paraId="42CEF061" w14:textId="14FCF67E" w:rsidR="004D0C0C" w:rsidRDefault="004D0C0C" w:rsidP="00B17E8E">
      <w:pPr>
        <w:pStyle w:val="ListParagraph"/>
        <w:numPr>
          <w:ilvl w:val="1"/>
          <w:numId w:val="3"/>
        </w:numPr>
        <w:spacing w:before="20" w:afterLines="60" w:after="144" w:line="276" w:lineRule="auto"/>
        <w:jc w:val="both"/>
        <w:rPr>
          <w:rFonts w:ascii="Arial" w:hAnsi="Arial" w:cs="Arial"/>
        </w:rPr>
      </w:pPr>
      <w:r w:rsidRPr="004D0C0C">
        <w:rPr>
          <w:rFonts w:ascii="Arial" w:hAnsi="Arial" w:cs="Arial"/>
        </w:rPr>
        <w:t xml:space="preserve">the analytical situation of </w:t>
      </w:r>
      <w:r w:rsidR="00166089">
        <w:rPr>
          <w:rFonts w:ascii="Arial" w:hAnsi="Arial" w:cs="Arial"/>
        </w:rPr>
        <w:t>Efwon Romania</w:t>
      </w:r>
      <w:r w:rsidRPr="004D0C0C">
        <w:rPr>
          <w:rFonts w:ascii="Arial" w:hAnsi="Arial" w:cs="Arial"/>
        </w:rPr>
        <w:t xml:space="preserve">'s assets and liabilities, certified by an accounting expert or, as the case may be, audited by an auditor authorized by </w:t>
      </w:r>
      <w:proofErr w:type="gramStart"/>
      <w:r w:rsidRPr="004D0C0C">
        <w:rPr>
          <w:rFonts w:ascii="Arial" w:hAnsi="Arial" w:cs="Arial"/>
        </w:rPr>
        <w:t>law;</w:t>
      </w:r>
      <w:proofErr w:type="gramEnd"/>
    </w:p>
    <w:p w14:paraId="399D10AF" w14:textId="4CABE7FD" w:rsidR="00D3715A" w:rsidRDefault="004D0C0C" w:rsidP="00B17E8E">
      <w:pPr>
        <w:pStyle w:val="ListParagraph"/>
        <w:numPr>
          <w:ilvl w:val="1"/>
          <w:numId w:val="3"/>
        </w:numPr>
        <w:spacing w:before="20" w:afterLines="60" w:after="144" w:line="276" w:lineRule="auto"/>
        <w:jc w:val="both"/>
        <w:rPr>
          <w:rFonts w:ascii="Arial" w:hAnsi="Arial" w:cs="Arial"/>
        </w:rPr>
      </w:pPr>
      <w:r w:rsidRPr="00166089">
        <w:rPr>
          <w:rFonts w:ascii="Arial" w:hAnsi="Arial" w:cs="Arial"/>
        </w:rPr>
        <w:t>the causes of the financial difficulty</w:t>
      </w:r>
      <w:r w:rsidR="00166089">
        <w:rPr>
          <w:rFonts w:ascii="Arial" w:hAnsi="Arial" w:cs="Arial"/>
        </w:rPr>
        <w:t xml:space="preserve"> (in this case the Driver’s litigation and the lack of a sponsor)</w:t>
      </w:r>
      <w:r w:rsidRPr="00166089">
        <w:rPr>
          <w:rFonts w:ascii="Arial" w:hAnsi="Arial" w:cs="Arial"/>
        </w:rPr>
        <w:t xml:space="preserve"> and, if applicable, the measures taken by </w:t>
      </w:r>
      <w:r w:rsidR="00625AA9">
        <w:rPr>
          <w:rFonts w:ascii="Arial" w:hAnsi="Arial" w:cs="Arial"/>
        </w:rPr>
        <w:t>Efwon Romania</w:t>
      </w:r>
      <w:r w:rsidR="00625AA9" w:rsidRPr="00166089">
        <w:rPr>
          <w:rFonts w:ascii="Arial" w:hAnsi="Arial" w:cs="Arial"/>
        </w:rPr>
        <w:t xml:space="preserve"> </w:t>
      </w:r>
      <w:r w:rsidRPr="00166089">
        <w:rPr>
          <w:rFonts w:ascii="Arial" w:hAnsi="Arial" w:cs="Arial"/>
        </w:rPr>
        <w:t>to overcome it until the submission of the</w:t>
      </w:r>
      <w:r w:rsidR="00D3715A">
        <w:rPr>
          <w:rFonts w:ascii="Arial" w:hAnsi="Arial" w:cs="Arial"/>
        </w:rPr>
        <w:t xml:space="preserve"> final</w:t>
      </w:r>
      <w:r w:rsidRPr="00166089">
        <w:rPr>
          <w:rFonts w:ascii="Arial" w:hAnsi="Arial" w:cs="Arial"/>
        </w:rPr>
        <w:t xml:space="preserve"> preventive composition offer</w:t>
      </w:r>
      <w:r w:rsidR="00D3715A">
        <w:rPr>
          <w:rFonts w:ascii="Arial" w:hAnsi="Arial" w:cs="Arial"/>
        </w:rPr>
        <w:t xml:space="preserve"> (in this case the proposal to sell 51% of the shares of Efwon Romania to KuasaNas, relocate the company to Malaysia and deposit a sum into court to satisfy any judgment debt that is ordered</w:t>
      </w:r>
      <w:r w:rsidR="00625AA9">
        <w:rPr>
          <w:rFonts w:ascii="Arial" w:hAnsi="Arial" w:cs="Arial"/>
        </w:rPr>
        <w:t xml:space="preserve"> by the Drivers</w:t>
      </w:r>
      <w:proofErr w:type="gramStart"/>
      <w:r w:rsidR="00D3715A">
        <w:rPr>
          <w:rFonts w:ascii="Arial" w:hAnsi="Arial" w:cs="Arial"/>
        </w:rPr>
        <w:t>)</w:t>
      </w:r>
      <w:r w:rsidRPr="00166089">
        <w:rPr>
          <w:rFonts w:ascii="Arial" w:hAnsi="Arial" w:cs="Arial"/>
        </w:rPr>
        <w:t>;</w:t>
      </w:r>
      <w:proofErr w:type="gramEnd"/>
    </w:p>
    <w:p w14:paraId="51DD86BD" w14:textId="134FCE1F" w:rsidR="004D0C0C" w:rsidRDefault="004D0C0C" w:rsidP="00B17E8E">
      <w:pPr>
        <w:pStyle w:val="ListParagraph"/>
        <w:numPr>
          <w:ilvl w:val="1"/>
          <w:numId w:val="3"/>
        </w:numPr>
        <w:spacing w:before="20" w:afterLines="60" w:after="144" w:line="276" w:lineRule="auto"/>
        <w:jc w:val="both"/>
        <w:rPr>
          <w:rFonts w:ascii="Arial" w:hAnsi="Arial" w:cs="Arial"/>
        </w:rPr>
      </w:pPr>
      <w:r w:rsidRPr="00D3715A">
        <w:rPr>
          <w:rFonts w:ascii="Arial" w:hAnsi="Arial" w:cs="Arial"/>
        </w:rPr>
        <w:t>the projection of the financial-accounting evolution for the next 24 months</w:t>
      </w:r>
      <w:r w:rsidR="005F08F7">
        <w:rPr>
          <w:rFonts w:ascii="Arial" w:hAnsi="Arial" w:cs="Arial"/>
        </w:rPr>
        <w:t>.</w:t>
      </w:r>
    </w:p>
    <w:p w14:paraId="77A33CD2" w14:textId="77777777" w:rsidR="005F08F7" w:rsidRPr="00D3715A" w:rsidRDefault="005F08F7" w:rsidP="00B17E8E">
      <w:pPr>
        <w:pStyle w:val="ListParagraph"/>
        <w:spacing w:before="20" w:afterLines="60" w:after="144" w:line="276" w:lineRule="auto"/>
        <w:ind w:left="1440"/>
        <w:jc w:val="both"/>
        <w:rPr>
          <w:rFonts w:ascii="Arial" w:hAnsi="Arial" w:cs="Arial"/>
        </w:rPr>
      </w:pPr>
    </w:p>
    <w:p w14:paraId="3A86CF09" w14:textId="0E11D1D7" w:rsidR="004D0C0C" w:rsidRDefault="004D0C0C" w:rsidP="00B17E8E">
      <w:pPr>
        <w:pStyle w:val="ListParagraph"/>
        <w:numPr>
          <w:ilvl w:val="0"/>
          <w:numId w:val="3"/>
        </w:numPr>
        <w:spacing w:before="20" w:afterLines="60" w:after="144" w:line="276" w:lineRule="auto"/>
        <w:jc w:val="both"/>
        <w:rPr>
          <w:rFonts w:ascii="Arial" w:hAnsi="Arial" w:cs="Arial"/>
        </w:rPr>
      </w:pPr>
      <w:r w:rsidRPr="004D0C0C">
        <w:rPr>
          <w:rFonts w:ascii="Arial" w:hAnsi="Arial" w:cs="Arial"/>
        </w:rPr>
        <w:t>The draft preventive arrangement must include a recovery plan, which provides for at least the following measures</w:t>
      </w:r>
      <w:r w:rsidR="00E7456E">
        <w:rPr>
          <w:rStyle w:val="FootnoteReference"/>
          <w:rFonts w:ascii="Arial" w:hAnsi="Arial" w:cs="Arial"/>
        </w:rPr>
        <w:footnoteReference w:id="31"/>
      </w:r>
      <w:r w:rsidRPr="004D0C0C">
        <w:rPr>
          <w:rFonts w:ascii="Arial" w:hAnsi="Arial" w:cs="Arial"/>
        </w:rPr>
        <w:t>:</w:t>
      </w:r>
    </w:p>
    <w:p w14:paraId="02153B78" w14:textId="64018623" w:rsidR="005F08F7" w:rsidRDefault="004D0C0C" w:rsidP="00B17E8E">
      <w:pPr>
        <w:pStyle w:val="ListParagraph"/>
        <w:numPr>
          <w:ilvl w:val="1"/>
          <w:numId w:val="3"/>
        </w:numPr>
        <w:spacing w:before="20" w:afterLines="60" w:after="144" w:line="276" w:lineRule="auto"/>
        <w:jc w:val="both"/>
        <w:rPr>
          <w:rFonts w:ascii="Arial" w:hAnsi="Arial" w:cs="Arial"/>
        </w:rPr>
      </w:pPr>
      <w:r w:rsidRPr="005F08F7">
        <w:rPr>
          <w:rFonts w:ascii="Arial" w:hAnsi="Arial" w:cs="Arial"/>
        </w:rPr>
        <w:t xml:space="preserve">reorganization of </w:t>
      </w:r>
      <w:r w:rsidR="00625AA9">
        <w:rPr>
          <w:rFonts w:ascii="Arial" w:hAnsi="Arial" w:cs="Arial"/>
        </w:rPr>
        <w:t>Efwon Romania’s</w:t>
      </w:r>
      <w:r w:rsidRPr="005F08F7">
        <w:rPr>
          <w:rFonts w:ascii="Arial" w:hAnsi="Arial" w:cs="Arial"/>
        </w:rPr>
        <w:t xml:space="preserve"> activity, through measures such as: restructuring the </w:t>
      </w:r>
      <w:r w:rsidR="00625AA9">
        <w:rPr>
          <w:rFonts w:ascii="Arial" w:hAnsi="Arial" w:cs="Arial"/>
        </w:rPr>
        <w:t>Efwon Romania’s</w:t>
      </w:r>
      <w:r w:rsidR="00625AA9" w:rsidRPr="005F08F7">
        <w:rPr>
          <w:rFonts w:ascii="Arial" w:hAnsi="Arial" w:cs="Arial"/>
        </w:rPr>
        <w:t xml:space="preserve"> </w:t>
      </w:r>
      <w:r w:rsidRPr="005F08F7">
        <w:rPr>
          <w:rFonts w:ascii="Arial" w:hAnsi="Arial" w:cs="Arial"/>
        </w:rPr>
        <w:t xml:space="preserve">management, modification of the functional structure, reduction of staff or any other measures considered </w:t>
      </w:r>
      <w:proofErr w:type="gramStart"/>
      <w:r w:rsidRPr="005F08F7">
        <w:rPr>
          <w:rFonts w:ascii="Arial" w:hAnsi="Arial" w:cs="Arial"/>
        </w:rPr>
        <w:t>necessary;</w:t>
      </w:r>
      <w:proofErr w:type="gramEnd"/>
    </w:p>
    <w:p w14:paraId="23DB1CEA" w14:textId="6DB49E5A" w:rsidR="005F08F7" w:rsidRDefault="004D0C0C" w:rsidP="00B17E8E">
      <w:pPr>
        <w:pStyle w:val="ListParagraph"/>
        <w:numPr>
          <w:ilvl w:val="1"/>
          <w:numId w:val="3"/>
        </w:numPr>
        <w:spacing w:before="20" w:afterLines="60" w:after="144" w:line="276" w:lineRule="auto"/>
        <w:jc w:val="both"/>
        <w:rPr>
          <w:rFonts w:ascii="Arial" w:hAnsi="Arial" w:cs="Arial"/>
        </w:rPr>
      </w:pPr>
      <w:r w:rsidRPr="005F08F7">
        <w:rPr>
          <w:rFonts w:ascii="Arial" w:hAnsi="Arial" w:cs="Arial"/>
        </w:rPr>
        <w:t xml:space="preserve">the ways in which </w:t>
      </w:r>
      <w:r w:rsidR="00625AA9">
        <w:rPr>
          <w:rFonts w:ascii="Arial" w:hAnsi="Arial" w:cs="Arial"/>
        </w:rPr>
        <w:t xml:space="preserve">Efwon Romania </w:t>
      </w:r>
      <w:r w:rsidR="00E7456E">
        <w:rPr>
          <w:rFonts w:ascii="Arial" w:hAnsi="Arial" w:cs="Arial"/>
        </w:rPr>
        <w:t>intends</w:t>
      </w:r>
      <w:r w:rsidRPr="005F08F7">
        <w:rPr>
          <w:rFonts w:ascii="Arial" w:hAnsi="Arial" w:cs="Arial"/>
        </w:rPr>
        <w:t xml:space="preserve"> to overcome the state of financial difficulty</w:t>
      </w:r>
      <w:r w:rsidR="00E7456E">
        <w:rPr>
          <w:rFonts w:ascii="Arial" w:hAnsi="Arial" w:cs="Arial"/>
        </w:rPr>
        <w:t>.</w:t>
      </w:r>
    </w:p>
    <w:p w14:paraId="2F1587B9" w14:textId="77777777" w:rsidR="005F08F7" w:rsidRDefault="004D0C0C" w:rsidP="00B17E8E">
      <w:pPr>
        <w:pStyle w:val="ListParagraph"/>
        <w:numPr>
          <w:ilvl w:val="1"/>
          <w:numId w:val="3"/>
        </w:numPr>
        <w:spacing w:before="20" w:afterLines="60" w:after="144" w:line="276" w:lineRule="auto"/>
        <w:jc w:val="both"/>
        <w:rPr>
          <w:rFonts w:ascii="Arial" w:hAnsi="Arial" w:cs="Arial"/>
        </w:rPr>
      </w:pPr>
      <w:r w:rsidRPr="005F08F7">
        <w:rPr>
          <w:rFonts w:ascii="Arial" w:hAnsi="Arial" w:cs="Arial"/>
        </w:rPr>
        <w:t xml:space="preserve">in the case of contracts whose maturity exceeds the term of 24 months provided for the realization of the composition agreement or of those for which payment </w:t>
      </w:r>
      <w:r w:rsidRPr="005F08F7">
        <w:rPr>
          <w:rFonts w:ascii="Arial" w:hAnsi="Arial" w:cs="Arial"/>
        </w:rPr>
        <w:lastRenderedPageBreak/>
        <w:t>rescheduling is proposed outside this period, after closing the composition procedure, these payments will continue according to the resulting contracts.</w:t>
      </w:r>
    </w:p>
    <w:p w14:paraId="443579D1" w14:textId="786F485E" w:rsidR="004D0C0C" w:rsidRDefault="004D0C0C" w:rsidP="00B17E8E">
      <w:pPr>
        <w:pStyle w:val="ListParagraph"/>
        <w:numPr>
          <w:ilvl w:val="1"/>
          <w:numId w:val="3"/>
        </w:numPr>
        <w:spacing w:before="20" w:afterLines="60" w:after="144" w:line="276" w:lineRule="auto"/>
        <w:jc w:val="both"/>
        <w:rPr>
          <w:rFonts w:ascii="Arial" w:hAnsi="Arial" w:cs="Arial"/>
        </w:rPr>
      </w:pPr>
      <w:r w:rsidRPr="005F08F7">
        <w:rPr>
          <w:rFonts w:ascii="Arial" w:hAnsi="Arial" w:cs="Arial"/>
        </w:rPr>
        <w:t>The term for the satisfaction of the receivables established by the composition agreement is 24 months from the date of its approval by executory decision, with the possibility of extension by 12 months. in the first year it is mandatory to pay at least 20% of the value of the receivables established by the composition</w:t>
      </w:r>
      <w:r w:rsidR="00E7456E">
        <w:rPr>
          <w:rFonts w:ascii="Arial" w:hAnsi="Arial" w:cs="Arial"/>
        </w:rPr>
        <w:t>. In the present case this should not be a difficulty if KuasaNas is able to sponsor purchase the 51% equity in the team.</w:t>
      </w:r>
    </w:p>
    <w:p w14:paraId="6038434B" w14:textId="77777777" w:rsidR="008A29AF" w:rsidRPr="005F08F7" w:rsidRDefault="008A29AF" w:rsidP="00B17E8E">
      <w:pPr>
        <w:pStyle w:val="ListParagraph"/>
        <w:spacing w:before="20" w:afterLines="60" w:after="144" w:line="276" w:lineRule="auto"/>
        <w:ind w:left="1440"/>
        <w:jc w:val="both"/>
        <w:rPr>
          <w:rFonts w:ascii="Arial" w:hAnsi="Arial" w:cs="Arial"/>
        </w:rPr>
      </w:pPr>
    </w:p>
    <w:p w14:paraId="5C5489CF" w14:textId="3F179B14" w:rsidR="00407082" w:rsidRDefault="00D66F32"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To </w:t>
      </w:r>
      <w:r w:rsidR="00407082" w:rsidRPr="00407082">
        <w:rPr>
          <w:rFonts w:ascii="Arial" w:hAnsi="Arial" w:cs="Arial"/>
        </w:rPr>
        <w:t xml:space="preserve">exercise the creditors' vote on the draft preventive composition agreement, </w:t>
      </w:r>
      <w:r w:rsidR="00625AA9">
        <w:rPr>
          <w:rFonts w:ascii="Arial" w:hAnsi="Arial" w:cs="Arial"/>
        </w:rPr>
        <w:t>Efwon Romania</w:t>
      </w:r>
      <w:r w:rsidR="00625AA9" w:rsidRPr="00407082">
        <w:rPr>
          <w:rFonts w:ascii="Arial" w:hAnsi="Arial" w:cs="Arial"/>
        </w:rPr>
        <w:t xml:space="preserve"> </w:t>
      </w:r>
      <w:r w:rsidR="00407082" w:rsidRPr="00407082">
        <w:rPr>
          <w:rFonts w:ascii="Arial" w:hAnsi="Arial" w:cs="Arial"/>
        </w:rPr>
        <w:t>may organize one or more meetings, collective or individual, of negotiation with the creditors, in the presence of the composition administrator proposed by the debtor</w:t>
      </w:r>
      <w:r w:rsidR="004673F7">
        <w:rPr>
          <w:rFonts w:ascii="Arial" w:hAnsi="Arial" w:cs="Arial"/>
        </w:rPr>
        <w:t xml:space="preserve"> and these meetings, </w:t>
      </w:r>
      <w:proofErr w:type="gramStart"/>
      <w:r w:rsidR="004673F7">
        <w:rPr>
          <w:rFonts w:ascii="Arial" w:hAnsi="Arial" w:cs="Arial"/>
        </w:rPr>
        <w:t>or,</w:t>
      </w:r>
      <w:proofErr w:type="gramEnd"/>
      <w:r w:rsidR="004673F7">
        <w:rPr>
          <w:rFonts w:ascii="Arial" w:hAnsi="Arial" w:cs="Arial"/>
        </w:rPr>
        <w:t xml:space="preserve"> negotiations may must settle the final preventive composition</w:t>
      </w:r>
      <w:r w:rsidR="00C45EF5">
        <w:rPr>
          <w:rFonts w:ascii="Arial" w:hAnsi="Arial" w:cs="Arial"/>
        </w:rPr>
        <w:t xml:space="preserve"> (for voting)</w:t>
      </w:r>
      <w:r w:rsidR="004673F7">
        <w:rPr>
          <w:rFonts w:ascii="Arial" w:hAnsi="Arial" w:cs="Arial"/>
        </w:rPr>
        <w:t xml:space="preserve"> within </w:t>
      </w:r>
      <w:r w:rsidR="00407082" w:rsidRPr="00407082">
        <w:rPr>
          <w:rFonts w:ascii="Arial" w:hAnsi="Arial" w:cs="Arial"/>
        </w:rPr>
        <w:t>60 calendar days</w:t>
      </w:r>
      <w:r w:rsidR="004673F7">
        <w:rPr>
          <w:rStyle w:val="FootnoteReference"/>
          <w:rFonts w:ascii="Arial" w:hAnsi="Arial" w:cs="Arial"/>
        </w:rPr>
        <w:footnoteReference w:id="32"/>
      </w:r>
      <w:r w:rsidR="00407082" w:rsidRPr="00407082">
        <w:rPr>
          <w:rFonts w:ascii="Arial" w:hAnsi="Arial" w:cs="Arial"/>
        </w:rPr>
        <w:t>.</w:t>
      </w:r>
      <w:r w:rsidR="00C45EF5">
        <w:rPr>
          <w:rFonts w:ascii="Arial" w:hAnsi="Arial" w:cs="Arial"/>
        </w:rPr>
        <w:t xml:space="preserve"> </w:t>
      </w:r>
      <w:r w:rsidR="00B67743">
        <w:rPr>
          <w:rFonts w:ascii="Arial" w:hAnsi="Arial" w:cs="Arial"/>
        </w:rPr>
        <w:t xml:space="preserve">We will aim to settle the draft much quicker than that (our hope is within 7-14 days) as speed is key. </w:t>
      </w:r>
      <w:r w:rsidR="00407082" w:rsidRPr="00C45EF5">
        <w:rPr>
          <w:rFonts w:ascii="Arial" w:hAnsi="Arial" w:cs="Arial"/>
        </w:rPr>
        <w:t>The precautionary composition is considered approved by the creditors if the votes of the creditors are met, which represent at least 75% of the value of the accepted and uncontested claims</w:t>
      </w:r>
      <w:bookmarkStart w:id="1" w:name="_Hlk95802264"/>
      <w:r w:rsidR="00C45EF5">
        <w:rPr>
          <w:rStyle w:val="FootnoteReference"/>
          <w:rFonts w:ascii="Arial" w:hAnsi="Arial" w:cs="Arial"/>
        </w:rPr>
        <w:footnoteReference w:id="33"/>
      </w:r>
      <w:bookmarkEnd w:id="1"/>
      <w:r w:rsidR="00407082" w:rsidRPr="00C45EF5">
        <w:rPr>
          <w:rFonts w:ascii="Arial" w:hAnsi="Arial" w:cs="Arial"/>
        </w:rPr>
        <w:t>.</w:t>
      </w:r>
      <w:r w:rsidR="0097435C">
        <w:rPr>
          <w:rFonts w:ascii="Arial" w:hAnsi="Arial" w:cs="Arial"/>
        </w:rPr>
        <w:t xml:space="preserve"> </w:t>
      </w:r>
      <w:r w:rsidR="00407082" w:rsidRPr="00407082">
        <w:rPr>
          <w:rFonts w:ascii="Arial" w:hAnsi="Arial" w:cs="Arial"/>
        </w:rPr>
        <w:t>After the approval of the concordat by the creditors, the concordat administrator requests the syndic judge to approve the preventive concordat. For approval, the syndic judge verifies the cumulative fulfillment of the following conditions</w:t>
      </w:r>
      <w:r w:rsidR="0097435C">
        <w:rPr>
          <w:rStyle w:val="FootnoteReference"/>
          <w:rFonts w:ascii="Arial" w:hAnsi="Arial" w:cs="Arial"/>
        </w:rPr>
        <w:footnoteReference w:id="34"/>
      </w:r>
      <w:r w:rsidR="00407082" w:rsidRPr="00407082">
        <w:rPr>
          <w:rFonts w:ascii="Arial" w:hAnsi="Arial" w:cs="Arial"/>
        </w:rPr>
        <w:t>:</w:t>
      </w:r>
    </w:p>
    <w:p w14:paraId="5A82BD50" w14:textId="77777777" w:rsidR="0097435C" w:rsidRPr="00407082" w:rsidRDefault="0097435C" w:rsidP="00B17E8E">
      <w:pPr>
        <w:pStyle w:val="ListParagraph"/>
        <w:spacing w:before="20" w:afterLines="60" w:after="144" w:line="276" w:lineRule="auto"/>
        <w:jc w:val="both"/>
        <w:rPr>
          <w:rFonts w:ascii="Arial" w:hAnsi="Arial" w:cs="Arial"/>
        </w:rPr>
      </w:pPr>
    </w:p>
    <w:p w14:paraId="3237C382" w14:textId="67CE12E2" w:rsidR="00407082" w:rsidRPr="00407082" w:rsidRDefault="00407082" w:rsidP="00B17E8E">
      <w:pPr>
        <w:pStyle w:val="ListParagraph"/>
        <w:numPr>
          <w:ilvl w:val="1"/>
          <w:numId w:val="3"/>
        </w:numPr>
        <w:spacing w:before="20" w:afterLines="60" w:after="144" w:line="276" w:lineRule="auto"/>
        <w:jc w:val="both"/>
        <w:rPr>
          <w:rFonts w:ascii="Arial" w:hAnsi="Arial" w:cs="Arial"/>
        </w:rPr>
      </w:pPr>
      <w:r w:rsidRPr="00407082">
        <w:rPr>
          <w:rFonts w:ascii="Arial" w:hAnsi="Arial" w:cs="Arial"/>
        </w:rPr>
        <w:t>the value of the disputed and / or disputed receivables does not exceed 25% of the credit mass</w:t>
      </w:r>
      <w:r w:rsidR="00B67743">
        <w:rPr>
          <w:rFonts w:ascii="Arial" w:hAnsi="Arial" w:cs="Arial"/>
        </w:rPr>
        <w:t xml:space="preserve"> (which is not the case</w:t>
      </w:r>
      <w:proofErr w:type="gramStart"/>
      <w:r w:rsidR="00B67743">
        <w:rPr>
          <w:rFonts w:ascii="Arial" w:hAnsi="Arial" w:cs="Arial"/>
        </w:rPr>
        <w:t>)</w:t>
      </w:r>
      <w:r w:rsidRPr="00407082">
        <w:rPr>
          <w:rFonts w:ascii="Arial" w:hAnsi="Arial" w:cs="Arial"/>
        </w:rPr>
        <w:t>;</w:t>
      </w:r>
      <w:proofErr w:type="gramEnd"/>
    </w:p>
    <w:p w14:paraId="20542EFD" w14:textId="6157F36E" w:rsidR="00407082" w:rsidRDefault="00407082" w:rsidP="00B17E8E">
      <w:pPr>
        <w:pStyle w:val="ListParagraph"/>
        <w:numPr>
          <w:ilvl w:val="1"/>
          <w:numId w:val="3"/>
        </w:numPr>
        <w:spacing w:before="20" w:afterLines="60" w:after="144" w:line="276" w:lineRule="auto"/>
        <w:jc w:val="both"/>
        <w:rPr>
          <w:rFonts w:ascii="Arial" w:hAnsi="Arial" w:cs="Arial"/>
        </w:rPr>
      </w:pPr>
      <w:r w:rsidRPr="00407082">
        <w:rPr>
          <w:rFonts w:ascii="Arial" w:hAnsi="Arial" w:cs="Arial"/>
        </w:rPr>
        <w:t>the preventive arrangement was approved by the creditors which represents at least 75% of the value of the accepted and uncontested receivables</w:t>
      </w:r>
      <w:r w:rsidR="00B67743">
        <w:rPr>
          <w:rFonts w:ascii="Arial" w:hAnsi="Arial" w:cs="Arial"/>
        </w:rPr>
        <w:t xml:space="preserve"> (we do not envision this being a problem either for obvious reasons).</w:t>
      </w:r>
    </w:p>
    <w:p w14:paraId="1D562032" w14:textId="77777777" w:rsidR="008A29AF" w:rsidRPr="00407082" w:rsidRDefault="008A29AF" w:rsidP="00B17E8E">
      <w:pPr>
        <w:pStyle w:val="ListParagraph"/>
        <w:spacing w:before="20" w:afterLines="60" w:after="144" w:line="276" w:lineRule="auto"/>
        <w:ind w:left="1440"/>
        <w:jc w:val="both"/>
        <w:rPr>
          <w:rFonts w:ascii="Arial" w:hAnsi="Arial" w:cs="Arial"/>
        </w:rPr>
      </w:pPr>
    </w:p>
    <w:p w14:paraId="02FF46BA" w14:textId="6DA2EAB9" w:rsidR="001F7A07" w:rsidRDefault="00407082" w:rsidP="00B17E8E">
      <w:pPr>
        <w:pStyle w:val="ListParagraph"/>
        <w:numPr>
          <w:ilvl w:val="0"/>
          <w:numId w:val="3"/>
        </w:numPr>
        <w:spacing w:before="20" w:afterLines="60" w:after="144" w:line="276" w:lineRule="auto"/>
        <w:jc w:val="both"/>
        <w:rPr>
          <w:rFonts w:ascii="Arial" w:hAnsi="Arial" w:cs="Arial"/>
        </w:rPr>
      </w:pPr>
      <w:r w:rsidRPr="00633DE1">
        <w:rPr>
          <w:rFonts w:ascii="Arial" w:hAnsi="Arial" w:cs="Arial"/>
        </w:rPr>
        <w:t xml:space="preserve">The syndic judge </w:t>
      </w:r>
      <w:r w:rsidR="0097435C" w:rsidRPr="00633DE1">
        <w:rPr>
          <w:rFonts w:ascii="Arial" w:hAnsi="Arial" w:cs="Arial"/>
        </w:rPr>
        <w:t xml:space="preserve">then </w:t>
      </w:r>
      <w:r w:rsidRPr="00633DE1">
        <w:rPr>
          <w:rFonts w:ascii="Arial" w:hAnsi="Arial" w:cs="Arial"/>
        </w:rPr>
        <w:t>approves the preventive concordat by a decision pronounced in the council chamber, urgently and especially, after summoning and listening to the concordat administrator</w:t>
      </w:r>
      <w:r w:rsidR="0097435C">
        <w:rPr>
          <w:rStyle w:val="FootnoteReference"/>
          <w:rFonts w:ascii="Arial" w:hAnsi="Arial" w:cs="Arial"/>
        </w:rPr>
        <w:footnoteReference w:id="35"/>
      </w:r>
      <w:r w:rsidRPr="00633DE1">
        <w:rPr>
          <w:rFonts w:ascii="Arial" w:hAnsi="Arial" w:cs="Arial"/>
        </w:rPr>
        <w:t xml:space="preserve">. </w:t>
      </w:r>
      <w:r w:rsidR="00633DE1" w:rsidRPr="00633DE1">
        <w:rPr>
          <w:rFonts w:ascii="Arial" w:hAnsi="Arial" w:cs="Arial"/>
        </w:rPr>
        <w:t>Importantly,</w:t>
      </w:r>
      <w:r w:rsidR="00633DE1">
        <w:rPr>
          <w:rFonts w:ascii="Arial" w:hAnsi="Arial" w:cs="Arial"/>
        </w:rPr>
        <w:t xml:space="preserve"> f</w:t>
      </w:r>
      <w:r w:rsidRPr="00633DE1">
        <w:rPr>
          <w:rFonts w:ascii="Arial" w:hAnsi="Arial" w:cs="Arial"/>
        </w:rPr>
        <w:t>rom the date of communication of the decision approving the preventive agreement</w:t>
      </w:r>
      <w:r w:rsidR="00B67743">
        <w:rPr>
          <w:rFonts w:ascii="Arial" w:hAnsi="Arial" w:cs="Arial"/>
        </w:rPr>
        <w:t xml:space="preserve"> the very wide moratorium comes into effect</w:t>
      </w:r>
      <w:r w:rsidR="001F7A07">
        <w:rPr>
          <w:rFonts w:ascii="Arial" w:hAnsi="Arial" w:cs="Arial"/>
        </w:rPr>
        <w:t>:</w:t>
      </w:r>
    </w:p>
    <w:p w14:paraId="20FB9B04" w14:textId="180C4B18" w:rsidR="001F7A07" w:rsidRDefault="00407082" w:rsidP="00B17E8E">
      <w:pPr>
        <w:pStyle w:val="ListParagraph"/>
        <w:numPr>
          <w:ilvl w:val="1"/>
          <w:numId w:val="3"/>
        </w:numPr>
        <w:spacing w:before="20" w:afterLines="60" w:after="144" w:line="276" w:lineRule="auto"/>
        <w:jc w:val="both"/>
        <w:rPr>
          <w:rFonts w:ascii="Arial" w:hAnsi="Arial" w:cs="Arial"/>
        </w:rPr>
      </w:pPr>
      <w:r w:rsidRPr="00633DE1">
        <w:rPr>
          <w:rFonts w:ascii="Arial" w:hAnsi="Arial" w:cs="Arial"/>
        </w:rPr>
        <w:t xml:space="preserve">individual prosecutions </w:t>
      </w:r>
      <w:r w:rsidR="001F7A07">
        <w:rPr>
          <w:rFonts w:ascii="Arial" w:hAnsi="Arial" w:cs="Arial"/>
        </w:rPr>
        <w:t xml:space="preserve">by </w:t>
      </w:r>
      <w:r w:rsidRPr="00633DE1">
        <w:rPr>
          <w:rFonts w:ascii="Arial" w:hAnsi="Arial" w:cs="Arial"/>
        </w:rPr>
        <w:t>the signatory creditors on the debtor are suspended by law</w:t>
      </w:r>
      <w:r w:rsidR="001F7A07">
        <w:rPr>
          <w:rStyle w:val="FootnoteReference"/>
          <w:rFonts w:ascii="Arial" w:hAnsi="Arial" w:cs="Arial"/>
        </w:rPr>
        <w:footnoteReference w:id="36"/>
      </w:r>
      <w:r w:rsidR="001F7A07">
        <w:rPr>
          <w:rFonts w:ascii="Arial" w:hAnsi="Arial" w:cs="Arial"/>
        </w:rPr>
        <w:t>;</w:t>
      </w:r>
    </w:p>
    <w:p w14:paraId="2E7C6283" w14:textId="4420AB47" w:rsidR="001F7A07" w:rsidRDefault="00407082" w:rsidP="00B17E8E">
      <w:pPr>
        <w:pStyle w:val="ListParagraph"/>
        <w:numPr>
          <w:ilvl w:val="1"/>
          <w:numId w:val="3"/>
        </w:numPr>
        <w:spacing w:before="20" w:afterLines="60" w:after="144" w:line="276" w:lineRule="auto"/>
        <w:jc w:val="both"/>
        <w:rPr>
          <w:rFonts w:ascii="Arial" w:hAnsi="Arial" w:cs="Arial"/>
        </w:rPr>
      </w:pPr>
      <w:r w:rsidRPr="00633DE1">
        <w:rPr>
          <w:rFonts w:ascii="Arial" w:hAnsi="Arial" w:cs="Arial"/>
        </w:rPr>
        <w:t>the prescription of the right</w:t>
      </w:r>
      <w:r w:rsidR="002804C8">
        <w:rPr>
          <w:rFonts w:ascii="Arial" w:hAnsi="Arial" w:cs="Arial"/>
        </w:rPr>
        <w:t xml:space="preserve">s of creditors </w:t>
      </w:r>
      <w:r w:rsidRPr="00633DE1">
        <w:rPr>
          <w:rFonts w:ascii="Arial" w:hAnsi="Arial" w:cs="Arial"/>
        </w:rPr>
        <w:t>to request the forced execution of claims against the debtor</w:t>
      </w:r>
      <w:r w:rsidR="00633DE1">
        <w:rPr>
          <w:rStyle w:val="FootnoteReference"/>
          <w:rFonts w:ascii="Arial" w:hAnsi="Arial" w:cs="Arial"/>
        </w:rPr>
        <w:footnoteReference w:id="37"/>
      </w:r>
      <w:r w:rsidR="002804C8">
        <w:rPr>
          <w:rFonts w:ascii="Arial" w:hAnsi="Arial" w:cs="Arial"/>
        </w:rPr>
        <w:t xml:space="preserve"> are stayed</w:t>
      </w:r>
      <w:r w:rsidR="00633DE1">
        <w:rPr>
          <w:rFonts w:ascii="Arial" w:hAnsi="Arial" w:cs="Arial"/>
        </w:rPr>
        <w:t>.</w:t>
      </w:r>
    </w:p>
    <w:p w14:paraId="5F38D53B" w14:textId="507A1DE8" w:rsidR="00407082" w:rsidRDefault="00407082" w:rsidP="00B17E8E">
      <w:pPr>
        <w:pStyle w:val="ListParagraph"/>
        <w:numPr>
          <w:ilvl w:val="1"/>
          <w:numId w:val="3"/>
        </w:numPr>
        <w:spacing w:before="20" w:afterLines="60" w:after="144" w:line="276" w:lineRule="auto"/>
        <w:jc w:val="both"/>
        <w:rPr>
          <w:rFonts w:ascii="Arial" w:hAnsi="Arial" w:cs="Arial"/>
        </w:rPr>
      </w:pPr>
      <w:r w:rsidRPr="001F7A07">
        <w:rPr>
          <w:rFonts w:ascii="Arial" w:hAnsi="Arial" w:cs="Arial"/>
        </w:rPr>
        <w:t>insolvency procedure</w:t>
      </w:r>
      <w:r w:rsidR="001F7A07">
        <w:rPr>
          <w:rFonts w:ascii="Arial" w:hAnsi="Arial" w:cs="Arial"/>
        </w:rPr>
        <w:t>s</w:t>
      </w:r>
      <w:r w:rsidRPr="001F7A07">
        <w:rPr>
          <w:rFonts w:ascii="Arial" w:hAnsi="Arial" w:cs="Arial"/>
        </w:rPr>
        <w:t xml:space="preserve"> towards the debtor cannot be opened</w:t>
      </w:r>
      <w:r w:rsidR="002804C8">
        <w:rPr>
          <w:rStyle w:val="FootnoteReference"/>
          <w:rFonts w:ascii="Arial" w:hAnsi="Arial" w:cs="Arial"/>
        </w:rPr>
        <w:footnoteReference w:id="38"/>
      </w:r>
      <w:r w:rsidRPr="001F7A07">
        <w:rPr>
          <w:rFonts w:ascii="Arial" w:hAnsi="Arial" w:cs="Arial"/>
        </w:rPr>
        <w:t>.</w:t>
      </w:r>
    </w:p>
    <w:p w14:paraId="22591785" w14:textId="0C1DDAA2" w:rsidR="00407082" w:rsidRDefault="00407082" w:rsidP="00B17E8E">
      <w:pPr>
        <w:pStyle w:val="ListParagraph"/>
        <w:numPr>
          <w:ilvl w:val="1"/>
          <w:numId w:val="3"/>
        </w:numPr>
        <w:spacing w:before="20" w:afterLines="60" w:after="144" w:line="276" w:lineRule="auto"/>
        <w:jc w:val="both"/>
        <w:rPr>
          <w:rFonts w:ascii="Arial" w:hAnsi="Arial" w:cs="Arial"/>
        </w:rPr>
      </w:pPr>
      <w:r w:rsidRPr="001F7A07">
        <w:rPr>
          <w:rFonts w:ascii="Arial" w:hAnsi="Arial" w:cs="Arial"/>
        </w:rPr>
        <w:lastRenderedPageBreak/>
        <w:t>Any creditor who obtains an enforceable title over the debtor during the procedure may file a request to adhere to the composition agreement or may recover his claim by any other means provided by law</w:t>
      </w:r>
      <w:r w:rsidR="000135D5">
        <w:rPr>
          <w:rStyle w:val="FootnoteReference"/>
          <w:rFonts w:ascii="Arial" w:hAnsi="Arial" w:cs="Arial"/>
        </w:rPr>
        <w:footnoteReference w:id="39"/>
      </w:r>
      <w:r w:rsidRPr="001F7A07">
        <w:rPr>
          <w:rFonts w:ascii="Arial" w:hAnsi="Arial" w:cs="Arial"/>
        </w:rPr>
        <w:t>.</w:t>
      </w:r>
    </w:p>
    <w:p w14:paraId="705942BA" w14:textId="77777777" w:rsidR="008A29AF" w:rsidRPr="001F7A07" w:rsidRDefault="008A29AF" w:rsidP="00B17E8E">
      <w:pPr>
        <w:pStyle w:val="ListParagraph"/>
        <w:spacing w:before="20" w:afterLines="60" w:after="144" w:line="276" w:lineRule="auto"/>
        <w:ind w:left="1440"/>
        <w:jc w:val="both"/>
        <w:rPr>
          <w:rFonts w:ascii="Arial" w:hAnsi="Arial" w:cs="Arial"/>
        </w:rPr>
      </w:pPr>
    </w:p>
    <w:p w14:paraId="48C00C10" w14:textId="67D644A3" w:rsidR="00B67743" w:rsidRDefault="00B67743" w:rsidP="00B17E8E">
      <w:pPr>
        <w:pStyle w:val="ListParagraph"/>
        <w:numPr>
          <w:ilvl w:val="0"/>
          <w:numId w:val="3"/>
        </w:numPr>
        <w:spacing w:before="20" w:afterLines="60" w:after="144" w:line="276" w:lineRule="auto"/>
        <w:jc w:val="both"/>
        <w:rPr>
          <w:rFonts w:ascii="Arial" w:hAnsi="Arial" w:cs="Arial"/>
        </w:rPr>
      </w:pPr>
      <w:r>
        <w:rPr>
          <w:rFonts w:ascii="Arial" w:hAnsi="Arial" w:cs="Arial"/>
        </w:rPr>
        <w:t>Th</w:t>
      </w:r>
      <w:r w:rsidR="00B619A6">
        <w:rPr>
          <w:rFonts w:ascii="Arial" w:hAnsi="Arial" w:cs="Arial"/>
        </w:rPr>
        <w:t>e above</w:t>
      </w:r>
      <w:r>
        <w:rPr>
          <w:rFonts w:ascii="Arial" w:hAnsi="Arial" w:cs="Arial"/>
        </w:rPr>
        <w:t xml:space="preserve"> moratorium, as we have said, is what will add the last bit of motivation to the Drivers to</w:t>
      </w:r>
      <w:r w:rsidR="00B619A6">
        <w:rPr>
          <w:rFonts w:ascii="Arial" w:hAnsi="Arial" w:cs="Arial"/>
        </w:rPr>
        <w:t xml:space="preserve"> agree to</w:t>
      </w:r>
      <w:r>
        <w:rPr>
          <w:rFonts w:ascii="Arial" w:hAnsi="Arial" w:cs="Arial"/>
        </w:rPr>
        <w:t xml:space="preserve"> accept a payment into court in exchange for the </w:t>
      </w:r>
      <w:r w:rsidR="00B619A6">
        <w:rPr>
          <w:rFonts w:ascii="Arial" w:hAnsi="Arial" w:cs="Arial"/>
        </w:rPr>
        <w:t xml:space="preserve">release of the freezing order. This will ensure that another freezing order does not suddenly appear when the moratorium </w:t>
      </w:r>
      <w:proofErr w:type="gramStart"/>
      <w:r w:rsidR="00B619A6">
        <w:rPr>
          <w:rFonts w:ascii="Arial" w:hAnsi="Arial" w:cs="Arial"/>
        </w:rPr>
        <w:t>ends</w:t>
      </w:r>
      <w:proofErr w:type="gramEnd"/>
      <w:r w:rsidR="00B619A6">
        <w:rPr>
          <w:rFonts w:ascii="Arial" w:hAnsi="Arial" w:cs="Arial"/>
        </w:rPr>
        <w:t xml:space="preserve"> and it is a proposal that is unlikely to be rejected as the moratorium means that the freezing order must necessarily go in the short term anyway. </w:t>
      </w:r>
    </w:p>
    <w:p w14:paraId="0C3AD9BE" w14:textId="77777777" w:rsidR="00B67743" w:rsidRDefault="00B67743" w:rsidP="00B17E8E">
      <w:pPr>
        <w:spacing w:before="20" w:afterLines="60" w:after="144" w:line="276" w:lineRule="auto"/>
        <w:jc w:val="both"/>
        <w:rPr>
          <w:rFonts w:ascii="Arial" w:hAnsi="Arial" w:cs="Arial"/>
          <w:b/>
          <w:bCs/>
        </w:rPr>
      </w:pPr>
    </w:p>
    <w:p w14:paraId="48A8494B" w14:textId="590ABE7E" w:rsidR="00B4758A" w:rsidRPr="00B4758A" w:rsidRDefault="00B67743" w:rsidP="00B17E8E">
      <w:pPr>
        <w:spacing w:before="20" w:afterLines="60" w:after="144" w:line="276" w:lineRule="auto"/>
        <w:jc w:val="both"/>
        <w:rPr>
          <w:rFonts w:ascii="Arial" w:hAnsi="Arial" w:cs="Arial"/>
          <w:b/>
          <w:bCs/>
        </w:rPr>
      </w:pPr>
      <w:r w:rsidRPr="00B4758A">
        <w:rPr>
          <w:rFonts w:ascii="Arial" w:hAnsi="Arial" w:cs="Arial"/>
          <w:b/>
          <w:bCs/>
        </w:rPr>
        <w:t xml:space="preserve">The </w:t>
      </w:r>
      <w:r w:rsidR="00B4758A" w:rsidRPr="00B4758A">
        <w:rPr>
          <w:rFonts w:ascii="Arial" w:hAnsi="Arial" w:cs="Arial"/>
          <w:b/>
          <w:bCs/>
        </w:rPr>
        <w:t>European Directive 2019/1023 on preventive restructuring framework</w:t>
      </w:r>
    </w:p>
    <w:p w14:paraId="39164DFD" w14:textId="6D64FC9C" w:rsidR="00273324" w:rsidRPr="00BC5A00" w:rsidRDefault="007D527E" w:rsidP="00B17E8E">
      <w:pPr>
        <w:pStyle w:val="ListParagraph"/>
        <w:numPr>
          <w:ilvl w:val="0"/>
          <w:numId w:val="3"/>
        </w:numPr>
        <w:spacing w:before="20" w:afterLines="60" w:after="144" w:line="276" w:lineRule="auto"/>
        <w:jc w:val="both"/>
        <w:rPr>
          <w:rFonts w:ascii="Arial" w:hAnsi="Arial" w:cs="Arial"/>
        </w:rPr>
      </w:pPr>
      <w:r w:rsidRPr="00BC5A00">
        <w:rPr>
          <w:rFonts w:ascii="Arial" w:hAnsi="Arial" w:cs="Arial"/>
        </w:rPr>
        <w:t>There is to be considered th</w:t>
      </w:r>
      <w:r w:rsidR="008A29AF" w:rsidRPr="00BC5A00">
        <w:rPr>
          <w:rFonts w:ascii="Arial" w:hAnsi="Arial" w:cs="Arial"/>
        </w:rPr>
        <w:t>e fact that R</w:t>
      </w:r>
      <w:r w:rsidRPr="00BC5A00">
        <w:rPr>
          <w:rFonts w:ascii="Arial" w:hAnsi="Arial" w:cs="Arial"/>
        </w:rPr>
        <w:t>omania would have fully implemented the European Directive 2019/1023 on preventive restructuring framework</w:t>
      </w:r>
      <w:r w:rsidR="008A29AF" w:rsidRPr="00BC5A00">
        <w:rPr>
          <w:rFonts w:ascii="Arial" w:hAnsi="Arial" w:cs="Arial"/>
        </w:rPr>
        <w:t xml:space="preserve"> (“the Directive”)</w:t>
      </w:r>
      <w:r w:rsidRPr="00BC5A00">
        <w:rPr>
          <w:rFonts w:ascii="Arial" w:hAnsi="Arial" w:cs="Arial"/>
        </w:rPr>
        <w:t xml:space="preserve"> as of early 2020</w:t>
      </w:r>
      <w:r w:rsidR="00407082" w:rsidRPr="00BC5A00">
        <w:rPr>
          <w:rFonts w:ascii="Arial" w:hAnsi="Arial" w:cs="Arial"/>
        </w:rPr>
        <w:t>.</w:t>
      </w:r>
      <w:r w:rsidR="008A29AF" w:rsidRPr="00BC5A00">
        <w:rPr>
          <w:rFonts w:ascii="Arial" w:hAnsi="Arial" w:cs="Arial"/>
        </w:rPr>
        <w:t xml:space="preserve"> </w:t>
      </w:r>
      <w:r w:rsidR="00273324" w:rsidRPr="00BC5A00">
        <w:rPr>
          <w:rFonts w:ascii="Arial" w:hAnsi="Arial" w:cs="Arial"/>
        </w:rPr>
        <w:t xml:space="preserve">On 20 June 2019, the European Parliament and the Council </w:t>
      </w:r>
      <w:r w:rsidR="007F6903" w:rsidRPr="00BC5A00">
        <w:rPr>
          <w:rFonts w:ascii="Arial" w:hAnsi="Arial" w:cs="Arial"/>
        </w:rPr>
        <w:t xml:space="preserve">will </w:t>
      </w:r>
      <w:r w:rsidR="00273324" w:rsidRPr="00BC5A00">
        <w:rPr>
          <w:rFonts w:ascii="Arial" w:hAnsi="Arial" w:cs="Arial"/>
        </w:rPr>
        <w:t>publish in the Official Journal of the European Union the text of</w:t>
      </w:r>
      <w:r w:rsidR="008A29AF" w:rsidRPr="00BC5A00">
        <w:rPr>
          <w:rFonts w:ascii="Arial" w:hAnsi="Arial" w:cs="Arial"/>
        </w:rPr>
        <w:t xml:space="preserve"> the</w:t>
      </w:r>
      <w:r w:rsidR="00273324" w:rsidRPr="00BC5A00">
        <w:rPr>
          <w:rFonts w:ascii="Arial" w:hAnsi="Arial" w:cs="Arial"/>
        </w:rPr>
        <w:t xml:space="preserve"> Directive</w:t>
      </w:r>
      <w:r w:rsidR="00BC5A00" w:rsidRPr="00BC5A00">
        <w:rPr>
          <w:rFonts w:ascii="Arial" w:hAnsi="Arial" w:cs="Arial"/>
        </w:rPr>
        <w:t>. One of the main purposes of the Directive is to introduce a preventive restructuring framework available for debtors in financial difficulties when there is a likelihood of</w:t>
      </w:r>
      <w:r w:rsidR="00BC5A00">
        <w:rPr>
          <w:rFonts w:ascii="Arial" w:hAnsi="Arial" w:cs="Arial"/>
        </w:rPr>
        <w:t xml:space="preserve"> </w:t>
      </w:r>
      <w:r w:rsidR="00BC5A00" w:rsidRPr="00BC5A00">
        <w:rPr>
          <w:rFonts w:ascii="Arial" w:hAnsi="Arial" w:cs="Arial"/>
        </w:rPr>
        <w:t>insolvency, with a view to preventing the insolvency and ensuring the viability of the debtor</w:t>
      </w:r>
      <w:r w:rsidR="002B69E7">
        <w:rPr>
          <w:rStyle w:val="FootnoteReference"/>
          <w:rFonts w:ascii="Arial" w:hAnsi="Arial" w:cs="Arial"/>
        </w:rPr>
        <w:footnoteReference w:id="40"/>
      </w:r>
      <w:r w:rsidR="008A29AF" w:rsidRPr="00BC5A00">
        <w:rPr>
          <w:rFonts w:ascii="Arial" w:hAnsi="Arial" w:cs="Arial"/>
        </w:rPr>
        <w:t xml:space="preserve">. </w:t>
      </w:r>
      <w:r w:rsidR="00BC5A00">
        <w:rPr>
          <w:rFonts w:ascii="Arial" w:hAnsi="Arial" w:cs="Arial"/>
        </w:rPr>
        <w:t xml:space="preserve">Notwithstanding that the Directive will not be implemented in Romania until early 2020 </w:t>
      </w:r>
      <w:r w:rsidR="007F6903" w:rsidRPr="00BC5A00">
        <w:rPr>
          <w:rFonts w:ascii="Arial" w:hAnsi="Arial" w:cs="Arial"/>
        </w:rPr>
        <w:t>w</w:t>
      </w:r>
      <w:r w:rsidR="008A29AF" w:rsidRPr="00BC5A00">
        <w:rPr>
          <w:rFonts w:ascii="Arial" w:hAnsi="Arial" w:cs="Arial"/>
        </w:rPr>
        <w:t>e</w:t>
      </w:r>
      <w:r w:rsidR="007F6903" w:rsidRPr="00BC5A00">
        <w:rPr>
          <w:rFonts w:ascii="Arial" w:hAnsi="Arial" w:cs="Arial"/>
        </w:rPr>
        <w:t xml:space="preserve"> do have some insight </w:t>
      </w:r>
      <w:r w:rsidR="00BC5A00">
        <w:rPr>
          <w:rFonts w:ascii="Arial" w:hAnsi="Arial" w:cs="Arial"/>
        </w:rPr>
        <w:t>into the n</w:t>
      </w:r>
      <w:r w:rsidR="002B69E7" w:rsidRPr="00BC5A00">
        <w:rPr>
          <w:rFonts w:ascii="Arial" w:hAnsi="Arial" w:cs="Arial"/>
        </w:rPr>
        <w:t>ew rules</w:t>
      </w:r>
      <w:r w:rsidR="007F6903" w:rsidRPr="00BC5A00">
        <w:rPr>
          <w:rFonts w:ascii="Arial" w:hAnsi="Arial" w:cs="Arial"/>
        </w:rPr>
        <w:t xml:space="preserve"> to be implemented and whether it would be worth waiting for the Directive’s implementation in Romania to </w:t>
      </w:r>
      <w:proofErr w:type="gramStart"/>
      <w:r w:rsidR="007F6903" w:rsidRPr="00BC5A00">
        <w:rPr>
          <w:rFonts w:ascii="Arial" w:hAnsi="Arial" w:cs="Arial"/>
        </w:rPr>
        <w:t>effect</w:t>
      </w:r>
      <w:proofErr w:type="gramEnd"/>
      <w:r w:rsidR="007F6903" w:rsidRPr="00BC5A00">
        <w:rPr>
          <w:rFonts w:ascii="Arial" w:hAnsi="Arial" w:cs="Arial"/>
        </w:rPr>
        <w:t xml:space="preserve"> the present restructuring</w:t>
      </w:r>
      <w:r w:rsidR="002B69E7" w:rsidRPr="00BC5A00">
        <w:rPr>
          <w:rFonts w:ascii="Arial" w:hAnsi="Arial" w:cs="Arial"/>
        </w:rPr>
        <w:t xml:space="preserve"> of the Efwon group</w:t>
      </w:r>
      <w:r w:rsidR="007F6903" w:rsidRPr="00BC5A00">
        <w:rPr>
          <w:rFonts w:ascii="Arial" w:hAnsi="Arial" w:cs="Arial"/>
        </w:rPr>
        <w:t>.</w:t>
      </w:r>
    </w:p>
    <w:p w14:paraId="21BF1F28" w14:textId="77777777" w:rsidR="007F6903" w:rsidRPr="00273324" w:rsidRDefault="007F6903" w:rsidP="00B17E8E">
      <w:pPr>
        <w:pStyle w:val="ListParagraph"/>
        <w:spacing w:before="20" w:afterLines="60" w:after="144" w:line="276" w:lineRule="auto"/>
        <w:jc w:val="both"/>
        <w:rPr>
          <w:rFonts w:ascii="Arial" w:hAnsi="Arial" w:cs="Arial"/>
        </w:rPr>
      </w:pPr>
    </w:p>
    <w:p w14:paraId="27BAA945" w14:textId="53C95889" w:rsidR="00273324" w:rsidRDefault="00273324" w:rsidP="00B17E8E">
      <w:pPr>
        <w:pStyle w:val="ListParagraph"/>
        <w:numPr>
          <w:ilvl w:val="0"/>
          <w:numId w:val="3"/>
        </w:numPr>
        <w:spacing w:before="20" w:afterLines="60" w:after="144" w:line="276" w:lineRule="auto"/>
        <w:jc w:val="both"/>
        <w:rPr>
          <w:rFonts w:ascii="Arial" w:hAnsi="Arial" w:cs="Arial"/>
        </w:rPr>
      </w:pPr>
      <w:r w:rsidRPr="00273324">
        <w:rPr>
          <w:rFonts w:ascii="Arial" w:hAnsi="Arial" w:cs="Arial"/>
        </w:rPr>
        <w:t xml:space="preserve">The Directive </w:t>
      </w:r>
      <w:r w:rsidR="007F6903">
        <w:rPr>
          <w:rFonts w:ascii="Arial" w:hAnsi="Arial" w:cs="Arial"/>
        </w:rPr>
        <w:t>mandates member states to</w:t>
      </w:r>
      <w:r w:rsidRPr="00273324">
        <w:rPr>
          <w:rFonts w:ascii="Arial" w:hAnsi="Arial" w:cs="Arial"/>
        </w:rPr>
        <w:t xml:space="preserve"> introduce a minimum standard </w:t>
      </w:r>
      <w:r w:rsidR="007F6903">
        <w:rPr>
          <w:rFonts w:ascii="Arial" w:hAnsi="Arial" w:cs="Arial"/>
        </w:rPr>
        <w:t xml:space="preserve">framework </w:t>
      </w:r>
      <w:r w:rsidRPr="00273324">
        <w:rPr>
          <w:rFonts w:ascii="Arial" w:hAnsi="Arial" w:cs="Arial"/>
        </w:rPr>
        <w:t>for preventive restructuring available to debtors in financial difficulty and to provide measures to increase the efficiency of restructuring procedures</w:t>
      </w:r>
      <w:r w:rsidR="007F6903">
        <w:rPr>
          <w:rFonts w:ascii="Arial" w:hAnsi="Arial" w:cs="Arial"/>
        </w:rPr>
        <w:t xml:space="preserve">, including by </w:t>
      </w:r>
      <w:r w:rsidR="0056776A">
        <w:rPr>
          <w:rFonts w:ascii="Arial" w:hAnsi="Arial" w:cs="Arial"/>
        </w:rPr>
        <w:t>having th</w:t>
      </w:r>
      <w:r w:rsidR="002B69E7">
        <w:rPr>
          <w:rFonts w:ascii="Arial" w:hAnsi="Arial" w:cs="Arial"/>
        </w:rPr>
        <w:t>o</w:t>
      </w:r>
      <w:r w:rsidR="0056776A">
        <w:rPr>
          <w:rFonts w:ascii="Arial" w:hAnsi="Arial" w:cs="Arial"/>
        </w:rPr>
        <w:t>se measures take place outside of court</w:t>
      </w:r>
      <w:r w:rsidR="00BC5A00">
        <w:rPr>
          <w:rStyle w:val="FootnoteReference"/>
          <w:rFonts w:ascii="Arial" w:hAnsi="Arial" w:cs="Arial"/>
        </w:rPr>
        <w:footnoteReference w:id="41"/>
      </w:r>
      <w:r w:rsidRPr="00273324">
        <w:rPr>
          <w:rFonts w:ascii="Arial" w:hAnsi="Arial" w:cs="Arial"/>
        </w:rPr>
        <w:t>. These new standards</w:t>
      </w:r>
      <w:r w:rsidR="00B9302E">
        <w:rPr>
          <w:rFonts w:ascii="Arial" w:hAnsi="Arial" w:cs="Arial"/>
        </w:rPr>
        <w:t xml:space="preserve"> attempt to</w:t>
      </w:r>
      <w:r w:rsidRPr="00273324">
        <w:rPr>
          <w:rFonts w:ascii="Arial" w:hAnsi="Arial" w:cs="Arial"/>
        </w:rPr>
        <w:t xml:space="preserve"> move EU Member States further in the direction of debtor-in-possession-type insolvency regimes </w:t>
      </w:r>
      <w:r w:rsidR="00B9302E">
        <w:rPr>
          <w:rFonts w:ascii="Arial" w:hAnsi="Arial" w:cs="Arial"/>
        </w:rPr>
        <w:t xml:space="preserve">such as </w:t>
      </w:r>
      <w:r w:rsidRPr="00273324">
        <w:rPr>
          <w:rFonts w:ascii="Arial" w:hAnsi="Arial" w:cs="Arial"/>
        </w:rPr>
        <w:t xml:space="preserve">chapter 11 and </w:t>
      </w:r>
      <w:r w:rsidR="00B9302E" w:rsidRPr="00273324">
        <w:rPr>
          <w:rFonts w:ascii="Arial" w:hAnsi="Arial" w:cs="Arial"/>
        </w:rPr>
        <w:t xml:space="preserve">Schemes </w:t>
      </w:r>
      <w:r w:rsidRPr="00273324">
        <w:rPr>
          <w:rFonts w:ascii="Arial" w:hAnsi="Arial" w:cs="Arial"/>
        </w:rPr>
        <w:t xml:space="preserve">of </w:t>
      </w:r>
      <w:r w:rsidR="00B9302E" w:rsidRPr="00273324">
        <w:rPr>
          <w:rFonts w:ascii="Arial" w:hAnsi="Arial" w:cs="Arial"/>
        </w:rPr>
        <w:t xml:space="preserve">Arrangement </w:t>
      </w:r>
      <w:r w:rsidRPr="00273324">
        <w:rPr>
          <w:rFonts w:ascii="Arial" w:hAnsi="Arial" w:cs="Arial"/>
        </w:rPr>
        <w:t>in the United Kingdom (and other common law jurisdictions).</w:t>
      </w:r>
    </w:p>
    <w:p w14:paraId="057E5BE5" w14:textId="77777777" w:rsidR="00785A1B" w:rsidRPr="00785A1B" w:rsidRDefault="00785A1B" w:rsidP="00B17E8E">
      <w:pPr>
        <w:pStyle w:val="ListParagraph"/>
        <w:spacing w:before="20" w:afterLines="60" w:after="144" w:line="276" w:lineRule="auto"/>
        <w:rPr>
          <w:rFonts w:ascii="Arial" w:hAnsi="Arial" w:cs="Arial"/>
        </w:rPr>
      </w:pPr>
    </w:p>
    <w:p w14:paraId="5A529111" w14:textId="4A525914" w:rsidR="00785A1B" w:rsidRPr="00273324" w:rsidRDefault="00785A1B" w:rsidP="00B17E8E">
      <w:pPr>
        <w:pStyle w:val="ListParagraph"/>
        <w:numPr>
          <w:ilvl w:val="0"/>
          <w:numId w:val="3"/>
        </w:numPr>
        <w:spacing w:before="20" w:afterLines="60" w:after="144" w:line="276" w:lineRule="auto"/>
        <w:jc w:val="both"/>
        <w:rPr>
          <w:rFonts w:ascii="Arial" w:hAnsi="Arial" w:cs="Arial"/>
        </w:rPr>
      </w:pPr>
      <w:r w:rsidRPr="00273324">
        <w:rPr>
          <w:rFonts w:ascii="Arial" w:hAnsi="Arial" w:cs="Arial"/>
        </w:rPr>
        <w:t>Key elements of the procedure envisaged by the Directive include: (a) debtors remaining in possession of their assets and day-to-day operation of their business</w:t>
      </w:r>
      <w:r>
        <w:rPr>
          <w:rStyle w:val="FootnoteReference"/>
          <w:rFonts w:ascii="Arial" w:hAnsi="Arial" w:cs="Arial"/>
        </w:rPr>
        <w:footnoteReference w:id="42"/>
      </w:r>
      <w:r w:rsidRPr="00273324">
        <w:rPr>
          <w:rFonts w:ascii="Arial" w:hAnsi="Arial" w:cs="Arial"/>
        </w:rPr>
        <w:t>; (b) a stay of individual enforcement actions</w:t>
      </w:r>
      <w:r>
        <w:rPr>
          <w:rStyle w:val="FootnoteReference"/>
          <w:rFonts w:ascii="Arial" w:hAnsi="Arial" w:cs="Arial"/>
        </w:rPr>
        <w:footnoteReference w:id="43"/>
      </w:r>
      <w:r w:rsidRPr="00273324">
        <w:rPr>
          <w:rFonts w:ascii="Arial" w:hAnsi="Arial" w:cs="Arial"/>
        </w:rPr>
        <w:t xml:space="preserve">; (c) the ability to propose a restructuring plan that includes a cross-class cram-down mechanism whereby the plan is imposed on dissenting creditors in a class (holding no less than 25 percent of claims in that class) and across </w:t>
      </w:r>
      <w:r w:rsidRPr="00273324">
        <w:rPr>
          <w:rFonts w:ascii="Arial" w:hAnsi="Arial" w:cs="Arial"/>
        </w:rPr>
        <w:lastRenderedPageBreak/>
        <w:t>classes (subject to certain protections)</w:t>
      </w:r>
      <w:r w:rsidRPr="00785A1B">
        <w:rPr>
          <w:rStyle w:val="FootnoteReference"/>
          <w:rFonts w:ascii="Arial" w:hAnsi="Arial" w:cs="Arial"/>
        </w:rPr>
        <w:t xml:space="preserve"> </w:t>
      </w:r>
      <w:r>
        <w:rPr>
          <w:rStyle w:val="FootnoteReference"/>
          <w:rFonts w:ascii="Arial" w:hAnsi="Arial" w:cs="Arial"/>
        </w:rPr>
        <w:footnoteReference w:id="44"/>
      </w:r>
      <w:r w:rsidRPr="00273324">
        <w:rPr>
          <w:rFonts w:ascii="Arial" w:hAnsi="Arial" w:cs="Arial"/>
        </w:rPr>
        <w:t>; and (d) protection for new financing and other restructuring-related transactions</w:t>
      </w:r>
      <w:r>
        <w:rPr>
          <w:rStyle w:val="FootnoteReference"/>
          <w:rFonts w:ascii="Arial" w:hAnsi="Arial" w:cs="Arial"/>
        </w:rPr>
        <w:footnoteReference w:id="45"/>
      </w:r>
      <w:r w:rsidRPr="00273324">
        <w:rPr>
          <w:rFonts w:ascii="Arial" w:hAnsi="Arial" w:cs="Arial"/>
        </w:rPr>
        <w:t>.</w:t>
      </w:r>
    </w:p>
    <w:p w14:paraId="3EFC850C" w14:textId="77777777" w:rsidR="00273324" w:rsidRPr="00273324" w:rsidRDefault="00273324" w:rsidP="00B17E8E">
      <w:pPr>
        <w:pStyle w:val="ListParagraph"/>
        <w:spacing w:before="20" w:afterLines="60" w:after="144" w:line="276" w:lineRule="auto"/>
        <w:jc w:val="both"/>
        <w:rPr>
          <w:rFonts w:ascii="Arial" w:hAnsi="Arial" w:cs="Arial"/>
        </w:rPr>
      </w:pPr>
    </w:p>
    <w:p w14:paraId="03F7BB09" w14:textId="1CD45EC9" w:rsidR="00D85F1A" w:rsidRDefault="00785A1B"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Notwithstanding the above </w:t>
      </w:r>
      <w:r w:rsidR="00230E1D">
        <w:rPr>
          <w:rFonts w:ascii="Arial" w:hAnsi="Arial" w:cs="Arial"/>
        </w:rPr>
        <w:t>articles of the Directive</w:t>
      </w:r>
      <w:r>
        <w:rPr>
          <w:rFonts w:ascii="Arial" w:hAnsi="Arial" w:cs="Arial"/>
        </w:rPr>
        <w:t>, i</w:t>
      </w:r>
      <w:r w:rsidR="00D85F1A">
        <w:rPr>
          <w:rFonts w:ascii="Arial" w:hAnsi="Arial" w:cs="Arial"/>
        </w:rPr>
        <w:t>n our view</w:t>
      </w:r>
      <w:r w:rsidR="00230E1D">
        <w:rPr>
          <w:rFonts w:ascii="Arial" w:hAnsi="Arial" w:cs="Arial"/>
        </w:rPr>
        <w:t>,</w:t>
      </w:r>
      <w:r w:rsidR="00D85F1A">
        <w:rPr>
          <w:rFonts w:ascii="Arial" w:hAnsi="Arial" w:cs="Arial"/>
        </w:rPr>
        <w:t xml:space="preserve"> there is not much to recommend </w:t>
      </w:r>
      <w:r>
        <w:rPr>
          <w:rFonts w:ascii="Arial" w:hAnsi="Arial" w:cs="Arial"/>
        </w:rPr>
        <w:t>delaying</w:t>
      </w:r>
      <w:r w:rsidR="001A754B">
        <w:rPr>
          <w:rFonts w:ascii="Arial" w:hAnsi="Arial" w:cs="Arial"/>
        </w:rPr>
        <w:t xml:space="preserve"> the Efwon restructuring so that </w:t>
      </w:r>
      <w:r w:rsidR="00D85F1A">
        <w:rPr>
          <w:rFonts w:ascii="Arial" w:hAnsi="Arial" w:cs="Arial"/>
        </w:rPr>
        <w:t xml:space="preserve">the Directive </w:t>
      </w:r>
      <w:r w:rsidR="001A754B">
        <w:rPr>
          <w:rFonts w:ascii="Arial" w:hAnsi="Arial" w:cs="Arial"/>
        </w:rPr>
        <w:t>could</w:t>
      </w:r>
      <w:r w:rsidR="00D85F1A">
        <w:rPr>
          <w:rFonts w:ascii="Arial" w:hAnsi="Arial" w:cs="Arial"/>
        </w:rPr>
        <w:t xml:space="preserve"> be implemented in Romania. The fact is</w:t>
      </w:r>
      <w:r w:rsidR="00433D0E">
        <w:rPr>
          <w:rFonts w:ascii="Arial" w:hAnsi="Arial" w:cs="Arial"/>
        </w:rPr>
        <w:t xml:space="preserve"> that</w:t>
      </w:r>
      <w:r w:rsidR="001A754B">
        <w:rPr>
          <w:rFonts w:ascii="Arial" w:hAnsi="Arial" w:cs="Arial"/>
        </w:rPr>
        <w:t xml:space="preserve"> </w:t>
      </w:r>
      <w:r w:rsidR="00D85F1A">
        <w:rPr>
          <w:rFonts w:ascii="Arial" w:hAnsi="Arial" w:cs="Arial"/>
        </w:rPr>
        <w:t>Romania already has a debtor in possession procedure for reorganization which</w:t>
      </w:r>
      <w:r w:rsidR="002F6161">
        <w:rPr>
          <w:rFonts w:ascii="Arial" w:hAnsi="Arial" w:cs="Arial"/>
        </w:rPr>
        <w:t>,</w:t>
      </w:r>
      <w:r w:rsidR="00D85F1A">
        <w:rPr>
          <w:rFonts w:ascii="Arial" w:hAnsi="Arial" w:cs="Arial"/>
        </w:rPr>
        <w:t xml:space="preserve"> as it stands</w:t>
      </w:r>
      <w:r w:rsidR="002F6161">
        <w:rPr>
          <w:rFonts w:ascii="Arial" w:hAnsi="Arial" w:cs="Arial"/>
        </w:rPr>
        <w:t>,</w:t>
      </w:r>
      <w:r w:rsidR="00D85F1A">
        <w:rPr>
          <w:rFonts w:ascii="Arial" w:hAnsi="Arial" w:cs="Arial"/>
        </w:rPr>
        <w:t xml:space="preserve"> can </w:t>
      </w:r>
      <w:proofErr w:type="spellStart"/>
      <w:proofErr w:type="gramStart"/>
      <w:r w:rsidR="00D85F1A">
        <w:rPr>
          <w:rFonts w:ascii="Arial" w:hAnsi="Arial" w:cs="Arial"/>
        </w:rPr>
        <w:t>effect</w:t>
      </w:r>
      <w:proofErr w:type="spellEnd"/>
      <w:proofErr w:type="gramEnd"/>
      <w:r w:rsidR="00D85F1A">
        <w:rPr>
          <w:rFonts w:ascii="Arial" w:hAnsi="Arial" w:cs="Arial"/>
        </w:rPr>
        <w:t xml:space="preserve"> the proposed restructuring </w:t>
      </w:r>
      <w:r w:rsidR="002F6161">
        <w:rPr>
          <w:rFonts w:ascii="Arial" w:hAnsi="Arial" w:cs="Arial"/>
        </w:rPr>
        <w:t>relatively quickly</w:t>
      </w:r>
      <w:r w:rsidR="00230E1D">
        <w:rPr>
          <w:rFonts w:ascii="Arial" w:hAnsi="Arial" w:cs="Arial"/>
        </w:rPr>
        <w:t xml:space="preserve"> (that is, before the Directive is implemented even)</w:t>
      </w:r>
      <w:r w:rsidR="002F6161">
        <w:rPr>
          <w:rFonts w:ascii="Arial" w:hAnsi="Arial" w:cs="Arial"/>
        </w:rPr>
        <w:t xml:space="preserve"> </w:t>
      </w:r>
      <w:r w:rsidR="00D85F1A">
        <w:rPr>
          <w:rFonts w:ascii="Arial" w:hAnsi="Arial" w:cs="Arial"/>
        </w:rPr>
        <w:t>as the only creditor of note is Efwon England</w:t>
      </w:r>
      <w:r w:rsidR="002F6161">
        <w:rPr>
          <w:rFonts w:ascii="Arial" w:hAnsi="Arial" w:cs="Arial"/>
        </w:rPr>
        <w:t>, another group member.</w:t>
      </w:r>
      <w:r w:rsidR="001A754B">
        <w:rPr>
          <w:rFonts w:ascii="Arial" w:hAnsi="Arial" w:cs="Arial"/>
        </w:rPr>
        <w:t xml:space="preserve"> The preventive composition also has the benefit of a very extensive </w:t>
      </w:r>
      <w:r w:rsidR="001A754B" w:rsidRPr="004E4592">
        <w:rPr>
          <w:rFonts w:ascii="Arial" w:hAnsi="Arial" w:cs="Arial"/>
        </w:rPr>
        <w:t>moratorium</w:t>
      </w:r>
      <w:r w:rsidR="001A754B">
        <w:rPr>
          <w:rStyle w:val="FootnoteReference"/>
          <w:rFonts w:ascii="Arial" w:hAnsi="Arial" w:cs="Arial"/>
        </w:rPr>
        <w:footnoteReference w:id="46"/>
      </w:r>
      <w:r w:rsidR="001A754B">
        <w:rPr>
          <w:rFonts w:ascii="Arial" w:hAnsi="Arial" w:cs="Arial"/>
        </w:rPr>
        <w:t>.</w:t>
      </w:r>
      <w:r w:rsidR="002F6161">
        <w:rPr>
          <w:rFonts w:ascii="Arial" w:hAnsi="Arial" w:cs="Arial"/>
        </w:rPr>
        <w:t xml:space="preserve"> Although it is a court driven process, we </w:t>
      </w:r>
      <w:proofErr w:type="spellStart"/>
      <w:r w:rsidR="002F6161">
        <w:rPr>
          <w:rFonts w:ascii="Arial" w:hAnsi="Arial" w:cs="Arial"/>
        </w:rPr>
        <w:t>favour</w:t>
      </w:r>
      <w:proofErr w:type="spellEnd"/>
      <w:r w:rsidR="002F6161">
        <w:rPr>
          <w:rFonts w:ascii="Arial" w:hAnsi="Arial" w:cs="Arial"/>
        </w:rPr>
        <w:t xml:space="preserve"> the speed and advantage of a</w:t>
      </w:r>
      <w:r w:rsidR="008737B5">
        <w:rPr>
          <w:rFonts w:ascii="Arial" w:hAnsi="Arial" w:cs="Arial"/>
        </w:rPr>
        <w:t xml:space="preserve"> quick</w:t>
      </w:r>
      <w:r w:rsidR="002F6161">
        <w:rPr>
          <w:rFonts w:ascii="Arial" w:hAnsi="Arial" w:cs="Arial"/>
        </w:rPr>
        <w:t xml:space="preserve"> preventive composition permitting the </w:t>
      </w:r>
      <w:r w:rsidR="00BE0712">
        <w:rPr>
          <w:rFonts w:ascii="Arial" w:hAnsi="Arial" w:cs="Arial"/>
        </w:rPr>
        <w:t>restructuring</w:t>
      </w:r>
      <w:r w:rsidR="002F6161">
        <w:rPr>
          <w:rFonts w:ascii="Arial" w:hAnsi="Arial" w:cs="Arial"/>
        </w:rPr>
        <w:t xml:space="preserve"> to be completed </w:t>
      </w:r>
      <w:r w:rsidR="00BE0712">
        <w:rPr>
          <w:rFonts w:ascii="Arial" w:hAnsi="Arial" w:cs="Arial"/>
        </w:rPr>
        <w:t xml:space="preserve">well </w:t>
      </w:r>
      <w:r w:rsidR="002F6161">
        <w:rPr>
          <w:rFonts w:ascii="Arial" w:hAnsi="Arial" w:cs="Arial"/>
        </w:rPr>
        <w:t xml:space="preserve">in time for the </w:t>
      </w:r>
      <w:r w:rsidR="00BE0712">
        <w:rPr>
          <w:rFonts w:ascii="Arial" w:hAnsi="Arial" w:cs="Arial"/>
        </w:rPr>
        <w:t>ne</w:t>
      </w:r>
      <w:r w:rsidR="004E4592">
        <w:rPr>
          <w:rFonts w:ascii="Arial" w:hAnsi="Arial" w:cs="Arial"/>
        </w:rPr>
        <w:t>xt</w:t>
      </w:r>
      <w:r w:rsidR="00BE0712">
        <w:rPr>
          <w:rFonts w:ascii="Arial" w:hAnsi="Arial" w:cs="Arial"/>
        </w:rPr>
        <w:t xml:space="preserve"> F1 season as opposed to waiting </w:t>
      </w:r>
      <w:r w:rsidR="00B4758A">
        <w:rPr>
          <w:rFonts w:ascii="Arial" w:hAnsi="Arial" w:cs="Arial"/>
        </w:rPr>
        <w:t xml:space="preserve">for </w:t>
      </w:r>
      <w:r w:rsidR="00230E1D">
        <w:rPr>
          <w:rFonts w:ascii="Arial" w:hAnsi="Arial" w:cs="Arial"/>
        </w:rPr>
        <w:t>the Directive</w:t>
      </w:r>
      <w:r w:rsidR="00BE0712">
        <w:rPr>
          <w:rFonts w:ascii="Arial" w:hAnsi="Arial" w:cs="Arial"/>
        </w:rPr>
        <w:t xml:space="preserve"> which offers only the marginal advantage of an entirely out of court workout in the </w:t>
      </w:r>
      <w:r w:rsidR="00230E1D">
        <w:rPr>
          <w:rFonts w:ascii="Arial" w:hAnsi="Arial" w:cs="Arial"/>
        </w:rPr>
        <w:t xml:space="preserve">medium term.  </w:t>
      </w:r>
    </w:p>
    <w:p w14:paraId="7A930475" w14:textId="77777777" w:rsidR="00BE0712" w:rsidRPr="00BE0712" w:rsidRDefault="00BE0712" w:rsidP="00B17E8E">
      <w:pPr>
        <w:pStyle w:val="ListParagraph"/>
        <w:spacing w:before="20" w:afterLines="60" w:after="144" w:line="276" w:lineRule="auto"/>
        <w:rPr>
          <w:rFonts w:ascii="Arial" w:hAnsi="Arial" w:cs="Arial"/>
        </w:rPr>
      </w:pPr>
    </w:p>
    <w:p w14:paraId="7888F40C" w14:textId="671A0279" w:rsidR="00273324" w:rsidRPr="00273324" w:rsidRDefault="00273324" w:rsidP="00B17E8E">
      <w:pPr>
        <w:pStyle w:val="ListParagraph"/>
        <w:numPr>
          <w:ilvl w:val="0"/>
          <w:numId w:val="3"/>
        </w:numPr>
        <w:spacing w:before="20" w:afterLines="60" w:after="144" w:line="276" w:lineRule="auto"/>
        <w:jc w:val="both"/>
        <w:rPr>
          <w:rFonts w:ascii="Arial" w:hAnsi="Arial" w:cs="Arial"/>
        </w:rPr>
      </w:pPr>
      <w:r w:rsidRPr="00273324">
        <w:rPr>
          <w:rFonts w:ascii="Arial" w:hAnsi="Arial" w:cs="Arial"/>
        </w:rPr>
        <w:t xml:space="preserve">Unlike EU Regulations, EU Directives do not have automatic effect and so Member States must implement the Restructuring Directive into national law by 17 July 2021, subject to a </w:t>
      </w:r>
      <w:r w:rsidR="004E4592" w:rsidRPr="00273324">
        <w:rPr>
          <w:rFonts w:ascii="Arial" w:hAnsi="Arial" w:cs="Arial"/>
        </w:rPr>
        <w:t>one-year</w:t>
      </w:r>
      <w:r w:rsidRPr="00273324">
        <w:rPr>
          <w:rFonts w:ascii="Arial" w:hAnsi="Arial" w:cs="Arial"/>
        </w:rPr>
        <w:t xml:space="preserve"> extension</w:t>
      </w:r>
      <w:r w:rsidR="008737B5">
        <w:rPr>
          <w:rFonts w:ascii="Arial" w:hAnsi="Arial" w:cs="Arial"/>
        </w:rPr>
        <w:t>; further delay therefore is not out of the question.</w:t>
      </w:r>
    </w:p>
    <w:p w14:paraId="390776A2" w14:textId="77777777" w:rsidR="00273324" w:rsidRPr="00273324" w:rsidRDefault="00273324" w:rsidP="00B17E8E">
      <w:pPr>
        <w:pStyle w:val="ListParagraph"/>
        <w:spacing w:before="20" w:afterLines="60" w:after="144" w:line="276" w:lineRule="auto"/>
        <w:jc w:val="both"/>
        <w:rPr>
          <w:rFonts w:ascii="Arial" w:hAnsi="Arial" w:cs="Arial"/>
        </w:rPr>
      </w:pPr>
    </w:p>
    <w:p w14:paraId="39C847CF" w14:textId="4D83D2E2" w:rsidR="008D27A3" w:rsidRPr="00F772B1" w:rsidRDefault="008D27A3" w:rsidP="00B17E8E">
      <w:pPr>
        <w:spacing w:before="20" w:afterLines="60" w:after="144" w:line="276" w:lineRule="auto"/>
        <w:ind w:left="360"/>
        <w:rPr>
          <w:rFonts w:ascii="Arial" w:hAnsi="Arial" w:cs="Arial"/>
          <w:b/>
          <w:bCs/>
        </w:rPr>
      </w:pPr>
      <w:r>
        <w:rPr>
          <w:rFonts w:ascii="Arial" w:hAnsi="Arial" w:cs="Arial"/>
          <w:b/>
          <w:bCs/>
        </w:rPr>
        <w:t xml:space="preserve">A note on the </w:t>
      </w:r>
      <w:r w:rsidRPr="00F772B1">
        <w:rPr>
          <w:rFonts w:ascii="Arial" w:hAnsi="Arial" w:cs="Arial"/>
          <w:b/>
          <w:bCs/>
        </w:rPr>
        <w:t>EIR Recast</w:t>
      </w:r>
    </w:p>
    <w:p w14:paraId="5377B367" w14:textId="48FBC2DA" w:rsidR="008D27A3" w:rsidRDefault="008D27A3"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Although the EIR recast would not have been relevant in a Chapter 11, it will be relevant when opening Romanian Insolvency proceedings. </w:t>
      </w:r>
      <w:r w:rsidRPr="00A23BE5">
        <w:rPr>
          <w:rFonts w:ascii="Arial" w:hAnsi="Arial" w:cs="Arial"/>
        </w:rPr>
        <w:t>The EIR Recast creates a framework for resolving insolvencies in the European Union</w:t>
      </w:r>
      <w:r>
        <w:rPr>
          <w:rFonts w:ascii="Arial" w:hAnsi="Arial" w:cs="Arial"/>
        </w:rPr>
        <w:t>, particularly among EU member states</w:t>
      </w:r>
      <w:r w:rsidRPr="00A23BE5">
        <w:rPr>
          <w:rFonts w:ascii="Arial" w:hAnsi="Arial" w:cs="Arial"/>
        </w:rPr>
        <w:t xml:space="preserve">. </w:t>
      </w:r>
      <w:r>
        <w:rPr>
          <w:rFonts w:ascii="Arial" w:hAnsi="Arial" w:cs="Arial"/>
        </w:rPr>
        <w:t xml:space="preserve">Although national legislatures </w:t>
      </w:r>
      <w:r w:rsidRPr="00A23BE5">
        <w:rPr>
          <w:rFonts w:ascii="Arial" w:hAnsi="Arial" w:cs="Arial"/>
        </w:rPr>
        <w:t>retain</w:t>
      </w:r>
      <w:r>
        <w:rPr>
          <w:rFonts w:ascii="Arial" w:hAnsi="Arial" w:cs="Arial"/>
        </w:rPr>
        <w:t xml:space="preserve"> the</w:t>
      </w:r>
      <w:r w:rsidRPr="00A23BE5">
        <w:rPr>
          <w:rFonts w:ascii="Arial" w:hAnsi="Arial" w:cs="Arial"/>
        </w:rPr>
        <w:t xml:space="preserve"> power</w:t>
      </w:r>
      <w:r>
        <w:rPr>
          <w:rFonts w:ascii="Arial" w:hAnsi="Arial" w:cs="Arial"/>
        </w:rPr>
        <w:t xml:space="preserve"> </w:t>
      </w:r>
      <w:r w:rsidRPr="00A23BE5">
        <w:rPr>
          <w:rFonts w:ascii="Arial" w:hAnsi="Arial" w:cs="Arial"/>
        </w:rPr>
        <w:t xml:space="preserve">to decide on the content of insolvency proceedings (for example, the ranking of claims, rules on directors’ liability, available restructuring options), </w:t>
      </w:r>
      <w:r>
        <w:rPr>
          <w:rFonts w:ascii="Arial" w:hAnsi="Arial" w:cs="Arial"/>
        </w:rPr>
        <w:t>issues of jurisdiction</w:t>
      </w:r>
      <w:r>
        <w:rPr>
          <w:rStyle w:val="FootnoteReference"/>
          <w:rFonts w:ascii="Arial" w:hAnsi="Arial" w:cs="Arial"/>
        </w:rPr>
        <w:footnoteReference w:id="47"/>
      </w:r>
      <w:r w:rsidRPr="00A23BE5">
        <w:rPr>
          <w:rFonts w:ascii="Arial" w:hAnsi="Arial" w:cs="Arial"/>
        </w:rPr>
        <w:t>, applicable law</w:t>
      </w:r>
      <w:r>
        <w:rPr>
          <w:rStyle w:val="FootnoteReference"/>
          <w:rFonts w:ascii="Arial" w:hAnsi="Arial" w:cs="Arial"/>
        </w:rPr>
        <w:footnoteReference w:id="48"/>
      </w:r>
      <w:r w:rsidRPr="00A23BE5">
        <w:rPr>
          <w:rFonts w:ascii="Arial" w:hAnsi="Arial" w:cs="Arial"/>
        </w:rPr>
        <w:t>, enforcement</w:t>
      </w:r>
      <w:r>
        <w:rPr>
          <w:rStyle w:val="FootnoteReference"/>
          <w:rFonts w:ascii="Arial" w:hAnsi="Arial" w:cs="Arial"/>
        </w:rPr>
        <w:footnoteReference w:id="49"/>
      </w:r>
      <w:r w:rsidRPr="00A23BE5">
        <w:rPr>
          <w:rFonts w:ascii="Arial" w:hAnsi="Arial" w:cs="Arial"/>
        </w:rPr>
        <w:t xml:space="preserve"> and recognition</w:t>
      </w:r>
      <w:r>
        <w:rPr>
          <w:rStyle w:val="FootnoteReference"/>
          <w:rFonts w:ascii="Arial" w:hAnsi="Arial" w:cs="Arial"/>
        </w:rPr>
        <w:footnoteReference w:id="50"/>
      </w:r>
      <w:r w:rsidRPr="00A23BE5">
        <w:rPr>
          <w:rFonts w:ascii="Arial" w:hAnsi="Arial" w:cs="Arial"/>
        </w:rPr>
        <w:t>,</w:t>
      </w:r>
      <w:r>
        <w:rPr>
          <w:rFonts w:ascii="Arial" w:hAnsi="Arial" w:cs="Arial"/>
        </w:rPr>
        <w:t xml:space="preserve"> </w:t>
      </w:r>
      <w:r w:rsidRPr="00A23BE5">
        <w:rPr>
          <w:rFonts w:ascii="Arial" w:hAnsi="Arial" w:cs="Arial"/>
        </w:rPr>
        <w:t>cooperation and communication between I</w:t>
      </w:r>
      <w:r>
        <w:rPr>
          <w:rFonts w:ascii="Arial" w:hAnsi="Arial" w:cs="Arial"/>
        </w:rPr>
        <w:t>nsolvency Practitioners</w:t>
      </w:r>
      <w:r>
        <w:rPr>
          <w:rStyle w:val="FootnoteReference"/>
          <w:rFonts w:ascii="Arial" w:hAnsi="Arial" w:cs="Arial"/>
        </w:rPr>
        <w:footnoteReference w:id="51"/>
      </w:r>
      <w:r>
        <w:rPr>
          <w:rFonts w:ascii="Arial" w:hAnsi="Arial" w:cs="Arial"/>
        </w:rPr>
        <w:t xml:space="preserve"> </w:t>
      </w:r>
      <w:r w:rsidRPr="00A23BE5">
        <w:rPr>
          <w:rFonts w:ascii="Arial" w:hAnsi="Arial" w:cs="Arial"/>
        </w:rPr>
        <w:t xml:space="preserve">and courts, are largely </w:t>
      </w:r>
      <w:proofErr w:type="spellStart"/>
      <w:r w:rsidRPr="00A23BE5">
        <w:rPr>
          <w:rFonts w:ascii="Arial" w:hAnsi="Arial" w:cs="Arial"/>
        </w:rPr>
        <w:t>harmonised</w:t>
      </w:r>
      <w:proofErr w:type="spellEnd"/>
      <w:r w:rsidRPr="00A23BE5">
        <w:rPr>
          <w:rFonts w:ascii="Arial" w:hAnsi="Arial" w:cs="Arial"/>
        </w:rPr>
        <w:t xml:space="preserve"> through the mandatory EU law, laid down in the EIR Recast.</w:t>
      </w:r>
      <w:r>
        <w:rPr>
          <w:rFonts w:ascii="Arial" w:hAnsi="Arial" w:cs="Arial"/>
        </w:rPr>
        <w:t xml:space="preserve"> </w:t>
      </w:r>
    </w:p>
    <w:p w14:paraId="322A6324" w14:textId="77777777" w:rsidR="008D27A3" w:rsidRPr="00A23BE5" w:rsidRDefault="008D27A3" w:rsidP="00B17E8E">
      <w:pPr>
        <w:pStyle w:val="ListParagraph"/>
        <w:spacing w:before="20" w:afterLines="60" w:after="144" w:line="276" w:lineRule="auto"/>
        <w:jc w:val="both"/>
        <w:rPr>
          <w:rFonts w:ascii="Arial" w:hAnsi="Arial" w:cs="Arial"/>
        </w:rPr>
      </w:pPr>
    </w:p>
    <w:p w14:paraId="1F2A2510" w14:textId="77777777" w:rsidR="008D27A3" w:rsidRDefault="008D27A3" w:rsidP="00B17E8E">
      <w:pPr>
        <w:pStyle w:val="ListParagraph"/>
        <w:numPr>
          <w:ilvl w:val="0"/>
          <w:numId w:val="3"/>
        </w:numPr>
        <w:spacing w:before="20" w:afterLines="60" w:after="144" w:line="276" w:lineRule="auto"/>
        <w:jc w:val="both"/>
        <w:rPr>
          <w:rFonts w:ascii="Arial" w:hAnsi="Arial" w:cs="Arial"/>
        </w:rPr>
      </w:pPr>
      <w:r w:rsidRPr="00F772B1">
        <w:rPr>
          <w:rFonts w:ascii="Arial" w:hAnsi="Arial" w:cs="Arial"/>
        </w:rPr>
        <w:t>According to Article 1</w:t>
      </w:r>
      <w:r>
        <w:rPr>
          <w:rFonts w:ascii="Arial" w:hAnsi="Arial" w:cs="Arial"/>
        </w:rPr>
        <w:t xml:space="preserve"> of the</w:t>
      </w:r>
      <w:r w:rsidRPr="00F772B1">
        <w:rPr>
          <w:rFonts w:ascii="Arial" w:hAnsi="Arial" w:cs="Arial"/>
        </w:rPr>
        <w:t xml:space="preserve"> EIR Recast (“Scope”), </w:t>
      </w:r>
      <w:r>
        <w:rPr>
          <w:rFonts w:ascii="Arial" w:hAnsi="Arial" w:cs="Arial"/>
        </w:rPr>
        <w:t xml:space="preserve">its scope is as wide as </w:t>
      </w:r>
      <w:r w:rsidRPr="00F772B1">
        <w:rPr>
          <w:rFonts w:ascii="Arial" w:hAnsi="Arial" w:cs="Arial"/>
        </w:rPr>
        <w:t xml:space="preserve">public collective proceedings, including interim proceedings, which are based on laws relating to </w:t>
      </w:r>
      <w:r w:rsidRPr="00F772B1">
        <w:rPr>
          <w:rFonts w:ascii="Arial" w:hAnsi="Arial" w:cs="Arial"/>
        </w:rPr>
        <w:lastRenderedPageBreak/>
        <w:t xml:space="preserve">insolvency and in which, for the purposes of rescue, adjustment of debt, </w:t>
      </w:r>
      <w:proofErr w:type="spellStart"/>
      <w:proofErr w:type="gramStart"/>
      <w:r w:rsidRPr="00F772B1">
        <w:rPr>
          <w:rFonts w:ascii="Arial" w:hAnsi="Arial" w:cs="Arial"/>
        </w:rPr>
        <w:t>reorganisation</w:t>
      </w:r>
      <w:proofErr w:type="spellEnd"/>
      <w:proofErr w:type="gramEnd"/>
      <w:r w:rsidRPr="00F772B1">
        <w:rPr>
          <w:rFonts w:ascii="Arial" w:hAnsi="Arial" w:cs="Arial"/>
        </w:rPr>
        <w:t xml:space="preserve"> or liquidation: </w:t>
      </w:r>
    </w:p>
    <w:p w14:paraId="2EDC8725" w14:textId="77777777" w:rsidR="008D27A3" w:rsidRDefault="008D27A3" w:rsidP="00B17E8E">
      <w:pPr>
        <w:pStyle w:val="ListParagraph"/>
        <w:numPr>
          <w:ilvl w:val="1"/>
          <w:numId w:val="3"/>
        </w:numPr>
        <w:spacing w:before="20" w:afterLines="60" w:after="144" w:line="276" w:lineRule="auto"/>
        <w:jc w:val="both"/>
        <w:rPr>
          <w:rFonts w:ascii="Arial" w:hAnsi="Arial" w:cs="Arial"/>
        </w:rPr>
      </w:pPr>
      <w:r w:rsidRPr="00F772B1">
        <w:rPr>
          <w:rFonts w:ascii="Arial" w:hAnsi="Arial" w:cs="Arial"/>
        </w:rPr>
        <w:t xml:space="preserve">a debtor is totally or partially divested of its assets and an insolvency practitioner is </w:t>
      </w:r>
      <w:proofErr w:type="gramStart"/>
      <w:r w:rsidRPr="00F772B1">
        <w:rPr>
          <w:rFonts w:ascii="Arial" w:hAnsi="Arial" w:cs="Arial"/>
        </w:rPr>
        <w:t>appointed;</w:t>
      </w:r>
      <w:proofErr w:type="gramEnd"/>
      <w:r w:rsidRPr="00F772B1">
        <w:rPr>
          <w:rFonts w:ascii="Arial" w:hAnsi="Arial" w:cs="Arial"/>
        </w:rPr>
        <w:t xml:space="preserve"> </w:t>
      </w:r>
    </w:p>
    <w:p w14:paraId="5D394FFC" w14:textId="77777777" w:rsidR="008D27A3" w:rsidRDefault="008D27A3" w:rsidP="00B17E8E">
      <w:pPr>
        <w:pStyle w:val="ListParagraph"/>
        <w:numPr>
          <w:ilvl w:val="1"/>
          <w:numId w:val="3"/>
        </w:numPr>
        <w:spacing w:before="20" w:afterLines="60" w:after="144" w:line="276" w:lineRule="auto"/>
        <w:jc w:val="both"/>
        <w:rPr>
          <w:rFonts w:ascii="Arial" w:hAnsi="Arial" w:cs="Arial"/>
        </w:rPr>
      </w:pPr>
      <w:r w:rsidRPr="00F772B1">
        <w:rPr>
          <w:rFonts w:ascii="Arial" w:hAnsi="Arial" w:cs="Arial"/>
        </w:rPr>
        <w:t xml:space="preserve">the assets and affairs of a debtor are subject to control or supervision by a court; or </w:t>
      </w:r>
    </w:p>
    <w:p w14:paraId="7ABE6390" w14:textId="77777777" w:rsidR="008D27A3" w:rsidRPr="00F772B1" w:rsidRDefault="008D27A3" w:rsidP="00B17E8E">
      <w:pPr>
        <w:pStyle w:val="ListParagraph"/>
        <w:numPr>
          <w:ilvl w:val="1"/>
          <w:numId w:val="3"/>
        </w:numPr>
        <w:spacing w:before="20" w:afterLines="60" w:after="144" w:line="276" w:lineRule="auto"/>
        <w:jc w:val="both"/>
        <w:rPr>
          <w:rFonts w:ascii="Arial" w:hAnsi="Arial" w:cs="Arial"/>
        </w:rPr>
      </w:pPr>
      <w:r w:rsidRPr="00F772B1">
        <w:rPr>
          <w:rFonts w:ascii="Arial" w:hAnsi="Arial" w:cs="Arial"/>
        </w:rPr>
        <w:t xml:space="preserve">a temporary stay of individual enforcement proceedings is granted by a court or by operation of law, </w:t>
      </w:r>
      <w:proofErr w:type="gramStart"/>
      <w:r w:rsidRPr="00F772B1">
        <w:rPr>
          <w:rFonts w:ascii="Arial" w:hAnsi="Arial" w:cs="Arial"/>
        </w:rPr>
        <w:t>in order to</w:t>
      </w:r>
      <w:proofErr w:type="gramEnd"/>
      <w:r w:rsidRPr="00F772B1">
        <w:rPr>
          <w:rFonts w:ascii="Arial" w:hAnsi="Arial" w:cs="Arial"/>
        </w:rPr>
        <w:t xml:space="preserve"> allow for negotiations between the debtor and its creditors. The proceedings referred to in Article 1 are listed in Annex A to the EIR Recast</w:t>
      </w:r>
      <w:r>
        <w:rPr>
          <w:rStyle w:val="FootnoteReference"/>
          <w:rFonts w:ascii="Arial" w:hAnsi="Arial" w:cs="Arial"/>
        </w:rPr>
        <w:footnoteReference w:id="52"/>
      </w:r>
      <w:r w:rsidRPr="00F772B1">
        <w:rPr>
          <w:rFonts w:ascii="Arial" w:hAnsi="Arial" w:cs="Arial"/>
        </w:rPr>
        <w:t>.</w:t>
      </w:r>
    </w:p>
    <w:p w14:paraId="74FE9687" w14:textId="77777777" w:rsidR="008D27A3" w:rsidRPr="00EF1C64" w:rsidRDefault="008D27A3" w:rsidP="00B17E8E">
      <w:pPr>
        <w:pStyle w:val="ListParagraph"/>
        <w:spacing w:before="20" w:afterLines="60" w:after="144" w:line="276" w:lineRule="auto"/>
        <w:rPr>
          <w:rFonts w:ascii="Arial" w:hAnsi="Arial" w:cs="Arial"/>
        </w:rPr>
      </w:pPr>
    </w:p>
    <w:p w14:paraId="65E1A5C3" w14:textId="3BBC48A8" w:rsidR="008D27A3" w:rsidRDefault="008D27A3" w:rsidP="00B17E8E">
      <w:pPr>
        <w:pStyle w:val="ListParagraph"/>
        <w:numPr>
          <w:ilvl w:val="0"/>
          <w:numId w:val="3"/>
        </w:numPr>
        <w:spacing w:before="20" w:afterLines="60" w:after="144" w:line="276" w:lineRule="auto"/>
        <w:jc w:val="both"/>
        <w:rPr>
          <w:rFonts w:ascii="Arial" w:hAnsi="Arial" w:cs="Arial"/>
        </w:rPr>
      </w:pPr>
      <w:r>
        <w:rPr>
          <w:rFonts w:ascii="Arial" w:hAnsi="Arial" w:cs="Arial"/>
        </w:rPr>
        <w:t>Just from that article alone it is clear that t</w:t>
      </w:r>
      <w:r w:rsidRPr="00D57337">
        <w:rPr>
          <w:rFonts w:ascii="Arial" w:hAnsi="Arial" w:cs="Arial"/>
        </w:rPr>
        <w:t>he EIR Recast extends not only to “traditional” liquidation-oriented procedures, but also to proceedings aim</w:t>
      </w:r>
      <w:r>
        <w:rPr>
          <w:rFonts w:ascii="Arial" w:hAnsi="Arial" w:cs="Arial"/>
        </w:rPr>
        <w:t>ed at rescuing the debtor from financial distress.</w:t>
      </w:r>
      <w:r w:rsidRPr="00EF1C64">
        <w:rPr>
          <w:rFonts w:ascii="Arial" w:hAnsi="Arial" w:cs="Arial"/>
        </w:rPr>
        <w:t xml:space="preserve"> Annex A</w:t>
      </w:r>
      <w:r>
        <w:rPr>
          <w:rFonts w:ascii="Arial" w:hAnsi="Arial" w:cs="Arial"/>
        </w:rPr>
        <w:t xml:space="preserve"> of EIR Recast, which contains an exhaustive list of the proceedings covered, includes the Romanian Preventive Concordat.</w:t>
      </w:r>
      <w:r w:rsidRPr="00EF1C64">
        <w:rPr>
          <w:rFonts w:ascii="Arial" w:hAnsi="Arial" w:cs="Arial"/>
        </w:rPr>
        <w:t xml:space="preserve"> </w:t>
      </w:r>
      <w:r>
        <w:rPr>
          <w:rFonts w:ascii="Arial" w:hAnsi="Arial" w:cs="Arial"/>
        </w:rPr>
        <w:t xml:space="preserve">That therefore means that </w:t>
      </w:r>
      <w:r w:rsidRPr="00EF1C64">
        <w:rPr>
          <w:rFonts w:ascii="Arial" w:hAnsi="Arial" w:cs="Arial"/>
        </w:rPr>
        <w:t>the EIR Recast appl</w:t>
      </w:r>
      <w:r w:rsidR="0046239A">
        <w:rPr>
          <w:rFonts w:ascii="Arial" w:hAnsi="Arial" w:cs="Arial"/>
        </w:rPr>
        <w:t>ies</w:t>
      </w:r>
      <w:r w:rsidRPr="00EF1C64">
        <w:rPr>
          <w:rFonts w:ascii="Arial" w:hAnsi="Arial" w:cs="Arial"/>
        </w:rPr>
        <w:t xml:space="preserve"> without any further examination by the</w:t>
      </w:r>
      <w:r>
        <w:rPr>
          <w:rFonts w:ascii="Arial" w:hAnsi="Arial" w:cs="Arial"/>
        </w:rPr>
        <w:t xml:space="preserve"> Romanian courts to Preventive Concordats.</w:t>
      </w:r>
    </w:p>
    <w:p w14:paraId="1CA11943" w14:textId="77777777" w:rsidR="008D27A3" w:rsidRDefault="008D27A3" w:rsidP="00B17E8E">
      <w:pPr>
        <w:pStyle w:val="ListParagraph"/>
        <w:spacing w:before="20" w:afterLines="60" w:after="144" w:line="276" w:lineRule="auto"/>
        <w:jc w:val="both"/>
        <w:rPr>
          <w:rFonts w:ascii="Arial" w:hAnsi="Arial" w:cs="Arial"/>
        </w:rPr>
      </w:pPr>
    </w:p>
    <w:p w14:paraId="6B52D6A2" w14:textId="77777777" w:rsidR="008D27A3" w:rsidRPr="002F7E68" w:rsidRDefault="008D27A3" w:rsidP="00B17E8E">
      <w:pPr>
        <w:pStyle w:val="ListParagraph"/>
        <w:numPr>
          <w:ilvl w:val="0"/>
          <w:numId w:val="3"/>
        </w:numPr>
        <w:spacing w:before="20" w:afterLines="60" w:after="144" w:line="276" w:lineRule="auto"/>
        <w:jc w:val="both"/>
        <w:rPr>
          <w:rFonts w:ascii="Arial" w:hAnsi="Arial" w:cs="Arial"/>
        </w:rPr>
      </w:pPr>
      <w:r w:rsidRPr="00887777">
        <w:rPr>
          <w:rFonts w:ascii="Arial" w:hAnsi="Arial" w:cs="Arial"/>
        </w:rPr>
        <w:t>Upon Efwon Romania submitting a request for a Preventive Concordat it will have to inform the court, consistent with article 3(1) of the EIR Recast</w:t>
      </w:r>
      <w:r>
        <w:rPr>
          <w:rFonts w:ascii="Arial" w:hAnsi="Arial" w:cs="Arial"/>
        </w:rPr>
        <w:t>,</w:t>
      </w:r>
      <w:r w:rsidRPr="00887777">
        <w:rPr>
          <w:rFonts w:ascii="Arial" w:hAnsi="Arial" w:cs="Arial"/>
        </w:rPr>
        <w:t xml:space="preserve"> that it is seeking to open Main insolvency proceedings as its center of main interests</w:t>
      </w:r>
      <w:r>
        <w:rPr>
          <w:rFonts w:ascii="Arial" w:hAnsi="Arial" w:cs="Arial"/>
        </w:rPr>
        <w:t xml:space="preserve"> (“COMI”)</w:t>
      </w:r>
      <w:r w:rsidRPr="00887777">
        <w:rPr>
          <w:rFonts w:ascii="Arial" w:hAnsi="Arial" w:cs="Arial"/>
        </w:rPr>
        <w:t xml:space="preserve"> is Romania. Such proceeding</w:t>
      </w:r>
      <w:r>
        <w:rPr>
          <w:rFonts w:ascii="Arial" w:hAnsi="Arial" w:cs="Arial"/>
        </w:rPr>
        <w:t>s</w:t>
      </w:r>
      <w:r w:rsidRPr="00887777">
        <w:rPr>
          <w:rFonts w:ascii="Arial" w:hAnsi="Arial" w:cs="Arial"/>
        </w:rPr>
        <w:t xml:space="preserve"> would have universal scope and aim to encompass </w:t>
      </w:r>
      <w:proofErr w:type="gramStart"/>
      <w:r w:rsidRPr="00887777">
        <w:rPr>
          <w:rFonts w:ascii="Arial" w:hAnsi="Arial" w:cs="Arial"/>
        </w:rPr>
        <w:t>all of</w:t>
      </w:r>
      <w:proofErr w:type="gramEnd"/>
      <w:r w:rsidRPr="00887777">
        <w:rPr>
          <w:rFonts w:ascii="Arial" w:hAnsi="Arial" w:cs="Arial"/>
        </w:rPr>
        <w:t xml:space="preserve"> Efwon Romania’s assets. The EIR Recast allows for the opening of secondary proceedings, however, it is not anticipated that this will be required as Efwon Romania has no “establishment”</w:t>
      </w:r>
      <w:r>
        <w:rPr>
          <w:rStyle w:val="FootnoteReference"/>
          <w:rFonts w:ascii="Arial" w:hAnsi="Arial" w:cs="Arial"/>
        </w:rPr>
        <w:footnoteReference w:id="53"/>
      </w:r>
      <w:r w:rsidRPr="00887777">
        <w:rPr>
          <w:rFonts w:ascii="Arial" w:hAnsi="Arial" w:cs="Arial"/>
        </w:rPr>
        <w:t xml:space="preserve"> in any other EU Member State; a requirement for the opening of such proceedings</w:t>
      </w:r>
      <w:r>
        <w:rPr>
          <w:rStyle w:val="FootnoteReference"/>
          <w:rFonts w:ascii="Arial" w:hAnsi="Arial" w:cs="Arial"/>
        </w:rPr>
        <w:footnoteReference w:id="54"/>
      </w:r>
      <w:r w:rsidRPr="00887777">
        <w:rPr>
          <w:rFonts w:ascii="Arial" w:hAnsi="Arial" w:cs="Arial"/>
        </w:rPr>
        <w:t xml:space="preserve">.  </w:t>
      </w:r>
    </w:p>
    <w:p w14:paraId="64010700" w14:textId="77777777" w:rsidR="008D27A3" w:rsidRPr="002F7E68" w:rsidRDefault="008D27A3" w:rsidP="00B17E8E">
      <w:pPr>
        <w:pStyle w:val="ListParagraph"/>
        <w:spacing w:before="20" w:afterLines="60" w:after="144" w:line="276" w:lineRule="auto"/>
        <w:rPr>
          <w:rFonts w:ascii="Arial" w:hAnsi="Arial" w:cs="Arial"/>
        </w:rPr>
      </w:pPr>
    </w:p>
    <w:p w14:paraId="16767879" w14:textId="77777777" w:rsidR="008D27A3" w:rsidRPr="00A23BE5" w:rsidRDefault="008D27A3" w:rsidP="00B17E8E">
      <w:pPr>
        <w:pStyle w:val="ListParagraph"/>
        <w:numPr>
          <w:ilvl w:val="0"/>
          <w:numId w:val="3"/>
        </w:numPr>
        <w:spacing w:before="20" w:afterLines="60" w:after="144" w:line="276" w:lineRule="auto"/>
        <w:jc w:val="both"/>
        <w:rPr>
          <w:rFonts w:ascii="Arial" w:hAnsi="Arial" w:cs="Arial"/>
        </w:rPr>
      </w:pPr>
      <w:r>
        <w:rPr>
          <w:rFonts w:ascii="Arial" w:hAnsi="Arial" w:cs="Arial"/>
        </w:rPr>
        <w:t>T</w:t>
      </w:r>
      <w:r w:rsidRPr="00BB5A8B">
        <w:rPr>
          <w:rFonts w:ascii="Arial" w:hAnsi="Arial" w:cs="Arial"/>
        </w:rPr>
        <w:t xml:space="preserve">he EIR Recast </w:t>
      </w:r>
      <w:r>
        <w:rPr>
          <w:rFonts w:ascii="Arial" w:hAnsi="Arial" w:cs="Arial"/>
        </w:rPr>
        <w:t xml:space="preserve">defines COMI as </w:t>
      </w:r>
      <w:r w:rsidRPr="00BB5A8B">
        <w:rPr>
          <w:rFonts w:ascii="Arial" w:hAnsi="Arial" w:cs="Arial"/>
        </w:rPr>
        <w:t>the place where the debtor conducts the administration of its interests on a regular basis, and which is ascertainable by third parties (Article 3(1)</w:t>
      </w:r>
      <w:r>
        <w:rPr>
          <w:rFonts w:ascii="Arial" w:hAnsi="Arial" w:cs="Arial"/>
        </w:rPr>
        <w:t>)</w:t>
      </w:r>
      <w:r w:rsidRPr="00BB5A8B">
        <w:rPr>
          <w:rFonts w:ascii="Arial" w:hAnsi="Arial" w:cs="Arial"/>
        </w:rPr>
        <w:t xml:space="preserve">. </w:t>
      </w:r>
      <w:r>
        <w:rPr>
          <w:rFonts w:ascii="Arial" w:hAnsi="Arial" w:cs="Arial"/>
        </w:rPr>
        <w:t>Given Efwon Romania is a going concern having employees and other assets relevant to the F1 business in Romania there could be no argument that its COMI is not located in Romania and that it is simply a “letter box” company. If further evidence of that is required, the Drivers, potential creditors, brought proceedings in Romania and sought to seize assets there. They have clearly identified Efwon Romania’s COMI as being in Romania.</w:t>
      </w:r>
    </w:p>
    <w:p w14:paraId="59F87BE5" w14:textId="77777777" w:rsidR="008D27A3" w:rsidRPr="0020272F" w:rsidRDefault="008D27A3" w:rsidP="00B17E8E">
      <w:pPr>
        <w:pStyle w:val="ListParagraph"/>
        <w:spacing w:before="20" w:afterLines="60" w:after="144" w:line="276" w:lineRule="auto"/>
        <w:rPr>
          <w:rFonts w:ascii="Arial" w:hAnsi="Arial" w:cs="Arial"/>
        </w:rPr>
      </w:pPr>
      <w:r>
        <w:rPr>
          <w:rFonts w:ascii="Arial" w:hAnsi="Arial" w:cs="Arial"/>
        </w:rPr>
        <w:t xml:space="preserve"> </w:t>
      </w:r>
    </w:p>
    <w:p w14:paraId="2CB5D40A" w14:textId="77777777" w:rsidR="008D27A3" w:rsidRDefault="008D27A3"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It is not expected, following the opening of main insolvency proceedings that the EIR Recast will play a much greater role in the Romanian proceedings. The applicable </w:t>
      </w:r>
      <w:r>
        <w:rPr>
          <w:rFonts w:ascii="Arial" w:hAnsi="Arial" w:cs="Arial"/>
        </w:rPr>
        <w:lastRenderedPageBreak/>
        <w:t>insolvency law, the COMI being in Romania, will be Romanian law according to the EIR Recast</w:t>
      </w:r>
      <w:r>
        <w:rPr>
          <w:rStyle w:val="FootnoteReference"/>
          <w:rFonts w:ascii="Arial" w:hAnsi="Arial" w:cs="Arial"/>
        </w:rPr>
        <w:footnoteReference w:id="55"/>
      </w:r>
      <w:r>
        <w:rPr>
          <w:rFonts w:ascii="Arial" w:hAnsi="Arial" w:cs="Arial"/>
        </w:rPr>
        <w:t xml:space="preserve">. Additionally, from your instructions and our strategy set out above, there does not appear to be any reason to have recourse to the important cross-border tools which the EIR Recast provides. </w:t>
      </w:r>
    </w:p>
    <w:p w14:paraId="0A1C50B2" w14:textId="5BE1A7E5" w:rsidR="008D27A3" w:rsidRDefault="008D27A3" w:rsidP="00B17E8E">
      <w:pPr>
        <w:spacing w:before="20" w:afterLines="60" w:after="144" w:line="276" w:lineRule="auto"/>
        <w:ind w:left="360"/>
        <w:jc w:val="both"/>
        <w:rPr>
          <w:rFonts w:ascii="Arial" w:hAnsi="Arial" w:cs="Arial"/>
        </w:rPr>
      </w:pPr>
    </w:p>
    <w:p w14:paraId="7AF2E46A" w14:textId="18E9C911" w:rsidR="00BA1824" w:rsidRPr="00BF074A" w:rsidRDefault="00BA1824" w:rsidP="00B17E8E">
      <w:pPr>
        <w:spacing w:before="20" w:afterLines="60" w:after="144" w:line="276" w:lineRule="auto"/>
        <w:ind w:left="360"/>
        <w:jc w:val="both"/>
        <w:rPr>
          <w:rFonts w:ascii="Arial" w:hAnsi="Arial" w:cs="Arial"/>
          <w:b/>
          <w:bCs/>
        </w:rPr>
      </w:pPr>
      <w:r w:rsidRPr="00BF074A">
        <w:rPr>
          <w:rFonts w:ascii="Arial" w:hAnsi="Arial" w:cs="Arial"/>
          <w:b/>
          <w:bCs/>
        </w:rPr>
        <w:t xml:space="preserve">Exposure/ impediments </w:t>
      </w:r>
      <w:r w:rsidR="00A00D76">
        <w:rPr>
          <w:rFonts w:ascii="Arial" w:hAnsi="Arial" w:cs="Arial"/>
          <w:b/>
          <w:bCs/>
        </w:rPr>
        <w:t>to this advice</w:t>
      </w:r>
    </w:p>
    <w:p w14:paraId="55BAE16D" w14:textId="77777777" w:rsidR="002846E1" w:rsidRDefault="00BA1824" w:rsidP="00B17E8E">
      <w:pPr>
        <w:pStyle w:val="ListParagraph"/>
        <w:numPr>
          <w:ilvl w:val="0"/>
          <w:numId w:val="3"/>
        </w:numPr>
        <w:spacing w:before="20" w:afterLines="60" w:after="144" w:line="276" w:lineRule="auto"/>
        <w:jc w:val="both"/>
        <w:rPr>
          <w:rFonts w:ascii="Arial" w:hAnsi="Arial" w:cs="Arial"/>
        </w:rPr>
      </w:pPr>
      <w:r>
        <w:rPr>
          <w:rFonts w:ascii="Arial" w:hAnsi="Arial" w:cs="Arial"/>
        </w:rPr>
        <w:t xml:space="preserve">One of the main </w:t>
      </w:r>
      <w:r w:rsidR="00F77CB8">
        <w:rPr>
          <w:rFonts w:ascii="Arial" w:hAnsi="Arial" w:cs="Arial"/>
        </w:rPr>
        <w:t>weaknesses of our strategy r</w:t>
      </w:r>
      <w:r>
        <w:rPr>
          <w:rFonts w:ascii="Arial" w:hAnsi="Arial" w:cs="Arial"/>
        </w:rPr>
        <w:t>elate</w:t>
      </w:r>
      <w:r w:rsidR="00F77CB8">
        <w:rPr>
          <w:rFonts w:ascii="Arial" w:hAnsi="Arial" w:cs="Arial"/>
        </w:rPr>
        <w:t>s</w:t>
      </w:r>
      <w:r>
        <w:rPr>
          <w:rFonts w:ascii="Arial" w:hAnsi="Arial" w:cs="Arial"/>
        </w:rPr>
        <w:t xml:space="preserve"> to the financial state of Efwon Romania. Whil</w:t>
      </w:r>
      <w:r w:rsidR="00F77CB8">
        <w:rPr>
          <w:rFonts w:ascii="Arial" w:hAnsi="Arial" w:cs="Arial"/>
        </w:rPr>
        <w:t>e</w:t>
      </w:r>
      <w:r>
        <w:rPr>
          <w:rFonts w:ascii="Arial" w:hAnsi="Arial" w:cs="Arial"/>
        </w:rPr>
        <w:t xml:space="preserve"> you have instructed us generally that the company, prior to the insolvency filing</w:t>
      </w:r>
      <w:r w:rsidR="00F77CB8">
        <w:rPr>
          <w:rFonts w:ascii="Arial" w:hAnsi="Arial" w:cs="Arial"/>
        </w:rPr>
        <w:t>,</w:t>
      </w:r>
      <w:r>
        <w:rPr>
          <w:rFonts w:ascii="Arial" w:hAnsi="Arial" w:cs="Arial"/>
        </w:rPr>
        <w:t xml:space="preserve"> was paying its debts etc</w:t>
      </w:r>
      <w:r w:rsidR="00F77CB8">
        <w:rPr>
          <w:rFonts w:ascii="Arial" w:hAnsi="Arial" w:cs="Arial"/>
        </w:rPr>
        <w:t>.,</w:t>
      </w:r>
      <w:r>
        <w:rPr>
          <w:rFonts w:ascii="Arial" w:hAnsi="Arial" w:cs="Arial"/>
        </w:rPr>
        <w:t xml:space="preserve"> management has not yet supplied their most recent financial statements.</w:t>
      </w:r>
      <w:r w:rsidR="00760092">
        <w:rPr>
          <w:rFonts w:ascii="Arial" w:hAnsi="Arial" w:cs="Arial"/>
        </w:rPr>
        <w:t xml:space="preserve"> Such statements would enable a proper valuation </w:t>
      </w:r>
      <w:r w:rsidR="00F77CB8">
        <w:rPr>
          <w:rFonts w:ascii="Arial" w:hAnsi="Arial" w:cs="Arial"/>
        </w:rPr>
        <w:t xml:space="preserve">of </w:t>
      </w:r>
      <w:r w:rsidR="00760092">
        <w:rPr>
          <w:rFonts w:ascii="Arial" w:hAnsi="Arial" w:cs="Arial"/>
        </w:rPr>
        <w:t xml:space="preserve">the company and in particular </w:t>
      </w:r>
      <w:r w:rsidR="00F77CB8">
        <w:rPr>
          <w:rFonts w:ascii="Arial" w:hAnsi="Arial" w:cs="Arial"/>
        </w:rPr>
        <w:t>reveal</w:t>
      </w:r>
      <w:r w:rsidR="00760092">
        <w:rPr>
          <w:rFonts w:ascii="Arial" w:hAnsi="Arial" w:cs="Arial"/>
        </w:rPr>
        <w:t xml:space="preserve"> the amount of cash the company is holding. As we have said</w:t>
      </w:r>
      <w:r w:rsidR="00F77CB8">
        <w:rPr>
          <w:rFonts w:ascii="Arial" w:hAnsi="Arial" w:cs="Arial"/>
        </w:rPr>
        <w:t>, cash</w:t>
      </w:r>
      <w:r w:rsidR="00760092">
        <w:rPr>
          <w:rFonts w:ascii="Arial" w:hAnsi="Arial" w:cs="Arial"/>
        </w:rPr>
        <w:t xml:space="preserve"> will be </w:t>
      </w:r>
      <w:r w:rsidR="00F77CB8">
        <w:rPr>
          <w:rFonts w:ascii="Arial" w:hAnsi="Arial" w:cs="Arial"/>
        </w:rPr>
        <w:t>required t</w:t>
      </w:r>
      <w:r w:rsidR="00760092">
        <w:rPr>
          <w:rFonts w:ascii="Arial" w:hAnsi="Arial" w:cs="Arial"/>
        </w:rPr>
        <w:t>o be paid into court for the benef</w:t>
      </w:r>
      <w:r w:rsidR="00F77CB8">
        <w:rPr>
          <w:rFonts w:ascii="Arial" w:hAnsi="Arial" w:cs="Arial"/>
        </w:rPr>
        <w:t>i</w:t>
      </w:r>
      <w:r w:rsidR="00760092">
        <w:rPr>
          <w:rFonts w:ascii="Arial" w:hAnsi="Arial" w:cs="Arial"/>
        </w:rPr>
        <w:t>t of the Drivers’ litigation.</w:t>
      </w:r>
      <w:r w:rsidR="00BF074A">
        <w:rPr>
          <w:rFonts w:ascii="Arial" w:hAnsi="Arial" w:cs="Arial"/>
        </w:rPr>
        <w:t xml:space="preserve"> </w:t>
      </w:r>
    </w:p>
    <w:p w14:paraId="70D9D2BC" w14:textId="77777777" w:rsidR="002846E1" w:rsidRDefault="002846E1" w:rsidP="00B17E8E">
      <w:pPr>
        <w:pStyle w:val="ListParagraph"/>
        <w:spacing w:before="20" w:afterLines="60" w:after="144" w:line="276" w:lineRule="auto"/>
        <w:jc w:val="both"/>
        <w:rPr>
          <w:rFonts w:ascii="Arial" w:hAnsi="Arial" w:cs="Arial"/>
        </w:rPr>
      </w:pPr>
    </w:p>
    <w:p w14:paraId="2839B245" w14:textId="3E60215B" w:rsidR="008D27A3" w:rsidRDefault="00BF074A" w:rsidP="00B17E8E">
      <w:pPr>
        <w:pStyle w:val="ListParagraph"/>
        <w:numPr>
          <w:ilvl w:val="0"/>
          <w:numId w:val="3"/>
        </w:numPr>
        <w:spacing w:before="20" w:afterLines="60" w:after="144" w:line="276" w:lineRule="auto"/>
        <w:jc w:val="both"/>
        <w:rPr>
          <w:rFonts w:ascii="Arial" w:hAnsi="Arial" w:cs="Arial"/>
        </w:rPr>
      </w:pPr>
      <w:r>
        <w:rPr>
          <w:rFonts w:ascii="Arial" w:hAnsi="Arial" w:cs="Arial"/>
        </w:rPr>
        <w:t>Tangentially</w:t>
      </w:r>
      <w:r w:rsidR="002846E1">
        <w:rPr>
          <w:rFonts w:ascii="Arial" w:hAnsi="Arial" w:cs="Arial"/>
        </w:rPr>
        <w:t>,</w:t>
      </w:r>
      <w:r>
        <w:rPr>
          <w:rFonts w:ascii="Arial" w:hAnsi="Arial" w:cs="Arial"/>
        </w:rPr>
        <w:t xml:space="preserve"> a proper valuation of the company is required to support any deal with KuasaNas</w:t>
      </w:r>
      <w:r w:rsidR="00496926">
        <w:rPr>
          <w:rFonts w:ascii="Arial" w:hAnsi="Arial" w:cs="Arial"/>
        </w:rPr>
        <w:t>; the higher the value of the company the more capital that will be injected in a share sale. If the company is valued very highly then Efwon Romania will be in a better negotiating positing when paying funds into court following the share sale. If, however, the company’s value is relatively low (which seems unlikely a</w:t>
      </w:r>
      <w:r w:rsidR="00D06927">
        <w:rPr>
          <w:rFonts w:ascii="Arial" w:hAnsi="Arial" w:cs="Arial"/>
        </w:rPr>
        <w:t>t</w:t>
      </w:r>
      <w:r w:rsidR="00496926">
        <w:rPr>
          <w:rFonts w:ascii="Arial" w:hAnsi="Arial" w:cs="Arial"/>
        </w:rPr>
        <w:t xml:space="preserve"> this point) then a loan will be required to assist in the negotiations with the </w:t>
      </w:r>
      <w:r w:rsidR="0046239A">
        <w:rPr>
          <w:rFonts w:ascii="Arial" w:hAnsi="Arial" w:cs="Arial"/>
        </w:rPr>
        <w:t>Drivers</w:t>
      </w:r>
      <w:r w:rsidR="00EA78F6">
        <w:rPr>
          <w:rFonts w:ascii="Arial" w:hAnsi="Arial" w:cs="Arial"/>
        </w:rPr>
        <w:t>.</w:t>
      </w:r>
    </w:p>
    <w:p w14:paraId="618F00A0" w14:textId="66EDFABB" w:rsidR="008D27A3" w:rsidRDefault="008D27A3" w:rsidP="00B17E8E">
      <w:pPr>
        <w:pStyle w:val="ListParagraph"/>
        <w:spacing w:before="20" w:afterLines="60" w:after="144" w:line="276" w:lineRule="auto"/>
        <w:jc w:val="both"/>
        <w:rPr>
          <w:rFonts w:ascii="Arial" w:hAnsi="Arial" w:cs="Arial"/>
        </w:rPr>
      </w:pPr>
    </w:p>
    <w:p w14:paraId="558DB3C9" w14:textId="77777777" w:rsidR="002846E1" w:rsidRDefault="002D0813" w:rsidP="00B17E8E">
      <w:pPr>
        <w:pStyle w:val="ListParagraph"/>
        <w:numPr>
          <w:ilvl w:val="0"/>
          <w:numId w:val="3"/>
        </w:numPr>
        <w:spacing w:before="20" w:afterLines="60" w:after="144" w:line="276" w:lineRule="auto"/>
        <w:jc w:val="both"/>
        <w:rPr>
          <w:rFonts w:ascii="Arial" w:hAnsi="Arial" w:cs="Arial"/>
        </w:rPr>
      </w:pPr>
      <w:r>
        <w:rPr>
          <w:rFonts w:ascii="Arial" w:hAnsi="Arial" w:cs="Arial"/>
        </w:rPr>
        <w:t>Additionally</w:t>
      </w:r>
      <w:r w:rsidR="00760092">
        <w:rPr>
          <w:rFonts w:ascii="Arial" w:hAnsi="Arial" w:cs="Arial"/>
        </w:rPr>
        <w:t>, we do not know how much the Drivers were paid</w:t>
      </w:r>
      <w:r w:rsidR="00BF074A">
        <w:rPr>
          <w:rFonts w:ascii="Arial" w:hAnsi="Arial" w:cs="Arial"/>
        </w:rPr>
        <w:t xml:space="preserve"> by </w:t>
      </w:r>
      <w:r w:rsidR="00D06927">
        <w:rPr>
          <w:rFonts w:ascii="Arial" w:hAnsi="Arial" w:cs="Arial"/>
        </w:rPr>
        <w:t xml:space="preserve">Efwon Romania </w:t>
      </w:r>
      <w:r w:rsidR="00BF074A">
        <w:rPr>
          <w:rFonts w:ascii="Arial" w:hAnsi="Arial" w:cs="Arial"/>
        </w:rPr>
        <w:t>or</w:t>
      </w:r>
      <w:r w:rsidR="00D06927">
        <w:rPr>
          <w:rFonts w:ascii="Arial" w:hAnsi="Arial" w:cs="Arial"/>
        </w:rPr>
        <w:t xml:space="preserve"> how much they</w:t>
      </w:r>
      <w:r w:rsidR="00BF074A">
        <w:rPr>
          <w:rFonts w:ascii="Arial" w:hAnsi="Arial" w:cs="Arial"/>
        </w:rPr>
        <w:t xml:space="preserve"> </w:t>
      </w:r>
      <w:r w:rsidR="00760092">
        <w:rPr>
          <w:rFonts w:ascii="Arial" w:hAnsi="Arial" w:cs="Arial"/>
        </w:rPr>
        <w:t xml:space="preserve">made from </w:t>
      </w:r>
      <w:r>
        <w:rPr>
          <w:rFonts w:ascii="Arial" w:hAnsi="Arial" w:cs="Arial"/>
        </w:rPr>
        <w:t>sponsors</w:t>
      </w:r>
      <w:r w:rsidR="00760092">
        <w:rPr>
          <w:rFonts w:ascii="Arial" w:hAnsi="Arial" w:cs="Arial"/>
        </w:rPr>
        <w:t xml:space="preserve"> etc. That information is critical </w:t>
      </w:r>
      <w:r w:rsidR="00D06927">
        <w:rPr>
          <w:rFonts w:ascii="Arial" w:hAnsi="Arial" w:cs="Arial"/>
        </w:rPr>
        <w:t>in</w:t>
      </w:r>
      <w:r w:rsidR="00760092">
        <w:rPr>
          <w:rFonts w:ascii="Arial" w:hAnsi="Arial" w:cs="Arial"/>
        </w:rPr>
        <w:t xml:space="preserve"> evaluating the Drivers’ claim in tort which would also inform the negotiation with respect to the sum which should be paid into court. If</w:t>
      </w:r>
      <w:r>
        <w:rPr>
          <w:rFonts w:ascii="Arial" w:hAnsi="Arial" w:cs="Arial"/>
        </w:rPr>
        <w:t>,</w:t>
      </w:r>
      <w:r w:rsidR="00760092">
        <w:rPr>
          <w:rFonts w:ascii="Arial" w:hAnsi="Arial" w:cs="Arial"/>
        </w:rPr>
        <w:t xml:space="preserve"> for example, the Drivers </w:t>
      </w:r>
      <w:r w:rsidR="008B2D75">
        <w:rPr>
          <w:rFonts w:ascii="Arial" w:hAnsi="Arial" w:cs="Arial"/>
        </w:rPr>
        <w:t xml:space="preserve">each </w:t>
      </w:r>
      <w:r w:rsidR="00760092">
        <w:rPr>
          <w:rFonts w:ascii="Arial" w:hAnsi="Arial" w:cs="Arial"/>
        </w:rPr>
        <w:t>made as much as Lewis Hamilton</w:t>
      </w:r>
      <w:r>
        <w:rPr>
          <w:rFonts w:ascii="Arial" w:hAnsi="Arial" w:cs="Arial"/>
        </w:rPr>
        <w:t xml:space="preserve"> did</w:t>
      </w:r>
      <w:r w:rsidR="00760092">
        <w:rPr>
          <w:rFonts w:ascii="Arial" w:hAnsi="Arial" w:cs="Arial"/>
        </w:rPr>
        <w:t xml:space="preserve"> last year</w:t>
      </w:r>
      <w:r>
        <w:rPr>
          <w:rFonts w:ascii="Arial" w:hAnsi="Arial" w:cs="Arial"/>
        </w:rPr>
        <w:t xml:space="preserve"> (US$40-50M) and they are completely permanently debilitated by the accident</w:t>
      </w:r>
      <w:r w:rsidR="008B2D75">
        <w:rPr>
          <w:rFonts w:ascii="Arial" w:hAnsi="Arial" w:cs="Arial"/>
        </w:rPr>
        <w:t xml:space="preserve"> (a worst-case scenario)</w:t>
      </w:r>
      <w:r>
        <w:rPr>
          <w:rFonts w:ascii="Arial" w:hAnsi="Arial" w:cs="Arial"/>
        </w:rPr>
        <w:t>,</w:t>
      </w:r>
      <w:r w:rsidR="008B2D75">
        <w:rPr>
          <w:rFonts w:ascii="Arial" w:hAnsi="Arial" w:cs="Arial"/>
        </w:rPr>
        <w:t xml:space="preserve"> then</w:t>
      </w:r>
      <w:r>
        <w:rPr>
          <w:rFonts w:ascii="Arial" w:hAnsi="Arial" w:cs="Arial"/>
        </w:rPr>
        <w:t xml:space="preserve"> Efwon Romania cou</w:t>
      </w:r>
      <w:r w:rsidR="008B2D75">
        <w:rPr>
          <w:rFonts w:ascii="Arial" w:hAnsi="Arial" w:cs="Arial"/>
        </w:rPr>
        <w:t>l</w:t>
      </w:r>
      <w:r>
        <w:rPr>
          <w:rFonts w:ascii="Arial" w:hAnsi="Arial" w:cs="Arial"/>
        </w:rPr>
        <w:t xml:space="preserve">d be ordered to pay a very considerable sum </w:t>
      </w:r>
      <w:r w:rsidR="00F77CB8">
        <w:rPr>
          <w:rFonts w:ascii="Arial" w:hAnsi="Arial" w:cs="Arial"/>
        </w:rPr>
        <w:t xml:space="preserve">if they </w:t>
      </w:r>
      <w:r w:rsidR="008B2D75">
        <w:rPr>
          <w:rFonts w:ascii="Arial" w:hAnsi="Arial" w:cs="Arial"/>
        </w:rPr>
        <w:t>lose. Such a sum would likely be m</w:t>
      </w:r>
      <w:r>
        <w:rPr>
          <w:rFonts w:ascii="Arial" w:hAnsi="Arial" w:cs="Arial"/>
        </w:rPr>
        <w:t>uch more than the present value of the company, in fact.</w:t>
      </w:r>
      <w:r w:rsidR="00D06927">
        <w:rPr>
          <w:rFonts w:ascii="Arial" w:hAnsi="Arial" w:cs="Arial"/>
        </w:rPr>
        <w:t xml:space="preserve"> </w:t>
      </w:r>
    </w:p>
    <w:p w14:paraId="38370195" w14:textId="77777777" w:rsidR="002846E1" w:rsidRPr="002846E1" w:rsidRDefault="002846E1" w:rsidP="00B17E8E">
      <w:pPr>
        <w:pStyle w:val="ListParagraph"/>
        <w:spacing w:before="20" w:afterLines="60" w:after="144" w:line="276" w:lineRule="auto"/>
        <w:rPr>
          <w:rFonts w:ascii="Arial" w:hAnsi="Arial" w:cs="Arial"/>
        </w:rPr>
      </w:pPr>
    </w:p>
    <w:p w14:paraId="08449D6E" w14:textId="57D097AF" w:rsidR="008D27A3" w:rsidRDefault="00D06927" w:rsidP="00B17E8E">
      <w:pPr>
        <w:pStyle w:val="ListParagraph"/>
        <w:numPr>
          <w:ilvl w:val="0"/>
          <w:numId w:val="3"/>
        </w:numPr>
        <w:spacing w:before="20" w:afterLines="60" w:after="144" w:line="276" w:lineRule="auto"/>
        <w:jc w:val="both"/>
        <w:rPr>
          <w:rFonts w:ascii="Arial" w:hAnsi="Arial" w:cs="Arial"/>
        </w:rPr>
      </w:pPr>
      <w:r>
        <w:rPr>
          <w:rFonts w:ascii="Arial" w:hAnsi="Arial" w:cs="Arial"/>
        </w:rPr>
        <w:t>Conversely, if the Drivers</w:t>
      </w:r>
      <w:r w:rsidR="00E503BA">
        <w:rPr>
          <w:rFonts w:ascii="Arial" w:hAnsi="Arial" w:cs="Arial"/>
        </w:rPr>
        <w:t>, relatively,</w:t>
      </w:r>
      <w:r>
        <w:rPr>
          <w:rFonts w:ascii="Arial" w:hAnsi="Arial" w:cs="Arial"/>
        </w:rPr>
        <w:t xml:space="preserve"> are not paid very highly (</w:t>
      </w:r>
      <w:proofErr w:type="gramStart"/>
      <w:r w:rsidR="00E503BA">
        <w:rPr>
          <w:rFonts w:ascii="Arial" w:hAnsi="Arial" w:cs="Arial"/>
        </w:rPr>
        <w:t>e.g.</w:t>
      </w:r>
      <w:proofErr w:type="gramEnd"/>
      <w:r>
        <w:rPr>
          <w:rFonts w:ascii="Arial" w:hAnsi="Arial" w:cs="Arial"/>
        </w:rPr>
        <w:t xml:space="preserve"> US</w:t>
      </w:r>
      <w:r w:rsidR="00E503BA">
        <w:rPr>
          <w:rFonts w:ascii="Arial" w:hAnsi="Arial" w:cs="Arial"/>
        </w:rPr>
        <w:t>$</w:t>
      </w:r>
      <w:r>
        <w:rPr>
          <w:rFonts w:ascii="Arial" w:hAnsi="Arial" w:cs="Arial"/>
        </w:rPr>
        <w:t>1M a year)</w:t>
      </w:r>
      <w:r w:rsidR="00E503BA">
        <w:rPr>
          <w:rFonts w:ascii="Arial" w:hAnsi="Arial" w:cs="Arial"/>
        </w:rPr>
        <w:t xml:space="preserve"> and they are not permanently incapacitated by the accident (a best case scenario) then their claim is likely to be much smaller and the funds required to be paid into court will be much less.</w:t>
      </w:r>
      <w:r w:rsidR="002D0813">
        <w:rPr>
          <w:rFonts w:ascii="Arial" w:hAnsi="Arial" w:cs="Arial"/>
        </w:rPr>
        <w:t xml:space="preserve"> In that regard</w:t>
      </w:r>
      <w:r w:rsidR="00F77CB8">
        <w:rPr>
          <w:rFonts w:ascii="Arial" w:hAnsi="Arial" w:cs="Arial"/>
        </w:rPr>
        <w:t>, you have not been ab</w:t>
      </w:r>
      <w:r w:rsidR="008B2D75">
        <w:rPr>
          <w:rFonts w:ascii="Arial" w:hAnsi="Arial" w:cs="Arial"/>
        </w:rPr>
        <w:t>le to supply us with the Drivers’ filed claim and the details of the freezing order that was made. Those documents will be instructive in unearthing the exact nature of the litigation on the ground in Romania which</w:t>
      </w:r>
      <w:r w:rsidR="002846E1">
        <w:rPr>
          <w:rFonts w:ascii="Arial" w:hAnsi="Arial" w:cs="Arial"/>
        </w:rPr>
        <w:t>,</w:t>
      </w:r>
      <w:r w:rsidR="008B2D75">
        <w:rPr>
          <w:rFonts w:ascii="Arial" w:hAnsi="Arial" w:cs="Arial"/>
        </w:rPr>
        <w:t xml:space="preserve"> as we have said</w:t>
      </w:r>
      <w:r w:rsidR="002846E1">
        <w:rPr>
          <w:rFonts w:ascii="Arial" w:hAnsi="Arial" w:cs="Arial"/>
        </w:rPr>
        <w:t>,</w:t>
      </w:r>
      <w:r w:rsidR="008B2D75">
        <w:rPr>
          <w:rFonts w:ascii="Arial" w:hAnsi="Arial" w:cs="Arial"/>
        </w:rPr>
        <w:t xml:space="preserve"> will assist in the negotiations to release the freezing order.</w:t>
      </w:r>
      <w:r w:rsidR="00764D9B">
        <w:rPr>
          <w:rFonts w:ascii="Arial" w:hAnsi="Arial" w:cs="Arial"/>
        </w:rPr>
        <w:t xml:space="preserve"> Presently, we have only been able to form a general view of what is </w:t>
      </w:r>
      <w:proofErr w:type="gramStart"/>
      <w:r w:rsidR="00764D9B">
        <w:rPr>
          <w:rFonts w:ascii="Arial" w:hAnsi="Arial" w:cs="Arial"/>
        </w:rPr>
        <w:t>actually taking</w:t>
      </w:r>
      <w:proofErr w:type="gramEnd"/>
      <w:r w:rsidR="00764D9B">
        <w:rPr>
          <w:rFonts w:ascii="Arial" w:hAnsi="Arial" w:cs="Arial"/>
        </w:rPr>
        <w:t xml:space="preserve"> place on the ground, however, a more detailed look at the circumstances is required by our Romanian counsel.</w:t>
      </w:r>
    </w:p>
    <w:p w14:paraId="4FF8246C" w14:textId="77777777" w:rsidR="00BF074A" w:rsidRPr="00BF074A" w:rsidRDefault="00BF074A" w:rsidP="00B17E8E">
      <w:pPr>
        <w:pStyle w:val="ListParagraph"/>
        <w:spacing w:before="20" w:afterLines="60" w:after="144" w:line="276" w:lineRule="auto"/>
        <w:rPr>
          <w:rFonts w:ascii="Arial" w:hAnsi="Arial" w:cs="Arial"/>
        </w:rPr>
      </w:pPr>
    </w:p>
    <w:p w14:paraId="316D7A43" w14:textId="4392DFD1" w:rsidR="00BF074A" w:rsidRDefault="006707CC" w:rsidP="00B17E8E">
      <w:pPr>
        <w:pStyle w:val="ListParagraph"/>
        <w:numPr>
          <w:ilvl w:val="0"/>
          <w:numId w:val="3"/>
        </w:numPr>
        <w:spacing w:before="20" w:afterLines="60" w:after="144" w:line="276" w:lineRule="auto"/>
        <w:jc w:val="both"/>
        <w:rPr>
          <w:rFonts w:ascii="Arial" w:hAnsi="Arial" w:cs="Arial"/>
        </w:rPr>
      </w:pPr>
      <w:r>
        <w:rPr>
          <w:rFonts w:ascii="Arial" w:hAnsi="Arial" w:cs="Arial"/>
        </w:rPr>
        <w:lastRenderedPageBreak/>
        <w:t xml:space="preserve">If KuasaNas does not obtain Malaysian regulatory permission to purchase the shares in Efwon </w:t>
      </w:r>
      <w:proofErr w:type="gramStart"/>
      <w:r>
        <w:rPr>
          <w:rFonts w:ascii="Arial" w:hAnsi="Arial" w:cs="Arial"/>
        </w:rPr>
        <w:t>Romania</w:t>
      </w:r>
      <w:proofErr w:type="gramEnd"/>
      <w:r>
        <w:rPr>
          <w:rFonts w:ascii="Arial" w:hAnsi="Arial" w:cs="Arial"/>
        </w:rPr>
        <w:t xml:space="preserve"> then this advice will become moot and another strategy will have to </w:t>
      </w:r>
      <w:r w:rsidR="007142EE">
        <w:rPr>
          <w:rFonts w:ascii="Arial" w:hAnsi="Arial" w:cs="Arial"/>
        </w:rPr>
        <w:t xml:space="preserve">be </w:t>
      </w:r>
      <w:r>
        <w:rPr>
          <w:rFonts w:ascii="Arial" w:hAnsi="Arial" w:cs="Arial"/>
        </w:rPr>
        <w:t>developed</w:t>
      </w:r>
      <w:r w:rsidR="004C2B4F">
        <w:rPr>
          <w:rFonts w:ascii="Arial" w:hAnsi="Arial" w:cs="Arial"/>
        </w:rPr>
        <w:t xml:space="preserve"> to deal with the financial difficulties threatening the group</w:t>
      </w:r>
      <w:r>
        <w:rPr>
          <w:rFonts w:ascii="Arial" w:hAnsi="Arial" w:cs="Arial"/>
        </w:rPr>
        <w:t>. That uncertainty</w:t>
      </w:r>
      <w:r w:rsidR="007142EE">
        <w:rPr>
          <w:rFonts w:ascii="Arial" w:hAnsi="Arial" w:cs="Arial"/>
        </w:rPr>
        <w:t>,</w:t>
      </w:r>
      <w:r>
        <w:rPr>
          <w:rFonts w:ascii="Arial" w:hAnsi="Arial" w:cs="Arial"/>
        </w:rPr>
        <w:t xml:space="preserve"> therefore</w:t>
      </w:r>
      <w:r w:rsidR="007142EE">
        <w:rPr>
          <w:rFonts w:ascii="Arial" w:hAnsi="Arial" w:cs="Arial"/>
        </w:rPr>
        <w:t>,</w:t>
      </w:r>
      <w:r>
        <w:rPr>
          <w:rFonts w:ascii="Arial" w:hAnsi="Arial" w:cs="Arial"/>
        </w:rPr>
        <w:t xml:space="preserve"> also obviously </w:t>
      </w:r>
      <w:r w:rsidR="00422503">
        <w:rPr>
          <w:rFonts w:ascii="Arial" w:hAnsi="Arial" w:cs="Arial"/>
        </w:rPr>
        <w:t xml:space="preserve">causes </w:t>
      </w:r>
      <w:r>
        <w:rPr>
          <w:rFonts w:ascii="Arial" w:hAnsi="Arial" w:cs="Arial"/>
        </w:rPr>
        <w:t xml:space="preserve">significant exposure </w:t>
      </w:r>
      <w:r w:rsidR="00422503">
        <w:rPr>
          <w:rFonts w:ascii="Arial" w:hAnsi="Arial" w:cs="Arial"/>
        </w:rPr>
        <w:t>for</w:t>
      </w:r>
      <w:r>
        <w:rPr>
          <w:rFonts w:ascii="Arial" w:hAnsi="Arial" w:cs="Arial"/>
        </w:rPr>
        <w:t xml:space="preserve"> the</w:t>
      </w:r>
      <w:r w:rsidR="00422503">
        <w:rPr>
          <w:rFonts w:ascii="Arial" w:hAnsi="Arial" w:cs="Arial"/>
        </w:rPr>
        <w:t xml:space="preserve"> Efwon</w:t>
      </w:r>
      <w:r>
        <w:rPr>
          <w:rFonts w:ascii="Arial" w:hAnsi="Arial" w:cs="Arial"/>
        </w:rPr>
        <w:t xml:space="preserve"> group and alternative buyers should be pursued until the situation is clearer with KuasaNas.</w:t>
      </w:r>
    </w:p>
    <w:p w14:paraId="66FEE1B3" w14:textId="77777777" w:rsidR="00A837C9" w:rsidRPr="00A837C9" w:rsidRDefault="00A837C9" w:rsidP="00B17E8E">
      <w:pPr>
        <w:pStyle w:val="ListParagraph"/>
        <w:spacing w:before="20" w:afterLines="60" w:after="144" w:line="276" w:lineRule="auto"/>
        <w:rPr>
          <w:rFonts w:ascii="Arial" w:hAnsi="Arial" w:cs="Arial"/>
        </w:rPr>
      </w:pPr>
    </w:p>
    <w:p w14:paraId="6947EB5C" w14:textId="77777777" w:rsidR="00491498" w:rsidRDefault="00A837C9" w:rsidP="00B17E8E">
      <w:pPr>
        <w:pStyle w:val="ListParagraph"/>
        <w:numPr>
          <w:ilvl w:val="0"/>
          <w:numId w:val="3"/>
        </w:numPr>
        <w:spacing w:before="20" w:afterLines="60" w:after="144" w:line="276" w:lineRule="auto"/>
        <w:jc w:val="both"/>
        <w:rPr>
          <w:rFonts w:ascii="Arial" w:hAnsi="Arial" w:cs="Arial"/>
        </w:rPr>
      </w:pPr>
      <w:r>
        <w:rPr>
          <w:rFonts w:ascii="Arial" w:hAnsi="Arial" w:cs="Arial"/>
        </w:rPr>
        <w:t>We hope that we have answered most of your questions to us and</w:t>
      </w:r>
      <w:r w:rsidR="00491498">
        <w:rPr>
          <w:rFonts w:ascii="Arial" w:hAnsi="Arial" w:cs="Arial"/>
        </w:rPr>
        <w:t xml:space="preserve"> are</w:t>
      </w:r>
      <w:r>
        <w:rPr>
          <w:rFonts w:ascii="Arial" w:hAnsi="Arial" w:cs="Arial"/>
        </w:rPr>
        <w:t xml:space="preserve"> open to discussing with you </w:t>
      </w:r>
      <w:proofErr w:type="gramStart"/>
      <w:r>
        <w:rPr>
          <w:rFonts w:ascii="Arial" w:hAnsi="Arial" w:cs="Arial"/>
        </w:rPr>
        <w:t>any and all</w:t>
      </w:r>
      <w:proofErr w:type="gramEnd"/>
      <w:r>
        <w:rPr>
          <w:rFonts w:ascii="Arial" w:hAnsi="Arial" w:cs="Arial"/>
        </w:rPr>
        <w:t xml:space="preserve"> of the above when that is convenient. As you are aware, time is of the essence, so we hope to hear from you soon in any event. </w:t>
      </w:r>
    </w:p>
    <w:p w14:paraId="071D23E8" w14:textId="77777777" w:rsidR="00491498" w:rsidRPr="00491498" w:rsidRDefault="00491498" w:rsidP="00B17E8E">
      <w:pPr>
        <w:pStyle w:val="ListParagraph"/>
        <w:spacing w:before="20" w:afterLines="60" w:after="144" w:line="276" w:lineRule="auto"/>
        <w:rPr>
          <w:rFonts w:ascii="Arial" w:hAnsi="Arial" w:cs="Arial"/>
        </w:rPr>
      </w:pPr>
    </w:p>
    <w:p w14:paraId="0614BDA5" w14:textId="06F7BE30" w:rsidR="00273324" w:rsidRDefault="00A837C9" w:rsidP="00B17E8E">
      <w:pPr>
        <w:pStyle w:val="ListParagraph"/>
        <w:numPr>
          <w:ilvl w:val="0"/>
          <w:numId w:val="3"/>
        </w:numPr>
        <w:spacing w:before="20" w:afterLines="60" w:after="144" w:line="276" w:lineRule="auto"/>
        <w:jc w:val="both"/>
        <w:rPr>
          <w:rFonts w:ascii="Arial" w:hAnsi="Arial" w:cs="Arial"/>
        </w:rPr>
      </w:pPr>
      <w:r>
        <w:rPr>
          <w:rFonts w:ascii="Arial" w:hAnsi="Arial" w:cs="Arial"/>
        </w:rPr>
        <w:t>We thank you for considering us.</w:t>
      </w:r>
    </w:p>
    <w:p w14:paraId="79DC5D01" w14:textId="77777777" w:rsidR="00A837C9" w:rsidRPr="00A837C9" w:rsidRDefault="00A837C9" w:rsidP="00B17E8E">
      <w:pPr>
        <w:pStyle w:val="ListParagraph"/>
        <w:spacing w:before="20" w:afterLines="60" w:after="144" w:line="276" w:lineRule="auto"/>
        <w:rPr>
          <w:rFonts w:ascii="Arial" w:hAnsi="Arial" w:cs="Arial"/>
        </w:rPr>
      </w:pPr>
    </w:p>
    <w:p w14:paraId="418FC55A" w14:textId="77777777" w:rsidR="00A837C9" w:rsidRDefault="00A837C9" w:rsidP="00B17E8E">
      <w:pPr>
        <w:spacing w:before="20" w:afterLines="60" w:after="144" w:line="276" w:lineRule="auto"/>
        <w:jc w:val="right"/>
        <w:rPr>
          <w:rFonts w:ascii="Arial" w:hAnsi="Arial" w:cs="Arial"/>
        </w:rPr>
      </w:pPr>
      <w:r>
        <w:rPr>
          <w:rFonts w:ascii="Arial" w:hAnsi="Arial" w:cs="Arial"/>
        </w:rPr>
        <w:t>Yours faithfully,</w:t>
      </w:r>
    </w:p>
    <w:p w14:paraId="6561F40C" w14:textId="2ABA20F9" w:rsidR="00A837C9" w:rsidRPr="00A837C9" w:rsidRDefault="00A837C9" w:rsidP="00B17E8E">
      <w:pPr>
        <w:spacing w:before="20" w:afterLines="60" w:after="144" w:line="276" w:lineRule="auto"/>
        <w:jc w:val="right"/>
        <w:rPr>
          <w:rFonts w:ascii="Arial" w:hAnsi="Arial" w:cs="Arial"/>
          <w:b/>
          <w:bCs/>
        </w:rPr>
      </w:pPr>
      <w:r w:rsidRPr="00A837C9">
        <w:rPr>
          <w:rFonts w:ascii="Arial" w:hAnsi="Arial" w:cs="Arial"/>
          <w:b/>
          <w:bCs/>
        </w:rPr>
        <w:t>Yuri Saunders</w:t>
      </w:r>
    </w:p>
    <w:sectPr w:rsidR="00A837C9" w:rsidRPr="00A83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C460" w14:textId="77777777" w:rsidR="005D7482" w:rsidRDefault="005D7482" w:rsidP="006748FA">
      <w:pPr>
        <w:spacing w:after="0" w:line="240" w:lineRule="auto"/>
      </w:pPr>
      <w:r>
        <w:separator/>
      </w:r>
    </w:p>
  </w:endnote>
  <w:endnote w:type="continuationSeparator" w:id="0">
    <w:p w14:paraId="683A1CD2" w14:textId="77777777" w:rsidR="005D7482" w:rsidRDefault="005D7482" w:rsidP="0067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D432" w14:textId="77777777" w:rsidR="005D7482" w:rsidRDefault="005D7482" w:rsidP="006748FA">
      <w:pPr>
        <w:spacing w:after="0" w:line="240" w:lineRule="auto"/>
      </w:pPr>
      <w:r>
        <w:separator/>
      </w:r>
    </w:p>
  </w:footnote>
  <w:footnote w:type="continuationSeparator" w:id="0">
    <w:p w14:paraId="4408EDFA" w14:textId="77777777" w:rsidR="005D7482" w:rsidRDefault="005D7482" w:rsidP="006748FA">
      <w:pPr>
        <w:spacing w:after="0" w:line="240" w:lineRule="auto"/>
      </w:pPr>
      <w:r>
        <w:continuationSeparator/>
      </w:r>
    </w:p>
  </w:footnote>
  <w:footnote w:id="1">
    <w:p w14:paraId="17304FF5" w14:textId="5F862F2D" w:rsidR="006748FA" w:rsidRDefault="006748FA">
      <w:pPr>
        <w:pStyle w:val="FootnoteText"/>
      </w:pPr>
      <w:r>
        <w:rPr>
          <w:rStyle w:val="FootnoteReference"/>
        </w:rPr>
        <w:footnoteRef/>
      </w:r>
      <w:r>
        <w:t xml:space="preserve"> </w:t>
      </w:r>
      <w:r w:rsidRPr="006748FA">
        <w:t>U.S.</w:t>
      </w:r>
      <w:r>
        <w:t xml:space="preserve"> Bankruptcy</w:t>
      </w:r>
      <w:r w:rsidRPr="006748FA">
        <w:t xml:space="preserve"> Code</w:t>
      </w:r>
      <w:r w:rsidR="00186DC0">
        <w:t xml:space="preserve"> Title 11:</w:t>
      </w:r>
      <w:r w:rsidRPr="006748FA">
        <w:t xml:space="preserve"> § 362</w:t>
      </w:r>
    </w:p>
  </w:footnote>
  <w:footnote w:id="2">
    <w:p w14:paraId="63D35251" w14:textId="1F98DA43" w:rsidR="004A702B" w:rsidRDefault="004A702B">
      <w:pPr>
        <w:pStyle w:val="FootnoteText"/>
      </w:pPr>
      <w:r>
        <w:rPr>
          <w:rStyle w:val="FootnoteReference"/>
        </w:rPr>
        <w:footnoteRef/>
      </w:r>
      <w:r>
        <w:t xml:space="preserve"> </w:t>
      </w:r>
      <w:r w:rsidRPr="006748FA">
        <w:t>U.S.</w:t>
      </w:r>
      <w:r>
        <w:t xml:space="preserve"> Bankruptcy</w:t>
      </w:r>
      <w:r w:rsidRPr="006748FA">
        <w:t xml:space="preserve"> Code</w:t>
      </w:r>
      <w:r>
        <w:t xml:space="preserve"> Title 11:</w:t>
      </w:r>
      <w:r w:rsidRPr="006748FA">
        <w:t xml:space="preserve"> § </w:t>
      </w:r>
      <w:r>
        <w:t>1129</w:t>
      </w:r>
    </w:p>
  </w:footnote>
  <w:footnote w:id="3">
    <w:p w14:paraId="696B4EA4" w14:textId="77777777" w:rsidR="00293943" w:rsidRDefault="00293943" w:rsidP="00293943">
      <w:pPr>
        <w:pStyle w:val="FootnoteText"/>
      </w:pPr>
      <w:r>
        <w:rPr>
          <w:rStyle w:val="FootnoteReference"/>
        </w:rPr>
        <w:footnoteRef/>
      </w:r>
      <w:r>
        <w:t xml:space="preserve"> </w:t>
      </w:r>
      <w:r w:rsidRPr="006748FA">
        <w:t>U.S.</w:t>
      </w:r>
      <w:r>
        <w:t xml:space="preserve"> Bankruptcy</w:t>
      </w:r>
      <w:r w:rsidRPr="006748FA">
        <w:t xml:space="preserve"> Code</w:t>
      </w:r>
      <w:r>
        <w:t xml:space="preserve"> Title 11:</w:t>
      </w:r>
      <w:r w:rsidRPr="006748FA">
        <w:t xml:space="preserve"> § </w:t>
      </w:r>
      <w:r>
        <w:t>1129</w:t>
      </w:r>
    </w:p>
  </w:footnote>
  <w:footnote w:id="4">
    <w:p w14:paraId="4BE7A54F" w14:textId="77777777" w:rsidR="00293943" w:rsidRDefault="00293943" w:rsidP="00293943">
      <w:pPr>
        <w:pStyle w:val="FootnoteText"/>
      </w:pPr>
      <w:r>
        <w:rPr>
          <w:rStyle w:val="FootnoteReference"/>
        </w:rPr>
        <w:footnoteRef/>
      </w:r>
      <w:r>
        <w:t xml:space="preserve"> </w:t>
      </w:r>
      <w:r w:rsidRPr="006748FA">
        <w:t>U.S.</w:t>
      </w:r>
      <w:r>
        <w:t xml:space="preserve"> Bankruptcy</w:t>
      </w:r>
      <w:r w:rsidRPr="006748FA">
        <w:t xml:space="preserve"> Code</w:t>
      </w:r>
      <w:r>
        <w:t xml:space="preserve"> Title 11:</w:t>
      </w:r>
      <w:r w:rsidRPr="006748FA">
        <w:t xml:space="preserve"> § </w:t>
      </w:r>
      <w:r>
        <w:t>1129</w:t>
      </w:r>
    </w:p>
  </w:footnote>
  <w:footnote w:id="5">
    <w:p w14:paraId="35FAD083" w14:textId="311BCA75" w:rsidR="00850FF0" w:rsidRDefault="00850FF0">
      <w:pPr>
        <w:pStyle w:val="FootnoteText"/>
      </w:pPr>
      <w:r>
        <w:rPr>
          <w:rStyle w:val="FootnoteReference"/>
        </w:rPr>
        <w:footnoteRef/>
      </w:r>
      <w:r>
        <w:t xml:space="preserve"> </w:t>
      </w:r>
      <w:r w:rsidR="00261B7E" w:rsidRPr="006748FA">
        <w:t>U.S.</w:t>
      </w:r>
      <w:r w:rsidR="00261B7E">
        <w:t xml:space="preserve"> Bankruptcy</w:t>
      </w:r>
      <w:r w:rsidR="00261B7E" w:rsidRPr="006748FA">
        <w:t xml:space="preserve"> Code</w:t>
      </w:r>
      <w:r w:rsidR="00261B7E">
        <w:t xml:space="preserve"> Title 11:</w:t>
      </w:r>
      <w:r w:rsidR="00261B7E" w:rsidRPr="006748FA">
        <w:t xml:space="preserve"> § </w:t>
      </w:r>
      <w:r w:rsidR="00261B7E">
        <w:t>1129b</w:t>
      </w:r>
    </w:p>
  </w:footnote>
  <w:footnote w:id="6">
    <w:p w14:paraId="11F8E960" w14:textId="77777777" w:rsidR="00875B4C" w:rsidRDefault="00875B4C" w:rsidP="00875B4C">
      <w:pPr>
        <w:pStyle w:val="FootnoteText"/>
      </w:pPr>
      <w:r>
        <w:rPr>
          <w:rStyle w:val="FootnoteReference"/>
        </w:rPr>
        <w:footnoteRef/>
      </w:r>
      <w:r>
        <w:t xml:space="preserve"> In re Continental Vending Machine Corp., 517 F.2d 997 (2d. Cir. 1975) (approving substantive</w:t>
      </w:r>
    </w:p>
    <w:p w14:paraId="2408883C" w14:textId="151DC133" w:rsidR="00875B4C" w:rsidRDefault="00875B4C" w:rsidP="00875B4C">
      <w:pPr>
        <w:pStyle w:val="FootnoteText"/>
      </w:pPr>
      <w:r>
        <w:t>consolidation pursuant to a reorganization plan).</w:t>
      </w:r>
    </w:p>
  </w:footnote>
  <w:footnote w:id="7">
    <w:p w14:paraId="316F746F" w14:textId="77777777" w:rsidR="002A3A81" w:rsidRPr="00C663AE" w:rsidRDefault="002A3A81" w:rsidP="002A3A81">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UNCITRAL Practice Guide on Cross-Border Insolvency Cooperation (2009)</w:t>
      </w:r>
    </w:p>
  </w:footnote>
  <w:footnote w:id="8">
    <w:p w14:paraId="566143A5" w14:textId="6E114FB6" w:rsidR="00DE7D73" w:rsidRDefault="00DE7D73">
      <w:pPr>
        <w:pStyle w:val="FootnoteText"/>
      </w:pPr>
      <w:r>
        <w:rPr>
          <w:rStyle w:val="FootnoteReference"/>
        </w:rPr>
        <w:footnoteRef/>
      </w:r>
      <w:r>
        <w:t xml:space="preserve"> </w:t>
      </w:r>
      <w:r w:rsidRPr="00DE7D73">
        <w:rPr>
          <w:sz w:val="24"/>
          <w:szCs w:val="24"/>
        </w:rPr>
        <w:t>[2020] EWHC 123 (Ch) (27 January 2020)</w:t>
      </w:r>
    </w:p>
  </w:footnote>
  <w:footnote w:id="9">
    <w:p w14:paraId="1BD28CE9" w14:textId="77777777" w:rsidR="002A3A81" w:rsidRPr="00C663AE" w:rsidRDefault="002A3A81" w:rsidP="002A3A81">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UNCITRAL Model Law; Article 17(1)(a)-(d)</w:t>
      </w:r>
    </w:p>
  </w:footnote>
  <w:footnote w:id="10">
    <w:p w14:paraId="77747E2A" w14:textId="77777777" w:rsidR="002A3A81" w:rsidRPr="00C663AE" w:rsidRDefault="002A3A81" w:rsidP="002A3A81">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UNCITRAL Model Law; Article 20(1)(a)</w:t>
      </w:r>
    </w:p>
  </w:footnote>
  <w:footnote w:id="11">
    <w:p w14:paraId="3A7B640E" w14:textId="643DA434" w:rsidR="005908B9" w:rsidRPr="00A243D1" w:rsidRDefault="005908B9" w:rsidP="005908B9">
      <w:pPr>
        <w:pStyle w:val="FootnoteText"/>
        <w:rPr>
          <w:rFonts w:ascii="Arial" w:hAnsi="Arial" w:cs="Arial"/>
        </w:rPr>
      </w:pPr>
      <w:r w:rsidRPr="00A243D1">
        <w:rPr>
          <w:rStyle w:val="FootnoteReference"/>
          <w:rFonts w:ascii="Arial" w:hAnsi="Arial" w:cs="Arial"/>
        </w:rPr>
        <w:footnoteRef/>
      </w:r>
      <w:r w:rsidRPr="00A243D1">
        <w:rPr>
          <w:rFonts w:ascii="Arial" w:hAnsi="Arial" w:cs="Arial"/>
        </w:rPr>
        <w:t xml:space="preserve"> UNCITRAL Model Law on Cross-Border Insolvency; art 22</w:t>
      </w:r>
    </w:p>
  </w:footnote>
  <w:footnote w:id="12">
    <w:p w14:paraId="61A5E205" w14:textId="77777777" w:rsidR="00FF137C" w:rsidRPr="00A243D1" w:rsidRDefault="00FF137C" w:rsidP="00FF137C">
      <w:pPr>
        <w:pStyle w:val="footnotedescription"/>
        <w:rPr>
          <w:sz w:val="20"/>
          <w:szCs w:val="20"/>
        </w:rPr>
      </w:pPr>
      <w:r w:rsidRPr="00A243D1">
        <w:rPr>
          <w:rStyle w:val="footnotemark"/>
          <w:sz w:val="20"/>
          <w:szCs w:val="20"/>
        </w:rPr>
        <w:footnoteRef/>
      </w:r>
      <w:r w:rsidRPr="00A243D1">
        <w:rPr>
          <w:sz w:val="20"/>
          <w:szCs w:val="20"/>
        </w:rPr>
        <w:t xml:space="preserve"> </w:t>
      </w:r>
      <w:r w:rsidRPr="00A243D1">
        <w:rPr>
          <w:i/>
          <w:sz w:val="20"/>
          <w:szCs w:val="20"/>
        </w:rPr>
        <w:t>Idem</w:t>
      </w:r>
      <w:r w:rsidRPr="00A243D1">
        <w:rPr>
          <w:sz w:val="20"/>
          <w:szCs w:val="20"/>
        </w:rPr>
        <w:t xml:space="preserve">, Art 19(2). </w:t>
      </w:r>
    </w:p>
  </w:footnote>
  <w:footnote w:id="13">
    <w:p w14:paraId="33DCC1E5" w14:textId="77777777" w:rsidR="00FF137C" w:rsidRPr="00A243D1" w:rsidRDefault="00FF137C" w:rsidP="00FF137C">
      <w:pPr>
        <w:pStyle w:val="footnotedescription"/>
        <w:rPr>
          <w:sz w:val="20"/>
          <w:szCs w:val="20"/>
        </w:rPr>
      </w:pPr>
      <w:r w:rsidRPr="00A243D1">
        <w:rPr>
          <w:rStyle w:val="footnotemark"/>
          <w:sz w:val="20"/>
          <w:szCs w:val="20"/>
        </w:rPr>
        <w:footnoteRef/>
      </w:r>
      <w:r w:rsidRPr="00A243D1">
        <w:rPr>
          <w:sz w:val="20"/>
          <w:szCs w:val="20"/>
        </w:rPr>
        <w:t xml:space="preserve"> </w:t>
      </w:r>
      <w:r w:rsidRPr="00A243D1">
        <w:rPr>
          <w:i/>
          <w:sz w:val="20"/>
          <w:szCs w:val="20"/>
        </w:rPr>
        <w:t>Idem</w:t>
      </w:r>
      <w:r w:rsidRPr="00A243D1">
        <w:rPr>
          <w:sz w:val="20"/>
          <w:szCs w:val="20"/>
        </w:rPr>
        <w:t xml:space="preserve">, Art 22. </w:t>
      </w:r>
    </w:p>
  </w:footnote>
  <w:footnote w:id="14">
    <w:p w14:paraId="37072D22" w14:textId="38AE1487" w:rsidR="00FF137C" w:rsidRPr="00A243D1" w:rsidRDefault="00FF137C" w:rsidP="00FF137C">
      <w:pPr>
        <w:pStyle w:val="footnotedescription"/>
        <w:spacing w:line="255" w:lineRule="auto"/>
        <w:ind w:left="284" w:hanging="284"/>
        <w:jc w:val="both"/>
        <w:rPr>
          <w:sz w:val="20"/>
          <w:szCs w:val="20"/>
        </w:rPr>
      </w:pPr>
      <w:r w:rsidRPr="00A243D1">
        <w:rPr>
          <w:rStyle w:val="footnotemark"/>
          <w:sz w:val="20"/>
          <w:szCs w:val="20"/>
        </w:rPr>
        <w:footnoteRef/>
      </w:r>
      <w:r w:rsidRPr="00A243D1">
        <w:rPr>
          <w:sz w:val="20"/>
          <w:szCs w:val="20"/>
        </w:rPr>
        <w:t xml:space="preserve"> </w:t>
      </w:r>
      <w:r w:rsidRPr="00A243D1">
        <w:rPr>
          <w:i/>
          <w:sz w:val="20"/>
          <w:szCs w:val="20"/>
        </w:rPr>
        <w:t>Idem</w:t>
      </w:r>
      <w:r w:rsidRPr="00A243D1">
        <w:rPr>
          <w:sz w:val="20"/>
          <w:szCs w:val="20"/>
        </w:rPr>
        <w:t>, Art 6</w:t>
      </w:r>
    </w:p>
  </w:footnote>
  <w:footnote w:id="15">
    <w:p w14:paraId="7848EFFF" w14:textId="554A7432" w:rsidR="001A5531" w:rsidRDefault="001A5531">
      <w:pPr>
        <w:pStyle w:val="FootnoteText"/>
      </w:pPr>
      <w:r>
        <w:rPr>
          <w:rStyle w:val="FootnoteReference"/>
        </w:rPr>
        <w:footnoteRef/>
      </w:r>
      <w:r>
        <w:t xml:space="preserve"> </w:t>
      </w:r>
      <w:r w:rsidRPr="00A243D1">
        <w:rPr>
          <w:rFonts w:ascii="Arial" w:hAnsi="Arial" w:cs="Arial"/>
          <w:i/>
        </w:rPr>
        <w:t>Idem</w:t>
      </w:r>
      <w:r w:rsidRPr="00A243D1">
        <w:rPr>
          <w:rFonts w:ascii="Arial" w:hAnsi="Arial" w:cs="Arial"/>
        </w:rPr>
        <w:t xml:space="preserve">, Art </w:t>
      </w:r>
      <w:r>
        <w:rPr>
          <w:rFonts w:ascii="Arial" w:hAnsi="Arial" w:cs="Arial"/>
        </w:rPr>
        <w:t>2 (b) and (c)</w:t>
      </w:r>
    </w:p>
  </w:footnote>
  <w:footnote w:id="16">
    <w:p w14:paraId="6CD0FCEC" w14:textId="4314DE6C" w:rsidR="00CD7F93" w:rsidRDefault="00CD7F93" w:rsidP="00CD7F93">
      <w:pPr>
        <w:pStyle w:val="FootnoteText"/>
      </w:pPr>
      <w:r>
        <w:rPr>
          <w:rStyle w:val="FootnoteReference"/>
        </w:rPr>
        <w:footnoteRef/>
      </w:r>
      <w:r>
        <w:t xml:space="preserve"> </w:t>
      </w:r>
      <w:r w:rsidRPr="00A243D1">
        <w:rPr>
          <w:rFonts w:ascii="Arial" w:hAnsi="Arial" w:cs="Arial"/>
          <w:i/>
        </w:rPr>
        <w:t>Idem</w:t>
      </w:r>
      <w:r w:rsidRPr="00A243D1">
        <w:rPr>
          <w:rFonts w:ascii="Arial" w:hAnsi="Arial" w:cs="Arial"/>
        </w:rPr>
        <w:t xml:space="preserve">, Art </w:t>
      </w:r>
      <w:r>
        <w:rPr>
          <w:rFonts w:ascii="Arial" w:hAnsi="Arial" w:cs="Arial"/>
        </w:rPr>
        <w:t>2 (f)</w:t>
      </w:r>
    </w:p>
  </w:footnote>
  <w:footnote w:id="17">
    <w:p w14:paraId="5A8B0AF7" w14:textId="7355AF71" w:rsidR="00F9600E" w:rsidRPr="00A243D1" w:rsidRDefault="00F9600E" w:rsidP="00F9600E">
      <w:pPr>
        <w:pStyle w:val="FootnoteText"/>
        <w:rPr>
          <w:rFonts w:ascii="Arial" w:hAnsi="Arial" w:cs="Arial"/>
        </w:rPr>
      </w:pPr>
      <w:r w:rsidRPr="00A243D1">
        <w:rPr>
          <w:rStyle w:val="FootnoteReference"/>
          <w:rFonts w:ascii="Arial" w:hAnsi="Arial" w:cs="Arial"/>
        </w:rPr>
        <w:footnoteRef/>
      </w:r>
      <w:r w:rsidRPr="00A243D1">
        <w:rPr>
          <w:rFonts w:ascii="Arial" w:hAnsi="Arial" w:cs="Arial"/>
        </w:rPr>
        <w:t xml:space="preserve"> Law No. 85/2014; art 5(29) - Insolvency is that state of the debtor's patrimony which is characterized by the insufficiency of the funds available for the payment of certain, </w:t>
      </w:r>
      <w:proofErr w:type="gramStart"/>
      <w:r w:rsidRPr="00A243D1">
        <w:rPr>
          <w:rFonts w:ascii="Arial" w:hAnsi="Arial" w:cs="Arial"/>
        </w:rPr>
        <w:t>liquid</w:t>
      </w:r>
      <w:proofErr w:type="gramEnd"/>
      <w:r w:rsidRPr="00A243D1">
        <w:rPr>
          <w:rFonts w:ascii="Arial" w:hAnsi="Arial" w:cs="Arial"/>
        </w:rPr>
        <w:t xml:space="preserve"> and due debts, as follows:</w:t>
      </w:r>
    </w:p>
    <w:p w14:paraId="5DABF9EA" w14:textId="77777777" w:rsidR="00F9600E" w:rsidRPr="00A243D1" w:rsidRDefault="00F9600E" w:rsidP="00F9600E">
      <w:pPr>
        <w:pStyle w:val="FootnoteText"/>
        <w:rPr>
          <w:rFonts w:ascii="Arial" w:hAnsi="Arial" w:cs="Arial"/>
        </w:rPr>
      </w:pPr>
    </w:p>
    <w:p w14:paraId="233099F2" w14:textId="77777777" w:rsidR="00F9600E" w:rsidRPr="00A243D1" w:rsidRDefault="00F9600E" w:rsidP="00F9600E">
      <w:pPr>
        <w:pStyle w:val="FootnoteText"/>
        <w:rPr>
          <w:rFonts w:ascii="Arial" w:hAnsi="Arial" w:cs="Arial"/>
        </w:rPr>
      </w:pPr>
      <w:r w:rsidRPr="00A243D1">
        <w:rPr>
          <w:rFonts w:ascii="Arial" w:hAnsi="Arial" w:cs="Arial"/>
        </w:rPr>
        <w:t xml:space="preserve">a) the insolvency of the debtor is presumed when, after 60 days from the due date, he has not paid his debt to the creditor; the presumption is </w:t>
      </w:r>
      <w:proofErr w:type="gramStart"/>
      <w:r w:rsidRPr="00A243D1">
        <w:rPr>
          <w:rFonts w:ascii="Arial" w:hAnsi="Arial" w:cs="Arial"/>
        </w:rPr>
        <w:t>relative;</w:t>
      </w:r>
      <w:proofErr w:type="gramEnd"/>
    </w:p>
    <w:p w14:paraId="63634B89" w14:textId="77777777" w:rsidR="00F9600E" w:rsidRPr="00A243D1" w:rsidRDefault="00F9600E" w:rsidP="00F9600E">
      <w:pPr>
        <w:pStyle w:val="FootnoteText"/>
        <w:rPr>
          <w:rFonts w:ascii="Arial" w:hAnsi="Arial" w:cs="Arial"/>
        </w:rPr>
      </w:pPr>
    </w:p>
    <w:p w14:paraId="3EB0E55A" w14:textId="299F67F1" w:rsidR="00F9600E" w:rsidRPr="00A243D1" w:rsidRDefault="00F9600E" w:rsidP="00F9600E">
      <w:pPr>
        <w:pStyle w:val="FootnoteText"/>
        <w:rPr>
          <w:rFonts w:ascii="Arial" w:hAnsi="Arial" w:cs="Arial"/>
        </w:rPr>
      </w:pPr>
      <w:r w:rsidRPr="00A243D1">
        <w:rPr>
          <w:rFonts w:ascii="Arial" w:hAnsi="Arial" w:cs="Arial"/>
        </w:rPr>
        <w:t xml:space="preserve">b) the insolvency is imminent when it is proved that the debtor will not be able to pay at maturity the due debts committed, with the funds available at the due </w:t>
      </w:r>
      <w:proofErr w:type="gramStart"/>
      <w:r w:rsidRPr="00A243D1">
        <w:rPr>
          <w:rFonts w:ascii="Arial" w:hAnsi="Arial" w:cs="Arial"/>
        </w:rPr>
        <w:t>date;</w:t>
      </w:r>
      <w:proofErr w:type="gramEnd"/>
    </w:p>
  </w:footnote>
  <w:footnote w:id="18">
    <w:p w14:paraId="3FF5CB85" w14:textId="7A24F668" w:rsidR="0022151A" w:rsidRDefault="0022151A" w:rsidP="0022151A">
      <w:pPr>
        <w:pStyle w:val="FootnoteText"/>
      </w:pPr>
      <w:r w:rsidRPr="00A243D1">
        <w:rPr>
          <w:rStyle w:val="FootnoteReference"/>
          <w:rFonts w:ascii="Arial" w:hAnsi="Arial" w:cs="Arial"/>
        </w:rPr>
        <w:footnoteRef/>
      </w:r>
      <w:r w:rsidRPr="00A243D1">
        <w:rPr>
          <w:rFonts w:ascii="Arial" w:hAnsi="Arial" w:cs="Arial"/>
        </w:rPr>
        <w:t xml:space="preserve"> Law No. 85/2014; art 5(20)</w:t>
      </w:r>
      <w:r>
        <w:t xml:space="preserve">  </w:t>
      </w:r>
    </w:p>
  </w:footnote>
  <w:footnote w:id="19">
    <w:p w14:paraId="4CC9A568" w14:textId="7B8C5124" w:rsidR="002C6E90" w:rsidRDefault="002C6E90">
      <w:pPr>
        <w:pStyle w:val="FootnoteText"/>
      </w:pPr>
      <w:r>
        <w:rPr>
          <w:rStyle w:val="FootnoteReference"/>
        </w:rPr>
        <w:footnoteRef/>
      </w:r>
      <w:r>
        <w:t xml:space="preserve"> </w:t>
      </w:r>
      <w:r w:rsidR="00D334AB" w:rsidRPr="00D334AB">
        <w:t>Law No. 85/2014</w:t>
      </w:r>
      <w:r w:rsidR="00D334AB">
        <w:t xml:space="preserve">; </w:t>
      </w:r>
      <w:r w:rsidR="00873C27">
        <w:t xml:space="preserve">Chapter III </w:t>
      </w:r>
    </w:p>
  </w:footnote>
  <w:footnote w:id="20">
    <w:p w14:paraId="1145B4AE" w14:textId="0B14558E" w:rsidR="00EF4874" w:rsidRDefault="00EF4874" w:rsidP="00EF4874">
      <w:pPr>
        <w:pStyle w:val="FootnoteText"/>
      </w:pPr>
      <w:r>
        <w:rPr>
          <w:rStyle w:val="FootnoteReference"/>
        </w:rPr>
        <w:footnoteRef/>
      </w:r>
      <w:r>
        <w:t xml:space="preserve"> </w:t>
      </w:r>
      <w:r w:rsidRPr="00D334AB">
        <w:t>Law No. 85/2014</w:t>
      </w:r>
      <w:r>
        <w:t>; art 16</w:t>
      </w:r>
    </w:p>
  </w:footnote>
  <w:footnote w:id="21">
    <w:p w14:paraId="295998EF" w14:textId="4D6C9634" w:rsidR="002144D4" w:rsidRDefault="002144D4" w:rsidP="002144D4">
      <w:pPr>
        <w:pStyle w:val="FootnoteText"/>
      </w:pPr>
      <w:r>
        <w:rPr>
          <w:rStyle w:val="FootnoteReference"/>
        </w:rPr>
        <w:footnoteRef/>
      </w:r>
      <w:r>
        <w:t xml:space="preserve"> </w:t>
      </w:r>
      <w:r w:rsidRPr="00D334AB">
        <w:t>Law No. 85/2014</w:t>
      </w:r>
      <w:r>
        <w:t>; art</w:t>
      </w:r>
      <w:r w:rsidR="00A031D8">
        <w:t xml:space="preserve"> 5(15), art</w:t>
      </w:r>
      <w:r>
        <w:t xml:space="preserve"> 159</w:t>
      </w:r>
    </w:p>
  </w:footnote>
  <w:footnote w:id="22">
    <w:p w14:paraId="4C4678A2" w14:textId="7F05BC38" w:rsidR="00A47C5D" w:rsidRDefault="00A47C5D">
      <w:pPr>
        <w:pStyle w:val="FootnoteText"/>
      </w:pPr>
      <w:r>
        <w:rPr>
          <w:rStyle w:val="FootnoteReference"/>
        </w:rPr>
        <w:footnoteRef/>
      </w:r>
      <w:r>
        <w:t xml:space="preserve"> Relative to the sum of the Drivers’ claim and the value of the </w:t>
      </w:r>
      <w:r w:rsidR="002934A0">
        <w:t xml:space="preserve">cash reserves available to </w:t>
      </w:r>
      <w:r>
        <w:t>Efwon Romania</w:t>
      </w:r>
      <w:r w:rsidR="002934A0">
        <w:t xml:space="preserve"> following a share sale.</w:t>
      </w:r>
    </w:p>
  </w:footnote>
  <w:footnote w:id="23">
    <w:p w14:paraId="1E841BCF" w14:textId="1BB895BC" w:rsidR="00873C27" w:rsidRDefault="00873C27" w:rsidP="00873C27">
      <w:pPr>
        <w:pStyle w:val="FootnoteText"/>
      </w:pPr>
      <w:r>
        <w:rPr>
          <w:rStyle w:val="FootnoteReference"/>
        </w:rPr>
        <w:footnoteRef/>
      </w:r>
      <w:r>
        <w:t xml:space="preserve"> </w:t>
      </w:r>
      <w:r w:rsidRPr="00D334AB">
        <w:t>Law No. 85/2014</w:t>
      </w:r>
      <w:r>
        <w:t>; art 17</w:t>
      </w:r>
    </w:p>
  </w:footnote>
  <w:footnote w:id="24">
    <w:p w14:paraId="5A9DA6F5" w14:textId="5CA6FD9B" w:rsidR="00427F12" w:rsidRDefault="00427F12" w:rsidP="00427F12">
      <w:pPr>
        <w:pStyle w:val="FootnoteText"/>
      </w:pPr>
      <w:r>
        <w:rPr>
          <w:rStyle w:val="FootnoteReference"/>
        </w:rPr>
        <w:footnoteRef/>
      </w:r>
      <w:r>
        <w:t xml:space="preserve"> </w:t>
      </w:r>
      <w:r w:rsidRPr="00D334AB">
        <w:t>Law No. 85/2014</w:t>
      </w:r>
      <w:r>
        <w:t>; art 23</w:t>
      </w:r>
    </w:p>
  </w:footnote>
  <w:footnote w:id="25">
    <w:p w14:paraId="0782516B" w14:textId="77777777" w:rsidR="00CD3BC9" w:rsidRDefault="00CD3BC9" w:rsidP="00CD3BC9">
      <w:pPr>
        <w:pStyle w:val="FootnoteText"/>
      </w:pPr>
      <w:r>
        <w:rPr>
          <w:rStyle w:val="FootnoteReference"/>
        </w:rPr>
        <w:footnoteRef/>
      </w:r>
      <w:r>
        <w:t xml:space="preserve"> </w:t>
      </w:r>
      <w:r w:rsidRPr="00D334AB">
        <w:t>Law No. 85/2014</w:t>
      </w:r>
      <w:r>
        <w:t>; art 23</w:t>
      </w:r>
    </w:p>
  </w:footnote>
  <w:footnote w:id="26">
    <w:p w14:paraId="446B57AA" w14:textId="77777777" w:rsidR="00CD3BC9" w:rsidRDefault="00CD3BC9" w:rsidP="00CD3BC9">
      <w:pPr>
        <w:pStyle w:val="FootnoteText"/>
      </w:pPr>
      <w:r>
        <w:rPr>
          <w:rStyle w:val="FootnoteReference"/>
        </w:rPr>
        <w:footnoteRef/>
      </w:r>
      <w:r>
        <w:t xml:space="preserve"> </w:t>
      </w:r>
      <w:r w:rsidRPr="00D334AB">
        <w:t>Law No. 85/2014</w:t>
      </w:r>
      <w:r>
        <w:t>; art 23</w:t>
      </w:r>
    </w:p>
  </w:footnote>
  <w:footnote w:id="27">
    <w:p w14:paraId="4D3A89C1" w14:textId="77777777" w:rsidR="002469CD" w:rsidRDefault="002469CD" w:rsidP="002469CD">
      <w:pPr>
        <w:pStyle w:val="FootnoteText"/>
      </w:pPr>
      <w:r>
        <w:rPr>
          <w:rStyle w:val="FootnoteReference"/>
        </w:rPr>
        <w:footnoteRef/>
      </w:r>
      <w:r>
        <w:t xml:space="preserve"> </w:t>
      </w:r>
      <w:r w:rsidRPr="00D334AB">
        <w:t>Law No. 85/2014</w:t>
      </w:r>
      <w:r>
        <w:t>; art 23</w:t>
      </w:r>
    </w:p>
  </w:footnote>
  <w:footnote w:id="28">
    <w:p w14:paraId="25A5F060" w14:textId="77777777" w:rsidR="00166089" w:rsidRDefault="00166089" w:rsidP="00166089">
      <w:pPr>
        <w:pStyle w:val="FootnoteText"/>
      </w:pPr>
      <w:r>
        <w:rPr>
          <w:rStyle w:val="FootnoteReference"/>
        </w:rPr>
        <w:footnoteRef/>
      </w:r>
      <w:r>
        <w:t xml:space="preserve"> </w:t>
      </w:r>
      <w:r w:rsidRPr="00D334AB">
        <w:t>Law No. 85/2014</w:t>
      </w:r>
      <w:r>
        <w:t>; art 23</w:t>
      </w:r>
    </w:p>
  </w:footnote>
  <w:footnote w:id="29">
    <w:p w14:paraId="70D0321D" w14:textId="77777777" w:rsidR="00166089" w:rsidRDefault="00166089" w:rsidP="00166089">
      <w:pPr>
        <w:pStyle w:val="FootnoteText"/>
      </w:pPr>
      <w:r>
        <w:rPr>
          <w:rStyle w:val="FootnoteReference"/>
        </w:rPr>
        <w:footnoteRef/>
      </w:r>
      <w:r>
        <w:t xml:space="preserve"> </w:t>
      </w:r>
      <w:r w:rsidRPr="00D334AB">
        <w:t>Law No. 85/2014</w:t>
      </w:r>
      <w:r>
        <w:t>; art 23</w:t>
      </w:r>
    </w:p>
  </w:footnote>
  <w:footnote w:id="30">
    <w:p w14:paraId="441B9BA2" w14:textId="77A2ABF3" w:rsidR="00166089" w:rsidRDefault="00166089" w:rsidP="00166089">
      <w:pPr>
        <w:pStyle w:val="FootnoteText"/>
      </w:pPr>
      <w:r>
        <w:rPr>
          <w:rStyle w:val="FootnoteReference"/>
        </w:rPr>
        <w:footnoteRef/>
      </w:r>
      <w:r>
        <w:t xml:space="preserve"> </w:t>
      </w:r>
      <w:r w:rsidRPr="00D334AB">
        <w:t>Law No. 85/2014</w:t>
      </w:r>
      <w:r>
        <w:t>; art 24</w:t>
      </w:r>
    </w:p>
  </w:footnote>
  <w:footnote w:id="31">
    <w:p w14:paraId="5CABE2C5" w14:textId="77777777" w:rsidR="00E7456E" w:rsidRDefault="00E7456E" w:rsidP="00E7456E">
      <w:pPr>
        <w:pStyle w:val="FootnoteText"/>
      </w:pPr>
      <w:r>
        <w:rPr>
          <w:rStyle w:val="FootnoteReference"/>
        </w:rPr>
        <w:footnoteRef/>
      </w:r>
      <w:r>
        <w:t xml:space="preserve"> </w:t>
      </w:r>
      <w:r w:rsidRPr="00D334AB">
        <w:t>Law No. 85/2014</w:t>
      </w:r>
      <w:r>
        <w:t>; art 24</w:t>
      </w:r>
    </w:p>
  </w:footnote>
  <w:footnote w:id="32">
    <w:p w14:paraId="2908640C" w14:textId="1F664E41" w:rsidR="004673F7" w:rsidRDefault="004673F7">
      <w:pPr>
        <w:pStyle w:val="FootnoteText"/>
      </w:pPr>
      <w:r>
        <w:rPr>
          <w:rStyle w:val="FootnoteReference"/>
        </w:rPr>
        <w:footnoteRef/>
      </w:r>
      <w:r>
        <w:t xml:space="preserve"> </w:t>
      </w:r>
      <w:r w:rsidRPr="00D334AB">
        <w:t>Law No. 85/2014</w:t>
      </w:r>
      <w:r>
        <w:t>;</w:t>
      </w:r>
      <w:r w:rsidR="00C45EF5">
        <w:t xml:space="preserve"> </w:t>
      </w:r>
      <w:r>
        <w:t>a</w:t>
      </w:r>
      <w:r w:rsidRPr="004673F7">
        <w:t>rt</w:t>
      </w:r>
      <w:r w:rsidR="00C45EF5">
        <w:t xml:space="preserve"> </w:t>
      </w:r>
      <w:r w:rsidRPr="004673F7">
        <w:t>26</w:t>
      </w:r>
    </w:p>
  </w:footnote>
  <w:footnote w:id="33">
    <w:p w14:paraId="25D6CA6C" w14:textId="40BEA056" w:rsidR="00C45EF5" w:rsidRDefault="00C45EF5" w:rsidP="00C45EF5">
      <w:pPr>
        <w:pStyle w:val="FootnoteText"/>
      </w:pPr>
      <w:r>
        <w:rPr>
          <w:rStyle w:val="FootnoteReference"/>
        </w:rPr>
        <w:footnoteRef/>
      </w:r>
      <w:r>
        <w:t xml:space="preserve"> </w:t>
      </w:r>
      <w:r w:rsidRPr="00D334AB">
        <w:t>Law No. 85/2014</w:t>
      </w:r>
      <w:r>
        <w:t>; a</w:t>
      </w:r>
      <w:r w:rsidRPr="004673F7">
        <w:t>rt</w:t>
      </w:r>
      <w:r>
        <w:t xml:space="preserve"> </w:t>
      </w:r>
      <w:r w:rsidRPr="004673F7">
        <w:t>2</w:t>
      </w:r>
      <w:r>
        <w:t>7</w:t>
      </w:r>
    </w:p>
  </w:footnote>
  <w:footnote w:id="34">
    <w:p w14:paraId="0AF5E2F5" w14:textId="140D5BF6" w:rsidR="0097435C" w:rsidRDefault="0097435C" w:rsidP="0097435C">
      <w:pPr>
        <w:pStyle w:val="FootnoteText"/>
      </w:pPr>
      <w:r>
        <w:rPr>
          <w:rStyle w:val="FootnoteReference"/>
        </w:rPr>
        <w:footnoteRef/>
      </w:r>
      <w:r>
        <w:t xml:space="preserve"> </w:t>
      </w:r>
      <w:r w:rsidRPr="00D334AB">
        <w:t>Law No. 85/2014</w:t>
      </w:r>
      <w:r>
        <w:t>; a</w:t>
      </w:r>
      <w:r w:rsidRPr="004673F7">
        <w:t>rt</w:t>
      </w:r>
      <w:r>
        <w:t xml:space="preserve"> </w:t>
      </w:r>
      <w:r w:rsidRPr="004673F7">
        <w:t>2</w:t>
      </w:r>
      <w:r>
        <w:t>8</w:t>
      </w:r>
    </w:p>
  </w:footnote>
  <w:footnote w:id="35">
    <w:p w14:paraId="1FAA7062" w14:textId="77777777" w:rsidR="0097435C" w:rsidRDefault="0097435C" w:rsidP="0097435C">
      <w:pPr>
        <w:pStyle w:val="FootnoteText"/>
      </w:pPr>
      <w:r>
        <w:rPr>
          <w:rStyle w:val="FootnoteReference"/>
        </w:rPr>
        <w:footnoteRef/>
      </w:r>
      <w:r>
        <w:t xml:space="preserve"> </w:t>
      </w:r>
      <w:r w:rsidRPr="00D334AB">
        <w:t>Law No. 85/2014</w:t>
      </w:r>
      <w:r>
        <w:t>; a</w:t>
      </w:r>
      <w:r w:rsidRPr="004673F7">
        <w:t>rt</w:t>
      </w:r>
      <w:r>
        <w:t xml:space="preserve"> </w:t>
      </w:r>
      <w:r w:rsidRPr="004673F7">
        <w:t>2</w:t>
      </w:r>
      <w:r>
        <w:t>8</w:t>
      </w:r>
    </w:p>
  </w:footnote>
  <w:footnote w:id="36">
    <w:p w14:paraId="2AA99563" w14:textId="22DA15A6" w:rsidR="001F7A07" w:rsidRDefault="001F7A07" w:rsidP="001F7A07">
      <w:pPr>
        <w:pStyle w:val="FootnoteText"/>
      </w:pPr>
      <w:r>
        <w:rPr>
          <w:rStyle w:val="FootnoteReference"/>
        </w:rPr>
        <w:footnoteRef/>
      </w:r>
      <w:r>
        <w:t xml:space="preserve"> </w:t>
      </w:r>
      <w:r w:rsidRPr="00D334AB">
        <w:t>Law No. 85/2014</w:t>
      </w:r>
      <w:r>
        <w:t>; a</w:t>
      </w:r>
      <w:r w:rsidRPr="004673F7">
        <w:t>rt</w:t>
      </w:r>
      <w:r>
        <w:t xml:space="preserve"> 29</w:t>
      </w:r>
    </w:p>
  </w:footnote>
  <w:footnote w:id="37">
    <w:p w14:paraId="3E39E06C" w14:textId="233836CE" w:rsidR="00633DE1" w:rsidRDefault="00633DE1" w:rsidP="00633DE1">
      <w:pPr>
        <w:pStyle w:val="FootnoteText"/>
      </w:pPr>
      <w:r>
        <w:rPr>
          <w:rStyle w:val="FootnoteReference"/>
        </w:rPr>
        <w:footnoteRef/>
      </w:r>
      <w:r>
        <w:t xml:space="preserve"> </w:t>
      </w:r>
      <w:r w:rsidRPr="00D334AB">
        <w:t>Law No. 85/2014</w:t>
      </w:r>
      <w:r>
        <w:t>; a</w:t>
      </w:r>
      <w:r w:rsidRPr="004673F7">
        <w:t>rt</w:t>
      </w:r>
      <w:r>
        <w:t xml:space="preserve"> 30</w:t>
      </w:r>
    </w:p>
  </w:footnote>
  <w:footnote w:id="38">
    <w:p w14:paraId="77DA39D9" w14:textId="755D6F68" w:rsidR="002804C8" w:rsidRDefault="002804C8" w:rsidP="002804C8">
      <w:pPr>
        <w:pStyle w:val="FootnoteText"/>
      </w:pPr>
      <w:r>
        <w:rPr>
          <w:rStyle w:val="FootnoteReference"/>
        </w:rPr>
        <w:footnoteRef/>
      </w:r>
      <w:r>
        <w:t xml:space="preserve"> </w:t>
      </w:r>
      <w:r w:rsidRPr="00D334AB">
        <w:t>Law No. 85/2014</w:t>
      </w:r>
      <w:r>
        <w:t>; a</w:t>
      </w:r>
      <w:r w:rsidRPr="004673F7">
        <w:t>rt</w:t>
      </w:r>
      <w:r>
        <w:t xml:space="preserve"> 3</w:t>
      </w:r>
      <w:r w:rsidR="000135D5">
        <w:t>1</w:t>
      </w:r>
    </w:p>
  </w:footnote>
  <w:footnote w:id="39">
    <w:p w14:paraId="123AE72C" w14:textId="21AF0394" w:rsidR="000135D5" w:rsidRDefault="000135D5" w:rsidP="000135D5">
      <w:pPr>
        <w:pStyle w:val="FootnoteText"/>
      </w:pPr>
      <w:r>
        <w:rPr>
          <w:rStyle w:val="FootnoteReference"/>
        </w:rPr>
        <w:footnoteRef/>
      </w:r>
      <w:r>
        <w:t xml:space="preserve"> </w:t>
      </w:r>
      <w:r w:rsidRPr="00D334AB">
        <w:t>Law No. 85/2014</w:t>
      </w:r>
      <w:r>
        <w:t>; a</w:t>
      </w:r>
      <w:r w:rsidRPr="004673F7">
        <w:t>rt</w:t>
      </w:r>
      <w:r>
        <w:t xml:space="preserve"> 32</w:t>
      </w:r>
    </w:p>
  </w:footnote>
  <w:footnote w:id="40">
    <w:p w14:paraId="08072607" w14:textId="6E526FF4" w:rsidR="002B69E7" w:rsidRDefault="002B69E7" w:rsidP="002B69E7">
      <w:pPr>
        <w:pStyle w:val="FootnoteText"/>
      </w:pPr>
      <w:r>
        <w:rPr>
          <w:rStyle w:val="FootnoteReference"/>
        </w:rPr>
        <w:footnoteRef/>
      </w:r>
      <w:r>
        <w:t xml:space="preserve"> Directive (EU) 2019/1023 of the European Parliament and of the Council of 20 June 2019; art 1(a)</w:t>
      </w:r>
    </w:p>
  </w:footnote>
  <w:footnote w:id="41">
    <w:p w14:paraId="6BEDA50D" w14:textId="22539212" w:rsidR="00BC5A00" w:rsidRDefault="00BC5A00" w:rsidP="00BC5A00">
      <w:pPr>
        <w:pStyle w:val="FootnoteText"/>
      </w:pPr>
      <w:r>
        <w:rPr>
          <w:rStyle w:val="FootnoteReference"/>
        </w:rPr>
        <w:footnoteRef/>
      </w:r>
      <w:r>
        <w:t xml:space="preserve"> Directive (EU) 2019/1023 of the European Parliament and of the Council of 20 June 2019; art </w:t>
      </w:r>
      <w:r w:rsidR="00B9302E">
        <w:t>4</w:t>
      </w:r>
    </w:p>
  </w:footnote>
  <w:footnote w:id="42">
    <w:p w14:paraId="2C942C1E" w14:textId="77777777" w:rsidR="00785A1B" w:rsidRDefault="00785A1B" w:rsidP="00785A1B">
      <w:pPr>
        <w:pStyle w:val="FootnoteText"/>
      </w:pPr>
      <w:r>
        <w:rPr>
          <w:rStyle w:val="FootnoteReference"/>
        </w:rPr>
        <w:footnoteRef/>
      </w:r>
      <w:r>
        <w:t xml:space="preserve"> Directive (EU) 2019/1023 of the European Parliament and of the Council of 20 June 2019; art 5</w:t>
      </w:r>
    </w:p>
  </w:footnote>
  <w:footnote w:id="43">
    <w:p w14:paraId="4B6D46CD" w14:textId="77777777" w:rsidR="00785A1B" w:rsidRDefault="00785A1B" w:rsidP="00785A1B">
      <w:pPr>
        <w:pStyle w:val="FootnoteText"/>
      </w:pPr>
      <w:r>
        <w:rPr>
          <w:rStyle w:val="FootnoteReference"/>
        </w:rPr>
        <w:footnoteRef/>
      </w:r>
      <w:r>
        <w:t xml:space="preserve"> Directive (EU) 2019/1023 of the European Parliament and of the Council of 20 June 2019; art 5</w:t>
      </w:r>
    </w:p>
  </w:footnote>
  <w:footnote w:id="44">
    <w:p w14:paraId="3A420063" w14:textId="77777777" w:rsidR="00785A1B" w:rsidRDefault="00785A1B" w:rsidP="00785A1B">
      <w:pPr>
        <w:pStyle w:val="FootnoteText"/>
      </w:pPr>
      <w:r>
        <w:rPr>
          <w:rStyle w:val="FootnoteReference"/>
        </w:rPr>
        <w:footnoteRef/>
      </w:r>
      <w:r>
        <w:t xml:space="preserve"> Directive (EU) 2019/1023 of the European Parliament and of the Council of 20 June 2019; art 5</w:t>
      </w:r>
    </w:p>
  </w:footnote>
  <w:footnote w:id="45">
    <w:p w14:paraId="1115AE9C" w14:textId="77777777" w:rsidR="00785A1B" w:rsidRDefault="00785A1B" w:rsidP="00785A1B">
      <w:pPr>
        <w:pStyle w:val="FootnoteText"/>
      </w:pPr>
      <w:r>
        <w:rPr>
          <w:rStyle w:val="FootnoteReference"/>
        </w:rPr>
        <w:footnoteRef/>
      </w:r>
      <w:r>
        <w:t xml:space="preserve"> Directive (EU) 2019/1023 of the European Parliament and of the Council of 20 June 2019; art 8</w:t>
      </w:r>
    </w:p>
  </w:footnote>
  <w:footnote w:id="46">
    <w:p w14:paraId="74187785" w14:textId="06C78DC9" w:rsidR="001A754B" w:rsidRDefault="001A754B">
      <w:pPr>
        <w:pStyle w:val="FootnoteText"/>
      </w:pPr>
      <w:r>
        <w:rPr>
          <w:rStyle w:val="FootnoteReference"/>
        </w:rPr>
        <w:footnoteRef/>
      </w:r>
      <w:r>
        <w:t xml:space="preserve"> See para</w:t>
      </w:r>
      <w:r w:rsidR="00A61145">
        <w:t>s</w:t>
      </w:r>
      <w:r>
        <w:t xml:space="preserve"> </w:t>
      </w:r>
      <w:r w:rsidR="004E4592">
        <w:t>42-43</w:t>
      </w:r>
      <w:r>
        <w:t xml:space="preserve"> above.</w:t>
      </w:r>
    </w:p>
  </w:footnote>
  <w:footnote w:id="47">
    <w:p w14:paraId="569440EC"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arts 3-4</w:t>
      </w:r>
    </w:p>
  </w:footnote>
  <w:footnote w:id="48">
    <w:p w14:paraId="108B8DE8"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 7</w:t>
      </w:r>
    </w:p>
  </w:footnote>
  <w:footnote w:id="49">
    <w:p w14:paraId="54CFAD89"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 32</w:t>
      </w:r>
    </w:p>
  </w:footnote>
  <w:footnote w:id="50">
    <w:p w14:paraId="3E4139B6"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Chapter II</w:t>
      </w:r>
    </w:p>
  </w:footnote>
  <w:footnote w:id="51">
    <w:p w14:paraId="674FC5E5"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arts 41 and 74</w:t>
      </w:r>
    </w:p>
  </w:footnote>
  <w:footnote w:id="52">
    <w:p w14:paraId="7A67C6AB"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 1</w:t>
      </w:r>
    </w:p>
  </w:footnote>
  <w:footnote w:id="53">
    <w:p w14:paraId="7A3D7E36"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 2(10) - ‘establishment’ means any place of operations where a debtor carries out or has carried out in the 3-month period prior to the request to open main insolvency proceedings a non-transitory economic activity with human means and assets</w:t>
      </w:r>
    </w:p>
  </w:footnote>
  <w:footnote w:id="54">
    <w:p w14:paraId="241FD3A2"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 3(2)</w:t>
      </w:r>
    </w:p>
  </w:footnote>
  <w:footnote w:id="55">
    <w:p w14:paraId="7406A49F" w14:textId="77777777" w:rsidR="008D27A3" w:rsidRDefault="008D27A3" w:rsidP="008D27A3">
      <w:pPr>
        <w:pStyle w:val="FootnoteText"/>
      </w:pPr>
      <w:r>
        <w:rPr>
          <w:rStyle w:val="FootnoteReference"/>
        </w:rPr>
        <w:footnoteRef/>
      </w:r>
      <w:r>
        <w:t xml:space="preserve"> </w:t>
      </w:r>
      <w:r w:rsidRPr="00D57337">
        <w:t>Regulation (EU) 2015/848 of the European Parliament and of the Council of 20 May 2015 on insolvency proceedings (recast)</w:t>
      </w:r>
      <w:r>
        <w:t>; art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A3E"/>
    <w:multiLevelType w:val="hybridMultilevel"/>
    <w:tmpl w:val="CF4E76C8"/>
    <w:lvl w:ilvl="0" w:tplc="A8F2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61772C"/>
    <w:multiLevelType w:val="hybridMultilevel"/>
    <w:tmpl w:val="D2DCC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D11C9"/>
    <w:multiLevelType w:val="hybridMultilevel"/>
    <w:tmpl w:val="7CD21644"/>
    <w:lvl w:ilvl="0" w:tplc="74C6733E">
      <w:start w:val="1"/>
      <w:numFmt w:val="decimal"/>
      <w:lvlText w:val="%1."/>
      <w:lvlJc w:val="left"/>
      <w:pPr>
        <w:ind w:left="720" w:hanging="360"/>
      </w:pPr>
      <w:rPr>
        <w:rFonts w:hint="default"/>
        <w:b w:val="0"/>
        <w:bCs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75296573"/>
    <w:multiLevelType w:val="hybridMultilevel"/>
    <w:tmpl w:val="8DF46A70"/>
    <w:lvl w:ilvl="0" w:tplc="CF360B3C">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3A2834">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0998E">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4E68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02B6A">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62A0A">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D2D5A8">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E655E">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4421F0">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6835F6"/>
    <w:multiLevelType w:val="hybridMultilevel"/>
    <w:tmpl w:val="5FE09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59"/>
    <w:rsid w:val="00011F3D"/>
    <w:rsid w:val="000135D5"/>
    <w:rsid w:val="00057BC6"/>
    <w:rsid w:val="000725E2"/>
    <w:rsid w:val="000858E8"/>
    <w:rsid w:val="000A41E8"/>
    <w:rsid w:val="000B4C7A"/>
    <w:rsid w:val="000C5933"/>
    <w:rsid w:val="000D200C"/>
    <w:rsid w:val="000F10D2"/>
    <w:rsid w:val="00126B4C"/>
    <w:rsid w:val="00130FDB"/>
    <w:rsid w:val="001329D4"/>
    <w:rsid w:val="001507D6"/>
    <w:rsid w:val="00166089"/>
    <w:rsid w:val="00173313"/>
    <w:rsid w:val="00186DC0"/>
    <w:rsid w:val="00194D24"/>
    <w:rsid w:val="001A5531"/>
    <w:rsid w:val="001A64B1"/>
    <w:rsid w:val="001A754B"/>
    <w:rsid w:val="001B3C3D"/>
    <w:rsid w:val="001D71AD"/>
    <w:rsid w:val="001F0AAE"/>
    <w:rsid w:val="001F1853"/>
    <w:rsid w:val="001F7A07"/>
    <w:rsid w:val="0020272F"/>
    <w:rsid w:val="002144D4"/>
    <w:rsid w:val="0022151A"/>
    <w:rsid w:val="00221BC2"/>
    <w:rsid w:val="00225B45"/>
    <w:rsid w:val="00230E1D"/>
    <w:rsid w:val="002329EC"/>
    <w:rsid w:val="002469CD"/>
    <w:rsid w:val="00256EA6"/>
    <w:rsid w:val="00261342"/>
    <w:rsid w:val="00261B7E"/>
    <w:rsid w:val="00273324"/>
    <w:rsid w:val="002804C8"/>
    <w:rsid w:val="00280C8D"/>
    <w:rsid w:val="002846E1"/>
    <w:rsid w:val="0028513D"/>
    <w:rsid w:val="00291C00"/>
    <w:rsid w:val="002922E0"/>
    <w:rsid w:val="002934A0"/>
    <w:rsid w:val="00293943"/>
    <w:rsid w:val="002A2B82"/>
    <w:rsid w:val="002A3803"/>
    <w:rsid w:val="002A3A81"/>
    <w:rsid w:val="002B331C"/>
    <w:rsid w:val="002B69E7"/>
    <w:rsid w:val="002C6E90"/>
    <w:rsid w:val="002D0813"/>
    <w:rsid w:val="002F6161"/>
    <w:rsid w:val="002F7844"/>
    <w:rsid w:val="002F7E68"/>
    <w:rsid w:val="003078BD"/>
    <w:rsid w:val="00310B8A"/>
    <w:rsid w:val="0034138B"/>
    <w:rsid w:val="003447DD"/>
    <w:rsid w:val="0035446A"/>
    <w:rsid w:val="00360456"/>
    <w:rsid w:val="003650A1"/>
    <w:rsid w:val="00381C11"/>
    <w:rsid w:val="003A50D7"/>
    <w:rsid w:val="003B1C99"/>
    <w:rsid w:val="003C04BE"/>
    <w:rsid w:val="003C1705"/>
    <w:rsid w:val="003C42B9"/>
    <w:rsid w:val="003C70AD"/>
    <w:rsid w:val="003E7281"/>
    <w:rsid w:val="00407050"/>
    <w:rsid w:val="00407082"/>
    <w:rsid w:val="004201FC"/>
    <w:rsid w:val="00422503"/>
    <w:rsid w:val="00424BD1"/>
    <w:rsid w:val="00427F12"/>
    <w:rsid w:val="00433D0E"/>
    <w:rsid w:val="004414F6"/>
    <w:rsid w:val="00444A58"/>
    <w:rsid w:val="004521A4"/>
    <w:rsid w:val="0046239A"/>
    <w:rsid w:val="004673F7"/>
    <w:rsid w:val="0048032D"/>
    <w:rsid w:val="0048587A"/>
    <w:rsid w:val="00486F3F"/>
    <w:rsid w:val="0049051A"/>
    <w:rsid w:val="004907C7"/>
    <w:rsid w:val="00491498"/>
    <w:rsid w:val="00496926"/>
    <w:rsid w:val="004A702B"/>
    <w:rsid w:val="004B37B6"/>
    <w:rsid w:val="004B5025"/>
    <w:rsid w:val="004C2B4F"/>
    <w:rsid w:val="004C3B55"/>
    <w:rsid w:val="004D0C0C"/>
    <w:rsid w:val="004D53EA"/>
    <w:rsid w:val="004D620D"/>
    <w:rsid w:val="004E4592"/>
    <w:rsid w:val="005111B2"/>
    <w:rsid w:val="00512569"/>
    <w:rsid w:val="00515697"/>
    <w:rsid w:val="00521824"/>
    <w:rsid w:val="0052298D"/>
    <w:rsid w:val="005266F3"/>
    <w:rsid w:val="005461FC"/>
    <w:rsid w:val="00551334"/>
    <w:rsid w:val="0055414E"/>
    <w:rsid w:val="0056408F"/>
    <w:rsid w:val="00566B2C"/>
    <w:rsid w:val="0056776A"/>
    <w:rsid w:val="005774CB"/>
    <w:rsid w:val="00581A1B"/>
    <w:rsid w:val="005828C9"/>
    <w:rsid w:val="00584A81"/>
    <w:rsid w:val="00584DD9"/>
    <w:rsid w:val="005908B9"/>
    <w:rsid w:val="005B61DF"/>
    <w:rsid w:val="005B7258"/>
    <w:rsid w:val="005D7482"/>
    <w:rsid w:val="005F08F7"/>
    <w:rsid w:val="00613F31"/>
    <w:rsid w:val="00616FE7"/>
    <w:rsid w:val="00625AA9"/>
    <w:rsid w:val="00632494"/>
    <w:rsid w:val="00633DE1"/>
    <w:rsid w:val="006527CE"/>
    <w:rsid w:val="00660A65"/>
    <w:rsid w:val="006707CC"/>
    <w:rsid w:val="006748FA"/>
    <w:rsid w:val="00695170"/>
    <w:rsid w:val="006A78AC"/>
    <w:rsid w:val="006A79E2"/>
    <w:rsid w:val="006B28EB"/>
    <w:rsid w:val="006B4ACC"/>
    <w:rsid w:val="006B6188"/>
    <w:rsid w:val="006C04D2"/>
    <w:rsid w:val="006C6C9D"/>
    <w:rsid w:val="006D29CB"/>
    <w:rsid w:val="006D4E47"/>
    <w:rsid w:val="006F48BB"/>
    <w:rsid w:val="007012B0"/>
    <w:rsid w:val="007142EE"/>
    <w:rsid w:val="00716181"/>
    <w:rsid w:val="0074597D"/>
    <w:rsid w:val="007513F9"/>
    <w:rsid w:val="00760092"/>
    <w:rsid w:val="00764D9B"/>
    <w:rsid w:val="00773C59"/>
    <w:rsid w:val="00783905"/>
    <w:rsid w:val="00785644"/>
    <w:rsid w:val="00785A1B"/>
    <w:rsid w:val="007A1668"/>
    <w:rsid w:val="007B0D17"/>
    <w:rsid w:val="007B5DE2"/>
    <w:rsid w:val="007C1D46"/>
    <w:rsid w:val="007C7592"/>
    <w:rsid w:val="007D4887"/>
    <w:rsid w:val="007D527E"/>
    <w:rsid w:val="007F4B0D"/>
    <w:rsid w:val="007F63B2"/>
    <w:rsid w:val="007F6903"/>
    <w:rsid w:val="00801033"/>
    <w:rsid w:val="00811A61"/>
    <w:rsid w:val="00815ED2"/>
    <w:rsid w:val="008249FC"/>
    <w:rsid w:val="00824F6D"/>
    <w:rsid w:val="00827DDB"/>
    <w:rsid w:val="00830CEE"/>
    <w:rsid w:val="00840C2E"/>
    <w:rsid w:val="00842924"/>
    <w:rsid w:val="00850AD3"/>
    <w:rsid w:val="00850FF0"/>
    <w:rsid w:val="0085546A"/>
    <w:rsid w:val="008618FF"/>
    <w:rsid w:val="0087291A"/>
    <w:rsid w:val="008737B5"/>
    <w:rsid w:val="00873C27"/>
    <w:rsid w:val="00875B4C"/>
    <w:rsid w:val="00887777"/>
    <w:rsid w:val="008915DD"/>
    <w:rsid w:val="008950D2"/>
    <w:rsid w:val="00895682"/>
    <w:rsid w:val="00896F15"/>
    <w:rsid w:val="0089790F"/>
    <w:rsid w:val="008A29AF"/>
    <w:rsid w:val="008A42D9"/>
    <w:rsid w:val="008B2D75"/>
    <w:rsid w:val="008B3F3C"/>
    <w:rsid w:val="008B4C42"/>
    <w:rsid w:val="008C62E7"/>
    <w:rsid w:val="008D20F5"/>
    <w:rsid w:val="008D27A3"/>
    <w:rsid w:val="008E26A4"/>
    <w:rsid w:val="008E31CE"/>
    <w:rsid w:val="008E62AA"/>
    <w:rsid w:val="008F2A4F"/>
    <w:rsid w:val="008F527E"/>
    <w:rsid w:val="0090539D"/>
    <w:rsid w:val="009074FE"/>
    <w:rsid w:val="009539EB"/>
    <w:rsid w:val="009577C5"/>
    <w:rsid w:val="00960340"/>
    <w:rsid w:val="009625F5"/>
    <w:rsid w:val="0097435C"/>
    <w:rsid w:val="00976EC8"/>
    <w:rsid w:val="00997305"/>
    <w:rsid w:val="009B0398"/>
    <w:rsid w:val="009C3D21"/>
    <w:rsid w:val="009C5FBC"/>
    <w:rsid w:val="009E04AA"/>
    <w:rsid w:val="009E32AE"/>
    <w:rsid w:val="009E7BD2"/>
    <w:rsid w:val="009F10EF"/>
    <w:rsid w:val="00A00D76"/>
    <w:rsid w:val="00A015F2"/>
    <w:rsid w:val="00A019E2"/>
    <w:rsid w:val="00A02646"/>
    <w:rsid w:val="00A031D8"/>
    <w:rsid w:val="00A160A5"/>
    <w:rsid w:val="00A20920"/>
    <w:rsid w:val="00A23BE5"/>
    <w:rsid w:val="00A243D1"/>
    <w:rsid w:val="00A26D77"/>
    <w:rsid w:val="00A43D51"/>
    <w:rsid w:val="00A47C5D"/>
    <w:rsid w:val="00A51324"/>
    <w:rsid w:val="00A5393D"/>
    <w:rsid w:val="00A61145"/>
    <w:rsid w:val="00A614A4"/>
    <w:rsid w:val="00A7245E"/>
    <w:rsid w:val="00A837C9"/>
    <w:rsid w:val="00A87FEA"/>
    <w:rsid w:val="00AD09E8"/>
    <w:rsid w:val="00AE6C9B"/>
    <w:rsid w:val="00B065BF"/>
    <w:rsid w:val="00B11120"/>
    <w:rsid w:val="00B13971"/>
    <w:rsid w:val="00B17E8E"/>
    <w:rsid w:val="00B2039F"/>
    <w:rsid w:val="00B22C19"/>
    <w:rsid w:val="00B42990"/>
    <w:rsid w:val="00B45907"/>
    <w:rsid w:val="00B4758A"/>
    <w:rsid w:val="00B52157"/>
    <w:rsid w:val="00B567A9"/>
    <w:rsid w:val="00B619A6"/>
    <w:rsid w:val="00B6409D"/>
    <w:rsid w:val="00B67743"/>
    <w:rsid w:val="00B80DFF"/>
    <w:rsid w:val="00B92CF0"/>
    <w:rsid w:val="00B9302E"/>
    <w:rsid w:val="00BA1824"/>
    <w:rsid w:val="00BB0FAC"/>
    <w:rsid w:val="00BB5A8B"/>
    <w:rsid w:val="00BC5A00"/>
    <w:rsid w:val="00BC7FC1"/>
    <w:rsid w:val="00BE0712"/>
    <w:rsid w:val="00BE5ECE"/>
    <w:rsid w:val="00BF074A"/>
    <w:rsid w:val="00C039EB"/>
    <w:rsid w:val="00C04B79"/>
    <w:rsid w:val="00C15FFF"/>
    <w:rsid w:val="00C33BCA"/>
    <w:rsid w:val="00C45EF5"/>
    <w:rsid w:val="00C5164D"/>
    <w:rsid w:val="00C51C62"/>
    <w:rsid w:val="00C810D3"/>
    <w:rsid w:val="00C84803"/>
    <w:rsid w:val="00C970F9"/>
    <w:rsid w:val="00C97334"/>
    <w:rsid w:val="00CA6DBF"/>
    <w:rsid w:val="00CA7436"/>
    <w:rsid w:val="00CC45FE"/>
    <w:rsid w:val="00CD3BC9"/>
    <w:rsid w:val="00CD7F93"/>
    <w:rsid w:val="00CE4EF8"/>
    <w:rsid w:val="00CF5855"/>
    <w:rsid w:val="00D06927"/>
    <w:rsid w:val="00D334AB"/>
    <w:rsid w:val="00D33C00"/>
    <w:rsid w:val="00D3715A"/>
    <w:rsid w:val="00D4684D"/>
    <w:rsid w:val="00D537A4"/>
    <w:rsid w:val="00D57337"/>
    <w:rsid w:val="00D57750"/>
    <w:rsid w:val="00D6208C"/>
    <w:rsid w:val="00D66F32"/>
    <w:rsid w:val="00D70B90"/>
    <w:rsid w:val="00D70E80"/>
    <w:rsid w:val="00D77A16"/>
    <w:rsid w:val="00D831CE"/>
    <w:rsid w:val="00D85F1A"/>
    <w:rsid w:val="00D878B5"/>
    <w:rsid w:val="00D90B54"/>
    <w:rsid w:val="00D9228A"/>
    <w:rsid w:val="00D9757B"/>
    <w:rsid w:val="00DA1C77"/>
    <w:rsid w:val="00DA6E98"/>
    <w:rsid w:val="00DC2913"/>
    <w:rsid w:val="00DE23DC"/>
    <w:rsid w:val="00DE7D73"/>
    <w:rsid w:val="00DF3BFF"/>
    <w:rsid w:val="00E034A1"/>
    <w:rsid w:val="00E0579F"/>
    <w:rsid w:val="00E12798"/>
    <w:rsid w:val="00E25224"/>
    <w:rsid w:val="00E32799"/>
    <w:rsid w:val="00E33055"/>
    <w:rsid w:val="00E503BA"/>
    <w:rsid w:val="00E53300"/>
    <w:rsid w:val="00E55C28"/>
    <w:rsid w:val="00E65CD3"/>
    <w:rsid w:val="00E7456E"/>
    <w:rsid w:val="00E81E6E"/>
    <w:rsid w:val="00E85A7B"/>
    <w:rsid w:val="00E90DF8"/>
    <w:rsid w:val="00E97905"/>
    <w:rsid w:val="00EA78F6"/>
    <w:rsid w:val="00EB1700"/>
    <w:rsid w:val="00EC7E0A"/>
    <w:rsid w:val="00EF0410"/>
    <w:rsid w:val="00EF1C64"/>
    <w:rsid w:val="00EF4874"/>
    <w:rsid w:val="00F006F2"/>
    <w:rsid w:val="00F0333B"/>
    <w:rsid w:val="00F22038"/>
    <w:rsid w:val="00F24FCD"/>
    <w:rsid w:val="00F26785"/>
    <w:rsid w:val="00F31393"/>
    <w:rsid w:val="00F419C2"/>
    <w:rsid w:val="00F47BB7"/>
    <w:rsid w:val="00F57E40"/>
    <w:rsid w:val="00F66D05"/>
    <w:rsid w:val="00F772B1"/>
    <w:rsid w:val="00F77CB8"/>
    <w:rsid w:val="00F90317"/>
    <w:rsid w:val="00F9600E"/>
    <w:rsid w:val="00FB0498"/>
    <w:rsid w:val="00FB38CD"/>
    <w:rsid w:val="00FC3E74"/>
    <w:rsid w:val="00FF137C"/>
    <w:rsid w:val="00FF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668D"/>
  <w15:chartTrackingRefBased/>
  <w15:docId w15:val="{AC4A98FA-261D-4425-A1A9-CDD7055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59"/>
    <w:pPr>
      <w:ind w:left="720"/>
      <w:contextualSpacing/>
    </w:pPr>
  </w:style>
  <w:style w:type="paragraph" w:styleId="FootnoteText">
    <w:name w:val="footnote text"/>
    <w:basedOn w:val="Normal"/>
    <w:link w:val="FootnoteTextChar"/>
    <w:uiPriority w:val="99"/>
    <w:unhideWhenUsed/>
    <w:rsid w:val="006748FA"/>
    <w:pPr>
      <w:spacing w:after="0" w:line="240" w:lineRule="auto"/>
    </w:pPr>
    <w:rPr>
      <w:sz w:val="20"/>
      <w:szCs w:val="20"/>
    </w:rPr>
  </w:style>
  <w:style w:type="character" w:customStyle="1" w:styleId="FootnoteTextChar">
    <w:name w:val="Footnote Text Char"/>
    <w:basedOn w:val="DefaultParagraphFont"/>
    <w:link w:val="FootnoteText"/>
    <w:uiPriority w:val="99"/>
    <w:rsid w:val="006748FA"/>
    <w:rPr>
      <w:sz w:val="20"/>
      <w:szCs w:val="20"/>
    </w:rPr>
  </w:style>
  <w:style w:type="character" w:styleId="FootnoteReference">
    <w:name w:val="footnote reference"/>
    <w:basedOn w:val="DefaultParagraphFont"/>
    <w:uiPriority w:val="99"/>
    <w:semiHidden/>
    <w:unhideWhenUsed/>
    <w:rsid w:val="006748FA"/>
    <w:rPr>
      <w:vertAlign w:val="superscript"/>
    </w:rPr>
  </w:style>
  <w:style w:type="paragraph" w:customStyle="1" w:styleId="footnotedescription">
    <w:name w:val="footnote description"/>
    <w:next w:val="Normal"/>
    <w:link w:val="footnotedescriptionChar"/>
    <w:hidden/>
    <w:rsid w:val="00FF137C"/>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FF137C"/>
    <w:rPr>
      <w:rFonts w:ascii="Arial" w:eastAsia="Arial" w:hAnsi="Arial" w:cs="Arial"/>
      <w:color w:val="000000"/>
      <w:sz w:val="18"/>
      <w:lang w:val="en-GB" w:eastAsia="en-GB"/>
    </w:rPr>
  </w:style>
  <w:style w:type="character" w:customStyle="1" w:styleId="footnotemark">
    <w:name w:val="footnote mark"/>
    <w:hidden/>
    <w:rsid w:val="00FF137C"/>
    <w:rPr>
      <w:rFonts w:ascii="Arial" w:eastAsia="Arial" w:hAnsi="Arial" w:cs="Arial"/>
      <w:color w:val="000000"/>
      <w:sz w:val="18"/>
      <w:vertAlign w:val="superscript"/>
    </w:rPr>
  </w:style>
  <w:style w:type="paragraph" w:styleId="Header">
    <w:name w:val="header"/>
    <w:basedOn w:val="Normal"/>
    <w:link w:val="HeaderChar"/>
    <w:uiPriority w:val="99"/>
    <w:unhideWhenUsed/>
    <w:rsid w:val="00B1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8E"/>
  </w:style>
  <w:style w:type="paragraph" w:styleId="Footer">
    <w:name w:val="footer"/>
    <w:basedOn w:val="Normal"/>
    <w:link w:val="FooterChar"/>
    <w:uiPriority w:val="99"/>
    <w:unhideWhenUsed/>
    <w:rsid w:val="00B1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4630">
      <w:bodyDiv w:val="1"/>
      <w:marLeft w:val="0"/>
      <w:marRight w:val="0"/>
      <w:marTop w:val="0"/>
      <w:marBottom w:val="0"/>
      <w:divBdr>
        <w:top w:val="none" w:sz="0" w:space="0" w:color="auto"/>
        <w:left w:val="none" w:sz="0" w:space="0" w:color="auto"/>
        <w:bottom w:val="none" w:sz="0" w:space="0" w:color="auto"/>
        <w:right w:val="none" w:sz="0" w:space="0" w:color="auto"/>
      </w:divBdr>
    </w:div>
    <w:div w:id="1067145494">
      <w:bodyDiv w:val="1"/>
      <w:marLeft w:val="0"/>
      <w:marRight w:val="0"/>
      <w:marTop w:val="0"/>
      <w:marBottom w:val="0"/>
      <w:divBdr>
        <w:top w:val="none" w:sz="0" w:space="0" w:color="auto"/>
        <w:left w:val="none" w:sz="0" w:space="0" w:color="auto"/>
        <w:bottom w:val="none" w:sz="0" w:space="0" w:color="auto"/>
        <w:right w:val="none" w:sz="0" w:space="0" w:color="auto"/>
      </w:divBdr>
    </w:div>
    <w:div w:id="1509559766">
      <w:bodyDiv w:val="1"/>
      <w:marLeft w:val="0"/>
      <w:marRight w:val="0"/>
      <w:marTop w:val="0"/>
      <w:marBottom w:val="0"/>
      <w:divBdr>
        <w:top w:val="none" w:sz="0" w:space="0" w:color="auto"/>
        <w:left w:val="none" w:sz="0" w:space="0" w:color="auto"/>
        <w:bottom w:val="none" w:sz="0" w:space="0" w:color="auto"/>
        <w:right w:val="none" w:sz="0" w:space="0" w:color="auto"/>
      </w:divBdr>
    </w:div>
    <w:div w:id="21395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15C-74F9-48E3-B8C3-5BB74998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Saunders</dc:creator>
  <cp:keywords/>
  <dc:description/>
  <cp:lastModifiedBy>Yuri Saunders</cp:lastModifiedBy>
  <cp:revision>7</cp:revision>
  <dcterms:created xsi:type="dcterms:W3CDTF">2022-02-21T12:11:00Z</dcterms:created>
  <dcterms:modified xsi:type="dcterms:W3CDTF">2022-02-21T15:11:00Z</dcterms:modified>
</cp:coreProperties>
</file>