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D70586">
        <w:rPr>
          <w:rFonts w:ascii="Arial" w:hAnsi="Arial" w:cs="Arial"/>
          <w:sz w:val="22"/>
          <w:szCs w:val="22"/>
          <w:highlight w:val="yellow"/>
          <w:lang w:val="en-GB"/>
        </w:rPr>
        <w:t>w</w:t>
      </w:r>
      <w:r w:rsidR="00C91062" w:rsidRPr="00D70586">
        <w:rPr>
          <w:rFonts w:ascii="Arial" w:hAnsi="Arial" w:cs="Arial"/>
          <w:sz w:val="22"/>
          <w:szCs w:val="22"/>
          <w:highlight w:val="yellow"/>
          <w:lang w:val="en-GB"/>
        </w:rPr>
        <w:t>ithin 8 weeks of the commencement of the administration</w:t>
      </w:r>
      <w:r w:rsidR="00763348" w:rsidRPr="00D7058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D70586">
        <w:rPr>
          <w:rFonts w:ascii="Arial" w:hAnsi="Arial" w:cs="Arial"/>
          <w:sz w:val="22"/>
          <w:szCs w:val="22"/>
          <w:highlight w:val="yellow"/>
          <w:lang w:val="en-GB"/>
        </w:rPr>
        <w:t>One year</w:t>
      </w:r>
      <w:r w:rsidR="00763348" w:rsidRPr="00D7058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D70586">
        <w:rPr>
          <w:rFonts w:ascii="Arial" w:hAnsi="Arial" w:cs="Arial"/>
          <w:sz w:val="22"/>
          <w:szCs w:val="22"/>
          <w:highlight w:val="yellow"/>
          <w:lang w:val="en-GB"/>
        </w:rPr>
        <w:t>T</w:t>
      </w:r>
      <w:r w:rsidR="008D1616" w:rsidRPr="00D70586">
        <w:rPr>
          <w:rFonts w:ascii="Arial" w:hAnsi="Arial" w:cs="Arial"/>
          <w:sz w:val="22"/>
          <w:szCs w:val="22"/>
          <w:highlight w:val="yellow"/>
          <w:lang w:val="en-GB"/>
        </w:rPr>
        <w:t>he company is, or is likely to become, unable to pay their debts, as defined under s</w:t>
      </w:r>
      <w:r w:rsidR="00E833F4" w:rsidRPr="00D70586">
        <w:rPr>
          <w:rFonts w:ascii="Arial" w:hAnsi="Arial" w:cs="Arial"/>
          <w:sz w:val="22"/>
          <w:szCs w:val="22"/>
          <w:highlight w:val="yellow"/>
          <w:lang w:val="en-GB"/>
        </w:rPr>
        <w:t>ection</w:t>
      </w:r>
      <w:r w:rsidR="008D1616" w:rsidRPr="00D70586">
        <w:rPr>
          <w:rFonts w:ascii="Arial" w:hAnsi="Arial" w:cs="Arial"/>
          <w:sz w:val="22"/>
          <w:szCs w:val="22"/>
          <w:highlight w:val="yellow"/>
          <w:lang w:val="en-GB"/>
        </w:rPr>
        <w:t xml:space="preserve"> 123 of the Insolvency Act 1986</w:t>
      </w:r>
      <w:r w:rsidR="00763348" w:rsidRPr="00D7058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sidRPr="007B04FD">
        <w:rPr>
          <w:rFonts w:ascii="Arial" w:hAnsi="Arial" w:cs="Arial"/>
          <w:sz w:val="22"/>
          <w:szCs w:val="22"/>
          <w:lang w:val="en-GB"/>
        </w:rPr>
        <w:t>The administrator</w:t>
      </w:r>
      <w:r w:rsidR="00763348" w:rsidRPr="007B04FD">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7B04FD" w:rsidRDefault="00C91062" w:rsidP="00B04033">
      <w:pPr>
        <w:pStyle w:val="ListParagraph"/>
        <w:numPr>
          <w:ilvl w:val="0"/>
          <w:numId w:val="4"/>
        </w:numPr>
        <w:ind w:left="426"/>
        <w:jc w:val="both"/>
        <w:rPr>
          <w:rFonts w:ascii="Arial" w:hAnsi="Arial" w:cs="Arial"/>
          <w:sz w:val="22"/>
          <w:szCs w:val="22"/>
          <w:highlight w:val="yellow"/>
          <w:lang w:val="en-GB"/>
        </w:rPr>
      </w:pPr>
      <w:r w:rsidRPr="007B04FD">
        <w:rPr>
          <w:rFonts w:ascii="Arial" w:hAnsi="Arial" w:cs="Arial"/>
          <w:sz w:val="22"/>
          <w:szCs w:val="22"/>
          <w:highlight w:val="yellow"/>
          <w:lang w:val="en-GB"/>
        </w:rPr>
        <w:t>The purchaser</w:t>
      </w:r>
      <w:r w:rsidR="00763348" w:rsidRPr="007B04FD">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84C5F" w:rsidRDefault="00BA1CFD" w:rsidP="00B04033">
      <w:pPr>
        <w:pStyle w:val="ListParagraph"/>
        <w:numPr>
          <w:ilvl w:val="0"/>
          <w:numId w:val="5"/>
        </w:numPr>
        <w:ind w:left="426"/>
        <w:jc w:val="both"/>
        <w:rPr>
          <w:rFonts w:ascii="Arial" w:hAnsi="Arial" w:cs="Arial"/>
          <w:sz w:val="22"/>
          <w:szCs w:val="22"/>
          <w:highlight w:val="yellow"/>
          <w:lang w:val="en-GB"/>
        </w:rPr>
      </w:pPr>
      <w:r w:rsidRPr="00A84C5F">
        <w:rPr>
          <w:rFonts w:ascii="Arial" w:hAnsi="Arial" w:cs="Arial"/>
          <w:sz w:val="22"/>
          <w:szCs w:val="22"/>
          <w:highlight w:val="yellow"/>
          <w:lang w:val="en-GB"/>
        </w:rPr>
        <w:t>Administration</w:t>
      </w:r>
      <w:r w:rsidR="00763348" w:rsidRPr="00A84C5F">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84C5F" w:rsidRDefault="00BA1CFD" w:rsidP="00B04033">
      <w:pPr>
        <w:pStyle w:val="ListParagraph"/>
        <w:numPr>
          <w:ilvl w:val="0"/>
          <w:numId w:val="6"/>
        </w:numPr>
        <w:ind w:left="426"/>
        <w:jc w:val="both"/>
        <w:rPr>
          <w:rFonts w:ascii="Arial" w:hAnsi="Arial" w:cs="Arial"/>
          <w:sz w:val="22"/>
          <w:szCs w:val="22"/>
          <w:highlight w:val="yellow"/>
          <w:lang w:val="en-GB"/>
        </w:rPr>
      </w:pPr>
      <w:r w:rsidRPr="00A84C5F">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A84C5F" w:rsidRDefault="00BA1CFD" w:rsidP="00B04033">
      <w:pPr>
        <w:pStyle w:val="ListParagraph"/>
        <w:numPr>
          <w:ilvl w:val="0"/>
          <w:numId w:val="7"/>
        </w:numPr>
        <w:ind w:left="426"/>
        <w:jc w:val="both"/>
        <w:rPr>
          <w:rFonts w:ascii="Arial" w:hAnsi="Arial" w:cs="Arial"/>
          <w:sz w:val="22"/>
          <w:szCs w:val="22"/>
          <w:highlight w:val="yellow"/>
          <w:lang w:val="en-GB"/>
        </w:rPr>
      </w:pPr>
      <w:r w:rsidRPr="00A84C5F">
        <w:rPr>
          <w:rFonts w:ascii="Arial" w:hAnsi="Arial" w:cs="Arial"/>
          <w:sz w:val="22"/>
          <w:szCs w:val="22"/>
          <w:highlight w:val="yellow"/>
          <w:lang w:val="en-GB"/>
        </w:rPr>
        <w:t>Being found guilty of an indictable offence overseas</w:t>
      </w:r>
      <w:r w:rsidR="00763348" w:rsidRPr="00A84C5F">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A84C5F" w:rsidRDefault="00876F56" w:rsidP="00B04033">
      <w:pPr>
        <w:pStyle w:val="ListParagraph"/>
        <w:numPr>
          <w:ilvl w:val="0"/>
          <w:numId w:val="8"/>
        </w:numPr>
        <w:ind w:left="426"/>
        <w:jc w:val="both"/>
        <w:rPr>
          <w:rFonts w:ascii="Arial" w:hAnsi="Arial" w:cs="Arial"/>
          <w:sz w:val="22"/>
          <w:szCs w:val="22"/>
          <w:highlight w:val="yellow"/>
          <w:lang w:val="en-GB"/>
        </w:rPr>
      </w:pPr>
      <w:r w:rsidRPr="00A84C5F">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A84C5F" w:rsidRDefault="00E833F4" w:rsidP="00B04033">
      <w:pPr>
        <w:pStyle w:val="ListParagraph"/>
        <w:numPr>
          <w:ilvl w:val="0"/>
          <w:numId w:val="9"/>
        </w:numPr>
        <w:ind w:left="426"/>
        <w:jc w:val="both"/>
        <w:rPr>
          <w:rFonts w:ascii="Arial" w:hAnsi="Arial" w:cs="Arial"/>
          <w:sz w:val="22"/>
          <w:szCs w:val="22"/>
          <w:highlight w:val="yellow"/>
          <w:lang w:val="en-GB"/>
        </w:rPr>
      </w:pPr>
      <w:r w:rsidRPr="00A84C5F">
        <w:rPr>
          <w:rFonts w:ascii="Arial" w:hAnsi="Arial" w:cs="Arial"/>
          <w:sz w:val="22"/>
          <w:szCs w:val="22"/>
          <w:highlight w:val="yellow"/>
          <w:lang w:val="en-GB"/>
        </w:rPr>
        <w:t>A</w:t>
      </w:r>
      <w:r w:rsidR="000D10C6" w:rsidRPr="00A84C5F">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A84C5F" w:rsidRDefault="0020204E" w:rsidP="00B04033">
      <w:pPr>
        <w:pStyle w:val="ListParagraph"/>
        <w:numPr>
          <w:ilvl w:val="0"/>
          <w:numId w:val="10"/>
        </w:numPr>
        <w:ind w:left="426"/>
        <w:jc w:val="both"/>
        <w:rPr>
          <w:rFonts w:ascii="Arial" w:hAnsi="Arial" w:cs="Arial"/>
          <w:sz w:val="22"/>
          <w:szCs w:val="22"/>
          <w:highlight w:val="yellow"/>
          <w:lang w:val="en-GB"/>
        </w:rPr>
      </w:pPr>
      <w:r w:rsidRPr="00A84C5F">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F5A899F" w14:textId="77777777" w:rsidR="00C07EBB" w:rsidRDefault="00F15F6A"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Parties or individuals who have been prejudiced by transactions which are made at an undervalue may apply to Court for an order to avoid </w:t>
      </w:r>
      <w:r w:rsidR="00CF4A91">
        <w:rPr>
          <w:rFonts w:ascii="Arial" w:hAnsi="Arial" w:cs="Arial"/>
          <w:color w:val="7B7B7B" w:themeColor="accent3" w:themeShade="BF"/>
          <w:sz w:val="22"/>
          <w:szCs w:val="22"/>
          <w:lang w:val="en-GB"/>
        </w:rPr>
        <w:t>the transaction and the application can be made at any time, not just in the period leading up to insolvency.  Where the Company is being wound up or in administration, the official receiver, the liquidator, the administrator and any parties who have been prejudiced by the transactions made at an undervalue including creditors, with leave of court can make an application to Court</w:t>
      </w:r>
      <w:r w:rsidR="00C07EBB">
        <w:rPr>
          <w:rFonts w:ascii="Arial" w:hAnsi="Arial" w:cs="Arial"/>
          <w:color w:val="7B7B7B" w:themeColor="accent3" w:themeShade="BF"/>
          <w:sz w:val="22"/>
          <w:szCs w:val="22"/>
          <w:lang w:val="en-GB"/>
        </w:rPr>
        <w:t xml:space="preserve"> under Section 423 of the Insolvency Act 1986</w:t>
      </w:r>
      <w:r w:rsidR="00CF4A91">
        <w:rPr>
          <w:rFonts w:ascii="Arial" w:hAnsi="Arial" w:cs="Arial"/>
          <w:color w:val="7B7B7B" w:themeColor="accent3" w:themeShade="BF"/>
          <w:sz w:val="22"/>
          <w:szCs w:val="22"/>
          <w:lang w:val="en-GB"/>
        </w:rPr>
        <w:t xml:space="preserve">.  Where parties are bound under a Creditors Voluntary Arrangement (“CVA”), the supervisor of the CVA  or creditors of the CVA whether bound by the CVA or not can make an application to Court </w:t>
      </w:r>
      <w:r w:rsidR="00C07EBB">
        <w:rPr>
          <w:rFonts w:ascii="Arial" w:hAnsi="Arial" w:cs="Arial"/>
          <w:color w:val="7B7B7B" w:themeColor="accent3" w:themeShade="BF"/>
          <w:sz w:val="22"/>
          <w:szCs w:val="22"/>
          <w:lang w:val="en-GB"/>
        </w:rPr>
        <w:t>under Section 423 of the Insolvency Act 1986. In any other cases, any victim of the transactions which are made at an undervalue can apply to Court under Section 423 of the Insolvency Act 1986.</w:t>
      </w:r>
    </w:p>
    <w:p w14:paraId="37143BF6" w14:textId="77777777" w:rsidR="00C07EBB" w:rsidRDefault="00C07EBB" w:rsidP="006624AB">
      <w:pPr>
        <w:jc w:val="both"/>
        <w:rPr>
          <w:rFonts w:ascii="Arial" w:hAnsi="Arial" w:cs="Arial"/>
          <w:color w:val="7B7B7B" w:themeColor="accent3" w:themeShade="BF"/>
          <w:sz w:val="22"/>
          <w:szCs w:val="22"/>
          <w:lang w:val="en-GB"/>
        </w:rPr>
      </w:pPr>
    </w:p>
    <w:p w14:paraId="0BE2D469" w14:textId="4AF050B8" w:rsidR="00A5176B" w:rsidRDefault="00A5176B"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Secretary of State may make an application to Court to have the Court disqualify an individual from acting as a director of a company under Section 6 of the Company Directors Disqualification Act 1986 or directs the Official Receiver to make the application to Court in the case where the company is being or has been wound up. </w:t>
      </w:r>
    </w:p>
    <w:p w14:paraId="24FF8764" w14:textId="77777777" w:rsidR="00A5176B" w:rsidRDefault="00A5176B" w:rsidP="006624AB">
      <w:pPr>
        <w:jc w:val="both"/>
        <w:rPr>
          <w:rFonts w:ascii="Arial" w:hAnsi="Arial" w:cs="Arial"/>
          <w:color w:val="7B7B7B" w:themeColor="accent3" w:themeShade="BF"/>
          <w:sz w:val="22"/>
          <w:szCs w:val="22"/>
          <w:lang w:val="en-GB"/>
        </w:rPr>
      </w:pPr>
    </w:p>
    <w:p w14:paraId="7061C9D6" w14:textId="2A67DCDA" w:rsidR="00AE5B6F" w:rsidRPr="00FF5098" w:rsidRDefault="00BB31D2"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246ZB of the Insolvency Act 1986, the administrator can apply to Court for a declaration that a person who is or has been a director to the company to be liable to make a contribution to the company’s asset.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2ECA6F7" w:rsidR="00FF5098" w:rsidRDefault="00E9640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five (5) qualifying decision procedures are:</w:t>
      </w:r>
    </w:p>
    <w:p w14:paraId="5BCE2D71" w14:textId="0FB22E7B" w:rsidR="00E96408" w:rsidRDefault="00E96408" w:rsidP="00FF5098">
      <w:pPr>
        <w:jc w:val="both"/>
        <w:rPr>
          <w:rFonts w:ascii="Arial" w:hAnsi="Arial" w:cs="Arial"/>
          <w:color w:val="7B7B7B" w:themeColor="accent3" w:themeShade="BF"/>
          <w:sz w:val="22"/>
          <w:szCs w:val="22"/>
          <w:lang w:val="en-GB"/>
        </w:rPr>
      </w:pPr>
    </w:p>
    <w:p w14:paraId="41ADE3C6" w14:textId="065740D5" w:rsidR="00E96408" w:rsidRDefault="00E96408" w:rsidP="00E964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7E86DFE7" w14:textId="1E4C2724" w:rsidR="00E96408" w:rsidRDefault="00E96408" w:rsidP="00E964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6A866592" w14:textId="180DB840" w:rsidR="00E96408" w:rsidRDefault="00E96408" w:rsidP="00E964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616222E0" w14:textId="15DCF55B" w:rsidR="00E96408" w:rsidRDefault="00E96408" w:rsidP="00E964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and</w:t>
      </w:r>
    </w:p>
    <w:p w14:paraId="58BD66F8" w14:textId="0D766F8D" w:rsidR="00E96408" w:rsidRPr="00E96408" w:rsidRDefault="00E96408" w:rsidP="00E9640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673B2B13" w14:textId="634B5565" w:rsidR="001416D2" w:rsidRDefault="0020078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 company </w:t>
      </w:r>
      <w:r w:rsidR="00B8735E">
        <w:rPr>
          <w:rFonts w:ascii="Arial" w:hAnsi="Arial" w:cs="Arial"/>
          <w:color w:val="7B7B7B" w:themeColor="accent3" w:themeShade="BF"/>
          <w:sz w:val="22"/>
          <w:szCs w:val="22"/>
          <w:lang w:val="en-GB"/>
        </w:rPr>
        <w:t xml:space="preserve">enters administration and where the administrator decides to continue to operate the business of the company, the administrator may request the suppliers of goods </w:t>
      </w:r>
      <w:r w:rsidR="00B8735E">
        <w:rPr>
          <w:rFonts w:ascii="Arial" w:hAnsi="Arial" w:cs="Arial"/>
          <w:color w:val="7B7B7B" w:themeColor="accent3" w:themeShade="BF"/>
          <w:sz w:val="22"/>
          <w:szCs w:val="22"/>
          <w:lang w:val="en-GB"/>
        </w:rPr>
        <w:lastRenderedPageBreak/>
        <w:t>and services to continue with supply during the administration period.  Section 233(2) of the Insolvency Act 1986</w:t>
      </w:r>
      <w:r w:rsidR="001416D2">
        <w:rPr>
          <w:rFonts w:ascii="Arial" w:hAnsi="Arial" w:cs="Arial"/>
          <w:color w:val="7B7B7B" w:themeColor="accent3" w:themeShade="BF"/>
          <w:sz w:val="22"/>
          <w:szCs w:val="22"/>
          <w:lang w:val="en-GB"/>
        </w:rPr>
        <w:t xml:space="preserve"> (“the Act”)</w:t>
      </w:r>
      <w:r w:rsidR="00B8735E">
        <w:rPr>
          <w:rFonts w:ascii="Arial" w:hAnsi="Arial" w:cs="Arial"/>
          <w:color w:val="7B7B7B" w:themeColor="accent3" w:themeShade="BF"/>
          <w:sz w:val="22"/>
          <w:szCs w:val="22"/>
          <w:lang w:val="en-GB"/>
        </w:rPr>
        <w:t xml:space="preserve"> indicates that upon request by the administrator, the supplier</w:t>
      </w:r>
      <w:r w:rsidR="00652CA7">
        <w:rPr>
          <w:rFonts w:ascii="Arial" w:hAnsi="Arial" w:cs="Arial"/>
          <w:color w:val="7B7B7B" w:themeColor="accent3" w:themeShade="BF"/>
          <w:sz w:val="22"/>
          <w:szCs w:val="22"/>
          <w:lang w:val="en-GB"/>
        </w:rPr>
        <w:t xml:space="preserve"> of essential goods and services covered under this section</w:t>
      </w:r>
      <w:r w:rsidR="00B8735E">
        <w:rPr>
          <w:rFonts w:ascii="Arial" w:hAnsi="Arial" w:cs="Arial"/>
          <w:color w:val="7B7B7B" w:themeColor="accent3" w:themeShade="BF"/>
          <w:sz w:val="22"/>
          <w:szCs w:val="22"/>
          <w:lang w:val="en-GB"/>
        </w:rPr>
        <w:t xml:space="preserve"> shall continue supply by not making it a condition of giving a supply that any outstanding charges incurred prior to the date of the administration are paid.  The supplier can however stipulate </w:t>
      </w:r>
      <w:r w:rsidR="001416D2">
        <w:rPr>
          <w:rFonts w:ascii="Arial" w:hAnsi="Arial" w:cs="Arial"/>
          <w:color w:val="7B7B7B" w:themeColor="accent3" w:themeShade="BF"/>
          <w:sz w:val="22"/>
          <w:szCs w:val="22"/>
          <w:lang w:val="en-GB"/>
        </w:rPr>
        <w:t>that the administrator to personally guarantee payment of charges in respect of the supply.  The type of supplies which are applicable and covered under Section 233 of the Act includes supply of gas, electricity, water and communications services.  Section 233(3A) of the Act also expends the definition of supply of facilitating anything to be done by electronic means to include point of sale terminals, computer hardware and software, information, advice, and technical assistance, data storage and processing and web hosting.</w:t>
      </w:r>
    </w:p>
    <w:p w14:paraId="16B8E979" w14:textId="77777777" w:rsidR="001416D2" w:rsidRDefault="001416D2" w:rsidP="00FF5098">
      <w:pPr>
        <w:jc w:val="both"/>
        <w:rPr>
          <w:rFonts w:ascii="Arial" w:hAnsi="Arial" w:cs="Arial"/>
          <w:color w:val="7B7B7B" w:themeColor="accent3" w:themeShade="BF"/>
          <w:sz w:val="22"/>
          <w:szCs w:val="22"/>
          <w:lang w:val="en-GB"/>
        </w:rPr>
      </w:pPr>
    </w:p>
    <w:p w14:paraId="53ED03B5" w14:textId="77777777" w:rsidR="00A9327B" w:rsidRDefault="00652C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233A of the Act further restrict the supplier of essential goods and services from terminating the contract of supplies by invoking the “insolvency related term” unless consent is obtained from administrator on the termination, approval is granted by Court for the termination </w:t>
      </w:r>
      <w:r w:rsidR="00A9327B">
        <w:rPr>
          <w:rFonts w:ascii="Arial" w:hAnsi="Arial" w:cs="Arial"/>
          <w:color w:val="7B7B7B" w:themeColor="accent3" w:themeShade="BF"/>
          <w:sz w:val="22"/>
          <w:szCs w:val="22"/>
          <w:lang w:val="en-GB"/>
        </w:rPr>
        <w:t>and/or the administrator does not provide his personal guarantee on the payment of the charges upon request by the supplier.</w:t>
      </w:r>
    </w:p>
    <w:p w14:paraId="0840429D" w14:textId="77777777" w:rsidR="00A9327B" w:rsidRDefault="00A9327B" w:rsidP="00FF5098">
      <w:pPr>
        <w:jc w:val="both"/>
        <w:rPr>
          <w:rFonts w:ascii="Arial" w:hAnsi="Arial" w:cs="Arial"/>
          <w:color w:val="7B7B7B" w:themeColor="accent3" w:themeShade="BF"/>
          <w:sz w:val="22"/>
          <w:szCs w:val="22"/>
          <w:lang w:val="en-GB"/>
        </w:rPr>
      </w:pPr>
    </w:p>
    <w:p w14:paraId="17F2E837" w14:textId="208CEFEA" w:rsidR="00FF5098" w:rsidRPr="00FF5098" w:rsidRDefault="00A9327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233B further expend the protection for the insolvent company by prohibiting the supplier of goods and services from terminating the contract of supply in the event the company becomes subject to relevant insolvency procedure. </w:t>
      </w:r>
      <w:r w:rsidR="001416D2">
        <w:rPr>
          <w:rFonts w:ascii="Arial" w:hAnsi="Arial" w:cs="Arial"/>
          <w:color w:val="7B7B7B" w:themeColor="accent3" w:themeShade="BF"/>
          <w:sz w:val="22"/>
          <w:szCs w:val="22"/>
          <w:lang w:val="en-GB"/>
        </w:rPr>
        <w:t xml:space="preserve"> </w:t>
      </w:r>
      <w:r w:rsidR="00B8735E">
        <w:rPr>
          <w:rFonts w:ascii="Arial" w:hAnsi="Arial" w:cs="Arial"/>
          <w:color w:val="7B7B7B" w:themeColor="accent3" w:themeShade="BF"/>
          <w:sz w:val="22"/>
          <w:szCs w:val="22"/>
          <w:lang w:val="en-GB"/>
        </w:rPr>
        <w:t xml:space="preserve">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C587A05" w14:textId="2FF217CD" w:rsidR="00F428F5" w:rsidRDefault="00F428F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F23840">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iquidator shall make payments in accordance to the following priority out of the assets belonging to the Company:</w:t>
      </w:r>
    </w:p>
    <w:p w14:paraId="4CFD41B6" w14:textId="77777777" w:rsidR="00F428F5" w:rsidRDefault="00F428F5" w:rsidP="00FF5098">
      <w:pPr>
        <w:jc w:val="both"/>
        <w:rPr>
          <w:rFonts w:ascii="Arial" w:hAnsi="Arial" w:cs="Arial"/>
          <w:color w:val="7B7B7B" w:themeColor="accent3" w:themeShade="BF"/>
          <w:sz w:val="22"/>
          <w:szCs w:val="22"/>
          <w:lang w:val="en-GB"/>
        </w:rPr>
      </w:pPr>
    </w:p>
    <w:p w14:paraId="5433238E" w14:textId="01222C8A" w:rsidR="00F428F5" w:rsidRPr="00F428F5" w:rsidRDefault="00F55E49" w:rsidP="00FF509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Expenses of Winding-Up</w:t>
      </w:r>
      <w:r w:rsidR="00F428F5" w:rsidRPr="00F428F5">
        <w:rPr>
          <w:rFonts w:ascii="Arial" w:hAnsi="Arial" w:cs="Arial"/>
          <w:color w:val="7B7B7B" w:themeColor="accent3" w:themeShade="BF"/>
          <w:sz w:val="22"/>
          <w:szCs w:val="22"/>
          <w:u w:val="single"/>
          <w:lang w:val="en-GB"/>
        </w:rPr>
        <w:t>:</w:t>
      </w:r>
    </w:p>
    <w:p w14:paraId="00472C35" w14:textId="77777777" w:rsidR="00F428F5" w:rsidRDefault="00F428F5" w:rsidP="00FF5098">
      <w:pPr>
        <w:jc w:val="both"/>
        <w:rPr>
          <w:rFonts w:ascii="Arial" w:hAnsi="Arial" w:cs="Arial"/>
          <w:color w:val="7B7B7B" w:themeColor="accent3" w:themeShade="BF"/>
          <w:sz w:val="22"/>
          <w:szCs w:val="22"/>
          <w:lang w:val="en-GB"/>
        </w:rPr>
      </w:pPr>
    </w:p>
    <w:p w14:paraId="7271ACC3" w14:textId="77777777" w:rsidR="00F23840" w:rsidRDefault="00F55E49" w:rsidP="00FF5098">
      <w:pPr>
        <w:jc w:val="both"/>
        <w:rPr>
          <w:rFonts w:ascii="Arial" w:hAnsi="Arial" w:cs="Arial"/>
          <w:color w:val="7B7B7B" w:themeColor="accent3" w:themeShade="BF"/>
          <w:sz w:val="22"/>
          <w:szCs w:val="22"/>
          <w:lang w:val="en-GB"/>
        </w:rPr>
      </w:pPr>
      <w:r w:rsidRPr="00F55E49">
        <w:rPr>
          <w:rFonts w:ascii="Arial" w:hAnsi="Arial" w:cs="Arial"/>
          <w:color w:val="7B7B7B" w:themeColor="accent3" w:themeShade="BF"/>
          <w:sz w:val="22"/>
          <w:szCs w:val="22"/>
          <w:lang w:val="en-GB"/>
        </w:rPr>
        <w:t>Fees, Costs, Charges and other expenses incurred in the course of the winding-up</w:t>
      </w:r>
      <w:r>
        <w:rPr>
          <w:rFonts w:ascii="Arial" w:hAnsi="Arial" w:cs="Arial"/>
          <w:color w:val="7B7B7B" w:themeColor="accent3" w:themeShade="BF"/>
          <w:sz w:val="22"/>
          <w:szCs w:val="22"/>
          <w:lang w:val="en-GB"/>
        </w:rPr>
        <w:t xml:space="preserve"> are to be treated as expenses of winding-up.  These expenses shall take priority over the Company’s preferential creditors, </w:t>
      </w:r>
      <w:r w:rsidR="00F23840">
        <w:rPr>
          <w:rFonts w:ascii="Arial" w:hAnsi="Arial" w:cs="Arial"/>
          <w:color w:val="7B7B7B" w:themeColor="accent3" w:themeShade="BF"/>
          <w:sz w:val="22"/>
          <w:szCs w:val="22"/>
          <w:lang w:val="en-GB"/>
        </w:rPr>
        <w:t>any holders of floating charges and company’s unsecured creditors (after payment of any liabilities to which section 174A applies, in accordance to Section 115 of the Act).  Pursuant to rules 6.42 and 7.108 of the Insolvency Rules 2016, payment of the Expenses of Winding-up shall be paid according to the following order of priority:</w:t>
      </w:r>
    </w:p>
    <w:p w14:paraId="56C9F354" w14:textId="77777777" w:rsidR="00F23840" w:rsidRDefault="00F23840" w:rsidP="00FF5098">
      <w:pPr>
        <w:jc w:val="both"/>
        <w:rPr>
          <w:rFonts w:ascii="Arial" w:hAnsi="Arial" w:cs="Arial"/>
          <w:color w:val="7B7B7B" w:themeColor="accent3" w:themeShade="BF"/>
          <w:sz w:val="22"/>
          <w:szCs w:val="22"/>
          <w:lang w:val="en-GB"/>
        </w:rPr>
      </w:pPr>
    </w:p>
    <w:p w14:paraId="20937339" w14:textId="77777777" w:rsidR="00F23840" w:rsidRDefault="00F23840"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properly incurred by the liquidator in preserving, realising or getting in any of the assets of the company;</w:t>
      </w:r>
    </w:p>
    <w:p w14:paraId="3FE928F9" w14:textId="77777777" w:rsidR="00F23840" w:rsidRDefault="00F23840"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 of any security provided by the liquidator;</w:t>
      </w:r>
    </w:p>
    <w:p w14:paraId="72931E8A" w14:textId="77777777" w:rsidR="004A5E48" w:rsidRDefault="00F23840"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amount </w:t>
      </w:r>
      <w:r w:rsidR="004A5E48">
        <w:rPr>
          <w:rFonts w:ascii="Arial" w:hAnsi="Arial" w:cs="Arial"/>
          <w:color w:val="7B7B7B" w:themeColor="accent3" w:themeShade="BF"/>
          <w:sz w:val="22"/>
          <w:szCs w:val="22"/>
          <w:lang w:val="en-GB"/>
        </w:rPr>
        <w:t>payable to a person assisting in the preparation of a statement of affairs or accounts;</w:t>
      </w:r>
    </w:p>
    <w:p w14:paraId="01F936DC" w14:textId="50BA346B" w:rsidR="004A5E48" w:rsidRDefault="004A5E48"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by the liquidator in the course of the winding-up;</w:t>
      </w:r>
    </w:p>
    <w:p w14:paraId="6A2CC7EA" w14:textId="77777777" w:rsidR="004A5E48" w:rsidRDefault="004A5E48"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any person employed by the liquidator to perform any services for the company;</w:t>
      </w:r>
    </w:p>
    <w:p w14:paraId="0725E832" w14:textId="77777777" w:rsidR="004A5E48" w:rsidRDefault="004A5E48"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the liquidator;</w:t>
      </w:r>
    </w:p>
    <w:p w14:paraId="0BFA869C" w14:textId="77777777" w:rsidR="004A5E48" w:rsidRDefault="004A5E48"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of any corporation tax on chargeable gains accruing on the realisation of any assets of the company;</w:t>
      </w:r>
    </w:p>
    <w:p w14:paraId="416B3334" w14:textId="34E98255" w:rsidR="00FF5098" w:rsidRDefault="004A5E48" w:rsidP="00F2384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expenses properly chargeable by the liquidator carrying out the liquidator’s function in the winding-up.</w:t>
      </w:r>
      <w:r w:rsidR="00F23840">
        <w:rPr>
          <w:rFonts w:ascii="Arial" w:hAnsi="Arial" w:cs="Arial"/>
          <w:color w:val="7B7B7B" w:themeColor="accent3" w:themeShade="BF"/>
          <w:sz w:val="22"/>
          <w:szCs w:val="22"/>
          <w:lang w:val="en-GB"/>
        </w:rPr>
        <w:t xml:space="preserve"> </w:t>
      </w:r>
      <w:r w:rsidR="00F428F5" w:rsidRPr="00F23840">
        <w:rPr>
          <w:rFonts w:ascii="Arial" w:hAnsi="Arial" w:cs="Arial"/>
          <w:color w:val="7B7B7B" w:themeColor="accent3" w:themeShade="BF"/>
          <w:sz w:val="22"/>
          <w:szCs w:val="22"/>
          <w:lang w:val="en-GB"/>
        </w:rPr>
        <w:t xml:space="preserve"> </w:t>
      </w:r>
    </w:p>
    <w:p w14:paraId="7D39BF1B" w14:textId="56C73111" w:rsidR="004A5E48" w:rsidRDefault="004A5E48" w:rsidP="004A5E48">
      <w:pPr>
        <w:jc w:val="both"/>
        <w:rPr>
          <w:rFonts w:ascii="Arial" w:hAnsi="Arial" w:cs="Arial"/>
          <w:color w:val="7B7B7B" w:themeColor="accent3" w:themeShade="BF"/>
          <w:sz w:val="22"/>
          <w:szCs w:val="22"/>
          <w:lang w:val="en-GB"/>
        </w:rPr>
      </w:pPr>
    </w:p>
    <w:p w14:paraId="32B23AE2" w14:textId="7A89C48B" w:rsidR="004A5E48" w:rsidRDefault="004A5E48" w:rsidP="004A5E48">
      <w:pPr>
        <w:jc w:val="both"/>
        <w:rPr>
          <w:rFonts w:ascii="Arial" w:hAnsi="Arial" w:cs="Arial"/>
          <w:color w:val="7B7B7B" w:themeColor="accent3" w:themeShade="BF"/>
          <w:sz w:val="22"/>
          <w:szCs w:val="22"/>
          <w:lang w:val="en-GB"/>
        </w:rPr>
      </w:pPr>
    </w:p>
    <w:p w14:paraId="1245FD8A" w14:textId="221C401F" w:rsidR="004A5E48" w:rsidRDefault="004A5E48" w:rsidP="004A5E48">
      <w:pPr>
        <w:jc w:val="both"/>
        <w:rPr>
          <w:rFonts w:ascii="Arial" w:hAnsi="Arial" w:cs="Arial"/>
          <w:color w:val="7B7B7B" w:themeColor="accent3" w:themeShade="BF"/>
          <w:sz w:val="22"/>
          <w:szCs w:val="22"/>
          <w:lang w:val="en-GB"/>
        </w:rPr>
      </w:pPr>
    </w:p>
    <w:p w14:paraId="30D4A673" w14:textId="6E721764" w:rsidR="004A5E48" w:rsidRPr="004A5E48" w:rsidRDefault="004A5E48" w:rsidP="004A5E48">
      <w:pPr>
        <w:jc w:val="both"/>
        <w:rPr>
          <w:rFonts w:ascii="Arial" w:hAnsi="Arial" w:cs="Arial"/>
          <w:color w:val="7B7B7B" w:themeColor="accent3" w:themeShade="BF"/>
          <w:sz w:val="22"/>
          <w:szCs w:val="22"/>
          <w:u w:val="single"/>
          <w:lang w:val="en-GB"/>
        </w:rPr>
      </w:pPr>
      <w:r w:rsidRPr="004A5E48">
        <w:rPr>
          <w:rFonts w:ascii="Arial" w:hAnsi="Arial" w:cs="Arial"/>
          <w:color w:val="7B7B7B" w:themeColor="accent3" w:themeShade="BF"/>
          <w:sz w:val="22"/>
          <w:szCs w:val="22"/>
          <w:u w:val="single"/>
          <w:lang w:val="en-GB"/>
        </w:rPr>
        <w:t>Preferential Creditors</w:t>
      </w:r>
    </w:p>
    <w:p w14:paraId="751124B3" w14:textId="77777777" w:rsidR="00940F6A" w:rsidRDefault="004A5E48" w:rsidP="004A5E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payment of expenses of winding-up in full, assets of the company shall then be used to pay preferential creditors of the company.  Preferential creditors consist of two (2) classes, ordinary and secondary in which ordinary preferential creditors are paid ahead of the secondary preferential creditors.  </w:t>
      </w:r>
      <w:r w:rsidR="00940F6A">
        <w:rPr>
          <w:rFonts w:ascii="Arial" w:hAnsi="Arial" w:cs="Arial"/>
          <w:color w:val="7B7B7B" w:themeColor="accent3" w:themeShade="BF"/>
          <w:sz w:val="22"/>
          <w:szCs w:val="22"/>
          <w:lang w:val="en-GB"/>
        </w:rPr>
        <w:t>The preferential debts shall rank equally amongst themselves in their respective classes.  In circumstances where the company’s assets are insufficient to pay the preferential debt, the preferential creditors shall be paid in equal proportion in accordance to their claims.  Debts categorised as preferential claims are listed in accordance to Schedule 6 of the Insolvency Act 1986.</w:t>
      </w:r>
    </w:p>
    <w:p w14:paraId="506FAE2D" w14:textId="77777777" w:rsidR="00940F6A" w:rsidRDefault="00940F6A" w:rsidP="004A5E48">
      <w:pPr>
        <w:jc w:val="both"/>
        <w:rPr>
          <w:rFonts w:ascii="Arial" w:hAnsi="Arial" w:cs="Arial"/>
          <w:color w:val="7B7B7B" w:themeColor="accent3" w:themeShade="BF"/>
          <w:sz w:val="22"/>
          <w:szCs w:val="22"/>
          <w:lang w:val="en-GB"/>
        </w:rPr>
      </w:pPr>
    </w:p>
    <w:p w14:paraId="6AFD4110" w14:textId="77777777" w:rsidR="00940F6A" w:rsidRPr="00024394" w:rsidRDefault="00940F6A" w:rsidP="004A5E48">
      <w:pPr>
        <w:jc w:val="both"/>
        <w:rPr>
          <w:rFonts w:ascii="Arial" w:hAnsi="Arial" w:cs="Arial"/>
          <w:color w:val="7B7B7B" w:themeColor="accent3" w:themeShade="BF"/>
          <w:sz w:val="22"/>
          <w:szCs w:val="22"/>
          <w:u w:val="single"/>
          <w:lang w:val="en-GB"/>
        </w:rPr>
      </w:pPr>
      <w:r w:rsidRPr="00024394">
        <w:rPr>
          <w:rFonts w:ascii="Arial" w:hAnsi="Arial" w:cs="Arial"/>
          <w:color w:val="7B7B7B" w:themeColor="accent3" w:themeShade="BF"/>
          <w:sz w:val="22"/>
          <w:szCs w:val="22"/>
          <w:u w:val="single"/>
          <w:lang w:val="en-GB"/>
        </w:rPr>
        <w:t>Floating Charge Holder</w:t>
      </w:r>
    </w:p>
    <w:p w14:paraId="39035F2A" w14:textId="3DE18868" w:rsidR="00024394" w:rsidRDefault="00441AEB" w:rsidP="004A5E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payment of preferential creditors of the company, assets of the company shall then be used to pay the floating charge holder of the company</w:t>
      </w:r>
      <w:r w:rsidR="00024394">
        <w:rPr>
          <w:rFonts w:ascii="Arial" w:hAnsi="Arial" w:cs="Arial"/>
          <w:color w:val="7B7B7B" w:themeColor="accent3" w:themeShade="BF"/>
          <w:sz w:val="22"/>
          <w:szCs w:val="22"/>
          <w:lang w:val="en-GB"/>
        </w:rPr>
        <w:t xml:space="preserve">.  Payment to floating charge holder is however subject to </w:t>
      </w:r>
      <w:r w:rsidR="00553A6A">
        <w:rPr>
          <w:rFonts w:ascii="Arial" w:hAnsi="Arial" w:cs="Arial"/>
          <w:color w:val="7B7B7B" w:themeColor="accent3" w:themeShade="BF"/>
          <w:sz w:val="22"/>
          <w:szCs w:val="22"/>
          <w:lang w:val="en-GB"/>
        </w:rPr>
        <w:t>application of section 176A of the Insolvency Act 1986.  For a company which is subject to a floating charge created on or after 15 September 2003, the liquidator shall make a prescribed part of the company’s net property (calculated after payment of expenses of winding-up and payment of preferential debt) available for the satisfaction of other unsecured creditors.</w:t>
      </w:r>
      <w:r w:rsidR="00D82BC0">
        <w:rPr>
          <w:rFonts w:ascii="Arial" w:hAnsi="Arial" w:cs="Arial"/>
          <w:color w:val="7B7B7B" w:themeColor="accent3" w:themeShade="BF"/>
          <w:sz w:val="22"/>
          <w:szCs w:val="22"/>
          <w:lang w:val="en-GB"/>
        </w:rPr>
        <w:t xml:space="preserve">  The liquidator is dutiful to prescribe 50% of the net property value of the first 10,000.00 Pound plus 20% of the excess in value above 10,000.00 Pound, subject to maximum amount of 800,000.00 Pound.  Where the net property is less than the minimum of 10,000 Pound</w:t>
      </w:r>
      <w:r w:rsidR="00FC424A">
        <w:rPr>
          <w:rFonts w:ascii="Arial" w:hAnsi="Arial" w:cs="Arial"/>
          <w:color w:val="7B7B7B" w:themeColor="accent3" w:themeShade="BF"/>
          <w:sz w:val="22"/>
          <w:szCs w:val="22"/>
          <w:lang w:val="en-GB"/>
        </w:rPr>
        <w:t xml:space="preserve"> and the liquidator thinks that making a distribution to unsecured creditors would be disproportionate to the benefits, the liquidator’s duty to make a prescribed part under Section 176A of the Act shall not apply.  The liquidator shall not distribute the prescribed part to the floating charge holder unless the prescribed part amount exceeds the amount required to satisfy the company’s unsecured debt.  The floating charge holder who still have an outstanding unsecured balance owing is not permitted to participate in the distribution of the prescribed part pursuant to the case law of Thorniley v Harris [2008] EWHC 124(Ch).</w:t>
      </w:r>
      <w:r w:rsidR="00D82BC0">
        <w:rPr>
          <w:rFonts w:ascii="Arial" w:hAnsi="Arial" w:cs="Arial"/>
          <w:color w:val="7B7B7B" w:themeColor="accent3" w:themeShade="BF"/>
          <w:sz w:val="22"/>
          <w:szCs w:val="22"/>
          <w:lang w:val="en-GB"/>
        </w:rPr>
        <w:t xml:space="preserve"> </w:t>
      </w:r>
      <w:r w:rsidR="00024394">
        <w:rPr>
          <w:rFonts w:ascii="Arial" w:hAnsi="Arial" w:cs="Arial"/>
          <w:color w:val="7B7B7B" w:themeColor="accent3" w:themeShade="BF"/>
          <w:sz w:val="22"/>
          <w:szCs w:val="22"/>
          <w:lang w:val="en-GB"/>
        </w:rPr>
        <w:t xml:space="preserve">  </w:t>
      </w:r>
    </w:p>
    <w:p w14:paraId="668B83F2" w14:textId="77777777" w:rsidR="00024394" w:rsidRDefault="00024394" w:rsidP="004A5E48">
      <w:pPr>
        <w:jc w:val="both"/>
        <w:rPr>
          <w:rFonts w:ascii="Arial" w:hAnsi="Arial" w:cs="Arial"/>
          <w:color w:val="7B7B7B" w:themeColor="accent3" w:themeShade="BF"/>
          <w:sz w:val="22"/>
          <w:szCs w:val="22"/>
          <w:lang w:val="en-GB"/>
        </w:rPr>
      </w:pPr>
    </w:p>
    <w:p w14:paraId="3945F9EE" w14:textId="7F1030E9" w:rsidR="00FC424A" w:rsidRPr="00C56183" w:rsidRDefault="00FC424A" w:rsidP="004A5E48">
      <w:pPr>
        <w:jc w:val="both"/>
        <w:rPr>
          <w:rFonts w:ascii="Arial" w:hAnsi="Arial" w:cs="Arial"/>
          <w:color w:val="7B7B7B" w:themeColor="accent3" w:themeShade="BF"/>
          <w:sz w:val="22"/>
          <w:szCs w:val="22"/>
          <w:u w:val="single"/>
          <w:lang w:val="en-GB"/>
        </w:rPr>
      </w:pPr>
      <w:r w:rsidRPr="00C56183">
        <w:rPr>
          <w:rFonts w:ascii="Arial" w:hAnsi="Arial" w:cs="Arial"/>
          <w:color w:val="7B7B7B" w:themeColor="accent3" w:themeShade="BF"/>
          <w:sz w:val="22"/>
          <w:szCs w:val="22"/>
          <w:u w:val="single"/>
          <w:lang w:val="en-GB"/>
        </w:rPr>
        <w:t>Unsecured Creditors</w:t>
      </w:r>
    </w:p>
    <w:p w14:paraId="2B315574" w14:textId="5D079888" w:rsidR="00B35F1F" w:rsidRDefault="00B35F1F" w:rsidP="004A5E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payment </w:t>
      </w:r>
      <w:r w:rsidR="00C56183">
        <w:rPr>
          <w:rFonts w:ascii="Arial" w:hAnsi="Arial" w:cs="Arial"/>
          <w:color w:val="7B7B7B" w:themeColor="accent3" w:themeShade="BF"/>
          <w:sz w:val="22"/>
          <w:szCs w:val="22"/>
          <w:lang w:val="en-GB"/>
        </w:rPr>
        <w:t>of expenses of winding up, and distribution to preferential creditors and floating charge holders, balance assets of the company shall then be distributed as dividend to the unsecured creditors on a equal proportion in accordance to their claim.</w:t>
      </w:r>
    </w:p>
    <w:p w14:paraId="077370B4" w14:textId="72B74DF4" w:rsidR="00C56183" w:rsidRDefault="00C56183" w:rsidP="004A5E48">
      <w:pPr>
        <w:jc w:val="both"/>
        <w:rPr>
          <w:rFonts w:ascii="Arial" w:hAnsi="Arial" w:cs="Arial"/>
          <w:color w:val="7B7B7B" w:themeColor="accent3" w:themeShade="BF"/>
          <w:sz w:val="22"/>
          <w:szCs w:val="22"/>
          <w:lang w:val="en-GB"/>
        </w:rPr>
      </w:pPr>
    </w:p>
    <w:p w14:paraId="7D367C0D" w14:textId="13D11D0D" w:rsidR="00C56183" w:rsidRDefault="00C56183" w:rsidP="004A5E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58542ADA" w14:textId="3768E7A4" w:rsidR="00C56183" w:rsidRDefault="00C56183" w:rsidP="004A5E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of surplus funds after payment of all the creditors of the company, distribution of the surplus funds shall be distributed amongst the shareholders in accordance to the constitution of the company. </w:t>
      </w:r>
    </w:p>
    <w:p w14:paraId="042F2F16" w14:textId="4E8B4144" w:rsidR="00FF5098" w:rsidRPr="00C56183" w:rsidRDefault="0002439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940F6A">
        <w:rPr>
          <w:rFonts w:ascii="Arial" w:hAnsi="Arial" w:cs="Arial"/>
          <w:color w:val="7B7B7B" w:themeColor="accent3" w:themeShade="BF"/>
          <w:sz w:val="22"/>
          <w:szCs w:val="22"/>
          <w:lang w:val="en-GB"/>
        </w:rPr>
        <w:t xml:space="preserve">  </w:t>
      </w: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792265F" w14:textId="77777777" w:rsidR="00B33284" w:rsidRDefault="009F556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issues to be considered in this case are the validity of the newly created floating charge.  In considering whether the charge is rendered invalid and caught under Section 245 of the Insolvency Act 1986, </w:t>
      </w:r>
      <w:r w:rsidR="00B33284">
        <w:rPr>
          <w:rFonts w:ascii="Arial" w:hAnsi="Arial" w:cs="Arial"/>
          <w:color w:val="7B7B7B" w:themeColor="accent3" w:themeShade="BF"/>
          <w:sz w:val="22"/>
          <w:szCs w:val="22"/>
          <w:lang w:val="en-GB"/>
        </w:rPr>
        <w:t>the following will need to be established:</w:t>
      </w:r>
    </w:p>
    <w:p w14:paraId="277C8AFA" w14:textId="77777777" w:rsidR="00B33284" w:rsidRDefault="00B33284" w:rsidP="00FF5098">
      <w:pPr>
        <w:jc w:val="both"/>
        <w:rPr>
          <w:rFonts w:ascii="Arial" w:hAnsi="Arial" w:cs="Arial"/>
          <w:color w:val="7B7B7B" w:themeColor="accent3" w:themeShade="BF"/>
          <w:sz w:val="22"/>
          <w:szCs w:val="22"/>
          <w:lang w:val="en-GB"/>
        </w:rPr>
      </w:pPr>
    </w:p>
    <w:p w14:paraId="2FC95B75" w14:textId="3B969128" w:rsidR="00B33284" w:rsidRPr="002D7004" w:rsidRDefault="00B33284" w:rsidP="002D700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to Section 245(2)</w:t>
      </w:r>
      <w:r w:rsidR="00EE270E">
        <w:rPr>
          <w:rFonts w:ascii="Arial" w:hAnsi="Arial" w:cs="Arial"/>
          <w:color w:val="7B7B7B" w:themeColor="accent3" w:themeShade="BF"/>
          <w:sz w:val="22"/>
          <w:szCs w:val="22"/>
          <w:lang w:val="en-GB"/>
        </w:rPr>
        <w:t xml:space="preserve"> of the Act</w:t>
      </w:r>
      <w:r>
        <w:rPr>
          <w:rFonts w:ascii="Arial" w:hAnsi="Arial" w:cs="Arial"/>
          <w:color w:val="7B7B7B" w:themeColor="accent3" w:themeShade="BF"/>
          <w:sz w:val="22"/>
          <w:szCs w:val="22"/>
          <w:lang w:val="en-GB"/>
        </w:rPr>
        <w:t>, whether the creation of the floating charge is created for (i) consideration which consist of money paid, or goods or services supplied to the company at the same time as or after the creation of charge; or (2) for a consideration consist of discharge or reduction of any debt of the company at the same time or after creation of the charge.</w:t>
      </w:r>
      <w:r w:rsidR="002D7004">
        <w:rPr>
          <w:rFonts w:ascii="Arial" w:hAnsi="Arial" w:cs="Arial"/>
          <w:color w:val="7B7B7B" w:themeColor="accent3" w:themeShade="BF"/>
          <w:sz w:val="22"/>
          <w:szCs w:val="22"/>
          <w:lang w:val="en-GB"/>
        </w:rPr>
        <w:t xml:space="preserve">  If the answer to the above is in the affirmative, the floating charge created will be rendered valid and within the exemption given in Section 245 of the Act.  </w:t>
      </w:r>
      <w:r w:rsidR="002D7004" w:rsidRPr="002D7004">
        <w:rPr>
          <w:rFonts w:ascii="Arial" w:hAnsi="Arial" w:cs="Arial"/>
          <w:color w:val="7B7B7B" w:themeColor="accent3" w:themeShade="BF"/>
          <w:sz w:val="22"/>
          <w:szCs w:val="22"/>
          <w:lang w:val="en-GB"/>
        </w:rPr>
        <w:t>However, if the consideration given is with the objective to release the director’s personal liability under guarantees rather than for proper commercial considerations,</w:t>
      </w:r>
      <w:r w:rsidR="002D7004">
        <w:rPr>
          <w:rFonts w:ascii="Arial" w:hAnsi="Arial" w:cs="Arial"/>
          <w:color w:val="7B7B7B" w:themeColor="accent3" w:themeShade="BF"/>
          <w:sz w:val="22"/>
          <w:szCs w:val="22"/>
          <w:lang w:val="en-GB"/>
        </w:rPr>
        <w:t xml:space="preserve">  the floating charge created will </w:t>
      </w:r>
      <w:r w:rsidR="00EE270E">
        <w:rPr>
          <w:rFonts w:ascii="Arial" w:hAnsi="Arial" w:cs="Arial"/>
          <w:color w:val="7B7B7B" w:themeColor="accent3" w:themeShade="BF"/>
          <w:sz w:val="22"/>
          <w:szCs w:val="22"/>
          <w:lang w:val="en-GB"/>
        </w:rPr>
        <w:t>be caught under Section 245 as suggested in the case of Fairway Magazines [1992] B.C.C. 924.</w:t>
      </w:r>
      <w:r w:rsidR="002D7004" w:rsidRPr="002D7004">
        <w:rPr>
          <w:rFonts w:ascii="Arial" w:hAnsi="Arial" w:cs="Arial"/>
          <w:color w:val="7B7B7B" w:themeColor="accent3" w:themeShade="BF"/>
          <w:sz w:val="22"/>
          <w:szCs w:val="22"/>
          <w:lang w:val="en-GB"/>
        </w:rPr>
        <w:t xml:space="preserve"> </w:t>
      </w:r>
    </w:p>
    <w:p w14:paraId="2E59CCEC" w14:textId="77777777" w:rsidR="009D0E5A" w:rsidRDefault="00EE270E" w:rsidP="00B33284">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to Section 245(3) whether the floating charge is created in favour of a person who is connected with the company within the period of two (2) years ending </w:t>
      </w:r>
      <w:r w:rsidR="00CB1114">
        <w:rPr>
          <w:rFonts w:ascii="Arial" w:hAnsi="Arial" w:cs="Arial"/>
          <w:color w:val="7B7B7B" w:themeColor="accent3" w:themeShade="BF"/>
          <w:sz w:val="22"/>
          <w:szCs w:val="22"/>
          <w:lang w:val="en-GB"/>
        </w:rPr>
        <w:t>with the onset of insolvency.</w:t>
      </w:r>
    </w:p>
    <w:p w14:paraId="3BDFA3AA" w14:textId="77777777" w:rsidR="009D0E5A" w:rsidRDefault="009D0E5A" w:rsidP="009D0E5A">
      <w:pPr>
        <w:jc w:val="both"/>
        <w:rPr>
          <w:rFonts w:ascii="Arial" w:hAnsi="Arial" w:cs="Arial"/>
          <w:color w:val="7B7B7B" w:themeColor="accent3" w:themeShade="BF"/>
          <w:sz w:val="22"/>
          <w:szCs w:val="22"/>
          <w:lang w:val="en-GB"/>
        </w:rPr>
      </w:pPr>
    </w:p>
    <w:p w14:paraId="0A188A55" w14:textId="3862B689" w:rsidR="00FF5098" w:rsidRPr="009D0E5A" w:rsidRDefault="009D0E5A" w:rsidP="009D0E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the liquidator will need to determine whether the consideration for the creation of floating charge given to Stercus Bank is for fresh loan or for the reduction of its debt to the Bank.  Should the findings meets the exemption requirement stipulated under Section 245 of the Act, the Liquidator may not be able to avoid the floating charge created in favour of Stercus Bank Plc.</w:t>
      </w:r>
      <w:r w:rsidR="00EE270E" w:rsidRPr="009D0E5A">
        <w:rPr>
          <w:rFonts w:ascii="Arial" w:hAnsi="Arial" w:cs="Arial"/>
          <w:color w:val="7B7B7B" w:themeColor="accent3" w:themeShade="BF"/>
          <w:sz w:val="22"/>
          <w:szCs w:val="22"/>
          <w:lang w:val="en-GB"/>
        </w:rPr>
        <w:t xml:space="preserve"> </w:t>
      </w:r>
      <w:r w:rsidR="009F5563" w:rsidRPr="009D0E5A">
        <w:rPr>
          <w:rFonts w:ascii="Arial" w:hAnsi="Arial" w:cs="Arial"/>
          <w:color w:val="7B7B7B" w:themeColor="accent3" w:themeShade="BF"/>
          <w:sz w:val="22"/>
          <w:szCs w:val="22"/>
          <w:lang w:val="en-GB"/>
        </w:rPr>
        <w:t xml:space="preserve">  </w:t>
      </w:r>
    </w:p>
    <w:p w14:paraId="06AF27D2" w14:textId="0897666E" w:rsidR="009F5563" w:rsidRDefault="009F5563" w:rsidP="00FF5098">
      <w:pPr>
        <w:jc w:val="both"/>
        <w:rPr>
          <w:rFonts w:ascii="Arial" w:hAnsi="Arial" w:cs="Arial"/>
          <w:color w:val="7B7B7B" w:themeColor="accent3" w:themeShade="BF"/>
          <w:sz w:val="22"/>
          <w:szCs w:val="22"/>
          <w:lang w:val="en-GB"/>
        </w:rPr>
      </w:pPr>
    </w:p>
    <w:p w14:paraId="74C366AC" w14:textId="706A751E"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D2F7E7C" w14:textId="5B8F12D6" w:rsidR="00817102" w:rsidRDefault="0081710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liquidator may be able to take action against the board of directors of the company once the following is able to be established:</w:t>
      </w:r>
    </w:p>
    <w:p w14:paraId="1AD286E4" w14:textId="198DA8EE" w:rsidR="00817102" w:rsidRDefault="00817102" w:rsidP="00FF5098">
      <w:pPr>
        <w:jc w:val="both"/>
        <w:rPr>
          <w:rFonts w:ascii="Arial" w:hAnsi="Arial" w:cs="Arial"/>
          <w:color w:val="7B7B7B" w:themeColor="accent3" w:themeShade="BF"/>
          <w:sz w:val="22"/>
          <w:szCs w:val="22"/>
          <w:lang w:val="en-GB"/>
        </w:rPr>
      </w:pPr>
    </w:p>
    <w:p w14:paraId="6A966C9A" w14:textId="1059C106" w:rsidR="00817102" w:rsidRDefault="00817102" w:rsidP="0081710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by entering into the transaction with one of the director, preference was given to the said director pursuant to Section 239 of the Insolvency Act 1986.</w:t>
      </w:r>
    </w:p>
    <w:p w14:paraId="5E4EBC93" w14:textId="450ABC94" w:rsidR="00817102" w:rsidRPr="00817102" w:rsidRDefault="00817102" w:rsidP="0081710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transaction entered into with the director meets the requirement under Section 238(4) in that:</w:t>
      </w:r>
    </w:p>
    <w:p w14:paraId="52CD5EA7" w14:textId="42AB1D8A" w:rsidR="004E6EB3" w:rsidRDefault="004E6EB3" w:rsidP="00FF5098">
      <w:pPr>
        <w:jc w:val="both"/>
        <w:rPr>
          <w:rFonts w:ascii="Arial" w:hAnsi="Arial" w:cs="Arial"/>
          <w:color w:val="7B7B7B" w:themeColor="accent3" w:themeShade="BF"/>
          <w:sz w:val="22"/>
          <w:szCs w:val="22"/>
          <w:lang w:val="en-GB"/>
        </w:rPr>
      </w:pPr>
    </w:p>
    <w:p w14:paraId="3F4A869C" w14:textId="77777777" w:rsidR="004E6EB3" w:rsidRDefault="004E6EB3" w:rsidP="004E6EB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makes a gift to that person or otherwise enters into a transaction with that person on terms that provide for the company to receive no consideration; or</w:t>
      </w:r>
    </w:p>
    <w:p w14:paraId="02B9C4FF" w14:textId="2C18EC2E" w:rsidR="00FF5098" w:rsidRPr="004E6EB3" w:rsidRDefault="00F9106D" w:rsidP="004E6EB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enters into a transaction with that person for a consideration in value of which in money or money’s worth is significantly less than the value in money or money’s worth of the consideration provided by the company.</w:t>
      </w:r>
      <w:r w:rsidR="004E6EB3" w:rsidRPr="004E6EB3">
        <w:rPr>
          <w:rFonts w:ascii="Arial" w:hAnsi="Arial" w:cs="Arial"/>
          <w:color w:val="7B7B7B" w:themeColor="accent3" w:themeShade="BF"/>
          <w:sz w:val="22"/>
          <w:szCs w:val="22"/>
          <w:lang w:val="en-GB"/>
        </w:rPr>
        <w:t xml:space="preserve">  </w:t>
      </w:r>
    </w:p>
    <w:p w14:paraId="7AEDE530" w14:textId="53296F76"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77A5D808" w14:textId="0F2D44B2" w:rsidR="00F9106D" w:rsidRDefault="00F531F4" w:rsidP="00311816">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w:t>
      </w:r>
      <w:r w:rsidR="00F46559" w:rsidRPr="00F531F4">
        <w:rPr>
          <w:rFonts w:ascii="Arial" w:hAnsi="Arial" w:cs="Arial"/>
          <w:color w:val="7B7B7B" w:themeColor="accent3" w:themeShade="BF"/>
          <w:sz w:val="22"/>
          <w:szCs w:val="22"/>
          <w:lang w:val="en-GB"/>
        </w:rPr>
        <w:t>transaction entered into by the company is made for the purpose of putting the assets beyond the reach of the company’s creditors or prejudicing the interest of the company’s creditors pursuant to Section 423(3) of the Insolvency Act 1986.</w:t>
      </w:r>
    </w:p>
    <w:p w14:paraId="56B1266C" w14:textId="6EFF6E52" w:rsidR="00F531F4" w:rsidRPr="00F531F4" w:rsidRDefault="00F531F4" w:rsidP="00311816">
      <w:pPr>
        <w:pStyle w:val="ListParagraph"/>
        <w:numPr>
          <w:ilvl w:val="0"/>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transaction entered into by the company is not done in good faith and is not for the purpose of carrying on its business and that there were no reasonable grounds to believe that the transaction would benefit the company at the time the transaction was entered into as the court shall not make an order in respect of a transaction at an undervalue if it is satisfied with the requirement under Section 238(5) of the Insolvency Act 1986.</w:t>
      </w:r>
    </w:p>
    <w:p w14:paraId="4D03A718" w14:textId="202E2BDF" w:rsidR="00F46559" w:rsidRDefault="00F46559" w:rsidP="00311816">
      <w:pPr>
        <w:autoSpaceDE w:val="0"/>
        <w:autoSpaceDN w:val="0"/>
        <w:adjustRightInd w:val="0"/>
        <w:jc w:val="both"/>
        <w:rPr>
          <w:rFonts w:ascii="Arial" w:hAnsi="Arial" w:cs="Arial"/>
          <w:color w:val="7B7B7B" w:themeColor="accent3" w:themeShade="BF"/>
          <w:sz w:val="22"/>
          <w:szCs w:val="22"/>
          <w:lang w:val="en-GB"/>
        </w:rPr>
      </w:pPr>
    </w:p>
    <w:p w14:paraId="2655CFEC" w14:textId="6CECAEDB" w:rsidR="00F46559" w:rsidRDefault="00F531F4"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establishing the above, the liquidator may consider </w:t>
      </w:r>
      <w:r w:rsidR="00F44E74">
        <w:rPr>
          <w:rFonts w:ascii="Arial" w:hAnsi="Arial" w:cs="Arial"/>
          <w:color w:val="7B7B7B" w:themeColor="accent3" w:themeShade="BF"/>
          <w:sz w:val="22"/>
          <w:szCs w:val="22"/>
          <w:lang w:val="en-GB"/>
        </w:rPr>
        <w:t>making</w:t>
      </w:r>
      <w:r>
        <w:rPr>
          <w:rFonts w:ascii="Arial" w:hAnsi="Arial" w:cs="Arial"/>
          <w:color w:val="7B7B7B" w:themeColor="accent3" w:themeShade="BF"/>
          <w:sz w:val="22"/>
          <w:szCs w:val="22"/>
          <w:lang w:val="en-GB"/>
        </w:rPr>
        <w:t xml:space="preserve"> an application to Court </w:t>
      </w:r>
      <w:r w:rsidR="00F44E74">
        <w:rPr>
          <w:rFonts w:ascii="Arial" w:hAnsi="Arial" w:cs="Arial"/>
          <w:color w:val="7B7B7B" w:themeColor="accent3" w:themeShade="BF"/>
          <w:sz w:val="22"/>
          <w:szCs w:val="22"/>
          <w:lang w:val="en-GB"/>
        </w:rPr>
        <w:t xml:space="preserve">for an order under Section 238 or Section 423 of the Insolvency Act 1986 to void the transaction and restore the position </w:t>
      </w:r>
      <w:bookmarkStart w:id="1" w:name="_Hlk96374758"/>
      <w:r w:rsidR="00F44E74">
        <w:rPr>
          <w:rFonts w:ascii="Arial" w:hAnsi="Arial" w:cs="Arial"/>
          <w:color w:val="7B7B7B" w:themeColor="accent3" w:themeShade="BF"/>
          <w:sz w:val="22"/>
          <w:szCs w:val="22"/>
          <w:lang w:val="en-GB"/>
        </w:rPr>
        <w:t>to what it would have been if the transaction had not been entered into.</w:t>
      </w:r>
      <w:bookmarkEnd w:id="1"/>
      <w:r w:rsidR="00F44E74">
        <w:rPr>
          <w:rFonts w:ascii="Arial" w:hAnsi="Arial" w:cs="Arial"/>
          <w:color w:val="7B7B7B" w:themeColor="accent3" w:themeShade="BF"/>
          <w:sz w:val="22"/>
          <w:szCs w:val="22"/>
          <w:lang w:val="en-GB"/>
        </w:rPr>
        <w:t xml:space="preserve"> </w:t>
      </w:r>
    </w:p>
    <w:p w14:paraId="13D36A6C" w14:textId="77777777" w:rsidR="00F9106D" w:rsidRDefault="00F9106D"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16E5DA51" w:rsidR="008769B2" w:rsidRDefault="00F43239"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need to establish the following:</w:t>
      </w:r>
    </w:p>
    <w:p w14:paraId="0AF522FB" w14:textId="794BAA95" w:rsidR="00F43239" w:rsidRDefault="00F43239" w:rsidP="008769B2">
      <w:pPr>
        <w:jc w:val="both"/>
        <w:rPr>
          <w:rFonts w:ascii="Arial" w:hAnsi="Arial" w:cs="Arial"/>
          <w:color w:val="7B7B7B" w:themeColor="accent3" w:themeShade="BF"/>
          <w:sz w:val="22"/>
          <w:szCs w:val="22"/>
          <w:lang w:val="en-GB"/>
        </w:rPr>
      </w:pPr>
    </w:p>
    <w:p w14:paraId="27753697" w14:textId="77777777" w:rsidR="00263E81" w:rsidRDefault="00F43239" w:rsidP="00F43239">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by paying the amount outstanding to Beans and Leaves Ltd when the director is aware that a petition to wind-up the company was made, the director is influenced by a desire to put Beans and Leaves Ltd in a better position in the event of the company going into insolvent liquidation pursuant to </w:t>
      </w:r>
      <w:r w:rsidR="00263E81">
        <w:rPr>
          <w:rFonts w:ascii="Arial" w:hAnsi="Arial" w:cs="Arial"/>
          <w:color w:val="7B7B7B" w:themeColor="accent3" w:themeShade="BF"/>
          <w:sz w:val="22"/>
          <w:szCs w:val="22"/>
          <w:lang w:val="en-GB"/>
        </w:rPr>
        <w:t>Section 239(4) of the Insolvency Act 1986.  The burden of proof will rest with the liquidator to disproof that the payment made to Beans and Leaves Ltd was made solely by commercial consideration, where the director attempts to obtain continued supply from its key supplier to ensure continuation of trading by the company;</w:t>
      </w:r>
    </w:p>
    <w:p w14:paraId="66DC0732" w14:textId="64A4FB7B" w:rsidR="00F43239" w:rsidRPr="00F43239" w:rsidRDefault="000F3AFF" w:rsidP="00F43239">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purchase transaction entered into by the company with Beans and Leaves Ltd for further supplies was done in the ordinary course of business and is done in bona fide.  In the event that the Liquidator applies to Court to avoid the disposition of the property of the company </w:t>
      </w:r>
      <w:r w:rsidR="007B085F">
        <w:rPr>
          <w:rFonts w:ascii="Arial" w:hAnsi="Arial" w:cs="Arial"/>
          <w:color w:val="7B7B7B" w:themeColor="accent3" w:themeShade="BF"/>
          <w:sz w:val="22"/>
          <w:szCs w:val="22"/>
          <w:lang w:val="en-GB"/>
        </w:rPr>
        <w:t>after the commencement date of the winding up under Section 127 of the Insolvency Act 1986, the Court will be able to validate the transaction if it is satisfied that the payment of cash in delivery made to Beans and Leaves Ltd for supplies was made to enable further supplies to be received by the company and enabling the business of the company to continue.</w:t>
      </w:r>
      <w:r w:rsidR="00263E81">
        <w:rPr>
          <w:rFonts w:ascii="Arial" w:hAnsi="Arial" w:cs="Arial"/>
          <w:color w:val="7B7B7B" w:themeColor="accent3" w:themeShade="BF"/>
          <w:sz w:val="22"/>
          <w:szCs w:val="22"/>
          <w:lang w:val="en-GB"/>
        </w:rPr>
        <w:t xml:space="preserve"> </w:t>
      </w:r>
    </w:p>
    <w:p w14:paraId="1B5E2F08" w14:textId="28508BE8" w:rsidR="002D3473" w:rsidRDefault="002D3473" w:rsidP="00087F21">
      <w:pPr>
        <w:autoSpaceDE w:val="0"/>
        <w:autoSpaceDN w:val="0"/>
        <w:adjustRightInd w:val="0"/>
        <w:jc w:val="both"/>
        <w:rPr>
          <w:rFonts w:ascii="Arial" w:hAnsi="Arial" w:cs="Arial"/>
          <w:sz w:val="22"/>
          <w:szCs w:val="22"/>
          <w:lang w:val="en-GB"/>
        </w:rPr>
      </w:pPr>
    </w:p>
    <w:p w14:paraId="3513FE2D" w14:textId="5382C11E" w:rsidR="007B085F" w:rsidRDefault="007B085F" w:rsidP="00087F21">
      <w:pPr>
        <w:autoSpaceDE w:val="0"/>
        <w:autoSpaceDN w:val="0"/>
        <w:adjustRightInd w:val="0"/>
        <w:jc w:val="both"/>
        <w:rPr>
          <w:rFonts w:ascii="Arial" w:hAnsi="Arial" w:cs="Arial"/>
          <w:sz w:val="22"/>
          <w:szCs w:val="22"/>
          <w:lang w:val="en-GB"/>
        </w:rPr>
      </w:pPr>
      <w:r w:rsidRPr="007B085F">
        <w:rPr>
          <w:rFonts w:ascii="Arial" w:hAnsi="Arial" w:cs="Arial"/>
          <w:color w:val="7B7B7B" w:themeColor="accent3" w:themeShade="BF"/>
          <w:sz w:val="22"/>
          <w:szCs w:val="22"/>
          <w:lang w:val="en-GB"/>
        </w:rPr>
        <w:lastRenderedPageBreak/>
        <w:t>In this particular case, the liquidator may not be able to take any action to void the transaction and restore the position of the company</w:t>
      </w:r>
      <w:r>
        <w:rPr>
          <w:rFonts w:ascii="Arial" w:hAnsi="Arial" w:cs="Arial"/>
          <w:sz w:val="22"/>
          <w:szCs w:val="22"/>
          <w:lang w:val="en-GB"/>
        </w:rPr>
        <w:t xml:space="preserve"> </w:t>
      </w:r>
      <w:r>
        <w:rPr>
          <w:rFonts w:ascii="Arial" w:hAnsi="Arial" w:cs="Arial"/>
          <w:color w:val="7B7B7B" w:themeColor="accent3" w:themeShade="BF"/>
          <w:sz w:val="22"/>
          <w:szCs w:val="22"/>
          <w:lang w:val="en-GB"/>
        </w:rPr>
        <w:t>to what it would have been if the transaction had not been entered into</w:t>
      </w:r>
      <w:r>
        <w:rPr>
          <w:rFonts w:ascii="Arial" w:hAnsi="Arial" w:cs="Arial"/>
          <w:color w:val="7B7B7B" w:themeColor="accent3" w:themeShade="BF"/>
          <w:sz w:val="22"/>
          <w:szCs w:val="22"/>
          <w:lang w:val="en-GB"/>
        </w:rPr>
        <w:t xml:space="preserve">, unless the liquidator is able to establish that the transaction was not made in the ordinary course of business and in good faith and that the company has a desire to </w:t>
      </w:r>
      <w:r w:rsidR="00276820">
        <w:rPr>
          <w:rFonts w:ascii="Arial" w:hAnsi="Arial" w:cs="Arial"/>
          <w:color w:val="7B7B7B" w:themeColor="accent3" w:themeShade="BF"/>
          <w:sz w:val="22"/>
          <w:szCs w:val="22"/>
          <w:lang w:val="en-GB"/>
        </w:rPr>
        <w:t>prefer Beans and Leaves Ltd over the other creditors.</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1264" w14:textId="77777777" w:rsidR="00DF5305" w:rsidRDefault="00DF5305" w:rsidP="00241B44">
      <w:r>
        <w:separator/>
      </w:r>
    </w:p>
  </w:endnote>
  <w:endnote w:type="continuationSeparator" w:id="0">
    <w:p w14:paraId="03837C93" w14:textId="77777777" w:rsidR="00DF5305" w:rsidRDefault="00DF530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E58CEF0" w:rsidR="00241FA3" w:rsidRPr="009B4976" w:rsidRDefault="00D70586" w:rsidP="009B4976">
    <w:pPr>
      <w:pStyle w:val="Footer"/>
      <w:ind w:right="360"/>
      <w:rPr>
        <w:rFonts w:ascii="Arial" w:hAnsi="Arial" w:cs="Arial"/>
        <w:sz w:val="18"/>
        <w:szCs w:val="18"/>
        <w:lang w:val="en-GB"/>
      </w:rPr>
    </w:pPr>
    <w:r>
      <w:rPr>
        <w:rFonts w:ascii="Arial" w:hAnsi="Arial" w:cs="Arial"/>
        <w:sz w:val="18"/>
        <w:szCs w:val="18"/>
        <w:lang w:val="en-GB"/>
      </w:rPr>
      <w:t>202122-619</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98A1" w14:textId="77777777" w:rsidR="00DF5305" w:rsidRDefault="00DF5305" w:rsidP="00241B44">
      <w:r>
        <w:separator/>
      </w:r>
    </w:p>
  </w:footnote>
  <w:footnote w:type="continuationSeparator" w:id="0">
    <w:p w14:paraId="5A25AB13" w14:textId="77777777" w:rsidR="00DF5305" w:rsidRDefault="00DF530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86DB9"/>
    <w:multiLevelType w:val="hybridMultilevel"/>
    <w:tmpl w:val="5ACE12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21F0DED"/>
    <w:multiLevelType w:val="hybridMultilevel"/>
    <w:tmpl w:val="75104272"/>
    <w:lvl w:ilvl="0" w:tplc="44090017">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4FEC"/>
    <w:multiLevelType w:val="hybridMultilevel"/>
    <w:tmpl w:val="56BA811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B7AE4"/>
    <w:multiLevelType w:val="hybridMultilevel"/>
    <w:tmpl w:val="64102326"/>
    <w:lvl w:ilvl="0" w:tplc="394C955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3809A5"/>
    <w:multiLevelType w:val="hybridMultilevel"/>
    <w:tmpl w:val="134E17BC"/>
    <w:lvl w:ilvl="0" w:tplc="F15E47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221473C"/>
    <w:multiLevelType w:val="hybridMultilevel"/>
    <w:tmpl w:val="EF843984"/>
    <w:lvl w:ilvl="0" w:tplc="859C1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1"/>
  </w:num>
  <w:num w:numId="5">
    <w:abstractNumId w:val="14"/>
  </w:num>
  <w:num w:numId="6">
    <w:abstractNumId w:val="4"/>
  </w:num>
  <w:num w:numId="7">
    <w:abstractNumId w:val="15"/>
  </w:num>
  <w:num w:numId="8">
    <w:abstractNumId w:val="21"/>
  </w:num>
  <w:num w:numId="9">
    <w:abstractNumId w:val="12"/>
  </w:num>
  <w:num w:numId="10">
    <w:abstractNumId w:val="22"/>
  </w:num>
  <w:num w:numId="11">
    <w:abstractNumId w:val="7"/>
  </w:num>
  <w:num w:numId="12">
    <w:abstractNumId w:val="19"/>
  </w:num>
  <w:num w:numId="13">
    <w:abstractNumId w:val="13"/>
  </w:num>
  <w:num w:numId="14">
    <w:abstractNumId w:val="6"/>
  </w:num>
  <w:num w:numId="15">
    <w:abstractNumId w:val="18"/>
  </w:num>
  <w:num w:numId="16">
    <w:abstractNumId w:val="20"/>
  </w:num>
  <w:num w:numId="17">
    <w:abstractNumId w:val="9"/>
  </w:num>
  <w:num w:numId="18">
    <w:abstractNumId w:val="10"/>
  </w:num>
  <w:num w:numId="19">
    <w:abstractNumId w:val="1"/>
  </w:num>
  <w:num w:numId="20">
    <w:abstractNumId w:val="8"/>
  </w:num>
  <w:num w:numId="21">
    <w:abstractNumId w:val="2"/>
  </w:num>
  <w:num w:numId="22">
    <w:abstractNumId w:val="17"/>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394"/>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AFF"/>
    <w:rsid w:val="000F3D6C"/>
    <w:rsid w:val="00101707"/>
    <w:rsid w:val="00102CC9"/>
    <w:rsid w:val="0010593A"/>
    <w:rsid w:val="0011473D"/>
    <w:rsid w:val="00115C85"/>
    <w:rsid w:val="00123855"/>
    <w:rsid w:val="00126A4D"/>
    <w:rsid w:val="001416D2"/>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785"/>
    <w:rsid w:val="0020090A"/>
    <w:rsid w:val="0020204E"/>
    <w:rsid w:val="00202DFE"/>
    <w:rsid w:val="0020725B"/>
    <w:rsid w:val="002110F1"/>
    <w:rsid w:val="002356EA"/>
    <w:rsid w:val="0024116D"/>
    <w:rsid w:val="00241B44"/>
    <w:rsid w:val="00241FA3"/>
    <w:rsid w:val="00245EFB"/>
    <w:rsid w:val="0025386E"/>
    <w:rsid w:val="002638B0"/>
    <w:rsid w:val="00263E81"/>
    <w:rsid w:val="0026647A"/>
    <w:rsid w:val="002668D3"/>
    <w:rsid w:val="0027299F"/>
    <w:rsid w:val="00276820"/>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D7004"/>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1AEB"/>
    <w:rsid w:val="00444284"/>
    <w:rsid w:val="00445CE6"/>
    <w:rsid w:val="004534C2"/>
    <w:rsid w:val="0045446F"/>
    <w:rsid w:val="0045683E"/>
    <w:rsid w:val="00461F95"/>
    <w:rsid w:val="00474C2B"/>
    <w:rsid w:val="00477C72"/>
    <w:rsid w:val="00491675"/>
    <w:rsid w:val="00493855"/>
    <w:rsid w:val="00495E79"/>
    <w:rsid w:val="004A2D83"/>
    <w:rsid w:val="004A57DD"/>
    <w:rsid w:val="004A5E48"/>
    <w:rsid w:val="004A7B51"/>
    <w:rsid w:val="004A7D71"/>
    <w:rsid w:val="004A7EF3"/>
    <w:rsid w:val="004B11FD"/>
    <w:rsid w:val="004B23A2"/>
    <w:rsid w:val="004D1A5A"/>
    <w:rsid w:val="004D2FFF"/>
    <w:rsid w:val="004D3721"/>
    <w:rsid w:val="004D64F9"/>
    <w:rsid w:val="004E3A6B"/>
    <w:rsid w:val="004E622C"/>
    <w:rsid w:val="004E6EB3"/>
    <w:rsid w:val="004F5FDF"/>
    <w:rsid w:val="005177FE"/>
    <w:rsid w:val="0052263B"/>
    <w:rsid w:val="00524728"/>
    <w:rsid w:val="005331CA"/>
    <w:rsid w:val="00537970"/>
    <w:rsid w:val="00540E3A"/>
    <w:rsid w:val="00544127"/>
    <w:rsid w:val="005463A9"/>
    <w:rsid w:val="00553A6A"/>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2CA7"/>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4821"/>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04FD"/>
    <w:rsid w:val="007B085F"/>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17102"/>
    <w:rsid w:val="0082483F"/>
    <w:rsid w:val="008279C0"/>
    <w:rsid w:val="00867701"/>
    <w:rsid w:val="008723F3"/>
    <w:rsid w:val="008769B2"/>
    <w:rsid w:val="00876F56"/>
    <w:rsid w:val="00881DE6"/>
    <w:rsid w:val="008837A6"/>
    <w:rsid w:val="0089145D"/>
    <w:rsid w:val="00891690"/>
    <w:rsid w:val="00893581"/>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0F6A"/>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5A"/>
    <w:rsid w:val="009D0EE1"/>
    <w:rsid w:val="009E2AEB"/>
    <w:rsid w:val="009E2E27"/>
    <w:rsid w:val="009E45DF"/>
    <w:rsid w:val="009E4DE3"/>
    <w:rsid w:val="009F275E"/>
    <w:rsid w:val="009F5563"/>
    <w:rsid w:val="00A047EE"/>
    <w:rsid w:val="00A2274A"/>
    <w:rsid w:val="00A235B7"/>
    <w:rsid w:val="00A27A7A"/>
    <w:rsid w:val="00A34ABE"/>
    <w:rsid w:val="00A407EF"/>
    <w:rsid w:val="00A46B4C"/>
    <w:rsid w:val="00A5117B"/>
    <w:rsid w:val="00A5176B"/>
    <w:rsid w:val="00A56D34"/>
    <w:rsid w:val="00A60074"/>
    <w:rsid w:val="00A6627C"/>
    <w:rsid w:val="00A71019"/>
    <w:rsid w:val="00A81029"/>
    <w:rsid w:val="00A845F5"/>
    <w:rsid w:val="00A84C5F"/>
    <w:rsid w:val="00A9327B"/>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33284"/>
    <w:rsid w:val="00B35F1F"/>
    <w:rsid w:val="00B44713"/>
    <w:rsid w:val="00B51B95"/>
    <w:rsid w:val="00B56103"/>
    <w:rsid w:val="00B64929"/>
    <w:rsid w:val="00B736DF"/>
    <w:rsid w:val="00B743D6"/>
    <w:rsid w:val="00B74FBD"/>
    <w:rsid w:val="00B77F46"/>
    <w:rsid w:val="00B82586"/>
    <w:rsid w:val="00B829A3"/>
    <w:rsid w:val="00B86DB1"/>
    <w:rsid w:val="00B8735E"/>
    <w:rsid w:val="00B87869"/>
    <w:rsid w:val="00B9639B"/>
    <w:rsid w:val="00BA1CFD"/>
    <w:rsid w:val="00BB0F2B"/>
    <w:rsid w:val="00BB31D2"/>
    <w:rsid w:val="00BE4FF3"/>
    <w:rsid w:val="00BF2C93"/>
    <w:rsid w:val="00BF50F7"/>
    <w:rsid w:val="00C02F29"/>
    <w:rsid w:val="00C07EBB"/>
    <w:rsid w:val="00C17718"/>
    <w:rsid w:val="00C20AFE"/>
    <w:rsid w:val="00C22A25"/>
    <w:rsid w:val="00C305F5"/>
    <w:rsid w:val="00C35671"/>
    <w:rsid w:val="00C35B77"/>
    <w:rsid w:val="00C376EB"/>
    <w:rsid w:val="00C46A92"/>
    <w:rsid w:val="00C46EC1"/>
    <w:rsid w:val="00C52796"/>
    <w:rsid w:val="00C53E2C"/>
    <w:rsid w:val="00C550C8"/>
    <w:rsid w:val="00C55824"/>
    <w:rsid w:val="00C56183"/>
    <w:rsid w:val="00C56B61"/>
    <w:rsid w:val="00C606C3"/>
    <w:rsid w:val="00C620F4"/>
    <w:rsid w:val="00C72848"/>
    <w:rsid w:val="00C7736C"/>
    <w:rsid w:val="00C82D87"/>
    <w:rsid w:val="00C8712A"/>
    <w:rsid w:val="00C902C8"/>
    <w:rsid w:val="00C91062"/>
    <w:rsid w:val="00C919D1"/>
    <w:rsid w:val="00C963D3"/>
    <w:rsid w:val="00C977D6"/>
    <w:rsid w:val="00CB1114"/>
    <w:rsid w:val="00CB1983"/>
    <w:rsid w:val="00CB2CBB"/>
    <w:rsid w:val="00CB7CAC"/>
    <w:rsid w:val="00CC5335"/>
    <w:rsid w:val="00CC5BA4"/>
    <w:rsid w:val="00CD4998"/>
    <w:rsid w:val="00CE1035"/>
    <w:rsid w:val="00CE6E50"/>
    <w:rsid w:val="00CF2819"/>
    <w:rsid w:val="00CF4A91"/>
    <w:rsid w:val="00CF4F9D"/>
    <w:rsid w:val="00CF70DC"/>
    <w:rsid w:val="00D148DC"/>
    <w:rsid w:val="00D17FDC"/>
    <w:rsid w:val="00D21D8C"/>
    <w:rsid w:val="00D53719"/>
    <w:rsid w:val="00D63EFD"/>
    <w:rsid w:val="00D70586"/>
    <w:rsid w:val="00D82BC0"/>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5305"/>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96408"/>
    <w:rsid w:val="00EA0913"/>
    <w:rsid w:val="00EA5B00"/>
    <w:rsid w:val="00EB146B"/>
    <w:rsid w:val="00EB45AC"/>
    <w:rsid w:val="00EC441F"/>
    <w:rsid w:val="00EC4755"/>
    <w:rsid w:val="00ED0BC4"/>
    <w:rsid w:val="00ED447D"/>
    <w:rsid w:val="00EE270E"/>
    <w:rsid w:val="00EE4971"/>
    <w:rsid w:val="00EE6CB0"/>
    <w:rsid w:val="00EF090E"/>
    <w:rsid w:val="00EF5572"/>
    <w:rsid w:val="00F01D7D"/>
    <w:rsid w:val="00F033DA"/>
    <w:rsid w:val="00F13691"/>
    <w:rsid w:val="00F13FB1"/>
    <w:rsid w:val="00F15F6A"/>
    <w:rsid w:val="00F23840"/>
    <w:rsid w:val="00F27CD8"/>
    <w:rsid w:val="00F30351"/>
    <w:rsid w:val="00F3323E"/>
    <w:rsid w:val="00F341F4"/>
    <w:rsid w:val="00F34F9D"/>
    <w:rsid w:val="00F35CCE"/>
    <w:rsid w:val="00F428F5"/>
    <w:rsid w:val="00F43239"/>
    <w:rsid w:val="00F44E74"/>
    <w:rsid w:val="00F46559"/>
    <w:rsid w:val="00F531F4"/>
    <w:rsid w:val="00F5524B"/>
    <w:rsid w:val="00F55E49"/>
    <w:rsid w:val="00F60538"/>
    <w:rsid w:val="00F61DD2"/>
    <w:rsid w:val="00F62E7A"/>
    <w:rsid w:val="00F66AFF"/>
    <w:rsid w:val="00F70126"/>
    <w:rsid w:val="00F71433"/>
    <w:rsid w:val="00F87B04"/>
    <w:rsid w:val="00F9106D"/>
    <w:rsid w:val="00F97C5B"/>
    <w:rsid w:val="00FA12B9"/>
    <w:rsid w:val="00FA3D50"/>
    <w:rsid w:val="00FA417D"/>
    <w:rsid w:val="00FB31D6"/>
    <w:rsid w:val="00FB7FBD"/>
    <w:rsid w:val="00FC374A"/>
    <w:rsid w:val="00FC42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MacPherson Simon</cp:lastModifiedBy>
  <cp:revision>20</cp:revision>
  <cp:lastPrinted>2019-08-27T05:42:00Z</cp:lastPrinted>
  <dcterms:created xsi:type="dcterms:W3CDTF">2021-08-17T11:41:00Z</dcterms:created>
  <dcterms:modified xsi:type="dcterms:W3CDTF">2022-02-21T14:29:00Z</dcterms:modified>
</cp:coreProperties>
</file>