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a3"/>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6194F" w:rsidRDefault="0050157D" w:rsidP="00D45AEA">
      <w:pPr>
        <w:pStyle w:val="a3"/>
        <w:numPr>
          <w:ilvl w:val="0"/>
          <w:numId w:val="12"/>
        </w:numPr>
        <w:ind w:left="426"/>
        <w:jc w:val="both"/>
        <w:rPr>
          <w:rFonts w:ascii="Arial" w:hAnsi="Arial" w:cs="Arial"/>
          <w:sz w:val="22"/>
          <w:szCs w:val="22"/>
          <w:lang w:val="en-GB"/>
        </w:rPr>
      </w:pPr>
      <w:r w:rsidRPr="0096194F">
        <w:rPr>
          <w:rFonts w:ascii="Arial" w:hAnsi="Arial" w:cs="Arial"/>
          <w:sz w:val="22"/>
          <w:szCs w:val="22"/>
          <w:lang w:val="en-GB"/>
        </w:rPr>
        <w:t>The Model Law provides effective mechanisms for dealing with cases of cross-border insolvency so as to promote a number of objectives</w:t>
      </w:r>
      <w:r w:rsidR="00B61419" w:rsidRPr="0096194F">
        <w:rPr>
          <w:rFonts w:ascii="Arial" w:hAnsi="Arial" w:cs="Arial"/>
          <w:sz w:val="22"/>
          <w:szCs w:val="22"/>
          <w:lang w:val="en-GB"/>
        </w:rPr>
        <w:t>,</w:t>
      </w:r>
      <w:r w:rsidRPr="0096194F">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a3"/>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6194F" w:rsidRDefault="0050157D" w:rsidP="00D45AEA">
      <w:pPr>
        <w:pStyle w:val="a3"/>
        <w:numPr>
          <w:ilvl w:val="0"/>
          <w:numId w:val="12"/>
        </w:numPr>
        <w:ind w:left="426"/>
        <w:jc w:val="both"/>
        <w:rPr>
          <w:rFonts w:ascii="Arial" w:hAnsi="Arial" w:cs="Arial"/>
          <w:sz w:val="22"/>
          <w:szCs w:val="22"/>
          <w:highlight w:val="yellow"/>
          <w:lang w:val="en-GB"/>
        </w:rPr>
      </w:pPr>
      <w:bookmarkStart w:id="1" w:name="_Hlk47080379"/>
      <w:r w:rsidRPr="0096194F">
        <w:rPr>
          <w:rFonts w:ascii="Arial" w:hAnsi="Arial" w:cs="Arial"/>
          <w:sz w:val="22"/>
          <w:szCs w:val="22"/>
          <w:highlight w:val="yellow"/>
          <w:lang w:val="en-GB"/>
        </w:rPr>
        <w:t xml:space="preserve">All of the above. </w:t>
      </w:r>
      <w:bookmarkEnd w:id="1"/>
      <w:r w:rsidRPr="0096194F">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CE5D38" w:rsidRDefault="005F21F4" w:rsidP="005F21F4">
      <w:pPr>
        <w:pStyle w:val="a3"/>
        <w:numPr>
          <w:ilvl w:val="0"/>
          <w:numId w:val="14"/>
        </w:numPr>
        <w:ind w:left="426"/>
        <w:jc w:val="both"/>
        <w:rPr>
          <w:rFonts w:ascii="Arial" w:hAnsi="Arial" w:cs="Arial"/>
          <w:sz w:val="22"/>
          <w:szCs w:val="22"/>
          <w:highlight w:val="yellow"/>
          <w:lang w:val="en-GB"/>
        </w:rPr>
      </w:pPr>
      <w:r w:rsidRPr="00CE5D38">
        <w:rPr>
          <w:rFonts w:ascii="Arial" w:hAnsi="Arial" w:cs="Arial"/>
          <w:sz w:val="22"/>
          <w:szCs w:val="22"/>
          <w:highlight w:val="yellow"/>
          <w:lang w:val="en-GB"/>
        </w:rPr>
        <w:t>The existence of a statutory basis in national (insolvency) laws for co</w:t>
      </w:r>
      <w:r w:rsidR="00B61419" w:rsidRPr="00CE5D38">
        <w:rPr>
          <w:rFonts w:ascii="Arial" w:hAnsi="Arial" w:cs="Arial"/>
          <w:sz w:val="22"/>
          <w:szCs w:val="22"/>
          <w:highlight w:val="yellow"/>
          <w:lang w:val="en-GB"/>
        </w:rPr>
        <w:t>-</w:t>
      </w:r>
      <w:r w:rsidRPr="00CE5D38">
        <w:rPr>
          <w:rFonts w:ascii="Arial" w:hAnsi="Arial" w:cs="Arial"/>
          <w:sz w:val="22"/>
          <w:szCs w:val="22"/>
          <w:highlight w:val="yellow"/>
          <w:lang w:val="en-GB"/>
        </w:rPr>
        <w:t>operation and co</w:t>
      </w:r>
      <w:r w:rsidR="00B61419" w:rsidRPr="00CE5D38">
        <w:rPr>
          <w:rFonts w:ascii="Arial" w:hAnsi="Arial" w:cs="Arial"/>
          <w:sz w:val="22"/>
          <w:szCs w:val="22"/>
          <w:highlight w:val="yellow"/>
          <w:lang w:val="en-GB"/>
        </w:rPr>
        <w:t>-</w:t>
      </w:r>
      <w:r w:rsidRPr="00CE5D38">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a3"/>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a3"/>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a3"/>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a3"/>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E41F62" w:rsidRDefault="00853A74" w:rsidP="00853A74">
      <w:pPr>
        <w:pStyle w:val="a3"/>
        <w:numPr>
          <w:ilvl w:val="0"/>
          <w:numId w:val="16"/>
        </w:numPr>
        <w:ind w:left="426"/>
        <w:jc w:val="both"/>
        <w:rPr>
          <w:rFonts w:ascii="Arial" w:hAnsi="Arial" w:cs="Arial"/>
          <w:sz w:val="22"/>
          <w:szCs w:val="22"/>
          <w:lang w:val="en-GB"/>
        </w:rPr>
      </w:pPr>
      <w:r w:rsidRPr="00E41F6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E41F62" w:rsidRDefault="00853A74" w:rsidP="00853A74">
      <w:pPr>
        <w:pStyle w:val="a3"/>
        <w:numPr>
          <w:ilvl w:val="0"/>
          <w:numId w:val="16"/>
        </w:numPr>
        <w:ind w:left="426"/>
        <w:jc w:val="both"/>
        <w:rPr>
          <w:rFonts w:ascii="Arial" w:hAnsi="Arial" w:cs="Arial"/>
          <w:sz w:val="22"/>
          <w:szCs w:val="22"/>
          <w:highlight w:val="yellow"/>
          <w:lang w:val="en-GB"/>
        </w:rPr>
      </w:pPr>
      <w:r w:rsidRPr="00E41F62">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E44C61" w:rsidRDefault="00853A74" w:rsidP="00853A74">
      <w:pPr>
        <w:pStyle w:val="a3"/>
        <w:numPr>
          <w:ilvl w:val="0"/>
          <w:numId w:val="16"/>
        </w:numPr>
        <w:ind w:left="426"/>
        <w:jc w:val="both"/>
        <w:rPr>
          <w:rFonts w:ascii="Arial" w:hAnsi="Arial" w:cs="Arial"/>
          <w:sz w:val="22"/>
          <w:szCs w:val="22"/>
          <w:lang w:val="en-GB"/>
        </w:rPr>
      </w:pPr>
      <w:r w:rsidRPr="00E44C61">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290064" w:rsidRDefault="00E57410" w:rsidP="00322F3B">
      <w:pPr>
        <w:pStyle w:val="a3"/>
        <w:numPr>
          <w:ilvl w:val="0"/>
          <w:numId w:val="18"/>
        </w:numPr>
        <w:ind w:left="426"/>
        <w:jc w:val="both"/>
        <w:rPr>
          <w:rFonts w:ascii="Arial" w:hAnsi="Arial" w:cs="Arial"/>
          <w:sz w:val="22"/>
          <w:szCs w:val="22"/>
          <w:highlight w:val="yellow"/>
          <w:lang w:val="en-GB"/>
        </w:rPr>
      </w:pPr>
      <w:r w:rsidRPr="00290064">
        <w:rPr>
          <w:rFonts w:ascii="Arial" w:hAnsi="Arial" w:cs="Arial"/>
          <w:sz w:val="22"/>
          <w:szCs w:val="22"/>
          <w:highlight w:val="yellow"/>
          <w:lang w:val="en-GB"/>
        </w:rPr>
        <w:t xml:space="preserve">The </w:t>
      </w:r>
      <w:r w:rsidRPr="00290064">
        <w:rPr>
          <w:rFonts w:ascii="Arial" w:hAnsi="Arial" w:cs="Arial"/>
          <w:i/>
          <w:iCs/>
          <w:sz w:val="22"/>
          <w:szCs w:val="22"/>
          <w:highlight w:val="yellow"/>
          <w:lang w:val="en-GB"/>
        </w:rPr>
        <w:t>locus standi</w:t>
      </w:r>
      <w:r w:rsidRPr="00290064">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a3"/>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290064" w:rsidRDefault="00E57410" w:rsidP="00322F3B">
      <w:pPr>
        <w:pStyle w:val="a3"/>
        <w:numPr>
          <w:ilvl w:val="0"/>
          <w:numId w:val="18"/>
        </w:numPr>
        <w:ind w:left="426"/>
        <w:jc w:val="both"/>
        <w:rPr>
          <w:rFonts w:ascii="Arial" w:hAnsi="Arial" w:cs="Arial"/>
          <w:sz w:val="22"/>
          <w:szCs w:val="22"/>
          <w:lang w:val="en-GB"/>
        </w:rPr>
      </w:pPr>
      <w:r w:rsidRPr="00290064">
        <w:rPr>
          <w:rFonts w:ascii="Arial" w:hAnsi="Arial" w:cs="Arial"/>
          <w:sz w:val="22"/>
          <w:szCs w:val="22"/>
          <w:lang w:val="en-GB"/>
        </w:rPr>
        <w:t xml:space="preserve">The safe conduct </w:t>
      </w:r>
      <w:proofErr w:type="gramStart"/>
      <w:r w:rsidRPr="00290064">
        <w:rPr>
          <w:rFonts w:ascii="Arial" w:hAnsi="Arial" w:cs="Arial"/>
          <w:sz w:val="22"/>
          <w:szCs w:val="22"/>
          <w:lang w:val="en-GB"/>
        </w:rPr>
        <w:t>rule</w:t>
      </w:r>
      <w:proofErr w:type="gramEnd"/>
      <w:r w:rsidRPr="00290064">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a3"/>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a3"/>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a3"/>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C95D86" w:rsidRDefault="00C504E5" w:rsidP="00C504E5">
      <w:pPr>
        <w:pStyle w:val="a3"/>
        <w:numPr>
          <w:ilvl w:val="0"/>
          <w:numId w:val="20"/>
        </w:numPr>
        <w:ind w:left="426"/>
        <w:jc w:val="both"/>
        <w:rPr>
          <w:rFonts w:ascii="Arial" w:hAnsi="Arial" w:cs="Arial"/>
          <w:sz w:val="22"/>
          <w:szCs w:val="22"/>
          <w:highlight w:val="yellow"/>
          <w:lang w:val="en-GB"/>
        </w:rPr>
      </w:pPr>
      <w:r w:rsidRPr="00C95D86">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a3"/>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a3"/>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a3"/>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a3"/>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BE0FC3" w:rsidRDefault="00B72F5F" w:rsidP="00114082">
      <w:pPr>
        <w:pStyle w:val="a3"/>
        <w:numPr>
          <w:ilvl w:val="0"/>
          <w:numId w:val="26"/>
        </w:numPr>
        <w:ind w:left="426"/>
        <w:jc w:val="both"/>
        <w:rPr>
          <w:rFonts w:ascii="Arial" w:hAnsi="Arial" w:cs="Arial"/>
          <w:sz w:val="22"/>
          <w:szCs w:val="22"/>
          <w:highlight w:val="yellow"/>
          <w:lang w:val="en-GB"/>
        </w:rPr>
      </w:pPr>
      <w:r w:rsidRPr="00BE0FC3">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BE0FC3">
        <w:rPr>
          <w:rFonts w:ascii="Arial" w:hAnsi="Arial" w:cs="Arial"/>
          <w:sz w:val="22"/>
          <w:szCs w:val="22"/>
          <w:highlight w:val="yellow"/>
          <w:lang w:val="en-GB"/>
        </w:rPr>
        <w:t>will</w:t>
      </w:r>
      <w:r w:rsidRPr="00BE0FC3">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a3"/>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3B51DC" w:rsidRDefault="0067294B" w:rsidP="00114082">
      <w:pPr>
        <w:pStyle w:val="a3"/>
        <w:numPr>
          <w:ilvl w:val="0"/>
          <w:numId w:val="27"/>
        </w:numPr>
        <w:ind w:left="426"/>
        <w:jc w:val="both"/>
        <w:rPr>
          <w:rFonts w:ascii="Arial" w:hAnsi="Arial" w:cs="Arial"/>
          <w:sz w:val="22"/>
          <w:szCs w:val="22"/>
          <w:highlight w:val="yellow"/>
          <w:lang w:val="en-GB"/>
        </w:rPr>
      </w:pPr>
      <w:r w:rsidRPr="003B51DC">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a3"/>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a3"/>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D07226" w:rsidRDefault="004E0549" w:rsidP="00114082">
      <w:pPr>
        <w:pStyle w:val="a3"/>
        <w:numPr>
          <w:ilvl w:val="0"/>
          <w:numId w:val="28"/>
        </w:numPr>
        <w:ind w:left="426"/>
        <w:jc w:val="both"/>
        <w:rPr>
          <w:rFonts w:ascii="Arial" w:hAnsi="Arial" w:cs="Arial"/>
          <w:sz w:val="22"/>
          <w:szCs w:val="22"/>
          <w:highlight w:val="yellow"/>
          <w:lang w:val="en-GB"/>
        </w:rPr>
      </w:pPr>
      <w:r w:rsidRPr="00D07226">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a3"/>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a3"/>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a3"/>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a3"/>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a3"/>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C466CD" w:rsidRDefault="00573E73" w:rsidP="00114082">
      <w:pPr>
        <w:pStyle w:val="a3"/>
        <w:numPr>
          <w:ilvl w:val="0"/>
          <w:numId w:val="29"/>
        </w:numPr>
        <w:ind w:left="426"/>
        <w:jc w:val="both"/>
        <w:rPr>
          <w:rFonts w:ascii="Arial" w:hAnsi="Arial" w:cs="Arial"/>
          <w:sz w:val="22"/>
          <w:szCs w:val="22"/>
          <w:highlight w:val="yellow"/>
          <w:lang w:val="en-GB"/>
        </w:rPr>
      </w:pPr>
      <w:r w:rsidRPr="00C466CD">
        <w:rPr>
          <w:rFonts w:ascii="Arial" w:hAnsi="Arial" w:cs="Arial"/>
          <w:sz w:val="22"/>
          <w:szCs w:val="22"/>
          <w:highlight w:val="yellow"/>
          <w:lang w:val="en-GB"/>
        </w:rPr>
        <w:t xml:space="preserve">Both </w:t>
      </w:r>
      <w:r w:rsidR="00114082" w:rsidRPr="00C466CD">
        <w:rPr>
          <w:rFonts w:ascii="Arial" w:hAnsi="Arial" w:cs="Arial"/>
          <w:sz w:val="22"/>
          <w:szCs w:val="22"/>
          <w:highlight w:val="yellow"/>
          <w:lang w:val="en-GB"/>
        </w:rPr>
        <w:t>(</w:t>
      </w:r>
      <w:r w:rsidRPr="00C466CD">
        <w:rPr>
          <w:rFonts w:ascii="Arial" w:hAnsi="Arial" w:cs="Arial"/>
          <w:sz w:val="22"/>
          <w:szCs w:val="22"/>
          <w:highlight w:val="yellow"/>
          <w:lang w:val="en-GB"/>
        </w:rPr>
        <w:t>a</w:t>
      </w:r>
      <w:r w:rsidR="00114082" w:rsidRPr="00C466CD">
        <w:rPr>
          <w:rFonts w:ascii="Arial" w:hAnsi="Arial" w:cs="Arial"/>
          <w:sz w:val="22"/>
          <w:szCs w:val="22"/>
          <w:highlight w:val="yellow"/>
          <w:lang w:val="en-GB"/>
        </w:rPr>
        <w:t>)</w:t>
      </w:r>
      <w:r w:rsidRPr="00C466CD">
        <w:rPr>
          <w:rFonts w:ascii="Arial" w:hAnsi="Arial" w:cs="Arial"/>
          <w:sz w:val="22"/>
          <w:szCs w:val="22"/>
          <w:highlight w:val="yellow"/>
          <w:lang w:val="en-GB"/>
        </w:rPr>
        <w:t xml:space="preserve"> and </w:t>
      </w:r>
      <w:r w:rsidR="00114082" w:rsidRPr="00C466CD">
        <w:rPr>
          <w:rFonts w:ascii="Arial" w:hAnsi="Arial" w:cs="Arial"/>
          <w:sz w:val="22"/>
          <w:szCs w:val="22"/>
          <w:highlight w:val="yellow"/>
          <w:lang w:val="en-GB"/>
        </w:rPr>
        <w:t>(</w:t>
      </w:r>
      <w:r w:rsidRPr="00C466CD">
        <w:rPr>
          <w:rFonts w:ascii="Arial" w:hAnsi="Arial" w:cs="Arial"/>
          <w:sz w:val="22"/>
          <w:szCs w:val="22"/>
          <w:highlight w:val="yellow"/>
          <w:lang w:val="en-GB"/>
        </w:rPr>
        <w:t>b</w:t>
      </w:r>
      <w:r w:rsidR="00114082" w:rsidRPr="00C466CD">
        <w:rPr>
          <w:rFonts w:ascii="Arial" w:hAnsi="Arial" w:cs="Arial"/>
          <w:sz w:val="22"/>
          <w:szCs w:val="22"/>
          <w:highlight w:val="yellow"/>
          <w:lang w:val="en-GB"/>
        </w:rPr>
        <w:t>)</w:t>
      </w:r>
      <w:r w:rsidRPr="00C466CD">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a3"/>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a3"/>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a3"/>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a3"/>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F5557D" w:rsidRDefault="00114082" w:rsidP="00114082">
      <w:pPr>
        <w:pStyle w:val="a3"/>
        <w:numPr>
          <w:ilvl w:val="0"/>
          <w:numId w:val="30"/>
        </w:numPr>
        <w:spacing w:line="276" w:lineRule="auto"/>
        <w:ind w:left="426"/>
        <w:jc w:val="both"/>
        <w:rPr>
          <w:rFonts w:ascii="Arial" w:hAnsi="Arial" w:cs="Arial"/>
          <w:b/>
          <w:sz w:val="22"/>
          <w:szCs w:val="22"/>
          <w:highlight w:val="yellow"/>
          <w:lang w:val="en-GB"/>
        </w:rPr>
      </w:pPr>
      <w:r w:rsidRPr="00F5557D">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76B52443" w14:textId="4104C47C" w:rsidR="00296D47" w:rsidRDefault="00AF431B" w:rsidP="00707FC8">
      <w:pPr>
        <w:jc w:val="both"/>
        <w:rPr>
          <w:rFonts w:ascii="Arial" w:hAnsi="Arial" w:cs="Arial"/>
          <w:sz w:val="22"/>
          <w:szCs w:val="22"/>
          <w:lang w:val="en-GB"/>
        </w:rPr>
      </w:pPr>
      <w:r>
        <w:rPr>
          <w:rFonts w:ascii="Arial" w:hAnsi="Arial" w:cs="Arial"/>
          <w:sz w:val="22"/>
          <w:szCs w:val="22"/>
          <w:lang w:val="en-GB"/>
        </w:rPr>
        <w:t xml:space="preserve">Under the MLCBI, </w:t>
      </w:r>
      <w:r w:rsidR="00296D47">
        <w:rPr>
          <w:rFonts w:ascii="Arial" w:hAnsi="Arial" w:cs="Arial"/>
          <w:sz w:val="22"/>
          <w:szCs w:val="22"/>
          <w:lang w:val="en-GB"/>
        </w:rPr>
        <w:t>the date for to determine the COMI or establishment was not specifically addressed. T</w:t>
      </w:r>
      <w:r w:rsidR="008C6B18" w:rsidRPr="008C6B18">
        <w:rPr>
          <w:rFonts w:ascii="Arial" w:hAnsi="Arial" w:cs="Arial"/>
          <w:sz w:val="22"/>
          <w:szCs w:val="22"/>
          <w:lang w:val="en-GB"/>
        </w:rPr>
        <w:t>he appropriate date is the date</w:t>
      </w:r>
      <w:r w:rsidR="008C6B18">
        <w:rPr>
          <w:rFonts w:ascii="Arial" w:hAnsi="Arial" w:cs="Arial"/>
          <w:sz w:val="22"/>
          <w:szCs w:val="22"/>
          <w:lang w:val="en-GB"/>
        </w:rPr>
        <w:t xml:space="preserve"> of commencement of the foreign proceeding</w:t>
      </w:r>
      <w:r w:rsidR="00296D47">
        <w:rPr>
          <w:rFonts w:ascii="Arial" w:hAnsi="Arial" w:cs="Arial"/>
          <w:sz w:val="22"/>
          <w:szCs w:val="22"/>
          <w:lang w:val="en-GB"/>
        </w:rPr>
        <w:t xml:space="preserve"> taking into account of the evidences required for applying recognition under article 15. In case, the company ceased to operate after the commencement of proceedings, the COMI is still determinable based on the activities carried out by before the commencement date. </w:t>
      </w:r>
    </w:p>
    <w:p w14:paraId="72C41F0B" w14:textId="6EF28F8D" w:rsidR="00C620F4" w:rsidRDefault="00C620F4" w:rsidP="00707FC8">
      <w:pPr>
        <w:jc w:val="both"/>
        <w:rPr>
          <w:rFonts w:ascii="Arial" w:hAnsi="Arial" w:cs="Arial"/>
          <w:sz w:val="22"/>
          <w:szCs w:val="22"/>
          <w:lang w:val="en-GB"/>
        </w:rPr>
      </w:pPr>
    </w:p>
    <w:p w14:paraId="6A7A1180" w14:textId="43BA1DB8" w:rsidR="008358A2" w:rsidRDefault="008358A2" w:rsidP="00707FC8">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B</w:t>
      </w:r>
      <w:r>
        <w:rPr>
          <w:rFonts w:ascii="Arial" w:eastAsiaTheme="minorEastAsia" w:hAnsi="Arial" w:cs="Arial"/>
          <w:sz w:val="22"/>
          <w:szCs w:val="22"/>
          <w:lang w:val="en-GB" w:eastAsia="zh-TW"/>
        </w:rPr>
        <w:t xml:space="preserve">esides, the date of the application for recognition may also be considered as appropriate date. By using </w:t>
      </w:r>
      <w:r w:rsidR="00BD2BC4">
        <w:rPr>
          <w:rFonts w:ascii="Arial" w:eastAsiaTheme="minorEastAsia" w:hAnsi="Arial" w:cs="Arial"/>
          <w:sz w:val="22"/>
          <w:szCs w:val="22"/>
          <w:lang w:val="en-GB" w:eastAsia="zh-TW"/>
        </w:rPr>
        <w:t>this criterion</w:t>
      </w:r>
      <w:r>
        <w:rPr>
          <w:rFonts w:ascii="Arial" w:eastAsiaTheme="minorEastAsia" w:hAnsi="Arial" w:cs="Arial"/>
          <w:sz w:val="22"/>
          <w:szCs w:val="22"/>
          <w:lang w:val="en-GB" w:eastAsia="zh-TW"/>
        </w:rPr>
        <w:t xml:space="preserve">, the court is not necessarily to study operation history of the company which may easily resulting in different interpretations on COMI in different courts. </w:t>
      </w:r>
    </w:p>
    <w:p w14:paraId="2E3C1002" w14:textId="513EE794" w:rsidR="00BD2BC4" w:rsidRDefault="00BD2BC4" w:rsidP="00707FC8">
      <w:pPr>
        <w:jc w:val="both"/>
        <w:rPr>
          <w:rFonts w:ascii="Arial" w:eastAsiaTheme="minorEastAsia" w:hAnsi="Arial" w:cs="Arial"/>
          <w:sz w:val="22"/>
          <w:szCs w:val="22"/>
          <w:lang w:val="en-GB" w:eastAsia="zh-TW"/>
        </w:rPr>
      </w:pPr>
    </w:p>
    <w:p w14:paraId="75470436" w14:textId="0A6C0A74" w:rsidR="00BD2BC4" w:rsidRDefault="00BD2BC4" w:rsidP="00707FC8">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 xml:space="preserve">he third one is the date the court is called upon to decide the application. Instead of having an arbitrary determination point, the court should be flexible and consider the facts relevant to its determination. </w:t>
      </w:r>
    </w:p>
    <w:p w14:paraId="6DD9C746" w14:textId="1EC57BE0" w:rsidR="00BD2BC4" w:rsidRDefault="00BD2BC4" w:rsidP="00707FC8">
      <w:pPr>
        <w:jc w:val="both"/>
        <w:rPr>
          <w:rFonts w:ascii="Arial" w:eastAsiaTheme="minorEastAsia" w:hAnsi="Arial" w:cs="Arial"/>
          <w:sz w:val="22"/>
          <w:szCs w:val="22"/>
          <w:lang w:val="en-GB" w:eastAsia="zh-TW"/>
        </w:rPr>
      </w:pPr>
    </w:p>
    <w:p w14:paraId="192DF7C0" w14:textId="5E4D7ADC" w:rsidR="00BD2BC4" w:rsidRDefault="00BD2BC4" w:rsidP="00707FC8">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lastRenderedPageBreak/>
        <w:t>F</w:t>
      </w:r>
      <w:r>
        <w:rPr>
          <w:rFonts w:ascii="Arial" w:eastAsiaTheme="minorEastAsia" w:hAnsi="Arial" w:cs="Arial"/>
          <w:sz w:val="22"/>
          <w:szCs w:val="22"/>
          <w:lang w:val="en-GB" w:eastAsia="zh-TW"/>
        </w:rPr>
        <w:t xml:space="preserve">inally, in case where the debtor has move COMI </w:t>
      </w:r>
      <w:r w:rsidR="006F2CAD">
        <w:rPr>
          <w:rFonts w:ascii="Arial" w:eastAsiaTheme="minorEastAsia" w:hAnsi="Arial" w:cs="Arial"/>
          <w:sz w:val="22"/>
          <w:szCs w:val="22"/>
          <w:lang w:val="en-GB" w:eastAsia="zh-TW"/>
        </w:rPr>
        <w:t xml:space="preserve">closely before the appropriate date set out above, the court should consider additional factors and take account of the debtor’s situations more broadly. The key is whether the COMI is ascertainable by third parties. </w:t>
      </w:r>
    </w:p>
    <w:p w14:paraId="5D6F4148" w14:textId="10284E8F" w:rsidR="006F2CAD" w:rsidRDefault="006F2CAD" w:rsidP="00707FC8">
      <w:pPr>
        <w:jc w:val="both"/>
        <w:rPr>
          <w:rFonts w:ascii="Arial" w:eastAsiaTheme="minorEastAsia" w:hAnsi="Arial" w:cs="Arial"/>
          <w:sz w:val="22"/>
          <w:szCs w:val="22"/>
          <w:lang w:val="en-GB" w:eastAsia="zh-TW"/>
        </w:rPr>
      </w:pPr>
    </w:p>
    <w:p w14:paraId="755A90E6" w14:textId="77777777" w:rsidR="006F2CAD" w:rsidRDefault="006F2CAD" w:rsidP="00707FC8">
      <w:pPr>
        <w:jc w:val="both"/>
        <w:rPr>
          <w:rFonts w:ascii="Arial" w:eastAsiaTheme="minorEastAsia" w:hAnsi="Arial" w:cs="Arial"/>
          <w:sz w:val="22"/>
          <w:szCs w:val="22"/>
          <w:lang w:val="en-GB" w:eastAsia="zh-TW"/>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0C92AD75" w:rsidR="009B07AD" w:rsidRDefault="005E61D7" w:rsidP="00707FC8">
      <w:pPr>
        <w:ind w:left="720" w:hanging="720"/>
        <w:jc w:val="both"/>
        <w:rPr>
          <w:rFonts w:ascii="Arial" w:hAnsi="Arial" w:cs="Arial"/>
          <w:sz w:val="22"/>
          <w:szCs w:val="22"/>
          <w:lang w:val="en-GB"/>
        </w:rPr>
      </w:pPr>
      <w:r w:rsidRPr="00FD34F8">
        <w:rPr>
          <w:rFonts w:ascii="Arial" w:hAnsi="Arial" w:cs="Arial"/>
          <w:sz w:val="22"/>
          <w:szCs w:val="22"/>
          <w:lang w:val="en-GB"/>
        </w:rPr>
        <w:t xml:space="preserve">For statement 1, according to Article 30(c) of MLCBI, </w:t>
      </w:r>
      <w:r w:rsidR="00BC0EFB">
        <w:rPr>
          <w:rFonts w:ascii="Arial" w:hAnsi="Arial" w:cs="Arial"/>
          <w:sz w:val="22"/>
          <w:szCs w:val="22"/>
          <w:lang w:val="en-GB"/>
        </w:rPr>
        <w:t>i</w:t>
      </w:r>
      <w:r w:rsidR="00BC0EFB" w:rsidRPr="00FD34F8">
        <w:rPr>
          <w:rFonts w:ascii="Arial" w:hAnsi="Arial" w:cs="Arial"/>
          <w:sz w:val="22"/>
          <w:szCs w:val="22"/>
          <w:lang w:val="en-GB"/>
        </w:rPr>
        <w:t>t should be noted that the two foreign proceedings are priori should be treated equally.</w:t>
      </w:r>
      <w:r w:rsidR="00BC0EFB">
        <w:rPr>
          <w:rFonts w:ascii="Arial" w:hAnsi="Arial" w:cs="Arial"/>
          <w:sz w:val="22"/>
          <w:szCs w:val="22"/>
          <w:lang w:val="en-GB"/>
        </w:rPr>
        <w:t xml:space="preserve"> To exercise equality on relief granted, t</w:t>
      </w:r>
      <w:r w:rsidRPr="00FD34F8">
        <w:rPr>
          <w:rFonts w:ascii="Arial" w:hAnsi="Arial" w:cs="Arial"/>
          <w:sz w:val="22"/>
          <w:szCs w:val="22"/>
          <w:lang w:val="en-GB"/>
        </w:rPr>
        <w:t xml:space="preserve">he court must grant, modify or terminate relief to facilitate coordination of the proceedings. </w:t>
      </w:r>
      <w:r w:rsidR="00FD34F8">
        <w:rPr>
          <w:rFonts w:ascii="Arial" w:hAnsi="Arial" w:cs="Arial"/>
          <w:sz w:val="22"/>
          <w:szCs w:val="22"/>
          <w:lang w:val="en-GB"/>
        </w:rPr>
        <w:t xml:space="preserve">The Court shall cooperate and coordinate </w:t>
      </w:r>
      <w:r w:rsidR="00BC0EFB">
        <w:rPr>
          <w:rFonts w:ascii="Arial" w:hAnsi="Arial" w:cs="Arial"/>
          <w:sz w:val="22"/>
          <w:szCs w:val="22"/>
          <w:lang w:val="en-GB"/>
        </w:rPr>
        <w:t xml:space="preserve">with foreign courts and their representatives in </w:t>
      </w:r>
      <w:r w:rsidR="00FD34F8">
        <w:rPr>
          <w:rFonts w:ascii="Arial" w:hAnsi="Arial" w:cs="Arial"/>
          <w:sz w:val="22"/>
          <w:szCs w:val="22"/>
          <w:lang w:val="en-GB"/>
        </w:rPr>
        <w:t xml:space="preserve">accordance to articles 25, 26 and 27. </w:t>
      </w:r>
    </w:p>
    <w:p w14:paraId="053377BC" w14:textId="22851C80" w:rsidR="00AC70D4" w:rsidRDefault="00AC70D4" w:rsidP="00707FC8">
      <w:pPr>
        <w:ind w:left="720" w:hanging="720"/>
        <w:jc w:val="both"/>
        <w:rPr>
          <w:rFonts w:ascii="Arial" w:hAnsi="Arial" w:cs="Arial"/>
          <w:sz w:val="22"/>
          <w:szCs w:val="22"/>
          <w:lang w:val="en-GB"/>
        </w:rPr>
      </w:pPr>
    </w:p>
    <w:p w14:paraId="67A30CA0" w14:textId="0B1D348C" w:rsidR="00AC70D4" w:rsidRPr="00AC70D4" w:rsidRDefault="00AC70D4" w:rsidP="00707FC8">
      <w:pPr>
        <w:ind w:left="720" w:hanging="720"/>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For statement 2, it refers to hotchpot rule in article 32</w:t>
      </w:r>
      <w:r w:rsidR="008436D0">
        <w:rPr>
          <w:rFonts w:ascii="Arial" w:eastAsiaTheme="minorEastAsia" w:hAnsi="Arial" w:cs="Arial"/>
          <w:sz w:val="22"/>
          <w:szCs w:val="22"/>
          <w:lang w:val="en-GB" w:eastAsia="zh-TW"/>
        </w:rPr>
        <w:t xml:space="preserve"> of MLCBI</w:t>
      </w:r>
      <w:r>
        <w:rPr>
          <w:rFonts w:ascii="Arial" w:eastAsiaTheme="minorEastAsia" w:hAnsi="Arial" w:cs="Arial"/>
          <w:sz w:val="22"/>
          <w:szCs w:val="22"/>
          <w:lang w:val="en-GB" w:eastAsia="zh-TW"/>
        </w:rPr>
        <w:t>. Same class of creditors in different jurisdictions should be treated equally for the same payment. This article does not affect the ranking of claims is the enacting states</w:t>
      </w:r>
      <w:r w:rsidR="00373A18">
        <w:rPr>
          <w:rFonts w:ascii="Arial" w:eastAsiaTheme="minorEastAsia" w:hAnsi="Arial" w:cs="Arial"/>
          <w:sz w:val="22"/>
          <w:szCs w:val="22"/>
          <w:lang w:val="en-GB" w:eastAsia="zh-TW"/>
        </w:rPr>
        <w:t>, for example</w:t>
      </w:r>
      <w:r>
        <w:rPr>
          <w:rFonts w:ascii="Arial" w:eastAsiaTheme="minorEastAsia" w:hAnsi="Arial" w:cs="Arial"/>
          <w:sz w:val="22"/>
          <w:szCs w:val="22"/>
          <w:lang w:val="en-GB" w:eastAsia="zh-TW"/>
        </w:rPr>
        <w:t xml:space="preserve">, this rule does not affect secured claims or right in rem.  </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0F2BD2C4" w:rsidR="00D17FDC" w:rsidRDefault="008436D0" w:rsidP="00707FC8">
      <w:pPr>
        <w:ind w:left="720" w:hanging="720"/>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F</w:t>
      </w:r>
      <w:r>
        <w:rPr>
          <w:rFonts w:ascii="Arial" w:eastAsiaTheme="minorEastAsia" w:hAnsi="Arial" w:cs="Arial"/>
          <w:sz w:val="22"/>
          <w:szCs w:val="22"/>
          <w:lang w:val="en-GB" w:eastAsia="zh-TW"/>
        </w:rPr>
        <w:t xml:space="preserve">or statement 3, it refers to article 16 of MLCBI. The undefined key concept is COMI which was interpreted similarly with the concept in EIR. Generally, COMI is presumed to be where the debtor’s registered office is located, or habitually resided in case of an individual. However, such presumption can be rebutted by “head office function” test. </w:t>
      </w:r>
      <w:r w:rsidR="00BC0EFB">
        <w:rPr>
          <w:rFonts w:ascii="Arial" w:eastAsiaTheme="minorEastAsia" w:hAnsi="Arial" w:cs="Arial"/>
          <w:sz w:val="22"/>
          <w:szCs w:val="22"/>
          <w:lang w:val="en-GB" w:eastAsia="zh-TW"/>
        </w:rPr>
        <w:t xml:space="preserve">All in all, COMI should be ascertainable and objective by third parties. </w:t>
      </w:r>
    </w:p>
    <w:p w14:paraId="1F4161A0" w14:textId="77777777" w:rsidR="00BC0EFB" w:rsidRPr="008436D0" w:rsidRDefault="00BC0EFB" w:rsidP="00707FC8">
      <w:pPr>
        <w:ind w:left="720" w:hanging="720"/>
        <w:jc w:val="both"/>
        <w:rPr>
          <w:rFonts w:ascii="Arial" w:eastAsiaTheme="minorEastAsia" w:hAnsi="Arial" w:cs="Arial"/>
          <w:sz w:val="22"/>
          <w:szCs w:val="22"/>
          <w:lang w:val="en-GB" w:eastAsia="zh-TW"/>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5F2DF9DD" w:rsidR="00C72848" w:rsidRPr="00D20039" w:rsidRDefault="00CB739D" w:rsidP="00707FC8">
      <w:pPr>
        <w:ind w:left="720" w:hanging="720"/>
        <w:jc w:val="both"/>
        <w:rPr>
          <w:rFonts w:ascii="Arial" w:hAnsi="Arial" w:cs="Arial"/>
          <w:sz w:val="22"/>
          <w:szCs w:val="22"/>
          <w:lang w:val="en-GB"/>
        </w:rPr>
      </w:pPr>
      <w:r>
        <w:rPr>
          <w:rFonts w:ascii="Arial" w:hAnsi="Arial" w:cs="Arial"/>
          <w:sz w:val="22"/>
          <w:szCs w:val="22"/>
          <w:lang w:val="en-GB"/>
        </w:rPr>
        <w:t xml:space="preserve">The crux of the IBA case appeal is </w:t>
      </w:r>
      <w:r w:rsidR="00E76A90">
        <w:rPr>
          <w:rFonts w:ascii="Arial" w:hAnsi="Arial" w:cs="Arial"/>
          <w:sz w:val="22"/>
          <w:szCs w:val="22"/>
          <w:lang w:val="en-GB"/>
        </w:rPr>
        <w:t xml:space="preserve">that </w:t>
      </w:r>
      <w:r>
        <w:rPr>
          <w:rFonts w:ascii="Arial" w:hAnsi="Arial" w:cs="Arial"/>
          <w:sz w:val="22"/>
          <w:szCs w:val="22"/>
          <w:lang w:val="en-GB"/>
        </w:rPr>
        <w:t>whether</w:t>
      </w:r>
      <w:r w:rsidR="007D3945">
        <w:rPr>
          <w:rFonts w:ascii="Arial" w:hAnsi="Arial" w:cs="Arial"/>
          <w:sz w:val="22"/>
          <w:szCs w:val="22"/>
          <w:lang w:val="en-GB"/>
        </w:rPr>
        <w:t xml:space="preserve"> </w:t>
      </w:r>
      <w:r w:rsidR="00326510">
        <w:rPr>
          <w:rFonts w:ascii="Arial" w:hAnsi="Arial" w:cs="Arial"/>
          <w:sz w:val="22"/>
          <w:szCs w:val="22"/>
          <w:lang w:val="en-GB"/>
        </w:rPr>
        <w:t>an</w:t>
      </w:r>
      <w:r w:rsidR="007D3945">
        <w:rPr>
          <w:rFonts w:ascii="Arial" w:hAnsi="Arial" w:cs="Arial"/>
          <w:sz w:val="22"/>
          <w:szCs w:val="22"/>
          <w:lang w:val="en-GB"/>
        </w:rPr>
        <w:t xml:space="preserve"> </w:t>
      </w:r>
      <w:r w:rsidR="006D1FD2">
        <w:rPr>
          <w:rFonts w:ascii="Arial" w:hAnsi="Arial" w:cs="Arial"/>
          <w:sz w:val="22"/>
          <w:szCs w:val="22"/>
          <w:lang w:val="en-GB"/>
        </w:rPr>
        <w:t>English law right</w:t>
      </w:r>
      <w:r w:rsidR="00E76A90">
        <w:rPr>
          <w:rFonts w:ascii="Arial" w:hAnsi="Arial" w:cs="Arial"/>
          <w:sz w:val="22"/>
          <w:szCs w:val="22"/>
          <w:lang w:val="en-GB"/>
        </w:rPr>
        <w:t xml:space="preserve"> can circumvent</w:t>
      </w:r>
      <w:r>
        <w:rPr>
          <w:rFonts w:ascii="Arial" w:hAnsi="Arial" w:cs="Arial"/>
          <w:sz w:val="22"/>
          <w:szCs w:val="22"/>
          <w:lang w:val="en-GB"/>
        </w:rPr>
        <w:t xml:space="preserve"> Gibbs Rule, a universalism principle,</w:t>
      </w:r>
      <w:r w:rsidR="00E76A90">
        <w:rPr>
          <w:rFonts w:ascii="Arial" w:hAnsi="Arial" w:cs="Arial"/>
          <w:sz w:val="22"/>
          <w:szCs w:val="22"/>
          <w:lang w:val="en-GB"/>
        </w:rPr>
        <w:t xml:space="preserve"> by seeking a permanent stay of the English law rights.</w:t>
      </w:r>
      <w:r>
        <w:rPr>
          <w:rFonts w:ascii="Arial" w:hAnsi="Arial" w:cs="Arial"/>
          <w:sz w:val="22"/>
          <w:szCs w:val="22"/>
          <w:lang w:val="en-GB"/>
        </w:rPr>
        <w:t xml:space="preserve"> </w:t>
      </w:r>
      <w:r w:rsidR="00D20039" w:rsidRPr="00D20039">
        <w:rPr>
          <w:rFonts w:ascii="Arial" w:hAnsi="Arial" w:cs="Arial"/>
          <w:sz w:val="22"/>
          <w:szCs w:val="22"/>
          <w:lang w:val="en-GB"/>
        </w:rPr>
        <w:t xml:space="preserve">The English Court of Appeal did not grant the indefinite Moratorium Continuation because it failed to demonstrated the stay is necessary to protect the interests of IBA’s creditors and the stay was not </w:t>
      </w:r>
      <w:r w:rsidR="00D20039">
        <w:rPr>
          <w:rFonts w:ascii="Arial" w:hAnsi="Arial" w:cs="Arial"/>
          <w:sz w:val="22"/>
          <w:szCs w:val="22"/>
          <w:lang w:val="en-GB"/>
        </w:rPr>
        <w:t xml:space="preserve">the </w:t>
      </w:r>
      <w:r w:rsidR="00D20039" w:rsidRPr="00D20039">
        <w:rPr>
          <w:rFonts w:ascii="Arial" w:hAnsi="Arial" w:cs="Arial"/>
          <w:sz w:val="22"/>
          <w:szCs w:val="22"/>
          <w:lang w:val="en-GB"/>
        </w:rPr>
        <w:t xml:space="preserve">appropriate way to achieve such protection.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w:t>
      </w:r>
      <w:r w:rsidRPr="009B5832">
        <w:rPr>
          <w:rFonts w:ascii="Arial" w:hAnsi="Arial" w:cs="Arial"/>
          <w:sz w:val="22"/>
          <w:szCs w:val="22"/>
          <w:lang w:val="en-GB"/>
        </w:rPr>
        <w:lastRenderedPageBreak/>
        <w:t xml:space="preserve">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216B11F9" w:rsidR="0041139B" w:rsidRDefault="00D037A0" w:rsidP="0041139B">
      <w:pPr>
        <w:ind w:left="720" w:hanging="720"/>
        <w:jc w:val="both"/>
        <w:rPr>
          <w:rFonts w:ascii="Arial" w:hAnsi="Arial" w:cs="Arial"/>
          <w:sz w:val="22"/>
          <w:szCs w:val="22"/>
          <w:lang w:val="en-GB"/>
        </w:rPr>
      </w:pPr>
      <w:r w:rsidRPr="00D037A0">
        <w:rPr>
          <w:rFonts w:ascii="Arial" w:hAnsi="Arial" w:cs="Arial"/>
          <w:sz w:val="22"/>
          <w:szCs w:val="22"/>
          <w:lang w:val="en-GB"/>
        </w:rPr>
        <w:t>The relevant article is article 29(b)</w:t>
      </w:r>
      <w:r>
        <w:rPr>
          <w:rFonts w:ascii="Arial" w:hAnsi="Arial" w:cs="Arial"/>
          <w:sz w:val="22"/>
          <w:szCs w:val="22"/>
          <w:lang w:val="en-GB"/>
        </w:rPr>
        <w:t xml:space="preserve">, the court should review relief granted under either 19 or 21. In case the relief granted is inconsistent with the domestic insolvency proceedings, modification of termination is necessary. </w:t>
      </w:r>
    </w:p>
    <w:p w14:paraId="02672EFA" w14:textId="73BA0CEE" w:rsidR="00D037A0" w:rsidRPr="00D037A0" w:rsidRDefault="00D037A0" w:rsidP="00A37492">
      <w:pPr>
        <w:ind w:left="720" w:hanging="720"/>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 xml:space="preserve">he duty of information is set out in article 18, upon filing recognition application for the foreign proceeding, he is obligated to </w:t>
      </w:r>
      <w:r w:rsidR="006C2C6A">
        <w:rPr>
          <w:rFonts w:ascii="Arial" w:eastAsiaTheme="minorEastAsia" w:hAnsi="Arial" w:cs="Arial"/>
          <w:sz w:val="22"/>
          <w:szCs w:val="22"/>
          <w:lang w:val="en-GB" w:eastAsia="zh-TW"/>
        </w:rPr>
        <w:t>inform the court for substantial change in status of the recognised foreign proceeding or the status of the foreign representative’s appointment. The foreign representative also required to report other foreign proceeding for the same debtor in case he notices one.</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026DEA5D" w14:textId="77777777" w:rsidR="006A2B3B" w:rsidRDefault="006A2B3B" w:rsidP="00707FC8">
      <w:pPr>
        <w:jc w:val="both"/>
        <w:rPr>
          <w:rFonts w:ascii="Arial" w:hAnsi="Arial" w:cs="Arial"/>
          <w:sz w:val="22"/>
          <w:szCs w:val="22"/>
          <w:lang w:val="en-GB"/>
        </w:rPr>
      </w:pPr>
    </w:p>
    <w:p w14:paraId="7917E7D3" w14:textId="3A0C50F8" w:rsidR="00F2608E" w:rsidRDefault="00C17924" w:rsidP="00707FC8">
      <w:pPr>
        <w:jc w:val="both"/>
        <w:rPr>
          <w:rFonts w:ascii="Arial" w:hAnsi="Arial" w:cs="Arial"/>
          <w:sz w:val="22"/>
          <w:szCs w:val="22"/>
          <w:lang w:val="en-GB"/>
        </w:rPr>
      </w:pPr>
      <w:r>
        <w:rPr>
          <w:rFonts w:ascii="Arial" w:hAnsi="Arial" w:cs="Arial"/>
          <w:sz w:val="22"/>
          <w:szCs w:val="22"/>
          <w:lang w:val="en-GB"/>
        </w:rPr>
        <w:t>B</w:t>
      </w:r>
      <w:r w:rsidR="0000082B" w:rsidRPr="00914EAF">
        <w:rPr>
          <w:rFonts w:ascii="Arial" w:hAnsi="Arial" w:cs="Arial"/>
          <w:sz w:val="22"/>
          <w:szCs w:val="22"/>
          <w:lang w:val="en-GB"/>
        </w:rPr>
        <w:t>y making a recognition application in State A, the foreign representative does not need to open a separate local proceeding in State A</w:t>
      </w:r>
      <w:r w:rsidR="003F7E15">
        <w:rPr>
          <w:rFonts w:ascii="Arial" w:hAnsi="Arial" w:cs="Arial"/>
          <w:sz w:val="22"/>
          <w:szCs w:val="22"/>
          <w:lang w:val="en-GB"/>
        </w:rPr>
        <w:t xml:space="preserve"> but still can access to</w:t>
      </w:r>
      <w:r>
        <w:rPr>
          <w:rFonts w:ascii="Arial" w:hAnsi="Arial" w:cs="Arial"/>
          <w:sz w:val="22"/>
          <w:szCs w:val="22"/>
          <w:lang w:val="en-GB"/>
        </w:rPr>
        <w:t xml:space="preserve"> tools and </w:t>
      </w:r>
      <w:r w:rsidR="003F7E15">
        <w:rPr>
          <w:rFonts w:ascii="Arial" w:hAnsi="Arial" w:cs="Arial"/>
          <w:sz w:val="22"/>
          <w:szCs w:val="22"/>
          <w:lang w:val="en-GB"/>
        </w:rPr>
        <w:t xml:space="preserve">mechanism available to in State A by relief available in the Model Law. </w:t>
      </w:r>
      <w:r w:rsidR="00F2608E">
        <w:rPr>
          <w:rFonts w:ascii="Arial" w:hAnsi="Arial" w:cs="Arial"/>
          <w:sz w:val="22"/>
          <w:szCs w:val="22"/>
          <w:lang w:val="en-GB"/>
        </w:rPr>
        <w:t>Th</w:t>
      </w:r>
      <w:r w:rsidR="0072556E">
        <w:rPr>
          <w:rFonts w:ascii="Arial" w:hAnsi="Arial" w:cs="Arial"/>
          <w:sz w:val="22"/>
          <w:szCs w:val="22"/>
          <w:lang w:val="en-GB"/>
        </w:rPr>
        <w:t xml:space="preserve">ese </w:t>
      </w:r>
      <w:r w:rsidR="00511211">
        <w:rPr>
          <w:rFonts w:ascii="Arial" w:hAnsi="Arial" w:cs="Arial"/>
          <w:sz w:val="22"/>
          <w:szCs w:val="22"/>
          <w:lang w:val="en-GB"/>
        </w:rPr>
        <w:t>coordination</w:t>
      </w:r>
      <w:r w:rsidR="0072556E">
        <w:rPr>
          <w:rFonts w:ascii="Arial" w:hAnsi="Arial" w:cs="Arial"/>
          <w:sz w:val="22"/>
          <w:szCs w:val="22"/>
          <w:lang w:val="en-GB"/>
        </w:rPr>
        <w:t xml:space="preserve"> under Model Law</w:t>
      </w:r>
      <w:r w:rsidR="00F2608E">
        <w:rPr>
          <w:rFonts w:ascii="Arial" w:hAnsi="Arial" w:cs="Arial"/>
          <w:sz w:val="22"/>
          <w:szCs w:val="22"/>
          <w:lang w:val="en-GB"/>
        </w:rPr>
        <w:t xml:space="preserve"> </w:t>
      </w:r>
      <w:r w:rsidR="00163896">
        <w:rPr>
          <w:rFonts w:ascii="Arial" w:hAnsi="Arial" w:cs="Arial"/>
          <w:sz w:val="22"/>
          <w:szCs w:val="22"/>
          <w:lang w:val="en-GB"/>
        </w:rPr>
        <w:t>significantly</w:t>
      </w:r>
      <w:r w:rsidR="00F2608E">
        <w:rPr>
          <w:rFonts w:ascii="Arial" w:hAnsi="Arial" w:cs="Arial"/>
          <w:sz w:val="22"/>
          <w:szCs w:val="22"/>
          <w:lang w:val="en-GB"/>
        </w:rPr>
        <w:t xml:space="preserve"> reduce</w:t>
      </w:r>
      <w:r w:rsidR="00511211">
        <w:rPr>
          <w:rFonts w:ascii="Arial" w:hAnsi="Arial" w:cs="Arial"/>
          <w:sz w:val="22"/>
          <w:szCs w:val="22"/>
          <w:lang w:val="en-GB"/>
        </w:rPr>
        <w:t>s</w:t>
      </w:r>
      <w:r w:rsidR="00F2608E">
        <w:rPr>
          <w:rFonts w:ascii="Arial" w:hAnsi="Arial" w:cs="Arial"/>
          <w:sz w:val="22"/>
          <w:szCs w:val="22"/>
          <w:lang w:val="en-GB"/>
        </w:rPr>
        <w:t xml:space="preserve"> time and costs for foreign representative to execute insolvency proceedings.</w:t>
      </w:r>
    </w:p>
    <w:p w14:paraId="4A637290" w14:textId="4A0282A0" w:rsidR="00544127" w:rsidRPr="003F7E15" w:rsidRDefault="00544127" w:rsidP="00707FC8">
      <w:pPr>
        <w:ind w:left="720" w:hanging="720"/>
        <w:jc w:val="both"/>
        <w:rPr>
          <w:rFonts w:ascii="Arial" w:hAnsi="Arial" w:cs="Arial"/>
          <w:sz w:val="24"/>
          <w:lang w:val="en-GB"/>
        </w:rPr>
      </w:pPr>
    </w:p>
    <w:p w14:paraId="1B8BC3A1" w14:textId="77777777" w:rsidR="00163896" w:rsidRDefault="003F7E15" w:rsidP="00914EAF">
      <w:pPr>
        <w:jc w:val="both"/>
        <w:rPr>
          <w:rFonts w:ascii="Arial" w:eastAsiaTheme="minorEastAsia" w:hAnsi="Arial" w:cs="Arial"/>
          <w:sz w:val="22"/>
          <w:szCs w:val="22"/>
          <w:lang w:val="en-GB" w:eastAsia="zh-TW"/>
        </w:rPr>
      </w:pPr>
      <w:r w:rsidRPr="00F2608E">
        <w:rPr>
          <w:rFonts w:ascii="Arial" w:eastAsiaTheme="minorEastAsia" w:hAnsi="Arial" w:cs="Arial"/>
          <w:sz w:val="22"/>
          <w:szCs w:val="22"/>
          <w:lang w:val="en-GB" w:eastAsia="zh-TW"/>
        </w:rPr>
        <w:t>One of the examples is that</w:t>
      </w:r>
      <w:r w:rsidR="00914EAF" w:rsidRPr="00F2608E">
        <w:rPr>
          <w:rFonts w:ascii="Arial" w:eastAsiaTheme="minorEastAsia" w:hAnsi="Arial" w:cs="Arial"/>
          <w:sz w:val="22"/>
          <w:szCs w:val="22"/>
          <w:lang w:val="en-GB" w:eastAsia="zh-TW"/>
        </w:rPr>
        <w:t xml:space="preserve"> the </w:t>
      </w:r>
      <w:r w:rsidR="00914EAF" w:rsidRPr="00F2608E">
        <w:rPr>
          <w:rFonts w:ascii="Arial" w:eastAsiaTheme="minorEastAsia" w:hAnsi="Arial" w:cs="Arial" w:hint="eastAsia"/>
          <w:sz w:val="22"/>
          <w:szCs w:val="22"/>
          <w:lang w:val="en-GB" w:eastAsia="zh-TW"/>
        </w:rPr>
        <w:t>f</w:t>
      </w:r>
      <w:r w:rsidR="00914EAF" w:rsidRPr="00F2608E">
        <w:rPr>
          <w:rFonts w:ascii="Arial" w:eastAsiaTheme="minorEastAsia" w:hAnsi="Arial" w:cs="Arial"/>
          <w:sz w:val="22"/>
          <w:szCs w:val="22"/>
          <w:lang w:val="en-GB" w:eastAsia="zh-TW"/>
        </w:rPr>
        <w:t xml:space="preserve">oreign representative can request court of State A to exercise discretionary power to protect the assets of the debtor or the interest of creditors under article 21 the Model Law. </w:t>
      </w:r>
      <w:r w:rsidR="006A2B3B">
        <w:rPr>
          <w:rFonts w:ascii="Arial" w:eastAsiaTheme="minorEastAsia" w:hAnsi="Arial" w:cs="Arial"/>
          <w:sz w:val="22"/>
          <w:szCs w:val="22"/>
          <w:lang w:val="en-GB" w:eastAsia="zh-TW"/>
        </w:rPr>
        <w:t>Th</w:t>
      </w:r>
      <w:r w:rsidR="006F7916">
        <w:rPr>
          <w:rFonts w:ascii="Arial" w:eastAsiaTheme="minorEastAsia" w:hAnsi="Arial" w:cs="Arial"/>
          <w:sz w:val="22"/>
          <w:szCs w:val="22"/>
          <w:lang w:val="en-GB" w:eastAsia="zh-TW"/>
        </w:rPr>
        <w:t xml:space="preserve">is includes but not limited to examining witness, taking evidence or delivery of information regarding the debtor’s affairs in State A. </w:t>
      </w:r>
      <w:r w:rsidR="00A12178">
        <w:rPr>
          <w:rFonts w:ascii="Arial" w:eastAsiaTheme="minorEastAsia" w:hAnsi="Arial" w:cs="Arial"/>
          <w:sz w:val="22"/>
          <w:szCs w:val="22"/>
          <w:lang w:val="en-GB" w:eastAsia="zh-TW"/>
        </w:rPr>
        <w:t>The foreign representative can access power to suspended the debtor dealing with the assets to the extent allowed under Article 20(1)(C</w:t>
      </w:r>
      <w:r w:rsidR="0045189F">
        <w:rPr>
          <w:rFonts w:ascii="Arial" w:eastAsiaTheme="minorEastAsia" w:hAnsi="Arial" w:cs="Arial"/>
          <w:sz w:val="22"/>
          <w:szCs w:val="22"/>
          <w:lang w:val="en-GB" w:eastAsia="zh-TW"/>
        </w:rPr>
        <w:t>). These</w:t>
      </w:r>
      <w:r w:rsidR="00A12178">
        <w:rPr>
          <w:rFonts w:ascii="Arial" w:eastAsiaTheme="minorEastAsia" w:hAnsi="Arial" w:cs="Arial"/>
          <w:sz w:val="22"/>
          <w:szCs w:val="22"/>
          <w:lang w:val="en-GB" w:eastAsia="zh-TW"/>
        </w:rPr>
        <w:t xml:space="preserve"> access rights allowed investigation can be conducted in a comprehensive manner and reduced the chance of dissipation of assets. </w:t>
      </w:r>
    </w:p>
    <w:p w14:paraId="3FC4E74B" w14:textId="77777777" w:rsidR="00163896" w:rsidRDefault="00163896" w:rsidP="00914EAF">
      <w:pPr>
        <w:jc w:val="both"/>
        <w:rPr>
          <w:rFonts w:ascii="Arial" w:eastAsiaTheme="minorEastAsia" w:hAnsi="Arial" w:cs="Arial"/>
          <w:sz w:val="22"/>
          <w:szCs w:val="22"/>
          <w:lang w:val="en-GB" w:eastAsia="zh-TW"/>
        </w:rPr>
      </w:pPr>
    </w:p>
    <w:p w14:paraId="5D5A1FA5" w14:textId="6CDECA85" w:rsidR="00D17FDC" w:rsidRDefault="001151E9" w:rsidP="00914EAF">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Tailor made relief may also be given when </w:t>
      </w:r>
      <w:r w:rsidR="0072556E">
        <w:rPr>
          <w:rFonts w:ascii="Arial" w:eastAsiaTheme="minorEastAsia" w:hAnsi="Arial" w:cs="Arial"/>
          <w:sz w:val="22"/>
          <w:szCs w:val="22"/>
          <w:lang w:val="en-GB" w:eastAsia="zh-TW"/>
        </w:rPr>
        <w:t>required, such</w:t>
      </w:r>
      <w:r>
        <w:rPr>
          <w:rFonts w:ascii="Arial" w:eastAsiaTheme="minorEastAsia" w:hAnsi="Arial" w:cs="Arial"/>
          <w:sz w:val="22"/>
          <w:szCs w:val="22"/>
          <w:lang w:val="en-GB" w:eastAsia="zh-TW"/>
        </w:rPr>
        <w:t xml:space="preserve"> flexibility to formulate custom-made </w:t>
      </w:r>
      <w:r w:rsidR="000445AE">
        <w:rPr>
          <w:rFonts w:ascii="Arial" w:eastAsiaTheme="minorEastAsia" w:hAnsi="Arial" w:cs="Arial"/>
          <w:sz w:val="22"/>
          <w:szCs w:val="22"/>
          <w:lang w:val="en-GB" w:eastAsia="zh-TW"/>
        </w:rPr>
        <w:t>solutions catering debtors and other interested parties which can lead to optimal results.</w:t>
      </w:r>
    </w:p>
    <w:p w14:paraId="58ED06C3" w14:textId="18294E8B" w:rsidR="00F2608E" w:rsidRDefault="00F2608E" w:rsidP="00914EAF">
      <w:pPr>
        <w:jc w:val="both"/>
        <w:rPr>
          <w:rFonts w:ascii="Arial" w:eastAsiaTheme="minorEastAsia" w:hAnsi="Arial" w:cs="Arial"/>
          <w:sz w:val="24"/>
          <w:lang w:val="en-GB" w:eastAsia="zh-TW"/>
        </w:rPr>
      </w:pPr>
    </w:p>
    <w:p w14:paraId="29695B89" w14:textId="4F8715DA" w:rsidR="0045189F" w:rsidRDefault="0072556E" w:rsidP="00914EAF">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The locus standi access rules also </w:t>
      </w:r>
      <w:r w:rsidR="00163896">
        <w:rPr>
          <w:rFonts w:ascii="Arial" w:eastAsiaTheme="minorEastAsia" w:hAnsi="Arial" w:cs="Arial"/>
          <w:sz w:val="22"/>
          <w:szCs w:val="22"/>
          <w:lang w:val="en-GB" w:eastAsia="zh-TW"/>
        </w:rPr>
        <w:t>signify</w:t>
      </w:r>
      <w:r>
        <w:rPr>
          <w:rFonts w:ascii="Arial" w:eastAsiaTheme="minorEastAsia" w:hAnsi="Arial" w:cs="Arial"/>
          <w:sz w:val="22"/>
          <w:szCs w:val="22"/>
          <w:lang w:val="en-GB" w:eastAsia="zh-TW"/>
        </w:rPr>
        <w:t xml:space="preserve"> the co-ordination between foreign representative and court in State A as it allowed directly communication between both parties without the need for separate proceedings. </w:t>
      </w:r>
    </w:p>
    <w:p w14:paraId="1A6CAF8A" w14:textId="77777777" w:rsidR="0045189F" w:rsidRPr="0045189F" w:rsidRDefault="0045189F" w:rsidP="00914EAF">
      <w:pPr>
        <w:jc w:val="both"/>
        <w:rPr>
          <w:rFonts w:ascii="Arial" w:eastAsiaTheme="minorEastAsia" w:hAnsi="Arial" w:cs="Arial"/>
          <w:sz w:val="22"/>
          <w:szCs w:val="22"/>
          <w:lang w:val="en-GB" w:eastAsia="zh-TW"/>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w:t>
      </w:r>
      <w:r w:rsidRPr="009B5832">
        <w:rPr>
          <w:rFonts w:ascii="Arial" w:hAnsi="Arial" w:cs="Arial"/>
          <w:sz w:val="22"/>
          <w:szCs w:val="22"/>
          <w:lang w:val="en-GB"/>
        </w:rPr>
        <w:lastRenderedPageBreak/>
        <w:t xml:space="preserve">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33DB2E68" w14:textId="77777777" w:rsidR="00E71938" w:rsidRDefault="00E71938" w:rsidP="00707FC8">
      <w:pPr>
        <w:jc w:val="both"/>
        <w:rPr>
          <w:rFonts w:ascii="Arial" w:hAnsi="Arial" w:cs="Arial"/>
          <w:sz w:val="22"/>
          <w:szCs w:val="22"/>
          <w:lang w:val="en-GB"/>
        </w:rPr>
      </w:pPr>
    </w:p>
    <w:p w14:paraId="764D0C59" w14:textId="545E1ABD" w:rsidR="00041F78" w:rsidRDefault="00041F78" w:rsidP="00707FC8">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he foreign representative has to apply the recognition</w:t>
      </w:r>
      <w:r w:rsidR="00092C05">
        <w:rPr>
          <w:rFonts w:ascii="Arial" w:eastAsiaTheme="minorEastAsia" w:hAnsi="Arial" w:cs="Arial"/>
          <w:sz w:val="22"/>
          <w:szCs w:val="22"/>
          <w:lang w:val="en-GB" w:eastAsia="zh-TW"/>
        </w:rPr>
        <w:t xml:space="preserve"> and supply evidences</w:t>
      </w:r>
      <w:r>
        <w:rPr>
          <w:rFonts w:ascii="Arial" w:eastAsiaTheme="minorEastAsia" w:hAnsi="Arial" w:cs="Arial"/>
          <w:sz w:val="22"/>
          <w:szCs w:val="22"/>
          <w:lang w:val="en-GB" w:eastAsia="zh-TW"/>
        </w:rPr>
        <w:t xml:space="preserve"> according to Article 15. The foreign representative should submit the required documents as stated in Article 15.2(a) &amp; (b), namely, a certified copy of the decision to commence the foreign proceedings and appointment of the foreign representative or a </w:t>
      </w:r>
      <w:r w:rsidR="00250338">
        <w:rPr>
          <w:rFonts w:ascii="Arial" w:eastAsiaTheme="minorEastAsia" w:hAnsi="Arial" w:cs="Arial"/>
          <w:sz w:val="22"/>
          <w:szCs w:val="22"/>
          <w:lang w:val="en-GB" w:eastAsia="zh-TW"/>
        </w:rPr>
        <w:t>certificate</w:t>
      </w:r>
      <w:r>
        <w:rPr>
          <w:rFonts w:ascii="Arial" w:eastAsiaTheme="minorEastAsia" w:hAnsi="Arial" w:cs="Arial"/>
          <w:sz w:val="22"/>
          <w:szCs w:val="22"/>
          <w:lang w:val="en-GB" w:eastAsia="zh-TW"/>
        </w:rPr>
        <w:t xml:space="preserve"> from foreign court for affirming the same.  </w:t>
      </w:r>
      <w:r w:rsidR="00250338">
        <w:rPr>
          <w:rFonts w:ascii="Arial" w:eastAsiaTheme="minorEastAsia" w:hAnsi="Arial" w:cs="Arial"/>
          <w:sz w:val="22"/>
          <w:szCs w:val="22"/>
          <w:lang w:val="en-GB" w:eastAsia="zh-TW"/>
        </w:rPr>
        <w:t xml:space="preserve">In case, the foreign representative cannot submit the requested documents, other evidences to supports existence of the foreign proceedings and appointment will also be acceptable. </w:t>
      </w:r>
      <w:r w:rsidR="00137929">
        <w:rPr>
          <w:rFonts w:ascii="Arial" w:eastAsiaTheme="minorEastAsia" w:hAnsi="Arial" w:cs="Arial"/>
          <w:sz w:val="22"/>
          <w:szCs w:val="22"/>
          <w:lang w:val="en-GB" w:eastAsia="zh-TW"/>
        </w:rPr>
        <w:t>The foreign representative is also obligated to supply a statement including all foreign proceedings in respect of the debtors that are known by him</w:t>
      </w:r>
      <w:r w:rsidR="00922BD3">
        <w:rPr>
          <w:rFonts w:ascii="Arial" w:eastAsiaTheme="minorEastAsia" w:hAnsi="Arial" w:cs="Arial"/>
          <w:sz w:val="22"/>
          <w:szCs w:val="22"/>
          <w:lang w:val="en-GB" w:eastAsia="zh-TW"/>
        </w:rPr>
        <w:t xml:space="preserve"> (Article 15.3)</w:t>
      </w:r>
      <w:r w:rsidR="00137929">
        <w:rPr>
          <w:rFonts w:ascii="Arial" w:eastAsiaTheme="minorEastAsia" w:hAnsi="Arial" w:cs="Arial"/>
          <w:sz w:val="22"/>
          <w:szCs w:val="22"/>
          <w:lang w:val="en-GB" w:eastAsia="zh-TW"/>
        </w:rPr>
        <w:t xml:space="preserve">. </w:t>
      </w:r>
    </w:p>
    <w:p w14:paraId="14808724" w14:textId="77777777" w:rsidR="00041F78" w:rsidRDefault="00041F78" w:rsidP="00707FC8">
      <w:pPr>
        <w:jc w:val="both"/>
        <w:rPr>
          <w:rFonts w:ascii="Arial" w:eastAsiaTheme="minorEastAsia" w:hAnsi="Arial" w:cs="Arial"/>
          <w:sz w:val="22"/>
          <w:szCs w:val="22"/>
          <w:lang w:val="en-GB" w:eastAsia="zh-TW"/>
        </w:rPr>
      </w:pPr>
    </w:p>
    <w:p w14:paraId="74B429E4" w14:textId="13E3FB94" w:rsidR="00C91949" w:rsidRDefault="00E71938" w:rsidP="00707FC8">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Restrictions were set out in</w:t>
      </w:r>
      <w:r>
        <w:rPr>
          <w:rFonts w:ascii="Arial" w:eastAsiaTheme="minorEastAsia" w:hAnsi="Arial" w:cs="Arial"/>
          <w:sz w:val="22"/>
          <w:szCs w:val="22"/>
          <w:lang w:val="en-GB" w:eastAsia="zh-TW"/>
        </w:rPr>
        <w:t xml:space="preserve"> Chapter 17 of MLCBI</w:t>
      </w:r>
      <w:r>
        <w:rPr>
          <w:rFonts w:ascii="Arial" w:eastAsiaTheme="minorEastAsia" w:hAnsi="Arial" w:cs="Arial"/>
          <w:sz w:val="22"/>
          <w:szCs w:val="22"/>
          <w:lang w:val="en-GB" w:eastAsia="zh-TW"/>
        </w:rPr>
        <w:t xml:space="preserve"> t</w:t>
      </w:r>
      <w:r w:rsidR="00B0560A">
        <w:rPr>
          <w:rFonts w:ascii="Arial" w:eastAsiaTheme="minorEastAsia" w:hAnsi="Arial" w:cs="Arial"/>
          <w:sz w:val="22"/>
          <w:szCs w:val="22"/>
          <w:lang w:val="en-GB" w:eastAsia="zh-TW"/>
        </w:rPr>
        <w:t xml:space="preserve">he decision of recognition of foreign proceedings. As per paragraph 4 of Chapter 17, the recognition can be revoked if it lacks fully or partially grounds for granting. For example, from the principles established in Sanko Steamship Co Ltd [2015], if the foreign proceedings in State B have terminated, then, the court in State A can terminate the recognition process. </w:t>
      </w:r>
      <w:r w:rsidR="00491798">
        <w:rPr>
          <w:rFonts w:ascii="Arial" w:eastAsiaTheme="minorEastAsia" w:hAnsi="Arial" w:cs="Arial"/>
          <w:sz w:val="22"/>
          <w:szCs w:val="22"/>
          <w:lang w:val="en-GB" w:eastAsia="zh-TW"/>
        </w:rPr>
        <w:t xml:space="preserve">In other words, for a recognition application to be successful, the proceedings in State B must not be terminated. </w:t>
      </w:r>
    </w:p>
    <w:p w14:paraId="4B20C776" w14:textId="4390E89C" w:rsidR="00491798" w:rsidRDefault="00491798" w:rsidP="00707FC8">
      <w:pPr>
        <w:jc w:val="both"/>
        <w:rPr>
          <w:rFonts w:ascii="Arial" w:eastAsiaTheme="minorEastAsia" w:hAnsi="Arial" w:cs="Arial"/>
          <w:sz w:val="22"/>
          <w:szCs w:val="22"/>
          <w:lang w:val="en-GB" w:eastAsia="zh-TW"/>
        </w:rPr>
      </w:pPr>
    </w:p>
    <w:p w14:paraId="49A91633" w14:textId="1143C871" w:rsidR="00F33E31" w:rsidRPr="00F33E31" w:rsidRDefault="00491798" w:rsidP="00707FC8">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S</w:t>
      </w:r>
      <w:r>
        <w:rPr>
          <w:rFonts w:ascii="Arial" w:eastAsiaTheme="minorEastAsia" w:hAnsi="Arial" w:cs="Arial"/>
          <w:sz w:val="22"/>
          <w:szCs w:val="22"/>
          <w:lang w:val="en-GB" w:eastAsia="zh-TW"/>
        </w:rPr>
        <w:t xml:space="preserve">econdly, </w:t>
      </w:r>
      <w:r w:rsidR="00856423">
        <w:rPr>
          <w:rFonts w:ascii="Arial" w:eastAsiaTheme="minorEastAsia" w:hAnsi="Arial" w:cs="Arial"/>
          <w:sz w:val="22"/>
          <w:szCs w:val="22"/>
          <w:lang w:val="en-GB" w:eastAsia="zh-TW"/>
        </w:rPr>
        <w:t>in case of new facts may also overturn the recognition process. I</w:t>
      </w:r>
      <w:r>
        <w:rPr>
          <w:rFonts w:ascii="Arial" w:eastAsiaTheme="minorEastAsia" w:hAnsi="Arial" w:cs="Arial"/>
          <w:sz w:val="22"/>
          <w:szCs w:val="22"/>
          <w:lang w:val="en-GB" w:eastAsia="zh-TW"/>
        </w:rPr>
        <w:t xml:space="preserve">n Sturgeon Central Asia Balanced Fund Ltd [2020], </w:t>
      </w:r>
      <w:r w:rsidR="00856423">
        <w:rPr>
          <w:rFonts w:ascii="Arial" w:eastAsiaTheme="minorEastAsia" w:hAnsi="Arial" w:cs="Arial"/>
          <w:sz w:val="22"/>
          <w:szCs w:val="22"/>
          <w:lang w:val="en-GB" w:eastAsia="zh-TW"/>
        </w:rPr>
        <w:t xml:space="preserve">the recognition was rescinded as the Court noted that the objectives of the recognition </w:t>
      </w:r>
      <w:r w:rsidR="009E673C">
        <w:rPr>
          <w:rFonts w:ascii="Arial" w:eastAsiaTheme="minorEastAsia" w:hAnsi="Arial" w:cs="Arial"/>
          <w:sz w:val="22"/>
          <w:szCs w:val="22"/>
          <w:lang w:val="en-GB" w:eastAsia="zh-TW"/>
        </w:rPr>
        <w:t>are</w:t>
      </w:r>
      <w:r w:rsidR="00856423">
        <w:rPr>
          <w:rFonts w:ascii="Arial" w:eastAsiaTheme="minorEastAsia" w:hAnsi="Arial" w:cs="Arial"/>
          <w:sz w:val="22"/>
          <w:szCs w:val="22"/>
          <w:lang w:val="en-GB" w:eastAsia="zh-TW"/>
        </w:rPr>
        <w:t xml:space="preserve"> for providing returns to the shareholders instead of protecting creditor’s interests. </w:t>
      </w:r>
      <w:r w:rsidR="009E673C">
        <w:rPr>
          <w:rFonts w:ascii="Arial" w:eastAsiaTheme="minorEastAsia" w:hAnsi="Arial" w:cs="Arial"/>
          <w:sz w:val="22"/>
          <w:szCs w:val="22"/>
          <w:lang w:val="en-GB" w:eastAsia="zh-TW"/>
        </w:rPr>
        <w:t xml:space="preserve">The foreign representative in State B must ensure that the application must be made for the interest of creditors. </w:t>
      </w:r>
      <w:r w:rsidR="00BB3CF6">
        <w:rPr>
          <w:rFonts w:ascii="Arial" w:eastAsiaTheme="minorEastAsia" w:hAnsi="Arial" w:cs="Arial"/>
          <w:sz w:val="22"/>
          <w:szCs w:val="22"/>
          <w:lang w:val="en-GB" w:eastAsia="zh-TW"/>
        </w:rPr>
        <w:t xml:space="preserve">  </w:t>
      </w:r>
      <w:r w:rsidR="00F33E31">
        <w:rPr>
          <w:rFonts w:ascii="Arial" w:eastAsiaTheme="minorEastAsia" w:hAnsi="Arial" w:cs="Arial"/>
          <w:sz w:val="22"/>
          <w:szCs w:val="22"/>
          <w:lang w:val="en-GB" w:eastAsia="zh-TW"/>
        </w:rPr>
        <w:t xml:space="preserve"> </w:t>
      </w:r>
    </w:p>
    <w:p w14:paraId="1396D8EC" w14:textId="77777777" w:rsidR="00F33E31" w:rsidRDefault="00F33E31" w:rsidP="00707FC8">
      <w:pPr>
        <w:jc w:val="both"/>
        <w:rPr>
          <w:rFonts w:ascii="Arial" w:hAnsi="Arial" w:cs="Arial"/>
          <w:sz w:val="22"/>
          <w:szCs w:val="22"/>
          <w:lang w:val="en-GB"/>
        </w:rPr>
      </w:pPr>
    </w:p>
    <w:p w14:paraId="1360C79D" w14:textId="76C58BF3" w:rsidR="006A7AAF" w:rsidRPr="006A7AAF" w:rsidRDefault="006A7AAF" w:rsidP="00707FC8">
      <w:pPr>
        <w:jc w:val="both"/>
        <w:rPr>
          <w:rFonts w:ascii="Arial" w:eastAsiaTheme="minorEastAsia" w:hAnsi="Arial" w:cs="Arial"/>
          <w:sz w:val="22"/>
          <w:szCs w:val="22"/>
          <w:lang w:val="en-GB" w:eastAsia="zh-TW"/>
        </w:rPr>
      </w:pPr>
      <w:r>
        <w:rPr>
          <w:rFonts w:ascii="Arial" w:hAnsi="Arial" w:cs="Arial"/>
          <w:sz w:val="22"/>
          <w:szCs w:val="22"/>
          <w:lang w:val="en-GB"/>
        </w:rPr>
        <w:t>T</w:t>
      </w:r>
      <w:r>
        <w:rPr>
          <w:rFonts w:ascii="Arial" w:eastAsiaTheme="minorEastAsia" w:hAnsi="Arial" w:cs="Arial"/>
          <w:sz w:val="22"/>
          <w:szCs w:val="22"/>
          <w:lang w:val="en-GB" w:eastAsia="zh-TW"/>
        </w:rPr>
        <w:t xml:space="preserve">he followings are some excluded situations in applying article 2(a) of MLCBI, </w:t>
      </w:r>
    </w:p>
    <w:p w14:paraId="7A232BE4" w14:textId="77777777" w:rsidR="006A7AAF" w:rsidRPr="006A7AAF" w:rsidRDefault="006A7AAF" w:rsidP="00707FC8">
      <w:pPr>
        <w:jc w:val="both"/>
        <w:rPr>
          <w:rFonts w:ascii="Arial" w:hAnsi="Arial" w:cs="Arial"/>
          <w:sz w:val="22"/>
          <w:szCs w:val="22"/>
          <w:lang w:val="en-GB"/>
        </w:rPr>
      </w:pPr>
    </w:p>
    <w:p w14:paraId="41E9680E" w14:textId="77777777" w:rsidR="001449C1" w:rsidRDefault="00AF1412" w:rsidP="00707FC8">
      <w:pPr>
        <w:jc w:val="both"/>
        <w:rPr>
          <w:rFonts w:ascii="Arial" w:hAnsi="Arial" w:cs="Arial"/>
          <w:sz w:val="22"/>
          <w:szCs w:val="22"/>
          <w:lang w:val="en-GB"/>
        </w:rPr>
      </w:pPr>
      <w:r>
        <w:rPr>
          <w:rFonts w:ascii="Arial" w:hAnsi="Arial" w:cs="Arial"/>
          <w:sz w:val="22"/>
          <w:szCs w:val="22"/>
          <w:lang w:val="en-GB"/>
        </w:rPr>
        <w:t>According to UNCITRAL Guide to Enactment paragraph 55 and 56</w:t>
      </w:r>
      <w:r w:rsidR="00D00602">
        <w:rPr>
          <w:rFonts w:ascii="Arial" w:hAnsi="Arial" w:cs="Arial"/>
          <w:sz w:val="22"/>
          <w:szCs w:val="22"/>
          <w:lang w:val="en-GB"/>
        </w:rPr>
        <w:t xml:space="preserve"> and Paragraph 2 of Article 1</w:t>
      </w:r>
      <w:r>
        <w:rPr>
          <w:rFonts w:ascii="Arial" w:hAnsi="Arial" w:cs="Arial"/>
          <w:sz w:val="22"/>
          <w:szCs w:val="22"/>
          <w:lang w:val="en-GB"/>
        </w:rPr>
        <w:t xml:space="preserve">, </w:t>
      </w:r>
      <w:r w:rsidR="00E275BE">
        <w:rPr>
          <w:rFonts w:ascii="Arial" w:hAnsi="Arial" w:cs="Arial"/>
          <w:sz w:val="22"/>
          <w:szCs w:val="22"/>
          <w:lang w:val="en-GB"/>
        </w:rPr>
        <w:t>the debtor</w:t>
      </w:r>
      <w:r>
        <w:rPr>
          <w:rFonts w:ascii="Arial" w:hAnsi="Arial" w:cs="Arial"/>
          <w:sz w:val="22"/>
          <w:szCs w:val="22"/>
          <w:lang w:val="en-GB"/>
        </w:rPr>
        <w:t xml:space="preserve"> should</w:t>
      </w:r>
      <w:r w:rsidR="00E275BE">
        <w:rPr>
          <w:rFonts w:ascii="Arial" w:hAnsi="Arial" w:cs="Arial"/>
          <w:sz w:val="22"/>
          <w:szCs w:val="22"/>
          <w:lang w:val="en-GB"/>
        </w:rPr>
        <w:t xml:space="preserve"> administrate</w:t>
      </w:r>
      <w:r>
        <w:rPr>
          <w:rFonts w:ascii="Arial" w:hAnsi="Arial" w:cs="Arial"/>
          <w:sz w:val="22"/>
          <w:szCs w:val="22"/>
          <w:lang w:val="en-GB"/>
        </w:rPr>
        <w:t xml:space="preserve"> under</w:t>
      </w:r>
      <w:r w:rsidR="00E275BE">
        <w:rPr>
          <w:rFonts w:ascii="Arial" w:hAnsi="Arial" w:cs="Arial"/>
          <w:sz w:val="22"/>
          <w:szCs w:val="22"/>
          <w:lang w:val="en-GB"/>
        </w:rPr>
        <w:t xml:space="preserve"> </w:t>
      </w:r>
      <w:r>
        <w:rPr>
          <w:rFonts w:ascii="Arial" w:hAnsi="Arial" w:cs="Arial"/>
          <w:sz w:val="22"/>
          <w:szCs w:val="22"/>
          <w:lang w:val="en-GB"/>
        </w:rPr>
        <w:t xml:space="preserve">a special regulatory regime in case it is a bank and insurance company, the recognition application </w:t>
      </w:r>
      <w:r w:rsidR="00FE1C8B">
        <w:rPr>
          <w:rFonts w:ascii="Arial" w:hAnsi="Arial" w:cs="Arial"/>
          <w:sz w:val="22"/>
          <w:szCs w:val="22"/>
          <w:lang w:val="en-GB"/>
        </w:rPr>
        <w:t>will</w:t>
      </w:r>
      <w:r>
        <w:rPr>
          <w:rFonts w:ascii="Arial" w:hAnsi="Arial" w:cs="Arial"/>
          <w:sz w:val="22"/>
          <w:szCs w:val="22"/>
          <w:lang w:val="en-GB"/>
        </w:rPr>
        <w:t xml:space="preserve"> be</w:t>
      </w:r>
      <w:r w:rsidR="00FE1C8B">
        <w:rPr>
          <w:rFonts w:ascii="Arial" w:hAnsi="Arial" w:cs="Arial"/>
          <w:sz w:val="22"/>
          <w:szCs w:val="22"/>
          <w:lang w:val="en-GB"/>
        </w:rPr>
        <w:t xml:space="preserve"> rejected. </w:t>
      </w:r>
    </w:p>
    <w:p w14:paraId="52979C21" w14:textId="77777777" w:rsidR="001449C1" w:rsidRDefault="001449C1" w:rsidP="00707FC8">
      <w:pPr>
        <w:jc w:val="both"/>
        <w:rPr>
          <w:rFonts w:ascii="Arial" w:hAnsi="Arial" w:cs="Arial"/>
          <w:sz w:val="22"/>
          <w:szCs w:val="22"/>
          <w:lang w:val="en-GB"/>
        </w:rPr>
      </w:pPr>
    </w:p>
    <w:p w14:paraId="298F4871" w14:textId="3249C1AB" w:rsidR="00FE1C8B" w:rsidRPr="001449C1" w:rsidRDefault="00504BAE" w:rsidP="00707FC8">
      <w:pPr>
        <w:jc w:val="both"/>
        <w:rPr>
          <w:rFonts w:ascii="Arial" w:hAnsi="Arial" w:cs="Arial"/>
          <w:sz w:val="22"/>
          <w:szCs w:val="22"/>
          <w:lang w:val="en-GB"/>
        </w:rPr>
      </w:pPr>
      <w:r>
        <w:rPr>
          <w:rFonts w:ascii="Arial" w:eastAsiaTheme="minorEastAsia" w:hAnsi="Arial" w:cs="Arial"/>
          <w:sz w:val="22"/>
          <w:szCs w:val="22"/>
          <w:lang w:val="en-GB" w:eastAsia="zh-TW"/>
        </w:rPr>
        <w:t xml:space="preserve">State A may exclude insolvency proceeding </w:t>
      </w:r>
      <w:r w:rsidR="008E4F99">
        <w:rPr>
          <w:rFonts w:ascii="Arial" w:eastAsiaTheme="minorEastAsia" w:hAnsi="Arial" w:cs="Arial"/>
          <w:sz w:val="22"/>
          <w:szCs w:val="22"/>
          <w:lang w:val="en-GB" w:eastAsia="zh-TW"/>
        </w:rPr>
        <w:t>if the debtor is a</w:t>
      </w:r>
      <w:r>
        <w:rPr>
          <w:rFonts w:ascii="Arial" w:eastAsiaTheme="minorEastAsia" w:hAnsi="Arial" w:cs="Arial"/>
          <w:sz w:val="22"/>
          <w:szCs w:val="22"/>
          <w:lang w:val="en-GB" w:eastAsia="zh-TW"/>
        </w:rPr>
        <w:t xml:space="preserve"> public utilities compan</w:t>
      </w:r>
      <w:r w:rsidR="008E4F99">
        <w:rPr>
          <w:rFonts w:ascii="Arial" w:eastAsiaTheme="minorEastAsia" w:hAnsi="Arial" w:cs="Arial"/>
          <w:sz w:val="22"/>
          <w:szCs w:val="22"/>
          <w:lang w:val="en-GB" w:eastAsia="zh-TW"/>
        </w:rPr>
        <w:t>y</w:t>
      </w:r>
      <w:r>
        <w:rPr>
          <w:rFonts w:ascii="Arial" w:eastAsiaTheme="minorEastAsia" w:hAnsi="Arial" w:cs="Arial"/>
          <w:sz w:val="22"/>
          <w:szCs w:val="22"/>
          <w:lang w:val="en-GB" w:eastAsia="zh-TW"/>
        </w:rPr>
        <w:t xml:space="preserve"> for policy </w:t>
      </w:r>
      <w:r w:rsidR="008E4F99">
        <w:rPr>
          <w:rFonts w:ascii="Arial" w:eastAsiaTheme="minorEastAsia" w:hAnsi="Arial" w:cs="Arial"/>
          <w:sz w:val="22"/>
          <w:szCs w:val="22"/>
          <w:lang w:val="en-GB" w:eastAsia="zh-TW"/>
        </w:rPr>
        <w:t>reasons from applying the MLCBI. A special resolution may be required in cross-</w:t>
      </w:r>
      <w:r w:rsidR="00D53138">
        <w:rPr>
          <w:rFonts w:ascii="Arial" w:eastAsiaTheme="minorEastAsia" w:hAnsi="Arial" w:cs="Arial"/>
          <w:sz w:val="22"/>
          <w:szCs w:val="22"/>
          <w:lang w:val="en-GB" w:eastAsia="zh-TW"/>
        </w:rPr>
        <w:t>border</w:t>
      </w:r>
      <w:r w:rsidR="008E4F99">
        <w:rPr>
          <w:rFonts w:ascii="Arial" w:eastAsiaTheme="minorEastAsia" w:hAnsi="Arial" w:cs="Arial"/>
          <w:sz w:val="22"/>
          <w:szCs w:val="22"/>
          <w:lang w:val="en-GB" w:eastAsia="zh-TW"/>
        </w:rPr>
        <w:t xml:space="preserve"> insolvency cases. </w:t>
      </w:r>
    </w:p>
    <w:p w14:paraId="41D23C7A" w14:textId="77777777" w:rsidR="001449C1" w:rsidRDefault="001449C1" w:rsidP="00707FC8">
      <w:pPr>
        <w:jc w:val="both"/>
        <w:rPr>
          <w:rFonts w:ascii="Arial" w:eastAsiaTheme="minorEastAsia" w:hAnsi="Arial" w:cs="Arial" w:hint="eastAsia"/>
          <w:sz w:val="22"/>
          <w:szCs w:val="22"/>
          <w:lang w:val="en-GB" w:eastAsia="zh-TW"/>
        </w:rPr>
      </w:pPr>
    </w:p>
    <w:p w14:paraId="2A661A7D" w14:textId="2AF6805E" w:rsidR="00A37492" w:rsidRDefault="009A7F9C" w:rsidP="00707FC8">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A</w:t>
      </w:r>
      <w:r w:rsidR="007615FA">
        <w:rPr>
          <w:rFonts w:ascii="Arial" w:eastAsiaTheme="minorEastAsia" w:hAnsi="Arial" w:cs="Arial"/>
          <w:sz w:val="22"/>
          <w:szCs w:val="22"/>
          <w:lang w:val="en-GB" w:eastAsia="zh-TW"/>
        </w:rPr>
        <w:t>rticle 6 of MLCBI</w:t>
      </w:r>
      <w:r>
        <w:rPr>
          <w:rFonts w:ascii="Arial" w:eastAsiaTheme="minorEastAsia" w:hAnsi="Arial" w:cs="Arial"/>
          <w:sz w:val="22"/>
          <w:szCs w:val="22"/>
          <w:lang w:val="en-GB" w:eastAsia="zh-TW"/>
        </w:rPr>
        <w:t xml:space="preserve"> explained </w:t>
      </w:r>
      <w:r w:rsidRPr="009B5832">
        <w:rPr>
          <w:rFonts w:ascii="Arial" w:hAnsi="Arial" w:cs="Arial"/>
          <w:sz w:val="22"/>
          <w:szCs w:val="22"/>
          <w:lang w:val="en-GB"/>
        </w:rPr>
        <w:t>judicial scrutiny</w:t>
      </w:r>
      <w:r>
        <w:rPr>
          <w:rFonts w:ascii="Arial" w:hAnsi="Arial" w:cs="Arial"/>
          <w:sz w:val="22"/>
          <w:szCs w:val="22"/>
          <w:lang w:val="en-GB"/>
        </w:rPr>
        <w:t xml:space="preserve"> concern for recognition application</w:t>
      </w:r>
      <w:r w:rsidR="001449C1">
        <w:rPr>
          <w:rFonts w:ascii="Arial" w:hAnsi="Arial" w:cs="Arial"/>
          <w:sz w:val="22"/>
          <w:szCs w:val="22"/>
          <w:lang w:val="en-GB"/>
        </w:rPr>
        <w:t xml:space="preserve"> which are part of the limitations of MLCBI.</w:t>
      </w:r>
      <w:r w:rsidR="007615FA">
        <w:rPr>
          <w:rFonts w:ascii="Arial" w:eastAsiaTheme="minorEastAsia" w:hAnsi="Arial" w:cs="Arial"/>
          <w:sz w:val="22"/>
          <w:szCs w:val="22"/>
          <w:lang w:val="en-GB" w:eastAsia="zh-TW"/>
        </w:rPr>
        <w:t xml:space="preserve"> </w:t>
      </w:r>
      <w:r w:rsidR="001449C1">
        <w:rPr>
          <w:rFonts w:ascii="Arial" w:eastAsiaTheme="minorEastAsia" w:hAnsi="Arial" w:cs="Arial"/>
          <w:sz w:val="22"/>
          <w:szCs w:val="22"/>
          <w:lang w:val="en-GB" w:eastAsia="zh-TW"/>
        </w:rPr>
        <w:t>T</w:t>
      </w:r>
      <w:r w:rsidR="007615FA">
        <w:rPr>
          <w:rFonts w:ascii="Arial" w:eastAsiaTheme="minorEastAsia" w:hAnsi="Arial" w:cs="Arial"/>
          <w:sz w:val="22"/>
          <w:szCs w:val="22"/>
          <w:lang w:val="en-GB" w:eastAsia="zh-TW"/>
        </w:rPr>
        <w:t xml:space="preserve">he </w:t>
      </w:r>
      <w:r w:rsidR="00640300">
        <w:rPr>
          <w:rFonts w:ascii="Arial" w:eastAsiaTheme="minorEastAsia" w:hAnsi="Arial" w:cs="Arial"/>
          <w:sz w:val="22"/>
          <w:szCs w:val="22"/>
          <w:lang w:val="en-GB" w:eastAsia="zh-TW"/>
        </w:rPr>
        <w:t xml:space="preserve">recognition application may be refused if the action would be manifestly contrary to the public policy of State A. </w:t>
      </w:r>
      <w:r w:rsidR="00910F7D">
        <w:rPr>
          <w:rFonts w:ascii="Arial" w:eastAsiaTheme="minorEastAsia" w:hAnsi="Arial" w:cs="Arial"/>
          <w:sz w:val="22"/>
          <w:szCs w:val="22"/>
          <w:lang w:val="en-GB" w:eastAsia="zh-TW"/>
        </w:rPr>
        <w:t xml:space="preserve">However, as indicated in the </w:t>
      </w:r>
      <w:proofErr w:type="spellStart"/>
      <w:r w:rsidR="00910F7D">
        <w:rPr>
          <w:rFonts w:ascii="Arial" w:eastAsiaTheme="minorEastAsia" w:hAnsi="Arial" w:cs="Arial"/>
          <w:sz w:val="22"/>
          <w:szCs w:val="22"/>
          <w:lang w:val="en-GB" w:eastAsia="zh-TW"/>
        </w:rPr>
        <w:t>Agrokor</w:t>
      </w:r>
      <w:proofErr w:type="spellEnd"/>
      <w:r w:rsidR="00910F7D">
        <w:rPr>
          <w:rFonts w:ascii="Arial" w:eastAsiaTheme="minorEastAsia" w:hAnsi="Arial" w:cs="Arial"/>
          <w:sz w:val="22"/>
          <w:szCs w:val="22"/>
          <w:lang w:val="en-GB" w:eastAsia="zh-TW"/>
        </w:rPr>
        <w:t xml:space="preserve"> case, a mere difference of public policy cannot meet the threshold of </w:t>
      </w:r>
      <w:r w:rsidR="00910F7D" w:rsidRPr="00910F7D">
        <w:rPr>
          <w:rFonts w:ascii="Arial" w:eastAsiaTheme="minorEastAsia" w:hAnsi="Arial" w:cs="Arial"/>
          <w:sz w:val="22"/>
          <w:szCs w:val="22"/>
          <w:lang w:val="en-GB" w:eastAsia="zh-TW"/>
        </w:rPr>
        <w:t>manifestly contrary to the public policy</w:t>
      </w:r>
      <w:r w:rsidR="00910F7D">
        <w:rPr>
          <w:rFonts w:ascii="Arial" w:eastAsiaTheme="minorEastAsia" w:hAnsi="Arial" w:cs="Arial"/>
          <w:sz w:val="22"/>
          <w:szCs w:val="22"/>
          <w:lang w:val="en-GB" w:eastAsia="zh-TW"/>
        </w:rPr>
        <w:t>.</w:t>
      </w:r>
      <w:r w:rsidR="00031C1F">
        <w:rPr>
          <w:rFonts w:ascii="Arial" w:eastAsiaTheme="minorEastAsia" w:hAnsi="Arial" w:cs="Arial"/>
          <w:sz w:val="22"/>
          <w:szCs w:val="22"/>
          <w:lang w:val="en-GB" w:eastAsia="zh-TW"/>
        </w:rPr>
        <w:t xml:space="preserve"> It must affect the fundamental principle of law to qualify public policy exception. </w:t>
      </w:r>
    </w:p>
    <w:p w14:paraId="323BAB46" w14:textId="77777777" w:rsidR="00A37492" w:rsidRDefault="00A37492" w:rsidP="00707FC8">
      <w:pPr>
        <w:jc w:val="both"/>
        <w:rPr>
          <w:rFonts w:ascii="Arial" w:eastAsiaTheme="minorEastAsia" w:hAnsi="Arial" w:cs="Arial"/>
          <w:sz w:val="22"/>
          <w:szCs w:val="22"/>
          <w:lang w:val="en-GB" w:eastAsia="zh-TW"/>
        </w:rPr>
      </w:pPr>
    </w:p>
    <w:p w14:paraId="4C9F0F26" w14:textId="02DE4608" w:rsidR="008E4F99" w:rsidRPr="00504BAE" w:rsidRDefault="00A37492" w:rsidP="00707FC8">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In additions, </w:t>
      </w:r>
      <w:r w:rsidR="00EF0374">
        <w:rPr>
          <w:rFonts w:ascii="Arial" w:eastAsiaTheme="minorEastAsia" w:hAnsi="Arial" w:cs="Arial"/>
          <w:sz w:val="22"/>
          <w:szCs w:val="22"/>
          <w:lang w:val="en-GB" w:eastAsia="zh-TW"/>
        </w:rPr>
        <w:t xml:space="preserve">the court of State A can refuse to grant a recognition if the court believed that the court decision in State B was the result of corruption. It also set out </w:t>
      </w:r>
      <w:r w:rsidR="00E71938">
        <w:rPr>
          <w:rFonts w:ascii="Arial" w:eastAsiaTheme="minorEastAsia" w:hAnsi="Arial" w:cs="Arial"/>
          <w:sz w:val="22"/>
          <w:szCs w:val="22"/>
          <w:lang w:val="en-GB" w:eastAsia="zh-TW"/>
        </w:rPr>
        <w:t>a</w:t>
      </w:r>
      <w:r w:rsidR="00EF0374">
        <w:rPr>
          <w:rFonts w:ascii="Arial" w:eastAsiaTheme="minorEastAsia" w:hAnsi="Arial" w:cs="Arial"/>
          <w:sz w:val="22"/>
          <w:szCs w:val="22"/>
          <w:lang w:val="en-GB" w:eastAsia="zh-TW"/>
        </w:rPr>
        <w:t xml:space="preserve"> limitation for making recognition application to become successful.</w:t>
      </w:r>
    </w:p>
    <w:p w14:paraId="3DAA6780" w14:textId="3AF8AE1B" w:rsidR="00962045" w:rsidRPr="00D7470C"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what pre- and post-recognition relief can be considered in the context of the MLCBI, as well </w:t>
      </w:r>
      <w:r w:rsidRPr="009B5832">
        <w:rPr>
          <w:rFonts w:ascii="Arial" w:hAnsi="Arial" w:cs="Arial"/>
          <w:sz w:val="22"/>
          <w:szCs w:val="22"/>
          <w:lang w:val="en-GB"/>
        </w:rPr>
        <w:lastRenderedPageBreak/>
        <w:t>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4018D841" w:rsidR="00DF75F8" w:rsidRDefault="001E7E47" w:rsidP="00707FC8">
      <w:pPr>
        <w:jc w:val="both"/>
        <w:rPr>
          <w:rFonts w:ascii="Arial" w:hAnsi="Arial" w:cs="Arial"/>
          <w:sz w:val="22"/>
          <w:szCs w:val="22"/>
          <w:lang w:val="en-GB"/>
        </w:rPr>
      </w:pPr>
      <w:r w:rsidRPr="001E7E47">
        <w:rPr>
          <w:rFonts w:ascii="Arial" w:hAnsi="Arial" w:cs="Arial"/>
          <w:sz w:val="22"/>
          <w:szCs w:val="22"/>
          <w:lang w:val="en-GB"/>
        </w:rPr>
        <w:t>Upon recognition application is filed in State A, the Court may grant urgent relief to protect the debtor’s assets as well as creditors’ interests under article 19 of MLCBI.</w:t>
      </w:r>
      <w:r>
        <w:rPr>
          <w:rFonts w:ascii="Arial" w:hAnsi="Arial" w:cs="Arial"/>
          <w:sz w:val="22"/>
          <w:szCs w:val="22"/>
          <w:lang w:val="en-GB"/>
        </w:rPr>
        <w:t xml:space="preserve"> </w:t>
      </w:r>
      <w:r w:rsidR="00355614">
        <w:rPr>
          <w:rFonts w:ascii="Arial" w:hAnsi="Arial" w:cs="Arial"/>
          <w:sz w:val="22"/>
          <w:szCs w:val="22"/>
          <w:lang w:val="en-GB"/>
        </w:rPr>
        <w:t>These relief</w:t>
      </w:r>
      <w:r w:rsidR="006504A8">
        <w:rPr>
          <w:rFonts w:ascii="Arial" w:hAnsi="Arial" w:cs="Arial"/>
          <w:sz w:val="22"/>
          <w:szCs w:val="22"/>
          <w:lang w:val="en-GB"/>
        </w:rPr>
        <w:t>s</w:t>
      </w:r>
      <w:r w:rsidR="00355614">
        <w:rPr>
          <w:rFonts w:ascii="Arial" w:hAnsi="Arial" w:cs="Arial"/>
          <w:sz w:val="22"/>
          <w:szCs w:val="22"/>
          <w:lang w:val="en-GB"/>
        </w:rPr>
        <w:t xml:space="preserve"> included, </w:t>
      </w:r>
    </w:p>
    <w:p w14:paraId="575CFC6F" w14:textId="751E697F" w:rsidR="00355614" w:rsidRDefault="00355614" w:rsidP="00355614">
      <w:pPr>
        <w:pStyle w:val="a3"/>
        <w:numPr>
          <w:ilvl w:val="0"/>
          <w:numId w:val="43"/>
        </w:num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s</w:t>
      </w:r>
      <w:r>
        <w:rPr>
          <w:rFonts w:ascii="Arial" w:eastAsiaTheme="minorEastAsia" w:hAnsi="Arial" w:cs="Arial"/>
          <w:sz w:val="22"/>
          <w:szCs w:val="22"/>
          <w:lang w:val="en-GB" w:eastAsia="zh-TW"/>
        </w:rPr>
        <w:t xml:space="preserve">taying execution against the debtor’s assets, </w:t>
      </w:r>
    </w:p>
    <w:p w14:paraId="0B792DC9" w14:textId="1A33CF93" w:rsidR="00355614" w:rsidRDefault="00355614" w:rsidP="00355614">
      <w:pPr>
        <w:pStyle w:val="a3"/>
        <w:numPr>
          <w:ilvl w:val="0"/>
          <w:numId w:val="43"/>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realising debtor’s assets, which are perishable, in jeopardy, susceptible to devaluation, </w:t>
      </w:r>
      <w:r w:rsidR="006504A8">
        <w:rPr>
          <w:rFonts w:ascii="Arial" w:eastAsiaTheme="minorEastAsia" w:hAnsi="Arial" w:cs="Arial"/>
          <w:sz w:val="22"/>
          <w:szCs w:val="22"/>
          <w:lang w:val="en-GB" w:eastAsia="zh-TW"/>
        </w:rPr>
        <w:t>and</w:t>
      </w:r>
    </w:p>
    <w:p w14:paraId="2AC212AB" w14:textId="529DB3D5" w:rsidR="00355614" w:rsidRDefault="00355614" w:rsidP="00355614">
      <w:pPr>
        <w:pStyle w:val="a3"/>
        <w:numPr>
          <w:ilvl w:val="0"/>
          <w:numId w:val="43"/>
        </w:num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any relief mentioned in paragraph 1 (c</w:t>
      </w:r>
      <w:r w:rsidR="00E63CA1">
        <w:rPr>
          <w:rFonts w:ascii="Arial" w:eastAsiaTheme="minorEastAsia" w:hAnsi="Arial" w:cs="Arial"/>
          <w:sz w:val="22"/>
          <w:szCs w:val="22"/>
          <w:lang w:val="en-GB" w:eastAsia="zh-TW"/>
        </w:rPr>
        <w:t>), (</w:t>
      </w:r>
      <w:r>
        <w:rPr>
          <w:rFonts w:ascii="Arial" w:eastAsiaTheme="minorEastAsia" w:hAnsi="Arial" w:cs="Arial"/>
          <w:sz w:val="22"/>
          <w:szCs w:val="22"/>
          <w:lang w:val="en-GB" w:eastAsia="zh-TW"/>
        </w:rPr>
        <w:t xml:space="preserve">d) and (g) of article 21.  </w:t>
      </w:r>
    </w:p>
    <w:p w14:paraId="1F9CC7FB" w14:textId="7066FD64" w:rsidR="006504A8" w:rsidRDefault="006504A8" w:rsidP="006504A8">
      <w:pPr>
        <w:jc w:val="both"/>
        <w:rPr>
          <w:rFonts w:ascii="Arial" w:eastAsiaTheme="minorEastAsia" w:hAnsi="Arial" w:cs="Arial"/>
          <w:sz w:val="22"/>
          <w:szCs w:val="22"/>
          <w:lang w:val="en-GB" w:eastAsia="zh-TW"/>
        </w:rPr>
      </w:pPr>
    </w:p>
    <w:p w14:paraId="3A13E89A" w14:textId="6B193037" w:rsidR="006504A8" w:rsidRDefault="006504A8" w:rsidP="006504A8">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As these reliefs are provisional nature, it will be terminated when the decision of recognition application is made unless extensions of </w:t>
      </w:r>
      <w:r w:rsidR="007A34EC">
        <w:rPr>
          <w:rFonts w:ascii="Arial" w:eastAsiaTheme="minorEastAsia" w:hAnsi="Arial" w:cs="Arial"/>
          <w:sz w:val="22"/>
          <w:szCs w:val="22"/>
          <w:lang w:val="en-GB" w:eastAsia="zh-TW"/>
        </w:rPr>
        <w:t xml:space="preserve">article 21 </w:t>
      </w:r>
      <w:r>
        <w:rPr>
          <w:rFonts w:ascii="Arial" w:eastAsiaTheme="minorEastAsia" w:hAnsi="Arial" w:cs="Arial"/>
          <w:sz w:val="22"/>
          <w:szCs w:val="22"/>
          <w:lang w:val="en-GB" w:eastAsia="zh-TW"/>
        </w:rPr>
        <w:t xml:space="preserve">paragraph 1(f) </w:t>
      </w:r>
      <w:r w:rsidR="007A34EC">
        <w:rPr>
          <w:rFonts w:ascii="Arial" w:eastAsiaTheme="minorEastAsia" w:hAnsi="Arial" w:cs="Arial"/>
          <w:sz w:val="22"/>
          <w:szCs w:val="22"/>
          <w:lang w:val="en-GB" w:eastAsia="zh-TW"/>
        </w:rPr>
        <w:t>is made</w:t>
      </w:r>
      <w:r>
        <w:rPr>
          <w:rFonts w:ascii="Arial" w:eastAsiaTheme="minorEastAsia" w:hAnsi="Arial" w:cs="Arial"/>
          <w:sz w:val="22"/>
          <w:szCs w:val="22"/>
          <w:lang w:val="en-GB" w:eastAsia="zh-TW"/>
        </w:rPr>
        <w:t xml:space="preserve">. </w:t>
      </w:r>
    </w:p>
    <w:p w14:paraId="214736C8" w14:textId="063037B2" w:rsidR="0006220B" w:rsidRDefault="0006220B" w:rsidP="0006220B">
      <w:pPr>
        <w:jc w:val="both"/>
        <w:rPr>
          <w:rFonts w:ascii="Arial" w:hAnsi="Arial" w:cs="Arial"/>
          <w:sz w:val="22"/>
          <w:szCs w:val="22"/>
          <w:lang w:val="en-GB"/>
        </w:rPr>
      </w:pPr>
    </w:p>
    <w:p w14:paraId="04277378" w14:textId="7B459AFC" w:rsidR="002366C2" w:rsidRDefault="00DA1DB9" w:rsidP="0006220B">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U</w:t>
      </w:r>
      <w:r>
        <w:rPr>
          <w:rFonts w:ascii="Arial" w:eastAsiaTheme="minorEastAsia" w:hAnsi="Arial" w:cs="Arial"/>
          <w:sz w:val="22"/>
          <w:szCs w:val="22"/>
          <w:lang w:val="en-GB" w:eastAsia="zh-TW"/>
        </w:rPr>
        <w:t xml:space="preserve">pon recognition application is decided, </w:t>
      </w: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 xml:space="preserve">he court in State A </w:t>
      </w:r>
      <w:r w:rsidR="00275160">
        <w:rPr>
          <w:rFonts w:ascii="Arial" w:eastAsiaTheme="minorEastAsia" w:hAnsi="Arial" w:cs="Arial"/>
          <w:sz w:val="22"/>
          <w:szCs w:val="22"/>
          <w:lang w:val="en-GB" w:eastAsia="zh-TW"/>
        </w:rPr>
        <w:t>may grant relief on the basis that is necessary for protecting debtor’s assets, creditor’s interest and at the request of the foreign representative</w:t>
      </w:r>
      <w:r w:rsidR="00C4050F">
        <w:rPr>
          <w:rFonts w:ascii="Arial" w:eastAsiaTheme="minorEastAsia" w:hAnsi="Arial" w:cs="Arial"/>
          <w:sz w:val="22"/>
          <w:szCs w:val="22"/>
          <w:lang w:val="en-GB" w:eastAsia="zh-TW"/>
        </w:rPr>
        <w:t xml:space="preserve"> under article 21 of MLCBI</w:t>
      </w:r>
      <w:r w:rsidR="00275160">
        <w:rPr>
          <w:rFonts w:ascii="Arial" w:eastAsiaTheme="minorEastAsia" w:hAnsi="Arial" w:cs="Arial"/>
          <w:sz w:val="22"/>
          <w:szCs w:val="22"/>
          <w:lang w:val="en-GB" w:eastAsia="zh-TW"/>
        </w:rPr>
        <w:t xml:space="preserve">. </w:t>
      </w:r>
      <w:r>
        <w:rPr>
          <w:rFonts w:ascii="Arial" w:eastAsiaTheme="minorEastAsia" w:hAnsi="Arial" w:cs="Arial"/>
          <w:sz w:val="22"/>
          <w:szCs w:val="22"/>
          <w:lang w:val="en-GB" w:eastAsia="zh-TW"/>
        </w:rPr>
        <w:t xml:space="preserve"> </w:t>
      </w:r>
      <w:r w:rsidR="00C4050F">
        <w:rPr>
          <w:rFonts w:ascii="Arial" w:eastAsiaTheme="minorEastAsia" w:hAnsi="Arial" w:cs="Arial"/>
          <w:sz w:val="22"/>
          <w:szCs w:val="22"/>
          <w:lang w:val="en-GB" w:eastAsia="zh-TW"/>
        </w:rPr>
        <w:t>Some of reliefs include providing examination of witness</w:t>
      </w:r>
      <w:r w:rsidR="00BC72DE">
        <w:rPr>
          <w:rFonts w:ascii="Arial" w:eastAsiaTheme="minorEastAsia" w:hAnsi="Arial" w:cs="Arial"/>
          <w:sz w:val="22"/>
          <w:szCs w:val="22"/>
          <w:lang w:val="en-GB" w:eastAsia="zh-TW"/>
        </w:rPr>
        <w:t>, taking evidence and</w:t>
      </w:r>
      <w:r w:rsidR="00CE789B">
        <w:rPr>
          <w:rFonts w:ascii="Arial" w:eastAsiaTheme="minorEastAsia" w:hAnsi="Arial" w:cs="Arial"/>
          <w:sz w:val="22"/>
          <w:szCs w:val="22"/>
          <w:lang w:val="en-GB" w:eastAsia="zh-TW"/>
        </w:rPr>
        <w:t xml:space="preserve"> handing over debtor’s assets in State A to the foreign representative upon his request</w:t>
      </w:r>
      <w:r w:rsidR="00BC72DE">
        <w:rPr>
          <w:rFonts w:ascii="Arial" w:eastAsiaTheme="minorEastAsia" w:hAnsi="Arial" w:cs="Arial"/>
          <w:sz w:val="22"/>
          <w:szCs w:val="22"/>
          <w:lang w:val="en-GB" w:eastAsia="zh-TW"/>
        </w:rPr>
        <w:t xml:space="preserve">. </w:t>
      </w:r>
    </w:p>
    <w:p w14:paraId="30A55E04" w14:textId="77777777" w:rsidR="002366C2" w:rsidRDefault="002366C2" w:rsidP="0006220B">
      <w:pPr>
        <w:jc w:val="both"/>
        <w:rPr>
          <w:rFonts w:ascii="Arial" w:eastAsiaTheme="minorEastAsia" w:hAnsi="Arial" w:cs="Arial"/>
          <w:sz w:val="22"/>
          <w:szCs w:val="22"/>
          <w:lang w:val="en-GB" w:eastAsia="zh-TW"/>
        </w:rPr>
      </w:pPr>
    </w:p>
    <w:p w14:paraId="02D56230" w14:textId="72A0C084" w:rsidR="00DA1DB9" w:rsidRDefault="009D7D29" w:rsidP="0006220B">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However, </w:t>
      </w:r>
      <w:r w:rsidR="002366C2">
        <w:rPr>
          <w:rFonts w:ascii="Arial" w:eastAsiaTheme="minorEastAsia" w:hAnsi="Arial" w:cs="Arial"/>
          <w:sz w:val="22"/>
          <w:szCs w:val="22"/>
          <w:lang w:val="en-GB" w:eastAsia="zh-TW"/>
        </w:rPr>
        <w:t>as stated in article 21 of paragraph 2</w:t>
      </w:r>
      <w:r>
        <w:rPr>
          <w:rFonts w:ascii="Arial" w:eastAsiaTheme="minorEastAsia" w:hAnsi="Arial" w:cs="Arial"/>
          <w:sz w:val="22"/>
          <w:szCs w:val="22"/>
          <w:lang w:val="en-GB" w:eastAsia="zh-TW"/>
        </w:rPr>
        <w:t>,</w:t>
      </w:r>
      <w:r w:rsidR="002366C2">
        <w:rPr>
          <w:rFonts w:ascii="Arial" w:eastAsiaTheme="minorEastAsia" w:hAnsi="Arial" w:cs="Arial"/>
          <w:sz w:val="22"/>
          <w:szCs w:val="22"/>
          <w:lang w:val="en-GB" w:eastAsia="zh-TW"/>
        </w:rPr>
        <w:t xml:space="preserve"> before handing over debtor’s assets to the foreign representative,</w:t>
      </w:r>
      <w:r>
        <w:rPr>
          <w:rFonts w:ascii="Arial" w:eastAsiaTheme="minorEastAsia" w:hAnsi="Arial" w:cs="Arial"/>
          <w:sz w:val="22"/>
          <w:szCs w:val="22"/>
          <w:lang w:val="en-GB" w:eastAsia="zh-TW"/>
        </w:rPr>
        <w:t xml:space="preserve"> </w:t>
      </w:r>
      <w:r w:rsidR="002366C2">
        <w:rPr>
          <w:rFonts w:ascii="Arial" w:eastAsiaTheme="minorEastAsia" w:hAnsi="Arial" w:cs="Arial"/>
          <w:sz w:val="22"/>
          <w:szCs w:val="22"/>
          <w:lang w:val="en-GB" w:eastAsia="zh-TW"/>
        </w:rPr>
        <w:t>it</w:t>
      </w:r>
      <w:r>
        <w:rPr>
          <w:rFonts w:ascii="Arial" w:eastAsiaTheme="minorEastAsia" w:hAnsi="Arial" w:cs="Arial"/>
          <w:sz w:val="22"/>
          <w:szCs w:val="22"/>
          <w:lang w:val="en-GB" w:eastAsia="zh-TW"/>
        </w:rPr>
        <w:t xml:space="preserve"> should be noted that the interests of local creditors in State A should be adequately </w:t>
      </w:r>
      <w:r w:rsidR="00CE789B">
        <w:rPr>
          <w:rFonts w:ascii="Arial" w:eastAsiaTheme="minorEastAsia" w:hAnsi="Arial" w:cs="Arial"/>
          <w:sz w:val="22"/>
          <w:szCs w:val="22"/>
          <w:lang w:val="en-GB" w:eastAsia="zh-TW"/>
        </w:rPr>
        <w:t>protected.</w:t>
      </w:r>
      <w:r w:rsidR="002366C2">
        <w:rPr>
          <w:rFonts w:ascii="Arial" w:eastAsiaTheme="minorEastAsia" w:hAnsi="Arial" w:cs="Arial"/>
          <w:sz w:val="22"/>
          <w:szCs w:val="22"/>
          <w:lang w:val="en-GB" w:eastAsia="zh-TW"/>
        </w:rPr>
        <w:t xml:space="preserve"> This restricts the scope of relief that can be granted</w:t>
      </w:r>
      <w:r w:rsidR="00735281">
        <w:rPr>
          <w:rFonts w:ascii="Arial" w:eastAsiaTheme="minorEastAsia" w:hAnsi="Arial" w:cs="Arial"/>
          <w:sz w:val="22"/>
          <w:szCs w:val="22"/>
          <w:lang w:val="en-GB" w:eastAsia="zh-TW"/>
        </w:rPr>
        <w:t xml:space="preserve"> by State A</w:t>
      </w:r>
      <w:r w:rsidR="002366C2">
        <w:rPr>
          <w:rFonts w:ascii="Arial" w:eastAsiaTheme="minorEastAsia" w:hAnsi="Arial" w:cs="Arial"/>
          <w:sz w:val="22"/>
          <w:szCs w:val="22"/>
          <w:lang w:val="en-GB" w:eastAsia="zh-TW"/>
        </w:rPr>
        <w:t xml:space="preserve">. </w:t>
      </w:r>
      <w:r w:rsidR="00CE789B">
        <w:rPr>
          <w:rFonts w:ascii="Arial" w:eastAsiaTheme="minorEastAsia" w:hAnsi="Arial" w:cs="Arial"/>
          <w:sz w:val="22"/>
          <w:szCs w:val="22"/>
          <w:lang w:val="en-GB" w:eastAsia="zh-TW"/>
        </w:rPr>
        <w:t xml:space="preserve"> </w:t>
      </w:r>
    </w:p>
    <w:p w14:paraId="1D94B444" w14:textId="6CD460C1" w:rsidR="00CE789B" w:rsidRDefault="00CE789B" w:rsidP="0006220B">
      <w:pPr>
        <w:jc w:val="both"/>
        <w:rPr>
          <w:rFonts w:ascii="Arial" w:eastAsiaTheme="minorEastAsia" w:hAnsi="Arial" w:cs="Arial"/>
          <w:sz w:val="22"/>
          <w:szCs w:val="22"/>
          <w:lang w:val="en-GB" w:eastAsia="zh-TW"/>
        </w:rPr>
      </w:pPr>
    </w:p>
    <w:p w14:paraId="2A90B3F7" w14:textId="2060E93F" w:rsidR="00CE789B" w:rsidRDefault="009C2C5C" w:rsidP="0006220B">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As stated in Article 22, i</w:t>
      </w:r>
      <w:r w:rsidR="005B18C4">
        <w:rPr>
          <w:rFonts w:ascii="Arial" w:eastAsiaTheme="minorEastAsia" w:hAnsi="Arial" w:cs="Arial"/>
          <w:sz w:val="22"/>
          <w:szCs w:val="22"/>
          <w:lang w:val="en-GB" w:eastAsia="zh-TW"/>
        </w:rPr>
        <w:t>n granting those reliefs, the court has to consider the interests of the persons whom was affected by the relief.</w:t>
      </w:r>
      <w:r>
        <w:rPr>
          <w:rFonts w:ascii="Arial" w:eastAsiaTheme="minorEastAsia" w:hAnsi="Arial" w:cs="Arial"/>
          <w:sz w:val="22"/>
          <w:szCs w:val="22"/>
          <w:lang w:val="en-GB" w:eastAsia="zh-TW"/>
        </w:rPr>
        <w:t xml:space="preserve"> Balancing interests of different parties are pre-requisite and guidance for relief granted.  </w:t>
      </w:r>
      <w:r w:rsidR="002822B1">
        <w:rPr>
          <w:rFonts w:ascii="Arial" w:eastAsiaTheme="minorEastAsia" w:hAnsi="Arial" w:cs="Arial"/>
          <w:sz w:val="22"/>
          <w:szCs w:val="22"/>
          <w:lang w:val="en-GB" w:eastAsia="zh-TW"/>
        </w:rPr>
        <w:t>Subjects to conditions stated in article 22(2), b</w:t>
      </w:r>
      <w:r>
        <w:rPr>
          <w:rFonts w:ascii="Arial" w:eastAsiaTheme="minorEastAsia" w:hAnsi="Arial" w:cs="Arial"/>
          <w:sz w:val="22"/>
          <w:szCs w:val="22"/>
          <w:lang w:val="en-GB" w:eastAsia="zh-TW"/>
        </w:rPr>
        <w:t xml:space="preserve">espoke relief </w:t>
      </w:r>
      <w:r w:rsidR="002822B1">
        <w:rPr>
          <w:rFonts w:ascii="Arial" w:eastAsiaTheme="minorEastAsia" w:hAnsi="Arial" w:cs="Arial"/>
          <w:sz w:val="22"/>
          <w:szCs w:val="22"/>
          <w:lang w:val="en-GB" w:eastAsia="zh-TW"/>
        </w:rPr>
        <w:t xml:space="preserve">is encouraged to maximized flexibility and reliability. </w:t>
      </w:r>
      <w:r>
        <w:rPr>
          <w:rFonts w:ascii="Arial" w:eastAsiaTheme="minorEastAsia" w:hAnsi="Arial" w:cs="Arial"/>
          <w:sz w:val="22"/>
          <w:szCs w:val="22"/>
          <w:lang w:val="en-GB" w:eastAsia="zh-TW"/>
        </w:rPr>
        <w:t xml:space="preserve"> </w:t>
      </w:r>
    </w:p>
    <w:p w14:paraId="40E0DE0B" w14:textId="0DB322C4" w:rsidR="00A57B58" w:rsidRDefault="00A57B58" w:rsidP="0006220B">
      <w:pPr>
        <w:jc w:val="both"/>
        <w:rPr>
          <w:rFonts w:ascii="Arial" w:eastAsiaTheme="minorEastAsia" w:hAnsi="Arial" w:cs="Arial"/>
          <w:sz w:val="22"/>
          <w:szCs w:val="22"/>
          <w:lang w:val="en-GB" w:eastAsia="zh-TW"/>
        </w:rPr>
      </w:pPr>
    </w:p>
    <w:p w14:paraId="2C4979B8" w14:textId="2C35C3F9" w:rsidR="00A57B58" w:rsidRPr="00DA1DB9" w:rsidRDefault="00A57B58" w:rsidP="0006220B">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The scope of relief is not limited. It is noted the English Court judgements in 3 cases have set certain limits to the scope of relief. </w:t>
      </w:r>
      <w:r w:rsidR="000E2A73">
        <w:rPr>
          <w:rFonts w:ascii="Arial" w:eastAsiaTheme="minorEastAsia" w:hAnsi="Arial" w:cs="Arial"/>
          <w:sz w:val="22"/>
          <w:szCs w:val="22"/>
          <w:lang w:val="en-GB" w:eastAsia="zh-TW"/>
        </w:rPr>
        <w:t xml:space="preserve">While the case Rubin v </w:t>
      </w:r>
      <w:proofErr w:type="spellStart"/>
      <w:r w:rsidR="000E2A73">
        <w:rPr>
          <w:rFonts w:ascii="Arial" w:eastAsiaTheme="minorEastAsia" w:hAnsi="Arial" w:cs="Arial"/>
          <w:sz w:val="22"/>
          <w:szCs w:val="22"/>
          <w:lang w:val="en-GB" w:eastAsia="zh-TW"/>
        </w:rPr>
        <w:t>Eurofinance</w:t>
      </w:r>
      <w:proofErr w:type="spellEnd"/>
      <w:r w:rsidR="000E2A73">
        <w:rPr>
          <w:rFonts w:ascii="Arial" w:eastAsiaTheme="minorEastAsia" w:hAnsi="Arial" w:cs="Arial"/>
          <w:sz w:val="22"/>
          <w:szCs w:val="22"/>
          <w:lang w:val="en-GB" w:eastAsia="zh-TW"/>
        </w:rPr>
        <w:t xml:space="preserve"> SA which dealt with individual insolvency may not be relevant in this question. The principle in </w:t>
      </w:r>
      <w:proofErr w:type="spellStart"/>
      <w:r w:rsidR="000E2A73">
        <w:rPr>
          <w:rFonts w:ascii="Arial" w:eastAsiaTheme="minorEastAsia" w:hAnsi="Arial" w:cs="Arial"/>
          <w:sz w:val="22"/>
          <w:szCs w:val="22"/>
          <w:lang w:val="en-GB" w:eastAsia="zh-TW"/>
        </w:rPr>
        <w:t>Fibria</w:t>
      </w:r>
      <w:proofErr w:type="spellEnd"/>
      <w:r w:rsidR="000E2A73">
        <w:rPr>
          <w:rFonts w:ascii="Arial" w:eastAsiaTheme="minorEastAsia" w:hAnsi="Arial" w:cs="Arial"/>
          <w:sz w:val="22"/>
          <w:szCs w:val="22"/>
          <w:lang w:val="en-GB" w:eastAsia="zh-TW"/>
        </w:rPr>
        <w:t xml:space="preserve"> </w:t>
      </w:r>
      <w:proofErr w:type="spellStart"/>
      <w:r w:rsidR="000E2A73">
        <w:rPr>
          <w:rFonts w:ascii="Arial" w:eastAsiaTheme="minorEastAsia" w:hAnsi="Arial" w:cs="Arial"/>
          <w:sz w:val="22"/>
          <w:szCs w:val="22"/>
          <w:lang w:val="en-GB" w:eastAsia="zh-TW"/>
        </w:rPr>
        <w:t>Celulose</w:t>
      </w:r>
      <w:proofErr w:type="spellEnd"/>
      <w:r w:rsidR="000E2A73">
        <w:rPr>
          <w:rFonts w:ascii="Arial" w:eastAsiaTheme="minorEastAsia" w:hAnsi="Arial" w:cs="Arial"/>
          <w:sz w:val="22"/>
          <w:szCs w:val="22"/>
          <w:lang w:val="en-GB" w:eastAsia="zh-TW"/>
        </w:rPr>
        <w:t xml:space="preserve"> S/A v Pan Ocean Co Ltd and the IBA case may be applicable to the question. </w:t>
      </w:r>
      <w:r w:rsidR="00813298">
        <w:rPr>
          <w:rFonts w:ascii="Arial" w:eastAsiaTheme="minorEastAsia" w:hAnsi="Arial" w:cs="Arial"/>
          <w:sz w:val="22"/>
          <w:szCs w:val="22"/>
          <w:lang w:val="en-GB" w:eastAsia="zh-TW"/>
        </w:rPr>
        <w:t>According to paragraph 1 of article 21 that the relief that may be granted under arti</w:t>
      </w:r>
      <w:r w:rsidR="0011759E">
        <w:rPr>
          <w:rFonts w:ascii="Arial" w:eastAsiaTheme="minorEastAsia" w:hAnsi="Arial" w:cs="Arial"/>
          <w:sz w:val="22"/>
          <w:szCs w:val="22"/>
          <w:lang w:val="en-GB" w:eastAsia="zh-TW"/>
        </w:rPr>
        <w:t>cle 21</w:t>
      </w:r>
      <w:r w:rsidR="00813298">
        <w:rPr>
          <w:rFonts w:ascii="Arial" w:eastAsiaTheme="minorEastAsia" w:hAnsi="Arial" w:cs="Arial"/>
          <w:sz w:val="22"/>
          <w:szCs w:val="22"/>
          <w:lang w:val="en-GB" w:eastAsia="zh-TW"/>
        </w:rPr>
        <w:t xml:space="preserve"> can only </w:t>
      </w:r>
      <w:r w:rsidR="0011759E">
        <w:rPr>
          <w:rFonts w:ascii="Arial" w:eastAsiaTheme="minorEastAsia" w:hAnsi="Arial" w:cs="Arial"/>
          <w:sz w:val="22"/>
          <w:szCs w:val="22"/>
          <w:lang w:val="en-GB" w:eastAsia="zh-TW"/>
        </w:rPr>
        <w:t>reflect the relief that could be ordered in case of domestic insolvency.</w:t>
      </w:r>
      <w:r w:rsidR="006F34C3">
        <w:rPr>
          <w:rFonts w:ascii="Arial" w:eastAsiaTheme="minorEastAsia" w:hAnsi="Arial" w:cs="Arial"/>
          <w:sz w:val="22"/>
          <w:szCs w:val="22"/>
          <w:lang w:val="en-GB" w:eastAsia="zh-TW"/>
        </w:rPr>
        <w:t xml:space="preserve"> In</w:t>
      </w:r>
      <w:r w:rsidR="0011759E">
        <w:rPr>
          <w:rFonts w:ascii="Arial" w:eastAsiaTheme="minorEastAsia" w:hAnsi="Arial" w:cs="Arial"/>
          <w:sz w:val="22"/>
          <w:szCs w:val="22"/>
          <w:lang w:val="en-GB" w:eastAsia="zh-TW"/>
        </w:rPr>
        <w:t xml:space="preserve"> </w:t>
      </w:r>
      <w:proofErr w:type="spellStart"/>
      <w:r w:rsidR="006F34C3">
        <w:rPr>
          <w:rFonts w:ascii="Arial" w:eastAsiaTheme="minorEastAsia" w:hAnsi="Arial" w:cs="Arial"/>
          <w:sz w:val="22"/>
          <w:szCs w:val="22"/>
          <w:lang w:val="en-GB" w:eastAsia="zh-TW"/>
        </w:rPr>
        <w:t>Fibria</w:t>
      </w:r>
      <w:proofErr w:type="spellEnd"/>
      <w:r w:rsidR="006F34C3">
        <w:rPr>
          <w:rFonts w:ascii="Arial" w:eastAsiaTheme="minorEastAsia" w:hAnsi="Arial" w:cs="Arial"/>
          <w:sz w:val="22"/>
          <w:szCs w:val="22"/>
          <w:lang w:val="en-GB" w:eastAsia="zh-TW"/>
        </w:rPr>
        <w:t xml:space="preserve"> </w:t>
      </w:r>
      <w:proofErr w:type="spellStart"/>
      <w:r w:rsidR="006F34C3">
        <w:rPr>
          <w:rFonts w:ascii="Arial" w:eastAsiaTheme="minorEastAsia" w:hAnsi="Arial" w:cs="Arial"/>
          <w:sz w:val="22"/>
          <w:szCs w:val="22"/>
          <w:lang w:val="en-GB" w:eastAsia="zh-TW"/>
        </w:rPr>
        <w:t>Celulose</w:t>
      </w:r>
      <w:proofErr w:type="spellEnd"/>
      <w:r w:rsidR="006F34C3">
        <w:rPr>
          <w:rFonts w:ascii="Arial" w:eastAsiaTheme="minorEastAsia" w:hAnsi="Arial" w:cs="Arial"/>
          <w:sz w:val="22"/>
          <w:szCs w:val="22"/>
          <w:lang w:val="en-GB" w:eastAsia="zh-TW"/>
        </w:rPr>
        <w:t xml:space="preserve"> S/A v Pan Ocean Co Ltd, a</w:t>
      </w:r>
      <w:r w:rsidR="0011759E">
        <w:rPr>
          <w:rFonts w:ascii="Arial" w:eastAsiaTheme="minorEastAsia" w:hAnsi="Arial" w:cs="Arial"/>
          <w:sz w:val="22"/>
          <w:szCs w:val="22"/>
          <w:lang w:val="en-GB" w:eastAsia="zh-TW"/>
        </w:rPr>
        <w:t xml:space="preserve">rticle 21 has nothing to say on recognising and enforcing foreign judgements. </w:t>
      </w:r>
      <w:r w:rsidR="006F34C3">
        <w:rPr>
          <w:rFonts w:ascii="Arial" w:eastAsiaTheme="minorEastAsia" w:hAnsi="Arial" w:cs="Arial"/>
          <w:sz w:val="22"/>
          <w:szCs w:val="22"/>
          <w:lang w:val="en-GB" w:eastAsia="zh-TW"/>
        </w:rPr>
        <w:t>In IBA case, relief granted should not substantively change a creditor’s claim. Recognition of a foreign discharge order was out of scope for relief available under MLCBI.</w:t>
      </w:r>
    </w:p>
    <w:p w14:paraId="07B936C5" w14:textId="77777777" w:rsidR="005C4E65" w:rsidRPr="00FA3950" w:rsidRDefault="005C4E65" w:rsidP="0006220B">
      <w:pPr>
        <w:jc w:val="both"/>
        <w:rPr>
          <w:rFonts w:ascii="Arial" w:eastAsiaTheme="minorEastAsia" w:hAnsi="Arial" w:cs="Arial"/>
          <w:sz w:val="22"/>
          <w:szCs w:val="22"/>
          <w:lang w:val="en-GB" w:eastAsia="zh-TW"/>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C8294B" w:rsidRDefault="00980314" w:rsidP="000077DD">
      <w:pPr>
        <w:jc w:val="both"/>
        <w:rPr>
          <w:rFonts w:ascii="Arial" w:hAnsi="Arial" w:cs="Arial"/>
          <w:sz w:val="22"/>
          <w:szCs w:val="22"/>
          <w:lang w:val="en-GB"/>
        </w:rPr>
      </w:pPr>
    </w:p>
    <w:p w14:paraId="5962A9BC" w14:textId="45A16785" w:rsidR="00980314" w:rsidRPr="00C8294B" w:rsidRDefault="00C8294B" w:rsidP="000077DD">
      <w:pPr>
        <w:jc w:val="both"/>
        <w:rPr>
          <w:rFonts w:ascii="Arial" w:hAnsi="Arial" w:cs="Arial"/>
          <w:sz w:val="22"/>
          <w:szCs w:val="22"/>
          <w:lang w:val="en-GB"/>
        </w:rPr>
      </w:pPr>
      <w:r w:rsidRPr="00C8294B">
        <w:rPr>
          <w:rFonts w:ascii="Arial" w:hAnsi="Arial" w:cs="Arial"/>
          <w:sz w:val="22"/>
          <w:szCs w:val="22"/>
          <w:lang w:val="en-GB"/>
        </w:rPr>
        <w:t>Court in State A must strike a balance between the relief granting to foreign representative and the interests of the persons may be affected under Article 22 of Model Law. Given a worldwide freezing order will have a broad effect on unrelated individuals that cannot be reasonably justified by the foreign representative. The interim relief grant under article19 MLCBI may be terminated or modified by article 21 MLCBI.</w:t>
      </w: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lastRenderedPageBreak/>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a3"/>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a3"/>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a3"/>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 xml:space="preserve">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w:t>
      </w:r>
      <w:r w:rsidRPr="009B5832">
        <w:rPr>
          <w:rFonts w:ascii="Arial" w:hAnsi="Arial" w:cs="Arial"/>
          <w:color w:val="000000"/>
          <w:sz w:val="22"/>
          <w:szCs w:val="22"/>
          <w:lang w:val="en-GB" w:eastAsia="en-GB"/>
        </w:rPr>
        <w:lastRenderedPageBreak/>
        <w:t>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a3"/>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a3"/>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a3"/>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a3"/>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a3"/>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a3"/>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a3"/>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a3"/>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a3"/>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a3"/>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a3"/>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a3"/>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a3"/>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w:t>
      </w:r>
      <w:r w:rsidRPr="009B5832">
        <w:rPr>
          <w:rFonts w:ascii="Arial" w:hAnsi="Arial" w:cs="Arial"/>
          <w:color w:val="000000"/>
          <w:sz w:val="22"/>
          <w:szCs w:val="22"/>
          <w:lang w:val="en-GB" w:eastAsia="en-GB"/>
        </w:rPr>
        <w:lastRenderedPageBreak/>
        <w:t>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44EEF97A" w14:textId="6883DAC4" w:rsidR="00F130E9" w:rsidRPr="00F130E9" w:rsidRDefault="00F130E9" w:rsidP="008A7470">
      <w:pPr>
        <w:jc w:val="both"/>
        <w:rPr>
          <w:rFonts w:ascii="Arial" w:eastAsiaTheme="minorEastAsia" w:hAnsi="Arial" w:cs="Arial"/>
          <w:sz w:val="22"/>
          <w:szCs w:val="22"/>
          <w:u w:val="single"/>
          <w:lang w:val="en-GB" w:eastAsia="zh-TW"/>
        </w:rPr>
      </w:pPr>
      <w:r w:rsidRPr="00F130E9">
        <w:rPr>
          <w:rFonts w:ascii="Arial" w:eastAsiaTheme="minorEastAsia" w:hAnsi="Arial" w:cs="Arial"/>
          <w:sz w:val="22"/>
          <w:szCs w:val="22"/>
          <w:u w:val="single"/>
          <w:lang w:val="en-GB" w:eastAsia="zh-TW"/>
        </w:rPr>
        <w:t xml:space="preserve">Answer to </w:t>
      </w:r>
      <w:r w:rsidRPr="00F130E9">
        <w:rPr>
          <w:rFonts w:ascii="Arial" w:eastAsiaTheme="minorEastAsia" w:hAnsi="Arial" w:cs="Arial" w:hint="eastAsia"/>
          <w:sz w:val="22"/>
          <w:szCs w:val="22"/>
          <w:u w:val="single"/>
          <w:lang w:val="en-GB" w:eastAsia="zh-TW"/>
        </w:rPr>
        <w:t>4</w:t>
      </w:r>
      <w:r w:rsidRPr="00F130E9">
        <w:rPr>
          <w:rFonts w:ascii="Arial" w:eastAsiaTheme="minorEastAsia" w:hAnsi="Arial" w:cs="Arial"/>
          <w:sz w:val="22"/>
          <w:szCs w:val="22"/>
          <w:u w:val="single"/>
          <w:lang w:val="en-GB" w:eastAsia="zh-TW"/>
        </w:rPr>
        <w:t>.1.1</w:t>
      </w:r>
    </w:p>
    <w:p w14:paraId="13032C70" w14:textId="06F3757D"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2F7A16A4" w14:textId="7DEF7FEC" w:rsidR="003E7869" w:rsidRDefault="003E7869" w:rsidP="00707FC8">
      <w:pPr>
        <w:jc w:val="both"/>
        <w:rPr>
          <w:rFonts w:ascii="新細明體" w:eastAsia="新細明體" w:hAnsi="新細明體" w:cs="新細明體"/>
          <w:sz w:val="22"/>
          <w:szCs w:val="22"/>
          <w:lang w:val="en-GB" w:eastAsia="zh-TW"/>
        </w:rPr>
      </w:pPr>
      <w:r w:rsidRPr="003E7869">
        <w:rPr>
          <w:rFonts w:ascii="Arial" w:eastAsia="新細明體" w:hAnsi="Arial" w:cs="Arial"/>
          <w:sz w:val="22"/>
          <w:szCs w:val="22"/>
          <w:lang w:val="en-GB" w:eastAsia="zh-TW"/>
        </w:rPr>
        <w:t>In article 2(a) of the MLCBI, foreign proceeding should contain the following elements</w:t>
      </w:r>
      <w:r w:rsidR="000673B2">
        <w:rPr>
          <w:rFonts w:ascii="Arial" w:eastAsia="新細明體" w:hAnsi="Arial" w:cs="Arial"/>
          <w:sz w:val="22"/>
          <w:szCs w:val="22"/>
          <w:lang w:val="en-GB" w:eastAsia="zh-TW"/>
        </w:rPr>
        <w:t xml:space="preserve"> which</w:t>
      </w:r>
      <w:r>
        <w:rPr>
          <w:rFonts w:ascii="新細明體" w:eastAsia="新細明體" w:hAnsi="新細明體" w:cs="新細明體"/>
          <w:sz w:val="22"/>
          <w:szCs w:val="22"/>
          <w:lang w:val="en-GB" w:eastAsia="zh-TW"/>
        </w:rPr>
        <w:t>:</w:t>
      </w:r>
    </w:p>
    <w:p w14:paraId="57F44571" w14:textId="77777777" w:rsidR="003E7869" w:rsidRDefault="003E7869" w:rsidP="00707FC8">
      <w:pPr>
        <w:jc w:val="both"/>
        <w:rPr>
          <w:rFonts w:ascii="新細明體" w:eastAsia="新細明體" w:hAnsi="新細明體" w:cs="新細明體"/>
          <w:sz w:val="22"/>
          <w:szCs w:val="22"/>
          <w:lang w:val="en-GB" w:eastAsia="zh-TW"/>
        </w:rPr>
      </w:pPr>
    </w:p>
    <w:p w14:paraId="4C4E4AF2" w14:textId="77777777" w:rsidR="003E7869" w:rsidRPr="000673B2" w:rsidRDefault="003E7869" w:rsidP="003E7869">
      <w:pPr>
        <w:pStyle w:val="a3"/>
        <w:numPr>
          <w:ilvl w:val="0"/>
          <w:numId w:val="45"/>
        </w:numPr>
        <w:jc w:val="both"/>
        <w:rPr>
          <w:rFonts w:ascii="Arial" w:eastAsia="新細明體" w:hAnsi="Arial" w:cs="Arial"/>
          <w:sz w:val="22"/>
          <w:szCs w:val="22"/>
          <w:lang w:val="en-GB" w:eastAsia="zh-TW"/>
        </w:rPr>
      </w:pPr>
      <w:r w:rsidRPr="000673B2">
        <w:rPr>
          <w:rFonts w:ascii="Arial" w:eastAsia="新細明體" w:hAnsi="Arial" w:cs="Arial"/>
          <w:sz w:val="22"/>
          <w:szCs w:val="22"/>
          <w:lang w:val="en-GB" w:eastAsia="zh-TW"/>
        </w:rPr>
        <w:t>a judicial or administrative proceeding (include an interim proceeding),</w:t>
      </w:r>
    </w:p>
    <w:p w14:paraId="4D147527" w14:textId="77777777" w:rsidR="003E7869" w:rsidRPr="000673B2" w:rsidRDefault="003E7869" w:rsidP="003E7869">
      <w:pPr>
        <w:pStyle w:val="a3"/>
        <w:numPr>
          <w:ilvl w:val="0"/>
          <w:numId w:val="45"/>
        </w:numPr>
        <w:jc w:val="both"/>
        <w:rPr>
          <w:rFonts w:ascii="Arial" w:eastAsia="新細明體" w:hAnsi="Arial" w:cs="Arial"/>
          <w:sz w:val="22"/>
          <w:szCs w:val="22"/>
          <w:lang w:val="en-GB" w:eastAsia="zh-TW"/>
        </w:rPr>
      </w:pPr>
      <w:r w:rsidRPr="000673B2">
        <w:rPr>
          <w:rFonts w:ascii="Arial" w:eastAsia="新細明體" w:hAnsi="Arial" w:cs="Arial"/>
          <w:sz w:val="22"/>
          <w:szCs w:val="22"/>
          <w:lang w:val="en-GB" w:eastAsia="zh-TW"/>
        </w:rPr>
        <w:t xml:space="preserve">collective in nature, </w:t>
      </w:r>
    </w:p>
    <w:p w14:paraId="46286786" w14:textId="77777777" w:rsidR="003E7869" w:rsidRPr="000673B2" w:rsidRDefault="003E7869" w:rsidP="003E7869">
      <w:pPr>
        <w:pStyle w:val="a3"/>
        <w:numPr>
          <w:ilvl w:val="0"/>
          <w:numId w:val="45"/>
        </w:numPr>
        <w:jc w:val="both"/>
        <w:rPr>
          <w:rFonts w:ascii="Arial" w:eastAsia="新細明體" w:hAnsi="Arial" w:cs="Arial"/>
          <w:sz w:val="22"/>
          <w:szCs w:val="22"/>
          <w:lang w:val="en-GB" w:eastAsia="zh-TW"/>
        </w:rPr>
      </w:pPr>
      <w:r w:rsidRPr="000673B2">
        <w:rPr>
          <w:rFonts w:ascii="Arial" w:eastAsia="新細明體" w:hAnsi="Arial" w:cs="Arial"/>
          <w:sz w:val="22"/>
          <w:szCs w:val="22"/>
          <w:lang w:val="en-GB" w:eastAsia="zh-TW"/>
        </w:rPr>
        <w:t xml:space="preserve">is authorised or conducted under insolvency law, </w:t>
      </w:r>
    </w:p>
    <w:p w14:paraId="6CF45CF4" w14:textId="7C3477C8" w:rsidR="003E7869" w:rsidRPr="000673B2" w:rsidRDefault="003E7869" w:rsidP="003E7869">
      <w:pPr>
        <w:pStyle w:val="a3"/>
        <w:numPr>
          <w:ilvl w:val="0"/>
          <w:numId w:val="45"/>
        </w:numPr>
        <w:jc w:val="both"/>
        <w:rPr>
          <w:rFonts w:ascii="Arial" w:eastAsia="新細明體" w:hAnsi="Arial" w:cs="Arial"/>
          <w:sz w:val="22"/>
          <w:szCs w:val="22"/>
          <w:lang w:val="en-GB" w:eastAsia="zh-TW"/>
        </w:rPr>
      </w:pPr>
      <w:r w:rsidRPr="000673B2">
        <w:rPr>
          <w:rFonts w:ascii="Arial" w:eastAsia="新細明體" w:hAnsi="Arial" w:cs="Arial"/>
          <w:sz w:val="22"/>
          <w:szCs w:val="22"/>
          <w:lang w:val="en-GB" w:eastAsia="zh-TW"/>
        </w:rPr>
        <w:t xml:space="preserve">foreign court supervise or control the debtor’s affairs and assets, </w:t>
      </w:r>
      <w:r w:rsidR="000673B2" w:rsidRPr="000673B2">
        <w:rPr>
          <w:rFonts w:ascii="Arial" w:eastAsia="新細明體" w:hAnsi="Arial" w:cs="Arial"/>
          <w:sz w:val="22"/>
          <w:szCs w:val="22"/>
          <w:lang w:val="en-GB" w:eastAsia="zh-TW"/>
        </w:rPr>
        <w:t>and</w:t>
      </w:r>
    </w:p>
    <w:p w14:paraId="172B2D0A" w14:textId="20368C80" w:rsidR="00387106" w:rsidRPr="000673B2" w:rsidRDefault="000673B2" w:rsidP="003E7869">
      <w:pPr>
        <w:pStyle w:val="a3"/>
        <w:numPr>
          <w:ilvl w:val="0"/>
          <w:numId w:val="45"/>
        </w:numPr>
        <w:jc w:val="both"/>
        <w:rPr>
          <w:rFonts w:ascii="Arial" w:eastAsia="新細明體" w:hAnsi="Arial" w:cs="Arial"/>
          <w:sz w:val="22"/>
          <w:szCs w:val="22"/>
          <w:lang w:val="en-GB" w:eastAsia="zh-TW"/>
        </w:rPr>
      </w:pPr>
      <w:r w:rsidRPr="000673B2">
        <w:rPr>
          <w:rFonts w:ascii="Arial" w:eastAsia="新細明體" w:hAnsi="Arial" w:cs="Arial"/>
          <w:sz w:val="22"/>
          <w:szCs w:val="22"/>
          <w:lang w:val="en-GB" w:eastAsia="zh-TW"/>
        </w:rPr>
        <w:t xml:space="preserve">purposely made for reorganisation or liquidation. </w:t>
      </w:r>
    </w:p>
    <w:p w14:paraId="75EFB804" w14:textId="77777777" w:rsidR="003E7869" w:rsidRPr="009207F3" w:rsidRDefault="003E7869" w:rsidP="00707FC8">
      <w:pPr>
        <w:jc w:val="both"/>
        <w:rPr>
          <w:rFonts w:ascii="Arial" w:hAnsi="Arial" w:cs="Arial"/>
          <w:sz w:val="22"/>
          <w:szCs w:val="22"/>
          <w:lang w:val="en-GB" w:eastAsia="zh-TW"/>
        </w:rPr>
      </w:pPr>
    </w:p>
    <w:p w14:paraId="70C6A8B6" w14:textId="58C27375" w:rsidR="00126A4D" w:rsidRPr="00F8327C" w:rsidRDefault="00F8327C" w:rsidP="00707FC8">
      <w:pPr>
        <w:autoSpaceDE w:val="0"/>
        <w:autoSpaceDN w:val="0"/>
        <w:adjustRightInd w:val="0"/>
        <w:spacing w:line="276" w:lineRule="auto"/>
        <w:jc w:val="both"/>
        <w:rPr>
          <w:rFonts w:ascii="Arial" w:hAnsi="Arial" w:cs="Arial"/>
          <w:sz w:val="22"/>
          <w:szCs w:val="22"/>
          <w:u w:val="single"/>
          <w:lang w:val="en-GB"/>
        </w:rPr>
      </w:pPr>
      <w:r w:rsidRPr="00F8327C">
        <w:rPr>
          <w:rFonts w:ascii="Arial" w:eastAsia="新細明體" w:hAnsi="Arial" w:cs="Arial"/>
          <w:sz w:val="22"/>
          <w:szCs w:val="22"/>
          <w:u w:val="single"/>
          <w:lang w:val="en-GB" w:eastAsia="zh-TW"/>
        </w:rPr>
        <w:t xml:space="preserve">Judicial or administrative proceeding </w:t>
      </w:r>
    </w:p>
    <w:bookmarkEnd w:id="5"/>
    <w:p w14:paraId="108C3DFD" w14:textId="0497A276" w:rsidR="00A34ED6" w:rsidRDefault="00A34ED6" w:rsidP="00707FC8">
      <w:pPr>
        <w:jc w:val="both"/>
        <w:rPr>
          <w:rFonts w:ascii="Arial" w:eastAsiaTheme="minorEastAsia" w:hAnsi="Arial" w:cs="Arial"/>
          <w:color w:val="000000" w:themeColor="text1"/>
          <w:sz w:val="22"/>
          <w:szCs w:val="22"/>
          <w:lang w:val="en-GB" w:eastAsia="zh-TW"/>
        </w:rPr>
      </w:pPr>
      <w:r>
        <w:rPr>
          <w:rFonts w:ascii="Arial" w:eastAsiaTheme="minorEastAsia" w:hAnsi="Arial" w:cs="Arial"/>
          <w:color w:val="000000" w:themeColor="text1"/>
          <w:sz w:val="22"/>
          <w:szCs w:val="22"/>
          <w:lang w:val="en-GB" w:eastAsia="zh-TW"/>
        </w:rPr>
        <w:t>The actions taken by NB and DGF also fell into the definition of “proceeding” that is a statutory framework that constrains the Bank’s actions and that regulates the final distribution of the Bank’s assets.</w:t>
      </w:r>
    </w:p>
    <w:p w14:paraId="0DC5C98A" w14:textId="77777777" w:rsidR="00A34ED6" w:rsidRDefault="00A34ED6" w:rsidP="00707FC8">
      <w:pPr>
        <w:jc w:val="both"/>
        <w:rPr>
          <w:rFonts w:ascii="Arial" w:eastAsiaTheme="minorEastAsia" w:hAnsi="Arial" w:cs="Arial"/>
          <w:color w:val="000000" w:themeColor="text1"/>
          <w:sz w:val="22"/>
          <w:szCs w:val="22"/>
          <w:lang w:val="en-GB" w:eastAsia="zh-TW"/>
        </w:rPr>
      </w:pPr>
    </w:p>
    <w:p w14:paraId="2E07E88B" w14:textId="7BDE2419" w:rsidR="006A4F6B" w:rsidRDefault="00F8327C" w:rsidP="00707FC8">
      <w:pPr>
        <w:jc w:val="both"/>
        <w:rPr>
          <w:rFonts w:ascii="Arial" w:eastAsiaTheme="minorEastAsia" w:hAnsi="Arial" w:cs="Arial"/>
          <w:color w:val="000000" w:themeColor="text1"/>
          <w:sz w:val="22"/>
          <w:szCs w:val="22"/>
          <w:lang w:val="en-GB" w:eastAsia="zh-TW"/>
        </w:rPr>
      </w:pPr>
      <w:r>
        <w:rPr>
          <w:rFonts w:ascii="Arial" w:eastAsiaTheme="minorEastAsia" w:hAnsi="Arial" w:cs="Arial"/>
          <w:color w:val="000000" w:themeColor="text1"/>
          <w:sz w:val="22"/>
          <w:szCs w:val="22"/>
          <w:lang w:val="en-GB" w:eastAsia="zh-TW"/>
        </w:rPr>
        <w:t>The proceeding appeared to be</w:t>
      </w:r>
      <w:r w:rsidR="00662DE8">
        <w:rPr>
          <w:rFonts w:ascii="Arial" w:eastAsiaTheme="minorEastAsia" w:hAnsi="Arial" w:cs="Arial"/>
          <w:color w:val="000000" w:themeColor="text1"/>
          <w:sz w:val="22"/>
          <w:szCs w:val="22"/>
          <w:lang w:val="en-GB" w:eastAsia="zh-TW"/>
        </w:rPr>
        <w:t xml:space="preserve"> administrative</w:t>
      </w:r>
      <w:r w:rsidR="00F264B7">
        <w:rPr>
          <w:rFonts w:ascii="Arial" w:eastAsiaTheme="minorEastAsia" w:hAnsi="Arial" w:cs="Arial"/>
          <w:color w:val="000000" w:themeColor="text1"/>
          <w:sz w:val="22"/>
          <w:szCs w:val="22"/>
          <w:lang w:val="en-GB" w:eastAsia="zh-TW"/>
        </w:rPr>
        <w:t xml:space="preserve"> nature</w:t>
      </w:r>
      <w:r>
        <w:rPr>
          <w:rFonts w:ascii="Arial" w:eastAsiaTheme="minorEastAsia" w:hAnsi="Arial" w:cs="Arial"/>
          <w:color w:val="000000" w:themeColor="text1"/>
          <w:sz w:val="22"/>
          <w:szCs w:val="22"/>
          <w:lang w:val="en-GB" w:eastAsia="zh-TW"/>
        </w:rPr>
        <w:t xml:space="preserve"> </w:t>
      </w:r>
      <w:r w:rsidR="001E22A4">
        <w:rPr>
          <w:rFonts w:ascii="Arial" w:eastAsiaTheme="minorEastAsia" w:hAnsi="Arial" w:cs="Arial"/>
          <w:color w:val="000000" w:themeColor="text1"/>
          <w:sz w:val="22"/>
          <w:szCs w:val="22"/>
          <w:lang w:val="en-GB" w:eastAsia="zh-TW"/>
        </w:rPr>
        <w:t>as</w:t>
      </w:r>
      <w:r>
        <w:rPr>
          <w:rFonts w:ascii="Arial" w:eastAsiaTheme="minorEastAsia" w:hAnsi="Arial" w:cs="Arial"/>
          <w:color w:val="000000" w:themeColor="text1"/>
          <w:sz w:val="22"/>
          <w:szCs w:val="22"/>
          <w:lang w:val="en-GB" w:eastAsia="zh-TW"/>
        </w:rPr>
        <w:t xml:space="preserve"> that </w:t>
      </w:r>
      <w:r w:rsidR="00526AD4">
        <w:rPr>
          <w:rFonts w:ascii="Arial" w:eastAsiaTheme="minorEastAsia" w:hAnsi="Arial" w:cs="Arial"/>
          <w:color w:val="000000" w:themeColor="text1"/>
          <w:sz w:val="22"/>
          <w:szCs w:val="22"/>
          <w:lang w:val="en-GB" w:eastAsia="zh-TW"/>
        </w:rPr>
        <w:t xml:space="preserve">the </w:t>
      </w:r>
      <w:r w:rsidR="001E22A4">
        <w:rPr>
          <w:rFonts w:ascii="Arial" w:eastAsiaTheme="minorEastAsia" w:hAnsi="Arial" w:cs="Arial"/>
          <w:color w:val="000000" w:themeColor="text1"/>
          <w:sz w:val="22"/>
          <w:szCs w:val="22"/>
          <w:lang w:val="en-GB" w:eastAsia="zh-TW"/>
        </w:rPr>
        <w:t xml:space="preserve">proceeding was triggered by the </w:t>
      </w:r>
      <w:r w:rsidR="00526AD4">
        <w:rPr>
          <w:rFonts w:ascii="Arial" w:eastAsiaTheme="minorEastAsia" w:hAnsi="Arial" w:cs="Arial"/>
          <w:color w:val="000000" w:themeColor="text1"/>
          <w:sz w:val="22"/>
          <w:szCs w:val="22"/>
          <w:lang w:val="en-GB" w:eastAsia="zh-TW"/>
        </w:rPr>
        <w:t>Bank fai</w:t>
      </w:r>
      <w:r w:rsidR="001E22A4">
        <w:rPr>
          <w:rFonts w:ascii="Arial" w:eastAsiaTheme="minorEastAsia" w:hAnsi="Arial" w:cs="Arial"/>
          <w:color w:val="000000" w:themeColor="text1"/>
          <w:sz w:val="22"/>
          <w:szCs w:val="22"/>
          <w:lang w:val="en-GB" w:eastAsia="zh-TW"/>
        </w:rPr>
        <w:t>lure to comply with</w:t>
      </w:r>
      <w:r w:rsidR="00526AD4">
        <w:rPr>
          <w:rFonts w:ascii="Arial" w:eastAsiaTheme="minorEastAsia" w:hAnsi="Arial" w:cs="Arial"/>
          <w:color w:val="000000" w:themeColor="text1"/>
          <w:sz w:val="22"/>
          <w:szCs w:val="22"/>
          <w:lang w:val="en-GB" w:eastAsia="zh-TW"/>
        </w:rPr>
        <w:t xml:space="preserve"> the criteria under LBBA</w:t>
      </w:r>
      <w:r w:rsidR="001E22A4">
        <w:rPr>
          <w:rFonts w:ascii="Arial" w:eastAsiaTheme="minorEastAsia" w:hAnsi="Arial" w:cs="Arial"/>
          <w:color w:val="000000" w:themeColor="text1"/>
          <w:sz w:val="22"/>
          <w:szCs w:val="22"/>
          <w:lang w:val="en-GB" w:eastAsia="zh-TW"/>
        </w:rPr>
        <w:t xml:space="preserve"> which subsequently leading to insolvent</w:t>
      </w:r>
      <w:r w:rsidR="00F264B7">
        <w:rPr>
          <w:rFonts w:ascii="Arial" w:eastAsiaTheme="minorEastAsia" w:hAnsi="Arial" w:cs="Arial"/>
          <w:color w:val="000000" w:themeColor="text1"/>
          <w:sz w:val="22"/>
          <w:szCs w:val="22"/>
          <w:lang w:val="en-GB" w:eastAsia="zh-TW"/>
        </w:rPr>
        <w:t xml:space="preserve"> classification by NB</w:t>
      </w:r>
      <w:r w:rsidR="00A46E07">
        <w:rPr>
          <w:rFonts w:ascii="Arial" w:eastAsiaTheme="minorEastAsia" w:hAnsi="Arial" w:cs="Arial"/>
          <w:color w:val="000000" w:themeColor="text1"/>
          <w:sz w:val="22"/>
          <w:szCs w:val="22"/>
          <w:lang w:val="en-GB" w:eastAsia="zh-TW"/>
        </w:rPr>
        <w:t>. A</w:t>
      </w:r>
      <w:r w:rsidR="00526AD4">
        <w:rPr>
          <w:rFonts w:ascii="Arial" w:eastAsiaTheme="minorEastAsia" w:hAnsi="Arial" w:cs="Arial"/>
          <w:color w:val="000000" w:themeColor="text1"/>
          <w:sz w:val="22"/>
          <w:szCs w:val="22"/>
          <w:lang w:val="en-GB" w:eastAsia="zh-TW"/>
        </w:rPr>
        <w:t xml:space="preserve"> statutory body, DGF, was appointed as </w:t>
      </w:r>
      <w:r w:rsidR="00D81C01">
        <w:rPr>
          <w:rFonts w:ascii="Arial" w:eastAsiaTheme="minorEastAsia" w:hAnsi="Arial" w:cs="Arial"/>
          <w:color w:val="000000" w:themeColor="text1"/>
          <w:sz w:val="22"/>
          <w:szCs w:val="22"/>
          <w:lang w:val="en-GB" w:eastAsia="zh-TW"/>
        </w:rPr>
        <w:t xml:space="preserve">interim </w:t>
      </w:r>
      <w:r w:rsidR="00526AD4">
        <w:rPr>
          <w:rFonts w:ascii="Arial" w:eastAsiaTheme="minorEastAsia" w:hAnsi="Arial" w:cs="Arial"/>
          <w:color w:val="000000" w:themeColor="text1"/>
          <w:sz w:val="22"/>
          <w:szCs w:val="22"/>
          <w:lang w:val="en-GB" w:eastAsia="zh-TW"/>
        </w:rPr>
        <w:t xml:space="preserve">liquidator </w:t>
      </w:r>
      <w:r w:rsidR="00D81C01">
        <w:rPr>
          <w:rFonts w:ascii="Arial" w:eastAsiaTheme="minorEastAsia" w:hAnsi="Arial" w:cs="Arial"/>
          <w:color w:val="000000" w:themeColor="text1"/>
          <w:sz w:val="22"/>
          <w:szCs w:val="22"/>
          <w:lang w:val="en-GB" w:eastAsia="zh-TW"/>
        </w:rPr>
        <w:t>whom delegate a wide range of powers</w:t>
      </w:r>
      <w:r w:rsidR="00F264B7">
        <w:rPr>
          <w:rFonts w:ascii="Arial" w:eastAsiaTheme="minorEastAsia" w:hAnsi="Arial" w:cs="Arial"/>
          <w:color w:val="000000" w:themeColor="text1"/>
          <w:sz w:val="22"/>
          <w:szCs w:val="22"/>
          <w:lang w:val="en-GB" w:eastAsia="zh-TW"/>
        </w:rPr>
        <w:t xml:space="preserve"> under </w:t>
      </w:r>
      <w:r w:rsidR="00104FD6">
        <w:rPr>
          <w:rFonts w:ascii="Arial" w:eastAsiaTheme="minorEastAsia" w:hAnsi="Arial" w:cs="Arial"/>
          <w:color w:val="000000" w:themeColor="text1"/>
          <w:sz w:val="22"/>
          <w:szCs w:val="22"/>
          <w:lang w:val="en-GB" w:eastAsia="zh-TW"/>
        </w:rPr>
        <w:t>DGF Law</w:t>
      </w:r>
      <w:r w:rsidR="00D81C01">
        <w:rPr>
          <w:rFonts w:ascii="Arial" w:eastAsiaTheme="minorEastAsia" w:hAnsi="Arial" w:cs="Arial"/>
          <w:color w:val="000000" w:themeColor="text1"/>
          <w:sz w:val="22"/>
          <w:szCs w:val="22"/>
          <w:lang w:val="en-GB" w:eastAsia="zh-TW"/>
        </w:rPr>
        <w:t xml:space="preserve">, including sales of the Bank’s assets, to the </w:t>
      </w:r>
      <w:r w:rsidR="007F4708">
        <w:rPr>
          <w:rFonts w:ascii="Arial" w:eastAsiaTheme="minorEastAsia" w:hAnsi="Arial" w:cs="Arial"/>
          <w:color w:val="000000" w:themeColor="text1"/>
          <w:sz w:val="22"/>
          <w:szCs w:val="22"/>
          <w:lang w:val="en-GB" w:eastAsia="zh-TW"/>
        </w:rPr>
        <w:t xml:space="preserve">provisional </w:t>
      </w:r>
      <w:r w:rsidR="00D81C01">
        <w:rPr>
          <w:rFonts w:ascii="Arial" w:eastAsiaTheme="minorEastAsia" w:hAnsi="Arial" w:cs="Arial"/>
          <w:color w:val="000000" w:themeColor="text1"/>
          <w:sz w:val="22"/>
          <w:szCs w:val="22"/>
          <w:lang w:val="en-GB" w:eastAsia="zh-TW"/>
        </w:rPr>
        <w:t xml:space="preserve">liquidator, Ms G. All of the </w:t>
      </w:r>
      <w:r w:rsidR="00BB20A6">
        <w:rPr>
          <w:rFonts w:ascii="Arial" w:eastAsiaTheme="minorEastAsia" w:hAnsi="Arial" w:cs="Arial"/>
          <w:color w:val="000000" w:themeColor="text1"/>
          <w:sz w:val="22"/>
          <w:szCs w:val="22"/>
          <w:lang w:val="en-GB" w:eastAsia="zh-TW"/>
        </w:rPr>
        <w:t>actions</w:t>
      </w:r>
      <w:r w:rsidR="00D81C01">
        <w:rPr>
          <w:rFonts w:ascii="Arial" w:eastAsiaTheme="minorEastAsia" w:hAnsi="Arial" w:cs="Arial"/>
          <w:color w:val="000000" w:themeColor="text1"/>
          <w:sz w:val="22"/>
          <w:szCs w:val="22"/>
          <w:lang w:val="en-GB" w:eastAsia="zh-TW"/>
        </w:rPr>
        <w:t xml:space="preserve"> taken are</w:t>
      </w:r>
      <w:r w:rsidR="007E090B">
        <w:rPr>
          <w:rFonts w:ascii="Arial" w:eastAsiaTheme="minorEastAsia" w:hAnsi="Arial" w:cs="Arial"/>
          <w:color w:val="000000" w:themeColor="text1"/>
          <w:sz w:val="22"/>
          <w:szCs w:val="22"/>
          <w:lang w:val="en-GB" w:eastAsia="zh-TW"/>
        </w:rPr>
        <w:t xml:space="preserve"> by government body and</w:t>
      </w:r>
      <w:r w:rsidR="00D81C01">
        <w:rPr>
          <w:rFonts w:ascii="Arial" w:eastAsiaTheme="minorEastAsia" w:hAnsi="Arial" w:cs="Arial"/>
          <w:color w:val="000000" w:themeColor="text1"/>
          <w:sz w:val="22"/>
          <w:szCs w:val="22"/>
          <w:lang w:val="en-GB" w:eastAsia="zh-TW"/>
        </w:rPr>
        <w:t xml:space="preserve"> within </w:t>
      </w:r>
      <w:r w:rsidR="001E22A4">
        <w:rPr>
          <w:rFonts w:ascii="Arial" w:eastAsiaTheme="minorEastAsia" w:hAnsi="Arial" w:cs="Arial"/>
          <w:color w:val="000000" w:themeColor="text1"/>
          <w:sz w:val="22"/>
          <w:szCs w:val="22"/>
          <w:lang w:val="en-GB" w:eastAsia="zh-TW"/>
        </w:rPr>
        <w:t>statutory provision</w:t>
      </w:r>
      <w:r w:rsidR="00F264B7">
        <w:rPr>
          <w:rFonts w:ascii="Arial" w:eastAsiaTheme="minorEastAsia" w:hAnsi="Arial" w:cs="Arial"/>
          <w:color w:val="000000" w:themeColor="text1"/>
          <w:sz w:val="22"/>
          <w:szCs w:val="22"/>
          <w:lang w:val="en-GB" w:eastAsia="zh-TW"/>
        </w:rPr>
        <w:t>s</w:t>
      </w:r>
      <w:r w:rsidR="001E22A4">
        <w:rPr>
          <w:rFonts w:ascii="Arial" w:eastAsiaTheme="minorEastAsia" w:hAnsi="Arial" w:cs="Arial"/>
          <w:color w:val="000000" w:themeColor="text1"/>
          <w:sz w:val="22"/>
          <w:szCs w:val="22"/>
          <w:lang w:val="en-GB" w:eastAsia="zh-TW"/>
        </w:rPr>
        <w:t xml:space="preserve"> of </w:t>
      </w:r>
      <w:r w:rsidR="00BB20A6">
        <w:rPr>
          <w:rFonts w:ascii="Arial" w:eastAsiaTheme="minorEastAsia" w:hAnsi="Arial" w:cs="Arial"/>
          <w:color w:val="000000" w:themeColor="text1"/>
          <w:sz w:val="22"/>
          <w:szCs w:val="22"/>
          <w:lang w:val="en-GB" w:eastAsia="zh-TW"/>
        </w:rPr>
        <w:t xml:space="preserve">insolvency law </w:t>
      </w:r>
      <w:r w:rsidR="001E22A4">
        <w:rPr>
          <w:rFonts w:ascii="Arial" w:eastAsiaTheme="minorEastAsia" w:hAnsi="Arial" w:cs="Arial"/>
          <w:color w:val="000000" w:themeColor="text1"/>
          <w:sz w:val="22"/>
          <w:szCs w:val="22"/>
          <w:lang w:val="en-GB" w:eastAsia="zh-TW"/>
        </w:rPr>
        <w:t>in</w:t>
      </w:r>
      <w:r w:rsidR="00BB20A6">
        <w:rPr>
          <w:rFonts w:ascii="Arial" w:eastAsiaTheme="minorEastAsia" w:hAnsi="Arial" w:cs="Arial"/>
          <w:color w:val="000000" w:themeColor="text1"/>
          <w:sz w:val="22"/>
          <w:szCs w:val="22"/>
          <w:lang w:val="en-GB" w:eastAsia="zh-TW"/>
        </w:rPr>
        <w:t xml:space="preserve"> country A. </w:t>
      </w:r>
    </w:p>
    <w:p w14:paraId="0853B6AB" w14:textId="77777777" w:rsidR="006A4F6B" w:rsidRDefault="006A4F6B" w:rsidP="00707FC8">
      <w:pPr>
        <w:jc w:val="both"/>
        <w:rPr>
          <w:rFonts w:ascii="Arial" w:eastAsiaTheme="minorEastAsia" w:hAnsi="Arial" w:cs="Arial"/>
          <w:color w:val="000000" w:themeColor="text1"/>
          <w:sz w:val="22"/>
          <w:szCs w:val="22"/>
          <w:lang w:val="en-GB" w:eastAsia="zh-TW"/>
        </w:rPr>
      </w:pPr>
    </w:p>
    <w:p w14:paraId="6D8F5E51" w14:textId="3D911A3B" w:rsidR="0077498C" w:rsidRPr="006A4F6B" w:rsidRDefault="006A4F6B" w:rsidP="00707FC8">
      <w:pPr>
        <w:jc w:val="both"/>
        <w:rPr>
          <w:rFonts w:ascii="Arial" w:eastAsiaTheme="minorEastAsia" w:hAnsi="Arial" w:cs="Arial"/>
          <w:color w:val="000000" w:themeColor="text1"/>
          <w:sz w:val="22"/>
          <w:szCs w:val="22"/>
          <w:u w:val="single"/>
          <w:lang w:val="en-GB" w:eastAsia="zh-TW"/>
        </w:rPr>
      </w:pPr>
      <w:r w:rsidRPr="006A4F6B">
        <w:rPr>
          <w:rFonts w:ascii="Arial" w:eastAsiaTheme="minorEastAsia" w:hAnsi="Arial" w:cs="Arial"/>
          <w:color w:val="000000" w:themeColor="text1"/>
          <w:sz w:val="22"/>
          <w:szCs w:val="22"/>
          <w:u w:val="single"/>
          <w:lang w:val="en-GB" w:eastAsia="zh-TW"/>
        </w:rPr>
        <w:t>Collective in nature</w:t>
      </w:r>
      <w:r w:rsidR="00526AD4" w:rsidRPr="006A4F6B">
        <w:rPr>
          <w:rFonts w:ascii="Arial" w:eastAsiaTheme="minorEastAsia" w:hAnsi="Arial" w:cs="Arial"/>
          <w:color w:val="000000" w:themeColor="text1"/>
          <w:sz w:val="22"/>
          <w:szCs w:val="22"/>
          <w:u w:val="single"/>
          <w:lang w:val="en-GB" w:eastAsia="zh-TW"/>
        </w:rPr>
        <w:t xml:space="preserve"> </w:t>
      </w:r>
    </w:p>
    <w:p w14:paraId="0445C684" w14:textId="5B610FE3" w:rsidR="00F8327C" w:rsidRDefault="00C62BFE" w:rsidP="00707FC8">
      <w:pPr>
        <w:jc w:val="both"/>
        <w:rPr>
          <w:rFonts w:ascii="Arial" w:eastAsiaTheme="minorEastAsia" w:hAnsi="Arial" w:cs="Arial"/>
          <w:color w:val="000000" w:themeColor="text1"/>
          <w:sz w:val="22"/>
          <w:szCs w:val="22"/>
          <w:lang w:val="en-GB" w:eastAsia="zh-TW"/>
        </w:rPr>
      </w:pPr>
      <w:r>
        <w:rPr>
          <w:rFonts w:ascii="Arial" w:eastAsiaTheme="minorEastAsia" w:hAnsi="Arial" w:cs="Arial"/>
          <w:color w:val="000000" w:themeColor="text1"/>
          <w:sz w:val="22"/>
          <w:szCs w:val="22"/>
          <w:lang w:val="en-GB" w:eastAsia="zh-TW"/>
        </w:rPr>
        <w:t xml:space="preserve">According to UNCITRAL Guide to Enactment, the proceeding is collective if substantially all of the assets and liabilities of the debtors are dealt with, subject to local priorities and statutory exceptions, and to local exclusions regarding the secured creditors’ rights. </w:t>
      </w:r>
    </w:p>
    <w:p w14:paraId="35AB4B89" w14:textId="077D98F8" w:rsidR="00C62BFE" w:rsidRDefault="00C62BFE" w:rsidP="00707FC8">
      <w:pPr>
        <w:jc w:val="both"/>
        <w:rPr>
          <w:rFonts w:ascii="Arial" w:eastAsiaTheme="minorEastAsia" w:hAnsi="Arial" w:cs="Arial"/>
          <w:color w:val="000000" w:themeColor="text1"/>
          <w:sz w:val="22"/>
          <w:szCs w:val="22"/>
          <w:lang w:val="en-GB" w:eastAsia="zh-TW"/>
        </w:rPr>
      </w:pPr>
    </w:p>
    <w:p w14:paraId="3A3C396C" w14:textId="43524091" w:rsidR="00FE6DF4" w:rsidRDefault="00845F80" w:rsidP="00AB4562">
      <w:pPr>
        <w:ind w:left="220" w:hangingChars="100" w:hanging="220"/>
        <w:jc w:val="both"/>
        <w:rPr>
          <w:rFonts w:ascii="Arial" w:eastAsiaTheme="minorEastAsia" w:hAnsi="Arial" w:cs="Arial"/>
          <w:color w:val="000000" w:themeColor="text1"/>
          <w:sz w:val="22"/>
          <w:szCs w:val="22"/>
          <w:lang w:val="en-GB" w:eastAsia="zh-TW"/>
        </w:rPr>
      </w:pPr>
      <w:r>
        <w:rPr>
          <w:rFonts w:ascii="Arial" w:eastAsiaTheme="minorEastAsia" w:hAnsi="Arial" w:cs="Arial"/>
          <w:color w:val="000000" w:themeColor="text1"/>
          <w:sz w:val="22"/>
          <w:szCs w:val="22"/>
          <w:lang w:val="en-GB" w:eastAsia="zh-TW"/>
        </w:rPr>
        <w:t>The Bank was in trouble due to fraudulent behaviour</w:t>
      </w:r>
      <w:r w:rsidR="00AB4562">
        <w:rPr>
          <w:rFonts w:ascii="Arial" w:eastAsiaTheme="minorEastAsia" w:hAnsi="Arial" w:cs="Arial"/>
          <w:color w:val="000000" w:themeColor="text1"/>
          <w:sz w:val="22"/>
          <w:szCs w:val="22"/>
          <w:lang w:val="en-GB" w:eastAsia="zh-TW"/>
        </w:rPr>
        <w:t xml:space="preserve"> of remitting funds to overseas entity which affecting the interests of creditors which n</w:t>
      </w:r>
      <w:r>
        <w:rPr>
          <w:rFonts w:ascii="Arial" w:eastAsiaTheme="minorEastAsia" w:hAnsi="Arial" w:cs="Arial"/>
          <w:color w:val="000000" w:themeColor="text1"/>
          <w:sz w:val="22"/>
          <w:szCs w:val="22"/>
          <w:lang w:val="en-GB" w:eastAsia="zh-TW"/>
        </w:rPr>
        <w:t xml:space="preserve">early half of the Bank’s liabilities related to individual loans. </w:t>
      </w:r>
      <w:r w:rsidR="00AB4562">
        <w:rPr>
          <w:rFonts w:ascii="Arial" w:eastAsiaTheme="minorEastAsia" w:hAnsi="Arial" w:cs="Arial"/>
          <w:color w:val="000000" w:themeColor="text1"/>
          <w:sz w:val="22"/>
          <w:szCs w:val="22"/>
          <w:lang w:val="en-GB" w:eastAsia="zh-TW"/>
        </w:rPr>
        <w:t>By appointment of liquidator, it was likely tha</w:t>
      </w:r>
      <w:r w:rsidR="00C626B2">
        <w:rPr>
          <w:rFonts w:ascii="Arial" w:eastAsiaTheme="minorEastAsia" w:hAnsi="Arial" w:cs="Arial"/>
          <w:color w:val="000000" w:themeColor="text1"/>
          <w:sz w:val="22"/>
          <w:szCs w:val="22"/>
          <w:lang w:val="en-GB" w:eastAsia="zh-TW"/>
        </w:rPr>
        <w:t>t DGF will delegate is power to</w:t>
      </w:r>
      <w:r w:rsidR="00AB4562">
        <w:rPr>
          <w:rFonts w:ascii="Arial" w:eastAsiaTheme="minorEastAsia" w:hAnsi="Arial" w:cs="Arial"/>
          <w:color w:val="000000" w:themeColor="text1"/>
          <w:sz w:val="22"/>
          <w:szCs w:val="22"/>
          <w:lang w:val="en-GB" w:eastAsia="zh-TW"/>
        </w:rPr>
        <w:t xml:space="preserve"> </w:t>
      </w:r>
      <w:r w:rsidR="00C626B2">
        <w:rPr>
          <w:rFonts w:ascii="Arial" w:eastAsiaTheme="minorEastAsia" w:hAnsi="Arial" w:cs="Arial"/>
          <w:color w:val="000000" w:themeColor="text1"/>
          <w:sz w:val="22"/>
          <w:szCs w:val="22"/>
          <w:lang w:val="en-GB" w:eastAsia="zh-TW"/>
        </w:rPr>
        <w:t xml:space="preserve">sell the Bank’s assets </w:t>
      </w:r>
      <w:r w:rsidR="00C06CF5">
        <w:rPr>
          <w:rFonts w:ascii="Arial" w:eastAsiaTheme="minorEastAsia" w:hAnsi="Arial" w:cs="Arial"/>
          <w:color w:val="000000" w:themeColor="text1"/>
          <w:sz w:val="22"/>
          <w:szCs w:val="22"/>
          <w:lang w:val="en-GB" w:eastAsia="zh-TW"/>
        </w:rPr>
        <w:t>and to satisfy their claims</w:t>
      </w:r>
      <w:r w:rsidR="005B64D9">
        <w:rPr>
          <w:rFonts w:ascii="Arial" w:eastAsiaTheme="minorEastAsia" w:hAnsi="Arial" w:cs="Arial"/>
          <w:color w:val="000000" w:themeColor="text1"/>
          <w:sz w:val="22"/>
          <w:szCs w:val="22"/>
          <w:lang w:val="en-GB" w:eastAsia="zh-TW"/>
        </w:rPr>
        <w:t>.</w:t>
      </w:r>
      <w:r w:rsidR="00C626B2">
        <w:rPr>
          <w:rFonts w:ascii="Arial" w:eastAsiaTheme="minorEastAsia" w:hAnsi="Arial" w:cs="Arial"/>
          <w:color w:val="000000" w:themeColor="text1"/>
          <w:sz w:val="22"/>
          <w:szCs w:val="22"/>
          <w:lang w:val="en-GB" w:eastAsia="zh-TW"/>
        </w:rPr>
        <w:t xml:space="preserve"> </w:t>
      </w:r>
      <w:r w:rsidR="005B64D9">
        <w:rPr>
          <w:rFonts w:ascii="Arial" w:eastAsiaTheme="minorEastAsia" w:hAnsi="Arial" w:cs="Arial"/>
          <w:color w:val="000000" w:themeColor="text1"/>
          <w:sz w:val="22"/>
          <w:szCs w:val="22"/>
          <w:lang w:val="en-GB" w:eastAsia="zh-TW"/>
        </w:rPr>
        <w:t xml:space="preserve">The liquidation process </w:t>
      </w:r>
      <w:r w:rsidR="003F2365">
        <w:rPr>
          <w:rFonts w:ascii="Arial" w:eastAsiaTheme="minorEastAsia" w:hAnsi="Arial" w:cs="Arial"/>
          <w:color w:val="000000" w:themeColor="text1"/>
          <w:sz w:val="22"/>
          <w:szCs w:val="22"/>
          <w:lang w:val="en-GB" w:eastAsia="zh-TW"/>
        </w:rPr>
        <w:t xml:space="preserve">was </w:t>
      </w:r>
      <w:r w:rsidR="005B64D9">
        <w:rPr>
          <w:rFonts w:ascii="Arial" w:eastAsiaTheme="minorEastAsia" w:hAnsi="Arial" w:cs="Arial"/>
          <w:color w:val="000000" w:themeColor="text1"/>
          <w:sz w:val="22"/>
          <w:szCs w:val="22"/>
          <w:lang w:val="en-GB" w:eastAsia="zh-TW"/>
        </w:rPr>
        <w:t>initiated</w:t>
      </w:r>
      <w:r w:rsidR="00634700">
        <w:rPr>
          <w:rFonts w:ascii="Arial" w:eastAsiaTheme="minorEastAsia" w:hAnsi="Arial" w:cs="Arial"/>
          <w:color w:val="000000" w:themeColor="text1"/>
          <w:sz w:val="22"/>
          <w:szCs w:val="22"/>
          <w:lang w:val="en-GB" w:eastAsia="zh-TW"/>
        </w:rPr>
        <w:t xml:space="preserve"> in regulatory purpose</w:t>
      </w:r>
      <w:r w:rsidR="006B6E01">
        <w:rPr>
          <w:rFonts w:ascii="Arial" w:eastAsiaTheme="minorEastAsia" w:hAnsi="Arial" w:cs="Arial"/>
          <w:color w:val="000000" w:themeColor="text1"/>
          <w:sz w:val="22"/>
          <w:szCs w:val="22"/>
          <w:lang w:val="en-GB" w:eastAsia="zh-TW"/>
        </w:rPr>
        <w:t xml:space="preserve"> and was supervised by competent authority</w:t>
      </w:r>
      <w:r w:rsidR="00634700">
        <w:rPr>
          <w:rFonts w:ascii="Arial" w:eastAsiaTheme="minorEastAsia" w:hAnsi="Arial" w:cs="Arial"/>
          <w:color w:val="000000" w:themeColor="text1"/>
          <w:sz w:val="22"/>
          <w:szCs w:val="22"/>
          <w:lang w:val="en-GB" w:eastAsia="zh-TW"/>
        </w:rPr>
        <w:t>. It also</w:t>
      </w:r>
      <w:r w:rsidR="003F2365">
        <w:rPr>
          <w:rFonts w:ascii="Arial" w:eastAsiaTheme="minorEastAsia" w:hAnsi="Arial" w:cs="Arial"/>
          <w:color w:val="000000" w:themeColor="text1"/>
          <w:sz w:val="22"/>
          <w:szCs w:val="22"/>
          <w:lang w:val="en-GB" w:eastAsia="zh-TW"/>
        </w:rPr>
        <w:t xml:space="preserve"> benefits of creditors to prevent further dissipation of assets without favouring particular class of creditors. </w:t>
      </w:r>
    </w:p>
    <w:p w14:paraId="75DF21F7" w14:textId="0C27013C" w:rsidR="005B64D9" w:rsidRDefault="005B64D9" w:rsidP="00AB4562">
      <w:pPr>
        <w:ind w:left="220" w:hangingChars="100" w:hanging="220"/>
        <w:jc w:val="both"/>
        <w:rPr>
          <w:rFonts w:ascii="Arial" w:eastAsiaTheme="minorEastAsia" w:hAnsi="Arial" w:cs="Arial"/>
          <w:color w:val="000000" w:themeColor="text1"/>
          <w:sz w:val="22"/>
          <w:szCs w:val="22"/>
          <w:lang w:val="en-GB" w:eastAsia="zh-TW"/>
        </w:rPr>
      </w:pPr>
    </w:p>
    <w:p w14:paraId="72525584" w14:textId="1FCC4E52" w:rsidR="00485D9F" w:rsidRPr="00485D9F" w:rsidRDefault="00485D9F" w:rsidP="00485D9F">
      <w:pPr>
        <w:jc w:val="both"/>
        <w:rPr>
          <w:rFonts w:ascii="Arial" w:eastAsia="新細明體" w:hAnsi="Arial" w:cs="Arial"/>
          <w:sz w:val="22"/>
          <w:szCs w:val="22"/>
          <w:lang w:val="en-GB" w:eastAsia="zh-TW"/>
        </w:rPr>
      </w:pPr>
      <w:r w:rsidRPr="00485D9F">
        <w:rPr>
          <w:rFonts w:ascii="Arial" w:eastAsia="新細明體" w:hAnsi="Arial" w:cs="Arial"/>
          <w:sz w:val="22"/>
          <w:szCs w:val="22"/>
          <w:u w:val="single"/>
          <w:lang w:val="en-GB" w:eastAsia="zh-TW"/>
        </w:rPr>
        <w:t>Authorised or conducted under insolvency law</w:t>
      </w:r>
      <w:r w:rsidRPr="00485D9F">
        <w:rPr>
          <w:rFonts w:ascii="Arial" w:eastAsia="新細明體" w:hAnsi="Arial" w:cs="Arial"/>
          <w:sz w:val="22"/>
          <w:szCs w:val="22"/>
          <w:lang w:val="en-GB" w:eastAsia="zh-TW"/>
        </w:rPr>
        <w:t xml:space="preserve"> </w:t>
      </w:r>
    </w:p>
    <w:p w14:paraId="001FA2F9" w14:textId="27D2CCC1" w:rsidR="005B64D9" w:rsidRDefault="00064911" w:rsidP="00AB4562">
      <w:pPr>
        <w:ind w:left="220" w:hangingChars="100" w:hanging="220"/>
        <w:jc w:val="both"/>
        <w:rPr>
          <w:rFonts w:ascii="Arial" w:eastAsiaTheme="minorEastAsia" w:hAnsi="Arial" w:cs="Arial"/>
          <w:color w:val="000000" w:themeColor="text1"/>
          <w:sz w:val="22"/>
          <w:szCs w:val="22"/>
          <w:lang w:val="en-GB" w:eastAsia="zh-TW"/>
        </w:rPr>
      </w:pPr>
      <w:r>
        <w:rPr>
          <w:rFonts w:ascii="Arial" w:eastAsiaTheme="minorEastAsia" w:hAnsi="Arial" w:cs="Arial" w:hint="eastAsia"/>
          <w:color w:val="000000" w:themeColor="text1"/>
          <w:sz w:val="22"/>
          <w:szCs w:val="22"/>
          <w:lang w:val="en-GB" w:eastAsia="zh-TW"/>
        </w:rPr>
        <w:t>M</w:t>
      </w:r>
      <w:r>
        <w:rPr>
          <w:rFonts w:ascii="Arial" w:eastAsiaTheme="minorEastAsia" w:hAnsi="Arial" w:cs="Arial"/>
          <w:color w:val="000000" w:themeColor="text1"/>
          <w:sz w:val="22"/>
          <w:szCs w:val="22"/>
          <w:lang w:val="en-GB" w:eastAsia="zh-TW"/>
        </w:rPr>
        <w:t xml:space="preserve">LCBI </w:t>
      </w:r>
      <w:r w:rsidR="00747EFC">
        <w:rPr>
          <w:rFonts w:ascii="Arial" w:eastAsiaTheme="minorEastAsia" w:hAnsi="Arial" w:cs="Arial"/>
          <w:color w:val="000000" w:themeColor="text1"/>
          <w:sz w:val="22"/>
          <w:szCs w:val="22"/>
          <w:lang w:val="en-GB" w:eastAsia="zh-TW"/>
        </w:rPr>
        <w:t>stated that the proceedings should be pursuant to law relating to insolvency.</w:t>
      </w:r>
      <w:r w:rsidR="00C36A25">
        <w:rPr>
          <w:rFonts w:ascii="Arial" w:eastAsiaTheme="minorEastAsia" w:hAnsi="Arial" w:cs="Arial"/>
          <w:color w:val="000000" w:themeColor="text1"/>
          <w:sz w:val="22"/>
          <w:szCs w:val="22"/>
          <w:lang w:val="en-GB" w:eastAsia="zh-TW"/>
        </w:rPr>
        <w:t xml:space="preserve"> LBBA and DGF Law are adopted </w:t>
      </w:r>
      <w:r w:rsidR="00FB7987">
        <w:rPr>
          <w:rFonts w:ascii="Arial" w:eastAsiaTheme="minorEastAsia" w:hAnsi="Arial" w:cs="Arial"/>
          <w:color w:val="000000" w:themeColor="text1"/>
          <w:sz w:val="22"/>
          <w:szCs w:val="22"/>
          <w:lang w:val="en-GB" w:eastAsia="zh-TW"/>
        </w:rPr>
        <w:t>in the proceedings which principally dealt with company in financial distress. This falls into the broad definition of “pursuant to law relating to insolvency” under MLCBI.</w:t>
      </w:r>
    </w:p>
    <w:p w14:paraId="5D05C09C" w14:textId="77777777" w:rsidR="00FB7987" w:rsidRDefault="00FB7987" w:rsidP="00AB4562">
      <w:pPr>
        <w:ind w:left="220" w:hangingChars="100" w:hanging="220"/>
        <w:jc w:val="both"/>
        <w:rPr>
          <w:rFonts w:ascii="Arial" w:eastAsiaTheme="minorEastAsia" w:hAnsi="Arial" w:cs="Arial"/>
          <w:color w:val="000000" w:themeColor="text1"/>
          <w:sz w:val="22"/>
          <w:szCs w:val="22"/>
          <w:lang w:val="en-GB" w:eastAsia="zh-TW"/>
        </w:rPr>
      </w:pPr>
    </w:p>
    <w:p w14:paraId="642C66F5" w14:textId="77777777" w:rsidR="00C36A25" w:rsidRDefault="00747EFC" w:rsidP="00C36A25">
      <w:pPr>
        <w:ind w:left="220" w:hangingChars="100" w:hanging="220"/>
        <w:jc w:val="both"/>
        <w:rPr>
          <w:rFonts w:ascii="Arial" w:eastAsiaTheme="minorEastAsia" w:hAnsi="Arial" w:cs="Arial"/>
          <w:color w:val="000000" w:themeColor="text1"/>
          <w:sz w:val="22"/>
          <w:szCs w:val="22"/>
          <w:lang w:val="en-GB" w:eastAsia="zh-TW"/>
        </w:rPr>
      </w:pPr>
      <w:r>
        <w:rPr>
          <w:rFonts w:ascii="Arial" w:eastAsiaTheme="minorEastAsia" w:hAnsi="Arial" w:cs="Arial"/>
          <w:color w:val="000000" w:themeColor="text1"/>
          <w:sz w:val="22"/>
          <w:szCs w:val="22"/>
          <w:lang w:val="en-GB" w:eastAsia="zh-TW"/>
        </w:rPr>
        <w:t xml:space="preserve">Given that the Bank creditor’s claims over its assets on hand and was in a deficit position, the actions bought by DEF apparently are </w:t>
      </w:r>
      <w:r w:rsidR="00C36A25">
        <w:rPr>
          <w:rFonts w:ascii="Arial" w:eastAsiaTheme="minorEastAsia" w:hAnsi="Arial" w:cs="Arial"/>
          <w:color w:val="000000" w:themeColor="text1"/>
          <w:sz w:val="22"/>
          <w:szCs w:val="22"/>
          <w:lang w:val="en-GB" w:eastAsia="zh-TW"/>
        </w:rPr>
        <w:t xml:space="preserve">not merely for dismissing its legal status but made </w:t>
      </w:r>
      <w:r>
        <w:rPr>
          <w:rFonts w:ascii="Arial" w:eastAsiaTheme="minorEastAsia" w:hAnsi="Arial" w:cs="Arial"/>
          <w:color w:val="000000" w:themeColor="text1"/>
          <w:sz w:val="22"/>
          <w:szCs w:val="22"/>
          <w:lang w:val="en-GB" w:eastAsia="zh-TW"/>
        </w:rPr>
        <w:t>for liquidati</w:t>
      </w:r>
      <w:r w:rsidR="00C36A25">
        <w:rPr>
          <w:rFonts w:ascii="Arial" w:eastAsiaTheme="minorEastAsia" w:hAnsi="Arial" w:cs="Arial"/>
          <w:color w:val="000000" w:themeColor="text1"/>
          <w:sz w:val="22"/>
          <w:szCs w:val="22"/>
          <w:lang w:val="en-GB" w:eastAsia="zh-TW"/>
        </w:rPr>
        <w:t>ng the Bank</w:t>
      </w:r>
      <w:r w:rsidR="00724D81">
        <w:rPr>
          <w:rFonts w:ascii="Arial" w:eastAsiaTheme="minorEastAsia" w:hAnsi="Arial" w:cs="Arial"/>
          <w:color w:val="000000" w:themeColor="text1"/>
          <w:sz w:val="22"/>
          <w:szCs w:val="22"/>
          <w:lang w:val="en-GB" w:eastAsia="zh-TW"/>
        </w:rPr>
        <w:t xml:space="preserve">. </w:t>
      </w:r>
    </w:p>
    <w:p w14:paraId="64646057" w14:textId="77777777" w:rsidR="00C36A25" w:rsidRDefault="00C36A25" w:rsidP="00C36A25">
      <w:pPr>
        <w:ind w:left="220" w:hangingChars="100" w:hanging="220"/>
        <w:jc w:val="both"/>
        <w:rPr>
          <w:rFonts w:ascii="Arial" w:eastAsiaTheme="minorEastAsia" w:hAnsi="Arial" w:cs="Arial"/>
          <w:color w:val="000000" w:themeColor="text1"/>
          <w:sz w:val="22"/>
          <w:szCs w:val="22"/>
          <w:lang w:val="en-GB" w:eastAsia="zh-TW"/>
        </w:rPr>
      </w:pPr>
    </w:p>
    <w:p w14:paraId="3FB45A60" w14:textId="40B6624D" w:rsidR="00646CAA" w:rsidRDefault="00D269AD" w:rsidP="00C36A25">
      <w:pPr>
        <w:ind w:left="220" w:hangingChars="100" w:hanging="220"/>
        <w:jc w:val="both"/>
        <w:rPr>
          <w:rFonts w:ascii="Arial" w:eastAsiaTheme="minorEastAsia" w:hAnsi="Arial" w:cs="Arial"/>
          <w:color w:val="000000" w:themeColor="text1"/>
          <w:sz w:val="22"/>
          <w:szCs w:val="22"/>
          <w:lang w:val="en-GB" w:eastAsia="zh-TW"/>
        </w:rPr>
      </w:pPr>
      <w:r>
        <w:rPr>
          <w:rFonts w:ascii="Arial" w:eastAsiaTheme="minorEastAsia" w:hAnsi="Arial" w:cs="Arial"/>
          <w:color w:val="000000" w:themeColor="text1"/>
          <w:sz w:val="22"/>
          <w:szCs w:val="22"/>
          <w:lang w:val="en-GB" w:eastAsia="zh-TW"/>
        </w:rPr>
        <w:t>According to th</w:t>
      </w:r>
      <w:r w:rsidR="00515DFF">
        <w:rPr>
          <w:rFonts w:ascii="Arial" w:eastAsiaTheme="minorEastAsia" w:hAnsi="Arial" w:cs="Arial"/>
          <w:color w:val="000000" w:themeColor="text1"/>
          <w:sz w:val="22"/>
          <w:szCs w:val="22"/>
          <w:lang w:val="en-GB" w:eastAsia="zh-TW"/>
        </w:rPr>
        <w:t>e</w:t>
      </w:r>
      <w:r>
        <w:rPr>
          <w:rFonts w:ascii="Arial" w:eastAsiaTheme="minorEastAsia" w:hAnsi="Arial" w:cs="Arial"/>
          <w:color w:val="000000" w:themeColor="text1"/>
          <w:sz w:val="22"/>
          <w:szCs w:val="22"/>
          <w:lang w:val="en-GB" w:eastAsia="zh-TW"/>
        </w:rPr>
        <w:t xml:space="preserve"> decision for </w:t>
      </w:r>
      <w:proofErr w:type="spellStart"/>
      <w:r w:rsidRPr="00D269AD">
        <w:rPr>
          <w:rFonts w:ascii="Arial" w:eastAsiaTheme="minorEastAsia" w:hAnsi="Arial" w:cs="Arial"/>
          <w:i/>
          <w:iCs/>
          <w:color w:val="000000" w:themeColor="text1"/>
          <w:sz w:val="22"/>
          <w:szCs w:val="22"/>
          <w:lang w:val="en-GB" w:eastAsia="zh-TW"/>
        </w:rPr>
        <w:t>Standford</w:t>
      </w:r>
      <w:proofErr w:type="spellEnd"/>
      <w:r w:rsidRPr="00D269AD">
        <w:rPr>
          <w:rFonts w:ascii="Arial" w:eastAsiaTheme="minorEastAsia" w:hAnsi="Arial" w:cs="Arial"/>
          <w:i/>
          <w:iCs/>
          <w:color w:val="000000" w:themeColor="text1"/>
          <w:sz w:val="22"/>
          <w:szCs w:val="22"/>
          <w:lang w:val="en-GB" w:eastAsia="zh-TW"/>
        </w:rPr>
        <w:t xml:space="preserve"> International Bank</w:t>
      </w:r>
      <w:r>
        <w:rPr>
          <w:rFonts w:ascii="Arial" w:eastAsiaTheme="minorEastAsia" w:hAnsi="Arial" w:cs="Arial"/>
          <w:color w:val="000000" w:themeColor="text1"/>
          <w:sz w:val="22"/>
          <w:szCs w:val="22"/>
          <w:lang w:val="en-GB" w:eastAsia="zh-TW"/>
        </w:rPr>
        <w:t xml:space="preserve"> at </w:t>
      </w:r>
      <w:r w:rsidR="00515DFF">
        <w:rPr>
          <w:rFonts w:ascii="Arial" w:eastAsiaTheme="minorEastAsia" w:hAnsi="Arial" w:cs="Arial"/>
          <w:color w:val="000000" w:themeColor="text1"/>
          <w:sz w:val="22"/>
          <w:szCs w:val="22"/>
          <w:lang w:val="en-GB" w:eastAsia="zh-TW"/>
        </w:rPr>
        <w:t xml:space="preserve">court of </w:t>
      </w:r>
      <w:r>
        <w:rPr>
          <w:rFonts w:ascii="Arial" w:eastAsiaTheme="minorEastAsia" w:hAnsi="Arial" w:cs="Arial"/>
          <w:color w:val="000000" w:themeColor="text1"/>
          <w:sz w:val="22"/>
          <w:szCs w:val="22"/>
          <w:lang w:val="en-GB" w:eastAsia="zh-TW"/>
        </w:rPr>
        <w:t>first instance and appellate cou</w:t>
      </w:r>
      <w:r w:rsidR="00515DFF">
        <w:rPr>
          <w:rFonts w:ascii="Arial" w:eastAsiaTheme="minorEastAsia" w:hAnsi="Arial" w:cs="Arial"/>
          <w:color w:val="000000" w:themeColor="text1"/>
          <w:sz w:val="22"/>
          <w:szCs w:val="22"/>
          <w:lang w:val="en-GB" w:eastAsia="zh-TW"/>
        </w:rPr>
        <w:t>r</w:t>
      </w:r>
      <w:r>
        <w:rPr>
          <w:rFonts w:ascii="Arial" w:eastAsiaTheme="minorEastAsia" w:hAnsi="Arial" w:cs="Arial"/>
          <w:color w:val="000000" w:themeColor="text1"/>
          <w:sz w:val="22"/>
          <w:szCs w:val="22"/>
          <w:lang w:val="en-GB" w:eastAsia="zh-TW"/>
        </w:rPr>
        <w:t>t,</w:t>
      </w:r>
      <w:r w:rsidR="00515DFF">
        <w:rPr>
          <w:rFonts w:ascii="Arial" w:eastAsiaTheme="minorEastAsia" w:hAnsi="Arial" w:cs="Arial"/>
          <w:color w:val="000000" w:themeColor="text1"/>
          <w:sz w:val="22"/>
          <w:szCs w:val="22"/>
          <w:lang w:val="en-GB" w:eastAsia="zh-TW"/>
        </w:rPr>
        <w:t xml:space="preserve"> </w:t>
      </w:r>
      <w:r w:rsidR="00646CAA">
        <w:rPr>
          <w:rFonts w:ascii="Arial" w:eastAsiaTheme="minorEastAsia" w:hAnsi="Arial" w:cs="Arial"/>
          <w:color w:val="000000" w:themeColor="text1"/>
          <w:sz w:val="22"/>
          <w:szCs w:val="22"/>
          <w:lang w:val="en-GB" w:eastAsia="zh-TW"/>
        </w:rPr>
        <w:t>the liquidation commenced in Country A on just and equitable grounds against the Bank based upon regulatory misbehaviour, a fraud</w:t>
      </w:r>
      <w:r>
        <w:rPr>
          <w:rFonts w:ascii="Arial" w:eastAsiaTheme="minorEastAsia" w:hAnsi="Arial" w:cs="Arial"/>
          <w:color w:val="000000" w:themeColor="text1"/>
          <w:sz w:val="22"/>
          <w:szCs w:val="22"/>
          <w:lang w:val="en-GB" w:eastAsia="zh-TW"/>
        </w:rPr>
        <w:t>, was “pursuant to a law relating to insolvency”</w:t>
      </w:r>
      <w:r w:rsidR="00646CAA">
        <w:rPr>
          <w:rFonts w:ascii="Arial" w:eastAsiaTheme="minorEastAsia" w:hAnsi="Arial" w:cs="Arial"/>
          <w:color w:val="000000" w:themeColor="text1"/>
          <w:sz w:val="22"/>
          <w:szCs w:val="22"/>
          <w:lang w:val="en-GB" w:eastAsia="zh-TW"/>
        </w:rPr>
        <w:t>.</w:t>
      </w:r>
      <w:r>
        <w:rPr>
          <w:rFonts w:ascii="Arial" w:eastAsiaTheme="minorEastAsia" w:hAnsi="Arial" w:cs="Arial"/>
          <w:color w:val="000000" w:themeColor="text1"/>
          <w:sz w:val="22"/>
          <w:szCs w:val="22"/>
          <w:lang w:val="en-GB" w:eastAsia="zh-TW"/>
        </w:rPr>
        <w:t xml:space="preserve"> </w:t>
      </w:r>
    </w:p>
    <w:p w14:paraId="51240717" w14:textId="77777777" w:rsidR="00646CAA" w:rsidRDefault="00646CAA" w:rsidP="00AB4562">
      <w:pPr>
        <w:ind w:left="220" w:hangingChars="100" w:hanging="220"/>
        <w:jc w:val="both"/>
        <w:rPr>
          <w:rFonts w:ascii="Arial" w:eastAsiaTheme="minorEastAsia" w:hAnsi="Arial" w:cs="Arial"/>
          <w:color w:val="000000" w:themeColor="text1"/>
          <w:sz w:val="22"/>
          <w:szCs w:val="22"/>
          <w:lang w:val="en-GB" w:eastAsia="zh-TW"/>
        </w:rPr>
      </w:pPr>
    </w:p>
    <w:p w14:paraId="638881A7" w14:textId="460C4789" w:rsidR="00646CAA" w:rsidRDefault="00FA1C19" w:rsidP="00AB4562">
      <w:pPr>
        <w:ind w:left="220" w:hangingChars="100" w:hanging="220"/>
        <w:jc w:val="both"/>
        <w:rPr>
          <w:rFonts w:ascii="Arial" w:eastAsia="新細明體" w:hAnsi="Arial" w:cs="Arial"/>
          <w:sz w:val="22"/>
          <w:szCs w:val="22"/>
          <w:u w:val="single"/>
          <w:lang w:val="en-GB" w:eastAsia="zh-TW"/>
        </w:rPr>
      </w:pPr>
      <w:r>
        <w:rPr>
          <w:rFonts w:ascii="Arial" w:eastAsia="新細明體" w:hAnsi="Arial" w:cs="Arial"/>
          <w:sz w:val="22"/>
          <w:szCs w:val="22"/>
          <w:u w:val="single"/>
          <w:lang w:val="en-GB" w:eastAsia="zh-TW"/>
        </w:rPr>
        <w:t>F</w:t>
      </w:r>
      <w:r w:rsidRPr="00FA1C19">
        <w:rPr>
          <w:rFonts w:ascii="Arial" w:eastAsia="新細明體" w:hAnsi="Arial" w:cs="Arial"/>
          <w:sz w:val="22"/>
          <w:szCs w:val="22"/>
          <w:u w:val="single"/>
          <w:lang w:val="en-GB" w:eastAsia="zh-TW"/>
        </w:rPr>
        <w:t>oreign court supervise or control the debtor’s affairs and assets</w:t>
      </w:r>
    </w:p>
    <w:p w14:paraId="52E117C2" w14:textId="77777777" w:rsidR="00D17E0C" w:rsidRDefault="00FA1C19" w:rsidP="00AB4562">
      <w:pPr>
        <w:ind w:left="220" w:hangingChars="100" w:hanging="220"/>
        <w:jc w:val="both"/>
        <w:rPr>
          <w:rFonts w:ascii="Arial" w:eastAsia="新細明體" w:hAnsi="Arial" w:cs="Arial"/>
          <w:sz w:val="22"/>
          <w:szCs w:val="22"/>
          <w:lang w:val="en-GB" w:eastAsia="zh-TW"/>
        </w:rPr>
      </w:pPr>
      <w:r>
        <w:rPr>
          <w:rFonts w:ascii="Arial" w:eastAsia="新細明體" w:hAnsi="Arial" w:cs="Arial"/>
          <w:sz w:val="22"/>
          <w:szCs w:val="22"/>
          <w:lang w:val="en-GB" w:eastAsia="zh-TW"/>
        </w:rPr>
        <w:t xml:space="preserve">The proceedings can be viewed </w:t>
      </w:r>
      <w:r w:rsidR="00740F06">
        <w:rPr>
          <w:rFonts w:ascii="Arial" w:eastAsia="新細明體" w:hAnsi="Arial" w:cs="Arial"/>
          <w:sz w:val="22"/>
          <w:szCs w:val="22"/>
          <w:lang w:val="en-GB" w:eastAsia="zh-TW"/>
        </w:rPr>
        <w:t>as under supervision/control as</w:t>
      </w:r>
      <w:r>
        <w:rPr>
          <w:rFonts w:ascii="Arial" w:eastAsia="新細明體" w:hAnsi="Arial" w:cs="Arial"/>
          <w:sz w:val="22"/>
          <w:szCs w:val="22"/>
          <w:lang w:val="en-GB" w:eastAsia="zh-TW"/>
        </w:rPr>
        <w:t xml:space="preserve"> no distinction is made between judicial or administrative body</w:t>
      </w:r>
      <w:r w:rsidR="00740F06">
        <w:rPr>
          <w:rFonts w:ascii="Arial" w:eastAsia="新細明體" w:hAnsi="Arial" w:cs="Arial"/>
          <w:sz w:val="22"/>
          <w:szCs w:val="22"/>
          <w:lang w:val="en-GB" w:eastAsia="zh-TW"/>
        </w:rPr>
        <w:t>.</w:t>
      </w:r>
      <w:r>
        <w:rPr>
          <w:rFonts w:ascii="Arial" w:eastAsia="新細明體" w:hAnsi="Arial" w:cs="Arial"/>
          <w:sz w:val="22"/>
          <w:szCs w:val="22"/>
          <w:lang w:val="en-GB" w:eastAsia="zh-TW"/>
        </w:rPr>
        <w:t xml:space="preserve"> </w:t>
      </w:r>
      <w:r w:rsidR="00115548">
        <w:rPr>
          <w:rFonts w:ascii="Arial" w:eastAsia="新細明體" w:hAnsi="Arial" w:cs="Arial"/>
          <w:sz w:val="22"/>
          <w:szCs w:val="22"/>
          <w:lang w:val="en-GB" w:eastAsia="zh-TW"/>
        </w:rPr>
        <w:t>MLCBI also covers situation where insolvency representative was appointed</w:t>
      </w:r>
      <w:r w:rsidR="00C00D8B">
        <w:rPr>
          <w:rFonts w:ascii="Arial" w:eastAsia="新細明體" w:hAnsi="Arial" w:cs="Arial"/>
          <w:sz w:val="22"/>
          <w:szCs w:val="22"/>
          <w:lang w:val="en-GB" w:eastAsia="zh-TW"/>
        </w:rPr>
        <w:t>.</w:t>
      </w:r>
      <w:r w:rsidR="00115548">
        <w:rPr>
          <w:rFonts w:ascii="Arial" w:eastAsia="新細明體" w:hAnsi="Arial" w:cs="Arial"/>
          <w:sz w:val="22"/>
          <w:szCs w:val="22"/>
          <w:lang w:val="en-GB" w:eastAsia="zh-TW"/>
        </w:rPr>
        <w:t xml:space="preserve"> </w:t>
      </w:r>
      <w:r w:rsidR="00C00D8B">
        <w:rPr>
          <w:rFonts w:ascii="Arial" w:eastAsia="新細明體" w:hAnsi="Arial" w:cs="Arial"/>
          <w:sz w:val="22"/>
          <w:szCs w:val="22"/>
          <w:lang w:val="en-GB" w:eastAsia="zh-TW"/>
        </w:rPr>
        <w:t>I</w:t>
      </w:r>
      <w:r w:rsidR="00115548">
        <w:rPr>
          <w:rFonts w:ascii="Arial" w:eastAsia="新細明體" w:hAnsi="Arial" w:cs="Arial"/>
          <w:sz w:val="22"/>
          <w:szCs w:val="22"/>
          <w:lang w:val="en-GB" w:eastAsia="zh-TW"/>
        </w:rPr>
        <w:t xml:space="preserve">n this case, </w:t>
      </w:r>
      <w:r w:rsidR="00C00D8B">
        <w:rPr>
          <w:rFonts w:ascii="Arial" w:eastAsia="新細明體" w:hAnsi="Arial" w:cs="Arial"/>
          <w:sz w:val="22"/>
          <w:szCs w:val="22"/>
          <w:lang w:val="en-GB" w:eastAsia="zh-TW"/>
        </w:rPr>
        <w:t xml:space="preserve">the power of </w:t>
      </w:r>
      <w:r w:rsidR="00115548">
        <w:rPr>
          <w:rFonts w:ascii="Arial" w:eastAsia="新細明體" w:hAnsi="Arial" w:cs="Arial"/>
          <w:sz w:val="22"/>
          <w:szCs w:val="22"/>
          <w:lang w:val="en-GB" w:eastAsia="zh-TW"/>
        </w:rPr>
        <w:t>Ms C and Ms G</w:t>
      </w:r>
      <w:r w:rsidR="00C00D8B">
        <w:rPr>
          <w:rFonts w:ascii="Arial" w:eastAsia="新細明體" w:hAnsi="Arial" w:cs="Arial"/>
          <w:sz w:val="22"/>
          <w:szCs w:val="22"/>
          <w:lang w:val="en-GB" w:eastAsia="zh-TW"/>
        </w:rPr>
        <w:t xml:space="preserve"> are delegated from DGF, they are supervised or control by regulatory authority of Country A.</w:t>
      </w:r>
    </w:p>
    <w:p w14:paraId="1D147476" w14:textId="77777777" w:rsidR="00D17E0C" w:rsidRDefault="00D17E0C" w:rsidP="00AB4562">
      <w:pPr>
        <w:ind w:left="220" w:hangingChars="100" w:hanging="220"/>
        <w:jc w:val="both"/>
        <w:rPr>
          <w:rFonts w:ascii="Arial" w:eastAsia="新細明體" w:hAnsi="Arial" w:cs="Arial"/>
          <w:sz w:val="22"/>
          <w:szCs w:val="22"/>
          <w:lang w:val="en-GB" w:eastAsia="zh-TW"/>
        </w:rPr>
      </w:pPr>
    </w:p>
    <w:p w14:paraId="60211F45" w14:textId="062D47BD" w:rsidR="00FA1C19" w:rsidRPr="00FA1C19" w:rsidRDefault="00D17E0C" w:rsidP="00AB4562">
      <w:pPr>
        <w:ind w:left="220" w:hangingChars="100" w:hanging="220"/>
        <w:jc w:val="both"/>
        <w:rPr>
          <w:rFonts w:ascii="Arial" w:eastAsia="新細明體" w:hAnsi="Arial" w:cs="Arial"/>
          <w:sz w:val="22"/>
          <w:szCs w:val="22"/>
          <w:lang w:val="en-GB" w:eastAsia="zh-TW"/>
        </w:rPr>
      </w:pPr>
      <w:r>
        <w:rPr>
          <w:rFonts w:ascii="Arial" w:eastAsia="新細明體" w:hAnsi="Arial" w:cs="Arial"/>
          <w:sz w:val="22"/>
          <w:szCs w:val="22"/>
          <w:lang w:val="en-GB" w:eastAsia="zh-TW"/>
        </w:rPr>
        <w:t>Subparagraph (a) of article 2 stated that both assets and affairs of the debtor should be subject to control or supervision.</w:t>
      </w:r>
      <w:r w:rsidR="00435B18">
        <w:rPr>
          <w:rFonts w:ascii="Arial" w:eastAsia="新細明體" w:hAnsi="Arial" w:cs="Arial"/>
          <w:sz w:val="22"/>
          <w:szCs w:val="22"/>
          <w:lang w:val="en-GB" w:eastAsia="zh-TW"/>
        </w:rPr>
        <w:t xml:space="preserve"> According to article 34, 35(5) and 36(1) of the DGF Law, it can </w:t>
      </w:r>
      <w:r w:rsidR="00435B18">
        <w:rPr>
          <w:rFonts w:ascii="Arial" w:eastAsia="新細明體" w:hAnsi="Arial" w:cs="Arial"/>
          <w:sz w:val="22"/>
          <w:szCs w:val="22"/>
          <w:lang w:val="en-GB" w:eastAsia="zh-TW"/>
        </w:rPr>
        <w:lastRenderedPageBreak/>
        <w:t xml:space="preserve">administrate the </w:t>
      </w:r>
      <w:r w:rsidR="00435B18">
        <w:rPr>
          <w:rFonts w:ascii="Arial" w:eastAsia="新細明體" w:hAnsi="Arial" w:cs="Arial" w:hint="eastAsia"/>
          <w:sz w:val="22"/>
          <w:szCs w:val="22"/>
          <w:lang w:val="en-GB" w:eastAsia="zh-TW"/>
        </w:rPr>
        <w:t>B</w:t>
      </w:r>
      <w:r w:rsidR="00435B18">
        <w:rPr>
          <w:rFonts w:ascii="Arial" w:eastAsia="新細明體" w:hAnsi="Arial" w:cs="Arial"/>
          <w:sz w:val="22"/>
          <w:szCs w:val="22"/>
          <w:lang w:val="en-GB" w:eastAsia="zh-TW"/>
        </w:rPr>
        <w:t xml:space="preserve">ank’s affairs </w:t>
      </w:r>
      <w:r w:rsidR="00144410">
        <w:rPr>
          <w:rFonts w:ascii="Arial" w:eastAsia="新細明體" w:hAnsi="Arial" w:cs="Arial"/>
          <w:sz w:val="22"/>
          <w:szCs w:val="22"/>
          <w:lang w:val="en-GB" w:eastAsia="zh-TW"/>
        </w:rPr>
        <w:t xml:space="preserve">and has all powers of the bank’s management </w:t>
      </w:r>
      <w:r w:rsidR="00435B18">
        <w:rPr>
          <w:rFonts w:ascii="Arial" w:eastAsia="新細明體" w:hAnsi="Arial" w:cs="Arial"/>
          <w:sz w:val="22"/>
          <w:szCs w:val="22"/>
          <w:lang w:val="en-GB" w:eastAsia="zh-TW"/>
        </w:rPr>
        <w:t xml:space="preserve">upon the commencement of provisional administration. </w:t>
      </w:r>
      <w:r w:rsidR="00144410">
        <w:rPr>
          <w:rFonts w:ascii="Arial" w:eastAsia="新細明體" w:hAnsi="Arial" w:cs="Arial"/>
          <w:sz w:val="22"/>
          <w:szCs w:val="22"/>
          <w:lang w:val="en-GB" w:eastAsia="zh-TW"/>
        </w:rPr>
        <w:t>Upon appointment of DGF as liquidator, it will be empowered to find, identify, recover and dispose the Bank’s assets. These provisions allowed DGF control assets and affairs of the Bank.</w:t>
      </w:r>
    </w:p>
    <w:p w14:paraId="753E1ED1" w14:textId="6B3136A1" w:rsidR="00FA1C19" w:rsidRPr="00144410" w:rsidRDefault="00FA1C19" w:rsidP="00AB4562">
      <w:pPr>
        <w:ind w:left="220" w:hangingChars="100" w:hanging="220"/>
        <w:jc w:val="both"/>
        <w:rPr>
          <w:rFonts w:ascii="Arial" w:eastAsia="新細明體" w:hAnsi="Arial" w:cs="Arial"/>
          <w:sz w:val="22"/>
          <w:szCs w:val="22"/>
          <w:u w:val="single"/>
          <w:lang w:val="en-GB" w:eastAsia="zh-TW"/>
        </w:rPr>
      </w:pPr>
    </w:p>
    <w:p w14:paraId="5A099E52" w14:textId="0ABA4F5B" w:rsidR="00FA1C19" w:rsidRPr="00FA1C19" w:rsidRDefault="00FA1C19" w:rsidP="00AB4562">
      <w:pPr>
        <w:ind w:left="220" w:hangingChars="100" w:hanging="220"/>
        <w:jc w:val="both"/>
        <w:rPr>
          <w:rFonts w:ascii="Arial" w:eastAsiaTheme="minorEastAsia" w:hAnsi="Arial" w:cs="Arial"/>
          <w:color w:val="000000" w:themeColor="text1"/>
          <w:sz w:val="22"/>
          <w:szCs w:val="22"/>
          <w:u w:val="single"/>
          <w:lang w:val="en-GB" w:eastAsia="zh-TW"/>
        </w:rPr>
      </w:pPr>
      <w:r>
        <w:rPr>
          <w:rFonts w:ascii="Arial" w:eastAsia="新細明體" w:hAnsi="Arial" w:cs="Arial"/>
          <w:sz w:val="22"/>
          <w:szCs w:val="22"/>
          <w:u w:val="single"/>
          <w:lang w:val="en-GB" w:eastAsia="zh-TW"/>
        </w:rPr>
        <w:t>P</w:t>
      </w:r>
      <w:r w:rsidRPr="00FA1C19">
        <w:rPr>
          <w:rFonts w:ascii="Arial" w:eastAsia="新細明體" w:hAnsi="Arial" w:cs="Arial"/>
          <w:sz w:val="22"/>
          <w:szCs w:val="22"/>
          <w:u w:val="single"/>
          <w:lang w:val="en-GB" w:eastAsia="zh-TW"/>
        </w:rPr>
        <w:t>urposely made for reorganisation or liquidation</w:t>
      </w:r>
    </w:p>
    <w:p w14:paraId="3BD33943" w14:textId="4F2DCC75" w:rsidR="005B64D9" w:rsidRDefault="00724D81" w:rsidP="00AB4562">
      <w:pPr>
        <w:ind w:left="220" w:hangingChars="100" w:hanging="220"/>
        <w:jc w:val="both"/>
        <w:rPr>
          <w:rFonts w:ascii="Arial" w:eastAsiaTheme="minorEastAsia" w:hAnsi="Arial" w:cs="Arial"/>
          <w:color w:val="000000" w:themeColor="text1"/>
          <w:sz w:val="22"/>
          <w:szCs w:val="22"/>
          <w:lang w:val="en-GB" w:eastAsia="zh-TW"/>
        </w:rPr>
      </w:pPr>
      <w:r>
        <w:rPr>
          <w:rFonts w:ascii="Arial" w:eastAsiaTheme="minorEastAsia" w:hAnsi="Arial" w:cs="Arial"/>
          <w:color w:val="000000" w:themeColor="text1"/>
          <w:sz w:val="22"/>
          <w:szCs w:val="22"/>
          <w:lang w:val="en-GB" w:eastAsia="zh-TW"/>
        </w:rPr>
        <w:t xml:space="preserve"> </w:t>
      </w:r>
      <w:r w:rsidR="00100672">
        <w:rPr>
          <w:rFonts w:ascii="Arial" w:eastAsiaTheme="minorEastAsia" w:hAnsi="Arial" w:cs="Arial"/>
          <w:color w:val="000000" w:themeColor="text1"/>
          <w:sz w:val="22"/>
          <w:szCs w:val="22"/>
          <w:lang w:val="en-GB" w:eastAsia="zh-TW"/>
        </w:rPr>
        <w:t xml:space="preserve">The proceeding appeared to be made for liquidation as it was initiated by governmental body due to insolvency of the Bank. </w:t>
      </w:r>
      <w:r w:rsidR="007B155D">
        <w:rPr>
          <w:rFonts w:ascii="Arial" w:eastAsiaTheme="minorEastAsia" w:hAnsi="Arial" w:cs="Arial"/>
          <w:color w:val="000000" w:themeColor="text1"/>
          <w:sz w:val="22"/>
          <w:szCs w:val="22"/>
          <w:lang w:val="en-GB" w:eastAsia="zh-TW"/>
        </w:rPr>
        <w:t>Protecting t</w:t>
      </w:r>
      <w:r w:rsidR="00100672">
        <w:rPr>
          <w:rFonts w:ascii="Arial" w:eastAsiaTheme="minorEastAsia" w:hAnsi="Arial" w:cs="Arial"/>
          <w:color w:val="000000" w:themeColor="text1"/>
          <w:sz w:val="22"/>
          <w:szCs w:val="22"/>
          <w:lang w:val="en-GB" w:eastAsia="zh-TW"/>
        </w:rPr>
        <w:t xml:space="preserve">he investors, being Mr Z and other minority </w:t>
      </w:r>
      <w:r w:rsidR="007B155D">
        <w:rPr>
          <w:rFonts w:ascii="Arial" w:eastAsiaTheme="minorEastAsia" w:hAnsi="Arial" w:cs="Arial"/>
          <w:color w:val="000000" w:themeColor="text1"/>
          <w:sz w:val="22"/>
          <w:szCs w:val="22"/>
          <w:lang w:val="en-GB" w:eastAsia="zh-TW"/>
        </w:rPr>
        <w:t>shareholders</w:t>
      </w:r>
      <w:r w:rsidR="00100672">
        <w:rPr>
          <w:rFonts w:ascii="Arial" w:eastAsiaTheme="minorEastAsia" w:hAnsi="Arial" w:cs="Arial"/>
          <w:color w:val="000000" w:themeColor="text1"/>
          <w:sz w:val="22"/>
          <w:szCs w:val="22"/>
          <w:lang w:val="en-GB" w:eastAsia="zh-TW"/>
        </w:rPr>
        <w:t xml:space="preserve">, </w:t>
      </w:r>
      <w:r w:rsidR="007B155D">
        <w:rPr>
          <w:rFonts w:ascii="Arial" w:eastAsiaTheme="minorEastAsia" w:hAnsi="Arial" w:cs="Arial"/>
          <w:color w:val="000000" w:themeColor="text1"/>
          <w:sz w:val="22"/>
          <w:szCs w:val="22"/>
          <w:lang w:val="en-GB" w:eastAsia="zh-TW"/>
        </w:rPr>
        <w:t xml:space="preserve">is not the agenda of the proceeding. The powers conferred to Ms. G and held by DGF is typically associated with liquidation. </w:t>
      </w:r>
    </w:p>
    <w:p w14:paraId="2B0976ED" w14:textId="25243472" w:rsidR="007B155D" w:rsidRDefault="007B155D" w:rsidP="00AB4562">
      <w:pPr>
        <w:ind w:left="220" w:hangingChars="100" w:hanging="220"/>
        <w:jc w:val="both"/>
        <w:rPr>
          <w:rFonts w:ascii="Arial" w:eastAsiaTheme="minorEastAsia" w:hAnsi="Arial" w:cs="Arial"/>
          <w:color w:val="000000" w:themeColor="text1"/>
          <w:sz w:val="22"/>
          <w:szCs w:val="22"/>
          <w:lang w:val="en-GB" w:eastAsia="zh-TW"/>
        </w:rPr>
      </w:pPr>
    </w:p>
    <w:p w14:paraId="1B374308" w14:textId="295CF0CC" w:rsidR="00F130E9" w:rsidRPr="00F130E9" w:rsidRDefault="00F130E9" w:rsidP="00F130E9">
      <w:pPr>
        <w:jc w:val="both"/>
        <w:rPr>
          <w:rFonts w:ascii="Arial" w:eastAsiaTheme="minorEastAsia" w:hAnsi="Arial" w:cs="Arial"/>
          <w:sz w:val="22"/>
          <w:szCs w:val="22"/>
          <w:u w:val="single"/>
          <w:lang w:val="en-GB" w:eastAsia="zh-TW"/>
        </w:rPr>
      </w:pPr>
      <w:r w:rsidRPr="00F130E9">
        <w:rPr>
          <w:rFonts w:ascii="Arial" w:eastAsiaTheme="minorEastAsia" w:hAnsi="Arial" w:cs="Arial"/>
          <w:sz w:val="22"/>
          <w:szCs w:val="22"/>
          <w:u w:val="single"/>
          <w:lang w:val="en-GB" w:eastAsia="zh-TW"/>
        </w:rPr>
        <w:t xml:space="preserve">Answer to </w:t>
      </w:r>
      <w:r w:rsidRPr="00F130E9">
        <w:rPr>
          <w:rFonts w:ascii="Arial" w:eastAsiaTheme="minorEastAsia" w:hAnsi="Arial" w:cs="Arial" w:hint="eastAsia"/>
          <w:sz w:val="22"/>
          <w:szCs w:val="22"/>
          <w:u w:val="single"/>
          <w:lang w:val="en-GB" w:eastAsia="zh-TW"/>
        </w:rPr>
        <w:t>4</w:t>
      </w:r>
      <w:r w:rsidRPr="00F130E9">
        <w:rPr>
          <w:rFonts w:ascii="Arial" w:eastAsiaTheme="minorEastAsia" w:hAnsi="Arial" w:cs="Arial"/>
          <w:sz w:val="22"/>
          <w:szCs w:val="22"/>
          <w:u w:val="single"/>
          <w:lang w:val="en-GB" w:eastAsia="zh-TW"/>
        </w:rPr>
        <w:t>.1.</w:t>
      </w:r>
      <w:r>
        <w:rPr>
          <w:rFonts w:ascii="Arial" w:eastAsiaTheme="minorEastAsia" w:hAnsi="Arial" w:cs="Arial"/>
          <w:sz w:val="22"/>
          <w:szCs w:val="22"/>
          <w:u w:val="single"/>
          <w:lang w:val="en-GB" w:eastAsia="zh-TW"/>
        </w:rPr>
        <w:t>2</w:t>
      </w:r>
    </w:p>
    <w:p w14:paraId="12068F5A" w14:textId="5723EECC" w:rsidR="00C64D67" w:rsidRDefault="00C64D67" w:rsidP="00AB4562">
      <w:pPr>
        <w:ind w:left="220" w:hangingChars="100" w:hanging="220"/>
        <w:jc w:val="both"/>
        <w:rPr>
          <w:rFonts w:ascii="Arial" w:eastAsiaTheme="minorEastAsia" w:hAnsi="Arial" w:cs="Arial"/>
          <w:color w:val="000000" w:themeColor="text1"/>
          <w:sz w:val="22"/>
          <w:szCs w:val="22"/>
          <w:lang w:val="en-GB" w:eastAsia="zh-TW"/>
        </w:rPr>
      </w:pPr>
      <w:r>
        <w:rPr>
          <w:rFonts w:ascii="Arial" w:eastAsiaTheme="minorEastAsia" w:hAnsi="Arial" w:cs="Arial" w:hint="eastAsia"/>
          <w:color w:val="000000" w:themeColor="text1"/>
          <w:sz w:val="22"/>
          <w:szCs w:val="22"/>
          <w:lang w:val="en-GB" w:eastAsia="zh-TW"/>
        </w:rPr>
        <w:t>Ac</w:t>
      </w:r>
      <w:r>
        <w:rPr>
          <w:rFonts w:ascii="Arial" w:eastAsiaTheme="minorEastAsia" w:hAnsi="Arial" w:cs="Arial"/>
          <w:color w:val="000000" w:themeColor="text1"/>
          <w:sz w:val="22"/>
          <w:szCs w:val="22"/>
          <w:lang w:val="en-GB" w:eastAsia="zh-TW"/>
        </w:rPr>
        <w:t xml:space="preserve">cording to article 2(d), the definition of foreign representative is </w:t>
      </w:r>
    </w:p>
    <w:p w14:paraId="3009ED41" w14:textId="582C3B64" w:rsidR="00C64D67" w:rsidRPr="00C64D67" w:rsidRDefault="00C64D67" w:rsidP="00C64D67">
      <w:pPr>
        <w:pStyle w:val="a3"/>
        <w:numPr>
          <w:ilvl w:val="0"/>
          <w:numId w:val="46"/>
        </w:numPr>
        <w:jc w:val="both"/>
        <w:rPr>
          <w:rFonts w:ascii="Arial" w:eastAsiaTheme="minorEastAsia" w:hAnsi="Arial" w:cs="Arial"/>
          <w:color w:val="000000" w:themeColor="text1"/>
          <w:sz w:val="22"/>
          <w:szCs w:val="22"/>
          <w:lang w:val="en-GB" w:eastAsia="zh-TW"/>
        </w:rPr>
      </w:pPr>
      <w:r w:rsidRPr="00C64D67">
        <w:rPr>
          <w:rFonts w:ascii="Arial" w:eastAsiaTheme="minorEastAsia" w:hAnsi="Arial" w:cs="Arial"/>
          <w:color w:val="000000" w:themeColor="text1"/>
          <w:sz w:val="22"/>
          <w:szCs w:val="22"/>
          <w:lang w:val="en-GB" w:eastAsia="zh-TW"/>
        </w:rPr>
        <w:t xml:space="preserve">a person or body, including one appointed on an interim basis; </w:t>
      </w:r>
    </w:p>
    <w:p w14:paraId="0CE2142A" w14:textId="4C01126A" w:rsidR="00C64D67" w:rsidRDefault="00C64D67" w:rsidP="00C64D67">
      <w:pPr>
        <w:pStyle w:val="a3"/>
        <w:numPr>
          <w:ilvl w:val="0"/>
          <w:numId w:val="46"/>
        </w:numPr>
        <w:jc w:val="both"/>
        <w:rPr>
          <w:rFonts w:ascii="Arial" w:eastAsiaTheme="minorEastAsia" w:hAnsi="Arial" w:cs="Arial"/>
          <w:color w:val="000000" w:themeColor="text1"/>
          <w:sz w:val="22"/>
          <w:szCs w:val="22"/>
          <w:lang w:val="en-GB" w:eastAsia="zh-TW"/>
        </w:rPr>
      </w:pPr>
      <w:r>
        <w:rPr>
          <w:rFonts w:ascii="Arial" w:eastAsiaTheme="minorEastAsia" w:hAnsi="Arial" w:cs="Arial"/>
          <w:color w:val="000000" w:themeColor="text1"/>
          <w:sz w:val="22"/>
          <w:szCs w:val="22"/>
          <w:lang w:val="en-GB" w:eastAsia="zh-TW"/>
        </w:rPr>
        <w:t xml:space="preserve">authorised in a foreign proceeding; </w:t>
      </w:r>
    </w:p>
    <w:p w14:paraId="602C3AE2" w14:textId="116DF033" w:rsidR="00C64D67" w:rsidRDefault="00C64D67" w:rsidP="00C64D67">
      <w:pPr>
        <w:pStyle w:val="a3"/>
        <w:numPr>
          <w:ilvl w:val="0"/>
          <w:numId w:val="46"/>
        </w:numPr>
        <w:jc w:val="both"/>
        <w:rPr>
          <w:rFonts w:ascii="Arial" w:eastAsiaTheme="minorEastAsia" w:hAnsi="Arial" w:cs="Arial"/>
          <w:color w:val="000000" w:themeColor="text1"/>
          <w:sz w:val="22"/>
          <w:szCs w:val="22"/>
          <w:lang w:val="en-GB" w:eastAsia="zh-TW"/>
        </w:rPr>
      </w:pPr>
      <w:r>
        <w:rPr>
          <w:rFonts w:ascii="Arial" w:eastAsiaTheme="minorEastAsia" w:hAnsi="Arial" w:cs="Arial" w:hint="eastAsia"/>
          <w:color w:val="000000" w:themeColor="text1"/>
          <w:sz w:val="22"/>
          <w:szCs w:val="22"/>
          <w:lang w:val="en-GB" w:eastAsia="zh-TW"/>
        </w:rPr>
        <w:t>t</w:t>
      </w:r>
      <w:r>
        <w:rPr>
          <w:rFonts w:ascii="Arial" w:eastAsiaTheme="minorEastAsia" w:hAnsi="Arial" w:cs="Arial"/>
          <w:color w:val="000000" w:themeColor="text1"/>
          <w:sz w:val="22"/>
          <w:szCs w:val="22"/>
          <w:lang w:val="en-GB" w:eastAsia="zh-TW"/>
        </w:rPr>
        <w:t xml:space="preserve">o administrate the reorganisation or liquidation of the debtor’s assets or affairs or to act as representative of the foreign proceedings. </w:t>
      </w:r>
    </w:p>
    <w:p w14:paraId="41A49770" w14:textId="77777777" w:rsidR="00CB6760" w:rsidRDefault="00CB6760" w:rsidP="00CB6760">
      <w:pPr>
        <w:pStyle w:val="a3"/>
        <w:ind w:left="360"/>
        <w:jc w:val="both"/>
        <w:rPr>
          <w:rFonts w:ascii="Arial" w:eastAsiaTheme="minorEastAsia" w:hAnsi="Arial" w:cs="Arial"/>
          <w:color w:val="000000" w:themeColor="text1"/>
          <w:sz w:val="22"/>
          <w:szCs w:val="22"/>
          <w:lang w:val="en-GB" w:eastAsia="zh-TW"/>
        </w:rPr>
      </w:pPr>
    </w:p>
    <w:p w14:paraId="3538A297" w14:textId="12D44824" w:rsidR="00D635CD" w:rsidRPr="00CB6760" w:rsidRDefault="00CB6760" w:rsidP="00D635CD">
      <w:pPr>
        <w:jc w:val="both"/>
        <w:rPr>
          <w:rFonts w:ascii="Arial" w:eastAsiaTheme="minorEastAsia" w:hAnsi="Arial" w:cs="Arial"/>
          <w:color w:val="000000" w:themeColor="text1"/>
          <w:sz w:val="22"/>
          <w:szCs w:val="22"/>
          <w:u w:val="single"/>
          <w:lang w:val="en-GB" w:eastAsia="zh-TW"/>
        </w:rPr>
      </w:pPr>
      <w:r>
        <w:rPr>
          <w:rFonts w:ascii="Arial" w:eastAsiaTheme="minorEastAsia" w:hAnsi="Arial" w:cs="Arial"/>
          <w:color w:val="000000" w:themeColor="text1"/>
          <w:sz w:val="22"/>
          <w:szCs w:val="22"/>
          <w:u w:val="single"/>
          <w:lang w:val="en-GB" w:eastAsia="zh-TW"/>
        </w:rPr>
        <w:t>A</w:t>
      </w:r>
      <w:r w:rsidRPr="00CB6760">
        <w:rPr>
          <w:rFonts w:ascii="Arial" w:eastAsiaTheme="minorEastAsia" w:hAnsi="Arial" w:cs="Arial"/>
          <w:color w:val="000000" w:themeColor="text1"/>
          <w:sz w:val="22"/>
          <w:szCs w:val="22"/>
          <w:u w:val="single"/>
          <w:lang w:val="en-GB" w:eastAsia="zh-TW"/>
        </w:rPr>
        <w:t xml:space="preserve"> person or body, including one appointed on an interim basis</w:t>
      </w:r>
    </w:p>
    <w:p w14:paraId="66DB0AE0" w14:textId="27C3C4A7" w:rsidR="00D635CD" w:rsidRDefault="006C7BED" w:rsidP="0097628E">
      <w:pPr>
        <w:jc w:val="both"/>
        <w:rPr>
          <w:rFonts w:ascii="Arial" w:eastAsiaTheme="minorEastAsia" w:hAnsi="Arial" w:cs="Arial"/>
          <w:color w:val="000000" w:themeColor="text1"/>
          <w:sz w:val="22"/>
          <w:szCs w:val="22"/>
          <w:lang w:val="en-GB" w:eastAsia="zh-TW"/>
        </w:rPr>
      </w:pPr>
      <w:r>
        <w:rPr>
          <w:rFonts w:ascii="Arial" w:eastAsiaTheme="minorEastAsia" w:hAnsi="Arial" w:cs="Arial"/>
          <w:color w:val="000000" w:themeColor="text1"/>
          <w:sz w:val="22"/>
          <w:szCs w:val="22"/>
          <w:lang w:val="en-GB" w:eastAsia="zh-TW"/>
        </w:rPr>
        <w:t xml:space="preserve">Both </w:t>
      </w:r>
      <w:proofErr w:type="spellStart"/>
      <w:proofErr w:type="gramStart"/>
      <w:r>
        <w:rPr>
          <w:rFonts w:ascii="Arial" w:eastAsiaTheme="minorEastAsia" w:hAnsi="Arial" w:cs="Arial"/>
          <w:color w:val="000000" w:themeColor="text1"/>
          <w:sz w:val="22"/>
          <w:szCs w:val="22"/>
          <w:lang w:val="en-GB" w:eastAsia="zh-TW"/>
        </w:rPr>
        <w:t>Ms.G</w:t>
      </w:r>
      <w:proofErr w:type="spellEnd"/>
      <w:proofErr w:type="gramEnd"/>
      <w:r>
        <w:rPr>
          <w:rFonts w:ascii="Arial" w:eastAsiaTheme="minorEastAsia" w:hAnsi="Arial" w:cs="Arial"/>
          <w:color w:val="000000" w:themeColor="text1"/>
          <w:sz w:val="22"/>
          <w:szCs w:val="22"/>
          <w:lang w:val="en-GB" w:eastAsia="zh-TW"/>
        </w:rPr>
        <w:t>, a natural person, and DGF, a governmental body created by legal authority</w:t>
      </w:r>
      <w:r w:rsidR="0097628E">
        <w:rPr>
          <w:rFonts w:ascii="Arial" w:eastAsiaTheme="minorEastAsia" w:hAnsi="Arial" w:cs="Arial"/>
          <w:color w:val="000000" w:themeColor="text1"/>
          <w:sz w:val="22"/>
          <w:szCs w:val="22"/>
          <w:lang w:val="en-GB" w:eastAsia="zh-TW"/>
        </w:rPr>
        <w:t>,</w:t>
      </w:r>
      <w:r>
        <w:rPr>
          <w:rFonts w:ascii="Arial" w:eastAsiaTheme="minorEastAsia" w:hAnsi="Arial" w:cs="Arial"/>
          <w:color w:val="000000" w:themeColor="text1"/>
          <w:sz w:val="22"/>
          <w:szCs w:val="22"/>
          <w:lang w:val="en-GB" w:eastAsia="zh-TW"/>
        </w:rPr>
        <w:t xml:space="preserve"> meet the first criteria. </w:t>
      </w:r>
      <w:r w:rsidR="00393FE8">
        <w:rPr>
          <w:rFonts w:ascii="Arial" w:eastAsiaTheme="minorEastAsia" w:hAnsi="Arial" w:cs="Arial"/>
          <w:color w:val="000000" w:themeColor="text1"/>
          <w:sz w:val="22"/>
          <w:szCs w:val="22"/>
          <w:lang w:val="en-GB" w:eastAsia="zh-TW"/>
        </w:rPr>
        <w:t xml:space="preserve">Noted that </w:t>
      </w:r>
      <w:r w:rsidR="002367C5">
        <w:rPr>
          <w:rFonts w:ascii="Arial" w:eastAsiaTheme="minorEastAsia" w:hAnsi="Arial" w:cs="Arial"/>
          <w:color w:val="000000" w:themeColor="text1"/>
          <w:sz w:val="22"/>
          <w:szCs w:val="22"/>
          <w:lang w:val="en-GB" w:eastAsia="zh-TW"/>
        </w:rPr>
        <w:t>Ms. G is only appointed in an interim basis,</w:t>
      </w:r>
      <w:r w:rsidR="00741E31">
        <w:rPr>
          <w:rFonts w:ascii="Arial" w:eastAsiaTheme="minorEastAsia" w:hAnsi="Arial" w:cs="Arial"/>
          <w:color w:val="000000" w:themeColor="text1"/>
          <w:sz w:val="22"/>
          <w:szCs w:val="22"/>
          <w:lang w:val="en-GB" w:eastAsia="zh-TW"/>
        </w:rPr>
        <w:t xml:space="preserve"> liquidator is yet not appointed,</w:t>
      </w:r>
      <w:r w:rsidR="002367C5">
        <w:rPr>
          <w:rFonts w:ascii="Arial" w:eastAsiaTheme="minorEastAsia" w:hAnsi="Arial" w:cs="Arial"/>
          <w:color w:val="000000" w:themeColor="text1"/>
          <w:sz w:val="22"/>
          <w:szCs w:val="22"/>
          <w:lang w:val="en-GB" w:eastAsia="zh-TW"/>
        </w:rPr>
        <w:t xml:space="preserve"> it does not affect the status of being foreign representative. </w:t>
      </w:r>
    </w:p>
    <w:p w14:paraId="7EE9E2A1" w14:textId="77777777" w:rsidR="002367C5" w:rsidRDefault="002367C5" w:rsidP="0097628E">
      <w:pPr>
        <w:jc w:val="both"/>
        <w:rPr>
          <w:rFonts w:ascii="Arial" w:eastAsiaTheme="minorEastAsia" w:hAnsi="Arial" w:cs="Arial" w:hint="eastAsia"/>
          <w:color w:val="000000" w:themeColor="text1"/>
          <w:sz w:val="22"/>
          <w:szCs w:val="22"/>
          <w:lang w:val="en-GB" w:eastAsia="zh-TW"/>
        </w:rPr>
      </w:pPr>
    </w:p>
    <w:p w14:paraId="429FA008" w14:textId="5F7FB678" w:rsidR="00CB6760" w:rsidRPr="00CB6760" w:rsidRDefault="00CB6760" w:rsidP="0097628E">
      <w:pPr>
        <w:jc w:val="both"/>
        <w:rPr>
          <w:rFonts w:ascii="Arial" w:eastAsiaTheme="minorEastAsia" w:hAnsi="Arial" w:cs="Arial"/>
          <w:color w:val="000000" w:themeColor="text1"/>
          <w:sz w:val="22"/>
          <w:szCs w:val="22"/>
          <w:u w:val="single"/>
          <w:lang w:val="en-GB" w:eastAsia="zh-TW"/>
        </w:rPr>
      </w:pPr>
      <w:r w:rsidRPr="00CB6760">
        <w:rPr>
          <w:rFonts w:ascii="Arial" w:eastAsiaTheme="minorEastAsia" w:hAnsi="Arial" w:cs="Arial"/>
          <w:color w:val="000000" w:themeColor="text1"/>
          <w:sz w:val="22"/>
          <w:szCs w:val="22"/>
          <w:u w:val="single"/>
          <w:lang w:val="en-GB" w:eastAsia="zh-TW"/>
        </w:rPr>
        <w:t>Authorised in a foreign proceeding</w:t>
      </w:r>
    </w:p>
    <w:p w14:paraId="70A8314C" w14:textId="6BDB5604" w:rsidR="00460085" w:rsidRDefault="00460085" w:rsidP="0097628E">
      <w:pPr>
        <w:jc w:val="both"/>
        <w:rPr>
          <w:rFonts w:ascii="Arial" w:eastAsiaTheme="minorEastAsia" w:hAnsi="Arial" w:cs="Arial"/>
          <w:color w:val="000000" w:themeColor="text1"/>
          <w:sz w:val="22"/>
          <w:szCs w:val="22"/>
          <w:lang w:val="en-GB" w:eastAsia="zh-TW"/>
        </w:rPr>
      </w:pPr>
      <w:r>
        <w:rPr>
          <w:rFonts w:ascii="Arial" w:hAnsi="Arial" w:cs="Arial"/>
          <w:sz w:val="22"/>
          <w:szCs w:val="22"/>
          <w:lang w:val="en-GB"/>
        </w:rPr>
        <w:t xml:space="preserve">Pursuant to DGF Law and LBBA, DGF has authority to administrate the proceedings in </w:t>
      </w:r>
      <w:r w:rsidR="00705F90">
        <w:rPr>
          <w:rFonts w:ascii="Arial" w:hAnsi="Arial" w:cs="Arial"/>
          <w:sz w:val="22"/>
          <w:szCs w:val="22"/>
          <w:lang w:val="en-GB"/>
        </w:rPr>
        <w:t xml:space="preserve">Country A as liquidator after NB revoke the Bank’s license which has taken place on 17 December 2015. </w:t>
      </w:r>
      <w:r>
        <w:rPr>
          <w:rFonts w:ascii="Arial" w:eastAsiaTheme="minorEastAsia" w:hAnsi="Arial" w:cs="Arial" w:hint="eastAsia"/>
          <w:color w:val="000000" w:themeColor="text1"/>
          <w:sz w:val="22"/>
          <w:szCs w:val="22"/>
          <w:lang w:val="en-GB" w:eastAsia="zh-TW"/>
        </w:rPr>
        <w:t>M</w:t>
      </w:r>
      <w:r>
        <w:rPr>
          <w:rFonts w:ascii="Arial" w:eastAsiaTheme="minorEastAsia" w:hAnsi="Arial" w:cs="Arial"/>
          <w:color w:val="000000" w:themeColor="text1"/>
          <w:sz w:val="22"/>
          <w:szCs w:val="22"/>
          <w:lang w:val="en-GB" w:eastAsia="zh-TW"/>
        </w:rPr>
        <w:t xml:space="preserve">eanwhile, </w:t>
      </w:r>
      <w:proofErr w:type="spellStart"/>
      <w:proofErr w:type="gramStart"/>
      <w:r>
        <w:rPr>
          <w:rFonts w:ascii="Arial" w:eastAsiaTheme="minorEastAsia" w:hAnsi="Arial" w:cs="Arial"/>
          <w:color w:val="000000" w:themeColor="text1"/>
          <w:sz w:val="22"/>
          <w:szCs w:val="22"/>
          <w:lang w:val="en-GB" w:eastAsia="zh-TW"/>
        </w:rPr>
        <w:t>Ms.G</w:t>
      </w:r>
      <w:proofErr w:type="spellEnd"/>
      <w:proofErr w:type="gramEnd"/>
      <w:r w:rsidR="00705F90">
        <w:rPr>
          <w:rFonts w:ascii="Arial" w:eastAsiaTheme="minorEastAsia" w:hAnsi="Arial" w:cs="Arial"/>
          <w:color w:val="000000" w:themeColor="text1"/>
          <w:sz w:val="22"/>
          <w:szCs w:val="22"/>
          <w:lang w:val="en-GB" w:eastAsia="zh-TW"/>
        </w:rPr>
        <w:t>,</w:t>
      </w:r>
      <w:r>
        <w:rPr>
          <w:rFonts w:ascii="Arial" w:eastAsiaTheme="minorEastAsia" w:hAnsi="Arial" w:cs="Arial"/>
          <w:color w:val="000000" w:themeColor="text1"/>
          <w:sz w:val="22"/>
          <w:szCs w:val="22"/>
          <w:lang w:val="en-GB" w:eastAsia="zh-TW"/>
        </w:rPr>
        <w:t xml:space="preserve"> being the representative of DGF, </w:t>
      </w:r>
      <w:r w:rsidR="00705F90">
        <w:rPr>
          <w:rFonts w:ascii="Arial" w:eastAsiaTheme="minorEastAsia" w:hAnsi="Arial" w:cs="Arial"/>
          <w:color w:val="000000" w:themeColor="text1"/>
          <w:sz w:val="22"/>
          <w:szCs w:val="22"/>
          <w:lang w:val="en-GB" w:eastAsia="zh-TW"/>
        </w:rPr>
        <w:t xml:space="preserve">was properly appointed in </w:t>
      </w:r>
      <w:r w:rsidR="00167C5C">
        <w:rPr>
          <w:rFonts w:ascii="Arial" w:eastAsiaTheme="minorEastAsia" w:hAnsi="Arial" w:cs="Arial"/>
          <w:color w:val="000000" w:themeColor="text1"/>
          <w:sz w:val="22"/>
          <w:szCs w:val="22"/>
          <w:lang w:val="en-GB" w:eastAsia="zh-TW"/>
        </w:rPr>
        <w:t xml:space="preserve">Resolution 1513. Although both of them is not authorised by the court in Country A, it will be sufficient </w:t>
      </w:r>
      <w:r w:rsidR="0097628E">
        <w:rPr>
          <w:rFonts w:ascii="Arial" w:eastAsiaTheme="minorEastAsia" w:hAnsi="Arial" w:cs="Arial"/>
          <w:color w:val="000000" w:themeColor="text1"/>
          <w:sz w:val="22"/>
          <w:szCs w:val="22"/>
          <w:lang w:val="en-GB" w:eastAsia="zh-TW"/>
        </w:rPr>
        <w:t xml:space="preserve">as the Applicant has extensive power to handle the Bank’s affairs “in the course of” or “in the context of” the proceedings which is more important than who providing authority. </w:t>
      </w:r>
    </w:p>
    <w:p w14:paraId="0BCD4B08" w14:textId="5DC420CF" w:rsidR="00CB6760" w:rsidRDefault="00CB6760" w:rsidP="0097628E">
      <w:pPr>
        <w:jc w:val="both"/>
        <w:rPr>
          <w:rFonts w:ascii="Arial" w:eastAsiaTheme="minorEastAsia" w:hAnsi="Arial" w:cs="Arial"/>
          <w:color w:val="000000" w:themeColor="text1"/>
          <w:sz w:val="22"/>
          <w:szCs w:val="22"/>
          <w:lang w:val="en-GB" w:eastAsia="zh-TW"/>
        </w:rPr>
      </w:pPr>
    </w:p>
    <w:p w14:paraId="3FE4E261" w14:textId="152FD375" w:rsidR="00CB6760" w:rsidRPr="00CB6760" w:rsidRDefault="00CB6760" w:rsidP="00CB6760">
      <w:pPr>
        <w:jc w:val="both"/>
        <w:rPr>
          <w:rFonts w:ascii="Arial" w:eastAsiaTheme="minorEastAsia" w:hAnsi="Arial" w:cs="Arial"/>
          <w:color w:val="000000" w:themeColor="text1"/>
          <w:sz w:val="22"/>
          <w:szCs w:val="22"/>
          <w:u w:val="single"/>
          <w:lang w:val="en-GB" w:eastAsia="zh-TW"/>
        </w:rPr>
      </w:pPr>
      <w:r w:rsidRPr="00CB6760">
        <w:rPr>
          <w:rFonts w:ascii="Arial" w:eastAsiaTheme="minorEastAsia" w:hAnsi="Arial" w:cs="Arial"/>
          <w:color w:val="000000" w:themeColor="text1"/>
          <w:sz w:val="22"/>
          <w:szCs w:val="22"/>
          <w:u w:val="single"/>
          <w:lang w:val="en-GB" w:eastAsia="zh-TW"/>
        </w:rPr>
        <w:t>To administrate the reorganisation or liquidation of the debtor’s assets or affairs or to act as representative of the foreign proceedings</w:t>
      </w:r>
    </w:p>
    <w:p w14:paraId="482B9A29" w14:textId="28D9AA2E" w:rsidR="00CB6760" w:rsidRPr="002367C5" w:rsidRDefault="002367C5" w:rsidP="0097628E">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P</w:t>
      </w:r>
      <w:r>
        <w:rPr>
          <w:rFonts w:ascii="Arial" w:eastAsiaTheme="minorEastAsia" w:hAnsi="Arial" w:cs="Arial"/>
          <w:sz w:val="22"/>
          <w:szCs w:val="22"/>
          <w:lang w:val="en-GB" w:eastAsia="zh-TW"/>
        </w:rPr>
        <w:t xml:space="preserve">ursuant to Resolution 1513, Ms. G </w:t>
      </w:r>
      <w:r w:rsidR="00741E31">
        <w:rPr>
          <w:rFonts w:ascii="Arial" w:eastAsiaTheme="minorEastAsia" w:hAnsi="Arial" w:cs="Arial"/>
          <w:sz w:val="22"/>
          <w:szCs w:val="22"/>
          <w:lang w:val="en-GB" w:eastAsia="zh-TW"/>
        </w:rPr>
        <w:t>has been delegated liquidation powers as set out in DGF law. Although some of her power, for example, the</w:t>
      </w:r>
      <w:r w:rsidR="00741E31" w:rsidRPr="00741E31">
        <w:rPr>
          <w:rFonts w:ascii="Arial" w:eastAsiaTheme="minorEastAsia" w:hAnsi="Arial" w:cs="Arial"/>
          <w:sz w:val="22"/>
          <w:szCs w:val="22"/>
          <w:lang w:val="en-GB" w:eastAsia="zh-TW"/>
        </w:rPr>
        <w:t xml:space="preserve"> power to arrange for the sale of the Bank’s assets</w:t>
      </w:r>
      <w:r w:rsidR="00741E31">
        <w:rPr>
          <w:rFonts w:ascii="Arial" w:eastAsiaTheme="minorEastAsia" w:hAnsi="Arial" w:cs="Arial"/>
          <w:sz w:val="22"/>
          <w:szCs w:val="22"/>
          <w:lang w:val="en-GB" w:eastAsia="zh-TW"/>
        </w:rPr>
        <w:t>, was curtailed</w:t>
      </w:r>
      <w:r w:rsidR="00560F18">
        <w:rPr>
          <w:rFonts w:ascii="Arial" w:eastAsiaTheme="minorEastAsia" w:hAnsi="Arial" w:cs="Arial"/>
          <w:sz w:val="22"/>
          <w:szCs w:val="22"/>
          <w:lang w:val="en-GB" w:eastAsia="zh-TW"/>
        </w:rPr>
        <w:t xml:space="preserve">, she stills able administrate the liquidation of the debtor’s affairs. Moreover, such curtailed powers are still in DGF hands. The Applicants has administrated the liquidation, it </w:t>
      </w:r>
      <w:proofErr w:type="gramStart"/>
      <w:r w:rsidR="00560F18">
        <w:rPr>
          <w:rFonts w:ascii="Arial" w:eastAsiaTheme="minorEastAsia" w:hAnsi="Arial" w:cs="Arial"/>
          <w:sz w:val="22"/>
          <w:szCs w:val="22"/>
          <w:lang w:val="en-GB" w:eastAsia="zh-TW"/>
        </w:rPr>
        <w:t>meet</w:t>
      </w:r>
      <w:proofErr w:type="gramEnd"/>
      <w:r w:rsidR="00560F18">
        <w:rPr>
          <w:rFonts w:ascii="Arial" w:eastAsiaTheme="minorEastAsia" w:hAnsi="Arial" w:cs="Arial"/>
          <w:sz w:val="22"/>
          <w:szCs w:val="22"/>
          <w:lang w:val="en-GB" w:eastAsia="zh-TW"/>
        </w:rPr>
        <w:t xml:space="preserve"> th</w:t>
      </w:r>
      <w:r w:rsidR="00501948">
        <w:rPr>
          <w:rFonts w:ascii="Arial" w:eastAsiaTheme="minorEastAsia" w:hAnsi="Arial" w:cs="Arial"/>
          <w:sz w:val="22"/>
          <w:szCs w:val="22"/>
          <w:lang w:val="en-GB" w:eastAsia="zh-TW"/>
        </w:rPr>
        <w:t>is</w:t>
      </w:r>
      <w:r w:rsidR="00560F18">
        <w:rPr>
          <w:rFonts w:ascii="Arial" w:eastAsiaTheme="minorEastAsia" w:hAnsi="Arial" w:cs="Arial"/>
          <w:sz w:val="22"/>
          <w:szCs w:val="22"/>
          <w:lang w:val="en-GB" w:eastAsia="zh-TW"/>
        </w:rPr>
        <w:t xml:space="preserve"> criteria</w:t>
      </w:r>
      <w:r w:rsidR="00501948">
        <w:rPr>
          <w:rFonts w:ascii="Arial" w:eastAsiaTheme="minorEastAsia" w:hAnsi="Arial" w:cs="Arial"/>
          <w:sz w:val="22"/>
          <w:szCs w:val="22"/>
          <w:lang w:val="en-GB" w:eastAsia="zh-TW"/>
        </w:rPr>
        <w:t xml:space="preserve">. </w:t>
      </w:r>
    </w:p>
    <w:p w14:paraId="3C832086" w14:textId="77777777" w:rsidR="00460085" w:rsidRPr="00D635CD" w:rsidRDefault="00460085" w:rsidP="00D635CD">
      <w:pPr>
        <w:jc w:val="both"/>
        <w:rPr>
          <w:rFonts w:ascii="Arial" w:eastAsiaTheme="minorEastAsia" w:hAnsi="Arial" w:cs="Arial"/>
          <w:color w:val="000000" w:themeColor="text1"/>
          <w:sz w:val="22"/>
          <w:szCs w:val="22"/>
          <w:lang w:val="en-GB" w:eastAsia="zh-TW"/>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6788" w14:textId="77777777" w:rsidR="002B0515" w:rsidRDefault="002B0515" w:rsidP="00241B44">
      <w:r>
        <w:separator/>
      </w:r>
    </w:p>
  </w:endnote>
  <w:endnote w:type="continuationSeparator" w:id="0">
    <w:p w14:paraId="711BBAFA" w14:textId="77777777" w:rsidR="002B0515" w:rsidRDefault="002B051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784B4B">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2B0B63D1" w:rsidR="00E450A4" w:rsidRPr="00FC7B47" w:rsidRDefault="00E450A4" w:rsidP="0036760B">
    <w:pPr>
      <w:pStyle w:val="af"/>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sz w:val="18"/>
        <w:szCs w:val="18"/>
      </w:rPr>
      <w:id w:val="-1075128697"/>
      <w:docPartObj>
        <w:docPartGallery w:val="Page Numbers (Bottom of Page)"/>
        <w:docPartUnique/>
      </w:docPartObj>
    </w:sdtPr>
    <w:sdtEndPr>
      <w:rPr>
        <w:rStyle w:val="af1"/>
      </w:rPr>
    </w:sdtEndPr>
    <w:sdtContent>
      <w:p w14:paraId="79F9D49A" w14:textId="77AC8133" w:rsidR="0036760B" w:rsidRPr="00784B4B" w:rsidRDefault="00784B4B" w:rsidP="00784B4B">
        <w:pPr>
          <w:pStyle w:val="af"/>
          <w:framePr w:wrap="none" w:vAnchor="text" w:hAnchor="margin" w:xAlign="right" w:y="1"/>
          <w:rPr>
            <w:rStyle w:val="af1"/>
            <w:rFonts w:ascii="Arial" w:hAnsi="Arial" w:cs="Arial"/>
            <w:sz w:val="18"/>
            <w:szCs w:val="18"/>
          </w:rPr>
        </w:pPr>
        <w:r w:rsidRPr="00784B4B">
          <w:rPr>
            <w:rStyle w:val="af1"/>
            <w:rFonts w:ascii="Arial" w:hAnsi="Arial" w:cs="Arial"/>
            <w:sz w:val="18"/>
            <w:szCs w:val="18"/>
          </w:rPr>
          <w:t xml:space="preserve">Page </w:t>
        </w:r>
        <w:r w:rsidR="0036760B" w:rsidRPr="00784B4B">
          <w:rPr>
            <w:rStyle w:val="af1"/>
            <w:rFonts w:ascii="Arial" w:hAnsi="Arial" w:cs="Arial"/>
            <w:sz w:val="18"/>
            <w:szCs w:val="18"/>
          </w:rPr>
          <w:fldChar w:fldCharType="begin"/>
        </w:r>
        <w:r w:rsidR="0036760B" w:rsidRPr="00784B4B">
          <w:rPr>
            <w:rStyle w:val="af1"/>
            <w:rFonts w:ascii="Arial" w:hAnsi="Arial" w:cs="Arial"/>
            <w:sz w:val="18"/>
            <w:szCs w:val="18"/>
          </w:rPr>
          <w:instrText xml:space="preserve"> PAGE </w:instrText>
        </w:r>
        <w:r w:rsidR="0036760B" w:rsidRPr="00784B4B">
          <w:rPr>
            <w:rStyle w:val="af1"/>
            <w:rFonts w:ascii="Arial" w:hAnsi="Arial" w:cs="Arial"/>
            <w:sz w:val="18"/>
            <w:szCs w:val="18"/>
          </w:rPr>
          <w:fldChar w:fldCharType="separate"/>
        </w:r>
        <w:r w:rsidR="0036760B" w:rsidRPr="00784B4B">
          <w:rPr>
            <w:rStyle w:val="af1"/>
            <w:rFonts w:ascii="Arial" w:hAnsi="Arial" w:cs="Arial"/>
            <w:noProof/>
            <w:sz w:val="18"/>
            <w:szCs w:val="18"/>
          </w:rPr>
          <w:t>1</w:t>
        </w:r>
        <w:r w:rsidR="0036760B" w:rsidRPr="00784B4B">
          <w:rPr>
            <w:rStyle w:val="af1"/>
            <w:rFonts w:ascii="Arial" w:hAnsi="Arial" w:cs="Arial"/>
            <w:sz w:val="18"/>
            <w:szCs w:val="18"/>
          </w:rPr>
          <w:fldChar w:fldCharType="end"/>
        </w:r>
      </w:p>
    </w:sdtContent>
  </w:sdt>
  <w:p w14:paraId="7E7C1A9B" w14:textId="67CBB2AE" w:rsidR="0036760B" w:rsidRPr="00784B4B" w:rsidRDefault="00334995" w:rsidP="0036760B">
    <w:pPr>
      <w:pStyle w:val="af"/>
      <w:ind w:right="360" w:firstLine="360"/>
      <w:rPr>
        <w:rFonts w:ascii="Arial" w:hAnsi="Arial" w:cs="Arial"/>
        <w:sz w:val="18"/>
        <w:szCs w:val="18"/>
      </w:rPr>
    </w:pPr>
    <w:r w:rsidRPr="00334995">
      <w:rPr>
        <w:rFonts w:ascii="Arial" w:hAnsi="Arial" w:cs="Arial"/>
        <w:sz w:val="18"/>
        <w:szCs w:val="18"/>
      </w:rPr>
      <w:t>202122-428.assessment 2A</w:t>
    </w:r>
    <w:r w:rsidR="0036760B" w:rsidRPr="00784B4B">
      <w:rPr>
        <w:rFonts w:ascii="Arial" w:hAnsi="Arial" w:cs="Arial"/>
        <w:sz w:val="18"/>
        <w:szCs w:val="18"/>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af"/>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36F0" w14:textId="77777777" w:rsidR="002B0515" w:rsidRDefault="002B0515" w:rsidP="00241B44">
      <w:r>
        <w:separator/>
      </w:r>
    </w:p>
  </w:footnote>
  <w:footnote w:type="continuationSeparator" w:id="0">
    <w:p w14:paraId="3CF7130B" w14:textId="77777777" w:rsidR="002B0515" w:rsidRDefault="002B051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5609F"/>
    <w:multiLevelType w:val="hybridMultilevel"/>
    <w:tmpl w:val="90441462"/>
    <w:lvl w:ilvl="0" w:tplc="4E80F9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606BC0"/>
    <w:multiLevelType w:val="hybridMultilevel"/>
    <w:tmpl w:val="C6927208"/>
    <w:lvl w:ilvl="0" w:tplc="39C478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36746C"/>
    <w:multiLevelType w:val="hybridMultilevel"/>
    <w:tmpl w:val="155CF1EC"/>
    <w:lvl w:ilvl="0" w:tplc="6204944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EE7D28"/>
    <w:multiLevelType w:val="hybridMultilevel"/>
    <w:tmpl w:val="0584D678"/>
    <w:lvl w:ilvl="0" w:tplc="BFFEF1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CA25AC4"/>
    <w:multiLevelType w:val="hybridMultilevel"/>
    <w:tmpl w:val="9E3019A4"/>
    <w:lvl w:ilvl="0" w:tplc="E7E289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A1000"/>
    <w:multiLevelType w:val="hybridMultilevel"/>
    <w:tmpl w:val="522829DE"/>
    <w:lvl w:ilvl="0" w:tplc="EAD0D36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5"/>
  </w:num>
  <w:num w:numId="3">
    <w:abstractNumId w:val="32"/>
  </w:num>
  <w:num w:numId="4">
    <w:abstractNumId w:val="41"/>
  </w:num>
  <w:num w:numId="5">
    <w:abstractNumId w:val="8"/>
  </w:num>
  <w:num w:numId="6">
    <w:abstractNumId w:val="39"/>
  </w:num>
  <w:num w:numId="7">
    <w:abstractNumId w:val="16"/>
  </w:num>
  <w:num w:numId="8">
    <w:abstractNumId w:val="34"/>
  </w:num>
  <w:num w:numId="9">
    <w:abstractNumId w:val="19"/>
  </w:num>
  <w:num w:numId="10">
    <w:abstractNumId w:val="11"/>
  </w:num>
  <w:num w:numId="11">
    <w:abstractNumId w:val="23"/>
  </w:num>
  <w:num w:numId="12">
    <w:abstractNumId w:val="38"/>
  </w:num>
  <w:num w:numId="13">
    <w:abstractNumId w:val="6"/>
  </w:num>
  <w:num w:numId="14">
    <w:abstractNumId w:val="30"/>
  </w:num>
  <w:num w:numId="15">
    <w:abstractNumId w:val="12"/>
  </w:num>
  <w:num w:numId="16">
    <w:abstractNumId w:val="14"/>
  </w:num>
  <w:num w:numId="17">
    <w:abstractNumId w:val="25"/>
  </w:num>
  <w:num w:numId="18">
    <w:abstractNumId w:val="7"/>
  </w:num>
  <w:num w:numId="19">
    <w:abstractNumId w:val="24"/>
  </w:num>
  <w:num w:numId="20">
    <w:abstractNumId w:val="44"/>
  </w:num>
  <w:num w:numId="21">
    <w:abstractNumId w:val="15"/>
  </w:num>
  <w:num w:numId="22">
    <w:abstractNumId w:val="37"/>
  </w:num>
  <w:num w:numId="23">
    <w:abstractNumId w:val="42"/>
  </w:num>
  <w:num w:numId="24">
    <w:abstractNumId w:val="36"/>
  </w:num>
  <w:num w:numId="25">
    <w:abstractNumId w:val="29"/>
  </w:num>
  <w:num w:numId="26">
    <w:abstractNumId w:val="43"/>
  </w:num>
  <w:num w:numId="27">
    <w:abstractNumId w:val="40"/>
  </w:num>
  <w:num w:numId="28">
    <w:abstractNumId w:val="9"/>
  </w:num>
  <w:num w:numId="29">
    <w:abstractNumId w:val="10"/>
  </w:num>
  <w:num w:numId="30">
    <w:abstractNumId w:val="26"/>
  </w:num>
  <w:num w:numId="31">
    <w:abstractNumId w:val="4"/>
  </w:num>
  <w:num w:numId="32">
    <w:abstractNumId w:val="27"/>
  </w:num>
  <w:num w:numId="33">
    <w:abstractNumId w:val="0"/>
  </w:num>
  <w:num w:numId="34">
    <w:abstractNumId w:val="33"/>
  </w:num>
  <w:num w:numId="35">
    <w:abstractNumId w:val="18"/>
  </w:num>
  <w:num w:numId="36">
    <w:abstractNumId w:val="35"/>
  </w:num>
  <w:num w:numId="37">
    <w:abstractNumId w:val="21"/>
  </w:num>
  <w:num w:numId="38">
    <w:abstractNumId w:val="31"/>
  </w:num>
  <w:num w:numId="39">
    <w:abstractNumId w:val="5"/>
  </w:num>
  <w:num w:numId="40">
    <w:abstractNumId w:val="17"/>
  </w:num>
  <w:num w:numId="41">
    <w:abstractNumId w:val="2"/>
  </w:num>
  <w:num w:numId="42">
    <w:abstractNumId w:val="28"/>
  </w:num>
  <w:num w:numId="43">
    <w:abstractNumId w:val="3"/>
  </w:num>
  <w:num w:numId="44">
    <w:abstractNumId w:val="13"/>
  </w:num>
  <w:num w:numId="45">
    <w:abstractNumId w:val="22"/>
  </w:num>
  <w:num w:numId="4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82B"/>
    <w:rsid w:val="00001E0C"/>
    <w:rsid w:val="000077DD"/>
    <w:rsid w:val="00010BA0"/>
    <w:rsid w:val="00011778"/>
    <w:rsid w:val="00020557"/>
    <w:rsid w:val="000232A1"/>
    <w:rsid w:val="000250C7"/>
    <w:rsid w:val="00025CCF"/>
    <w:rsid w:val="0003114A"/>
    <w:rsid w:val="00031C1F"/>
    <w:rsid w:val="0003619C"/>
    <w:rsid w:val="00037621"/>
    <w:rsid w:val="00041F78"/>
    <w:rsid w:val="000445AE"/>
    <w:rsid w:val="00044D46"/>
    <w:rsid w:val="00045088"/>
    <w:rsid w:val="00045904"/>
    <w:rsid w:val="000464F7"/>
    <w:rsid w:val="0005141D"/>
    <w:rsid w:val="0006220B"/>
    <w:rsid w:val="00064911"/>
    <w:rsid w:val="00065166"/>
    <w:rsid w:val="000673B2"/>
    <w:rsid w:val="00067A88"/>
    <w:rsid w:val="00073474"/>
    <w:rsid w:val="00077D49"/>
    <w:rsid w:val="00082609"/>
    <w:rsid w:val="000851CC"/>
    <w:rsid w:val="00092C05"/>
    <w:rsid w:val="00093BE8"/>
    <w:rsid w:val="000A68ED"/>
    <w:rsid w:val="000B4FEB"/>
    <w:rsid w:val="000B5FF1"/>
    <w:rsid w:val="000B609F"/>
    <w:rsid w:val="000C147F"/>
    <w:rsid w:val="000C6BB9"/>
    <w:rsid w:val="000D4BBC"/>
    <w:rsid w:val="000D55A8"/>
    <w:rsid w:val="000E2A73"/>
    <w:rsid w:val="000E4841"/>
    <w:rsid w:val="000E6325"/>
    <w:rsid w:val="000F1677"/>
    <w:rsid w:val="000F39C3"/>
    <w:rsid w:val="000F3D6C"/>
    <w:rsid w:val="000F579C"/>
    <w:rsid w:val="00100672"/>
    <w:rsid w:val="00101707"/>
    <w:rsid w:val="00104FD6"/>
    <w:rsid w:val="00114082"/>
    <w:rsid w:val="0011473D"/>
    <w:rsid w:val="001151E9"/>
    <w:rsid w:val="00115548"/>
    <w:rsid w:val="00115C85"/>
    <w:rsid w:val="0011759E"/>
    <w:rsid w:val="00123855"/>
    <w:rsid w:val="00126A4D"/>
    <w:rsid w:val="00137929"/>
    <w:rsid w:val="00140E0A"/>
    <w:rsid w:val="0014171F"/>
    <w:rsid w:val="00144410"/>
    <w:rsid w:val="001449C1"/>
    <w:rsid w:val="0014622C"/>
    <w:rsid w:val="00151F58"/>
    <w:rsid w:val="00152348"/>
    <w:rsid w:val="0015456D"/>
    <w:rsid w:val="00155FA2"/>
    <w:rsid w:val="001578CB"/>
    <w:rsid w:val="00161F1B"/>
    <w:rsid w:val="00162829"/>
    <w:rsid w:val="00163896"/>
    <w:rsid w:val="00167C32"/>
    <w:rsid w:val="00167C5C"/>
    <w:rsid w:val="0017257C"/>
    <w:rsid w:val="001747C2"/>
    <w:rsid w:val="00176079"/>
    <w:rsid w:val="0017652E"/>
    <w:rsid w:val="00180548"/>
    <w:rsid w:val="00180AC4"/>
    <w:rsid w:val="00180CCE"/>
    <w:rsid w:val="0018267A"/>
    <w:rsid w:val="00182779"/>
    <w:rsid w:val="001830DF"/>
    <w:rsid w:val="00190FD2"/>
    <w:rsid w:val="001965B3"/>
    <w:rsid w:val="001966D9"/>
    <w:rsid w:val="00197846"/>
    <w:rsid w:val="001A24E7"/>
    <w:rsid w:val="001A2B78"/>
    <w:rsid w:val="001A7E9A"/>
    <w:rsid w:val="001B0F70"/>
    <w:rsid w:val="001B5016"/>
    <w:rsid w:val="001C45FC"/>
    <w:rsid w:val="001D02C5"/>
    <w:rsid w:val="001D4862"/>
    <w:rsid w:val="001E22A4"/>
    <w:rsid w:val="001E25B9"/>
    <w:rsid w:val="001E49E0"/>
    <w:rsid w:val="001E7B5A"/>
    <w:rsid w:val="001E7E47"/>
    <w:rsid w:val="001F7412"/>
    <w:rsid w:val="00201874"/>
    <w:rsid w:val="00202133"/>
    <w:rsid w:val="0020264E"/>
    <w:rsid w:val="00204003"/>
    <w:rsid w:val="0020725B"/>
    <w:rsid w:val="00214144"/>
    <w:rsid w:val="002175BA"/>
    <w:rsid w:val="0022599E"/>
    <w:rsid w:val="002305E8"/>
    <w:rsid w:val="0023198D"/>
    <w:rsid w:val="0023317E"/>
    <w:rsid w:val="00234F2C"/>
    <w:rsid w:val="002366C2"/>
    <w:rsid w:val="002367C5"/>
    <w:rsid w:val="00240B0E"/>
    <w:rsid w:val="0024116D"/>
    <w:rsid w:val="00241B44"/>
    <w:rsid w:val="00245EFB"/>
    <w:rsid w:val="00250338"/>
    <w:rsid w:val="00250E19"/>
    <w:rsid w:val="0025386E"/>
    <w:rsid w:val="002638B0"/>
    <w:rsid w:val="00264FFF"/>
    <w:rsid w:val="002650D7"/>
    <w:rsid w:val="0026647A"/>
    <w:rsid w:val="002668D3"/>
    <w:rsid w:val="002675BE"/>
    <w:rsid w:val="00270BC0"/>
    <w:rsid w:val="0027299F"/>
    <w:rsid w:val="00275160"/>
    <w:rsid w:val="00276913"/>
    <w:rsid w:val="0028135B"/>
    <w:rsid w:val="002822B1"/>
    <w:rsid w:val="00282480"/>
    <w:rsid w:val="00284EBE"/>
    <w:rsid w:val="00290064"/>
    <w:rsid w:val="0029433F"/>
    <w:rsid w:val="00294829"/>
    <w:rsid w:val="00294F3B"/>
    <w:rsid w:val="0029690F"/>
    <w:rsid w:val="00296D47"/>
    <w:rsid w:val="002A2A60"/>
    <w:rsid w:val="002B0515"/>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2070"/>
    <w:rsid w:val="00303C2F"/>
    <w:rsid w:val="00312911"/>
    <w:rsid w:val="003144EF"/>
    <w:rsid w:val="003148CA"/>
    <w:rsid w:val="00315506"/>
    <w:rsid w:val="00322F3B"/>
    <w:rsid w:val="00326292"/>
    <w:rsid w:val="00326415"/>
    <w:rsid w:val="00326510"/>
    <w:rsid w:val="00330937"/>
    <w:rsid w:val="00330F31"/>
    <w:rsid w:val="0033442A"/>
    <w:rsid w:val="00334648"/>
    <w:rsid w:val="00334995"/>
    <w:rsid w:val="0033768C"/>
    <w:rsid w:val="00337938"/>
    <w:rsid w:val="00340769"/>
    <w:rsid w:val="00341AA6"/>
    <w:rsid w:val="00342459"/>
    <w:rsid w:val="003427B9"/>
    <w:rsid w:val="00346B16"/>
    <w:rsid w:val="00350786"/>
    <w:rsid w:val="00355614"/>
    <w:rsid w:val="00361A0A"/>
    <w:rsid w:val="0036565C"/>
    <w:rsid w:val="0036625E"/>
    <w:rsid w:val="0036760B"/>
    <w:rsid w:val="00373A18"/>
    <w:rsid w:val="0037465A"/>
    <w:rsid w:val="00380BAB"/>
    <w:rsid w:val="00380C02"/>
    <w:rsid w:val="00382C98"/>
    <w:rsid w:val="0038533C"/>
    <w:rsid w:val="00386568"/>
    <w:rsid w:val="00387106"/>
    <w:rsid w:val="003915E9"/>
    <w:rsid w:val="00391F3E"/>
    <w:rsid w:val="00393FE8"/>
    <w:rsid w:val="003948D5"/>
    <w:rsid w:val="00396821"/>
    <w:rsid w:val="00397D3A"/>
    <w:rsid w:val="003A051E"/>
    <w:rsid w:val="003A2FEE"/>
    <w:rsid w:val="003B1310"/>
    <w:rsid w:val="003B170F"/>
    <w:rsid w:val="003B3C5F"/>
    <w:rsid w:val="003B51DC"/>
    <w:rsid w:val="003C1B43"/>
    <w:rsid w:val="003C4471"/>
    <w:rsid w:val="003C66B1"/>
    <w:rsid w:val="003D0A6D"/>
    <w:rsid w:val="003E0B16"/>
    <w:rsid w:val="003E67D1"/>
    <w:rsid w:val="003E7869"/>
    <w:rsid w:val="003F2365"/>
    <w:rsid w:val="003F7E15"/>
    <w:rsid w:val="00405DC1"/>
    <w:rsid w:val="0040710D"/>
    <w:rsid w:val="0041139B"/>
    <w:rsid w:val="004136A2"/>
    <w:rsid w:val="00413D3A"/>
    <w:rsid w:val="00415F1F"/>
    <w:rsid w:val="0042108F"/>
    <w:rsid w:val="00422242"/>
    <w:rsid w:val="00424D07"/>
    <w:rsid w:val="00430FED"/>
    <w:rsid w:val="00434A8C"/>
    <w:rsid w:val="00435583"/>
    <w:rsid w:val="00435B18"/>
    <w:rsid w:val="00437297"/>
    <w:rsid w:val="00443403"/>
    <w:rsid w:val="00444284"/>
    <w:rsid w:val="00445CE6"/>
    <w:rsid w:val="0045189F"/>
    <w:rsid w:val="004534C2"/>
    <w:rsid w:val="0045446F"/>
    <w:rsid w:val="0045683E"/>
    <w:rsid w:val="00460085"/>
    <w:rsid w:val="0047025B"/>
    <w:rsid w:val="00485D9F"/>
    <w:rsid w:val="00491675"/>
    <w:rsid w:val="00491798"/>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1948"/>
    <w:rsid w:val="00504BAE"/>
    <w:rsid w:val="00506803"/>
    <w:rsid w:val="0050682B"/>
    <w:rsid w:val="00507AAC"/>
    <w:rsid w:val="00511211"/>
    <w:rsid w:val="00515DFF"/>
    <w:rsid w:val="005177FE"/>
    <w:rsid w:val="0052263B"/>
    <w:rsid w:val="00524728"/>
    <w:rsid w:val="00526AD4"/>
    <w:rsid w:val="00530003"/>
    <w:rsid w:val="005331CA"/>
    <w:rsid w:val="0053353F"/>
    <w:rsid w:val="00537970"/>
    <w:rsid w:val="00540B44"/>
    <w:rsid w:val="00540E3A"/>
    <w:rsid w:val="00544127"/>
    <w:rsid w:val="00544273"/>
    <w:rsid w:val="005463A9"/>
    <w:rsid w:val="00546BAF"/>
    <w:rsid w:val="00553EB2"/>
    <w:rsid w:val="00555A8C"/>
    <w:rsid w:val="00556777"/>
    <w:rsid w:val="00560534"/>
    <w:rsid w:val="00560F18"/>
    <w:rsid w:val="0056391B"/>
    <w:rsid w:val="005650E2"/>
    <w:rsid w:val="00565292"/>
    <w:rsid w:val="0056535A"/>
    <w:rsid w:val="00565DEE"/>
    <w:rsid w:val="00567AD7"/>
    <w:rsid w:val="00573E73"/>
    <w:rsid w:val="00575B2D"/>
    <w:rsid w:val="00582B82"/>
    <w:rsid w:val="005833D0"/>
    <w:rsid w:val="005846F3"/>
    <w:rsid w:val="0058622F"/>
    <w:rsid w:val="00587461"/>
    <w:rsid w:val="00592F82"/>
    <w:rsid w:val="005A0CCA"/>
    <w:rsid w:val="005A726D"/>
    <w:rsid w:val="005B18C4"/>
    <w:rsid w:val="005B64D9"/>
    <w:rsid w:val="005B67AC"/>
    <w:rsid w:val="005C2C94"/>
    <w:rsid w:val="005C4865"/>
    <w:rsid w:val="005C4E65"/>
    <w:rsid w:val="005D43E0"/>
    <w:rsid w:val="005D58A3"/>
    <w:rsid w:val="005E1B79"/>
    <w:rsid w:val="005E5C28"/>
    <w:rsid w:val="005E61D7"/>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4700"/>
    <w:rsid w:val="00636808"/>
    <w:rsid w:val="00640300"/>
    <w:rsid w:val="00641002"/>
    <w:rsid w:val="00641515"/>
    <w:rsid w:val="00646CAA"/>
    <w:rsid w:val="006504A8"/>
    <w:rsid w:val="00651AE3"/>
    <w:rsid w:val="00654C2F"/>
    <w:rsid w:val="00657087"/>
    <w:rsid w:val="0066252C"/>
    <w:rsid w:val="00662DE8"/>
    <w:rsid w:val="006661EF"/>
    <w:rsid w:val="0067294B"/>
    <w:rsid w:val="00677736"/>
    <w:rsid w:val="0067785F"/>
    <w:rsid w:val="00677AEB"/>
    <w:rsid w:val="00680EF2"/>
    <w:rsid w:val="006839C2"/>
    <w:rsid w:val="00687A1D"/>
    <w:rsid w:val="006920CC"/>
    <w:rsid w:val="00697EA1"/>
    <w:rsid w:val="006A1850"/>
    <w:rsid w:val="006A2646"/>
    <w:rsid w:val="006A2B3B"/>
    <w:rsid w:val="006A3DF0"/>
    <w:rsid w:val="006A4F6B"/>
    <w:rsid w:val="006A5EAA"/>
    <w:rsid w:val="006A6530"/>
    <w:rsid w:val="006A7AAF"/>
    <w:rsid w:val="006B435A"/>
    <w:rsid w:val="006B4C64"/>
    <w:rsid w:val="006B4FFC"/>
    <w:rsid w:val="006B6E01"/>
    <w:rsid w:val="006C2C6A"/>
    <w:rsid w:val="006C7BED"/>
    <w:rsid w:val="006D1FD2"/>
    <w:rsid w:val="006D6BD5"/>
    <w:rsid w:val="006E303F"/>
    <w:rsid w:val="006E481A"/>
    <w:rsid w:val="006E5298"/>
    <w:rsid w:val="006F2CAD"/>
    <w:rsid w:val="006F2CE3"/>
    <w:rsid w:val="006F34C3"/>
    <w:rsid w:val="006F734A"/>
    <w:rsid w:val="006F7916"/>
    <w:rsid w:val="00700D83"/>
    <w:rsid w:val="00704852"/>
    <w:rsid w:val="00705F90"/>
    <w:rsid w:val="00706297"/>
    <w:rsid w:val="00706AD5"/>
    <w:rsid w:val="007074E9"/>
    <w:rsid w:val="00707FC8"/>
    <w:rsid w:val="00713DA4"/>
    <w:rsid w:val="00714BF1"/>
    <w:rsid w:val="00720AC3"/>
    <w:rsid w:val="00721383"/>
    <w:rsid w:val="00724D81"/>
    <w:rsid w:val="0072554C"/>
    <w:rsid w:val="0072556E"/>
    <w:rsid w:val="00725911"/>
    <w:rsid w:val="00731DBD"/>
    <w:rsid w:val="007333CC"/>
    <w:rsid w:val="0073399A"/>
    <w:rsid w:val="00735281"/>
    <w:rsid w:val="00740F06"/>
    <w:rsid w:val="00741E31"/>
    <w:rsid w:val="00747EFC"/>
    <w:rsid w:val="007603F5"/>
    <w:rsid w:val="007614C4"/>
    <w:rsid w:val="007615FA"/>
    <w:rsid w:val="00764DB0"/>
    <w:rsid w:val="0076764D"/>
    <w:rsid w:val="0077498C"/>
    <w:rsid w:val="00784128"/>
    <w:rsid w:val="00784B4B"/>
    <w:rsid w:val="007854ED"/>
    <w:rsid w:val="00793173"/>
    <w:rsid w:val="007A34EC"/>
    <w:rsid w:val="007B155D"/>
    <w:rsid w:val="007B3AC7"/>
    <w:rsid w:val="007C1FCC"/>
    <w:rsid w:val="007C32A8"/>
    <w:rsid w:val="007C3FE5"/>
    <w:rsid w:val="007C6201"/>
    <w:rsid w:val="007C6988"/>
    <w:rsid w:val="007D28A1"/>
    <w:rsid w:val="007D3945"/>
    <w:rsid w:val="007D7C92"/>
    <w:rsid w:val="007E090B"/>
    <w:rsid w:val="007E1154"/>
    <w:rsid w:val="007E6BA4"/>
    <w:rsid w:val="007E7678"/>
    <w:rsid w:val="007F41F8"/>
    <w:rsid w:val="007F4708"/>
    <w:rsid w:val="007F60D0"/>
    <w:rsid w:val="0080454E"/>
    <w:rsid w:val="00804C32"/>
    <w:rsid w:val="00806302"/>
    <w:rsid w:val="00807119"/>
    <w:rsid w:val="00813298"/>
    <w:rsid w:val="00816763"/>
    <w:rsid w:val="00817D57"/>
    <w:rsid w:val="00822764"/>
    <w:rsid w:val="0082483F"/>
    <w:rsid w:val="008264CB"/>
    <w:rsid w:val="008279C0"/>
    <w:rsid w:val="00831DD5"/>
    <w:rsid w:val="008358A2"/>
    <w:rsid w:val="00835FD1"/>
    <w:rsid w:val="008436D0"/>
    <w:rsid w:val="00845F80"/>
    <w:rsid w:val="0084683C"/>
    <w:rsid w:val="00853A74"/>
    <w:rsid w:val="00856423"/>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C6B18"/>
    <w:rsid w:val="008E1224"/>
    <w:rsid w:val="008E2DFA"/>
    <w:rsid w:val="008E3339"/>
    <w:rsid w:val="008E4F99"/>
    <w:rsid w:val="008E549B"/>
    <w:rsid w:val="008F18EF"/>
    <w:rsid w:val="008F20FC"/>
    <w:rsid w:val="008F2B24"/>
    <w:rsid w:val="008F5FFE"/>
    <w:rsid w:val="0090421A"/>
    <w:rsid w:val="00905A43"/>
    <w:rsid w:val="00910F7D"/>
    <w:rsid w:val="00912C79"/>
    <w:rsid w:val="00914EAF"/>
    <w:rsid w:val="00916D14"/>
    <w:rsid w:val="009207F3"/>
    <w:rsid w:val="00922BD3"/>
    <w:rsid w:val="00925D48"/>
    <w:rsid w:val="009260A2"/>
    <w:rsid w:val="00942123"/>
    <w:rsid w:val="00950DEB"/>
    <w:rsid w:val="00951031"/>
    <w:rsid w:val="00951961"/>
    <w:rsid w:val="0095207B"/>
    <w:rsid w:val="00956085"/>
    <w:rsid w:val="00957951"/>
    <w:rsid w:val="0096194F"/>
    <w:rsid w:val="00962045"/>
    <w:rsid w:val="009634F7"/>
    <w:rsid w:val="00967EDA"/>
    <w:rsid w:val="00970897"/>
    <w:rsid w:val="0097628E"/>
    <w:rsid w:val="00980314"/>
    <w:rsid w:val="009816D0"/>
    <w:rsid w:val="00982DA2"/>
    <w:rsid w:val="00991428"/>
    <w:rsid w:val="00992676"/>
    <w:rsid w:val="00996691"/>
    <w:rsid w:val="009A4880"/>
    <w:rsid w:val="009A7865"/>
    <w:rsid w:val="009A7F9C"/>
    <w:rsid w:val="009B0723"/>
    <w:rsid w:val="009B07AD"/>
    <w:rsid w:val="009B0883"/>
    <w:rsid w:val="009B15E2"/>
    <w:rsid w:val="009B21BA"/>
    <w:rsid w:val="009B5832"/>
    <w:rsid w:val="009B6312"/>
    <w:rsid w:val="009C0850"/>
    <w:rsid w:val="009C0B8E"/>
    <w:rsid w:val="009C1BC8"/>
    <w:rsid w:val="009C2442"/>
    <w:rsid w:val="009C2C5C"/>
    <w:rsid w:val="009D0811"/>
    <w:rsid w:val="009D0EE1"/>
    <w:rsid w:val="009D30BB"/>
    <w:rsid w:val="009D7D29"/>
    <w:rsid w:val="009E2AEB"/>
    <w:rsid w:val="009E2E27"/>
    <w:rsid w:val="009E4DE3"/>
    <w:rsid w:val="009E673C"/>
    <w:rsid w:val="00A047EE"/>
    <w:rsid w:val="00A114EA"/>
    <w:rsid w:val="00A12178"/>
    <w:rsid w:val="00A153F7"/>
    <w:rsid w:val="00A2274A"/>
    <w:rsid w:val="00A235B7"/>
    <w:rsid w:val="00A27A7A"/>
    <w:rsid w:val="00A34ED6"/>
    <w:rsid w:val="00A37492"/>
    <w:rsid w:val="00A407EF"/>
    <w:rsid w:val="00A45C9C"/>
    <w:rsid w:val="00A46B4C"/>
    <w:rsid w:val="00A46E07"/>
    <w:rsid w:val="00A5117B"/>
    <w:rsid w:val="00A54689"/>
    <w:rsid w:val="00A57B58"/>
    <w:rsid w:val="00A60074"/>
    <w:rsid w:val="00A6627C"/>
    <w:rsid w:val="00A6790C"/>
    <w:rsid w:val="00A71019"/>
    <w:rsid w:val="00A81029"/>
    <w:rsid w:val="00A83CB5"/>
    <w:rsid w:val="00A96489"/>
    <w:rsid w:val="00AA3A42"/>
    <w:rsid w:val="00AA5311"/>
    <w:rsid w:val="00AB4562"/>
    <w:rsid w:val="00AB4FFC"/>
    <w:rsid w:val="00AB6786"/>
    <w:rsid w:val="00AB685C"/>
    <w:rsid w:val="00AB6C2D"/>
    <w:rsid w:val="00AC08F7"/>
    <w:rsid w:val="00AC2D09"/>
    <w:rsid w:val="00AC3839"/>
    <w:rsid w:val="00AC7082"/>
    <w:rsid w:val="00AC70D4"/>
    <w:rsid w:val="00AD3FEA"/>
    <w:rsid w:val="00AD7BBD"/>
    <w:rsid w:val="00AF1412"/>
    <w:rsid w:val="00AF228E"/>
    <w:rsid w:val="00AF431B"/>
    <w:rsid w:val="00B04137"/>
    <w:rsid w:val="00B0560A"/>
    <w:rsid w:val="00B11D19"/>
    <w:rsid w:val="00B12936"/>
    <w:rsid w:val="00B14819"/>
    <w:rsid w:val="00B17AA9"/>
    <w:rsid w:val="00B32DE4"/>
    <w:rsid w:val="00B33578"/>
    <w:rsid w:val="00B370C3"/>
    <w:rsid w:val="00B411AE"/>
    <w:rsid w:val="00B41288"/>
    <w:rsid w:val="00B60190"/>
    <w:rsid w:val="00B61419"/>
    <w:rsid w:val="00B72F5F"/>
    <w:rsid w:val="00B736DF"/>
    <w:rsid w:val="00B74FBD"/>
    <w:rsid w:val="00B82586"/>
    <w:rsid w:val="00B829A3"/>
    <w:rsid w:val="00B86DB1"/>
    <w:rsid w:val="00B87869"/>
    <w:rsid w:val="00BA0E44"/>
    <w:rsid w:val="00BA47C5"/>
    <w:rsid w:val="00BB0ED1"/>
    <w:rsid w:val="00BB0F2B"/>
    <w:rsid w:val="00BB20A6"/>
    <w:rsid w:val="00BB3CF6"/>
    <w:rsid w:val="00BC0EFB"/>
    <w:rsid w:val="00BC72DE"/>
    <w:rsid w:val="00BD2BC4"/>
    <w:rsid w:val="00BE0FC3"/>
    <w:rsid w:val="00BE1A50"/>
    <w:rsid w:val="00BE4DA3"/>
    <w:rsid w:val="00BF50F7"/>
    <w:rsid w:val="00C00D8B"/>
    <w:rsid w:val="00C02F29"/>
    <w:rsid w:val="00C06CF5"/>
    <w:rsid w:val="00C10C13"/>
    <w:rsid w:val="00C17111"/>
    <w:rsid w:val="00C17924"/>
    <w:rsid w:val="00C20747"/>
    <w:rsid w:val="00C20AFE"/>
    <w:rsid w:val="00C22A25"/>
    <w:rsid w:val="00C23B79"/>
    <w:rsid w:val="00C26984"/>
    <w:rsid w:val="00C33D50"/>
    <w:rsid w:val="00C35671"/>
    <w:rsid w:val="00C35B77"/>
    <w:rsid w:val="00C36A25"/>
    <w:rsid w:val="00C370D3"/>
    <w:rsid w:val="00C376EB"/>
    <w:rsid w:val="00C4003A"/>
    <w:rsid w:val="00C4050F"/>
    <w:rsid w:val="00C466CD"/>
    <w:rsid w:val="00C46EC1"/>
    <w:rsid w:val="00C504E5"/>
    <w:rsid w:val="00C51086"/>
    <w:rsid w:val="00C53E2C"/>
    <w:rsid w:val="00C550C8"/>
    <w:rsid w:val="00C56B61"/>
    <w:rsid w:val="00C606C3"/>
    <w:rsid w:val="00C620F4"/>
    <w:rsid w:val="00C626B2"/>
    <w:rsid w:val="00C62BFE"/>
    <w:rsid w:val="00C64D67"/>
    <w:rsid w:val="00C67ECE"/>
    <w:rsid w:val="00C72848"/>
    <w:rsid w:val="00C7736C"/>
    <w:rsid w:val="00C8294B"/>
    <w:rsid w:val="00C82D87"/>
    <w:rsid w:val="00C841ED"/>
    <w:rsid w:val="00C85F17"/>
    <w:rsid w:val="00C8712A"/>
    <w:rsid w:val="00C91324"/>
    <w:rsid w:val="00C91949"/>
    <w:rsid w:val="00C9495C"/>
    <w:rsid w:val="00C95D86"/>
    <w:rsid w:val="00C963D3"/>
    <w:rsid w:val="00CA6E0D"/>
    <w:rsid w:val="00CB2CBB"/>
    <w:rsid w:val="00CB6760"/>
    <w:rsid w:val="00CB739D"/>
    <w:rsid w:val="00CB7CAC"/>
    <w:rsid w:val="00CC0EA0"/>
    <w:rsid w:val="00CC5335"/>
    <w:rsid w:val="00CC5BA4"/>
    <w:rsid w:val="00CC70BB"/>
    <w:rsid w:val="00CD4998"/>
    <w:rsid w:val="00CE1035"/>
    <w:rsid w:val="00CE1575"/>
    <w:rsid w:val="00CE5D38"/>
    <w:rsid w:val="00CE789B"/>
    <w:rsid w:val="00CF2819"/>
    <w:rsid w:val="00CF4F9D"/>
    <w:rsid w:val="00CF70DC"/>
    <w:rsid w:val="00D00602"/>
    <w:rsid w:val="00D037A0"/>
    <w:rsid w:val="00D03CDA"/>
    <w:rsid w:val="00D07226"/>
    <w:rsid w:val="00D148DC"/>
    <w:rsid w:val="00D17E0C"/>
    <w:rsid w:val="00D17FDC"/>
    <w:rsid w:val="00D20039"/>
    <w:rsid w:val="00D269AD"/>
    <w:rsid w:val="00D444C5"/>
    <w:rsid w:val="00D45AEA"/>
    <w:rsid w:val="00D53138"/>
    <w:rsid w:val="00D5461E"/>
    <w:rsid w:val="00D56A37"/>
    <w:rsid w:val="00D57202"/>
    <w:rsid w:val="00D635CD"/>
    <w:rsid w:val="00D63EFD"/>
    <w:rsid w:val="00D64826"/>
    <w:rsid w:val="00D7470C"/>
    <w:rsid w:val="00D80DF2"/>
    <w:rsid w:val="00D81C01"/>
    <w:rsid w:val="00D84752"/>
    <w:rsid w:val="00D85AB0"/>
    <w:rsid w:val="00D86B3B"/>
    <w:rsid w:val="00D8748A"/>
    <w:rsid w:val="00D93196"/>
    <w:rsid w:val="00D97A93"/>
    <w:rsid w:val="00DA1083"/>
    <w:rsid w:val="00DA1DB9"/>
    <w:rsid w:val="00DA26C8"/>
    <w:rsid w:val="00DA4F2B"/>
    <w:rsid w:val="00DA6ED1"/>
    <w:rsid w:val="00DB243C"/>
    <w:rsid w:val="00DB3DDA"/>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275BE"/>
    <w:rsid w:val="00E31DF3"/>
    <w:rsid w:val="00E32814"/>
    <w:rsid w:val="00E33486"/>
    <w:rsid w:val="00E3777F"/>
    <w:rsid w:val="00E41F62"/>
    <w:rsid w:val="00E44C61"/>
    <w:rsid w:val="00E450A4"/>
    <w:rsid w:val="00E506BE"/>
    <w:rsid w:val="00E55547"/>
    <w:rsid w:val="00E57410"/>
    <w:rsid w:val="00E6302B"/>
    <w:rsid w:val="00E63CA1"/>
    <w:rsid w:val="00E6452F"/>
    <w:rsid w:val="00E64619"/>
    <w:rsid w:val="00E64F45"/>
    <w:rsid w:val="00E6742D"/>
    <w:rsid w:val="00E71938"/>
    <w:rsid w:val="00E71CB0"/>
    <w:rsid w:val="00E73529"/>
    <w:rsid w:val="00E76A90"/>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374"/>
    <w:rsid w:val="00EF090E"/>
    <w:rsid w:val="00EF12EB"/>
    <w:rsid w:val="00F033DA"/>
    <w:rsid w:val="00F11AAB"/>
    <w:rsid w:val="00F130E9"/>
    <w:rsid w:val="00F13FB1"/>
    <w:rsid w:val="00F17C87"/>
    <w:rsid w:val="00F223E7"/>
    <w:rsid w:val="00F2288D"/>
    <w:rsid w:val="00F25779"/>
    <w:rsid w:val="00F2608E"/>
    <w:rsid w:val="00F264B7"/>
    <w:rsid w:val="00F2750A"/>
    <w:rsid w:val="00F27CD8"/>
    <w:rsid w:val="00F30351"/>
    <w:rsid w:val="00F3323E"/>
    <w:rsid w:val="00F33E31"/>
    <w:rsid w:val="00F341F4"/>
    <w:rsid w:val="00F34F9D"/>
    <w:rsid w:val="00F35CCE"/>
    <w:rsid w:val="00F55241"/>
    <w:rsid w:val="00F5524B"/>
    <w:rsid w:val="00F5557D"/>
    <w:rsid w:val="00F60538"/>
    <w:rsid w:val="00F61DD2"/>
    <w:rsid w:val="00F6523A"/>
    <w:rsid w:val="00F66AFF"/>
    <w:rsid w:val="00F71433"/>
    <w:rsid w:val="00F7241A"/>
    <w:rsid w:val="00F8327C"/>
    <w:rsid w:val="00F83E76"/>
    <w:rsid w:val="00F90A57"/>
    <w:rsid w:val="00F97C5B"/>
    <w:rsid w:val="00FA05D2"/>
    <w:rsid w:val="00FA1C19"/>
    <w:rsid w:val="00FA359A"/>
    <w:rsid w:val="00FA3950"/>
    <w:rsid w:val="00FA3D50"/>
    <w:rsid w:val="00FB009F"/>
    <w:rsid w:val="00FB25B0"/>
    <w:rsid w:val="00FB6136"/>
    <w:rsid w:val="00FB7987"/>
    <w:rsid w:val="00FC374A"/>
    <w:rsid w:val="00FC7B47"/>
    <w:rsid w:val="00FD035C"/>
    <w:rsid w:val="00FD1A35"/>
    <w:rsid w:val="00FD1FE6"/>
    <w:rsid w:val="00FD34F8"/>
    <w:rsid w:val="00FD36C5"/>
    <w:rsid w:val="00FD428C"/>
    <w:rsid w:val="00FD6310"/>
    <w:rsid w:val="00FD7C7B"/>
    <w:rsid w:val="00FD7FD0"/>
    <w:rsid w:val="00FE1C8B"/>
    <w:rsid w:val="00FE1D12"/>
    <w:rsid w:val="00FE2122"/>
    <w:rsid w:val="00FE2A86"/>
    <w:rsid w:val="00FE6DF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16</Pages>
  <Words>6485</Words>
  <Characters>36966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lam</cp:lastModifiedBy>
  <cp:revision>77</cp:revision>
  <cp:lastPrinted>2019-08-27T05:42:00Z</cp:lastPrinted>
  <dcterms:created xsi:type="dcterms:W3CDTF">2021-08-31T13:05:00Z</dcterms:created>
  <dcterms:modified xsi:type="dcterms:W3CDTF">2022-02-21T09:53:00Z</dcterms:modified>
</cp:coreProperties>
</file>