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28E4" w14:textId="438F1FB9" w:rsidR="00CB205F" w:rsidRPr="00C21789" w:rsidRDefault="00CB205F">
      <w:pPr>
        <w:rPr>
          <w:rFonts w:ascii="Arial" w:hAnsi="Arial" w:cs="Arial"/>
          <w:lang w:val="en-SG"/>
        </w:rPr>
      </w:pPr>
      <w:r w:rsidRPr="00C21789">
        <w:rPr>
          <w:rFonts w:ascii="Arial" w:hAnsi="Arial" w:cs="Arial"/>
          <w:lang w:val="en-SG"/>
        </w:rPr>
        <w:t>Date: Early 2019</w:t>
      </w:r>
    </w:p>
    <w:p w14:paraId="3C756AD0" w14:textId="515430C7" w:rsidR="001B41BF" w:rsidRPr="00C21789" w:rsidRDefault="00CB205F">
      <w:pPr>
        <w:rPr>
          <w:rFonts w:ascii="Arial" w:hAnsi="Arial" w:cs="Arial"/>
          <w:lang w:val="en-SG"/>
        </w:rPr>
      </w:pPr>
      <w:r w:rsidRPr="00C21789">
        <w:rPr>
          <w:rFonts w:ascii="Arial" w:hAnsi="Arial" w:cs="Arial"/>
          <w:lang w:val="en-SG"/>
        </w:rPr>
        <w:t>To: Mr. Benedict Maximov</w:t>
      </w:r>
    </w:p>
    <w:p w14:paraId="25E021C1" w14:textId="0B164B01" w:rsidR="00413DF9" w:rsidRPr="00C21789" w:rsidRDefault="00413DF9" w:rsidP="00413DF9">
      <w:pPr>
        <w:spacing w:after="0"/>
        <w:rPr>
          <w:rFonts w:ascii="Arial" w:hAnsi="Arial" w:cs="Arial"/>
          <w:b/>
          <w:bCs/>
          <w:i/>
          <w:iCs/>
          <w:lang w:val="en-SG"/>
        </w:rPr>
      </w:pPr>
      <w:r w:rsidRPr="00C21789">
        <w:rPr>
          <w:rFonts w:ascii="Arial" w:hAnsi="Arial" w:cs="Arial"/>
          <w:b/>
          <w:bCs/>
          <w:i/>
          <w:iCs/>
          <w:lang w:val="en-SG"/>
        </w:rPr>
        <w:t>Privileged and Confidential</w:t>
      </w:r>
    </w:p>
    <w:p w14:paraId="60664F5E" w14:textId="2B13C3BE" w:rsidR="00413DF9" w:rsidRPr="00C21789" w:rsidRDefault="00413DF9" w:rsidP="00413DF9">
      <w:pPr>
        <w:spacing w:after="0"/>
        <w:rPr>
          <w:rFonts w:ascii="Arial" w:hAnsi="Arial" w:cs="Arial"/>
          <w:b/>
          <w:bCs/>
          <w:i/>
          <w:iCs/>
          <w:lang w:val="en-SG"/>
        </w:rPr>
      </w:pPr>
      <w:r w:rsidRPr="00C21789">
        <w:rPr>
          <w:rFonts w:ascii="Arial" w:hAnsi="Arial" w:cs="Arial"/>
          <w:b/>
          <w:bCs/>
          <w:i/>
          <w:iCs/>
          <w:lang w:val="en-SG"/>
        </w:rPr>
        <w:t>Subject to Attorney-Client Privilege</w:t>
      </w:r>
    </w:p>
    <w:p w14:paraId="30491B07" w14:textId="4BC889F3" w:rsidR="00413DF9" w:rsidRDefault="00413DF9" w:rsidP="00413DF9">
      <w:pPr>
        <w:spacing w:after="0"/>
        <w:rPr>
          <w:rFonts w:ascii="Arial" w:hAnsi="Arial" w:cs="Arial"/>
          <w:i/>
          <w:iCs/>
          <w:lang w:val="en-SG"/>
        </w:rPr>
      </w:pPr>
    </w:p>
    <w:p w14:paraId="27A9DA04" w14:textId="77777777" w:rsidR="00EB5D51" w:rsidRPr="00C21789" w:rsidRDefault="00EB5D51" w:rsidP="00EB5D51">
      <w:pPr>
        <w:spacing w:after="0"/>
        <w:rPr>
          <w:rFonts w:ascii="Arial" w:hAnsi="Arial" w:cs="Arial"/>
          <w:lang w:val="en-SG"/>
        </w:rPr>
      </w:pPr>
      <w:r w:rsidRPr="00C21789">
        <w:rPr>
          <w:rFonts w:ascii="Arial" w:hAnsi="Arial" w:cs="Arial"/>
          <w:lang w:val="en-SG"/>
        </w:rPr>
        <w:t>Dear Mr Maximov</w:t>
      </w:r>
    </w:p>
    <w:p w14:paraId="48F6305A" w14:textId="77777777" w:rsidR="00EB5D51" w:rsidRPr="00C21789" w:rsidRDefault="00EB5D51" w:rsidP="00413DF9">
      <w:pPr>
        <w:spacing w:after="0"/>
        <w:rPr>
          <w:rFonts w:ascii="Arial" w:hAnsi="Arial" w:cs="Arial"/>
          <w:i/>
          <w:iCs/>
          <w:lang w:val="en-SG"/>
        </w:rPr>
      </w:pPr>
    </w:p>
    <w:p w14:paraId="059BAE0C" w14:textId="1329E0FC" w:rsidR="00413DF9" w:rsidRPr="00C21789" w:rsidRDefault="00413DF9" w:rsidP="00C70C5E">
      <w:pPr>
        <w:spacing w:after="0"/>
        <w:jc w:val="center"/>
        <w:rPr>
          <w:rFonts w:ascii="Arial" w:hAnsi="Arial" w:cs="Arial"/>
          <w:b/>
          <w:bCs/>
          <w:i/>
          <w:iCs/>
          <w:u w:val="single"/>
          <w:lang w:val="en-SG"/>
        </w:rPr>
      </w:pPr>
      <w:r w:rsidRPr="00C21789">
        <w:rPr>
          <w:rFonts w:ascii="Arial" w:hAnsi="Arial" w:cs="Arial"/>
          <w:b/>
          <w:bCs/>
          <w:i/>
          <w:iCs/>
          <w:u w:val="single"/>
          <w:lang w:val="en-SG"/>
        </w:rPr>
        <w:t>Advice on Efwon Group Restructuring &amp; Potential Investment by KuasaNas</w:t>
      </w:r>
    </w:p>
    <w:p w14:paraId="48A8F140" w14:textId="143BFC98" w:rsidR="00C70C5E" w:rsidRPr="00C21789" w:rsidRDefault="00C70C5E" w:rsidP="00413DF9">
      <w:pPr>
        <w:spacing w:after="0"/>
        <w:rPr>
          <w:rFonts w:ascii="Arial" w:hAnsi="Arial" w:cs="Arial"/>
          <w:b/>
          <w:bCs/>
          <w:u w:val="single"/>
          <w:lang w:val="en-SG"/>
        </w:rPr>
      </w:pPr>
    </w:p>
    <w:p w14:paraId="5C560C9D" w14:textId="5291A6F9" w:rsidR="00C70C5E" w:rsidRPr="00C21789" w:rsidRDefault="00C70C5E" w:rsidP="00C70C5E">
      <w:pPr>
        <w:pStyle w:val="ListParagraph"/>
        <w:numPr>
          <w:ilvl w:val="0"/>
          <w:numId w:val="4"/>
        </w:numPr>
        <w:spacing w:after="0"/>
        <w:ind w:left="567" w:hanging="425"/>
        <w:rPr>
          <w:rFonts w:ascii="Arial" w:hAnsi="Arial" w:cs="Arial"/>
          <w:b/>
          <w:bCs/>
          <w:u w:val="single"/>
          <w:lang w:val="en-SG"/>
        </w:rPr>
      </w:pPr>
      <w:r w:rsidRPr="00C21789">
        <w:rPr>
          <w:rFonts w:ascii="Arial" w:hAnsi="Arial" w:cs="Arial"/>
          <w:b/>
          <w:bCs/>
          <w:u w:val="single"/>
          <w:lang w:val="en-SG"/>
        </w:rPr>
        <w:t>Introduction</w:t>
      </w:r>
    </w:p>
    <w:p w14:paraId="4A9EB586" w14:textId="77777777" w:rsidR="00413DF9" w:rsidRPr="00C21789" w:rsidRDefault="00413DF9" w:rsidP="00413DF9">
      <w:pPr>
        <w:spacing w:after="0"/>
        <w:rPr>
          <w:rFonts w:ascii="Arial" w:hAnsi="Arial" w:cs="Arial"/>
          <w:i/>
          <w:iCs/>
          <w:lang w:val="en-SG"/>
        </w:rPr>
      </w:pPr>
    </w:p>
    <w:p w14:paraId="7D8EC35E" w14:textId="2483A606" w:rsidR="00413DF9" w:rsidRPr="00C21789" w:rsidRDefault="00690212" w:rsidP="00413DF9">
      <w:pPr>
        <w:pStyle w:val="ListParagraph"/>
        <w:numPr>
          <w:ilvl w:val="0"/>
          <w:numId w:val="1"/>
        </w:numPr>
        <w:ind w:left="567" w:hanging="567"/>
        <w:rPr>
          <w:rFonts w:ascii="Arial" w:hAnsi="Arial" w:cs="Arial"/>
          <w:lang w:val="en-SG"/>
        </w:rPr>
      </w:pPr>
      <w:r w:rsidRPr="00C21789">
        <w:rPr>
          <w:rFonts w:ascii="Arial" w:hAnsi="Arial" w:cs="Arial"/>
          <w:lang w:val="en-SG"/>
        </w:rPr>
        <w:t xml:space="preserve">You </w:t>
      </w:r>
      <w:r w:rsidR="00413DF9" w:rsidRPr="00C21789">
        <w:rPr>
          <w:rFonts w:ascii="Arial" w:hAnsi="Arial" w:cs="Arial"/>
          <w:lang w:val="en-SG"/>
        </w:rPr>
        <w:t xml:space="preserve">have </w:t>
      </w:r>
      <w:r w:rsidRPr="00C21789">
        <w:rPr>
          <w:rFonts w:ascii="Arial" w:hAnsi="Arial" w:cs="Arial"/>
          <w:lang w:val="en-SG"/>
        </w:rPr>
        <w:t>asked us to consider the following:</w:t>
      </w:r>
    </w:p>
    <w:p w14:paraId="7D85005D" w14:textId="77777777" w:rsidR="00690212" w:rsidRPr="00C21789" w:rsidRDefault="00690212" w:rsidP="00690212">
      <w:pPr>
        <w:pStyle w:val="ListParagraph"/>
        <w:ind w:left="567"/>
        <w:rPr>
          <w:rFonts w:ascii="Arial" w:hAnsi="Arial" w:cs="Arial"/>
          <w:lang w:val="en-SG"/>
        </w:rPr>
      </w:pPr>
    </w:p>
    <w:p w14:paraId="5BE6AA88" w14:textId="5D22318D" w:rsidR="00690212" w:rsidRPr="00C21789" w:rsidRDefault="00CC2278" w:rsidP="00690212">
      <w:pPr>
        <w:pStyle w:val="ListParagraph"/>
        <w:numPr>
          <w:ilvl w:val="0"/>
          <w:numId w:val="2"/>
        </w:numPr>
        <w:ind w:left="1134" w:hanging="567"/>
        <w:rPr>
          <w:rFonts w:ascii="Arial" w:hAnsi="Arial" w:cs="Arial"/>
          <w:lang w:val="en-SG"/>
        </w:rPr>
      </w:pPr>
      <w:r w:rsidRPr="00C21789">
        <w:rPr>
          <w:rFonts w:ascii="Arial" w:hAnsi="Arial" w:cs="Arial"/>
          <w:lang w:val="en-SG"/>
        </w:rPr>
        <w:t>h</w:t>
      </w:r>
      <w:r w:rsidR="00690212" w:rsidRPr="00C21789">
        <w:rPr>
          <w:rFonts w:ascii="Arial" w:hAnsi="Arial" w:cs="Arial"/>
          <w:lang w:val="en-SG"/>
        </w:rPr>
        <w:t>ow to facilitate the proposed fresh funding/investment by KuasaNas (in excess of USD 200 million annually) into the Efwon Group, which is made up of the following entities:</w:t>
      </w:r>
    </w:p>
    <w:p w14:paraId="06E135A4" w14:textId="08D386EF" w:rsidR="00690212" w:rsidRPr="00C21789" w:rsidRDefault="00690212" w:rsidP="00690212">
      <w:pPr>
        <w:pStyle w:val="ListParagraph"/>
        <w:ind w:left="1134"/>
        <w:rPr>
          <w:rFonts w:ascii="Arial" w:hAnsi="Arial" w:cs="Arial"/>
          <w:lang w:val="en-SG"/>
        </w:rPr>
      </w:pPr>
    </w:p>
    <w:p w14:paraId="35EC34B3" w14:textId="3DF35339" w:rsidR="00690212" w:rsidRPr="00C21789" w:rsidRDefault="00DA688C" w:rsidP="00690212">
      <w:pPr>
        <w:pStyle w:val="ListParagraph"/>
        <w:numPr>
          <w:ilvl w:val="0"/>
          <w:numId w:val="3"/>
        </w:numPr>
        <w:rPr>
          <w:rFonts w:ascii="Arial" w:hAnsi="Arial" w:cs="Arial"/>
          <w:lang w:val="en-SG"/>
        </w:rPr>
      </w:pPr>
      <w:r w:rsidRPr="00C21789">
        <w:rPr>
          <w:rFonts w:ascii="Arial" w:hAnsi="Arial" w:cs="Arial"/>
          <w:lang w:val="en-SG"/>
        </w:rPr>
        <w:t>Efwon Investments, incorporated under the law</w:t>
      </w:r>
      <w:r w:rsidR="003968DE" w:rsidRPr="00C21789">
        <w:rPr>
          <w:rFonts w:ascii="Arial" w:hAnsi="Arial" w:cs="Arial"/>
          <w:lang w:val="en-SG"/>
        </w:rPr>
        <w:t>s</w:t>
      </w:r>
      <w:r w:rsidRPr="00C21789">
        <w:rPr>
          <w:rFonts w:ascii="Arial" w:hAnsi="Arial" w:cs="Arial"/>
          <w:lang w:val="en-SG"/>
        </w:rPr>
        <w:t xml:space="preserve"> of Delaware;</w:t>
      </w:r>
    </w:p>
    <w:p w14:paraId="673A163E" w14:textId="4E26B4CF" w:rsidR="00DA688C" w:rsidRPr="00C21789" w:rsidRDefault="00DA688C" w:rsidP="00690212">
      <w:pPr>
        <w:pStyle w:val="ListParagraph"/>
        <w:numPr>
          <w:ilvl w:val="0"/>
          <w:numId w:val="3"/>
        </w:numPr>
        <w:rPr>
          <w:rFonts w:ascii="Arial" w:hAnsi="Arial" w:cs="Arial"/>
          <w:lang w:val="en-SG"/>
        </w:rPr>
      </w:pPr>
      <w:r w:rsidRPr="00C21789">
        <w:rPr>
          <w:rFonts w:ascii="Arial" w:hAnsi="Arial" w:cs="Arial"/>
          <w:lang w:val="en-SG"/>
        </w:rPr>
        <w:t>Efwon Trading, incorporated under the law</w:t>
      </w:r>
      <w:r w:rsidR="003968DE" w:rsidRPr="00C21789">
        <w:rPr>
          <w:rFonts w:ascii="Arial" w:hAnsi="Arial" w:cs="Arial"/>
          <w:lang w:val="en-SG"/>
        </w:rPr>
        <w:t>s</w:t>
      </w:r>
      <w:r w:rsidRPr="00C21789">
        <w:rPr>
          <w:rFonts w:ascii="Arial" w:hAnsi="Arial" w:cs="Arial"/>
          <w:lang w:val="en-SG"/>
        </w:rPr>
        <w:t xml:space="preserve"> of England and Wales;</w:t>
      </w:r>
    </w:p>
    <w:p w14:paraId="1FE34483" w14:textId="1BE264B9" w:rsidR="00DA688C" w:rsidRPr="00C21789" w:rsidRDefault="00DA688C" w:rsidP="00B323EE">
      <w:pPr>
        <w:pStyle w:val="ListParagraph"/>
        <w:numPr>
          <w:ilvl w:val="0"/>
          <w:numId w:val="3"/>
        </w:numPr>
        <w:spacing w:after="0"/>
        <w:rPr>
          <w:rFonts w:ascii="Arial" w:hAnsi="Arial" w:cs="Arial"/>
          <w:lang w:val="en-SG"/>
        </w:rPr>
      </w:pPr>
      <w:r w:rsidRPr="00C21789">
        <w:rPr>
          <w:rFonts w:ascii="Arial" w:hAnsi="Arial" w:cs="Arial"/>
          <w:lang w:val="en-SG"/>
        </w:rPr>
        <w:t xml:space="preserve">Efwon Romania, </w:t>
      </w:r>
      <w:r w:rsidR="003968DE" w:rsidRPr="00C21789">
        <w:rPr>
          <w:rFonts w:ascii="Arial" w:hAnsi="Arial" w:cs="Arial"/>
          <w:lang w:val="en-SG"/>
        </w:rPr>
        <w:t xml:space="preserve">incorporated under the laws of Romania, and </w:t>
      </w:r>
      <w:r w:rsidRPr="00C21789">
        <w:rPr>
          <w:rFonts w:ascii="Arial" w:hAnsi="Arial" w:cs="Arial"/>
          <w:lang w:val="en-SG"/>
        </w:rPr>
        <w:t>a wholly-owned subsidiary of Efwon Trading.</w:t>
      </w:r>
    </w:p>
    <w:p w14:paraId="11F6A351" w14:textId="4AABA6FA" w:rsidR="00690212" w:rsidRPr="00C21789" w:rsidRDefault="00DA688C" w:rsidP="00B323EE">
      <w:pPr>
        <w:ind w:left="720"/>
        <w:rPr>
          <w:rFonts w:ascii="Arial" w:hAnsi="Arial" w:cs="Arial"/>
          <w:lang w:val="en-SG"/>
        </w:rPr>
      </w:pPr>
      <w:r w:rsidRPr="00C21789">
        <w:rPr>
          <w:rFonts w:ascii="Arial" w:hAnsi="Arial" w:cs="Arial"/>
          <w:lang w:val="en-SG"/>
        </w:rPr>
        <w:t xml:space="preserve">       </w:t>
      </w:r>
    </w:p>
    <w:p w14:paraId="498F0898" w14:textId="0E154A8E" w:rsidR="00690212" w:rsidRPr="00C21789" w:rsidRDefault="00B323EE" w:rsidP="00690212">
      <w:pPr>
        <w:pStyle w:val="ListParagraph"/>
        <w:numPr>
          <w:ilvl w:val="0"/>
          <w:numId w:val="2"/>
        </w:numPr>
        <w:ind w:left="1134" w:hanging="567"/>
        <w:rPr>
          <w:rFonts w:ascii="Arial" w:hAnsi="Arial" w:cs="Arial"/>
          <w:lang w:val="en-SG"/>
        </w:rPr>
      </w:pPr>
      <w:r w:rsidRPr="00C21789">
        <w:rPr>
          <w:rFonts w:ascii="Arial" w:hAnsi="Arial" w:cs="Arial"/>
          <w:lang w:val="en-SG"/>
        </w:rPr>
        <w:t>W</w:t>
      </w:r>
      <w:r w:rsidR="00DA688C" w:rsidRPr="00C21789">
        <w:rPr>
          <w:rFonts w:ascii="Arial" w:hAnsi="Arial" w:cs="Arial"/>
          <w:lang w:val="en-SG"/>
        </w:rPr>
        <w:t>hether</w:t>
      </w:r>
      <w:r>
        <w:rPr>
          <w:rFonts w:ascii="Arial" w:hAnsi="Arial" w:cs="Arial"/>
          <w:lang w:val="en-SG"/>
        </w:rPr>
        <w:t xml:space="preserve"> </w:t>
      </w:r>
      <w:r w:rsidR="00DA688C" w:rsidRPr="00C21789">
        <w:rPr>
          <w:rFonts w:ascii="Arial" w:hAnsi="Arial" w:cs="Arial"/>
          <w:lang w:val="en-SG"/>
        </w:rPr>
        <w:t>one or more formal insolvency proceedings will have to be commenced, and if so, in which jurisdiction(s);</w:t>
      </w:r>
      <w:r w:rsidR="00924386" w:rsidRPr="00C21789">
        <w:rPr>
          <w:rFonts w:ascii="Arial" w:hAnsi="Arial" w:cs="Arial"/>
          <w:lang w:val="en-SG"/>
        </w:rPr>
        <w:t xml:space="preserve"> </w:t>
      </w:r>
    </w:p>
    <w:p w14:paraId="146FDA63" w14:textId="77777777" w:rsidR="00DA688C" w:rsidRPr="00C21789" w:rsidRDefault="00DA688C" w:rsidP="00DA688C">
      <w:pPr>
        <w:pStyle w:val="ListParagraph"/>
        <w:ind w:left="1134"/>
        <w:rPr>
          <w:rFonts w:ascii="Arial" w:hAnsi="Arial" w:cs="Arial"/>
          <w:lang w:val="en-SG"/>
        </w:rPr>
      </w:pPr>
    </w:p>
    <w:p w14:paraId="7D65BEF0" w14:textId="6DE911D8" w:rsidR="00DA688C" w:rsidRPr="00C21789" w:rsidRDefault="00CC2278" w:rsidP="00690212">
      <w:pPr>
        <w:pStyle w:val="ListParagraph"/>
        <w:numPr>
          <w:ilvl w:val="0"/>
          <w:numId w:val="2"/>
        </w:numPr>
        <w:ind w:left="1134" w:hanging="567"/>
        <w:rPr>
          <w:rFonts w:ascii="Arial" w:hAnsi="Arial" w:cs="Arial"/>
          <w:lang w:val="en-SG"/>
        </w:rPr>
      </w:pPr>
      <w:r w:rsidRPr="00C21789">
        <w:rPr>
          <w:rFonts w:ascii="Arial" w:hAnsi="Arial" w:cs="Arial"/>
          <w:lang w:val="en-SG"/>
        </w:rPr>
        <w:t>t</w:t>
      </w:r>
      <w:r w:rsidR="00DA688C" w:rsidRPr="00C21789">
        <w:rPr>
          <w:rFonts w:ascii="Arial" w:hAnsi="Arial" w:cs="Arial"/>
          <w:lang w:val="en-SG"/>
        </w:rPr>
        <w:t xml:space="preserve">he likely impediments (if any), as well as advantages or disadvantages, associated with </w:t>
      </w:r>
      <w:r w:rsidR="00B323EE">
        <w:rPr>
          <w:rFonts w:ascii="Arial" w:hAnsi="Arial" w:cs="Arial"/>
          <w:lang w:val="en-SG"/>
        </w:rPr>
        <w:t>the proposed approach in (b) above</w:t>
      </w:r>
      <w:r w:rsidRPr="00C21789">
        <w:rPr>
          <w:rFonts w:ascii="Arial" w:hAnsi="Arial" w:cs="Arial"/>
          <w:lang w:val="en-SG"/>
        </w:rPr>
        <w:t>;</w:t>
      </w:r>
    </w:p>
    <w:p w14:paraId="30DFB4B8" w14:textId="77777777" w:rsidR="00CC2278" w:rsidRPr="00C21789" w:rsidRDefault="00CC2278" w:rsidP="00CC2278">
      <w:pPr>
        <w:pStyle w:val="ListParagraph"/>
        <w:rPr>
          <w:rFonts w:ascii="Arial" w:hAnsi="Arial" w:cs="Arial"/>
          <w:lang w:val="en-SG"/>
        </w:rPr>
      </w:pPr>
    </w:p>
    <w:p w14:paraId="7D6899C2" w14:textId="6C03ED3E" w:rsidR="00CC2278" w:rsidRPr="00C21789" w:rsidRDefault="00CC2278" w:rsidP="00690212">
      <w:pPr>
        <w:pStyle w:val="ListParagraph"/>
        <w:numPr>
          <w:ilvl w:val="0"/>
          <w:numId w:val="2"/>
        </w:numPr>
        <w:ind w:left="1134" w:hanging="567"/>
        <w:rPr>
          <w:rFonts w:ascii="Arial" w:hAnsi="Arial" w:cs="Arial"/>
          <w:lang w:val="en-SG"/>
        </w:rPr>
      </w:pPr>
      <w:r w:rsidRPr="00C21789">
        <w:rPr>
          <w:rFonts w:ascii="Arial" w:hAnsi="Arial" w:cs="Arial"/>
          <w:lang w:val="en-SG"/>
        </w:rPr>
        <w:t>how the European Insolvency Regulation and/or the UNCITRAL Model Law (“</w:t>
      </w:r>
      <w:r w:rsidRPr="00C21789">
        <w:rPr>
          <w:rFonts w:ascii="Arial" w:hAnsi="Arial" w:cs="Arial"/>
          <w:b/>
          <w:bCs/>
          <w:lang w:val="en-SG"/>
        </w:rPr>
        <w:t>Model Law</w:t>
      </w:r>
      <w:r w:rsidRPr="00C21789">
        <w:rPr>
          <w:rFonts w:ascii="Arial" w:hAnsi="Arial" w:cs="Arial"/>
          <w:lang w:val="en-SG"/>
        </w:rPr>
        <w:t xml:space="preserve">”) would assist / affect implementation of the </w:t>
      </w:r>
      <w:r w:rsidR="00B323EE">
        <w:rPr>
          <w:rFonts w:ascii="Arial" w:hAnsi="Arial" w:cs="Arial"/>
          <w:lang w:val="en-SG"/>
        </w:rPr>
        <w:t>proposed approach</w:t>
      </w:r>
      <w:r w:rsidRPr="00C21789">
        <w:rPr>
          <w:rFonts w:ascii="Arial" w:hAnsi="Arial" w:cs="Arial"/>
          <w:lang w:val="en-SG"/>
        </w:rPr>
        <w:t>; and</w:t>
      </w:r>
    </w:p>
    <w:p w14:paraId="59B1C273" w14:textId="77777777" w:rsidR="00CC2278" w:rsidRPr="00C21789" w:rsidRDefault="00CC2278" w:rsidP="00CC2278">
      <w:pPr>
        <w:pStyle w:val="ListParagraph"/>
        <w:rPr>
          <w:rFonts w:ascii="Arial" w:hAnsi="Arial" w:cs="Arial"/>
          <w:lang w:val="en-SG"/>
        </w:rPr>
      </w:pPr>
    </w:p>
    <w:p w14:paraId="30C39181" w14:textId="447A7FDF" w:rsidR="00CC2278" w:rsidRPr="00C21789" w:rsidRDefault="00CC2278" w:rsidP="00690212">
      <w:pPr>
        <w:pStyle w:val="ListParagraph"/>
        <w:numPr>
          <w:ilvl w:val="0"/>
          <w:numId w:val="2"/>
        </w:numPr>
        <w:ind w:left="1134" w:hanging="567"/>
        <w:rPr>
          <w:rFonts w:ascii="Arial" w:hAnsi="Arial" w:cs="Arial"/>
          <w:lang w:val="en-SG"/>
        </w:rPr>
      </w:pPr>
      <w:r w:rsidRPr="00C21789">
        <w:rPr>
          <w:rFonts w:ascii="Arial" w:hAnsi="Arial" w:cs="Arial"/>
          <w:lang w:val="en-SG"/>
        </w:rPr>
        <w:t>the possible effect of Brexit, if any.</w:t>
      </w:r>
    </w:p>
    <w:p w14:paraId="6EC1E4C7" w14:textId="77777777" w:rsidR="00924386" w:rsidRPr="00C21789" w:rsidRDefault="00924386" w:rsidP="00924386">
      <w:pPr>
        <w:pStyle w:val="ListParagraph"/>
        <w:rPr>
          <w:rFonts w:ascii="Arial" w:hAnsi="Arial" w:cs="Arial"/>
          <w:lang w:val="en-SG"/>
        </w:rPr>
      </w:pPr>
    </w:p>
    <w:p w14:paraId="547384FE" w14:textId="35D07345" w:rsidR="00924386" w:rsidRPr="00C21789" w:rsidRDefault="00924386" w:rsidP="00924386">
      <w:pPr>
        <w:pStyle w:val="ListParagraph"/>
        <w:numPr>
          <w:ilvl w:val="0"/>
          <w:numId w:val="1"/>
        </w:numPr>
        <w:ind w:left="567" w:hanging="567"/>
        <w:rPr>
          <w:rFonts w:ascii="Arial" w:hAnsi="Arial" w:cs="Arial"/>
          <w:lang w:val="en-SG"/>
        </w:rPr>
      </w:pPr>
      <w:r w:rsidRPr="00C21789">
        <w:rPr>
          <w:rFonts w:ascii="Arial" w:hAnsi="Arial" w:cs="Arial"/>
          <w:lang w:val="en-SG"/>
        </w:rPr>
        <w:t xml:space="preserve">In preparing this advice, we have assumed that </w:t>
      </w:r>
      <w:r w:rsidR="00801AAB" w:rsidRPr="00C21789">
        <w:rPr>
          <w:rFonts w:ascii="Arial" w:hAnsi="Arial" w:cs="Arial"/>
          <w:lang w:val="en-SG"/>
        </w:rPr>
        <w:t xml:space="preserve">this advice is being sought as of early 2019, and that our client is you, </w:t>
      </w:r>
      <w:r w:rsidR="00801AAB" w:rsidRPr="00C21789">
        <w:rPr>
          <w:rFonts w:ascii="Arial" w:hAnsi="Arial" w:cs="Arial"/>
          <w:lang w:val="en-SG"/>
        </w:rPr>
        <w:t>Mr. Benedict Maximov</w:t>
      </w:r>
      <w:r w:rsidR="00801AAB" w:rsidRPr="00C21789">
        <w:rPr>
          <w:rFonts w:ascii="Arial" w:hAnsi="Arial" w:cs="Arial"/>
          <w:lang w:val="en-SG"/>
        </w:rPr>
        <w:t xml:space="preserve"> (rather than any of the specific companies in the Efwon Group). </w:t>
      </w:r>
      <w:r w:rsidR="00C70C5E" w:rsidRPr="00C21789">
        <w:rPr>
          <w:rFonts w:ascii="Arial" w:hAnsi="Arial" w:cs="Arial"/>
          <w:lang w:val="en-SG"/>
        </w:rPr>
        <w:t>In that regard, we understand that you are the 100% shareholder of Efwon Investments, and that the USD 250 million syndicated bank loan obtained by Efwon Investments is secured partly on your personal property (located around the world), worth approximately USD 75 million.</w:t>
      </w:r>
      <w:r w:rsidR="00277136" w:rsidRPr="00C21789">
        <w:rPr>
          <w:rFonts w:ascii="Arial" w:hAnsi="Arial" w:cs="Arial"/>
          <w:lang w:val="en-SG"/>
        </w:rPr>
        <w:t xml:space="preserve"> Therefore, the Restructuring Proposal is designed to protect your </w:t>
      </w:r>
      <w:r w:rsidR="00277136" w:rsidRPr="00C21789">
        <w:rPr>
          <w:rFonts w:ascii="Arial" w:hAnsi="Arial" w:cs="Arial"/>
          <w:i/>
          <w:iCs/>
          <w:lang w:val="en-SG"/>
        </w:rPr>
        <w:t>personal</w:t>
      </w:r>
      <w:r w:rsidR="00277136" w:rsidRPr="00C21789">
        <w:rPr>
          <w:rFonts w:ascii="Arial" w:hAnsi="Arial" w:cs="Arial"/>
          <w:lang w:val="en-SG"/>
        </w:rPr>
        <w:t xml:space="preserve"> position, in addition to </w:t>
      </w:r>
      <w:r w:rsidR="0052159E" w:rsidRPr="00C21789">
        <w:rPr>
          <w:rFonts w:ascii="Arial" w:hAnsi="Arial" w:cs="Arial"/>
          <w:lang w:val="en-SG"/>
        </w:rPr>
        <w:t>being a restructuring of the Efwon Group.</w:t>
      </w:r>
    </w:p>
    <w:p w14:paraId="24B5509A" w14:textId="77777777" w:rsidR="00277136" w:rsidRPr="00C21789" w:rsidRDefault="00277136" w:rsidP="00277136">
      <w:pPr>
        <w:pStyle w:val="ListParagraph"/>
        <w:ind w:left="567"/>
        <w:rPr>
          <w:rFonts w:ascii="Arial" w:hAnsi="Arial" w:cs="Arial"/>
          <w:lang w:val="en-SG"/>
        </w:rPr>
      </w:pPr>
    </w:p>
    <w:p w14:paraId="35025B9E" w14:textId="0CF14B16" w:rsidR="00277136" w:rsidRPr="00C21789" w:rsidRDefault="00277136" w:rsidP="00924386">
      <w:pPr>
        <w:pStyle w:val="ListParagraph"/>
        <w:numPr>
          <w:ilvl w:val="0"/>
          <w:numId w:val="1"/>
        </w:numPr>
        <w:ind w:left="567" w:hanging="567"/>
        <w:rPr>
          <w:rFonts w:ascii="Arial" w:hAnsi="Arial" w:cs="Arial"/>
          <w:lang w:val="en-SG"/>
        </w:rPr>
      </w:pPr>
      <w:r w:rsidRPr="00C21789">
        <w:rPr>
          <w:rFonts w:ascii="Arial" w:hAnsi="Arial" w:cs="Arial"/>
          <w:lang w:val="en-SG"/>
        </w:rPr>
        <w:t xml:space="preserve">Separately, </w:t>
      </w:r>
      <w:r w:rsidR="00B323EE">
        <w:rPr>
          <w:rFonts w:ascii="Arial" w:hAnsi="Arial" w:cs="Arial"/>
          <w:lang w:val="en-SG"/>
        </w:rPr>
        <w:t>this advice</w:t>
      </w:r>
      <w:r w:rsidRPr="00C21789">
        <w:rPr>
          <w:rFonts w:ascii="Arial" w:hAnsi="Arial" w:cs="Arial"/>
          <w:lang w:val="en-SG"/>
        </w:rPr>
        <w:t xml:space="preserve"> is also </w:t>
      </w:r>
      <w:r w:rsidR="007F5B34">
        <w:rPr>
          <w:rFonts w:ascii="Arial" w:hAnsi="Arial" w:cs="Arial"/>
          <w:lang w:val="en-SG"/>
        </w:rPr>
        <w:t>subject to</w:t>
      </w:r>
      <w:r w:rsidRPr="00C21789">
        <w:rPr>
          <w:rFonts w:ascii="Arial" w:hAnsi="Arial" w:cs="Arial"/>
          <w:lang w:val="en-SG"/>
        </w:rPr>
        <w:t xml:space="preserve"> the key assumption that the relevant contracts for the KuasaNas funding will be approved by the Malaysian government, given that the KuasaNas funding is critical to the restructuring of the Efwon Group.</w:t>
      </w:r>
      <w:r w:rsidR="003968DE" w:rsidRPr="00C21789">
        <w:rPr>
          <w:rFonts w:ascii="Arial" w:hAnsi="Arial" w:cs="Arial"/>
          <w:lang w:val="en-SG"/>
        </w:rPr>
        <w:t xml:space="preserve"> </w:t>
      </w:r>
    </w:p>
    <w:p w14:paraId="67F7C0C7" w14:textId="77777777" w:rsidR="00801AAB" w:rsidRPr="00C21789" w:rsidRDefault="00801AAB" w:rsidP="00801AAB">
      <w:pPr>
        <w:pStyle w:val="ListParagraph"/>
        <w:ind w:left="567"/>
        <w:rPr>
          <w:rFonts w:ascii="Arial" w:hAnsi="Arial" w:cs="Arial"/>
          <w:lang w:val="en-SG"/>
        </w:rPr>
      </w:pPr>
    </w:p>
    <w:p w14:paraId="0B2A0B1A" w14:textId="1371D849" w:rsidR="00801AAB" w:rsidRPr="00C21789" w:rsidRDefault="00DC682C" w:rsidP="00924386">
      <w:pPr>
        <w:pStyle w:val="ListParagraph"/>
        <w:numPr>
          <w:ilvl w:val="0"/>
          <w:numId w:val="1"/>
        </w:numPr>
        <w:ind w:left="567" w:hanging="567"/>
        <w:rPr>
          <w:rFonts w:ascii="Arial" w:hAnsi="Arial" w:cs="Arial"/>
          <w:lang w:val="en-SG"/>
        </w:rPr>
      </w:pPr>
      <w:r w:rsidRPr="00C21789">
        <w:rPr>
          <w:rFonts w:ascii="Arial" w:hAnsi="Arial" w:cs="Arial"/>
          <w:lang w:val="en-SG"/>
        </w:rPr>
        <w:t xml:space="preserve">This </w:t>
      </w:r>
      <w:r w:rsidR="00801AAB" w:rsidRPr="00C21789">
        <w:rPr>
          <w:rFonts w:ascii="Arial" w:hAnsi="Arial" w:cs="Arial"/>
          <w:lang w:val="en-SG"/>
        </w:rPr>
        <w:t xml:space="preserve">advice </w:t>
      </w:r>
      <w:r w:rsidR="00C70C5E" w:rsidRPr="00C21789">
        <w:rPr>
          <w:rFonts w:ascii="Arial" w:hAnsi="Arial" w:cs="Arial"/>
          <w:lang w:val="en-SG"/>
        </w:rPr>
        <w:t xml:space="preserve">is structured </w:t>
      </w:r>
      <w:r w:rsidR="006C4C6C">
        <w:rPr>
          <w:rFonts w:ascii="Arial" w:hAnsi="Arial" w:cs="Arial"/>
          <w:lang w:val="en-SG"/>
        </w:rPr>
        <w:t>as follows</w:t>
      </w:r>
      <w:r w:rsidR="00C70C5E" w:rsidRPr="00C21789">
        <w:rPr>
          <w:rFonts w:ascii="Arial" w:hAnsi="Arial" w:cs="Arial"/>
          <w:lang w:val="en-SG"/>
        </w:rPr>
        <w:t>:</w:t>
      </w:r>
    </w:p>
    <w:p w14:paraId="7A8F972F" w14:textId="77777777" w:rsidR="00836251" w:rsidRPr="00C21789" w:rsidRDefault="00836251" w:rsidP="00836251">
      <w:pPr>
        <w:pStyle w:val="ListParagraph"/>
        <w:rPr>
          <w:rFonts w:ascii="Arial" w:hAnsi="Arial" w:cs="Arial"/>
          <w:lang w:val="en-SG"/>
        </w:rPr>
      </w:pPr>
    </w:p>
    <w:p w14:paraId="2EC94602" w14:textId="0DADCD52" w:rsidR="00836251" w:rsidRPr="00C21789" w:rsidRDefault="00836251" w:rsidP="00836251">
      <w:pPr>
        <w:pStyle w:val="ListParagraph"/>
        <w:numPr>
          <w:ilvl w:val="0"/>
          <w:numId w:val="5"/>
        </w:numPr>
        <w:ind w:left="1134" w:hanging="567"/>
        <w:rPr>
          <w:rFonts w:ascii="Arial" w:hAnsi="Arial" w:cs="Arial"/>
          <w:lang w:val="en-SG"/>
        </w:rPr>
      </w:pPr>
      <w:r w:rsidRPr="00C21789">
        <w:rPr>
          <w:rFonts w:ascii="Arial" w:hAnsi="Arial" w:cs="Arial"/>
          <w:lang w:val="en-SG"/>
        </w:rPr>
        <w:lastRenderedPageBreak/>
        <w:t xml:space="preserve">We set out first, based on your instructions, what we understand to be the </w:t>
      </w:r>
      <w:r w:rsidRPr="00C21789">
        <w:rPr>
          <w:rFonts w:ascii="Arial" w:hAnsi="Arial" w:cs="Arial"/>
          <w:u w:val="single"/>
          <w:lang w:val="en-SG"/>
        </w:rPr>
        <w:t xml:space="preserve">key objectives </w:t>
      </w:r>
      <w:r w:rsidR="00B323EE">
        <w:rPr>
          <w:rFonts w:ascii="Arial" w:hAnsi="Arial" w:cs="Arial"/>
          <w:u w:val="single"/>
          <w:lang w:val="en-SG"/>
        </w:rPr>
        <w:t>of the restructuring</w:t>
      </w:r>
      <w:r w:rsidRPr="00C21789">
        <w:rPr>
          <w:rFonts w:ascii="Arial" w:hAnsi="Arial" w:cs="Arial"/>
          <w:lang w:val="en-SG"/>
        </w:rPr>
        <w:t xml:space="preserve">. These objectives guide and dictate the detailed approach laid out in the </w:t>
      </w:r>
      <w:r w:rsidR="00B323EE">
        <w:rPr>
          <w:rFonts w:ascii="Arial" w:hAnsi="Arial" w:cs="Arial"/>
          <w:lang w:val="en-SG"/>
        </w:rPr>
        <w:t>proposed approach for the restructuring (the “</w:t>
      </w:r>
      <w:r w:rsidRPr="00B323EE">
        <w:rPr>
          <w:rFonts w:ascii="Arial" w:hAnsi="Arial" w:cs="Arial"/>
          <w:b/>
          <w:bCs/>
          <w:lang w:val="en-SG"/>
        </w:rPr>
        <w:t>Restructuring Proposal</w:t>
      </w:r>
      <w:r w:rsidR="00B323EE">
        <w:rPr>
          <w:rFonts w:ascii="Arial" w:hAnsi="Arial" w:cs="Arial"/>
          <w:lang w:val="en-SG"/>
        </w:rPr>
        <w:t>”)</w:t>
      </w:r>
      <w:r w:rsidRPr="00C21789">
        <w:rPr>
          <w:rFonts w:ascii="Arial" w:hAnsi="Arial" w:cs="Arial"/>
          <w:lang w:val="en-SG"/>
        </w:rPr>
        <w:t xml:space="preserve">. </w:t>
      </w:r>
    </w:p>
    <w:p w14:paraId="34EBCD40" w14:textId="77777777" w:rsidR="0052159E" w:rsidRPr="00C21789" w:rsidRDefault="0052159E" w:rsidP="0052159E">
      <w:pPr>
        <w:pStyle w:val="ListParagraph"/>
        <w:ind w:left="1134"/>
        <w:rPr>
          <w:rFonts w:ascii="Arial" w:hAnsi="Arial" w:cs="Arial"/>
          <w:lang w:val="en-SG"/>
        </w:rPr>
      </w:pPr>
    </w:p>
    <w:p w14:paraId="1F3FE3D6" w14:textId="3DC7CA7D" w:rsidR="0052159E" w:rsidRPr="00C21789" w:rsidRDefault="0052159E" w:rsidP="00836251">
      <w:pPr>
        <w:pStyle w:val="ListParagraph"/>
        <w:numPr>
          <w:ilvl w:val="0"/>
          <w:numId w:val="5"/>
        </w:numPr>
        <w:ind w:left="1134" w:hanging="567"/>
        <w:rPr>
          <w:rFonts w:ascii="Arial" w:hAnsi="Arial" w:cs="Arial"/>
          <w:lang w:val="en-SG"/>
        </w:rPr>
      </w:pPr>
      <w:r w:rsidRPr="00C21789">
        <w:rPr>
          <w:rFonts w:ascii="Arial" w:hAnsi="Arial" w:cs="Arial"/>
          <w:lang w:val="en-SG"/>
        </w:rPr>
        <w:t xml:space="preserve">Next, </w:t>
      </w:r>
      <w:r w:rsidR="002F6B4B" w:rsidRPr="00C21789">
        <w:rPr>
          <w:rFonts w:ascii="Arial" w:hAnsi="Arial" w:cs="Arial"/>
          <w:lang w:val="en-SG"/>
        </w:rPr>
        <w:t>we set out our detailed proposed strategy under the Restructuring Proposal, taking into account the key objectives.</w:t>
      </w:r>
    </w:p>
    <w:p w14:paraId="4F48D1F6" w14:textId="77777777" w:rsidR="00836251" w:rsidRPr="00C21789" w:rsidRDefault="00836251" w:rsidP="00836251">
      <w:pPr>
        <w:pStyle w:val="ListParagraph"/>
        <w:rPr>
          <w:rFonts w:ascii="Arial" w:hAnsi="Arial" w:cs="Arial"/>
          <w:lang w:val="en-SG"/>
        </w:rPr>
      </w:pPr>
    </w:p>
    <w:p w14:paraId="5B439389" w14:textId="5FAA7045" w:rsidR="00836251" w:rsidRPr="00C21789" w:rsidRDefault="00836251" w:rsidP="00836251">
      <w:pPr>
        <w:pStyle w:val="ListParagraph"/>
        <w:numPr>
          <w:ilvl w:val="0"/>
          <w:numId w:val="4"/>
        </w:numPr>
        <w:spacing w:after="0"/>
        <w:ind w:left="567" w:hanging="425"/>
        <w:rPr>
          <w:rFonts w:ascii="Arial" w:hAnsi="Arial" w:cs="Arial"/>
          <w:b/>
          <w:bCs/>
          <w:lang w:val="en-SG"/>
        </w:rPr>
      </w:pPr>
      <w:r w:rsidRPr="00C21789">
        <w:rPr>
          <w:rFonts w:ascii="Arial" w:hAnsi="Arial" w:cs="Arial"/>
          <w:b/>
          <w:bCs/>
          <w:lang w:val="en-SG"/>
        </w:rPr>
        <w:t xml:space="preserve">Key Objectives </w:t>
      </w:r>
    </w:p>
    <w:p w14:paraId="39FFC202" w14:textId="23C29A80" w:rsidR="00836251" w:rsidRPr="00C21789" w:rsidRDefault="00836251" w:rsidP="00836251">
      <w:pPr>
        <w:pStyle w:val="ListParagraph"/>
        <w:spacing w:after="0"/>
        <w:ind w:left="567"/>
        <w:rPr>
          <w:rFonts w:ascii="Arial" w:hAnsi="Arial" w:cs="Arial"/>
          <w:b/>
          <w:bCs/>
          <w:lang w:val="en-SG"/>
        </w:rPr>
      </w:pPr>
    </w:p>
    <w:p w14:paraId="7BADD6D2" w14:textId="45D4BF8D" w:rsidR="00836251" w:rsidRPr="00C21789" w:rsidRDefault="00836251" w:rsidP="00836251">
      <w:pPr>
        <w:pStyle w:val="ListParagraph"/>
        <w:numPr>
          <w:ilvl w:val="0"/>
          <w:numId w:val="1"/>
        </w:numPr>
        <w:ind w:left="567" w:hanging="567"/>
        <w:rPr>
          <w:rFonts w:ascii="Arial" w:hAnsi="Arial" w:cs="Arial"/>
          <w:b/>
          <w:bCs/>
          <w:lang w:val="en-SG"/>
        </w:rPr>
      </w:pPr>
      <w:bookmarkStart w:id="0" w:name="_Ref95748667"/>
      <w:r w:rsidRPr="00C21789">
        <w:rPr>
          <w:rFonts w:ascii="Arial" w:hAnsi="Arial" w:cs="Arial"/>
          <w:lang w:val="en-SG"/>
        </w:rPr>
        <w:t xml:space="preserve">Given that the </w:t>
      </w:r>
      <w:r w:rsidR="00B323EE" w:rsidRPr="00C21789">
        <w:rPr>
          <w:rFonts w:ascii="Arial" w:hAnsi="Arial" w:cs="Arial"/>
          <w:lang w:val="en-SG"/>
        </w:rPr>
        <w:t>KuasaNas</w:t>
      </w:r>
      <w:r w:rsidR="00B323EE" w:rsidRPr="00C21789">
        <w:rPr>
          <w:rFonts w:ascii="Arial" w:hAnsi="Arial" w:cs="Arial"/>
          <w:lang w:val="en-SG"/>
        </w:rPr>
        <w:t xml:space="preserve"> </w:t>
      </w:r>
      <w:r w:rsidRPr="00C21789">
        <w:rPr>
          <w:rFonts w:ascii="Arial" w:hAnsi="Arial" w:cs="Arial"/>
          <w:lang w:val="en-SG"/>
        </w:rPr>
        <w:t>funding is critical to the restructuring of the Efwon Group, it is important t</w:t>
      </w:r>
      <w:r w:rsidR="00277136" w:rsidRPr="00C21789">
        <w:rPr>
          <w:rFonts w:ascii="Arial" w:hAnsi="Arial" w:cs="Arial"/>
          <w:lang w:val="en-SG"/>
        </w:rPr>
        <w:t>o highlight the conditions for KuasaNas’ funding:</w:t>
      </w:r>
      <w:bookmarkEnd w:id="0"/>
    </w:p>
    <w:p w14:paraId="753B754A" w14:textId="050F8FB2" w:rsidR="00277136" w:rsidRPr="00C21789" w:rsidRDefault="00277136" w:rsidP="00277136">
      <w:pPr>
        <w:pStyle w:val="ListParagraph"/>
        <w:ind w:left="567"/>
        <w:rPr>
          <w:rFonts w:ascii="Arial" w:hAnsi="Arial" w:cs="Arial"/>
          <w:lang w:val="en-SG"/>
        </w:rPr>
      </w:pPr>
    </w:p>
    <w:p w14:paraId="41086439" w14:textId="5CEF821C" w:rsidR="00277136" w:rsidRPr="00C21789" w:rsidRDefault="00277136" w:rsidP="00277136">
      <w:pPr>
        <w:pStyle w:val="ListParagraph"/>
        <w:numPr>
          <w:ilvl w:val="0"/>
          <w:numId w:val="6"/>
        </w:numPr>
        <w:ind w:left="1134" w:hanging="567"/>
        <w:rPr>
          <w:rFonts w:ascii="Arial" w:hAnsi="Arial" w:cs="Arial"/>
          <w:b/>
          <w:bCs/>
          <w:lang w:val="en-SG"/>
        </w:rPr>
      </w:pPr>
      <w:r w:rsidRPr="00C21789">
        <w:rPr>
          <w:rFonts w:ascii="Arial" w:hAnsi="Arial" w:cs="Arial"/>
          <w:lang w:val="en-SG"/>
        </w:rPr>
        <w:t>KuasaNas would like to acquire a majority stake (51%) in the Efwon race team;</w:t>
      </w:r>
    </w:p>
    <w:p w14:paraId="6B5F6601" w14:textId="77777777" w:rsidR="00277136" w:rsidRPr="00C21789" w:rsidRDefault="00277136" w:rsidP="00277136">
      <w:pPr>
        <w:pStyle w:val="ListParagraph"/>
        <w:ind w:left="1134"/>
        <w:rPr>
          <w:rFonts w:ascii="Arial" w:hAnsi="Arial" w:cs="Arial"/>
          <w:b/>
          <w:bCs/>
          <w:lang w:val="en-SG"/>
        </w:rPr>
      </w:pPr>
    </w:p>
    <w:p w14:paraId="1CA40F66" w14:textId="4119E74E" w:rsidR="00277136" w:rsidRPr="00C21789" w:rsidRDefault="00277136" w:rsidP="00277136">
      <w:pPr>
        <w:pStyle w:val="ListParagraph"/>
        <w:numPr>
          <w:ilvl w:val="0"/>
          <w:numId w:val="6"/>
        </w:numPr>
        <w:ind w:left="1134" w:hanging="567"/>
        <w:rPr>
          <w:rFonts w:ascii="Arial" w:hAnsi="Arial" w:cs="Arial"/>
          <w:b/>
          <w:bCs/>
          <w:lang w:val="en-SG"/>
        </w:rPr>
      </w:pPr>
      <w:r w:rsidRPr="00C21789">
        <w:rPr>
          <w:rFonts w:ascii="Arial" w:hAnsi="Arial" w:cs="Arial"/>
          <w:lang w:val="en-SG"/>
        </w:rPr>
        <w:t>The Efwon race team is to be relocated to Malaysia, where a deal could be secured to use the Sepang GP race track for practice and training purposes and new drivers sufficiently qualified to obtain Super Licences could be engaged</w:t>
      </w:r>
      <w:r w:rsidR="0052159E" w:rsidRPr="00C21789">
        <w:rPr>
          <w:rFonts w:ascii="Arial" w:hAnsi="Arial" w:cs="Arial"/>
          <w:lang w:val="en-SG"/>
        </w:rPr>
        <w:t>; and</w:t>
      </w:r>
    </w:p>
    <w:p w14:paraId="2ACBAE82" w14:textId="77777777" w:rsidR="0052159E" w:rsidRPr="00C21789" w:rsidRDefault="0052159E" w:rsidP="0052159E">
      <w:pPr>
        <w:pStyle w:val="ListParagraph"/>
        <w:rPr>
          <w:rFonts w:ascii="Arial" w:hAnsi="Arial" w:cs="Arial"/>
          <w:b/>
          <w:bCs/>
          <w:lang w:val="en-SG"/>
        </w:rPr>
      </w:pPr>
    </w:p>
    <w:p w14:paraId="19CB6418" w14:textId="715BB9FE" w:rsidR="0052159E" w:rsidRPr="00C21789" w:rsidRDefault="0052159E" w:rsidP="00277136">
      <w:pPr>
        <w:pStyle w:val="ListParagraph"/>
        <w:numPr>
          <w:ilvl w:val="0"/>
          <w:numId w:val="6"/>
        </w:numPr>
        <w:ind w:left="1134" w:hanging="567"/>
        <w:rPr>
          <w:rFonts w:ascii="Arial" w:hAnsi="Arial" w:cs="Arial"/>
          <w:lang w:val="en-SG"/>
        </w:rPr>
      </w:pPr>
      <w:r w:rsidRPr="00C21789">
        <w:rPr>
          <w:rFonts w:ascii="Arial" w:hAnsi="Arial" w:cs="Arial"/>
          <w:lang w:val="en-SG"/>
        </w:rPr>
        <w:t>The insolvency issues affecting the Efwon Group are to be resolved before the deal can go ahead.</w:t>
      </w:r>
      <w:r w:rsidR="00DC682C" w:rsidRPr="00C21789">
        <w:rPr>
          <w:rFonts w:ascii="Arial" w:hAnsi="Arial" w:cs="Arial"/>
          <w:lang w:val="en-SG"/>
        </w:rPr>
        <w:t xml:space="preserve"> </w:t>
      </w:r>
      <w:r w:rsidR="00B323EE">
        <w:rPr>
          <w:rFonts w:ascii="Arial" w:hAnsi="Arial" w:cs="Arial"/>
          <w:lang w:val="en-SG"/>
        </w:rPr>
        <w:t>We</w:t>
      </w:r>
      <w:r w:rsidR="00DC682C" w:rsidRPr="00C21789">
        <w:rPr>
          <w:rFonts w:ascii="Arial" w:hAnsi="Arial" w:cs="Arial"/>
          <w:lang w:val="en-SG"/>
        </w:rPr>
        <w:t xml:space="preserve"> understand </w:t>
      </w:r>
      <w:r w:rsidR="00B323EE">
        <w:rPr>
          <w:rFonts w:ascii="Arial" w:hAnsi="Arial" w:cs="Arial"/>
          <w:lang w:val="en-SG"/>
        </w:rPr>
        <w:t xml:space="preserve">this to mean </w:t>
      </w:r>
      <w:r w:rsidR="00DC682C" w:rsidRPr="00C21789">
        <w:rPr>
          <w:rFonts w:ascii="Arial" w:hAnsi="Arial" w:cs="Arial"/>
          <w:lang w:val="en-SG"/>
        </w:rPr>
        <w:t xml:space="preserve">that KuasaNas </w:t>
      </w:r>
      <w:r w:rsidR="002F6B4B" w:rsidRPr="00C21789">
        <w:rPr>
          <w:rFonts w:ascii="Arial" w:hAnsi="Arial" w:cs="Arial"/>
          <w:lang w:val="en-SG"/>
        </w:rPr>
        <w:t>would like to invest into a “</w:t>
      </w:r>
      <w:r w:rsidR="002F6B4B" w:rsidRPr="00C21789">
        <w:rPr>
          <w:rFonts w:ascii="Arial" w:hAnsi="Arial" w:cs="Arial"/>
          <w:i/>
          <w:iCs/>
          <w:lang w:val="en-SG"/>
        </w:rPr>
        <w:t>clean</w:t>
      </w:r>
      <w:r w:rsidR="002F6B4B" w:rsidRPr="00C21789">
        <w:rPr>
          <w:rFonts w:ascii="Arial" w:hAnsi="Arial" w:cs="Arial"/>
          <w:lang w:val="en-SG"/>
        </w:rPr>
        <w:t xml:space="preserve">” structure with no outstanding debts, or at the very least, </w:t>
      </w:r>
      <w:r w:rsidR="002F6B4B" w:rsidRPr="00C21789">
        <w:rPr>
          <w:rFonts w:ascii="Arial" w:hAnsi="Arial" w:cs="Arial"/>
          <w:lang w:val="en-SG"/>
        </w:rPr>
        <w:t>a structure that has a sustainable debt load</w:t>
      </w:r>
      <w:r w:rsidR="002F6B4B" w:rsidRPr="00C21789">
        <w:rPr>
          <w:rFonts w:ascii="Arial" w:hAnsi="Arial" w:cs="Arial"/>
          <w:lang w:val="en-SG"/>
        </w:rPr>
        <w:t>.</w:t>
      </w:r>
    </w:p>
    <w:p w14:paraId="73F264E9" w14:textId="77777777" w:rsidR="0052159E" w:rsidRPr="00C21789" w:rsidRDefault="0052159E" w:rsidP="0052159E">
      <w:pPr>
        <w:pStyle w:val="ListParagraph"/>
        <w:rPr>
          <w:rFonts w:ascii="Arial" w:hAnsi="Arial" w:cs="Arial"/>
          <w:lang w:val="en-SG"/>
        </w:rPr>
      </w:pPr>
    </w:p>
    <w:p w14:paraId="34070F77" w14:textId="15C44B6D" w:rsidR="002F6B4B" w:rsidRPr="00C21789" w:rsidRDefault="002F6B4B" w:rsidP="0052159E">
      <w:pPr>
        <w:pStyle w:val="ListParagraph"/>
        <w:numPr>
          <w:ilvl w:val="0"/>
          <w:numId w:val="1"/>
        </w:numPr>
        <w:ind w:left="567" w:hanging="567"/>
        <w:rPr>
          <w:rFonts w:ascii="Arial" w:hAnsi="Arial" w:cs="Arial"/>
          <w:lang w:val="en-SG"/>
        </w:rPr>
      </w:pPr>
      <w:r w:rsidRPr="00C21789">
        <w:rPr>
          <w:rFonts w:ascii="Arial" w:hAnsi="Arial" w:cs="Arial"/>
          <w:lang w:val="en-SG"/>
        </w:rPr>
        <w:t xml:space="preserve">In relation to paragraph </w:t>
      </w:r>
      <w:r w:rsidRPr="00C21789">
        <w:rPr>
          <w:rFonts w:ascii="Arial" w:hAnsi="Arial" w:cs="Arial"/>
          <w:lang w:val="en-SG"/>
        </w:rPr>
        <w:fldChar w:fldCharType="begin"/>
      </w:r>
      <w:r w:rsidRPr="00C21789">
        <w:rPr>
          <w:rFonts w:ascii="Arial" w:hAnsi="Arial" w:cs="Arial"/>
          <w:lang w:val="en-SG"/>
        </w:rPr>
        <w:instrText xml:space="preserve"> REF _Ref95748667 \r \h </w:instrText>
      </w:r>
      <w:r w:rsidRPr="00C21789">
        <w:rPr>
          <w:rFonts w:ascii="Arial" w:hAnsi="Arial" w:cs="Arial"/>
          <w:lang w:val="en-SG"/>
        </w:rPr>
      </w:r>
      <w:r w:rsidR="00DA0A25" w:rsidRPr="00C21789">
        <w:rPr>
          <w:rFonts w:ascii="Arial" w:hAnsi="Arial" w:cs="Arial"/>
          <w:lang w:val="en-SG"/>
        </w:rPr>
        <w:instrText xml:space="preserve"> \* MERGEFORMAT </w:instrText>
      </w:r>
      <w:r w:rsidRPr="00C21789">
        <w:rPr>
          <w:rFonts w:ascii="Arial" w:hAnsi="Arial" w:cs="Arial"/>
          <w:lang w:val="en-SG"/>
        </w:rPr>
        <w:fldChar w:fldCharType="separate"/>
      </w:r>
      <w:r w:rsidR="00B323EE">
        <w:rPr>
          <w:rFonts w:ascii="Arial" w:hAnsi="Arial" w:cs="Arial"/>
          <w:lang w:val="en-SG"/>
        </w:rPr>
        <w:t>5</w:t>
      </w:r>
      <w:r w:rsidRPr="00C21789">
        <w:rPr>
          <w:rFonts w:ascii="Arial" w:hAnsi="Arial" w:cs="Arial"/>
          <w:lang w:val="en-SG"/>
        </w:rPr>
        <w:fldChar w:fldCharType="end"/>
      </w:r>
      <w:r w:rsidRPr="00C21789">
        <w:rPr>
          <w:rFonts w:ascii="Arial" w:hAnsi="Arial" w:cs="Arial"/>
          <w:lang w:val="en-SG"/>
        </w:rPr>
        <w:t xml:space="preserve">(c) above, one of the key considerations here is the </w:t>
      </w:r>
      <w:r w:rsidR="00B323EE">
        <w:rPr>
          <w:rFonts w:ascii="Arial" w:hAnsi="Arial" w:cs="Arial"/>
          <w:lang w:val="en-SG"/>
        </w:rPr>
        <w:t xml:space="preserve">ongoing </w:t>
      </w:r>
      <w:r w:rsidRPr="00C21789">
        <w:rPr>
          <w:rFonts w:ascii="Arial" w:hAnsi="Arial" w:cs="Arial"/>
          <w:lang w:val="en-SG"/>
        </w:rPr>
        <w:t xml:space="preserve">litigation claims brought by the drivers against Efwon Romania. </w:t>
      </w:r>
      <w:r w:rsidR="00D84AB4" w:rsidRPr="00C21789">
        <w:rPr>
          <w:rFonts w:ascii="Arial" w:hAnsi="Arial" w:cs="Arial"/>
          <w:lang w:val="en-SG"/>
        </w:rPr>
        <w:t xml:space="preserve">Given that there is significant uncertainty over the amount of time it would take to resolve the litigation, </w:t>
      </w:r>
      <w:r w:rsidR="00CD3087" w:rsidRPr="00C21789">
        <w:rPr>
          <w:rFonts w:ascii="Arial" w:hAnsi="Arial" w:cs="Arial"/>
          <w:lang w:val="en-SG"/>
        </w:rPr>
        <w:t xml:space="preserve">as well as the potential </w:t>
      </w:r>
      <w:r w:rsidR="0075423D" w:rsidRPr="00C21789">
        <w:rPr>
          <w:rFonts w:ascii="Arial" w:hAnsi="Arial" w:cs="Arial"/>
          <w:lang w:val="en-SG"/>
        </w:rPr>
        <w:t xml:space="preserve">contingent </w:t>
      </w:r>
      <w:r w:rsidR="00CD3087" w:rsidRPr="00C21789">
        <w:rPr>
          <w:rFonts w:ascii="Arial" w:hAnsi="Arial" w:cs="Arial"/>
          <w:lang w:val="en-SG"/>
        </w:rPr>
        <w:t>liability for “</w:t>
      </w:r>
      <w:r w:rsidR="00CD3087" w:rsidRPr="00C21789">
        <w:rPr>
          <w:rFonts w:ascii="Arial" w:hAnsi="Arial" w:cs="Arial"/>
          <w:i/>
          <w:iCs/>
          <w:lang w:val="en-SG"/>
        </w:rPr>
        <w:t>substantial compensation</w:t>
      </w:r>
      <w:r w:rsidR="00CD3087" w:rsidRPr="00C21789">
        <w:rPr>
          <w:rFonts w:ascii="Arial" w:hAnsi="Arial" w:cs="Arial"/>
          <w:lang w:val="en-SG"/>
        </w:rPr>
        <w:t xml:space="preserve">”, this issue will likely need to be resolved </w:t>
      </w:r>
      <w:r w:rsidR="00CC2278" w:rsidRPr="00C21789">
        <w:rPr>
          <w:rFonts w:ascii="Arial" w:hAnsi="Arial" w:cs="Arial"/>
          <w:lang w:val="en-SG"/>
        </w:rPr>
        <w:t>ahead of</w:t>
      </w:r>
      <w:r w:rsidR="00CD3087" w:rsidRPr="00C21789">
        <w:rPr>
          <w:rFonts w:ascii="Arial" w:hAnsi="Arial" w:cs="Arial"/>
          <w:lang w:val="en-SG"/>
        </w:rPr>
        <w:t xml:space="preserve"> KuasaNas</w:t>
      </w:r>
      <w:r w:rsidR="00CC2278" w:rsidRPr="00C21789">
        <w:rPr>
          <w:rFonts w:ascii="Arial" w:hAnsi="Arial" w:cs="Arial"/>
          <w:lang w:val="en-SG"/>
        </w:rPr>
        <w:t>’</w:t>
      </w:r>
      <w:r w:rsidR="00CD3087" w:rsidRPr="00C21789">
        <w:rPr>
          <w:rFonts w:ascii="Arial" w:hAnsi="Arial" w:cs="Arial"/>
          <w:lang w:val="en-SG"/>
        </w:rPr>
        <w:t xml:space="preserve"> funding. Further, the existing freezing injunctions </w:t>
      </w:r>
      <w:r w:rsidR="0075423D" w:rsidRPr="00C21789">
        <w:rPr>
          <w:rFonts w:ascii="Arial" w:hAnsi="Arial" w:cs="Arial"/>
          <w:lang w:val="en-SG"/>
        </w:rPr>
        <w:t>will also prevent the company’s assets and income from being freely dealt with as part of any deal with KuasaNas.</w:t>
      </w:r>
    </w:p>
    <w:p w14:paraId="22052634" w14:textId="77777777" w:rsidR="002F6B4B" w:rsidRPr="00C21789" w:rsidRDefault="002F6B4B" w:rsidP="002F6B4B">
      <w:pPr>
        <w:pStyle w:val="ListParagraph"/>
        <w:ind w:left="567"/>
        <w:rPr>
          <w:rFonts w:ascii="Arial" w:hAnsi="Arial" w:cs="Arial"/>
          <w:lang w:val="en-SG"/>
        </w:rPr>
      </w:pPr>
    </w:p>
    <w:p w14:paraId="71B62690" w14:textId="268E5DE1" w:rsidR="0052159E" w:rsidRPr="00C21789" w:rsidRDefault="0052159E" w:rsidP="0052159E">
      <w:pPr>
        <w:pStyle w:val="ListParagraph"/>
        <w:numPr>
          <w:ilvl w:val="0"/>
          <w:numId w:val="1"/>
        </w:numPr>
        <w:ind w:left="567" w:hanging="567"/>
        <w:rPr>
          <w:rFonts w:ascii="Arial" w:hAnsi="Arial" w:cs="Arial"/>
          <w:lang w:val="en-SG"/>
        </w:rPr>
      </w:pPr>
      <w:r w:rsidRPr="00C21789">
        <w:rPr>
          <w:rFonts w:ascii="Arial" w:hAnsi="Arial" w:cs="Arial"/>
          <w:lang w:val="en-SG"/>
        </w:rPr>
        <w:t xml:space="preserve">In addition to the above, </w:t>
      </w:r>
      <w:r w:rsidR="00F8162C" w:rsidRPr="00C21789">
        <w:rPr>
          <w:rFonts w:ascii="Arial" w:hAnsi="Arial" w:cs="Arial"/>
          <w:lang w:val="en-SG"/>
        </w:rPr>
        <w:t xml:space="preserve">the Restructuring Proposal seeks to minimise or limit your personal exposure </w:t>
      </w:r>
      <w:r w:rsidR="003B65DD" w:rsidRPr="00C21789">
        <w:rPr>
          <w:rFonts w:ascii="Arial" w:hAnsi="Arial" w:cs="Arial"/>
          <w:lang w:val="en-SG"/>
        </w:rPr>
        <w:t>arising out of the security you gave to the bank syndicate over your personal properties worldwide, as well as preserve your equity interests</w:t>
      </w:r>
      <w:r w:rsidR="00CC2278" w:rsidRPr="00C21789">
        <w:rPr>
          <w:rFonts w:ascii="Arial" w:hAnsi="Arial" w:cs="Arial"/>
          <w:lang w:val="en-SG"/>
        </w:rPr>
        <w:t xml:space="preserve"> (as much as possible)</w:t>
      </w:r>
      <w:r w:rsidR="003B65DD" w:rsidRPr="00C21789">
        <w:rPr>
          <w:rFonts w:ascii="Arial" w:hAnsi="Arial" w:cs="Arial"/>
          <w:lang w:val="en-SG"/>
        </w:rPr>
        <w:t xml:space="preserve"> in the Efwon Group.</w:t>
      </w:r>
    </w:p>
    <w:p w14:paraId="73F3C47E" w14:textId="69C60E68" w:rsidR="00DC682C" w:rsidRPr="00C21789" w:rsidRDefault="00DC682C" w:rsidP="00DC682C">
      <w:pPr>
        <w:pStyle w:val="ListParagraph"/>
        <w:ind w:left="567"/>
        <w:rPr>
          <w:rFonts w:ascii="Arial" w:hAnsi="Arial" w:cs="Arial"/>
          <w:lang w:val="en-SG"/>
        </w:rPr>
      </w:pPr>
    </w:p>
    <w:p w14:paraId="6E2396B4" w14:textId="5DB7D88F" w:rsidR="00DC682C" w:rsidRPr="00C21789" w:rsidRDefault="00C7240E" w:rsidP="00DC682C">
      <w:pPr>
        <w:pStyle w:val="ListParagraph"/>
        <w:numPr>
          <w:ilvl w:val="0"/>
          <w:numId w:val="4"/>
        </w:numPr>
        <w:spacing w:after="0"/>
        <w:ind w:left="567" w:hanging="425"/>
        <w:rPr>
          <w:rFonts w:ascii="Arial" w:hAnsi="Arial" w:cs="Arial"/>
          <w:b/>
          <w:bCs/>
          <w:lang w:val="en-SG"/>
        </w:rPr>
      </w:pPr>
      <w:r w:rsidRPr="00C21789">
        <w:rPr>
          <w:rFonts w:ascii="Arial" w:hAnsi="Arial" w:cs="Arial"/>
          <w:b/>
          <w:bCs/>
          <w:lang w:val="en-SG"/>
        </w:rPr>
        <w:t>Executive Summary</w:t>
      </w:r>
    </w:p>
    <w:p w14:paraId="7D6B0038" w14:textId="0CF4648D" w:rsidR="002F6B4B" w:rsidRPr="00C21789" w:rsidRDefault="002F6B4B" w:rsidP="002F6B4B">
      <w:pPr>
        <w:pStyle w:val="ListParagraph"/>
        <w:spacing w:after="0"/>
        <w:ind w:left="567"/>
        <w:rPr>
          <w:rFonts w:ascii="Arial" w:hAnsi="Arial" w:cs="Arial"/>
          <w:b/>
          <w:bCs/>
          <w:lang w:val="en-SG"/>
        </w:rPr>
      </w:pPr>
    </w:p>
    <w:p w14:paraId="16C2209C" w14:textId="4BB49D9B" w:rsidR="002F6B4B" w:rsidRPr="00C21789" w:rsidRDefault="00450EAE" w:rsidP="002F6B4B">
      <w:pPr>
        <w:pStyle w:val="ListParagraph"/>
        <w:numPr>
          <w:ilvl w:val="0"/>
          <w:numId w:val="1"/>
        </w:numPr>
        <w:ind w:left="567" w:hanging="567"/>
        <w:rPr>
          <w:rFonts w:ascii="Arial" w:hAnsi="Arial" w:cs="Arial"/>
          <w:b/>
          <w:bCs/>
          <w:lang w:val="en-SG"/>
        </w:rPr>
      </w:pPr>
      <w:r w:rsidRPr="00C21789">
        <w:rPr>
          <w:rFonts w:ascii="Arial" w:hAnsi="Arial" w:cs="Arial"/>
          <w:lang w:val="en-SG"/>
        </w:rPr>
        <w:t>We propose the following approach:</w:t>
      </w:r>
    </w:p>
    <w:p w14:paraId="6B0F2D42" w14:textId="40481C23" w:rsidR="00450EAE" w:rsidRPr="00C21789" w:rsidRDefault="00450EAE" w:rsidP="00450EAE">
      <w:pPr>
        <w:pStyle w:val="ListParagraph"/>
        <w:ind w:left="567"/>
        <w:rPr>
          <w:rFonts w:ascii="Arial" w:hAnsi="Arial" w:cs="Arial"/>
          <w:lang w:val="en-SG"/>
        </w:rPr>
      </w:pPr>
    </w:p>
    <w:p w14:paraId="296C3891" w14:textId="4FFC1B3B" w:rsidR="00450EAE" w:rsidRPr="00C21789" w:rsidRDefault="00450EAE" w:rsidP="00450EAE">
      <w:pPr>
        <w:pStyle w:val="ListParagraph"/>
        <w:numPr>
          <w:ilvl w:val="0"/>
          <w:numId w:val="8"/>
        </w:numPr>
        <w:rPr>
          <w:rFonts w:ascii="Arial" w:hAnsi="Arial" w:cs="Arial"/>
          <w:b/>
          <w:bCs/>
          <w:lang w:val="en-SG"/>
        </w:rPr>
      </w:pPr>
      <w:r w:rsidRPr="00C21789">
        <w:rPr>
          <w:rFonts w:ascii="Arial" w:hAnsi="Arial" w:cs="Arial"/>
          <w:lang w:val="en-SG"/>
        </w:rPr>
        <w:t xml:space="preserve">All three of the Efwon Group </w:t>
      </w:r>
      <w:r w:rsidR="00D9490F">
        <w:rPr>
          <w:rFonts w:ascii="Arial" w:hAnsi="Arial" w:cs="Arial"/>
          <w:lang w:val="en-SG"/>
        </w:rPr>
        <w:t xml:space="preserve">corporate </w:t>
      </w:r>
      <w:r w:rsidRPr="00C21789">
        <w:rPr>
          <w:rFonts w:ascii="Arial" w:hAnsi="Arial" w:cs="Arial"/>
          <w:lang w:val="en-SG"/>
        </w:rPr>
        <w:t xml:space="preserve">entities </w:t>
      </w:r>
      <w:r w:rsidR="00EF3827" w:rsidRPr="00C21789">
        <w:rPr>
          <w:rFonts w:ascii="Arial" w:hAnsi="Arial" w:cs="Arial"/>
          <w:lang w:val="en-SG"/>
        </w:rPr>
        <w:t xml:space="preserve">file </w:t>
      </w:r>
      <w:r w:rsidR="00B323EE">
        <w:rPr>
          <w:rFonts w:ascii="Arial" w:hAnsi="Arial" w:cs="Arial"/>
          <w:lang w:val="en-SG"/>
        </w:rPr>
        <w:t>petitions</w:t>
      </w:r>
      <w:r w:rsidR="00EF3827" w:rsidRPr="00C21789">
        <w:rPr>
          <w:rFonts w:ascii="Arial" w:hAnsi="Arial" w:cs="Arial"/>
          <w:lang w:val="en-SG"/>
        </w:rPr>
        <w:t xml:space="preserve"> to </w:t>
      </w:r>
      <w:r w:rsidR="00B323EE">
        <w:rPr>
          <w:rFonts w:ascii="Arial" w:hAnsi="Arial" w:cs="Arial"/>
          <w:lang w:val="en-SG"/>
        </w:rPr>
        <w:t>commence</w:t>
      </w:r>
      <w:r w:rsidRPr="00C21789">
        <w:rPr>
          <w:rFonts w:ascii="Arial" w:hAnsi="Arial" w:cs="Arial"/>
          <w:lang w:val="en-SG"/>
        </w:rPr>
        <w:t xml:space="preserve"> US Chapter 11 proce</w:t>
      </w:r>
      <w:r w:rsidR="00B323EE">
        <w:rPr>
          <w:rFonts w:ascii="Arial" w:hAnsi="Arial" w:cs="Arial"/>
          <w:lang w:val="en-SG"/>
        </w:rPr>
        <w:t>edings</w:t>
      </w:r>
      <w:r w:rsidRPr="00C21789">
        <w:rPr>
          <w:rFonts w:ascii="Arial" w:hAnsi="Arial" w:cs="Arial"/>
          <w:lang w:val="en-SG"/>
        </w:rPr>
        <w:t>;</w:t>
      </w:r>
    </w:p>
    <w:p w14:paraId="0FC57C23" w14:textId="77777777" w:rsidR="00A331FE" w:rsidRPr="00C21789" w:rsidRDefault="00A331FE" w:rsidP="00A331FE">
      <w:pPr>
        <w:pStyle w:val="ListParagraph"/>
        <w:ind w:left="1287"/>
        <w:rPr>
          <w:rFonts w:ascii="Arial" w:hAnsi="Arial" w:cs="Arial"/>
          <w:b/>
          <w:bCs/>
          <w:lang w:val="en-SG"/>
        </w:rPr>
      </w:pPr>
    </w:p>
    <w:p w14:paraId="4F95C279" w14:textId="47A3DED8" w:rsidR="00EF3827" w:rsidRPr="00C21789" w:rsidRDefault="00EF3827" w:rsidP="00450EAE">
      <w:pPr>
        <w:pStyle w:val="ListParagraph"/>
        <w:numPr>
          <w:ilvl w:val="0"/>
          <w:numId w:val="8"/>
        </w:numPr>
        <w:rPr>
          <w:rFonts w:ascii="Arial" w:hAnsi="Arial" w:cs="Arial"/>
          <w:b/>
          <w:bCs/>
          <w:lang w:val="en-SG"/>
        </w:rPr>
      </w:pPr>
      <w:r w:rsidRPr="00C21789">
        <w:rPr>
          <w:rFonts w:ascii="Arial" w:hAnsi="Arial" w:cs="Arial"/>
          <w:lang w:val="en-SG"/>
        </w:rPr>
        <w:t>If deemed necessary, that you (</w:t>
      </w:r>
      <w:r w:rsidR="00B24220" w:rsidRPr="00C21789">
        <w:rPr>
          <w:rFonts w:ascii="Arial" w:hAnsi="Arial" w:cs="Arial"/>
          <w:lang w:val="en-SG"/>
        </w:rPr>
        <w:t>i.e.,</w:t>
      </w:r>
      <w:r w:rsidRPr="00C21789">
        <w:rPr>
          <w:rFonts w:ascii="Arial" w:hAnsi="Arial" w:cs="Arial"/>
          <w:lang w:val="en-SG"/>
        </w:rPr>
        <w:t xml:space="preserve"> Mr Maximov) also </w:t>
      </w:r>
      <w:r w:rsidR="00D9490F">
        <w:rPr>
          <w:rFonts w:ascii="Arial" w:hAnsi="Arial" w:cs="Arial"/>
          <w:lang w:val="en-SG"/>
        </w:rPr>
        <w:t xml:space="preserve">commence </w:t>
      </w:r>
      <w:r w:rsidRPr="00C21789">
        <w:rPr>
          <w:rFonts w:ascii="Arial" w:hAnsi="Arial" w:cs="Arial"/>
          <w:lang w:val="en-SG"/>
        </w:rPr>
        <w:t xml:space="preserve">US Chapter 11 </w:t>
      </w:r>
      <w:r w:rsidR="00D9490F">
        <w:rPr>
          <w:rFonts w:ascii="Arial" w:hAnsi="Arial" w:cs="Arial"/>
          <w:lang w:val="en-SG"/>
        </w:rPr>
        <w:t>proceedings</w:t>
      </w:r>
      <w:r w:rsidRPr="00C21789">
        <w:rPr>
          <w:rFonts w:ascii="Arial" w:hAnsi="Arial" w:cs="Arial"/>
          <w:lang w:val="en-SG"/>
        </w:rPr>
        <w:t>;</w:t>
      </w:r>
    </w:p>
    <w:p w14:paraId="736A60F8" w14:textId="77777777" w:rsidR="00A331FE" w:rsidRPr="00C21789" w:rsidRDefault="00A331FE" w:rsidP="00A331FE">
      <w:pPr>
        <w:pStyle w:val="ListParagraph"/>
        <w:rPr>
          <w:rFonts w:ascii="Arial" w:hAnsi="Arial" w:cs="Arial"/>
          <w:b/>
          <w:bCs/>
          <w:lang w:val="en-SG"/>
        </w:rPr>
      </w:pPr>
    </w:p>
    <w:p w14:paraId="29617C04" w14:textId="17B27D0F" w:rsidR="0085314A" w:rsidRPr="00C21789" w:rsidRDefault="00450EAE" w:rsidP="00450EAE">
      <w:pPr>
        <w:pStyle w:val="ListParagraph"/>
        <w:numPr>
          <w:ilvl w:val="0"/>
          <w:numId w:val="8"/>
        </w:numPr>
        <w:rPr>
          <w:rFonts w:ascii="Arial" w:hAnsi="Arial" w:cs="Arial"/>
          <w:b/>
          <w:bCs/>
          <w:lang w:val="en-SG"/>
        </w:rPr>
      </w:pPr>
      <w:r w:rsidRPr="00C21789">
        <w:rPr>
          <w:rFonts w:ascii="Arial" w:hAnsi="Arial" w:cs="Arial"/>
          <w:lang w:val="en-SG"/>
        </w:rPr>
        <w:t>As part of the US Chapter 11 process</w:t>
      </w:r>
      <w:r w:rsidR="0085314A" w:rsidRPr="00C21789">
        <w:rPr>
          <w:rFonts w:ascii="Arial" w:hAnsi="Arial" w:cs="Arial"/>
          <w:lang w:val="en-SG"/>
        </w:rPr>
        <w:t>:</w:t>
      </w:r>
    </w:p>
    <w:p w14:paraId="4F9D9ABD" w14:textId="77777777" w:rsidR="007B2DDC" w:rsidRPr="00C21789" w:rsidRDefault="007B2DDC" w:rsidP="007B2DDC">
      <w:pPr>
        <w:pStyle w:val="ListParagraph"/>
        <w:rPr>
          <w:rFonts w:ascii="Arial" w:hAnsi="Arial" w:cs="Arial"/>
          <w:b/>
          <w:bCs/>
          <w:lang w:val="en-SG"/>
        </w:rPr>
      </w:pPr>
    </w:p>
    <w:p w14:paraId="3741629B" w14:textId="393E3129" w:rsidR="00450EAE" w:rsidRPr="00C21789" w:rsidRDefault="0085314A" w:rsidP="0085314A">
      <w:pPr>
        <w:pStyle w:val="ListParagraph"/>
        <w:numPr>
          <w:ilvl w:val="0"/>
          <w:numId w:val="9"/>
        </w:numPr>
        <w:rPr>
          <w:rFonts w:ascii="Arial" w:hAnsi="Arial" w:cs="Arial"/>
          <w:b/>
          <w:bCs/>
          <w:lang w:val="en-SG"/>
        </w:rPr>
      </w:pPr>
      <w:r w:rsidRPr="00C21789">
        <w:rPr>
          <w:rFonts w:ascii="Arial" w:hAnsi="Arial" w:cs="Arial"/>
          <w:lang w:val="en-SG"/>
        </w:rPr>
        <w:lastRenderedPageBreak/>
        <w:t>t</w:t>
      </w:r>
      <w:r w:rsidR="00450EAE" w:rsidRPr="00C21789">
        <w:rPr>
          <w:rFonts w:ascii="Arial" w:hAnsi="Arial" w:cs="Arial"/>
          <w:lang w:val="en-SG"/>
        </w:rPr>
        <w:t>here be a</w:t>
      </w:r>
      <w:r w:rsidR="00174015" w:rsidRPr="00C21789">
        <w:rPr>
          <w:rFonts w:ascii="Arial" w:hAnsi="Arial" w:cs="Arial"/>
          <w:lang w:val="en-SG"/>
        </w:rPr>
        <w:t xml:space="preserve"> </w:t>
      </w:r>
      <w:r w:rsidR="00450EAE" w:rsidRPr="00C21789">
        <w:rPr>
          <w:rFonts w:ascii="Arial" w:hAnsi="Arial" w:cs="Arial"/>
          <w:lang w:val="en-SG"/>
        </w:rPr>
        <w:t>sale of Efwon Romania’s assets</w:t>
      </w:r>
      <w:r w:rsidR="00174015" w:rsidRPr="00C21789">
        <w:rPr>
          <w:rFonts w:ascii="Arial" w:hAnsi="Arial" w:cs="Arial"/>
          <w:lang w:val="en-SG"/>
        </w:rPr>
        <w:t xml:space="preserve"> pursuant to Section 363 of the US Bankruptcy Code</w:t>
      </w:r>
      <w:r w:rsidR="00174015" w:rsidRPr="00C21789">
        <w:rPr>
          <w:rStyle w:val="FootnoteReference"/>
          <w:rFonts w:ascii="Arial" w:hAnsi="Arial" w:cs="Arial"/>
          <w:lang w:val="en-SG"/>
        </w:rPr>
        <w:footnoteReference w:id="1"/>
      </w:r>
      <w:r w:rsidRPr="00C21789">
        <w:rPr>
          <w:rFonts w:ascii="Arial" w:hAnsi="Arial" w:cs="Arial"/>
          <w:lang w:val="en-SG"/>
        </w:rPr>
        <w:t>, free of encumbrances and claims,</w:t>
      </w:r>
      <w:r w:rsidR="00450EAE" w:rsidRPr="00C21789">
        <w:rPr>
          <w:rFonts w:ascii="Arial" w:hAnsi="Arial" w:cs="Arial"/>
          <w:lang w:val="en-SG"/>
        </w:rPr>
        <w:t xml:space="preserve"> to a newly incorporated company in Malaysia (“</w:t>
      </w:r>
      <w:r w:rsidR="00450EAE" w:rsidRPr="00C21789">
        <w:rPr>
          <w:rFonts w:ascii="Arial" w:hAnsi="Arial" w:cs="Arial"/>
          <w:b/>
          <w:bCs/>
          <w:lang w:val="en-SG"/>
        </w:rPr>
        <w:t>NewCo</w:t>
      </w:r>
      <w:r w:rsidR="00450EAE" w:rsidRPr="00C21789">
        <w:rPr>
          <w:rFonts w:ascii="Arial" w:hAnsi="Arial" w:cs="Arial"/>
          <w:lang w:val="en-SG"/>
        </w:rPr>
        <w:t>”)</w:t>
      </w:r>
      <w:r w:rsidRPr="00C21789">
        <w:rPr>
          <w:rFonts w:ascii="Arial" w:hAnsi="Arial" w:cs="Arial"/>
          <w:lang w:val="en-SG"/>
        </w:rPr>
        <w:t xml:space="preserve">; </w:t>
      </w:r>
    </w:p>
    <w:p w14:paraId="53BE1B2C" w14:textId="77777777" w:rsidR="00174015" w:rsidRPr="00C21789" w:rsidRDefault="00174015" w:rsidP="00174015">
      <w:pPr>
        <w:pStyle w:val="ListParagraph"/>
        <w:ind w:left="2007"/>
        <w:rPr>
          <w:rFonts w:ascii="Arial" w:hAnsi="Arial" w:cs="Arial"/>
          <w:b/>
          <w:bCs/>
          <w:lang w:val="en-SG"/>
        </w:rPr>
      </w:pPr>
    </w:p>
    <w:p w14:paraId="22D6305B" w14:textId="77551E97" w:rsidR="00BB4A81" w:rsidRPr="00C21789" w:rsidRDefault="0085314A" w:rsidP="0085314A">
      <w:pPr>
        <w:pStyle w:val="ListParagraph"/>
        <w:numPr>
          <w:ilvl w:val="0"/>
          <w:numId w:val="9"/>
        </w:numPr>
        <w:rPr>
          <w:rFonts w:ascii="Arial" w:hAnsi="Arial" w:cs="Arial"/>
          <w:b/>
          <w:bCs/>
          <w:lang w:val="en-SG"/>
        </w:rPr>
      </w:pPr>
      <w:r w:rsidRPr="00C21789">
        <w:rPr>
          <w:rFonts w:ascii="Arial" w:hAnsi="Arial" w:cs="Arial"/>
          <w:lang w:val="en-SG"/>
        </w:rPr>
        <w:t xml:space="preserve">the consideration from the sale of Efwon Romania’s assets be </w:t>
      </w:r>
      <w:r w:rsidR="00BB4A81" w:rsidRPr="00C21789">
        <w:rPr>
          <w:rFonts w:ascii="Arial" w:hAnsi="Arial" w:cs="Arial"/>
          <w:lang w:val="en-SG"/>
        </w:rPr>
        <w:t xml:space="preserve">channelled by Efwon Romania up the corporate structure, and </w:t>
      </w:r>
      <w:r w:rsidRPr="00C21789">
        <w:rPr>
          <w:rFonts w:ascii="Arial" w:hAnsi="Arial" w:cs="Arial"/>
          <w:lang w:val="en-SG"/>
        </w:rPr>
        <w:t xml:space="preserve">used to effect compromises with the creditors </w:t>
      </w:r>
      <w:r w:rsidR="00D9490F">
        <w:rPr>
          <w:rFonts w:ascii="Arial" w:hAnsi="Arial" w:cs="Arial"/>
          <w:lang w:val="en-SG"/>
        </w:rPr>
        <w:t>of</w:t>
      </w:r>
      <w:r w:rsidRPr="00C21789">
        <w:rPr>
          <w:rFonts w:ascii="Arial" w:hAnsi="Arial" w:cs="Arial"/>
          <w:lang w:val="en-SG"/>
        </w:rPr>
        <w:t xml:space="preserve"> Efwon Trading and Efwon Investment</w:t>
      </w:r>
      <w:r w:rsidR="00971714" w:rsidRPr="00C21789">
        <w:rPr>
          <w:rFonts w:ascii="Arial" w:hAnsi="Arial" w:cs="Arial"/>
          <w:lang w:val="en-SG"/>
        </w:rPr>
        <w:t>s</w:t>
      </w:r>
      <w:r w:rsidR="00D9490F">
        <w:rPr>
          <w:rFonts w:ascii="Arial" w:hAnsi="Arial" w:cs="Arial"/>
          <w:lang w:val="en-SG"/>
        </w:rPr>
        <w:t xml:space="preserve"> (pursuant to a </w:t>
      </w:r>
      <w:r w:rsidRPr="00C21789">
        <w:rPr>
          <w:rFonts w:ascii="Arial" w:hAnsi="Arial" w:cs="Arial"/>
          <w:lang w:val="en-SG"/>
        </w:rPr>
        <w:t>US Chapter 11 reorganisation plan</w:t>
      </w:r>
      <w:r w:rsidR="00D9490F">
        <w:rPr>
          <w:rFonts w:ascii="Arial" w:hAnsi="Arial" w:cs="Arial"/>
          <w:lang w:val="en-SG"/>
        </w:rPr>
        <w:t>);</w:t>
      </w:r>
      <w:r w:rsidR="007B2DDC" w:rsidRPr="00C21789">
        <w:rPr>
          <w:rFonts w:ascii="Arial" w:hAnsi="Arial" w:cs="Arial"/>
          <w:lang w:val="en-SG"/>
        </w:rPr>
        <w:t xml:space="preserve"> </w:t>
      </w:r>
    </w:p>
    <w:p w14:paraId="0E09DB98" w14:textId="77777777" w:rsidR="00BB4A81" w:rsidRPr="00C21789" w:rsidRDefault="00BB4A81" w:rsidP="00BB4A81">
      <w:pPr>
        <w:pStyle w:val="ListParagraph"/>
        <w:rPr>
          <w:rFonts w:ascii="Arial" w:hAnsi="Arial" w:cs="Arial"/>
          <w:lang w:val="en-SG"/>
        </w:rPr>
      </w:pPr>
    </w:p>
    <w:p w14:paraId="6C1207F1" w14:textId="2962F8E8" w:rsidR="00971714" w:rsidRPr="00C21789" w:rsidRDefault="00D9490F" w:rsidP="0085314A">
      <w:pPr>
        <w:pStyle w:val="ListParagraph"/>
        <w:numPr>
          <w:ilvl w:val="0"/>
          <w:numId w:val="9"/>
        </w:numPr>
        <w:rPr>
          <w:rFonts w:ascii="Arial" w:hAnsi="Arial" w:cs="Arial"/>
          <w:b/>
          <w:bCs/>
          <w:lang w:val="en-SG"/>
        </w:rPr>
      </w:pPr>
      <w:r>
        <w:rPr>
          <w:rFonts w:ascii="Arial" w:hAnsi="Arial" w:cs="Arial"/>
          <w:lang w:val="en-SG"/>
        </w:rPr>
        <w:t>t</w:t>
      </w:r>
      <w:r w:rsidR="00971714" w:rsidRPr="00C21789">
        <w:rPr>
          <w:rFonts w:ascii="Arial" w:hAnsi="Arial" w:cs="Arial"/>
          <w:lang w:val="en-SG"/>
        </w:rPr>
        <w:t xml:space="preserve">he US Chapter 11 reorganisation plan will entail part repayment of the debts owning to the creditors of </w:t>
      </w:r>
      <w:r w:rsidR="00971714" w:rsidRPr="00C21789">
        <w:rPr>
          <w:rFonts w:ascii="Arial" w:hAnsi="Arial" w:cs="Arial"/>
          <w:lang w:val="en-SG"/>
        </w:rPr>
        <w:t>Efwon Trading and Efwon Investment</w:t>
      </w:r>
      <w:r w:rsidR="00971714" w:rsidRPr="00C21789">
        <w:rPr>
          <w:rFonts w:ascii="Arial" w:hAnsi="Arial" w:cs="Arial"/>
          <w:lang w:val="en-SG"/>
        </w:rPr>
        <w:t>s, with the remaining outstanding debt to be converted into equity in the NewCo;</w:t>
      </w:r>
    </w:p>
    <w:p w14:paraId="714AE975" w14:textId="77777777" w:rsidR="00971714" w:rsidRPr="00C21789" w:rsidRDefault="00971714" w:rsidP="00971714">
      <w:pPr>
        <w:pStyle w:val="ListParagraph"/>
        <w:rPr>
          <w:rFonts w:ascii="Arial" w:hAnsi="Arial" w:cs="Arial"/>
          <w:b/>
          <w:bCs/>
          <w:lang w:val="en-SG"/>
        </w:rPr>
      </w:pPr>
    </w:p>
    <w:p w14:paraId="7E0718AF" w14:textId="24B873C6" w:rsidR="00971714" w:rsidRPr="00C21789" w:rsidRDefault="00D9490F" w:rsidP="0085314A">
      <w:pPr>
        <w:pStyle w:val="ListParagraph"/>
        <w:numPr>
          <w:ilvl w:val="0"/>
          <w:numId w:val="9"/>
        </w:numPr>
        <w:rPr>
          <w:rFonts w:ascii="Arial" w:hAnsi="Arial" w:cs="Arial"/>
          <w:b/>
          <w:bCs/>
          <w:lang w:val="en-SG"/>
        </w:rPr>
      </w:pPr>
      <w:r>
        <w:rPr>
          <w:rFonts w:ascii="Arial" w:hAnsi="Arial" w:cs="Arial"/>
          <w:lang w:val="en-SG"/>
        </w:rPr>
        <w:t>t</w:t>
      </w:r>
      <w:r w:rsidR="00971714" w:rsidRPr="00C21789">
        <w:rPr>
          <w:rFonts w:ascii="Arial" w:hAnsi="Arial" w:cs="Arial"/>
          <w:lang w:val="en-SG"/>
        </w:rPr>
        <w:t>he bank syndicate will waive all rights against you personally;</w:t>
      </w:r>
      <w:r w:rsidR="00BB4A81" w:rsidRPr="00C21789">
        <w:rPr>
          <w:rFonts w:ascii="Arial" w:hAnsi="Arial" w:cs="Arial"/>
          <w:lang w:val="en-SG"/>
        </w:rPr>
        <w:t xml:space="preserve"> and</w:t>
      </w:r>
    </w:p>
    <w:p w14:paraId="0AC799FF" w14:textId="77777777" w:rsidR="00971714" w:rsidRPr="00C21789" w:rsidRDefault="00971714" w:rsidP="00971714">
      <w:pPr>
        <w:pStyle w:val="ListParagraph"/>
        <w:rPr>
          <w:rFonts w:ascii="Arial" w:hAnsi="Arial" w:cs="Arial"/>
          <w:lang w:val="en-SG"/>
        </w:rPr>
      </w:pPr>
    </w:p>
    <w:p w14:paraId="39A7C210" w14:textId="1273D409" w:rsidR="0085314A" w:rsidRPr="00C21789" w:rsidRDefault="00D9490F" w:rsidP="0085314A">
      <w:pPr>
        <w:pStyle w:val="ListParagraph"/>
        <w:numPr>
          <w:ilvl w:val="0"/>
          <w:numId w:val="9"/>
        </w:numPr>
        <w:rPr>
          <w:rFonts w:ascii="Arial" w:hAnsi="Arial" w:cs="Arial"/>
          <w:b/>
          <w:bCs/>
          <w:lang w:val="en-SG"/>
        </w:rPr>
      </w:pPr>
      <w:r>
        <w:rPr>
          <w:rFonts w:ascii="Arial" w:hAnsi="Arial" w:cs="Arial"/>
          <w:lang w:val="en-SG"/>
        </w:rPr>
        <w:t>t</w:t>
      </w:r>
      <w:r w:rsidR="007B2DDC" w:rsidRPr="00C21789">
        <w:rPr>
          <w:rFonts w:ascii="Arial" w:hAnsi="Arial" w:cs="Arial"/>
          <w:lang w:val="en-SG"/>
        </w:rPr>
        <w:t>he US Chapter 11 reorganisation plan is to be subject to the condition precedent that the KuasaNas funding passes review by the Malaysian government</w:t>
      </w:r>
      <w:r w:rsidR="00BB4A81" w:rsidRPr="00C21789">
        <w:rPr>
          <w:rFonts w:ascii="Arial" w:hAnsi="Arial" w:cs="Arial"/>
          <w:lang w:val="en-SG"/>
        </w:rPr>
        <w:t>;</w:t>
      </w:r>
    </w:p>
    <w:p w14:paraId="3E842DCD" w14:textId="77777777" w:rsidR="0085314A" w:rsidRPr="00C21789" w:rsidRDefault="0085314A" w:rsidP="0085314A">
      <w:pPr>
        <w:pStyle w:val="ListParagraph"/>
        <w:ind w:left="2007"/>
        <w:rPr>
          <w:rFonts w:ascii="Arial" w:hAnsi="Arial" w:cs="Arial"/>
          <w:b/>
          <w:bCs/>
          <w:lang w:val="en-SG"/>
        </w:rPr>
      </w:pPr>
    </w:p>
    <w:p w14:paraId="1CD3D334" w14:textId="6DCEF681" w:rsidR="0085314A" w:rsidRPr="00C21789" w:rsidRDefault="0085314A" w:rsidP="0085314A">
      <w:pPr>
        <w:pStyle w:val="ListParagraph"/>
        <w:numPr>
          <w:ilvl w:val="0"/>
          <w:numId w:val="8"/>
        </w:numPr>
        <w:rPr>
          <w:rFonts w:ascii="Arial" w:hAnsi="Arial" w:cs="Arial"/>
          <w:b/>
          <w:bCs/>
          <w:lang w:val="en-SG"/>
        </w:rPr>
      </w:pPr>
      <w:r w:rsidRPr="00C21789">
        <w:rPr>
          <w:rFonts w:ascii="Arial" w:hAnsi="Arial" w:cs="Arial"/>
          <w:lang w:val="en-SG"/>
        </w:rPr>
        <w:t>Upon commencement of the US Chapter 11 proceedings</w:t>
      </w:r>
      <w:r w:rsidR="00BB4A81" w:rsidRPr="00C21789">
        <w:rPr>
          <w:rFonts w:ascii="Arial" w:hAnsi="Arial" w:cs="Arial"/>
          <w:lang w:val="en-SG"/>
        </w:rPr>
        <w:t xml:space="preserve"> by way of voluntary petition</w:t>
      </w:r>
      <w:r w:rsidRPr="00C21789">
        <w:rPr>
          <w:rFonts w:ascii="Arial" w:hAnsi="Arial" w:cs="Arial"/>
          <w:lang w:val="en-SG"/>
        </w:rPr>
        <w:t xml:space="preserve">, immediate steps be taken to recognise the US Chapter 11 proceedings in Romania, pursuant to the UNCITRAL Model Law. Subsequently, that the UNCITRAL Model Law also be used to recognise </w:t>
      </w:r>
      <w:r w:rsidR="00BB4A81" w:rsidRPr="00C21789">
        <w:rPr>
          <w:rFonts w:ascii="Arial" w:hAnsi="Arial" w:cs="Arial"/>
          <w:lang w:val="en-SG"/>
        </w:rPr>
        <w:t>in Romania</w:t>
      </w:r>
      <w:r w:rsidR="00BB4A81" w:rsidRPr="00C21789">
        <w:rPr>
          <w:rFonts w:ascii="Arial" w:hAnsi="Arial" w:cs="Arial"/>
          <w:lang w:val="en-SG"/>
        </w:rPr>
        <w:t xml:space="preserve"> </w:t>
      </w:r>
      <w:r w:rsidRPr="00C21789">
        <w:rPr>
          <w:rFonts w:ascii="Arial" w:hAnsi="Arial" w:cs="Arial"/>
          <w:lang w:val="en-SG"/>
        </w:rPr>
        <w:t xml:space="preserve">the effect of any </w:t>
      </w:r>
      <w:r w:rsidR="00976AEB" w:rsidRPr="00C21789">
        <w:rPr>
          <w:rFonts w:ascii="Arial" w:hAnsi="Arial" w:cs="Arial"/>
          <w:lang w:val="en-SG"/>
        </w:rPr>
        <w:t xml:space="preserve">US Court order approving the </w:t>
      </w:r>
      <w:r w:rsidRPr="00C21789">
        <w:rPr>
          <w:rFonts w:ascii="Arial" w:hAnsi="Arial" w:cs="Arial"/>
          <w:lang w:val="en-SG"/>
        </w:rPr>
        <w:t>Section 363</w:t>
      </w:r>
      <w:r w:rsidR="00976AEB" w:rsidRPr="00C21789">
        <w:rPr>
          <w:rFonts w:ascii="Arial" w:hAnsi="Arial" w:cs="Arial"/>
          <w:lang w:val="en-SG"/>
        </w:rPr>
        <w:t xml:space="preserve"> sale</w:t>
      </w:r>
      <w:r w:rsidRPr="00C21789">
        <w:rPr>
          <w:rFonts w:ascii="Arial" w:hAnsi="Arial" w:cs="Arial"/>
          <w:lang w:val="en-SG"/>
        </w:rPr>
        <w:t>;</w:t>
      </w:r>
    </w:p>
    <w:p w14:paraId="7D825334" w14:textId="77777777" w:rsidR="0085314A" w:rsidRPr="00C21789" w:rsidRDefault="0085314A" w:rsidP="0085314A">
      <w:pPr>
        <w:pStyle w:val="ListParagraph"/>
        <w:ind w:left="1287"/>
        <w:rPr>
          <w:rFonts w:ascii="Arial" w:hAnsi="Arial" w:cs="Arial"/>
          <w:b/>
          <w:bCs/>
          <w:lang w:val="en-SG"/>
        </w:rPr>
      </w:pPr>
    </w:p>
    <w:p w14:paraId="552FA144" w14:textId="6E0F5487" w:rsidR="00A331FE" w:rsidRPr="00C21789" w:rsidRDefault="00174015" w:rsidP="00174015">
      <w:pPr>
        <w:pStyle w:val="ListParagraph"/>
        <w:numPr>
          <w:ilvl w:val="0"/>
          <w:numId w:val="8"/>
        </w:numPr>
        <w:rPr>
          <w:rFonts w:ascii="Arial" w:hAnsi="Arial" w:cs="Arial"/>
          <w:b/>
          <w:bCs/>
          <w:lang w:val="en-SG"/>
        </w:rPr>
      </w:pPr>
      <w:r w:rsidRPr="00C21789">
        <w:rPr>
          <w:rFonts w:ascii="Arial" w:hAnsi="Arial" w:cs="Arial"/>
          <w:lang w:val="en-SG"/>
        </w:rPr>
        <w:t>T</w:t>
      </w:r>
      <w:r w:rsidRPr="00C21789">
        <w:rPr>
          <w:rFonts w:ascii="Arial" w:hAnsi="Arial" w:cs="Arial"/>
          <w:lang w:val="en-SG"/>
        </w:rPr>
        <w:t>he NewCo is to be funded by an initial equity injection by KuasaNas of at least USD 200 million, with a further commitment by KuasaNas to provide further funding on an annual basis. The further funding by KuasaNas in subsequent years</w:t>
      </w:r>
      <w:r w:rsidR="00A331FE" w:rsidRPr="00C21789">
        <w:rPr>
          <w:rFonts w:ascii="Arial" w:hAnsi="Arial" w:cs="Arial"/>
          <w:lang w:val="en-SG"/>
        </w:rPr>
        <w:t xml:space="preserve"> will be by debt secured on the future revenues of the NewCo</w:t>
      </w:r>
      <w:r w:rsidR="00BB4A81" w:rsidRPr="00C21789">
        <w:rPr>
          <w:rFonts w:ascii="Arial" w:hAnsi="Arial" w:cs="Arial"/>
          <w:lang w:val="en-SG"/>
        </w:rPr>
        <w:t>;</w:t>
      </w:r>
    </w:p>
    <w:p w14:paraId="1F4A9A81" w14:textId="77777777" w:rsidR="00A331FE" w:rsidRPr="00C21789" w:rsidRDefault="00A331FE" w:rsidP="00A331FE">
      <w:pPr>
        <w:pStyle w:val="ListParagraph"/>
        <w:rPr>
          <w:rFonts w:ascii="Arial" w:hAnsi="Arial" w:cs="Arial"/>
          <w:lang w:val="en-SG"/>
        </w:rPr>
      </w:pPr>
    </w:p>
    <w:p w14:paraId="44E14E38" w14:textId="59BDEC76" w:rsidR="00174015" w:rsidRPr="00C21789" w:rsidRDefault="00A331FE" w:rsidP="00174015">
      <w:pPr>
        <w:pStyle w:val="ListParagraph"/>
        <w:numPr>
          <w:ilvl w:val="0"/>
          <w:numId w:val="8"/>
        </w:numPr>
        <w:rPr>
          <w:rFonts w:ascii="Arial" w:hAnsi="Arial" w:cs="Arial"/>
          <w:b/>
          <w:bCs/>
          <w:lang w:val="en-SG"/>
        </w:rPr>
      </w:pPr>
      <w:r w:rsidRPr="00C21789">
        <w:rPr>
          <w:rFonts w:ascii="Arial" w:hAnsi="Arial" w:cs="Arial"/>
          <w:lang w:val="en-SG"/>
        </w:rPr>
        <w:t xml:space="preserve">KuasaNas will be given 51% equity in the NewCo. The remainder of the 49% will be </w:t>
      </w:r>
      <w:r w:rsidR="00BB4A81" w:rsidRPr="00C21789">
        <w:rPr>
          <w:rFonts w:ascii="Arial" w:hAnsi="Arial" w:cs="Arial"/>
          <w:lang w:val="en-SG"/>
        </w:rPr>
        <w:t>allotted</w:t>
      </w:r>
      <w:r w:rsidRPr="00C21789">
        <w:rPr>
          <w:rFonts w:ascii="Arial" w:hAnsi="Arial" w:cs="Arial"/>
          <w:lang w:val="en-SG"/>
        </w:rPr>
        <w:t xml:space="preserve"> to the existing creditor</w:t>
      </w:r>
      <w:r w:rsidR="007B2DDC" w:rsidRPr="00C21789">
        <w:rPr>
          <w:rFonts w:ascii="Arial" w:hAnsi="Arial" w:cs="Arial"/>
          <w:lang w:val="en-SG"/>
        </w:rPr>
        <w:t>s of Efwon Investments (</w:t>
      </w:r>
      <w:r w:rsidR="00B24220" w:rsidRPr="00C21789">
        <w:rPr>
          <w:rFonts w:ascii="Arial" w:hAnsi="Arial" w:cs="Arial"/>
          <w:i/>
          <w:iCs/>
          <w:lang w:val="en-SG"/>
        </w:rPr>
        <w:t>i.e.,</w:t>
      </w:r>
      <w:r w:rsidR="007B2DDC" w:rsidRPr="00C21789">
        <w:rPr>
          <w:rFonts w:ascii="Arial" w:hAnsi="Arial" w:cs="Arial"/>
          <w:lang w:val="en-SG"/>
        </w:rPr>
        <w:t xml:space="preserve"> the bank syndicate, with a cascading structure to reflect the different debt seniority within the syndicate</w:t>
      </w:r>
      <w:r w:rsidR="005B7D89" w:rsidRPr="00C21789">
        <w:rPr>
          <w:rFonts w:ascii="Arial" w:hAnsi="Arial" w:cs="Arial"/>
          <w:lang w:val="en-SG"/>
        </w:rPr>
        <w:t xml:space="preserve">), the Monaco-based lender, </w:t>
      </w:r>
      <w:r w:rsidR="009F2D2A">
        <w:rPr>
          <w:rFonts w:ascii="Arial" w:hAnsi="Arial" w:cs="Arial"/>
          <w:lang w:val="en-SG"/>
        </w:rPr>
        <w:t xml:space="preserve">and </w:t>
      </w:r>
      <w:r w:rsidR="005B7D89" w:rsidRPr="00C21789">
        <w:rPr>
          <w:rFonts w:ascii="Arial" w:hAnsi="Arial" w:cs="Arial"/>
          <w:lang w:val="en-SG"/>
        </w:rPr>
        <w:t xml:space="preserve">with a </w:t>
      </w:r>
      <w:r w:rsidR="009F2D2A">
        <w:rPr>
          <w:rFonts w:ascii="Arial" w:hAnsi="Arial" w:cs="Arial"/>
          <w:lang w:val="en-SG"/>
        </w:rPr>
        <w:t xml:space="preserve">very </w:t>
      </w:r>
      <w:r w:rsidR="005B7D89" w:rsidRPr="00C21789">
        <w:rPr>
          <w:rFonts w:ascii="Arial" w:hAnsi="Arial" w:cs="Arial"/>
          <w:lang w:val="en-SG"/>
        </w:rPr>
        <w:t>small equity stake for you (</w:t>
      </w:r>
      <w:r w:rsidR="00B24220" w:rsidRPr="00C21789">
        <w:rPr>
          <w:rFonts w:ascii="Arial" w:hAnsi="Arial" w:cs="Arial"/>
          <w:lang w:val="en-SG"/>
        </w:rPr>
        <w:t>i.e.,</w:t>
      </w:r>
      <w:r w:rsidR="005B7D89" w:rsidRPr="00C21789">
        <w:rPr>
          <w:rFonts w:ascii="Arial" w:hAnsi="Arial" w:cs="Arial"/>
          <w:lang w:val="en-SG"/>
        </w:rPr>
        <w:t xml:space="preserve"> Maximov) (assuming the creditors agree)</w:t>
      </w:r>
      <w:r w:rsidRPr="00C21789">
        <w:rPr>
          <w:rFonts w:ascii="Arial" w:hAnsi="Arial" w:cs="Arial"/>
          <w:lang w:val="en-SG"/>
        </w:rPr>
        <w:t>;</w:t>
      </w:r>
    </w:p>
    <w:p w14:paraId="4E8322A4" w14:textId="77777777" w:rsidR="00A331FE" w:rsidRPr="00C21789" w:rsidRDefault="00A331FE" w:rsidP="00A331FE">
      <w:pPr>
        <w:pStyle w:val="ListParagraph"/>
        <w:rPr>
          <w:rFonts w:ascii="Arial" w:hAnsi="Arial" w:cs="Arial"/>
          <w:b/>
          <w:bCs/>
          <w:lang w:val="en-SG"/>
        </w:rPr>
      </w:pPr>
    </w:p>
    <w:p w14:paraId="0CD4E25D" w14:textId="3E84A888" w:rsidR="00616162" w:rsidRPr="00C21789" w:rsidRDefault="005B7D89" w:rsidP="00174015">
      <w:pPr>
        <w:pStyle w:val="ListParagraph"/>
        <w:numPr>
          <w:ilvl w:val="0"/>
          <w:numId w:val="8"/>
        </w:numPr>
        <w:rPr>
          <w:rFonts w:ascii="Arial" w:hAnsi="Arial" w:cs="Arial"/>
          <w:b/>
          <w:bCs/>
          <w:lang w:val="en-SG"/>
        </w:rPr>
      </w:pPr>
      <w:r w:rsidRPr="00C21789">
        <w:rPr>
          <w:rFonts w:ascii="Arial" w:hAnsi="Arial" w:cs="Arial"/>
          <w:lang w:val="en-SG"/>
        </w:rPr>
        <w:t>The bulk of the initial initial equity injection from KuasaNas</w:t>
      </w:r>
      <w:r w:rsidR="003E66A7">
        <w:rPr>
          <w:rFonts w:ascii="Arial" w:hAnsi="Arial" w:cs="Arial"/>
          <w:lang w:val="en-SG"/>
        </w:rPr>
        <w:t xml:space="preserve"> (of at least USD 200 million)</w:t>
      </w:r>
      <w:r w:rsidRPr="00C21789">
        <w:rPr>
          <w:rFonts w:ascii="Arial" w:hAnsi="Arial" w:cs="Arial"/>
          <w:lang w:val="en-SG"/>
        </w:rPr>
        <w:t xml:space="preserve"> into the NewCo will be used to purchase Efwon Romania’s assets (primarily the F1 constructor licence, the commercial rights/licences and stock (including the relevant machines))</w:t>
      </w:r>
      <w:r w:rsidR="00D63AE3" w:rsidRPr="00C21789">
        <w:rPr>
          <w:rFonts w:ascii="Arial" w:hAnsi="Arial" w:cs="Arial"/>
          <w:lang w:val="en-SG"/>
        </w:rPr>
        <w:t xml:space="preserve"> (the “</w:t>
      </w:r>
      <w:r w:rsidR="00D63AE3" w:rsidRPr="00C21789">
        <w:rPr>
          <w:rFonts w:ascii="Arial" w:hAnsi="Arial" w:cs="Arial"/>
          <w:b/>
          <w:bCs/>
          <w:lang w:val="en-SG"/>
        </w:rPr>
        <w:t>Consideration</w:t>
      </w:r>
      <w:r w:rsidR="00D63AE3" w:rsidRPr="00C21789">
        <w:rPr>
          <w:rFonts w:ascii="Arial" w:hAnsi="Arial" w:cs="Arial"/>
          <w:lang w:val="en-SG"/>
        </w:rPr>
        <w:t>”)</w:t>
      </w:r>
      <w:r w:rsidR="009F2D2A">
        <w:rPr>
          <w:rFonts w:ascii="Arial" w:hAnsi="Arial" w:cs="Arial"/>
          <w:lang w:val="en-SG"/>
        </w:rPr>
        <w:t>;</w:t>
      </w:r>
    </w:p>
    <w:p w14:paraId="5DFCB983" w14:textId="77777777" w:rsidR="00616162" w:rsidRPr="00C21789" w:rsidRDefault="00616162" w:rsidP="00616162">
      <w:pPr>
        <w:pStyle w:val="ListParagraph"/>
        <w:rPr>
          <w:rFonts w:ascii="Arial" w:hAnsi="Arial" w:cs="Arial"/>
          <w:lang w:val="en-SG"/>
        </w:rPr>
      </w:pPr>
    </w:p>
    <w:p w14:paraId="178B1A78" w14:textId="6E976783" w:rsidR="00A331FE" w:rsidRPr="00C21789" w:rsidRDefault="005270F1" w:rsidP="00174015">
      <w:pPr>
        <w:pStyle w:val="ListParagraph"/>
        <w:numPr>
          <w:ilvl w:val="0"/>
          <w:numId w:val="8"/>
        </w:numPr>
        <w:rPr>
          <w:rFonts w:ascii="Arial" w:hAnsi="Arial" w:cs="Arial"/>
          <w:b/>
          <w:bCs/>
          <w:lang w:val="en-SG"/>
        </w:rPr>
      </w:pPr>
      <w:r w:rsidRPr="00C21789">
        <w:rPr>
          <w:rFonts w:ascii="Arial" w:hAnsi="Arial" w:cs="Arial"/>
          <w:lang w:val="en-SG"/>
        </w:rPr>
        <w:t>Part of t</w:t>
      </w:r>
      <w:r w:rsidR="00D63AE3" w:rsidRPr="00C21789">
        <w:rPr>
          <w:rFonts w:ascii="Arial" w:hAnsi="Arial" w:cs="Arial"/>
          <w:lang w:val="en-SG"/>
        </w:rPr>
        <w:t>he Consideration</w:t>
      </w:r>
      <w:r w:rsidR="00BB4A81" w:rsidRPr="00C21789">
        <w:rPr>
          <w:rFonts w:ascii="Arial" w:hAnsi="Arial" w:cs="Arial"/>
          <w:lang w:val="en-SG"/>
        </w:rPr>
        <w:t xml:space="preserve"> will</w:t>
      </w:r>
      <w:r w:rsidRPr="00C21789">
        <w:rPr>
          <w:rFonts w:ascii="Arial" w:hAnsi="Arial" w:cs="Arial"/>
          <w:lang w:val="en-SG"/>
        </w:rPr>
        <w:t xml:space="preserve"> be held in escrow by Efwon Romania (or the relevant liquidators/insolvency administrators of Efwon Romania) to satisfy any potential successful litigation claim</w:t>
      </w:r>
      <w:r w:rsidR="009F2D2A">
        <w:rPr>
          <w:rFonts w:ascii="Arial" w:hAnsi="Arial" w:cs="Arial"/>
          <w:lang w:val="en-SG"/>
        </w:rPr>
        <w:t xml:space="preserve"> by</w:t>
      </w:r>
      <w:r w:rsidRPr="00C21789">
        <w:rPr>
          <w:rFonts w:ascii="Arial" w:hAnsi="Arial" w:cs="Arial"/>
          <w:lang w:val="en-SG"/>
        </w:rPr>
        <w:t>, or any possible settlement</w:t>
      </w:r>
      <w:r w:rsidR="009F2D2A">
        <w:rPr>
          <w:rFonts w:ascii="Arial" w:hAnsi="Arial" w:cs="Arial"/>
          <w:lang w:val="en-SG"/>
        </w:rPr>
        <w:t xml:space="preserve"> with, the Romanian drivers</w:t>
      </w:r>
      <w:r w:rsidRPr="00C21789">
        <w:rPr>
          <w:rFonts w:ascii="Arial" w:hAnsi="Arial" w:cs="Arial"/>
          <w:lang w:val="en-SG"/>
        </w:rPr>
        <w:t xml:space="preserve">. The remainder of the Consideration </w:t>
      </w:r>
      <w:r w:rsidR="00D51577">
        <w:rPr>
          <w:rFonts w:ascii="Arial" w:hAnsi="Arial" w:cs="Arial"/>
          <w:lang w:val="en-SG"/>
        </w:rPr>
        <w:t>will be used to reffect</w:t>
      </w:r>
      <w:r w:rsidR="00971714" w:rsidRPr="00C21789">
        <w:rPr>
          <w:rFonts w:ascii="Arial" w:hAnsi="Arial" w:cs="Arial"/>
          <w:lang w:val="en-SG"/>
        </w:rPr>
        <w:t xml:space="preserve"> part repayment to the creditors of</w:t>
      </w:r>
      <w:r w:rsidRPr="00C21789">
        <w:rPr>
          <w:rFonts w:ascii="Arial" w:hAnsi="Arial" w:cs="Arial"/>
          <w:lang w:val="en-SG"/>
        </w:rPr>
        <w:t xml:space="preserve"> Efwon Trading</w:t>
      </w:r>
      <w:r w:rsidR="00971714" w:rsidRPr="00C21789">
        <w:rPr>
          <w:rFonts w:ascii="Arial" w:hAnsi="Arial" w:cs="Arial"/>
          <w:lang w:val="en-SG"/>
        </w:rPr>
        <w:t xml:space="preserve"> and Efwon Investments as part of the </w:t>
      </w:r>
      <w:r w:rsidR="00971714" w:rsidRPr="00C21789">
        <w:rPr>
          <w:rFonts w:ascii="Arial" w:hAnsi="Arial" w:cs="Arial"/>
          <w:lang w:val="en-SG"/>
        </w:rPr>
        <w:t>US Chapter 11 reorganisation plan</w:t>
      </w:r>
      <w:r w:rsidR="00971714" w:rsidRPr="00C21789">
        <w:rPr>
          <w:rFonts w:ascii="Arial" w:hAnsi="Arial" w:cs="Arial"/>
          <w:lang w:val="en-SG"/>
        </w:rPr>
        <w:t xml:space="preserve">.  </w:t>
      </w:r>
    </w:p>
    <w:p w14:paraId="71D34670" w14:textId="77777777" w:rsidR="00971714" w:rsidRPr="00C21789" w:rsidRDefault="00971714" w:rsidP="00971714">
      <w:pPr>
        <w:pStyle w:val="ListParagraph"/>
        <w:rPr>
          <w:rFonts w:ascii="Arial" w:hAnsi="Arial" w:cs="Arial"/>
          <w:b/>
          <w:bCs/>
          <w:lang w:val="en-SG"/>
        </w:rPr>
      </w:pPr>
    </w:p>
    <w:p w14:paraId="0B02359B" w14:textId="0CE8FB69" w:rsidR="00D51577" w:rsidRPr="00D51577" w:rsidRDefault="00D51577" w:rsidP="00174015">
      <w:pPr>
        <w:pStyle w:val="ListParagraph"/>
        <w:numPr>
          <w:ilvl w:val="0"/>
          <w:numId w:val="8"/>
        </w:numPr>
        <w:rPr>
          <w:rFonts w:ascii="Arial" w:hAnsi="Arial" w:cs="Arial"/>
          <w:b/>
          <w:bCs/>
          <w:lang w:val="en-SG"/>
        </w:rPr>
      </w:pPr>
      <w:r>
        <w:rPr>
          <w:rFonts w:ascii="Arial" w:hAnsi="Arial" w:cs="Arial"/>
          <w:lang w:val="en-SG"/>
        </w:rPr>
        <w:lastRenderedPageBreak/>
        <w:t>One of the key assumptions in the Restructuring Proposal is that the transfer of the F1 constructors licence and the other commercial rights and licences by Efwon Romania to NewCo is possible, and will not lead to the relevant licences and rights being lost</w:t>
      </w:r>
      <w:r>
        <w:rPr>
          <w:rStyle w:val="FootnoteReference"/>
          <w:rFonts w:ascii="Arial" w:hAnsi="Arial" w:cs="Arial"/>
          <w:lang w:val="en-SG"/>
        </w:rPr>
        <w:footnoteReference w:id="2"/>
      </w:r>
      <w:r>
        <w:rPr>
          <w:rFonts w:ascii="Arial" w:hAnsi="Arial" w:cs="Arial"/>
          <w:lang w:val="en-SG"/>
        </w:rPr>
        <w:t>;</w:t>
      </w:r>
    </w:p>
    <w:p w14:paraId="6ECF3CF1" w14:textId="77777777" w:rsidR="00D51577" w:rsidRPr="00D51577" w:rsidRDefault="00D51577" w:rsidP="00D51577">
      <w:pPr>
        <w:pStyle w:val="ListParagraph"/>
        <w:rPr>
          <w:rFonts w:ascii="Arial" w:hAnsi="Arial" w:cs="Arial"/>
          <w:lang w:val="en-SG"/>
        </w:rPr>
      </w:pPr>
    </w:p>
    <w:p w14:paraId="6748E057" w14:textId="443D9ECF" w:rsidR="00971714" w:rsidRPr="00C21789" w:rsidRDefault="00971714" w:rsidP="00174015">
      <w:pPr>
        <w:pStyle w:val="ListParagraph"/>
        <w:numPr>
          <w:ilvl w:val="0"/>
          <w:numId w:val="8"/>
        </w:numPr>
        <w:rPr>
          <w:rFonts w:ascii="Arial" w:hAnsi="Arial" w:cs="Arial"/>
          <w:b/>
          <w:bCs/>
          <w:lang w:val="en-SG"/>
        </w:rPr>
      </w:pPr>
      <w:r w:rsidRPr="00C21789">
        <w:rPr>
          <w:rFonts w:ascii="Arial" w:hAnsi="Arial" w:cs="Arial"/>
          <w:lang w:val="en-SG"/>
        </w:rPr>
        <w:t xml:space="preserve">Upon successful implementation of the US Chapter 11 reorganisation plan, Efwon Investments and Efwon Trading </w:t>
      </w:r>
      <w:r w:rsidR="00D51577">
        <w:rPr>
          <w:rFonts w:ascii="Arial" w:hAnsi="Arial" w:cs="Arial"/>
          <w:lang w:val="en-SG"/>
        </w:rPr>
        <w:t>are</w:t>
      </w:r>
      <w:r w:rsidRPr="00C21789">
        <w:rPr>
          <w:rFonts w:ascii="Arial" w:hAnsi="Arial" w:cs="Arial"/>
          <w:lang w:val="en-SG"/>
        </w:rPr>
        <w:t xml:space="preserve"> to be wound up. </w:t>
      </w:r>
      <w:r w:rsidR="00F005A5" w:rsidRPr="00C21789">
        <w:rPr>
          <w:rFonts w:ascii="Arial" w:hAnsi="Arial" w:cs="Arial"/>
          <w:lang w:val="en-SG"/>
        </w:rPr>
        <w:t xml:space="preserve">Efwon Hong Kong will enter into new contracts with </w:t>
      </w:r>
      <w:r w:rsidR="00BB4A81" w:rsidRPr="00C21789">
        <w:rPr>
          <w:rFonts w:ascii="Arial" w:hAnsi="Arial" w:cs="Arial"/>
          <w:lang w:val="en-SG"/>
        </w:rPr>
        <w:t xml:space="preserve">the </w:t>
      </w:r>
      <w:r w:rsidR="00F005A5" w:rsidRPr="00C21789">
        <w:rPr>
          <w:rFonts w:ascii="Arial" w:hAnsi="Arial" w:cs="Arial"/>
          <w:lang w:val="en-SG"/>
        </w:rPr>
        <w:t>NewCo to deal with sponsorships.</w:t>
      </w:r>
    </w:p>
    <w:p w14:paraId="4FD51FB4" w14:textId="77777777" w:rsidR="00976AEB" w:rsidRPr="00C21789" w:rsidRDefault="00976AEB" w:rsidP="00976AEB">
      <w:pPr>
        <w:pStyle w:val="ListParagraph"/>
        <w:rPr>
          <w:rFonts w:ascii="Arial" w:hAnsi="Arial" w:cs="Arial"/>
          <w:b/>
          <w:bCs/>
          <w:lang w:val="en-SG"/>
        </w:rPr>
      </w:pPr>
    </w:p>
    <w:p w14:paraId="3148EB1D" w14:textId="4CACA671" w:rsidR="00976AEB" w:rsidRPr="00C21789" w:rsidRDefault="00976AEB" w:rsidP="00976AEB">
      <w:pPr>
        <w:pStyle w:val="ListParagraph"/>
        <w:numPr>
          <w:ilvl w:val="0"/>
          <w:numId w:val="1"/>
        </w:numPr>
        <w:ind w:left="567" w:hanging="567"/>
        <w:rPr>
          <w:rFonts w:ascii="Arial" w:hAnsi="Arial" w:cs="Arial"/>
          <w:b/>
          <w:bCs/>
          <w:lang w:val="en-SG"/>
        </w:rPr>
      </w:pPr>
      <w:r w:rsidRPr="00C21789">
        <w:rPr>
          <w:rFonts w:ascii="Arial" w:hAnsi="Arial" w:cs="Arial"/>
          <w:lang w:val="en-SG"/>
        </w:rPr>
        <w:t xml:space="preserve">It is envisaged that the corporate and financial structure will be as set out in </w:t>
      </w:r>
      <w:r w:rsidRPr="00C21789">
        <w:rPr>
          <w:rFonts w:ascii="Arial" w:hAnsi="Arial" w:cs="Arial"/>
          <w:b/>
          <w:bCs/>
          <w:u w:val="single"/>
          <w:lang w:val="en-SG"/>
        </w:rPr>
        <w:t>Appendix A</w:t>
      </w:r>
      <w:r w:rsidRPr="00C21789">
        <w:rPr>
          <w:rFonts w:ascii="Arial" w:hAnsi="Arial" w:cs="Arial"/>
          <w:lang w:val="en-SG"/>
        </w:rPr>
        <w:t xml:space="preserve"> upon successful implementation of the </w:t>
      </w:r>
      <w:r w:rsidR="00E624AE">
        <w:rPr>
          <w:rFonts w:ascii="Arial" w:hAnsi="Arial" w:cs="Arial"/>
          <w:lang w:val="en-SG"/>
        </w:rPr>
        <w:t>R</w:t>
      </w:r>
      <w:r w:rsidRPr="00C21789">
        <w:rPr>
          <w:rFonts w:ascii="Arial" w:hAnsi="Arial" w:cs="Arial"/>
          <w:lang w:val="en-SG"/>
        </w:rPr>
        <w:t xml:space="preserve">estructuring </w:t>
      </w:r>
      <w:r w:rsidR="00E624AE">
        <w:rPr>
          <w:rFonts w:ascii="Arial" w:hAnsi="Arial" w:cs="Arial"/>
          <w:lang w:val="en-SG"/>
        </w:rPr>
        <w:t>P</w:t>
      </w:r>
      <w:r w:rsidRPr="00C21789">
        <w:rPr>
          <w:rFonts w:ascii="Arial" w:hAnsi="Arial" w:cs="Arial"/>
          <w:lang w:val="en-SG"/>
        </w:rPr>
        <w:t xml:space="preserve">roposal. </w:t>
      </w:r>
    </w:p>
    <w:p w14:paraId="06CEDE17" w14:textId="77777777" w:rsidR="00976AEB" w:rsidRPr="00C21789" w:rsidRDefault="00976AEB" w:rsidP="00976AEB">
      <w:pPr>
        <w:pStyle w:val="ListParagraph"/>
        <w:ind w:left="567"/>
        <w:rPr>
          <w:rFonts w:ascii="Arial" w:hAnsi="Arial" w:cs="Arial"/>
          <w:b/>
          <w:bCs/>
          <w:lang w:val="en-SG"/>
        </w:rPr>
      </w:pPr>
    </w:p>
    <w:p w14:paraId="4BBA9439" w14:textId="548C9BFC" w:rsidR="00976AEB" w:rsidRPr="00C21789" w:rsidRDefault="00976AEB" w:rsidP="00976AEB">
      <w:pPr>
        <w:pStyle w:val="ListParagraph"/>
        <w:numPr>
          <w:ilvl w:val="0"/>
          <w:numId w:val="1"/>
        </w:numPr>
        <w:ind w:left="567" w:hanging="567"/>
        <w:rPr>
          <w:rFonts w:ascii="Arial" w:hAnsi="Arial" w:cs="Arial"/>
          <w:b/>
          <w:bCs/>
          <w:lang w:val="en-SG"/>
        </w:rPr>
      </w:pPr>
      <w:r w:rsidRPr="00C21789">
        <w:rPr>
          <w:rFonts w:ascii="Arial" w:hAnsi="Arial" w:cs="Arial"/>
          <w:lang w:val="en-SG"/>
        </w:rPr>
        <w:t>We explain further below.</w:t>
      </w:r>
    </w:p>
    <w:p w14:paraId="61EF80B8" w14:textId="7DB15535" w:rsidR="002F6B4B" w:rsidRPr="00C21789" w:rsidRDefault="002F6B4B" w:rsidP="002F6B4B">
      <w:pPr>
        <w:pStyle w:val="ListParagraph"/>
        <w:ind w:left="567"/>
        <w:rPr>
          <w:rFonts w:ascii="Arial" w:hAnsi="Arial" w:cs="Arial"/>
          <w:b/>
          <w:bCs/>
          <w:lang w:val="en-SG"/>
        </w:rPr>
      </w:pPr>
    </w:p>
    <w:p w14:paraId="03B762EB" w14:textId="08AF76DF" w:rsidR="007C5EB2" w:rsidRPr="00C21789" w:rsidRDefault="004F07C2" w:rsidP="007C5EB2">
      <w:pPr>
        <w:pStyle w:val="ListParagraph"/>
        <w:numPr>
          <w:ilvl w:val="0"/>
          <w:numId w:val="4"/>
        </w:numPr>
        <w:spacing w:after="0"/>
        <w:ind w:left="567" w:hanging="425"/>
        <w:rPr>
          <w:rFonts w:ascii="Arial" w:hAnsi="Arial" w:cs="Arial"/>
          <w:b/>
          <w:bCs/>
          <w:lang w:val="en-SG"/>
        </w:rPr>
      </w:pPr>
      <w:r w:rsidRPr="00C21789">
        <w:rPr>
          <w:rFonts w:ascii="Arial" w:hAnsi="Arial" w:cs="Arial"/>
          <w:b/>
          <w:bCs/>
          <w:lang w:val="en-SG"/>
        </w:rPr>
        <w:t>Detailed</w:t>
      </w:r>
      <w:r w:rsidR="007C5EB2" w:rsidRPr="00C21789">
        <w:rPr>
          <w:rFonts w:ascii="Arial" w:hAnsi="Arial" w:cs="Arial"/>
          <w:b/>
          <w:bCs/>
          <w:lang w:val="en-SG"/>
        </w:rPr>
        <w:t xml:space="preserve"> Restructuring Proposal </w:t>
      </w:r>
    </w:p>
    <w:p w14:paraId="02B32103" w14:textId="77777777" w:rsidR="007C5EB2" w:rsidRPr="00C21789" w:rsidRDefault="007C5EB2" w:rsidP="007C5EB2">
      <w:pPr>
        <w:pStyle w:val="ListParagraph"/>
        <w:spacing w:after="0"/>
        <w:ind w:left="567"/>
        <w:rPr>
          <w:rFonts w:ascii="Arial" w:hAnsi="Arial" w:cs="Arial"/>
          <w:b/>
          <w:bCs/>
          <w:lang w:val="en-SG"/>
        </w:rPr>
      </w:pPr>
    </w:p>
    <w:p w14:paraId="520C2AAE" w14:textId="2D5A77D0" w:rsidR="00EF3827" w:rsidRPr="00C21789" w:rsidRDefault="00EF3827" w:rsidP="007C5EB2">
      <w:pPr>
        <w:pStyle w:val="ListParagraph"/>
        <w:numPr>
          <w:ilvl w:val="0"/>
          <w:numId w:val="7"/>
        </w:numPr>
        <w:ind w:left="1134" w:hanging="567"/>
        <w:rPr>
          <w:rFonts w:ascii="Arial" w:hAnsi="Arial" w:cs="Arial"/>
          <w:b/>
          <w:bCs/>
          <w:lang w:val="en-SG"/>
        </w:rPr>
      </w:pPr>
      <w:r w:rsidRPr="00C21789">
        <w:rPr>
          <w:rFonts w:ascii="Arial" w:hAnsi="Arial" w:cs="Arial"/>
          <w:b/>
          <w:bCs/>
          <w:lang w:val="en-SG"/>
        </w:rPr>
        <w:t xml:space="preserve">Applications for </w:t>
      </w:r>
      <w:r w:rsidR="00976AEB" w:rsidRPr="00C21789">
        <w:rPr>
          <w:rFonts w:ascii="Arial" w:hAnsi="Arial" w:cs="Arial"/>
          <w:b/>
          <w:bCs/>
          <w:lang w:val="en-SG"/>
        </w:rPr>
        <w:t>US Chapter 11</w:t>
      </w:r>
      <w:r w:rsidRPr="00C21789">
        <w:rPr>
          <w:rFonts w:ascii="Arial" w:hAnsi="Arial" w:cs="Arial"/>
          <w:b/>
          <w:bCs/>
          <w:lang w:val="en-SG"/>
        </w:rPr>
        <w:t xml:space="preserve"> Relief</w:t>
      </w:r>
    </w:p>
    <w:p w14:paraId="4F42034A" w14:textId="3284FF2E" w:rsidR="00E84D44" w:rsidRPr="00C21789" w:rsidRDefault="00E84D44" w:rsidP="00E84D44">
      <w:pPr>
        <w:pStyle w:val="ListParagraph"/>
        <w:ind w:left="1134"/>
        <w:rPr>
          <w:rFonts w:ascii="Arial" w:hAnsi="Arial" w:cs="Arial"/>
          <w:b/>
          <w:bCs/>
          <w:lang w:val="en-SG"/>
        </w:rPr>
      </w:pPr>
    </w:p>
    <w:p w14:paraId="14A52244" w14:textId="65FCB5D0" w:rsidR="00EF3827" w:rsidRPr="00C21789" w:rsidRDefault="00EF3827" w:rsidP="00EF3827">
      <w:pPr>
        <w:pStyle w:val="ListParagraph"/>
        <w:numPr>
          <w:ilvl w:val="0"/>
          <w:numId w:val="10"/>
        </w:numPr>
        <w:rPr>
          <w:rFonts w:ascii="Arial" w:hAnsi="Arial" w:cs="Arial"/>
          <w:b/>
          <w:bCs/>
          <w:lang w:val="en-SG"/>
        </w:rPr>
      </w:pPr>
      <w:r w:rsidRPr="00C21789">
        <w:rPr>
          <w:rFonts w:ascii="Arial" w:hAnsi="Arial" w:cs="Arial"/>
          <w:b/>
          <w:bCs/>
          <w:lang w:val="en-SG"/>
        </w:rPr>
        <w:t>Jurisdiction of the US Court</w:t>
      </w:r>
    </w:p>
    <w:p w14:paraId="2AD7D670" w14:textId="77777777" w:rsidR="00EF3827" w:rsidRPr="00C21789" w:rsidRDefault="00EF3827" w:rsidP="00EF3827">
      <w:pPr>
        <w:pStyle w:val="ListParagraph"/>
        <w:ind w:left="1854"/>
        <w:rPr>
          <w:rFonts w:ascii="Arial" w:hAnsi="Arial" w:cs="Arial"/>
          <w:b/>
          <w:bCs/>
          <w:lang w:val="en-SG"/>
        </w:rPr>
      </w:pPr>
    </w:p>
    <w:p w14:paraId="171EBAC8" w14:textId="2FE664D6" w:rsidR="002F6B4B" w:rsidRPr="00C21789" w:rsidRDefault="00EF3827" w:rsidP="00EF3827">
      <w:pPr>
        <w:pStyle w:val="ListParagraph"/>
        <w:numPr>
          <w:ilvl w:val="0"/>
          <w:numId w:val="1"/>
        </w:numPr>
        <w:ind w:left="567" w:hanging="567"/>
        <w:rPr>
          <w:rFonts w:ascii="Arial" w:hAnsi="Arial" w:cs="Arial"/>
          <w:b/>
          <w:bCs/>
          <w:lang w:val="en-SG"/>
        </w:rPr>
      </w:pPr>
      <w:r w:rsidRPr="00C21789">
        <w:rPr>
          <w:rFonts w:ascii="Arial" w:hAnsi="Arial" w:cs="Arial"/>
          <w:lang w:val="en-SG"/>
        </w:rPr>
        <w:t>A voluntary</w:t>
      </w:r>
      <w:r w:rsidR="009A6193" w:rsidRPr="00C21789">
        <w:rPr>
          <w:rFonts w:ascii="Arial" w:hAnsi="Arial" w:cs="Arial"/>
          <w:lang w:val="en-SG"/>
        </w:rPr>
        <w:t xml:space="preserve"> petition</w:t>
      </w:r>
      <w:r w:rsidRPr="00C21789">
        <w:rPr>
          <w:rFonts w:ascii="Arial" w:hAnsi="Arial" w:cs="Arial"/>
          <w:lang w:val="en-SG"/>
        </w:rPr>
        <w:t xml:space="preserve"> for US Chapter 11 relief</w:t>
      </w:r>
      <w:r w:rsidR="00873FB3" w:rsidRPr="00C21789">
        <w:rPr>
          <w:rFonts w:ascii="Arial" w:hAnsi="Arial" w:cs="Arial"/>
          <w:lang w:val="en-SG"/>
        </w:rPr>
        <w:t xml:space="preserve"> can be filed by each </w:t>
      </w:r>
      <w:r w:rsidR="00AC6E78">
        <w:rPr>
          <w:rFonts w:ascii="Arial" w:hAnsi="Arial" w:cs="Arial"/>
          <w:lang w:val="en-SG"/>
        </w:rPr>
        <w:t xml:space="preserve">one </w:t>
      </w:r>
      <w:r w:rsidR="00873FB3" w:rsidRPr="00C21789">
        <w:rPr>
          <w:rFonts w:ascii="Arial" w:hAnsi="Arial" w:cs="Arial"/>
          <w:lang w:val="en-SG"/>
        </w:rPr>
        <w:t>of the Efwon</w:t>
      </w:r>
      <w:r w:rsidR="00AC6E78">
        <w:rPr>
          <w:rFonts w:ascii="Arial" w:hAnsi="Arial" w:cs="Arial"/>
          <w:lang w:val="en-SG"/>
        </w:rPr>
        <w:t xml:space="preserve"> corporate</w:t>
      </w:r>
      <w:r w:rsidR="00873FB3" w:rsidRPr="00C21789">
        <w:rPr>
          <w:rFonts w:ascii="Arial" w:hAnsi="Arial" w:cs="Arial"/>
          <w:lang w:val="en-SG"/>
        </w:rPr>
        <w:t xml:space="preserve"> entities and</w:t>
      </w:r>
      <w:r w:rsidRPr="00C21789">
        <w:rPr>
          <w:rFonts w:ascii="Arial" w:hAnsi="Arial" w:cs="Arial"/>
          <w:lang w:val="en-SG"/>
        </w:rPr>
        <w:t xml:space="preserve"> constitutes </w:t>
      </w:r>
      <w:r w:rsidR="00BB4A81" w:rsidRPr="00C21789">
        <w:rPr>
          <w:rFonts w:ascii="Arial" w:hAnsi="Arial" w:cs="Arial"/>
          <w:lang w:val="en-SG"/>
        </w:rPr>
        <w:t xml:space="preserve">the </w:t>
      </w:r>
      <w:r w:rsidRPr="00C21789">
        <w:rPr>
          <w:rFonts w:ascii="Arial" w:hAnsi="Arial" w:cs="Arial"/>
          <w:lang w:val="en-SG"/>
        </w:rPr>
        <w:t>entry of an “order for relief” opening the case.</w:t>
      </w:r>
      <w:r w:rsidRPr="00C21789">
        <w:rPr>
          <w:rStyle w:val="FootnoteReference"/>
          <w:rFonts w:ascii="Arial" w:hAnsi="Arial" w:cs="Arial"/>
          <w:lang w:val="en-SG"/>
        </w:rPr>
        <w:footnoteReference w:id="3"/>
      </w:r>
    </w:p>
    <w:p w14:paraId="2D0B16F8" w14:textId="77777777" w:rsidR="00C7240E" w:rsidRPr="00C21789" w:rsidRDefault="00C7240E" w:rsidP="00C7240E">
      <w:pPr>
        <w:pStyle w:val="ListParagraph"/>
        <w:ind w:left="1134"/>
        <w:rPr>
          <w:rFonts w:ascii="Arial" w:hAnsi="Arial" w:cs="Arial"/>
          <w:b/>
          <w:bCs/>
          <w:lang w:val="en-SG"/>
        </w:rPr>
      </w:pPr>
    </w:p>
    <w:p w14:paraId="4C4704A5" w14:textId="36E81A58" w:rsidR="00873FB3" w:rsidRPr="00C21789" w:rsidRDefault="00873FB3" w:rsidP="00976AEB">
      <w:pPr>
        <w:pStyle w:val="ListParagraph"/>
        <w:numPr>
          <w:ilvl w:val="0"/>
          <w:numId w:val="1"/>
        </w:numPr>
        <w:ind w:left="567" w:hanging="567"/>
        <w:rPr>
          <w:rFonts w:ascii="Arial" w:hAnsi="Arial" w:cs="Arial"/>
          <w:lang w:val="en-SG"/>
        </w:rPr>
      </w:pPr>
      <w:r w:rsidRPr="00C21789">
        <w:rPr>
          <w:rFonts w:ascii="Arial" w:hAnsi="Arial" w:cs="Arial"/>
          <w:lang w:val="en-SG"/>
        </w:rPr>
        <w:t xml:space="preserve">So long as the relevant entity has </w:t>
      </w:r>
      <w:r w:rsidR="00BB4A81" w:rsidRPr="00C21789">
        <w:rPr>
          <w:rFonts w:ascii="Arial" w:hAnsi="Arial" w:cs="Arial"/>
          <w:lang w:val="en-SG"/>
        </w:rPr>
        <w:t>“</w:t>
      </w:r>
      <w:r w:rsidRPr="00C21789">
        <w:rPr>
          <w:rFonts w:ascii="Arial" w:hAnsi="Arial" w:cs="Arial"/>
          <w:lang w:val="en-SG"/>
        </w:rPr>
        <w:t>property</w:t>
      </w:r>
      <w:r w:rsidR="00BB4A81" w:rsidRPr="00C21789">
        <w:rPr>
          <w:rFonts w:ascii="Arial" w:hAnsi="Arial" w:cs="Arial"/>
          <w:lang w:val="en-SG"/>
        </w:rPr>
        <w:t>” in,</w:t>
      </w:r>
      <w:r w:rsidRPr="00C21789">
        <w:rPr>
          <w:rFonts w:ascii="Arial" w:hAnsi="Arial" w:cs="Arial"/>
          <w:lang w:val="en-SG"/>
        </w:rPr>
        <w:t xml:space="preserve"> or significant contacts with, the United States, this is sufficient to satisfy the eligibility requirement for the US Courts to take jurisdiction over the relevant Chapter 11 voluntary application.</w:t>
      </w:r>
      <w:r w:rsidRPr="00C21789">
        <w:rPr>
          <w:rStyle w:val="FootnoteReference"/>
          <w:rFonts w:ascii="Arial" w:hAnsi="Arial" w:cs="Arial"/>
          <w:lang w:val="en-SG"/>
        </w:rPr>
        <w:footnoteReference w:id="4"/>
      </w:r>
    </w:p>
    <w:p w14:paraId="5B8A0D79" w14:textId="1B743567" w:rsidR="00873FB3" w:rsidRPr="00C21789" w:rsidRDefault="0005338E" w:rsidP="0005338E">
      <w:pPr>
        <w:ind w:left="567"/>
        <w:rPr>
          <w:rFonts w:ascii="Arial" w:hAnsi="Arial" w:cs="Arial"/>
          <w:i/>
          <w:iCs/>
          <w:u w:val="single"/>
          <w:lang w:val="en-SG"/>
        </w:rPr>
      </w:pPr>
      <w:r w:rsidRPr="00C21789">
        <w:rPr>
          <w:rFonts w:ascii="Arial" w:hAnsi="Arial" w:cs="Arial"/>
          <w:i/>
          <w:iCs/>
          <w:u w:val="single"/>
          <w:lang w:val="en-SG"/>
        </w:rPr>
        <w:t>Efwon Investments</w:t>
      </w:r>
    </w:p>
    <w:p w14:paraId="2F359D17" w14:textId="28D91438" w:rsidR="004F69E8" w:rsidRPr="00C21789" w:rsidRDefault="0005338E" w:rsidP="00976AEB">
      <w:pPr>
        <w:pStyle w:val="ListParagraph"/>
        <w:numPr>
          <w:ilvl w:val="0"/>
          <w:numId w:val="1"/>
        </w:numPr>
        <w:ind w:left="567" w:hanging="567"/>
        <w:rPr>
          <w:rFonts w:ascii="Arial" w:hAnsi="Arial" w:cs="Arial"/>
          <w:lang w:val="en-SG"/>
        </w:rPr>
      </w:pPr>
      <w:r w:rsidRPr="00C21789">
        <w:rPr>
          <w:rFonts w:ascii="Arial" w:hAnsi="Arial" w:cs="Arial"/>
          <w:lang w:val="en-SG"/>
        </w:rPr>
        <w:t xml:space="preserve">Efwon Investments, being incorporated in the </w:t>
      </w:r>
      <w:r w:rsidR="00D0712E" w:rsidRPr="00C21789">
        <w:rPr>
          <w:rFonts w:ascii="Arial" w:hAnsi="Arial" w:cs="Arial"/>
          <w:lang w:val="en-SG"/>
        </w:rPr>
        <w:t>US (</w:t>
      </w:r>
      <w:r w:rsidR="00B83959" w:rsidRPr="00C21789">
        <w:rPr>
          <w:rFonts w:ascii="Arial" w:hAnsi="Arial" w:cs="Arial"/>
          <w:i/>
          <w:iCs/>
          <w:lang w:val="en-SG"/>
        </w:rPr>
        <w:t>i.e.,</w:t>
      </w:r>
      <w:r w:rsidR="00B83959" w:rsidRPr="00C21789">
        <w:rPr>
          <w:rFonts w:ascii="Arial" w:hAnsi="Arial" w:cs="Arial"/>
          <w:lang w:val="en-SG"/>
        </w:rPr>
        <w:t xml:space="preserve"> </w:t>
      </w:r>
      <w:r w:rsidR="00D0712E" w:rsidRPr="00C21789">
        <w:rPr>
          <w:rFonts w:ascii="Arial" w:hAnsi="Arial" w:cs="Arial"/>
          <w:lang w:val="en-SG"/>
        </w:rPr>
        <w:t xml:space="preserve">in the </w:t>
      </w:r>
      <w:r w:rsidRPr="00C21789">
        <w:rPr>
          <w:rFonts w:ascii="Arial" w:hAnsi="Arial" w:cs="Arial"/>
          <w:lang w:val="en-SG"/>
        </w:rPr>
        <w:t>State of Delaware</w:t>
      </w:r>
      <w:r w:rsidR="00D0712E" w:rsidRPr="00C21789">
        <w:rPr>
          <w:rFonts w:ascii="Arial" w:hAnsi="Arial" w:cs="Arial"/>
          <w:lang w:val="en-SG"/>
        </w:rPr>
        <w:t>)</w:t>
      </w:r>
      <w:r w:rsidRPr="00C21789">
        <w:rPr>
          <w:rFonts w:ascii="Arial" w:hAnsi="Arial" w:cs="Arial"/>
          <w:lang w:val="en-SG"/>
        </w:rPr>
        <w:t xml:space="preserve">, </w:t>
      </w:r>
      <w:r w:rsidR="00D0712E" w:rsidRPr="00C21789">
        <w:rPr>
          <w:rFonts w:ascii="Arial" w:hAnsi="Arial" w:cs="Arial"/>
          <w:lang w:val="en-SG"/>
        </w:rPr>
        <w:t>is eligible to apply for Chapter 11 relief.</w:t>
      </w:r>
      <w:r w:rsidR="00D0712E" w:rsidRPr="00C21789">
        <w:rPr>
          <w:rStyle w:val="FootnoteReference"/>
          <w:rFonts w:ascii="Arial" w:hAnsi="Arial" w:cs="Arial"/>
          <w:lang w:val="en-SG"/>
        </w:rPr>
        <w:footnoteReference w:id="5"/>
      </w:r>
    </w:p>
    <w:p w14:paraId="6255D651" w14:textId="120BD7BE" w:rsidR="00D0712E" w:rsidRPr="00C21789" w:rsidRDefault="00D0712E" w:rsidP="00D0712E">
      <w:pPr>
        <w:pStyle w:val="ListParagraph"/>
        <w:ind w:left="567"/>
        <w:rPr>
          <w:rFonts w:ascii="Arial" w:hAnsi="Arial" w:cs="Arial"/>
          <w:lang w:val="en-SG"/>
        </w:rPr>
      </w:pPr>
    </w:p>
    <w:p w14:paraId="6B60403B" w14:textId="4EAA2A53" w:rsidR="00D0712E" w:rsidRPr="00C21789" w:rsidRDefault="00D0712E" w:rsidP="00D0712E">
      <w:pPr>
        <w:pStyle w:val="ListParagraph"/>
        <w:ind w:left="567"/>
        <w:rPr>
          <w:rFonts w:ascii="Arial" w:hAnsi="Arial" w:cs="Arial"/>
          <w:u w:val="single"/>
          <w:lang w:val="en-SG"/>
        </w:rPr>
      </w:pPr>
      <w:r w:rsidRPr="00C21789">
        <w:rPr>
          <w:rFonts w:ascii="Arial" w:hAnsi="Arial" w:cs="Arial"/>
          <w:u w:val="single"/>
          <w:lang w:val="en-SG"/>
        </w:rPr>
        <w:t>Efwon Trading</w:t>
      </w:r>
      <w:r w:rsidR="00B83959" w:rsidRPr="00C21789">
        <w:rPr>
          <w:rFonts w:ascii="Arial" w:hAnsi="Arial" w:cs="Arial"/>
          <w:u w:val="single"/>
          <w:lang w:val="en-SG"/>
        </w:rPr>
        <w:t xml:space="preserve"> </w:t>
      </w:r>
    </w:p>
    <w:p w14:paraId="3895A98B" w14:textId="77777777" w:rsidR="00D0712E" w:rsidRPr="00C21789" w:rsidRDefault="00D0712E" w:rsidP="00D0712E">
      <w:pPr>
        <w:pStyle w:val="ListParagraph"/>
        <w:ind w:left="567"/>
        <w:rPr>
          <w:rFonts w:ascii="Arial" w:hAnsi="Arial" w:cs="Arial"/>
          <w:u w:val="single"/>
          <w:lang w:val="en-SG"/>
        </w:rPr>
      </w:pPr>
    </w:p>
    <w:p w14:paraId="5D568481" w14:textId="22D72495" w:rsidR="00D0712E" w:rsidRPr="00C21789" w:rsidRDefault="00D0712E" w:rsidP="00976AEB">
      <w:pPr>
        <w:pStyle w:val="ListParagraph"/>
        <w:numPr>
          <w:ilvl w:val="0"/>
          <w:numId w:val="1"/>
        </w:numPr>
        <w:ind w:left="567" w:hanging="567"/>
        <w:rPr>
          <w:rFonts w:ascii="Arial" w:hAnsi="Arial" w:cs="Arial"/>
          <w:lang w:val="en-SG"/>
        </w:rPr>
      </w:pPr>
      <w:r w:rsidRPr="00C21789">
        <w:rPr>
          <w:rFonts w:ascii="Arial" w:hAnsi="Arial" w:cs="Arial"/>
          <w:lang w:val="en-SG"/>
        </w:rPr>
        <w:t xml:space="preserve">As for Efwon Trading, a UK incorporated company, </w:t>
      </w:r>
      <w:r w:rsidR="00B83959" w:rsidRPr="00C21789">
        <w:rPr>
          <w:rFonts w:ascii="Arial" w:hAnsi="Arial" w:cs="Arial"/>
          <w:lang w:val="en-SG"/>
        </w:rPr>
        <w:t>it must be shown that it either has property or significant contacts with the United States.</w:t>
      </w:r>
      <w:r w:rsidR="00B74E95" w:rsidRPr="00C21789">
        <w:rPr>
          <w:rFonts w:ascii="Arial" w:hAnsi="Arial" w:cs="Arial"/>
          <w:lang w:val="en-SG"/>
        </w:rPr>
        <w:t xml:space="preserve"> While Efwon Trading does not presently appear to have any property in the United States, the property requirement may be satisfied by minimal or </w:t>
      </w:r>
      <w:r w:rsidR="00B74E95" w:rsidRPr="00C21789">
        <w:rPr>
          <w:rFonts w:ascii="Arial" w:hAnsi="Arial" w:cs="Arial"/>
          <w:i/>
          <w:iCs/>
          <w:lang w:val="en-SG"/>
        </w:rPr>
        <w:t>de minimis</w:t>
      </w:r>
      <w:r w:rsidR="00B74E95" w:rsidRPr="00C21789">
        <w:rPr>
          <w:rFonts w:ascii="Arial" w:hAnsi="Arial" w:cs="Arial"/>
          <w:lang w:val="en-SG"/>
        </w:rPr>
        <w:t xml:space="preserve"> property</w:t>
      </w:r>
      <w:r w:rsidR="006E16DC" w:rsidRPr="00C21789">
        <w:rPr>
          <w:rFonts w:ascii="Arial" w:hAnsi="Arial" w:cs="Arial"/>
          <w:lang w:val="en-SG"/>
        </w:rPr>
        <w:t xml:space="preserve"> in the US</w:t>
      </w:r>
      <w:r w:rsidR="00B74E95" w:rsidRPr="00C21789">
        <w:rPr>
          <w:rFonts w:ascii="Arial" w:hAnsi="Arial" w:cs="Arial"/>
          <w:lang w:val="en-SG"/>
        </w:rPr>
        <w:t>, including a small balance in a bank account or retainers paid to US professionals. Further, a case can be made that US Chapter 11 jurisdiction over Efwon Trading is necessary</w:t>
      </w:r>
      <w:r w:rsidR="006E16DC" w:rsidRPr="00C21789">
        <w:rPr>
          <w:rFonts w:ascii="Arial" w:hAnsi="Arial" w:cs="Arial"/>
          <w:lang w:val="en-SG"/>
        </w:rPr>
        <w:t xml:space="preserve"> </w:t>
      </w:r>
      <w:r w:rsidR="00B74E95" w:rsidRPr="00C21789">
        <w:rPr>
          <w:rFonts w:ascii="Arial" w:hAnsi="Arial" w:cs="Arial"/>
          <w:lang w:val="en-SG"/>
        </w:rPr>
        <w:t>as it is an integral part of the group restructuring of the Efwon group</w:t>
      </w:r>
      <w:r w:rsidR="006E16DC" w:rsidRPr="00C21789">
        <w:rPr>
          <w:rFonts w:ascii="Arial" w:hAnsi="Arial" w:cs="Arial"/>
          <w:lang w:val="en-SG"/>
        </w:rPr>
        <w:t>, and the best interests of</w:t>
      </w:r>
      <w:r w:rsidR="00A371E8">
        <w:rPr>
          <w:rFonts w:ascii="Arial" w:hAnsi="Arial" w:cs="Arial"/>
          <w:lang w:val="en-SG"/>
        </w:rPr>
        <w:t xml:space="preserve"> Efwon Trading and its</w:t>
      </w:r>
      <w:r w:rsidR="006E16DC" w:rsidRPr="00C21789">
        <w:rPr>
          <w:rFonts w:ascii="Arial" w:hAnsi="Arial" w:cs="Arial"/>
          <w:lang w:val="en-SG"/>
        </w:rPr>
        <w:t xml:space="preserve"> creditors would be best served by the US Court taking jurisdiction.</w:t>
      </w:r>
      <w:r w:rsidR="006E16DC" w:rsidRPr="00C21789">
        <w:rPr>
          <w:rStyle w:val="FootnoteReference"/>
          <w:rFonts w:ascii="Arial" w:hAnsi="Arial" w:cs="Arial"/>
          <w:lang w:val="en-SG"/>
        </w:rPr>
        <w:footnoteReference w:id="6"/>
      </w:r>
    </w:p>
    <w:p w14:paraId="09F55E74" w14:textId="77777777" w:rsidR="00E84D44" w:rsidRPr="00C21789" w:rsidRDefault="00E84D44" w:rsidP="00E84D44">
      <w:pPr>
        <w:pStyle w:val="ListParagraph"/>
        <w:ind w:left="567"/>
        <w:rPr>
          <w:rFonts w:ascii="Arial" w:hAnsi="Arial" w:cs="Arial"/>
          <w:lang w:val="en-SG"/>
        </w:rPr>
      </w:pPr>
    </w:p>
    <w:p w14:paraId="4440F9A8" w14:textId="5FCAA740" w:rsidR="000E440D" w:rsidRPr="00C21789" w:rsidRDefault="00E84D44" w:rsidP="000E440D">
      <w:pPr>
        <w:pStyle w:val="ListParagraph"/>
        <w:numPr>
          <w:ilvl w:val="0"/>
          <w:numId w:val="1"/>
        </w:numPr>
        <w:ind w:left="567" w:hanging="567"/>
        <w:rPr>
          <w:rFonts w:ascii="Arial" w:hAnsi="Arial" w:cs="Arial"/>
          <w:lang w:val="en-SG"/>
        </w:rPr>
      </w:pPr>
      <w:r w:rsidRPr="00C21789">
        <w:rPr>
          <w:rFonts w:ascii="Arial" w:hAnsi="Arial" w:cs="Arial"/>
          <w:lang w:val="en-SG"/>
        </w:rPr>
        <w:lastRenderedPageBreak/>
        <w:t>As a caveat to the above, given that the only creditor of Efwon Trading</w:t>
      </w:r>
      <w:r w:rsidR="00A3469E" w:rsidRPr="00C21789">
        <w:rPr>
          <w:rFonts w:ascii="Arial" w:hAnsi="Arial" w:cs="Arial"/>
          <w:lang w:val="en-SG"/>
        </w:rPr>
        <w:t xml:space="preserve"> (other than</w:t>
      </w:r>
      <w:r w:rsidR="00A371E8">
        <w:rPr>
          <w:rFonts w:ascii="Arial" w:hAnsi="Arial" w:cs="Arial"/>
          <w:lang w:val="en-SG"/>
        </w:rPr>
        <w:t xml:space="preserve"> the intercompany debt owed to</w:t>
      </w:r>
      <w:r w:rsidR="00A3469E" w:rsidRPr="00C21789">
        <w:rPr>
          <w:rFonts w:ascii="Arial" w:hAnsi="Arial" w:cs="Arial"/>
          <w:lang w:val="en-SG"/>
        </w:rPr>
        <w:t xml:space="preserve"> Efwon Investments)</w:t>
      </w:r>
      <w:r w:rsidRPr="00C21789">
        <w:rPr>
          <w:rFonts w:ascii="Arial" w:hAnsi="Arial" w:cs="Arial"/>
          <w:lang w:val="en-SG"/>
        </w:rPr>
        <w:t xml:space="preserve"> is the Monaco-based lender, it m</w:t>
      </w:r>
      <w:r w:rsidR="00317933" w:rsidRPr="00C21789">
        <w:rPr>
          <w:rFonts w:ascii="Arial" w:hAnsi="Arial" w:cs="Arial"/>
          <w:lang w:val="en-SG"/>
        </w:rPr>
        <w:t>ight</w:t>
      </w:r>
      <w:r w:rsidRPr="00C21789">
        <w:rPr>
          <w:rFonts w:ascii="Arial" w:hAnsi="Arial" w:cs="Arial"/>
          <w:lang w:val="en-SG"/>
        </w:rPr>
        <w:t xml:space="preserve"> </w:t>
      </w:r>
      <w:r w:rsidRPr="00C21789">
        <w:rPr>
          <w:rFonts w:ascii="Arial" w:hAnsi="Arial" w:cs="Arial"/>
          <w:u w:val="single"/>
          <w:lang w:val="en-SG"/>
        </w:rPr>
        <w:t>not</w:t>
      </w:r>
      <w:r w:rsidRPr="00C21789">
        <w:rPr>
          <w:rFonts w:ascii="Arial" w:hAnsi="Arial" w:cs="Arial"/>
          <w:lang w:val="en-SG"/>
        </w:rPr>
        <w:t xml:space="preserve"> be necessary</w:t>
      </w:r>
      <w:r w:rsidR="00A02A22" w:rsidRPr="00C21789">
        <w:rPr>
          <w:rFonts w:ascii="Arial" w:hAnsi="Arial" w:cs="Arial"/>
          <w:lang w:val="en-SG"/>
        </w:rPr>
        <w:t xml:space="preserve"> for Efwon Trading</w:t>
      </w:r>
      <w:r w:rsidRPr="00C21789">
        <w:rPr>
          <w:rFonts w:ascii="Arial" w:hAnsi="Arial" w:cs="Arial"/>
          <w:lang w:val="en-SG"/>
        </w:rPr>
        <w:t xml:space="preserve"> to </w:t>
      </w:r>
      <w:r w:rsidR="00A02A22" w:rsidRPr="00C21789">
        <w:rPr>
          <w:rFonts w:ascii="Arial" w:hAnsi="Arial" w:cs="Arial"/>
          <w:lang w:val="en-SG"/>
        </w:rPr>
        <w:t xml:space="preserve">commence any formal proceedings </w:t>
      </w:r>
      <w:r w:rsidRPr="00C21789">
        <w:rPr>
          <w:rFonts w:ascii="Arial" w:hAnsi="Arial" w:cs="Arial"/>
          <w:lang w:val="en-SG"/>
        </w:rPr>
        <w:t>if the</w:t>
      </w:r>
      <w:r w:rsidR="00A3469E" w:rsidRPr="00C21789">
        <w:rPr>
          <w:rFonts w:ascii="Arial" w:hAnsi="Arial" w:cs="Arial"/>
          <w:lang w:val="en-SG"/>
        </w:rPr>
        <w:t xml:space="preserve"> Monaco</w:t>
      </w:r>
      <w:r w:rsidR="00A371E8">
        <w:rPr>
          <w:rFonts w:ascii="Arial" w:hAnsi="Arial" w:cs="Arial"/>
          <w:lang w:val="en-SG"/>
        </w:rPr>
        <w:t>-based</w:t>
      </w:r>
      <w:r w:rsidRPr="00C21789">
        <w:rPr>
          <w:rFonts w:ascii="Arial" w:hAnsi="Arial" w:cs="Arial"/>
          <w:lang w:val="en-SG"/>
        </w:rPr>
        <w:t xml:space="preserve"> lender is amenable to a </w:t>
      </w:r>
      <w:r w:rsidR="00A02A22" w:rsidRPr="00C21789">
        <w:rPr>
          <w:rFonts w:ascii="Arial" w:hAnsi="Arial" w:cs="Arial"/>
          <w:lang w:val="en-SG"/>
        </w:rPr>
        <w:t>consensual</w:t>
      </w:r>
      <w:r w:rsidRPr="00C21789">
        <w:rPr>
          <w:rFonts w:ascii="Arial" w:hAnsi="Arial" w:cs="Arial"/>
          <w:lang w:val="en-SG"/>
        </w:rPr>
        <w:t xml:space="preserve"> restructuring. If so, then there is no need for a moratorium restraining </w:t>
      </w:r>
      <w:r w:rsidR="00A02A22" w:rsidRPr="00C21789">
        <w:rPr>
          <w:rFonts w:ascii="Arial" w:hAnsi="Arial" w:cs="Arial"/>
          <w:lang w:val="en-SG"/>
        </w:rPr>
        <w:t xml:space="preserve">legal or enforcement </w:t>
      </w:r>
      <w:r w:rsidRPr="00C21789">
        <w:rPr>
          <w:rFonts w:ascii="Arial" w:hAnsi="Arial" w:cs="Arial"/>
          <w:lang w:val="en-SG"/>
        </w:rPr>
        <w:t xml:space="preserve">action by the </w:t>
      </w:r>
      <w:r w:rsidR="00A371E8">
        <w:rPr>
          <w:rFonts w:ascii="Arial" w:hAnsi="Arial" w:cs="Arial"/>
          <w:lang w:val="en-SG"/>
        </w:rPr>
        <w:t xml:space="preserve">Monaco-based </w:t>
      </w:r>
      <w:r w:rsidRPr="00C21789">
        <w:rPr>
          <w:rFonts w:ascii="Arial" w:hAnsi="Arial" w:cs="Arial"/>
          <w:lang w:val="en-SG"/>
        </w:rPr>
        <w:t>lender</w:t>
      </w:r>
      <w:r w:rsidR="00A02A22" w:rsidRPr="00C21789">
        <w:rPr>
          <w:rFonts w:ascii="Arial" w:hAnsi="Arial" w:cs="Arial"/>
          <w:lang w:val="en-SG"/>
        </w:rPr>
        <w:t>, which would disrupt the group’s restructuring plan</w:t>
      </w:r>
      <w:r w:rsidRPr="00C21789">
        <w:rPr>
          <w:rFonts w:ascii="Arial" w:hAnsi="Arial" w:cs="Arial"/>
          <w:lang w:val="en-SG"/>
        </w:rPr>
        <w:t>.</w:t>
      </w:r>
      <w:r w:rsidR="00A02A22" w:rsidRPr="00C21789">
        <w:rPr>
          <w:rFonts w:ascii="Arial" w:hAnsi="Arial" w:cs="Arial"/>
          <w:lang w:val="en-SG"/>
        </w:rPr>
        <w:t xml:space="preserve"> Instead, a standstill agreement can be entered into between Efwon Trading and the Monaco-based lender.</w:t>
      </w:r>
      <w:r w:rsidRPr="00C21789">
        <w:rPr>
          <w:rFonts w:ascii="Arial" w:hAnsi="Arial" w:cs="Arial"/>
          <w:lang w:val="en-SG"/>
        </w:rPr>
        <w:t xml:space="preserve"> </w:t>
      </w:r>
      <w:r w:rsidR="000E440D" w:rsidRPr="00C21789">
        <w:rPr>
          <w:rFonts w:ascii="Arial" w:hAnsi="Arial" w:cs="Arial"/>
          <w:lang w:val="en-SG"/>
        </w:rPr>
        <w:t xml:space="preserve">Nor would there be any point in </w:t>
      </w:r>
      <w:r w:rsidR="00A02A22" w:rsidRPr="00C21789">
        <w:rPr>
          <w:rFonts w:ascii="Arial" w:hAnsi="Arial" w:cs="Arial"/>
          <w:lang w:val="en-SG"/>
        </w:rPr>
        <w:t xml:space="preserve">effecting a reorganisation plan </w:t>
      </w:r>
      <w:r w:rsidR="000E440D" w:rsidRPr="00C21789">
        <w:rPr>
          <w:rFonts w:ascii="Arial" w:hAnsi="Arial" w:cs="Arial"/>
          <w:lang w:val="en-SG"/>
        </w:rPr>
        <w:t>under US Chapter 11 as there is only one</w:t>
      </w:r>
      <w:r w:rsidR="005A5BCE" w:rsidRPr="00C21789">
        <w:rPr>
          <w:rFonts w:ascii="Arial" w:hAnsi="Arial" w:cs="Arial"/>
          <w:lang w:val="en-SG"/>
        </w:rPr>
        <w:t xml:space="preserve"> (3</w:t>
      </w:r>
      <w:r w:rsidR="005A5BCE" w:rsidRPr="00C21789">
        <w:rPr>
          <w:rFonts w:ascii="Arial" w:hAnsi="Arial" w:cs="Arial"/>
          <w:vertAlign w:val="superscript"/>
          <w:lang w:val="en-SG"/>
        </w:rPr>
        <w:t>rd</w:t>
      </w:r>
      <w:r w:rsidR="005A5BCE" w:rsidRPr="00C21789">
        <w:rPr>
          <w:rFonts w:ascii="Arial" w:hAnsi="Arial" w:cs="Arial"/>
          <w:lang w:val="en-SG"/>
        </w:rPr>
        <w:t xml:space="preserve"> party)</w:t>
      </w:r>
      <w:r w:rsidR="000E440D" w:rsidRPr="00C21789">
        <w:rPr>
          <w:rFonts w:ascii="Arial" w:hAnsi="Arial" w:cs="Arial"/>
          <w:lang w:val="en-SG"/>
        </w:rPr>
        <w:t xml:space="preserve"> creditor. </w:t>
      </w:r>
    </w:p>
    <w:p w14:paraId="0BB675F4" w14:textId="77777777" w:rsidR="000E440D" w:rsidRPr="00C21789" w:rsidRDefault="000E440D" w:rsidP="000E440D">
      <w:pPr>
        <w:pStyle w:val="ListParagraph"/>
        <w:rPr>
          <w:rFonts w:ascii="Arial" w:hAnsi="Arial" w:cs="Arial"/>
          <w:lang w:val="en-SG"/>
        </w:rPr>
      </w:pPr>
    </w:p>
    <w:p w14:paraId="184ED438" w14:textId="011C4152" w:rsidR="00E84D44" w:rsidRPr="00C21789" w:rsidRDefault="00317933" w:rsidP="000E440D">
      <w:pPr>
        <w:pStyle w:val="ListParagraph"/>
        <w:numPr>
          <w:ilvl w:val="0"/>
          <w:numId w:val="1"/>
        </w:numPr>
        <w:ind w:left="567" w:hanging="567"/>
        <w:rPr>
          <w:rFonts w:ascii="Arial" w:hAnsi="Arial" w:cs="Arial"/>
          <w:lang w:val="en-SG"/>
        </w:rPr>
      </w:pPr>
      <w:r w:rsidRPr="00C21789">
        <w:rPr>
          <w:rFonts w:ascii="Arial" w:hAnsi="Arial" w:cs="Arial"/>
          <w:lang w:val="en-SG"/>
        </w:rPr>
        <w:t>For now, h</w:t>
      </w:r>
      <w:r w:rsidR="00E84D44" w:rsidRPr="00C21789">
        <w:rPr>
          <w:rFonts w:ascii="Arial" w:hAnsi="Arial" w:cs="Arial"/>
          <w:lang w:val="en-SG"/>
        </w:rPr>
        <w:t>owever, given that Efwon Trading sits between Efwon Romania and Efwon Investments in the corporate structure</w:t>
      </w:r>
      <w:r w:rsidR="000E440D" w:rsidRPr="00C21789">
        <w:rPr>
          <w:rStyle w:val="FootnoteReference"/>
          <w:rFonts w:ascii="Arial" w:hAnsi="Arial" w:cs="Arial"/>
          <w:lang w:val="en-SG"/>
        </w:rPr>
        <w:footnoteReference w:id="7"/>
      </w:r>
      <w:r w:rsidR="000E440D" w:rsidRPr="00C21789">
        <w:rPr>
          <w:rFonts w:ascii="Arial" w:hAnsi="Arial" w:cs="Arial"/>
          <w:lang w:val="en-SG"/>
        </w:rPr>
        <w:t>, we have devised the Restructuring Proposal on the basis that Efwon Trading would be put into the US Chapter 11 process as well,</w:t>
      </w:r>
      <w:r w:rsidR="00E84D44" w:rsidRPr="00C21789">
        <w:rPr>
          <w:rFonts w:ascii="Arial" w:hAnsi="Arial" w:cs="Arial"/>
          <w:lang w:val="en-SG"/>
        </w:rPr>
        <w:t xml:space="preserve"> </w:t>
      </w:r>
      <w:r w:rsidR="000E440D" w:rsidRPr="00C21789">
        <w:rPr>
          <w:rFonts w:ascii="Arial" w:hAnsi="Arial" w:cs="Arial"/>
          <w:lang w:val="en-SG"/>
        </w:rPr>
        <w:t xml:space="preserve">to minimise the </w:t>
      </w:r>
      <w:r w:rsidR="000E440D" w:rsidRPr="00C21789">
        <w:rPr>
          <w:rFonts w:ascii="Arial" w:hAnsi="Arial" w:cs="Arial"/>
          <w:i/>
          <w:iCs/>
          <w:lang w:val="en-SG"/>
        </w:rPr>
        <w:t>risks</w:t>
      </w:r>
      <w:r w:rsidR="000E440D" w:rsidRPr="00C21789">
        <w:rPr>
          <w:rFonts w:ascii="Arial" w:hAnsi="Arial" w:cs="Arial"/>
          <w:lang w:val="en-SG"/>
        </w:rPr>
        <w:t xml:space="preserve"> of enforcement action from the Monaco lender, as it would be disruptive to the restructuring plan. </w:t>
      </w:r>
      <w:r w:rsidR="00E84D44" w:rsidRPr="00C21789">
        <w:rPr>
          <w:rFonts w:ascii="Arial" w:hAnsi="Arial" w:cs="Arial"/>
          <w:lang w:val="en-SG"/>
        </w:rPr>
        <w:t xml:space="preserve"> </w:t>
      </w:r>
    </w:p>
    <w:p w14:paraId="470CC083" w14:textId="77777777" w:rsidR="000E440D" w:rsidRPr="00C21789" w:rsidRDefault="000E440D" w:rsidP="000E440D">
      <w:pPr>
        <w:pStyle w:val="ListParagraph"/>
        <w:rPr>
          <w:rFonts w:ascii="Arial" w:hAnsi="Arial" w:cs="Arial"/>
          <w:lang w:val="en-SG"/>
        </w:rPr>
      </w:pPr>
    </w:p>
    <w:p w14:paraId="1465C725" w14:textId="3CC94FBA" w:rsidR="00A827B4" w:rsidRPr="00C21789" w:rsidRDefault="000E440D" w:rsidP="000E440D">
      <w:pPr>
        <w:pStyle w:val="ListParagraph"/>
        <w:numPr>
          <w:ilvl w:val="0"/>
          <w:numId w:val="1"/>
        </w:numPr>
        <w:ind w:left="567" w:hanging="567"/>
        <w:rPr>
          <w:rFonts w:ascii="Arial" w:hAnsi="Arial" w:cs="Arial"/>
          <w:lang w:val="en-SG"/>
        </w:rPr>
      </w:pPr>
      <w:r w:rsidRPr="00C21789">
        <w:rPr>
          <w:rFonts w:ascii="Arial" w:hAnsi="Arial" w:cs="Arial"/>
          <w:lang w:val="en-SG"/>
        </w:rPr>
        <w:t xml:space="preserve">Additionally, </w:t>
      </w:r>
      <w:r w:rsidR="00A827B4" w:rsidRPr="00C21789">
        <w:rPr>
          <w:rFonts w:ascii="Arial" w:hAnsi="Arial" w:cs="Arial"/>
          <w:lang w:val="en-SG"/>
        </w:rPr>
        <w:t xml:space="preserve">we have assumed that the relevant loan agreement with the Monaco lender is not governed by English law. Otherwise, there may be an issue </w:t>
      </w:r>
      <w:r w:rsidR="005379E6" w:rsidRPr="00C21789">
        <w:rPr>
          <w:rFonts w:ascii="Arial" w:hAnsi="Arial" w:cs="Arial"/>
          <w:lang w:val="en-SG"/>
        </w:rPr>
        <w:t xml:space="preserve">with obtaining a valid discharge of the debt under English law in light of the rule in </w:t>
      </w:r>
      <w:r w:rsidR="005379E6" w:rsidRPr="00C21789">
        <w:rPr>
          <w:rFonts w:ascii="Arial" w:hAnsi="Arial" w:cs="Arial"/>
          <w:i/>
          <w:iCs/>
          <w:lang w:val="en-SG"/>
        </w:rPr>
        <w:t>Gibbs</w:t>
      </w:r>
      <w:r w:rsidR="005379E6" w:rsidRPr="00C21789">
        <w:rPr>
          <w:rStyle w:val="FootnoteReference"/>
          <w:rFonts w:ascii="Arial" w:hAnsi="Arial" w:cs="Arial"/>
          <w:i/>
          <w:iCs/>
          <w:lang w:val="en-SG"/>
        </w:rPr>
        <w:footnoteReference w:id="8"/>
      </w:r>
      <w:r w:rsidR="005379E6" w:rsidRPr="00C21789">
        <w:rPr>
          <w:rFonts w:ascii="Arial" w:hAnsi="Arial" w:cs="Arial"/>
          <w:lang w:val="en-SG"/>
        </w:rPr>
        <w:t xml:space="preserve">, despite any US Court confirmation of the reorganisation plan. That said, as highlighted above, this concern is likely to be more theoretical than real, given that the Monaco lender is the only creditor of Efwon Trading, and any compromise with the Monaco lender is more likely than not to be consensual in nature, rather than via a </w:t>
      </w:r>
      <w:r w:rsidR="00A371E8">
        <w:rPr>
          <w:rFonts w:ascii="Arial" w:hAnsi="Arial" w:cs="Arial"/>
          <w:lang w:val="en-SG"/>
        </w:rPr>
        <w:t>compromise</w:t>
      </w:r>
      <w:r w:rsidR="005379E6" w:rsidRPr="00C21789">
        <w:rPr>
          <w:rFonts w:ascii="Arial" w:hAnsi="Arial" w:cs="Arial"/>
          <w:lang w:val="en-SG"/>
        </w:rPr>
        <w:t xml:space="preserve"> under the US Chapter 11 regime. </w:t>
      </w:r>
      <w:r w:rsidR="00087110" w:rsidRPr="00C21789">
        <w:rPr>
          <w:rFonts w:ascii="Arial" w:hAnsi="Arial" w:cs="Arial"/>
          <w:lang w:val="en-SG"/>
        </w:rPr>
        <w:t xml:space="preserve">Any such </w:t>
      </w:r>
      <w:r w:rsidR="00A02A22" w:rsidRPr="00C21789">
        <w:rPr>
          <w:rFonts w:ascii="Arial" w:hAnsi="Arial" w:cs="Arial"/>
          <w:lang w:val="en-SG"/>
        </w:rPr>
        <w:t xml:space="preserve">consensual </w:t>
      </w:r>
      <w:r w:rsidR="00087110" w:rsidRPr="00C21789">
        <w:rPr>
          <w:rFonts w:ascii="Arial" w:hAnsi="Arial" w:cs="Arial"/>
          <w:lang w:val="en-SG"/>
        </w:rPr>
        <w:t>restructuring agreement entered into between a debtor and its creditor will be recognised under English law.</w:t>
      </w:r>
    </w:p>
    <w:p w14:paraId="6DB10290" w14:textId="7A38ABE8" w:rsidR="00B83959" w:rsidRPr="00C21789" w:rsidRDefault="00B83959" w:rsidP="00F669DF">
      <w:pPr>
        <w:ind w:firstLine="567"/>
        <w:rPr>
          <w:rFonts w:ascii="Arial" w:hAnsi="Arial" w:cs="Arial"/>
          <w:u w:val="single"/>
          <w:lang w:val="en-SG"/>
        </w:rPr>
      </w:pPr>
      <w:r w:rsidRPr="00C21789">
        <w:rPr>
          <w:rFonts w:ascii="Arial" w:hAnsi="Arial" w:cs="Arial"/>
          <w:u w:val="single"/>
          <w:lang w:val="en-SG"/>
        </w:rPr>
        <w:t>Efwon Romania</w:t>
      </w:r>
    </w:p>
    <w:p w14:paraId="6B27DAA4" w14:textId="7029C8E8" w:rsidR="00B83959" w:rsidRPr="00C21789" w:rsidRDefault="00087110" w:rsidP="00087110">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As for Efwon Romania, it will likewise be possible for it to satisfy the property requirement by taking the same steps as Efwon Trading, </w:t>
      </w:r>
      <w:r w:rsidR="00B24220" w:rsidRPr="00C21789">
        <w:rPr>
          <w:rFonts w:ascii="Arial" w:hAnsi="Arial" w:cs="Arial"/>
          <w:i/>
          <w:iCs/>
          <w:lang w:val="en-SG"/>
        </w:rPr>
        <w:t>i.e.,</w:t>
      </w:r>
      <w:r w:rsidRPr="00C21789">
        <w:rPr>
          <w:rFonts w:ascii="Arial" w:hAnsi="Arial" w:cs="Arial"/>
          <w:lang w:val="en-SG"/>
        </w:rPr>
        <w:t xml:space="preserve"> arrange for </w:t>
      </w:r>
      <w:r w:rsidRPr="00C21789">
        <w:rPr>
          <w:rFonts w:ascii="Arial" w:hAnsi="Arial" w:cs="Arial"/>
          <w:lang w:val="en-SG"/>
        </w:rPr>
        <w:t>a small balance</w:t>
      </w:r>
      <w:r w:rsidRPr="00C21789">
        <w:rPr>
          <w:rFonts w:ascii="Arial" w:hAnsi="Arial" w:cs="Arial"/>
          <w:lang w:val="en-SG"/>
        </w:rPr>
        <w:t xml:space="preserve"> to be placed</w:t>
      </w:r>
      <w:r w:rsidRPr="00C21789">
        <w:rPr>
          <w:rFonts w:ascii="Arial" w:hAnsi="Arial" w:cs="Arial"/>
          <w:lang w:val="en-SG"/>
        </w:rPr>
        <w:t xml:space="preserve"> in a</w:t>
      </w:r>
      <w:r w:rsidRPr="00C21789">
        <w:rPr>
          <w:rFonts w:ascii="Arial" w:hAnsi="Arial" w:cs="Arial"/>
          <w:lang w:val="en-SG"/>
        </w:rPr>
        <w:t xml:space="preserve"> US</w:t>
      </w:r>
      <w:r w:rsidRPr="00C21789">
        <w:rPr>
          <w:rFonts w:ascii="Arial" w:hAnsi="Arial" w:cs="Arial"/>
          <w:lang w:val="en-SG"/>
        </w:rPr>
        <w:t xml:space="preserve"> bank account</w:t>
      </w:r>
      <w:r w:rsidRPr="00C21789">
        <w:rPr>
          <w:rFonts w:ascii="Arial" w:hAnsi="Arial" w:cs="Arial"/>
          <w:lang w:val="en-SG"/>
        </w:rPr>
        <w:t>, or</w:t>
      </w:r>
      <w:r w:rsidRPr="00C21789">
        <w:rPr>
          <w:rFonts w:ascii="Arial" w:hAnsi="Arial" w:cs="Arial"/>
          <w:lang w:val="en-SG"/>
        </w:rPr>
        <w:t xml:space="preserve"> </w:t>
      </w:r>
      <w:r w:rsidRPr="00C21789">
        <w:rPr>
          <w:rFonts w:ascii="Arial" w:hAnsi="Arial" w:cs="Arial"/>
          <w:lang w:val="en-SG"/>
        </w:rPr>
        <w:t>pay</w:t>
      </w:r>
      <w:r w:rsidRPr="00C21789">
        <w:rPr>
          <w:rFonts w:ascii="Arial" w:hAnsi="Arial" w:cs="Arial"/>
          <w:lang w:val="en-SG"/>
        </w:rPr>
        <w:t xml:space="preserve"> retainer</w:t>
      </w:r>
      <w:r w:rsidRPr="00C21789">
        <w:rPr>
          <w:rFonts w:ascii="Arial" w:hAnsi="Arial" w:cs="Arial"/>
          <w:lang w:val="en-SG"/>
        </w:rPr>
        <w:t>s</w:t>
      </w:r>
      <w:r w:rsidRPr="00C21789">
        <w:rPr>
          <w:rFonts w:ascii="Arial" w:hAnsi="Arial" w:cs="Arial"/>
          <w:lang w:val="en-SG"/>
        </w:rPr>
        <w:t xml:space="preserve"> to US professionals</w:t>
      </w:r>
      <w:r w:rsidRPr="00C21789">
        <w:rPr>
          <w:rFonts w:ascii="Arial" w:hAnsi="Arial" w:cs="Arial"/>
          <w:lang w:val="en-SG"/>
        </w:rPr>
        <w:t xml:space="preserve"> ahead of any Chapter 11 filing. Even more so than Efwon Trading, Chapter 11 relief for Efwon Romania is critical to the group restructuring</w:t>
      </w:r>
      <w:r w:rsidR="00A02A22" w:rsidRPr="00C21789">
        <w:rPr>
          <w:rFonts w:ascii="Arial" w:hAnsi="Arial" w:cs="Arial"/>
          <w:lang w:val="en-SG"/>
        </w:rPr>
        <w:t>, and it can be argued that the interests of its main creditor (</w:t>
      </w:r>
      <w:r w:rsidR="00B24220" w:rsidRPr="00C21789">
        <w:rPr>
          <w:rFonts w:ascii="Arial" w:hAnsi="Arial" w:cs="Arial"/>
          <w:lang w:val="en-SG"/>
        </w:rPr>
        <w:t>i.e.,</w:t>
      </w:r>
      <w:r w:rsidR="00A02A22" w:rsidRPr="00C21789">
        <w:rPr>
          <w:rFonts w:ascii="Arial" w:hAnsi="Arial" w:cs="Arial"/>
          <w:lang w:val="en-SG"/>
        </w:rPr>
        <w:t xml:space="preserve"> Efwon Trading) would be best served if </w:t>
      </w:r>
      <w:r w:rsidR="00A5433E" w:rsidRPr="00C21789">
        <w:rPr>
          <w:rFonts w:ascii="Arial" w:hAnsi="Arial" w:cs="Arial"/>
          <w:lang w:val="en-SG"/>
        </w:rPr>
        <w:t>the US Court takes jurisdiction.</w:t>
      </w:r>
      <w:r w:rsidR="00A02A22" w:rsidRPr="00C21789">
        <w:rPr>
          <w:rFonts w:ascii="Arial" w:hAnsi="Arial" w:cs="Arial"/>
          <w:lang w:val="en-SG"/>
        </w:rPr>
        <w:t xml:space="preserve"> </w:t>
      </w:r>
    </w:p>
    <w:p w14:paraId="4EDA14B8" w14:textId="1F59A811" w:rsidR="00F669DF" w:rsidRPr="00C21789" w:rsidRDefault="00F669DF" w:rsidP="00F669DF">
      <w:pPr>
        <w:pStyle w:val="ListParagraph"/>
        <w:ind w:left="567"/>
        <w:rPr>
          <w:rFonts w:ascii="Arial" w:hAnsi="Arial" w:cs="Arial"/>
          <w:lang w:val="en-SG"/>
        </w:rPr>
      </w:pPr>
    </w:p>
    <w:p w14:paraId="126D0A4D" w14:textId="4DD90981" w:rsidR="00087110" w:rsidRPr="00C21789" w:rsidRDefault="00F669DF" w:rsidP="003E7829">
      <w:pPr>
        <w:pStyle w:val="ListParagraph"/>
        <w:numPr>
          <w:ilvl w:val="0"/>
          <w:numId w:val="7"/>
        </w:numPr>
        <w:ind w:left="1134" w:hanging="567"/>
        <w:rPr>
          <w:rFonts w:ascii="Arial" w:hAnsi="Arial" w:cs="Arial"/>
          <w:u w:val="single"/>
          <w:lang w:val="en-SG"/>
        </w:rPr>
      </w:pPr>
      <w:r w:rsidRPr="00C21789">
        <w:rPr>
          <w:rFonts w:ascii="Arial" w:hAnsi="Arial" w:cs="Arial"/>
          <w:b/>
          <w:bCs/>
          <w:lang w:val="en-SG"/>
        </w:rPr>
        <w:t>Recognition of US Chapter 11 Proceedings in Romania</w:t>
      </w:r>
    </w:p>
    <w:p w14:paraId="1A4E83E4" w14:textId="77777777" w:rsidR="00F669DF" w:rsidRPr="00C21789" w:rsidRDefault="00F669DF" w:rsidP="00F669DF">
      <w:pPr>
        <w:pStyle w:val="ListParagraph"/>
        <w:ind w:left="1854"/>
        <w:rPr>
          <w:rFonts w:ascii="Arial" w:hAnsi="Arial" w:cs="Arial"/>
          <w:u w:val="single"/>
          <w:lang w:val="en-SG"/>
        </w:rPr>
      </w:pPr>
    </w:p>
    <w:p w14:paraId="15385BF9" w14:textId="2FB5BDE7" w:rsidR="00087110" w:rsidRPr="00C21789" w:rsidRDefault="00F669DF" w:rsidP="00087110">
      <w:pPr>
        <w:pStyle w:val="ListParagraph"/>
        <w:numPr>
          <w:ilvl w:val="0"/>
          <w:numId w:val="1"/>
        </w:numPr>
        <w:ind w:left="567" w:hanging="567"/>
        <w:rPr>
          <w:rFonts w:ascii="Arial" w:hAnsi="Arial" w:cs="Arial"/>
          <w:u w:val="single"/>
          <w:lang w:val="en-SG"/>
        </w:rPr>
      </w:pPr>
      <w:r w:rsidRPr="00C21789">
        <w:rPr>
          <w:rFonts w:ascii="Arial" w:hAnsi="Arial" w:cs="Arial"/>
          <w:lang w:val="en-SG"/>
        </w:rPr>
        <w:t>G</w:t>
      </w:r>
      <w:r w:rsidR="00D432FD" w:rsidRPr="00C21789">
        <w:rPr>
          <w:rFonts w:ascii="Arial" w:hAnsi="Arial" w:cs="Arial"/>
          <w:lang w:val="en-SG"/>
        </w:rPr>
        <w:t xml:space="preserve">iven that there is a pending insolvency application in </w:t>
      </w:r>
      <w:r w:rsidR="008C3AA6" w:rsidRPr="00C21789">
        <w:rPr>
          <w:rFonts w:ascii="Arial" w:hAnsi="Arial" w:cs="Arial"/>
          <w:lang w:val="en-SG"/>
        </w:rPr>
        <w:t xml:space="preserve">the </w:t>
      </w:r>
      <w:r w:rsidR="00D432FD" w:rsidRPr="00C21789">
        <w:rPr>
          <w:rFonts w:ascii="Arial" w:hAnsi="Arial" w:cs="Arial"/>
          <w:lang w:val="en-SG"/>
        </w:rPr>
        <w:t>Romania</w:t>
      </w:r>
      <w:r w:rsidR="008C3AA6" w:rsidRPr="00C21789">
        <w:rPr>
          <w:rFonts w:ascii="Arial" w:hAnsi="Arial" w:cs="Arial"/>
          <w:lang w:val="en-SG"/>
        </w:rPr>
        <w:t>n Court</w:t>
      </w:r>
      <w:r w:rsidR="00D432FD" w:rsidRPr="00C21789">
        <w:rPr>
          <w:rFonts w:ascii="Arial" w:hAnsi="Arial" w:cs="Arial"/>
          <w:lang w:val="en-SG"/>
        </w:rPr>
        <w:t xml:space="preserve"> (commenced by the Romanian drivers)</w:t>
      </w:r>
      <w:r w:rsidR="008C3AA6" w:rsidRPr="00C21789">
        <w:rPr>
          <w:rFonts w:ascii="Arial" w:hAnsi="Arial" w:cs="Arial"/>
          <w:lang w:val="en-SG"/>
        </w:rPr>
        <w:t xml:space="preserve">, we will need to consider 2 </w:t>
      </w:r>
      <w:r w:rsidR="00A5433E" w:rsidRPr="00C21789">
        <w:rPr>
          <w:rFonts w:ascii="Arial" w:hAnsi="Arial" w:cs="Arial"/>
          <w:lang w:val="en-SG"/>
        </w:rPr>
        <w:t>possible</w:t>
      </w:r>
      <w:r w:rsidR="008C3AA6" w:rsidRPr="00C21789">
        <w:rPr>
          <w:rFonts w:ascii="Arial" w:hAnsi="Arial" w:cs="Arial"/>
          <w:lang w:val="en-SG"/>
        </w:rPr>
        <w:t xml:space="preserve"> scenarios </w:t>
      </w:r>
      <w:r w:rsidR="00A5433E" w:rsidRPr="00C21789">
        <w:rPr>
          <w:rFonts w:ascii="Arial" w:hAnsi="Arial" w:cs="Arial"/>
          <w:lang w:val="en-SG"/>
        </w:rPr>
        <w:t>at the time</w:t>
      </w:r>
      <w:r w:rsidR="008C3AA6" w:rsidRPr="00C21789">
        <w:rPr>
          <w:rFonts w:ascii="Arial" w:hAnsi="Arial" w:cs="Arial"/>
          <w:lang w:val="en-SG"/>
        </w:rPr>
        <w:t xml:space="preserve"> the </w:t>
      </w:r>
      <w:r w:rsidR="00B67549">
        <w:rPr>
          <w:rFonts w:ascii="Arial" w:hAnsi="Arial" w:cs="Arial"/>
          <w:lang w:val="en-SG"/>
        </w:rPr>
        <w:t>petition</w:t>
      </w:r>
      <w:r w:rsidR="008C3AA6" w:rsidRPr="00C21789">
        <w:rPr>
          <w:rFonts w:ascii="Arial" w:hAnsi="Arial" w:cs="Arial"/>
          <w:lang w:val="en-SG"/>
        </w:rPr>
        <w:t xml:space="preserve"> to the US Court for Chapter 11 relief is </w:t>
      </w:r>
      <w:r w:rsidR="00B67549">
        <w:rPr>
          <w:rFonts w:ascii="Arial" w:hAnsi="Arial" w:cs="Arial"/>
          <w:lang w:val="en-SG"/>
        </w:rPr>
        <w:t>filed</w:t>
      </w:r>
      <w:r w:rsidR="008C3AA6" w:rsidRPr="00C21789">
        <w:rPr>
          <w:rFonts w:ascii="Arial" w:hAnsi="Arial" w:cs="Arial"/>
          <w:lang w:val="en-SG"/>
        </w:rPr>
        <w:t xml:space="preserve"> by Efwon Romania</w:t>
      </w:r>
      <w:r w:rsidR="00B67549">
        <w:rPr>
          <w:rFonts w:ascii="Arial" w:hAnsi="Arial" w:cs="Arial"/>
          <w:lang w:val="en-SG"/>
        </w:rPr>
        <w:t>.</w:t>
      </w:r>
    </w:p>
    <w:p w14:paraId="3633CB48" w14:textId="77777777" w:rsidR="008C3AA6" w:rsidRPr="00C21789" w:rsidRDefault="008C3AA6" w:rsidP="008C3AA6">
      <w:pPr>
        <w:pStyle w:val="ListParagraph"/>
        <w:rPr>
          <w:rFonts w:ascii="Arial" w:hAnsi="Arial" w:cs="Arial"/>
          <w:u w:val="single"/>
          <w:lang w:val="en-SG"/>
        </w:rPr>
      </w:pPr>
    </w:p>
    <w:p w14:paraId="05A21607" w14:textId="06761C9A" w:rsidR="008C3AA6" w:rsidRPr="00C21789" w:rsidRDefault="008C3AA6" w:rsidP="008C3AA6">
      <w:pPr>
        <w:pStyle w:val="ListParagraph"/>
        <w:ind w:left="567"/>
        <w:rPr>
          <w:rFonts w:ascii="Arial" w:hAnsi="Arial" w:cs="Arial"/>
          <w:u w:val="single"/>
          <w:lang w:val="en-SG"/>
        </w:rPr>
      </w:pPr>
      <w:r w:rsidRPr="00C21789">
        <w:rPr>
          <w:rFonts w:ascii="Arial" w:hAnsi="Arial" w:cs="Arial"/>
          <w:u w:val="single"/>
          <w:lang w:val="en-SG"/>
        </w:rPr>
        <w:t>Insolvency Order not yet made by the Romanian Court</w:t>
      </w:r>
    </w:p>
    <w:p w14:paraId="404CCBE5" w14:textId="77777777" w:rsidR="008C3AA6" w:rsidRPr="00C21789" w:rsidRDefault="008C3AA6" w:rsidP="008C3AA6">
      <w:pPr>
        <w:pStyle w:val="ListParagraph"/>
        <w:ind w:left="567"/>
        <w:rPr>
          <w:rFonts w:ascii="Arial" w:hAnsi="Arial" w:cs="Arial"/>
          <w:u w:val="single"/>
          <w:lang w:val="en-SG"/>
        </w:rPr>
      </w:pPr>
    </w:p>
    <w:p w14:paraId="3346CD79" w14:textId="0D799DE8" w:rsidR="009A6193" w:rsidRPr="00C21789" w:rsidRDefault="003F730F"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Assuming the Romanian Court has not granted the winding up order sought by the Romanian drivers</w:t>
      </w:r>
      <w:r w:rsidR="001B3802" w:rsidRPr="00C21789">
        <w:rPr>
          <w:rFonts w:ascii="Arial" w:hAnsi="Arial" w:cs="Arial"/>
          <w:lang w:val="en-SG"/>
        </w:rPr>
        <w:t xml:space="preserve">, an </w:t>
      </w:r>
      <w:r w:rsidR="009A6193" w:rsidRPr="00C21789">
        <w:rPr>
          <w:rFonts w:ascii="Arial" w:hAnsi="Arial" w:cs="Arial"/>
          <w:lang w:val="en-SG"/>
        </w:rPr>
        <w:t xml:space="preserve">urgent petition for US Chapter 11 </w:t>
      </w:r>
      <w:r w:rsidR="00282D41">
        <w:rPr>
          <w:rFonts w:ascii="Arial" w:hAnsi="Arial" w:cs="Arial"/>
          <w:lang w:val="en-SG"/>
        </w:rPr>
        <w:t xml:space="preserve">relief </w:t>
      </w:r>
      <w:r w:rsidR="009A6193" w:rsidRPr="00C21789">
        <w:rPr>
          <w:rFonts w:ascii="Arial" w:hAnsi="Arial" w:cs="Arial"/>
          <w:lang w:val="en-SG"/>
        </w:rPr>
        <w:t xml:space="preserve">should be made by Efwon Romania. As mentioned above, upon the filing of the </w:t>
      </w:r>
      <w:r w:rsidR="00282D41">
        <w:rPr>
          <w:rFonts w:ascii="Arial" w:hAnsi="Arial" w:cs="Arial"/>
          <w:lang w:val="en-SG"/>
        </w:rPr>
        <w:t>petition</w:t>
      </w:r>
      <w:r w:rsidR="009A6193" w:rsidRPr="00C21789">
        <w:rPr>
          <w:rFonts w:ascii="Arial" w:hAnsi="Arial" w:cs="Arial"/>
          <w:lang w:val="en-SG"/>
        </w:rPr>
        <w:t xml:space="preserve"> an order for relief </w:t>
      </w:r>
      <w:r w:rsidR="009A6193" w:rsidRPr="00C21789">
        <w:rPr>
          <w:rFonts w:ascii="Arial" w:hAnsi="Arial" w:cs="Arial"/>
          <w:lang w:val="en-SG"/>
        </w:rPr>
        <w:lastRenderedPageBreak/>
        <w:t>is deemed to have been entered, and an estate is immediately deemed to arise, consisting of all of the assets of the company as of the commencement of the case.</w:t>
      </w:r>
      <w:r w:rsidR="009A6193" w:rsidRPr="00C21789">
        <w:rPr>
          <w:rStyle w:val="FootnoteReference"/>
          <w:rFonts w:ascii="Arial" w:hAnsi="Arial" w:cs="Arial"/>
          <w:lang w:val="en-SG"/>
        </w:rPr>
        <w:footnoteReference w:id="9"/>
      </w:r>
      <w:r w:rsidR="009A6193" w:rsidRPr="00C21789">
        <w:rPr>
          <w:rFonts w:ascii="Arial" w:hAnsi="Arial" w:cs="Arial"/>
          <w:lang w:val="en-SG"/>
        </w:rPr>
        <w:t xml:space="preserve">In the supporting papers for the petition, Efwon Romania should make full and frank disclosure of the fact of the </w:t>
      </w:r>
      <w:r w:rsidR="00317933" w:rsidRPr="00C21789">
        <w:rPr>
          <w:rFonts w:ascii="Arial" w:hAnsi="Arial" w:cs="Arial"/>
          <w:lang w:val="en-SG"/>
        </w:rPr>
        <w:t>pending</w:t>
      </w:r>
      <w:r w:rsidR="009A6193" w:rsidRPr="00C21789">
        <w:rPr>
          <w:rFonts w:ascii="Arial" w:hAnsi="Arial" w:cs="Arial"/>
          <w:lang w:val="en-SG"/>
        </w:rPr>
        <w:t xml:space="preserve"> insolvency application in Romania. </w:t>
      </w:r>
    </w:p>
    <w:p w14:paraId="5E741A61" w14:textId="77777777" w:rsidR="009A6193" w:rsidRPr="00C21789" w:rsidRDefault="009A6193" w:rsidP="009A6193">
      <w:pPr>
        <w:pStyle w:val="ListParagraph"/>
        <w:rPr>
          <w:rFonts w:ascii="Arial" w:hAnsi="Arial" w:cs="Arial"/>
          <w:u w:val="single"/>
          <w:lang w:val="en-SG"/>
        </w:rPr>
      </w:pPr>
    </w:p>
    <w:p w14:paraId="29670B38" w14:textId="611191AA" w:rsidR="009A6193" w:rsidRPr="00C21789" w:rsidRDefault="009A6193"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One of the </w:t>
      </w:r>
      <w:r w:rsidR="005710C7" w:rsidRPr="00C21789">
        <w:rPr>
          <w:rFonts w:ascii="Arial" w:hAnsi="Arial" w:cs="Arial"/>
          <w:lang w:val="en-SG"/>
        </w:rPr>
        <w:t>immediate</w:t>
      </w:r>
      <w:r w:rsidRPr="00C21789">
        <w:rPr>
          <w:rFonts w:ascii="Arial" w:hAnsi="Arial" w:cs="Arial"/>
          <w:lang w:val="en-SG"/>
        </w:rPr>
        <w:t xml:space="preserve"> effects of Efwon Romania’s voluntary petition for Chapter 11 relief is that</w:t>
      </w:r>
      <w:r w:rsidR="005710C7" w:rsidRPr="00C21789">
        <w:rPr>
          <w:rFonts w:ascii="Arial" w:hAnsi="Arial" w:cs="Arial"/>
          <w:lang w:val="en-SG"/>
        </w:rPr>
        <w:t xml:space="preserve"> an automatic stay will arise.</w:t>
      </w:r>
      <w:r w:rsidR="005710C7" w:rsidRPr="00C21789">
        <w:rPr>
          <w:rStyle w:val="FootnoteReference"/>
          <w:rFonts w:ascii="Arial" w:hAnsi="Arial" w:cs="Arial"/>
          <w:lang w:val="en-SG"/>
        </w:rPr>
        <w:footnoteReference w:id="10"/>
      </w:r>
      <w:r w:rsidR="005710C7" w:rsidRPr="00C21789">
        <w:rPr>
          <w:rFonts w:ascii="Arial" w:hAnsi="Arial" w:cs="Arial"/>
          <w:lang w:val="en-SG"/>
        </w:rPr>
        <w:t xml:space="preserve"> The automatic stay prohibits all creditors of the company (actual or contingent) from commencing or continuing litigation against the company and, theoretically speaking at least, apples to all entities, whenever domiciled, and all property of the debtor, whereover located.</w:t>
      </w:r>
      <w:r w:rsidR="00095089" w:rsidRPr="00C21789">
        <w:rPr>
          <w:rFonts w:ascii="Arial" w:hAnsi="Arial" w:cs="Arial"/>
          <w:lang w:val="en-SG"/>
        </w:rPr>
        <w:t xml:space="preserve"> In other words, the automatic stay</w:t>
      </w:r>
      <w:r w:rsidR="00317933" w:rsidRPr="00C21789">
        <w:rPr>
          <w:rFonts w:ascii="Arial" w:hAnsi="Arial" w:cs="Arial"/>
          <w:lang w:val="en-SG"/>
        </w:rPr>
        <w:t xml:space="preserve">, </w:t>
      </w:r>
      <w:r w:rsidR="00095089" w:rsidRPr="00C21789">
        <w:rPr>
          <w:rFonts w:ascii="Arial" w:hAnsi="Arial" w:cs="Arial"/>
          <w:lang w:val="en-SG"/>
        </w:rPr>
        <w:t>in theory</w:t>
      </w:r>
      <w:r w:rsidR="00317933" w:rsidRPr="00C21789">
        <w:rPr>
          <w:rFonts w:ascii="Arial" w:hAnsi="Arial" w:cs="Arial"/>
          <w:lang w:val="en-SG"/>
        </w:rPr>
        <w:t>,</w:t>
      </w:r>
      <w:r w:rsidR="00095089" w:rsidRPr="00C21789">
        <w:rPr>
          <w:rFonts w:ascii="Arial" w:hAnsi="Arial" w:cs="Arial"/>
          <w:lang w:val="en-SG"/>
        </w:rPr>
        <w:t xml:space="preserve"> </w:t>
      </w:r>
      <w:r w:rsidR="00317933" w:rsidRPr="00C21789">
        <w:rPr>
          <w:rFonts w:ascii="Arial" w:hAnsi="Arial" w:cs="Arial"/>
          <w:lang w:val="en-SG"/>
        </w:rPr>
        <w:t xml:space="preserve">will </w:t>
      </w:r>
      <w:r w:rsidR="00095089" w:rsidRPr="00C21789">
        <w:rPr>
          <w:rFonts w:ascii="Arial" w:hAnsi="Arial" w:cs="Arial"/>
          <w:lang w:val="en-SG"/>
        </w:rPr>
        <w:t>pr</w:t>
      </w:r>
      <w:r w:rsidR="00317933" w:rsidRPr="00C21789">
        <w:rPr>
          <w:rFonts w:ascii="Arial" w:hAnsi="Arial" w:cs="Arial"/>
          <w:lang w:val="en-SG"/>
        </w:rPr>
        <w:t>ohibit</w:t>
      </w:r>
      <w:r w:rsidR="00095089" w:rsidRPr="00C21789">
        <w:rPr>
          <w:rFonts w:ascii="Arial" w:hAnsi="Arial" w:cs="Arial"/>
          <w:lang w:val="en-SG"/>
        </w:rPr>
        <w:t xml:space="preserve"> the Romanian drivers from continuing the insolvency application in the Romanian Courts, unless leave is </w:t>
      </w:r>
      <w:r w:rsidR="00282D41">
        <w:rPr>
          <w:rFonts w:ascii="Arial" w:hAnsi="Arial" w:cs="Arial"/>
          <w:lang w:val="en-SG"/>
        </w:rPr>
        <w:t xml:space="preserve">first </w:t>
      </w:r>
      <w:r w:rsidR="00095089" w:rsidRPr="00C21789">
        <w:rPr>
          <w:rFonts w:ascii="Arial" w:hAnsi="Arial" w:cs="Arial"/>
          <w:lang w:val="en-SG"/>
        </w:rPr>
        <w:t xml:space="preserve">obtained from the US Court. If they fail to comply with the automatic stay, the Romanian drivers will be in contempt of the US Court. </w:t>
      </w:r>
    </w:p>
    <w:p w14:paraId="78AD388C" w14:textId="77777777" w:rsidR="00095089" w:rsidRPr="00C21789" w:rsidRDefault="00095089" w:rsidP="00095089">
      <w:pPr>
        <w:pStyle w:val="ListParagraph"/>
        <w:rPr>
          <w:rFonts w:ascii="Arial" w:hAnsi="Arial" w:cs="Arial"/>
          <w:u w:val="single"/>
          <w:lang w:val="en-SG"/>
        </w:rPr>
      </w:pPr>
    </w:p>
    <w:p w14:paraId="5EBF420C" w14:textId="2B0E2E63" w:rsidR="00317933" w:rsidRPr="00C21789" w:rsidRDefault="00095089"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That </w:t>
      </w:r>
      <w:r w:rsidR="00986065" w:rsidRPr="00C21789">
        <w:rPr>
          <w:rFonts w:ascii="Arial" w:hAnsi="Arial" w:cs="Arial"/>
          <w:lang w:val="en-SG"/>
        </w:rPr>
        <w:t>said</w:t>
      </w:r>
      <w:r w:rsidRPr="00C21789">
        <w:rPr>
          <w:rFonts w:ascii="Arial" w:hAnsi="Arial" w:cs="Arial"/>
          <w:lang w:val="en-SG"/>
        </w:rPr>
        <w:t xml:space="preserve">, there are both </w:t>
      </w:r>
      <w:r w:rsidRPr="00C21789">
        <w:rPr>
          <w:rFonts w:ascii="Arial" w:hAnsi="Arial" w:cs="Arial"/>
          <w:i/>
          <w:iCs/>
          <w:lang w:val="en-SG"/>
        </w:rPr>
        <w:t xml:space="preserve">legal </w:t>
      </w:r>
      <w:r w:rsidRPr="00C21789">
        <w:rPr>
          <w:rFonts w:ascii="Arial" w:hAnsi="Arial" w:cs="Arial"/>
          <w:lang w:val="en-SG"/>
        </w:rPr>
        <w:t xml:space="preserve">and </w:t>
      </w:r>
      <w:r w:rsidRPr="00C21789">
        <w:rPr>
          <w:rFonts w:ascii="Arial" w:hAnsi="Arial" w:cs="Arial"/>
          <w:i/>
          <w:iCs/>
          <w:lang w:val="en-SG"/>
        </w:rPr>
        <w:t>practical</w:t>
      </w:r>
      <w:r w:rsidRPr="00C21789">
        <w:rPr>
          <w:rFonts w:ascii="Arial" w:hAnsi="Arial" w:cs="Arial"/>
          <w:lang w:val="en-SG"/>
        </w:rPr>
        <w:t xml:space="preserve"> limitations to the </w:t>
      </w:r>
      <w:r w:rsidR="00F34728" w:rsidRPr="00C21789">
        <w:rPr>
          <w:rFonts w:ascii="Arial" w:hAnsi="Arial" w:cs="Arial"/>
          <w:lang w:val="en-SG"/>
        </w:rPr>
        <w:t xml:space="preserve">effects of the </w:t>
      </w:r>
      <w:r w:rsidR="00282D41">
        <w:rPr>
          <w:rFonts w:ascii="Arial" w:hAnsi="Arial" w:cs="Arial"/>
          <w:lang w:val="en-SG"/>
        </w:rPr>
        <w:t xml:space="preserve">US </w:t>
      </w:r>
      <w:r w:rsidR="00986065" w:rsidRPr="00C21789">
        <w:rPr>
          <w:rFonts w:ascii="Arial" w:hAnsi="Arial" w:cs="Arial"/>
          <w:lang w:val="en-SG"/>
        </w:rPr>
        <w:t xml:space="preserve">automatic stay. </w:t>
      </w:r>
      <w:r w:rsidR="00DA0A25" w:rsidRPr="00C21789">
        <w:rPr>
          <w:rFonts w:ascii="Arial" w:hAnsi="Arial" w:cs="Arial"/>
          <w:lang w:val="en-SG"/>
        </w:rPr>
        <w:t>From a legal perspective</w:t>
      </w:r>
      <w:r w:rsidR="001A140A" w:rsidRPr="00C21789">
        <w:rPr>
          <w:rFonts w:ascii="Arial" w:hAnsi="Arial" w:cs="Arial"/>
          <w:lang w:val="en-SG"/>
        </w:rPr>
        <w:t xml:space="preserve"> and due to considerations of judicial comity</w:t>
      </w:r>
      <w:r w:rsidR="00DA0A25" w:rsidRPr="00C21789">
        <w:rPr>
          <w:rFonts w:ascii="Arial" w:hAnsi="Arial" w:cs="Arial"/>
          <w:lang w:val="en-SG"/>
        </w:rPr>
        <w:t xml:space="preserve">, the US Court may have concerns about the worldwide effect of the </w:t>
      </w:r>
      <w:r w:rsidR="001A140A" w:rsidRPr="00C21789">
        <w:rPr>
          <w:rFonts w:ascii="Arial" w:hAnsi="Arial" w:cs="Arial"/>
          <w:lang w:val="en-SG"/>
        </w:rPr>
        <w:t xml:space="preserve">automatic stay, in circumstances where there is already a pending insolvency application before the Romanian Court </w:t>
      </w:r>
      <w:r w:rsidR="001A140A" w:rsidRPr="00C21789">
        <w:rPr>
          <w:rFonts w:ascii="Arial" w:hAnsi="Arial" w:cs="Arial"/>
          <w:i/>
          <w:iCs/>
          <w:lang w:val="en-SG"/>
        </w:rPr>
        <w:t>at the time</w:t>
      </w:r>
      <w:r w:rsidR="001A140A" w:rsidRPr="00C21789">
        <w:rPr>
          <w:rFonts w:ascii="Arial" w:hAnsi="Arial" w:cs="Arial"/>
          <w:lang w:val="en-SG"/>
        </w:rPr>
        <w:t xml:space="preserve"> the voluntary petition for US Chapter 11 relief is made. </w:t>
      </w:r>
    </w:p>
    <w:p w14:paraId="6A55BACC" w14:textId="77777777" w:rsidR="00317933" w:rsidRPr="00C21789" w:rsidRDefault="00317933" w:rsidP="00317933">
      <w:pPr>
        <w:pStyle w:val="ListParagraph"/>
        <w:rPr>
          <w:rFonts w:ascii="Arial" w:hAnsi="Arial" w:cs="Arial"/>
          <w:lang w:val="en-SG"/>
        </w:rPr>
      </w:pPr>
    </w:p>
    <w:p w14:paraId="61724AD2" w14:textId="314CFAEE" w:rsidR="00095089" w:rsidRPr="00C21789" w:rsidRDefault="00317933"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Further</w:t>
      </w:r>
      <w:r w:rsidR="001A140A" w:rsidRPr="00C21789">
        <w:rPr>
          <w:rFonts w:ascii="Arial" w:hAnsi="Arial" w:cs="Arial"/>
          <w:lang w:val="en-SG"/>
        </w:rPr>
        <w:t xml:space="preserve">, from </w:t>
      </w:r>
      <w:r w:rsidR="001A140A" w:rsidRPr="00C21789">
        <w:rPr>
          <w:rFonts w:ascii="Arial" w:hAnsi="Arial" w:cs="Arial"/>
          <w:i/>
          <w:iCs/>
          <w:lang w:val="en-SG"/>
        </w:rPr>
        <w:t>a</w:t>
      </w:r>
      <w:r w:rsidR="001A140A" w:rsidRPr="00C21789">
        <w:rPr>
          <w:rFonts w:ascii="Arial" w:hAnsi="Arial" w:cs="Arial"/>
          <w:lang w:val="en-SG"/>
        </w:rPr>
        <w:t xml:space="preserve"> practical perspective, given that the Romanian drivers</w:t>
      </w:r>
      <w:r w:rsidRPr="00C21789">
        <w:rPr>
          <w:rFonts w:ascii="Arial" w:hAnsi="Arial" w:cs="Arial"/>
          <w:lang w:val="en-SG"/>
        </w:rPr>
        <w:t xml:space="preserve"> appear to</w:t>
      </w:r>
      <w:r w:rsidR="001A140A" w:rsidRPr="00C21789">
        <w:rPr>
          <w:rFonts w:ascii="Arial" w:hAnsi="Arial" w:cs="Arial"/>
          <w:lang w:val="en-SG"/>
        </w:rPr>
        <w:t xml:space="preserve"> have little or no contact with the US, even if they are technically subject to the automatic stay, the Romanian drivers might nevertheless decide to not comply if they come to the view that the US Courts have no personal jurisdiction over them.</w:t>
      </w:r>
      <w:r w:rsidR="00ED5B53" w:rsidRPr="00C21789">
        <w:rPr>
          <w:rStyle w:val="FootnoteReference"/>
          <w:rFonts w:ascii="Arial" w:hAnsi="Arial" w:cs="Arial"/>
          <w:lang w:val="en-SG"/>
        </w:rPr>
        <w:footnoteReference w:id="11"/>
      </w:r>
    </w:p>
    <w:p w14:paraId="76F164C3" w14:textId="77777777" w:rsidR="001A140A" w:rsidRPr="00C21789" w:rsidRDefault="001A140A" w:rsidP="001A140A">
      <w:pPr>
        <w:pStyle w:val="ListParagraph"/>
        <w:rPr>
          <w:rFonts w:ascii="Arial" w:hAnsi="Arial" w:cs="Arial"/>
          <w:u w:val="single"/>
          <w:lang w:val="en-SG"/>
        </w:rPr>
      </w:pPr>
    </w:p>
    <w:p w14:paraId="42D816D9" w14:textId="1CC640C8" w:rsidR="001A140A" w:rsidRPr="00C21789" w:rsidRDefault="00ED5B53"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However, the strategic value to Efwon Romania of the voluntary petition for US Chapter 11 relief goes beyond the automatic stay. Importantly, Efwon Romania should also make clear in its supporting court papers that it intends to take urgent and immediate steps to recognise the US Chapter 11 proceedings</w:t>
      </w:r>
      <w:r w:rsidRPr="00C21789">
        <w:rPr>
          <w:rStyle w:val="FootnoteReference"/>
          <w:rFonts w:ascii="Arial" w:hAnsi="Arial" w:cs="Arial"/>
          <w:lang w:val="en-SG"/>
        </w:rPr>
        <w:footnoteReference w:id="12"/>
      </w:r>
      <w:r w:rsidR="00F669DF" w:rsidRPr="00C21789">
        <w:rPr>
          <w:rFonts w:ascii="Arial" w:hAnsi="Arial" w:cs="Arial"/>
          <w:lang w:val="en-SG"/>
        </w:rPr>
        <w:t xml:space="preserve"> in Romania under the Romanian Insolvency Law – which implements the UNCITRAL Model Law on Cross Border Insolvency 1997 (“</w:t>
      </w:r>
      <w:r w:rsidR="00F669DF" w:rsidRPr="00C21789">
        <w:rPr>
          <w:rFonts w:ascii="Arial" w:hAnsi="Arial" w:cs="Arial"/>
          <w:b/>
          <w:bCs/>
          <w:lang w:val="en-SG"/>
        </w:rPr>
        <w:t>Model Law</w:t>
      </w:r>
      <w:r w:rsidR="00F669DF" w:rsidRPr="00C21789">
        <w:rPr>
          <w:rFonts w:ascii="Arial" w:hAnsi="Arial" w:cs="Arial"/>
          <w:lang w:val="en-SG"/>
        </w:rPr>
        <w:t>”).</w:t>
      </w:r>
      <w:r w:rsidR="005A5BCE" w:rsidRPr="00C21789">
        <w:rPr>
          <w:rFonts w:ascii="Arial" w:hAnsi="Arial" w:cs="Arial"/>
          <w:lang w:val="en-SG"/>
        </w:rPr>
        <w:t xml:space="preserve"> Romania adopted the Model Law in 2002 and the Model Law (as enacted in Romania) (the “</w:t>
      </w:r>
      <w:r w:rsidR="005A5BCE" w:rsidRPr="00C21789">
        <w:rPr>
          <w:rFonts w:ascii="Arial" w:hAnsi="Arial" w:cs="Arial"/>
          <w:b/>
          <w:bCs/>
          <w:lang w:val="en-SG"/>
        </w:rPr>
        <w:t>Romania Model Law</w:t>
      </w:r>
      <w:r w:rsidR="005A5BCE" w:rsidRPr="00C21789">
        <w:rPr>
          <w:rFonts w:ascii="Arial" w:hAnsi="Arial" w:cs="Arial"/>
          <w:lang w:val="en-SG"/>
        </w:rPr>
        <w:t>”) governs cross border insolvency matters involving non-EU member states.</w:t>
      </w:r>
    </w:p>
    <w:p w14:paraId="60DE53B8" w14:textId="77777777" w:rsidR="005A5BCE" w:rsidRPr="00C21789" w:rsidRDefault="005A5BCE" w:rsidP="005A5BCE">
      <w:pPr>
        <w:pStyle w:val="ListParagraph"/>
        <w:rPr>
          <w:rFonts w:ascii="Arial" w:hAnsi="Arial" w:cs="Arial"/>
          <w:u w:val="single"/>
          <w:lang w:val="en-SG"/>
        </w:rPr>
      </w:pPr>
    </w:p>
    <w:p w14:paraId="196D2851" w14:textId="2C8F70CB" w:rsidR="004226A8" w:rsidRPr="00C21789" w:rsidRDefault="005A5BCE"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Pursuant to the Romania Model Law, </w:t>
      </w:r>
      <w:r w:rsidR="00C03156" w:rsidRPr="00C21789">
        <w:rPr>
          <w:rFonts w:ascii="Arial" w:hAnsi="Arial" w:cs="Arial"/>
          <w:lang w:val="en-SG"/>
        </w:rPr>
        <w:t xml:space="preserve">non-EU insolvency officeholders have the standing to apply for the relevant foreign proceedings to be recognised by the Romanian Court. </w:t>
      </w:r>
      <w:r w:rsidR="004226A8" w:rsidRPr="00C21789">
        <w:rPr>
          <w:rFonts w:ascii="Arial" w:hAnsi="Arial" w:cs="Arial"/>
          <w:lang w:val="en-SG"/>
        </w:rPr>
        <w:t>The party making the application to the Romanian Court for recognition has to be Efwon Romania’s “</w:t>
      </w:r>
      <w:r w:rsidR="004226A8" w:rsidRPr="00C21789">
        <w:rPr>
          <w:rFonts w:ascii="Arial" w:hAnsi="Arial" w:cs="Arial"/>
          <w:i/>
          <w:iCs/>
          <w:lang w:val="en-SG"/>
        </w:rPr>
        <w:t>foreign representative</w:t>
      </w:r>
      <w:r w:rsidR="004226A8" w:rsidRPr="00C21789">
        <w:rPr>
          <w:rFonts w:ascii="Arial" w:hAnsi="Arial" w:cs="Arial"/>
          <w:lang w:val="en-SG"/>
        </w:rPr>
        <w:t>”</w:t>
      </w:r>
      <w:r w:rsidR="004226A8" w:rsidRPr="00C21789">
        <w:rPr>
          <w:rStyle w:val="FootnoteReference"/>
          <w:rFonts w:ascii="Arial" w:hAnsi="Arial" w:cs="Arial"/>
          <w:lang w:val="en-SG"/>
        </w:rPr>
        <w:footnoteReference w:id="13"/>
      </w:r>
      <w:r w:rsidR="004226A8" w:rsidRPr="00C21789">
        <w:rPr>
          <w:rFonts w:ascii="Arial" w:hAnsi="Arial" w:cs="Arial"/>
          <w:lang w:val="en-SG"/>
        </w:rPr>
        <w:t xml:space="preserve">, </w:t>
      </w:r>
      <w:r w:rsidR="00B24220" w:rsidRPr="00C21789">
        <w:rPr>
          <w:rFonts w:ascii="Arial" w:hAnsi="Arial" w:cs="Arial"/>
          <w:i/>
          <w:iCs/>
          <w:lang w:val="en-SG"/>
        </w:rPr>
        <w:t>i.e.,</w:t>
      </w:r>
      <w:r w:rsidR="004226A8" w:rsidRPr="00C21789">
        <w:rPr>
          <w:rFonts w:ascii="Arial" w:hAnsi="Arial" w:cs="Arial"/>
          <w:lang w:val="en-SG"/>
        </w:rPr>
        <w:t xml:space="preserve"> a person, including one appointed on an interim basis, authorised in a foreign proceeding (</w:t>
      </w:r>
      <w:r w:rsidR="00B24220" w:rsidRPr="00C21789">
        <w:rPr>
          <w:rFonts w:ascii="Arial" w:hAnsi="Arial" w:cs="Arial"/>
          <w:lang w:val="en-SG"/>
        </w:rPr>
        <w:t>i.e.,</w:t>
      </w:r>
      <w:r w:rsidR="004226A8" w:rsidRPr="00C21789">
        <w:rPr>
          <w:rFonts w:ascii="Arial" w:hAnsi="Arial" w:cs="Arial"/>
          <w:lang w:val="en-SG"/>
        </w:rPr>
        <w:t xml:space="preserve"> the US Chapter 11 proceedings) to administer Efwon’s Romania’s reorganisation or to act as a representative of the foreign proceeding. An interim order can be sought from </w:t>
      </w:r>
      <w:r w:rsidR="004226A8" w:rsidRPr="00C21789">
        <w:rPr>
          <w:rFonts w:ascii="Arial" w:hAnsi="Arial" w:cs="Arial"/>
          <w:lang w:val="en-SG"/>
        </w:rPr>
        <w:lastRenderedPageBreak/>
        <w:t>the US Court appoint</w:t>
      </w:r>
      <w:r w:rsidR="00282D41">
        <w:rPr>
          <w:rFonts w:ascii="Arial" w:hAnsi="Arial" w:cs="Arial"/>
          <w:lang w:val="en-SG"/>
        </w:rPr>
        <w:t>ing</w:t>
      </w:r>
      <w:r w:rsidR="004226A8" w:rsidRPr="00C21789">
        <w:rPr>
          <w:rFonts w:ascii="Arial" w:hAnsi="Arial" w:cs="Arial"/>
          <w:lang w:val="en-SG"/>
        </w:rPr>
        <w:t xml:space="preserve"> either an insolvency practitioner or international counsel as Efwon’s Romania’s “</w:t>
      </w:r>
      <w:r w:rsidR="004226A8" w:rsidRPr="00C21789">
        <w:rPr>
          <w:rFonts w:ascii="Arial" w:hAnsi="Arial" w:cs="Arial"/>
          <w:i/>
          <w:iCs/>
          <w:lang w:val="en-SG"/>
        </w:rPr>
        <w:t>foreign representative</w:t>
      </w:r>
      <w:r w:rsidR="004226A8" w:rsidRPr="00C21789">
        <w:rPr>
          <w:rFonts w:ascii="Arial" w:hAnsi="Arial" w:cs="Arial"/>
          <w:lang w:val="en-SG"/>
        </w:rPr>
        <w:t>” for this purpose.</w:t>
      </w:r>
    </w:p>
    <w:p w14:paraId="0BB07DED" w14:textId="77777777" w:rsidR="004226A8" w:rsidRPr="00C21789" w:rsidRDefault="004226A8" w:rsidP="004226A8">
      <w:pPr>
        <w:pStyle w:val="ListParagraph"/>
        <w:rPr>
          <w:rFonts w:ascii="Arial" w:hAnsi="Arial" w:cs="Arial"/>
          <w:lang w:val="en-SG"/>
        </w:rPr>
      </w:pPr>
    </w:p>
    <w:p w14:paraId="06F04297" w14:textId="202C6C3F" w:rsidR="00D476C7" w:rsidRPr="00C21789" w:rsidRDefault="00570722"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Under the </w:t>
      </w:r>
      <w:r w:rsidR="00282D41">
        <w:rPr>
          <w:rFonts w:ascii="Arial" w:hAnsi="Arial" w:cs="Arial"/>
          <w:lang w:val="en-SG"/>
        </w:rPr>
        <w:t xml:space="preserve">Romanian </w:t>
      </w:r>
      <w:r w:rsidRPr="00C21789">
        <w:rPr>
          <w:rFonts w:ascii="Arial" w:hAnsi="Arial" w:cs="Arial"/>
          <w:lang w:val="en-SG"/>
        </w:rPr>
        <w:t>Model Law, recognition is a formal process and the Romanian Court is obliged to recognise the US Chapter 11 proceedings, subject to the requirement of reciprocity and Romanian public policy</w:t>
      </w:r>
      <w:r w:rsidRPr="00C21789">
        <w:rPr>
          <w:rStyle w:val="FootnoteReference"/>
          <w:rFonts w:ascii="Arial" w:hAnsi="Arial" w:cs="Arial"/>
          <w:lang w:val="en-SG"/>
        </w:rPr>
        <w:footnoteReference w:id="14"/>
      </w:r>
      <w:r w:rsidRPr="00C21789">
        <w:rPr>
          <w:rFonts w:ascii="Arial" w:hAnsi="Arial" w:cs="Arial"/>
          <w:lang w:val="en-SG"/>
        </w:rPr>
        <w:t xml:space="preserve">. </w:t>
      </w:r>
      <w:r w:rsidRPr="00C21789">
        <w:rPr>
          <w:rFonts w:ascii="Arial" w:hAnsi="Arial" w:cs="Arial"/>
          <w:lang w:val="en-SG"/>
        </w:rPr>
        <w:t>T</w:t>
      </w:r>
      <w:r w:rsidR="00D476C7" w:rsidRPr="00C21789">
        <w:rPr>
          <w:rFonts w:ascii="Arial" w:hAnsi="Arial" w:cs="Arial"/>
          <w:lang w:val="en-SG"/>
        </w:rPr>
        <w:t xml:space="preserve">here does not appear to be any issues with the reciprocity requirement, as </w:t>
      </w:r>
      <w:r w:rsidR="00A725DE" w:rsidRPr="00C21789">
        <w:rPr>
          <w:rFonts w:ascii="Arial" w:hAnsi="Arial" w:cs="Arial"/>
          <w:lang w:val="en-SG"/>
        </w:rPr>
        <w:t xml:space="preserve">the US Courts </w:t>
      </w:r>
      <w:r w:rsidR="00317933" w:rsidRPr="00C21789">
        <w:rPr>
          <w:rFonts w:ascii="Arial" w:hAnsi="Arial" w:cs="Arial"/>
          <w:lang w:val="en-SG"/>
        </w:rPr>
        <w:t xml:space="preserve">appears to </w:t>
      </w:r>
      <w:r w:rsidR="00D476C7" w:rsidRPr="00C21789">
        <w:rPr>
          <w:rFonts w:ascii="Arial" w:hAnsi="Arial" w:cs="Arial"/>
          <w:lang w:val="en-SG"/>
        </w:rPr>
        <w:t>ha</w:t>
      </w:r>
      <w:r w:rsidR="00317933" w:rsidRPr="00C21789">
        <w:rPr>
          <w:rFonts w:ascii="Arial" w:hAnsi="Arial" w:cs="Arial"/>
          <w:lang w:val="en-SG"/>
        </w:rPr>
        <w:t>ve</w:t>
      </w:r>
      <w:r w:rsidR="00D476C7" w:rsidRPr="00C21789">
        <w:rPr>
          <w:rFonts w:ascii="Arial" w:hAnsi="Arial" w:cs="Arial"/>
          <w:lang w:val="en-SG"/>
        </w:rPr>
        <w:t xml:space="preserve"> </w:t>
      </w:r>
      <w:r w:rsidR="00317933" w:rsidRPr="00C21789">
        <w:rPr>
          <w:rFonts w:ascii="Arial" w:hAnsi="Arial" w:cs="Arial"/>
          <w:lang w:val="en-SG"/>
        </w:rPr>
        <w:t>recognised Romanian insolvency proceedings</w:t>
      </w:r>
      <w:r w:rsidR="00D476C7" w:rsidRPr="00C21789">
        <w:rPr>
          <w:rFonts w:ascii="Arial" w:hAnsi="Arial" w:cs="Arial"/>
          <w:lang w:val="en-SG"/>
        </w:rPr>
        <w:t xml:space="preserve"> in the past</w:t>
      </w:r>
      <w:r w:rsidR="00317933" w:rsidRPr="00C21789">
        <w:rPr>
          <w:rFonts w:ascii="Arial" w:hAnsi="Arial" w:cs="Arial"/>
          <w:lang w:val="en-SG"/>
        </w:rPr>
        <w:t>.</w:t>
      </w:r>
      <w:r w:rsidR="00A725DE" w:rsidRPr="00C21789">
        <w:rPr>
          <w:rStyle w:val="FootnoteReference"/>
          <w:rFonts w:ascii="Arial" w:hAnsi="Arial" w:cs="Arial"/>
          <w:lang w:val="en-SG"/>
        </w:rPr>
        <w:footnoteReference w:id="15"/>
      </w:r>
      <w:r w:rsidRPr="00C21789">
        <w:rPr>
          <w:rFonts w:ascii="Arial" w:hAnsi="Arial" w:cs="Arial"/>
          <w:lang w:val="en-SG"/>
        </w:rPr>
        <w:t xml:space="preserve"> Further,</w:t>
      </w:r>
      <w:r w:rsidR="00D476C7" w:rsidRPr="00C21789">
        <w:rPr>
          <w:rFonts w:ascii="Arial" w:hAnsi="Arial" w:cs="Arial"/>
          <w:lang w:val="en-SG"/>
        </w:rPr>
        <w:t xml:space="preserve"> to our understanding, there is nothing under Romanian public policy that would prevent the Romania Court from recognising US Chapter 11 proceedings.</w:t>
      </w:r>
    </w:p>
    <w:p w14:paraId="4A373EAC" w14:textId="77777777" w:rsidR="00D476C7" w:rsidRPr="00C21789" w:rsidRDefault="00D476C7" w:rsidP="00D476C7">
      <w:pPr>
        <w:pStyle w:val="ListParagraph"/>
        <w:rPr>
          <w:rFonts w:ascii="Arial" w:hAnsi="Arial" w:cs="Arial"/>
          <w:lang w:val="en-SG"/>
        </w:rPr>
      </w:pPr>
    </w:p>
    <w:p w14:paraId="0A8E1A2C" w14:textId="2F5212DA" w:rsidR="006032D5" w:rsidRPr="00C21789" w:rsidRDefault="00994118"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In seeking recognition by the</w:t>
      </w:r>
      <w:r w:rsidR="00D476C7" w:rsidRPr="00C21789">
        <w:rPr>
          <w:rFonts w:ascii="Arial" w:hAnsi="Arial" w:cs="Arial"/>
          <w:lang w:val="en-SG"/>
        </w:rPr>
        <w:t xml:space="preserve"> Romanian Court</w:t>
      </w:r>
      <w:r w:rsidRPr="00C21789">
        <w:rPr>
          <w:rFonts w:ascii="Arial" w:hAnsi="Arial" w:cs="Arial"/>
          <w:lang w:val="en-SG"/>
        </w:rPr>
        <w:t xml:space="preserve">, Efwon Romania </w:t>
      </w:r>
      <w:r w:rsidR="00C26C4F" w:rsidRPr="00C21789">
        <w:rPr>
          <w:rFonts w:ascii="Arial" w:hAnsi="Arial" w:cs="Arial"/>
          <w:lang w:val="en-SG"/>
        </w:rPr>
        <w:t xml:space="preserve">will </w:t>
      </w:r>
      <w:r w:rsidRPr="00C21789">
        <w:rPr>
          <w:rFonts w:ascii="Arial" w:hAnsi="Arial" w:cs="Arial"/>
          <w:lang w:val="en-SG"/>
        </w:rPr>
        <w:t>argue that the US is its centre of main interests (“</w:t>
      </w:r>
      <w:r w:rsidRPr="00C21789">
        <w:rPr>
          <w:rFonts w:ascii="Arial" w:hAnsi="Arial" w:cs="Arial"/>
          <w:b/>
          <w:bCs/>
          <w:lang w:val="en-SG"/>
        </w:rPr>
        <w:t>COMI</w:t>
      </w:r>
      <w:r w:rsidRPr="00C21789">
        <w:rPr>
          <w:rFonts w:ascii="Arial" w:hAnsi="Arial" w:cs="Arial"/>
          <w:lang w:val="en-SG"/>
        </w:rPr>
        <w:t>”), and therefore its US Chapter 11 proceedings should be recognised as a foreign main proceeding. Although</w:t>
      </w:r>
      <w:r w:rsidR="00FF5517" w:rsidRPr="00C21789">
        <w:rPr>
          <w:rFonts w:ascii="Arial" w:hAnsi="Arial" w:cs="Arial"/>
          <w:lang w:val="en-SG"/>
        </w:rPr>
        <w:t xml:space="preserve"> </w:t>
      </w:r>
      <w:r w:rsidR="00570722" w:rsidRPr="00C21789">
        <w:rPr>
          <w:rFonts w:ascii="Arial" w:hAnsi="Arial" w:cs="Arial"/>
          <w:lang w:val="en-SG"/>
        </w:rPr>
        <w:t>Efwon Romania is incorporated in</w:t>
      </w:r>
      <w:r w:rsidR="00FF5517" w:rsidRPr="00C21789">
        <w:rPr>
          <w:rFonts w:ascii="Arial" w:hAnsi="Arial" w:cs="Arial"/>
          <w:lang w:val="en-SG"/>
        </w:rPr>
        <w:t xml:space="preserve"> Romania, and therefore cannot rely on the presumption contained in Article 16(3) of the Model Law</w:t>
      </w:r>
      <w:r w:rsidRPr="00C21789">
        <w:rPr>
          <w:rFonts w:ascii="Arial" w:hAnsi="Arial" w:cs="Arial"/>
          <w:lang w:val="en-SG"/>
        </w:rPr>
        <w:t xml:space="preserve">, </w:t>
      </w:r>
      <w:r w:rsidR="006032D5" w:rsidRPr="00C21789">
        <w:rPr>
          <w:rFonts w:ascii="Arial" w:hAnsi="Arial" w:cs="Arial"/>
          <w:lang w:val="en-SG"/>
        </w:rPr>
        <w:t>t</w:t>
      </w:r>
      <w:r w:rsidRPr="00C21789">
        <w:rPr>
          <w:rFonts w:ascii="Arial" w:hAnsi="Arial" w:cs="Arial"/>
          <w:lang w:val="en-SG"/>
        </w:rPr>
        <w:t>he place of incorporation</w:t>
      </w:r>
      <w:r w:rsidR="006032D5" w:rsidRPr="00C21789">
        <w:rPr>
          <w:rFonts w:ascii="Arial" w:hAnsi="Arial" w:cs="Arial"/>
          <w:lang w:val="en-SG"/>
        </w:rPr>
        <w:t xml:space="preserve"> is just a starting point and the presumption can be displaced by the presence of other factors pointing towards the US as Efwon Romania’s </w:t>
      </w:r>
      <w:r w:rsidRPr="00C21789">
        <w:rPr>
          <w:rFonts w:ascii="Arial" w:hAnsi="Arial" w:cs="Arial"/>
          <w:lang w:val="en-SG"/>
        </w:rPr>
        <w:t>COMI</w:t>
      </w:r>
      <w:r w:rsidR="006032D5" w:rsidRPr="00C21789">
        <w:rPr>
          <w:rFonts w:ascii="Arial" w:hAnsi="Arial" w:cs="Arial"/>
          <w:lang w:val="en-SG"/>
        </w:rPr>
        <w:t xml:space="preserve">. </w:t>
      </w:r>
      <w:r w:rsidRPr="00C21789">
        <w:rPr>
          <w:rFonts w:ascii="Arial" w:hAnsi="Arial" w:cs="Arial"/>
          <w:lang w:val="en-SG"/>
        </w:rPr>
        <w:t>Some of the key factors the Court will likely look at include:</w:t>
      </w:r>
    </w:p>
    <w:p w14:paraId="1B8CFCFB" w14:textId="77777777" w:rsidR="00994118" w:rsidRPr="00C21789" w:rsidRDefault="00994118" w:rsidP="00994118">
      <w:pPr>
        <w:pStyle w:val="ListParagraph"/>
        <w:rPr>
          <w:rFonts w:ascii="Arial" w:hAnsi="Arial" w:cs="Arial"/>
          <w:u w:val="single"/>
          <w:lang w:val="en-SG"/>
        </w:rPr>
      </w:pPr>
    </w:p>
    <w:p w14:paraId="32029873" w14:textId="60EAB10F" w:rsidR="00046675" w:rsidRPr="00C21789" w:rsidRDefault="00A56252" w:rsidP="00002A22">
      <w:pPr>
        <w:pStyle w:val="ListParagraph"/>
        <w:numPr>
          <w:ilvl w:val="0"/>
          <w:numId w:val="13"/>
        </w:numPr>
        <w:ind w:left="1134" w:hanging="567"/>
        <w:rPr>
          <w:rFonts w:ascii="Arial" w:hAnsi="Arial" w:cs="Arial"/>
          <w:u w:val="single"/>
          <w:lang w:val="en-SG"/>
        </w:rPr>
      </w:pPr>
      <w:r w:rsidRPr="00C21789">
        <w:rPr>
          <w:rFonts w:ascii="Arial" w:hAnsi="Arial" w:cs="Arial"/>
          <w:lang w:val="en-SG"/>
        </w:rPr>
        <w:t xml:space="preserve">Whether the US is the place from which control and direction over Efwon Romania’s administration was exercised, and/or </w:t>
      </w:r>
      <w:r w:rsidR="00291D5F" w:rsidRPr="00C21789">
        <w:rPr>
          <w:rFonts w:ascii="Arial" w:hAnsi="Arial" w:cs="Arial"/>
          <w:lang w:val="en-SG"/>
        </w:rPr>
        <w:t xml:space="preserve">whether </w:t>
      </w:r>
      <w:r w:rsidRPr="00C21789">
        <w:rPr>
          <w:rFonts w:ascii="Arial" w:hAnsi="Arial" w:cs="Arial"/>
          <w:lang w:val="en-SG"/>
        </w:rPr>
        <w:t xml:space="preserve">it is the “nerve centre” of Efwon Romania’s administration (for </w:t>
      </w:r>
      <w:r w:rsidR="00B24220" w:rsidRPr="00C21789">
        <w:rPr>
          <w:rFonts w:ascii="Arial" w:hAnsi="Arial" w:cs="Arial"/>
          <w:lang w:val="en-SG"/>
        </w:rPr>
        <w:t>e.g.,</w:t>
      </w:r>
      <w:r w:rsidRPr="00C21789">
        <w:rPr>
          <w:rFonts w:ascii="Arial" w:hAnsi="Arial" w:cs="Arial"/>
          <w:lang w:val="en-SG"/>
        </w:rPr>
        <w:t xml:space="preserve"> if the Efwon Group’s head office is in the US</w:t>
      </w:r>
      <w:r w:rsidR="007D73A8" w:rsidRPr="00C21789">
        <w:rPr>
          <w:rFonts w:ascii="Arial" w:hAnsi="Arial" w:cs="Arial"/>
          <w:lang w:val="en-SG"/>
        </w:rPr>
        <w:t xml:space="preserve"> and all of the administrative functions of the Group</w:t>
      </w:r>
      <w:r w:rsidR="00AC4BB4" w:rsidRPr="00C21789">
        <w:rPr>
          <w:rFonts w:ascii="Arial" w:hAnsi="Arial" w:cs="Arial"/>
          <w:lang w:val="en-SG"/>
        </w:rPr>
        <w:t>, including Efwon Romania’s,</w:t>
      </w:r>
      <w:r w:rsidR="007D73A8" w:rsidRPr="00C21789">
        <w:rPr>
          <w:rFonts w:ascii="Arial" w:hAnsi="Arial" w:cs="Arial"/>
          <w:lang w:val="en-SG"/>
        </w:rPr>
        <w:t xml:space="preserve"> is located there</w:t>
      </w:r>
      <w:r w:rsidRPr="00C21789">
        <w:rPr>
          <w:rFonts w:ascii="Arial" w:hAnsi="Arial" w:cs="Arial"/>
          <w:lang w:val="en-SG"/>
        </w:rPr>
        <w:t>)</w:t>
      </w:r>
      <w:r w:rsidR="00282D41">
        <w:rPr>
          <w:rFonts w:ascii="Arial" w:hAnsi="Arial" w:cs="Arial"/>
          <w:lang w:val="en-SG"/>
        </w:rPr>
        <w:t>;</w:t>
      </w:r>
    </w:p>
    <w:p w14:paraId="2F06F9C9" w14:textId="39A96132" w:rsidR="00046675" w:rsidRPr="00C21789" w:rsidRDefault="007D73A8" w:rsidP="00046675">
      <w:pPr>
        <w:pStyle w:val="ListParagraph"/>
        <w:ind w:left="1440"/>
        <w:rPr>
          <w:rFonts w:ascii="Arial" w:hAnsi="Arial" w:cs="Arial"/>
          <w:u w:val="single"/>
          <w:lang w:val="en-SG"/>
        </w:rPr>
      </w:pPr>
      <w:r w:rsidRPr="00C21789">
        <w:rPr>
          <w:rFonts w:ascii="Arial" w:hAnsi="Arial" w:cs="Arial"/>
          <w:lang w:val="en-SG"/>
        </w:rPr>
        <w:t xml:space="preserve"> </w:t>
      </w:r>
    </w:p>
    <w:p w14:paraId="05F5A4DF" w14:textId="508C6C9E" w:rsidR="00AC4BB4" w:rsidRPr="00C21789" w:rsidRDefault="00291D5F" w:rsidP="00002A22">
      <w:pPr>
        <w:pStyle w:val="ListParagraph"/>
        <w:numPr>
          <w:ilvl w:val="0"/>
          <w:numId w:val="13"/>
        </w:numPr>
        <w:ind w:left="1134" w:hanging="567"/>
        <w:rPr>
          <w:rFonts w:ascii="Arial" w:hAnsi="Arial" w:cs="Arial"/>
          <w:u w:val="single"/>
          <w:lang w:val="en-SG"/>
        </w:rPr>
      </w:pPr>
      <w:r w:rsidRPr="00C21789">
        <w:rPr>
          <w:rFonts w:ascii="Arial" w:hAnsi="Arial" w:cs="Arial"/>
          <w:lang w:val="en-SG"/>
        </w:rPr>
        <w:t>There is room to argue that</w:t>
      </w:r>
      <w:r w:rsidR="00046675" w:rsidRPr="00C21789">
        <w:rPr>
          <w:rFonts w:ascii="Arial" w:hAnsi="Arial" w:cs="Arial"/>
          <w:lang w:val="en-SG"/>
        </w:rPr>
        <w:t xml:space="preserve"> this is the case given that you (and your team) are the persons directing the activities of </w:t>
      </w:r>
      <w:r w:rsidR="00282D41">
        <w:rPr>
          <w:rFonts w:ascii="Arial" w:hAnsi="Arial" w:cs="Arial"/>
          <w:lang w:val="en-SG"/>
        </w:rPr>
        <w:t>each of the entities in the Efwon G</w:t>
      </w:r>
      <w:r w:rsidR="00046675" w:rsidRPr="00C21789">
        <w:rPr>
          <w:rFonts w:ascii="Arial" w:hAnsi="Arial" w:cs="Arial"/>
          <w:lang w:val="en-SG"/>
        </w:rPr>
        <w:t>roup, and as an American you are based in the US.</w:t>
      </w:r>
      <w:r w:rsidR="00AC4BB4" w:rsidRPr="00C21789">
        <w:rPr>
          <w:rFonts w:ascii="Arial" w:hAnsi="Arial" w:cs="Arial"/>
          <w:lang w:val="en-SG"/>
        </w:rPr>
        <w:t xml:space="preserve"> </w:t>
      </w:r>
      <w:r w:rsidR="00AC4BB4" w:rsidRPr="00C21789">
        <w:rPr>
          <w:rFonts w:ascii="Arial" w:hAnsi="Arial" w:cs="Arial"/>
          <w:lang w:val="en-SG"/>
        </w:rPr>
        <w:t>Further, while Efwon Romania’s main creditor</w:t>
      </w:r>
      <w:r w:rsidR="00AC4BB4" w:rsidRPr="00C21789">
        <w:rPr>
          <w:rStyle w:val="FootnoteReference"/>
          <w:rFonts w:ascii="Arial" w:hAnsi="Arial" w:cs="Arial"/>
          <w:lang w:val="en-SG"/>
        </w:rPr>
        <w:footnoteReference w:id="16"/>
      </w:r>
      <w:r w:rsidR="00AC4BB4" w:rsidRPr="00C21789">
        <w:rPr>
          <w:rFonts w:ascii="Arial" w:hAnsi="Arial" w:cs="Arial"/>
          <w:lang w:val="en-SG"/>
        </w:rPr>
        <w:t xml:space="preserve">, Efwon Trading, is an UK company, it </w:t>
      </w:r>
      <w:r w:rsidRPr="00C21789">
        <w:rPr>
          <w:rFonts w:ascii="Arial" w:hAnsi="Arial" w:cs="Arial"/>
          <w:lang w:val="en-SG"/>
        </w:rPr>
        <w:t xml:space="preserve">in turns </w:t>
      </w:r>
      <w:r w:rsidR="00AC4BB4" w:rsidRPr="00C21789">
        <w:rPr>
          <w:rFonts w:ascii="Arial" w:hAnsi="Arial" w:cs="Arial"/>
          <w:lang w:val="en-SG"/>
        </w:rPr>
        <w:t xml:space="preserve">obtains the bulk of its funding from Efwon Investments, a US company. </w:t>
      </w:r>
      <w:r w:rsidRPr="00C21789">
        <w:rPr>
          <w:rFonts w:ascii="Arial" w:hAnsi="Arial" w:cs="Arial"/>
          <w:lang w:val="en-SG"/>
        </w:rPr>
        <w:t>In other words, i</w:t>
      </w:r>
      <w:r w:rsidR="00AC4BB4" w:rsidRPr="00C21789">
        <w:rPr>
          <w:rFonts w:ascii="Arial" w:hAnsi="Arial" w:cs="Arial"/>
          <w:lang w:val="en-SG"/>
        </w:rPr>
        <w:t>t was Efwon Investments that raised the bulk of the financing for the group.</w:t>
      </w:r>
      <w:r w:rsidR="00AC4BB4" w:rsidRPr="00C21789">
        <w:rPr>
          <w:rFonts w:ascii="Arial" w:hAnsi="Arial" w:cs="Arial"/>
          <w:lang w:val="en-SG"/>
        </w:rPr>
        <w:t xml:space="preserve"> Therefore, while </w:t>
      </w:r>
      <w:r w:rsidRPr="00C21789">
        <w:rPr>
          <w:rFonts w:ascii="Arial" w:hAnsi="Arial" w:cs="Arial"/>
          <w:lang w:val="en-SG"/>
        </w:rPr>
        <w:t xml:space="preserve">the strict legal position under the Model Law still appears to be that </w:t>
      </w:r>
      <w:r w:rsidR="00AC4BB4" w:rsidRPr="00C21789">
        <w:rPr>
          <w:rFonts w:ascii="Arial" w:hAnsi="Arial" w:cs="Arial"/>
          <w:lang w:val="en-SG"/>
        </w:rPr>
        <w:t xml:space="preserve">each company in the Efwon group has its own COMI which is to be derived from its own individual circumstances, if the administrative </w:t>
      </w:r>
      <w:r w:rsidR="00292007" w:rsidRPr="00C21789">
        <w:rPr>
          <w:rFonts w:ascii="Arial" w:hAnsi="Arial" w:cs="Arial"/>
          <w:lang w:val="en-SG"/>
        </w:rPr>
        <w:t>seat of all of the</w:t>
      </w:r>
      <w:r w:rsidRPr="00C21789">
        <w:rPr>
          <w:rFonts w:ascii="Arial" w:hAnsi="Arial" w:cs="Arial"/>
          <w:lang w:val="en-SG"/>
        </w:rPr>
        <w:t xml:space="preserve"> Efwon Group</w:t>
      </w:r>
      <w:r w:rsidR="00292007" w:rsidRPr="00C21789">
        <w:rPr>
          <w:rFonts w:ascii="Arial" w:hAnsi="Arial" w:cs="Arial"/>
          <w:lang w:val="en-SG"/>
        </w:rPr>
        <w:t xml:space="preserve"> companies </w:t>
      </w:r>
      <w:r w:rsidR="00B24220" w:rsidRPr="00C21789">
        <w:rPr>
          <w:rFonts w:ascii="Arial" w:hAnsi="Arial" w:cs="Arial"/>
          <w:lang w:val="en-SG"/>
        </w:rPr>
        <w:t>is</w:t>
      </w:r>
      <w:r w:rsidR="00292007" w:rsidRPr="00C21789">
        <w:rPr>
          <w:rFonts w:ascii="Arial" w:hAnsi="Arial" w:cs="Arial"/>
          <w:lang w:val="en-SG"/>
        </w:rPr>
        <w:t xml:space="preserve"> the US, then the US will be deemed to be the COMI of each of the companies.</w:t>
      </w:r>
    </w:p>
    <w:p w14:paraId="5978A81F" w14:textId="77777777" w:rsidR="00AC4BB4" w:rsidRPr="00C21789" w:rsidRDefault="00AC4BB4" w:rsidP="00AC4BB4">
      <w:pPr>
        <w:pStyle w:val="ListParagraph"/>
        <w:rPr>
          <w:rFonts w:ascii="Arial" w:hAnsi="Arial" w:cs="Arial"/>
          <w:u w:val="single"/>
          <w:lang w:val="en-SG"/>
        </w:rPr>
      </w:pPr>
    </w:p>
    <w:p w14:paraId="1EE1ADFD" w14:textId="028A98AA" w:rsidR="00A34E9F" w:rsidRPr="00C21789" w:rsidRDefault="00291D5F" w:rsidP="00002A22">
      <w:pPr>
        <w:pStyle w:val="ListParagraph"/>
        <w:numPr>
          <w:ilvl w:val="0"/>
          <w:numId w:val="13"/>
        </w:numPr>
        <w:ind w:left="1134" w:hanging="567"/>
        <w:rPr>
          <w:rFonts w:ascii="Arial" w:hAnsi="Arial" w:cs="Arial"/>
          <w:u w:val="single"/>
          <w:lang w:val="en-SG"/>
        </w:rPr>
      </w:pPr>
      <w:r w:rsidRPr="00C21789">
        <w:rPr>
          <w:rFonts w:ascii="Arial" w:hAnsi="Arial" w:cs="Arial"/>
          <w:lang w:val="en-SG"/>
        </w:rPr>
        <w:t xml:space="preserve">If necessary, </w:t>
      </w:r>
      <w:r w:rsidR="002844BE">
        <w:rPr>
          <w:rFonts w:ascii="Arial" w:hAnsi="Arial" w:cs="Arial"/>
          <w:lang w:val="en-SG"/>
        </w:rPr>
        <w:t>and subject to the issue of timing</w:t>
      </w:r>
      <w:r w:rsidR="002844BE">
        <w:rPr>
          <w:rStyle w:val="FootnoteReference"/>
          <w:rFonts w:ascii="Arial" w:hAnsi="Arial" w:cs="Arial"/>
          <w:lang w:val="en-SG"/>
        </w:rPr>
        <w:footnoteReference w:id="17"/>
      </w:r>
      <w:r w:rsidR="002844BE">
        <w:rPr>
          <w:rFonts w:ascii="Arial" w:hAnsi="Arial" w:cs="Arial"/>
          <w:lang w:val="en-SG"/>
        </w:rPr>
        <w:t>, we should</w:t>
      </w:r>
      <w:r w:rsidR="00046675" w:rsidRPr="00C21789">
        <w:rPr>
          <w:rFonts w:ascii="Arial" w:hAnsi="Arial" w:cs="Arial"/>
          <w:lang w:val="en-SG"/>
        </w:rPr>
        <w:t xml:space="preserve"> </w:t>
      </w:r>
      <w:r w:rsidR="00EC2317" w:rsidRPr="00C21789">
        <w:rPr>
          <w:rFonts w:ascii="Arial" w:hAnsi="Arial" w:cs="Arial"/>
          <w:lang w:val="en-SG"/>
        </w:rPr>
        <w:t xml:space="preserve">consider whether </w:t>
      </w:r>
      <w:r w:rsidR="00AC4BB4" w:rsidRPr="00C21789">
        <w:rPr>
          <w:rFonts w:ascii="Arial" w:hAnsi="Arial" w:cs="Arial"/>
          <w:lang w:val="en-SG"/>
        </w:rPr>
        <w:t xml:space="preserve">additional </w:t>
      </w:r>
      <w:r w:rsidR="00EC2317" w:rsidRPr="00C21789">
        <w:rPr>
          <w:rFonts w:ascii="Arial" w:hAnsi="Arial" w:cs="Arial"/>
          <w:lang w:val="en-SG"/>
        </w:rPr>
        <w:t xml:space="preserve">steps ought to be taken to shift </w:t>
      </w:r>
      <w:r w:rsidRPr="00C21789">
        <w:rPr>
          <w:rFonts w:ascii="Arial" w:hAnsi="Arial" w:cs="Arial"/>
          <w:lang w:val="en-SG"/>
        </w:rPr>
        <w:t xml:space="preserve">more of </w:t>
      </w:r>
      <w:r w:rsidR="00EC2317" w:rsidRPr="00C21789">
        <w:rPr>
          <w:rFonts w:ascii="Arial" w:hAnsi="Arial" w:cs="Arial"/>
          <w:lang w:val="en-SG"/>
        </w:rPr>
        <w:t>the key administrative functions of Efwon Romania to the US ahead of the commencement of formal proceedings, in order to effect a COMI shift to the US.</w:t>
      </w:r>
      <w:r w:rsidR="00292007" w:rsidRPr="00C21789">
        <w:rPr>
          <w:rFonts w:ascii="Arial" w:hAnsi="Arial" w:cs="Arial"/>
          <w:lang w:val="en-SG"/>
        </w:rPr>
        <w:t xml:space="preserve"> Any such COMI shift can be explained to the Romanian Court as constituting “</w:t>
      </w:r>
      <w:r w:rsidR="00292007" w:rsidRPr="00C21789">
        <w:rPr>
          <w:rFonts w:ascii="Arial" w:hAnsi="Arial" w:cs="Arial"/>
          <w:i/>
          <w:iCs/>
          <w:lang w:val="en-SG"/>
        </w:rPr>
        <w:t>good forum shopping</w:t>
      </w:r>
      <w:r w:rsidR="00292007" w:rsidRPr="00C21789">
        <w:rPr>
          <w:rFonts w:ascii="Arial" w:hAnsi="Arial" w:cs="Arial"/>
          <w:lang w:val="en-SG"/>
        </w:rPr>
        <w:t xml:space="preserve">”, to enable the group to take advantage of key features of the US Chapter 11 regime </w:t>
      </w:r>
      <w:r w:rsidR="00292007" w:rsidRPr="00C21789">
        <w:rPr>
          <w:rFonts w:ascii="Arial" w:hAnsi="Arial" w:cs="Arial"/>
          <w:lang w:val="en-SG"/>
        </w:rPr>
        <w:lastRenderedPageBreak/>
        <w:t xml:space="preserve">(such as </w:t>
      </w:r>
      <w:r w:rsidRPr="00C21789">
        <w:rPr>
          <w:rFonts w:ascii="Arial" w:hAnsi="Arial" w:cs="Arial"/>
          <w:lang w:val="en-SG"/>
        </w:rPr>
        <w:t xml:space="preserve">a </w:t>
      </w:r>
      <w:r w:rsidR="00292007" w:rsidRPr="00C21789">
        <w:rPr>
          <w:rFonts w:ascii="Arial" w:hAnsi="Arial" w:cs="Arial"/>
          <w:lang w:val="en-SG"/>
        </w:rPr>
        <w:t>Section 363</w:t>
      </w:r>
      <w:r w:rsidRPr="00C21789">
        <w:rPr>
          <w:rFonts w:ascii="Arial" w:hAnsi="Arial" w:cs="Arial"/>
          <w:lang w:val="en-SG"/>
        </w:rPr>
        <w:t xml:space="preserve"> sale</w:t>
      </w:r>
      <w:r w:rsidR="00292007" w:rsidRPr="00C21789">
        <w:rPr>
          <w:rFonts w:ascii="Arial" w:hAnsi="Arial" w:cs="Arial"/>
          <w:lang w:val="en-SG"/>
        </w:rPr>
        <w:t>), which will benefit all creditors by facilitating the injection of new monies (by KuasaN</w:t>
      </w:r>
      <w:r w:rsidR="00C26C4F" w:rsidRPr="00C21789">
        <w:rPr>
          <w:rFonts w:ascii="Arial" w:hAnsi="Arial" w:cs="Arial"/>
          <w:lang w:val="en-SG"/>
        </w:rPr>
        <w:t>as</w:t>
      </w:r>
      <w:r w:rsidR="00292007" w:rsidRPr="00C21789">
        <w:rPr>
          <w:rFonts w:ascii="Arial" w:hAnsi="Arial" w:cs="Arial"/>
          <w:lang w:val="en-SG"/>
        </w:rPr>
        <w:t>)</w:t>
      </w:r>
      <w:r w:rsidR="00C26C4F" w:rsidRPr="00C21789">
        <w:rPr>
          <w:rFonts w:ascii="Arial" w:hAnsi="Arial" w:cs="Arial"/>
          <w:lang w:val="en-SG"/>
        </w:rPr>
        <w:t xml:space="preserve"> as part of the overall restructuring</w:t>
      </w:r>
      <w:r w:rsidR="00292007" w:rsidRPr="00C21789">
        <w:rPr>
          <w:rFonts w:ascii="Arial" w:hAnsi="Arial" w:cs="Arial"/>
          <w:lang w:val="en-SG"/>
        </w:rPr>
        <w:t>.</w:t>
      </w:r>
    </w:p>
    <w:p w14:paraId="39F4C213" w14:textId="77777777" w:rsidR="00C26C4F" w:rsidRPr="00C21789" w:rsidRDefault="00C26C4F" w:rsidP="00C26C4F">
      <w:pPr>
        <w:pStyle w:val="ListParagraph"/>
        <w:rPr>
          <w:rFonts w:ascii="Arial" w:hAnsi="Arial" w:cs="Arial"/>
          <w:u w:val="single"/>
          <w:lang w:val="en-SG"/>
        </w:rPr>
      </w:pPr>
    </w:p>
    <w:p w14:paraId="0955C1B4" w14:textId="001B5534" w:rsidR="00C26C4F" w:rsidRPr="00C21789" w:rsidRDefault="00C26C4F"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Alternatively, Efwon Romania </w:t>
      </w:r>
      <w:r w:rsidR="00291D5F" w:rsidRPr="00C21789">
        <w:rPr>
          <w:rFonts w:ascii="Arial" w:hAnsi="Arial" w:cs="Arial"/>
          <w:lang w:val="en-SG"/>
        </w:rPr>
        <w:t>can</w:t>
      </w:r>
      <w:r w:rsidRPr="00C21789">
        <w:rPr>
          <w:rFonts w:ascii="Arial" w:hAnsi="Arial" w:cs="Arial"/>
          <w:lang w:val="en-SG"/>
        </w:rPr>
        <w:t xml:space="preserve"> argue that its US Chapter 11 proceedings should at least be recognised as </w:t>
      </w:r>
      <w:r w:rsidR="00291D5F" w:rsidRPr="00C21789">
        <w:rPr>
          <w:rFonts w:ascii="Arial" w:hAnsi="Arial" w:cs="Arial"/>
          <w:lang w:val="en-SG"/>
        </w:rPr>
        <w:t xml:space="preserve">a </w:t>
      </w:r>
      <w:r w:rsidRPr="00C21789">
        <w:rPr>
          <w:rFonts w:ascii="Arial" w:hAnsi="Arial" w:cs="Arial"/>
          <w:lang w:val="en-SG"/>
        </w:rPr>
        <w:t>foreign non-main proceeding, relying on</w:t>
      </w:r>
      <w:r w:rsidR="002844BE">
        <w:rPr>
          <w:rFonts w:ascii="Arial" w:hAnsi="Arial" w:cs="Arial"/>
          <w:lang w:val="en-SG"/>
        </w:rPr>
        <w:t xml:space="preserve"> many of</w:t>
      </w:r>
      <w:r w:rsidRPr="00C21789">
        <w:rPr>
          <w:rFonts w:ascii="Arial" w:hAnsi="Arial" w:cs="Arial"/>
          <w:lang w:val="en-SG"/>
        </w:rPr>
        <w:t xml:space="preserve"> the</w:t>
      </w:r>
      <w:r w:rsidR="00291D5F" w:rsidRPr="00C21789">
        <w:rPr>
          <w:rFonts w:ascii="Arial" w:hAnsi="Arial" w:cs="Arial"/>
          <w:lang w:val="en-SG"/>
        </w:rPr>
        <w:t xml:space="preserve"> same</w:t>
      </w:r>
      <w:r w:rsidRPr="00C21789">
        <w:rPr>
          <w:rFonts w:ascii="Arial" w:hAnsi="Arial" w:cs="Arial"/>
          <w:lang w:val="en-SG"/>
        </w:rPr>
        <w:t xml:space="preserve"> factors discussed above as constituting an “</w:t>
      </w:r>
      <w:r w:rsidRPr="00C21789">
        <w:rPr>
          <w:rFonts w:ascii="Arial" w:hAnsi="Arial" w:cs="Arial"/>
          <w:i/>
          <w:iCs/>
          <w:lang w:val="en-SG"/>
        </w:rPr>
        <w:t>establishment</w:t>
      </w:r>
      <w:r w:rsidRPr="00C21789">
        <w:rPr>
          <w:rFonts w:ascii="Arial" w:hAnsi="Arial" w:cs="Arial"/>
          <w:lang w:val="en-SG"/>
        </w:rPr>
        <w:t xml:space="preserve">” in the US. </w:t>
      </w:r>
    </w:p>
    <w:p w14:paraId="62504B8C" w14:textId="77777777" w:rsidR="00C26C4F" w:rsidRPr="00C21789" w:rsidRDefault="00C26C4F" w:rsidP="00C26C4F">
      <w:pPr>
        <w:pStyle w:val="ListParagraph"/>
        <w:rPr>
          <w:rFonts w:ascii="Arial" w:hAnsi="Arial" w:cs="Arial"/>
          <w:u w:val="single"/>
          <w:lang w:val="en-SG"/>
        </w:rPr>
      </w:pPr>
    </w:p>
    <w:p w14:paraId="72C91687" w14:textId="03038358" w:rsidR="00C26C4F" w:rsidRPr="00C21789" w:rsidRDefault="00C26C4F" w:rsidP="00002A22">
      <w:pPr>
        <w:pStyle w:val="ListParagraph"/>
        <w:numPr>
          <w:ilvl w:val="0"/>
          <w:numId w:val="1"/>
        </w:numPr>
        <w:ind w:left="567" w:hanging="567"/>
        <w:rPr>
          <w:rFonts w:ascii="Arial" w:hAnsi="Arial" w:cs="Arial"/>
          <w:lang w:val="en-SG"/>
        </w:rPr>
      </w:pPr>
      <w:r w:rsidRPr="00C21789">
        <w:rPr>
          <w:rFonts w:ascii="Arial" w:hAnsi="Arial" w:cs="Arial"/>
          <w:lang w:val="en-SG"/>
        </w:rPr>
        <w:t xml:space="preserve">Ultimately, assuming that Efwon Romania is able to successfully obtain recognition of the </w:t>
      </w:r>
      <w:r w:rsidRPr="00C21789">
        <w:rPr>
          <w:rFonts w:ascii="Arial" w:hAnsi="Arial" w:cs="Arial"/>
          <w:lang w:val="en-SG"/>
        </w:rPr>
        <w:t>US Chapter 11 proceedings</w:t>
      </w:r>
      <w:r w:rsidR="00B525A8" w:rsidRPr="00C21789">
        <w:rPr>
          <w:rFonts w:ascii="Arial" w:hAnsi="Arial" w:cs="Arial"/>
          <w:lang w:val="en-SG"/>
        </w:rPr>
        <w:t>, the relevant “</w:t>
      </w:r>
      <w:r w:rsidR="00B525A8" w:rsidRPr="00C21789">
        <w:rPr>
          <w:rFonts w:ascii="Arial" w:hAnsi="Arial" w:cs="Arial"/>
          <w:i/>
          <w:iCs/>
          <w:lang w:val="en-SG"/>
        </w:rPr>
        <w:t>foreign representative</w:t>
      </w:r>
      <w:r w:rsidR="00B525A8" w:rsidRPr="00C21789">
        <w:rPr>
          <w:rFonts w:ascii="Arial" w:hAnsi="Arial" w:cs="Arial"/>
          <w:lang w:val="en-SG"/>
        </w:rPr>
        <w:t>” will be able to avail himself/herself of the following important reliefs</w:t>
      </w:r>
      <w:r w:rsidR="00FD3092" w:rsidRPr="00C21789">
        <w:rPr>
          <w:rStyle w:val="FootnoteReference"/>
          <w:rFonts w:ascii="Arial" w:hAnsi="Arial" w:cs="Arial"/>
          <w:lang w:val="en-SG"/>
        </w:rPr>
        <w:footnoteReference w:id="18"/>
      </w:r>
      <w:r w:rsidR="00B525A8" w:rsidRPr="00C21789">
        <w:rPr>
          <w:rFonts w:ascii="Arial" w:hAnsi="Arial" w:cs="Arial"/>
          <w:lang w:val="en-SG"/>
        </w:rPr>
        <w:t>:</w:t>
      </w:r>
    </w:p>
    <w:p w14:paraId="79755C2A" w14:textId="77777777" w:rsidR="00B525A8" w:rsidRPr="00C21789" w:rsidRDefault="00B525A8" w:rsidP="00B525A8">
      <w:pPr>
        <w:pStyle w:val="ListParagraph"/>
        <w:rPr>
          <w:rFonts w:ascii="Arial" w:hAnsi="Arial" w:cs="Arial"/>
          <w:lang w:val="en-SG"/>
        </w:rPr>
      </w:pPr>
    </w:p>
    <w:p w14:paraId="1C87365C" w14:textId="77777777" w:rsidR="006A670F" w:rsidRDefault="00291D5F" w:rsidP="00B525A8">
      <w:pPr>
        <w:pStyle w:val="ListParagraph"/>
        <w:numPr>
          <w:ilvl w:val="0"/>
          <w:numId w:val="14"/>
        </w:numPr>
        <w:rPr>
          <w:rFonts w:ascii="Arial" w:hAnsi="Arial" w:cs="Arial"/>
          <w:lang w:val="en-SG"/>
        </w:rPr>
      </w:pPr>
      <w:r w:rsidRPr="00C21789">
        <w:rPr>
          <w:rFonts w:ascii="Arial" w:hAnsi="Arial" w:cs="Arial"/>
          <w:lang w:val="en-SG"/>
        </w:rPr>
        <w:t>o</w:t>
      </w:r>
      <w:r w:rsidR="00B525A8" w:rsidRPr="00C21789">
        <w:rPr>
          <w:rFonts w:ascii="Arial" w:hAnsi="Arial" w:cs="Arial"/>
          <w:lang w:val="en-SG"/>
        </w:rPr>
        <w:t xml:space="preserve">btain a stay of the </w:t>
      </w:r>
      <w:r w:rsidRPr="00C21789">
        <w:rPr>
          <w:rFonts w:ascii="Arial" w:hAnsi="Arial" w:cs="Arial"/>
          <w:lang w:val="en-SG"/>
        </w:rPr>
        <w:t xml:space="preserve">pending </w:t>
      </w:r>
      <w:r w:rsidR="00B525A8" w:rsidRPr="00C21789">
        <w:rPr>
          <w:rFonts w:ascii="Arial" w:hAnsi="Arial" w:cs="Arial"/>
          <w:lang w:val="en-SG"/>
        </w:rPr>
        <w:t>insolvency proceedings in Romania</w:t>
      </w:r>
      <w:r w:rsidR="00B525A8" w:rsidRPr="00C21789">
        <w:rPr>
          <w:rStyle w:val="FootnoteReference"/>
          <w:rFonts w:ascii="Arial" w:hAnsi="Arial" w:cs="Arial"/>
          <w:lang w:val="en-SG"/>
        </w:rPr>
        <w:footnoteReference w:id="19"/>
      </w:r>
      <w:r w:rsidRPr="00C21789">
        <w:rPr>
          <w:rFonts w:ascii="Arial" w:hAnsi="Arial" w:cs="Arial"/>
          <w:lang w:val="en-SG"/>
        </w:rPr>
        <w:t>;</w:t>
      </w:r>
    </w:p>
    <w:p w14:paraId="6B7DE785" w14:textId="3359FDD2" w:rsidR="00B525A8" w:rsidRPr="00C21789" w:rsidRDefault="006A670F" w:rsidP="00B525A8">
      <w:pPr>
        <w:pStyle w:val="ListParagraph"/>
        <w:numPr>
          <w:ilvl w:val="0"/>
          <w:numId w:val="14"/>
        </w:numPr>
        <w:rPr>
          <w:rFonts w:ascii="Arial" w:hAnsi="Arial" w:cs="Arial"/>
          <w:lang w:val="en-SG"/>
        </w:rPr>
      </w:pPr>
      <w:r>
        <w:rPr>
          <w:rFonts w:ascii="Arial" w:hAnsi="Arial" w:cs="Arial"/>
          <w:lang w:val="en-SG"/>
        </w:rPr>
        <w:t>intervene in any proceedings in which Efwon Romania is party to</w:t>
      </w:r>
      <w:r w:rsidR="000320C0">
        <w:rPr>
          <w:rFonts w:ascii="Arial" w:hAnsi="Arial" w:cs="Arial"/>
          <w:lang w:val="en-SG"/>
        </w:rPr>
        <w:t>, including the existing litigation claim brought by the Romanian drivers</w:t>
      </w:r>
      <w:r>
        <w:rPr>
          <w:rStyle w:val="FootnoteReference"/>
          <w:rFonts w:ascii="Arial" w:hAnsi="Arial" w:cs="Arial"/>
          <w:lang w:val="en-SG"/>
        </w:rPr>
        <w:footnoteReference w:id="20"/>
      </w:r>
      <w:r>
        <w:rPr>
          <w:rFonts w:ascii="Arial" w:hAnsi="Arial" w:cs="Arial"/>
          <w:lang w:val="en-SG"/>
        </w:rPr>
        <w:t>;</w:t>
      </w:r>
      <w:r w:rsidR="00291D5F" w:rsidRPr="00C21789">
        <w:rPr>
          <w:rFonts w:ascii="Arial" w:hAnsi="Arial" w:cs="Arial"/>
          <w:lang w:val="en-SG"/>
        </w:rPr>
        <w:t xml:space="preserve"> and</w:t>
      </w:r>
    </w:p>
    <w:p w14:paraId="18E69680" w14:textId="4F393CDE" w:rsidR="00291D5F" w:rsidRPr="00C21789" w:rsidRDefault="00291D5F" w:rsidP="00291D5F">
      <w:pPr>
        <w:pStyle w:val="ListParagraph"/>
        <w:numPr>
          <w:ilvl w:val="0"/>
          <w:numId w:val="14"/>
        </w:numPr>
        <w:rPr>
          <w:rFonts w:ascii="Arial" w:hAnsi="Arial" w:cs="Arial"/>
          <w:lang w:val="en-SG"/>
        </w:rPr>
      </w:pPr>
      <w:r w:rsidRPr="00C21789">
        <w:rPr>
          <w:rFonts w:ascii="Arial" w:hAnsi="Arial" w:cs="Arial"/>
          <w:lang w:val="en-SG"/>
        </w:rPr>
        <w:t>t</w:t>
      </w:r>
      <w:r w:rsidRPr="00C21789">
        <w:rPr>
          <w:rFonts w:ascii="Arial" w:hAnsi="Arial" w:cs="Arial"/>
          <w:lang w:val="en-SG"/>
        </w:rPr>
        <w:t>he assets of Efwon Romania may be entrusted to the foreign representative</w:t>
      </w:r>
      <w:r w:rsidRPr="00C21789">
        <w:rPr>
          <w:rFonts w:ascii="Arial" w:hAnsi="Arial" w:cs="Arial"/>
          <w:lang w:val="en-SG"/>
        </w:rPr>
        <w:t>.</w:t>
      </w:r>
    </w:p>
    <w:p w14:paraId="7A75AB68" w14:textId="77777777" w:rsidR="00A56252" w:rsidRPr="00C21789" w:rsidRDefault="00A56252" w:rsidP="00A56252">
      <w:pPr>
        <w:pStyle w:val="ListParagraph"/>
        <w:ind w:left="1440"/>
        <w:rPr>
          <w:rFonts w:ascii="Arial" w:hAnsi="Arial" w:cs="Arial"/>
          <w:u w:val="single"/>
          <w:lang w:val="en-SG"/>
        </w:rPr>
      </w:pPr>
    </w:p>
    <w:p w14:paraId="40B4C57A" w14:textId="3DA89F0F" w:rsidR="005E28EE" w:rsidRPr="00C21789" w:rsidRDefault="00FD3092"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Article 22 of the Model Law stipulates that in granting relief, the Court must be satisfied that the interests of Efwon Romania</w:t>
      </w:r>
      <w:r w:rsidR="00291D5F" w:rsidRPr="00C21789">
        <w:rPr>
          <w:rFonts w:ascii="Arial" w:hAnsi="Arial" w:cs="Arial"/>
          <w:lang w:val="en-SG"/>
        </w:rPr>
        <w:t xml:space="preserve">’s </w:t>
      </w:r>
      <w:r w:rsidR="00B24220" w:rsidRPr="00C21789">
        <w:rPr>
          <w:rFonts w:ascii="Arial" w:hAnsi="Arial" w:cs="Arial"/>
          <w:lang w:val="en-SG"/>
        </w:rPr>
        <w:t>creditors</w:t>
      </w:r>
      <w:r w:rsidR="005E28EE" w:rsidRPr="00C21789">
        <w:rPr>
          <w:rFonts w:ascii="Arial" w:hAnsi="Arial" w:cs="Arial"/>
          <w:lang w:val="en-SG"/>
        </w:rPr>
        <w:t xml:space="preserve"> (including local creditors)</w:t>
      </w:r>
      <w:r w:rsidRPr="00C21789">
        <w:rPr>
          <w:rFonts w:ascii="Arial" w:hAnsi="Arial" w:cs="Arial"/>
          <w:lang w:val="en-SG"/>
        </w:rPr>
        <w:t xml:space="preserve"> are adequately protected</w:t>
      </w:r>
      <w:r w:rsidR="00282152" w:rsidRPr="00C21789">
        <w:rPr>
          <w:rFonts w:ascii="Arial" w:hAnsi="Arial" w:cs="Arial"/>
          <w:lang w:val="en-SG"/>
        </w:rPr>
        <w:t xml:space="preserve"> before the assets of Efwon Romania will be entrusted to the foreign representative</w:t>
      </w:r>
      <w:r w:rsidRPr="00C21789">
        <w:rPr>
          <w:rFonts w:ascii="Arial" w:hAnsi="Arial" w:cs="Arial"/>
          <w:lang w:val="en-SG"/>
        </w:rPr>
        <w:t xml:space="preserve">. </w:t>
      </w:r>
    </w:p>
    <w:p w14:paraId="4FCBA03A" w14:textId="77777777" w:rsidR="005E28EE" w:rsidRPr="00C21789" w:rsidRDefault="005E28EE" w:rsidP="005E28EE">
      <w:pPr>
        <w:pStyle w:val="ListParagraph"/>
        <w:ind w:left="567"/>
        <w:rPr>
          <w:rFonts w:ascii="Arial" w:hAnsi="Arial" w:cs="Arial"/>
          <w:u w:val="single"/>
          <w:lang w:val="en-SG"/>
        </w:rPr>
      </w:pPr>
    </w:p>
    <w:p w14:paraId="16B7A203" w14:textId="5B9D42AA" w:rsidR="00282152" w:rsidRPr="00C21789" w:rsidRDefault="00FD3092"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Therefore,</w:t>
      </w:r>
      <w:r w:rsidR="00282152" w:rsidRPr="00C21789">
        <w:rPr>
          <w:rFonts w:ascii="Arial" w:hAnsi="Arial" w:cs="Arial"/>
          <w:lang w:val="en-SG"/>
        </w:rPr>
        <w:t xml:space="preserve"> we propose that Efwon Romania explains</w:t>
      </w:r>
      <w:r w:rsidR="005E28EE" w:rsidRPr="00C21789">
        <w:rPr>
          <w:rFonts w:ascii="Arial" w:hAnsi="Arial" w:cs="Arial"/>
          <w:lang w:val="en-SG"/>
        </w:rPr>
        <w:t xml:space="preserve"> in its recognition application to the Romanian Court</w:t>
      </w:r>
      <w:r w:rsidR="00282152" w:rsidRPr="00C21789">
        <w:rPr>
          <w:rFonts w:ascii="Arial" w:hAnsi="Arial" w:cs="Arial"/>
          <w:lang w:val="en-SG"/>
        </w:rPr>
        <w:t xml:space="preserve"> that it is seeking the release of the freezing injunction, and the right to transfer Efwon Romania’s assets to KuasaNas, </w:t>
      </w:r>
      <w:r w:rsidR="005E28EE" w:rsidRPr="00C21789">
        <w:rPr>
          <w:rFonts w:ascii="Arial" w:hAnsi="Arial" w:cs="Arial"/>
          <w:u w:val="single"/>
          <w:lang w:val="en-SG"/>
        </w:rPr>
        <w:t xml:space="preserve">only </w:t>
      </w:r>
      <w:r w:rsidR="00282152" w:rsidRPr="00C21789">
        <w:rPr>
          <w:rFonts w:ascii="Arial" w:hAnsi="Arial" w:cs="Arial"/>
          <w:u w:val="single"/>
          <w:lang w:val="en-SG"/>
        </w:rPr>
        <w:t>upon</w:t>
      </w:r>
      <w:r w:rsidR="00282152" w:rsidRPr="00C21789">
        <w:rPr>
          <w:rFonts w:ascii="Arial" w:hAnsi="Arial" w:cs="Arial"/>
          <w:lang w:val="en-SG"/>
        </w:rPr>
        <w:t xml:space="preserve"> the successful implementation of the Restructuring Proposal (including after obtaining the necessary approvals from the US Courts for the reorganisation plan</w:t>
      </w:r>
      <w:r w:rsidR="002844BE">
        <w:rPr>
          <w:rFonts w:ascii="Arial" w:hAnsi="Arial" w:cs="Arial"/>
          <w:lang w:val="en-SG"/>
        </w:rPr>
        <w:t xml:space="preserve"> and Section 363 asset sale</w:t>
      </w:r>
      <w:r w:rsidR="00282152" w:rsidRPr="00C21789">
        <w:rPr>
          <w:rFonts w:ascii="Arial" w:hAnsi="Arial" w:cs="Arial"/>
          <w:lang w:val="en-SG"/>
        </w:rPr>
        <w:t xml:space="preserve">). The terms of the Restructuring Proposal </w:t>
      </w:r>
      <w:r w:rsidR="001C461F" w:rsidRPr="00C21789">
        <w:rPr>
          <w:rFonts w:ascii="Arial" w:hAnsi="Arial" w:cs="Arial"/>
          <w:lang w:val="en-SG"/>
        </w:rPr>
        <w:t>ensure</w:t>
      </w:r>
      <w:r w:rsidR="00282152" w:rsidRPr="00C21789">
        <w:rPr>
          <w:rFonts w:ascii="Arial" w:hAnsi="Arial" w:cs="Arial"/>
          <w:lang w:val="en-SG"/>
        </w:rPr>
        <w:t xml:space="preserve"> the rights of the Romanian drivers are protected as (i) Efwon Romania will be receiving the Consideration in exchange for the transfer of its assets to KuasaNas; and (ii)</w:t>
      </w:r>
      <w:r w:rsidR="00B24220">
        <w:rPr>
          <w:rFonts w:ascii="Arial" w:hAnsi="Arial" w:cs="Arial"/>
          <w:lang w:val="en-SG"/>
        </w:rPr>
        <w:t xml:space="preserve"> </w:t>
      </w:r>
      <w:r w:rsidR="00282152" w:rsidRPr="00C21789">
        <w:rPr>
          <w:rFonts w:ascii="Arial" w:hAnsi="Arial" w:cs="Arial"/>
          <w:lang w:val="en-SG"/>
        </w:rPr>
        <w:t>p</w:t>
      </w:r>
      <w:r w:rsidR="00282152" w:rsidRPr="00C21789">
        <w:rPr>
          <w:rFonts w:ascii="Arial" w:hAnsi="Arial" w:cs="Arial"/>
          <w:lang w:val="en-SG"/>
        </w:rPr>
        <w:t xml:space="preserve">art of the Consideration </w:t>
      </w:r>
      <w:r w:rsidR="00282152" w:rsidRPr="00C21789">
        <w:rPr>
          <w:rFonts w:ascii="Arial" w:hAnsi="Arial" w:cs="Arial"/>
          <w:lang w:val="en-SG"/>
        </w:rPr>
        <w:t>will</w:t>
      </w:r>
      <w:r w:rsidR="00282152" w:rsidRPr="00C21789">
        <w:rPr>
          <w:rFonts w:ascii="Arial" w:hAnsi="Arial" w:cs="Arial"/>
          <w:lang w:val="en-SG"/>
        </w:rPr>
        <w:t xml:space="preserve"> be held in escrow to satisfy any potential successful litigation claim by the Romanian drivers, or any possible settlement</w:t>
      </w:r>
      <w:r w:rsidR="003F730F" w:rsidRPr="00C21789">
        <w:rPr>
          <w:rFonts w:ascii="Arial" w:hAnsi="Arial" w:cs="Arial"/>
          <w:lang w:val="en-SG"/>
        </w:rPr>
        <w:t>.</w:t>
      </w:r>
    </w:p>
    <w:p w14:paraId="3447E438" w14:textId="77777777" w:rsidR="003E7829" w:rsidRPr="00C21789" w:rsidRDefault="003E7829" w:rsidP="003E7829">
      <w:pPr>
        <w:pStyle w:val="ListParagraph"/>
        <w:rPr>
          <w:rFonts w:ascii="Arial" w:hAnsi="Arial" w:cs="Arial"/>
          <w:u w:val="single"/>
          <w:lang w:val="en-SG"/>
        </w:rPr>
      </w:pPr>
    </w:p>
    <w:p w14:paraId="7B92CDDD" w14:textId="7891702D" w:rsidR="003E7829" w:rsidRPr="00C21789" w:rsidRDefault="00002A22" w:rsidP="003E7829">
      <w:pPr>
        <w:pStyle w:val="ListParagraph"/>
        <w:numPr>
          <w:ilvl w:val="0"/>
          <w:numId w:val="7"/>
        </w:numPr>
        <w:ind w:left="1134" w:hanging="567"/>
        <w:rPr>
          <w:rFonts w:ascii="Arial" w:hAnsi="Arial" w:cs="Arial"/>
          <w:b/>
          <w:bCs/>
          <w:lang w:val="en-SG"/>
        </w:rPr>
      </w:pPr>
      <w:r w:rsidRPr="00C21789">
        <w:rPr>
          <w:rFonts w:ascii="Arial" w:hAnsi="Arial" w:cs="Arial"/>
          <w:b/>
          <w:bCs/>
          <w:lang w:val="en-SG"/>
        </w:rPr>
        <w:t xml:space="preserve">Alternatively, </w:t>
      </w:r>
      <w:r w:rsidR="003E7829" w:rsidRPr="00C21789">
        <w:rPr>
          <w:rFonts w:ascii="Arial" w:hAnsi="Arial" w:cs="Arial"/>
          <w:b/>
          <w:bCs/>
          <w:lang w:val="en-SG"/>
        </w:rPr>
        <w:t>Implement an Insolvency Protocol Between the Romania</w:t>
      </w:r>
      <w:r w:rsidRPr="00C21789">
        <w:rPr>
          <w:rFonts w:ascii="Arial" w:hAnsi="Arial" w:cs="Arial"/>
          <w:b/>
          <w:bCs/>
          <w:lang w:val="en-SG"/>
        </w:rPr>
        <w:t>n</w:t>
      </w:r>
      <w:r w:rsidR="003E7829" w:rsidRPr="00C21789">
        <w:rPr>
          <w:rFonts w:ascii="Arial" w:hAnsi="Arial" w:cs="Arial"/>
          <w:b/>
          <w:bCs/>
          <w:lang w:val="en-SG"/>
        </w:rPr>
        <w:t xml:space="preserve"> and US Courts</w:t>
      </w:r>
    </w:p>
    <w:p w14:paraId="590B3E17" w14:textId="68E4819C" w:rsidR="003F730F" w:rsidRPr="00C21789" w:rsidRDefault="003F730F" w:rsidP="007C5EB2">
      <w:pPr>
        <w:ind w:left="567"/>
        <w:rPr>
          <w:rFonts w:ascii="Arial" w:hAnsi="Arial" w:cs="Arial"/>
          <w:u w:val="single"/>
          <w:lang w:val="en-SG"/>
        </w:rPr>
      </w:pPr>
      <w:r w:rsidRPr="00C21789">
        <w:rPr>
          <w:rFonts w:ascii="Arial" w:hAnsi="Arial" w:cs="Arial"/>
          <w:u w:val="single"/>
          <w:lang w:val="en-SG"/>
        </w:rPr>
        <w:t xml:space="preserve">Insolvency Order </w:t>
      </w:r>
      <w:r w:rsidRPr="00C21789">
        <w:rPr>
          <w:rFonts w:ascii="Arial" w:hAnsi="Arial" w:cs="Arial"/>
          <w:u w:val="single"/>
          <w:lang w:val="en-SG"/>
        </w:rPr>
        <w:t>has already been</w:t>
      </w:r>
      <w:r w:rsidRPr="00C21789">
        <w:rPr>
          <w:rFonts w:ascii="Arial" w:hAnsi="Arial" w:cs="Arial"/>
          <w:u w:val="single"/>
          <w:lang w:val="en-SG"/>
        </w:rPr>
        <w:t xml:space="preserve"> made by the Romanian Court</w:t>
      </w:r>
      <w:r w:rsidR="00177D89" w:rsidRPr="00C21789">
        <w:rPr>
          <w:rFonts w:ascii="Arial" w:hAnsi="Arial" w:cs="Arial"/>
          <w:u w:val="single"/>
          <w:lang w:val="en-SG"/>
        </w:rPr>
        <w:t xml:space="preserve"> / No time to petition for and obtain recognition of US proceedings in Romania</w:t>
      </w:r>
    </w:p>
    <w:p w14:paraId="5A90DDDC" w14:textId="558C2C5D" w:rsidR="005E28EE" w:rsidRPr="00C21789" w:rsidRDefault="003F730F" w:rsidP="00002A2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If, however, </w:t>
      </w:r>
      <w:r w:rsidR="001C461F" w:rsidRPr="00C21789">
        <w:rPr>
          <w:rFonts w:ascii="Arial" w:hAnsi="Arial" w:cs="Arial"/>
          <w:lang w:val="en-SG"/>
        </w:rPr>
        <w:t>there is no time to petition</w:t>
      </w:r>
      <w:r w:rsidR="005E28EE" w:rsidRPr="00C21789">
        <w:rPr>
          <w:rFonts w:ascii="Arial" w:hAnsi="Arial" w:cs="Arial"/>
          <w:lang w:val="en-SG"/>
        </w:rPr>
        <w:t xml:space="preserve"> for and obtain recognition of the US </w:t>
      </w:r>
      <w:r w:rsidR="001C461F" w:rsidRPr="00C21789">
        <w:rPr>
          <w:rFonts w:ascii="Arial" w:hAnsi="Arial" w:cs="Arial"/>
          <w:lang w:val="en-SG"/>
        </w:rPr>
        <w:t xml:space="preserve">Chapter 11 </w:t>
      </w:r>
      <w:r w:rsidR="005E28EE" w:rsidRPr="00C21789">
        <w:rPr>
          <w:rFonts w:ascii="Arial" w:hAnsi="Arial" w:cs="Arial"/>
          <w:lang w:val="en-SG"/>
        </w:rPr>
        <w:t>proceedings</w:t>
      </w:r>
      <w:r w:rsidR="001C461F" w:rsidRPr="00C21789">
        <w:rPr>
          <w:rFonts w:ascii="Arial" w:hAnsi="Arial" w:cs="Arial"/>
          <w:lang w:val="en-SG"/>
        </w:rPr>
        <w:t xml:space="preserve"> </w:t>
      </w:r>
      <w:r w:rsidR="005E28EE" w:rsidRPr="00C21789">
        <w:rPr>
          <w:rFonts w:ascii="Arial" w:hAnsi="Arial" w:cs="Arial"/>
          <w:lang w:val="en-SG"/>
        </w:rPr>
        <w:t>before</w:t>
      </w:r>
      <w:r w:rsidR="001C461F" w:rsidRPr="00C21789">
        <w:rPr>
          <w:rFonts w:ascii="Arial" w:hAnsi="Arial" w:cs="Arial"/>
          <w:lang w:val="en-SG"/>
        </w:rPr>
        <w:t xml:space="preserve"> </w:t>
      </w:r>
      <w:r w:rsidR="005E28EE" w:rsidRPr="00C21789">
        <w:rPr>
          <w:rFonts w:ascii="Arial" w:hAnsi="Arial" w:cs="Arial"/>
          <w:lang w:val="en-SG"/>
        </w:rPr>
        <w:t>the making of a</w:t>
      </w:r>
      <w:r w:rsidR="006E6A5C" w:rsidRPr="00C21789">
        <w:rPr>
          <w:rFonts w:ascii="Arial" w:hAnsi="Arial" w:cs="Arial"/>
          <w:lang w:val="en-SG"/>
        </w:rPr>
        <w:t xml:space="preserve"> winding</w:t>
      </w:r>
      <w:r w:rsidRPr="00C21789">
        <w:rPr>
          <w:rFonts w:ascii="Arial" w:hAnsi="Arial" w:cs="Arial"/>
          <w:lang w:val="en-SG"/>
        </w:rPr>
        <w:t xml:space="preserve"> order by the Romanian Court</w:t>
      </w:r>
      <w:r w:rsidR="00177D89" w:rsidRPr="00C21789">
        <w:rPr>
          <w:rFonts w:ascii="Arial" w:hAnsi="Arial" w:cs="Arial"/>
          <w:lang w:val="en-SG"/>
        </w:rPr>
        <w:t xml:space="preserve"> against Efwon Romania</w:t>
      </w:r>
      <w:r w:rsidRPr="00C21789">
        <w:rPr>
          <w:rFonts w:ascii="Arial" w:hAnsi="Arial" w:cs="Arial"/>
          <w:lang w:val="en-SG"/>
        </w:rPr>
        <w:t>, then</w:t>
      </w:r>
      <w:r w:rsidR="006E6A5C" w:rsidRPr="00C21789">
        <w:rPr>
          <w:rFonts w:ascii="Arial" w:hAnsi="Arial" w:cs="Arial"/>
          <w:lang w:val="en-SG"/>
        </w:rPr>
        <w:t xml:space="preserve"> Efwon Trading (as the main creditor of Efwon Romania) </w:t>
      </w:r>
      <w:r w:rsidR="005E28EE" w:rsidRPr="00C21789">
        <w:rPr>
          <w:rFonts w:ascii="Arial" w:hAnsi="Arial" w:cs="Arial"/>
          <w:lang w:val="en-SG"/>
        </w:rPr>
        <w:t>should take one of the following two (2) steps:</w:t>
      </w:r>
    </w:p>
    <w:p w14:paraId="4DA00483" w14:textId="0ED9EA43" w:rsidR="005E28EE" w:rsidRPr="00C21789" w:rsidRDefault="005E28EE" w:rsidP="005E28EE">
      <w:pPr>
        <w:pStyle w:val="ListParagraph"/>
        <w:ind w:left="567"/>
        <w:rPr>
          <w:rFonts w:ascii="Arial" w:hAnsi="Arial" w:cs="Arial"/>
          <w:lang w:val="en-SG"/>
        </w:rPr>
      </w:pPr>
    </w:p>
    <w:p w14:paraId="6476A49D" w14:textId="3E3D2EEF" w:rsidR="003F730F" w:rsidRPr="00C21789" w:rsidRDefault="005E28EE" w:rsidP="00D15412">
      <w:pPr>
        <w:pStyle w:val="ListParagraph"/>
        <w:numPr>
          <w:ilvl w:val="0"/>
          <w:numId w:val="15"/>
        </w:numPr>
        <w:rPr>
          <w:rFonts w:ascii="Arial" w:hAnsi="Arial" w:cs="Arial"/>
          <w:u w:val="single"/>
          <w:lang w:val="en-SG"/>
        </w:rPr>
      </w:pPr>
      <w:r w:rsidRPr="00C21789">
        <w:rPr>
          <w:rFonts w:ascii="Arial" w:hAnsi="Arial" w:cs="Arial"/>
          <w:lang w:val="en-SG"/>
        </w:rPr>
        <w:t xml:space="preserve">appear and participate in the insolvency application before the Romanian Court, and to propose its own nominee as liquidator – strategically this is to </w:t>
      </w:r>
      <w:r w:rsidR="006E6A5C" w:rsidRPr="00C21789">
        <w:rPr>
          <w:rFonts w:ascii="Arial" w:hAnsi="Arial" w:cs="Arial"/>
          <w:lang w:val="en-SG"/>
        </w:rPr>
        <w:t xml:space="preserve">ensure that </w:t>
      </w:r>
      <w:r w:rsidRPr="00C21789">
        <w:rPr>
          <w:rFonts w:ascii="Arial" w:hAnsi="Arial" w:cs="Arial"/>
          <w:lang w:val="en-SG"/>
        </w:rPr>
        <w:t xml:space="preserve">any eventual </w:t>
      </w:r>
      <w:r w:rsidR="006E6A5C" w:rsidRPr="00C21789">
        <w:rPr>
          <w:rFonts w:ascii="Arial" w:hAnsi="Arial" w:cs="Arial"/>
          <w:lang w:val="en-SG"/>
        </w:rPr>
        <w:t>liquidator</w:t>
      </w:r>
      <w:r w:rsidRPr="00C21789">
        <w:rPr>
          <w:rFonts w:ascii="Arial" w:hAnsi="Arial" w:cs="Arial"/>
          <w:lang w:val="en-SG"/>
        </w:rPr>
        <w:t xml:space="preserve"> of Efwon Romania is not someone </w:t>
      </w:r>
      <w:r w:rsidRPr="00C21789">
        <w:rPr>
          <w:rFonts w:ascii="Arial" w:hAnsi="Arial" w:cs="Arial"/>
          <w:lang w:val="en-SG"/>
        </w:rPr>
        <w:lastRenderedPageBreak/>
        <w:t>nominated by the</w:t>
      </w:r>
      <w:r w:rsidR="006E6A5C" w:rsidRPr="00C21789">
        <w:rPr>
          <w:rFonts w:ascii="Arial" w:hAnsi="Arial" w:cs="Arial"/>
          <w:lang w:val="en-SG"/>
        </w:rPr>
        <w:t xml:space="preserve"> Romanian drivers.</w:t>
      </w:r>
      <w:r w:rsidRPr="00C21789">
        <w:rPr>
          <w:rFonts w:ascii="Arial" w:hAnsi="Arial" w:cs="Arial"/>
          <w:lang w:val="en-SG"/>
        </w:rPr>
        <w:t xml:space="preserve"> </w:t>
      </w:r>
      <w:r w:rsidR="00D15412" w:rsidRPr="00C21789">
        <w:rPr>
          <w:rFonts w:ascii="Arial" w:hAnsi="Arial" w:cs="Arial"/>
          <w:lang w:val="en-SG"/>
        </w:rPr>
        <w:t xml:space="preserve">Even if the risk may be more perceived than real, we want to ensure that any liquidator appointed over Efwon Romania will not seek to stifle the restructuring plan. </w:t>
      </w:r>
      <w:r w:rsidR="006E6A5C" w:rsidRPr="00C21789">
        <w:rPr>
          <w:rFonts w:ascii="Arial" w:hAnsi="Arial" w:cs="Arial"/>
          <w:lang w:val="en-SG"/>
        </w:rPr>
        <w:t xml:space="preserve">We consider that </w:t>
      </w:r>
      <w:r w:rsidR="003E7829" w:rsidRPr="00C21789">
        <w:rPr>
          <w:rFonts w:ascii="Arial" w:hAnsi="Arial" w:cs="Arial"/>
          <w:lang w:val="en-SG"/>
        </w:rPr>
        <w:t>the Romanian Court</w:t>
      </w:r>
      <w:r w:rsidR="003968DE" w:rsidRPr="00C21789">
        <w:rPr>
          <w:rFonts w:ascii="Arial" w:hAnsi="Arial" w:cs="Arial"/>
          <w:lang w:val="en-SG"/>
        </w:rPr>
        <w:t>s</w:t>
      </w:r>
      <w:r w:rsidR="003E7829" w:rsidRPr="00C21789">
        <w:rPr>
          <w:rFonts w:ascii="Arial" w:hAnsi="Arial" w:cs="Arial"/>
          <w:lang w:val="en-SG"/>
        </w:rPr>
        <w:t xml:space="preserve"> ought to have stronger regard to Efwon Trading’s proposed nominee, given that it is a very significant creditor (USSD 350m), as opposed to the drivers (who are not only contingent creditors, but are </w:t>
      </w:r>
      <w:r w:rsidR="00D15412" w:rsidRPr="00C21789">
        <w:rPr>
          <w:rFonts w:ascii="Arial" w:hAnsi="Arial" w:cs="Arial"/>
          <w:lang w:val="en-SG"/>
        </w:rPr>
        <w:t xml:space="preserve">opposing </w:t>
      </w:r>
      <w:r w:rsidR="003E7829" w:rsidRPr="00C21789">
        <w:rPr>
          <w:rFonts w:ascii="Arial" w:hAnsi="Arial" w:cs="Arial"/>
          <w:lang w:val="en-SG"/>
        </w:rPr>
        <w:t xml:space="preserve">parties </w:t>
      </w:r>
      <w:r w:rsidR="00D15412" w:rsidRPr="00C21789">
        <w:rPr>
          <w:rFonts w:ascii="Arial" w:hAnsi="Arial" w:cs="Arial"/>
          <w:lang w:val="en-SG"/>
        </w:rPr>
        <w:t>in the</w:t>
      </w:r>
      <w:r w:rsidR="003E7829" w:rsidRPr="00C21789">
        <w:rPr>
          <w:rFonts w:ascii="Arial" w:hAnsi="Arial" w:cs="Arial"/>
          <w:lang w:val="en-SG"/>
        </w:rPr>
        <w:t xml:space="preserve"> ongoing litigation against Efwon Romania)</w:t>
      </w:r>
      <w:r w:rsidR="00D15412" w:rsidRPr="00C21789">
        <w:rPr>
          <w:rFonts w:ascii="Arial" w:hAnsi="Arial" w:cs="Arial"/>
          <w:lang w:val="en-SG"/>
        </w:rPr>
        <w:t>; or</w:t>
      </w:r>
    </w:p>
    <w:p w14:paraId="306F30B6" w14:textId="77777777" w:rsidR="00D15412" w:rsidRPr="00C21789" w:rsidRDefault="00D15412" w:rsidP="00D15412">
      <w:pPr>
        <w:pStyle w:val="ListParagraph"/>
        <w:ind w:left="1287"/>
        <w:rPr>
          <w:rFonts w:ascii="Arial" w:hAnsi="Arial" w:cs="Arial"/>
          <w:u w:val="single"/>
          <w:lang w:val="en-SG"/>
        </w:rPr>
      </w:pPr>
    </w:p>
    <w:p w14:paraId="64961F3E" w14:textId="46B82C04" w:rsidR="00D15412" w:rsidRPr="00C21789" w:rsidRDefault="00BE5AF2" w:rsidP="00D15412">
      <w:pPr>
        <w:pStyle w:val="ListParagraph"/>
        <w:numPr>
          <w:ilvl w:val="0"/>
          <w:numId w:val="15"/>
        </w:numPr>
        <w:rPr>
          <w:rFonts w:ascii="Arial" w:hAnsi="Arial" w:cs="Arial"/>
          <w:u w:val="single"/>
          <w:lang w:val="en-SG"/>
        </w:rPr>
      </w:pPr>
      <w:r>
        <w:rPr>
          <w:rFonts w:ascii="Arial" w:hAnsi="Arial" w:cs="Arial"/>
          <w:lang w:val="en-SG"/>
        </w:rPr>
        <w:t>if</w:t>
      </w:r>
      <w:r w:rsidR="00D15412" w:rsidRPr="00C21789">
        <w:rPr>
          <w:rFonts w:ascii="Arial" w:hAnsi="Arial" w:cs="Arial"/>
          <w:lang w:val="en-SG"/>
        </w:rPr>
        <w:t xml:space="preserve"> Romania </w:t>
      </w:r>
      <w:r w:rsidR="00E66593" w:rsidRPr="00C21789">
        <w:rPr>
          <w:rFonts w:ascii="Arial" w:hAnsi="Arial" w:cs="Arial"/>
          <w:lang w:val="en-SG"/>
        </w:rPr>
        <w:t>has</w:t>
      </w:r>
      <w:r w:rsidR="00D15412" w:rsidRPr="00C21789">
        <w:rPr>
          <w:rFonts w:ascii="Arial" w:hAnsi="Arial" w:cs="Arial"/>
          <w:lang w:val="en-SG"/>
        </w:rPr>
        <w:t xml:space="preserve"> fully implemented the European Directive 2019/1023 on preventive restructuring frameworks by</w:t>
      </w:r>
      <w:r w:rsidR="00E66593" w:rsidRPr="00C21789">
        <w:rPr>
          <w:rFonts w:ascii="Arial" w:hAnsi="Arial" w:cs="Arial"/>
          <w:lang w:val="en-SG"/>
        </w:rPr>
        <w:t xml:space="preserve"> the relevant time</w:t>
      </w:r>
      <w:r w:rsidR="00E66593" w:rsidRPr="00C21789">
        <w:rPr>
          <w:rStyle w:val="FootnoteReference"/>
          <w:rFonts w:ascii="Arial" w:hAnsi="Arial" w:cs="Arial"/>
          <w:lang w:val="en-SG"/>
        </w:rPr>
        <w:footnoteReference w:id="21"/>
      </w:r>
      <w:r w:rsidR="00D15412" w:rsidRPr="00C21789">
        <w:rPr>
          <w:rFonts w:ascii="Arial" w:hAnsi="Arial" w:cs="Arial"/>
          <w:lang w:val="en-SG"/>
        </w:rPr>
        <w:t xml:space="preserve">, </w:t>
      </w:r>
      <w:r w:rsidR="00E66593" w:rsidRPr="00C21789">
        <w:rPr>
          <w:rFonts w:ascii="Arial" w:hAnsi="Arial" w:cs="Arial"/>
          <w:lang w:val="en-SG"/>
        </w:rPr>
        <w:t>then Efwon Trading</w:t>
      </w:r>
      <w:r w:rsidR="00177D89" w:rsidRPr="00C21789">
        <w:rPr>
          <w:rFonts w:ascii="Arial" w:hAnsi="Arial" w:cs="Arial"/>
          <w:lang w:val="en-SG"/>
        </w:rPr>
        <w:t xml:space="preserve"> (qua creditor) or Efwon Romania itself (qua debtor)</w:t>
      </w:r>
      <w:r w:rsidR="00D15412" w:rsidRPr="00C21789">
        <w:rPr>
          <w:rFonts w:ascii="Arial" w:hAnsi="Arial" w:cs="Arial"/>
          <w:lang w:val="en-SG"/>
        </w:rPr>
        <w:t xml:space="preserve"> </w:t>
      </w:r>
      <w:r w:rsidR="00177D89" w:rsidRPr="00C21789">
        <w:rPr>
          <w:rFonts w:ascii="Arial" w:hAnsi="Arial" w:cs="Arial"/>
          <w:lang w:val="en-SG"/>
        </w:rPr>
        <w:t>might wish to seek recourse under the applicable Romanian restructuring laws, including to obtain a moratorium to stay the pending insolvency proceedings on the basis that the Efwon Group is working on implementing a restructuring plan</w:t>
      </w:r>
      <w:r w:rsidR="00177D89" w:rsidRPr="00C21789">
        <w:rPr>
          <w:rStyle w:val="FootnoteReference"/>
          <w:rFonts w:ascii="Arial" w:hAnsi="Arial" w:cs="Arial"/>
          <w:lang w:val="en-SG"/>
        </w:rPr>
        <w:footnoteReference w:id="22"/>
      </w:r>
      <w:r w:rsidR="00177D89" w:rsidRPr="00C21789">
        <w:rPr>
          <w:rFonts w:ascii="Arial" w:hAnsi="Arial" w:cs="Arial"/>
          <w:lang w:val="en-SG"/>
        </w:rPr>
        <w:t>.</w:t>
      </w:r>
    </w:p>
    <w:p w14:paraId="50A2CB68" w14:textId="77777777" w:rsidR="003E7829" w:rsidRPr="00C21789" w:rsidRDefault="003E7829" w:rsidP="003E7829">
      <w:pPr>
        <w:pStyle w:val="ListParagraph"/>
        <w:rPr>
          <w:rFonts w:ascii="Arial" w:hAnsi="Arial" w:cs="Arial"/>
          <w:u w:val="single"/>
          <w:lang w:val="en-SG"/>
        </w:rPr>
      </w:pPr>
    </w:p>
    <w:p w14:paraId="3DF77E20" w14:textId="1FC42060" w:rsidR="007A174E" w:rsidRPr="00C21789" w:rsidRDefault="00827139" w:rsidP="00DF0071">
      <w:pPr>
        <w:pStyle w:val="ListParagraph"/>
        <w:numPr>
          <w:ilvl w:val="0"/>
          <w:numId w:val="1"/>
        </w:numPr>
        <w:ind w:left="567" w:hanging="567"/>
        <w:rPr>
          <w:rFonts w:ascii="Arial" w:hAnsi="Arial" w:cs="Arial"/>
          <w:lang w:val="en-SG"/>
        </w:rPr>
      </w:pPr>
      <w:r w:rsidRPr="00C21789">
        <w:rPr>
          <w:rFonts w:ascii="Arial" w:hAnsi="Arial" w:cs="Arial"/>
          <w:lang w:val="en-SG"/>
        </w:rPr>
        <w:t>Either way, given that there will be concurrent and parallel insolvency proceedings in the US and Romania</w:t>
      </w:r>
      <w:r w:rsidR="009A7EAB" w:rsidRPr="00C21789">
        <w:rPr>
          <w:rFonts w:ascii="Arial" w:hAnsi="Arial" w:cs="Arial"/>
          <w:lang w:val="en-SG"/>
        </w:rPr>
        <w:t xml:space="preserve"> involving different entities in the Efwon Group</w:t>
      </w:r>
      <w:r w:rsidRPr="00C21789">
        <w:rPr>
          <w:rFonts w:ascii="Arial" w:hAnsi="Arial" w:cs="Arial"/>
          <w:lang w:val="en-SG"/>
        </w:rPr>
        <w:t xml:space="preserve">, </w:t>
      </w:r>
      <w:r w:rsidR="00DB7169" w:rsidRPr="00C21789">
        <w:rPr>
          <w:rFonts w:ascii="Arial" w:hAnsi="Arial" w:cs="Arial"/>
          <w:lang w:val="en-SG"/>
        </w:rPr>
        <w:t>we propose that the appropriate applications be made to the US and Romanian Courts for a Court order implementing an insolvency protocol, which can help facilitate communication and coordination between the US and Romanian Courts</w:t>
      </w:r>
      <w:r w:rsidR="00DB7169" w:rsidRPr="00C21789">
        <w:rPr>
          <w:rStyle w:val="FootnoteReference"/>
          <w:rFonts w:ascii="Arial" w:hAnsi="Arial" w:cs="Arial"/>
          <w:lang w:val="en-SG"/>
        </w:rPr>
        <w:footnoteReference w:id="23"/>
      </w:r>
      <w:r w:rsidR="00BE5AF2">
        <w:rPr>
          <w:rFonts w:ascii="Arial" w:hAnsi="Arial" w:cs="Arial"/>
          <w:lang w:val="en-SG"/>
        </w:rPr>
        <w:t>, and the implementation of the Restructuring Proposal.</w:t>
      </w:r>
      <w:r w:rsidR="00DB7169" w:rsidRPr="00C21789">
        <w:rPr>
          <w:rFonts w:ascii="Arial" w:hAnsi="Arial" w:cs="Arial"/>
          <w:lang w:val="en-SG"/>
        </w:rPr>
        <w:t xml:space="preserve"> This will </w:t>
      </w:r>
      <w:r w:rsidR="00BE5AF2">
        <w:rPr>
          <w:rFonts w:ascii="Arial" w:hAnsi="Arial" w:cs="Arial"/>
          <w:lang w:val="en-SG"/>
        </w:rPr>
        <w:t xml:space="preserve">also </w:t>
      </w:r>
      <w:r w:rsidR="009A7EAB" w:rsidRPr="00C21789">
        <w:rPr>
          <w:rFonts w:ascii="Arial" w:hAnsi="Arial" w:cs="Arial"/>
          <w:lang w:val="en-SG"/>
        </w:rPr>
        <w:t xml:space="preserve">assure </w:t>
      </w:r>
      <w:r w:rsidR="00DB7169" w:rsidRPr="00C21789">
        <w:rPr>
          <w:rFonts w:ascii="Arial" w:hAnsi="Arial" w:cs="Arial"/>
          <w:lang w:val="en-SG"/>
        </w:rPr>
        <w:t>the Romanian Court</w:t>
      </w:r>
      <w:r w:rsidR="00BE5AF2">
        <w:rPr>
          <w:rFonts w:ascii="Arial" w:hAnsi="Arial" w:cs="Arial"/>
          <w:lang w:val="en-SG"/>
        </w:rPr>
        <w:t>,</w:t>
      </w:r>
      <w:r w:rsidR="009A7EAB" w:rsidRPr="00C21789">
        <w:rPr>
          <w:rFonts w:ascii="Arial" w:hAnsi="Arial" w:cs="Arial"/>
          <w:lang w:val="en-SG"/>
        </w:rPr>
        <w:t xml:space="preserve"> in particular, that it will be kept apprised of the progress of the US Chapter 11 proceedings.</w:t>
      </w:r>
    </w:p>
    <w:p w14:paraId="1EE2D11E" w14:textId="77777777" w:rsidR="009A7EAB" w:rsidRPr="00C21789" w:rsidRDefault="009A7EAB" w:rsidP="009A7EAB">
      <w:pPr>
        <w:pStyle w:val="ListParagraph"/>
        <w:ind w:left="567"/>
        <w:rPr>
          <w:rFonts w:ascii="Arial" w:hAnsi="Arial" w:cs="Arial"/>
          <w:lang w:val="en-SG"/>
        </w:rPr>
      </w:pPr>
    </w:p>
    <w:p w14:paraId="3C737DD6" w14:textId="12A0BD3D" w:rsidR="009A7EAB" w:rsidRPr="00C21789" w:rsidRDefault="00BE5AF2" w:rsidP="00DF0071">
      <w:pPr>
        <w:pStyle w:val="ListParagraph"/>
        <w:numPr>
          <w:ilvl w:val="0"/>
          <w:numId w:val="1"/>
        </w:numPr>
        <w:ind w:left="567" w:hanging="567"/>
        <w:rPr>
          <w:rFonts w:ascii="Arial" w:hAnsi="Arial" w:cs="Arial"/>
          <w:lang w:val="en-SG"/>
        </w:rPr>
      </w:pPr>
      <w:r>
        <w:rPr>
          <w:rFonts w:ascii="Arial" w:hAnsi="Arial" w:cs="Arial"/>
          <w:lang w:val="en-SG"/>
        </w:rPr>
        <w:t>At</w:t>
      </w:r>
      <w:r w:rsidR="009A7EAB" w:rsidRPr="00C21789">
        <w:rPr>
          <w:rFonts w:ascii="Arial" w:hAnsi="Arial" w:cs="Arial"/>
          <w:lang w:val="en-SG"/>
        </w:rPr>
        <w:t xml:space="preserve"> the appropriate time</w:t>
      </w:r>
      <w:r w:rsidR="003C65C8" w:rsidRPr="00C21789">
        <w:rPr>
          <w:rFonts w:ascii="Arial" w:hAnsi="Arial" w:cs="Arial"/>
          <w:lang w:val="en-SG"/>
        </w:rPr>
        <w:t>, with the leave of the Romanian Court</w:t>
      </w:r>
      <w:r>
        <w:rPr>
          <w:rFonts w:ascii="Arial" w:hAnsi="Arial" w:cs="Arial"/>
          <w:lang w:val="en-SG"/>
        </w:rPr>
        <w:t>,</w:t>
      </w:r>
      <w:r w:rsidR="003C65C8" w:rsidRPr="00C21789">
        <w:rPr>
          <w:rFonts w:ascii="Arial" w:hAnsi="Arial" w:cs="Arial"/>
          <w:lang w:val="en-SG"/>
        </w:rPr>
        <w:t xml:space="preserve"> Efwon Romania can </w:t>
      </w:r>
      <w:r>
        <w:rPr>
          <w:rFonts w:ascii="Arial" w:hAnsi="Arial" w:cs="Arial"/>
          <w:lang w:val="en-SG"/>
        </w:rPr>
        <w:t>apply for the US Court to approve</w:t>
      </w:r>
      <w:r w:rsidR="003C65C8" w:rsidRPr="00C21789">
        <w:rPr>
          <w:rFonts w:ascii="Arial" w:hAnsi="Arial" w:cs="Arial"/>
          <w:lang w:val="en-SG"/>
        </w:rPr>
        <w:t xml:space="preserve"> </w:t>
      </w:r>
      <w:r>
        <w:rPr>
          <w:rFonts w:ascii="Arial" w:hAnsi="Arial" w:cs="Arial"/>
          <w:lang w:val="en-SG"/>
        </w:rPr>
        <w:t xml:space="preserve">and confirm </w:t>
      </w:r>
      <w:r w:rsidR="003C65C8" w:rsidRPr="00C21789">
        <w:rPr>
          <w:rFonts w:ascii="Arial" w:hAnsi="Arial" w:cs="Arial"/>
          <w:lang w:val="en-SG"/>
        </w:rPr>
        <w:t xml:space="preserve">the sale of its assets to NewCo pursuant to Section 363 </w:t>
      </w:r>
      <w:r w:rsidR="003C65C8" w:rsidRPr="00C21789">
        <w:rPr>
          <w:rFonts w:ascii="Arial" w:hAnsi="Arial" w:cs="Arial"/>
          <w:lang w:val="en-SG"/>
        </w:rPr>
        <w:t>of the US Bankruptcy Code</w:t>
      </w:r>
      <w:r w:rsidR="003C65C8" w:rsidRPr="00C21789">
        <w:rPr>
          <w:rFonts w:ascii="Arial" w:hAnsi="Arial" w:cs="Arial"/>
          <w:lang w:val="en-SG"/>
        </w:rPr>
        <w:t>.</w:t>
      </w:r>
      <w:r w:rsidR="00734FC2" w:rsidRPr="00C21789">
        <w:rPr>
          <w:rStyle w:val="FootnoteReference"/>
          <w:rFonts w:ascii="Arial" w:hAnsi="Arial" w:cs="Arial"/>
          <w:lang w:val="en-SG"/>
        </w:rPr>
        <w:footnoteReference w:id="24"/>
      </w:r>
      <w:r w:rsidR="003C65C8" w:rsidRPr="00C21789">
        <w:rPr>
          <w:rFonts w:ascii="Arial" w:hAnsi="Arial" w:cs="Arial"/>
          <w:lang w:val="en-SG"/>
        </w:rPr>
        <w:t xml:space="preserve"> As explained below, this is required in order to give certainty to the NewCo that it will take Efwon Romania’s assets free of claims and encumbrances.</w:t>
      </w:r>
    </w:p>
    <w:p w14:paraId="3092112E" w14:textId="77777777" w:rsidR="00827139" w:rsidRPr="00C21789" w:rsidRDefault="00827139" w:rsidP="00827139">
      <w:pPr>
        <w:pStyle w:val="ListParagraph"/>
        <w:ind w:left="567"/>
        <w:rPr>
          <w:rFonts w:ascii="Arial" w:hAnsi="Arial" w:cs="Arial"/>
          <w:lang w:val="en-SG"/>
        </w:rPr>
      </w:pPr>
    </w:p>
    <w:p w14:paraId="6097E34A" w14:textId="1BC7C2CC" w:rsidR="007A174E" w:rsidRPr="00C21789" w:rsidRDefault="00DF58F3" w:rsidP="003C65C8">
      <w:pPr>
        <w:pStyle w:val="ListParagraph"/>
        <w:numPr>
          <w:ilvl w:val="0"/>
          <w:numId w:val="7"/>
        </w:numPr>
        <w:ind w:left="1134" w:hanging="567"/>
        <w:rPr>
          <w:rFonts w:ascii="Arial" w:hAnsi="Arial" w:cs="Arial"/>
          <w:b/>
          <w:bCs/>
          <w:lang w:val="en-SG"/>
        </w:rPr>
      </w:pPr>
      <w:r w:rsidRPr="00C21789">
        <w:rPr>
          <w:rFonts w:ascii="Arial" w:hAnsi="Arial" w:cs="Arial"/>
          <w:b/>
          <w:bCs/>
          <w:lang w:val="en-SG"/>
        </w:rPr>
        <w:t>Seeking individual relief under US Chapter 11 (if necessary)</w:t>
      </w:r>
    </w:p>
    <w:p w14:paraId="5988D204" w14:textId="77777777" w:rsidR="00632077" w:rsidRPr="00C21789" w:rsidRDefault="00632077" w:rsidP="00632077">
      <w:pPr>
        <w:pStyle w:val="ListParagraph"/>
        <w:ind w:left="1134"/>
        <w:rPr>
          <w:rFonts w:ascii="Arial" w:hAnsi="Arial" w:cs="Arial"/>
          <w:b/>
          <w:bCs/>
          <w:lang w:val="en-SG"/>
        </w:rPr>
      </w:pPr>
    </w:p>
    <w:p w14:paraId="7EA38874" w14:textId="1B627D7A" w:rsidR="00632077" w:rsidRPr="00C21789" w:rsidRDefault="00D60C1A" w:rsidP="00DF58F3">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Given that the bank syndicate loan to Efwon Investments is secured by, among other things, a number of personal properties you own around the world, </w:t>
      </w:r>
      <w:r w:rsidR="00090E1C" w:rsidRPr="00C21789">
        <w:rPr>
          <w:rFonts w:ascii="Arial" w:hAnsi="Arial" w:cs="Arial"/>
          <w:lang w:val="en-SG"/>
        </w:rPr>
        <w:t>there may a need for you to personally file for US Chapter 11 relief as well, if there is a risk that the bank syndicate might seek to enforce on their security and foreclose on your properties.</w:t>
      </w:r>
      <w:r w:rsidR="00D5075B">
        <w:rPr>
          <w:rFonts w:ascii="Arial" w:hAnsi="Arial" w:cs="Arial"/>
          <w:lang w:val="en-SG"/>
        </w:rPr>
        <w:t xml:space="preserve"> Further, given that the bank syndicate has a pledge over the shares of Efwon </w:t>
      </w:r>
      <w:r w:rsidR="00D5075B">
        <w:rPr>
          <w:rFonts w:ascii="Arial" w:hAnsi="Arial" w:cs="Arial"/>
          <w:lang w:val="en-SG"/>
        </w:rPr>
        <w:lastRenderedPageBreak/>
        <w:t>Investments, if they enforce on the pledge and replace the management of th</w:t>
      </w:r>
      <w:r w:rsidR="00BE5AF2">
        <w:rPr>
          <w:rFonts w:ascii="Arial" w:hAnsi="Arial" w:cs="Arial"/>
          <w:lang w:val="en-SG"/>
        </w:rPr>
        <w:t>at</w:t>
      </w:r>
      <w:r w:rsidR="00D5075B">
        <w:rPr>
          <w:rFonts w:ascii="Arial" w:hAnsi="Arial" w:cs="Arial"/>
          <w:lang w:val="en-SG"/>
        </w:rPr>
        <w:t xml:space="preserve"> company it might also disrupt the restructuring. </w:t>
      </w:r>
    </w:p>
    <w:p w14:paraId="4A6004B3" w14:textId="77777777" w:rsidR="00090E1C" w:rsidRPr="00C21789" w:rsidRDefault="00090E1C" w:rsidP="00090E1C">
      <w:pPr>
        <w:pStyle w:val="ListParagraph"/>
        <w:rPr>
          <w:rFonts w:ascii="Arial" w:hAnsi="Arial" w:cs="Arial"/>
          <w:u w:val="single"/>
          <w:lang w:val="en-SG"/>
        </w:rPr>
      </w:pPr>
    </w:p>
    <w:p w14:paraId="1A7EBF19" w14:textId="6BC20A4F" w:rsidR="00090E1C" w:rsidRPr="007A685F" w:rsidRDefault="00090E1C" w:rsidP="00090E1C">
      <w:pPr>
        <w:pStyle w:val="ListParagraph"/>
        <w:numPr>
          <w:ilvl w:val="0"/>
          <w:numId w:val="1"/>
        </w:numPr>
        <w:ind w:left="567" w:hanging="567"/>
        <w:rPr>
          <w:rFonts w:ascii="Arial" w:hAnsi="Arial" w:cs="Arial"/>
          <w:u w:val="single"/>
          <w:lang w:val="en-SG"/>
        </w:rPr>
      </w:pPr>
      <w:r w:rsidRPr="00C21789">
        <w:rPr>
          <w:rFonts w:ascii="Arial" w:hAnsi="Arial" w:cs="Arial"/>
          <w:lang w:val="en-SG"/>
        </w:rPr>
        <w:t>Natural persons can petition for US Chapter 11 relief. Given that you are an American citizen the US Bankruptcy Court will have jurisdiction over any such application.</w:t>
      </w:r>
      <w:r w:rsidRPr="00C21789">
        <w:rPr>
          <w:rFonts w:ascii="Arial" w:hAnsi="Arial" w:cs="Arial"/>
          <w:lang w:val="en-SG"/>
        </w:rPr>
        <w:t xml:space="preserve"> From your personal perspective, the main relief you will be seeking will be a stay of all action, including any enforcement action by the banks against your personal properties</w:t>
      </w:r>
      <w:r w:rsidR="00D5075B">
        <w:rPr>
          <w:rFonts w:ascii="Arial" w:hAnsi="Arial" w:cs="Arial"/>
          <w:lang w:val="en-SG"/>
        </w:rPr>
        <w:t xml:space="preserve"> and shares</w:t>
      </w:r>
      <w:r w:rsidR="00BE5AF2">
        <w:rPr>
          <w:rFonts w:ascii="Arial" w:hAnsi="Arial" w:cs="Arial"/>
          <w:lang w:val="en-SG"/>
        </w:rPr>
        <w:t>, with the Restructuring Proposal is being implemented</w:t>
      </w:r>
      <w:r w:rsidRPr="00C21789">
        <w:rPr>
          <w:rFonts w:ascii="Arial" w:hAnsi="Arial" w:cs="Arial"/>
          <w:lang w:val="en-SG"/>
        </w:rPr>
        <w:t>.</w:t>
      </w:r>
    </w:p>
    <w:p w14:paraId="1825DAAA" w14:textId="77777777" w:rsidR="00090E1C" w:rsidRPr="00C21789" w:rsidRDefault="00090E1C" w:rsidP="00090E1C">
      <w:pPr>
        <w:pStyle w:val="ListParagraph"/>
        <w:rPr>
          <w:rFonts w:ascii="Arial" w:hAnsi="Arial" w:cs="Arial"/>
          <w:u w:val="single"/>
          <w:lang w:val="en-SG"/>
        </w:rPr>
      </w:pPr>
    </w:p>
    <w:p w14:paraId="097AE2EB" w14:textId="3C8F8DBA" w:rsidR="00090E1C" w:rsidRPr="00C21789" w:rsidRDefault="007C5EB2" w:rsidP="007C5EB2">
      <w:pPr>
        <w:pStyle w:val="ListParagraph"/>
        <w:numPr>
          <w:ilvl w:val="0"/>
          <w:numId w:val="7"/>
        </w:numPr>
        <w:ind w:left="1134" w:hanging="567"/>
        <w:rPr>
          <w:rFonts w:ascii="Arial" w:hAnsi="Arial" w:cs="Arial"/>
          <w:b/>
          <w:bCs/>
          <w:lang w:val="en-SG"/>
        </w:rPr>
      </w:pPr>
      <w:r w:rsidRPr="00C21789">
        <w:rPr>
          <w:rFonts w:ascii="Arial" w:hAnsi="Arial" w:cs="Arial"/>
          <w:b/>
          <w:bCs/>
          <w:lang w:val="en-SG"/>
        </w:rPr>
        <w:t xml:space="preserve">Key Aspects of the US Chapter 11 </w:t>
      </w:r>
      <w:r w:rsidR="00EC1F29">
        <w:rPr>
          <w:rFonts w:ascii="Arial" w:hAnsi="Arial" w:cs="Arial"/>
          <w:b/>
          <w:bCs/>
          <w:lang w:val="en-SG"/>
        </w:rPr>
        <w:t>Plan and Proceedings</w:t>
      </w:r>
    </w:p>
    <w:p w14:paraId="7054C043" w14:textId="7E60CA04" w:rsidR="007C5EB2" w:rsidRPr="00C21789" w:rsidRDefault="007C5EB2" w:rsidP="007C5EB2">
      <w:pPr>
        <w:pStyle w:val="ListParagraph"/>
        <w:ind w:left="1134"/>
        <w:rPr>
          <w:rFonts w:ascii="Arial" w:hAnsi="Arial" w:cs="Arial"/>
          <w:b/>
          <w:bCs/>
          <w:lang w:val="en-SG"/>
        </w:rPr>
      </w:pPr>
    </w:p>
    <w:p w14:paraId="3574A29D" w14:textId="5DCA5A23" w:rsidR="004E7D0A" w:rsidRPr="00C21789" w:rsidRDefault="007C5EB2" w:rsidP="007C5EB2">
      <w:pPr>
        <w:pStyle w:val="ListParagraph"/>
        <w:numPr>
          <w:ilvl w:val="0"/>
          <w:numId w:val="1"/>
        </w:numPr>
        <w:ind w:left="567" w:hanging="567"/>
        <w:rPr>
          <w:rFonts w:ascii="Arial" w:hAnsi="Arial" w:cs="Arial"/>
          <w:b/>
          <w:bCs/>
          <w:lang w:val="en-SG"/>
        </w:rPr>
      </w:pPr>
      <w:r w:rsidRPr="00C21789">
        <w:rPr>
          <w:rFonts w:ascii="Arial" w:hAnsi="Arial" w:cs="Arial"/>
          <w:lang w:val="en-SG"/>
        </w:rPr>
        <w:t>You should note that Chapter 11 of the US Bankruptcy Code supports a debtor-in-possession restructuring. In other words, you and the existing management team will remain in control of the various Efwon entities (save for Efwon Romania wh</w:t>
      </w:r>
      <w:r w:rsidR="00F37F2A">
        <w:rPr>
          <w:rFonts w:ascii="Arial" w:hAnsi="Arial" w:cs="Arial"/>
          <w:lang w:val="en-SG"/>
        </w:rPr>
        <w:t>ich</w:t>
      </w:r>
      <w:r w:rsidRPr="00C21789">
        <w:rPr>
          <w:rFonts w:ascii="Arial" w:hAnsi="Arial" w:cs="Arial"/>
          <w:lang w:val="en-SG"/>
        </w:rPr>
        <w:t>, depending on the progress of the Romanian Court proceedings, might be in liquidation and</w:t>
      </w:r>
      <w:r w:rsidR="004E7D0A" w:rsidRPr="00C21789">
        <w:rPr>
          <w:rFonts w:ascii="Arial" w:hAnsi="Arial" w:cs="Arial"/>
          <w:lang w:val="en-SG"/>
        </w:rPr>
        <w:t xml:space="preserve"> under the control of a liquidator</w:t>
      </w:r>
      <w:r w:rsidRPr="00C21789">
        <w:rPr>
          <w:rFonts w:ascii="Arial" w:hAnsi="Arial" w:cs="Arial"/>
          <w:lang w:val="en-SG"/>
        </w:rPr>
        <w:t>)</w:t>
      </w:r>
      <w:r w:rsidR="004E7D0A" w:rsidRPr="00C21789">
        <w:rPr>
          <w:rFonts w:ascii="Arial" w:hAnsi="Arial" w:cs="Arial"/>
          <w:lang w:val="en-SG"/>
        </w:rPr>
        <w:t xml:space="preserve">. This is important as you can continue on </w:t>
      </w:r>
      <w:r w:rsidR="00F37F2A">
        <w:rPr>
          <w:rFonts w:ascii="Arial" w:hAnsi="Arial" w:cs="Arial"/>
          <w:lang w:val="en-SG"/>
        </w:rPr>
        <w:t>the companies’</w:t>
      </w:r>
      <w:r w:rsidR="004E7D0A" w:rsidRPr="00C21789">
        <w:rPr>
          <w:rFonts w:ascii="Arial" w:hAnsi="Arial" w:cs="Arial"/>
          <w:lang w:val="en-SG"/>
        </w:rPr>
        <w:t xml:space="preserve"> business in the meantime. </w:t>
      </w:r>
    </w:p>
    <w:p w14:paraId="4D9F0E65" w14:textId="77777777" w:rsidR="004E7D0A" w:rsidRPr="00C21789" w:rsidRDefault="004E7D0A" w:rsidP="004E7D0A">
      <w:pPr>
        <w:pStyle w:val="ListParagraph"/>
        <w:ind w:left="567"/>
        <w:rPr>
          <w:rFonts w:ascii="Arial" w:hAnsi="Arial" w:cs="Arial"/>
          <w:b/>
          <w:bCs/>
          <w:lang w:val="en-SG"/>
        </w:rPr>
      </w:pPr>
    </w:p>
    <w:p w14:paraId="6232E912" w14:textId="62908393" w:rsidR="007C5EB2" w:rsidRPr="00C21789" w:rsidRDefault="004E7D0A" w:rsidP="007C5EB2">
      <w:pPr>
        <w:pStyle w:val="ListParagraph"/>
        <w:numPr>
          <w:ilvl w:val="0"/>
          <w:numId w:val="1"/>
        </w:numPr>
        <w:ind w:left="567" w:hanging="567"/>
        <w:rPr>
          <w:rFonts w:ascii="Arial" w:hAnsi="Arial" w:cs="Arial"/>
          <w:b/>
          <w:bCs/>
          <w:lang w:val="en-SG"/>
        </w:rPr>
      </w:pPr>
      <w:r w:rsidRPr="00C21789">
        <w:rPr>
          <w:rFonts w:ascii="Arial" w:hAnsi="Arial" w:cs="Arial"/>
          <w:lang w:val="en-SG"/>
        </w:rPr>
        <w:t>If necessary, you can choose to appoint a chief restructuring officer (CRO) to the boards of directors of the Efwon entities, who can lead the restructuring efforts, working together with the existing management team. The CRO can also act as the relevant ‘</w:t>
      </w:r>
      <w:r w:rsidRPr="00C21789">
        <w:rPr>
          <w:rFonts w:ascii="Arial" w:hAnsi="Arial" w:cs="Arial"/>
          <w:i/>
          <w:iCs/>
          <w:lang w:val="en-SG"/>
        </w:rPr>
        <w:t>foreign representative</w:t>
      </w:r>
      <w:r w:rsidRPr="00C21789">
        <w:rPr>
          <w:rFonts w:ascii="Arial" w:hAnsi="Arial" w:cs="Arial"/>
          <w:lang w:val="en-SG"/>
        </w:rPr>
        <w:t xml:space="preserve">’ for the purposes of any recognition application, including in Romania. The CRO will usually be an experienced insolvency practitioner.  </w:t>
      </w:r>
    </w:p>
    <w:p w14:paraId="144831B4" w14:textId="77777777" w:rsidR="00EC1F29" w:rsidRPr="00C21789" w:rsidRDefault="00EC1F29" w:rsidP="00EC1F29">
      <w:pPr>
        <w:ind w:left="567"/>
        <w:rPr>
          <w:rFonts w:ascii="Arial" w:hAnsi="Arial" w:cs="Arial"/>
          <w:u w:val="single"/>
          <w:lang w:val="en-SG"/>
        </w:rPr>
      </w:pPr>
      <w:r w:rsidRPr="00C21789">
        <w:rPr>
          <w:rFonts w:ascii="Arial" w:hAnsi="Arial" w:cs="Arial"/>
          <w:u w:val="single"/>
          <w:lang w:val="en-SG"/>
        </w:rPr>
        <w:t>Section 363 Asset Sale</w:t>
      </w:r>
    </w:p>
    <w:p w14:paraId="30A77AFE" w14:textId="77777777" w:rsidR="00EC1F29" w:rsidRPr="00624ACE"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The key</w:t>
      </w:r>
      <w:r w:rsidRPr="00C21789">
        <w:rPr>
          <w:rFonts w:ascii="Arial" w:hAnsi="Arial" w:cs="Arial"/>
          <w:lang w:val="en-SG"/>
        </w:rPr>
        <w:t xml:space="preserve"> reason for using US Chapter 11 proceedings is that it enables the Efwon Group to effect</w:t>
      </w:r>
      <w:r>
        <w:rPr>
          <w:rFonts w:ascii="Arial" w:hAnsi="Arial" w:cs="Arial"/>
          <w:lang w:val="en-SG"/>
        </w:rPr>
        <w:t xml:space="preserve"> a sale of Efwon Romania’s key assets free of liens, claims, or other encumbrances. </w:t>
      </w:r>
    </w:p>
    <w:p w14:paraId="24262962" w14:textId="77777777" w:rsidR="00EC1F29" w:rsidRPr="00624ACE" w:rsidRDefault="00EC1F29" w:rsidP="00EC1F29">
      <w:pPr>
        <w:pStyle w:val="ListParagraph"/>
        <w:ind w:left="567"/>
        <w:rPr>
          <w:rFonts w:ascii="Arial" w:hAnsi="Arial" w:cs="Arial"/>
          <w:u w:val="single"/>
          <w:lang w:val="en-SG"/>
        </w:rPr>
      </w:pPr>
    </w:p>
    <w:p w14:paraId="670E5689" w14:textId="77777777" w:rsidR="00EC1F29" w:rsidRPr="0064404F"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The Section 363 asset sale process will broadly take place in the following manner:</w:t>
      </w:r>
    </w:p>
    <w:p w14:paraId="2C1ABFFB" w14:textId="77777777" w:rsidR="00EC1F29" w:rsidRPr="0064404F" w:rsidRDefault="00EC1F29" w:rsidP="00EC1F29">
      <w:pPr>
        <w:pStyle w:val="ListParagraph"/>
        <w:rPr>
          <w:rFonts w:ascii="Arial" w:hAnsi="Arial" w:cs="Arial"/>
          <w:u w:val="single"/>
          <w:lang w:val="en-SG"/>
        </w:rPr>
      </w:pPr>
    </w:p>
    <w:p w14:paraId="1943BD7A" w14:textId="77777777" w:rsidR="00EC1F29" w:rsidRPr="00DC267E" w:rsidRDefault="00EC1F29" w:rsidP="00EC1F29">
      <w:pPr>
        <w:pStyle w:val="ListParagraph"/>
        <w:numPr>
          <w:ilvl w:val="0"/>
          <w:numId w:val="16"/>
        </w:numPr>
        <w:ind w:left="1134" w:hanging="567"/>
        <w:rPr>
          <w:rFonts w:ascii="Arial" w:hAnsi="Arial" w:cs="Arial"/>
          <w:u w:val="single"/>
          <w:lang w:val="en-SG"/>
        </w:rPr>
      </w:pPr>
      <w:r w:rsidRPr="00DC267E">
        <w:rPr>
          <w:rFonts w:ascii="Arial" w:hAnsi="Arial" w:cs="Arial"/>
          <w:lang w:val="en-SG"/>
        </w:rPr>
        <w:t xml:space="preserve">While the plan here is to effect a sale of Efwon Romania’s assets to NewCo at the Consideration, there will have to be an open auction process where competing bids for the assets will have to be entertained. </w:t>
      </w:r>
    </w:p>
    <w:p w14:paraId="56C8BB20" w14:textId="77777777" w:rsidR="00EC1F29" w:rsidRPr="00DC267E" w:rsidRDefault="00EC1F29" w:rsidP="00EC1F29">
      <w:pPr>
        <w:pStyle w:val="ListParagraph"/>
        <w:ind w:left="1134"/>
        <w:rPr>
          <w:rFonts w:ascii="Arial" w:hAnsi="Arial" w:cs="Arial"/>
          <w:u w:val="single"/>
          <w:lang w:val="en-SG"/>
        </w:rPr>
      </w:pPr>
    </w:p>
    <w:p w14:paraId="6DBF913D" w14:textId="77C0CD28" w:rsidR="00EC1F29" w:rsidRPr="00DC267E" w:rsidRDefault="00EC1F29" w:rsidP="00EC1F29">
      <w:pPr>
        <w:pStyle w:val="ListParagraph"/>
        <w:numPr>
          <w:ilvl w:val="0"/>
          <w:numId w:val="16"/>
        </w:numPr>
        <w:ind w:left="1134" w:hanging="567"/>
        <w:rPr>
          <w:rFonts w:ascii="Arial" w:hAnsi="Arial" w:cs="Arial"/>
          <w:u w:val="single"/>
          <w:lang w:val="en-SG"/>
        </w:rPr>
      </w:pPr>
      <w:r>
        <w:rPr>
          <w:rFonts w:ascii="Arial" w:hAnsi="Arial" w:cs="Arial"/>
          <w:lang w:val="en-SG"/>
        </w:rPr>
        <w:t>An application will</w:t>
      </w:r>
      <w:r w:rsidR="00F37F2A">
        <w:rPr>
          <w:rFonts w:ascii="Arial" w:hAnsi="Arial" w:cs="Arial"/>
          <w:lang w:val="en-SG"/>
        </w:rPr>
        <w:t xml:space="preserve"> first</w:t>
      </w:r>
      <w:r>
        <w:rPr>
          <w:rFonts w:ascii="Arial" w:hAnsi="Arial" w:cs="Arial"/>
          <w:lang w:val="en-SG"/>
        </w:rPr>
        <w:t xml:space="preserve"> have to be made by Efwon Romania to the US Bankruptcy Court for court approval for the sale of the assets via the auction process, including approval of the procedures and rules to be used during the auction.</w:t>
      </w:r>
    </w:p>
    <w:p w14:paraId="6933D076" w14:textId="77777777" w:rsidR="00EC1F29" w:rsidRPr="00DC267E" w:rsidRDefault="00EC1F29" w:rsidP="00EC1F29">
      <w:pPr>
        <w:pStyle w:val="ListParagraph"/>
        <w:rPr>
          <w:rFonts w:ascii="Arial" w:hAnsi="Arial" w:cs="Arial"/>
          <w:u w:val="single"/>
          <w:lang w:val="en-SG"/>
        </w:rPr>
      </w:pPr>
    </w:p>
    <w:p w14:paraId="03D13016" w14:textId="77777777" w:rsidR="00EC1F29" w:rsidRPr="00432EAE" w:rsidRDefault="00EC1F29" w:rsidP="00EC1F29">
      <w:pPr>
        <w:pStyle w:val="ListParagraph"/>
        <w:numPr>
          <w:ilvl w:val="0"/>
          <w:numId w:val="16"/>
        </w:numPr>
        <w:ind w:left="1134" w:hanging="567"/>
        <w:rPr>
          <w:rFonts w:ascii="Arial" w:hAnsi="Arial" w:cs="Arial"/>
          <w:u w:val="single"/>
          <w:lang w:val="en-SG"/>
        </w:rPr>
      </w:pPr>
      <w:r>
        <w:rPr>
          <w:rFonts w:ascii="Arial" w:hAnsi="Arial" w:cs="Arial"/>
          <w:lang w:val="en-SG"/>
        </w:rPr>
        <w:t>Assuming that there are no bids for Efwon Romania’s assets at a price higher than the Consideration, then NewCo will win the auction and approval will be sought from the US Bankruptcy Code of the sale of Efwon Romania’s assets to NewCo.</w:t>
      </w:r>
    </w:p>
    <w:p w14:paraId="0B2E8114" w14:textId="77777777" w:rsidR="00EC1F29" w:rsidRPr="00432EAE" w:rsidRDefault="00EC1F29" w:rsidP="00EC1F29">
      <w:pPr>
        <w:pStyle w:val="ListParagraph"/>
        <w:rPr>
          <w:rFonts w:ascii="Arial" w:hAnsi="Arial" w:cs="Arial"/>
          <w:u w:val="single"/>
          <w:lang w:val="en-SG"/>
        </w:rPr>
      </w:pPr>
    </w:p>
    <w:p w14:paraId="121AA1E1" w14:textId="68D83009" w:rsidR="00EC1F29" w:rsidRPr="00432EAE"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Assuming that the US Bankruptcy Code approves the Section 363 sale as being at ‘</w:t>
      </w:r>
      <w:r>
        <w:rPr>
          <w:rFonts w:ascii="Arial" w:hAnsi="Arial" w:cs="Arial"/>
          <w:i/>
          <w:iCs/>
          <w:lang w:val="en-SG"/>
        </w:rPr>
        <w:t>fair consideration</w:t>
      </w:r>
      <w:r>
        <w:rPr>
          <w:rFonts w:ascii="Arial" w:hAnsi="Arial" w:cs="Arial"/>
          <w:lang w:val="en-SG"/>
        </w:rPr>
        <w:t>’</w:t>
      </w:r>
      <w:r>
        <w:rPr>
          <w:rStyle w:val="FootnoteReference"/>
          <w:rFonts w:ascii="Arial" w:hAnsi="Arial" w:cs="Arial"/>
          <w:lang w:val="en-SG"/>
        </w:rPr>
        <w:footnoteReference w:id="25"/>
      </w:r>
      <w:r>
        <w:rPr>
          <w:rFonts w:ascii="Arial" w:hAnsi="Arial" w:cs="Arial"/>
          <w:lang w:val="en-SG"/>
        </w:rPr>
        <w:t xml:space="preserve">, the assets will be transferred to NewCo free of liens, claims, or other encumbrances. Further, given that the sale would have been approved by the US </w:t>
      </w:r>
      <w:r>
        <w:rPr>
          <w:rFonts w:ascii="Arial" w:hAnsi="Arial" w:cs="Arial"/>
          <w:lang w:val="en-SG"/>
        </w:rPr>
        <w:lastRenderedPageBreak/>
        <w:t xml:space="preserve">Court, this also greatly reduces the risk of any subsequent transaction avoidance action. This will allow NewCo to obtain Efwon Romania’s assets without </w:t>
      </w:r>
      <w:r w:rsidR="00F37F2A">
        <w:rPr>
          <w:rFonts w:ascii="Arial" w:hAnsi="Arial" w:cs="Arial"/>
          <w:lang w:val="en-SG"/>
        </w:rPr>
        <w:t xml:space="preserve">being </w:t>
      </w:r>
      <w:r>
        <w:rPr>
          <w:rFonts w:ascii="Arial" w:hAnsi="Arial" w:cs="Arial"/>
          <w:lang w:val="en-SG"/>
        </w:rPr>
        <w:t>saddled with the debt load / insolvency issues facing the Efwon Group, which is one of its key objectives.</w:t>
      </w:r>
    </w:p>
    <w:p w14:paraId="22C0DE67" w14:textId="77777777" w:rsidR="00EC1F29" w:rsidRPr="00432EAE" w:rsidRDefault="00EC1F29" w:rsidP="00EC1F29">
      <w:pPr>
        <w:pStyle w:val="ListParagraph"/>
        <w:ind w:left="567"/>
        <w:rPr>
          <w:rFonts w:ascii="Arial" w:hAnsi="Arial" w:cs="Arial"/>
          <w:u w:val="single"/>
          <w:lang w:val="en-SG"/>
        </w:rPr>
      </w:pPr>
    </w:p>
    <w:p w14:paraId="5C20C898" w14:textId="18D4C4B3" w:rsidR="00EC1F29" w:rsidRPr="009C77D1"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 xml:space="preserve">Steps should also be taken to ensure that the Romanian Court is kept closely updated on the Section 363 sale process, either pursuant to the relevant insolvency protocol in place, </w:t>
      </w:r>
      <w:r w:rsidR="00F37F2A">
        <w:rPr>
          <w:rFonts w:ascii="Arial" w:hAnsi="Arial" w:cs="Arial"/>
          <w:lang w:val="en-SG"/>
        </w:rPr>
        <w:t>and/</w:t>
      </w:r>
      <w:r>
        <w:rPr>
          <w:rFonts w:ascii="Arial" w:hAnsi="Arial" w:cs="Arial"/>
          <w:lang w:val="en-SG"/>
        </w:rPr>
        <w:t xml:space="preserve">or by the relevant foreign representative of Efwon Romania filing affidavits in the Romanian Court. </w:t>
      </w:r>
    </w:p>
    <w:p w14:paraId="70BC4B61" w14:textId="77777777" w:rsidR="00EC1F29" w:rsidRPr="009C77D1" w:rsidRDefault="00EC1F29" w:rsidP="00EC1F29">
      <w:pPr>
        <w:pStyle w:val="ListParagraph"/>
        <w:rPr>
          <w:rFonts w:ascii="Arial" w:hAnsi="Arial" w:cs="Arial"/>
          <w:u w:val="single"/>
          <w:lang w:val="en-SG"/>
        </w:rPr>
      </w:pPr>
    </w:p>
    <w:p w14:paraId="02A4B21E" w14:textId="441C8200" w:rsidR="00EC1F29" w:rsidRPr="00EC1F29"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Once the Consideration is transferred to Efwon Romania, p</w:t>
      </w:r>
      <w:r w:rsidRPr="00C21789">
        <w:rPr>
          <w:rFonts w:ascii="Arial" w:hAnsi="Arial" w:cs="Arial"/>
          <w:lang w:val="en-SG"/>
        </w:rPr>
        <w:t xml:space="preserve">art of </w:t>
      </w:r>
      <w:r>
        <w:rPr>
          <w:rFonts w:ascii="Arial" w:hAnsi="Arial" w:cs="Arial"/>
          <w:lang w:val="en-SG"/>
        </w:rPr>
        <w:t xml:space="preserve">it will be kept </w:t>
      </w:r>
      <w:r w:rsidRPr="00C21789">
        <w:rPr>
          <w:rFonts w:ascii="Arial" w:hAnsi="Arial" w:cs="Arial"/>
          <w:lang w:val="en-SG"/>
        </w:rPr>
        <w:t>in escrow by Efwon Romania (or the relevant liquidators/insolvency administrators of Efwon Romania) to satisfy any potential successful litigation claim by the Romanian drivers, or any possible settlement</w:t>
      </w:r>
      <w:r>
        <w:rPr>
          <w:rFonts w:ascii="Arial" w:hAnsi="Arial" w:cs="Arial"/>
          <w:lang w:val="en-SG"/>
        </w:rPr>
        <w:t xml:space="preserve"> with them</w:t>
      </w:r>
      <w:r w:rsidRPr="00C21789">
        <w:rPr>
          <w:rFonts w:ascii="Arial" w:hAnsi="Arial" w:cs="Arial"/>
          <w:lang w:val="en-SG"/>
        </w:rPr>
        <w:t>.</w:t>
      </w:r>
      <w:r>
        <w:rPr>
          <w:rFonts w:ascii="Arial" w:hAnsi="Arial" w:cs="Arial"/>
          <w:lang w:val="en-SG"/>
        </w:rPr>
        <w:t xml:space="preserve"> A good faith attempt at settling the Romanian drivers claims should be </w:t>
      </w:r>
      <w:r w:rsidR="00B24220">
        <w:rPr>
          <w:rFonts w:ascii="Arial" w:hAnsi="Arial" w:cs="Arial"/>
          <w:lang w:val="en-SG"/>
        </w:rPr>
        <w:t>made,</w:t>
      </w:r>
      <w:r>
        <w:rPr>
          <w:rFonts w:ascii="Arial" w:hAnsi="Arial" w:cs="Arial"/>
          <w:lang w:val="en-SG"/>
        </w:rPr>
        <w:t xml:space="preserve"> if possible, but any eventual settlement should involve the Romanian drivers waiving all present and future claims against Efwon Romania</w:t>
      </w:r>
      <w:r w:rsidR="00F37F2A">
        <w:rPr>
          <w:rFonts w:ascii="Arial" w:hAnsi="Arial" w:cs="Arial"/>
          <w:lang w:val="en-SG"/>
        </w:rPr>
        <w:t xml:space="preserve"> and the other Efwon entities</w:t>
      </w:r>
      <w:r>
        <w:rPr>
          <w:rFonts w:ascii="Arial" w:hAnsi="Arial" w:cs="Arial"/>
          <w:lang w:val="en-SG"/>
        </w:rPr>
        <w:t xml:space="preserve">. </w:t>
      </w:r>
    </w:p>
    <w:p w14:paraId="0351CF57" w14:textId="77777777" w:rsidR="00EC1F29" w:rsidRPr="00EC1F29" w:rsidRDefault="00EC1F29" w:rsidP="00EC1F29">
      <w:pPr>
        <w:pStyle w:val="ListParagraph"/>
        <w:rPr>
          <w:rFonts w:ascii="Arial" w:hAnsi="Arial" w:cs="Arial"/>
          <w:u w:val="single"/>
          <w:lang w:val="en-SG"/>
        </w:rPr>
      </w:pPr>
    </w:p>
    <w:p w14:paraId="748BF70D" w14:textId="1D4AEE9E" w:rsidR="00EC1F29" w:rsidRPr="00EC1F29"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 xml:space="preserve">The rest of the Consideration should be used to repay Efwon Trading, who will in turn pay off its Monaco-based lender as well as Efwon Investments. The monies received by Efwon Investments will be used to pay the bank syndicate pursuant to the terms of the US Chapter 11 Plan. </w:t>
      </w:r>
    </w:p>
    <w:p w14:paraId="59291E30" w14:textId="7B4F0E21" w:rsidR="007C5EB2" w:rsidRPr="00C21789" w:rsidRDefault="00EC1F29" w:rsidP="007C5EB2">
      <w:pPr>
        <w:ind w:left="567"/>
        <w:rPr>
          <w:rFonts w:ascii="Arial" w:hAnsi="Arial" w:cs="Arial"/>
          <w:u w:val="single"/>
          <w:lang w:val="en-SG"/>
        </w:rPr>
      </w:pPr>
      <w:r>
        <w:rPr>
          <w:rFonts w:ascii="Arial" w:hAnsi="Arial" w:cs="Arial"/>
          <w:u w:val="single"/>
          <w:lang w:val="en-SG"/>
        </w:rPr>
        <w:t xml:space="preserve">US </w:t>
      </w:r>
      <w:r w:rsidR="005B4A40" w:rsidRPr="00C21789">
        <w:rPr>
          <w:rFonts w:ascii="Arial" w:hAnsi="Arial" w:cs="Arial"/>
          <w:u w:val="single"/>
          <w:lang w:val="en-SG"/>
        </w:rPr>
        <w:t xml:space="preserve">Chapter 11 Plan </w:t>
      </w:r>
    </w:p>
    <w:p w14:paraId="09DB733B" w14:textId="2FD04B98" w:rsidR="00EC1F29" w:rsidRPr="00EC1F29" w:rsidRDefault="00EC1F29" w:rsidP="00EC1F29">
      <w:pPr>
        <w:pStyle w:val="ListParagraph"/>
        <w:numPr>
          <w:ilvl w:val="0"/>
          <w:numId w:val="1"/>
        </w:numPr>
        <w:ind w:left="567" w:hanging="567"/>
        <w:rPr>
          <w:rFonts w:ascii="Arial" w:hAnsi="Arial" w:cs="Arial"/>
          <w:u w:val="single"/>
          <w:lang w:val="en-SG"/>
        </w:rPr>
      </w:pPr>
      <w:r>
        <w:rPr>
          <w:rFonts w:ascii="Arial" w:hAnsi="Arial" w:cs="Arial"/>
          <w:lang w:val="en-SG"/>
        </w:rPr>
        <w:t>The US Chapter 11 Plan should provide for, among other things, the following:</w:t>
      </w:r>
    </w:p>
    <w:p w14:paraId="64F0D74A" w14:textId="77777777" w:rsidR="00EC1F29" w:rsidRPr="00EC1F29" w:rsidRDefault="00EC1F29" w:rsidP="00EC1F29">
      <w:pPr>
        <w:pStyle w:val="ListParagraph"/>
        <w:ind w:left="567"/>
        <w:rPr>
          <w:rFonts w:ascii="Arial" w:hAnsi="Arial" w:cs="Arial"/>
          <w:u w:val="single"/>
          <w:lang w:val="en-SG"/>
        </w:rPr>
      </w:pPr>
    </w:p>
    <w:p w14:paraId="7EEEA614" w14:textId="741A5611" w:rsidR="00D5075B" w:rsidRPr="00D5075B" w:rsidRDefault="00D5075B" w:rsidP="00D5075B">
      <w:pPr>
        <w:pStyle w:val="ListParagraph"/>
        <w:numPr>
          <w:ilvl w:val="0"/>
          <w:numId w:val="18"/>
        </w:numPr>
        <w:ind w:left="1134" w:hanging="567"/>
        <w:rPr>
          <w:rFonts w:ascii="Arial" w:hAnsi="Arial" w:cs="Arial"/>
          <w:lang w:val="en-SG"/>
        </w:rPr>
      </w:pPr>
      <w:r w:rsidRPr="00D5075B">
        <w:rPr>
          <w:rFonts w:ascii="Arial" w:hAnsi="Arial" w:cs="Arial"/>
          <w:lang w:val="en-SG"/>
        </w:rPr>
        <w:t>part repayment of the debts owning to the creditors of Efwon Trading and Efwon Investments, with the remaining outstanding debt to be converted into equity in the NewCo;</w:t>
      </w:r>
    </w:p>
    <w:p w14:paraId="246643CE" w14:textId="77777777" w:rsidR="00D5075B" w:rsidRPr="00C21789" w:rsidRDefault="00D5075B" w:rsidP="00D5075B">
      <w:pPr>
        <w:pStyle w:val="ListParagraph"/>
        <w:rPr>
          <w:rFonts w:ascii="Arial" w:hAnsi="Arial" w:cs="Arial"/>
          <w:b/>
          <w:bCs/>
          <w:lang w:val="en-SG"/>
        </w:rPr>
      </w:pPr>
    </w:p>
    <w:p w14:paraId="0243F71A" w14:textId="14B405D5" w:rsidR="00D5075B" w:rsidRPr="00C21789" w:rsidRDefault="00D5075B" w:rsidP="00D5075B">
      <w:pPr>
        <w:pStyle w:val="ListParagraph"/>
        <w:numPr>
          <w:ilvl w:val="0"/>
          <w:numId w:val="18"/>
        </w:numPr>
        <w:ind w:left="1134" w:hanging="567"/>
        <w:rPr>
          <w:rFonts w:ascii="Arial" w:hAnsi="Arial" w:cs="Arial"/>
          <w:b/>
          <w:bCs/>
          <w:lang w:val="en-SG"/>
        </w:rPr>
      </w:pPr>
      <w:r>
        <w:rPr>
          <w:rFonts w:ascii="Arial" w:hAnsi="Arial" w:cs="Arial"/>
          <w:lang w:val="en-SG"/>
        </w:rPr>
        <w:t>in consideration for the above, t</w:t>
      </w:r>
      <w:r w:rsidRPr="00C21789">
        <w:rPr>
          <w:rFonts w:ascii="Arial" w:hAnsi="Arial" w:cs="Arial"/>
          <w:lang w:val="en-SG"/>
        </w:rPr>
        <w:t>he bank syndicate</w:t>
      </w:r>
      <w:r>
        <w:rPr>
          <w:rFonts w:ascii="Arial" w:hAnsi="Arial" w:cs="Arial"/>
          <w:lang w:val="en-SG"/>
        </w:rPr>
        <w:t xml:space="preserve"> (and its individual members) and the Monaco-based lender </w:t>
      </w:r>
      <w:r w:rsidRPr="00C21789">
        <w:rPr>
          <w:rFonts w:ascii="Arial" w:hAnsi="Arial" w:cs="Arial"/>
          <w:lang w:val="en-SG"/>
        </w:rPr>
        <w:t xml:space="preserve">will waive all </w:t>
      </w:r>
      <w:r>
        <w:rPr>
          <w:rFonts w:ascii="Arial" w:hAnsi="Arial" w:cs="Arial"/>
          <w:lang w:val="en-SG"/>
        </w:rPr>
        <w:t xml:space="preserve">present and future </w:t>
      </w:r>
      <w:r w:rsidRPr="00C21789">
        <w:rPr>
          <w:rFonts w:ascii="Arial" w:hAnsi="Arial" w:cs="Arial"/>
          <w:lang w:val="en-SG"/>
        </w:rPr>
        <w:t xml:space="preserve">rights </w:t>
      </w:r>
      <w:r>
        <w:rPr>
          <w:rFonts w:ascii="Arial" w:hAnsi="Arial" w:cs="Arial"/>
          <w:lang w:val="en-SG"/>
        </w:rPr>
        <w:t xml:space="preserve">and claims against Efwon Investments and Efwon Trading respectively. The </w:t>
      </w:r>
      <w:r w:rsidRPr="00C21789">
        <w:rPr>
          <w:rFonts w:ascii="Arial" w:hAnsi="Arial" w:cs="Arial"/>
          <w:lang w:val="en-SG"/>
        </w:rPr>
        <w:t>bank syndicate</w:t>
      </w:r>
      <w:r>
        <w:rPr>
          <w:rFonts w:ascii="Arial" w:hAnsi="Arial" w:cs="Arial"/>
          <w:lang w:val="en-SG"/>
        </w:rPr>
        <w:t xml:space="preserve"> (and its individual members)</w:t>
      </w:r>
      <w:r>
        <w:rPr>
          <w:rFonts w:ascii="Arial" w:hAnsi="Arial" w:cs="Arial"/>
          <w:lang w:val="en-SG"/>
        </w:rPr>
        <w:t xml:space="preserve"> will also waive all </w:t>
      </w:r>
      <w:r>
        <w:rPr>
          <w:rFonts w:ascii="Arial" w:hAnsi="Arial" w:cs="Arial"/>
          <w:lang w:val="en-SG"/>
        </w:rPr>
        <w:t xml:space="preserve">present and future </w:t>
      </w:r>
      <w:r w:rsidRPr="00C21789">
        <w:rPr>
          <w:rFonts w:ascii="Arial" w:hAnsi="Arial" w:cs="Arial"/>
          <w:lang w:val="en-SG"/>
        </w:rPr>
        <w:t xml:space="preserve">rights </w:t>
      </w:r>
      <w:r>
        <w:rPr>
          <w:rFonts w:ascii="Arial" w:hAnsi="Arial" w:cs="Arial"/>
          <w:lang w:val="en-SG"/>
        </w:rPr>
        <w:t>and claims</w:t>
      </w:r>
      <w:r>
        <w:rPr>
          <w:rFonts w:ascii="Arial" w:hAnsi="Arial" w:cs="Arial"/>
          <w:lang w:val="en-SG"/>
        </w:rPr>
        <w:t xml:space="preserve"> against you personally</w:t>
      </w:r>
      <w:r w:rsidR="003A1979">
        <w:rPr>
          <w:rFonts w:ascii="Arial" w:hAnsi="Arial" w:cs="Arial"/>
          <w:lang w:val="en-SG"/>
        </w:rPr>
        <w:t>; and</w:t>
      </w:r>
    </w:p>
    <w:p w14:paraId="046B5BF1" w14:textId="77777777" w:rsidR="00D5075B" w:rsidRPr="00C21789" w:rsidRDefault="00D5075B" w:rsidP="00D5075B">
      <w:pPr>
        <w:pStyle w:val="ListParagraph"/>
        <w:rPr>
          <w:rFonts w:ascii="Arial" w:hAnsi="Arial" w:cs="Arial"/>
          <w:lang w:val="en-SG"/>
        </w:rPr>
      </w:pPr>
    </w:p>
    <w:p w14:paraId="25B2E893" w14:textId="25D1D9C5" w:rsidR="00D5075B" w:rsidRPr="003A1979" w:rsidRDefault="00D5075B" w:rsidP="00D5075B">
      <w:pPr>
        <w:pStyle w:val="ListParagraph"/>
        <w:numPr>
          <w:ilvl w:val="0"/>
          <w:numId w:val="18"/>
        </w:numPr>
        <w:ind w:left="1134" w:hanging="567"/>
        <w:rPr>
          <w:rFonts w:ascii="Arial" w:hAnsi="Arial" w:cs="Arial"/>
          <w:b/>
          <w:bCs/>
          <w:lang w:val="en-SG"/>
        </w:rPr>
      </w:pPr>
      <w:r>
        <w:rPr>
          <w:rFonts w:ascii="Arial" w:hAnsi="Arial" w:cs="Arial"/>
          <w:lang w:val="en-SG"/>
        </w:rPr>
        <w:t xml:space="preserve">The Plan will be </w:t>
      </w:r>
      <w:r w:rsidRPr="00C21789">
        <w:rPr>
          <w:rFonts w:ascii="Arial" w:hAnsi="Arial" w:cs="Arial"/>
          <w:lang w:val="en-SG"/>
        </w:rPr>
        <w:t xml:space="preserve">subject to the condition precedent that the KuasaNas funding </w:t>
      </w:r>
      <w:r w:rsidR="006A670F">
        <w:rPr>
          <w:rFonts w:ascii="Arial" w:hAnsi="Arial" w:cs="Arial"/>
          <w:lang w:val="en-SG"/>
        </w:rPr>
        <w:t>is approved</w:t>
      </w:r>
      <w:r w:rsidRPr="00C21789">
        <w:rPr>
          <w:rFonts w:ascii="Arial" w:hAnsi="Arial" w:cs="Arial"/>
          <w:lang w:val="en-SG"/>
        </w:rPr>
        <w:t xml:space="preserve"> by the Malaysian government</w:t>
      </w:r>
      <w:r w:rsidR="003A1979">
        <w:rPr>
          <w:rFonts w:ascii="Arial" w:hAnsi="Arial" w:cs="Arial"/>
          <w:lang w:val="en-SG"/>
        </w:rPr>
        <w:t>.</w:t>
      </w:r>
    </w:p>
    <w:p w14:paraId="0D2F2965" w14:textId="77777777" w:rsidR="003A1979" w:rsidRPr="003A1979" w:rsidRDefault="003A1979" w:rsidP="003A1979">
      <w:pPr>
        <w:pStyle w:val="ListParagraph"/>
        <w:rPr>
          <w:rFonts w:ascii="Arial" w:hAnsi="Arial" w:cs="Arial"/>
          <w:b/>
          <w:bCs/>
          <w:lang w:val="en-SG"/>
        </w:rPr>
      </w:pPr>
    </w:p>
    <w:p w14:paraId="595643C6" w14:textId="54015D28" w:rsidR="00F3356F" w:rsidRPr="00C21789" w:rsidRDefault="00990EC2" w:rsidP="007C5EB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One of the important features of US Chapter 11 proceedings is that it enables the </w:t>
      </w:r>
      <w:r w:rsidR="00F3356F" w:rsidRPr="00C21789">
        <w:rPr>
          <w:rFonts w:ascii="Arial" w:hAnsi="Arial" w:cs="Arial"/>
          <w:lang w:val="en-SG"/>
        </w:rPr>
        <w:t xml:space="preserve">US Bankruptcy Code to confirm a restructuring plan over the objections of </w:t>
      </w:r>
      <w:r w:rsidR="005B4A40" w:rsidRPr="00C21789">
        <w:rPr>
          <w:rFonts w:ascii="Arial" w:hAnsi="Arial" w:cs="Arial"/>
          <w:lang w:val="en-SG"/>
        </w:rPr>
        <w:t xml:space="preserve">dissenting (minority) creditors within a class, or despite a dissenting </w:t>
      </w:r>
      <w:r w:rsidR="00F3356F" w:rsidRPr="00C21789">
        <w:rPr>
          <w:rFonts w:ascii="Arial" w:hAnsi="Arial" w:cs="Arial"/>
          <w:lang w:val="en-SG"/>
        </w:rPr>
        <w:t xml:space="preserve">class of creditors. </w:t>
      </w:r>
    </w:p>
    <w:p w14:paraId="1B7518C4" w14:textId="77777777" w:rsidR="00F3356F" w:rsidRPr="00C21789" w:rsidRDefault="00F3356F" w:rsidP="00F3356F">
      <w:pPr>
        <w:pStyle w:val="ListParagraph"/>
        <w:ind w:left="567"/>
        <w:rPr>
          <w:rFonts w:ascii="Arial" w:hAnsi="Arial" w:cs="Arial"/>
          <w:u w:val="single"/>
          <w:lang w:val="en-SG"/>
        </w:rPr>
      </w:pPr>
    </w:p>
    <w:p w14:paraId="77C8202B" w14:textId="08E38594" w:rsidR="003D53BD" w:rsidRPr="00C21789" w:rsidRDefault="00F3356F" w:rsidP="007C5EB2">
      <w:pPr>
        <w:pStyle w:val="ListParagraph"/>
        <w:numPr>
          <w:ilvl w:val="0"/>
          <w:numId w:val="1"/>
        </w:numPr>
        <w:ind w:left="567" w:hanging="567"/>
        <w:rPr>
          <w:rFonts w:ascii="Arial" w:hAnsi="Arial" w:cs="Arial"/>
          <w:u w:val="single"/>
          <w:lang w:val="en-SG"/>
        </w:rPr>
      </w:pPr>
      <w:r w:rsidRPr="00C21789">
        <w:rPr>
          <w:rFonts w:ascii="Arial" w:hAnsi="Arial" w:cs="Arial"/>
          <w:lang w:val="en-SG"/>
        </w:rPr>
        <w:t>This may be particularly important to Efwon Investments given that the bank syndicate is made up of various creditors</w:t>
      </w:r>
      <w:r w:rsidR="0084044F" w:rsidRPr="00C21789">
        <w:rPr>
          <w:rFonts w:ascii="Arial" w:hAnsi="Arial" w:cs="Arial"/>
          <w:lang w:val="en-SG"/>
        </w:rPr>
        <w:t xml:space="preserve">. While technically it might be argued that there is only one creditor, </w:t>
      </w:r>
      <w:r w:rsidR="00B24220" w:rsidRPr="00C21789">
        <w:rPr>
          <w:rFonts w:ascii="Arial" w:hAnsi="Arial" w:cs="Arial"/>
          <w:i/>
          <w:iCs/>
          <w:lang w:val="en-SG"/>
        </w:rPr>
        <w:t>i.e.,</w:t>
      </w:r>
      <w:r w:rsidR="0084044F" w:rsidRPr="00C21789">
        <w:rPr>
          <w:rFonts w:ascii="Arial" w:hAnsi="Arial" w:cs="Arial"/>
          <w:lang w:val="en-SG"/>
        </w:rPr>
        <w:t xml:space="preserve"> the trustee or security agent </w:t>
      </w:r>
      <w:r w:rsidR="00410D2D" w:rsidRPr="00C21789">
        <w:rPr>
          <w:rFonts w:ascii="Arial" w:hAnsi="Arial" w:cs="Arial"/>
          <w:lang w:val="en-SG"/>
        </w:rPr>
        <w:t>with the instructions and authority to act</w:t>
      </w:r>
      <w:r w:rsidR="0084044F" w:rsidRPr="00C21789">
        <w:rPr>
          <w:rFonts w:ascii="Arial" w:hAnsi="Arial" w:cs="Arial"/>
          <w:lang w:val="en-SG"/>
        </w:rPr>
        <w:t xml:space="preserve"> under the terms of the syndicated loan, the different constituent creditors who are part of the syndicate have slightly different orders of priorities and might take differing positions on the Restructuring Plan.</w:t>
      </w:r>
      <w:r w:rsidR="003D53BD" w:rsidRPr="00C21789">
        <w:rPr>
          <w:rFonts w:ascii="Arial" w:hAnsi="Arial" w:cs="Arial"/>
          <w:lang w:val="en-SG"/>
        </w:rPr>
        <w:t xml:space="preserve"> </w:t>
      </w:r>
    </w:p>
    <w:p w14:paraId="53870130" w14:textId="77777777" w:rsidR="003D53BD" w:rsidRPr="00C21789" w:rsidRDefault="003D53BD" w:rsidP="003D53BD">
      <w:pPr>
        <w:pStyle w:val="ListParagraph"/>
        <w:rPr>
          <w:rFonts w:ascii="Arial" w:hAnsi="Arial" w:cs="Arial"/>
          <w:lang w:val="en-SG"/>
        </w:rPr>
      </w:pPr>
    </w:p>
    <w:p w14:paraId="440A4033" w14:textId="584DB2FA" w:rsidR="00D5075B" w:rsidRPr="00D5075B" w:rsidRDefault="00D5075B" w:rsidP="00D5075B">
      <w:pPr>
        <w:pStyle w:val="ListParagraph"/>
        <w:numPr>
          <w:ilvl w:val="0"/>
          <w:numId w:val="1"/>
        </w:numPr>
        <w:ind w:left="567" w:hanging="567"/>
        <w:rPr>
          <w:rFonts w:ascii="Arial" w:hAnsi="Arial" w:cs="Arial"/>
          <w:u w:val="single"/>
          <w:lang w:val="en-SG"/>
        </w:rPr>
      </w:pPr>
      <w:r w:rsidRPr="00C21789">
        <w:rPr>
          <w:rFonts w:ascii="Arial" w:hAnsi="Arial" w:cs="Arial"/>
          <w:lang w:val="en-SG"/>
        </w:rPr>
        <w:lastRenderedPageBreak/>
        <w:t>If necessary, if the bank syndicate does not do so itself, we should encourage them to form a creditors’ committee and engage lawyers to advise them – with the relevant professional fees being funded by Efwon Investments. The formation of a creditors’ committee and the engaging of legal advisors will help to streamline the negotiations with the bank syndicate and raise the chances of a successful restructuring.</w:t>
      </w:r>
    </w:p>
    <w:p w14:paraId="74BD8B4B" w14:textId="77777777" w:rsidR="00D5075B" w:rsidRPr="00D5075B" w:rsidRDefault="00D5075B" w:rsidP="00D5075B">
      <w:pPr>
        <w:pStyle w:val="ListParagraph"/>
        <w:rPr>
          <w:rFonts w:ascii="Arial" w:hAnsi="Arial" w:cs="Arial"/>
          <w:u w:val="single"/>
          <w:lang w:val="en-SG"/>
        </w:rPr>
      </w:pPr>
    </w:p>
    <w:p w14:paraId="0AF1DC90" w14:textId="762074C7" w:rsidR="00410D2D" w:rsidRPr="00C21789" w:rsidRDefault="00A3469E" w:rsidP="007C5EB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We will </w:t>
      </w:r>
      <w:r w:rsidR="003A1979">
        <w:rPr>
          <w:rFonts w:ascii="Arial" w:hAnsi="Arial" w:cs="Arial"/>
          <w:lang w:val="en-SG"/>
        </w:rPr>
        <w:t xml:space="preserve">also </w:t>
      </w:r>
      <w:r w:rsidRPr="00C21789">
        <w:rPr>
          <w:rFonts w:ascii="Arial" w:hAnsi="Arial" w:cs="Arial"/>
          <w:lang w:val="en-SG"/>
        </w:rPr>
        <w:t xml:space="preserve">have to review the relevant intercreditor deed governing the position as among the creditors </w:t>
      </w:r>
      <w:r w:rsidR="006A670F">
        <w:rPr>
          <w:rFonts w:ascii="Arial" w:hAnsi="Arial" w:cs="Arial"/>
          <w:lang w:val="en-SG"/>
        </w:rPr>
        <w:t>within</w:t>
      </w:r>
      <w:r w:rsidRPr="00C21789">
        <w:rPr>
          <w:rFonts w:ascii="Arial" w:hAnsi="Arial" w:cs="Arial"/>
          <w:lang w:val="en-SG"/>
        </w:rPr>
        <w:t xml:space="preserve"> the syndicate, including</w:t>
      </w:r>
      <w:r w:rsidR="003D53BD" w:rsidRPr="00C21789">
        <w:rPr>
          <w:rFonts w:ascii="Arial" w:hAnsi="Arial" w:cs="Arial"/>
          <w:lang w:val="en-SG"/>
        </w:rPr>
        <w:t xml:space="preserve"> the relevant</w:t>
      </w:r>
      <w:r w:rsidRPr="00C21789">
        <w:rPr>
          <w:rFonts w:ascii="Arial" w:hAnsi="Arial" w:cs="Arial"/>
          <w:lang w:val="en-SG"/>
        </w:rPr>
        <w:t xml:space="preserve"> threshold percentages for the creditors to instruct the </w:t>
      </w:r>
      <w:r w:rsidRPr="00C21789">
        <w:rPr>
          <w:rFonts w:ascii="Arial" w:hAnsi="Arial" w:cs="Arial"/>
          <w:lang w:val="en-SG"/>
        </w:rPr>
        <w:t>trustee or security agent</w:t>
      </w:r>
      <w:r w:rsidRPr="00C21789">
        <w:rPr>
          <w:rFonts w:ascii="Arial" w:hAnsi="Arial" w:cs="Arial"/>
          <w:lang w:val="en-SG"/>
        </w:rPr>
        <w:t xml:space="preserve"> to act on behalf of the syndicate. </w:t>
      </w:r>
      <w:r w:rsidR="00410D2D" w:rsidRPr="00C21789">
        <w:rPr>
          <w:rFonts w:ascii="Arial" w:hAnsi="Arial" w:cs="Arial"/>
          <w:lang w:val="en-SG"/>
        </w:rPr>
        <w:t xml:space="preserve">If the relevant threshold percentage to instruct and authorise the trustee to enter into any reorganisation plan </w:t>
      </w:r>
      <w:r w:rsidR="000320C0">
        <w:rPr>
          <w:rFonts w:ascii="Arial" w:hAnsi="Arial" w:cs="Arial"/>
          <w:lang w:val="en-SG"/>
        </w:rPr>
        <w:t>is</w:t>
      </w:r>
      <w:r w:rsidR="00410D2D" w:rsidRPr="00C21789">
        <w:rPr>
          <w:rFonts w:ascii="Arial" w:hAnsi="Arial" w:cs="Arial"/>
          <w:lang w:val="en-SG"/>
        </w:rPr>
        <w:t xml:space="preserve"> higher than 67% and there are holdout creditors, then it might make sense to either use the </w:t>
      </w:r>
      <w:r w:rsidR="005B4A40" w:rsidRPr="00C21789">
        <w:rPr>
          <w:rFonts w:ascii="Arial" w:hAnsi="Arial" w:cs="Arial"/>
          <w:lang w:val="en-SG"/>
        </w:rPr>
        <w:t xml:space="preserve">US Chapter 11 Plan and/or </w:t>
      </w:r>
      <w:r w:rsidR="00410D2D" w:rsidRPr="00C21789">
        <w:rPr>
          <w:rFonts w:ascii="Arial" w:hAnsi="Arial" w:cs="Arial"/>
          <w:lang w:val="en-SG"/>
        </w:rPr>
        <w:t>cram-down mechanism to bind any dissenting creditor</w:t>
      </w:r>
      <w:r w:rsidR="005B4A40" w:rsidRPr="00C21789">
        <w:rPr>
          <w:rFonts w:ascii="Arial" w:hAnsi="Arial" w:cs="Arial"/>
          <w:lang w:val="en-SG"/>
        </w:rPr>
        <w:t xml:space="preserve"> / class of creditors</w:t>
      </w:r>
      <w:r w:rsidR="00410D2D" w:rsidRPr="00C21789">
        <w:rPr>
          <w:rFonts w:ascii="Arial" w:hAnsi="Arial" w:cs="Arial"/>
          <w:lang w:val="en-SG"/>
        </w:rPr>
        <w:t>.</w:t>
      </w:r>
    </w:p>
    <w:p w14:paraId="03D71FB0" w14:textId="77777777" w:rsidR="005B4A40" w:rsidRPr="00C21789" w:rsidRDefault="005B4A40" w:rsidP="005B4A40">
      <w:pPr>
        <w:pStyle w:val="ListParagraph"/>
        <w:rPr>
          <w:rFonts w:ascii="Arial" w:hAnsi="Arial" w:cs="Arial"/>
          <w:u w:val="single"/>
          <w:lang w:val="en-SG"/>
        </w:rPr>
      </w:pPr>
    </w:p>
    <w:p w14:paraId="770E8A28" w14:textId="0602113F" w:rsidR="005B4A40" w:rsidRPr="003A1979" w:rsidRDefault="005B4A40" w:rsidP="007C5EB2">
      <w:pPr>
        <w:pStyle w:val="ListParagraph"/>
        <w:numPr>
          <w:ilvl w:val="0"/>
          <w:numId w:val="1"/>
        </w:numPr>
        <w:ind w:left="567" w:hanging="567"/>
        <w:rPr>
          <w:rFonts w:ascii="Arial" w:hAnsi="Arial" w:cs="Arial"/>
          <w:u w:val="single"/>
          <w:lang w:val="en-SG"/>
        </w:rPr>
      </w:pPr>
      <w:r w:rsidRPr="00C21789">
        <w:rPr>
          <w:rFonts w:ascii="Arial" w:hAnsi="Arial" w:cs="Arial"/>
          <w:lang w:val="en-SG"/>
        </w:rPr>
        <w:t xml:space="preserve">Assuming that all of the bank syndicate creditors of Efwon Investments are placed in a single class, so long as 67% in value and the majority in number of the voting creditors vote in favour of the US Chapter 11 Plan, the Plan will pass and can be placed before the US Bankruptcy Code for </w:t>
      </w:r>
      <w:r w:rsidR="00FF7CD1" w:rsidRPr="00C21789">
        <w:rPr>
          <w:rFonts w:ascii="Arial" w:hAnsi="Arial" w:cs="Arial"/>
          <w:lang w:val="en-SG"/>
        </w:rPr>
        <w:t>confirmation. The US Court will confirm the Plan if, among other things, there has been proper disclosure</w:t>
      </w:r>
      <w:r w:rsidR="00FF7CD1" w:rsidRPr="00C21789">
        <w:rPr>
          <w:rStyle w:val="FootnoteReference"/>
          <w:rFonts w:ascii="Arial" w:hAnsi="Arial" w:cs="Arial"/>
          <w:lang w:val="en-SG"/>
        </w:rPr>
        <w:footnoteReference w:id="26"/>
      </w:r>
      <w:r w:rsidR="00FF7CD1" w:rsidRPr="00C21789">
        <w:rPr>
          <w:rFonts w:ascii="Arial" w:hAnsi="Arial" w:cs="Arial"/>
          <w:lang w:val="en-SG"/>
        </w:rPr>
        <w:t>the Plan does not discriminate unfairly among the creditors and it is fair and equitable</w:t>
      </w:r>
      <w:r w:rsidR="00FF7CD1" w:rsidRPr="00C21789">
        <w:rPr>
          <w:rStyle w:val="FootnoteReference"/>
          <w:rFonts w:ascii="Arial" w:hAnsi="Arial" w:cs="Arial"/>
          <w:lang w:val="en-SG"/>
        </w:rPr>
        <w:footnoteReference w:id="27"/>
      </w:r>
      <w:r w:rsidR="00FF7CD1" w:rsidRPr="00C21789">
        <w:rPr>
          <w:rFonts w:ascii="Arial" w:hAnsi="Arial" w:cs="Arial"/>
          <w:lang w:val="en-SG"/>
        </w:rPr>
        <w:t>.</w:t>
      </w:r>
    </w:p>
    <w:p w14:paraId="29CF6144" w14:textId="77777777" w:rsidR="003A1979" w:rsidRPr="003A1979" w:rsidRDefault="003A1979" w:rsidP="003A1979">
      <w:pPr>
        <w:pStyle w:val="ListParagraph"/>
        <w:rPr>
          <w:rFonts w:ascii="Arial" w:hAnsi="Arial" w:cs="Arial"/>
          <w:u w:val="single"/>
          <w:lang w:val="en-SG"/>
        </w:rPr>
      </w:pPr>
    </w:p>
    <w:p w14:paraId="185C5902" w14:textId="776DCBD3" w:rsidR="003A1979" w:rsidRPr="00C21789" w:rsidRDefault="003A1979" w:rsidP="007C5EB2">
      <w:pPr>
        <w:pStyle w:val="ListParagraph"/>
        <w:numPr>
          <w:ilvl w:val="0"/>
          <w:numId w:val="1"/>
        </w:numPr>
        <w:ind w:left="567" w:hanging="567"/>
        <w:rPr>
          <w:rFonts w:ascii="Arial" w:hAnsi="Arial" w:cs="Arial"/>
          <w:u w:val="single"/>
          <w:lang w:val="en-SG"/>
        </w:rPr>
      </w:pPr>
      <w:r>
        <w:rPr>
          <w:rFonts w:ascii="Arial" w:hAnsi="Arial" w:cs="Arial"/>
          <w:lang w:val="en-SG"/>
        </w:rPr>
        <w:t>Once the Plan is confirmed by the US Court, it will take effect (subject to the fulfilment of any condition precedent(s)).</w:t>
      </w:r>
    </w:p>
    <w:p w14:paraId="7BA73343" w14:textId="77777777" w:rsidR="00410D2D" w:rsidRPr="00C21789" w:rsidRDefault="00410D2D" w:rsidP="00410D2D">
      <w:pPr>
        <w:pStyle w:val="ListParagraph"/>
        <w:rPr>
          <w:rFonts w:ascii="Arial" w:hAnsi="Arial" w:cs="Arial"/>
          <w:lang w:val="en-SG"/>
        </w:rPr>
      </w:pPr>
    </w:p>
    <w:p w14:paraId="6FF0179E" w14:textId="45EA01D7" w:rsidR="00EC1F29" w:rsidRPr="00EC1F29" w:rsidRDefault="003A1979" w:rsidP="003A1979">
      <w:pPr>
        <w:pStyle w:val="ListParagraph"/>
        <w:numPr>
          <w:ilvl w:val="0"/>
          <w:numId w:val="7"/>
        </w:numPr>
        <w:ind w:left="1134" w:hanging="567"/>
        <w:rPr>
          <w:rFonts w:ascii="Arial" w:hAnsi="Arial" w:cs="Arial"/>
          <w:u w:val="single"/>
          <w:lang w:val="en-SG"/>
        </w:rPr>
      </w:pPr>
      <w:r>
        <w:rPr>
          <w:rFonts w:ascii="Arial" w:hAnsi="Arial" w:cs="Arial"/>
          <w:b/>
          <w:bCs/>
          <w:lang w:val="en-SG"/>
        </w:rPr>
        <w:t>Liquidation of Efwon Investments and Efwon Trading</w:t>
      </w:r>
    </w:p>
    <w:p w14:paraId="50ABF558" w14:textId="77777777" w:rsidR="00EC1F29" w:rsidRPr="00C21789" w:rsidRDefault="00EC1F29" w:rsidP="00EC1F29">
      <w:pPr>
        <w:pStyle w:val="ListParagraph"/>
        <w:ind w:left="567"/>
        <w:rPr>
          <w:rFonts w:ascii="Arial" w:hAnsi="Arial" w:cs="Arial"/>
          <w:u w:val="single"/>
          <w:lang w:val="en-SG"/>
        </w:rPr>
      </w:pPr>
    </w:p>
    <w:p w14:paraId="391E972E" w14:textId="1B0F9402" w:rsidR="00EC1F29" w:rsidRPr="003A1979" w:rsidRDefault="003A1979" w:rsidP="003A1979">
      <w:pPr>
        <w:pStyle w:val="ListParagraph"/>
        <w:numPr>
          <w:ilvl w:val="0"/>
          <w:numId w:val="1"/>
        </w:numPr>
        <w:ind w:left="567" w:hanging="567"/>
        <w:rPr>
          <w:rFonts w:ascii="Arial" w:hAnsi="Arial" w:cs="Arial"/>
          <w:u w:val="single"/>
          <w:lang w:val="en-SG"/>
        </w:rPr>
      </w:pPr>
      <w:r>
        <w:rPr>
          <w:rFonts w:ascii="Arial" w:hAnsi="Arial" w:cs="Arial"/>
          <w:lang w:val="en-SG"/>
        </w:rPr>
        <w:t xml:space="preserve">Assuming that the Restructuring Proposal is successful, then the final step will be to put both Efwon Investments and Efwon Trading into liquidation. By then, all of their existing debts would have been </w:t>
      </w:r>
      <w:r w:rsidR="000320C0">
        <w:rPr>
          <w:rFonts w:ascii="Arial" w:hAnsi="Arial" w:cs="Arial"/>
          <w:lang w:val="en-SG"/>
        </w:rPr>
        <w:t>fully compromised</w:t>
      </w:r>
      <w:r>
        <w:rPr>
          <w:rFonts w:ascii="Arial" w:hAnsi="Arial" w:cs="Arial"/>
          <w:lang w:val="en-SG"/>
        </w:rPr>
        <w:t>, and the main assets of the group would have been transferred to the NewCo.</w:t>
      </w:r>
    </w:p>
    <w:p w14:paraId="4370507A" w14:textId="77777777" w:rsidR="003A1979" w:rsidRPr="003A1979" w:rsidRDefault="003A1979" w:rsidP="003A1979">
      <w:pPr>
        <w:pStyle w:val="ListParagraph"/>
        <w:ind w:left="567"/>
        <w:rPr>
          <w:rFonts w:ascii="Arial" w:hAnsi="Arial" w:cs="Arial"/>
          <w:u w:val="single"/>
          <w:lang w:val="en-SG"/>
        </w:rPr>
      </w:pPr>
    </w:p>
    <w:p w14:paraId="7FEB42CA" w14:textId="11DDF03E" w:rsidR="003A1979" w:rsidRPr="00512F4E" w:rsidRDefault="008018FD" w:rsidP="003A1979">
      <w:pPr>
        <w:pStyle w:val="ListParagraph"/>
        <w:numPr>
          <w:ilvl w:val="0"/>
          <w:numId w:val="7"/>
        </w:numPr>
        <w:ind w:left="1134" w:hanging="567"/>
        <w:rPr>
          <w:rFonts w:ascii="Arial" w:hAnsi="Arial" w:cs="Arial"/>
          <w:b/>
          <w:bCs/>
          <w:u w:val="single"/>
          <w:lang w:val="en-SG"/>
        </w:rPr>
      </w:pPr>
      <w:r w:rsidRPr="008018FD">
        <w:rPr>
          <w:rFonts w:ascii="Arial" w:hAnsi="Arial" w:cs="Arial"/>
          <w:b/>
          <w:bCs/>
          <w:lang w:val="en-SG"/>
        </w:rPr>
        <w:t xml:space="preserve">The Possibility </w:t>
      </w:r>
      <w:r w:rsidR="00512F4E">
        <w:rPr>
          <w:rFonts w:ascii="Arial" w:hAnsi="Arial" w:cs="Arial"/>
          <w:b/>
          <w:bCs/>
          <w:lang w:val="en-SG"/>
        </w:rPr>
        <w:t>o</w:t>
      </w:r>
      <w:r w:rsidRPr="008018FD">
        <w:rPr>
          <w:rFonts w:ascii="Arial" w:hAnsi="Arial" w:cs="Arial"/>
          <w:b/>
          <w:bCs/>
          <w:lang w:val="en-SG"/>
        </w:rPr>
        <w:t>f Using English Proceedings and/or the Impact of Brexit</w:t>
      </w:r>
    </w:p>
    <w:p w14:paraId="0A5626E2" w14:textId="77777777" w:rsidR="00512F4E" w:rsidRPr="008018FD" w:rsidRDefault="00512F4E" w:rsidP="00512F4E">
      <w:pPr>
        <w:pStyle w:val="ListParagraph"/>
        <w:ind w:left="1134"/>
        <w:rPr>
          <w:rFonts w:ascii="Arial" w:hAnsi="Arial" w:cs="Arial"/>
          <w:b/>
          <w:bCs/>
          <w:u w:val="single"/>
          <w:lang w:val="en-SG"/>
        </w:rPr>
      </w:pPr>
    </w:p>
    <w:p w14:paraId="409FD8A0" w14:textId="4F463808" w:rsidR="00144F70" w:rsidRPr="00144F70" w:rsidRDefault="008018FD" w:rsidP="00144F70">
      <w:pPr>
        <w:pStyle w:val="ListParagraph"/>
        <w:numPr>
          <w:ilvl w:val="0"/>
          <w:numId w:val="1"/>
        </w:numPr>
        <w:ind w:left="567" w:hanging="567"/>
        <w:rPr>
          <w:rFonts w:ascii="Arial" w:hAnsi="Arial" w:cs="Arial"/>
          <w:u w:val="single"/>
          <w:lang w:val="en-SG"/>
        </w:rPr>
      </w:pPr>
      <w:r>
        <w:rPr>
          <w:rFonts w:ascii="Arial" w:hAnsi="Arial" w:cs="Arial"/>
          <w:lang w:val="en-SG"/>
        </w:rPr>
        <w:t xml:space="preserve">For completeness, </w:t>
      </w:r>
      <w:r w:rsidR="00512F4E">
        <w:rPr>
          <w:rFonts w:ascii="Arial" w:hAnsi="Arial" w:cs="Arial"/>
          <w:lang w:val="en-SG"/>
        </w:rPr>
        <w:t>we had also considered the use of the scheme of arrangement proceedings in the UK as an alternative to US Chapter 11.</w:t>
      </w:r>
      <w:r w:rsidR="003B195A">
        <w:rPr>
          <w:rFonts w:ascii="Arial" w:hAnsi="Arial" w:cs="Arial"/>
          <w:lang w:val="en-SG"/>
        </w:rPr>
        <w:t xml:space="preserve"> </w:t>
      </w:r>
    </w:p>
    <w:p w14:paraId="53E076CD" w14:textId="77777777" w:rsidR="00144F70" w:rsidRPr="00144F70" w:rsidRDefault="00144F70" w:rsidP="00144F70">
      <w:pPr>
        <w:pStyle w:val="ListParagraph"/>
        <w:ind w:left="567"/>
        <w:rPr>
          <w:rFonts w:ascii="Arial" w:hAnsi="Arial" w:cs="Arial"/>
          <w:u w:val="single"/>
          <w:lang w:val="en-SG"/>
        </w:rPr>
      </w:pPr>
    </w:p>
    <w:p w14:paraId="45E87A8F" w14:textId="641352FF" w:rsidR="00D359DE" w:rsidRPr="00144F70" w:rsidRDefault="003B195A" w:rsidP="00144F70">
      <w:pPr>
        <w:pStyle w:val="ListParagraph"/>
        <w:numPr>
          <w:ilvl w:val="0"/>
          <w:numId w:val="1"/>
        </w:numPr>
        <w:ind w:left="567" w:hanging="567"/>
        <w:rPr>
          <w:rFonts w:ascii="Arial" w:hAnsi="Arial" w:cs="Arial"/>
          <w:u w:val="single"/>
          <w:lang w:val="en-SG"/>
        </w:rPr>
      </w:pPr>
      <w:r>
        <w:rPr>
          <w:rFonts w:ascii="Arial" w:hAnsi="Arial" w:cs="Arial"/>
          <w:lang w:val="en-SG"/>
        </w:rPr>
        <w:t xml:space="preserve">One of the </w:t>
      </w:r>
      <w:r w:rsidR="00144F70">
        <w:rPr>
          <w:rFonts w:ascii="Arial" w:hAnsi="Arial" w:cs="Arial"/>
          <w:lang w:val="en-SG"/>
        </w:rPr>
        <w:t xml:space="preserve">potential </w:t>
      </w:r>
      <w:r>
        <w:rPr>
          <w:rFonts w:ascii="Arial" w:hAnsi="Arial" w:cs="Arial"/>
          <w:lang w:val="en-SG"/>
        </w:rPr>
        <w:t xml:space="preserve">advantages of using the UK scheme of arrangement proceedings is that if the European Insolvency </w:t>
      </w:r>
      <w:r w:rsidR="00D359DE">
        <w:rPr>
          <w:rFonts w:ascii="Arial" w:hAnsi="Arial" w:cs="Arial"/>
          <w:lang w:val="en-SG"/>
        </w:rPr>
        <w:t xml:space="preserve">(Recast) </w:t>
      </w:r>
      <w:r>
        <w:rPr>
          <w:rFonts w:ascii="Arial" w:hAnsi="Arial" w:cs="Arial"/>
          <w:lang w:val="en-SG"/>
        </w:rPr>
        <w:t>Regulation</w:t>
      </w:r>
      <w:r w:rsidR="00D359DE">
        <w:rPr>
          <w:rFonts w:ascii="Arial" w:hAnsi="Arial" w:cs="Arial"/>
          <w:lang w:val="en-SG"/>
        </w:rPr>
        <w:t xml:space="preserve"> is applicable,</w:t>
      </w:r>
      <w:r w:rsidR="00144F70">
        <w:rPr>
          <w:rFonts w:ascii="Arial" w:hAnsi="Arial" w:cs="Arial"/>
          <w:lang w:val="en-SG"/>
        </w:rPr>
        <w:t xml:space="preserve"> </w:t>
      </w:r>
      <w:r w:rsidR="000320C0">
        <w:rPr>
          <w:rFonts w:ascii="Arial" w:hAnsi="Arial" w:cs="Arial"/>
          <w:lang w:val="en-SG"/>
        </w:rPr>
        <w:t xml:space="preserve">then if </w:t>
      </w:r>
      <w:r w:rsidR="00D359DE" w:rsidRPr="00144F70">
        <w:rPr>
          <w:rFonts w:ascii="Arial" w:hAnsi="Arial" w:cs="Arial"/>
          <w:lang w:val="en-SG"/>
        </w:rPr>
        <w:t xml:space="preserve">the </w:t>
      </w:r>
      <w:r w:rsidR="00144F70">
        <w:rPr>
          <w:rFonts w:ascii="Arial" w:hAnsi="Arial" w:cs="Arial"/>
          <w:lang w:val="en-SG"/>
        </w:rPr>
        <w:t>COMI</w:t>
      </w:r>
      <w:r w:rsidR="00D359DE" w:rsidRPr="00144F70">
        <w:rPr>
          <w:rFonts w:ascii="Arial" w:hAnsi="Arial" w:cs="Arial"/>
          <w:lang w:val="en-SG"/>
        </w:rPr>
        <w:t xml:space="preserve"> of a debtor is located in an EU Member State</w:t>
      </w:r>
      <w:r w:rsidR="000320C0">
        <w:rPr>
          <w:rStyle w:val="FootnoteReference"/>
          <w:rFonts w:ascii="Arial" w:hAnsi="Arial" w:cs="Arial"/>
          <w:lang w:val="en-SG"/>
        </w:rPr>
        <w:footnoteReference w:id="28"/>
      </w:r>
      <w:r w:rsidR="000320C0">
        <w:rPr>
          <w:rFonts w:ascii="Arial" w:hAnsi="Arial" w:cs="Arial"/>
          <w:lang w:val="en-SG"/>
        </w:rPr>
        <w:t xml:space="preserve">, and </w:t>
      </w:r>
      <w:r w:rsidR="00D359DE" w:rsidRPr="00144F70">
        <w:rPr>
          <w:rFonts w:ascii="Arial" w:hAnsi="Arial" w:cs="Arial"/>
          <w:lang w:val="en-SG"/>
        </w:rPr>
        <w:t xml:space="preserve">insolvency proceedings </w:t>
      </w:r>
      <w:r w:rsidR="000320C0">
        <w:rPr>
          <w:rFonts w:ascii="Arial" w:hAnsi="Arial" w:cs="Arial"/>
          <w:lang w:val="en-SG"/>
        </w:rPr>
        <w:t xml:space="preserve">are </w:t>
      </w:r>
      <w:r w:rsidR="00D359DE" w:rsidRPr="00144F70">
        <w:rPr>
          <w:rFonts w:ascii="Arial" w:hAnsi="Arial" w:cs="Arial"/>
          <w:lang w:val="en-SG"/>
        </w:rPr>
        <w:t>opened in that Member State</w:t>
      </w:r>
      <w:r w:rsidR="000320C0">
        <w:rPr>
          <w:rFonts w:ascii="Arial" w:hAnsi="Arial" w:cs="Arial"/>
          <w:lang w:val="en-SG"/>
        </w:rPr>
        <w:t>, the proceedings</w:t>
      </w:r>
      <w:r w:rsidR="00D359DE" w:rsidRPr="00144F70">
        <w:rPr>
          <w:rFonts w:ascii="Arial" w:hAnsi="Arial" w:cs="Arial"/>
          <w:lang w:val="en-SG"/>
        </w:rPr>
        <w:t xml:space="preserve"> </w:t>
      </w:r>
      <w:r w:rsidR="000320C0">
        <w:rPr>
          <w:rFonts w:ascii="Arial" w:hAnsi="Arial" w:cs="Arial"/>
          <w:lang w:val="en-SG"/>
        </w:rPr>
        <w:t>will be</w:t>
      </w:r>
      <w:r w:rsidR="00D359DE" w:rsidRPr="00144F70">
        <w:rPr>
          <w:rFonts w:ascii="Arial" w:hAnsi="Arial" w:cs="Arial"/>
          <w:lang w:val="en-SG"/>
        </w:rPr>
        <w:t xml:space="preserve"> </w:t>
      </w:r>
      <w:r w:rsidR="000320C0">
        <w:rPr>
          <w:rFonts w:ascii="Arial" w:hAnsi="Arial" w:cs="Arial"/>
          <w:lang w:val="en-SG"/>
        </w:rPr>
        <w:t xml:space="preserve">automatically </w:t>
      </w:r>
      <w:r w:rsidR="00D359DE" w:rsidRPr="00144F70">
        <w:rPr>
          <w:rFonts w:ascii="Arial" w:hAnsi="Arial" w:cs="Arial"/>
          <w:lang w:val="en-SG"/>
        </w:rPr>
        <w:t>recognised as</w:t>
      </w:r>
      <w:r w:rsidR="000320C0">
        <w:rPr>
          <w:rFonts w:ascii="Arial" w:hAnsi="Arial" w:cs="Arial"/>
          <w:lang w:val="en-SG"/>
        </w:rPr>
        <w:t xml:space="preserve"> a</w:t>
      </w:r>
      <w:r w:rsidR="00D359DE" w:rsidRPr="00144F70">
        <w:rPr>
          <w:rFonts w:ascii="Arial" w:hAnsi="Arial" w:cs="Arial"/>
          <w:lang w:val="en-SG"/>
        </w:rPr>
        <w:t xml:space="preserve"> “</w:t>
      </w:r>
      <w:r w:rsidR="000320C0">
        <w:rPr>
          <w:rFonts w:ascii="Arial" w:hAnsi="Arial" w:cs="Arial"/>
          <w:lang w:val="en-SG"/>
        </w:rPr>
        <w:t>m</w:t>
      </w:r>
      <w:r w:rsidR="00D359DE" w:rsidRPr="00144F70">
        <w:rPr>
          <w:rFonts w:ascii="Arial" w:hAnsi="Arial" w:cs="Arial"/>
          <w:i/>
          <w:iCs/>
          <w:lang w:val="en-SG"/>
        </w:rPr>
        <w:t xml:space="preserve">ain </w:t>
      </w:r>
      <w:r w:rsidR="000320C0">
        <w:rPr>
          <w:rFonts w:ascii="Arial" w:hAnsi="Arial" w:cs="Arial"/>
          <w:i/>
          <w:iCs/>
          <w:lang w:val="en-SG"/>
        </w:rPr>
        <w:t>p</w:t>
      </w:r>
      <w:r w:rsidR="00D359DE" w:rsidRPr="00144F70">
        <w:rPr>
          <w:rFonts w:ascii="Arial" w:hAnsi="Arial" w:cs="Arial"/>
          <w:i/>
          <w:iCs/>
          <w:lang w:val="en-SG"/>
        </w:rPr>
        <w:t>roceeding</w:t>
      </w:r>
      <w:r w:rsidR="00D359DE" w:rsidRPr="00144F70">
        <w:rPr>
          <w:rFonts w:ascii="Arial" w:hAnsi="Arial" w:cs="Arial"/>
          <w:lang w:val="en-SG"/>
        </w:rPr>
        <w:t xml:space="preserve">” throughout the EU. The laws of the Member State opening such Main Proceedings (in general terms) will </w:t>
      </w:r>
      <w:r w:rsidR="00144F70">
        <w:rPr>
          <w:rFonts w:ascii="Arial" w:hAnsi="Arial" w:cs="Arial"/>
          <w:lang w:val="en-SG"/>
        </w:rPr>
        <w:t xml:space="preserve">also </w:t>
      </w:r>
      <w:r w:rsidR="00D359DE" w:rsidRPr="00144F70">
        <w:rPr>
          <w:rFonts w:ascii="Arial" w:hAnsi="Arial" w:cs="Arial"/>
          <w:lang w:val="en-SG"/>
        </w:rPr>
        <w:t>govern the nature and effect of insolvency proceedings throughout the EU.</w:t>
      </w:r>
      <w:r w:rsidR="00144F70">
        <w:rPr>
          <w:rFonts w:ascii="Arial" w:hAnsi="Arial" w:cs="Arial"/>
          <w:lang w:val="en-SG"/>
        </w:rPr>
        <w:t xml:space="preserve"> This will make recognition in Romania more straightforward.</w:t>
      </w:r>
    </w:p>
    <w:p w14:paraId="6088EC32" w14:textId="77777777" w:rsidR="00144F70" w:rsidRPr="00144F70" w:rsidRDefault="00144F70" w:rsidP="00144F70">
      <w:pPr>
        <w:pStyle w:val="ListParagraph"/>
        <w:rPr>
          <w:rFonts w:ascii="Arial" w:hAnsi="Arial" w:cs="Arial"/>
          <w:u w:val="single"/>
          <w:lang w:val="en-SG"/>
        </w:rPr>
      </w:pPr>
    </w:p>
    <w:p w14:paraId="693386A1" w14:textId="52EF89E3" w:rsidR="00144F70" w:rsidRPr="00F555A9" w:rsidRDefault="00144F70" w:rsidP="00802DC6">
      <w:pPr>
        <w:pStyle w:val="ListParagraph"/>
        <w:numPr>
          <w:ilvl w:val="0"/>
          <w:numId w:val="1"/>
        </w:numPr>
        <w:ind w:left="567" w:hanging="567"/>
        <w:rPr>
          <w:rFonts w:ascii="Arial" w:hAnsi="Arial" w:cs="Arial"/>
          <w:u w:val="single"/>
          <w:lang w:val="en-SG"/>
        </w:rPr>
      </w:pPr>
      <w:r w:rsidRPr="00F555A9">
        <w:rPr>
          <w:rFonts w:ascii="Arial" w:hAnsi="Arial" w:cs="Arial"/>
          <w:lang w:val="en-SG"/>
        </w:rPr>
        <w:lastRenderedPageBreak/>
        <w:t xml:space="preserve">However, we considered that the </w:t>
      </w:r>
      <w:r w:rsidRPr="00F555A9">
        <w:rPr>
          <w:rFonts w:ascii="Arial" w:hAnsi="Arial" w:cs="Arial"/>
          <w:lang w:val="en-SG"/>
        </w:rPr>
        <w:t>European Insolvency (Recast) Regulation</w:t>
      </w:r>
      <w:r w:rsidRPr="00F555A9">
        <w:rPr>
          <w:rFonts w:ascii="Arial" w:hAnsi="Arial" w:cs="Arial"/>
          <w:lang w:val="en-SG"/>
        </w:rPr>
        <w:t xml:space="preserve"> is of more limited utility in the present case, given that the COMI of Efwon Romania is unlikely to be the UK. Further, there is no equivalent of Section 363 of the US Bankruptcy Code in the UK restructuring laws.</w:t>
      </w:r>
      <w:r>
        <w:rPr>
          <w:rStyle w:val="FootnoteReference"/>
          <w:rFonts w:ascii="Arial" w:hAnsi="Arial" w:cs="Arial"/>
          <w:lang w:val="en-SG"/>
        </w:rPr>
        <w:footnoteReference w:id="29"/>
      </w:r>
      <w:r w:rsidRPr="00F555A9">
        <w:rPr>
          <w:rFonts w:ascii="Arial" w:hAnsi="Arial" w:cs="Arial"/>
          <w:lang w:val="en-SG"/>
        </w:rPr>
        <w:t xml:space="preserve"> </w:t>
      </w:r>
    </w:p>
    <w:p w14:paraId="1FF9BA1A" w14:textId="77777777" w:rsidR="00F555A9" w:rsidRPr="00F555A9" w:rsidRDefault="00F555A9" w:rsidP="00F555A9">
      <w:pPr>
        <w:pStyle w:val="ListParagraph"/>
        <w:rPr>
          <w:rFonts w:ascii="Arial" w:hAnsi="Arial" w:cs="Arial"/>
          <w:u w:val="single"/>
          <w:lang w:val="en-SG"/>
        </w:rPr>
      </w:pPr>
    </w:p>
    <w:p w14:paraId="4165607E" w14:textId="54C4EAF3" w:rsidR="00144F70" w:rsidRPr="00F555A9" w:rsidRDefault="00144F70" w:rsidP="00144F70">
      <w:pPr>
        <w:pStyle w:val="ListParagraph"/>
        <w:numPr>
          <w:ilvl w:val="0"/>
          <w:numId w:val="1"/>
        </w:numPr>
        <w:ind w:left="567" w:hanging="567"/>
        <w:rPr>
          <w:rFonts w:ascii="Arial" w:hAnsi="Arial" w:cs="Arial"/>
          <w:u w:val="single"/>
          <w:lang w:val="en-SG"/>
        </w:rPr>
      </w:pPr>
      <w:r>
        <w:rPr>
          <w:rFonts w:ascii="Arial" w:hAnsi="Arial" w:cs="Arial"/>
          <w:lang w:val="en-SG"/>
        </w:rPr>
        <w:t>It therefore</w:t>
      </w:r>
      <w:r w:rsidR="00F555A9">
        <w:rPr>
          <w:rFonts w:ascii="Arial" w:hAnsi="Arial" w:cs="Arial"/>
          <w:lang w:val="en-SG"/>
        </w:rPr>
        <w:t xml:space="preserve"> follows that Brexit will not have any impact on the Restructuring Proposal. In any event, pursuant to the “</w:t>
      </w:r>
      <w:r w:rsidR="00F555A9">
        <w:rPr>
          <w:rFonts w:ascii="Arial" w:hAnsi="Arial" w:cs="Arial"/>
          <w:i/>
          <w:iCs/>
          <w:lang w:val="en-SG"/>
        </w:rPr>
        <w:t>Withdrawal Agreement</w:t>
      </w:r>
      <w:r w:rsidR="00F555A9">
        <w:rPr>
          <w:rFonts w:ascii="Arial" w:hAnsi="Arial" w:cs="Arial"/>
          <w:lang w:val="en-SG"/>
        </w:rPr>
        <w:t xml:space="preserve">”, </w:t>
      </w:r>
      <w:r w:rsidR="00F555A9" w:rsidRPr="00F555A9">
        <w:rPr>
          <w:rFonts w:ascii="Arial" w:hAnsi="Arial" w:cs="Arial"/>
          <w:lang w:val="en-SG"/>
        </w:rPr>
        <w:t xml:space="preserve">the </w:t>
      </w:r>
      <w:r w:rsidR="00F555A9" w:rsidRPr="00F555A9">
        <w:rPr>
          <w:rFonts w:ascii="Arial" w:hAnsi="Arial" w:cs="Arial"/>
          <w:lang w:val="en-SG"/>
        </w:rPr>
        <w:t xml:space="preserve">EU Insolvency Regulation and the Recast Insolvency Regulation </w:t>
      </w:r>
      <w:r w:rsidR="00F555A9">
        <w:rPr>
          <w:rFonts w:ascii="Arial" w:hAnsi="Arial" w:cs="Arial"/>
          <w:lang w:val="en-SG"/>
        </w:rPr>
        <w:t xml:space="preserve">will </w:t>
      </w:r>
      <w:r w:rsidR="00F555A9" w:rsidRPr="00F555A9">
        <w:rPr>
          <w:rFonts w:ascii="Arial" w:hAnsi="Arial" w:cs="Arial"/>
          <w:lang w:val="en-SG"/>
        </w:rPr>
        <w:t>continue to apply as regards insolvency proceedings within the UK and EU Member States (save for Denmark)</w:t>
      </w:r>
      <w:r w:rsidR="00F555A9">
        <w:rPr>
          <w:rFonts w:ascii="Arial" w:hAnsi="Arial" w:cs="Arial"/>
          <w:lang w:val="en-SG"/>
        </w:rPr>
        <w:t>, even after UK officially ceases to be a member of the EU on 31 January 2020</w:t>
      </w:r>
      <w:r w:rsidR="00F555A9" w:rsidRPr="00F555A9">
        <w:rPr>
          <w:rFonts w:ascii="Arial" w:hAnsi="Arial" w:cs="Arial"/>
          <w:lang w:val="en-SG"/>
        </w:rPr>
        <w:t>. The Withdrawal Agreement specifically confirms that at the end of the Transition Period, the Recast Insolvency Regulation shall apply to insolvency proceedings, provided that the Main Proceedings were opened before the end of the Transition Period</w:t>
      </w:r>
      <w:r w:rsidR="00F555A9">
        <w:rPr>
          <w:rFonts w:ascii="Arial" w:hAnsi="Arial" w:cs="Arial"/>
          <w:lang w:val="en-SG"/>
        </w:rPr>
        <w:t xml:space="preserve"> (envisaged to conclude on 31 December 2020)</w:t>
      </w:r>
      <w:r w:rsidR="00F555A9" w:rsidRPr="00F555A9">
        <w:rPr>
          <w:rFonts w:ascii="Arial" w:hAnsi="Arial" w:cs="Arial"/>
          <w:lang w:val="en-SG"/>
        </w:rPr>
        <w:t>.</w:t>
      </w:r>
      <w:r w:rsidR="00F555A9">
        <w:rPr>
          <w:rStyle w:val="FootnoteReference"/>
          <w:rFonts w:ascii="Arial" w:hAnsi="Arial" w:cs="Arial"/>
          <w:lang w:val="en-SG"/>
        </w:rPr>
        <w:footnoteReference w:id="30"/>
      </w:r>
    </w:p>
    <w:p w14:paraId="5413200C" w14:textId="77777777" w:rsidR="00F555A9" w:rsidRPr="00F555A9" w:rsidRDefault="00F555A9" w:rsidP="00F555A9">
      <w:pPr>
        <w:pStyle w:val="ListParagraph"/>
        <w:rPr>
          <w:rFonts w:ascii="Arial" w:hAnsi="Arial" w:cs="Arial"/>
          <w:u w:val="single"/>
          <w:lang w:val="en-SG"/>
        </w:rPr>
      </w:pPr>
    </w:p>
    <w:p w14:paraId="217657CD" w14:textId="77777777" w:rsidR="00F555A9" w:rsidRPr="00144F70" w:rsidRDefault="00F555A9" w:rsidP="00F555A9">
      <w:pPr>
        <w:pStyle w:val="ListParagraph"/>
        <w:ind w:left="567"/>
        <w:rPr>
          <w:rFonts w:ascii="Arial" w:hAnsi="Arial" w:cs="Arial"/>
          <w:u w:val="single"/>
          <w:lang w:val="en-SG"/>
        </w:rPr>
      </w:pPr>
    </w:p>
    <w:p w14:paraId="72506547" w14:textId="3557D12A" w:rsidR="008018FD" w:rsidRPr="008018FD" w:rsidRDefault="008018FD" w:rsidP="008018FD">
      <w:pPr>
        <w:pStyle w:val="ListParagraph"/>
        <w:numPr>
          <w:ilvl w:val="0"/>
          <w:numId w:val="4"/>
        </w:numPr>
        <w:spacing w:after="0"/>
        <w:ind w:left="567" w:hanging="425"/>
        <w:rPr>
          <w:rFonts w:ascii="Arial" w:hAnsi="Arial" w:cs="Arial"/>
          <w:b/>
          <w:bCs/>
          <w:u w:val="single"/>
          <w:lang w:val="en-SG"/>
        </w:rPr>
      </w:pPr>
      <w:r w:rsidRPr="008018FD">
        <w:rPr>
          <w:rFonts w:ascii="Arial" w:hAnsi="Arial" w:cs="Arial"/>
          <w:b/>
          <w:bCs/>
          <w:lang w:val="en-SG"/>
        </w:rPr>
        <w:t>Conclusion</w:t>
      </w:r>
    </w:p>
    <w:p w14:paraId="04FFFAA6" w14:textId="6B3F633B" w:rsidR="008018FD" w:rsidRDefault="008018FD" w:rsidP="008018FD">
      <w:pPr>
        <w:pStyle w:val="ListParagraph"/>
        <w:spacing w:after="0"/>
        <w:ind w:left="567"/>
        <w:rPr>
          <w:rFonts w:ascii="Arial" w:hAnsi="Arial" w:cs="Arial"/>
          <w:b/>
          <w:bCs/>
          <w:lang w:val="en-SG"/>
        </w:rPr>
      </w:pPr>
    </w:p>
    <w:p w14:paraId="79CEBFB9" w14:textId="41EA7C1C" w:rsidR="008018FD" w:rsidRPr="008018FD" w:rsidRDefault="008018FD" w:rsidP="008018FD">
      <w:pPr>
        <w:pStyle w:val="ListParagraph"/>
        <w:numPr>
          <w:ilvl w:val="0"/>
          <w:numId w:val="1"/>
        </w:numPr>
        <w:ind w:left="567" w:hanging="567"/>
        <w:rPr>
          <w:rFonts w:ascii="Arial" w:hAnsi="Arial" w:cs="Arial"/>
          <w:lang w:val="en-SG"/>
        </w:rPr>
      </w:pPr>
      <w:r w:rsidRPr="008018FD">
        <w:rPr>
          <w:rFonts w:ascii="Arial" w:hAnsi="Arial" w:cs="Arial"/>
          <w:lang w:val="en-SG"/>
        </w:rPr>
        <w:t>We hope you found our advice helpful. Please do not hesitate to contact us if you have any queries.</w:t>
      </w:r>
    </w:p>
    <w:p w14:paraId="49A3D1B0" w14:textId="77777777" w:rsidR="008018FD" w:rsidRPr="008018FD" w:rsidRDefault="008018FD" w:rsidP="008018FD">
      <w:pPr>
        <w:pStyle w:val="ListParagraph"/>
        <w:spacing w:after="0"/>
        <w:ind w:left="567"/>
        <w:rPr>
          <w:rFonts w:ascii="Arial" w:hAnsi="Arial" w:cs="Arial"/>
          <w:b/>
          <w:bCs/>
          <w:u w:val="single"/>
          <w:lang w:val="en-SG"/>
        </w:rPr>
      </w:pPr>
    </w:p>
    <w:p w14:paraId="3BD33589" w14:textId="30B99E57" w:rsidR="00624ACE" w:rsidRDefault="00624ACE" w:rsidP="001C461F">
      <w:pPr>
        <w:rPr>
          <w:rFonts w:ascii="Arial" w:hAnsi="Arial" w:cs="Arial"/>
          <w:lang w:val="en-SG"/>
        </w:rPr>
      </w:pPr>
    </w:p>
    <w:p w14:paraId="5BFC33B7" w14:textId="7558D196" w:rsidR="00624ACE" w:rsidRDefault="00624ACE" w:rsidP="001C461F">
      <w:pPr>
        <w:rPr>
          <w:rFonts w:ascii="Arial" w:hAnsi="Arial" w:cs="Arial"/>
          <w:lang w:val="en-SG"/>
        </w:rPr>
      </w:pPr>
    </w:p>
    <w:p w14:paraId="6B6D6D16" w14:textId="5FFEE019" w:rsidR="00624ACE" w:rsidRDefault="00624ACE" w:rsidP="001C461F">
      <w:pPr>
        <w:rPr>
          <w:rFonts w:ascii="Arial" w:hAnsi="Arial" w:cs="Arial"/>
          <w:lang w:val="en-SG"/>
        </w:rPr>
      </w:pPr>
    </w:p>
    <w:p w14:paraId="4FE809B4" w14:textId="13C92A71" w:rsidR="00624ACE" w:rsidRDefault="00624ACE" w:rsidP="001C461F">
      <w:pPr>
        <w:rPr>
          <w:rFonts w:ascii="Arial" w:hAnsi="Arial" w:cs="Arial"/>
          <w:lang w:val="en-SG"/>
        </w:rPr>
      </w:pPr>
    </w:p>
    <w:p w14:paraId="276DE1AE" w14:textId="3D77A5A1" w:rsidR="00624ACE" w:rsidRDefault="00624ACE" w:rsidP="001C461F">
      <w:pPr>
        <w:rPr>
          <w:rFonts w:ascii="Arial" w:hAnsi="Arial" w:cs="Arial"/>
          <w:lang w:val="en-SG"/>
        </w:rPr>
      </w:pPr>
    </w:p>
    <w:p w14:paraId="3219EE07" w14:textId="27CD4289" w:rsidR="00624ACE" w:rsidRDefault="00624ACE" w:rsidP="001C461F">
      <w:pPr>
        <w:rPr>
          <w:rFonts w:ascii="Arial" w:hAnsi="Arial" w:cs="Arial"/>
          <w:lang w:val="en-SG"/>
        </w:rPr>
      </w:pPr>
    </w:p>
    <w:p w14:paraId="087E39E5" w14:textId="6D7FBB8A" w:rsidR="00624ACE" w:rsidRDefault="00624ACE" w:rsidP="001C461F">
      <w:pPr>
        <w:rPr>
          <w:rFonts w:ascii="Arial" w:hAnsi="Arial" w:cs="Arial"/>
          <w:lang w:val="en-SG"/>
        </w:rPr>
      </w:pPr>
    </w:p>
    <w:p w14:paraId="584A838F" w14:textId="3DA5EA7A" w:rsidR="00624ACE" w:rsidRDefault="00624ACE" w:rsidP="001C461F">
      <w:pPr>
        <w:rPr>
          <w:rFonts w:ascii="Arial" w:hAnsi="Arial" w:cs="Arial"/>
          <w:lang w:val="en-SG"/>
        </w:rPr>
      </w:pPr>
    </w:p>
    <w:p w14:paraId="212128E2" w14:textId="102A226C" w:rsidR="00624ACE" w:rsidRDefault="00624ACE" w:rsidP="001C461F">
      <w:pPr>
        <w:rPr>
          <w:rFonts w:ascii="Arial" w:hAnsi="Arial" w:cs="Arial"/>
          <w:lang w:val="en-SG"/>
        </w:rPr>
      </w:pPr>
    </w:p>
    <w:p w14:paraId="3B77452D" w14:textId="69A5B52C" w:rsidR="00624ACE" w:rsidRDefault="00624ACE" w:rsidP="001C461F">
      <w:pPr>
        <w:rPr>
          <w:rFonts w:ascii="Arial" w:hAnsi="Arial" w:cs="Arial"/>
          <w:lang w:val="en-SG"/>
        </w:rPr>
      </w:pPr>
    </w:p>
    <w:p w14:paraId="1524536C" w14:textId="2DA10212" w:rsidR="00624ACE" w:rsidRDefault="00624ACE" w:rsidP="001C461F">
      <w:pPr>
        <w:rPr>
          <w:rFonts w:ascii="Arial" w:hAnsi="Arial" w:cs="Arial"/>
          <w:lang w:val="en-SG"/>
        </w:rPr>
      </w:pPr>
    </w:p>
    <w:p w14:paraId="14D929FC" w14:textId="6A2C59EC" w:rsidR="00624ACE" w:rsidRDefault="00624ACE" w:rsidP="001C461F">
      <w:pPr>
        <w:rPr>
          <w:rFonts w:ascii="Arial" w:hAnsi="Arial" w:cs="Arial"/>
          <w:lang w:val="en-SG"/>
        </w:rPr>
      </w:pPr>
    </w:p>
    <w:p w14:paraId="4282A779" w14:textId="295FA6A6" w:rsidR="00624ACE" w:rsidRDefault="00624ACE" w:rsidP="001C461F">
      <w:pPr>
        <w:rPr>
          <w:rFonts w:ascii="Arial" w:hAnsi="Arial" w:cs="Arial"/>
          <w:lang w:val="en-SG"/>
        </w:rPr>
      </w:pPr>
    </w:p>
    <w:p w14:paraId="5588F20A" w14:textId="01BA4B45" w:rsidR="00624ACE" w:rsidRDefault="00624ACE" w:rsidP="001C461F">
      <w:pPr>
        <w:rPr>
          <w:rFonts w:ascii="Arial" w:hAnsi="Arial" w:cs="Arial"/>
          <w:lang w:val="en-SG"/>
        </w:rPr>
      </w:pPr>
    </w:p>
    <w:p w14:paraId="62E63D2D" w14:textId="35C5E083" w:rsidR="00624ACE" w:rsidRDefault="00624ACE" w:rsidP="001C461F">
      <w:pPr>
        <w:rPr>
          <w:rFonts w:ascii="Arial" w:hAnsi="Arial" w:cs="Arial"/>
          <w:lang w:val="en-SG"/>
        </w:rPr>
      </w:pPr>
    </w:p>
    <w:p w14:paraId="0342C10F" w14:textId="32F50A28" w:rsidR="00624ACE" w:rsidRDefault="00624ACE" w:rsidP="001C461F">
      <w:pPr>
        <w:rPr>
          <w:rFonts w:ascii="Arial" w:hAnsi="Arial" w:cs="Arial"/>
          <w:lang w:val="en-SG"/>
        </w:rPr>
      </w:pPr>
    </w:p>
    <w:p w14:paraId="6B6D787F" w14:textId="1EDF4BFD" w:rsidR="00624ACE" w:rsidRDefault="002329FD" w:rsidP="002329FD">
      <w:pPr>
        <w:rPr>
          <w:rFonts w:ascii="Arial" w:hAnsi="Arial" w:cs="Arial"/>
          <w:b/>
          <w:bCs/>
          <w:u w:val="single"/>
          <w:lang w:val="en-SG"/>
        </w:rPr>
      </w:pPr>
      <w:r>
        <w:rPr>
          <w:rFonts w:ascii="Arial" w:hAnsi="Arial" w:cs="Arial"/>
          <w:b/>
          <w:bCs/>
          <w:noProof/>
          <w:lang w:val="en-SG"/>
        </w:rPr>
        <w:lastRenderedPageBreak/>
        <mc:AlternateContent>
          <mc:Choice Requires="wps">
            <w:drawing>
              <wp:anchor distT="0" distB="0" distL="114300" distR="114300" simplePos="0" relativeHeight="251673600" behindDoc="0" locked="0" layoutInCell="1" allowOverlap="1" wp14:anchorId="408BF115" wp14:editId="7207589C">
                <wp:simplePos x="0" y="0"/>
                <wp:positionH relativeFrom="column">
                  <wp:posOffset>2895600</wp:posOffset>
                </wp:positionH>
                <wp:positionV relativeFrom="paragraph">
                  <wp:posOffset>4238625</wp:posOffset>
                </wp:positionV>
                <wp:extent cx="0" cy="9048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6AF6D7" id="_x0000_t32" coordsize="21600,21600" o:spt="32" o:oned="t" path="m,l21600,21600e" filled="f">
                <v:path arrowok="t" fillok="f" o:connecttype="none"/>
                <o:lock v:ext="edit" shapetype="t"/>
              </v:shapetype>
              <v:shape id="Straight Arrow Connector 15" o:spid="_x0000_s1026" type="#_x0000_t32" style="position:absolute;margin-left:228pt;margin-top:333.75pt;width:0;height:7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" strokecolor="#4472c4 [3204]" strokeweight=".5pt">
                <v:stroke endarrow="block" joinstyle="miter"/>
              </v:shape>
            </w:pict>
          </mc:Fallback>
        </mc:AlternateContent>
      </w:r>
      <w:r>
        <w:rPr>
          <w:rFonts w:ascii="Arial" w:hAnsi="Arial" w:cs="Arial"/>
          <w:b/>
          <w:bCs/>
          <w:noProof/>
          <w:lang w:val="en-SG"/>
        </w:rPr>
        <mc:AlternateContent>
          <mc:Choice Requires="wps">
            <w:drawing>
              <wp:anchor distT="0" distB="0" distL="114300" distR="114300" simplePos="0" relativeHeight="251671552" behindDoc="0" locked="0" layoutInCell="1" allowOverlap="1" wp14:anchorId="100C213D" wp14:editId="4E3255DB">
                <wp:simplePos x="0" y="0"/>
                <wp:positionH relativeFrom="column">
                  <wp:posOffset>152400</wp:posOffset>
                </wp:positionH>
                <wp:positionV relativeFrom="paragraph">
                  <wp:posOffset>1047750</wp:posOffset>
                </wp:positionV>
                <wp:extent cx="819150" cy="571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6350">
                          <a:solidFill>
                            <a:prstClr val="black"/>
                          </a:solidFill>
                        </a:ln>
                      </wps:spPr>
                      <wps:txbx>
                        <w:txbxContent>
                          <w:p w14:paraId="766109EC" w14:textId="568E041D" w:rsidR="002329FD" w:rsidRDefault="002329FD" w:rsidP="002329FD">
                            <w:pPr>
                              <w:jc w:val="center"/>
                              <w:rPr>
                                <w:b/>
                                <w:bCs/>
                                <w:lang w:val="en-SG"/>
                              </w:rPr>
                            </w:pPr>
                            <w:r w:rsidRPr="002329FD">
                              <w:rPr>
                                <w:b/>
                                <w:bCs/>
                                <w:lang w:val="en-SG"/>
                              </w:rPr>
                              <w:t>KuasaNas</w:t>
                            </w:r>
                          </w:p>
                          <w:p w14:paraId="2140BEBA" w14:textId="7F776C78" w:rsidR="002329FD" w:rsidRPr="002329FD" w:rsidRDefault="002329FD" w:rsidP="002329FD">
                            <w:pPr>
                              <w:jc w:val="center"/>
                              <w:rPr>
                                <w:b/>
                                <w:bCs/>
                                <w:lang w:val="en-SG"/>
                              </w:rPr>
                            </w:pPr>
                            <w:r>
                              <w:rPr>
                                <w:b/>
                                <w:bCs/>
                                <w:lang w:val="en-SG"/>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C213D" id="_x0000_t202" coordsize="21600,21600" o:spt="202" path="m,l,21600r21600,l21600,xe">
                <v:stroke joinstyle="miter"/>
                <v:path gradientshapeok="t" o:connecttype="rect"/>
              </v:shapetype>
              <v:shape id="Text Box 13" o:spid="_x0000_s1026" type="#_x0000_t202" style="position:absolute;margin-left:12pt;margin-top:82.5pt;width:64.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" fillcolor="white [3201]" strokeweight=".5pt">
                <v:textbox>
                  <w:txbxContent>
                    <w:p w14:paraId="766109EC" w14:textId="568E041D" w:rsidR="002329FD" w:rsidRDefault="002329FD" w:rsidP="002329FD">
                      <w:pPr>
                        <w:jc w:val="center"/>
                        <w:rPr>
                          <w:b/>
                          <w:bCs/>
                          <w:lang w:val="en-SG"/>
                        </w:rPr>
                      </w:pPr>
                      <w:r w:rsidRPr="002329FD">
                        <w:rPr>
                          <w:b/>
                          <w:bCs/>
                          <w:lang w:val="en-SG"/>
                        </w:rPr>
                        <w:t>KuasaNas</w:t>
                      </w:r>
                    </w:p>
                    <w:p w14:paraId="2140BEBA" w14:textId="7F776C78" w:rsidR="002329FD" w:rsidRPr="002329FD" w:rsidRDefault="002329FD" w:rsidP="002329FD">
                      <w:pPr>
                        <w:jc w:val="center"/>
                        <w:rPr>
                          <w:b/>
                          <w:bCs/>
                          <w:lang w:val="en-SG"/>
                        </w:rPr>
                      </w:pPr>
                      <w:r>
                        <w:rPr>
                          <w:b/>
                          <w:bCs/>
                          <w:lang w:val="en-SG"/>
                        </w:rPr>
                        <w:t>(51%)</w:t>
                      </w:r>
                    </w:p>
                  </w:txbxContent>
                </v:textbox>
              </v:shape>
            </w:pict>
          </mc:Fallback>
        </mc:AlternateContent>
      </w:r>
      <w:r>
        <w:rPr>
          <w:rFonts w:ascii="Arial" w:hAnsi="Arial" w:cs="Arial"/>
          <w:b/>
          <w:bCs/>
          <w:noProof/>
          <w:lang w:val="en-SG"/>
        </w:rPr>
        <mc:AlternateContent>
          <mc:Choice Requires="wps">
            <w:drawing>
              <wp:anchor distT="0" distB="0" distL="114300" distR="114300" simplePos="0" relativeHeight="251672576" behindDoc="0" locked="0" layoutInCell="1" allowOverlap="1" wp14:anchorId="595969DE" wp14:editId="6ABC5822">
                <wp:simplePos x="0" y="0"/>
                <wp:positionH relativeFrom="column">
                  <wp:posOffset>914400</wp:posOffset>
                </wp:positionH>
                <wp:positionV relativeFrom="paragraph">
                  <wp:posOffset>2133600</wp:posOffset>
                </wp:positionV>
                <wp:extent cx="171450" cy="2095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1714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10C52" id="Straight Arrow Connector 14" o:spid="_x0000_s1026" type="#_x0000_t32" style="position:absolute;margin-left:1in;margin-top:168pt;width:13.5pt;height: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" strokecolor="#4472c4 [3204]" strokeweight=".5pt">
                <v:stroke endarrow="block" joinstyle="miter"/>
              </v:shape>
            </w:pict>
          </mc:Fallback>
        </mc:AlternateContent>
      </w:r>
      <w:r>
        <w:rPr>
          <w:rFonts w:ascii="Arial" w:hAnsi="Arial" w:cs="Arial"/>
          <w:b/>
          <w:bCs/>
          <w:noProof/>
          <w:lang w:val="en-SG"/>
        </w:rPr>
        <mc:AlternateContent>
          <mc:Choice Requires="wps">
            <w:drawing>
              <wp:anchor distT="0" distB="0" distL="114300" distR="114300" simplePos="0" relativeHeight="251670528" behindDoc="0" locked="0" layoutInCell="1" allowOverlap="1" wp14:anchorId="3D738987" wp14:editId="0178E381">
                <wp:simplePos x="0" y="0"/>
                <wp:positionH relativeFrom="column">
                  <wp:posOffset>-400050</wp:posOffset>
                </wp:positionH>
                <wp:positionV relativeFrom="paragraph">
                  <wp:posOffset>295275</wp:posOffset>
                </wp:positionV>
                <wp:extent cx="1981200" cy="1847850"/>
                <wp:effectExtent l="0" t="0" r="19050" b="19050"/>
                <wp:wrapNone/>
                <wp:docPr id="12" name="Oval 12"/>
                <wp:cNvGraphicFramePr/>
                <a:graphic xmlns:a="http://schemas.openxmlformats.org/drawingml/2006/main">
                  <a:graphicData uri="http://schemas.microsoft.com/office/word/2010/wordprocessingShape">
                    <wps:wsp>
                      <wps:cNvSpPr/>
                      <wps:spPr>
                        <a:xfrm>
                          <a:off x="0" y="0"/>
                          <a:ext cx="1981200" cy="1847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05E330" id="Oval 12" o:spid="_x0000_s1026" style="position:absolute;margin-left:-31.5pt;margin-top:23.25pt;width:156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" fillcolor="#4472c4 [3204]" strokecolor="#1f3763 [1604]" strokeweight="1pt">
                <v:stroke joinstyle="miter"/>
              </v:oval>
            </w:pict>
          </mc:Fallback>
        </mc:AlternateContent>
      </w:r>
      <w:r w:rsidRPr="002329FD">
        <w:rPr>
          <w:rFonts w:ascii="Arial" w:hAnsi="Arial" w:cs="Arial"/>
          <w:b/>
          <w:bCs/>
          <w:noProof/>
          <w:lang w:val="en-SG"/>
        </w:rPr>
        <mc:AlternateContent>
          <mc:Choice Requires="wps">
            <w:drawing>
              <wp:anchor distT="0" distB="0" distL="114300" distR="114300" simplePos="0" relativeHeight="251667456" behindDoc="0" locked="0" layoutInCell="1" allowOverlap="1" wp14:anchorId="2D981D20" wp14:editId="5FD0B980">
                <wp:simplePos x="0" y="0"/>
                <wp:positionH relativeFrom="column">
                  <wp:posOffset>2140584</wp:posOffset>
                </wp:positionH>
                <wp:positionV relativeFrom="paragraph">
                  <wp:posOffset>1685925</wp:posOffset>
                </wp:positionV>
                <wp:extent cx="45719" cy="628650"/>
                <wp:effectExtent l="38100" t="0" r="69215" b="57150"/>
                <wp:wrapNone/>
                <wp:docPr id="9" name="Straight Arrow Connector 9"/>
                <wp:cNvGraphicFramePr/>
                <a:graphic xmlns:a="http://schemas.openxmlformats.org/drawingml/2006/main">
                  <a:graphicData uri="http://schemas.microsoft.com/office/word/2010/wordprocessingShape">
                    <wps:wsp>
                      <wps:cNvCnPr/>
                      <wps:spPr>
                        <a:xfrm>
                          <a:off x="0" y="0"/>
                          <a:ext cx="45719"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A6714" id="Straight Arrow Connector 9" o:spid="_x0000_s1026" type="#_x0000_t32" style="position:absolute;margin-left:168.55pt;margin-top:132.75pt;width:3.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" strokecolor="#4472c4 [3204]" strokeweight=".5pt">
                <v:stroke endarrow="block" joinstyle="miter"/>
              </v:shape>
            </w:pict>
          </mc:Fallback>
        </mc:AlternateContent>
      </w:r>
      <w:r w:rsidRPr="002329FD">
        <w:rPr>
          <w:rFonts w:ascii="Arial" w:hAnsi="Arial" w:cs="Arial"/>
          <w:b/>
          <w:bCs/>
          <w:noProof/>
          <w:lang w:val="en-SG"/>
        </w:rPr>
        <mc:AlternateContent>
          <mc:Choice Requires="wps">
            <w:drawing>
              <wp:anchor distT="0" distB="0" distL="114300" distR="114300" simplePos="0" relativeHeight="251662336" behindDoc="0" locked="0" layoutInCell="1" allowOverlap="1" wp14:anchorId="7711AD85" wp14:editId="4ABED8E9">
                <wp:simplePos x="0" y="0"/>
                <wp:positionH relativeFrom="column">
                  <wp:posOffset>1875790</wp:posOffset>
                </wp:positionH>
                <wp:positionV relativeFrom="paragraph">
                  <wp:posOffset>1152525</wp:posOffset>
                </wp:positionV>
                <wp:extent cx="4857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wps:spPr>
                      <wps:txbx>
                        <w:txbxContent>
                          <w:p w14:paraId="1F2B1DB6" w14:textId="69B6EB06" w:rsidR="00F555A9" w:rsidRPr="00F555A9" w:rsidRDefault="002329FD">
                            <w:pPr>
                              <w:rPr>
                                <w:lang w:val="en-SG"/>
                              </w:rPr>
                            </w:pPr>
                            <w:r>
                              <w:rPr>
                                <w:lang w:val="en-SG"/>
                              </w:rPr>
                              <w:t>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AD85" id="Text Box 4" o:spid="_x0000_s1027" type="#_x0000_t202" style="position:absolute;margin-left:147.7pt;margin-top:90.75pt;width:3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" fillcolor="white [3201]" strokeweight=".5pt">
                <v:textbox>
                  <w:txbxContent>
                    <w:p w14:paraId="1F2B1DB6" w14:textId="69B6EB06" w:rsidR="00F555A9" w:rsidRPr="00F555A9" w:rsidRDefault="002329FD">
                      <w:pPr>
                        <w:rPr>
                          <w:lang w:val="en-SG"/>
                        </w:rPr>
                      </w:pPr>
                      <w:r>
                        <w:rPr>
                          <w:lang w:val="en-SG"/>
                        </w:rPr>
                        <w:t>B.M</w:t>
                      </w:r>
                    </w:p>
                  </w:txbxContent>
                </v:textbox>
              </v:shape>
            </w:pict>
          </mc:Fallback>
        </mc:AlternateContent>
      </w:r>
      <w:r w:rsidRPr="002329FD">
        <w:rPr>
          <w:rFonts w:ascii="Arial" w:hAnsi="Arial" w:cs="Arial"/>
          <w:b/>
          <w:bCs/>
          <w:noProof/>
          <w:lang w:val="en-SG"/>
        </w:rPr>
        <mc:AlternateContent>
          <mc:Choice Requires="wps">
            <w:drawing>
              <wp:anchor distT="0" distB="0" distL="114300" distR="114300" simplePos="0" relativeHeight="251668480" behindDoc="0" locked="0" layoutInCell="1" allowOverlap="1" wp14:anchorId="5FC16FDE" wp14:editId="0C9044D9">
                <wp:simplePos x="0" y="0"/>
                <wp:positionH relativeFrom="column">
                  <wp:posOffset>3343275</wp:posOffset>
                </wp:positionH>
                <wp:positionV relativeFrom="paragraph">
                  <wp:posOffset>1952625</wp:posOffset>
                </wp:positionV>
                <wp:extent cx="9525" cy="37147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90FBA2" id="Straight Arrow Connector 10" o:spid="_x0000_s1026" type="#_x0000_t32" style="position:absolute;margin-left:263.25pt;margin-top:153.75pt;width:.75pt;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" strokecolor="#4472c4 [3204]" strokeweight=".5pt">
                <v:stroke endarrow="block" joinstyle="miter"/>
              </v:shape>
            </w:pict>
          </mc:Fallback>
        </mc:AlternateContent>
      </w:r>
      <w:r w:rsidRPr="002329FD">
        <w:rPr>
          <w:rFonts w:ascii="Arial" w:hAnsi="Arial" w:cs="Arial"/>
          <w:b/>
          <w:bCs/>
          <w:noProof/>
          <w:lang w:val="en-SG"/>
        </w:rPr>
        <mc:AlternateContent>
          <mc:Choice Requires="wps">
            <w:drawing>
              <wp:anchor distT="0" distB="0" distL="114300" distR="114300" simplePos="0" relativeHeight="251661312" behindDoc="0" locked="0" layoutInCell="1" allowOverlap="1" wp14:anchorId="7B98EDB6" wp14:editId="5B85B33B">
                <wp:simplePos x="0" y="0"/>
                <wp:positionH relativeFrom="column">
                  <wp:posOffset>1771650</wp:posOffset>
                </wp:positionH>
                <wp:positionV relativeFrom="paragraph">
                  <wp:posOffset>971550</wp:posOffset>
                </wp:positionV>
                <wp:extent cx="704850" cy="609600"/>
                <wp:effectExtent l="0" t="0" r="19050" b="19050"/>
                <wp:wrapNone/>
                <wp:docPr id="3" name="Oval 3"/>
                <wp:cNvGraphicFramePr/>
                <a:graphic xmlns:a="http://schemas.openxmlformats.org/drawingml/2006/main">
                  <a:graphicData uri="http://schemas.microsoft.com/office/word/2010/wordprocessingShape">
                    <wps:wsp>
                      <wps:cNvSpPr/>
                      <wps:spPr>
                        <a:xfrm>
                          <a:off x="0" y="0"/>
                          <a:ext cx="704850"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8FA294" id="Oval 3" o:spid="_x0000_s1026" style="position:absolute;margin-left:139.5pt;margin-top:76.5pt;width:55.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" fillcolor="#4472c4 [3204]" strokecolor="#1f3763 [1604]" strokeweight="1pt">
                <v:stroke joinstyle="miter"/>
              </v:oval>
            </w:pict>
          </mc:Fallback>
        </mc:AlternateContent>
      </w:r>
      <w:r w:rsidRPr="002329FD">
        <w:rPr>
          <w:rFonts w:ascii="Arial" w:hAnsi="Arial" w:cs="Arial"/>
          <w:b/>
          <w:bCs/>
          <w:noProof/>
          <w:lang w:val="en-SG"/>
        </w:rPr>
        <mc:AlternateContent>
          <mc:Choice Requires="wps">
            <w:drawing>
              <wp:anchor distT="0" distB="0" distL="114300" distR="114300" simplePos="0" relativeHeight="251665408" behindDoc="0" locked="0" layoutInCell="1" allowOverlap="1" wp14:anchorId="3B14C4BF" wp14:editId="28E33228">
                <wp:simplePos x="0" y="0"/>
                <wp:positionH relativeFrom="column">
                  <wp:posOffset>2971800</wp:posOffset>
                </wp:positionH>
                <wp:positionV relativeFrom="paragraph">
                  <wp:posOffset>1076325</wp:posOffset>
                </wp:positionV>
                <wp:extent cx="73342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33425" cy="504825"/>
                        </a:xfrm>
                        <a:prstGeom prst="rect">
                          <a:avLst/>
                        </a:prstGeom>
                        <a:solidFill>
                          <a:schemeClr val="lt1"/>
                        </a:solidFill>
                        <a:ln w="6350">
                          <a:solidFill>
                            <a:prstClr val="black"/>
                          </a:solidFill>
                        </a:ln>
                      </wps:spPr>
                      <wps:txbx>
                        <w:txbxContent>
                          <w:p w14:paraId="296A54A5" w14:textId="0791339E" w:rsidR="002329FD" w:rsidRPr="002329FD" w:rsidRDefault="002329FD">
                            <w:pPr>
                              <w:rPr>
                                <w:lang w:val="en-SG"/>
                              </w:rPr>
                            </w:pPr>
                            <w:r>
                              <w:rPr>
                                <w:lang w:val="en-SG"/>
                              </w:rPr>
                              <w:t>Bank Creditors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4C4BF" id="Text Box 7" o:spid="_x0000_s1028" type="#_x0000_t202" style="position:absolute;margin-left:234pt;margin-top:84.75pt;width:57.7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1JOwIAAII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" fillcolor="white [3201]" strokeweight=".5pt">
                <v:textbox>
                  <w:txbxContent>
                    <w:p w14:paraId="296A54A5" w14:textId="0791339E" w:rsidR="002329FD" w:rsidRPr="002329FD" w:rsidRDefault="002329FD">
                      <w:pPr>
                        <w:rPr>
                          <w:lang w:val="en-SG"/>
                        </w:rPr>
                      </w:pPr>
                      <w:r>
                        <w:rPr>
                          <w:lang w:val="en-SG"/>
                        </w:rPr>
                        <w:t>Bank Creditors</w:t>
                      </w:r>
                    </w:p>
                  </w:txbxContent>
                </v:textbox>
              </v:shape>
            </w:pict>
          </mc:Fallback>
        </mc:AlternateContent>
      </w:r>
      <w:r w:rsidRPr="002329FD">
        <w:rPr>
          <w:rFonts w:ascii="Arial" w:hAnsi="Arial" w:cs="Arial"/>
          <w:b/>
          <w:bCs/>
          <w:noProof/>
          <w:lang w:val="en-SG"/>
        </w:rPr>
        <mc:AlternateContent>
          <mc:Choice Requires="wps">
            <w:drawing>
              <wp:anchor distT="0" distB="0" distL="114300" distR="114300" simplePos="0" relativeHeight="251663360" behindDoc="0" locked="0" layoutInCell="1" allowOverlap="1" wp14:anchorId="4B273E39" wp14:editId="1FF7D024">
                <wp:simplePos x="0" y="0"/>
                <wp:positionH relativeFrom="column">
                  <wp:posOffset>2533650</wp:posOffset>
                </wp:positionH>
                <wp:positionV relativeFrom="paragraph">
                  <wp:posOffset>733425</wp:posOffset>
                </wp:positionV>
                <wp:extent cx="1609725" cy="1152525"/>
                <wp:effectExtent l="0" t="0" r="28575" b="28575"/>
                <wp:wrapNone/>
                <wp:docPr id="5" name="Oval 5"/>
                <wp:cNvGraphicFramePr/>
                <a:graphic xmlns:a="http://schemas.openxmlformats.org/drawingml/2006/main">
                  <a:graphicData uri="http://schemas.microsoft.com/office/word/2010/wordprocessingShape">
                    <wps:wsp>
                      <wps:cNvSpPr/>
                      <wps:spPr>
                        <a:xfrm>
                          <a:off x="0" y="0"/>
                          <a:ext cx="1609725"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F563F4" id="Oval 5" o:spid="_x0000_s1026" style="position:absolute;margin-left:199.5pt;margin-top:57.75pt;width:126.75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" fillcolor="#4472c4 [3204]" strokecolor="#1f3763 [1604]" strokeweight="1pt">
                <v:stroke joinstyle="miter"/>
              </v:oval>
            </w:pict>
          </mc:Fallback>
        </mc:AlternateContent>
      </w:r>
      <w:r w:rsidRPr="002329FD">
        <w:rPr>
          <w:rFonts w:ascii="Arial" w:hAnsi="Arial" w:cs="Arial"/>
          <w:b/>
          <w:bCs/>
          <w:noProof/>
          <w:lang w:val="en-SG"/>
        </w:rPr>
        <mc:AlternateContent>
          <mc:Choice Requires="wps">
            <w:drawing>
              <wp:anchor distT="0" distB="0" distL="114300" distR="114300" simplePos="0" relativeHeight="251664384" behindDoc="0" locked="0" layoutInCell="1" allowOverlap="1" wp14:anchorId="3527CAC2" wp14:editId="0953E037">
                <wp:simplePos x="0" y="0"/>
                <wp:positionH relativeFrom="column">
                  <wp:posOffset>4238625</wp:posOffset>
                </wp:positionH>
                <wp:positionV relativeFrom="paragraph">
                  <wp:posOffset>828675</wp:posOffset>
                </wp:positionV>
                <wp:extent cx="1704975" cy="1143000"/>
                <wp:effectExtent l="0" t="0" r="28575" b="19050"/>
                <wp:wrapNone/>
                <wp:docPr id="6" name="Oval 6"/>
                <wp:cNvGraphicFramePr/>
                <a:graphic xmlns:a="http://schemas.openxmlformats.org/drawingml/2006/main">
                  <a:graphicData uri="http://schemas.microsoft.com/office/word/2010/wordprocessingShape">
                    <wps:wsp>
                      <wps:cNvSpPr/>
                      <wps:spPr>
                        <a:xfrm>
                          <a:off x="0" y="0"/>
                          <a:ext cx="17049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928ABB" id="Oval 6" o:spid="_x0000_s1026" style="position:absolute;margin-left:333.75pt;margin-top:65.25pt;width:134.25pt;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" fillcolor="#4472c4 [3204]" strokecolor="#1f3763 [1604]" strokeweight="1pt">
                <v:stroke joinstyle="miter"/>
              </v:oval>
            </w:pict>
          </mc:Fallback>
        </mc:AlternateContent>
      </w:r>
      <w:r w:rsidRPr="002329FD">
        <w:rPr>
          <w:rFonts w:ascii="Arial" w:hAnsi="Arial" w:cs="Arial"/>
          <w:b/>
          <w:bCs/>
          <w:noProof/>
          <w:lang w:val="en-SG"/>
        </w:rPr>
        <mc:AlternateContent>
          <mc:Choice Requires="wps">
            <w:drawing>
              <wp:anchor distT="0" distB="0" distL="114300" distR="114300" simplePos="0" relativeHeight="251659264" behindDoc="0" locked="0" layoutInCell="1" allowOverlap="1" wp14:anchorId="14EAE186" wp14:editId="1CB0D9F1">
                <wp:simplePos x="0" y="0"/>
                <wp:positionH relativeFrom="margin">
                  <wp:align>center</wp:align>
                </wp:positionH>
                <wp:positionV relativeFrom="paragraph">
                  <wp:posOffset>2419350</wp:posOffset>
                </wp:positionV>
                <wp:extent cx="400050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000500"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AB6C4" id="Rectangle 1" o:spid="_x0000_s1026" style="position:absolute;margin-left:0;margin-top:190.5pt;width:315pt;height:135.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" fillcolor="#4472c4 [3204]" strokecolor="#1f3763 [1604]" strokeweight="1pt">
                <w10:wrap anchorx="margin"/>
              </v:rect>
            </w:pict>
          </mc:Fallback>
        </mc:AlternateContent>
      </w:r>
      <w:r w:rsidRPr="002329FD">
        <w:rPr>
          <w:rFonts w:ascii="Arial" w:hAnsi="Arial" w:cs="Arial"/>
          <w:b/>
          <w:bCs/>
          <w:noProof/>
          <w:lang w:val="en-SG"/>
        </w:rPr>
        <mc:AlternateContent>
          <mc:Choice Requires="wps">
            <w:drawing>
              <wp:anchor distT="0" distB="0" distL="114300" distR="114300" simplePos="0" relativeHeight="251669504" behindDoc="0" locked="0" layoutInCell="1" allowOverlap="1" wp14:anchorId="0DB567CD" wp14:editId="29CCC66B">
                <wp:simplePos x="0" y="0"/>
                <wp:positionH relativeFrom="column">
                  <wp:posOffset>4591050</wp:posOffset>
                </wp:positionH>
                <wp:positionV relativeFrom="paragraph">
                  <wp:posOffset>1971675</wp:posOffset>
                </wp:positionV>
                <wp:extent cx="304800" cy="29527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3048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B394B" id="Straight Arrow Connector 11" o:spid="_x0000_s1026" type="#_x0000_t32" style="position:absolute;margin-left:361.5pt;margin-top:155.25pt;width:24pt;height:23.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" strokecolor="#4472c4 [3204]" strokeweight=".5pt">
                <v:stroke endarrow="block" joinstyle="miter"/>
              </v:shape>
            </w:pict>
          </mc:Fallback>
        </mc:AlternateContent>
      </w:r>
      <w:r w:rsidRPr="002329FD">
        <w:rPr>
          <w:rFonts w:ascii="Arial" w:hAnsi="Arial" w:cs="Arial"/>
          <w:b/>
          <w:bCs/>
          <w:noProof/>
          <w:lang w:val="en-SG"/>
        </w:rPr>
        <mc:AlternateContent>
          <mc:Choice Requires="wps">
            <w:drawing>
              <wp:anchor distT="0" distB="0" distL="114300" distR="114300" simplePos="0" relativeHeight="251666432" behindDoc="0" locked="0" layoutInCell="1" allowOverlap="1" wp14:anchorId="77785B6C" wp14:editId="1C84958E">
                <wp:simplePos x="0" y="0"/>
                <wp:positionH relativeFrom="column">
                  <wp:posOffset>4524375</wp:posOffset>
                </wp:positionH>
                <wp:positionV relativeFrom="paragraph">
                  <wp:posOffset>1123950</wp:posOffset>
                </wp:positionV>
                <wp:extent cx="771525" cy="457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771525" cy="457200"/>
                        </a:xfrm>
                        <a:prstGeom prst="rect">
                          <a:avLst/>
                        </a:prstGeom>
                        <a:solidFill>
                          <a:schemeClr val="lt1"/>
                        </a:solidFill>
                        <a:ln w="6350">
                          <a:solidFill>
                            <a:prstClr val="black"/>
                          </a:solidFill>
                        </a:ln>
                      </wps:spPr>
                      <wps:txbx>
                        <w:txbxContent>
                          <w:p w14:paraId="35BC58A8" w14:textId="2D524F19" w:rsidR="002329FD" w:rsidRPr="002329FD" w:rsidRDefault="002329FD">
                            <w:pPr>
                              <w:rPr>
                                <w:lang w:val="en-SG"/>
                              </w:rPr>
                            </w:pPr>
                            <w:r>
                              <w:rPr>
                                <w:lang w:val="en-SG"/>
                              </w:rPr>
                              <w:t>Monaco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85B6C" id="Text Box 8" o:spid="_x0000_s1029" type="#_x0000_t202" style="position:absolute;margin-left:356.25pt;margin-top:88.5pt;width:60.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R8OgIAAII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" fillcolor="white [3201]" strokeweight=".5pt">
                <v:textbox>
                  <w:txbxContent>
                    <w:p w14:paraId="35BC58A8" w14:textId="2D524F19" w:rsidR="002329FD" w:rsidRPr="002329FD" w:rsidRDefault="002329FD">
                      <w:pPr>
                        <w:rPr>
                          <w:lang w:val="en-SG"/>
                        </w:rPr>
                      </w:pPr>
                      <w:r>
                        <w:rPr>
                          <w:lang w:val="en-SG"/>
                        </w:rPr>
                        <w:t>Monaco Lender</w:t>
                      </w:r>
                    </w:p>
                  </w:txbxContent>
                </v:textbox>
              </v:shape>
            </w:pict>
          </mc:Fallback>
        </mc:AlternateContent>
      </w:r>
      <w:r w:rsidR="00F555A9" w:rsidRPr="002329FD">
        <w:rPr>
          <w:rFonts w:ascii="Arial" w:hAnsi="Arial" w:cs="Arial"/>
          <w:b/>
          <w:bCs/>
          <w:noProof/>
          <w:lang w:val="en-SG"/>
        </w:rPr>
        <mc:AlternateContent>
          <mc:Choice Requires="wps">
            <w:drawing>
              <wp:anchor distT="0" distB="0" distL="114300" distR="114300" simplePos="0" relativeHeight="251660288" behindDoc="0" locked="0" layoutInCell="1" allowOverlap="1" wp14:anchorId="0ED528F9" wp14:editId="38C1AF48">
                <wp:simplePos x="0" y="0"/>
                <wp:positionH relativeFrom="margin">
                  <wp:align>center</wp:align>
                </wp:positionH>
                <wp:positionV relativeFrom="paragraph">
                  <wp:posOffset>2857500</wp:posOffset>
                </wp:positionV>
                <wp:extent cx="14001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00175" cy="428625"/>
                        </a:xfrm>
                        <a:prstGeom prst="rect">
                          <a:avLst/>
                        </a:prstGeom>
                        <a:solidFill>
                          <a:schemeClr val="lt1"/>
                        </a:solidFill>
                        <a:ln w="6350">
                          <a:solidFill>
                            <a:prstClr val="black"/>
                          </a:solidFill>
                        </a:ln>
                      </wps:spPr>
                      <wps:txbx>
                        <w:txbxContent>
                          <w:p w14:paraId="4EBA7F82" w14:textId="388671BE" w:rsidR="00F555A9" w:rsidRPr="00F555A9" w:rsidRDefault="00F555A9" w:rsidP="00F555A9">
                            <w:pPr>
                              <w:jc w:val="center"/>
                              <w:rPr>
                                <w:b/>
                                <w:bCs/>
                                <w:sz w:val="28"/>
                                <w:szCs w:val="28"/>
                                <w:u w:val="single"/>
                                <w:lang w:val="en-SG"/>
                              </w:rPr>
                            </w:pPr>
                            <w:r w:rsidRPr="00F555A9">
                              <w:rPr>
                                <w:b/>
                                <w:bCs/>
                                <w:sz w:val="28"/>
                                <w:szCs w:val="28"/>
                                <w:u w:val="single"/>
                                <w:lang w:val="en-SG"/>
                              </w:rPr>
                              <w:t>NewCo</w:t>
                            </w:r>
                            <w:r w:rsidR="002329FD">
                              <w:rPr>
                                <w:b/>
                                <w:bCs/>
                                <w:sz w:val="28"/>
                                <w:szCs w:val="28"/>
                                <w:u w:val="single"/>
                                <w:lang w:val="en-SG"/>
                              </w:rPr>
                              <w:t xml:space="preserve"> Sdn Bhd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28F9" id="Text Box 2" o:spid="_x0000_s1030" type="#_x0000_t202" style="position:absolute;margin-left:0;margin-top:225pt;width:110.25pt;height:3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QKOw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" fillcolor="white [3201]" strokeweight=".5pt">
                <v:textbox>
                  <w:txbxContent>
                    <w:p w14:paraId="4EBA7F82" w14:textId="388671BE" w:rsidR="00F555A9" w:rsidRPr="00F555A9" w:rsidRDefault="00F555A9" w:rsidP="00F555A9">
                      <w:pPr>
                        <w:jc w:val="center"/>
                        <w:rPr>
                          <w:b/>
                          <w:bCs/>
                          <w:sz w:val="28"/>
                          <w:szCs w:val="28"/>
                          <w:u w:val="single"/>
                          <w:lang w:val="en-SG"/>
                        </w:rPr>
                      </w:pPr>
                      <w:r w:rsidRPr="00F555A9">
                        <w:rPr>
                          <w:b/>
                          <w:bCs/>
                          <w:sz w:val="28"/>
                          <w:szCs w:val="28"/>
                          <w:u w:val="single"/>
                          <w:lang w:val="en-SG"/>
                        </w:rPr>
                        <w:t>NewCo</w:t>
                      </w:r>
                      <w:r w:rsidR="002329FD">
                        <w:rPr>
                          <w:b/>
                          <w:bCs/>
                          <w:sz w:val="28"/>
                          <w:szCs w:val="28"/>
                          <w:u w:val="single"/>
                          <w:lang w:val="en-SG"/>
                        </w:rPr>
                        <w:t xml:space="preserve"> Sdn Bhd</w:t>
                      </w:r>
                    </w:p>
                  </w:txbxContent>
                </v:textbox>
                <w10:wrap anchorx="margin"/>
              </v:shape>
            </w:pict>
          </mc:Fallback>
        </mc:AlternateContent>
      </w:r>
      <w:r w:rsidRPr="002329FD">
        <w:rPr>
          <w:rFonts w:ascii="Arial" w:hAnsi="Arial" w:cs="Arial"/>
          <w:b/>
          <w:bCs/>
          <w:lang w:val="en-SG"/>
        </w:rPr>
        <w:t xml:space="preserve">                                                           </w:t>
      </w:r>
      <w:r w:rsidR="00624ACE">
        <w:rPr>
          <w:rFonts w:ascii="Arial" w:hAnsi="Arial" w:cs="Arial"/>
          <w:b/>
          <w:bCs/>
          <w:u w:val="single"/>
          <w:lang w:val="en-SG"/>
        </w:rPr>
        <w:t>Appendix A</w:t>
      </w:r>
    </w:p>
    <w:p w14:paraId="7772F15D" w14:textId="7E1E739E" w:rsidR="002329FD" w:rsidRPr="002329FD" w:rsidRDefault="002329FD" w:rsidP="002329FD">
      <w:pPr>
        <w:rPr>
          <w:rFonts w:ascii="Arial" w:hAnsi="Arial" w:cs="Arial"/>
          <w:lang w:val="en-SG"/>
        </w:rPr>
      </w:pPr>
    </w:p>
    <w:p w14:paraId="71467EDD" w14:textId="387DD7E6" w:rsidR="002329FD" w:rsidRPr="002329FD" w:rsidRDefault="002329FD" w:rsidP="002329FD">
      <w:pPr>
        <w:rPr>
          <w:rFonts w:ascii="Arial" w:hAnsi="Arial" w:cs="Arial"/>
          <w:lang w:val="en-SG"/>
        </w:rPr>
      </w:pPr>
    </w:p>
    <w:p w14:paraId="4ED076E2" w14:textId="2E6D9E42" w:rsidR="002329FD" w:rsidRPr="002329FD" w:rsidRDefault="002329FD" w:rsidP="002329FD">
      <w:pPr>
        <w:rPr>
          <w:rFonts w:ascii="Arial" w:hAnsi="Arial" w:cs="Arial"/>
          <w:lang w:val="en-SG"/>
        </w:rPr>
      </w:pPr>
    </w:p>
    <w:p w14:paraId="3E5D21DE" w14:textId="15E91DF7" w:rsidR="002329FD" w:rsidRPr="002329FD" w:rsidRDefault="002329FD" w:rsidP="002329FD">
      <w:pPr>
        <w:rPr>
          <w:rFonts w:ascii="Arial" w:hAnsi="Arial" w:cs="Arial"/>
          <w:lang w:val="en-SG"/>
        </w:rPr>
      </w:pPr>
    </w:p>
    <w:p w14:paraId="2B2F37D1" w14:textId="4D7D1169" w:rsidR="002329FD" w:rsidRPr="002329FD" w:rsidRDefault="002329FD" w:rsidP="002329FD">
      <w:pPr>
        <w:rPr>
          <w:rFonts w:ascii="Arial" w:hAnsi="Arial" w:cs="Arial"/>
          <w:lang w:val="en-SG"/>
        </w:rPr>
      </w:pPr>
    </w:p>
    <w:p w14:paraId="5211C3BB" w14:textId="0E8ECDEE" w:rsidR="002329FD" w:rsidRPr="002329FD" w:rsidRDefault="002329FD" w:rsidP="002329FD">
      <w:pPr>
        <w:rPr>
          <w:rFonts w:ascii="Arial" w:hAnsi="Arial" w:cs="Arial"/>
          <w:lang w:val="en-SG"/>
        </w:rPr>
      </w:pPr>
    </w:p>
    <w:p w14:paraId="177ED3A5" w14:textId="778A0C8C" w:rsidR="002329FD" w:rsidRPr="002329FD" w:rsidRDefault="002329FD" w:rsidP="002329FD">
      <w:pPr>
        <w:rPr>
          <w:rFonts w:ascii="Arial" w:hAnsi="Arial" w:cs="Arial"/>
          <w:lang w:val="en-SG"/>
        </w:rPr>
      </w:pPr>
    </w:p>
    <w:p w14:paraId="06104C20" w14:textId="3A452571" w:rsidR="002329FD" w:rsidRPr="002329FD" w:rsidRDefault="002329FD" w:rsidP="002329FD">
      <w:pPr>
        <w:rPr>
          <w:rFonts w:ascii="Arial" w:hAnsi="Arial" w:cs="Arial"/>
          <w:lang w:val="en-SG"/>
        </w:rPr>
      </w:pPr>
    </w:p>
    <w:p w14:paraId="09BA3446" w14:textId="47741B33" w:rsidR="002329FD" w:rsidRPr="002329FD" w:rsidRDefault="002329FD" w:rsidP="002329FD">
      <w:pPr>
        <w:rPr>
          <w:rFonts w:ascii="Arial" w:hAnsi="Arial" w:cs="Arial"/>
          <w:lang w:val="en-SG"/>
        </w:rPr>
      </w:pPr>
    </w:p>
    <w:p w14:paraId="4C444F17" w14:textId="739AFDD8" w:rsidR="002329FD" w:rsidRPr="002329FD" w:rsidRDefault="002329FD" w:rsidP="002329FD">
      <w:pPr>
        <w:rPr>
          <w:rFonts w:ascii="Arial" w:hAnsi="Arial" w:cs="Arial"/>
          <w:lang w:val="en-SG"/>
        </w:rPr>
      </w:pPr>
    </w:p>
    <w:p w14:paraId="1C09352B" w14:textId="2849631A" w:rsidR="002329FD" w:rsidRPr="002329FD" w:rsidRDefault="002329FD" w:rsidP="002329FD">
      <w:pPr>
        <w:rPr>
          <w:rFonts w:ascii="Arial" w:hAnsi="Arial" w:cs="Arial"/>
          <w:lang w:val="en-SG"/>
        </w:rPr>
      </w:pPr>
    </w:p>
    <w:p w14:paraId="226BA3EE" w14:textId="167C9FE1" w:rsidR="002329FD" w:rsidRPr="002329FD" w:rsidRDefault="002329FD" w:rsidP="002329FD">
      <w:pPr>
        <w:rPr>
          <w:rFonts w:ascii="Arial" w:hAnsi="Arial" w:cs="Arial"/>
          <w:lang w:val="en-SG"/>
        </w:rPr>
      </w:pPr>
    </w:p>
    <w:p w14:paraId="460E39FA" w14:textId="2AD3115A" w:rsidR="002329FD" w:rsidRPr="002329FD" w:rsidRDefault="002329FD" w:rsidP="002329FD">
      <w:pPr>
        <w:rPr>
          <w:rFonts w:ascii="Arial" w:hAnsi="Arial" w:cs="Arial"/>
          <w:lang w:val="en-SG"/>
        </w:rPr>
      </w:pPr>
    </w:p>
    <w:p w14:paraId="7E4D61E3" w14:textId="79B14A81" w:rsidR="002329FD" w:rsidRPr="002329FD" w:rsidRDefault="002329FD" w:rsidP="002329FD">
      <w:pPr>
        <w:rPr>
          <w:rFonts w:ascii="Arial" w:hAnsi="Arial" w:cs="Arial"/>
          <w:lang w:val="en-SG"/>
        </w:rPr>
      </w:pPr>
    </w:p>
    <w:p w14:paraId="21843F9C" w14:textId="69890A2D" w:rsidR="002329FD" w:rsidRPr="002329FD" w:rsidRDefault="002329FD" w:rsidP="002329FD">
      <w:pPr>
        <w:rPr>
          <w:rFonts w:ascii="Arial" w:hAnsi="Arial" w:cs="Arial"/>
          <w:lang w:val="en-SG"/>
        </w:rPr>
      </w:pPr>
    </w:p>
    <w:p w14:paraId="49585DA1" w14:textId="5E0CB7F0" w:rsidR="002329FD" w:rsidRPr="002329FD" w:rsidRDefault="002329FD" w:rsidP="002329FD">
      <w:pPr>
        <w:rPr>
          <w:rFonts w:ascii="Arial" w:hAnsi="Arial" w:cs="Arial"/>
          <w:lang w:val="en-SG"/>
        </w:rPr>
      </w:pPr>
    </w:p>
    <w:p w14:paraId="28F952D9" w14:textId="7FEC0E71" w:rsidR="002329FD" w:rsidRPr="002329FD" w:rsidRDefault="002329FD" w:rsidP="002329FD">
      <w:pPr>
        <w:rPr>
          <w:rFonts w:ascii="Arial" w:hAnsi="Arial" w:cs="Arial"/>
          <w:lang w:val="en-SG"/>
        </w:rPr>
      </w:pPr>
    </w:p>
    <w:p w14:paraId="1DF30D6C" w14:textId="1056B231" w:rsidR="002329FD" w:rsidRDefault="002329FD" w:rsidP="002329FD">
      <w:pPr>
        <w:rPr>
          <w:rFonts w:ascii="Arial" w:hAnsi="Arial" w:cs="Arial"/>
          <w:b/>
          <w:bCs/>
          <w:u w:val="single"/>
          <w:lang w:val="en-SG"/>
        </w:rPr>
      </w:pPr>
    </w:p>
    <w:p w14:paraId="68FEBFFD" w14:textId="627C8215" w:rsidR="002329FD" w:rsidRPr="00E624AE" w:rsidRDefault="002329FD" w:rsidP="002329FD">
      <w:pPr>
        <w:jc w:val="center"/>
        <w:rPr>
          <w:rFonts w:ascii="Arial" w:hAnsi="Arial" w:cs="Arial"/>
          <w:b/>
          <w:bCs/>
          <w:u w:val="single"/>
          <w:lang w:val="en-SG"/>
        </w:rPr>
      </w:pPr>
      <w:r w:rsidRPr="00E624AE">
        <w:rPr>
          <w:rFonts w:ascii="Arial" w:hAnsi="Arial" w:cs="Arial"/>
          <w:b/>
          <w:bCs/>
          <w:u w:val="single"/>
          <w:lang w:val="en-SG"/>
        </w:rPr>
        <w:t>Assets</w:t>
      </w:r>
    </w:p>
    <w:sectPr w:rsidR="002329FD" w:rsidRPr="00E624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4BAC" w14:textId="77777777" w:rsidR="003E64D9" w:rsidRDefault="003E64D9" w:rsidP="00690212">
      <w:pPr>
        <w:spacing w:after="0" w:line="240" w:lineRule="auto"/>
      </w:pPr>
      <w:r>
        <w:separator/>
      </w:r>
    </w:p>
  </w:endnote>
  <w:endnote w:type="continuationSeparator" w:id="0">
    <w:p w14:paraId="3323DF35" w14:textId="77777777" w:rsidR="003E64D9" w:rsidRDefault="003E64D9" w:rsidP="0069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11069"/>
      <w:docPartObj>
        <w:docPartGallery w:val="Page Numbers (Bottom of Page)"/>
        <w:docPartUnique/>
      </w:docPartObj>
    </w:sdtPr>
    <w:sdtEndPr>
      <w:rPr>
        <w:noProof/>
      </w:rPr>
    </w:sdtEndPr>
    <w:sdtContent>
      <w:p w14:paraId="3AAF6B46" w14:textId="525B7C14" w:rsidR="00690212" w:rsidRDefault="00690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8CBC5" w14:textId="77777777" w:rsidR="00690212" w:rsidRDefault="0069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9526" w14:textId="77777777" w:rsidR="003E64D9" w:rsidRDefault="003E64D9" w:rsidP="00690212">
      <w:pPr>
        <w:spacing w:after="0" w:line="240" w:lineRule="auto"/>
      </w:pPr>
      <w:r>
        <w:separator/>
      </w:r>
    </w:p>
  </w:footnote>
  <w:footnote w:type="continuationSeparator" w:id="0">
    <w:p w14:paraId="31BE2ACB" w14:textId="77777777" w:rsidR="003E64D9" w:rsidRDefault="003E64D9" w:rsidP="00690212">
      <w:pPr>
        <w:spacing w:after="0" w:line="240" w:lineRule="auto"/>
      </w:pPr>
      <w:r>
        <w:continuationSeparator/>
      </w:r>
    </w:p>
  </w:footnote>
  <w:footnote w:id="1">
    <w:p w14:paraId="1DFB6F0F" w14:textId="1D839671" w:rsidR="00174015" w:rsidRPr="00174015" w:rsidRDefault="00174015">
      <w:pPr>
        <w:pStyle w:val="FootnoteText"/>
        <w:rPr>
          <w:lang w:val="en-SG"/>
        </w:rPr>
      </w:pPr>
      <w:r>
        <w:rPr>
          <w:rStyle w:val="FootnoteReference"/>
        </w:rPr>
        <w:footnoteRef/>
      </w:r>
      <w:r>
        <w:t xml:space="preserve"> </w:t>
      </w:r>
      <w:r>
        <w:rPr>
          <w:lang w:val="en-SG"/>
        </w:rPr>
        <w:t xml:space="preserve">11 USC </w:t>
      </w:r>
      <w:r w:rsidRPr="00873FB3">
        <w:rPr>
          <w:lang w:val="en-SG"/>
        </w:rPr>
        <w:t>§</w:t>
      </w:r>
      <w:r>
        <w:rPr>
          <w:lang w:val="en-SG"/>
        </w:rPr>
        <w:t xml:space="preserve"> 3</w:t>
      </w:r>
      <w:r>
        <w:rPr>
          <w:lang w:val="en-SG"/>
        </w:rPr>
        <w:t>63</w:t>
      </w:r>
    </w:p>
  </w:footnote>
  <w:footnote w:id="2">
    <w:p w14:paraId="6101A2D1" w14:textId="6C7D3DA2" w:rsidR="00D51577" w:rsidRPr="00D51577" w:rsidRDefault="00D51577">
      <w:pPr>
        <w:pStyle w:val="FootnoteText"/>
        <w:rPr>
          <w:lang w:val="en-SG"/>
        </w:rPr>
      </w:pPr>
      <w:r>
        <w:rPr>
          <w:rStyle w:val="FootnoteReference"/>
        </w:rPr>
        <w:footnoteRef/>
      </w:r>
      <w:r>
        <w:t xml:space="preserve"> </w:t>
      </w:r>
      <w:r>
        <w:rPr>
          <w:lang w:val="en-SG"/>
        </w:rPr>
        <w:t>We will need to review the relevant licence agreements, and also consider seeking pre-approval from F1. Pre-approval from F1 will be a condition precedent to the implementation of the Restructuring Proposal.</w:t>
      </w:r>
    </w:p>
  </w:footnote>
  <w:footnote w:id="3">
    <w:p w14:paraId="7B4EAA6D" w14:textId="5FC522E8" w:rsidR="00EF3827" w:rsidRPr="00EF3827" w:rsidRDefault="00EF3827">
      <w:pPr>
        <w:pStyle w:val="FootnoteText"/>
        <w:rPr>
          <w:lang w:val="en-SG"/>
        </w:rPr>
      </w:pPr>
      <w:r w:rsidRPr="00873FB3">
        <w:rPr>
          <w:lang w:val="en-SG"/>
        </w:rPr>
        <w:footnoteRef/>
      </w:r>
      <w:r w:rsidRPr="00873FB3">
        <w:rPr>
          <w:lang w:val="en-SG"/>
        </w:rPr>
        <w:t xml:space="preserve"> </w:t>
      </w:r>
      <w:r>
        <w:rPr>
          <w:lang w:val="en-SG"/>
        </w:rPr>
        <w:t xml:space="preserve">See 11 </w:t>
      </w:r>
      <w:r w:rsidR="00873FB3">
        <w:rPr>
          <w:lang w:val="en-SG"/>
        </w:rPr>
        <w:t xml:space="preserve">USC </w:t>
      </w:r>
      <w:r w:rsidR="00873FB3" w:rsidRPr="00873FB3">
        <w:rPr>
          <w:lang w:val="en-SG"/>
        </w:rPr>
        <w:t>§</w:t>
      </w:r>
      <w:r w:rsidR="00873FB3">
        <w:rPr>
          <w:lang w:val="en-SG"/>
        </w:rPr>
        <w:t xml:space="preserve"> 301</w:t>
      </w:r>
    </w:p>
  </w:footnote>
  <w:footnote w:id="4">
    <w:p w14:paraId="329A2F1B" w14:textId="55E0C6D3" w:rsidR="00873FB3" w:rsidRPr="0005338E" w:rsidRDefault="00873FB3">
      <w:pPr>
        <w:pStyle w:val="FootnoteText"/>
        <w:rPr>
          <w:lang w:val="en-SG"/>
        </w:rPr>
      </w:pPr>
      <w:r>
        <w:rPr>
          <w:rStyle w:val="FootnoteReference"/>
        </w:rPr>
        <w:footnoteRef/>
      </w:r>
      <w:r>
        <w:t xml:space="preserve"> </w:t>
      </w:r>
      <w:r>
        <w:rPr>
          <w:lang w:val="en-SG"/>
        </w:rPr>
        <w:t xml:space="preserve">See </w:t>
      </w:r>
      <w:r w:rsidR="0005338E">
        <w:rPr>
          <w:i/>
          <w:iCs/>
          <w:lang w:val="en-SG"/>
        </w:rPr>
        <w:t xml:space="preserve">In re Global Ocean Carriers Limited </w:t>
      </w:r>
      <w:r w:rsidR="0005338E">
        <w:rPr>
          <w:lang w:val="en-SG"/>
        </w:rPr>
        <w:t xml:space="preserve">251 BR 39 </w:t>
      </w:r>
    </w:p>
  </w:footnote>
  <w:footnote w:id="5">
    <w:p w14:paraId="57D06FA5" w14:textId="3C723283" w:rsidR="00D0712E" w:rsidRPr="00D0712E" w:rsidRDefault="00D0712E">
      <w:pPr>
        <w:pStyle w:val="FootnoteText"/>
        <w:rPr>
          <w:lang w:val="en-SG"/>
        </w:rPr>
      </w:pPr>
      <w:r>
        <w:rPr>
          <w:rStyle w:val="FootnoteReference"/>
        </w:rPr>
        <w:footnoteRef/>
      </w:r>
      <w:r>
        <w:t xml:space="preserve"> </w:t>
      </w:r>
      <w:r>
        <w:rPr>
          <w:lang w:val="en-SG"/>
        </w:rPr>
        <w:t xml:space="preserve">See 11 USC </w:t>
      </w:r>
      <w:r w:rsidRPr="00873FB3">
        <w:rPr>
          <w:lang w:val="en-SG"/>
        </w:rPr>
        <w:t>§</w:t>
      </w:r>
      <w:r>
        <w:rPr>
          <w:lang w:val="en-SG"/>
        </w:rPr>
        <w:t xml:space="preserve"> </w:t>
      </w:r>
      <w:r>
        <w:rPr>
          <w:lang w:val="en-SG"/>
        </w:rPr>
        <w:t>109(a)</w:t>
      </w:r>
    </w:p>
  </w:footnote>
  <w:footnote w:id="6">
    <w:p w14:paraId="4019FC72" w14:textId="0CCCD34A" w:rsidR="006E16DC" w:rsidRPr="006E16DC" w:rsidRDefault="006E16DC">
      <w:pPr>
        <w:pStyle w:val="FootnoteText"/>
        <w:rPr>
          <w:lang w:val="en-SG"/>
        </w:rPr>
      </w:pPr>
      <w:r>
        <w:rPr>
          <w:rStyle w:val="FootnoteReference"/>
        </w:rPr>
        <w:footnoteRef/>
      </w:r>
      <w:r>
        <w:t xml:space="preserve"> </w:t>
      </w:r>
      <w:r>
        <w:rPr>
          <w:lang w:val="en-SG"/>
        </w:rPr>
        <w:t xml:space="preserve">See </w:t>
      </w:r>
      <w:r w:rsidRPr="006E16DC">
        <w:rPr>
          <w:i/>
          <w:iCs/>
          <w:lang w:val="en-SG"/>
        </w:rPr>
        <w:t>In re</w:t>
      </w:r>
      <w:r w:rsidRPr="006E16DC">
        <w:rPr>
          <w:lang w:val="en-SG"/>
        </w:rPr>
        <w:t> </w:t>
      </w:r>
      <w:r w:rsidRPr="006E16DC">
        <w:rPr>
          <w:i/>
          <w:iCs/>
          <w:lang w:val="en-SG"/>
        </w:rPr>
        <w:t>Northshore Mainland Services, Inc.</w:t>
      </w:r>
      <w:r w:rsidRPr="006E16DC">
        <w:rPr>
          <w:lang w:val="en-SG"/>
        </w:rPr>
        <w:t>, et al., Debtors, 537 B.R. 192, 208 (Bankr. Del. September 15, 2015)</w:t>
      </w:r>
      <w:r>
        <w:rPr>
          <w:lang w:val="en-SG"/>
        </w:rPr>
        <w:t xml:space="preserve"> (the “</w:t>
      </w:r>
      <w:r>
        <w:rPr>
          <w:b/>
          <w:bCs/>
          <w:lang w:val="en-SG"/>
        </w:rPr>
        <w:t>Baha Mar</w:t>
      </w:r>
      <w:r>
        <w:rPr>
          <w:lang w:val="en-SG"/>
        </w:rPr>
        <w:t>” case)</w:t>
      </w:r>
      <w:r w:rsidRPr="006E16DC">
        <w:rPr>
          <w:lang w:val="en-SG"/>
        </w:rPr>
        <w:t>.</w:t>
      </w:r>
    </w:p>
  </w:footnote>
  <w:footnote w:id="7">
    <w:p w14:paraId="512D62FB" w14:textId="5788E472" w:rsidR="000E440D" w:rsidRPr="000E440D" w:rsidRDefault="000E440D">
      <w:pPr>
        <w:pStyle w:val="FootnoteText"/>
        <w:rPr>
          <w:lang w:val="en-SG"/>
        </w:rPr>
      </w:pPr>
      <w:r>
        <w:rPr>
          <w:rStyle w:val="FootnoteReference"/>
        </w:rPr>
        <w:footnoteRef/>
      </w:r>
      <w:r>
        <w:t xml:space="preserve"> Efwon </w:t>
      </w:r>
      <w:r w:rsidRPr="000E440D">
        <w:rPr>
          <w:lang w:val="en-SG"/>
        </w:rPr>
        <w:t xml:space="preserve">Trading </w:t>
      </w:r>
      <w:r w:rsidRPr="000E440D">
        <w:rPr>
          <w:lang w:val="en-SG"/>
        </w:rPr>
        <w:t xml:space="preserve">is thus in a position of </w:t>
      </w:r>
      <w:r w:rsidRPr="000E440D">
        <w:rPr>
          <w:i/>
          <w:iCs/>
          <w:lang w:val="en-SG"/>
        </w:rPr>
        <w:t>structural priority</w:t>
      </w:r>
      <w:r w:rsidRPr="000E440D">
        <w:rPr>
          <w:lang w:val="en-SG"/>
        </w:rPr>
        <w:t xml:space="preserve"> over Efwon Investments – any fund flow from Efwon Romania would have to pass through Efwon Trading before going to Efwon Investments</w:t>
      </w:r>
    </w:p>
  </w:footnote>
  <w:footnote w:id="8">
    <w:p w14:paraId="349D8C11" w14:textId="54AB72CC" w:rsidR="005379E6" w:rsidRPr="005379E6" w:rsidRDefault="005379E6">
      <w:pPr>
        <w:pStyle w:val="FootnoteText"/>
        <w:rPr>
          <w:lang w:val="en-SG"/>
        </w:rPr>
      </w:pPr>
      <w:r>
        <w:rPr>
          <w:rStyle w:val="FootnoteReference"/>
        </w:rPr>
        <w:footnoteRef/>
      </w:r>
      <w:r>
        <w:t xml:space="preserve"> </w:t>
      </w:r>
      <w:r>
        <w:rPr>
          <w:lang w:val="en-SG"/>
        </w:rPr>
        <w:t xml:space="preserve">See </w:t>
      </w:r>
      <w:r>
        <w:rPr>
          <w:i/>
          <w:iCs/>
          <w:lang w:val="en-SG"/>
        </w:rPr>
        <w:t xml:space="preserve">Anthony Gibbs &amp; Sons v La </w:t>
      </w:r>
      <w:r w:rsidR="00B24220">
        <w:rPr>
          <w:i/>
          <w:iCs/>
          <w:lang w:val="en-SG"/>
        </w:rPr>
        <w:t>Société</w:t>
      </w:r>
      <w:r>
        <w:rPr>
          <w:i/>
          <w:iCs/>
          <w:lang w:val="en-SG"/>
        </w:rPr>
        <w:t xml:space="preserve"> Industrielle et Commerciale des Metaux </w:t>
      </w:r>
      <w:r>
        <w:rPr>
          <w:lang w:val="en-SG"/>
        </w:rPr>
        <w:t>91890) 25 QBD 399</w:t>
      </w:r>
    </w:p>
  </w:footnote>
  <w:footnote w:id="9">
    <w:p w14:paraId="674E57D4" w14:textId="72269624" w:rsidR="009A6193" w:rsidRPr="009A6193" w:rsidRDefault="009A6193">
      <w:pPr>
        <w:pStyle w:val="FootnoteText"/>
        <w:rPr>
          <w:lang w:val="en-SG"/>
        </w:rPr>
      </w:pPr>
      <w:r>
        <w:rPr>
          <w:rStyle w:val="FootnoteReference"/>
        </w:rPr>
        <w:footnoteRef/>
      </w:r>
      <w:r>
        <w:t xml:space="preserve"> </w:t>
      </w:r>
      <w:r>
        <w:rPr>
          <w:lang w:val="en-SG"/>
        </w:rPr>
        <w:t xml:space="preserve">See 11 USC </w:t>
      </w:r>
      <w:r w:rsidRPr="00873FB3">
        <w:rPr>
          <w:lang w:val="en-SG"/>
        </w:rPr>
        <w:t>§</w:t>
      </w:r>
      <w:r>
        <w:rPr>
          <w:lang w:val="en-SG"/>
        </w:rPr>
        <w:t xml:space="preserve"> 301</w:t>
      </w:r>
    </w:p>
  </w:footnote>
  <w:footnote w:id="10">
    <w:p w14:paraId="787926B9" w14:textId="782E64EF" w:rsidR="005710C7" w:rsidRPr="005710C7" w:rsidRDefault="005710C7">
      <w:pPr>
        <w:pStyle w:val="FootnoteText"/>
        <w:rPr>
          <w:lang w:val="en-SG"/>
        </w:rPr>
      </w:pPr>
      <w:r>
        <w:rPr>
          <w:rStyle w:val="FootnoteReference"/>
        </w:rPr>
        <w:footnoteRef/>
      </w:r>
      <w:r>
        <w:t xml:space="preserve"> </w:t>
      </w:r>
      <w:r>
        <w:rPr>
          <w:lang w:val="en-SG"/>
        </w:rPr>
        <w:t xml:space="preserve">See </w:t>
      </w:r>
      <w:r>
        <w:rPr>
          <w:lang w:val="en-SG"/>
        </w:rPr>
        <w:t xml:space="preserve">11 USC </w:t>
      </w:r>
      <w:r w:rsidRPr="00873FB3">
        <w:rPr>
          <w:lang w:val="en-SG"/>
        </w:rPr>
        <w:t>§</w:t>
      </w:r>
      <w:r>
        <w:rPr>
          <w:lang w:val="en-SG"/>
        </w:rPr>
        <w:t xml:space="preserve"> 3</w:t>
      </w:r>
      <w:r>
        <w:rPr>
          <w:lang w:val="en-SG"/>
        </w:rPr>
        <w:t>62</w:t>
      </w:r>
    </w:p>
  </w:footnote>
  <w:footnote w:id="11">
    <w:p w14:paraId="05615ED6" w14:textId="7224F502" w:rsidR="00ED5B53" w:rsidRPr="00ED5B53" w:rsidRDefault="00ED5B53">
      <w:pPr>
        <w:pStyle w:val="FootnoteText"/>
        <w:rPr>
          <w:lang w:val="en-SG"/>
        </w:rPr>
      </w:pPr>
      <w:r>
        <w:rPr>
          <w:rStyle w:val="FootnoteReference"/>
        </w:rPr>
        <w:footnoteRef/>
      </w:r>
      <w:r>
        <w:t xml:space="preserve"> </w:t>
      </w:r>
      <w:r>
        <w:rPr>
          <w:lang w:val="en-SG"/>
        </w:rPr>
        <w:t xml:space="preserve">That being said, given the pervasiveness of the US financial and banking systems, there is a fair chance that the Romanian drivers might have some contact with the US, for example through US bank accounts or business interests in the US etc </w:t>
      </w:r>
    </w:p>
  </w:footnote>
  <w:footnote w:id="12">
    <w:p w14:paraId="160253DB" w14:textId="58FC0F39" w:rsidR="00ED5B53" w:rsidRPr="00ED5B53" w:rsidRDefault="00ED5B53">
      <w:pPr>
        <w:pStyle w:val="FootnoteText"/>
        <w:rPr>
          <w:lang w:val="en-SG"/>
        </w:rPr>
      </w:pPr>
      <w:r>
        <w:rPr>
          <w:rStyle w:val="FootnoteReference"/>
        </w:rPr>
        <w:footnoteRef/>
      </w:r>
      <w:r>
        <w:t xml:space="preserve"> </w:t>
      </w:r>
      <w:r>
        <w:rPr>
          <w:lang w:val="en-SG"/>
        </w:rPr>
        <w:t>Which would have commenced by virtue of the filing of the voluntary petition itself</w:t>
      </w:r>
    </w:p>
  </w:footnote>
  <w:footnote w:id="13">
    <w:p w14:paraId="128AE599" w14:textId="727A2ADA" w:rsidR="004226A8" w:rsidRPr="004226A8" w:rsidRDefault="004226A8">
      <w:pPr>
        <w:pStyle w:val="FootnoteText"/>
        <w:rPr>
          <w:lang w:val="en-SG"/>
        </w:rPr>
      </w:pPr>
      <w:r>
        <w:rPr>
          <w:rStyle w:val="FootnoteReference"/>
        </w:rPr>
        <w:footnoteRef/>
      </w:r>
      <w:r>
        <w:t xml:space="preserve"> </w:t>
      </w:r>
      <w:r>
        <w:rPr>
          <w:lang w:val="en-SG"/>
        </w:rPr>
        <w:t>See Article 2(d) read with Article 15 of the Model Law</w:t>
      </w:r>
    </w:p>
  </w:footnote>
  <w:footnote w:id="14">
    <w:p w14:paraId="00D51FE5" w14:textId="77777777" w:rsidR="00570722" w:rsidRPr="00A725DE" w:rsidRDefault="00570722" w:rsidP="00570722">
      <w:pPr>
        <w:pStyle w:val="FootnoteText"/>
        <w:rPr>
          <w:lang w:val="en-SG"/>
        </w:rPr>
      </w:pPr>
      <w:r>
        <w:rPr>
          <w:rStyle w:val="FootnoteReference"/>
        </w:rPr>
        <w:footnoteRef/>
      </w:r>
      <w:r>
        <w:t xml:space="preserve"> </w:t>
      </w:r>
      <w:r>
        <w:rPr>
          <w:lang w:val="en-SG"/>
        </w:rPr>
        <w:t>See Dana Radulescu and Diana Neagu, Restructuring &amp; Insolvency Romania, Thomson Reuters Practical Law</w:t>
      </w:r>
    </w:p>
  </w:footnote>
  <w:footnote w:id="15">
    <w:p w14:paraId="5FE14360" w14:textId="33ED1871" w:rsidR="00A725DE" w:rsidRPr="00A725DE" w:rsidRDefault="00A725DE">
      <w:pPr>
        <w:pStyle w:val="FootnoteText"/>
        <w:rPr>
          <w:lang w:val="en-SG"/>
        </w:rPr>
      </w:pPr>
      <w:r>
        <w:rPr>
          <w:rStyle w:val="FootnoteReference"/>
        </w:rPr>
        <w:footnoteRef/>
      </w:r>
      <w:r>
        <w:t xml:space="preserve"> </w:t>
      </w:r>
      <w:r w:rsidR="00D476C7">
        <w:rPr>
          <w:lang w:val="en-SG"/>
        </w:rPr>
        <w:t xml:space="preserve">See </w:t>
      </w:r>
      <w:r w:rsidR="00D476C7" w:rsidRPr="00D476C7">
        <w:rPr>
          <w:lang w:val="en-SG"/>
        </w:rPr>
        <w:t>https://www.nortonrosefulbright.com/en/knowledge/publications/a3a86442/review-of-chapter-15-cases-in-2017-comi-shifting-is-still-possible</w:t>
      </w:r>
    </w:p>
  </w:footnote>
  <w:footnote w:id="16">
    <w:p w14:paraId="39B8DAE4" w14:textId="77777777" w:rsidR="00AC4BB4" w:rsidRPr="007D73A8" w:rsidRDefault="00AC4BB4" w:rsidP="00AC4BB4">
      <w:pPr>
        <w:pStyle w:val="FootnoteText"/>
        <w:rPr>
          <w:lang w:val="en-SG"/>
        </w:rPr>
      </w:pPr>
      <w:r>
        <w:rPr>
          <w:rStyle w:val="FootnoteReference"/>
        </w:rPr>
        <w:footnoteRef/>
      </w:r>
      <w:r>
        <w:t xml:space="preserve"> </w:t>
      </w:r>
      <w:r>
        <w:rPr>
          <w:lang w:val="en-SG"/>
        </w:rPr>
        <w:t>Excluding the drivers, who are in any event contingent creditors</w:t>
      </w:r>
    </w:p>
  </w:footnote>
  <w:footnote w:id="17">
    <w:p w14:paraId="1A0F5966" w14:textId="62D92D72" w:rsidR="002844BE" w:rsidRPr="002844BE" w:rsidRDefault="002844BE">
      <w:pPr>
        <w:pStyle w:val="FootnoteText"/>
        <w:rPr>
          <w:lang w:val="en-SG"/>
        </w:rPr>
      </w:pPr>
      <w:r>
        <w:rPr>
          <w:rStyle w:val="FootnoteReference"/>
        </w:rPr>
        <w:footnoteRef/>
      </w:r>
      <w:r>
        <w:t xml:space="preserve"> </w:t>
      </w:r>
      <w:r>
        <w:rPr>
          <w:lang w:val="en-SG"/>
        </w:rPr>
        <w:t>There is some urgency given the pending insolvency proceedings in Romania</w:t>
      </w:r>
    </w:p>
  </w:footnote>
  <w:footnote w:id="18">
    <w:p w14:paraId="38D27640" w14:textId="3A23373D" w:rsidR="00FD3092" w:rsidRPr="00FD3092" w:rsidRDefault="00FD3092">
      <w:pPr>
        <w:pStyle w:val="FootnoteText"/>
        <w:rPr>
          <w:lang w:val="en-SG"/>
        </w:rPr>
      </w:pPr>
      <w:r>
        <w:rPr>
          <w:rStyle w:val="FootnoteReference"/>
        </w:rPr>
        <w:footnoteRef/>
      </w:r>
      <w:r>
        <w:t xml:space="preserve"> </w:t>
      </w:r>
      <w:r>
        <w:rPr>
          <w:lang w:val="en-SG"/>
        </w:rPr>
        <w:t>See Article 19 or 21 of the Model Law</w:t>
      </w:r>
      <w:r w:rsidR="002844BE">
        <w:rPr>
          <w:lang w:val="en-SG"/>
        </w:rPr>
        <w:t>. Whether these reliefs, particular the stay, is automatic will depend on whether the US proceedings are recognised as foreign main or non-main proceedings</w:t>
      </w:r>
    </w:p>
  </w:footnote>
  <w:footnote w:id="19">
    <w:p w14:paraId="1A5B7697" w14:textId="5D43BC9F" w:rsidR="00B525A8" w:rsidRPr="00B525A8" w:rsidRDefault="00B525A8">
      <w:pPr>
        <w:pStyle w:val="FootnoteText"/>
        <w:rPr>
          <w:lang w:val="en-SG"/>
        </w:rPr>
      </w:pPr>
      <w:r>
        <w:rPr>
          <w:rStyle w:val="FootnoteReference"/>
        </w:rPr>
        <w:footnoteRef/>
      </w:r>
      <w:r>
        <w:t xml:space="preserve"> </w:t>
      </w:r>
      <w:r>
        <w:rPr>
          <w:lang w:val="en-SG"/>
        </w:rPr>
        <w:t>The stay will be automatic if the US proceedings are recognised as foreign main proceedings, and discretionary if it is a foreign non-main proceeding</w:t>
      </w:r>
    </w:p>
  </w:footnote>
  <w:footnote w:id="20">
    <w:p w14:paraId="099D4358" w14:textId="0F06980D" w:rsidR="006A670F" w:rsidRPr="006A670F" w:rsidRDefault="006A670F">
      <w:pPr>
        <w:pStyle w:val="FootnoteText"/>
        <w:rPr>
          <w:lang w:val="en-SG"/>
        </w:rPr>
      </w:pPr>
      <w:r>
        <w:rPr>
          <w:rStyle w:val="FootnoteReference"/>
        </w:rPr>
        <w:footnoteRef/>
      </w:r>
      <w:r>
        <w:t xml:space="preserve"> </w:t>
      </w:r>
      <w:r>
        <w:rPr>
          <w:lang w:val="en-SG"/>
        </w:rPr>
        <w:t>See Article 24 of the Model Law</w:t>
      </w:r>
      <w:r w:rsidR="000320C0">
        <w:rPr>
          <w:lang w:val="en-SG"/>
        </w:rPr>
        <w:t xml:space="preserve"> – subject to the requirements of Romanian Law being met</w:t>
      </w:r>
    </w:p>
  </w:footnote>
  <w:footnote w:id="21">
    <w:p w14:paraId="5384CFB8" w14:textId="3CE7EFF6" w:rsidR="00E66593" w:rsidRPr="00E66593" w:rsidRDefault="00E66593">
      <w:pPr>
        <w:pStyle w:val="FootnoteText"/>
        <w:rPr>
          <w:lang w:val="en-SG"/>
        </w:rPr>
      </w:pPr>
      <w:r>
        <w:rPr>
          <w:rStyle w:val="FootnoteReference"/>
        </w:rPr>
        <w:footnoteRef/>
      </w:r>
      <w:r>
        <w:t xml:space="preserve"> </w:t>
      </w:r>
      <w:r>
        <w:rPr>
          <w:lang w:val="en-SG"/>
        </w:rPr>
        <w:t>Timing-wise, the new Romanian preventive restructuring framework will only be implemented in January 2020. Given that the timing of this advice is early January 2019 and the insolvency proceedings in Romania are already pending, it is relatively unlikely that we will be able to avail ourself of the procedures under the new Romanian out of court/ hybrid procedure</w:t>
      </w:r>
    </w:p>
  </w:footnote>
  <w:footnote w:id="22">
    <w:p w14:paraId="75D32597" w14:textId="77777777" w:rsidR="00177D89" w:rsidRPr="00177D89" w:rsidRDefault="00177D89" w:rsidP="00177D89">
      <w:pPr>
        <w:pStyle w:val="FootnoteText"/>
        <w:rPr>
          <w:lang w:val="en-SG"/>
        </w:rPr>
      </w:pPr>
      <w:r>
        <w:rPr>
          <w:rStyle w:val="FootnoteReference"/>
        </w:rPr>
        <w:footnoteRef/>
      </w:r>
      <w:r>
        <w:t xml:space="preserve"> </w:t>
      </w:r>
      <w:r>
        <w:rPr>
          <w:lang w:val="en-SG"/>
        </w:rPr>
        <w:t>Article 6(1) of the European Directive provides that Member States shall ensure debtors can benefit from a stay of individual enforcement action to support the negotiations of a restructuring plan in a preventing restructuring framework</w:t>
      </w:r>
    </w:p>
  </w:footnote>
  <w:footnote w:id="23">
    <w:p w14:paraId="159617B7" w14:textId="080C398F" w:rsidR="00DB7169" w:rsidRPr="00DB7169" w:rsidRDefault="00DB7169">
      <w:pPr>
        <w:pStyle w:val="FootnoteText"/>
        <w:rPr>
          <w:lang w:val="en-SG"/>
        </w:rPr>
      </w:pPr>
      <w:r>
        <w:rPr>
          <w:rStyle w:val="FootnoteReference"/>
        </w:rPr>
        <w:footnoteRef/>
      </w:r>
      <w:r>
        <w:t xml:space="preserve"> </w:t>
      </w:r>
      <w:r>
        <w:rPr>
          <w:lang w:val="en-SG"/>
        </w:rPr>
        <w:t>The</w:t>
      </w:r>
      <w:r w:rsidRPr="00DB7169">
        <w:rPr>
          <w:rFonts w:ascii="Times New Roman" w:hAnsi="Times New Roman" w:cs="Times New Roman"/>
        </w:rPr>
        <w:t xml:space="preserve"> </w:t>
      </w:r>
      <w:r w:rsidRPr="00DB7169">
        <w:rPr>
          <w:lang w:val="en-SG"/>
        </w:rPr>
        <w:t>European Communication and Cooperation Guidelines for Cross Border Insolvency (the “CoCo Guidelines”), the EU Cross-Border Insolvency Court-to-Court Communications Principles and Guidelines (“JudgeCo Principles”)</w:t>
      </w:r>
      <w:r>
        <w:rPr>
          <w:lang w:val="en-SG"/>
        </w:rPr>
        <w:t xml:space="preserve">, or the </w:t>
      </w:r>
      <w:r w:rsidRPr="00DB7169">
        <w:rPr>
          <w:lang w:val="en-SG"/>
        </w:rPr>
        <w:t>Judicial Insolvency Network Guidelines (the “JIN Guidelines”)</w:t>
      </w:r>
      <w:r>
        <w:rPr>
          <w:lang w:val="en-SG"/>
        </w:rPr>
        <w:t xml:space="preserve">, set out the principles and framework </w:t>
      </w:r>
      <w:r w:rsidR="00F37F2A">
        <w:rPr>
          <w:lang w:val="en-SG"/>
        </w:rPr>
        <w:t>that would typically apply to</w:t>
      </w:r>
      <w:r>
        <w:rPr>
          <w:lang w:val="en-SG"/>
        </w:rPr>
        <w:t xml:space="preserve"> such a protocol</w:t>
      </w:r>
    </w:p>
  </w:footnote>
  <w:footnote w:id="24">
    <w:p w14:paraId="6F9CCB3A" w14:textId="2B98B0EA" w:rsidR="00734FC2" w:rsidRPr="00734FC2" w:rsidRDefault="00734FC2">
      <w:pPr>
        <w:pStyle w:val="FootnoteText"/>
        <w:rPr>
          <w:lang w:val="en-SG"/>
        </w:rPr>
      </w:pPr>
      <w:r>
        <w:rPr>
          <w:rStyle w:val="FootnoteReference"/>
        </w:rPr>
        <w:footnoteRef/>
      </w:r>
      <w:r>
        <w:t>While this might also be</w:t>
      </w:r>
      <w:r>
        <w:rPr>
          <w:lang w:val="en-SG"/>
        </w:rPr>
        <w:t xml:space="preserve"> possible under the </w:t>
      </w:r>
      <w:r>
        <w:rPr>
          <w:lang w:val="en-SG"/>
        </w:rPr>
        <w:t>new Romanian preventive restructuring framework</w:t>
      </w:r>
      <w:r>
        <w:rPr>
          <w:lang w:val="en-SG"/>
        </w:rPr>
        <w:t>, the relevant provisions are likely to be untested, given these laws would only have been newly implemented. There will be more precedents and also greater certainty that an order by the US Bankruptcy Court sanctioning an asset sale under Section 363 will be recognised in other jurisdictions</w:t>
      </w:r>
      <w:r w:rsidR="00632077">
        <w:rPr>
          <w:lang w:val="en-SG"/>
        </w:rPr>
        <w:t>.</w:t>
      </w:r>
      <w:r>
        <w:rPr>
          <w:lang w:val="en-SG"/>
        </w:rPr>
        <w:t xml:space="preserve"> </w:t>
      </w:r>
    </w:p>
  </w:footnote>
  <w:footnote w:id="25">
    <w:p w14:paraId="38919246" w14:textId="7FBA76A9" w:rsidR="00EC1F29" w:rsidRPr="009C77D1" w:rsidRDefault="00EC1F29" w:rsidP="00EC1F29">
      <w:pPr>
        <w:pStyle w:val="FootnoteText"/>
        <w:rPr>
          <w:lang w:val="en-SG"/>
        </w:rPr>
      </w:pPr>
      <w:r>
        <w:rPr>
          <w:rStyle w:val="FootnoteReference"/>
        </w:rPr>
        <w:footnoteRef/>
      </w:r>
      <w:r>
        <w:t xml:space="preserve"> </w:t>
      </w:r>
      <w:r>
        <w:rPr>
          <w:lang w:val="en-SG"/>
        </w:rPr>
        <w:t xml:space="preserve">See for </w:t>
      </w:r>
      <w:r w:rsidR="00B24220">
        <w:rPr>
          <w:lang w:val="en-SG"/>
        </w:rPr>
        <w:t>e.g.,</w:t>
      </w:r>
      <w:r>
        <w:rPr>
          <w:lang w:val="en-SG"/>
        </w:rPr>
        <w:t xml:space="preserve"> </w:t>
      </w:r>
      <w:r>
        <w:rPr>
          <w:i/>
          <w:iCs/>
          <w:lang w:val="en-SG"/>
        </w:rPr>
        <w:t xml:space="preserve">Kemos, Inc v Bader </w:t>
      </w:r>
      <w:r>
        <w:rPr>
          <w:lang w:val="en-SG"/>
        </w:rPr>
        <w:t>545 F.2d 913, 915 (5</w:t>
      </w:r>
      <w:r w:rsidRPr="009C77D1">
        <w:rPr>
          <w:vertAlign w:val="superscript"/>
          <w:lang w:val="en-SG"/>
        </w:rPr>
        <w:t>th</w:t>
      </w:r>
      <w:r>
        <w:rPr>
          <w:lang w:val="en-SG"/>
        </w:rPr>
        <w:t xml:space="preserve"> Cir. 1977)</w:t>
      </w:r>
    </w:p>
  </w:footnote>
  <w:footnote w:id="26">
    <w:p w14:paraId="63757074" w14:textId="3B987A46" w:rsidR="00FF7CD1" w:rsidRPr="00FF7CD1" w:rsidRDefault="00FF7CD1">
      <w:pPr>
        <w:pStyle w:val="FootnoteText"/>
        <w:rPr>
          <w:lang w:val="en-SG"/>
        </w:rPr>
      </w:pPr>
      <w:r>
        <w:rPr>
          <w:rStyle w:val="FootnoteReference"/>
        </w:rPr>
        <w:footnoteRef/>
      </w:r>
      <w:r>
        <w:t xml:space="preserve"> </w:t>
      </w:r>
      <w:r>
        <w:rPr>
          <w:lang w:val="en-SG"/>
        </w:rPr>
        <w:t xml:space="preserve">See 11 USC </w:t>
      </w:r>
      <w:r w:rsidRPr="00873FB3">
        <w:rPr>
          <w:lang w:val="en-SG"/>
        </w:rPr>
        <w:t>§</w:t>
      </w:r>
      <w:r>
        <w:rPr>
          <w:lang w:val="en-SG"/>
        </w:rPr>
        <w:t xml:space="preserve"> </w:t>
      </w:r>
      <w:r>
        <w:rPr>
          <w:lang w:val="en-SG"/>
        </w:rPr>
        <w:t>1129(a)(5)</w:t>
      </w:r>
    </w:p>
  </w:footnote>
  <w:footnote w:id="27">
    <w:p w14:paraId="4D877F41" w14:textId="59D03CD9" w:rsidR="00FF7CD1" w:rsidRPr="00FF7CD1" w:rsidRDefault="00FF7CD1">
      <w:pPr>
        <w:pStyle w:val="FootnoteText"/>
        <w:rPr>
          <w:lang w:val="en-SG"/>
        </w:rPr>
      </w:pPr>
      <w:r>
        <w:rPr>
          <w:rStyle w:val="FootnoteReference"/>
        </w:rPr>
        <w:footnoteRef/>
      </w:r>
      <w:r>
        <w:t xml:space="preserve"> </w:t>
      </w:r>
      <w:r>
        <w:rPr>
          <w:lang w:val="en-SG"/>
        </w:rPr>
        <w:t xml:space="preserve">See 11 USC </w:t>
      </w:r>
      <w:r w:rsidRPr="00873FB3">
        <w:rPr>
          <w:lang w:val="en-SG"/>
        </w:rPr>
        <w:t>§</w:t>
      </w:r>
      <w:r>
        <w:rPr>
          <w:lang w:val="en-SG"/>
        </w:rPr>
        <w:t xml:space="preserve"> 1129(</w:t>
      </w:r>
      <w:r>
        <w:rPr>
          <w:lang w:val="en-SG"/>
        </w:rPr>
        <w:t>b)(1)</w:t>
      </w:r>
    </w:p>
  </w:footnote>
  <w:footnote w:id="28">
    <w:p w14:paraId="008DF8E6" w14:textId="722D411F" w:rsidR="000320C0" w:rsidRPr="000320C0" w:rsidRDefault="000320C0">
      <w:pPr>
        <w:pStyle w:val="FootnoteText"/>
        <w:rPr>
          <w:lang w:val="en-SG"/>
        </w:rPr>
      </w:pPr>
      <w:r>
        <w:rPr>
          <w:rStyle w:val="FootnoteReference"/>
        </w:rPr>
        <w:footnoteRef/>
      </w:r>
      <w:r>
        <w:t xml:space="preserve"> </w:t>
      </w:r>
      <w:r>
        <w:rPr>
          <w:lang w:val="en-SG"/>
        </w:rPr>
        <w:t>Save for Denmark</w:t>
      </w:r>
    </w:p>
  </w:footnote>
  <w:footnote w:id="29">
    <w:p w14:paraId="0C13F09F" w14:textId="526C5C31" w:rsidR="00144F70" w:rsidRPr="00144F70" w:rsidRDefault="00144F70">
      <w:pPr>
        <w:pStyle w:val="FootnoteText"/>
        <w:rPr>
          <w:lang w:val="en-SG"/>
        </w:rPr>
      </w:pPr>
      <w:r>
        <w:rPr>
          <w:rStyle w:val="FootnoteReference"/>
        </w:rPr>
        <w:footnoteRef/>
      </w:r>
      <w:r>
        <w:t xml:space="preserve"> </w:t>
      </w:r>
      <w:r>
        <w:rPr>
          <w:lang w:val="en-SG"/>
        </w:rPr>
        <w:t>At the material time</w:t>
      </w:r>
    </w:p>
  </w:footnote>
  <w:footnote w:id="30">
    <w:p w14:paraId="438B2431" w14:textId="34D39E0E" w:rsidR="00F555A9" w:rsidRPr="00F555A9" w:rsidRDefault="00F555A9">
      <w:pPr>
        <w:pStyle w:val="FootnoteText"/>
        <w:rPr>
          <w:lang w:val="en-SG"/>
        </w:rPr>
      </w:pPr>
      <w:r>
        <w:rPr>
          <w:rStyle w:val="FootnoteReference"/>
        </w:rPr>
        <w:footnoteRef/>
      </w:r>
      <w:r>
        <w:t xml:space="preserve"> </w:t>
      </w:r>
      <w:r>
        <w:rPr>
          <w:lang w:val="en-SG"/>
        </w:rPr>
        <w:t xml:space="preserve">See </w:t>
      </w:r>
      <w:r w:rsidRPr="00F555A9">
        <w:rPr>
          <w:lang w:val="en-SG"/>
        </w:rPr>
        <w:t>https://kennedyslaw.com/thought-leadership/article/brexit-and-eu-cross-border-insolvency-what-comes-next/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FCE"/>
    <w:multiLevelType w:val="hybridMultilevel"/>
    <w:tmpl w:val="0A04A7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8234E5"/>
    <w:multiLevelType w:val="hybridMultilevel"/>
    <w:tmpl w:val="E864E7E6"/>
    <w:lvl w:ilvl="0" w:tplc="FFFFFFFF">
      <w:start w:val="1"/>
      <w:numFmt w:val="lowerRoman"/>
      <w:lvlText w:val="%1."/>
      <w:lvlJc w:val="right"/>
      <w:pPr>
        <w:ind w:left="2007" w:hanging="360"/>
      </w:pPr>
      <w:rPr>
        <w:b w:val="0"/>
        <w:bCs w:val="0"/>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 w15:restartNumberingAfterBreak="0">
    <w:nsid w:val="1FAB1E80"/>
    <w:multiLevelType w:val="hybridMultilevel"/>
    <w:tmpl w:val="9E3E61C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FB356D2"/>
    <w:multiLevelType w:val="hybridMultilevel"/>
    <w:tmpl w:val="22B2697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21D22741"/>
    <w:multiLevelType w:val="hybridMultilevel"/>
    <w:tmpl w:val="46BE4C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D1918"/>
    <w:multiLevelType w:val="hybridMultilevel"/>
    <w:tmpl w:val="A86850D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C6674EF"/>
    <w:multiLevelType w:val="hybridMultilevel"/>
    <w:tmpl w:val="E864E7E6"/>
    <w:lvl w:ilvl="0" w:tplc="168AF632">
      <w:start w:val="1"/>
      <w:numFmt w:val="lowerRoman"/>
      <w:lvlText w:val="%1."/>
      <w:lvlJc w:val="right"/>
      <w:pPr>
        <w:ind w:left="2007" w:hanging="360"/>
      </w:pPr>
      <w:rPr>
        <w:b w:val="0"/>
        <w:bCs w:val="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2F4053B6"/>
    <w:multiLevelType w:val="hybridMultilevel"/>
    <w:tmpl w:val="7D0A85F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1E97E70"/>
    <w:multiLevelType w:val="hybridMultilevel"/>
    <w:tmpl w:val="3154D2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FC5AFE"/>
    <w:multiLevelType w:val="hybridMultilevel"/>
    <w:tmpl w:val="A44C9C72"/>
    <w:lvl w:ilvl="0" w:tplc="6DAA7E5C">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2B3676"/>
    <w:multiLevelType w:val="hybridMultilevel"/>
    <w:tmpl w:val="0BDAF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D7803"/>
    <w:multiLevelType w:val="hybridMultilevel"/>
    <w:tmpl w:val="9ED6ED08"/>
    <w:lvl w:ilvl="0" w:tplc="F190D450">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B9065B1"/>
    <w:multiLevelType w:val="hybridMultilevel"/>
    <w:tmpl w:val="E864E7E6"/>
    <w:lvl w:ilvl="0" w:tplc="FFFFFFFF">
      <w:start w:val="1"/>
      <w:numFmt w:val="lowerRoman"/>
      <w:lvlText w:val="%1."/>
      <w:lvlJc w:val="right"/>
      <w:pPr>
        <w:ind w:left="2007" w:hanging="360"/>
      </w:pPr>
      <w:rPr>
        <w:b w:val="0"/>
        <w:bCs w:val="0"/>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13" w15:restartNumberingAfterBreak="0">
    <w:nsid w:val="63DC4499"/>
    <w:multiLevelType w:val="hybridMultilevel"/>
    <w:tmpl w:val="EAE4D948"/>
    <w:lvl w:ilvl="0" w:tplc="2F8EABCE">
      <w:start w:val="1"/>
      <w:numFmt w:val="lowerRoman"/>
      <w:lvlText w:val="%1."/>
      <w:lvlJc w:val="right"/>
      <w:pPr>
        <w:ind w:left="1854" w:hanging="360"/>
      </w:pPr>
      <w:rPr>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F07328D"/>
    <w:multiLevelType w:val="hybridMultilevel"/>
    <w:tmpl w:val="CA022CA2"/>
    <w:lvl w:ilvl="0" w:tplc="A40A84DA">
      <w:start w:val="1"/>
      <w:numFmt w:val="upp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6531592"/>
    <w:multiLevelType w:val="hybridMultilevel"/>
    <w:tmpl w:val="32F44150"/>
    <w:lvl w:ilvl="0" w:tplc="1864F7BA">
      <w:start w:val="1"/>
      <w:numFmt w:val="decimal"/>
      <w:lvlText w:val="%1."/>
      <w:lvlJc w:val="left"/>
      <w:pPr>
        <w:ind w:left="720"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004CA"/>
    <w:multiLevelType w:val="hybridMultilevel"/>
    <w:tmpl w:val="C96A5CE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A73639C"/>
    <w:multiLevelType w:val="hybridMultilevel"/>
    <w:tmpl w:val="22B269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E764D54"/>
    <w:multiLevelType w:val="hybridMultilevel"/>
    <w:tmpl w:val="20223F02"/>
    <w:lvl w:ilvl="0" w:tplc="B00C6BB6">
      <w:start w:val="1"/>
      <w:numFmt w:val="lowerLetter"/>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5"/>
  </w:num>
  <w:num w:numId="2">
    <w:abstractNumId w:val="17"/>
  </w:num>
  <w:num w:numId="3">
    <w:abstractNumId w:val="2"/>
  </w:num>
  <w:num w:numId="4">
    <w:abstractNumId w:val="4"/>
  </w:num>
  <w:num w:numId="5">
    <w:abstractNumId w:val="3"/>
  </w:num>
  <w:num w:numId="6">
    <w:abstractNumId w:val="18"/>
  </w:num>
  <w:num w:numId="7">
    <w:abstractNumId w:val="14"/>
  </w:num>
  <w:num w:numId="8">
    <w:abstractNumId w:val="11"/>
  </w:num>
  <w:num w:numId="9">
    <w:abstractNumId w:val="6"/>
  </w:num>
  <w:num w:numId="10">
    <w:abstractNumId w:val="13"/>
  </w:num>
  <w:num w:numId="11">
    <w:abstractNumId w:val="1"/>
  </w:num>
  <w:num w:numId="12">
    <w:abstractNumId w:val="10"/>
  </w:num>
  <w:num w:numId="13">
    <w:abstractNumId w:val="8"/>
  </w:num>
  <w:num w:numId="14">
    <w:abstractNumId w:val="0"/>
  </w:num>
  <w:num w:numId="15">
    <w:abstractNumId w:val="7"/>
  </w:num>
  <w:num w:numId="16">
    <w:abstractNumId w:val="5"/>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BF"/>
    <w:rsid w:val="00002A22"/>
    <w:rsid w:val="00027D21"/>
    <w:rsid w:val="000320C0"/>
    <w:rsid w:val="00046675"/>
    <w:rsid w:val="0005338E"/>
    <w:rsid w:val="0007137F"/>
    <w:rsid w:val="00087110"/>
    <w:rsid w:val="00090E1C"/>
    <w:rsid w:val="00095089"/>
    <w:rsid w:val="000E440D"/>
    <w:rsid w:val="001420D8"/>
    <w:rsid w:val="00144F70"/>
    <w:rsid w:val="00156103"/>
    <w:rsid w:val="00174015"/>
    <w:rsid w:val="00177D89"/>
    <w:rsid w:val="001A140A"/>
    <w:rsid w:val="001B3802"/>
    <w:rsid w:val="001B41BF"/>
    <w:rsid w:val="001C461F"/>
    <w:rsid w:val="002329FD"/>
    <w:rsid w:val="00240620"/>
    <w:rsid w:val="00277136"/>
    <w:rsid w:val="00282152"/>
    <w:rsid w:val="00282D41"/>
    <w:rsid w:val="002844BE"/>
    <w:rsid w:val="00291D5F"/>
    <w:rsid w:val="00292007"/>
    <w:rsid w:val="002F6B4B"/>
    <w:rsid w:val="00317933"/>
    <w:rsid w:val="003968DE"/>
    <w:rsid w:val="003A1979"/>
    <w:rsid w:val="003B195A"/>
    <w:rsid w:val="003B65DD"/>
    <w:rsid w:val="003C65C8"/>
    <w:rsid w:val="003D53BD"/>
    <w:rsid w:val="003E64D9"/>
    <w:rsid w:val="003E66A7"/>
    <w:rsid w:val="003E7829"/>
    <w:rsid w:val="003F730F"/>
    <w:rsid w:val="00410D2D"/>
    <w:rsid w:val="00413DF9"/>
    <w:rsid w:val="004226A8"/>
    <w:rsid w:val="00432EAE"/>
    <w:rsid w:val="00450EAE"/>
    <w:rsid w:val="004519BB"/>
    <w:rsid w:val="00482D57"/>
    <w:rsid w:val="004A4578"/>
    <w:rsid w:val="004E7D0A"/>
    <w:rsid w:val="004F07C2"/>
    <w:rsid w:val="004F69E8"/>
    <w:rsid w:val="00512F4E"/>
    <w:rsid w:val="0052159E"/>
    <w:rsid w:val="005270F1"/>
    <w:rsid w:val="005379E6"/>
    <w:rsid w:val="00570722"/>
    <w:rsid w:val="005710C7"/>
    <w:rsid w:val="005A5BCE"/>
    <w:rsid w:val="005B4A40"/>
    <w:rsid w:val="005B53DA"/>
    <w:rsid w:val="005B7D89"/>
    <w:rsid w:val="005E28EE"/>
    <w:rsid w:val="006032D5"/>
    <w:rsid w:val="00604E59"/>
    <w:rsid w:val="00616162"/>
    <w:rsid w:val="00624ACE"/>
    <w:rsid w:val="0062716E"/>
    <w:rsid w:val="00632077"/>
    <w:rsid w:val="0064404F"/>
    <w:rsid w:val="00690212"/>
    <w:rsid w:val="00695BC8"/>
    <w:rsid w:val="006966CF"/>
    <w:rsid w:val="006A670F"/>
    <w:rsid w:val="006B2A58"/>
    <w:rsid w:val="006C4C6C"/>
    <w:rsid w:val="006E16DC"/>
    <w:rsid w:val="006E6A5C"/>
    <w:rsid w:val="00706A80"/>
    <w:rsid w:val="00734FC2"/>
    <w:rsid w:val="0075423D"/>
    <w:rsid w:val="007A174E"/>
    <w:rsid w:val="007A685F"/>
    <w:rsid w:val="007B2DDC"/>
    <w:rsid w:val="007C5EB2"/>
    <w:rsid w:val="007D73A8"/>
    <w:rsid w:val="007F5B34"/>
    <w:rsid w:val="008018FD"/>
    <w:rsid w:val="00801AAB"/>
    <w:rsid w:val="00821E20"/>
    <w:rsid w:val="00827139"/>
    <w:rsid w:val="00836251"/>
    <w:rsid w:val="0084044F"/>
    <w:rsid w:val="0085314A"/>
    <w:rsid w:val="00873FB3"/>
    <w:rsid w:val="008C3AA6"/>
    <w:rsid w:val="008D3847"/>
    <w:rsid w:val="00924386"/>
    <w:rsid w:val="00971714"/>
    <w:rsid w:val="00976AEB"/>
    <w:rsid w:val="00986065"/>
    <w:rsid w:val="00990EC2"/>
    <w:rsid w:val="00994118"/>
    <w:rsid w:val="009A6193"/>
    <w:rsid w:val="009A7EAB"/>
    <w:rsid w:val="009C77D1"/>
    <w:rsid w:val="009F2D2A"/>
    <w:rsid w:val="00A02A22"/>
    <w:rsid w:val="00A331FE"/>
    <w:rsid w:val="00A3469E"/>
    <w:rsid w:val="00A34E9F"/>
    <w:rsid w:val="00A371E8"/>
    <w:rsid w:val="00A5433E"/>
    <w:rsid w:val="00A56252"/>
    <w:rsid w:val="00A725DE"/>
    <w:rsid w:val="00A827B4"/>
    <w:rsid w:val="00AC4BB4"/>
    <w:rsid w:val="00AC6E78"/>
    <w:rsid w:val="00AF7CA3"/>
    <w:rsid w:val="00B24220"/>
    <w:rsid w:val="00B25B83"/>
    <w:rsid w:val="00B323EE"/>
    <w:rsid w:val="00B525A8"/>
    <w:rsid w:val="00B67549"/>
    <w:rsid w:val="00B74E95"/>
    <w:rsid w:val="00B83959"/>
    <w:rsid w:val="00BB4A81"/>
    <w:rsid w:val="00BE5AF2"/>
    <w:rsid w:val="00C03156"/>
    <w:rsid w:val="00C21789"/>
    <w:rsid w:val="00C26C4F"/>
    <w:rsid w:val="00C70C5E"/>
    <w:rsid w:val="00C7240E"/>
    <w:rsid w:val="00CB205F"/>
    <w:rsid w:val="00CB6CF6"/>
    <w:rsid w:val="00CC2278"/>
    <w:rsid w:val="00CD3087"/>
    <w:rsid w:val="00D0712E"/>
    <w:rsid w:val="00D15412"/>
    <w:rsid w:val="00D359DE"/>
    <w:rsid w:val="00D432FD"/>
    <w:rsid w:val="00D43F36"/>
    <w:rsid w:val="00D476C7"/>
    <w:rsid w:val="00D5075B"/>
    <w:rsid w:val="00D51577"/>
    <w:rsid w:val="00D60C1A"/>
    <w:rsid w:val="00D63AE3"/>
    <w:rsid w:val="00D84AB4"/>
    <w:rsid w:val="00D8761B"/>
    <w:rsid w:val="00D9490F"/>
    <w:rsid w:val="00DA0A25"/>
    <w:rsid w:val="00DA688C"/>
    <w:rsid w:val="00DB7169"/>
    <w:rsid w:val="00DC267E"/>
    <w:rsid w:val="00DC3E7B"/>
    <w:rsid w:val="00DC58ED"/>
    <w:rsid w:val="00DC682C"/>
    <w:rsid w:val="00DF58F3"/>
    <w:rsid w:val="00E624AE"/>
    <w:rsid w:val="00E66593"/>
    <w:rsid w:val="00E84D44"/>
    <w:rsid w:val="00EB5D51"/>
    <w:rsid w:val="00EC1F29"/>
    <w:rsid w:val="00EC2317"/>
    <w:rsid w:val="00ED5B53"/>
    <w:rsid w:val="00EF3827"/>
    <w:rsid w:val="00F005A5"/>
    <w:rsid w:val="00F3356F"/>
    <w:rsid w:val="00F34728"/>
    <w:rsid w:val="00F37F2A"/>
    <w:rsid w:val="00F555A9"/>
    <w:rsid w:val="00F669DF"/>
    <w:rsid w:val="00F81514"/>
    <w:rsid w:val="00F8162C"/>
    <w:rsid w:val="00FD3092"/>
    <w:rsid w:val="00FF5517"/>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6603"/>
  <w15:chartTrackingRefBased/>
  <w15:docId w15:val="{AC43C8A1-3A46-498C-9411-A7B29A1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F9"/>
    <w:pPr>
      <w:ind w:left="720"/>
      <w:contextualSpacing/>
    </w:pPr>
  </w:style>
  <w:style w:type="paragraph" w:styleId="Header">
    <w:name w:val="header"/>
    <w:basedOn w:val="Normal"/>
    <w:link w:val="HeaderChar"/>
    <w:uiPriority w:val="99"/>
    <w:unhideWhenUsed/>
    <w:rsid w:val="00690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12"/>
  </w:style>
  <w:style w:type="paragraph" w:styleId="Footer">
    <w:name w:val="footer"/>
    <w:basedOn w:val="Normal"/>
    <w:link w:val="FooterChar"/>
    <w:uiPriority w:val="99"/>
    <w:unhideWhenUsed/>
    <w:rsid w:val="00690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12"/>
  </w:style>
  <w:style w:type="paragraph" w:styleId="FootnoteText">
    <w:name w:val="footnote text"/>
    <w:basedOn w:val="Normal"/>
    <w:link w:val="FootnoteTextChar"/>
    <w:uiPriority w:val="99"/>
    <w:semiHidden/>
    <w:unhideWhenUsed/>
    <w:rsid w:val="00EF3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827"/>
    <w:rPr>
      <w:sz w:val="20"/>
      <w:szCs w:val="20"/>
    </w:rPr>
  </w:style>
  <w:style w:type="character" w:styleId="FootnoteReference">
    <w:name w:val="footnote reference"/>
    <w:basedOn w:val="DefaultParagraphFont"/>
    <w:uiPriority w:val="99"/>
    <w:semiHidden/>
    <w:unhideWhenUsed/>
    <w:rsid w:val="00EF3827"/>
    <w:rPr>
      <w:vertAlign w:val="superscript"/>
    </w:rPr>
  </w:style>
  <w:style w:type="character" w:customStyle="1" w:styleId="Heading1Char">
    <w:name w:val="Heading 1 Char"/>
    <w:basedOn w:val="DefaultParagraphFont"/>
    <w:link w:val="Heading1"/>
    <w:uiPriority w:val="9"/>
    <w:rsid w:val="00873FB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E1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70">
      <w:bodyDiv w:val="1"/>
      <w:marLeft w:val="0"/>
      <w:marRight w:val="0"/>
      <w:marTop w:val="0"/>
      <w:marBottom w:val="0"/>
      <w:divBdr>
        <w:top w:val="none" w:sz="0" w:space="0" w:color="auto"/>
        <w:left w:val="none" w:sz="0" w:space="0" w:color="auto"/>
        <w:bottom w:val="none" w:sz="0" w:space="0" w:color="auto"/>
        <w:right w:val="none" w:sz="0" w:space="0" w:color="auto"/>
      </w:divBdr>
    </w:div>
    <w:div w:id="11815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39C5-0BC3-4AB9-9D60-A73A90EF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14</Pages>
  <Words>4819</Words>
  <Characters>27617</Characters>
  <Application>Microsoft Office Word</Application>
  <DocSecurity>0</DocSecurity>
  <Lines>863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dc:creator>
  <cp:keywords/>
  <dc:description/>
  <cp:lastModifiedBy>Keith Han</cp:lastModifiedBy>
  <cp:revision>97</cp:revision>
  <dcterms:created xsi:type="dcterms:W3CDTF">2022-02-14T07:08:00Z</dcterms:created>
  <dcterms:modified xsi:type="dcterms:W3CDTF">2022-02-21T08:33:00Z</dcterms:modified>
</cp:coreProperties>
</file>