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1F4E0" w14:textId="3D051239" w:rsidR="004B0972" w:rsidRPr="00323AD1" w:rsidRDefault="004B0972" w:rsidP="004B0972">
      <w:pPr>
        <w:jc w:val="both"/>
        <w:rPr>
          <w:rFonts w:ascii="Arial" w:hAnsi="Arial" w:cs="Arial"/>
          <w:b/>
          <w:color w:val="404040" w:themeColor="text1" w:themeTint="BF"/>
          <w:sz w:val="22"/>
          <w:szCs w:val="22"/>
          <w:u w:val="single"/>
          <w:lang w:val="en-GB"/>
        </w:rPr>
      </w:pPr>
      <w:r w:rsidRPr="00323AD1">
        <w:rPr>
          <w:rFonts w:ascii="Arial" w:hAnsi="Arial" w:cs="Arial"/>
          <w:b/>
          <w:color w:val="404040" w:themeColor="text1" w:themeTint="BF"/>
          <w:sz w:val="22"/>
          <w:szCs w:val="22"/>
          <w:lang w:val="en-GB"/>
        </w:rPr>
        <w:tab/>
      </w:r>
      <w:r w:rsidRPr="00323AD1">
        <w:rPr>
          <w:rFonts w:ascii="Arial" w:hAnsi="Arial" w:cs="Arial"/>
          <w:b/>
          <w:color w:val="404040" w:themeColor="text1" w:themeTint="BF"/>
          <w:sz w:val="22"/>
          <w:szCs w:val="22"/>
          <w:lang w:val="en-GB"/>
        </w:rPr>
        <w:tab/>
      </w:r>
      <w:r w:rsidRPr="00323AD1">
        <w:rPr>
          <w:rFonts w:ascii="Arial" w:hAnsi="Arial" w:cs="Arial"/>
          <w:b/>
          <w:color w:val="404040" w:themeColor="text1" w:themeTint="BF"/>
          <w:sz w:val="22"/>
          <w:szCs w:val="22"/>
          <w:lang w:val="en-GB"/>
        </w:rPr>
        <w:tab/>
      </w:r>
      <w:r w:rsidRPr="00323AD1">
        <w:rPr>
          <w:rFonts w:ascii="Arial" w:hAnsi="Arial" w:cs="Arial"/>
          <w:b/>
          <w:color w:val="404040" w:themeColor="text1" w:themeTint="BF"/>
          <w:sz w:val="22"/>
          <w:szCs w:val="22"/>
          <w:lang w:val="en-GB"/>
        </w:rPr>
        <w:tab/>
      </w:r>
      <w:r w:rsidR="009E40AF" w:rsidRPr="00323AD1">
        <w:rPr>
          <w:rFonts w:ascii="Arial" w:hAnsi="Arial" w:cs="Arial"/>
          <w:b/>
          <w:color w:val="404040" w:themeColor="text1" w:themeTint="BF"/>
          <w:sz w:val="22"/>
          <w:szCs w:val="22"/>
          <w:lang w:val="en-GB"/>
        </w:rPr>
        <w:tab/>
      </w:r>
      <w:r w:rsidRPr="00323AD1">
        <w:rPr>
          <w:rFonts w:ascii="Arial" w:hAnsi="Arial" w:cs="Arial"/>
          <w:b/>
          <w:color w:val="404040" w:themeColor="text1" w:themeTint="BF"/>
          <w:sz w:val="22"/>
          <w:szCs w:val="22"/>
          <w:u w:val="single"/>
          <w:lang w:val="en-GB"/>
        </w:rPr>
        <w:t>CASE STUDY 2</w:t>
      </w:r>
    </w:p>
    <w:p w14:paraId="506C0B04" w14:textId="77777777" w:rsidR="004B0972" w:rsidRPr="00323AD1" w:rsidRDefault="004B0972" w:rsidP="004B0972">
      <w:pPr>
        <w:jc w:val="both"/>
        <w:rPr>
          <w:rFonts w:ascii="Arial" w:hAnsi="Arial" w:cs="Arial"/>
          <w:b/>
          <w:color w:val="404040" w:themeColor="text1" w:themeTint="BF"/>
          <w:sz w:val="22"/>
          <w:szCs w:val="22"/>
          <w:u w:val="single"/>
          <w:lang w:val="en-GB"/>
        </w:rPr>
      </w:pPr>
    </w:p>
    <w:p w14:paraId="39CFF452" w14:textId="0BC2C27B" w:rsidR="004B0972" w:rsidRPr="00323AD1" w:rsidRDefault="004B0972" w:rsidP="004B0972">
      <w:pPr>
        <w:spacing w:line="276" w:lineRule="auto"/>
        <w:ind w:left="720" w:hanging="720"/>
        <w:jc w:val="both"/>
        <w:rPr>
          <w:rFonts w:ascii="Arial" w:hAnsi="Arial" w:cs="Arial"/>
          <w:color w:val="404040" w:themeColor="text1" w:themeTint="BF"/>
          <w:sz w:val="22"/>
          <w:szCs w:val="22"/>
          <w:lang w:val="en-GB"/>
        </w:rPr>
      </w:pPr>
    </w:p>
    <w:p w14:paraId="49AB9544" w14:textId="275FC174" w:rsidR="00490638" w:rsidRPr="00323AD1" w:rsidRDefault="007B7829" w:rsidP="004B0972">
      <w:pPr>
        <w:spacing w:line="276" w:lineRule="auto"/>
        <w:ind w:left="720" w:hanging="720"/>
        <w:jc w:val="both"/>
        <w:rPr>
          <w:rFonts w:ascii="Arial" w:hAnsi="Arial" w:cs="Arial"/>
          <w:b/>
          <w:bCs/>
          <w:color w:val="404040" w:themeColor="text1" w:themeTint="BF"/>
          <w:sz w:val="22"/>
          <w:szCs w:val="22"/>
          <w:u w:val="single"/>
          <w:lang w:val="en-GB"/>
        </w:rPr>
      </w:pPr>
      <w:r w:rsidRPr="00323AD1">
        <w:rPr>
          <w:rFonts w:ascii="Arial" w:hAnsi="Arial" w:cs="Arial"/>
          <w:color w:val="404040" w:themeColor="text1" w:themeTint="BF"/>
          <w:sz w:val="22"/>
          <w:szCs w:val="22"/>
          <w:lang w:val="en-GB"/>
        </w:rPr>
        <w:tab/>
      </w:r>
      <w:r w:rsidRPr="00323AD1">
        <w:rPr>
          <w:rFonts w:ascii="Arial" w:hAnsi="Arial" w:cs="Arial"/>
          <w:color w:val="404040" w:themeColor="text1" w:themeTint="BF"/>
          <w:sz w:val="22"/>
          <w:szCs w:val="22"/>
          <w:lang w:val="en-GB"/>
        </w:rPr>
        <w:tab/>
      </w:r>
      <w:r w:rsidRPr="00323AD1">
        <w:rPr>
          <w:rFonts w:ascii="Arial" w:hAnsi="Arial" w:cs="Arial"/>
          <w:color w:val="404040" w:themeColor="text1" w:themeTint="BF"/>
          <w:sz w:val="22"/>
          <w:szCs w:val="22"/>
          <w:lang w:val="en-GB"/>
        </w:rPr>
        <w:tab/>
      </w:r>
      <w:r w:rsidR="00490638" w:rsidRPr="00323AD1">
        <w:rPr>
          <w:rFonts w:ascii="Arial" w:hAnsi="Arial" w:cs="Arial"/>
          <w:b/>
          <w:bCs/>
          <w:color w:val="404040" w:themeColor="text1" w:themeTint="BF"/>
          <w:sz w:val="22"/>
          <w:szCs w:val="22"/>
          <w:u w:val="single"/>
          <w:lang w:val="en-GB"/>
        </w:rPr>
        <w:t>LEGAL NOTE TO MR BENEDICT MAXIMOV</w:t>
      </w:r>
    </w:p>
    <w:p w14:paraId="1F8D55D6" w14:textId="0C22AC4A" w:rsidR="003D0941" w:rsidRPr="00323AD1" w:rsidRDefault="003D0941" w:rsidP="004B0972">
      <w:pPr>
        <w:spacing w:line="276" w:lineRule="auto"/>
        <w:ind w:left="720" w:hanging="720"/>
        <w:jc w:val="both"/>
        <w:rPr>
          <w:rFonts w:ascii="Arial" w:hAnsi="Arial" w:cs="Arial"/>
          <w:color w:val="404040" w:themeColor="text1" w:themeTint="BF"/>
          <w:sz w:val="22"/>
          <w:szCs w:val="22"/>
          <w:lang w:val="en-GB"/>
        </w:rPr>
      </w:pPr>
    </w:p>
    <w:p w14:paraId="20741395" w14:textId="2C55E188" w:rsidR="00921063" w:rsidRPr="002C7B25" w:rsidRDefault="003D0941" w:rsidP="002C7B25">
      <w:pPr>
        <w:spacing w:line="276" w:lineRule="auto"/>
        <w:ind w:left="720" w:hanging="720"/>
        <w:jc w:val="both"/>
        <w:rPr>
          <w:rFonts w:ascii="Arial" w:hAnsi="Arial" w:cs="Arial"/>
          <w:color w:val="404040" w:themeColor="text1" w:themeTint="BF"/>
          <w:sz w:val="22"/>
          <w:szCs w:val="22"/>
          <w:lang w:val="en-GB"/>
        </w:rPr>
      </w:pPr>
      <w:r w:rsidRPr="002C7B25">
        <w:rPr>
          <w:rFonts w:ascii="Arial" w:hAnsi="Arial" w:cs="Arial"/>
          <w:color w:val="404040" w:themeColor="text1" w:themeTint="BF"/>
          <w:sz w:val="22"/>
          <w:szCs w:val="22"/>
          <w:lang w:val="en-GB"/>
        </w:rPr>
        <w:t>This legal note assumes the accura</w:t>
      </w:r>
      <w:r w:rsidR="00591A7D">
        <w:rPr>
          <w:rFonts w:ascii="Arial" w:hAnsi="Arial" w:cs="Arial"/>
          <w:color w:val="404040" w:themeColor="text1" w:themeTint="BF"/>
          <w:sz w:val="22"/>
          <w:szCs w:val="22"/>
          <w:lang w:val="en-GB"/>
        </w:rPr>
        <w:t xml:space="preserve">cy </w:t>
      </w:r>
      <w:r w:rsidRPr="002C7B25">
        <w:rPr>
          <w:rFonts w:ascii="Arial" w:hAnsi="Arial" w:cs="Arial"/>
          <w:color w:val="404040" w:themeColor="text1" w:themeTint="BF"/>
          <w:sz w:val="22"/>
          <w:szCs w:val="22"/>
          <w:lang w:val="en-GB"/>
        </w:rPr>
        <w:t>of the information Mr Benedict Maximov</w:t>
      </w:r>
      <w:r w:rsidR="00CA4372" w:rsidRPr="002C7B25">
        <w:rPr>
          <w:rFonts w:ascii="Arial" w:hAnsi="Arial" w:cs="Arial"/>
          <w:color w:val="404040" w:themeColor="text1" w:themeTint="BF"/>
          <w:sz w:val="22"/>
          <w:szCs w:val="22"/>
          <w:lang w:val="en-GB"/>
        </w:rPr>
        <w:t xml:space="preserve"> (BM)</w:t>
      </w:r>
      <w:r w:rsidRPr="002C7B25">
        <w:rPr>
          <w:rFonts w:ascii="Arial" w:hAnsi="Arial" w:cs="Arial"/>
          <w:color w:val="404040" w:themeColor="text1" w:themeTint="BF"/>
          <w:sz w:val="22"/>
          <w:szCs w:val="22"/>
          <w:lang w:val="en-GB"/>
        </w:rPr>
        <w:t xml:space="preserve"> has</w:t>
      </w:r>
    </w:p>
    <w:p w14:paraId="57C5B4EA" w14:textId="77777777" w:rsidR="00F11BC6" w:rsidRPr="002C7B25" w:rsidRDefault="003D0941" w:rsidP="002C7B25">
      <w:pPr>
        <w:spacing w:line="276" w:lineRule="auto"/>
        <w:ind w:left="720" w:hanging="720"/>
        <w:jc w:val="both"/>
        <w:rPr>
          <w:rFonts w:ascii="Arial" w:hAnsi="Arial" w:cs="Arial"/>
          <w:color w:val="404040" w:themeColor="text1" w:themeTint="BF"/>
          <w:sz w:val="22"/>
          <w:szCs w:val="22"/>
          <w:lang w:val="en-GB"/>
        </w:rPr>
      </w:pPr>
      <w:r w:rsidRPr="002C7B25">
        <w:rPr>
          <w:rFonts w:ascii="Arial" w:hAnsi="Arial" w:cs="Arial"/>
          <w:color w:val="404040" w:themeColor="text1" w:themeTint="BF"/>
          <w:sz w:val="22"/>
          <w:szCs w:val="22"/>
          <w:lang w:val="en-GB"/>
        </w:rPr>
        <w:t>supplied to me, on which my analysis is based.</w:t>
      </w:r>
      <w:r w:rsidR="00921063" w:rsidRPr="002C7B25">
        <w:rPr>
          <w:rFonts w:ascii="Arial" w:hAnsi="Arial" w:cs="Arial"/>
          <w:color w:val="404040" w:themeColor="text1" w:themeTint="BF"/>
          <w:sz w:val="22"/>
          <w:szCs w:val="22"/>
          <w:lang w:val="en-GB"/>
        </w:rPr>
        <w:t xml:space="preserve"> After a careful review of the facts and laws </w:t>
      </w:r>
    </w:p>
    <w:p w14:paraId="1B3D784D" w14:textId="77777777" w:rsidR="005841EA" w:rsidRDefault="00921063" w:rsidP="005841EA">
      <w:pPr>
        <w:spacing w:line="276" w:lineRule="auto"/>
        <w:ind w:left="720" w:hanging="720"/>
        <w:jc w:val="both"/>
        <w:rPr>
          <w:rFonts w:ascii="Arial" w:hAnsi="Arial" w:cs="Arial"/>
          <w:color w:val="404040" w:themeColor="text1" w:themeTint="BF"/>
          <w:sz w:val="22"/>
          <w:szCs w:val="22"/>
          <w:lang w:val="en-GB"/>
        </w:rPr>
      </w:pPr>
      <w:r w:rsidRPr="002C7B25">
        <w:rPr>
          <w:rFonts w:ascii="Arial" w:hAnsi="Arial" w:cs="Arial"/>
          <w:color w:val="404040" w:themeColor="text1" w:themeTint="BF"/>
          <w:sz w:val="22"/>
          <w:szCs w:val="22"/>
          <w:lang w:val="en-GB"/>
        </w:rPr>
        <w:t>applicable</w:t>
      </w:r>
      <w:r w:rsidR="00B93AAB" w:rsidRPr="002C7B25">
        <w:rPr>
          <w:rFonts w:ascii="Arial" w:hAnsi="Arial" w:cs="Arial"/>
          <w:color w:val="404040" w:themeColor="text1" w:themeTint="BF"/>
          <w:sz w:val="22"/>
          <w:szCs w:val="22"/>
          <w:lang w:val="en-GB"/>
        </w:rPr>
        <w:t xml:space="preserve"> to the issues raised</w:t>
      </w:r>
      <w:r w:rsidRPr="002C7B25">
        <w:rPr>
          <w:rFonts w:ascii="Arial" w:hAnsi="Arial" w:cs="Arial"/>
          <w:color w:val="404040" w:themeColor="text1" w:themeTint="BF"/>
          <w:sz w:val="22"/>
          <w:szCs w:val="22"/>
          <w:lang w:val="en-GB"/>
        </w:rPr>
        <w:t>, it is my humble opinion that Mr B</w:t>
      </w:r>
      <w:r w:rsidR="00D30C4E" w:rsidRPr="002C7B25">
        <w:rPr>
          <w:rFonts w:ascii="Arial" w:hAnsi="Arial" w:cs="Arial"/>
          <w:color w:val="404040" w:themeColor="text1" w:themeTint="BF"/>
          <w:sz w:val="22"/>
          <w:szCs w:val="22"/>
          <w:lang w:val="en-GB"/>
        </w:rPr>
        <w:t>M</w:t>
      </w:r>
      <w:r w:rsidRPr="002C7B25">
        <w:rPr>
          <w:rFonts w:ascii="Arial" w:hAnsi="Arial" w:cs="Arial"/>
          <w:color w:val="404040" w:themeColor="text1" w:themeTint="BF"/>
          <w:sz w:val="22"/>
          <w:szCs w:val="22"/>
          <w:lang w:val="en-GB"/>
        </w:rPr>
        <w:t xml:space="preserve"> can</w:t>
      </w:r>
      <w:r w:rsidR="005841EA">
        <w:rPr>
          <w:rFonts w:ascii="Arial" w:hAnsi="Arial" w:cs="Arial"/>
          <w:color w:val="404040" w:themeColor="text1" w:themeTint="BF"/>
          <w:sz w:val="22"/>
          <w:szCs w:val="22"/>
          <w:lang w:val="en-GB"/>
        </w:rPr>
        <w:t xml:space="preserve"> </w:t>
      </w:r>
      <w:r w:rsidR="005841EA" w:rsidRPr="002C7B25">
        <w:rPr>
          <w:rFonts w:ascii="Arial" w:hAnsi="Arial" w:cs="Arial"/>
          <w:color w:val="404040" w:themeColor="text1" w:themeTint="BF"/>
          <w:sz w:val="22"/>
          <w:szCs w:val="22"/>
          <w:lang w:val="en-GB"/>
        </w:rPr>
        <w:t>manage the insolvency</w:t>
      </w:r>
    </w:p>
    <w:p w14:paraId="3DB88F32" w14:textId="6C5A392B" w:rsidR="005841EA" w:rsidRDefault="005841EA" w:rsidP="005841EA">
      <w:pPr>
        <w:spacing w:line="276" w:lineRule="auto"/>
        <w:ind w:left="720" w:hanging="720"/>
        <w:jc w:val="both"/>
        <w:rPr>
          <w:rFonts w:ascii="Arial" w:hAnsi="Arial" w:cs="Arial"/>
          <w:color w:val="404040" w:themeColor="text1" w:themeTint="BF"/>
          <w:sz w:val="22"/>
          <w:szCs w:val="22"/>
          <w:lang w:val="en-GB"/>
        </w:rPr>
      </w:pPr>
      <w:r w:rsidRPr="002C7B25">
        <w:rPr>
          <w:rFonts w:ascii="Arial" w:hAnsi="Arial" w:cs="Arial"/>
          <w:color w:val="404040" w:themeColor="text1" w:themeTint="BF"/>
          <w:sz w:val="22"/>
          <w:szCs w:val="22"/>
          <w:lang w:val="en-GB"/>
        </w:rPr>
        <w:t>issues affecting his companies</w:t>
      </w:r>
      <w:r>
        <w:rPr>
          <w:rFonts w:ascii="Arial" w:hAnsi="Arial" w:cs="Arial"/>
          <w:color w:val="404040" w:themeColor="text1" w:themeTint="BF"/>
          <w:sz w:val="22"/>
          <w:szCs w:val="22"/>
          <w:lang w:val="en-GB"/>
        </w:rPr>
        <w:t xml:space="preserve"> and </w:t>
      </w:r>
      <w:r w:rsidR="00921063" w:rsidRPr="002C7B25">
        <w:rPr>
          <w:rFonts w:ascii="Arial" w:hAnsi="Arial" w:cs="Arial"/>
          <w:color w:val="404040" w:themeColor="text1" w:themeTint="BF"/>
          <w:sz w:val="22"/>
          <w:szCs w:val="22"/>
          <w:lang w:val="en-GB"/>
        </w:rPr>
        <w:t>facilitate the deal with</w:t>
      </w:r>
      <w:r>
        <w:rPr>
          <w:rFonts w:ascii="Arial" w:hAnsi="Arial" w:cs="Arial"/>
          <w:color w:val="404040" w:themeColor="text1" w:themeTint="BF"/>
          <w:sz w:val="22"/>
          <w:szCs w:val="22"/>
          <w:lang w:val="en-GB"/>
        </w:rPr>
        <w:t xml:space="preserve"> </w:t>
      </w:r>
      <w:r w:rsidR="00921063" w:rsidRPr="002C7B25">
        <w:rPr>
          <w:rFonts w:ascii="Arial" w:hAnsi="Arial" w:cs="Arial"/>
          <w:color w:val="404040" w:themeColor="text1" w:themeTint="BF"/>
          <w:sz w:val="22"/>
          <w:szCs w:val="22"/>
          <w:lang w:val="en-GB"/>
        </w:rPr>
        <w:t>KuasaNas</w:t>
      </w:r>
      <w:r w:rsidR="00812069">
        <w:rPr>
          <w:rFonts w:ascii="Arial" w:hAnsi="Arial" w:cs="Arial"/>
          <w:color w:val="404040" w:themeColor="text1" w:themeTint="BF"/>
          <w:sz w:val="22"/>
          <w:szCs w:val="22"/>
          <w:lang w:val="en-GB"/>
        </w:rPr>
        <w:t xml:space="preserve"> (in the event </w:t>
      </w:r>
    </w:p>
    <w:p w14:paraId="279159C4" w14:textId="4B69EA5C" w:rsidR="00EA048E" w:rsidRPr="002C7B25" w:rsidRDefault="00812069" w:rsidP="005841EA">
      <w:pPr>
        <w:spacing w:line="276" w:lineRule="auto"/>
        <w:ind w:left="720" w:hanging="720"/>
        <w:jc w:val="both"/>
        <w:rPr>
          <w:rFonts w:ascii="Arial" w:hAnsi="Arial" w:cs="Arial"/>
          <w:color w:val="404040" w:themeColor="text1" w:themeTint="BF"/>
          <w:sz w:val="22"/>
          <w:szCs w:val="22"/>
          <w:lang w:val="en-GB"/>
        </w:rPr>
      </w:pPr>
      <w:r>
        <w:rPr>
          <w:rFonts w:ascii="Arial" w:hAnsi="Arial" w:cs="Arial"/>
          <w:color w:val="404040" w:themeColor="text1" w:themeTint="BF"/>
          <w:sz w:val="22"/>
          <w:szCs w:val="22"/>
          <w:lang w:val="en-GB"/>
        </w:rPr>
        <w:t>Government clearance is obtained)</w:t>
      </w:r>
      <w:r w:rsidR="005841EA">
        <w:rPr>
          <w:rFonts w:ascii="Arial" w:hAnsi="Arial" w:cs="Arial"/>
          <w:color w:val="404040" w:themeColor="text1" w:themeTint="BF"/>
          <w:sz w:val="22"/>
          <w:szCs w:val="22"/>
          <w:lang w:val="en-GB"/>
        </w:rPr>
        <w:t>.</w:t>
      </w:r>
    </w:p>
    <w:p w14:paraId="044A7233" w14:textId="77777777" w:rsidR="00EA048E" w:rsidRPr="002C7B25" w:rsidRDefault="00EA048E" w:rsidP="002C7B25">
      <w:pPr>
        <w:spacing w:line="276" w:lineRule="auto"/>
        <w:ind w:left="720" w:hanging="720"/>
        <w:jc w:val="both"/>
        <w:rPr>
          <w:rFonts w:ascii="Arial" w:hAnsi="Arial" w:cs="Arial"/>
          <w:color w:val="404040" w:themeColor="text1" w:themeTint="BF"/>
          <w:sz w:val="22"/>
          <w:szCs w:val="22"/>
          <w:lang w:val="en-GB"/>
        </w:rPr>
      </w:pPr>
    </w:p>
    <w:p w14:paraId="2938598B" w14:textId="0FFFD94E" w:rsidR="003D0941" w:rsidRPr="002C7B25" w:rsidRDefault="00EA048E" w:rsidP="002C7B25">
      <w:pPr>
        <w:spacing w:line="276" w:lineRule="auto"/>
        <w:ind w:left="720" w:hanging="720"/>
        <w:jc w:val="both"/>
        <w:rPr>
          <w:rFonts w:ascii="Arial" w:hAnsi="Arial" w:cs="Arial"/>
          <w:color w:val="404040" w:themeColor="text1" w:themeTint="BF"/>
          <w:sz w:val="22"/>
          <w:szCs w:val="22"/>
          <w:lang w:val="en-GB"/>
        </w:rPr>
      </w:pPr>
      <w:r w:rsidRPr="002C7B25">
        <w:rPr>
          <w:rFonts w:ascii="Arial" w:hAnsi="Arial" w:cs="Arial"/>
          <w:color w:val="404040" w:themeColor="text1" w:themeTint="BF"/>
          <w:sz w:val="22"/>
          <w:szCs w:val="22"/>
          <w:lang w:val="en-GB"/>
        </w:rPr>
        <w:t xml:space="preserve">I would now proceed to </w:t>
      </w:r>
      <w:r w:rsidR="002C71E8" w:rsidRPr="002C7B25">
        <w:rPr>
          <w:rFonts w:ascii="Arial" w:hAnsi="Arial" w:cs="Arial"/>
          <w:color w:val="404040" w:themeColor="text1" w:themeTint="BF"/>
          <w:sz w:val="22"/>
          <w:szCs w:val="22"/>
          <w:lang w:val="en-GB"/>
        </w:rPr>
        <w:t>explain the rationale for my submission.</w:t>
      </w:r>
    </w:p>
    <w:p w14:paraId="0546479B" w14:textId="7435BBA1" w:rsidR="004C34D5" w:rsidRPr="002C7B25" w:rsidRDefault="004C34D5" w:rsidP="002C7B25">
      <w:pPr>
        <w:spacing w:line="276" w:lineRule="auto"/>
        <w:ind w:left="720" w:hanging="720"/>
        <w:jc w:val="both"/>
        <w:rPr>
          <w:rFonts w:ascii="Arial" w:hAnsi="Arial" w:cs="Arial"/>
          <w:color w:val="404040" w:themeColor="text1" w:themeTint="BF"/>
          <w:sz w:val="22"/>
          <w:szCs w:val="22"/>
          <w:lang w:val="en-GB"/>
        </w:rPr>
      </w:pPr>
    </w:p>
    <w:p w14:paraId="4C6C03C7" w14:textId="199F9C1E" w:rsidR="004C34D5" w:rsidRPr="002C7B25" w:rsidRDefault="004C34D5" w:rsidP="002C7B25">
      <w:pPr>
        <w:spacing w:line="276" w:lineRule="auto"/>
        <w:ind w:left="720" w:hanging="720"/>
        <w:jc w:val="both"/>
        <w:rPr>
          <w:rFonts w:ascii="Arial" w:hAnsi="Arial" w:cs="Arial"/>
          <w:b/>
          <w:bCs/>
          <w:color w:val="404040" w:themeColor="text1" w:themeTint="BF"/>
          <w:sz w:val="22"/>
          <w:szCs w:val="22"/>
          <w:u w:val="single"/>
          <w:lang w:val="en-GB"/>
        </w:rPr>
      </w:pPr>
      <w:r w:rsidRPr="002C7B25">
        <w:rPr>
          <w:rFonts w:ascii="Arial" w:hAnsi="Arial" w:cs="Arial"/>
          <w:b/>
          <w:bCs/>
          <w:color w:val="404040" w:themeColor="text1" w:themeTint="BF"/>
          <w:sz w:val="22"/>
          <w:szCs w:val="22"/>
          <w:u w:val="single"/>
          <w:lang w:val="en-GB"/>
        </w:rPr>
        <w:t>Issue for Consideration:</w:t>
      </w:r>
    </w:p>
    <w:p w14:paraId="1B34EF9C" w14:textId="58D8FCCD" w:rsidR="00EF5639" w:rsidRPr="002C7B25" w:rsidRDefault="00EF5639" w:rsidP="002C7B25">
      <w:pPr>
        <w:spacing w:line="276" w:lineRule="auto"/>
        <w:ind w:left="720" w:hanging="720"/>
        <w:jc w:val="both"/>
        <w:rPr>
          <w:rFonts w:ascii="Arial" w:hAnsi="Arial" w:cs="Arial"/>
          <w:color w:val="404040" w:themeColor="text1" w:themeTint="BF"/>
          <w:sz w:val="22"/>
          <w:szCs w:val="22"/>
          <w:lang w:val="en-GB"/>
        </w:rPr>
      </w:pPr>
    </w:p>
    <w:p w14:paraId="1767291B" w14:textId="34DA1DBF" w:rsidR="00EF5639" w:rsidRPr="002C7B25" w:rsidRDefault="00EF5639" w:rsidP="002C7B25">
      <w:pPr>
        <w:spacing w:line="276" w:lineRule="auto"/>
        <w:ind w:left="720" w:hanging="720"/>
        <w:jc w:val="both"/>
        <w:rPr>
          <w:rFonts w:ascii="Arial" w:hAnsi="Arial" w:cs="Arial"/>
          <w:color w:val="404040" w:themeColor="text1" w:themeTint="BF"/>
          <w:sz w:val="22"/>
          <w:szCs w:val="22"/>
          <w:lang w:val="en-GB"/>
        </w:rPr>
      </w:pPr>
      <w:r w:rsidRPr="002C7B25">
        <w:rPr>
          <w:rFonts w:ascii="Arial" w:hAnsi="Arial" w:cs="Arial"/>
          <w:color w:val="404040" w:themeColor="text1" w:themeTint="BF"/>
          <w:sz w:val="22"/>
          <w:szCs w:val="22"/>
          <w:lang w:val="en-GB"/>
        </w:rPr>
        <w:t>I have raised two issues for consideration:</w:t>
      </w:r>
    </w:p>
    <w:p w14:paraId="2EB3FE08" w14:textId="4A2543FC" w:rsidR="00EF5639" w:rsidRPr="002C7B25" w:rsidRDefault="00EF5639" w:rsidP="002C7B25">
      <w:pPr>
        <w:spacing w:line="276" w:lineRule="auto"/>
        <w:ind w:left="720" w:hanging="720"/>
        <w:jc w:val="both"/>
        <w:rPr>
          <w:rFonts w:ascii="Arial" w:hAnsi="Arial" w:cs="Arial"/>
          <w:color w:val="404040" w:themeColor="text1" w:themeTint="BF"/>
          <w:sz w:val="22"/>
          <w:szCs w:val="22"/>
          <w:lang w:val="en-GB"/>
        </w:rPr>
      </w:pPr>
    </w:p>
    <w:p w14:paraId="12ADF48A" w14:textId="28F6152E" w:rsidR="00EF5639" w:rsidRPr="002C7B25" w:rsidRDefault="00CA462D" w:rsidP="002C7B25">
      <w:pPr>
        <w:spacing w:line="276" w:lineRule="auto"/>
        <w:ind w:left="720" w:hanging="720"/>
        <w:jc w:val="both"/>
        <w:rPr>
          <w:rFonts w:ascii="Arial" w:hAnsi="Arial" w:cs="Arial"/>
          <w:color w:val="404040" w:themeColor="text1" w:themeTint="BF"/>
          <w:sz w:val="22"/>
          <w:szCs w:val="22"/>
          <w:lang w:val="en-GB"/>
        </w:rPr>
      </w:pPr>
      <w:r w:rsidRPr="002C7B25">
        <w:rPr>
          <w:rFonts w:ascii="Arial" w:hAnsi="Arial" w:cs="Arial"/>
          <w:color w:val="404040" w:themeColor="text1" w:themeTint="BF"/>
          <w:sz w:val="22"/>
          <w:szCs w:val="22"/>
          <w:lang w:val="en-GB"/>
        </w:rPr>
        <w:t>First, w</w:t>
      </w:r>
      <w:r w:rsidR="00EF5639" w:rsidRPr="002C7B25">
        <w:rPr>
          <w:rFonts w:ascii="Arial" w:hAnsi="Arial" w:cs="Arial"/>
          <w:color w:val="404040" w:themeColor="text1" w:themeTint="BF"/>
          <w:sz w:val="22"/>
          <w:szCs w:val="22"/>
          <w:lang w:val="en-GB"/>
        </w:rPr>
        <w:t xml:space="preserve">hether </w:t>
      </w:r>
      <w:r w:rsidRPr="002C7B25">
        <w:rPr>
          <w:rFonts w:ascii="Arial" w:hAnsi="Arial" w:cs="Arial"/>
          <w:color w:val="404040" w:themeColor="text1" w:themeTint="BF"/>
          <w:sz w:val="22"/>
          <w:szCs w:val="22"/>
          <w:lang w:val="en-GB"/>
        </w:rPr>
        <w:t xml:space="preserve">the </w:t>
      </w:r>
      <w:r w:rsidR="00EF5639" w:rsidRPr="002C7B25">
        <w:rPr>
          <w:rFonts w:ascii="Arial" w:hAnsi="Arial" w:cs="Arial"/>
          <w:color w:val="404040" w:themeColor="text1" w:themeTint="BF"/>
          <w:sz w:val="22"/>
          <w:szCs w:val="22"/>
          <w:lang w:val="en-GB"/>
        </w:rPr>
        <w:t>insolvency issues affecting the company can be restructured and managed?</w:t>
      </w:r>
    </w:p>
    <w:p w14:paraId="18204372" w14:textId="28C82031" w:rsidR="00EF5639" w:rsidRPr="002C7B25" w:rsidRDefault="00EF5639" w:rsidP="002C7B25">
      <w:pPr>
        <w:spacing w:line="276" w:lineRule="auto"/>
        <w:ind w:left="720" w:hanging="720"/>
        <w:jc w:val="both"/>
        <w:rPr>
          <w:rFonts w:ascii="Arial" w:hAnsi="Arial" w:cs="Arial"/>
          <w:color w:val="404040" w:themeColor="text1" w:themeTint="BF"/>
          <w:sz w:val="22"/>
          <w:szCs w:val="22"/>
          <w:lang w:val="en-GB"/>
        </w:rPr>
      </w:pPr>
    </w:p>
    <w:p w14:paraId="00614F2D" w14:textId="77777777" w:rsidR="003334E5" w:rsidRPr="002C7B25" w:rsidRDefault="00DA5E66" w:rsidP="002C7B25">
      <w:pPr>
        <w:spacing w:line="276" w:lineRule="auto"/>
        <w:ind w:left="720" w:hanging="720"/>
        <w:jc w:val="both"/>
        <w:rPr>
          <w:rFonts w:ascii="Arial" w:hAnsi="Arial" w:cs="Arial"/>
          <w:color w:val="404040" w:themeColor="text1" w:themeTint="BF"/>
          <w:sz w:val="22"/>
          <w:szCs w:val="22"/>
          <w:lang w:val="en-GB"/>
        </w:rPr>
      </w:pPr>
      <w:r w:rsidRPr="002C7B25">
        <w:rPr>
          <w:rFonts w:ascii="Arial" w:hAnsi="Arial" w:cs="Arial"/>
          <w:color w:val="404040" w:themeColor="text1" w:themeTint="BF"/>
          <w:sz w:val="22"/>
          <w:szCs w:val="22"/>
          <w:lang w:val="en-GB"/>
        </w:rPr>
        <w:t>If the answer to the first question is positive</w:t>
      </w:r>
      <w:r w:rsidR="00064D42" w:rsidRPr="002C7B25">
        <w:rPr>
          <w:rFonts w:ascii="Arial" w:hAnsi="Arial" w:cs="Arial"/>
          <w:color w:val="404040" w:themeColor="text1" w:themeTint="BF"/>
          <w:sz w:val="22"/>
          <w:szCs w:val="22"/>
          <w:lang w:val="en-GB"/>
        </w:rPr>
        <w:t>, w</w:t>
      </w:r>
      <w:r w:rsidR="00EF5639" w:rsidRPr="002C7B25">
        <w:rPr>
          <w:rFonts w:ascii="Arial" w:hAnsi="Arial" w:cs="Arial"/>
          <w:color w:val="404040" w:themeColor="text1" w:themeTint="BF"/>
          <w:sz w:val="22"/>
          <w:szCs w:val="22"/>
          <w:lang w:val="en-GB"/>
        </w:rPr>
        <w:t>hether Mr B</w:t>
      </w:r>
      <w:r w:rsidR="003334E5" w:rsidRPr="002C7B25">
        <w:rPr>
          <w:rFonts w:ascii="Arial" w:hAnsi="Arial" w:cs="Arial"/>
          <w:color w:val="404040" w:themeColor="text1" w:themeTint="BF"/>
          <w:sz w:val="22"/>
          <w:szCs w:val="22"/>
          <w:lang w:val="en-GB"/>
        </w:rPr>
        <w:t>M</w:t>
      </w:r>
      <w:r w:rsidR="00EF5639" w:rsidRPr="002C7B25">
        <w:rPr>
          <w:rFonts w:ascii="Arial" w:hAnsi="Arial" w:cs="Arial"/>
          <w:color w:val="404040" w:themeColor="text1" w:themeTint="BF"/>
          <w:sz w:val="22"/>
          <w:szCs w:val="22"/>
          <w:lang w:val="en-GB"/>
        </w:rPr>
        <w:t xml:space="preserve"> can facilitate the deal with </w:t>
      </w:r>
    </w:p>
    <w:p w14:paraId="2087BEFC" w14:textId="1234349C" w:rsidR="00EF5639" w:rsidRPr="002C7B25" w:rsidRDefault="00EF5639" w:rsidP="002C7B25">
      <w:pPr>
        <w:spacing w:line="276" w:lineRule="auto"/>
        <w:ind w:left="720" w:hanging="720"/>
        <w:jc w:val="both"/>
        <w:rPr>
          <w:rFonts w:ascii="Arial" w:hAnsi="Arial" w:cs="Arial"/>
          <w:color w:val="404040" w:themeColor="text1" w:themeTint="BF"/>
          <w:sz w:val="22"/>
          <w:szCs w:val="22"/>
          <w:lang w:val="en-GB"/>
        </w:rPr>
      </w:pPr>
      <w:r w:rsidRPr="002C7B25">
        <w:rPr>
          <w:rFonts w:ascii="Arial" w:hAnsi="Arial" w:cs="Arial"/>
          <w:color w:val="404040" w:themeColor="text1" w:themeTint="BF"/>
          <w:sz w:val="22"/>
          <w:szCs w:val="22"/>
          <w:lang w:val="en-GB"/>
        </w:rPr>
        <w:t>KuasaNas?</w:t>
      </w:r>
      <w:r w:rsidR="00DA1AE8" w:rsidRPr="002C7B25">
        <w:rPr>
          <w:rFonts w:ascii="Arial" w:hAnsi="Arial" w:cs="Arial"/>
          <w:color w:val="404040" w:themeColor="text1" w:themeTint="BF"/>
          <w:sz w:val="22"/>
          <w:szCs w:val="22"/>
          <w:lang w:val="en-GB"/>
        </w:rPr>
        <w:t xml:space="preserve"> </w:t>
      </w:r>
    </w:p>
    <w:p w14:paraId="05FC997C" w14:textId="4698DC40" w:rsidR="001E18F4" w:rsidRPr="002C7B25" w:rsidRDefault="001E18F4" w:rsidP="002C7B25">
      <w:pPr>
        <w:spacing w:line="276" w:lineRule="auto"/>
        <w:ind w:left="720" w:hanging="720"/>
        <w:jc w:val="both"/>
        <w:rPr>
          <w:rFonts w:ascii="Arial" w:hAnsi="Arial" w:cs="Arial"/>
          <w:color w:val="404040" w:themeColor="text1" w:themeTint="BF"/>
          <w:sz w:val="22"/>
          <w:szCs w:val="22"/>
          <w:lang w:val="en-GB"/>
        </w:rPr>
      </w:pPr>
    </w:p>
    <w:p w14:paraId="7146518C" w14:textId="3A03B16B" w:rsidR="001E18F4" w:rsidRPr="002C7B25" w:rsidRDefault="001E18F4" w:rsidP="002C7B25">
      <w:pPr>
        <w:spacing w:line="276" w:lineRule="auto"/>
        <w:ind w:left="720" w:hanging="720"/>
        <w:jc w:val="both"/>
        <w:rPr>
          <w:rFonts w:ascii="Arial" w:hAnsi="Arial" w:cs="Arial"/>
          <w:color w:val="404040" w:themeColor="text1" w:themeTint="BF"/>
          <w:sz w:val="22"/>
          <w:szCs w:val="22"/>
          <w:lang w:val="en-GB"/>
        </w:rPr>
      </w:pPr>
      <w:r w:rsidRPr="002C7B25">
        <w:rPr>
          <w:rFonts w:ascii="Arial" w:hAnsi="Arial" w:cs="Arial"/>
          <w:color w:val="404040" w:themeColor="text1" w:themeTint="BF"/>
          <w:sz w:val="22"/>
          <w:szCs w:val="22"/>
          <w:lang w:val="en-GB"/>
        </w:rPr>
        <w:t xml:space="preserve">Under these issues for consideration, </w:t>
      </w:r>
      <w:r w:rsidR="005A0325" w:rsidRPr="002C7B25">
        <w:rPr>
          <w:rFonts w:ascii="Arial" w:hAnsi="Arial" w:cs="Arial"/>
          <w:color w:val="404040" w:themeColor="text1" w:themeTint="BF"/>
          <w:sz w:val="22"/>
          <w:szCs w:val="22"/>
          <w:lang w:val="en-GB"/>
        </w:rPr>
        <w:t>I</w:t>
      </w:r>
      <w:r w:rsidRPr="002C7B25">
        <w:rPr>
          <w:rFonts w:ascii="Arial" w:hAnsi="Arial" w:cs="Arial"/>
          <w:color w:val="404040" w:themeColor="text1" w:themeTint="BF"/>
          <w:sz w:val="22"/>
          <w:szCs w:val="22"/>
          <w:lang w:val="en-GB"/>
        </w:rPr>
        <w:t xml:space="preserve"> would address the following:</w:t>
      </w:r>
    </w:p>
    <w:p w14:paraId="6E40E519" w14:textId="48B39200" w:rsidR="006D0B6E" w:rsidRPr="002C7B25" w:rsidRDefault="006D0B6E" w:rsidP="002C7B25">
      <w:pPr>
        <w:pStyle w:val="ListParagraph"/>
        <w:numPr>
          <w:ilvl w:val="0"/>
          <w:numId w:val="1"/>
        </w:numPr>
        <w:spacing w:line="276" w:lineRule="auto"/>
        <w:jc w:val="both"/>
        <w:rPr>
          <w:rFonts w:ascii="Arial" w:hAnsi="Arial" w:cs="Arial"/>
          <w:color w:val="404040" w:themeColor="text1" w:themeTint="BF"/>
          <w:sz w:val="22"/>
          <w:szCs w:val="22"/>
          <w:lang w:val="en-GB"/>
        </w:rPr>
      </w:pPr>
      <w:r w:rsidRPr="002C7B25">
        <w:rPr>
          <w:rFonts w:ascii="Arial" w:hAnsi="Arial" w:cs="Arial"/>
          <w:color w:val="404040" w:themeColor="text1" w:themeTint="BF"/>
          <w:sz w:val="22"/>
          <w:szCs w:val="22"/>
          <w:lang w:val="en-GB"/>
        </w:rPr>
        <w:t>The proposed strategy for dealing with the group</w:t>
      </w:r>
    </w:p>
    <w:p w14:paraId="0134F1A3" w14:textId="616934B0" w:rsidR="006D0B6E" w:rsidRPr="002C7B25" w:rsidRDefault="006D0B6E" w:rsidP="002C7B25">
      <w:pPr>
        <w:pStyle w:val="ListParagraph"/>
        <w:numPr>
          <w:ilvl w:val="0"/>
          <w:numId w:val="1"/>
        </w:numPr>
        <w:spacing w:line="276" w:lineRule="auto"/>
        <w:jc w:val="both"/>
        <w:rPr>
          <w:rFonts w:ascii="Arial" w:hAnsi="Arial" w:cs="Arial"/>
          <w:color w:val="404040" w:themeColor="text1" w:themeTint="BF"/>
          <w:sz w:val="22"/>
          <w:szCs w:val="22"/>
          <w:lang w:val="en-GB"/>
        </w:rPr>
      </w:pPr>
      <w:r w:rsidRPr="002C7B25">
        <w:rPr>
          <w:rFonts w:ascii="Arial" w:hAnsi="Arial" w:cs="Arial"/>
          <w:color w:val="404040" w:themeColor="text1" w:themeTint="BF"/>
          <w:sz w:val="22"/>
          <w:szCs w:val="22"/>
          <w:lang w:val="en-GB"/>
        </w:rPr>
        <w:t>Whether one or more insolvency proceedings are required to achieve the goal of selling a stake in the group to KuasaNas (should the intended contract receive Government clearance)</w:t>
      </w:r>
    </w:p>
    <w:p w14:paraId="1C1731DC" w14:textId="6794D777" w:rsidR="006D0B6E" w:rsidRPr="002C7B25" w:rsidRDefault="006D0B6E" w:rsidP="002C7B25">
      <w:pPr>
        <w:pStyle w:val="ListParagraph"/>
        <w:numPr>
          <w:ilvl w:val="0"/>
          <w:numId w:val="1"/>
        </w:numPr>
        <w:spacing w:line="276" w:lineRule="auto"/>
        <w:jc w:val="both"/>
        <w:rPr>
          <w:rFonts w:ascii="Arial" w:hAnsi="Arial" w:cs="Arial"/>
          <w:color w:val="404040" w:themeColor="text1" w:themeTint="BF"/>
          <w:sz w:val="22"/>
          <w:szCs w:val="22"/>
          <w:lang w:val="en-GB"/>
        </w:rPr>
      </w:pPr>
      <w:r w:rsidRPr="002C7B25">
        <w:rPr>
          <w:rFonts w:ascii="Arial" w:hAnsi="Arial" w:cs="Arial"/>
          <w:color w:val="404040" w:themeColor="text1" w:themeTint="BF"/>
          <w:sz w:val="22"/>
          <w:szCs w:val="22"/>
          <w:lang w:val="en-GB"/>
        </w:rPr>
        <w:t>Whe</w:t>
      </w:r>
      <w:r w:rsidR="00A63F74" w:rsidRPr="002C7B25">
        <w:rPr>
          <w:rFonts w:ascii="Arial" w:hAnsi="Arial" w:cs="Arial"/>
          <w:color w:val="404040" w:themeColor="text1" w:themeTint="BF"/>
          <w:sz w:val="22"/>
          <w:szCs w:val="22"/>
          <w:lang w:val="en-GB"/>
        </w:rPr>
        <w:t>re</w:t>
      </w:r>
      <w:r w:rsidRPr="002C7B25">
        <w:rPr>
          <w:rFonts w:ascii="Arial" w:hAnsi="Arial" w:cs="Arial"/>
          <w:color w:val="404040" w:themeColor="text1" w:themeTint="BF"/>
          <w:sz w:val="22"/>
          <w:szCs w:val="22"/>
          <w:lang w:val="en-GB"/>
        </w:rPr>
        <w:t xml:space="preserve"> the proceedings will take place</w:t>
      </w:r>
    </w:p>
    <w:p w14:paraId="5E2DA303" w14:textId="2BF4DA1A" w:rsidR="006D0B6E" w:rsidRPr="002C7B25" w:rsidRDefault="006D0B6E" w:rsidP="002C7B25">
      <w:pPr>
        <w:pStyle w:val="ListParagraph"/>
        <w:numPr>
          <w:ilvl w:val="0"/>
          <w:numId w:val="1"/>
        </w:numPr>
        <w:spacing w:line="276" w:lineRule="auto"/>
        <w:jc w:val="both"/>
        <w:rPr>
          <w:rFonts w:ascii="Arial" w:hAnsi="Arial" w:cs="Arial"/>
          <w:color w:val="404040" w:themeColor="text1" w:themeTint="BF"/>
          <w:sz w:val="22"/>
          <w:szCs w:val="22"/>
          <w:lang w:val="en-GB"/>
        </w:rPr>
      </w:pPr>
      <w:r w:rsidRPr="002C7B25">
        <w:rPr>
          <w:rFonts w:ascii="Arial" w:hAnsi="Arial" w:cs="Arial"/>
          <w:color w:val="404040" w:themeColor="text1" w:themeTint="BF"/>
          <w:sz w:val="22"/>
          <w:szCs w:val="22"/>
          <w:lang w:val="en-GB"/>
        </w:rPr>
        <w:t>What impediments may exist to proceedings taking place</w:t>
      </w:r>
    </w:p>
    <w:p w14:paraId="674F08A0" w14:textId="6B5FD196" w:rsidR="006D0B6E" w:rsidRPr="002C7B25" w:rsidRDefault="006D0B6E" w:rsidP="002C7B25">
      <w:pPr>
        <w:pStyle w:val="ListParagraph"/>
        <w:numPr>
          <w:ilvl w:val="0"/>
          <w:numId w:val="1"/>
        </w:numPr>
        <w:spacing w:line="276" w:lineRule="auto"/>
        <w:jc w:val="both"/>
        <w:rPr>
          <w:rFonts w:ascii="Arial" w:hAnsi="Arial" w:cs="Arial"/>
          <w:color w:val="404040" w:themeColor="text1" w:themeTint="BF"/>
          <w:sz w:val="22"/>
          <w:szCs w:val="22"/>
          <w:lang w:val="en-GB"/>
        </w:rPr>
      </w:pPr>
      <w:r w:rsidRPr="002C7B25">
        <w:rPr>
          <w:rFonts w:ascii="Arial" w:hAnsi="Arial" w:cs="Arial"/>
          <w:color w:val="404040" w:themeColor="text1" w:themeTint="BF"/>
          <w:sz w:val="22"/>
          <w:szCs w:val="22"/>
          <w:lang w:val="en-GB"/>
        </w:rPr>
        <w:t>What advantages/disadvantages may exist in relation to proceedings being organised in the way you propose</w:t>
      </w:r>
    </w:p>
    <w:p w14:paraId="08EADAD6" w14:textId="4DDEA2B5" w:rsidR="003B722F" w:rsidRPr="002C7B25" w:rsidRDefault="003B722F" w:rsidP="002C7B25">
      <w:pPr>
        <w:pStyle w:val="ListParagraph"/>
        <w:numPr>
          <w:ilvl w:val="0"/>
          <w:numId w:val="1"/>
        </w:numPr>
        <w:spacing w:line="276" w:lineRule="auto"/>
        <w:jc w:val="both"/>
        <w:rPr>
          <w:rFonts w:ascii="Arial" w:hAnsi="Arial" w:cs="Arial"/>
          <w:color w:val="404040" w:themeColor="text1" w:themeTint="BF"/>
          <w:sz w:val="22"/>
          <w:szCs w:val="22"/>
          <w:lang w:val="en-GB"/>
        </w:rPr>
      </w:pPr>
      <w:r w:rsidRPr="002C7B25">
        <w:rPr>
          <w:rFonts w:ascii="Arial" w:hAnsi="Arial" w:cs="Arial"/>
          <w:color w:val="404040" w:themeColor="text1" w:themeTint="BF"/>
          <w:sz w:val="22"/>
          <w:szCs w:val="22"/>
          <w:lang w:val="en-GB"/>
        </w:rPr>
        <w:t>The factors that will allow you to determine the above</w:t>
      </w:r>
    </w:p>
    <w:p w14:paraId="292158E3" w14:textId="721444FE" w:rsidR="007545CF" w:rsidRPr="002C7B25" w:rsidRDefault="007545CF" w:rsidP="002C7B25">
      <w:pPr>
        <w:pStyle w:val="ListParagraph"/>
        <w:numPr>
          <w:ilvl w:val="0"/>
          <w:numId w:val="1"/>
        </w:numPr>
        <w:spacing w:line="276" w:lineRule="auto"/>
        <w:jc w:val="both"/>
        <w:rPr>
          <w:rFonts w:ascii="Arial" w:hAnsi="Arial" w:cs="Arial"/>
          <w:color w:val="404040" w:themeColor="text1" w:themeTint="BF"/>
          <w:sz w:val="22"/>
          <w:szCs w:val="22"/>
          <w:lang w:val="en-GB"/>
        </w:rPr>
      </w:pPr>
      <w:r w:rsidRPr="002C7B25">
        <w:rPr>
          <w:rFonts w:ascii="Arial" w:hAnsi="Arial" w:cs="Arial"/>
          <w:color w:val="404040" w:themeColor="text1" w:themeTint="BF"/>
          <w:sz w:val="22"/>
          <w:szCs w:val="22"/>
          <w:lang w:val="en-GB"/>
        </w:rPr>
        <w:t>Any further facts or information that may be needed to answer the question</w:t>
      </w:r>
    </w:p>
    <w:p w14:paraId="0EA7C9A6" w14:textId="22EE4176" w:rsidR="001B4AEC" w:rsidRPr="002C7B25" w:rsidRDefault="001B4AEC" w:rsidP="002C7B25">
      <w:pPr>
        <w:pStyle w:val="ListParagraph"/>
        <w:numPr>
          <w:ilvl w:val="0"/>
          <w:numId w:val="1"/>
        </w:numPr>
        <w:spacing w:line="276" w:lineRule="auto"/>
        <w:jc w:val="both"/>
        <w:rPr>
          <w:rFonts w:ascii="Arial" w:hAnsi="Arial" w:cs="Arial"/>
          <w:color w:val="404040" w:themeColor="text1" w:themeTint="BF"/>
          <w:sz w:val="22"/>
          <w:szCs w:val="22"/>
          <w:lang w:val="en-GB"/>
        </w:rPr>
      </w:pPr>
      <w:r w:rsidRPr="002C7B25">
        <w:rPr>
          <w:rFonts w:ascii="Arial" w:hAnsi="Arial" w:cs="Arial"/>
          <w:color w:val="404040" w:themeColor="text1" w:themeTint="BF"/>
          <w:sz w:val="22"/>
          <w:szCs w:val="22"/>
          <w:lang w:val="en-GB"/>
        </w:rPr>
        <w:t>Where you envisage the application of the European Insolvency Regulation and/or UNCITRAL Model Law in achieving this?</w:t>
      </w:r>
    </w:p>
    <w:p w14:paraId="295212AD" w14:textId="29BF9A12" w:rsidR="005C5629" w:rsidRPr="002C7B25" w:rsidRDefault="005C5629" w:rsidP="002C7B25">
      <w:pPr>
        <w:pStyle w:val="ListParagraph"/>
        <w:numPr>
          <w:ilvl w:val="0"/>
          <w:numId w:val="1"/>
        </w:numPr>
        <w:spacing w:line="276" w:lineRule="auto"/>
        <w:jc w:val="both"/>
        <w:rPr>
          <w:rFonts w:ascii="Arial" w:hAnsi="Arial" w:cs="Arial"/>
          <w:color w:val="404040" w:themeColor="text1" w:themeTint="BF"/>
          <w:sz w:val="22"/>
          <w:szCs w:val="22"/>
          <w:lang w:val="en-GB"/>
        </w:rPr>
      </w:pPr>
      <w:r w:rsidRPr="002C7B25">
        <w:rPr>
          <w:rFonts w:ascii="Arial" w:hAnsi="Arial" w:cs="Arial"/>
          <w:color w:val="404040" w:themeColor="text1" w:themeTint="BF"/>
          <w:sz w:val="22"/>
          <w:szCs w:val="22"/>
          <w:lang w:val="en-GB"/>
        </w:rPr>
        <w:t>In particular, how the provisions of these texts may assist or impede the strategy you propose to implement?</w:t>
      </w:r>
    </w:p>
    <w:p w14:paraId="36866ECB" w14:textId="1F626433" w:rsidR="005C5629" w:rsidRPr="002C7B25" w:rsidRDefault="005C5629" w:rsidP="002C7B25">
      <w:pPr>
        <w:pStyle w:val="ListParagraph"/>
        <w:numPr>
          <w:ilvl w:val="0"/>
          <w:numId w:val="1"/>
        </w:numPr>
        <w:spacing w:line="276" w:lineRule="auto"/>
        <w:jc w:val="both"/>
        <w:rPr>
          <w:rFonts w:ascii="Arial" w:hAnsi="Arial" w:cs="Arial"/>
          <w:color w:val="404040" w:themeColor="text1" w:themeTint="BF"/>
          <w:sz w:val="22"/>
          <w:szCs w:val="22"/>
          <w:lang w:val="en-GB"/>
        </w:rPr>
      </w:pPr>
      <w:r w:rsidRPr="002C7B25">
        <w:rPr>
          <w:rFonts w:ascii="Arial" w:hAnsi="Arial" w:cs="Arial"/>
          <w:color w:val="404040" w:themeColor="text1" w:themeTint="BF"/>
          <w:sz w:val="22"/>
          <w:szCs w:val="22"/>
          <w:lang w:val="en-GB"/>
        </w:rPr>
        <w:t>In December 2019, Brexit finally happened. Advise as to the possible effect, if any, of Brexit on your solution?</w:t>
      </w:r>
    </w:p>
    <w:p w14:paraId="723EE082" w14:textId="77777777" w:rsidR="00F11BC6" w:rsidRPr="002C7B25" w:rsidRDefault="00F11BC6" w:rsidP="002C7B25">
      <w:pPr>
        <w:spacing w:line="276" w:lineRule="auto"/>
        <w:ind w:left="720" w:hanging="720"/>
        <w:jc w:val="both"/>
        <w:rPr>
          <w:rFonts w:ascii="Arial" w:hAnsi="Arial" w:cs="Arial"/>
          <w:color w:val="404040" w:themeColor="text1" w:themeTint="BF"/>
          <w:sz w:val="22"/>
          <w:szCs w:val="22"/>
          <w:lang w:val="en-GB"/>
        </w:rPr>
      </w:pPr>
    </w:p>
    <w:p w14:paraId="79DCBEEF" w14:textId="6206F880" w:rsidR="004B0972" w:rsidRPr="002C7B25" w:rsidRDefault="000631FE" w:rsidP="002C7B25">
      <w:pPr>
        <w:spacing w:line="276" w:lineRule="auto"/>
        <w:jc w:val="both"/>
        <w:rPr>
          <w:rFonts w:ascii="Arial" w:hAnsi="Arial" w:cs="Arial"/>
          <w:color w:val="404040" w:themeColor="text1" w:themeTint="BF"/>
          <w:sz w:val="22"/>
          <w:szCs w:val="22"/>
          <w:lang w:val="en-GB"/>
        </w:rPr>
      </w:pPr>
      <w:r w:rsidRPr="002C7B25">
        <w:rPr>
          <w:rFonts w:ascii="Arial" w:hAnsi="Arial" w:cs="Arial"/>
          <w:color w:val="404040" w:themeColor="text1" w:themeTint="BF"/>
          <w:sz w:val="22"/>
          <w:szCs w:val="22"/>
          <w:lang w:val="en-GB"/>
        </w:rPr>
        <w:t xml:space="preserve">For ease of reference, I would </w:t>
      </w:r>
      <w:r w:rsidR="009407C4" w:rsidRPr="002C7B25">
        <w:rPr>
          <w:rFonts w:ascii="Arial" w:hAnsi="Arial" w:cs="Arial"/>
          <w:color w:val="404040" w:themeColor="text1" w:themeTint="BF"/>
          <w:sz w:val="22"/>
          <w:szCs w:val="22"/>
          <w:lang w:val="en-GB"/>
        </w:rPr>
        <w:t>summarise</w:t>
      </w:r>
      <w:r w:rsidRPr="002C7B25">
        <w:rPr>
          <w:rFonts w:ascii="Arial" w:hAnsi="Arial" w:cs="Arial"/>
          <w:color w:val="404040" w:themeColor="text1" w:themeTint="BF"/>
          <w:sz w:val="22"/>
          <w:szCs w:val="22"/>
          <w:lang w:val="en-GB"/>
        </w:rPr>
        <w:t xml:space="preserve"> my understanding of the structure of the Group and applicable laws:</w:t>
      </w:r>
    </w:p>
    <w:p w14:paraId="6E69190A" w14:textId="141BD448" w:rsidR="008F6A8D" w:rsidRPr="002C7B25" w:rsidRDefault="008F6A8D" w:rsidP="002C7B25">
      <w:pPr>
        <w:spacing w:line="276" w:lineRule="auto"/>
        <w:jc w:val="both"/>
        <w:rPr>
          <w:rFonts w:ascii="Arial" w:hAnsi="Arial" w:cs="Arial"/>
          <w:color w:val="404040" w:themeColor="text1" w:themeTint="BF"/>
          <w:sz w:val="22"/>
          <w:szCs w:val="22"/>
          <w:lang w:val="en-GB"/>
        </w:rPr>
      </w:pPr>
      <w:r w:rsidRPr="002C7B25">
        <w:rPr>
          <w:rFonts w:ascii="Arial" w:hAnsi="Arial" w:cs="Arial"/>
          <w:noProof/>
          <w:color w:val="404040" w:themeColor="text1" w:themeTint="BF"/>
          <w:sz w:val="22"/>
          <w:szCs w:val="22"/>
        </w:rPr>
        <mc:AlternateContent>
          <mc:Choice Requires="wps">
            <w:drawing>
              <wp:anchor distT="0" distB="0" distL="114300" distR="114300" simplePos="0" relativeHeight="251661312" behindDoc="0" locked="0" layoutInCell="1" allowOverlap="1" wp14:anchorId="56875242" wp14:editId="15F9AB97">
                <wp:simplePos x="0" y="0"/>
                <wp:positionH relativeFrom="margin">
                  <wp:align>center</wp:align>
                </wp:positionH>
                <wp:positionV relativeFrom="paragraph">
                  <wp:posOffset>-1270</wp:posOffset>
                </wp:positionV>
                <wp:extent cx="771525" cy="1390650"/>
                <wp:effectExtent l="0" t="0" r="28575" b="19050"/>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3381375" y="8439150"/>
                          <a:ext cx="771525" cy="1390650"/>
                        </a:xfrm>
                        <a:prstGeom prst="rightBrace">
                          <a:avLst>
                            <a:gd name="adj1" fmla="val 4506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98B7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0;margin-top:-.1pt;width:60.75pt;height:109.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" adj="5400">
                <w10:wrap anchorx="margin"/>
              </v:shape>
            </w:pict>
          </mc:Fallback>
        </mc:AlternateContent>
      </w:r>
    </w:p>
    <w:p w14:paraId="55DFE20D" w14:textId="78A7DCDD" w:rsidR="008F6A8D" w:rsidRPr="002C7B25" w:rsidRDefault="008F6A8D" w:rsidP="002C7B25">
      <w:pPr>
        <w:spacing w:line="276" w:lineRule="auto"/>
        <w:ind w:left="720" w:hanging="720"/>
        <w:jc w:val="both"/>
        <w:rPr>
          <w:rFonts w:ascii="Arial" w:hAnsi="Arial" w:cs="Arial"/>
          <w:b/>
          <w:bCs/>
          <w:color w:val="404040" w:themeColor="text1" w:themeTint="BF"/>
          <w:sz w:val="22"/>
          <w:szCs w:val="22"/>
        </w:rPr>
      </w:pPr>
      <w:r w:rsidRPr="002C7B25">
        <w:rPr>
          <w:rFonts w:ascii="Arial" w:hAnsi="Arial" w:cs="Arial"/>
          <w:b/>
          <w:bCs/>
          <w:color w:val="404040" w:themeColor="text1" w:themeTint="BF"/>
          <w:sz w:val="22"/>
          <w:szCs w:val="22"/>
        </w:rPr>
        <w:tab/>
      </w:r>
      <w:r w:rsidRPr="002C7B25">
        <w:rPr>
          <w:rFonts w:ascii="Arial" w:hAnsi="Arial" w:cs="Arial"/>
          <w:b/>
          <w:bCs/>
          <w:color w:val="404040" w:themeColor="text1" w:themeTint="BF"/>
          <w:sz w:val="22"/>
          <w:szCs w:val="22"/>
        </w:rPr>
        <w:tab/>
      </w:r>
      <w:r w:rsidRPr="002C7B25">
        <w:rPr>
          <w:rFonts w:ascii="Arial" w:hAnsi="Arial" w:cs="Arial"/>
          <w:b/>
          <w:bCs/>
          <w:color w:val="404040" w:themeColor="text1" w:themeTint="BF"/>
          <w:sz w:val="22"/>
          <w:szCs w:val="22"/>
        </w:rPr>
        <w:tab/>
      </w:r>
      <w:r w:rsidRPr="002C7B25">
        <w:rPr>
          <w:rFonts w:ascii="Arial" w:hAnsi="Arial" w:cs="Arial"/>
          <w:b/>
          <w:bCs/>
          <w:color w:val="404040" w:themeColor="text1" w:themeTint="BF"/>
          <w:sz w:val="22"/>
          <w:szCs w:val="22"/>
        </w:rPr>
        <w:tab/>
      </w:r>
      <w:r w:rsidRPr="002C7B25">
        <w:rPr>
          <w:rFonts w:ascii="Arial" w:hAnsi="Arial" w:cs="Arial"/>
          <w:b/>
          <w:bCs/>
          <w:color w:val="404040" w:themeColor="text1" w:themeTint="BF"/>
          <w:sz w:val="22"/>
          <w:szCs w:val="22"/>
        </w:rPr>
        <w:tab/>
      </w:r>
    </w:p>
    <w:p w14:paraId="08EFE106" w14:textId="676ADA3F" w:rsidR="008F6A8D" w:rsidRPr="002C7B25" w:rsidRDefault="008F6A8D" w:rsidP="002C7B25">
      <w:pPr>
        <w:spacing w:line="276" w:lineRule="auto"/>
        <w:ind w:left="720" w:hanging="720"/>
        <w:jc w:val="both"/>
        <w:rPr>
          <w:rFonts w:ascii="Arial" w:hAnsi="Arial" w:cs="Arial"/>
          <w:b/>
          <w:bCs/>
          <w:color w:val="404040" w:themeColor="text1" w:themeTint="BF"/>
          <w:sz w:val="22"/>
          <w:szCs w:val="22"/>
          <w:u w:val="single"/>
        </w:rPr>
      </w:pPr>
      <w:r w:rsidRPr="002C7B25">
        <w:rPr>
          <w:rFonts w:ascii="Arial" w:hAnsi="Arial" w:cs="Arial"/>
          <w:color w:val="404040" w:themeColor="text1" w:themeTint="BF"/>
          <w:sz w:val="22"/>
          <w:szCs w:val="22"/>
        </w:rPr>
        <w:tab/>
      </w:r>
      <w:r w:rsidR="003244CE" w:rsidRPr="002C7B25">
        <w:rPr>
          <w:rFonts w:ascii="Arial" w:hAnsi="Arial" w:cs="Arial"/>
          <w:b/>
          <w:bCs/>
          <w:color w:val="404040" w:themeColor="text1" w:themeTint="BF"/>
          <w:sz w:val="22"/>
          <w:szCs w:val="22"/>
          <w:u w:val="single"/>
        </w:rPr>
        <w:t>GROUP COMPANY</w:t>
      </w:r>
    </w:p>
    <w:p w14:paraId="7598548E" w14:textId="27AF88B2" w:rsidR="008F6A8D" w:rsidRPr="002C7B25" w:rsidRDefault="008F6A8D" w:rsidP="002C7B25">
      <w:pPr>
        <w:spacing w:line="276" w:lineRule="auto"/>
        <w:ind w:left="720" w:hanging="720"/>
        <w:jc w:val="both"/>
        <w:rPr>
          <w:rFonts w:ascii="Arial" w:hAnsi="Arial" w:cs="Arial"/>
          <w:color w:val="404040" w:themeColor="text1" w:themeTint="BF"/>
          <w:sz w:val="22"/>
          <w:szCs w:val="22"/>
        </w:rPr>
      </w:pPr>
    </w:p>
    <w:p w14:paraId="020F09FF" w14:textId="59173F2A" w:rsidR="008F6A8D" w:rsidRPr="002C7B25" w:rsidRDefault="008F6A8D" w:rsidP="002C7B25">
      <w:pPr>
        <w:spacing w:line="276" w:lineRule="auto"/>
        <w:ind w:left="720" w:hanging="720"/>
        <w:jc w:val="both"/>
        <w:rPr>
          <w:rFonts w:ascii="Arial" w:hAnsi="Arial" w:cs="Arial"/>
          <w:color w:val="404040" w:themeColor="text1" w:themeTint="BF"/>
          <w:sz w:val="22"/>
          <w:szCs w:val="22"/>
        </w:rPr>
      </w:pPr>
      <w:r w:rsidRPr="002C7B25">
        <w:rPr>
          <w:rFonts w:ascii="Arial" w:hAnsi="Arial" w:cs="Arial"/>
          <w:color w:val="404040" w:themeColor="text1" w:themeTint="BF"/>
          <w:sz w:val="22"/>
          <w:szCs w:val="22"/>
        </w:rPr>
        <w:tab/>
      </w:r>
      <w:r w:rsidRPr="002C7B25">
        <w:rPr>
          <w:rFonts w:ascii="Arial" w:hAnsi="Arial" w:cs="Arial"/>
          <w:b/>
          <w:bCs/>
          <w:color w:val="404040" w:themeColor="text1" w:themeTint="BF"/>
          <w:sz w:val="22"/>
          <w:szCs w:val="22"/>
        </w:rPr>
        <w:t>EFWON INVESTMENTS</w:t>
      </w:r>
      <w:r w:rsidRPr="002C7B25">
        <w:rPr>
          <w:rFonts w:ascii="Arial" w:hAnsi="Arial" w:cs="Arial"/>
          <w:color w:val="404040" w:themeColor="text1" w:themeTint="BF"/>
          <w:sz w:val="22"/>
          <w:szCs w:val="22"/>
        </w:rPr>
        <w:t xml:space="preserve">- </w:t>
      </w:r>
      <w:r w:rsidR="0047038B" w:rsidRPr="002C7B25">
        <w:rPr>
          <w:rFonts w:ascii="Arial" w:hAnsi="Arial" w:cs="Arial"/>
          <w:color w:val="404040" w:themeColor="text1" w:themeTint="BF"/>
          <w:sz w:val="22"/>
          <w:szCs w:val="22"/>
        </w:rPr>
        <w:tab/>
      </w:r>
      <w:r w:rsidR="0047038B" w:rsidRPr="002C7B25">
        <w:rPr>
          <w:rFonts w:ascii="Arial" w:hAnsi="Arial" w:cs="Arial"/>
          <w:color w:val="404040" w:themeColor="text1" w:themeTint="BF"/>
          <w:sz w:val="22"/>
          <w:szCs w:val="22"/>
        </w:rPr>
        <w:tab/>
      </w:r>
      <w:r w:rsidR="0047038B" w:rsidRPr="002C7B25">
        <w:rPr>
          <w:rFonts w:ascii="Arial" w:hAnsi="Arial" w:cs="Arial"/>
          <w:color w:val="404040" w:themeColor="text1" w:themeTint="BF"/>
          <w:sz w:val="22"/>
          <w:szCs w:val="22"/>
        </w:rPr>
        <w:tab/>
      </w:r>
      <w:r w:rsidR="0047038B" w:rsidRPr="002C7B25">
        <w:rPr>
          <w:rFonts w:ascii="Arial" w:hAnsi="Arial" w:cs="Arial"/>
          <w:color w:val="404040" w:themeColor="text1" w:themeTint="BF"/>
          <w:sz w:val="22"/>
          <w:szCs w:val="22"/>
        </w:rPr>
        <w:tab/>
        <w:t xml:space="preserve">Incorporated in Delaware, United </w:t>
      </w:r>
      <w:r w:rsidR="0047038B" w:rsidRPr="002C7B25">
        <w:rPr>
          <w:rFonts w:ascii="Arial" w:hAnsi="Arial" w:cs="Arial"/>
          <w:color w:val="404040" w:themeColor="text1" w:themeTint="BF"/>
          <w:sz w:val="22"/>
          <w:szCs w:val="22"/>
        </w:rPr>
        <w:tab/>
      </w:r>
      <w:r w:rsidR="0047038B" w:rsidRPr="002C7B25">
        <w:rPr>
          <w:rFonts w:ascii="Arial" w:hAnsi="Arial" w:cs="Arial"/>
          <w:color w:val="404040" w:themeColor="text1" w:themeTint="BF"/>
          <w:sz w:val="22"/>
          <w:szCs w:val="22"/>
        </w:rPr>
        <w:tab/>
      </w:r>
      <w:r w:rsidR="0047038B" w:rsidRPr="002C7B25">
        <w:rPr>
          <w:rFonts w:ascii="Arial" w:hAnsi="Arial" w:cs="Arial"/>
          <w:color w:val="404040" w:themeColor="text1" w:themeTint="BF"/>
          <w:sz w:val="22"/>
          <w:szCs w:val="22"/>
        </w:rPr>
        <w:tab/>
      </w:r>
      <w:r w:rsidR="0047038B" w:rsidRPr="002C7B25">
        <w:rPr>
          <w:rFonts w:ascii="Arial" w:hAnsi="Arial" w:cs="Arial"/>
          <w:color w:val="404040" w:themeColor="text1" w:themeTint="BF"/>
          <w:sz w:val="22"/>
          <w:szCs w:val="22"/>
        </w:rPr>
        <w:tab/>
      </w:r>
      <w:r w:rsidR="0047038B" w:rsidRPr="002C7B25">
        <w:rPr>
          <w:rFonts w:ascii="Arial" w:hAnsi="Arial" w:cs="Arial"/>
          <w:color w:val="404040" w:themeColor="text1" w:themeTint="BF"/>
          <w:sz w:val="22"/>
          <w:szCs w:val="22"/>
        </w:rPr>
        <w:tab/>
      </w:r>
      <w:r w:rsidR="0047038B" w:rsidRPr="002C7B25">
        <w:rPr>
          <w:rFonts w:ascii="Arial" w:hAnsi="Arial" w:cs="Arial"/>
          <w:color w:val="404040" w:themeColor="text1" w:themeTint="BF"/>
          <w:sz w:val="22"/>
          <w:szCs w:val="22"/>
        </w:rPr>
        <w:tab/>
      </w:r>
      <w:r w:rsidR="0047038B" w:rsidRPr="002C7B25">
        <w:rPr>
          <w:rFonts w:ascii="Arial" w:hAnsi="Arial" w:cs="Arial"/>
          <w:color w:val="404040" w:themeColor="text1" w:themeTint="BF"/>
          <w:sz w:val="22"/>
          <w:szCs w:val="22"/>
        </w:rPr>
        <w:tab/>
        <w:t>States</w:t>
      </w:r>
      <w:r w:rsidR="002C5489" w:rsidRPr="002C7B25">
        <w:rPr>
          <w:rFonts w:ascii="Arial" w:hAnsi="Arial" w:cs="Arial"/>
          <w:color w:val="404040" w:themeColor="text1" w:themeTint="BF"/>
          <w:sz w:val="22"/>
          <w:szCs w:val="22"/>
        </w:rPr>
        <w:t xml:space="preserve">. Insolvency laws of US </w:t>
      </w:r>
      <w:r w:rsidR="002C5489" w:rsidRPr="002C7B25">
        <w:rPr>
          <w:rFonts w:ascii="Arial" w:hAnsi="Arial" w:cs="Arial"/>
          <w:color w:val="404040" w:themeColor="text1" w:themeTint="BF"/>
          <w:sz w:val="22"/>
          <w:szCs w:val="22"/>
        </w:rPr>
        <w:lastRenderedPageBreak/>
        <w:tab/>
      </w:r>
      <w:r w:rsidR="002C5489" w:rsidRPr="002C7B25">
        <w:rPr>
          <w:rFonts w:ascii="Arial" w:hAnsi="Arial" w:cs="Arial"/>
          <w:color w:val="404040" w:themeColor="text1" w:themeTint="BF"/>
          <w:sz w:val="22"/>
          <w:szCs w:val="22"/>
        </w:rPr>
        <w:tab/>
      </w:r>
      <w:r w:rsidR="002C5489" w:rsidRPr="002C7B25">
        <w:rPr>
          <w:rFonts w:ascii="Arial" w:hAnsi="Arial" w:cs="Arial"/>
          <w:color w:val="404040" w:themeColor="text1" w:themeTint="BF"/>
          <w:sz w:val="22"/>
          <w:szCs w:val="22"/>
        </w:rPr>
        <w:tab/>
      </w:r>
      <w:r w:rsidR="002C5489" w:rsidRPr="002C7B25">
        <w:rPr>
          <w:rFonts w:ascii="Arial" w:hAnsi="Arial" w:cs="Arial"/>
          <w:color w:val="404040" w:themeColor="text1" w:themeTint="BF"/>
          <w:sz w:val="22"/>
          <w:szCs w:val="22"/>
        </w:rPr>
        <w:tab/>
      </w:r>
      <w:r w:rsidR="002C5489" w:rsidRPr="002C7B25">
        <w:rPr>
          <w:rFonts w:ascii="Arial" w:hAnsi="Arial" w:cs="Arial"/>
          <w:color w:val="404040" w:themeColor="text1" w:themeTint="BF"/>
          <w:sz w:val="22"/>
          <w:szCs w:val="22"/>
        </w:rPr>
        <w:tab/>
      </w:r>
      <w:r w:rsidR="002C5489" w:rsidRPr="002C7B25">
        <w:rPr>
          <w:rFonts w:ascii="Arial" w:hAnsi="Arial" w:cs="Arial"/>
          <w:color w:val="404040" w:themeColor="text1" w:themeTint="BF"/>
          <w:sz w:val="22"/>
          <w:szCs w:val="22"/>
        </w:rPr>
        <w:tab/>
      </w:r>
      <w:r w:rsidR="002C5489" w:rsidRPr="002C7B25">
        <w:rPr>
          <w:rFonts w:ascii="Arial" w:hAnsi="Arial" w:cs="Arial"/>
          <w:color w:val="404040" w:themeColor="text1" w:themeTint="BF"/>
          <w:sz w:val="22"/>
          <w:szCs w:val="22"/>
        </w:rPr>
        <w:tab/>
        <w:t>applicable</w:t>
      </w:r>
      <w:r w:rsidR="0045080C" w:rsidRPr="002C7B25">
        <w:rPr>
          <w:rFonts w:ascii="Arial" w:hAnsi="Arial" w:cs="Arial"/>
          <w:color w:val="404040" w:themeColor="text1" w:themeTint="BF"/>
          <w:sz w:val="22"/>
          <w:szCs w:val="22"/>
        </w:rPr>
        <w:t xml:space="preserve">. $100m equity and </w:t>
      </w:r>
      <w:r w:rsidR="0045080C" w:rsidRPr="002C7B25">
        <w:rPr>
          <w:rFonts w:ascii="Arial" w:hAnsi="Arial" w:cs="Arial"/>
          <w:color w:val="404040" w:themeColor="text1" w:themeTint="BF"/>
          <w:sz w:val="22"/>
          <w:szCs w:val="22"/>
        </w:rPr>
        <w:tab/>
      </w:r>
      <w:r w:rsidR="0045080C" w:rsidRPr="002C7B25">
        <w:rPr>
          <w:rFonts w:ascii="Arial" w:hAnsi="Arial" w:cs="Arial"/>
          <w:color w:val="404040" w:themeColor="text1" w:themeTint="BF"/>
          <w:sz w:val="22"/>
          <w:szCs w:val="22"/>
        </w:rPr>
        <w:tab/>
      </w:r>
      <w:r w:rsidR="0045080C" w:rsidRPr="002C7B25">
        <w:rPr>
          <w:rFonts w:ascii="Arial" w:hAnsi="Arial" w:cs="Arial"/>
          <w:color w:val="404040" w:themeColor="text1" w:themeTint="BF"/>
          <w:sz w:val="22"/>
          <w:szCs w:val="22"/>
        </w:rPr>
        <w:tab/>
      </w:r>
      <w:r w:rsidR="0045080C" w:rsidRPr="002C7B25">
        <w:rPr>
          <w:rFonts w:ascii="Arial" w:hAnsi="Arial" w:cs="Arial"/>
          <w:color w:val="404040" w:themeColor="text1" w:themeTint="BF"/>
          <w:sz w:val="22"/>
          <w:szCs w:val="22"/>
        </w:rPr>
        <w:tab/>
      </w:r>
      <w:r w:rsidR="0045080C" w:rsidRPr="002C7B25">
        <w:rPr>
          <w:rFonts w:ascii="Arial" w:hAnsi="Arial" w:cs="Arial"/>
          <w:color w:val="404040" w:themeColor="text1" w:themeTint="BF"/>
          <w:sz w:val="22"/>
          <w:szCs w:val="22"/>
        </w:rPr>
        <w:tab/>
      </w:r>
      <w:r w:rsidR="0045080C" w:rsidRPr="002C7B25">
        <w:rPr>
          <w:rFonts w:ascii="Arial" w:hAnsi="Arial" w:cs="Arial"/>
          <w:color w:val="404040" w:themeColor="text1" w:themeTint="BF"/>
          <w:sz w:val="22"/>
          <w:szCs w:val="22"/>
        </w:rPr>
        <w:tab/>
        <w:t xml:space="preserve">$250m debt finance from a syndicate of </w:t>
      </w:r>
      <w:r w:rsidR="0045080C" w:rsidRPr="002C7B25">
        <w:rPr>
          <w:rFonts w:ascii="Arial" w:hAnsi="Arial" w:cs="Arial"/>
          <w:color w:val="404040" w:themeColor="text1" w:themeTint="BF"/>
          <w:sz w:val="22"/>
          <w:szCs w:val="22"/>
        </w:rPr>
        <w:tab/>
      </w:r>
      <w:r w:rsidR="0045080C" w:rsidRPr="002C7B25">
        <w:rPr>
          <w:rFonts w:ascii="Arial" w:hAnsi="Arial" w:cs="Arial"/>
          <w:color w:val="404040" w:themeColor="text1" w:themeTint="BF"/>
          <w:sz w:val="22"/>
          <w:szCs w:val="22"/>
        </w:rPr>
        <w:tab/>
      </w:r>
      <w:r w:rsidR="0045080C" w:rsidRPr="002C7B25">
        <w:rPr>
          <w:rFonts w:ascii="Arial" w:hAnsi="Arial" w:cs="Arial"/>
          <w:color w:val="404040" w:themeColor="text1" w:themeTint="BF"/>
          <w:sz w:val="22"/>
          <w:szCs w:val="22"/>
        </w:rPr>
        <w:tab/>
      </w:r>
      <w:r w:rsidR="0045080C" w:rsidRPr="002C7B25">
        <w:rPr>
          <w:rFonts w:ascii="Arial" w:hAnsi="Arial" w:cs="Arial"/>
          <w:color w:val="404040" w:themeColor="text1" w:themeTint="BF"/>
          <w:sz w:val="22"/>
          <w:szCs w:val="22"/>
        </w:rPr>
        <w:tab/>
      </w:r>
      <w:r w:rsidR="0045080C" w:rsidRPr="002C7B25">
        <w:rPr>
          <w:rFonts w:ascii="Arial" w:hAnsi="Arial" w:cs="Arial"/>
          <w:color w:val="404040" w:themeColor="text1" w:themeTint="BF"/>
          <w:sz w:val="22"/>
          <w:szCs w:val="22"/>
        </w:rPr>
        <w:tab/>
      </w:r>
      <w:r w:rsidR="0045080C" w:rsidRPr="002C7B25">
        <w:rPr>
          <w:rFonts w:ascii="Arial" w:hAnsi="Arial" w:cs="Arial"/>
          <w:color w:val="404040" w:themeColor="text1" w:themeTint="BF"/>
          <w:sz w:val="22"/>
          <w:szCs w:val="22"/>
        </w:rPr>
        <w:tab/>
        <w:t>banks</w:t>
      </w:r>
      <w:r w:rsidR="00F344F9" w:rsidRPr="002C7B25">
        <w:rPr>
          <w:rFonts w:ascii="Arial" w:hAnsi="Arial" w:cs="Arial"/>
          <w:color w:val="404040" w:themeColor="text1" w:themeTint="BF"/>
          <w:sz w:val="22"/>
          <w:szCs w:val="22"/>
        </w:rPr>
        <w:t>.</w:t>
      </w:r>
    </w:p>
    <w:p w14:paraId="15FF2706" w14:textId="60BA8151" w:rsidR="008F6A8D" w:rsidRPr="002C7B25" w:rsidRDefault="00E82FB5" w:rsidP="002C7B25">
      <w:pPr>
        <w:spacing w:line="276" w:lineRule="auto"/>
        <w:ind w:left="720" w:hanging="720"/>
        <w:jc w:val="both"/>
        <w:rPr>
          <w:rFonts w:ascii="Arial" w:hAnsi="Arial" w:cs="Arial"/>
          <w:color w:val="404040" w:themeColor="text1" w:themeTint="BF"/>
          <w:sz w:val="22"/>
          <w:szCs w:val="22"/>
        </w:rPr>
      </w:pPr>
      <w:r w:rsidRPr="002C7B25">
        <w:rPr>
          <w:rFonts w:ascii="Arial" w:hAnsi="Arial" w:cs="Arial"/>
          <w:noProof/>
          <w:color w:val="404040" w:themeColor="text1" w:themeTint="BF"/>
          <w:sz w:val="22"/>
          <w:szCs w:val="22"/>
        </w:rPr>
        <mc:AlternateContent>
          <mc:Choice Requires="wps">
            <w:drawing>
              <wp:anchor distT="0" distB="0" distL="114300" distR="114300" simplePos="0" relativeHeight="251659264" behindDoc="0" locked="0" layoutInCell="1" allowOverlap="1" wp14:anchorId="58F76857" wp14:editId="3F2B43A6">
                <wp:simplePos x="0" y="0"/>
                <wp:positionH relativeFrom="margin">
                  <wp:posOffset>2114549</wp:posOffset>
                </wp:positionH>
                <wp:positionV relativeFrom="paragraph">
                  <wp:posOffset>107315</wp:posOffset>
                </wp:positionV>
                <wp:extent cx="85725" cy="923925"/>
                <wp:effectExtent l="0" t="0" r="28575" b="28575"/>
                <wp:wrapNone/>
                <wp:docPr id="3" name="Righ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923925"/>
                        </a:xfrm>
                        <a:prstGeom prst="rightBrace">
                          <a:avLst>
                            <a:gd name="adj1" fmla="val 694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BA146" id="Right Brace 3" o:spid="_x0000_s1026" type="#_x0000_t88" style="position:absolute;margin-left:166.5pt;margin-top:8.45pt;width:6.75pt;height:7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" adj="1392">
                <w10:wrap anchorx="margin"/>
              </v:shape>
            </w:pict>
          </mc:Fallback>
        </mc:AlternateContent>
      </w:r>
      <w:r w:rsidR="008F6A8D" w:rsidRPr="002C7B25">
        <w:rPr>
          <w:rFonts w:ascii="Arial" w:hAnsi="Arial" w:cs="Arial"/>
          <w:b/>
          <w:bCs/>
          <w:color w:val="404040" w:themeColor="text1" w:themeTint="BF"/>
          <w:sz w:val="22"/>
          <w:szCs w:val="22"/>
        </w:rPr>
        <w:tab/>
      </w:r>
    </w:p>
    <w:p w14:paraId="32E75E75" w14:textId="2039B3FC" w:rsidR="008F6A8D" w:rsidRPr="002C7B25" w:rsidRDefault="008F6A8D" w:rsidP="002C7B25">
      <w:pPr>
        <w:spacing w:line="276" w:lineRule="auto"/>
        <w:ind w:left="720" w:hanging="720"/>
        <w:jc w:val="both"/>
        <w:rPr>
          <w:rFonts w:ascii="Arial" w:hAnsi="Arial" w:cs="Arial"/>
          <w:color w:val="404040" w:themeColor="text1" w:themeTint="BF"/>
          <w:sz w:val="22"/>
          <w:szCs w:val="22"/>
        </w:rPr>
      </w:pPr>
      <w:r w:rsidRPr="002C7B25">
        <w:rPr>
          <w:rFonts w:ascii="Arial" w:hAnsi="Arial" w:cs="Arial"/>
          <w:color w:val="404040" w:themeColor="text1" w:themeTint="BF"/>
          <w:sz w:val="22"/>
          <w:szCs w:val="22"/>
        </w:rPr>
        <w:tab/>
      </w:r>
      <w:r w:rsidRPr="002C7B25">
        <w:rPr>
          <w:rFonts w:ascii="Arial" w:hAnsi="Arial" w:cs="Arial"/>
          <w:color w:val="404040" w:themeColor="text1" w:themeTint="BF"/>
          <w:sz w:val="22"/>
          <w:szCs w:val="22"/>
        </w:rPr>
        <w:tab/>
      </w:r>
      <w:r w:rsidRPr="002C7B25">
        <w:rPr>
          <w:rFonts w:ascii="Arial" w:hAnsi="Arial" w:cs="Arial"/>
          <w:color w:val="404040" w:themeColor="text1" w:themeTint="BF"/>
          <w:sz w:val="22"/>
          <w:szCs w:val="22"/>
        </w:rPr>
        <w:tab/>
      </w:r>
    </w:p>
    <w:p w14:paraId="094BF573" w14:textId="77777777" w:rsidR="005E14AA" w:rsidRPr="002C7B25" w:rsidRDefault="008F6A8D" w:rsidP="002C7B25">
      <w:pPr>
        <w:spacing w:line="276" w:lineRule="auto"/>
        <w:ind w:left="720" w:hanging="720"/>
        <w:jc w:val="both"/>
        <w:rPr>
          <w:rFonts w:ascii="Arial" w:hAnsi="Arial" w:cs="Arial"/>
          <w:b/>
          <w:bCs/>
          <w:color w:val="404040" w:themeColor="text1" w:themeTint="BF"/>
          <w:sz w:val="22"/>
          <w:szCs w:val="22"/>
          <w:u w:val="single"/>
        </w:rPr>
      </w:pPr>
      <w:r w:rsidRPr="002C7B25">
        <w:rPr>
          <w:rFonts w:ascii="Arial" w:hAnsi="Arial" w:cs="Arial"/>
          <w:color w:val="404040" w:themeColor="text1" w:themeTint="BF"/>
          <w:sz w:val="22"/>
          <w:szCs w:val="22"/>
        </w:rPr>
        <w:t xml:space="preserve"> </w:t>
      </w:r>
      <w:r w:rsidRPr="002C7B25">
        <w:rPr>
          <w:rFonts w:ascii="Arial" w:hAnsi="Arial" w:cs="Arial"/>
          <w:color w:val="404040" w:themeColor="text1" w:themeTint="BF"/>
          <w:sz w:val="22"/>
          <w:szCs w:val="22"/>
        </w:rPr>
        <w:tab/>
      </w:r>
      <w:r w:rsidR="00D012EA" w:rsidRPr="002C7B25">
        <w:rPr>
          <w:rFonts w:ascii="Arial" w:hAnsi="Arial" w:cs="Arial"/>
          <w:b/>
          <w:bCs/>
          <w:color w:val="404040" w:themeColor="text1" w:themeTint="BF"/>
          <w:sz w:val="22"/>
          <w:szCs w:val="22"/>
          <w:u w:val="single"/>
        </w:rPr>
        <w:t>EFWON TRADING</w:t>
      </w:r>
    </w:p>
    <w:p w14:paraId="5D7FA742" w14:textId="21E559B4" w:rsidR="005E14AA" w:rsidRPr="002C7B25" w:rsidRDefault="005E14AA" w:rsidP="002C7B25">
      <w:pPr>
        <w:spacing w:line="276" w:lineRule="auto"/>
        <w:ind w:left="720" w:hanging="720"/>
        <w:jc w:val="both"/>
        <w:rPr>
          <w:rFonts w:ascii="Arial" w:hAnsi="Arial" w:cs="Arial"/>
          <w:color w:val="404040" w:themeColor="text1" w:themeTint="BF"/>
          <w:sz w:val="22"/>
          <w:szCs w:val="22"/>
        </w:rPr>
      </w:pPr>
      <w:r w:rsidRPr="002C7B25">
        <w:rPr>
          <w:rFonts w:ascii="Arial" w:hAnsi="Arial" w:cs="Arial"/>
          <w:b/>
          <w:bCs/>
          <w:color w:val="404040" w:themeColor="text1" w:themeTint="BF"/>
          <w:sz w:val="22"/>
          <w:szCs w:val="22"/>
          <w:u w:val="single"/>
        </w:rPr>
        <w:t>(SUBSIDIARY OF EFWON INVESTMENTS)</w:t>
      </w:r>
      <w:r w:rsidR="00C63607" w:rsidRPr="002C7B25">
        <w:rPr>
          <w:rFonts w:ascii="Arial" w:hAnsi="Arial" w:cs="Arial"/>
          <w:b/>
          <w:bCs/>
          <w:color w:val="404040" w:themeColor="text1" w:themeTint="BF"/>
          <w:sz w:val="22"/>
          <w:szCs w:val="22"/>
        </w:rPr>
        <w:tab/>
      </w:r>
      <w:r w:rsidR="00C63607" w:rsidRPr="002C7B25">
        <w:rPr>
          <w:rFonts w:ascii="Arial" w:hAnsi="Arial" w:cs="Arial"/>
          <w:color w:val="404040" w:themeColor="text1" w:themeTint="BF"/>
          <w:sz w:val="22"/>
          <w:szCs w:val="22"/>
        </w:rPr>
        <w:t>Incorporated</w:t>
      </w:r>
      <w:r w:rsidR="00795013" w:rsidRPr="002C7B25">
        <w:rPr>
          <w:rFonts w:ascii="Arial" w:hAnsi="Arial" w:cs="Arial"/>
          <w:color w:val="404040" w:themeColor="text1" w:themeTint="BF"/>
          <w:sz w:val="22"/>
          <w:szCs w:val="22"/>
        </w:rPr>
        <w:t xml:space="preserve"> in England. The laws of </w:t>
      </w:r>
      <w:r w:rsidR="009C1CEF" w:rsidRPr="002C7B25">
        <w:rPr>
          <w:rFonts w:ascii="Arial" w:hAnsi="Arial" w:cs="Arial"/>
          <w:color w:val="404040" w:themeColor="text1" w:themeTint="BF"/>
          <w:sz w:val="22"/>
          <w:szCs w:val="22"/>
        </w:rPr>
        <w:tab/>
      </w:r>
      <w:r w:rsidR="009C1CEF" w:rsidRPr="002C7B25">
        <w:rPr>
          <w:rFonts w:ascii="Arial" w:hAnsi="Arial" w:cs="Arial"/>
          <w:color w:val="404040" w:themeColor="text1" w:themeTint="BF"/>
          <w:sz w:val="22"/>
          <w:szCs w:val="22"/>
        </w:rPr>
        <w:tab/>
      </w:r>
      <w:r w:rsidR="009C1CEF" w:rsidRPr="002C7B25">
        <w:rPr>
          <w:rFonts w:ascii="Arial" w:hAnsi="Arial" w:cs="Arial"/>
          <w:color w:val="404040" w:themeColor="text1" w:themeTint="BF"/>
          <w:sz w:val="22"/>
          <w:szCs w:val="22"/>
        </w:rPr>
        <w:tab/>
      </w:r>
      <w:r w:rsidR="009C1CEF" w:rsidRPr="002C7B25">
        <w:rPr>
          <w:rFonts w:ascii="Arial" w:hAnsi="Arial" w:cs="Arial"/>
          <w:color w:val="404040" w:themeColor="text1" w:themeTint="BF"/>
          <w:sz w:val="22"/>
          <w:szCs w:val="22"/>
        </w:rPr>
        <w:tab/>
      </w:r>
      <w:r w:rsidR="009C1CEF" w:rsidRPr="002C7B25">
        <w:rPr>
          <w:rFonts w:ascii="Arial" w:hAnsi="Arial" w:cs="Arial"/>
          <w:color w:val="404040" w:themeColor="text1" w:themeTint="BF"/>
          <w:sz w:val="22"/>
          <w:szCs w:val="22"/>
        </w:rPr>
        <w:tab/>
      </w:r>
      <w:r w:rsidR="009C1CEF" w:rsidRPr="002C7B25">
        <w:rPr>
          <w:rFonts w:ascii="Arial" w:hAnsi="Arial" w:cs="Arial"/>
          <w:color w:val="404040" w:themeColor="text1" w:themeTint="BF"/>
          <w:sz w:val="22"/>
          <w:szCs w:val="22"/>
        </w:rPr>
        <w:tab/>
      </w:r>
      <w:r w:rsidR="00795013" w:rsidRPr="002C7B25">
        <w:rPr>
          <w:rFonts w:ascii="Arial" w:hAnsi="Arial" w:cs="Arial"/>
          <w:color w:val="404040" w:themeColor="text1" w:themeTint="BF"/>
          <w:sz w:val="22"/>
          <w:szCs w:val="22"/>
        </w:rPr>
        <w:t xml:space="preserve">England and Wales are applicable. It </w:t>
      </w:r>
      <w:r w:rsidR="009C1CEF" w:rsidRPr="002C7B25">
        <w:rPr>
          <w:rFonts w:ascii="Arial" w:hAnsi="Arial" w:cs="Arial"/>
          <w:color w:val="404040" w:themeColor="text1" w:themeTint="BF"/>
          <w:sz w:val="22"/>
          <w:szCs w:val="22"/>
        </w:rPr>
        <w:tab/>
      </w:r>
      <w:r w:rsidR="009C1CEF" w:rsidRPr="002C7B25">
        <w:rPr>
          <w:rFonts w:ascii="Arial" w:hAnsi="Arial" w:cs="Arial"/>
          <w:color w:val="404040" w:themeColor="text1" w:themeTint="BF"/>
          <w:sz w:val="22"/>
          <w:szCs w:val="22"/>
        </w:rPr>
        <w:tab/>
      </w:r>
      <w:r w:rsidR="009C1CEF" w:rsidRPr="002C7B25">
        <w:rPr>
          <w:rFonts w:ascii="Arial" w:hAnsi="Arial" w:cs="Arial"/>
          <w:color w:val="404040" w:themeColor="text1" w:themeTint="BF"/>
          <w:sz w:val="22"/>
          <w:szCs w:val="22"/>
        </w:rPr>
        <w:tab/>
      </w:r>
      <w:r w:rsidR="009C1CEF" w:rsidRPr="002C7B25">
        <w:rPr>
          <w:rFonts w:ascii="Arial" w:hAnsi="Arial" w:cs="Arial"/>
          <w:color w:val="404040" w:themeColor="text1" w:themeTint="BF"/>
          <w:sz w:val="22"/>
          <w:szCs w:val="22"/>
        </w:rPr>
        <w:tab/>
      </w:r>
      <w:r w:rsidR="009C1CEF" w:rsidRPr="002C7B25">
        <w:rPr>
          <w:rFonts w:ascii="Arial" w:hAnsi="Arial" w:cs="Arial"/>
          <w:color w:val="404040" w:themeColor="text1" w:themeTint="BF"/>
          <w:sz w:val="22"/>
          <w:szCs w:val="22"/>
        </w:rPr>
        <w:tab/>
      </w:r>
      <w:r w:rsidR="009C1CEF" w:rsidRPr="002C7B25">
        <w:rPr>
          <w:rFonts w:ascii="Arial" w:hAnsi="Arial" w:cs="Arial"/>
          <w:color w:val="404040" w:themeColor="text1" w:themeTint="BF"/>
          <w:sz w:val="22"/>
          <w:szCs w:val="22"/>
        </w:rPr>
        <w:tab/>
      </w:r>
      <w:r w:rsidR="00795013" w:rsidRPr="002C7B25">
        <w:rPr>
          <w:rFonts w:ascii="Arial" w:hAnsi="Arial" w:cs="Arial"/>
          <w:color w:val="404040" w:themeColor="text1" w:themeTint="BF"/>
          <w:sz w:val="22"/>
          <w:szCs w:val="22"/>
        </w:rPr>
        <w:t xml:space="preserve">received the entire $350m from Group </w:t>
      </w:r>
      <w:r w:rsidR="009C1CEF" w:rsidRPr="002C7B25">
        <w:rPr>
          <w:rFonts w:ascii="Arial" w:hAnsi="Arial" w:cs="Arial"/>
          <w:color w:val="404040" w:themeColor="text1" w:themeTint="BF"/>
          <w:sz w:val="22"/>
          <w:szCs w:val="22"/>
        </w:rPr>
        <w:tab/>
      </w:r>
      <w:r w:rsidR="009C1CEF" w:rsidRPr="002C7B25">
        <w:rPr>
          <w:rFonts w:ascii="Arial" w:hAnsi="Arial" w:cs="Arial"/>
          <w:color w:val="404040" w:themeColor="text1" w:themeTint="BF"/>
          <w:sz w:val="22"/>
          <w:szCs w:val="22"/>
        </w:rPr>
        <w:tab/>
      </w:r>
      <w:r w:rsidR="009C1CEF" w:rsidRPr="002C7B25">
        <w:rPr>
          <w:rFonts w:ascii="Arial" w:hAnsi="Arial" w:cs="Arial"/>
          <w:color w:val="404040" w:themeColor="text1" w:themeTint="BF"/>
          <w:sz w:val="22"/>
          <w:szCs w:val="22"/>
        </w:rPr>
        <w:tab/>
      </w:r>
      <w:r w:rsidR="009C1CEF" w:rsidRPr="002C7B25">
        <w:rPr>
          <w:rFonts w:ascii="Arial" w:hAnsi="Arial" w:cs="Arial"/>
          <w:color w:val="404040" w:themeColor="text1" w:themeTint="BF"/>
          <w:sz w:val="22"/>
          <w:szCs w:val="22"/>
        </w:rPr>
        <w:tab/>
      </w:r>
      <w:r w:rsidR="009C1CEF" w:rsidRPr="002C7B25">
        <w:rPr>
          <w:rFonts w:ascii="Arial" w:hAnsi="Arial" w:cs="Arial"/>
          <w:color w:val="404040" w:themeColor="text1" w:themeTint="BF"/>
          <w:sz w:val="22"/>
          <w:szCs w:val="22"/>
        </w:rPr>
        <w:tab/>
      </w:r>
      <w:r w:rsidR="009C1CEF" w:rsidRPr="002C7B25">
        <w:rPr>
          <w:rFonts w:ascii="Arial" w:hAnsi="Arial" w:cs="Arial"/>
          <w:color w:val="404040" w:themeColor="text1" w:themeTint="BF"/>
          <w:sz w:val="22"/>
          <w:szCs w:val="22"/>
        </w:rPr>
        <w:tab/>
      </w:r>
      <w:r w:rsidR="00795013" w:rsidRPr="002C7B25">
        <w:rPr>
          <w:rFonts w:ascii="Arial" w:hAnsi="Arial" w:cs="Arial"/>
          <w:color w:val="404040" w:themeColor="text1" w:themeTint="BF"/>
          <w:sz w:val="22"/>
          <w:szCs w:val="22"/>
        </w:rPr>
        <w:t>company as loan</w:t>
      </w:r>
      <w:r w:rsidR="003D41FF" w:rsidRPr="002C7B25">
        <w:rPr>
          <w:rFonts w:ascii="Arial" w:hAnsi="Arial" w:cs="Arial"/>
          <w:color w:val="404040" w:themeColor="text1" w:themeTint="BF"/>
          <w:sz w:val="22"/>
          <w:szCs w:val="22"/>
        </w:rPr>
        <w:t xml:space="preserve"> secured by </w:t>
      </w:r>
      <w:r w:rsidRPr="002C7B25">
        <w:rPr>
          <w:rFonts w:ascii="Arial" w:hAnsi="Arial" w:cs="Arial"/>
          <w:color w:val="404040" w:themeColor="text1" w:themeTint="BF"/>
          <w:sz w:val="22"/>
          <w:szCs w:val="22"/>
        </w:rPr>
        <w:tab/>
      </w:r>
      <w:r w:rsidR="003D41FF" w:rsidRPr="002C7B25">
        <w:rPr>
          <w:rFonts w:ascii="Arial" w:hAnsi="Arial" w:cs="Arial"/>
          <w:color w:val="404040" w:themeColor="text1" w:themeTint="BF"/>
          <w:sz w:val="22"/>
          <w:szCs w:val="22"/>
        </w:rPr>
        <w:t xml:space="preserve">future </w:t>
      </w:r>
      <w:r w:rsidR="009C1CEF" w:rsidRPr="002C7B25">
        <w:rPr>
          <w:rFonts w:ascii="Arial" w:hAnsi="Arial" w:cs="Arial"/>
          <w:color w:val="404040" w:themeColor="text1" w:themeTint="BF"/>
          <w:sz w:val="22"/>
          <w:szCs w:val="22"/>
        </w:rPr>
        <w:tab/>
      </w:r>
      <w:r w:rsidR="009C1CEF" w:rsidRPr="002C7B25">
        <w:rPr>
          <w:rFonts w:ascii="Arial" w:hAnsi="Arial" w:cs="Arial"/>
          <w:color w:val="404040" w:themeColor="text1" w:themeTint="BF"/>
          <w:sz w:val="22"/>
          <w:szCs w:val="22"/>
        </w:rPr>
        <w:tab/>
      </w:r>
      <w:r w:rsidR="009C1CEF" w:rsidRPr="002C7B25">
        <w:rPr>
          <w:rFonts w:ascii="Arial" w:hAnsi="Arial" w:cs="Arial"/>
          <w:color w:val="404040" w:themeColor="text1" w:themeTint="BF"/>
          <w:sz w:val="22"/>
          <w:szCs w:val="22"/>
        </w:rPr>
        <w:tab/>
      </w:r>
      <w:r w:rsidR="009C1CEF" w:rsidRPr="002C7B25">
        <w:rPr>
          <w:rFonts w:ascii="Arial" w:hAnsi="Arial" w:cs="Arial"/>
          <w:color w:val="404040" w:themeColor="text1" w:themeTint="BF"/>
          <w:sz w:val="22"/>
          <w:szCs w:val="22"/>
        </w:rPr>
        <w:tab/>
      </w:r>
      <w:r w:rsidR="009C1CEF" w:rsidRPr="002C7B25">
        <w:rPr>
          <w:rFonts w:ascii="Arial" w:hAnsi="Arial" w:cs="Arial"/>
          <w:color w:val="404040" w:themeColor="text1" w:themeTint="BF"/>
          <w:sz w:val="22"/>
          <w:szCs w:val="22"/>
        </w:rPr>
        <w:tab/>
      </w:r>
      <w:r w:rsidR="009C1CEF" w:rsidRPr="002C7B25">
        <w:rPr>
          <w:rFonts w:ascii="Arial" w:hAnsi="Arial" w:cs="Arial"/>
          <w:color w:val="404040" w:themeColor="text1" w:themeTint="BF"/>
          <w:sz w:val="22"/>
          <w:szCs w:val="22"/>
        </w:rPr>
        <w:tab/>
      </w:r>
      <w:r w:rsidR="009C1CEF" w:rsidRPr="002C7B25">
        <w:rPr>
          <w:rFonts w:ascii="Arial" w:hAnsi="Arial" w:cs="Arial"/>
          <w:color w:val="404040" w:themeColor="text1" w:themeTint="BF"/>
          <w:sz w:val="22"/>
          <w:szCs w:val="22"/>
        </w:rPr>
        <w:tab/>
      </w:r>
      <w:r w:rsidR="003D41FF" w:rsidRPr="002C7B25">
        <w:rPr>
          <w:rFonts w:ascii="Arial" w:hAnsi="Arial" w:cs="Arial"/>
          <w:color w:val="404040" w:themeColor="text1" w:themeTint="BF"/>
          <w:sz w:val="22"/>
          <w:szCs w:val="22"/>
        </w:rPr>
        <w:t xml:space="preserve">revenue from the company’s trading </w:t>
      </w:r>
      <w:r w:rsidRPr="002C7B25">
        <w:rPr>
          <w:rFonts w:ascii="Arial" w:hAnsi="Arial" w:cs="Arial"/>
          <w:color w:val="404040" w:themeColor="text1" w:themeTint="BF"/>
          <w:sz w:val="22"/>
          <w:szCs w:val="22"/>
        </w:rPr>
        <w:tab/>
      </w:r>
      <w:r w:rsidR="009C1CEF" w:rsidRPr="002C7B25">
        <w:rPr>
          <w:rFonts w:ascii="Arial" w:hAnsi="Arial" w:cs="Arial"/>
          <w:color w:val="404040" w:themeColor="text1" w:themeTint="BF"/>
          <w:sz w:val="22"/>
          <w:szCs w:val="22"/>
        </w:rPr>
        <w:tab/>
      </w:r>
      <w:r w:rsidR="009C1CEF" w:rsidRPr="002C7B25">
        <w:rPr>
          <w:rFonts w:ascii="Arial" w:hAnsi="Arial" w:cs="Arial"/>
          <w:color w:val="404040" w:themeColor="text1" w:themeTint="BF"/>
          <w:sz w:val="22"/>
          <w:szCs w:val="22"/>
        </w:rPr>
        <w:tab/>
      </w:r>
      <w:r w:rsidR="009C1CEF" w:rsidRPr="002C7B25">
        <w:rPr>
          <w:rFonts w:ascii="Arial" w:hAnsi="Arial" w:cs="Arial"/>
          <w:color w:val="404040" w:themeColor="text1" w:themeTint="BF"/>
          <w:sz w:val="22"/>
          <w:szCs w:val="22"/>
        </w:rPr>
        <w:tab/>
      </w:r>
      <w:r w:rsidR="009C1CEF" w:rsidRPr="002C7B25">
        <w:rPr>
          <w:rFonts w:ascii="Arial" w:hAnsi="Arial" w:cs="Arial"/>
          <w:color w:val="404040" w:themeColor="text1" w:themeTint="BF"/>
          <w:sz w:val="22"/>
          <w:szCs w:val="22"/>
        </w:rPr>
        <w:tab/>
      </w:r>
      <w:r w:rsidRPr="002C7B25">
        <w:rPr>
          <w:rFonts w:ascii="Arial" w:hAnsi="Arial" w:cs="Arial"/>
          <w:color w:val="404040" w:themeColor="text1" w:themeTint="BF"/>
          <w:sz w:val="22"/>
          <w:szCs w:val="22"/>
        </w:rPr>
        <w:tab/>
      </w:r>
      <w:r w:rsidRPr="002C7B25">
        <w:rPr>
          <w:rFonts w:ascii="Arial" w:hAnsi="Arial" w:cs="Arial"/>
          <w:color w:val="404040" w:themeColor="text1" w:themeTint="BF"/>
          <w:sz w:val="22"/>
          <w:szCs w:val="22"/>
        </w:rPr>
        <w:tab/>
      </w:r>
      <w:r w:rsidR="003D41FF" w:rsidRPr="002C7B25">
        <w:rPr>
          <w:rFonts w:ascii="Arial" w:hAnsi="Arial" w:cs="Arial"/>
          <w:color w:val="404040" w:themeColor="text1" w:themeTint="BF"/>
          <w:sz w:val="22"/>
          <w:szCs w:val="22"/>
        </w:rPr>
        <w:t>activities.</w:t>
      </w:r>
      <w:r w:rsidR="009C1CEF" w:rsidRPr="002C7B25">
        <w:rPr>
          <w:rFonts w:ascii="Arial" w:hAnsi="Arial" w:cs="Arial"/>
          <w:color w:val="404040" w:themeColor="text1" w:themeTint="BF"/>
          <w:sz w:val="22"/>
          <w:szCs w:val="22"/>
        </w:rPr>
        <w:t xml:space="preserve"> </w:t>
      </w:r>
      <w:r w:rsidR="000B4CB7" w:rsidRPr="002C7B25">
        <w:rPr>
          <w:rFonts w:ascii="Arial" w:hAnsi="Arial" w:cs="Arial"/>
          <w:color w:val="404040" w:themeColor="text1" w:themeTint="BF"/>
          <w:sz w:val="22"/>
          <w:szCs w:val="22"/>
        </w:rPr>
        <w:t>Also obtained a $100m</w:t>
      </w:r>
      <w:r w:rsidR="009E01F6" w:rsidRPr="002C7B25">
        <w:rPr>
          <w:rFonts w:ascii="Arial" w:hAnsi="Arial" w:cs="Arial"/>
          <w:color w:val="404040" w:themeColor="text1" w:themeTint="BF"/>
          <w:sz w:val="22"/>
          <w:szCs w:val="22"/>
        </w:rPr>
        <w:t xml:space="preserve"> facility </w:t>
      </w:r>
      <w:r w:rsidR="009C1CEF" w:rsidRPr="002C7B25">
        <w:rPr>
          <w:rFonts w:ascii="Arial" w:hAnsi="Arial" w:cs="Arial"/>
          <w:color w:val="404040" w:themeColor="text1" w:themeTint="BF"/>
          <w:sz w:val="22"/>
          <w:szCs w:val="22"/>
        </w:rPr>
        <w:tab/>
      </w:r>
      <w:r w:rsidR="009C1CEF" w:rsidRPr="002C7B25">
        <w:rPr>
          <w:rFonts w:ascii="Arial" w:hAnsi="Arial" w:cs="Arial"/>
          <w:color w:val="404040" w:themeColor="text1" w:themeTint="BF"/>
          <w:sz w:val="22"/>
          <w:szCs w:val="22"/>
        </w:rPr>
        <w:tab/>
      </w:r>
      <w:r w:rsidR="009C1CEF" w:rsidRPr="002C7B25">
        <w:rPr>
          <w:rFonts w:ascii="Arial" w:hAnsi="Arial" w:cs="Arial"/>
          <w:color w:val="404040" w:themeColor="text1" w:themeTint="BF"/>
          <w:sz w:val="22"/>
          <w:szCs w:val="22"/>
        </w:rPr>
        <w:tab/>
      </w:r>
      <w:r w:rsidR="009C1CEF" w:rsidRPr="002C7B25">
        <w:rPr>
          <w:rFonts w:ascii="Arial" w:hAnsi="Arial" w:cs="Arial"/>
          <w:color w:val="404040" w:themeColor="text1" w:themeTint="BF"/>
          <w:sz w:val="22"/>
          <w:szCs w:val="22"/>
        </w:rPr>
        <w:tab/>
      </w:r>
      <w:r w:rsidR="009C1CEF" w:rsidRPr="002C7B25">
        <w:rPr>
          <w:rFonts w:ascii="Arial" w:hAnsi="Arial" w:cs="Arial"/>
          <w:color w:val="404040" w:themeColor="text1" w:themeTint="BF"/>
          <w:sz w:val="22"/>
          <w:szCs w:val="22"/>
        </w:rPr>
        <w:tab/>
      </w:r>
      <w:r w:rsidR="009C1CEF" w:rsidRPr="002C7B25">
        <w:rPr>
          <w:rFonts w:ascii="Arial" w:hAnsi="Arial" w:cs="Arial"/>
          <w:color w:val="404040" w:themeColor="text1" w:themeTint="BF"/>
          <w:sz w:val="22"/>
          <w:szCs w:val="22"/>
        </w:rPr>
        <w:tab/>
      </w:r>
      <w:r w:rsidR="009E01F6" w:rsidRPr="002C7B25">
        <w:rPr>
          <w:rFonts w:ascii="Arial" w:hAnsi="Arial" w:cs="Arial"/>
          <w:color w:val="404040" w:themeColor="text1" w:themeTint="BF"/>
          <w:sz w:val="22"/>
          <w:szCs w:val="22"/>
        </w:rPr>
        <w:t xml:space="preserve">from a Lender </w:t>
      </w:r>
      <w:r w:rsidR="00202DDA" w:rsidRPr="002C7B25">
        <w:rPr>
          <w:rFonts w:ascii="Arial" w:hAnsi="Arial" w:cs="Arial"/>
          <w:color w:val="404040" w:themeColor="text1" w:themeTint="BF"/>
          <w:sz w:val="22"/>
          <w:szCs w:val="22"/>
        </w:rPr>
        <w:tab/>
      </w:r>
      <w:r w:rsidR="009E01F6" w:rsidRPr="002C7B25">
        <w:rPr>
          <w:rFonts w:ascii="Arial" w:hAnsi="Arial" w:cs="Arial"/>
          <w:color w:val="404040" w:themeColor="text1" w:themeTint="BF"/>
          <w:sz w:val="22"/>
          <w:szCs w:val="22"/>
        </w:rPr>
        <w:t xml:space="preserve">based in Monaco secured </w:t>
      </w:r>
      <w:r w:rsidR="009C1CEF" w:rsidRPr="002C7B25">
        <w:rPr>
          <w:rFonts w:ascii="Arial" w:hAnsi="Arial" w:cs="Arial"/>
          <w:color w:val="404040" w:themeColor="text1" w:themeTint="BF"/>
          <w:sz w:val="22"/>
          <w:szCs w:val="22"/>
        </w:rPr>
        <w:tab/>
      </w:r>
      <w:r w:rsidR="009C1CEF" w:rsidRPr="002C7B25">
        <w:rPr>
          <w:rFonts w:ascii="Arial" w:hAnsi="Arial" w:cs="Arial"/>
          <w:color w:val="404040" w:themeColor="text1" w:themeTint="BF"/>
          <w:sz w:val="22"/>
          <w:szCs w:val="22"/>
        </w:rPr>
        <w:tab/>
      </w:r>
      <w:r w:rsidR="009C1CEF" w:rsidRPr="002C7B25">
        <w:rPr>
          <w:rFonts w:ascii="Arial" w:hAnsi="Arial" w:cs="Arial"/>
          <w:color w:val="404040" w:themeColor="text1" w:themeTint="BF"/>
          <w:sz w:val="22"/>
          <w:szCs w:val="22"/>
        </w:rPr>
        <w:tab/>
      </w:r>
      <w:r w:rsidR="009C1CEF" w:rsidRPr="002C7B25">
        <w:rPr>
          <w:rFonts w:ascii="Arial" w:hAnsi="Arial" w:cs="Arial"/>
          <w:color w:val="404040" w:themeColor="text1" w:themeTint="BF"/>
          <w:sz w:val="22"/>
          <w:szCs w:val="22"/>
        </w:rPr>
        <w:tab/>
      </w:r>
      <w:r w:rsidR="009C1CEF" w:rsidRPr="002C7B25">
        <w:rPr>
          <w:rFonts w:ascii="Arial" w:hAnsi="Arial" w:cs="Arial"/>
          <w:color w:val="404040" w:themeColor="text1" w:themeTint="BF"/>
          <w:sz w:val="22"/>
          <w:szCs w:val="22"/>
        </w:rPr>
        <w:tab/>
      </w:r>
      <w:r w:rsidR="009C1CEF" w:rsidRPr="002C7B25">
        <w:rPr>
          <w:rFonts w:ascii="Arial" w:hAnsi="Arial" w:cs="Arial"/>
          <w:color w:val="404040" w:themeColor="text1" w:themeTint="BF"/>
          <w:sz w:val="22"/>
          <w:szCs w:val="22"/>
        </w:rPr>
        <w:tab/>
      </w:r>
      <w:r w:rsidR="009E01F6" w:rsidRPr="002C7B25">
        <w:rPr>
          <w:rFonts w:ascii="Arial" w:hAnsi="Arial" w:cs="Arial"/>
          <w:color w:val="404040" w:themeColor="text1" w:themeTint="BF"/>
          <w:sz w:val="22"/>
          <w:szCs w:val="22"/>
        </w:rPr>
        <w:t xml:space="preserve">by its revenue and advanced the funds to </w:t>
      </w:r>
      <w:r w:rsidR="009C1CEF" w:rsidRPr="002C7B25">
        <w:rPr>
          <w:rFonts w:ascii="Arial" w:hAnsi="Arial" w:cs="Arial"/>
          <w:color w:val="404040" w:themeColor="text1" w:themeTint="BF"/>
          <w:sz w:val="22"/>
          <w:szCs w:val="22"/>
        </w:rPr>
        <w:tab/>
      </w:r>
      <w:r w:rsidR="009C1CEF" w:rsidRPr="002C7B25">
        <w:rPr>
          <w:rFonts w:ascii="Arial" w:hAnsi="Arial" w:cs="Arial"/>
          <w:color w:val="404040" w:themeColor="text1" w:themeTint="BF"/>
          <w:sz w:val="22"/>
          <w:szCs w:val="22"/>
        </w:rPr>
        <w:tab/>
      </w:r>
      <w:r w:rsidR="009C1CEF" w:rsidRPr="002C7B25">
        <w:rPr>
          <w:rFonts w:ascii="Arial" w:hAnsi="Arial" w:cs="Arial"/>
          <w:color w:val="404040" w:themeColor="text1" w:themeTint="BF"/>
          <w:sz w:val="22"/>
          <w:szCs w:val="22"/>
        </w:rPr>
        <w:tab/>
      </w:r>
      <w:r w:rsidR="009C1CEF" w:rsidRPr="002C7B25">
        <w:rPr>
          <w:rFonts w:ascii="Arial" w:hAnsi="Arial" w:cs="Arial"/>
          <w:color w:val="404040" w:themeColor="text1" w:themeTint="BF"/>
          <w:sz w:val="22"/>
          <w:szCs w:val="22"/>
        </w:rPr>
        <w:tab/>
      </w:r>
      <w:r w:rsidR="009C1CEF" w:rsidRPr="002C7B25">
        <w:rPr>
          <w:rFonts w:ascii="Arial" w:hAnsi="Arial" w:cs="Arial"/>
          <w:color w:val="404040" w:themeColor="text1" w:themeTint="BF"/>
          <w:sz w:val="22"/>
          <w:szCs w:val="22"/>
        </w:rPr>
        <w:tab/>
      </w:r>
      <w:r w:rsidR="009C1CEF" w:rsidRPr="002C7B25">
        <w:rPr>
          <w:rFonts w:ascii="Arial" w:hAnsi="Arial" w:cs="Arial"/>
          <w:color w:val="404040" w:themeColor="text1" w:themeTint="BF"/>
          <w:sz w:val="22"/>
          <w:szCs w:val="22"/>
        </w:rPr>
        <w:tab/>
      </w:r>
      <w:r w:rsidR="009E01F6" w:rsidRPr="002C7B25">
        <w:rPr>
          <w:rFonts w:ascii="Arial" w:hAnsi="Arial" w:cs="Arial"/>
          <w:color w:val="404040" w:themeColor="text1" w:themeTint="BF"/>
          <w:sz w:val="22"/>
          <w:szCs w:val="22"/>
        </w:rPr>
        <w:t>Efwon Romania</w:t>
      </w:r>
      <w:r w:rsidR="001A2FE2" w:rsidRPr="002C7B25">
        <w:rPr>
          <w:rFonts w:ascii="Arial" w:hAnsi="Arial" w:cs="Arial"/>
          <w:color w:val="404040" w:themeColor="text1" w:themeTint="BF"/>
          <w:sz w:val="22"/>
          <w:szCs w:val="22"/>
        </w:rPr>
        <w:t>.</w:t>
      </w:r>
    </w:p>
    <w:p w14:paraId="05407C4D" w14:textId="77777777" w:rsidR="005E14AA" w:rsidRPr="002C7B25" w:rsidRDefault="005E14AA" w:rsidP="002C7B25">
      <w:pPr>
        <w:spacing w:line="276" w:lineRule="auto"/>
        <w:ind w:left="720" w:hanging="720"/>
        <w:jc w:val="both"/>
        <w:rPr>
          <w:rFonts w:ascii="Arial" w:hAnsi="Arial" w:cs="Arial"/>
          <w:color w:val="404040" w:themeColor="text1" w:themeTint="BF"/>
          <w:sz w:val="22"/>
          <w:szCs w:val="22"/>
        </w:rPr>
      </w:pPr>
      <w:r w:rsidRPr="002C7B25">
        <w:rPr>
          <w:rFonts w:ascii="Arial" w:hAnsi="Arial" w:cs="Arial"/>
          <w:color w:val="404040" w:themeColor="text1" w:themeTint="BF"/>
          <w:sz w:val="22"/>
          <w:szCs w:val="22"/>
        </w:rPr>
        <w:tab/>
      </w:r>
      <w:r w:rsidRPr="002C7B25">
        <w:rPr>
          <w:rFonts w:ascii="Arial" w:hAnsi="Arial" w:cs="Arial"/>
          <w:color w:val="404040" w:themeColor="text1" w:themeTint="BF"/>
          <w:sz w:val="22"/>
          <w:szCs w:val="22"/>
        </w:rPr>
        <w:tab/>
      </w:r>
      <w:r w:rsidRPr="002C7B25">
        <w:rPr>
          <w:rFonts w:ascii="Arial" w:hAnsi="Arial" w:cs="Arial"/>
          <w:color w:val="404040" w:themeColor="text1" w:themeTint="BF"/>
          <w:sz w:val="22"/>
          <w:szCs w:val="22"/>
        </w:rPr>
        <w:tab/>
      </w:r>
    </w:p>
    <w:p w14:paraId="2A10B444" w14:textId="18E50F9A" w:rsidR="005E14AA" w:rsidRPr="002C7B25" w:rsidRDefault="00534524" w:rsidP="002C7B25">
      <w:pPr>
        <w:spacing w:line="276" w:lineRule="auto"/>
        <w:ind w:left="720" w:hanging="720"/>
        <w:jc w:val="both"/>
        <w:rPr>
          <w:rFonts w:ascii="Arial" w:hAnsi="Arial" w:cs="Arial"/>
          <w:b/>
          <w:bCs/>
          <w:color w:val="404040" w:themeColor="text1" w:themeTint="BF"/>
          <w:sz w:val="22"/>
          <w:szCs w:val="22"/>
          <w:u w:val="single"/>
        </w:rPr>
      </w:pPr>
      <w:r w:rsidRPr="002C7B25">
        <w:rPr>
          <w:rFonts w:ascii="Arial" w:hAnsi="Arial" w:cs="Arial"/>
          <w:noProof/>
          <w:color w:val="404040" w:themeColor="text1" w:themeTint="BF"/>
          <w:sz w:val="22"/>
          <w:szCs w:val="22"/>
        </w:rPr>
        <mc:AlternateContent>
          <mc:Choice Requires="wps">
            <w:drawing>
              <wp:anchor distT="0" distB="0" distL="114300" distR="114300" simplePos="0" relativeHeight="251663360" behindDoc="0" locked="0" layoutInCell="1" allowOverlap="1" wp14:anchorId="69BFA21C" wp14:editId="739AFAC9">
                <wp:simplePos x="0" y="0"/>
                <wp:positionH relativeFrom="margin">
                  <wp:posOffset>2446655</wp:posOffset>
                </wp:positionH>
                <wp:positionV relativeFrom="paragraph">
                  <wp:posOffset>92075</wp:posOffset>
                </wp:positionV>
                <wp:extent cx="85725" cy="923925"/>
                <wp:effectExtent l="0" t="0" r="28575" b="28575"/>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923925"/>
                        </a:xfrm>
                        <a:prstGeom prst="rightBrace">
                          <a:avLst>
                            <a:gd name="adj1" fmla="val 694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DF1C9" id="Right Brace 2" o:spid="_x0000_s1026" type="#_x0000_t88" style="position:absolute;margin-left:192.65pt;margin-top:7.25pt;width:6.75pt;height:7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" adj="1392">
                <w10:wrap anchorx="margin"/>
              </v:shape>
            </w:pict>
          </mc:Fallback>
        </mc:AlternateContent>
      </w:r>
      <w:r w:rsidR="005E14AA" w:rsidRPr="002C7B25">
        <w:rPr>
          <w:rFonts w:ascii="Arial" w:hAnsi="Arial" w:cs="Arial"/>
          <w:color w:val="404040" w:themeColor="text1" w:themeTint="BF"/>
          <w:sz w:val="22"/>
          <w:szCs w:val="22"/>
        </w:rPr>
        <w:t xml:space="preserve"> </w:t>
      </w:r>
      <w:r w:rsidR="005E14AA" w:rsidRPr="002C7B25">
        <w:rPr>
          <w:rFonts w:ascii="Arial" w:hAnsi="Arial" w:cs="Arial"/>
          <w:b/>
          <w:bCs/>
          <w:color w:val="404040" w:themeColor="text1" w:themeTint="BF"/>
          <w:sz w:val="22"/>
          <w:szCs w:val="22"/>
          <w:u w:val="single"/>
        </w:rPr>
        <w:t xml:space="preserve">EFWON </w:t>
      </w:r>
      <w:r w:rsidR="00D1324B" w:rsidRPr="002C7B25">
        <w:rPr>
          <w:rFonts w:ascii="Arial" w:hAnsi="Arial" w:cs="Arial"/>
          <w:b/>
          <w:bCs/>
          <w:color w:val="404040" w:themeColor="text1" w:themeTint="BF"/>
          <w:sz w:val="22"/>
          <w:szCs w:val="22"/>
          <w:u w:val="single"/>
        </w:rPr>
        <w:t>ROMANIA</w:t>
      </w:r>
    </w:p>
    <w:p w14:paraId="4B3BB18B" w14:textId="08C41264" w:rsidR="005E14AA" w:rsidRPr="002C7B25" w:rsidRDefault="005E14AA" w:rsidP="002C7B25">
      <w:pPr>
        <w:spacing w:line="276" w:lineRule="auto"/>
        <w:ind w:left="720" w:hanging="720"/>
        <w:jc w:val="both"/>
        <w:rPr>
          <w:rFonts w:ascii="Arial" w:hAnsi="Arial" w:cs="Arial"/>
          <w:color w:val="404040" w:themeColor="text1" w:themeTint="BF"/>
          <w:sz w:val="22"/>
          <w:szCs w:val="22"/>
        </w:rPr>
      </w:pPr>
      <w:r w:rsidRPr="002C7B25">
        <w:rPr>
          <w:rFonts w:ascii="Arial" w:hAnsi="Arial" w:cs="Arial"/>
          <w:b/>
          <w:bCs/>
          <w:color w:val="404040" w:themeColor="text1" w:themeTint="BF"/>
          <w:sz w:val="22"/>
          <w:szCs w:val="22"/>
          <w:u w:val="single"/>
        </w:rPr>
        <w:t>(SUBSIDIARY OF EFWON TRADING)</w:t>
      </w:r>
      <w:r w:rsidRPr="002C7B25">
        <w:rPr>
          <w:rFonts w:ascii="Arial" w:hAnsi="Arial" w:cs="Arial"/>
          <w:b/>
          <w:bCs/>
          <w:color w:val="404040" w:themeColor="text1" w:themeTint="BF"/>
          <w:sz w:val="22"/>
          <w:szCs w:val="22"/>
        </w:rPr>
        <w:tab/>
      </w:r>
      <w:r w:rsidRPr="002C7B25">
        <w:rPr>
          <w:rFonts w:ascii="Arial" w:hAnsi="Arial" w:cs="Arial"/>
          <w:b/>
          <w:bCs/>
          <w:color w:val="404040" w:themeColor="text1" w:themeTint="BF"/>
          <w:sz w:val="22"/>
          <w:szCs w:val="22"/>
        </w:rPr>
        <w:tab/>
      </w:r>
      <w:r w:rsidRPr="002C7B25">
        <w:rPr>
          <w:rFonts w:ascii="Arial" w:hAnsi="Arial" w:cs="Arial"/>
          <w:color w:val="404040" w:themeColor="text1" w:themeTint="BF"/>
          <w:sz w:val="22"/>
          <w:szCs w:val="22"/>
        </w:rPr>
        <w:t xml:space="preserve">Incorporated in </w:t>
      </w:r>
      <w:r w:rsidR="008E5284" w:rsidRPr="002C7B25">
        <w:rPr>
          <w:rFonts w:ascii="Arial" w:hAnsi="Arial" w:cs="Arial"/>
          <w:color w:val="404040" w:themeColor="text1" w:themeTint="BF"/>
          <w:sz w:val="22"/>
          <w:szCs w:val="22"/>
        </w:rPr>
        <w:t>Romani</w:t>
      </w:r>
      <w:r w:rsidR="00A12D4A" w:rsidRPr="002C7B25">
        <w:rPr>
          <w:rFonts w:ascii="Arial" w:hAnsi="Arial" w:cs="Arial"/>
          <w:color w:val="404040" w:themeColor="text1" w:themeTint="BF"/>
          <w:sz w:val="22"/>
          <w:szCs w:val="22"/>
        </w:rPr>
        <w:t xml:space="preserve">a and its </w:t>
      </w:r>
      <w:r w:rsidR="00002E88" w:rsidRPr="002C7B25">
        <w:rPr>
          <w:rFonts w:ascii="Arial" w:hAnsi="Arial" w:cs="Arial"/>
          <w:color w:val="404040" w:themeColor="text1" w:themeTint="BF"/>
          <w:sz w:val="22"/>
          <w:szCs w:val="22"/>
        </w:rPr>
        <w:tab/>
      </w:r>
      <w:r w:rsidR="00002E88" w:rsidRPr="002C7B25">
        <w:rPr>
          <w:rFonts w:ascii="Arial" w:hAnsi="Arial" w:cs="Arial"/>
          <w:color w:val="404040" w:themeColor="text1" w:themeTint="BF"/>
          <w:sz w:val="22"/>
          <w:szCs w:val="22"/>
        </w:rPr>
        <w:tab/>
      </w:r>
      <w:r w:rsidR="00002E88" w:rsidRPr="002C7B25">
        <w:rPr>
          <w:rFonts w:ascii="Arial" w:hAnsi="Arial" w:cs="Arial"/>
          <w:color w:val="404040" w:themeColor="text1" w:themeTint="BF"/>
          <w:sz w:val="22"/>
          <w:szCs w:val="22"/>
        </w:rPr>
        <w:tab/>
      </w:r>
      <w:r w:rsidR="00002E88" w:rsidRPr="002C7B25">
        <w:rPr>
          <w:rFonts w:ascii="Arial" w:hAnsi="Arial" w:cs="Arial"/>
          <w:color w:val="404040" w:themeColor="text1" w:themeTint="BF"/>
          <w:sz w:val="22"/>
          <w:szCs w:val="22"/>
        </w:rPr>
        <w:tab/>
      </w:r>
      <w:r w:rsidR="00002E88" w:rsidRPr="002C7B25">
        <w:rPr>
          <w:rFonts w:ascii="Arial" w:hAnsi="Arial" w:cs="Arial"/>
          <w:color w:val="404040" w:themeColor="text1" w:themeTint="BF"/>
          <w:sz w:val="22"/>
          <w:szCs w:val="22"/>
        </w:rPr>
        <w:tab/>
      </w:r>
      <w:r w:rsidR="00002E88" w:rsidRPr="002C7B25">
        <w:rPr>
          <w:rFonts w:ascii="Arial" w:hAnsi="Arial" w:cs="Arial"/>
          <w:color w:val="404040" w:themeColor="text1" w:themeTint="BF"/>
          <w:sz w:val="22"/>
          <w:szCs w:val="22"/>
        </w:rPr>
        <w:tab/>
      </w:r>
      <w:r w:rsidR="00002E88" w:rsidRPr="002C7B25">
        <w:rPr>
          <w:rFonts w:ascii="Arial" w:hAnsi="Arial" w:cs="Arial"/>
          <w:color w:val="404040" w:themeColor="text1" w:themeTint="BF"/>
          <w:sz w:val="22"/>
          <w:szCs w:val="22"/>
        </w:rPr>
        <w:tab/>
      </w:r>
      <w:r w:rsidR="00A12D4A" w:rsidRPr="002C7B25">
        <w:rPr>
          <w:rFonts w:ascii="Arial" w:hAnsi="Arial" w:cs="Arial"/>
          <w:color w:val="404040" w:themeColor="text1" w:themeTint="BF"/>
          <w:sz w:val="22"/>
          <w:szCs w:val="22"/>
        </w:rPr>
        <w:t>insolvency laws would be applicable</w:t>
      </w:r>
      <w:r w:rsidRPr="002C7B25">
        <w:rPr>
          <w:rFonts w:ascii="Arial" w:hAnsi="Arial" w:cs="Arial"/>
          <w:color w:val="404040" w:themeColor="text1" w:themeTint="BF"/>
          <w:sz w:val="22"/>
          <w:szCs w:val="22"/>
        </w:rPr>
        <w:t>.</w:t>
      </w:r>
      <w:r w:rsidR="00D02E69" w:rsidRPr="002C7B25">
        <w:rPr>
          <w:rFonts w:ascii="Arial" w:hAnsi="Arial" w:cs="Arial"/>
          <w:color w:val="404040" w:themeColor="text1" w:themeTint="BF"/>
          <w:sz w:val="22"/>
          <w:szCs w:val="22"/>
        </w:rPr>
        <w:t xml:space="preserve"> It </w:t>
      </w:r>
      <w:r w:rsidR="00002E88" w:rsidRPr="002C7B25">
        <w:rPr>
          <w:rFonts w:ascii="Arial" w:hAnsi="Arial" w:cs="Arial"/>
          <w:color w:val="404040" w:themeColor="text1" w:themeTint="BF"/>
          <w:sz w:val="22"/>
          <w:szCs w:val="22"/>
        </w:rPr>
        <w:tab/>
      </w:r>
      <w:r w:rsidR="00002E88" w:rsidRPr="002C7B25">
        <w:rPr>
          <w:rFonts w:ascii="Arial" w:hAnsi="Arial" w:cs="Arial"/>
          <w:color w:val="404040" w:themeColor="text1" w:themeTint="BF"/>
          <w:sz w:val="22"/>
          <w:szCs w:val="22"/>
        </w:rPr>
        <w:tab/>
      </w:r>
      <w:r w:rsidR="00002E88" w:rsidRPr="002C7B25">
        <w:rPr>
          <w:rFonts w:ascii="Arial" w:hAnsi="Arial" w:cs="Arial"/>
          <w:color w:val="404040" w:themeColor="text1" w:themeTint="BF"/>
          <w:sz w:val="22"/>
          <w:szCs w:val="22"/>
        </w:rPr>
        <w:tab/>
      </w:r>
      <w:r w:rsidR="00002E88" w:rsidRPr="002C7B25">
        <w:rPr>
          <w:rFonts w:ascii="Arial" w:hAnsi="Arial" w:cs="Arial"/>
          <w:color w:val="404040" w:themeColor="text1" w:themeTint="BF"/>
          <w:sz w:val="22"/>
          <w:szCs w:val="22"/>
        </w:rPr>
        <w:tab/>
      </w:r>
      <w:r w:rsidR="00002E88" w:rsidRPr="002C7B25">
        <w:rPr>
          <w:rFonts w:ascii="Arial" w:hAnsi="Arial" w:cs="Arial"/>
          <w:color w:val="404040" w:themeColor="text1" w:themeTint="BF"/>
          <w:sz w:val="22"/>
          <w:szCs w:val="22"/>
        </w:rPr>
        <w:tab/>
      </w:r>
      <w:r w:rsidR="00002E88" w:rsidRPr="002C7B25">
        <w:rPr>
          <w:rFonts w:ascii="Arial" w:hAnsi="Arial" w:cs="Arial"/>
          <w:color w:val="404040" w:themeColor="text1" w:themeTint="BF"/>
          <w:sz w:val="22"/>
          <w:szCs w:val="22"/>
        </w:rPr>
        <w:tab/>
      </w:r>
      <w:r w:rsidR="00D02E69" w:rsidRPr="002C7B25">
        <w:rPr>
          <w:rFonts w:ascii="Arial" w:hAnsi="Arial" w:cs="Arial"/>
          <w:color w:val="404040" w:themeColor="text1" w:themeTint="BF"/>
          <w:sz w:val="22"/>
          <w:szCs w:val="22"/>
        </w:rPr>
        <w:t>received $</w:t>
      </w:r>
      <w:r w:rsidR="00534524" w:rsidRPr="002C7B25">
        <w:rPr>
          <w:rFonts w:ascii="Arial" w:hAnsi="Arial" w:cs="Arial"/>
          <w:color w:val="404040" w:themeColor="text1" w:themeTint="BF"/>
          <w:sz w:val="22"/>
          <w:szCs w:val="22"/>
        </w:rPr>
        <w:t>3</w:t>
      </w:r>
      <w:r w:rsidR="00D02E69" w:rsidRPr="002C7B25">
        <w:rPr>
          <w:rFonts w:ascii="Arial" w:hAnsi="Arial" w:cs="Arial"/>
          <w:color w:val="404040" w:themeColor="text1" w:themeTint="BF"/>
          <w:sz w:val="22"/>
          <w:szCs w:val="22"/>
        </w:rPr>
        <w:t>50m</w:t>
      </w:r>
      <w:r w:rsidR="00767E05" w:rsidRPr="002C7B25">
        <w:rPr>
          <w:rFonts w:ascii="Arial" w:hAnsi="Arial" w:cs="Arial"/>
          <w:color w:val="404040" w:themeColor="text1" w:themeTint="BF"/>
          <w:sz w:val="22"/>
          <w:szCs w:val="22"/>
        </w:rPr>
        <w:t xml:space="preserve"> from </w:t>
      </w:r>
      <w:r w:rsidR="00534524" w:rsidRPr="002C7B25">
        <w:rPr>
          <w:rFonts w:ascii="Arial" w:hAnsi="Arial" w:cs="Arial"/>
          <w:color w:val="404040" w:themeColor="text1" w:themeTint="BF"/>
          <w:sz w:val="22"/>
          <w:szCs w:val="22"/>
        </w:rPr>
        <w:tab/>
      </w:r>
      <w:r w:rsidR="00767E05" w:rsidRPr="002C7B25">
        <w:rPr>
          <w:rFonts w:ascii="Arial" w:hAnsi="Arial" w:cs="Arial"/>
          <w:color w:val="404040" w:themeColor="text1" w:themeTint="BF"/>
          <w:sz w:val="22"/>
          <w:szCs w:val="22"/>
        </w:rPr>
        <w:t>Efwon</w:t>
      </w:r>
      <w:r w:rsidR="00002E88" w:rsidRPr="002C7B25">
        <w:rPr>
          <w:rFonts w:ascii="Arial" w:hAnsi="Arial" w:cs="Arial"/>
          <w:color w:val="404040" w:themeColor="text1" w:themeTint="BF"/>
          <w:sz w:val="22"/>
          <w:szCs w:val="22"/>
        </w:rPr>
        <w:t xml:space="preserve"> </w:t>
      </w:r>
      <w:r w:rsidR="00767E05" w:rsidRPr="002C7B25">
        <w:rPr>
          <w:rFonts w:ascii="Arial" w:hAnsi="Arial" w:cs="Arial"/>
          <w:color w:val="404040" w:themeColor="text1" w:themeTint="BF"/>
          <w:sz w:val="22"/>
          <w:szCs w:val="22"/>
        </w:rPr>
        <w:t>Trading</w:t>
      </w:r>
      <w:r w:rsidRPr="002C7B25">
        <w:rPr>
          <w:rFonts w:ascii="Arial" w:hAnsi="Arial" w:cs="Arial"/>
          <w:color w:val="404040" w:themeColor="text1" w:themeTint="BF"/>
          <w:sz w:val="22"/>
          <w:szCs w:val="22"/>
        </w:rPr>
        <w:t xml:space="preserve"> </w:t>
      </w:r>
      <w:r w:rsidR="00002E88" w:rsidRPr="002C7B25">
        <w:rPr>
          <w:rFonts w:ascii="Arial" w:hAnsi="Arial" w:cs="Arial"/>
          <w:color w:val="404040" w:themeColor="text1" w:themeTint="BF"/>
          <w:sz w:val="22"/>
          <w:szCs w:val="22"/>
        </w:rPr>
        <w:tab/>
      </w:r>
      <w:r w:rsidR="00002E88" w:rsidRPr="002C7B25">
        <w:rPr>
          <w:rFonts w:ascii="Arial" w:hAnsi="Arial" w:cs="Arial"/>
          <w:color w:val="404040" w:themeColor="text1" w:themeTint="BF"/>
          <w:sz w:val="22"/>
          <w:szCs w:val="22"/>
        </w:rPr>
        <w:tab/>
      </w:r>
      <w:r w:rsidR="00002E88" w:rsidRPr="002C7B25">
        <w:rPr>
          <w:rFonts w:ascii="Arial" w:hAnsi="Arial" w:cs="Arial"/>
          <w:color w:val="404040" w:themeColor="text1" w:themeTint="BF"/>
          <w:sz w:val="22"/>
          <w:szCs w:val="22"/>
        </w:rPr>
        <w:tab/>
      </w:r>
      <w:r w:rsidR="00002E88" w:rsidRPr="002C7B25">
        <w:rPr>
          <w:rFonts w:ascii="Arial" w:hAnsi="Arial" w:cs="Arial"/>
          <w:color w:val="404040" w:themeColor="text1" w:themeTint="BF"/>
          <w:sz w:val="22"/>
          <w:szCs w:val="22"/>
        </w:rPr>
        <w:tab/>
      </w:r>
      <w:r w:rsidR="00002E88" w:rsidRPr="002C7B25">
        <w:rPr>
          <w:rFonts w:ascii="Arial" w:hAnsi="Arial" w:cs="Arial"/>
          <w:color w:val="404040" w:themeColor="text1" w:themeTint="BF"/>
          <w:sz w:val="22"/>
          <w:szCs w:val="22"/>
        </w:rPr>
        <w:tab/>
      </w:r>
      <w:r w:rsidR="00002E88" w:rsidRPr="002C7B25">
        <w:rPr>
          <w:rFonts w:ascii="Arial" w:hAnsi="Arial" w:cs="Arial"/>
          <w:color w:val="404040" w:themeColor="text1" w:themeTint="BF"/>
          <w:sz w:val="22"/>
          <w:szCs w:val="22"/>
        </w:rPr>
        <w:tab/>
      </w:r>
      <w:r w:rsidR="00767E05" w:rsidRPr="002C7B25">
        <w:rPr>
          <w:rFonts w:ascii="Arial" w:hAnsi="Arial" w:cs="Arial"/>
          <w:color w:val="404040" w:themeColor="text1" w:themeTint="BF"/>
          <w:sz w:val="22"/>
          <w:szCs w:val="22"/>
        </w:rPr>
        <w:t>secured by broadcasting revenue etc.</w:t>
      </w:r>
    </w:p>
    <w:p w14:paraId="711F7190" w14:textId="29249588" w:rsidR="008F6A8D" w:rsidRPr="002C7B25" w:rsidRDefault="008F6A8D" w:rsidP="002C7B25">
      <w:pPr>
        <w:spacing w:line="276" w:lineRule="auto"/>
        <w:ind w:left="720" w:hanging="720"/>
        <w:jc w:val="both"/>
        <w:rPr>
          <w:rFonts w:ascii="Arial" w:hAnsi="Arial" w:cs="Arial"/>
          <w:b/>
          <w:bCs/>
          <w:color w:val="404040" w:themeColor="text1" w:themeTint="BF"/>
          <w:sz w:val="22"/>
          <w:szCs w:val="22"/>
          <w:u w:val="single"/>
        </w:rPr>
      </w:pPr>
      <w:r w:rsidRPr="002C7B25">
        <w:rPr>
          <w:rFonts w:ascii="Arial" w:hAnsi="Arial" w:cs="Arial"/>
          <w:b/>
          <w:bCs/>
          <w:color w:val="404040" w:themeColor="text1" w:themeTint="BF"/>
          <w:sz w:val="22"/>
          <w:szCs w:val="22"/>
        </w:rPr>
        <w:tab/>
      </w:r>
    </w:p>
    <w:p w14:paraId="5E5490F4" w14:textId="5F931309" w:rsidR="008F6A8D" w:rsidRPr="002C7B25" w:rsidRDefault="008F6A8D" w:rsidP="002C7B25">
      <w:pPr>
        <w:spacing w:line="276" w:lineRule="auto"/>
        <w:ind w:left="720" w:hanging="720"/>
        <w:jc w:val="both"/>
        <w:rPr>
          <w:rFonts w:ascii="Arial" w:hAnsi="Arial" w:cs="Arial"/>
          <w:color w:val="404040" w:themeColor="text1" w:themeTint="BF"/>
          <w:sz w:val="22"/>
          <w:szCs w:val="22"/>
        </w:rPr>
      </w:pPr>
      <w:r w:rsidRPr="002C7B25">
        <w:rPr>
          <w:rFonts w:ascii="Arial" w:hAnsi="Arial" w:cs="Arial"/>
          <w:color w:val="404040" w:themeColor="text1" w:themeTint="BF"/>
          <w:sz w:val="22"/>
          <w:szCs w:val="22"/>
        </w:rPr>
        <w:tab/>
      </w:r>
    </w:p>
    <w:p w14:paraId="7AB98A94" w14:textId="4735832D" w:rsidR="009F15F3" w:rsidRPr="002C7B25" w:rsidRDefault="00431195" w:rsidP="002C7B25">
      <w:pPr>
        <w:spacing w:line="276" w:lineRule="auto"/>
        <w:ind w:left="720" w:hanging="720"/>
        <w:jc w:val="both"/>
        <w:rPr>
          <w:rFonts w:ascii="Arial" w:hAnsi="Arial" w:cs="Arial"/>
          <w:b/>
          <w:bCs/>
          <w:color w:val="404040" w:themeColor="text1" w:themeTint="BF"/>
          <w:sz w:val="22"/>
          <w:szCs w:val="22"/>
          <w:u w:val="single"/>
        </w:rPr>
      </w:pPr>
      <w:r w:rsidRPr="002C7B25">
        <w:rPr>
          <w:rFonts w:ascii="Arial" w:hAnsi="Arial" w:cs="Arial"/>
          <w:noProof/>
          <w:color w:val="404040" w:themeColor="text1" w:themeTint="BF"/>
          <w:sz w:val="22"/>
          <w:szCs w:val="22"/>
        </w:rPr>
        <mc:AlternateContent>
          <mc:Choice Requires="wps">
            <w:drawing>
              <wp:anchor distT="0" distB="0" distL="114300" distR="114300" simplePos="0" relativeHeight="251665408" behindDoc="0" locked="0" layoutInCell="1" allowOverlap="1" wp14:anchorId="5D10CDAC" wp14:editId="6506B976">
                <wp:simplePos x="0" y="0"/>
                <wp:positionH relativeFrom="margin">
                  <wp:posOffset>2286000</wp:posOffset>
                </wp:positionH>
                <wp:positionV relativeFrom="paragraph">
                  <wp:posOffset>7620</wp:posOffset>
                </wp:positionV>
                <wp:extent cx="85725" cy="923925"/>
                <wp:effectExtent l="0" t="0" r="28575" b="28575"/>
                <wp:wrapNone/>
                <wp:docPr id="4" name="Right Brac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923925"/>
                        </a:xfrm>
                        <a:prstGeom prst="rightBrace">
                          <a:avLst>
                            <a:gd name="adj1" fmla="val 694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93203" id="Right Brace 4" o:spid="_x0000_s1026" type="#_x0000_t88" style="position:absolute;margin-left:180pt;margin-top:.6pt;width:6.75pt;height:72.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" adj="1392">
                <w10:wrap anchorx="margin"/>
              </v:shape>
            </w:pict>
          </mc:Fallback>
        </mc:AlternateContent>
      </w:r>
      <w:r w:rsidR="009F15F3" w:rsidRPr="002C7B25">
        <w:rPr>
          <w:rFonts w:ascii="Arial" w:hAnsi="Arial" w:cs="Arial"/>
          <w:b/>
          <w:bCs/>
          <w:color w:val="404040" w:themeColor="text1" w:themeTint="BF"/>
          <w:sz w:val="22"/>
          <w:szCs w:val="22"/>
          <w:u w:val="single"/>
        </w:rPr>
        <w:t>EFWON HONG KONG</w:t>
      </w:r>
    </w:p>
    <w:p w14:paraId="3B0641A8" w14:textId="7205ECD6" w:rsidR="009F15F3" w:rsidRPr="002C7B25" w:rsidRDefault="009F15F3" w:rsidP="002C7B25">
      <w:pPr>
        <w:spacing w:line="276" w:lineRule="auto"/>
        <w:ind w:left="720" w:hanging="720"/>
        <w:jc w:val="both"/>
        <w:rPr>
          <w:rFonts w:ascii="Arial" w:hAnsi="Arial" w:cs="Arial"/>
          <w:color w:val="404040" w:themeColor="text1" w:themeTint="BF"/>
          <w:sz w:val="22"/>
          <w:szCs w:val="22"/>
        </w:rPr>
      </w:pPr>
      <w:r w:rsidRPr="002C7B25">
        <w:rPr>
          <w:rFonts w:ascii="Arial" w:hAnsi="Arial" w:cs="Arial"/>
          <w:b/>
          <w:bCs/>
          <w:color w:val="404040" w:themeColor="text1" w:themeTint="BF"/>
          <w:sz w:val="22"/>
          <w:szCs w:val="22"/>
          <w:u w:val="single"/>
        </w:rPr>
        <w:t>(SUBSIDIARY OF EFWON TRADING)</w:t>
      </w:r>
      <w:r w:rsidR="00431195" w:rsidRPr="002C7B25">
        <w:rPr>
          <w:rFonts w:ascii="Arial" w:hAnsi="Arial" w:cs="Arial"/>
          <w:noProof/>
          <w:color w:val="404040" w:themeColor="text1" w:themeTint="BF"/>
          <w:sz w:val="22"/>
          <w:szCs w:val="22"/>
        </w:rPr>
        <w:t xml:space="preserve"> </w:t>
      </w:r>
      <w:r w:rsidRPr="002C7B25">
        <w:rPr>
          <w:rFonts w:ascii="Arial" w:hAnsi="Arial" w:cs="Arial"/>
          <w:b/>
          <w:bCs/>
          <w:color w:val="404040" w:themeColor="text1" w:themeTint="BF"/>
          <w:sz w:val="22"/>
          <w:szCs w:val="22"/>
        </w:rPr>
        <w:tab/>
      </w:r>
      <w:r w:rsidRPr="002C7B25">
        <w:rPr>
          <w:rFonts w:ascii="Arial" w:hAnsi="Arial" w:cs="Arial"/>
          <w:b/>
          <w:bCs/>
          <w:color w:val="404040" w:themeColor="text1" w:themeTint="BF"/>
          <w:sz w:val="22"/>
          <w:szCs w:val="22"/>
        </w:rPr>
        <w:tab/>
      </w:r>
      <w:r w:rsidRPr="002C7B25">
        <w:rPr>
          <w:rFonts w:ascii="Arial" w:hAnsi="Arial" w:cs="Arial"/>
          <w:color w:val="404040" w:themeColor="text1" w:themeTint="BF"/>
          <w:sz w:val="22"/>
          <w:szCs w:val="22"/>
        </w:rPr>
        <w:t xml:space="preserve">Incorporated in </w:t>
      </w:r>
      <w:r w:rsidR="000B4CB7" w:rsidRPr="002C7B25">
        <w:rPr>
          <w:rFonts w:ascii="Arial" w:hAnsi="Arial" w:cs="Arial"/>
          <w:color w:val="404040" w:themeColor="text1" w:themeTint="BF"/>
          <w:sz w:val="22"/>
          <w:szCs w:val="22"/>
        </w:rPr>
        <w:t>Hong Kong</w:t>
      </w:r>
      <w:r w:rsidRPr="002C7B25">
        <w:rPr>
          <w:rFonts w:ascii="Arial" w:hAnsi="Arial" w:cs="Arial"/>
          <w:color w:val="404040" w:themeColor="text1" w:themeTint="BF"/>
          <w:sz w:val="22"/>
          <w:szCs w:val="22"/>
        </w:rPr>
        <w:t xml:space="preserve"> and its </w:t>
      </w:r>
      <w:r w:rsidR="000A5510" w:rsidRPr="002C7B25">
        <w:rPr>
          <w:rFonts w:ascii="Arial" w:hAnsi="Arial" w:cs="Arial"/>
          <w:color w:val="404040" w:themeColor="text1" w:themeTint="BF"/>
          <w:sz w:val="22"/>
          <w:szCs w:val="22"/>
        </w:rPr>
        <w:tab/>
      </w:r>
      <w:r w:rsidR="000A5510" w:rsidRPr="002C7B25">
        <w:rPr>
          <w:rFonts w:ascii="Arial" w:hAnsi="Arial" w:cs="Arial"/>
          <w:color w:val="404040" w:themeColor="text1" w:themeTint="BF"/>
          <w:sz w:val="22"/>
          <w:szCs w:val="22"/>
        </w:rPr>
        <w:tab/>
      </w:r>
      <w:r w:rsidR="000A5510" w:rsidRPr="002C7B25">
        <w:rPr>
          <w:rFonts w:ascii="Arial" w:hAnsi="Arial" w:cs="Arial"/>
          <w:color w:val="404040" w:themeColor="text1" w:themeTint="BF"/>
          <w:sz w:val="22"/>
          <w:szCs w:val="22"/>
        </w:rPr>
        <w:tab/>
      </w:r>
      <w:r w:rsidR="000A5510" w:rsidRPr="002C7B25">
        <w:rPr>
          <w:rFonts w:ascii="Arial" w:hAnsi="Arial" w:cs="Arial"/>
          <w:color w:val="404040" w:themeColor="text1" w:themeTint="BF"/>
          <w:sz w:val="22"/>
          <w:szCs w:val="22"/>
        </w:rPr>
        <w:tab/>
      </w:r>
      <w:r w:rsidR="000A5510" w:rsidRPr="002C7B25">
        <w:rPr>
          <w:rFonts w:ascii="Arial" w:hAnsi="Arial" w:cs="Arial"/>
          <w:color w:val="404040" w:themeColor="text1" w:themeTint="BF"/>
          <w:sz w:val="22"/>
          <w:szCs w:val="22"/>
        </w:rPr>
        <w:tab/>
      </w:r>
      <w:r w:rsidR="000A5510" w:rsidRPr="002C7B25">
        <w:rPr>
          <w:rFonts w:ascii="Arial" w:hAnsi="Arial" w:cs="Arial"/>
          <w:color w:val="404040" w:themeColor="text1" w:themeTint="BF"/>
          <w:sz w:val="22"/>
          <w:szCs w:val="22"/>
        </w:rPr>
        <w:tab/>
      </w:r>
      <w:r w:rsidR="000A5510" w:rsidRPr="002C7B25">
        <w:rPr>
          <w:rFonts w:ascii="Arial" w:hAnsi="Arial" w:cs="Arial"/>
          <w:color w:val="404040" w:themeColor="text1" w:themeTint="BF"/>
          <w:sz w:val="22"/>
          <w:szCs w:val="22"/>
        </w:rPr>
        <w:tab/>
      </w:r>
      <w:r w:rsidRPr="002C7B25">
        <w:rPr>
          <w:rFonts w:ascii="Arial" w:hAnsi="Arial" w:cs="Arial"/>
          <w:color w:val="404040" w:themeColor="text1" w:themeTint="BF"/>
          <w:sz w:val="22"/>
          <w:szCs w:val="22"/>
        </w:rPr>
        <w:t xml:space="preserve">insolvency laws would be applicable. It </w:t>
      </w:r>
      <w:r w:rsidR="000A5510" w:rsidRPr="002C7B25">
        <w:rPr>
          <w:rFonts w:ascii="Arial" w:hAnsi="Arial" w:cs="Arial"/>
          <w:color w:val="404040" w:themeColor="text1" w:themeTint="BF"/>
          <w:sz w:val="22"/>
          <w:szCs w:val="22"/>
        </w:rPr>
        <w:tab/>
      </w:r>
      <w:r w:rsidR="000A5510" w:rsidRPr="002C7B25">
        <w:rPr>
          <w:rFonts w:ascii="Arial" w:hAnsi="Arial" w:cs="Arial"/>
          <w:color w:val="404040" w:themeColor="text1" w:themeTint="BF"/>
          <w:sz w:val="22"/>
          <w:szCs w:val="22"/>
        </w:rPr>
        <w:tab/>
      </w:r>
      <w:r w:rsidR="000A5510" w:rsidRPr="002C7B25">
        <w:rPr>
          <w:rFonts w:ascii="Arial" w:hAnsi="Arial" w:cs="Arial"/>
          <w:color w:val="404040" w:themeColor="text1" w:themeTint="BF"/>
          <w:sz w:val="22"/>
          <w:szCs w:val="22"/>
        </w:rPr>
        <w:tab/>
      </w:r>
      <w:r w:rsidR="000A5510" w:rsidRPr="002C7B25">
        <w:rPr>
          <w:rFonts w:ascii="Arial" w:hAnsi="Arial" w:cs="Arial"/>
          <w:color w:val="404040" w:themeColor="text1" w:themeTint="BF"/>
          <w:sz w:val="22"/>
          <w:szCs w:val="22"/>
        </w:rPr>
        <w:tab/>
      </w:r>
      <w:r w:rsidR="000A5510" w:rsidRPr="002C7B25">
        <w:rPr>
          <w:rFonts w:ascii="Arial" w:hAnsi="Arial" w:cs="Arial"/>
          <w:color w:val="404040" w:themeColor="text1" w:themeTint="BF"/>
          <w:sz w:val="22"/>
          <w:szCs w:val="22"/>
        </w:rPr>
        <w:tab/>
      </w:r>
      <w:r w:rsidR="000A5510" w:rsidRPr="002C7B25">
        <w:rPr>
          <w:rFonts w:ascii="Arial" w:hAnsi="Arial" w:cs="Arial"/>
          <w:color w:val="404040" w:themeColor="text1" w:themeTint="BF"/>
          <w:sz w:val="22"/>
          <w:szCs w:val="22"/>
        </w:rPr>
        <w:tab/>
      </w:r>
      <w:r w:rsidRPr="002C7B25">
        <w:rPr>
          <w:rFonts w:ascii="Arial" w:hAnsi="Arial" w:cs="Arial"/>
          <w:color w:val="404040" w:themeColor="text1" w:themeTint="BF"/>
          <w:sz w:val="22"/>
          <w:szCs w:val="22"/>
        </w:rPr>
        <w:t>received $</w:t>
      </w:r>
      <w:r w:rsidR="000B4CB7" w:rsidRPr="002C7B25">
        <w:rPr>
          <w:rFonts w:ascii="Arial" w:hAnsi="Arial" w:cs="Arial"/>
          <w:color w:val="404040" w:themeColor="text1" w:themeTint="BF"/>
          <w:sz w:val="22"/>
          <w:szCs w:val="22"/>
        </w:rPr>
        <w:t>10</w:t>
      </w:r>
      <w:r w:rsidRPr="002C7B25">
        <w:rPr>
          <w:rFonts w:ascii="Arial" w:hAnsi="Arial" w:cs="Arial"/>
          <w:color w:val="404040" w:themeColor="text1" w:themeTint="BF"/>
          <w:sz w:val="22"/>
          <w:szCs w:val="22"/>
        </w:rPr>
        <w:t>0m</w:t>
      </w:r>
      <w:r w:rsidR="000B4CB7" w:rsidRPr="002C7B25">
        <w:rPr>
          <w:rFonts w:ascii="Arial" w:hAnsi="Arial" w:cs="Arial"/>
          <w:color w:val="404040" w:themeColor="text1" w:themeTint="BF"/>
          <w:sz w:val="22"/>
          <w:szCs w:val="22"/>
        </w:rPr>
        <w:t xml:space="preserve"> (annually)</w:t>
      </w:r>
      <w:r w:rsidRPr="002C7B25">
        <w:rPr>
          <w:rFonts w:ascii="Arial" w:hAnsi="Arial" w:cs="Arial"/>
          <w:color w:val="404040" w:themeColor="text1" w:themeTint="BF"/>
          <w:sz w:val="22"/>
          <w:szCs w:val="22"/>
        </w:rPr>
        <w:t xml:space="preserve"> from </w:t>
      </w:r>
      <w:r w:rsidR="000B4CB7" w:rsidRPr="002C7B25">
        <w:rPr>
          <w:rFonts w:ascii="Arial" w:hAnsi="Arial" w:cs="Arial"/>
          <w:color w:val="404040" w:themeColor="text1" w:themeTint="BF"/>
          <w:sz w:val="22"/>
          <w:szCs w:val="22"/>
        </w:rPr>
        <w:t xml:space="preserve">Kretek </w:t>
      </w:r>
      <w:r w:rsidR="000A5510" w:rsidRPr="002C7B25">
        <w:rPr>
          <w:rFonts w:ascii="Arial" w:hAnsi="Arial" w:cs="Arial"/>
          <w:color w:val="404040" w:themeColor="text1" w:themeTint="BF"/>
          <w:sz w:val="22"/>
          <w:szCs w:val="22"/>
        </w:rPr>
        <w:tab/>
      </w:r>
      <w:r w:rsidR="000A5510" w:rsidRPr="002C7B25">
        <w:rPr>
          <w:rFonts w:ascii="Arial" w:hAnsi="Arial" w:cs="Arial"/>
          <w:color w:val="404040" w:themeColor="text1" w:themeTint="BF"/>
          <w:sz w:val="22"/>
          <w:szCs w:val="22"/>
        </w:rPr>
        <w:tab/>
      </w:r>
      <w:r w:rsidR="000A5510" w:rsidRPr="002C7B25">
        <w:rPr>
          <w:rFonts w:ascii="Arial" w:hAnsi="Arial" w:cs="Arial"/>
          <w:color w:val="404040" w:themeColor="text1" w:themeTint="BF"/>
          <w:sz w:val="22"/>
          <w:szCs w:val="22"/>
        </w:rPr>
        <w:tab/>
      </w:r>
      <w:r w:rsidR="000A5510" w:rsidRPr="002C7B25">
        <w:rPr>
          <w:rFonts w:ascii="Arial" w:hAnsi="Arial" w:cs="Arial"/>
          <w:color w:val="404040" w:themeColor="text1" w:themeTint="BF"/>
          <w:sz w:val="22"/>
          <w:szCs w:val="22"/>
        </w:rPr>
        <w:tab/>
      </w:r>
      <w:r w:rsidR="000A5510" w:rsidRPr="002C7B25">
        <w:rPr>
          <w:rFonts w:ascii="Arial" w:hAnsi="Arial" w:cs="Arial"/>
          <w:color w:val="404040" w:themeColor="text1" w:themeTint="BF"/>
          <w:sz w:val="22"/>
          <w:szCs w:val="22"/>
        </w:rPr>
        <w:tab/>
      </w:r>
      <w:r w:rsidR="000A5510" w:rsidRPr="002C7B25">
        <w:rPr>
          <w:rFonts w:ascii="Arial" w:hAnsi="Arial" w:cs="Arial"/>
          <w:color w:val="404040" w:themeColor="text1" w:themeTint="BF"/>
          <w:sz w:val="22"/>
          <w:szCs w:val="22"/>
        </w:rPr>
        <w:tab/>
      </w:r>
      <w:r w:rsidR="000B4CB7" w:rsidRPr="002C7B25">
        <w:rPr>
          <w:rFonts w:ascii="Arial" w:hAnsi="Arial" w:cs="Arial"/>
          <w:color w:val="404040" w:themeColor="text1" w:themeTint="BF"/>
          <w:sz w:val="22"/>
          <w:szCs w:val="22"/>
        </w:rPr>
        <w:t>(Indonesia) from 2015-2019</w:t>
      </w:r>
      <w:r w:rsidR="000E0294" w:rsidRPr="002C7B25">
        <w:rPr>
          <w:rFonts w:ascii="Arial" w:hAnsi="Arial" w:cs="Arial"/>
          <w:color w:val="404040" w:themeColor="text1" w:themeTint="BF"/>
          <w:sz w:val="22"/>
          <w:szCs w:val="22"/>
        </w:rPr>
        <w:t>.</w:t>
      </w:r>
      <w:r w:rsidRPr="002C7B25">
        <w:rPr>
          <w:rFonts w:ascii="Arial" w:hAnsi="Arial" w:cs="Arial"/>
          <w:color w:val="404040" w:themeColor="text1" w:themeTint="BF"/>
          <w:sz w:val="22"/>
          <w:szCs w:val="22"/>
        </w:rPr>
        <w:t xml:space="preserve"> Trading </w:t>
      </w:r>
      <w:r w:rsidR="000A5510" w:rsidRPr="002C7B25">
        <w:rPr>
          <w:rFonts w:ascii="Arial" w:hAnsi="Arial" w:cs="Arial"/>
          <w:color w:val="404040" w:themeColor="text1" w:themeTint="BF"/>
          <w:sz w:val="22"/>
          <w:szCs w:val="22"/>
        </w:rPr>
        <w:tab/>
      </w:r>
      <w:r w:rsidR="000A5510" w:rsidRPr="002C7B25">
        <w:rPr>
          <w:rFonts w:ascii="Arial" w:hAnsi="Arial" w:cs="Arial"/>
          <w:color w:val="404040" w:themeColor="text1" w:themeTint="BF"/>
          <w:sz w:val="22"/>
          <w:szCs w:val="22"/>
        </w:rPr>
        <w:tab/>
      </w:r>
      <w:r w:rsidR="000A5510" w:rsidRPr="002C7B25">
        <w:rPr>
          <w:rFonts w:ascii="Arial" w:hAnsi="Arial" w:cs="Arial"/>
          <w:color w:val="404040" w:themeColor="text1" w:themeTint="BF"/>
          <w:sz w:val="22"/>
          <w:szCs w:val="22"/>
        </w:rPr>
        <w:tab/>
      </w:r>
      <w:r w:rsidR="000A5510" w:rsidRPr="002C7B25">
        <w:rPr>
          <w:rFonts w:ascii="Arial" w:hAnsi="Arial" w:cs="Arial"/>
          <w:color w:val="404040" w:themeColor="text1" w:themeTint="BF"/>
          <w:sz w:val="22"/>
          <w:szCs w:val="22"/>
        </w:rPr>
        <w:tab/>
      </w:r>
      <w:r w:rsidR="000A5510" w:rsidRPr="002C7B25">
        <w:rPr>
          <w:rFonts w:ascii="Arial" w:hAnsi="Arial" w:cs="Arial"/>
          <w:color w:val="404040" w:themeColor="text1" w:themeTint="BF"/>
          <w:sz w:val="22"/>
          <w:szCs w:val="22"/>
        </w:rPr>
        <w:tab/>
      </w:r>
      <w:r w:rsidR="000A5510" w:rsidRPr="002C7B25">
        <w:rPr>
          <w:rFonts w:ascii="Arial" w:hAnsi="Arial" w:cs="Arial"/>
          <w:color w:val="404040" w:themeColor="text1" w:themeTint="BF"/>
          <w:sz w:val="22"/>
          <w:szCs w:val="22"/>
        </w:rPr>
        <w:tab/>
      </w:r>
      <w:r w:rsidRPr="002C7B25">
        <w:rPr>
          <w:rFonts w:ascii="Arial" w:hAnsi="Arial" w:cs="Arial"/>
          <w:color w:val="404040" w:themeColor="text1" w:themeTint="BF"/>
          <w:sz w:val="22"/>
          <w:szCs w:val="22"/>
        </w:rPr>
        <w:t>secured by broadcasting revenue etc.</w:t>
      </w:r>
    </w:p>
    <w:p w14:paraId="7B2D6286" w14:textId="1729B33B" w:rsidR="00064015" w:rsidRPr="002C7B25" w:rsidRDefault="00064015" w:rsidP="002C7B25">
      <w:pPr>
        <w:spacing w:line="276" w:lineRule="auto"/>
        <w:ind w:left="720" w:hanging="720"/>
        <w:jc w:val="both"/>
        <w:rPr>
          <w:rFonts w:ascii="Arial" w:hAnsi="Arial" w:cs="Arial"/>
          <w:color w:val="404040" w:themeColor="text1" w:themeTint="BF"/>
          <w:sz w:val="22"/>
          <w:szCs w:val="22"/>
        </w:rPr>
      </w:pPr>
    </w:p>
    <w:p w14:paraId="2C4093DA" w14:textId="77777777" w:rsidR="00064015" w:rsidRPr="002C7B25" w:rsidRDefault="00064015" w:rsidP="002C7B25">
      <w:pPr>
        <w:spacing w:line="276" w:lineRule="auto"/>
        <w:ind w:left="720" w:hanging="720"/>
        <w:jc w:val="both"/>
        <w:rPr>
          <w:rFonts w:ascii="Arial" w:hAnsi="Arial" w:cs="Arial"/>
          <w:b/>
          <w:bCs/>
          <w:color w:val="404040" w:themeColor="text1" w:themeTint="BF"/>
          <w:sz w:val="22"/>
          <w:szCs w:val="22"/>
          <w:u w:val="single"/>
        </w:rPr>
      </w:pPr>
      <w:r w:rsidRPr="002C7B25">
        <w:rPr>
          <w:rFonts w:ascii="Arial" w:hAnsi="Arial" w:cs="Arial"/>
          <w:noProof/>
          <w:color w:val="404040" w:themeColor="text1" w:themeTint="BF"/>
          <w:sz w:val="22"/>
          <w:szCs w:val="22"/>
        </w:rPr>
        <mc:AlternateContent>
          <mc:Choice Requires="wps">
            <w:drawing>
              <wp:anchor distT="0" distB="0" distL="114300" distR="114300" simplePos="0" relativeHeight="251667456" behindDoc="0" locked="0" layoutInCell="1" allowOverlap="1" wp14:anchorId="4FB61ECF" wp14:editId="18C8D42D">
                <wp:simplePos x="0" y="0"/>
                <wp:positionH relativeFrom="margin">
                  <wp:posOffset>2286000</wp:posOffset>
                </wp:positionH>
                <wp:positionV relativeFrom="paragraph">
                  <wp:posOffset>7620</wp:posOffset>
                </wp:positionV>
                <wp:extent cx="85725" cy="923925"/>
                <wp:effectExtent l="0" t="0" r="28575" b="28575"/>
                <wp:wrapNone/>
                <wp:docPr id="5" name="Righ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923925"/>
                        </a:xfrm>
                        <a:prstGeom prst="rightBrace">
                          <a:avLst>
                            <a:gd name="adj1" fmla="val 694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A82D7" id="Right Brace 5" o:spid="_x0000_s1026" type="#_x0000_t88" style="position:absolute;margin-left:180pt;margin-top:.6pt;width:6.75pt;height:72.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" adj="1392">
                <w10:wrap anchorx="margin"/>
              </v:shape>
            </w:pict>
          </mc:Fallback>
        </mc:AlternateContent>
      </w:r>
      <w:r w:rsidRPr="002C7B25">
        <w:rPr>
          <w:rFonts w:ascii="Arial" w:hAnsi="Arial" w:cs="Arial"/>
          <w:b/>
          <w:bCs/>
          <w:color w:val="404040" w:themeColor="text1" w:themeTint="BF"/>
          <w:sz w:val="22"/>
          <w:szCs w:val="22"/>
          <w:u w:val="single"/>
        </w:rPr>
        <w:t>EFWON HONG KONG</w:t>
      </w:r>
    </w:p>
    <w:p w14:paraId="4474CBAA" w14:textId="2C13EA9C" w:rsidR="00064015" w:rsidRPr="002C7B25" w:rsidRDefault="00064015" w:rsidP="002C7B25">
      <w:pPr>
        <w:spacing w:line="276" w:lineRule="auto"/>
        <w:ind w:left="720" w:hanging="720"/>
        <w:jc w:val="both"/>
        <w:rPr>
          <w:rFonts w:ascii="Arial" w:hAnsi="Arial" w:cs="Arial"/>
          <w:color w:val="404040" w:themeColor="text1" w:themeTint="BF"/>
          <w:sz w:val="22"/>
          <w:szCs w:val="22"/>
        </w:rPr>
      </w:pPr>
      <w:r w:rsidRPr="002C7B25">
        <w:rPr>
          <w:rFonts w:ascii="Arial" w:hAnsi="Arial" w:cs="Arial"/>
          <w:b/>
          <w:bCs/>
          <w:color w:val="404040" w:themeColor="text1" w:themeTint="BF"/>
          <w:sz w:val="22"/>
          <w:szCs w:val="22"/>
          <w:u w:val="single"/>
        </w:rPr>
        <w:t>(SUBSIDIARY OF EFWON TRADING)</w:t>
      </w:r>
      <w:r w:rsidRPr="002C7B25">
        <w:rPr>
          <w:rFonts w:ascii="Arial" w:hAnsi="Arial" w:cs="Arial"/>
          <w:noProof/>
          <w:color w:val="404040" w:themeColor="text1" w:themeTint="BF"/>
          <w:sz w:val="22"/>
          <w:szCs w:val="22"/>
        </w:rPr>
        <w:t xml:space="preserve"> </w:t>
      </w:r>
      <w:r w:rsidRPr="002C7B25">
        <w:rPr>
          <w:rFonts w:ascii="Arial" w:hAnsi="Arial" w:cs="Arial"/>
          <w:b/>
          <w:bCs/>
          <w:color w:val="404040" w:themeColor="text1" w:themeTint="BF"/>
          <w:sz w:val="22"/>
          <w:szCs w:val="22"/>
        </w:rPr>
        <w:tab/>
      </w:r>
      <w:r w:rsidRPr="002C7B25">
        <w:rPr>
          <w:rFonts w:ascii="Arial" w:hAnsi="Arial" w:cs="Arial"/>
          <w:b/>
          <w:bCs/>
          <w:color w:val="404040" w:themeColor="text1" w:themeTint="BF"/>
          <w:sz w:val="22"/>
          <w:szCs w:val="22"/>
        </w:rPr>
        <w:tab/>
      </w:r>
      <w:r w:rsidRPr="002C7B25">
        <w:rPr>
          <w:rFonts w:ascii="Arial" w:hAnsi="Arial" w:cs="Arial"/>
          <w:color w:val="404040" w:themeColor="text1" w:themeTint="BF"/>
          <w:sz w:val="22"/>
          <w:szCs w:val="22"/>
        </w:rPr>
        <w:t xml:space="preserve">Incorporated in Hong Kong and its </w:t>
      </w:r>
      <w:r w:rsidR="00FE2D7E" w:rsidRPr="002C7B25">
        <w:rPr>
          <w:rFonts w:ascii="Arial" w:hAnsi="Arial" w:cs="Arial"/>
          <w:color w:val="404040" w:themeColor="text1" w:themeTint="BF"/>
          <w:sz w:val="22"/>
          <w:szCs w:val="22"/>
        </w:rPr>
        <w:tab/>
      </w:r>
      <w:r w:rsidR="00FE2D7E" w:rsidRPr="002C7B25">
        <w:rPr>
          <w:rFonts w:ascii="Arial" w:hAnsi="Arial" w:cs="Arial"/>
          <w:color w:val="404040" w:themeColor="text1" w:themeTint="BF"/>
          <w:sz w:val="22"/>
          <w:szCs w:val="22"/>
        </w:rPr>
        <w:tab/>
      </w:r>
      <w:r w:rsidR="00FE2D7E" w:rsidRPr="002C7B25">
        <w:rPr>
          <w:rFonts w:ascii="Arial" w:hAnsi="Arial" w:cs="Arial"/>
          <w:color w:val="404040" w:themeColor="text1" w:themeTint="BF"/>
          <w:sz w:val="22"/>
          <w:szCs w:val="22"/>
        </w:rPr>
        <w:tab/>
      </w:r>
      <w:r w:rsidR="00FE2D7E" w:rsidRPr="002C7B25">
        <w:rPr>
          <w:rFonts w:ascii="Arial" w:hAnsi="Arial" w:cs="Arial"/>
          <w:color w:val="404040" w:themeColor="text1" w:themeTint="BF"/>
          <w:sz w:val="22"/>
          <w:szCs w:val="22"/>
        </w:rPr>
        <w:tab/>
      </w:r>
      <w:r w:rsidR="00FE2D7E" w:rsidRPr="002C7B25">
        <w:rPr>
          <w:rFonts w:ascii="Arial" w:hAnsi="Arial" w:cs="Arial"/>
          <w:color w:val="404040" w:themeColor="text1" w:themeTint="BF"/>
          <w:sz w:val="22"/>
          <w:szCs w:val="22"/>
        </w:rPr>
        <w:tab/>
      </w:r>
      <w:r w:rsidR="00FE2D7E" w:rsidRPr="002C7B25">
        <w:rPr>
          <w:rFonts w:ascii="Arial" w:hAnsi="Arial" w:cs="Arial"/>
          <w:color w:val="404040" w:themeColor="text1" w:themeTint="BF"/>
          <w:sz w:val="22"/>
          <w:szCs w:val="22"/>
        </w:rPr>
        <w:tab/>
      </w:r>
      <w:r w:rsidR="00FE2D7E" w:rsidRPr="002C7B25">
        <w:rPr>
          <w:rFonts w:ascii="Arial" w:hAnsi="Arial" w:cs="Arial"/>
          <w:color w:val="404040" w:themeColor="text1" w:themeTint="BF"/>
          <w:sz w:val="22"/>
          <w:szCs w:val="22"/>
        </w:rPr>
        <w:tab/>
      </w:r>
      <w:r w:rsidRPr="002C7B25">
        <w:rPr>
          <w:rFonts w:ascii="Arial" w:hAnsi="Arial" w:cs="Arial"/>
          <w:color w:val="404040" w:themeColor="text1" w:themeTint="BF"/>
          <w:sz w:val="22"/>
          <w:szCs w:val="22"/>
        </w:rPr>
        <w:t xml:space="preserve">insolvency laws would be applicable. </w:t>
      </w:r>
      <w:r w:rsidR="00180F9F" w:rsidRPr="002C7B25">
        <w:rPr>
          <w:rFonts w:ascii="Arial" w:hAnsi="Arial" w:cs="Arial"/>
          <w:color w:val="404040" w:themeColor="text1" w:themeTint="BF"/>
          <w:sz w:val="22"/>
          <w:szCs w:val="22"/>
        </w:rPr>
        <w:t>It</w:t>
      </w:r>
      <w:r w:rsidR="00BC5D52" w:rsidRPr="002C7B25">
        <w:rPr>
          <w:rFonts w:ascii="Arial" w:hAnsi="Arial" w:cs="Arial"/>
          <w:color w:val="404040" w:themeColor="text1" w:themeTint="BF"/>
          <w:sz w:val="22"/>
          <w:szCs w:val="22"/>
        </w:rPr>
        <w:t>’</w:t>
      </w:r>
      <w:r w:rsidR="00180F9F" w:rsidRPr="002C7B25">
        <w:rPr>
          <w:rFonts w:ascii="Arial" w:hAnsi="Arial" w:cs="Arial"/>
          <w:color w:val="404040" w:themeColor="text1" w:themeTint="BF"/>
          <w:sz w:val="22"/>
          <w:szCs w:val="22"/>
        </w:rPr>
        <w:t xml:space="preserve">s </w:t>
      </w:r>
      <w:r w:rsidR="00FE2D7E" w:rsidRPr="002C7B25">
        <w:rPr>
          <w:rFonts w:ascii="Arial" w:hAnsi="Arial" w:cs="Arial"/>
          <w:color w:val="404040" w:themeColor="text1" w:themeTint="BF"/>
          <w:sz w:val="22"/>
          <w:szCs w:val="22"/>
        </w:rPr>
        <w:tab/>
      </w:r>
      <w:r w:rsidR="00FE2D7E" w:rsidRPr="002C7B25">
        <w:rPr>
          <w:rFonts w:ascii="Arial" w:hAnsi="Arial" w:cs="Arial"/>
          <w:color w:val="404040" w:themeColor="text1" w:themeTint="BF"/>
          <w:sz w:val="22"/>
          <w:szCs w:val="22"/>
        </w:rPr>
        <w:tab/>
      </w:r>
      <w:r w:rsidR="00FE2D7E" w:rsidRPr="002C7B25">
        <w:rPr>
          <w:rFonts w:ascii="Arial" w:hAnsi="Arial" w:cs="Arial"/>
          <w:color w:val="404040" w:themeColor="text1" w:themeTint="BF"/>
          <w:sz w:val="22"/>
          <w:szCs w:val="22"/>
        </w:rPr>
        <w:tab/>
      </w:r>
      <w:r w:rsidR="00FE2D7E" w:rsidRPr="002C7B25">
        <w:rPr>
          <w:rFonts w:ascii="Arial" w:hAnsi="Arial" w:cs="Arial"/>
          <w:color w:val="404040" w:themeColor="text1" w:themeTint="BF"/>
          <w:sz w:val="22"/>
          <w:szCs w:val="22"/>
        </w:rPr>
        <w:tab/>
      </w:r>
      <w:r w:rsidR="00FE2D7E" w:rsidRPr="002C7B25">
        <w:rPr>
          <w:rFonts w:ascii="Arial" w:hAnsi="Arial" w:cs="Arial"/>
          <w:color w:val="404040" w:themeColor="text1" w:themeTint="BF"/>
          <w:sz w:val="22"/>
          <w:szCs w:val="22"/>
        </w:rPr>
        <w:tab/>
      </w:r>
      <w:r w:rsidR="00FE2D7E" w:rsidRPr="002C7B25">
        <w:rPr>
          <w:rFonts w:ascii="Arial" w:hAnsi="Arial" w:cs="Arial"/>
          <w:color w:val="404040" w:themeColor="text1" w:themeTint="BF"/>
          <w:sz w:val="22"/>
          <w:szCs w:val="22"/>
        </w:rPr>
        <w:tab/>
      </w:r>
      <w:r w:rsidR="00180F9F" w:rsidRPr="002C7B25">
        <w:rPr>
          <w:rFonts w:ascii="Arial" w:hAnsi="Arial" w:cs="Arial"/>
          <w:color w:val="404040" w:themeColor="text1" w:themeTint="BF"/>
          <w:sz w:val="22"/>
          <w:szCs w:val="22"/>
        </w:rPr>
        <w:t>likely to receive</w:t>
      </w:r>
      <w:r w:rsidR="00FE2D7E" w:rsidRPr="002C7B25">
        <w:rPr>
          <w:rFonts w:ascii="Arial" w:hAnsi="Arial" w:cs="Arial"/>
          <w:color w:val="404040" w:themeColor="text1" w:themeTint="BF"/>
          <w:sz w:val="22"/>
          <w:szCs w:val="22"/>
        </w:rPr>
        <w:t xml:space="preserve"> </w:t>
      </w:r>
      <w:r w:rsidR="00180F9F" w:rsidRPr="002C7B25">
        <w:rPr>
          <w:rFonts w:ascii="Arial" w:hAnsi="Arial" w:cs="Arial"/>
          <w:color w:val="404040" w:themeColor="text1" w:themeTint="BF"/>
          <w:sz w:val="22"/>
          <w:szCs w:val="22"/>
        </w:rPr>
        <w:t xml:space="preserve">$200m or more from </w:t>
      </w:r>
      <w:r w:rsidR="00FE2D7E" w:rsidRPr="002C7B25">
        <w:rPr>
          <w:rFonts w:ascii="Arial" w:hAnsi="Arial" w:cs="Arial"/>
          <w:color w:val="404040" w:themeColor="text1" w:themeTint="BF"/>
          <w:sz w:val="22"/>
          <w:szCs w:val="22"/>
        </w:rPr>
        <w:tab/>
      </w:r>
      <w:r w:rsidR="00FE2D7E" w:rsidRPr="002C7B25">
        <w:rPr>
          <w:rFonts w:ascii="Arial" w:hAnsi="Arial" w:cs="Arial"/>
          <w:color w:val="404040" w:themeColor="text1" w:themeTint="BF"/>
          <w:sz w:val="22"/>
          <w:szCs w:val="22"/>
        </w:rPr>
        <w:tab/>
      </w:r>
      <w:r w:rsidR="00FE2D7E" w:rsidRPr="002C7B25">
        <w:rPr>
          <w:rFonts w:ascii="Arial" w:hAnsi="Arial" w:cs="Arial"/>
          <w:color w:val="404040" w:themeColor="text1" w:themeTint="BF"/>
          <w:sz w:val="22"/>
          <w:szCs w:val="22"/>
        </w:rPr>
        <w:tab/>
      </w:r>
      <w:r w:rsidR="00FE2D7E" w:rsidRPr="002C7B25">
        <w:rPr>
          <w:rFonts w:ascii="Arial" w:hAnsi="Arial" w:cs="Arial"/>
          <w:color w:val="404040" w:themeColor="text1" w:themeTint="BF"/>
          <w:sz w:val="22"/>
          <w:szCs w:val="22"/>
        </w:rPr>
        <w:tab/>
      </w:r>
      <w:r w:rsidR="00FE2D7E" w:rsidRPr="002C7B25">
        <w:rPr>
          <w:rFonts w:ascii="Arial" w:hAnsi="Arial" w:cs="Arial"/>
          <w:color w:val="404040" w:themeColor="text1" w:themeTint="BF"/>
          <w:sz w:val="22"/>
          <w:szCs w:val="22"/>
        </w:rPr>
        <w:tab/>
      </w:r>
      <w:r w:rsidR="00FE2D7E" w:rsidRPr="002C7B25">
        <w:rPr>
          <w:rFonts w:ascii="Arial" w:hAnsi="Arial" w:cs="Arial"/>
          <w:color w:val="404040" w:themeColor="text1" w:themeTint="BF"/>
          <w:sz w:val="22"/>
          <w:szCs w:val="22"/>
        </w:rPr>
        <w:tab/>
      </w:r>
      <w:r w:rsidR="00180F9F" w:rsidRPr="002C7B25">
        <w:rPr>
          <w:rFonts w:ascii="Arial" w:hAnsi="Arial" w:cs="Arial"/>
          <w:color w:val="404040" w:themeColor="text1" w:themeTint="BF"/>
          <w:sz w:val="22"/>
          <w:szCs w:val="22"/>
        </w:rPr>
        <w:t>KuasaNas (a Malaysian state company)</w:t>
      </w:r>
      <w:r w:rsidR="00F1086F" w:rsidRPr="002C7B25">
        <w:rPr>
          <w:rFonts w:ascii="Arial" w:hAnsi="Arial" w:cs="Arial"/>
          <w:color w:val="404040" w:themeColor="text1" w:themeTint="BF"/>
          <w:sz w:val="22"/>
          <w:szCs w:val="22"/>
        </w:rPr>
        <w:t xml:space="preserve"> </w:t>
      </w:r>
      <w:r w:rsidR="00FE2D7E" w:rsidRPr="002C7B25">
        <w:rPr>
          <w:rFonts w:ascii="Arial" w:hAnsi="Arial" w:cs="Arial"/>
          <w:color w:val="404040" w:themeColor="text1" w:themeTint="BF"/>
          <w:sz w:val="22"/>
          <w:szCs w:val="22"/>
        </w:rPr>
        <w:tab/>
      </w:r>
      <w:r w:rsidR="00FE2D7E" w:rsidRPr="002C7B25">
        <w:rPr>
          <w:rFonts w:ascii="Arial" w:hAnsi="Arial" w:cs="Arial"/>
          <w:color w:val="404040" w:themeColor="text1" w:themeTint="BF"/>
          <w:sz w:val="22"/>
          <w:szCs w:val="22"/>
        </w:rPr>
        <w:tab/>
      </w:r>
      <w:r w:rsidR="00FE2D7E" w:rsidRPr="002C7B25">
        <w:rPr>
          <w:rFonts w:ascii="Arial" w:hAnsi="Arial" w:cs="Arial"/>
          <w:color w:val="404040" w:themeColor="text1" w:themeTint="BF"/>
          <w:sz w:val="22"/>
          <w:szCs w:val="22"/>
        </w:rPr>
        <w:tab/>
      </w:r>
      <w:r w:rsidR="00FE2D7E" w:rsidRPr="002C7B25">
        <w:rPr>
          <w:rFonts w:ascii="Arial" w:hAnsi="Arial" w:cs="Arial"/>
          <w:color w:val="404040" w:themeColor="text1" w:themeTint="BF"/>
          <w:sz w:val="22"/>
          <w:szCs w:val="22"/>
        </w:rPr>
        <w:tab/>
      </w:r>
      <w:r w:rsidR="00FE2D7E" w:rsidRPr="002C7B25">
        <w:rPr>
          <w:rFonts w:ascii="Arial" w:hAnsi="Arial" w:cs="Arial"/>
          <w:color w:val="404040" w:themeColor="text1" w:themeTint="BF"/>
          <w:sz w:val="22"/>
          <w:szCs w:val="22"/>
        </w:rPr>
        <w:tab/>
      </w:r>
      <w:r w:rsidR="00FE2D7E" w:rsidRPr="002C7B25">
        <w:rPr>
          <w:rFonts w:ascii="Arial" w:hAnsi="Arial" w:cs="Arial"/>
          <w:color w:val="404040" w:themeColor="text1" w:themeTint="BF"/>
          <w:sz w:val="22"/>
          <w:szCs w:val="22"/>
        </w:rPr>
        <w:tab/>
      </w:r>
      <w:r w:rsidR="00F1086F" w:rsidRPr="002C7B25">
        <w:rPr>
          <w:rFonts w:ascii="Arial" w:hAnsi="Arial" w:cs="Arial"/>
          <w:color w:val="404040" w:themeColor="text1" w:themeTint="BF"/>
          <w:sz w:val="22"/>
          <w:szCs w:val="22"/>
        </w:rPr>
        <w:t xml:space="preserve">with the condition of 51% stake and a </w:t>
      </w:r>
      <w:r w:rsidR="00FE2D7E" w:rsidRPr="002C7B25">
        <w:rPr>
          <w:rFonts w:ascii="Arial" w:hAnsi="Arial" w:cs="Arial"/>
          <w:color w:val="404040" w:themeColor="text1" w:themeTint="BF"/>
          <w:sz w:val="22"/>
          <w:szCs w:val="22"/>
        </w:rPr>
        <w:tab/>
      </w:r>
      <w:r w:rsidR="00FE2D7E" w:rsidRPr="002C7B25">
        <w:rPr>
          <w:rFonts w:ascii="Arial" w:hAnsi="Arial" w:cs="Arial"/>
          <w:color w:val="404040" w:themeColor="text1" w:themeTint="BF"/>
          <w:sz w:val="22"/>
          <w:szCs w:val="22"/>
        </w:rPr>
        <w:tab/>
      </w:r>
      <w:r w:rsidR="00FE2D7E" w:rsidRPr="002C7B25">
        <w:rPr>
          <w:rFonts w:ascii="Arial" w:hAnsi="Arial" w:cs="Arial"/>
          <w:color w:val="404040" w:themeColor="text1" w:themeTint="BF"/>
          <w:sz w:val="22"/>
          <w:szCs w:val="22"/>
        </w:rPr>
        <w:tab/>
      </w:r>
      <w:r w:rsidR="00FE2D7E" w:rsidRPr="002C7B25">
        <w:rPr>
          <w:rFonts w:ascii="Arial" w:hAnsi="Arial" w:cs="Arial"/>
          <w:color w:val="404040" w:themeColor="text1" w:themeTint="BF"/>
          <w:sz w:val="22"/>
          <w:szCs w:val="22"/>
        </w:rPr>
        <w:tab/>
      </w:r>
      <w:r w:rsidR="00FE2D7E" w:rsidRPr="002C7B25">
        <w:rPr>
          <w:rFonts w:ascii="Arial" w:hAnsi="Arial" w:cs="Arial"/>
          <w:color w:val="404040" w:themeColor="text1" w:themeTint="BF"/>
          <w:sz w:val="22"/>
          <w:szCs w:val="22"/>
        </w:rPr>
        <w:tab/>
      </w:r>
      <w:r w:rsidR="00FE2D7E" w:rsidRPr="002C7B25">
        <w:rPr>
          <w:rFonts w:ascii="Arial" w:hAnsi="Arial" w:cs="Arial"/>
          <w:color w:val="404040" w:themeColor="text1" w:themeTint="BF"/>
          <w:sz w:val="22"/>
          <w:szCs w:val="22"/>
        </w:rPr>
        <w:tab/>
      </w:r>
      <w:r w:rsidR="00F1086F" w:rsidRPr="002C7B25">
        <w:rPr>
          <w:rFonts w:ascii="Arial" w:hAnsi="Arial" w:cs="Arial"/>
          <w:color w:val="404040" w:themeColor="text1" w:themeTint="BF"/>
          <w:sz w:val="22"/>
          <w:szCs w:val="22"/>
        </w:rPr>
        <w:t>move to Malaysia</w:t>
      </w:r>
      <w:r w:rsidR="002C5F7B" w:rsidRPr="002C7B25">
        <w:rPr>
          <w:rFonts w:ascii="Arial" w:hAnsi="Arial" w:cs="Arial"/>
          <w:color w:val="404040" w:themeColor="text1" w:themeTint="BF"/>
          <w:sz w:val="22"/>
          <w:szCs w:val="22"/>
        </w:rPr>
        <w:t>.</w:t>
      </w:r>
    </w:p>
    <w:p w14:paraId="35CD9E59" w14:textId="77777777" w:rsidR="00064015" w:rsidRPr="002C7B25" w:rsidRDefault="00064015" w:rsidP="002C7B25">
      <w:pPr>
        <w:spacing w:line="276" w:lineRule="auto"/>
        <w:ind w:left="720" w:hanging="720"/>
        <w:jc w:val="both"/>
        <w:rPr>
          <w:rFonts w:ascii="Arial" w:hAnsi="Arial" w:cs="Arial"/>
          <w:color w:val="404040" w:themeColor="text1" w:themeTint="BF"/>
          <w:sz w:val="22"/>
          <w:szCs w:val="22"/>
        </w:rPr>
      </w:pPr>
    </w:p>
    <w:p w14:paraId="22C2DEE6" w14:textId="77777777" w:rsidR="003B423E" w:rsidRDefault="00AB59DC" w:rsidP="002C7B25">
      <w:pPr>
        <w:spacing w:line="276" w:lineRule="auto"/>
        <w:ind w:left="720" w:hanging="720"/>
        <w:jc w:val="both"/>
        <w:rPr>
          <w:rFonts w:ascii="Arial" w:hAnsi="Arial" w:cs="Arial"/>
          <w:b/>
          <w:bCs/>
          <w:color w:val="404040" w:themeColor="text1" w:themeTint="BF"/>
          <w:sz w:val="22"/>
          <w:szCs w:val="22"/>
        </w:rPr>
      </w:pPr>
      <w:r w:rsidRPr="002C7B25">
        <w:rPr>
          <w:rFonts w:ascii="Arial" w:hAnsi="Arial" w:cs="Arial"/>
          <w:b/>
          <w:bCs/>
          <w:color w:val="404040" w:themeColor="text1" w:themeTint="BF"/>
          <w:sz w:val="22"/>
          <w:szCs w:val="22"/>
        </w:rPr>
        <w:t xml:space="preserve">Flowing </w:t>
      </w:r>
      <w:r w:rsidR="0043405B">
        <w:rPr>
          <w:rFonts w:ascii="Arial" w:hAnsi="Arial" w:cs="Arial"/>
          <w:b/>
          <w:bCs/>
          <w:color w:val="404040" w:themeColor="text1" w:themeTint="BF"/>
          <w:sz w:val="22"/>
          <w:szCs w:val="22"/>
        </w:rPr>
        <w:t xml:space="preserve">from </w:t>
      </w:r>
      <w:r w:rsidRPr="002C7B25">
        <w:rPr>
          <w:rFonts w:ascii="Arial" w:hAnsi="Arial" w:cs="Arial"/>
          <w:b/>
          <w:bCs/>
          <w:color w:val="404040" w:themeColor="text1" w:themeTint="BF"/>
          <w:sz w:val="22"/>
          <w:szCs w:val="22"/>
        </w:rPr>
        <w:t>the structure</w:t>
      </w:r>
      <w:r w:rsidR="008A0325">
        <w:rPr>
          <w:rFonts w:ascii="Arial" w:hAnsi="Arial" w:cs="Arial"/>
          <w:b/>
          <w:bCs/>
          <w:color w:val="404040" w:themeColor="text1" w:themeTint="BF"/>
          <w:sz w:val="22"/>
          <w:szCs w:val="22"/>
        </w:rPr>
        <w:t xml:space="preserve"> and facilities attached to each company</w:t>
      </w:r>
      <w:r w:rsidRPr="002C7B25">
        <w:rPr>
          <w:rFonts w:ascii="Arial" w:hAnsi="Arial" w:cs="Arial"/>
          <w:b/>
          <w:bCs/>
          <w:color w:val="404040" w:themeColor="text1" w:themeTint="BF"/>
          <w:sz w:val="22"/>
          <w:szCs w:val="22"/>
        </w:rPr>
        <w:t>, additional</w:t>
      </w:r>
    </w:p>
    <w:p w14:paraId="7A11A777" w14:textId="28EDE3EA" w:rsidR="009F15F3" w:rsidRPr="002C7B25" w:rsidRDefault="00AB59DC" w:rsidP="003B423E">
      <w:pPr>
        <w:spacing w:line="276" w:lineRule="auto"/>
        <w:ind w:left="720" w:hanging="720"/>
        <w:jc w:val="both"/>
        <w:rPr>
          <w:rFonts w:ascii="Arial" w:hAnsi="Arial" w:cs="Arial"/>
          <w:b/>
          <w:bCs/>
          <w:color w:val="404040" w:themeColor="text1" w:themeTint="BF"/>
          <w:sz w:val="22"/>
          <w:szCs w:val="22"/>
        </w:rPr>
      </w:pPr>
      <w:r w:rsidRPr="002C7B25">
        <w:rPr>
          <w:rFonts w:ascii="Arial" w:hAnsi="Arial" w:cs="Arial"/>
          <w:b/>
          <w:bCs/>
          <w:color w:val="404040" w:themeColor="text1" w:themeTint="BF"/>
          <w:sz w:val="22"/>
          <w:szCs w:val="22"/>
        </w:rPr>
        <w:t>challenges include:</w:t>
      </w:r>
    </w:p>
    <w:p w14:paraId="5C2A0DCD" w14:textId="77777777" w:rsidR="00AB59DC" w:rsidRPr="002C7B25" w:rsidRDefault="00AB59DC" w:rsidP="002C7B25">
      <w:pPr>
        <w:spacing w:line="276" w:lineRule="auto"/>
        <w:ind w:left="720" w:hanging="720"/>
        <w:jc w:val="both"/>
        <w:rPr>
          <w:rFonts w:ascii="Arial" w:hAnsi="Arial" w:cs="Arial"/>
          <w:b/>
          <w:bCs/>
          <w:color w:val="404040" w:themeColor="text1" w:themeTint="BF"/>
          <w:sz w:val="22"/>
          <w:szCs w:val="22"/>
          <w:u w:val="single"/>
        </w:rPr>
      </w:pPr>
    </w:p>
    <w:p w14:paraId="642F5B62" w14:textId="77777777" w:rsidR="008B47BD" w:rsidRPr="002C7B25" w:rsidRDefault="00AB59DC" w:rsidP="002C7B25">
      <w:pPr>
        <w:spacing w:line="276" w:lineRule="auto"/>
        <w:ind w:left="720" w:hanging="720"/>
        <w:jc w:val="both"/>
        <w:rPr>
          <w:rFonts w:ascii="Arial" w:hAnsi="Arial" w:cs="Arial"/>
          <w:color w:val="404040" w:themeColor="text1" w:themeTint="BF"/>
          <w:sz w:val="22"/>
          <w:szCs w:val="22"/>
        </w:rPr>
      </w:pPr>
      <w:r w:rsidRPr="002C7B25">
        <w:rPr>
          <w:rFonts w:ascii="Arial" w:hAnsi="Arial" w:cs="Arial"/>
          <w:color w:val="404040" w:themeColor="text1" w:themeTint="BF"/>
          <w:sz w:val="22"/>
          <w:szCs w:val="22"/>
        </w:rPr>
        <w:t xml:space="preserve">There is currently insolvency proceeding against Efwon Romania and freezing injunctions </w:t>
      </w:r>
    </w:p>
    <w:p w14:paraId="6D3F6654" w14:textId="4CD9AC1E" w:rsidR="00795BF7" w:rsidRPr="002C7B25" w:rsidRDefault="00AB59DC" w:rsidP="002C7B25">
      <w:pPr>
        <w:spacing w:line="276" w:lineRule="auto"/>
        <w:ind w:left="720" w:hanging="720"/>
        <w:jc w:val="both"/>
        <w:rPr>
          <w:rFonts w:ascii="Arial" w:hAnsi="Arial" w:cs="Arial"/>
          <w:color w:val="404040" w:themeColor="text1" w:themeTint="BF"/>
          <w:sz w:val="22"/>
          <w:szCs w:val="22"/>
        </w:rPr>
      </w:pPr>
      <w:r w:rsidRPr="002C7B25">
        <w:rPr>
          <w:rFonts w:ascii="Arial" w:hAnsi="Arial" w:cs="Arial"/>
          <w:color w:val="404040" w:themeColor="text1" w:themeTint="BF"/>
          <w:sz w:val="22"/>
          <w:szCs w:val="22"/>
        </w:rPr>
        <w:t xml:space="preserve">have been obtained against </w:t>
      </w:r>
      <w:r w:rsidR="009B63C6" w:rsidRPr="002C7B25">
        <w:rPr>
          <w:rFonts w:ascii="Arial" w:hAnsi="Arial" w:cs="Arial"/>
          <w:color w:val="404040" w:themeColor="text1" w:themeTint="BF"/>
          <w:sz w:val="22"/>
          <w:szCs w:val="22"/>
        </w:rPr>
        <w:t>same</w:t>
      </w:r>
      <w:r w:rsidR="00E7701D" w:rsidRPr="002C7B25">
        <w:rPr>
          <w:rFonts w:ascii="Arial" w:hAnsi="Arial" w:cs="Arial"/>
          <w:color w:val="404040" w:themeColor="text1" w:themeTint="BF"/>
          <w:sz w:val="22"/>
          <w:szCs w:val="22"/>
        </w:rPr>
        <w:t>.</w:t>
      </w:r>
      <w:r w:rsidR="004B4AE6" w:rsidRPr="002C7B25">
        <w:rPr>
          <w:rFonts w:ascii="Arial" w:hAnsi="Arial" w:cs="Arial"/>
          <w:color w:val="404040" w:themeColor="text1" w:themeTint="BF"/>
          <w:sz w:val="22"/>
          <w:szCs w:val="22"/>
        </w:rPr>
        <w:t xml:space="preserve"> Efwon Romania has </w:t>
      </w:r>
      <w:r w:rsidRPr="002C7B25">
        <w:rPr>
          <w:rFonts w:ascii="Arial" w:hAnsi="Arial" w:cs="Arial"/>
          <w:color w:val="404040" w:themeColor="text1" w:themeTint="BF"/>
          <w:sz w:val="22"/>
          <w:szCs w:val="22"/>
        </w:rPr>
        <w:t xml:space="preserve">payment obligations to Efwon </w:t>
      </w:r>
    </w:p>
    <w:p w14:paraId="24F5B769" w14:textId="77777777" w:rsidR="005637A2" w:rsidRPr="002C7B25" w:rsidRDefault="002F2B6E" w:rsidP="002C7B25">
      <w:pPr>
        <w:spacing w:line="276" w:lineRule="auto"/>
        <w:ind w:left="720" w:hanging="720"/>
        <w:jc w:val="both"/>
        <w:rPr>
          <w:rFonts w:ascii="Arial" w:hAnsi="Arial" w:cs="Arial"/>
          <w:color w:val="404040" w:themeColor="text1" w:themeTint="BF"/>
          <w:sz w:val="22"/>
          <w:szCs w:val="22"/>
        </w:rPr>
      </w:pPr>
      <w:r w:rsidRPr="002C7B25">
        <w:rPr>
          <w:rFonts w:ascii="Arial" w:hAnsi="Arial" w:cs="Arial"/>
          <w:color w:val="404040" w:themeColor="text1" w:themeTint="BF"/>
          <w:sz w:val="22"/>
          <w:szCs w:val="22"/>
        </w:rPr>
        <w:t>T</w:t>
      </w:r>
      <w:r w:rsidR="00AB59DC" w:rsidRPr="002C7B25">
        <w:rPr>
          <w:rFonts w:ascii="Arial" w:hAnsi="Arial" w:cs="Arial"/>
          <w:color w:val="404040" w:themeColor="text1" w:themeTint="BF"/>
          <w:sz w:val="22"/>
          <w:szCs w:val="22"/>
        </w:rPr>
        <w:t>rading</w:t>
      </w:r>
      <w:r w:rsidR="004B4AE6" w:rsidRPr="002C7B25">
        <w:rPr>
          <w:rFonts w:ascii="Arial" w:hAnsi="Arial" w:cs="Arial"/>
          <w:color w:val="404040" w:themeColor="text1" w:themeTint="BF"/>
          <w:sz w:val="22"/>
          <w:szCs w:val="22"/>
        </w:rPr>
        <w:t xml:space="preserve"> and</w:t>
      </w:r>
      <w:r w:rsidRPr="002C7B25">
        <w:rPr>
          <w:rFonts w:ascii="Arial" w:hAnsi="Arial" w:cs="Arial"/>
          <w:color w:val="404040" w:themeColor="text1" w:themeTint="BF"/>
          <w:sz w:val="22"/>
          <w:szCs w:val="22"/>
        </w:rPr>
        <w:t>,</w:t>
      </w:r>
      <w:r w:rsidR="004B4AE6" w:rsidRPr="002C7B25">
        <w:rPr>
          <w:rFonts w:ascii="Arial" w:hAnsi="Arial" w:cs="Arial"/>
          <w:color w:val="404040" w:themeColor="text1" w:themeTint="BF"/>
          <w:sz w:val="22"/>
          <w:szCs w:val="22"/>
        </w:rPr>
        <w:t xml:space="preserve"> in turn Efwon </w:t>
      </w:r>
      <w:r w:rsidR="00F227CA" w:rsidRPr="002C7B25">
        <w:rPr>
          <w:rFonts w:ascii="Arial" w:hAnsi="Arial" w:cs="Arial"/>
          <w:color w:val="404040" w:themeColor="text1" w:themeTint="BF"/>
          <w:sz w:val="22"/>
          <w:szCs w:val="22"/>
        </w:rPr>
        <w:t>T</w:t>
      </w:r>
      <w:r w:rsidR="004B4AE6" w:rsidRPr="002C7B25">
        <w:rPr>
          <w:rFonts w:ascii="Arial" w:hAnsi="Arial" w:cs="Arial"/>
          <w:color w:val="404040" w:themeColor="text1" w:themeTint="BF"/>
          <w:sz w:val="22"/>
          <w:szCs w:val="22"/>
        </w:rPr>
        <w:t>rading has payment obligations to Efwon Investments.</w:t>
      </w:r>
      <w:r w:rsidR="006D4961" w:rsidRPr="002C7B25">
        <w:rPr>
          <w:rFonts w:ascii="Arial" w:hAnsi="Arial" w:cs="Arial"/>
          <w:color w:val="404040" w:themeColor="text1" w:themeTint="BF"/>
          <w:sz w:val="22"/>
          <w:szCs w:val="22"/>
        </w:rPr>
        <w:t xml:space="preserve"> I also </w:t>
      </w:r>
    </w:p>
    <w:p w14:paraId="25BDC79F" w14:textId="14408573" w:rsidR="005637A2" w:rsidRPr="002C7B25" w:rsidRDefault="006D4961" w:rsidP="002C7B25">
      <w:pPr>
        <w:spacing w:line="276" w:lineRule="auto"/>
        <w:ind w:left="720" w:hanging="720"/>
        <w:jc w:val="both"/>
        <w:rPr>
          <w:rFonts w:ascii="Arial" w:hAnsi="Arial" w:cs="Arial"/>
          <w:color w:val="404040" w:themeColor="text1" w:themeTint="BF"/>
          <w:sz w:val="22"/>
          <w:szCs w:val="22"/>
        </w:rPr>
      </w:pPr>
      <w:r w:rsidRPr="002C7B25">
        <w:rPr>
          <w:rFonts w:ascii="Arial" w:hAnsi="Arial" w:cs="Arial"/>
          <w:color w:val="404040" w:themeColor="text1" w:themeTint="BF"/>
          <w:sz w:val="22"/>
          <w:szCs w:val="22"/>
        </w:rPr>
        <w:t xml:space="preserve">understand </w:t>
      </w:r>
      <w:r w:rsidR="00063741" w:rsidRPr="002C7B25">
        <w:rPr>
          <w:rFonts w:ascii="Arial" w:hAnsi="Arial" w:cs="Arial"/>
          <w:color w:val="404040" w:themeColor="text1" w:themeTint="BF"/>
          <w:sz w:val="22"/>
          <w:szCs w:val="22"/>
        </w:rPr>
        <w:t xml:space="preserve">that </w:t>
      </w:r>
      <w:r w:rsidRPr="002C7B25">
        <w:rPr>
          <w:rFonts w:ascii="Arial" w:hAnsi="Arial" w:cs="Arial"/>
          <w:color w:val="404040" w:themeColor="text1" w:themeTint="BF"/>
          <w:sz w:val="22"/>
          <w:szCs w:val="22"/>
        </w:rPr>
        <w:t xml:space="preserve">the creditors in US and Monaco are understandably concerned. Moreso, your </w:t>
      </w:r>
    </w:p>
    <w:p w14:paraId="1D8D2617" w14:textId="37E16ED7" w:rsidR="005637A2" w:rsidRPr="002C7B25" w:rsidRDefault="006D4961" w:rsidP="002C7B25">
      <w:pPr>
        <w:spacing w:line="276" w:lineRule="auto"/>
        <w:ind w:left="720" w:hanging="720"/>
        <w:jc w:val="both"/>
        <w:rPr>
          <w:rFonts w:ascii="Arial" w:hAnsi="Arial" w:cs="Arial"/>
          <w:color w:val="404040" w:themeColor="text1" w:themeTint="BF"/>
          <w:sz w:val="22"/>
          <w:szCs w:val="22"/>
        </w:rPr>
      </w:pPr>
      <w:r w:rsidRPr="002C7B25">
        <w:rPr>
          <w:rFonts w:ascii="Arial" w:hAnsi="Arial" w:cs="Arial"/>
          <w:color w:val="404040" w:themeColor="text1" w:themeTint="BF"/>
          <w:sz w:val="22"/>
          <w:szCs w:val="22"/>
        </w:rPr>
        <w:t xml:space="preserve">potential investor has </w:t>
      </w:r>
      <w:r w:rsidR="00E120D4" w:rsidRPr="002C7B25">
        <w:rPr>
          <w:rFonts w:ascii="Arial" w:hAnsi="Arial" w:cs="Arial"/>
          <w:color w:val="404040" w:themeColor="text1" w:themeTint="BF"/>
          <w:sz w:val="22"/>
          <w:szCs w:val="22"/>
        </w:rPr>
        <w:t>“</w:t>
      </w:r>
      <w:r w:rsidRPr="002C7B25">
        <w:rPr>
          <w:rFonts w:ascii="Arial" w:hAnsi="Arial" w:cs="Arial"/>
          <w:color w:val="404040" w:themeColor="text1" w:themeTint="BF"/>
          <w:sz w:val="22"/>
          <w:szCs w:val="22"/>
        </w:rPr>
        <w:t>reasonably</w:t>
      </w:r>
      <w:r w:rsidR="00E120D4" w:rsidRPr="002C7B25">
        <w:rPr>
          <w:rFonts w:ascii="Arial" w:hAnsi="Arial" w:cs="Arial"/>
          <w:color w:val="404040" w:themeColor="text1" w:themeTint="BF"/>
          <w:sz w:val="22"/>
          <w:szCs w:val="22"/>
        </w:rPr>
        <w:t>”</w:t>
      </w:r>
      <w:r w:rsidRPr="002C7B25">
        <w:rPr>
          <w:rFonts w:ascii="Arial" w:hAnsi="Arial" w:cs="Arial"/>
          <w:color w:val="404040" w:themeColor="text1" w:themeTint="BF"/>
          <w:sz w:val="22"/>
          <w:szCs w:val="22"/>
        </w:rPr>
        <w:t xml:space="preserve"> demanded that all these issues be settled before it </w:t>
      </w:r>
    </w:p>
    <w:p w14:paraId="4C0AD058" w14:textId="1F6C85CC" w:rsidR="002D505A" w:rsidRPr="002C7B25" w:rsidRDefault="006D4961" w:rsidP="002C7B25">
      <w:pPr>
        <w:spacing w:line="276" w:lineRule="auto"/>
        <w:ind w:left="720" w:hanging="720"/>
        <w:jc w:val="both"/>
        <w:rPr>
          <w:rFonts w:ascii="Arial" w:hAnsi="Arial" w:cs="Arial"/>
          <w:color w:val="404040" w:themeColor="text1" w:themeTint="BF"/>
          <w:sz w:val="22"/>
          <w:szCs w:val="22"/>
        </w:rPr>
      </w:pPr>
      <w:r w:rsidRPr="002C7B25">
        <w:rPr>
          <w:rFonts w:ascii="Arial" w:hAnsi="Arial" w:cs="Arial"/>
          <w:color w:val="404040" w:themeColor="text1" w:themeTint="BF"/>
          <w:sz w:val="22"/>
          <w:szCs w:val="22"/>
        </w:rPr>
        <w:t>proceeds to make the investment</w:t>
      </w:r>
      <w:r w:rsidR="00A93293" w:rsidRPr="002C7B25">
        <w:rPr>
          <w:rFonts w:ascii="Arial" w:hAnsi="Arial" w:cs="Arial"/>
          <w:color w:val="404040" w:themeColor="text1" w:themeTint="BF"/>
          <w:sz w:val="22"/>
          <w:szCs w:val="22"/>
        </w:rPr>
        <w:t xml:space="preserve"> (provided Government clearance is </w:t>
      </w:r>
      <w:r w:rsidR="00F35F74" w:rsidRPr="002C7B25">
        <w:rPr>
          <w:rFonts w:ascii="Arial" w:hAnsi="Arial" w:cs="Arial"/>
          <w:color w:val="404040" w:themeColor="text1" w:themeTint="BF"/>
          <w:sz w:val="22"/>
          <w:szCs w:val="22"/>
        </w:rPr>
        <w:t>obtained</w:t>
      </w:r>
      <w:r w:rsidR="00A93293" w:rsidRPr="002C7B25">
        <w:rPr>
          <w:rFonts w:ascii="Arial" w:hAnsi="Arial" w:cs="Arial"/>
          <w:color w:val="404040" w:themeColor="text1" w:themeTint="BF"/>
          <w:sz w:val="22"/>
          <w:szCs w:val="22"/>
        </w:rPr>
        <w:t>)</w:t>
      </w:r>
      <w:r w:rsidRPr="002C7B25">
        <w:rPr>
          <w:rFonts w:ascii="Arial" w:hAnsi="Arial" w:cs="Arial"/>
          <w:color w:val="404040" w:themeColor="text1" w:themeTint="BF"/>
          <w:sz w:val="22"/>
          <w:szCs w:val="22"/>
        </w:rPr>
        <w:t>.</w:t>
      </w:r>
    </w:p>
    <w:p w14:paraId="33714FF0" w14:textId="77777777" w:rsidR="002D505A" w:rsidRPr="002C7B25" w:rsidRDefault="002D505A" w:rsidP="002C7B25">
      <w:pPr>
        <w:spacing w:line="276" w:lineRule="auto"/>
        <w:ind w:left="720" w:hanging="720"/>
        <w:jc w:val="both"/>
        <w:rPr>
          <w:rFonts w:ascii="Arial" w:hAnsi="Arial" w:cs="Arial"/>
          <w:color w:val="404040" w:themeColor="text1" w:themeTint="BF"/>
          <w:sz w:val="22"/>
          <w:szCs w:val="22"/>
        </w:rPr>
      </w:pPr>
    </w:p>
    <w:p w14:paraId="1D147BC9" w14:textId="31B62458" w:rsidR="002D505A" w:rsidRPr="002C7B25" w:rsidRDefault="002D505A" w:rsidP="002C7B25">
      <w:pPr>
        <w:pStyle w:val="ListParagraph"/>
        <w:numPr>
          <w:ilvl w:val="0"/>
          <w:numId w:val="2"/>
        </w:numPr>
        <w:spacing w:line="276" w:lineRule="auto"/>
        <w:jc w:val="both"/>
        <w:rPr>
          <w:rFonts w:ascii="Arial" w:hAnsi="Arial" w:cs="Arial"/>
          <w:b/>
          <w:bCs/>
          <w:color w:val="404040" w:themeColor="text1" w:themeTint="BF"/>
          <w:sz w:val="22"/>
          <w:szCs w:val="22"/>
          <w:u w:val="single"/>
          <w:lang w:val="en-GB"/>
        </w:rPr>
      </w:pPr>
      <w:r w:rsidRPr="002C7B25">
        <w:rPr>
          <w:rFonts w:ascii="Arial" w:hAnsi="Arial" w:cs="Arial"/>
          <w:b/>
          <w:bCs/>
          <w:color w:val="404040" w:themeColor="text1" w:themeTint="BF"/>
          <w:sz w:val="22"/>
          <w:szCs w:val="22"/>
          <w:u w:val="single"/>
          <w:lang w:val="en-GB"/>
        </w:rPr>
        <w:lastRenderedPageBreak/>
        <w:t>The proposed strategy for dealing with the group</w:t>
      </w:r>
      <w:r w:rsidR="008B778A" w:rsidRPr="002C7B25">
        <w:rPr>
          <w:rFonts w:ascii="Arial" w:hAnsi="Arial" w:cs="Arial"/>
          <w:b/>
          <w:bCs/>
          <w:color w:val="404040" w:themeColor="text1" w:themeTint="BF"/>
          <w:sz w:val="22"/>
          <w:szCs w:val="22"/>
          <w:u w:val="single"/>
          <w:lang w:val="en-GB"/>
        </w:rPr>
        <w:t>:</w:t>
      </w:r>
    </w:p>
    <w:p w14:paraId="44305365" w14:textId="0CFC25EE" w:rsidR="008773D6" w:rsidRPr="002C7B25" w:rsidRDefault="008773D6" w:rsidP="002C7B25">
      <w:pPr>
        <w:pStyle w:val="ListParagraph"/>
        <w:spacing w:line="276" w:lineRule="auto"/>
        <w:jc w:val="both"/>
        <w:rPr>
          <w:rFonts w:ascii="Arial" w:hAnsi="Arial" w:cs="Arial"/>
          <w:color w:val="404040" w:themeColor="text1" w:themeTint="BF"/>
          <w:sz w:val="22"/>
          <w:szCs w:val="22"/>
          <w:lang w:val="en-GB"/>
        </w:rPr>
      </w:pPr>
    </w:p>
    <w:p w14:paraId="05FA7185" w14:textId="5AB9B427" w:rsidR="00043ED4" w:rsidRPr="002C7B25" w:rsidRDefault="00B5451E" w:rsidP="002C7B25">
      <w:pPr>
        <w:pStyle w:val="ListParagraph"/>
        <w:numPr>
          <w:ilvl w:val="1"/>
          <w:numId w:val="5"/>
        </w:numPr>
        <w:spacing w:line="276" w:lineRule="auto"/>
        <w:ind w:left="720" w:hanging="720"/>
        <w:jc w:val="both"/>
        <w:rPr>
          <w:rFonts w:ascii="Arial" w:hAnsi="Arial" w:cs="Arial"/>
          <w:color w:val="404040" w:themeColor="text1" w:themeTint="BF"/>
          <w:sz w:val="22"/>
          <w:szCs w:val="22"/>
        </w:rPr>
      </w:pPr>
      <w:r w:rsidRPr="002C7B25">
        <w:rPr>
          <w:rFonts w:ascii="Arial" w:hAnsi="Arial" w:cs="Arial"/>
          <w:color w:val="404040" w:themeColor="text1" w:themeTint="BF"/>
          <w:sz w:val="22"/>
          <w:szCs w:val="22"/>
        </w:rPr>
        <w:t xml:space="preserve">Mr </w:t>
      </w:r>
      <w:r w:rsidR="00A945D3" w:rsidRPr="002C7B25">
        <w:rPr>
          <w:rFonts w:ascii="Arial" w:hAnsi="Arial" w:cs="Arial"/>
          <w:color w:val="404040" w:themeColor="text1" w:themeTint="BF"/>
          <w:sz w:val="22"/>
          <w:szCs w:val="22"/>
        </w:rPr>
        <w:t>BM</w:t>
      </w:r>
      <w:r w:rsidRPr="002C7B25">
        <w:rPr>
          <w:rFonts w:ascii="Arial" w:hAnsi="Arial" w:cs="Arial"/>
          <w:color w:val="404040" w:themeColor="text1" w:themeTint="BF"/>
          <w:sz w:val="22"/>
          <w:szCs w:val="22"/>
        </w:rPr>
        <w:t>, the good news about dealing with the Parent Company is that it is based in the United States which has very friendly insolvency legislations.</w:t>
      </w:r>
      <w:r w:rsidR="004914E1" w:rsidRPr="002C7B25">
        <w:rPr>
          <w:rFonts w:ascii="Arial" w:hAnsi="Arial" w:cs="Arial"/>
          <w:color w:val="404040" w:themeColor="text1" w:themeTint="BF"/>
          <w:sz w:val="22"/>
          <w:szCs w:val="22"/>
        </w:rPr>
        <w:t xml:space="preserve"> When faced</w:t>
      </w:r>
      <w:r w:rsidR="00973E86" w:rsidRPr="002C7B25">
        <w:rPr>
          <w:rFonts w:ascii="Arial" w:hAnsi="Arial" w:cs="Arial"/>
          <w:color w:val="404040" w:themeColor="text1" w:themeTint="BF"/>
          <w:sz w:val="22"/>
          <w:szCs w:val="22"/>
        </w:rPr>
        <w:t xml:space="preserve"> with</w:t>
      </w:r>
      <w:r w:rsidR="004914E1" w:rsidRPr="002C7B25">
        <w:rPr>
          <w:rFonts w:ascii="Arial" w:hAnsi="Arial" w:cs="Arial"/>
          <w:color w:val="404040" w:themeColor="text1" w:themeTint="BF"/>
          <w:sz w:val="22"/>
          <w:szCs w:val="22"/>
        </w:rPr>
        <w:t xml:space="preserve"> this type of insolvency which spans over several jurisdictions, the first step</w:t>
      </w:r>
      <w:r w:rsidR="00664D16" w:rsidRPr="002C7B25">
        <w:rPr>
          <w:rFonts w:ascii="Arial" w:hAnsi="Arial" w:cs="Arial"/>
          <w:color w:val="404040" w:themeColor="text1" w:themeTint="BF"/>
          <w:sz w:val="22"/>
          <w:szCs w:val="22"/>
        </w:rPr>
        <w:t xml:space="preserve"> is generally to see how all the stakeholders </w:t>
      </w:r>
      <w:r w:rsidR="004C7143" w:rsidRPr="002C7B25">
        <w:rPr>
          <w:rFonts w:ascii="Arial" w:hAnsi="Arial" w:cs="Arial"/>
          <w:color w:val="404040" w:themeColor="text1" w:themeTint="BF"/>
          <w:sz w:val="22"/>
          <w:szCs w:val="22"/>
        </w:rPr>
        <w:t>can pause any enforcement actions which would give you time to prepare a repayment plan for their review</w:t>
      </w:r>
      <w:r w:rsidR="00B84D15">
        <w:rPr>
          <w:rStyle w:val="FootnoteReference"/>
          <w:rFonts w:ascii="Arial" w:hAnsi="Arial" w:cs="Arial"/>
          <w:color w:val="404040" w:themeColor="text1" w:themeTint="BF"/>
          <w:sz w:val="22"/>
          <w:szCs w:val="22"/>
        </w:rPr>
        <w:footnoteReference w:id="1"/>
      </w:r>
      <w:r w:rsidR="004C7143" w:rsidRPr="002C7B25">
        <w:rPr>
          <w:rFonts w:ascii="Arial" w:hAnsi="Arial" w:cs="Arial"/>
          <w:color w:val="404040" w:themeColor="text1" w:themeTint="BF"/>
          <w:sz w:val="22"/>
          <w:szCs w:val="22"/>
        </w:rPr>
        <w:t>.</w:t>
      </w:r>
      <w:r w:rsidR="00C67B9C" w:rsidRPr="002C7B25">
        <w:rPr>
          <w:rFonts w:ascii="Arial" w:hAnsi="Arial" w:cs="Arial"/>
          <w:color w:val="404040" w:themeColor="text1" w:themeTint="BF"/>
          <w:sz w:val="22"/>
          <w:szCs w:val="22"/>
        </w:rPr>
        <w:t xml:space="preserve"> </w:t>
      </w:r>
      <w:r w:rsidR="00542DFA" w:rsidRPr="002C7B25">
        <w:rPr>
          <w:rFonts w:ascii="Arial" w:hAnsi="Arial" w:cs="Arial"/>
          <w:color w:val="404040" w:themeColor="text1" w:themeTint="BF"/>
          <w:sz w:val="22"/>
          <w:szCs w:val="22"/>
        </w:rPr>
        <w:t>Unfortunately,</w:t>
      </w:r>
      <w:r w:rsidR="00C67B9C" w:rsidRPr="002C7B25">
        <w:rPr>
          <w:rFonts w:ascii="Arial" w:hAnsi="Arial" w:cs="Arial"/>
          <w:color w:val="404040" w:themeColor="text1" w:themeTint="BF"/>
          <w:sz w:val="22"/>
          <w:szCs w:val="22"/>
        </w:rPr>
        <w:t xml:space="preserve"> the</w:t>
      </w:r>
      <w:r w:rsidR="007A7E69" w:rsidRPr="002C7B25">
        <w:rPr>
          <w:rFonts w:ascii="Arial" w:hAnsi="Arial" w:cs="Arial"/>
          <w:color w:val="404040" w:themeColor="text1" w:themeTint="BF"/>
          <w:sz w:val="22"/>
          <w:szCs w:val="22"/>
        </w:rPr>
        <w:t>re is already</w:t>
      </w:r>
      <w:r w:rsidR="00C67B9C" w:rsidRPr="002C7B25">
        <w:rPr>
          <w:rFonts w:ascii="Arial" w:hAnsi="Arial" w:cs="Arial"/>
          <w:color w:val="404040" w:themeColor="text1" w:themeTint="BF"/>
          <w:sz w:val="22"/>
          <w:szCs w:val="22"/>
        </w:rPr>
        <w:t xml:space="preserve"> </w:t>
      </w:r>
      <w:r w:rsidR="00395F57" w:rsidRPr="002C7B25">
        <w:rPr>
          <w:rFonts w:ascii="Arial" w:hAnsi="Arial" w:cs="Arial"/>
          <w:color w:val="404040" w:themeColor="text1" w:themeTint="BF"/>
          <w:sz w:val="22"/>
          <w:szCs w:val="22"/>
        </w:rPr>
        <w:t xml:space="preserve">a </w:t>
      </w:r>
      <w:r w:rsidR="00C67B9C" w:rsidRPr="002C7B25">
        <w:rPr>
          <w:rFonts w:ascii="Arial" w:hAnsi="Arial" w:cs="Arial"/>
          <w:color w:val="404040" w:themeColor="text1" w:themeTint="BF"/>
          <w:sz w:val="22"/>
          <w:szCs w:val="22"/>
        </w:rPr>
        <w:t xml:space="preserve">freezing order against Efwon Romania which is a cash cow for the repayment, </w:t>
      </w:r>
      <w:r w:rsidR="003E5551" w:rsidRPr="002C7B25">
        <w:rPr>
          <w:rFonts w:ascii="Arial" w:hAnsi="Arial" w:cs="Arial"/>
          <w:color w:val="404040" w:themeColor="text1" w:themeTint="BF"/>
          <w:sz w:val="22"/>
          <w:szCs w:val="22"/>
        </w:rPr>
        <w:t xml:space="preserve">so </w:t>
      </w:r>
      <w:r w:rsidR="00C67B9C" w:rsidRPr="002C7B25">
        <w:rPr>
          <w:rFonts w:ascii="Arial" w:hAnsi="Arial" w:cs="Arial"/>
          <w:color w:val="404040" w:themeColor="text1" w:themeTint="BF"/>
          <w:sz w:val="22"/>
          <w:szCs w:val="22"/>
        </w:rPr>
        <w:t xml:space="preserve">the creditors may not be keen </w:t>
      </w:r>
      <w:r w:rsidR="00894F1A" w:rsidRPr="002C7B25">
        <w:rPr>
          <w:rFonts w:ascii="Arial" w:hAnsi="Arial" w:cs="Arial"/>
          <w:color w:val="404040" w:themeColor="text1" w:themeTint="BF"/>
          <w:sz w:val="22"/>
          <w:szCs w:val="22"/>
        </w:rPr>
        <w:t>on</w:t>
      </w:r>
      <w:r w:rsidR="00C67B9C" w:rsidRPr="002C7B25">
        <w:rPr>
          <w:rFonts w:ascii="Arial" w:hAnsi="Arial" w:cs="Arial"/>
          <w:color w:val="404040" w:themeColor="text1" w:themeTint="BF"/>
          <w:sz w:val="22"/>
          <w:szCs w:val="22"/>
        </w:rPr>
        <w:t xml:space="preserve"> giv</w:t>
      </w:r>
      <w:r w:rsidR="00894F1A" w:rsidRPr="002C7B25">
        <w:rPr>
          <w:rFonts w:ascii="Arial" w:hAnsi="Arial" w:cs="Arial"/>
          <w:color w:val="404040" w:themeColor="text1" w:themeTint="BF"/>
          <w:sz w:val="22"/>
          <w:szCs w:val="22"/>
        </w:rPr>
        <w:t>ing</w:t>
      </w:r>
      <w:r w:rsidR="00C67B9C" w:rsidRPr="002C7B25">
        <w:rPr>
          <w:rFonts w:ascii="Arial" w:hAnsi="Arial" w:cs="Arial"/>
          <w:color w:val="404040" w:themeColor="text1" w:themeTint="BF"/>
          <w:sz w:val="22"/>
          <w:szCs w:val="22"/>
        </w:rPr>
        <w:t xml:space="preserve"> you any time</w:t>
      </w:r>
      <w:r w:rsidR="007B024B" w:rsidRPr="002C7B25">
        <w:rPr>
          <w:rFonts w:ascii="Arial" w:hAnsi="Arial" w:cs="Arial"/>
          <w:color w:val="404040" w:themeColor="text1" w:themeTint="BF"/>
          <w:sz w:val="22"/>
          <w:szCs w:val="22"/>
        </w:rPr>
        <w:t xml:space="preserve"> (particularly as many assets have already been pledged</w:t>
      </w:r>
      <w:r w:rsidR="009F47B1" w:rsidRPr="002C7B25">
        <w:rPr>
          <w:rFonts w:ascii="Arial" w:hAnsi="Arial" w:cs="Arial"/>
          <w:color w:val="404040" w:themeColor="text1" w:themeTint="BF"/>
          <w:sz w:val="22"/>
          <w:szCs w:val="22"/>
        </w:rPr>
        <w:t xml:space="preserve"> which they can sell</w:t>
      </w:r>
      <w:r w:rsidR="007B024B" w:rsidRPr="002C7B25">
        <w:rPr>
          <w:rFonts w:ascii="Arial" w:hAnsi="Arial" w:cs="Arial"/>
          <w:color w:val="404040" w:themeColor="text1" w:themeTint="BF"/>
          <w:sz w:val="22"/>
          <w:szCs w:val="22"/>
        </w:rPr>
        <w:t>)</w:t>
      </w:r>
      <w:r w:rsidR="00C67B9C" w:rsidRPr="002C7B25">
        <w:rPr>
          <w:rFonts w:ascii="Arial" w:hAnsi="Arial" w:cs="Arial"/>
          <w:color w:val="404040" w:themeColor="text1" w:themeTint="BF"/>
          <w:sz w:val="22"/>
          <w:szCs w:val="22"/>
        </w:rPr>
        <w:t xml:space="preserve"> so it may be advisable that you promptly file </w:t>
      </w:r>
      <w:r w:rsidR="00C6505D" w:rsidRPr="002C7B25">
        <w:rPr>
          <w:rFonts w:ascii="Arial" w:hAnsi="Arial" w:cs="Arial"/>
          <w:color w:val="404040" w:themeColor="text1" w:themeTint="BF"/>
          <w:sz w:val="22"/>
          <w:szCs w:val="22"/>
        </w:rPr>
        <w:t>for a Chapter 11 procedure</w:t>
      </w:r>
      <w:r w:rsidR="005F6DC0" w:rsidRPr="002C7B25">
        <w:rPr>
          <w:rFonts w:ascii="Arial" w:hAnsi="Arial" w:cs="Arial"/>
          <w:color w:val="404040" w:themeColor="text1" w:themeTint="BF"/>
          <w:sz w:val="22"/>
          <w:szCs w:val="22"/>
        </w:rPr>
        <w:t xml:space="preserve"> in the US</w:t>
      </w:r>
      <w:r w:rsidR="00C6505D" w:rsidRPr="002C7B25">
        <w:rPr>
          <w:rFonts w:ascii="Arial" w:hAnsi="Arial" w:cs="Arial"/>
          <w:color w:val="404040" w:themeColor="text1" w:themeTint="BF"/>
          <w:sz w:val="22"/>
          <w:szCs w:val="22"/>
        </w:rPr>
        <w:t>.</w:t>
      </w:r>
    </w:p>
    <w:p w14:paraId="34B36B24" w14:textId="77777777" w:rsidR="00043ED4" w:rsidRPr="002C7B25" w:rsidRDefault="00043ED4" w:rsidP="002C7B25">
      <w:pPr>
        <w:pStyle w:val="ListParagraph"/>
        <w:spacing w:line="276" w:lineRule="auto"/>
        <w:jc w:val="both"/>
        <w:rPr>
          <w:rFonts w:ascii="Arial" w:hAnsi="Arial" w:cs="Arial"/>
          <w:color w:val="404040" w:themeColor="text1" w:themeTint="BF"/>
          <w:sz w:val="22"/>
          <w:szCs w:val="22"/>
        </w:rPr>
      </w:pPr>
    </w:p>
    <w:p w14:paraId="35A4AB28" w14:textId="1AB75311" w:rsidR="00782ED8" w:rsidRPr="002C7B25" w:rsidRDefault="0048553E" w:rsidP="002C7B25">
      <w:pPr>
        <w:pStyle w:val="ListParagraph"/>
        <w:numPr>
          <w:ilvl w:val="1"/>
          <w:numId w:val="5"/>
        </w:numPr>
        <w:spacing w:line="276" w:lineRule="auto"/>
        <w:ind w:left="720" w:hanging="720"/>
        <w:jc w:val="both"/>
        <w:rPr>
          <w:rFonts w:ascii="Arial" w:hAnsi="Arial" w:cs="Arial"/>
          <w:color w:val="404040" w:themeColor="text1" w:themeTint="BF"/>
          <w:sz w:val="22"/>
          <w:szCs w:val="22"/>
        </w:rPr>
      </w:pPr>
      <w:r w:rsidRPr="002C7B25">
        <w:rPr>
          <w:rFonts w:ascii="Arial" w:hAnsi="Arial" w:cs="Arial"/>
          <w:color w:val="404040" w:themeColor="text1" w:themeTint="BF"/>
          <w:sz w:val="22"/>
          <w:szCs w:val="22"/>
        </w:rPr>
        <w:t>The Chapter 11 proceedings (debtor in possession)</w:t>
      </w:r>
      <w:r w:rsidR="00806D86" w:rsidRPr="002C7B25">
        <w:rPr>
          <w:rFonts w:ascii="Arial" w:hAnsi="Arial" w:cs="Arial"/>
          <w:color w:val="404040" w:themeColor="text1" w:themeTint="BF"/>
          <w:sz w:val="22"/>
          <w:szCs w:val="22"/>
        </w:rPr>
        <w:t xml:space="preserve"> operates with the protection</w:t>
      </w:r>
      <w:r w:rsidR="005934DB" w:rsidRPr="002C7B25">
        <w:rPr>
          <w:rFonts w:ascii="Arial" w:hAnsi="Arial" w:cs="Arial"/>
          <w:color w:val="404040" w:themeColor="text1" w:themeTint="BF"/>
          <w:sz w:val="22"/>
          <w:szCs w:val="22"/>
        </w:rPr>
        <w:t xml:space="preserve"> of the automatic stay. Its objective is to permit the debtor in possession to continue to operate its business in the ordinary course while preparing its reorganization plan</w:t>
      </w:r>
      <w:r w:rsidR="00DF5EF1" w:rsidRPr="002C7B25">
        <w:rPr>
          <w:rFonts w:ascii="Arial" w:hAnsi="Arial" w:cs="Arial"/>
          <w:color w:val="404040" w:themeColor="text1" w:themeTint="BF"/>
          <w:sz w:val="22"/>
          <w:szCs w:val="22"/>
        </w:rPr>
        <w:t xml:space="preserve"> which may even include transfer of key contracts</w:t>
      </w:r>
      <w:r w:rsidR="005934DB" w:rsidRPr="002C7B25">
        <w:rPr>
          <w:rFonts w:ascii="Arial" w:hAnsi="Arial" w:cs="Arial"/>
          <w:color w:val="404040" w:themeColor="text1" w:themeTint="BF"/>
          <w:sz w:val="22"/>
          <w:szCs w:val="22"/>
        </w:rPr>
        <w:t>.</w:t>
      </w:r>
      <w:r w:rsidR="00782ED8" w:rsidRPr="002C7B25">
        <w:rPr>
          <w:rFonts w:ascii="Arial" w:hAnsi="Arial" w:cs="Arial"/>
          <w:color w:val="404040" w:themeColor="text1" w:themeTint="BF"/>
          <w:sz w:val="22"/>
          <w:szCs w:val="22"/>
        </w:rPr>
        <w:t xml:space="preserve"> The overview of the proposed strategy would involve the following steps:</w:t>
      </w:r>
    </w:p>
    <w:p w14:paraId="004DE30E" w14:textId="77777777" w:rsidR="00782ED8" w:rsidRPr="002C7B25" w:rsidRDefault="00782ED8" w:rsidP="002C7B25">
      <w:pPr>
        <w:spacing w:line="276" w:lineRule="auto"/>
        <w:ind w:left="720" w:hanging="720"/>
        <w:jc w:val="both"/>
        <w:rPr>
          <w:rFonts w:ascii="Arial" w:hAnsi="Arial" w:cs="Arial"/>
          <w:color w:val="404040" w:themeColor="text1" w:themeTint="BF"/>
          <w:sz w:val="22"/>
          <w:szCs w:val="22"/>
        </w:rPr>
      </w:pPr>
    </w:p>
    <w:p w14:paraId="76C1236E" w14:textId="1C7801E1" w:rsidR="00782ED8" w:rsidRPr="002C7B25" w:rsidRDefault="00782ED8" w:rsidP="002C7B25">
      <w:pPr>
        <w:pStyle w:val="ListParagraph"/>
        <w:numPr>
          <w:ilvl w:val="0"/>
          <w:numId w:val="3"/>
        </w:numPr>
        <w:spacing w:line="276" w:lineRule="auto"/>
        <w:jc w:val="both"/>
        <w:rPr>
          <w:rFonts w:ascii="Arial" w:hAnsi="Arial" w:cs="Arial"/>
          <w:color w:val="404040" w:themeColor="text1" w:themeTint="BF"/>
          <w:sz w:val="22"/>
          <w:szCs w:val="22"/>
        </w:rPr>
      </w:pPr>
      <w:r w:rsidRPr="002C7B25">
        <w:rPr>
          <w:rFonts w:ascii="Arial" w:hAnsi="Arial" w:cs="Arial"/>
          <w:color w:val="404040" w:themeColor="text1" w:themeTint="BF"/>
          <w:sz w:val="22"/>
          <w:szCs w:val="22"/>
        </w:rPr>
        <w:t>First, you have to file the petit</w:t>
      </w:r>
      <w:r w:rsidR="00480D96" w:rsidRPr="002C7B25">
        <w:rPr>
          <w:rFonts w:ascii="Arial" w:hAnsi="Arial" w:cs="Arial"/>
          <w:color w:val="404040" w:themeColor="text1" w:themeTint="BF"/>
          <w:sz w:val="22"/>
          <w:szCs w:val="22"/>
        </w:rPr>
        <w:t>i</w:t>
      </w:r>
      <w:r w:rsidRPr="002C7B25">
        <w:rPr>
          <w:rFonts w:ascii="Arial" w:hAnsi="Arial" w:cs="Arial"/>
          <w:color w:val="404040" w:themeColor="text1" w:themeTint="BF"/>
          <w:sz w:val="22"/>
          <w:szCs w:val="22"/>
        </w:rPr>
        <w:t>on</w:t>
      </w:r>
      <w:r w:rsidR="00023EF1" w:rsidRPr="002C7B25">
        <w:rPr>
          <w:rFonts w:ascii="Arial" w:hAnsi="Arial" w:cs="Arial"/>
          <w:color w:val="404040" w:themeColor="text1" w:themeTint="BF"/>
          <w:sz w:val="22"/>
          <w:szCs w:val="22"/>
        </w:rPr>
        <w:t xml:space="preserve"> in the US</w:t>
      </w:r>
    </w:p>
    <w:p w14:paraId="6CBEB8B7" w14:textId="77777777" w:rsidR="00782ED8" w:rsidRPr="002C7B25" w:rsidRDefault="00782ED8" w:rsidP="002C7B25">
      <w:pPr>
        <w:pStyle w:val="ListParagraph"/>
        <w:numPr>
          <w:ilvl w:val="0"/>
          <w:numId w:val="3"/>
        </w:numPr>
        <w:spacing w:line="276" w:lineRule="auto"/>
        <w:jc w:val="both"/>
        <w:rPr>
          <w:rFonts w:ascii="Arial" w:hAnsi="Arial" w:cs="Arial"/>
          <w:color w:val="404040" w:themeColor="text1" w:themeTint="BF"/>
          <w:sz w:val="22"/>
          <w:szCs w:val="22"/>
        </w:rPr>
      </w:pPr>
      <w:r w:rsidRPr="002C7B25">
        <w:rPr>
          <w:rFonts w:ascii="Arial" w:hAnsi="Arial" w:cs="Arial"/>
          <w:color w:val="404040" w:themeColor="text1" w:themeTint="BF"/>
          <w:sz w:val="22"/>
          <w:szCs w:val="22"/>
        </w:rPr>
        <w:t>Automatic stay is effective as soon as you file the petition</w:t>
      </w:r>
    </w:p>
    <w:p w14:paraId="3E1BD6A6" w14:textId="77777777" w:rsidR="00202025" w:rsidRPr="002C7B25" w:rsidRDefault="00782ED8" w:rsidP="002C7B25">
      <w:pPr>
        <w:pStyle w:val="ListParagraph"/>
        <w:numPr>
          <w:ilvl w:val="0"/>
          <w:numId w:val="3"/>
        </w:numPr>
        <w:spacing w:line="276" w:lineRule="auto"/>
        <w:jc w:val="both"/>
        <w:rPr>
          <w:rFonts w:ascii="Arial" w:hAnsi="Arial" w:cs="Arial"/>
          <w:color w:val="404040" w:themeColor="text1" w:themeTint="BF"/>
          <w:sz w:val="22"/>
          <w:szCs w:val="22"/>
        </w:rPr>
      </w:pPr>
      <w:r w:rsidRPr="002C7B25">
        <w:rPr>
          <w:rFonts w:ascii="Arial" w:hAnsi="Arial" w:cs="Arial"/>
          <w:color w:val="404040" w:themeColor="text1" w:themeTint="BF"/>
          <w:sz w:val="22"/>
          <w:szCs w:val="22"/>
        </w:rPr>
        <w:t>Continue the business operations of the Group</w:t>
      </w:r>
      <w:r w:rsidR="005B7F5A" w:rsidRPr="002C7B25">
        <w:rPr>
          <w:rFonts w:ascii="Arial" w:hAnsi="Arial" w:cs="Arial"/>
          <w:color w:val="404040" w:themeColor="text1" w:themeTint="BF"/>
          <w:sz w:val="22"/>
          <w:szCs w:val="22"/>
        </w:rPr>
        <w:t xml:space="preserve"> in the ordinary course of business</w:t>
      </w:r>
    </w:p>
    <w:p w14:paraId="3E03669A" w14:textId="57725935" w:rsidR="00202025" w:rsidRPr="002C7B25" w:rsidRDefault="00202025" w:rsidP="002C7B25">
      <w:pPr>
        <w:pStyle w:val="ListParagraph"/>
        <w:numPr>
          <w:ilvl w:val="0"/>
          <w:numId w:val="3"/>
        </w:numPr>
        <w:spacing w:line="276" w:lineRule="auto"/>
        <w:jc w:val="both"/>
        <w:rPr>
          <w:rFonts w:ascii="Arial" w:hAnsi="Arial" w:cs="Arial"/>
          <w:color w:val="404040" w:themeColor="text1" w:themeTint="BF"/>
          <w:sz w:val="22"/>
          <w:szCs w:val="22"/>
        </w:rPr>
      </w:pPr>
      <w:r w:rsidRPr="002C7B25">
        <w:rPr>
          <w:rFonts w:ascii="Arial" w:hAnsi="Arial" w:cs="Arial"/>
          <w:color w:val="404040" w:themeColor="text1" w:themeTint="BF"/>
          <w:sz w:val="22"/>
          <w:szCs w:val="22"/>
        </w:rPr>
        <w:t>The Group may use, sell</w:t>
      </w:r>
      <w:r w:rsidR="00BF05E5" w:rsidRPr="002C7B25">
        <w:rPr>
          <w:rFonts w:ascii="Arial" w:hAnsi="Arial" w:cs="Arial"/>
          <w:color w:val="404040" w:themeColor="text1" w:themeTint="BF"/>
          <w:sz w:val="22"/>
          <w:szCs w:val="22"/>
        </w:rPr>
        <w:t>,</w:t>
      </w:r>
      <w:r w:rsidRPr="002C7B25">
        <w:rPr>
          <w:rFonts w:ascii="Arial" w:hAnsi="Arial" w:cs="Arial"/>
          <w:color w:val="404040" w:themeColor="text1" w:themeTint="BF"/>
          <w:sz w:val="22"/>
          <w:szCs w:val="22"/>
        </w:rPr>
        <w:t xml:space="preserve"> or lease property outside the ordinary course of business but you would need to obtain court approval</w:t>
      </w:r>
    </w:p>
    <w:p w14:paraId="661F515D" w14:textId="5A814562" w:rsidR="00202025" w:rsidRPr="002C7B25" w:rsidRDefault="00202025" w:rsidP="002C7B25">
      <w:pPr>
        <w:pStyle w:val="ListParagraph"/>
        <w:numPr>
          <w:ilvl w:val="0"/>
          <w:numId w:val="3"/>
        </w:numPr>
        <w:spacing w:line="276" w:lineRule="auto"/>
        <w:jc w:val="both"/>
        <w:rPr>
          <w:rFonts w:ascii="Arial" w:hAnsi="Arial" w:cs="Arial"/>
          <w:color w:val="404040" w:themeColor="text1" w:themeTint="BF"/>
          <w:sz w:val="22"/>
          <w:szCs w:val="22"/>
        </w:rPr>
      </w:pPr>
      <w:r w:rsidRPr="002C7B25">
        <w:rPr>
          <w:rFonts w:ascii="Arial" w:hAnsi="Arial" w:cs="Arial"/>
          <w:color w:val="404040" w:themeColor="text1" w:themeTint="BF"/>
          <w:sz w:val="22"/>
          <w:szCs w:val="22"/>
        </w:rPr>
        <w:t>The Group would disclose information including assets, liabilities, and executory contracts</w:t>
      </w:r>
    </w:p>
    <w:p w14:paraId="55112279" w14:textId="7763218F" w:rsidR="0048553E" w:rsidRPr="002C7B25" w:rsidRDefault="00202025" w:rsidP="002C7B25">
      <w:pPr>
        <w:pStyle w:val="ListParagraph"/>
        <w:numPr>
          <w:ilvl w:val="0"/>
          <w:numId w:val="3"/>
        </w:numPr>
        <w:spacing w:line="276" w:lineRule="auto"/>
        <w:jc w:val="both"/>
        <w:rPr>
          <w:rFonts w:ascii="Arial" w:hAnsi="Arial" w:cs="Arial"/>
          <w:color w:val="404040" w:themeColor="text1" w:themeTint="BF"/>
          <w:sz w:val="22"/>
          <w:szCs w:val="22"/>
        </w:rPr>
      </w:pPr>
      <w:r w:rsidRPr="002C7B25">
        <w:rPr>
          <w:rFonts w:ascii="Arial" w:hAnsi="Arial" w:cs="Arial"/>
          <w:color w:val="404040" w:themeColor="text1" w:themeTint="BF"/>
          <w:sz w:val="22"/>
          <w:szCs w:val="22"/>
        </w:rPr>
        <w:t>Based on your internal review and disclosures, you would begin to negotiate with the creditors and all stakeholders to develop a plan of reorganization</w:t>
      </w:r>
    </w:p>
    <w:p w14:paraId="4A9EF489" w14:textId="57880EE5" w:rsidR="00202025" w:rsidRPr="002C7B25" w:rsidRDefault="00202025" w:rsidP="002C7B25">
      <w:pPr>
        <w:pStyle w:val="ListParagraph"/>
        <w:numPr>
          <w:ilvl w:val="0"/>
          <w:numId w:val="3"/>
        </w:numPr>
        <w:spacing w:line="276" w:lineRule="auto"/>
        <w:jc w:val="both"/>
        <w:rPr>
          <w:rFonts w:ascii="Arial" w:hAnsi="Arial" w:cs="Arial"/>
          <w:color w:val="404040" w:themeColor="text1" w:themeTint="BF"/>
          <w:sz w:val="22"/>
          <w:szCs w:val="22"/>
        </w:rPr>
      </w:pPr>
      <w:r w:rsidRPr="002C7B25">
        <w:rPr>
          <w:rFonts w:ascii="Arial" w:hAnsi="Arial" w:cs="Arial"/>
          <w:color w:val="404040" w:themeColor="text1" w:themeTint="BF"/>
          <w:sz w:val="22"/>
          <w:szCs w:val="22"/>
        </w:rPr>
        <w:t>The final draft of the plan of restructuring would be circulated and voted upon by the creditors which would be confirmed by the court</w:t>
      </w:r>
    </w:p>
    <w:p w14:paraId="19B05B2F" w14:textId="25FC2928" w:rsidR="00202025" w:rsidRPr="002C7B25" w:rsidRDefault="00202025" w:rsidP="002C7B25">
      <w:pPr>
        <w:pStyle w:val="ListParagraph"/>
        <w:numPr>
          <w:ilvl w:val="0"/>
          <w:numId w:val="3"/>
        </w:numPr>
        <w:spacing w:line="276" w:lineRule="auto"/>
        <w:jc w:val="both"/>
        <w:rPr>
          <w:rFonts w:ascii="Arial" w:hAnsi="Arial" w:cs="Arial"/>
          <w:color w:val="404040" w:themeColor="text1" w:themeTint="BF"/>
          <w:sz w:val="22"/>
          <w:szCs w:val="22"/>
        </w:rPr>
      </w:pPr>
      <w:r w:rsidRPr="002C7B25">
        <w:rPr>
          <w:rFonts w:ascii="Arial" w:hAnsi="Arial" w:cs="Arial"/>
          <w:color w:val="404040" w:themeColor="text1" w:themeTint="BF"/>
          <w:sz w:val="22"/>
          <w:szCs w:val="22"/>
        </w:rPr>
        <w:t>The plan is implemented and then</w:t>
      </w:r>
      <w:r w:rsidR="00B732CB" w:rsidRPr="002C7B25">
        <w:rPr>
          <w:rFonts w:ascii="Arial" w:hAnsi="Arial" w:cs="Arial"/>
          <w:color w:val="404040" w:themeColor="text1" w:themeTint="BF"/>
          <w:sz w:val="22"/>
          <w:szCs w:val="22"/>
        </w:rPr>
        <w:t xml:space="preserve"> KuasaNas can proceed to make the investment</w:t>
      </w:r>
      <w:r w:rsidR="00596C8B" w:rsidRPr="002C7B25">
        <w:rPr>
          <w:rFonts w:ascii="Arial" w:hAnsi="Arial" w:cs="Arial"/>
          <w:color w:val="404040" w:themeColor="text1" w:themeTint="BF"/>
          <w:sz w:val="22"/>
          <w:szCs w:val="22"/>
        </w:rPr>
        <w:t xml:space="preserve"> (upon receipt of clearance from its Government)</w:t>
      </w:r>
      <w:r w:rsidR="00B732CB" w:rsidRPr="002C7B25">
        <w:rPr>
          <w:rFonts w:ascii="Arial" w:hAnsi="Arial" w:cs="Arial"/>
          <w:color w:val="404040" w:themeColor="text1" w:themeTint="BF"/>
          <w:sz w:val="22"/>
          <w:szCs w:val="22"/>
        </w:rPr>
        <w:t>.</w:t>
      </w:r>
    </w:p>
    <w:p w14:paraId="60607AE1" w14:textId="77777777" w:rsidR="009F15F3" w:rsidRPr="002C7B25" w:rsidRDefault="009F15F3" w:rsidP="002C7B25">
      <w:pPr>
        <w:spacing w:line="276" w:lineRule="auto"/>
        <w:ind w:left="720" w:hanging="720"/>
        <w:jc w:val="both"/>
        <w:rPr>
          <w:rFonts w:ascii="Arial" w:hAnsi="Arial" w:cs="Arial"/>
          <w:color w:val="404040" w:themeColor="text1" w:themeTint="BF"/>
          <w:sz w:val="22"/>
          <w:szCs w:val="22"/>
        </w:rPr>
      </w:pPr>
    </w:p>
    <w:p w14:paraId="443E276B" w14:textId="40C63A90" w:rsidR="008F6A8D" w:rsidRPr="002C7B25" w:rsidRDefault="00F37157" w:rsidP="002C7B25">
      <w:pPr>
        <w:spacing w:line="276" w:lineRule="auto"/>
        <w:ind w:left="720" w:hanging="720"/>
        <w:jc w:val="both"/>
        <w:rPr>
          <w:rFonts w:ascii="Arial" w:hAnsi="Arial" w:cs="Arial"/>
          <w:color w:val="404040" w:themeColor="text1" w:themeTint="BF"/>
          <w:sz w:val="22"/>
          <w:szCs w:val="22"/>
        </w:rPr>
      </w:pPr>
      <w:r w:rsidRPr="002C7B25">
        <w:rPr>
          <w:rFonts w:ascii="Arial" w:hAnsi="Arial" w:cs="Arial"/>
          <w:color w:val="404040" w:themeColor="text1" w:themeTint="BF"/>
          <w:sz w:val="22"/>
          <w:szCs w:val="22"/>
        </w:rPr>
        <w:tab/>
      </w:r>
      <w:r w:rsidR="007815C3" w:rsidRPr="002C7B25">
        <w:rPr>
          <w:rFonts w:ascii="Arial" w:hAnsi="Arial" w:cs="Arial"/>
          <w:color w:val="404040" w:themeColor="text1" w:themeTint="BF"/>
          <w:sz w:val="22"/>
          <w:szCs w:val="22"/>
        </w:rPr>
        <w:t>The 8 simplified steps</w:t>
      </w:r>
      <w:r w:rsidR="00E312FF" w:rsidRPr="002C7B25">
        <w:rPr>
          <w:rFonts w:ascii="Arial" w:hAnsi="Arial" w:cs="Arial"/>
          <w:color w:val="404040" w:themeColor="text1" w:themeTint="BF"/>
          <w:sz w:val="22"/>
          <w:szCs w:val="22"/>
        </w:rPr>
        <w:t xml:space="preserve"> above</w:t>
      </w:r>
      <w:r w:rsidR="007815C3" w:rsidRPr="002C7B25">
        <w:rPr>
          <w:rFonts w:ascii="Arial" w:hAnsi="Arial" w:cs="Arial"/>
          <w:color w:val="404040" w:themeColor="text1" w:themeTint="BF"/>
          <w:sz w:val="22"/>
          <w:szCs w:val="22"/>
        </w:rPr>
        <w:t xml:space="preserve"> </w:t>
      </w:r>
      <w:r w:rsidR="00FE6070" w:rsidRPr="002C7B25">
        <w:rPr>
          <w:rFonts w:ascii="Arial" w:hAnsi="Arial" w:cs="Arial"/>
          <w:color w:val="404040" w:themeColor="text1" w:themeTint="BF"/>
          <w:sz w:val="22"/>
          <w:szCs w:val="22"/>
        </w:rPr>
        <w:t>is the proposed</w:t>
      </w:r>
      <w:r w:rsidR="007815C3" w:rsidRPr="002C7B25">
        <w:rPr>
          <w:rFonts w:ascii="Arial" w:hAnsi="Arial" w:cs="Arial"/>
          <w:color w:val="404040" w:themeColor="text1" w:themeTint="BF"/>
          <w:sz w:val="22"/>
          <w:szCs w:val="22"/>
        </w:rPr>
        <w:t xml:space="preserve"> map to reach the desired destination of restructuring</w:t>
      </w:r>
      <w:r w:rsidR="00553098">
        <w:rPr>
          <w:rFonts w:ascii="Arial" w:hAnsi="Arial" w:cs="Arial"/>
          <w:color w:val="404040" w:themeColor="text1" w:themeTint="BF"/>
          <w:sz w:val="22"/>
          <w:szCs w:val="22"/>
        </w:rPr>
        <w:t xml:space="preserve"> with the creditors</w:t>
      </w:r>
      <w:r w:rsidR="007815C3" w:rsidRPr="002C7B25">
        <w:rPr>
          <w:rFonts w:ascii="Arial" w:hAnsi="Arial" w:cs="Arial"/>
          <w:color w:val="404040" w:themeColor="text1" w:themeTint="BF"/>
          <w:sz w:val="22"/>
          <w:szCs w:val="22"/>
        </w:rPr>
        <w:t xml:space="preserve"> and receiving the investment from KuasaNas.</w:t>
      </w:r>
      <w:r w:rsidR="008F6A8D" w:rsidRPr="002C7B25">
        <w:rPr>
          <w:rFonts w:ascii="Arial" w:hAnsi="Arial" w:cs="Arial"/>
          <w:color w:val="404040" w:themeColor="text1" w:themeTint="BF"/>
          <w:sz w:val="22"/>
          <w:szCs w:val="22"/>
        </w:rPr>
        <w:tab/>
      </w:r>
    </w:p>
    <w:p w14:paraId="65596066" w14:textId="30D41268" w:rsidR="00365D70" w:rsidRPr="002C7B25" w:rsidRDefault="00365D70" w:rsidP="002C7B25">
      <w:pPr>
        <w:spacing w:line="276" w:lineRule="auto"/>
        <w:ind w:left="720" w:hanging="720"/>
        <w:jc w:val="both"/>
        <w:rPr>
          <w:rFonts w:ascii="Arial" w:hAnsi="Arial" w:cs="Arial"/>
          <w:color w:val="404040" w:themeColor="text1" w:themeTint="BF"/>
          <w:sz w:val="22"/>
          <w:szCs w:val="22"/>
        </w:rPr>
      </w:pPr>
    </w:p>
    <w:p w14:paraId="7F38830A" w14:textId="7DCAAD94" w:rsidR="00365D70" w:rsidRPr="002C7B25" w:rsidRDefault="00365D70" w:rsidP="002C7B25">
      <w:pPr>
        <w:pStyle w:val="ListParagraph"/>
        <w:numPr>
          <w:ilvl w:val="0"/>
          <w:numId w:val="2"/>
        </w:numPr>
        <w:spacing w:line="276" w:lineRule="auto"/>
        <w:jc w:val="both"/>
        <w:rPr>
          <w:rFonts w:ascii="Arial" w:hAnsi="Arial" w:cs="Arial"/>
          <w:b/>
          <w:bCs/>
          <w:color w:val="404040" w:themeColor="text1" w:themeTint="BF"/>
          <w:sz w:val="22"/>
          <w:szCs w:val="22"/>
          <w:u w:val="single"/>
          <w:lang w:val="en-GB"/>
        </w:rPr>
      </w:pPr>
      <w:r w:rsidRPr="002C7B25">
        <w:rPr>
          <w:rFonts w:ascii="Arial" w:hAnsi="Arial" w:cs="Arial"/>
          <w:b/>
          <w:bCs/>
          <w:color w:val="404040" w:themeColor="text1" w:themeTint="BF"/>
          <w:sz w:val="22"/>
          <w:szCs w:val="22"/>
          <w:u w:val="single"/>
          <w:lang w:val="en-GB"/>
        </w:rPr>
        <w:t>Whether one or more insolvency proceedings are required to achieve the goal of selling a stake in the group to KuasaNas (should the intended contract receive Government clearance)</w:t>
      </w:r>
      <w:r w:rsidR="00801460" w:rsidRPr="002C7B25">
        <w:rPr>
          <w:rFonts w:ascii="Arial" w:hAnsi="Arial" w:cs="Arial"/>
          <w:b/>
          <w:bCs/>
          <w:color w:val="404040" w:themeColor="text1" w:themeTint="BF"/>
          <w:sz w:val="22"/>
          <w:szCs w:val="22"/>
          <w:u w:val="single"/>
          <w:lang w:val="en-GB"/>
        </w:rPr>
        <w:t>:</w:t>
      </w:r>
    </w:p>
    <w:p w14:paraId="52D2E218" w14:textId="39D0F804" w:rsidR="00365D70" w:rsidRPr="002C7B25" w:rsidRDefault="00365D70" w:rsidP="002C7B25">
      <w:pPr>
        <w:spacing w:line="276" w:lineRule="auto"/>
        <w:ind w:left="720" w:hanging="720"/>
        <w:jc w:val="both"/>
        <w:rPr>
          <w:rFonts w:ascii="Arial" w:hAnsi="Arial" w:cs="Arial"/>
          <w:color w:val="404040" w:themeColor="text1" w:themeTint="BF"/>
          <w:sz w:val="22"/>
          <w:szCs w:val="22"/>
        </w:rPr>
      </w:pPr>
    </w:p>
    <w:p w14:paraId="20C795A2" w14:textId="23C43C13" w:rsidR="00AC49C1" w:rsidRPr="002C7B25" w:rsidRDefault="00AC49C1" w:rsidP="002C7B25">
      <w:pPr>
        <w:spacing w:line="276" w:lineRule="auto"/>
        <w:ind w:left="720" w:hanging="720"/>
        <w:jc w:val="both"/>
        <w:rPr>
          <w:rFonts w:ascii="Arial" w:hAnsi="Arial" w:cs="Arial"/>
          <w:color w:val="404040" w:themeColor="text1" w:themeTint="BF"/>
          <w:sz w:val="22"/>
          <w:szCs w:val="22"/>
        </w:rPr>
      </w:pPr>
    </w:p>
    <w:p w14:paraId="2451D55C" w14:textId="2321B3C8" w:rsidR="00C04C59" w:rsidRDefault="00BC3EC8" w:rsidP="002C7B25">
      <w:pPr>
        <w:pStyle w:val="ListParagraph"/>
        <w:numPr>
          <w:ilvl w:val="1"/>
          <w:numId w:val="5"/>
        </w:numPr>
        <w:spacing w:line="276" w:lineRule="auto"/>
        <w:ind w:left="720" w:hanging="720"/>
        <w:jc w:val="both"/>
        <w:rPr>
          <w:rFonts w:ascii="Arial" w:hAnsi="Arial" w:cs="Arial"/>
          <w:color w:val="404040" w:themeColor="text1" w:themeTint="BF"/>
          <w:sz w:val="22"/>
          <w:szCs w:val="22"/>
        </w:rPr>
      </w:pPr>
      <w:r w:rsidRPr="002C7B25">
        <w:rPr>
          <w:rFonts w:ascii="Arial" w:hAnsi="Arial" w:cs="Arial"/>
          <w:color w:val="404040" w:themeColor="text1" w:themeTint="BF"/>
          <w:sz w:val="22"/>
          <w:szCs w:val="22"/>
        </w:rPr>
        <w:t>There is already a pending insolvency proceeding in Romania</w:t>
      </w:r>
      <w:r w:rsidR="00495F03" w:rsidRPr="002C7B25">
        <w:rPr>
          <w:rFonts w:ascii="Arial" w:hAnsi="Arial" w:cs="Arial"/>
          <w:color w:val="404040" w:themeColor="text1" w:themeTint="BF"/>
          <w:sz w:val="22"/>
          <w:szCs w:val="22"/>
        </w:rPr>
        <w:t>. By the time the petition is filed in the US, there would be an insolvency proceeding in the US.</w:t>
      </w:r>
      <w:r w:rsidR="00BF480A" w:rsidRPr="002C7B25">
        <w:rPr>
          <w:rFonts w:ascii="Arial" w:hAnsi="Arial" w:cs="Arial"/>
          <w:color w:val="404040" w:themeColor="text1" w:themeTint="BF"/>
          <w:sz w:val="22"/>
          <w:szCs w:val="22"/>
        </w:rPr>
        <w:t xml:space="preserve"> Efwon trading may also file a petition in UK</w:t>
      </w:r>
      <w:r w:rsidRPr="002C7B25">
        <w:rPr>
          <w:rFonts w:ascii="Arial" w:hAnsi="Arial" w:cs="Arial"/>
          <w:color w:val="404040" w:themeColor="text1" w:themeTint="BF"/>
          <w:sz w:val="22"/>
          <w:szCs w:val="22"/>
        </w:rPr>
        <w:tab/>
      </w:r>
      <w:r w:rsidR="00B82E8F" w:rsidRPr="002C7B25">
        <w:rPr>
          <w:rFonts w:ascii="Arial" w:hAnsi="Arial" w:cs="Arial"/>
          <w:color w:val="404040" w:themeColor="text1" w:themeTint="BF"/>
          <w:sz w:val="22"/>
          <w:szCs w:val="22"/>
        </w:rPr>
        <w:t>to manage the lender from Monaco.</w:t>
      </w:r>
      <w:r w:rsidR="0061396D" w:rsidRPr="002C7B25">
        <w:rPr>
          <w:rFonts w:ascii="Arial" w:hAnsi="Arial" w:cs="Arial"/>
          <w:color w:val="404040" w:themeColor="text1" w:themeTint="BF"/>
          <w:sz w:val="22"/>
          <w:szCs w:val="22"/>
        </w:rPr>
        <w:t xml:space="preserve"> </w:t>
      </w:r>
      <w:r w:rsidR="00B85FA2">
        <w:rPr>
          <w:rFonts w:ascii="Arial" w:hAnsi="Arial" w:cs="Arial"/>
          <w:color w:val="404040" w:themeColor="text1" w:themeTint="BF"/>
          <w:sz w:val="22"/>
          <w:szCs w:val="22"/>
        </w:rPr>
        <w:t>Based on the facts,</w:t>
      </w:r>
      <w:r w:rsidR="002658A6">
        <w:rPr>
          <w:rFonts w:ascii="Arial" w:hAnsi="Arial" w:cs="Arial"/>
          <w:color w:val="404040" w:themeColor="text1" w:themeTint="BF"/>
          <w:sz w:val="22"/>
          <w:szCs w:val="22"/>
        </w:rPr>
        <w:t xml:space="preserve"> Efwon Hong Kong may not have any immediate need to file a petition in Hong Kong </w:t>
      </w:r>
      <w:r w:rsidR="002658A6">
        <w:rPr>
          <w:rFonts w:ascii="Arial" w:hAnsi="Arial" w:cs="Arial"/>
          <w:color w:val="404040" w:themeColor="text1" w:themeTint="BF"/>
          <w:sz w:val="22"/>
          <w:szCs w:val="22"/>
        </w:rPr>
        <w:lastRenderedPageBreak/>
        <w:t>as Kretek only informally had doubts of renewing the sponsorship</w:t>
      </w:r>
      <w:r w:rsidR="000C533C">
        <w:rPr>
          <w:rFonts w:ascii="Arial" w:hAnsi="Arial" w:cs="Arial"/>
          <w:color w:val="404040" w:themeColor="text1" w:themeTint="BF"/>
          <w:sz w:val="22"/>
          <w:szCs w:val="22"/>
        </w:rPr>
        <w:t xml:space="preserve"> and not </w:t>
      </w:r>
      <w:r w:rsidR="00D1555C">
        <w:rPr>
          <w:rFonts w:ascii="Arial" w:hAnsi="Arial" w:cs="Arial"/>
          <w:color w:val="404040" w:themeColor="text1" w:themeTint="BF"/>
          <w:sz w:val="22"/>
          <w:szCs w:val="22"/>
        </w:rPr>
        <w:t xml:space="preserve">that it planned to </w:t>
      </w:r>
      <w:r w:rsidR="000C533C">
        <w:rPr>
          <w:rFonts w:ascii="Arial" w:hAnsi="Arial" w:cs="Arial"/>
          <w:color w:val="404040" w:themeColor="text1" w:themeTint="BF"/>
          <w:sz w:val="22"/>
          <w:szCs w:val="22"/>
        </w:rPr>
        <w:t>tak</w:t>
      </w:r>
      <w:r w:rsidR="00D1555C">
        <w:rPr>
          <w:rFonts w:ascii="Arial" w:hAnsi="Arial" w:cs="Arial"/>
          <w:color w:val="404040" w:themeColor="text1" w:themeTint="BF"/>
          <w:sz w:val="22"/>
          <w:szCs w:val="22"/>
        </w:rPr>
        <w:t>e</w:t>
      </w:r>
      <w:r w:rsidR="000C533C">
        <w:rPr>
          <w:rFonts w:ascii="Arial" w:hAnsi="Arial" w:cs="Arial"/>
          <w:color w:val="404040" w:themeColor="text1" w:themeTint="BF"/>
          <w:sz w:val="22"/>
          <w:szCs w:val="22"/>
        </w:rPr>
        <w:t xml:space="preserve"> any enforcement action</w:t>
      </w:r>
      <w:r w:rsidR="00E36905">
        <w:rPr>
          <w:rFonts w:ascii="Arial" w:hAnsi="Arial" w:cs="Arial"/>
          <w:color w:val="404040" w:themeColor="text1" w:themeTint="BF"/>
          <w:sz w:val="22"/>
          <w:szCs w:val="22"/>
        </w:rPr>
        <w:t>.</w:t>
      </w:r>
    </w:p>
    <w:p w14:paraId="3F9A257B" w14:textId="77777777" w:rsidR="00C04C59" w:rsidRDefault="00C04C59" w:rsidP="00C04C59">
      <w:pPr>
        <w:pStyle w:val="ListParagraph"/>
        <w:spacing w:line="276" w:lineRule="auto"/>
        <w:jc w:val="both"/>
        <w:rPr>
          <w:rFonts w:ascii="Arial" w:hAnsi="Arial" w:cs="Arial"/>
          <w:color w:val="404040" w:themeColor="text1" w:themeTint="BF"/>
          <w:sz w:val="22"/>
          <w:szCs w:val="22"/>
        </w:rPr>
      </w:pPr>
    </w:p>
    <w:p w14:paraId="38EF885A" w14:textId="243C912B" w:rsidR="00BC3EC8" w:rsidRPr="002C7B25" w:rsidRDefault="0061396D" w:rsidP="002C7B25">
      <w:pPr>
        <w:pStyle w:val="ListParagraph"/>
        <w:numPr>
          <w:ilvl w:val="1"/>
          <w:numId w:val="5"/>
        </w:numPr>
        <w:spacing w:line="276" w:lineRule="auto"/>
        <w:ind w:left="720" w:hanging="720"/>
        <w:jc w:val="both"/>
        <w:rPr>
          <w:rFonts w:ascii="Arial" w:hAnsi="Arial" w:cs="Arial"/>
          <w:color w:val="404040" w:themeColor="text1" w:themeTint="BF"/>
          <w:sz w:val="22"/>
          <w:szCs w:val="22"/>
        </w:rPr>
      </w:pPr>
      <w:r w:rsidRPr="002C7B25">
        <w:rPr>
          <w:rFonts w:ascii="Arial" w:hAnsi="Arial" w:cs="Arial"/>
          <w:color w:val="404040" w:themeColor="text1" w:themeTint="BF"/>
          <w:sz w:val="22"/>
          <w:szCs w:val="22"/>
        </w:rPr>
        <w:t>So yes</w:t>
      </w:r>
      <w:r w:rsidR="00CC1939" w:rsidRPr="002C7B25">
        <w:rPr>
          <w:rFonts w:ascii="Arial" w:hAnsi="Arial" w:cs="Arial"/>
          <w:color w:val="404040" w:themeColor="text1" w:themeTint="BF"/>
          <w:sz w:val="22"/>
          <w:szCs w:val="22"/>
        </w:rPr>
        <w:t>,</w:t>
      </w:r>
      <w:r w:rsidRPr="002C7B25">
        <w:rPr>
          <w:rFonts w:ascii="Arial" w:hAnsi="Arial" w:cs="Arial"/>
          <w:color w:val="404040" w:themeColor="text1" w:themeTint="BF"/>
          <w:sz w:val="22"/>
          <w:szCs w:val="22"/>
        </w:rPr>
        <w:t xml:space="preserve"> there would be more than one insolvency proceedings</w:t>
      </w:r>
      <w:r w:rsidR="00566D51">
        <w:rPr>
          <w:rFonts w:ascii="Arial" w:hAnsi="Arial" w:cs="Arial"/>
          <w:color w:val="404040" w:themeColor="text1" w:themeTint="BF"/>
          <w:sz w:val="22"/>
          <w:szCs w:val="22"/>
        </w:rPr>
        <w:t xml:space="preserve"> (US, UK</w:t>
      </w:r>
      <w:r w:rsidR="0004497A">
        <w:rPr>
          <w:rFonts w:ascii="Arial" w:hAnsi="Arial" w:cs="Arial"/>
          <w:color w:val="404040" w:themeColor="text1" w:themeTint="BF"/>
          <w:sz w:val="22"/>
          <w:szCs w:val="22"/>
        </w:rPr>
        <w:t>,</w:t>
      </w:r>
      <w:r w:rsidR="00566D51">
        <w:rPr>
          <w:rFonts w:ascii="Arial" w:hAnsi="Arial" w:cs="Arial"/>
          <w:color w:val="404040" w:themeColor="text1" w:themeTint="BF"/>
          <w:sz w:val="22"/>
          <w:szCs w:val="22"/>
        </w:rPr>
        <w:t xml:space="preserve"> and Romania)</w:t>
      </w:r>
      <w:r w:rsidRPr="002C7B25">
        <w:rPr>
          <w:rFonts w:ascii="Arial" w:hAnsi="Arial" w:cs="Arial"/>
          <w:color w:val="404040" w:themeColor="text1" w:themeTint="BF"/>
          <w:sz w:val="22"/>
          <w:szCs w:val="22"/>
        </w:rPr>
        <w:t xml:space="preserve"> to manage the insolvency issues affecting the Efwon Group.</w:t>
      </w:r>
    </w:p>
    <w:p w14:paraId="550A25A0" w14:textId="77777777" w:rsidR="00107F97" w:rsidRPr="002C7B25" w:rsidRDefault="00107F97" w:rsidP="002C7B25">
      <w:pPr>
        <w:pStyle w:val="ListParagraph"/>
        <w:spacing w:line="276" w:lineRule="auto"/>
        <w:jc w:val="both"/>
        <w:rPr>
          <w:rFonts w:ascii="Arial" w:hAnsi="Arial" w:cs="Arial"/>
          <w:color w:val="404040" w:themeColor="text1" w:themeTint="BF"/>
          <w:sz w:val="22"/>
          <w:szCs w:val="22"/>
        </w:rPr>
      </w:pPr>
    </w:p>
    <w:p w14:paraId="3387BA57" w14:textId="2B2FE9BB" w:rsidR="00413AA8" w:rsidRPr="002C7B25" w:rsidRDefault="00D35C12" w:rsidP="002C7B25">
      <w:pPr>
        <w:spacing w:line="276" w:lineRule="auto"/>
        <w:ind w:left="720"/>
        <w:jc w:val="both"/>
        <w:rPr>
          <w:rFonts w:ascii="Arial" w:hAnsi="Arial" w:cs="Arial"/>
          <w:bCs/>
          <w:color w:val="404040" w:themeColor="text1" w:themeTint="BF"/>
          <w:sz w:val="22"/>
          <w:szCs w:val="22"/>
          <w:lang w:val="en-GB"/>
        </w:rPr>
      </w:pPr>
      <w:r w:rsidRPr="002C7B25">
        <w:rPr>
          <w:rFonts w:ascii="Arial" w:hAnsi="Arial" w:cs="Arial"/>
          <w:color w:val="404040" w:themeColor="text1" w:themeTint="BF"/>
          <w:sz w:val="22"/>
          <w:szCs w:val="22"/>
        </w:rPr>
        <w:t xml:space="preserve">Kindly note that flowing from the fact that cross-border insolvency proceedings would be required, it is important to mention that </w:t>
      </w:r>
      <w:r w:rsidR="00F228DF" w:rsidRPr="002C7B25">
        <w:rPr>
          <w:rFonts w:ascii="Arial" w:hAnsi="Arial" w:cs="Arial"/>
          <w:color w:val="404040" w:themeColor="text1" w:themeTint="BF"/>
          <w:sz w:val="22"/>
          <w:szCs w:val="22"/>
        </w:rPr>
        <w:t xml:space="preserve">an important instrument which would guide the proceedings is the </w:t>
      </w:r>
      <w:r w:rsidR="00B946AD" w:rsidRPr="002C7B25">
        <w:rPr>
          <w:rFonts w:ascii="Arial" w:hAnsi="Arial" w:cs="Arial"/>
          <w:bCs/>
          <w:color w:val="404040" w:themeColor="text1" w:themeTint="BF"/>
          <w:sz w:val="22"/>
          <w:szCs w:val="22"/>
          <w:lang w:val="en-GB"/>
        </w:rPr>
        <w:t>UNICTRAL Model Law on Cross Border Insolvency which is the primary international instrument relating to multinational insolvency matters</w:t>
      </w:r>
      <w:r w:rsidR="00B946AD" w:rsidRPr="002C7B25">
        <w:rPr>
          <w:rStyle w:val="FootnoteReference"/>
          <w:rFonts w:ascii="Arial" w:hAnsi="Arial" w:cs="Arial"/>
          <w:bCs/>
          <w:color w:val="404040" w:themeColor="text1" w:themeTint="BF"/>
          <w:sz w:val="22"/>
          <w:szCs w:val="22"/>
          <w:lang w:val="en-GB"/>
        </w:rPr>
        <w:footnoteReference w:id="2"/>
      </w:r>
      <w:r w:rsidR="00B946AD" w:rsidRPr="002C7B25">
        <w:rPr>
          <w:rFonts w:ascii="Arial" w:hAnsi="Arial" w:cs="Arial"/>
          <w:bCs/>
          <w:color w:val="404040" w:themeColor="text1" w:themeTint="BF"/>
          <w:sz w:val="22"/>
          <w:szCs w:val="22"/>
          <w:lang w:val="en-GB"/>
        </w:rPr>
        <w:t>.</w:t>
      </w:r>
      <w:r w:rsidR="00413AA8" w:rsidRPr="002C7B25">
        <w:rPr>
          <w:rFonts w:ascii="Arial" w:hAnsi="Arial" w:cs="Arial"/>
          <w:bCs/>
          <w:color w:val="404040" w:themeColor="text1" w:themeTint="BF"/>
          <w:sz w:val="22"/>
          <w:szCs w:val="22"/>
          <w:lang w:val="en-GB"/>
        </w:rPr>
        <w:t xml:space="preserve"> The Model law is premised on four key concepts:</w:t>
      </w:r>
    </w:p>
    <w:p w14:paraId="79047956" w14:textId="77777777" w:rsidR="00413AA8" w:rsidRPr="002C7B25" w:rsidRDefault="00413AA8" w:rsidP="002C7B25">
      <w:pPr>
        <w:pStyle w:val="ListParagraph"/>
        <w:numPr>
          <w:ilvl w:val="0"/>
          <w:numId w:val="6"/>
        </w:numPr>
        <w:spacing w:line="276" w:lineRule="auto"/>
        <w:jc w:val="both"/>
        <w:rPr>
          <w:rFonts w:ascii="Arial" w:hAnsi="Arial" w:cs="Arial"/>
          <w:bCs/>
          <w:color w:val="404040" w:themeColor="text1" w:themeTint="BF"/>
          <w:sz w:val="22"/>
          <w:szCs w:val="22"/>
          <w:lang w:val="en-GB"/>
        </w:rPr>
      </w:pPr>
      <w:r w:rsidRPr="002C7B25">
        <w:rPr>
          <w:rFonts w:ascii="Arial" w:hAnsi="Arial" w:cs="Arial"/>
          <w:bCs/>
          <w:color w:val="404040" w:themeColor="text1" w:themeTint="BF"/>
          <w:sz w:val="22"/>
          <w:szCs w:val="22"/>
          <w:lang w:val="en-GB"/>
        </w:rPr>
        <w:t>Access-providing access of foreign representatives and creditors</w:t>
      </w:r>
    </w:p>
    <w:p w14:paraId="3BAFE15D" w14:textId="77777777" w:rsidR="00413AA8" w:rsidRPr="002C7B25" w:rsidRDefault="00413AA8" w:rsidP="002C7B25">
      <w:pPr>
        <w:pStyle w:val="ListParagraph"/>
        <w:numPr>
          <w:ilvl w:val="0"/>
          <w:numId w:val="6"/>
        </w:numPr>
        <w:spacing w:line="276" w:lineRule="auto"/>
        <w:jc w:val="both"/>
        <w:rPr>
          <w:rFonts w:ascii="Arial" w:hAnsi="Arial" w:cs="Arial"/>
          <w:bCs/>
          <w:color w:val="404040" w:themeColor="text1" w:themeTint="BF"/>
          <w:sz w:val="22"/>
          <w:szCs w:val="22"/>
          <w:lang w:val="en-GB"/>
        </w:rPr>
      </w:pPr>
      <w:r w:rsidRPr="002C7B25">
        <w:rPr>
          <w:rFonts w:ascii="Arial" w:hAnsi="Arial" w:cs="Arial"/>
          <w:bCs/>
          <w:color w:val="404040" w:themeColor="text1" w:themeTint="BF"/>
          <w:sz w:val="22"/>
          <w:szCs w:val="22"/>
          <w:lang w:val="en-GB"/>
        </w:rPr>
        <w:t>Recognition- recognition of foreign proceedings</w:t>
      </w:r>
    </w:p>
    <w:p w14:paraId="65656FD8" w14:textId="77777777" w:rsidR="00413AA8" w:rsidRPr="002C7B25" w:rsidRDefault="00413AA8" w:rsidP="002C7B25">
      <w:pPr>
        <w:pStyle w:val="ListParagraph"/>
        <w:numPr>
          <w:ilvl w:val="0"/>
          <w:numId w:val="6"/>
        </w:numPr>
        <w:spacing w:line="276" w:lineRule="auto"/>
        <w:jc w:val="both"/>
        <w:rPr>
          <w:rFonts w:ascii="Arial" w:hAnsi="Arial" w:cs="Arial"/>
          <w:bCs/>
          <w:color w:val="404040" w:themeColor="text1" w:themeTint="BF"/>
          <w:sz w:val="22"/>
          <w:szCs w:val="22"/>
          <w:lang w:val="en-GB"/>
        </w:rPr>
      </w:pPr>
      <w:r w:rsidRPr="002C7B25">
        <w:rPr>
          <w:rFonts w:ascii="Arial" w:hAnsi="Arial" w:cs="Arial"/>
          <w:bCs/>
          <w:color w:val="404040" w:themeColor="text1" w:themeTint="BF"/>
          <w:sz w:val="22"/>
          <w:szCs w:val="22"/>
          <w:lang w:val="en-GB"/>
        </w:rPr>
        <w:t>Relief- providing appropriate relief; and</w:t>
      </w:r>
    </w:p>
    <w:p w14:paraId="7F80A11C" w14:textId="77777777" w:rsidR="00413AA8" w:rsidRPr="002C7B25" w:rsidRDefault="00413AA8" w:rsidP="002C7B25">
      <w:pPr>
        <w:pStyle w:val="ListParagraph"/>
        <w:numPr>
          <w:ilvl w:val="0"/>
          <w:numId w:val="6"/>
        </w:numPr>
        <w:spacing w:line="276" w:lineRule="auto"/>
        <w:jc w:val="both"/>
        <w:rPr>
          <w:rFonts w:ascii="Arial" w:hAnsi="Arial" w:cs="Arial"/>
          <w:bCs/>
          <w:color w:val="404040" w:themeColor="text1" w:themeTint="BF"/>
          <w:sz w:val="22"/>
          <w:szCs w:val="22"/>
          <w:lang w:val="en-GB"/>
        </w:rPr>
      </w:pPr>
      <w:r w:rsidRPr="002C7B25">
        <w:rPr>
          <w:rFonts w:ascii="Arial" w:hAnsi="Arial" w:cs="Arial"/>
          <w:bCs/>
          <w:color w:val="404040" w:themeColor="text1" w:themeTint="BF"/>
          <w:sz w:val="22"/>
          <w:szCs w:val="22"/>
          <w:lang w:val="en-GB"/>
        </w:rPr>
        <w:t>Co-operation- facilitating co-operation with foreign courts and foreign representatives</w:t>
      </w:r>
    </w:p>
    <w:p w14:paraId="6F47E0CB" w14:textId="77777777" w:rsidR="00413AA8" w:rsidRPr="002C7B25" w:rsidRDefault="00413AA8" w:rsidP="002C7B25">
      <w:pPr>
        <w:spacing w:line="276" w:lineRule="auto"/>
        <w:ind w:left="720"/>
        <w:jc w:val="both"/>
        <w:rPr>
          <w:rFonts w:ascii="Arial" w:hAnsi="Arial" w:cs="Arial"/>
          <w:color w:val="404040" w:themeColor="text1" w:themeTint="BF"/>
          <w:sz w:val="22"/>
          <w:szCs w:val="22"/>
        </w:rPr>
      </w:pPr>
    </w:p>
    <w:p w14:paraId="193C52CD" w14:textId="2CAB688B" w:rsidR="00CC53DC" w:rsidRPr="002C7B25" w:rsidRDefault="008F6A8D" w:rsidP="002C7B25">
      <w:pPr>
        <w:spacing w:line="276" w:lineRule="auto"/>
        <w:ind w:left="720" w:hanging="720"/>
        <w:jc w:val="both"/>
        <w:rPr>
          <w:rFonts w:ascii="Arial" w:hAnsi="Arial" w:cs="Arial"/>
          <w:bCs/>
          <w:color w:val="404040" w:themeColor="text1" w:themeTint="BF"/>
          <w:sz w:val="22"/>
          <w:szCs w:val="22"/>
          <w:lang w:val="en-GB"/>
        </w:rPr>
      </w:pPr>
      <w:r w:rsidRPr="002C7B25">
        <w:rPr>
          <w:rFonts w:ascii="Arial" w:hAnsi="Arial" w:cs="Arial"/>
          <w:color w:val="404040" w:themeColor="text1" w:themeTint="BF"/>
          <w:sz w:val="22"/>
          <w:szCs w:val="22"/>
        </w:rPr>
        <w:t xml:space="preserve"> </w:t>
      </w:r>
      <w:r w:rsidR="00F47491" w:rsidRPr="002C7B25">
        <w:rPr>
          <w:rFonts w:ascii="Arial" w:hAnsi="Arial" w:cs="Arial"/>
          <w:color w:val="404040" w:themeColor="text1" w:themeTint="BF"/>
          <w:sz w:val="22"/>
          <w:szCs w:val="22"/>
        </w:rPr>
        <w:tab/>
        <w:t xml:space="preserve">Furthermore, it may also be important to develop Cross-Border Protocols that </w:t>
      </w:r>
      <w:r w:rsidR="00454634" w:rsidRPr="002C7B25">
        <w:rPr>
          <w:rFonts w:ascii="Arial" w:hAnsi="Arial" w:cs="Arial"/>
          <w:color w:val="404040" w:themeColor="text1" w:themeTint="BF"/>
          <w:sz w:val="22"/>
          <w:szCs w:val="22"/>
        </w:rPr>
        <w:t>w</w:t>
      </w:r>
      <w:r w:rsidR="00F47491" w:rsidRPr="002C7B25">
        <w:rPr>
          <w:rFonts w:ascii="Arial" w:hAnsi="Arial" w:cs="Arial"/>
          <w:color w:val="404040" w:themeColor="text1" w:themeTint="BF"/>
          <w:sz w:val="22"/>
          <w:szCs w:val="22"/>
        </w:rPr>
        <w:t xml:space="preserve">ould </w:t>
      </w:r>
      <w:r w:rsidR="00F47491" w:rsidRPr="002C7B25">
        <w:rPr>
          <w:rFonts w:ascii="Arial" w:hAnsi="Arial" w:cs="Arial"/>
          <w:bCs/>
          <w:color w:val="404040" w:themeColor="text1" w:themeTint="BF"/>
          <w:sz w:val="22"/>
          <w:szCs w:val="22"/>
          <w:lang w:val="en-GB"/>
        </w:rPr>
        <w:t>specify procedural and administrative provisions designed to facilitate case management</w:t>
      </w:r>
      <w:r w:rsidR="00FA359A" w:rsidRPr="002C7B25">
        <w:rPr>
          <w:rFonts w:ascii="Arial" w:hAnsi="Arial" w:cs="Arial"/>
          <w:bCs/>
          <w:color w:val="404040" w:themeColor="text1" w:themeTint="BF"/>
          <w:sz w:val="22"/>
          <w:szCs w:val="22"/>
          <w:lang w:val="en-GB"/>
        </w:rPr>
        <w:t xml:space="preserve"> amongst the relevant jurisdictions in issue</w:t>
      </w:r>
      <w:r w:rsidR="008B09F7" w:rsidRPr="002C7B25">
        <w:rPr>
          <w:rFonts w:ascii="Arial" w:hAnsi="Arial" w:cs="Arial"/>
          <w:bCs/>
          <w:color w:val="404040" w:themeColor="text1" w:themeTint="BF"/>
          <w:sz w:val="22"/>
          <w:szCs w:val="22"/>
          <w:lang w:val="en-GB"/>
        </w:rPr>
        <w:t xml:space="preserve"> as was done in the Leham Brothers Protocol</w:t>
      </w:r>
      <w:r w:rsidR="00F415BB" w:rsidRPr="002C7B25">
        <w:rPr>
          <w:rStyle w:val="FootnoteReference"/>
          <w:rFonts w:ascii="Arial" w:hAnsi="Arial" w:cs="Arial"/>
          <w:bCs/>
          <w:color w:val="404040" w:themeColor="text1" w:themeTint="BF"/>
          <w:sz w:val="22"/>
          <w:szCs w:val="22"/>
          <w:lang w:val="en-GB"/>
        </w:rPr>
        <w:footnoteReference w:id="3"/>
      </w:r>
      <w:r w:rsidR="00FA359A" w:rsidRPr="002C7B25">
        <w:rPr>
          <w:rFonts w:ascii="Arial" w:hAnsi="Arial" w:cs="Arial"/>
          <w:bCs/>
          <w:color w:val="404040" w:themeColor="text1" w:themeTint="BF"/>
          <w:sz w:val="22"/>
          <w:szCs w:val="22"/>
          <w:lang w:val="en-GB"/>
        </w:rPr>
        <w:t>.</w:t>
      </w:r>
    </w:p>
    <w:p w14:paraId="199AC129" w14:textId="60F0EFC0" w:rsidR="001E274C" w:rsidRPr="002C7B25" w:rsidRDefault="001E274C" w:rsidP="002C7B25">
      <w:pPr>
        <w:spacing w:line="276" w:lineRule="auto"/>
        <w:ind w:left="720" w:hanging="720"/>
        <w:jc w:val="both"/>
        <w:rPr>
          <w:rFonts w:ascii="Arial" w:hAnsi="Arial" w:cs="Arial"/>
          <w:bCs/>
          <w:color w:val="404040" w:themeColor="text1" w:themeTint="BF"/>
          <w:sz w:val="22"/>
          <w:szCs w:val="22"/>
          <w:lang w:val="en-GB"/>
        </w:rPr>
      </w:pPr>
    </w:p>
    <w:p w14:paraId="118786E1" w14:textId="06E632FE" w:rsidR="00740E26" w:rsidRPr="002C7B25" w:rsidRDefault="00CC53DC" w:rsidP="002C7B25">
      <w:pPr>
        <w:pStyle w:val="ListParagraph"/>
        <w:numPr>
          <w:ilvl w:val="1"/>
          <w:numId w:val="5"/>
        </w:numPr>
        <w:spacing w:line="276" w:lineRule="auto"/>
        <w:ind w:left="720" w:hanging="720"/>
        <w:jc w:val="both"/>
        <w:rPr>
          <w:rFonts w:ascii="Arial" w:hAnsi="Arial" w:cs="Arial"/>
          <w:color w:val="404040" w:themeColor="text1" w:themeTint="BF"/>
          <w:sz w:val="22"/>
          <w:szCs w:val="22"/>
        </w:rPr>
      </w:pPr>
      <w:r w:rsidRPr="002C7B25">
        <w:rPr>
          <w:rFonts w:ascii="Arial" w:hAnsi="Arial" w:cs="Arial"/>
          <w:bCs/>
          <w:color w:val="404040" w:themeColor="text1" w:themeTint="BF"/>
          <w:sz w:val="22"/>
          <w:szCs w:val="22"/>
          <w:lang w:val="en-GB"/>
        </w:rPr>
        <w:t xml:space="preserve">Some of the material terms of the Lehman Brothers’ Protocol (which should </w:t>
      </w:r>
      <w:r w:rsidR="001D31C6" w:rsidRPr="002C7B25">
        <w:rPr>
          <w:rFonts w:ascii="Arial" w:hAnsi="Arial" w:cs="Arial"/>
          <w:bCs/>
          <w:color w:val="404040" w:themeColor="text1" w:themeTint="BF"/>
          <w:sz w:val="22"/>
          <w:szCs w:val="22"/>
          <w:lang w:val="en-GB"/>
        </w:rPr>
        <w:t xml:space="preserve">be </w:t>
      </w:r>
      <w:r w:rsidRPr="002C7B25">
        <w:rPr>
          <w:rFonts w:ascii="Arial" w:hAnsi="Arial" w:cs="Arial"/>
          <w:bCs/>
          <w:color w:val="404040" w:themeColor="text1" w:themeTint="BF"/>
          <w:sz w:val="22"/>
          <w:szCs w:val="22"/>
          <w:lang w:val="en-GB"/>
        </w:rPr>
        <w:t>incorporated for this proceedings in Romania, UK and US) are as follows: Coordination (with the objective to reduce cost of proceedings, provide predictability, maximize recovery for creditors</w:t>
      </w:r>
      <w:r w:rsidR="004E1356" w:rsidRPr="002C7B25">
        <w:rPr>
          <w:rFonts w:ascii="Arial" w:hAnsi="Arial" w:cs="Arial"/>
          <w:bCs/>
          <w:color w:val="404040" w:themeColor="text1" w:themeTint="BF"/>
          <w:sz w:val="22"/>
          <w:szCs w:val="22"/>
          <w:lang w:val="en-GB"/>
        </w:rPr>
        <w:t>-including the drivers</w:t>
      </w:r>
      <w:r w:rsidRPr="002C7B25">
        <w:rPr>
          <w:rFonts w:ascii="Arial" w:hAnsi="Arial" w:cs="Arial"/>
          <w:bCs/>
          <w:color w:val="404040" w:themeColor="text1" w:themeTint="BF"/>
          <w:sz w:val="22"/>
          <w:szCs w:val="22"/>
          <w:lang w:val="en-GB"/>
        </w:rPr>
        <w:t>), Communication (between Courts and Insolvency Professionals involved</w:t>
      </w:r>
      <w:r w:rsidR="004E1356" w:rsidRPr="002C7B25">
        <w:rPr>
          <w:rFonts w:ascii="Arial" w:hAnsi="Arial" w:cs="Arial"/>
          <w:bCs/>
          <w:color w:val="404040" w:themeColor="text1" w:themeTint="BF"/>
          <w:sz w:val="22"/>
          <w:szCs w:val="22"/>
          <w:lang w:val="en-GB"/>
        </w:rPr>
        <w:t xml:space="preserve"> in all the jurisdictions</w:t>
      </w:r>
      <w:r w:rsidRPr="002C7B25">
        <w:rPr>
          <w:rFonts w:ascii="Arial" w:hAnsi="Arial" w:cs="Arial"/>
          <w:bCs/>
          <w:color w:val="404040" w:themeColor="text1" w:themeTint="BF"/>
          <w:sz w:val="22"/>
          <w:szCs w:val="22"/>
          <w:lang w:val="en-GB"/>
        </w:rPr>
        <w:t xml:space="preserve">), Information and data sharing (particularly amongst Insolvency Professionals amongst the different jurisdictions to save time), Asset preservation (identified, preserved and maximized for all interested parties), Claims reconciliation (efficient and transparent claim process for interested </w:t>
      </w:r>
      <w:r w:rsidR="005E686C" w:rsidRPr="002C7B25">
        <w:rPr>
          <w:rFonts w:ascii="Arial" w:hAnsi="Arial" w:cs="Arial"/>
          <w:bCs/>
          <w:color w:val="404040" w:themeColor="text1" w:themeTint="BF"/>
          <w:sz w:val="22"/>
          <w:szCs w:val="22"/>
          <w:lang w:val="en-GB"/>
        </w:rPr>
        <w:t>stakeholders</w:t>
      </w:r>
      <w:r w:rsidRPr="002C7B25">
        <w:rPr>
          <w:rFonts w:ascii="Arial" w:hAnsi="Arial" w:cs="Arial"/>
          <w:bCs/>
          <w:color w:val="404040" w:themeColor="text1" w:themeTint="BF"/>
          <w:sz w:val="22"/>
          <w:szCs w:val="22"/>
          <w:lang w:val="en-GB"/>
        </w:rPr>
        <w:t>), Maximization of recoveries and Comity (ability to maintain independent jurisdiction regardless of the cross-border proceedings), Notice (Emails as means of issuing notice), Rights of Official Representatives and Creditors (equal access for all parties), Communication Among Tribunals, Communication Among Committees etc.</w:t>
      </w:r>
    </w:p>
    <w:p w14:paraId="28A8F5FC" w14:textId="77777777" w:rsidR="00740E26" w:rsidRPr="002C7B25" w:rsidRDefault="00740E26" w:rsidP="002C7B25">
      <w:pPr>
        <w:pStyle w:val="ListParagraph"/>
        <w:spacing w:line="276" w:lineRule="auto"/>
        <w:jc w:val="both"/>
        <w:rPr>
          <w:rFonts w:ascii="Arial" w:hAnsi="Arial" w:cs="Arial"/>
          <w:color w:val="404040" w:themeColor="text1" w:themeTint="BF"/>
          <w:sz w:val="22"/>
          <w:szCs w:val="22"/>
        </w:rPr>
      </w:pPr>
    </w:p>
    <w:p w14:paraId="4C86D28D" w14:textId="5EE3A8A7" w:rsidR="005014AB" w:rsidRPr="002C50D6" w:rsidRDefault="005014AB" w:rsidP="002C7B25">
      <w:pPr>
        <w:pStyle w:val="ListParagraph"/>
        <w:numPr>
          <w:ilvl w:val="1"/>
          <w:numId w:val="5"/>
        </w:numPr>
        <w:spacing w:line="276" w:lineRule="auto"/>
        <w:ind w:left="720" w:hanging="720"/>
        <w:jc w:val="both"/>
        <w:rPr>
          <w:rFonts w:ascii="Arial" w:hAnsi="Arial" w:cs="Arial"/>
          <w:color w:val="404040" w:themeColor="text1" w:themeTint="BF"/>
          <w:sz w:val="22"/>
          <w:szCs w:val="22"/>
        </w:rPr>
      </w:pPr>
      <w:r w:rsidRPr="002C7B25">
        <w:rPr>
          <w:rFonts w:ascii="Arial" w:hAnsi="Arial" w:cs="Arial"/>
          <w:bCs/>
          <w:color w:val="404040" w:themeColor="text1" w:themeTint="BF"/>
          <w:sz w:val="22"/>
          <w:szCs w:val="22"/>
          <w:lang w:val="en-GB"/>
        </w:rPr>
        <w:t>Thus, although more than</w:t>
      </w:r>
      <w:r w:rsidR="00323272" w:rsidRPr="002C7B25">
        <w:rPr>
          <w:rFonts w:ascii="Arial" w:hAnsi="Arial" w:cs="Arial"/>
          <w:bCs/>
          <w:color w:val="404040" w:themeColor="text1" w:themeTint="BF"/>
          <w:sz w:val="22"/>
          <w:szCs w:val="22"/>
          <w:lang w:val="en-GB"/>
        </w:rPr>
        <w:t xml:space="preserve"> one</w:t>
      </w:r>
      <w:r w:rsidRPr="002C7B25">
        <w:rPr>
          <w:rFonts w:ascii="Arial" w:hAnsi="Arial" w:cs="Arial"/>
          <w:bCs/>
          <w:color w:val="404040" w:themeColor="text1" w:themeTint="BF"/>
          <w:sz w:val="22"/>
          <w:szCs w:val="22"/>
          <w:lang w:val="en-GB"/>
        </w:rPr>
        <w:t xml:space="preserve"> proceeding</w:t>
      </w:r>
      <w:r w:rsidR="00856751" w:rsidRPr="002C7B25">
        <w:rPr>
          <w:rFonts w:ascii="Arial" w:hAnsi="Arial" w:cs="Arial"/>
          <w:bCs/>
          <w:color w:val="404040" w:themeColor="text1" w:themeTint="BF"/>
          <w:sz w:val="22"/>
          <w:szCs w:val="22"/>
          <w:lang w:val="en-GB"/>
        </w:rPr>
        <w:t>(</w:t>
      </w:r>
      <w:r w:rsidRPr="002C7B25">
        <w:rPr>
          <w:rFonts w:ascii="Arial" w:hAnsi="Arial" w:cs="Arial"/>
          <w:bCs/>
          <w:color w:val="404040" w:themeColor="text1" w:themeTint="BF"/>
          <w:sz w:val="22"/>
          <w:szCs w:val="22"/>
          <w:lang w:val="en-GB"/>
        </w:rPr>
        <w:t>s</w:t>
      </w:r>
      <w:r w:rsidR="00856751" w:rsidRPr="002C7B25">
        <w:rPr>
          <w:rFonts w:ascii="Arial" w:hAnsi="Arial" w:cs="Arial"/>
          <w:bCs/>
          <w:color w:val="404040" w:themeColor="text1" w:themeTint="BF"/>
          <w:sz w:val="22"/>
          <w:szCs w:val="22"/>
          <w:lang w:val="en-GB"/>
        </w:rPr>
        <w:t>)</w:t>
      </w:r>
      <w:r w:rsidRPr="002C7B25">
        <w:rPr>
          <w:rFonts w:ascii="Arial" w:hAnsi="Arial" w:cs="Arial"/>
          <w:bCs/>
          <w:color w:val="404040" w:themeColor="text1" w:themeTint="BF"/>
          <w:sz w:val="22"/>
          <w:szCs w:val="22"/>
          <w:lang w:val="en-GB"/>
        </w:rPr>
        <w:t xml:space="preserve"> would be required with potential conflicting local legislations, I believe there is hope in managing the conflict with </w:t>
      </w:r>
      <w:r w:rsidR="004B7EA9" w:rsidRPr="002C7B25">
        <w:rPr>
          <w:rFonts w:ascii="Arial" w:hAnsi="Arial" w:cs="Arial"/>
          <w:bCs/>
          <w:color w:val="404040" w:themeColor="text1" w:themeTint="BF"/>
          <w:sz w:val="22"/>
          <w:szCs w:val="22"/>
          <w:lang w:val="en-GB"/>
        </w:rPr>
        <w:t xml:space="preserve">the </w:t>
      </w:r>
      <w:r w:rsidRPr="002C7B25">
        <w:rPr>
          <w:rFonts w:ascii="Arial" w:hAnsi="Arial" w:cs="Arial"/>
          <w:bCs/>
          <w:color w:val="404040" w:themeColor="text1" w:themeTint="BF"/>
          <w:sz w:val="22"/>
          <w:szCs w:val="22"/>
          <w:lang w:val="en-GB"/>
        </w:rPr>
        <w:t>adoption of a Protocol that would guide all the proceedings in the interest of everyone.</w:t>
      </w:r>
    </w:p>
    <w:p w14:paraId="06001156" w14:textId="77777777" w:rsidR="002C50D6" w:rsidRPr="002C50D6" w:rsidRDefault="002C50D6" w:rsidP="002C50D6">
      <w:pPr>
        <w:pStyle w:val="ListParagraph"/>
        <w:rPr>
          <w:rFonts w:ascii="Arial" w:hAnsi="Arial" w:cs="Arial"/>
          <w:color w:val="404040" w:themeColor="text1" w:themeTint="BF"/>
          <w:sz w:val="22"/>
          <w:szCs w:val="22"/>
        </w:rPr>
      </w:pPr>
    </w:p>
    <w:p w14:paraId="4CA2F57A" w14:textId="22B01DB1" w:rsidR="00722A0A" w:rsidRPr="002C7B25" w:rsidRDefault="00722A0A" w:rsidP="002C7B25">
      <w:pPr>
        <w:pStyle w:val="ListParagraph"/>
        <w:spacing w:line="276" w:lineRule="auto"/>
        <w:ind w:left="360"/>
        <w:jc w:val="both"/>
        <w:rPr>
          <w:rFonts w:ascii="Arial" w:hAnsi="Arial" w:cs="Arial"/>
          <w:bCs/>
          <w:color w:val="404040" w:themeColor="text1" w:themeTint="BF"/>
          <w:sz w:val="22"/>
          <w:szCs w:val="22"/>
          <w:lang w:val="en-GB"/>
        </w:rPr>
      </w:pPr>
    </w:p>
    <w:p w14:paraId="32983B0C" w14:textId="33DD699C" w:rsidR="00722A0A" w:rsidRPr="002C7B25" w:rsidRDefault="00722A0A" w:rsidP="002C7B25">
      <w:pPr>
        <w:pStyle w:val="ListParagraph"/>
        <w:numPr>
          <w:ilvl w:val="0"/>
          <w:numId w:val="2"/>
        </w:numPr>
        <w:spacing w:line="276" w:lineRule="auto"/>
        <w:jc w:val="both"/>
        <w:rPr>
          <w:rFonts w:ascii="Arial" w:hAnsi="Arial" w:cs="Arial"/>
          <w:b/>
          <w:bCs/>
          <w:color w:val="404040" w:themeColor="text1" w:themeTint="BF"/>
          <w:sz w:val="22"/>
          <w:szCs w:val="22"/>
          <w:u w:val="single"/>
          <w:lang w:val="en-GB"/>
        </w:rPr>
      </w:pPr>
      <w:r w:rsidRPr="002C7B25">
        <w:rPr>
          <w:rFonts w:ascii="Arial" w:hAnsi="Arial" w:cs="Arial"/>
          <w:b/>
          <w:bCs/>
          <w:color w:val="404040" w:themeColor="text1" w:themeTint="BF"/>
          <w:sz w:val="22"/>
          <w:szCs w:val="22"/>
          <w:u w:val="single"/>
          <w:lang w:val="en-GB"/>
        </w:rPr>
        <w:t>Whe</w:t>
      </w:r>
      <w:r w:rsidR="005A0203" w:rsidRPr="002C7B25">
        <w:rPr>
          <w:rFonts w:ascii="Arial" w:hAnsi="Arial" w:cs="Arial"/>
          <w:b/>
          <w:bCs/>
          <w:color w:val="404040" w:themeColor="text1" w:themeTint="BF"/>
          <w:sz w:val="22"/>
          <w:szCs w:val="22"/>
          <w:u w:val="single"/>
          <w:lang w:val="en-GB"/>
        </w:rPr>
        <w:t>re</w:t>
      </w:r>
      <w:r w:rsidRPr="002C7B25">
        <w:rPr>
          <w:rFonts w:ascii="Arial" w:hAnsi="Arial" w:cs="Arial"/>
          <w:b/>
          <w:bCs/>
          <w:color w:val="404040" w:themeColor="text1" w:themeTint="BF"/>
          <w:sz w:val="22"/>
          <w:szCs w:val="22"/>
          <w:u w:val="single"/>
          <w:lang w:val="en-GB"/>
        </w:rPr>
        <w:t xml:space="preserve"> </w:t>
      </w:r>
      <w:r w:rsidR="005D2833" w:rsidRPr="002C7B25">
        <w:rPr>
          <w:rFonts w:ascii="Arial" w:hAnsi="Arial" w:cs="Arial"/>
          <w:b/>
          <w:bCs/>
          <w:color w:val="404040" w:themeColor="text1" w:themeTint="BF"/>
          <w:sz w:val="22"/>
          <w:szCs w:val="22"/>
          <w:u w:val="single"/>
          <w:lang w:val="en-GB"/>
        </w:rPr>
        <w:t xml:space="preserve">will the </w:t>
      </w:r>
      <w:r w:rsidRPr="002C7B25">
        <w:rPr>
          <w:rFonts w:ascii="Arial" w:hAnsi="Arial" w:cs="Arial"/>
          <w:b/>
          <w:bCs/>
          <w:color w:val="404040" w:themeColor="text1" w:themeTint="BF"/>
          <w:sz w:val="22"/>
          <w:szCs w:val="22"/>
          <w:u w:val="single"/>
          <w:lang w:val="en-GB"/>
        </w:rPr>
        <w:t xml:space="preserve">proceeding </w:t>
      </w:r>
      <w:r w:rsidR="005D2833" w:rsidRPr="002C7B25">
        <w:rPr>
          <w:rFonts w:ascii="Arial" w:hAnsi="Arial" w:cs="Arial"/>
          <w:b/>
          <w:bCs/>
          <w:color w:val="404040" w:themeColor="text1" w:themeTint="BF"/>
          <w:sz w:val="22"/>
          <w:szCs w:val="22"/>
          <w:u w:val="single"/>
          <w:lang w:val="en-GB"/>
        </w:rPr>
        <w:t>t</w:t>
      </w:r>
      <w:r w:rsidRPr="002C7B25">
        <w:rPr>
          <w:rFonts w:ascii="Arial" w:hAnsi="Arial" w:cs="Arial"/>
          <w:b/>
          <w:bCs/>
          <w:color w:val="404040" w:themeColor="text1" w:themeTint="BF"/>
          <w:sz w:val="22"/>
          <w:szCs w:val="22"/>
          <w:u w:val="single"/>
          <w:lang w:val="en-GB"/>
        </w:rPr>
        <w:t>ake place</w:t>
      </w:r>
      <w:r w:rsidR="00A22D98" w:rsidRPr="002C7B25">
        <w:rPr>
          <w:rFonts w:ascii="Arial" w:hAnsi="Arial" w:cs="Arial"/>
          <w:b/>
          <w:bCs/>
          <w:color w:val="404040" w:themeColor="text1" w:themeTint="BF"/>
          <w:sz w:val="22"/>
          <w:szCs w:val="22"/>
          <w:u w:val="single"/>
          <w:lang w:val="en-GB"/>
        </w:rPr>
        <w:t>?</w:t>
      </w:r>
    </w:p>
    <w:p w14:paraId="596FD702" w14:textId="527060A8" w:rsidR="00722A0A" w:rsidRPr="002C7B25" w:rsidRDefault="00722A0A" w:rsidP="002C7B25">
      <w:pPr>
        <w:pStyle w:val="ListParagraph"/>
        <w:spacing w:line="276" w:lineRule="auto"/>
        <w:jc w:val="both"/>
        <w:rPr>
          <w:rFonts w:ascii="Arial" w:hAnsi="Arial" w:cs="Arial"/>
          <w:bCs/>
          <w:color w:val="404040" w:themeColor="text1" w:themeTint="BF"/>
          <w:sz w:val="22"/>
          <w:szCs w:val="22"/>
          <w:lang w:val="en-GB"/>
        </w:rPr>
      </w:pPr>
    </w:p>
    <w:p w14:paraId="12CF0D42" w14:textId="3C9D6C6C" w:rsidR="003D1D0E" w:rsidRPr="003D1D0E" w:rsidRDefault="00260D4C" w:rsidP="003D1D0E">
      <w:pPr>
        <w:pStyle w:val="ListParagraph"/>
        <w:numPr>
          <w:ilvl w:val="1"/>
          <w:numId w:val="5"/>
        </w:numPr>
        <w:spacing w:line="276" w:lineRule="auto"/>
        <w:ind w:left="720" w:hanging="720"/>
        <w:jc w:val="both"/>
        <w:rPr>
          <w:rFonts w:ascii="Arial" w:hAnsi="Arial" w:cs="Arial"/>
          <w:color w:val="404040" w:themeColor="text1" w:themeTint="BF"/>
          <w:sz w:val="22"/>
          <w:szCs w:val="22"/>
        </w:rPr>
      </w:pPr>
      <w:r w:rsidRPr="002C50D6">
        <w:rPr>
          <w:rFonts w:ascii="Arial" w:hAnsi="Arial" w:cs="Arial"/>
          <w:bCs/>
          <w:color w:val="404040" w:themeColor="text1" w:themeTint="BF"/>
          <w:sz w:val="22"/>
          <w:szCs w:val="22"/>
          <w:lang w:val="en-GB"/>
        </w:rPr>
        <w:t>As earlier mentioned, we already have a pending proceeding in Romania.</w:t>
      </w:r>
      <w:r w:rsidR="00E408E1" w:rsidRPr="002C50D6">
        <w:rPr>
          <w:rFonts w:ascii="Arial" w:hAnsi="Arial" w:cs="Arial"/>
          <w:bCs/>
          <w:color w:val="404040" w:themeColor="text1" w:themeTint="BF"/>
          <w:sz w:val="22"/>
          <w:szCs w:val="22"/>
          <w:lang w:val="en-GB"/>
        </w:rPr>
        <w:t xml:space="preserve"> So</w:t>
      </w:r>
      <w:r w:rsidR="00DA28B7" w:rsidRPr="002C50D6">
        <w:rPr>
          <w:rFonts w:ascii="Arial" w:hAnsi="Arial" w:cs="Arial"/>
          <w:bCs/>
          <w:color w:val="404040" w:themeColor="text1" w:themeTint="BF"/>
          <w:sz w:val="22"/>
          <w:szCs w:val="22"/>
          <w:lang w:val="en-GB"/>
        </w:rPr>
        <w:t>,</w:t>
      </w:r>
      <w:r w:rsidR="00E408E1" w:rsidRPr="002C50D6">
        <w:rPr>
          <w:rFonts w:ascii="Arial" w:hAnsi="Arial" w:cs="Arial"/>
          <w:bCs/>
          <w:color w:val="404040" w:themeColor="text1" w:themeTint="BF"/>
          <w:sz w:val="22"/>
          <w:szCs w:val="22"/>
          <w:lang w:val="en-GB"/>
        </w:rPr>
        <w:t xml:space="preserve"> the two other proceedings would take place in the US (Efwon Investments) and U.K (Efwon </w:t>
      </w:r>
      <w:r w:rsidR="00E408E1" w:rsidRPr="002C50D6">
        <w:rPr>
          <w:rFonts w:ascii="Arial" w:hAnsi="Arial" w:cs="Arial"/>
          <w:bCs/>
          <w:color w:val="404040" w:themeColor="text1" w:themeTint="BF"/>
          <w:sz w:val="22"/>
          <w:szCs w:val="22"/>
          <w:lang w:val="en-GB"/>
        </w:rPr>
        <w:lastRenderedPageBreak/>
        <w:t>Trading)</w:t>
      </w:r>
      <w:r w:rsidR="00E70B90" w:rsidRPr="002C50D6">
        <w:rPr>
          <w:rFonts w:ascii="Arial" w:hAnsi="Arial" w:cs="Arial"/>
          <w:bCs/>
          <w:color w:val="404040" w:themeColor="text1" w:themeTint="BF"/>
          <w:sz w:val="22"/>
          <w:szCs w:val="22"/>
          <w:lang w:val="en-GB"/>
        </w:rPr>
        <w:t>.</w:t>
      </w:r>
      <w:r w:rsidR="00D85A06" w:rsidRPr="002C50D6">
        <w:rPr>
          <w:rFonts w:ascii="Arial" w:hAnsi="Arial" w:cs="Arial"/>
          <w:bCs/>
          <w:color w:val="404040" w:themeColor="text1" w:themeTint="BF"/>
          <w:sz w:val="22"/>
          <w:szCs w:val="22"/>
          <w:lang w:val="en-GB"/>
        </w:rPr>
        <w:t xml:space="preserve"> </w:t>
      </w:r>
      <w:r w:rsidR="00625B1E" w:rsidRPr="002C50D6">
        <w:rPr>
          <w:rFonts w:ascii="Arial" w:hAnsi="Arial" w:cs="Arial"/>
          <w:bCs/>
          <w:color w:val="404040" w:themeColor="text1" w:themeTint="BF"/>
          <w:sz w:val="22"/>
          <w:szCs w:val="22"/>
          <w:lang w:val="en-GB"/>
        </w:rPr>
        <w:t>However, note that as a result of the freezing order already pending in Romania</w:t>
      </w:r>
      <w:r w:rsidR="00590E7F" w:rsidRPr="002C50D6">
        <w:rPr>
          <w:rFonts w:ascii="Arial" w:hAnsi="Arial" w:cs="Arial"/>
          <w:bCs/>
          <w:color w:val="404040" w:themeColor="text1" w:themeTint="BF"/>
          <w:sz w:val="22"/>
          <w:szCs w:val="22"/>
          <w:lang w:val="en-GB"/>
        </w:rPr>
        <w:t xml:space="preserve">, it is pertinent that an application for recognition is filed in the said court to set aside the freezing order in </w:t>
      </w:r>
      <w:r w:rsidR="00CC0AB0" w:rsidRPr="002C50D6">
        <w:rPr>
          <w:rFonts w:ascii="Arial" w:hAnsi="Arial" w:cs="Arial"/>
          <w:bCs/>
          <w:color w:val="404040" w:themeColor="text1" w:themeTint="BF"/>
          <w:sz w:val="22"/>
          <w:szCs w:val="22"/>
          <w:lang w:val="en-GB"/>
        </w:rPr>
        <w:t>the interest of other creditors and the business.</w:t>
      </w:r>
      <w:r w:rsidR="00C90134" w:rsidRPr="002C50D6">
        <w:rPr>
          <w:rFonts w:ascii="Arial" w:hAnsi="Arial" w:cs="Arial"/>
          <w:bCs/>
          <w:color w:val="404040" w:themeColor="text1" w:themeTint="BF"/>
          <w:sz w:val="22"/>
          <w:szCs w:val="22"/>
          <w:lang w:val="en-GB"/>
        </w:rPr>
        <w:t xml:space="preserve"> In Re CEFC Shanghai International Group Limited (2020) HKCFI 167, Mainland administrators (who have similar functions as Hong Kong liquidators) were appointed by the Shanghai Court over the Company.</w:t>
      </w:r>
      <w:r w:rsidR="00B40B75" w:rsidRPr="002C50D6">
        <w:rPr>
          <w:rFonts w:ascii="Arial" w:hAnsi="Arial" w:cs="Arial"/>
          <w:bCs/>
          <w:color w:val="404040" w:themeColor="text1" w:themeTint="BF"/>
          <w:sz w:val="22"/>
          <w:szCs w:val="22"/>
          <w:lang w:val="en-GB"/>
        </w:rPr>
        <w:t xml:space="preserve"> Amongst the Company’s assets, there was a claim against its Hong Kong subsidiary, Shanghai Huaxin Group (Hong Kong) Limited, for receivables</w:t>
      </w:r>
      <w:r w:rsidR="00285D32" w:rsidRPr="002C50D6">
        <w:rPr>
          <w:rFonts w:ascii="Arial" w:hAnsi="Arial" w:cs="Arial"/>
          <w:bCs/>
          <w:color w:val="404040" w:themeColor="text1" w:themeTint="BF"/>
          <w:sz w:val="22"/>
          <w:szCs w:val="22"/>
          <w:lang w:val="en-GB"/>
        </w:rPr>
        <w:t xml:space="preserve"> of over HK $7billion (the HK Receivable)</w:t>
      </w:r>
      <w:r w:rsidR="00DC3604" w:rsidRPr="002C50D6">
        <w:rPr>
          <w:rFonts w:ascii="Arial" w:hAnsi="Arial" w:cs="Arial"/>
          <w:bCs/>
          <w:color w:val="404040" w:themeColor="text1" w:themeTint="BF"/>
          <w:sz w:val="22"/>
          <w:szCs w:val="22"/>
          <w:lang w:val="en-GB"/>
        </w:rPr>
        <w:t>. Following their appointment, it came to the Company’s administrators’ knowledge that a creditor</w:t>
      </w:r>
      <w:r w:rsidR="00922EB6" w:rsidRPr="002C50D6">
        <w:rPr>
          <w:rFonts w:ascii="Arial" w:hAnsi="Arial" w:cs="Arial"/>
          <w:bCs/>
          <w:color w:val="404040" w:themeColor="text1" w:themeTint="BF"/>
          <w:sz w:val="22"/>
          <w:szCs w:val="22"/>
          <w:lang w:val="en-GB"/>
        </w:rPr>
        <w:t xml:space="preserve"> had previously obtained a default judgment against the Company </w:t>
      </w:r>
      <w:r w:rsidR="009C293D" w:rsidRPr="002C50D6">
        <w:rPr>
          <w:rFonts w:ascii="Arial" w:hAnsi="Arial" w:cs="Arial"/>
          <w:bCs/>
          <w:color w:val="404040" w:themeColor="text1" w:themeTint="BF"/>
          <w:sz w:val="22"/>
          <w:szCs w:val="22"/>
          <w:lang w:val="en-GB"/>
        </w:rPr>
        <w:t>and</w:t>
      </w:r>
      <w:r w:rsidR="00922EB6" w:rsidRPr="002C50D6">
        <w:rPr>
          <w:rFonts w:ascii="Arial" w:hAnsi="Arial" w:cs="Arial"/>
          <w:bCs/>
          <w:color w:val="404040" w:themeColor="text1" w:themeTint="BF"/>
          <w:sz w:val="22"/>
          <w:szCs w:val="22"/>
          <w:lang w:val="en-GB"/>
        </w:rPr>
        <w:t xml:space="preserve"> a garnishee order nisi in respect of the HK Receivable.</w:t>
      </w:r>
      <w:r w:rsidR="005777A6" w:rsidRPr="002C50D6">
        <w:rPr>
          <w:rFonts w:ascii="Arial" w:hAnsi="Arial" w:cs="Arial"/>
          <w:bCs/>
          <w:color w:val="404040" w:themeColor="text1" w:themeTint="BF"/>
          <w:sz w:val="22"/>
          <w:szCs w:val="22"/>
          <w:lang w:val="en-GB"/>
        </w:rPr>
        <w:t xml:space="preserve"> </w:t>
      </w:r>
    </w:p>
    <w:p w14:paraId="21855CB4" w14:textId="77777777" w:rsidR="003D1D0E" w:rsidRPr="003D1D0E" w:rsidRDefault="003D1D0E" w:rsidP="003D1D0E">
      <w:pPr>
        <w:pStyle w:val="ListParagraph"/>
        <w:spacing w:line="276" w:lineRule="auto"/>
        <w:jc w:val="both"/>
        <w:rPr>
          <w:rFonts w:ascii="Arial" w:hAnsi="Arial" w:cs="Arial"/>
          <w:color w:val="404040" w:themeColor="text1" w:themeTint="BF"/>
          <w:sz w:val="22"/>
          <w:szCs w:val="22"/>
        </w:rPr>
      </w:pPr>
    </w:p>
    <w:p w14:paraId="49736082" w14:textId="58460F8A" w:rsidR="005777A6" w:rsidRPr="003D1D0E" w:rsidRDefault="005777A6" w:rsidP="003D1D0E">
      <w:pPr>
        <w:pStyle w:val="ListParagraph"/>
        <w:numPr>
          <w:ilvl w:val="1"/>
          <w:numId w:val="5"/>
        </w:numPr>
        <w:spacing w:line="276" w:lineRule="auto"/>
        <w:ind w:left="720" w:hanging="720"/>
        <w:jc w:val="both"/>
        <w:rPr>
          <w:rFonts w:ascii="Arial" w:hAnsi="Arial" w:cs="Arial"/>
          <w:color w:val="404040" w:themeColor="text1" w:themeTint="BF"/>
          <w:sz w:val="22"/>
          <w:szCs w:val="22"/>
        </w:rPr>
      </w:pPr>
      <w:r w:rsidRPr="003D1D0E">
        <w:rPr>
          <w:rFonts w:ascii="Arial" w:hAnsi="Arial" w:cs="Arial"/>
          <w:bCs/>
          <w:color w:val="404040" w:themeColor="text1" w:themeTint="BF"/>
          <w:sz w:val="22"/>
          <w:szCs w:val="22"/>
          <w:lang w:val="en-GB"/>
        </w:rPr>
        <w:t>To prevent the creditor from obtaining a garnishee order absolute, the administrators made an urgent application to the Hong Kong Court for recognition and assistance (including, specifically, an order to stay the garnishee proceedings). In support of the recognition application, the Shanghai Court also issued</w:t>
      </w:r>
      <w:r w:rsidR="00245B0C" w:rsidRPr="003D1D0E">
        <w:rPr>
          <w:rFonts w:ascii="Arial" w:hAnsi="Arial" w:cs="Arial"/>
          <w:bCs/>
          <w:color w:val="404040" w:themeColor="text1" w:themeTint="BF"/>
          <w:sz w:val="22"/>
          <w:szCs w:val="22"/>
          <w:lang w:val="en-GB"/>
        </w:rPr>
        <w:t xml:space="preserve"> a letter of request to maintain the principle of collectivity and pari passu distribution.</w:t>
      </w:r>
      <w:r w:rsidR="008E4AEF" w:rsidRPr="003D1D0E">
        <w:rPr>
          <w:rFonts w:ascii="Arial" w:hAnsi="Arial" w:cs="Arial"/>
          <w:bCs/>
          <w:color w:val="404040" w:themeColor="text1" w:themeTint="BF"/>
          <w:sz w:val="22"/>
          <w:szCs w:val="22"/>
          <w:lang w:val="en-GB"/>
        </w:rPr>
        <w:t xml:space="preserve"> The Hong Kong Court granted the application for recognition and assistance and noted that staying the garnishee proceedings is consistent with the principles underlying recognition of foreign insolvency proceedings and would effectively preserve the HK Receivable for the wider interest of the general creditors.</w:t>
      </w:r>
    </w:p>
    <w:p w14:paraId="66A1BB7B" w14:textId="65A25471" w:rsidR="00415B11" w:rsidRDefault="00415B11" w:rsidP="002C7B25">
      <w:pPr>
        <w:pStyle w:val="ListParagraph"/>
        <w:spacing w:line="276" w:lineRule="auto"/>
        <w:jc w:val="both"/>
        <w:rPr>
          <w:rFonts w:ascii="Arial" w:hAnsi="Arial" w:cs="Arial"/>
          <w:bCs/>
          <w:color w:val="404040" w:themeColor="text1" w:themeTint="BF"/>
          <w:sz w:val="22"/>
          <w:szCs w:val="22"/>
          <w:lang w:val="en-GB"/>
        </w:rPr>
      </w:pPr>
    </w:p>
    <w:p w14:paraId="1F8E6F6F" w14:textId="22D832A3" w:rsidR="00415B11" w:rsidRPr="002C7B25" w:rsidRDefault="00415B11" w:rsidP="002C7B25">
      <w:pPr>
        <w:pStyle w:val="ListParagraph"/>
        <w:spacing w:line="276" w:lineRule="auto"/>
        <w:jc w:val="both"/>
        <w:rPr>
          <w:rFonts w:ascii="Arial" w:hAnsi="Arial" w:cs="Arial"/>
          <w:bCs/>
          <w:color w:val="404040" w:themeColor="text1" w:themeTint="BF"/>
          <w:sz w:val="22"/>
          <w:szCs w:val="22"/>
          <w:lang w:val="en-GB"/>
        </w:rPr>
      </w:pPr>
      <w:r>
        <w:rPr>
          <w:rFonts w:ascii="Arial" w:hAnsi="Arial" w:cs="Arial"/>
          <w:bCs/>
          <w:color w:val="404040" w:themeColor="text1" w:themeTint="BF"/>
          <w:sz w:val="22"/>
          <w:szCs w:val="22"/>
          <w:lang w:val="en-GB"/>
        </w:rPr>
        <w:t>Mr BM, the relevance of this case to the instant facts is that while proceedings may be pending in different jurisdictions, it is pertinent to bring an application for recognition and s</w:t>
      </w:r>
      <w:r w:rsidR="00923781">
        <w:rPr>
          <w:rFonts w:ascii="Arial" w:hAnsi="Arial" w:cs="Arial"/>
          <w:bCs/>
          <w:color w:val="404040" w:themeColor="text1" w:themeTint="BF"/>
          <w:sz w:val="22"/>
          <w:szCs w:val="22"/>
          <w:lang w:val="en-GB"/>
        </w:rPr>
        <w:t>et aside the freezing order</w:t>
      </w:r>
      <w:r>
        <w:rPr>
          <w:rFonts w:ascii="Arial" w:hAnsi="Arial" w:cs="Arial"/>
          <w:bCs/>
          <w:color w:val="404040" w:themeColor="text1" w:themeTint="BF"/>
          <w:sz w:val="22"/>
          <w:szCs w:val="22"/>
          <w:lang w:val="en-GB"/>
        </w:rPr>
        <w:t xml:space="preserve"> in the proceedings in Romania for the wider interest of the general creditors</w:t>
      </w:r>
      <w:r w:rsidR="00001F97">
        <w:rPr>
          <w:rFonts w:ascii="Arial" w:hAnsi="Arial" w:cs="Arial"/>
          <w:bCs/>
          <w:color w:val="404040" w:themeColor="text1" w:themeTint="BF"/>
          <w:sz w:val="22"/>
          <w:szCs w:val="22"/>
          <w:lang w:val="en-GB"/>
        </w:rPr>
        <w:t xml:space="preserve"> and the company.</w:t>
      </w:r>
    </w:p>
    <w:p w14:paraId="66FB1FD8" w14:textId="4B0191B6" w:rsidR="00E70B90" w:rsidRPr="002C7B25" w:rsidRDefault="00E70B90" w:rsidP="002C7B25">
      <w:pPr>
        <w:pStyle w:val="ListParagraph"/>
        <w:spacing w:line="276" w:lineRule="auto"/>
        <w:jc w:val="both"/>
        <w:rPr>
          <w:rFonts w:ascii="Arial" w:hAnsi="Arial" w:cs="Arial"/>
          <w:bCs/>
          <w:color w:val="404040" w:themeColor="text1" w:themeTint="BF"/>
          <w:sz w:val="22"/>
          <w:szCs w:val="22"/>
          <w:lang w:val="en-GB"/>
        </w:rPr>
      </w:pPr>
    </w:p>
    <w:p w14:paraId="29365E36" w14:textId="211737BF" w:rsidR="00E70B90" w:rsidRPr="002C7B25" w:rsidRDefault="00E70B90" w:rsidP="002C7B25">
      <w:pPr>
        <w:pStyle w:val="ListParagraph"/>
        <w:numPr>
          <w:ilvl w:val="0"/>
          <w:numId w:val="2"/>
        </w:numPr>
        <w:spacing w:line="276" w:lineRule="auto"/>
        <w:jc w:val="both"/>
        <w:rPr>
          <w:rFonts w:ascii="Arial" w:hAnsi="Arial" w:cs="Arial"/>
          <w:b/>
          <w:bCs/>
          <w:color w:val="404040" w:themeColor="text1" w:themeTint="BF"/>
          <w:sz w:val="22"/>
          <w:szCs w:val="22"/>
          <w:u w:val="single"/>
          <w:lang w:val="en-GB"/>
        </w:rPr>
      </w:pPr>
      <w:r w:rsidRPr="002C7B25">
        <w:rPr>
          <w:rFonts w:ascii="Arial" w:hAnsi="Arial" w:cs="Arial"/>
          <w:b/>
          <w:bCs/>
          <w:color w:val="404040" w:themeColor="text1" w:themeTint="BF"/>
          <w:sz w:val="22"/>
          <w:szCs w:val="22"/>
          <w:u w:val="single"/>
          <w:lang w:val="en-GB"/>
        </w:rPr>
        <w:t>What impediments may exist to proceedings taking place</w:t>
      </w:r>
      <w:r w:rsidR="002E0584" w:rsidRPr="002C7B25">
        <w:rPr>
          <w:rFonts w:ascii="Arial" w:hAnsi="Arial" w:cs="Arial"/>
          <w:b/>
          <w:bCs/>
          <w:color w:val="404040" w:themeColor="text1" w:themeTint="BF"/>
          <w:sz w:val="22"/>
          <w:szCs w:val="22"/>
          <w:u w:val="single"/>
          <w:lang w:val="en-GB"/>
        </w:rPr>
        <w:t>:</w:t>
      </w:r>
    </w:p>
    <w:p w14:paraId="76C9ADFA" w14:textId="32244B61" w:rsidR="00AE4449" w:rsidRPr="002C7B25" w:rsidRDefault="00AE4449" w:rsidP="002C7B25">
      <w:pPr>
        <w:pStyle w:val="ListParagraph"/>
        <w:spacing w:line="276" w:lineRule="auto"/>
        <w:jc w:val="both"/>
        <w:rPr>
          <w:rFonts w:ascii="Arial" w:hAnsi="Arial" w:cs="Arial"/>
          <w:bCs/>
          <w:color w:val="404040" w:themeColor="text1" w:themeTint="BF"/>
          <w:sz w:val="22"/>
          <w:szCs w:val="22"/>
          <w:lang w:val="en-GB"/>
        </w:rPr>
      </w:pPr>
    </w:p>
    <w:p w14:paraId="0CE39668" w14:textId="6AA6F7DF" w:rsidR="00E062A4" w:rsidRPr="00E062A4" w:rsidRDefault="00F52C28" w:rsidP="00E062A4">
      <w:pPr>
        <w:pStyle w:val="ListParagraph"/>
        <w:numPr>
          <w:ilvl w:val="1"/>
          <w:numId w:val="5"/>
        </w:numPr>
        <w:spacing w:line="276" w:lineRule="auto"/>
        <w:ind w:left="720" w:hanging="720"/>
        <w:jc w:val="both"/>
        <w:rPr>
          <w:rFonts w:ascii="Arial" w:hAnsi="Arial" w:cs="Arial"/>
          <w:color w:val="404040" w:themeColor="text1" w:themeTint="BF"/>
          <w:sz w:val="22"/>
          <w:szCs w:val="22"/>
        </w:rPr>
      </w:pPr>
      <w:r w:rsidRPr="002C7B25">
        <w:rPr>
          <w:rFonts w:ascii="Arial" w:hAnsi="Arial" w:cs="Arial"/>
          <w:bCs/>
          <w:color w:val="404040" w:themeColor="text1" w:themeTint="BF"/>
          <w:sz w:val="22"/>
          <w:szCs w:val="22"/>
          <w:lang w:val="en-GB"/>
        </w:rPr>
        <w:t>The first impediment already starring in the face is the freezing order from the court in Romania.</w:t>
      </w:r>
      <w:r w:rsidR="006C5F19" w:rsidRPr="002C7B25">
        <w:rPr>
          <w:rFonts w:ascii="Arial" w:hAnsi="Arial" w:cs="Arial"/>
          <w:bCs/>
          <w:color w:val="404040" w:themeColor="text1" w:themeTint="BF"/>
          <w:sz w:val="22"/>
          <w:szCs w:val="22"/>
          <w:lang w:val="en-GB"/>
        </w:rPr>
        <w:t xml:space="preserve"> A fair question to ask is whether the automatic stay via your petition in the US would be binding on the Court in Romania</w:t>
      </w:r>
      <w:r w:rsidR="00673ADA" w:rsidRPr="002C7B25">
        <w:rPr>
          <w:rFonts w:ascii="Arial" w:hAnsi="Arial" w:cs="Arial"/>
          <w:bCs/>
          <w:color w:val="404040" w:themeColor="text1" w:themeTint="BF"/>
          <w:sz w:val="22"/>
          <w:szCs w:val="22"/>
          <w:lang w:val="en-GB"/>
        </w:rPr>
        <w:t xml:space="preserve"> (Conflict of laws)</w:t>
      </w:r>
      <w:r w:rsidR="006C5F19" w:rsidRPr="002C7B25">
        <w:rPr>
          <w:rFonts w:ascii="Arial" w:hAnsi="Arial" w:cs="Arial"/>
          <w:bCs/>
          <w:color w:val="404040" w:themeColor="text1" w:themeTint="BF"/>
          <w:sz w:val="22"/>
          <w:szCs w:val="22"/>
          <w:lang w:val="en-GB"/>
        </w:rPr>
        <w:t>?</w:t>
      </w:r>
      <w:r w:rsidR="004E1C43" w:rsidRPr="002C7B25">
        <w:rPr>
          <w:rFonts w:ascii="Arial" w:hAnsi="Arial" w:cs="Arial"/>
          <w:bCs/>
          <w:color w:val="404040" w:themeColor="text1" w:themeTint="BF"/>
          <w:sz w:val="22"/>
          <w:szCs w:val="22"/>
          <w:lang w:val="en-GB"/>
        </w:rPr>
        <w:t xml:space="preserve"> In the Joseph Nakash</w:t>
      </w:r>
      <w:r w:rsidR="004E1C43" w:rsidRPr="002C7B25">
        <w:rPr>
          <w:rStyle w:val="FootnoteReference"/>
          <w:rFonts w:ascii="Arial" w:hAnsi="Arial" w:cs="Arial"/>
          <w:bCs/>
          <w:color w:val="404040" w:themeColor="text1" w:themeTint="BF"/>
          <w:sz w:val="22"/>
          <w:szCs w:val="22"/>
          <w:lang w:val="en-GB"/>
        </w:rPr>
        <w:footnoteReference w:id="4"/>
      </w:r>
      <w:r w:rsidR="004E1C43" w:rsidRPr="002C7B25">
        <w:rPr>
          <w:rFonts w:ascii="Arial" w:hAnsi="Arial" w:cs="Arial"/>
          <w:bCs/>
          <w:color w:val="404040" w:themeColor="text1" w:themeTint="BF"/>
          <w:sz w:val="22"/>
          <w:szCs w:val="22"/>
          <w:lang w:val="en-GB"/>
        </w:rPr>
        <w:t xml:space="preserve"> case,</w:t>
      </w:r>
      <w:r w:rsidR="00FC5D91" w:rsidRPr="002C7B25">
        <w:rPr>
          <w:rFonts w:ascii="Arial" w:hAnsi="Arial" w:cs="Arial"/>
          <w:bCs/>
          <w:color w:val="404040" w:themeColor="text1" w:themeTint="BF"/>
          <w:sz w:val="22"/>
          <w:szCs w:val="22"/>
          <w:lang w:val="en-GB"/>
        </w:rPr>
        <w:t xml:space="preserve"> one of the issues that came up is that Nakash asserted that the Official Receiver’s second bankruptcy filing, and related asset attachments violated the US automatic stay</w:t>
      </w:r>
      <w:r w:rsidR="00FC5D91" w:rsidRPr="002C7B25">
        <w:rPr>
          <w:rStyle w:val="FootnoteReference"/>
          <w:rFonts w:ascii="Arial" w:hAnsi="Arial" w:cs="Arial"/>
          <w:bCs/>
          <w:color w:val="404040" w:themeColor="text1" w:themeTint="BF"/>
          <w:sz w:val="22"/>
          <w:szCs w:val="22"/>
          <w:lang w:val="en-GB"/>
        </w:rPr>
        <w:footnoteReference w:id="5"/>
      </w:r>
      <w:r w:rsidR="00FC5D91" w:rsidRPr="002C7B25">
        <w:rPr>
          <w:rFonts w:ascii="Arial" w:hAnsi="Arial" w:cs="Arial"/>
          <w:bCs/>
          <w:color w:val="404040" w:themeColor="text1" w:themeTint="BF"/>
          <w:sz w:val="22"/>
          <w:szCs w:val="22"/>
          <w:lang w:val="en-GB"/>
        </w:rPr>
        <w:t xml:space="preserve"> and the US Bankruptcy Court ultimately agreed.</w:t>
      </w:r>
      <w:r w:rsidR="0015557D" w:rsidRPr="002C7B25">
        <w:rPr>
          <w:rFonts w:ascii="Arial" w:hAnsi="Arial" w:cs="Arial"/>
          <w:bCs/>
          <w:color w:val="404040" w:themeColor="text1" w:themeTint="BF"/>
          <w:sz w:val="22"/>
          <w:szCs w:val="22"/>
          <w:lang w:val="en-GB"/>
        </w:rPr>
        <w:t xml:space="preserve"> In other</w:t>
      </w:r>
      <w:r w:rsidR="001A65ED">
        <w:rPr>
          <w:rFonts w:ascii="Arial" w:hAnsi="Arial" w:cs="Arial"/>
          <w:bCs/>
          <w:color w:val="404040" w:themeColor="text1" w:themeTint="BF"/>
          <w:sz w:val="22"/>
          <w:szCs w:val="22"/>
          <w:lang w:val="en-GB"/>
        </w:rPr>
        <w:t xml:space="preserve"> </w:t>
      </w:r>
      <w:r w:rsidR="0015557D" w:rsidRPr="002C7B25">
        <w:rPr>
          <w:rFonts w:ascii="Arial" w:hAnsi="Arial" w:cs="Arial"/>
          <w:bCs/>
          <w:color w:val="404040" w:themeColor="text1" w:themeTint="BF"/>
          <w:sz w:val="22"/>
          <w:szCs w:val="22"/>
          <w:lang w:val="en-GB"/>
        </w:rPr>
        <w:t>words, there was potential conflict between the proceedings in the two different countries.</w:t>
      </w:r>
      <w:r w:rsidR="00E062A4">
        <w:rPr>
          <w:rFonts w:ascii="Arial" w:hAnsi="Arial" w:cs="Arial"/>
          <w:bCs/>
          <w:color w:val="404040" w:themeColor="text1" w:themeTint="BF"/>
          <w:sz w:val="22"/>
          <w:szCs w:val="22"/>
          <w:lang w:val="en-GB"/>
        </w:rPr>
        <w:t xml:space="preserve"> </w:t>
      </w:r>
    </w:p>
    <w:p w14:paraId="367996F3" w14:textId="77777777" w:rsidR="00E062A4" w:rsidRDefault="00E062A4" w:rsidP="00E062A4">
      <w:pPr>
        <w:pStyle w:val="ListParagraph"/>
        <w:spacing w:line="276" w:lineRule="auto"/>
        <w:jc w:val="both"/>
        <w:rPr>
          <w:rFonts w:ascii="Arial" w:hAnsi="Arial" w:cs="Arial"/>
          <w:bCs/>
          <w:color w:val="404040" w:themeColor="text1" w:themeTint="BF"/>
          <w:sz w:val="22"/>
          <w:szCs w:val="22"/>
          <w:lang w:val="en-GB"/>
        </w:rPr>
      </w:pPr>
    </w:p>
    <w:p w14:paraId="350B0D09" w14:textId="71A0BF7E" w:rsidR="00E062A4" w:rsidRDefault="00DF7D98" w:rsidP="00E062A4">
      <w:pPr>
        <w:pStyle w:val="ListParagraph"/>
        <w:spacing w:line="276" w:lineRule="auto"/>
        <w:jc w:val="both"/>
        <w:rPr>
          <w:rFonts w:ascii="Arial" w:hAnsi="Arial" w:cs="Arial"/>
          <w:bCs/>
          <w:color w:val="404040" w:themeColor="text1" w:themeTint="BF"/>
          <w:sz w:val="22"/>
          <w:szCs w:val="22"/>
          <w:lang w:val="en-GB"/>
        </w:rPr>
      </w:pPr>
      <w:r w:rsidRPr="00E062A4">
        <w:rPr>
          <w:rFonts w:ascii="Arial" w:hAnsi="Arial" w:cs="Arial"/>
          <w:bCs/>
          <w:color w:val="404040" w:themeColor="text1" w:themeTint="BF"/>
          <w:sz w:val="22"/>
          <w:szCs w:val="22"/>
          <w:lang w:val="en-GB"/>
        </w:rPr>
        <w:t>In order to attempt to bring order to this international chaos, the US Bankruptcy Judge Burton R. Lifland appointed Richard A Gitlin to serve as Examiner and ultimately, the Examiner negotiated a Protocol with the Official Receiver</w:t>
      </w:r>
      <w:r w:rsidR="008D446F" w:rsidRPr="00E062A4">
        <w:rPr>
          <w:rFonts w:ascii="Arial" w:hAnsi="Arial" w:cs="Arial"/>
          <w:bCs/>
          <w:color w:val="404040" w:themeColor="text1" w:themeTint="BF"/>
          <w:sz w:val="22"/>
          <w:szCs w:val="22"/>
          <w:lang w:val="en-GB"/>
        </w:rPr>
        <w:t xml:space="preserve"> to regulate the proceedings</w:t>
      </w:r>
      <w:r w:rsidRPr="00E062A4">
        <w:rPr>
          <w:rFonts w:ascii="Arial" w:hAnsi="Arial" w:cs="Arial"/>
          <w:bCs/>
          <w:color w:val="404040" w:themeColor="text1" w:themeTint="BF"/>
          <w:sz w:val="22"/>
          <w:szCs w:val="22"/>
          <w:lang w:val="en-GB"/>
        </w:rPr>
        <w:t>.</w:t>
      </w:r>
      <w:r w:rsidR="00E12239" w:rsidRPr="00E062A4">
        <w:rPr>
          <w:rFonts w:ascii="Arial" w:hAnsi="Arial" w:cs="Arial"/>
          <w:bCs/>
          <w:color w:val="404040" w:themeColor="text1" w:themeTint="BF"/>
          <w:sz w:val="22"/>
          <w:szCs w:val="22"/>
          <w:lang w:val="en-GB"/>
        </w:rPr>
        <w:t xml:space="preserve"> So, in my view, conflict of laws is already an impediment starring in the face of the stakeholders.</w:t>
      </w:r>
      <w:r w:rsidR="00E062A4">
        <w:rPr>
          <w:rFonts w:ascii="Arial" w:hAnsi="Arial" w:cs="Arial"/>
          <w:bCs/>
          <w:color w:val="404040" w:themeColor="text1" w:themeTint="BF"/>
          <w:sz w:val="22"/>
          <w:szCs w:val="22"/>
          <w:lang w:val="en-GB"/>
        </w:rPr>
        <w:t xml:space="preserve"> </w:t>
      </w:r>
    </w:p>
    <w:p w14:paraId="3EDF2F19" w14:textId="77777777" w:rsidR="00E062A4" w:rsidRPr="00E062A4" w:rsidRDefault="00E062A4" w:rsidP="00E062A4">
      <w:pPr>
        <w:pStyle w:val="ListParagraph"/>
        <w:spacing w:line="276" w:lineRule="auto"/>
        <w:jc w:val="both"/>
        <w:rPr>
          <w:rFonts w:ascii="Arial" w:hAnsi="Arial" w:cs="Arial"/>
          <w:color w:val="404040" w:themeColor="text1" w:themeTint="BF"/>
          <w:sz w:val="22"/>
          <w:szCs w:val="22"/>
        </w:rPr>
      </w:pPr>
    </w:p>
    <w:p w14:paraId="6EF04D80" w14:textId="13DA27EE" w:rsidR="00D95AC2" w:rsidRPr="00D95AC2" w:rsidRDefault="003E0328" w:rsidP="00D95AC2">
      <w:pPr>
        <w:pStyle w:val="ListParagraph"/>
        <w:numPr>
          <w:ilvl w:val="1"/>
          <w:numId w:val="5"/>
        </w:numPr>
        <w:spacing w:line="276" w:lineRule="auto"/>
        <w:ind w:left="720" w:hanging="720"/>
        <w:jc w:val="both"/>
        <w:rPr>
          <w:rFonts w:ascii="Arial" w:hAnsi="Arial" w:cs="Arial"/>
          <w:color w:val="404040" w:themeColor="text1" w:themeTint="BF"/>
          <w:sz w:val="22"/>
          <w:szCs w:val="22"/>
        </w:rPr>
      </w:pPr>
      <w:r w:rsidRPr="00E062A4">
        <w:rPr>
          <w:rFonts w:ascii="Arial" w:hAnsi="Arial" w:cs="Arial"/>
          <w:bCs/>
          <w:color w:val="404040" w:themeColor="text1" w:themeTint="BF"/>
          <w:sz w:val="22"/>
          <w:szCs w:val="22"/>
          <w:lang w:val="en-GB"/>
        </w:rPr>
        <w:t>In the event you scale the conflict of</w:t>
      </w:r>
      <w:r w:rsidR="008F1704" w:rsidRPr="00E062A4">
        <w:rPr>
          <w:rFonts w:ascii="Arial" w:hAnsi="Arial" w:cs="Arial"/>
          <w:bCs/>
          <w:color w:val="404040" w:themeColor="text1" w:themeTint="BF"/>
          <w:sz w:val="22"/>
          <w:szCs w:val="22"/>
          <w:lang w:val="en-GB"/>
        </w:rPr>
        <w:t xml:space="preserve"> laws</w:t>
      </w:r>
      <w:r w:rsidRPr="00E062A4">
        <w:rPr>
          <w:rFonts w:ascii="Arial" w:hAnsi="Arial" w:cs="Arial"/>
          <w:bCs/>
          <w:color w:val="404040" w:themeColor="text1" w:themeTint="BF"/>
          <w:sz w:val="22"/>
          <w:szCs w:val="22"/>
          <w:lang w:val="en-GB"/>
        </w:rPr>
        <w:t xml:space="preserve"> impediment, </w:t>
      </w:r>
      <w:r w:rsidR="003E52F9" w:rsidRPr="00E062A4">
        <w:rPr>
          <w:rFonts w:ascii="Arial" w:hAnsi="Arial" w:cs="Arial"/>
          <w:bCs/>
          <w:color w:val="404040" w:themeColor="text1" w:themeTint="BF"/>
          <w:sz w:val="22"/>
          <w:szCs w:val="22"/>
          <w:lang w:val="en-GB"/>
        </w:rPr>
        <w:t>another impediment that may arise is the issue of priority and treatment of creditors</w:t>
      </w:r>
      <w:r w:rsidR="00AC7104" w:rsidRPr="00E062A4">
        <w:rPr>
          <w:rFonts w:ascii="Arial" w:hAnsi="Arial" w:cs="Arial"/>
          <w:bCs/>
          <w:color w:val="404040" w:themeColor="text1" w:themeTint="BF"/>
          <w:sz w:val="22"/>
          <w:szCs w:val="22"/>
          <w:lang w:val="en-GB"/>
        </w:rPr>
        <w:t xml:space="preserve"> (from statutory ranking, creditors </w:t>
      </w:r>
      <w:r w:rsidR="00AC7104" w:rsidRPr="00E062A4">
        <w:rPr>
          <w:rFonts w:ascii="Arial" w:hAnsi="Arial" w:cs="Arial"/>
          <w:bCs/>
          <w:color w:val="404040" w:themeColor="text1" w:themeTint="BF"/>
          <w:sz w:val="22"/>
          <w:szCs w:val="22"/>
          <w:lang w:val="en-GB"/>
        </w:rPr>
        <w:lastRenderedPageBreak/>
        <w:t>with guarantee,</w:t>
      </w:r>
      <w:r w:rsidR="007B60B8" w:rsidRPr="00E062A4">
        <w:rPr>
          <w:rFonts w:ascii="Arial" w:hAnsi="Arial" w:cs="Arial"/>
          <w:bCs/>
          <w:color w:val="404040" w:themeColor="text1" w:themeTint="BF"/>
          <w:sz w:val="22"/>
          <w:szCs w:val="22"/>
          <w:lang w:val="en-GB"/>
        </w:rPr>
        <w:t xml:space="preserve"> even the alleged </w:t>
      </w:r>
      <w:r w:rsidR="005A7954" w:rsidRPr="00E062A4">
        <w:rPr>
          <w:rFonts w:ascii="Arial" w:hAnsi="Arial" w:cs="Arial"/>
          <w:bCs/>
          <w:color w:val="404040" w:themeColor="text1" w:themeTint="BF"/>
          <w:sz w:val="22"/>
          <w:szCs w:val="22"/>
          <w:lang w:val="en-GB"/>
        </w:rPr>
        <w:t xml:space="preserve">unsecured </w:t>
      </w:r>
      <w:r w:rsidR="007B60B8" w:rsidRPr="00E062A4">
        <w:rPr>
          <w:rFonts w:ascii="Arial" w:hAnsi="Arial" w:cs="Arial"/>
          <w:bCs/>
          <w:color w:val="404040" w:themeColor="text1" w:themeTint="BF"/>
          <w:sz w:val="22"/>
          <w:szCs w:val="22"/>
          <w:lang w:val="en-GB"/>
        </w:rPr>
        <w:t>creditors with freezing orders against the company)</w:t>
      </w:r>
      <w:r w:rsidR="003E52F9" w:rsidRPr="00E062A4">
        <w:rPr>
          <w:rFonts w:ascii="Arial" w:hAnsi="Arial" w:cs="Arial"/>
          <w:bCs/>
          <w:color w:val="404040" w:themeColor="text1" w:themeTint="BF"/>
          <w:sz w:val="22"/>
          <w:szCs w:val="22"/>
          <w:lang w:val="en-GB"/>
        </w:rPr>
        <w:t>.</w:t>
      </w:r>
      <w:r w:rsidR="00B9545E" w:rsidRPr="00E062A4">
        <w:rPr>
          <w:rFonts w:ascii="Arial" w:hAnsi="Arial" w:cs="Arial"/>
          <w:bCs/>
          <w:color w:val="404040" w:themeColor="text1" w:themeTint="BF"/>
          <w:sz w:val="22"/>
          <w:szCs w:val="22"/>
          <w:lang w:val="en-GB"/>
        </w:rPr>
        <w:t xml:space="preserve"> How would they be fairly treated or perhaps how would they all think they were fairly treated</w:t>
      </w:r>
      <w:r w:rsidR="00B96D36" w:rsidRPr="00E062A4">
        <w:rPr>
          <w:rFonts w:ascii="Arial" w:hAnsi="Arial" w:cs="Arial"/>
          <w:bCs/>
          <w:color w:val="404040" w:themeColor="text1" w:themeTint="BF"/>
          <w:sz w:val="22"/>
          <w:szCs w:val="22"/>
          <w:lang w:val="en-GB"/>
        </w:rPr>
        <w:t>?</w:t>
      </w:r>
      <w:r w:rsidR="00AC4ADF" w:rsidRPr="00E062A4">
        <w:rPr>
          <w:rFonts w:ascii="Arial" w:hAnsi="Arial" w:cs="Arial"/>
          <w:bCs/>
          <w:color w:val="404040" w:themeColor="text1" w:themeTint="BF"/>
          <w:sz w:val="22"/>
          <w:szCs w:val="22"/>
          <w:lang w:val="en-GB"/>
        </w:rPr>
        <w:t xml:space="preserve"> In United Bank for Africa</w:t>
      </w:r>
      <w:r w:rsidR="00392164" w:rsidRPr="00E062A4">
        <w:rPr>
          <w:rFonts w:ascii="Arial" w:hAnsi="Arial" w:cs="Arial"/>
          <w:bCs/>
          <w:color w:val="404040" w:themeColor="text1" w:themeTint="BF"/>
          <w:sz w:val="22"/>
          <w:szCs w:val="22"/>
          <w:lang w:val="en-GB"/>
        </w:rPr>
        <w:t xml:space="preserve"> Plc</w:t>
      </w:r>
      <w:r w:rsidR="005B2809" w:rsidRPr="00E062A4">
        <w:rPr>
          <w:rFonts w:ascii="Arial" w:hAnsi="Arial" w:cs="Arial"/>
          <w:bCs/>
          <w:color w:val="404040" w:themeColor="text1" w:themeTint="BF"/>
          <w:sz w:val="22"/>
          <w:szCs w:val="22"/>
          <w:lang w:val="en-GB"/>
        </w:rPr>
        <w:t xml:space="preserve"> &amp; Tower Aluminium (Nigeria) Plc (In receivership)</w:t>
      </w:r>
      <w:r w:rsidR="00AC4ADF" w:rsidRPr="00E062A4">
        <w:rPr>
          <w:rFonts w:ascii="Arial" w:hAnsi="Arial" w:cs="Arial"/>
          <w:bCs/>
          <w:color w:val="404040" w:themeColor="text1" w:themeTint="BF"/>
          <w:sz w:val="22"/>
          <w:szCs w:val="22"/>
          <w:lang w:val="en-GB"/>
        </w:rPr>
        <w:t xml:space="preserve"> v.</w:t>
      </w:r>
      <w:r w:rsidR="00191DC3" w:rsidRPr="00E062A4">
        <w:rPr>
          <w:rFonts w:ascii="Arial" w:hAnsi="Arial" w:cs="Arial"/>
          <w:bCs/>
          <w:color w:val="404040" w:themeColor="text1" w:themeTint="BF"/>
          <w:sz w:val="22"/>
          <w:szCs w:val="22"/>
          <w:lang w:val="en-GB"/>
        </w:rPr>
        <w:t xml:space="preserve"> Chief (Dr.) Ernest Shonekan &amp; Ors</w:t>
      </w:r>
      <w:r w:rsidR="00191DC3" w:rsidRPr="002C7B25">
        <w:rPr>
          <w:rStyle w:val="FootnoteReference"/>
          <w:rFonts w:ascii="Arial" w:hAnsi="Arial" w:cs="Arial"/>
          <w:bCs/>
          <w:color w:val="404040" w:themeColor="text1" w:themeTint="BF"/>
          <w:sz w:val="22"/>
          <w:szCs w:val="22"/>
          <w:lang w:val="en-GB"/>
        </w:rPr>
        <w:footnoteReference w:id="6"/>
      </w:r>
      <w:r w:rsidR="005B2809" w:rsidRPr="00E062A4">
        <w:rPr>
          <w:rFonts w:ascii="Arial" w:hAnsi="Arial" w:cs="Arial"/>
          <w:bCs/>
          <w:color w:val="404040" w:themeColor="text1" w:themeTint="BF"/>
          <w:sz w:val="22"/>
          <w:szCs w:val="22"/>
          <w:lang w:val="en-GB"/>
        </w:rPr>
        <w:t>, the Compan</w:t>
      </w:r>
      <w:r w:rsidR="008A1826" w:rsidRPr="00E062A4">
        <w:rPr>
          <w:rFonts w:ascii="Arial" w:hAnsi="Arial" w:cs="Arial"/>
          <w:bCs/>
          <w:color w:val="404040" w:themeColor="text1" w:themeTint="BF"/>
          <w:sz w:val="22"/>
          <w:szCs w:val="22"/>
          <w:lang w:val="en-GB"/>
        </w:rPr>
        <w:t>y</w:t>
      </w:r>
      <w:r w:rsidR="007C2A78" w:rsidRPr="00E062A4">
        <w:rPr>
          <w:rFonts w:ascii="Arial" w:hAnsi="Arial" w:cs="Arial"/>
          <w:bCs/>
          <w:color w:val="404040" w:themeColor="text1" w:themeTint="BF"/>
          <w:sz w:val="22"/>
          <w:szCs w:val="22"/>
          <w:lang w:val="en-GB"/>
        </w:rPr>
        <w:t xml:space="preserve"> in receivership was indebted to several banks</w:t>
      </w:r>
      <w:r w:rsidR="00170038" w:rsidRPr="00E062A4">
        <w:rPr>
          <w:rFonts w:ascii="Arial" w:hAnsi="Arial" w:cs="Arial"/>
          <w:bCs/>
          <w:color w:val="404040" w:themeColor="text1" w:themeTint="BF"/>
          <w:sz w:val="22"/>
          <w:szCs w:val="22"/>
          <w:lang w:val="en-GB"/>
        </w:rPr>
        <w:t xml:space="preserve"> (all local creditors)</w:t>
      </w:r>
      <w:r w:rsidR="007C2A78" w:rsidRPr="00E062A4">
        <w:rPr>
          <w:rFonts w:ascii="Arial" w:hAnsi="Arial" w:cs="Arial"/>
          <w:bCs/>
          <w:color w:val="404040" w:themeColor="text1" w:themeTint="BF"/>
          <w:sz w:val="22"/>
          <w:szCs w:val="22"/>
          <w:lang w:val="en-GB"/>
        </w:rPr>
        <w:t>.</w:t>
      </w:r>
      <w:r w:rsidR="00A16D8E" w:rsidRPr="00E062A4">
        <w:rPr>
          <w:rFonts w:ascii="Arial" w:hAnsi="Arial" w:cs="Arial"/>
          <w:bCs/>
          <w:color w:val="404040" w:themeColor="text1" w:themeTint="BF"/>
          <w:sz w:val="22"/>
          <w:szCs w:val="22"/>
          <w:lang w:val="en-GB"/>
        </w:rPr>
        <w:t xml:space="preserve"> However, one of the creditors was already in possession of </w:t>
      </w:r>
      <w:r w:rsidR="00EF35F8" w:rsidRPr="00E062A4">
        <w:rPr>
          <w:rFonts w:ascii="Arial" w:hAnsi="Arial" w:cs="Arial"/>
          <w:bCs/>
          <w:color w:val="404040" w:themeColor="text1" w:themeTint="BF"/>
          <w:sz w:val="22"/>
          <w:szCs w:val="22"/>
          <w:lang w:val="en-GB"/>
        </w:rPr>
        <w:t xml:space="preserve">one of </w:t>
      </w:r>
      <w:r w:rsidR="00A16D8E" w:rsidRPr="00E062A4">
        <w:rPr>
          <w:rFonts w:ascii="Arial" w:hAnsi="Arial" w:cs="Arial"/>
          <w:bCs/>
          <w:color w:val="404040" w:themeColor="text1" w:themeTint="BF"/>
          <w:sz w:val="22"/>
          <w:szCs w:val="22"/>
          <w:lang w:val="en-GB"/>
        </w:rPr>
        <w:t>the material assets which would assist the company continue operations and pay all the creditors.</w:t>
      </w:r>
      <w:r w:rsidR="00EF35F8" w:rsidRPr="00E062A4">
        <w:rPr>
          <w:rFonts w:ascii="Arial" w:hAnsi="Arial" w:cs="Arial"/>
          <w:bCs/>
          <w:color w:val="404040" w:themeColor="text1" w:themeTint="BF"/>
          <w:sz w:val="22"/>
          <w:szCs w:val="22"/>
          <w:lang w:val="en-GB"/>
        </w:rPr>
        <w:t xml:space="preserve"> The creditor in possession</w:t>
      </w:r>
      <w:r w:rsidR="00DB6AE9" w:rsidRPr="00E062A4">
        <w:rPr>
          <w:rFonts w:ascii="Arial" w:hAnsi="Arial" w:cs="Arial"/>
          <w:bCs/>
          <w:color w:val="404040" w:themeColor="text1" w:themeTint="BF"/>
          <w:sz w:val="22"/>
          <w:szCs w:val="22"/>
          <w:lang w:val="en-GB"/>
        </w:rPr>
        <w:t xml:space="preserve"> of the material asset</w:t>
      </w:r>
      <w:r w:rsidR="00EF35F8" w:rsidRPr="00E062A4">
        <w:rPr>
          <w:rFonts w:ascii="Arial" w:hAnsi="Arial" w:cs="Arial"/>
          <w:bCs/>
          <w:color w:val="404040" w:themeColor="text1" w:themeTint="BF"/>
          <w:sz w:val="22"/>
          <w:szCs w:val="22"/>
          <w:lang w:val="en-GB"/>
        </w:rPr>
        <w:t xml:space="preserve"> refused to restructure and was prepared to frustrate the restructuring</w:t>
      </w:r>
      <w:r w:rsidR="00C46BBB" w:rsidRPr="00E062A4">
        <w:rPr>
          <w:rFonts w:ascii="Arial" w:hAnsi="Arial" w:cs="Arial"/>
          <w:bCs/>
          <w:color w:val="404040" w:themeColor="text1" w:themeTint="BF"/>
          <w:sz w:val="22"/>
          <w:szCs w:val="22"/>
          <w:lang w:val="en-GB"/>
        </w:rPr>
        <w:t xml:space="preserve"> so we had to buy out the said creditor</w:t>
      </w:r>
      <w:r w:rsidR="00686988" w:rsidRPr="00E062A4">
        <w:rPr>
          <w:rFonts w:ascii="Arial" w:hAnsi="Arial" w:cs="Arial"/>
          <w:bCs/>
          <w:color w:val="404040" w:themeColor="text1" w:themeTint="BF"/>
          <w:sz w:val="22"/>
          <w:szCs w:val="22"/>
          <w:lang w:val="en-GB"/>
        </w:rPr>
        <w:t>.</w:t>
      </w:r>
      <w:r w:rsidR="00212960" w:rsidRPr="00E062A4">
        <w:rPr>
          <w:rFonts w:ascii="Arial" w:hAnsi="Arial" w:cs="Arial"/>
          <w:bCs/>
          <w:color w:val="404040" w:themeColor="text1" w:themeTint="BF"/>
          <w:sz w:val="22"/>
          <w:szCs w:val="22"/>
          <w:lang w:val="en-GB"/>
        </w:rPr>
        <w:t xml:space="preserve"> There is no atom of doubt that some secured creditors were taken aback by this decision and felt as though they were being taken for granted</w:t>
      </w:r>
      <w:r w:rsidR="009A0EE9" w:rsidRPr="00E062A4">
        <w:rPr>
          <w:rFonts w:ascii="Arial" w:hAnsi="Arial" w:cs="Arial"/>
          <w:bCs/>
          <w:color w:val="404040" w:themeColor="text1" w:themeTint="BF"/>
          <w:sz w:val="22"/>
          <w:szCs w:val="22"/>
          <w:lang w:val="en-GB"/>
        </w:rPr>
        <w:t xml:space="preserve"> but we had to explain the peculiar nature of the circumstance and the importance attached to the material asset in the possession of the said cred</w:t>
      </w:r>
      <w:r w:rsidR="0015314A" w:rsidRPr="00E062A4">
        <w:rPr>
          <w:rFonts w:ascii="Arial" w:hAnsi="Arial" w:cs="Arial"/>
          <w:bCs/>
          <w:color w:val="404040" w:themeColor="text1" w:themeTint="BF"/>
          <w:sz w:val="22"/>
          <w:szCs w:val="22"/>
          <w:lang w:val="en-GB"/>
        </w:rPr>
        <w:t>i</w:t>
      </w:r>
      <w:r w:rsidR="009A0EE9" w:rsidRPr="00E062A4">
        <w:rPr>
          <w:rFonts w:ascii="Arial" w:hAnsi="Arial" w:cs="Arial"/>
          <w:bCs/>
          <w:color w:val="404040" w:themeColor="text1" w:themeTint="BF"/>
          <w:sz w:val="22"/>
          <w:szCs w:val="22"/>
          <w:lang w:val="en-GB"/>
        </w:rPr>
        <w:t>tor.</w:t>
      </w:r>
    </w:p>
    <w:p w14:paraId="333A95D3" w14:textId="77777777" w:rsidR="00D95AC2" w:rsidRPr="00D95AC2" w:rsidRDefault="00D95AC2" w:rsidP="00D95AC2">
      <w:pPr>
        <w:pStyle w:val="ListParagraph"/>
        <w:spacing w:line="276" w:lineRule="auto"/>
        <w:jc w:val="both"/>
        <w:rPr>
          <w:rFonts w:ascii="Arial" w:hAnsi="Arial" w:cs="Arial"/>
          <w:color w:val="404040" w:themeColor="text1" w:themeTint="BF"/>
          <w:sz w:val="22"/>
          <w:szCs w:val="22"/>
        </w:rPr>
      </w:pPr>
    </w:p>
    <w:p w14:paraId="376390EE" w14:textId="1F7690F1" w:rsidR="00D95AC2" w:rsidRPr="00D95AC2" w:rsidRDefault="000C5B75" w:rsidP="00D95AC2">
      <w:pPr>
        <w:pStyle w:val="ListParagraph"/>
        <w:numPr>
          <w:ilvl w:val="1"/>
          <w:numId w:val="5"/>
        </w:numPr>
        <w:spacing w:line="276" w:lineRule="auto"/>
        <w:ind w:left="720" w:hanging="720"/>
        <w:jc w:val="both"/>
        <w:rPr>
          <w:rFonts w:ascii="Arial" w:hAnsi="Arial" w:cs="Arial"/>
          <w:color w:val="404040" w:themeColor="text1" w:themeTint="BF"/>
          <w:sz w:val="22"/>
          <w:szCs w:val="22"/>
        </w:rPr>
      </w:pPr>
      <w:r w:rsidRPr="00D95AC2">
        <w:rPr>
          <w:rFonts w:ascii="Arial" w:hAnsi="Arial" w:cs="Arial"/>
          <w:bCs/>
          <w:color w:val="404040" w:themeColor="text1" w:themeTint="BF"/>
          <w:sz w:val="22"/>
          <w:szCs w:val="22"/>
          <w:lang w:val="en-GB"/>
        </w:rPr>
        <w:t>The relevance of the case to the issue at hand is that</w:t>
      </w:r>
      <w:r w:rsidR="001A6357" w:rsidRPr="00D95AC2">
        <w:rPr>
          <w:rFonts w:ascii="Arial" w:hAnsi="Arial" w:cs="Arial"/>
          <w:bCs/>
          <w:color w:val="404040" w:themeColor="text1" w:themeTint="BF"/>
          <w:sz w:val="22"/>
          <w:szCs w:val="22"/>
          <w:lang w:val="en-GB"/>
        </w:rPr>
        <w:t xml:space="preserve"> there is a pending freezing order against the company in Romania.</w:t>
      </w:r>
      <w:r w:rsidR="00D55450" w:rsidRPr="00D95AC2">
        <w:rPr>
          <w:rFonts w:ascii="Arial" w:hAnsi="Arial" w:cs="Arial"/>
          <w:bCs/>
          <w:color w:val="404040" w:themeColor="text1" w:themeTint="BF"/>
          <w:sz w:val="22"/>
          <w:szCs w:val="22"/>
          <w:lang w:val="en-GB"/>
        </w:rPr>
        <w:t xml:space="preserve"> We can challenge the action and dispute the </w:t>
      </w:r>
      <w:r w:rsidR="00EF098E">
        <w:rPr>
          <w:rFonts w:ascii="Arial" w:hAnsi="Arial" w:cs="Arial"/>
          <w:bCs/>
          <w:color w:val="404040" w:themeColor="text1" w:themeTint="BF"/>
          <w:sz w:val="22"/>
          <w:szCs w:val="22"/>
          <w:lang w:val="en-GB"/>
        </w:rPr>
        <w:t>debt</w:t>
      </w:r>
      <w:r w:rsidR="00D55450" w:rsidRPr="00D95AC2">
        <w:rPr>
          <w:rFonts w:ascii="Arial" w:hAnsi="Arial" w:cs="Arial"/>
          <w:bCs/>
          <w:color w:val="404040" w:themeColor="text1" w:themeTint="BF"/>
          <w:sz w:val="22"/>
          <w:szCs w:val="22"/>
          <w:lang w:val="en-GB"/>
        </w:rPr>
        <w:t>. However, it is possible that the freezing order may still be subsisting while the litigation is ongoing.</w:t>
      </w:r>
      <w:r w:rsidR="00E33DE1" w:rsidRPr="00D95AC2">
        <w:rPr>
          <w:rFonts w:ascii="Arial" w:hAnsi="Arial" w:cs="Arial"/>
          <w:bCs/>
          <w:color w:val="404040" w:themeColor="text1" w:themeTint="BF"/>
          <w:sz w:val="22"/>
          <w:szCs w:val="22"/>
          <w:lang w:val="en-GB"/>
        </w:rPr>
        <w:t xml:space="preserve"> If this is the case, that would not be helpful to the payment obligations that need to be settled.</w:t>
      </w:r>
      <w:r w:rsidR="00C1150D" w:rsidRPr="00D95AC2">
        <w:rPr>
          <w:rFonts w:ascii="Arial" w:hAnsi="Arial" w:cs="Arial"/>
          <w:bCs/>
          <w:color w:val="404040" w:themeColor="text1" w:themeTint="BF"/>
          <w:sz w:val="22"/>
          <w:szCs w:val="22"/>
          <w:lang w:val="en-GB"/>
        </w:rPr>
        <w:t xml:space="preserve"> The implication of this peculiar circumstance is that the action and proposed settlement with the Petitioners </w:t>
      </w:r>
      <w:r w:rsidR="00D23800" w:rsidRPr="00D95AC2">
        <w:rPr>
          <w:rFonts w:ascii="Arial" w:hAnsi="Arial" w:cs="Arial"/>
          <w:bCs/>
          <w:color w:val="404040" w:themeColor="text1" w:themeTint="BF"/>
          <w:sz w:val="22"/>
          <w:szCs w:val="22"/>
          <w:lang w:val="en-GB"/>
        </w:rPr>
        <w:t xml:space="preserve">should </w:t>
      </w:r>
      <w:r w:rsidR="00C1150D" w:rsidRPr="00D95AC2">
        <w:rPr>
          <w:rFonts w:ascii="Arial" w:hAnsi="Arial" w:cs="Arial"/>
          <w:bCs/>
          <w:color w:val="404040" w:themeColor="text1" w:themeTint="BF"/>
          <w:sz w:val="22"/>
          <w:szCs w:val="22"/>
          <w:lang w:val="en-GB"/>
        </w:rPr>
        <w:t>be given priority to enable us set aside the order</w:t>
      </w:r>
      <w:r w:rsidR="00A51E7D" w:rsidRPr="00D95AC2">
        <w:rPr>
          <w:rFonts w:ascii="Arial" w:hAnsi="Arial" w:cs="Arial"/>
          <w:bCs/>
          <w:color w:val="404040" w:themeColor="text1" w:themeTint="BF"/>
          <w:sz w:val="22"/>
          <w:szCs w:val="22"/>
          <w:lang w:val="en-GB"/>
        </w:rPr>
        <w:t xml:space="preserve"> and continue operations which should allow the flow of income to settle other creditors.</w:t>
      </w:r>
      <w:r w:rsidR="00FD4DC1" w:rsidRPr="00D95AC2">
        <w:rPr>
          <w:rFonts w:ascii="Arial" w:hAnsi="Arial" w:cs="Arial"/>
          <w:bCs/>
          <w:color w:val="404040" w:themeColor="text1" w:themeTint="BF"/>
          <w:sz w:val="22"/>
          <w:szCs w:val="22"/>
          <w:lang w:val="en-GB"/>
        </w:rPr>
        <w:t xml:space="preserve"> </w:t>
      </w:r>
      <w:r w:rsidR="00D95AC2">
        <w:rPr>
          <w:rFonts w:ascii="Arial" w:hAnsi="Arial" w:cs="Arial"/>
          <w:bCs/>
          <w:color w:val="404040" w:themeColor="text1" w:themeTint="BF"/>
          <w:sz w:val="22"/>
          <w:szCs w:val="22"/>
          <w:lang w:val="en-GB"/>
        </w:rPr>
        <w:t xml:space="preserve"> </w:t>
      </w:r>
    </w:p>
    <w:p w14:paraId="01BBC11F" w14:textId="77777777" w:rsidR="00D95AC2" w:rsidRPr="00D95AC2" w:rsidRDefault="00D95AC2" w:rsidP="00D95AC2">
      <w:pPr>
        <w:pStyle w:val="ListParagraph"/>
        <w:rPr>
          <w:rFonts w:ascii="Arial" w:hAnsi="Arial" w:cs="Arial"/>
          <w:bCs/>
          <w:color w:val="404040" w:themeColor="text1" w:themeTint="BF"/>
          <w:sz w:val="22"/>
          <w:szCs w:val="22"/>
          <w:lang w:val="en-GB"/>
        </w:rPr>
      </w:pPr>
    </w:p>
    <w:p w14:paraId="719B88EE" w14:textId="0291BDD0" w:rsidR="002C469D" w:rsidRPr="002C469D" w:rsidRDefault="00C56035" w:rsidP="002C469D">
      <w:pPr>
        <w:pStyle w:val="ListParagraph"/>
        <w:spacing w:line="276" w:lineRule="auto"/>
        <w:jc w:val="both"/>
        <w:rPr>
          <w:rFonts w:ascii="Arial" w:hAnsi="Arial" w:cs="Arial"/>
          <w:color w:val="404040" w:themeColor="text1" w:themeTint="BF"/>
          <w:sz w:val="22"/>
          <w:szCs w:val="22"/>
        </w:rPr>
      </w:pPr>
      <w:r w:rsidRPr="00D95AC2">
        <w:rPr>
          <w:rFonts w:ascii="Arial" w:hAnsi="Arial" w:cs="Arial"/>
          <w:bCs/>
          <w:color w:val="404040" w:themeColor="text1" w:themeTint="BF"/>
          <w:sz w:val="22"/>
          <w:szCs w:val="22"/>
          <w:lang w:val="en-GB"/>
        </w:rPr>
        <w:t>Another impediment is the language barrier.</w:t>
      </w:r>
      <w:r w:rsidR="002F4FFD" w:rsidRPr="00D95AC2">
        <w:rPr>
          <w:rFonts w:ascii="Arial" w:hAnsi="Arial" w:cs="Arial"/>
          <w:bCs/>
          <w:color w:val="404040" w:themeColor="text1" w:themeTint="BF"/>
          <w:sz w:val="22"/>
          <w:szCs w:val="22"/>
          <w:lang w:val="en-GB"/>
        </w:rPr>
        <w:t xml:space="preserve"> While preparing this legal note, I had challenges with reviewing the Romanian</w:t>
      </w:r>
      <w:r w:rsidR="005773E3">
        <w:rPr>
          <w:rFonts w:ascii="Arial" w:hAnsi="Arial" w:cs="Arial"/>
          <w:bCs/>
          <w:color w:val="404040" w:themeColor="text1" w:themeTint="BF"/>
          <w:sz w:val="22"/>
          <w:szCs w:val="22"/>
          <w:lang w:val="en-GB"/>
        </w:rPr>
        <w:t>/Hong Kong/Monaco</w:t>
      </w:r>
      <w:r w:rsidR="002F4FFD" w:rsidRPr="00D95AC2">
        <w:rPr>
          <w:rFonts w:ascii="Arial" w:hAnsi="Arial" w:cs="Arial"/>
          <w:bCs/>
          <w:color w:val="404040" w:themeColor="text1" w:themeTint="BF"/>
          <w:sz w:val="22"/>
          <w:szCs w:val="22"/>
          <w:lang w:val="en-GB"/>
        </w:rPr>
        <w:t xml:space="preserve"> Insolvency laws because they were not in English.</w:t>
      </w:r>
      <w:r w:rsidR="00357D00" w:rsidRPr="00D95AC2">
        <w:rPr>
          <w:rFonts w:ascii="Arial" w:hAnsi="Arial" w:cs="Arial"/>
          <w:bCs/>
          <w:color w:val="404040" w:themeColor="text1" w:themeTint="BF"/>
          <w:sz w:val="22"/>
          <w:szCs w:val="22"/>
          <w:lang w:val="en-GB"/>
        </w:rPr>
        <w:t xml:space="preserve"> Thus, it may be a requirement that documents are translated to the</w:t>
      </w:r>
      <w:r w:rsidR="00ED235E" w:rsidRPr="00D95AC2">
        <w:rPr>
          <w:rFonts w:ascii="Arial" w:hAnsi="Arial" w:cs="Arial"/>
          <w:bCs/>
          <w:color w:val="404040" w:themeColor="text1" w:themeTint="BF"/>
          <w:sz w:val="22"/>
          <w:szCs w:val="22"/>
          <w:lang w:val="en-GB"/>
        </w:rPr>
        <w:t xml:space="preserve"> language of the</w:t>
      </w:r>
      <w:r w:rsidR="00357D00" w:rsidRPr="00D95AC2">
        <w:rPr>
          <w:rFonts w:ascii="Arial" w:hAnsi="Arial" w:cs="Arial"/>
          <w:bCs/>
          <w:color w:val="404040" w:themeColor="text1" w:themeTint="BF"/>
          <w:sz w:val="22"/>
          <w:szCs w:val="22"/>
          <w:lang w:val="en-GB"/>
        </w:rPr>
        <w:t xml:space="preserve"> relevant proceedings amongst the jurisdictions.</w:t>
      </w:r>
      <w:r w:rsidR="00D85720" w:rsidRPr="00D95AC2">
        <w:rPr>
          <w:rFonts w:ascii="Arial" w:hAnsi="Arial" w:cs="Arial"/>
          <w:bCs/>
          <w:color w:val="404040" w:themeColor="text1" w:themeTint="BF"/>
          <w:sz w:val="22"/>
          <w:szCs w:val="22"/>
          <w:lang w:val="en-GB"/>
        </w:rPr>
        <w:t xml:space="preserve"> This issue can </w:t>
      </w:r>
      <w:r w:rsidR="0073384E" w:rsidRPr="00D95AC2">
        <w:rPr>
          <w:rFonts w:ascii="Arial" w:hAnsi="Arial" w:cs="Arial"/>
          <w:bCs/>
          <w:color w:val="404040" w:themeColor="text1" w:themeTint="BF"/>
          <w:sz w:val="22"/>
          <w:szCs w:val="22"/>
          <w:lang w:val="en-GB"/>
        </w:rPr>
        <w:t>be</w:t>
      </w:r>
      <w:r w:rsidR="00D85720" w:rsidRPr="00D95AC2">
        <w:rPr>
          <w:rFonts w:ascii="Arial" w:hAnsi="Arial" w:cs="Arial"/>
          <w:bCs/>
          <w:color w:val="404040" w:themeColor="text1" w:themeTint="BF"/>
          <w:sz w:val="22"/>
          <w:szCs w:val="22"/>
          <w:lang w:val="en-GB"/>
        </w:rPr>
        <w:t xml:space="preserve"> managed in the Cross-Border Protocol.</w:t>
      </w:r>
      <w:r w:rsidR="006D497B" w:rsidRPr="00D95AC2">
        <w:rPr>
          <w:rFonts w:ascii="Arial" w:hAnsi="Arial" w:cs="Arial"/>
          <w:bCs/>
          <w:color w:val="404040" w:themeColor="text1" w:themeTint="BF"/>
          <w:sz w:val="22"/>
          <w:szCs w:val="22"/>
          <w:lang w:val="en-GB"/>
        </w:rPr>
        <w:t xml:space="preserve"> The parties can agree on the interpreter and the finality of the interpretation in relation to the proceedings.</w:t>
      </w:r>
    </w:p>
    <w:p w14:paraId="76E1076C" w14:textId="77777777" w:rsidR="002C469D" w:rsidRPr="002C469D" w:rsidRDefault="002C469D" w:rsidP="002C469D">
      <w:pPr>
        <w:pStyle w:val="ListParagraph"/>
        <w:rPr>
          <w:rFonts w:ascii="Arial" w:hAnsi="Arial" w:cs="Arial"/>
          <w:bCs/>
          <w:color w:val="404040" w:themeColor="text1" w:themeTint="BF"/>
          <w:sz w:val="22"/>
          <w:szCs w:val="22"/>
          <w:lang w:val="en-GB"/>
        </w:rPr>
      </w:pPr>
    </w:p>
    <w:p w14:paraId="2F3F1063" w14:textId="755103F1" w:rsidR="001A5070" w:rsidRPr="002C469D" w:rsidRDefault="001A5070" w:rsidP="002C469D">
      <w:pPr>
        <w:pStyle w:val="ListParagraph"/>
        <w:numPr>
          <w:ilvl w:val="1"/>
          <w:numId w:val="5"/>
        </w:numPr>
        <w:spacing w:line="276" w:lineRule="auto"/>
        <w:ind w:left="720" w:hanging="720"/>
        <w:jc w:val="both"/>
        <w:rPr>
          <w:rFonts w:ascii="Arial" w:hAnsi="Arial" w:cs="Arial"/>
          <w:color w:val="404040" w:themeColor="text1" w:themeTint="BF"/>
          <w:sz w:val="22"/>
          <w:szCs w:val="22"/>
        </w:rPr>
      </w:pPr>
      <w:r w:rsidRPr="002C469D">
        <w:rPr>
          <w:rFonts w:ascii="Arial" w:hAnsi="Arial" w:cs="Arial"/>
          <w:bCs/>
          <w:color w:val="404040" w:themeColor="text1" w:themeTint="BF"/>
          <w:sz w:val="22"/>
          <w:szCs w:val="22"/>
          <w:lang w:val="en-GB"/>
        </w:rPr>
        <w:t>The</w:t>
      </w:r>
      <w:r w:rsidR="00BC7E71" w:rsidRPr="002C469D">
        <w:rPr>
          <w:rFonts w:ascii="Arial" w:hAnsi="Arial" w:cs="Arial"/>
          <w:bCs/>
          <w:color w:val="404040" w:themeColor="text1" w:themeTint="BF"/>
          <w:sz w:val="22"/>
          <w:szCs w:val="22"/>
          <w:lang w:val="en-GB"/>
        </w:rPr>
        <w:t>re</w:t>
      </w:r>
      <w:r w:rsidRPr="002C469D">
        <w:rPr>
          <w:rFonts w:ascii="Arial" w:hAnsi="Arial" w:cs="Arial"/>
          <w:bCs/>
          <w:color w:val="404040" w:themeColor="text1" w:themeTint="BF"/>
          <w:sz w:val="22"/>
          <w:szCs w:val="22"/>
          <w:lang w:val="en-GB"/>
        </w:rPr>
        <w:t xml:space="preserve"> may also be issues regarding </w:t>
      </w:r>
      <w:r w:rsidR="005773E3">
        <w:rPr>
          <w:rFonts w:ascii="Arial" w:hAnsi="Arial" w:cs="Arial"/>
          <w:bCs/>
          <w:color w:val="404040" w:themeColor="text1" w:themeTint="BF"/>
          <w:sz w:val="22"/>
          <w:szCs w:val="22"/>
          <w:lang w:val="en-GB"/>
        </w:rPr>
        <w:t xml:space="preserve">foreign </w:t>
      </w:r>
      <w:r w:rsidRPr="002C469D">
        <w:rPr>
          <w:rFonts w:ascii="Arial" w:hAnsi="Arial" w:cs="Arial"/>
          <w:bCs/>
          <w:color w:val="404040" w:themeColor="text1" w:themeTint="BF"/>
          <w:sz w:val="22"/>
          <w:szCs w:val="22"/>
          <w:lang w:val="en-GB"/>
        </w:rPr>
        <w:t xml:space="preserve">creditor participation to the </w:t>
      </w:r>
      <w:r w:rsidR="005773E3">
        <w:rPr>
          <w:rFonts w:ascii="Arial" w:hAnsi="Arial" w:cs="Arial"/>
          <w:bCs/>
          <w:color w:val="404040" w:themeColor="text1" w:themeTint="BF"/>
          <w:sz w:val="22"/>
          <w:szCs w:val="22"/>
          <w:lang w:val="en-GB"/>
        </w:rPr>
        <w:t xml:space="preserve">local </w:t>
      </w:r>
      <w:r w:rsidRPr="002C469D">
        <w:rPr>
          <w:rFonts w:ascii="Arial" w:hAnsi="Arial" w:cs="Arial"/>
          <w:bCs/>
          <w:color w:val="404040" w:themeColor="text1" w:themeTint="BF"/>
          <w:sz w:val="22"/>
          <w:szCs w:val="22"/>
          <w:lang w:val="en-GB"/>
        </w:rPr>
        <w:t>proceedings.</w:t>
      </w:r>
      <w:r w:rsidR="00A5425C" w:rsidRPr="002C469D">
        <w:rPr>
          <w:rFonts w:ascii="Arial" w:hAnsi="Arial" w:cs="Arial"/>
          <w:bCs/>
          <w:color w:val="404040" w:themeColor="text1" w:themeTint="BF"/>
          <w:sz w:val="22"/>
          <w:szCs w:val="22"/>
          <w:lang w:val="en-GB"/>
        </w:rPr>
        <w:t xml:space="preserve"> Some local creditors may resist any attempt by a foreign creditor to participate in the local proceedings</w:t>
      </w:r>
      <w:r w:rsidR="0031627F" w:rsidRPr="002C469D">
        <w:rPr>
          <w:rFonts w:ascii="Arial" w:hAnsi="Arial" w:cs="Arial"/>
          <w:bCs/>
          <w:color w:val="404040" w:themeColor="text1" w:themeTint="BF"/>
          <w:sz w:val="22"/>
          <w:szCs w:val="22"/>
          <w:lang w:val="en-GB"/>
        </w:rPr>
        <w:t xml:space="preserve"> all in an attempt to ensure no</w:t>
      </w:r>
      <w:r w:rsidR="00EA03B6">
        <w:rPr>
          <w:rFonts w:ascii="Arial" w:hAnsi="Arial" w:cs="Arial"/>
          <w:bCs/>
          <w:color w:val="404040" w:themeColor="text1" w:themeTint="BF"/>
          <w:sz w:val="22"/>
          <w:szCs w:val="22"/>
          <w:lang w:val="en-GB"/>
        </w:rPr>
        <w:t xml:space="preserve"> foreign</w:t>
      </w:r>
      <w:r w:rsidR="0031627F" w:rsidRPr="002C469D">
        <w:rPr>
          <w:rFonts w:ascii="Arial" w:hAnsi="Arial" w:cs="Arial"/>
          <w:bCs/>
          <w:color w:val="404040" w:themeColor="text1" w:themeTint="BF"/>
          <w:sz w:val="22"/>
          <w:szCs w:val="22"/>
          <w:lang w:val="en-GB"/>
        </w:rPr>
        <w:t xml:space="preserve"> creditor affects its share of the pie.</w:t>
      </w:r>
      <w:r w:rsidR="00B31664" w:rsidRPr="002C469D">
        <w:rPr>
          <w:rFonts w:ascii="Arial" w:hAnsi="Arial" w:cs="Arial"/>
          <w:bCs/>
          <w:color w:val="404040" w:themeColor="text1" w:themeTint="BF"/>
          <w:sz w:val="22"/>
          <w:szCs w:val="22"/>
          <w:lang w:val="en-GB"/>
        </w:rPr>
        <w:t xml:space="preserve"> There would </w:t>
      </w:r>
      <w:r w:rsidR="00EA03B6">
        <w:rPr>
          <w:rFonts w:ascii="Arial" w:hAnsi="Arial" w:cs="Arial"/>
          <w:bCs/>
          <w:color w:val="404040" w:themeColor="text1" w:themeTint="BF"/>
          <w:sz w:val="22"/>
          <w:szCs w:val="22"/>
          <w:lang w:val="en-GB"/>
        </w:rPr>
        <w:t>also</w:t>
      </w:r>
      <w:r w:rsidR="00B31664" w:rsidRPr="002C469D">
        <w:rPr>
          <w:rFonts w:ascii="Arial" w:hAnsi="Arial" w:cs="Arial"/>
          <w:bCs/>
          <w:color w:val="404040" w:themeColor="text1" w:themeTint="BF"/>
          <w:sz w:val="22"/>
          <w:szCs w:val="22"/>
          <w:lang w:val="en-GB"/>
        </w:rPr>
        <w:t xml:space="preserve"> be issues regarding executory contracts, co-ordinated claims procedure, discharges etc.</w:t>
      </w:r>
    </w:p>
    <w:p w14:paraId="08E4F797" w14:textId="52FB1639" w:rsidR="007D1DAB" w:rsidRPr="002C7B25" w:rsidRDefault="007D1DAB" w:rsidP="002C7B25">
      <w:pPr>
        <w:pStyle w:val="ListParagraph"/>
        <w:spacing w:line="276" w:lineRule="auto"/>
        <w:jc w:val="both"/>
        <w:rPr>
          <w:rFonts w:ascii="Arial" w:hAnsi="Arial" w:cs="Arial"/>
          <w:bCs/>
          <w:color w:val="404040" w:themeColor="text1" w:themeTint="BF"/>
          <w:sz w:val="22"/>
          <w:szCs w:val="22"/>
          <w:lang w:val="en-GB"/>
        </w:rPr>
      </w:pPr>
    </w:p>
    <w:p w14:paraId="059075A8" w14:textId="4A5092C6" w:rsidR="007D1DAB" w:rsidRPr="002C7B25" w:rsidRDefault="007D1DAB" w:rsidP="002C7B25">
      <w:pPr>
        <w:pStyle w:val="ListParagraph"/>
        <w:spacing w:line="276" w:lineRule="auto"/>
        <w:jc w:val="both"/>
        <w:rPr>
          <w:rFonts w:ascii="Arial" w:hAnsi="Arial" w:cs="Arial"/>
          <w:bCs/>
          <w:color w:val="404040" w:themeColor="text1" w:themeTint="BF"/>
          <w:sz w:val="22"/>
          <w:szCs w:val="22"/>
          <w:lang w:val="en-GB"/>
        </w:rPr>
      </w:pPr>
      <w:r w:rsidRPr="002C7B25">
        <w:rPr>
          <w:rFonts w:ascii="Arial" w:hAnsi="Arial" w:cs="Arial"/>
          <w:bCs/>
          <w:color w:val="404040" w:themeColor="text1" w:themeTint="BF"/>
          <w:sz w:val="22"/>
          <w:szCs w:val="22"/>
          <w:lang w:val="en-GB"/>
        </w:rPr>
        <w:t>The reality is that no single set of insolvency rule applies globally to insolvency so the earlier we come up with the Protocol to harmonise and agree on the terms that would govern all the proceedings, the better for all the stakeholders.</w:t>
      </w:r>
    </w:p>
    <w:p w14:paraId="0EEFBE59" w14:textId="77777777" w:rsidR="00C10463" w:rsidRPr="002C7B25" w:rsidRDefault="00C10463" w:rsidP="002C7B25">
      <w:pPr>
        <w:pStyle w:val="ListParagraph"/>
        <w:spacing w:line="276" w:lineRule="auto"/>
        <w:jc w:val="both"/>
        <w:rPr>
          <w:rFonts w:ascii="Arial" w:hAnsi="Arial" w:cs="Arial"/>
          <w:bCs/>
          <w:color w:val="404040" w:themeColor="text1" w:themeTint="BF"/>
          <w:sz w:val="22"/>
          <w:szCs w:val="22"/>
          <w:lang w:val="en-GB"/>
        </w:rPr>
      </w:pPr>
    </w:p>
    <w:p w14:paraId="1C87D66A" w14:textId="246938AB" w:rsidR="00C10463" w:rsidRPr="002C7B25" w:rsidRDefault="00C10463" w:rsidP="002C7B25">
      <w:pPr>
        <w:pStyle w:val="ListParagraph"/>
        <w:numPr>
          <w:ilvl w:val="0"/>
          <w:numId w:val="2"/>
        </w:numPr>
        <w:spacing w:line="276" w:lineRule="auto"/>
        <w:jc w:val="both"/>
        <w:rPr>
          <w:rFonts w:ascii="Arial" w:hAnsi="Arial" w:cs="Arial"/>
          <w:b/>
          <w:bCs/>
          <w:color w:val="404040" w:themeColor="text1" w:themeTint="BF"/>
          <w:sz w:val="22"/>
          <w:szCs w:val="22"/>
          <w:u w:val="single"/>
          <w:lang w:val="en-GB"/>
        </w:rPr>
      </w:pPr>
      <w:r w:rsidRPr="002C7B25">
        <w:rPr>
          <w:rFonts w:ascii="Arial" w:hAnsi="Arial" w:cs="Arial"/>
          <w:b/>
          <w:bCs/>
          <w:color w:val="404040" w:themeColor="text1" w:themeTint="BF"/>
          <w:sz w:val="22"/>
          <w:szCs w:val="22"/>
          <w:u w:val="single"/>
          <w:lang w:val="en-GB"/>
        </w:rPr>
        <w:t>What advantages/disadvantages may exist in relation to proceedings being organised in the way you propose</w:t>
      </w:r>
      <w:r w:rsidR="008671E6" w:rsidRPr="002C7B25">
        <w:rPr>
          <w:rFonts w:ascii="Arial" w:hAnsi="Arial" w:cs="Arial"/>
          <w:b/>
          <w:bCs/>
          <w:color w:val="404040" w:themeColor="text1" w:themeTint="BF"/>
          <w:sz w:val="22"/>
          <w:szCs w:val="22"/>
          <w:u w:val="single"/>
          <w:lang w:val="en-GB"/>
        </w:rPr>
        <w:t>:</w:t>
      </w:r>
    </w:p>
    <w:p w14:paraId="7B0F1051" w14:textId="1F2A19FB" w:rsidR="00FC5D91" w:rsidRPr="002C7B25" w:rsidRDefault="00FC5D91" w:rsidP="002C7B25">
      <w:pPr>
        <w:pStyle w:val="ListParagraph"/>
        <w:spacing w:line="276" w:lineRule="auto"/>
        <w:rPr>
          <w:rFonts w:ascii="Arial" w:hAnsi="Arial" w:cs="Arial"/>
          <w:bCs/>
          <w:color w:val="404040" w:themeColor="text1" w:themeTint="BF"/>
          <w:sz w:val="22"/>
          <w:szCs w:val="22"/>
          <w:lang w:val="en-GB"/>
        </w:rPr>
      </w:pPr>
    </w:p>
    <w:p w14:paraId="23A592D6" w14:textId="0215A198" w:rsidR="00B84ACD" w:rsidRPr="00B84ACD" w:rsidRDefault="00B1466C" w:rsidP="00B84ACD">
      <w:pPr>
        <w:pStyle w:val="ListParagraph"/>
        <w:numPr>
          <w:ilvl w:val="1"/>
          <w:numId w:val="5"/>
        </w:numPr>
        <w:spacing w:line="276" w:lineRule="auto"/>
        <w:ind w:left="720" w:hanging="720"/>
        <w:jc w:val="both"/>
        <w:rPr>
          <w:rFonts w:ascii="Arial" w:hAnsi="Arial" w:cs="Arial"/>
          <w:color w:val="404040" w:themeColor="text1" w:themeTint="BF"/>
          <w:sz w:val="22"/>
          <w:szCs w:val="22"/>
        </w:rPr>
      </w:pPr>
      <w:r w:rsidRPr="002C7B25">
        <w:rPr>
          <w:rFonts w:ascii="Arial" w:hAnsi="Arial" w:cs="Arial"/>
          <w:bCs/>
          <w:color w:val="404040" w:themeColor="text1" w:themeTint="BF"/>
          <w:sz w:val="22"/>
          <w:szCs w:val="22"/>
          <w:lang w:val="en-GB"/>
        </w:rPr>
        <w:t>Some of the</w:t>
      </w:r>
      <w:r w:rsidR="00311116" w:rsidRPr="002C7B25">
        <w:rPr>
          <w:rFonts w:ascii="Arial" w:hAnsi="Arial" w:cs="Arial"/>
          <w:bCs/>
          <w:color w:val="404040" w:themeColor="text1" w:themeTint="BF"/>
          <w:sz w:val="22"/>
          <w:szCs w:val="22"/>
          <w:lang w:val="en-GB"/>
        </w:rPr>
        <w:t xml:space="preserve"> advantages</w:t>
      </w:r>
      <w:r w:rsidR="001A3068">
        <w:rPr>
          <w:rFonts w:ascii="Arial" w:hAnsi="Arial" w:cs="Arial"/>
          <w:bCs/>
          <w:color w:val="404040" w:themeColor="text1" w:themeTint="BF"/>
          <w:sz w:val="22"/>
          <w:szCs w:val="22"/>
          <w:lang w:val="en-GB"/>
        </w:rPr>
        <w:t xml:space="preserve"> in adopting the route proposed and</w:t>
      </w:r>
      <w:r w:rsidR="007B6EC7" w:rsidRPr="002C7B25">
        <w:rPr>
          <w:rFonts w:ascii="Arial" w:hAnsi="Arial" w:cs="Arial"/>
          <w:bCs/>
          <w:color w:val="404040" w:themeColor="text1" w:themeTint="BF"/>
          <w:sz w:val="22"/>
          <w:szCs w:val="22"/>
          <w:lang w:val="en-GB"/>
        </w:rPr>
        <w:t xml:space="preserve"> establishing a Protocol</w:t>
      </w:r>
      <w:r w:rsidR="00F75EC0" w:rsidRPr="002C7B25">
        <w:rPr>
          <w:rFonts w:ascii="Arial" w:hAnsi="Arial" w:cs="Arial"/>
          <w:bCs/>
          <w:color w:val="404040" w:themeColor="text1" w:themeTint="BF"/>
          <w:sz w:val="22"/>
          <w:szCs w:val="22"/>
          <w:lang w:val="en-GB"/>
        </w:rPr>
        <w:t xml:space="preserve"> regarding all three proceedings</w:t>
      </w:r>
      <w:r w:rsidR="003B5812" w:rsidRPr="002C7B25">
        <w:rPr>
          <w:rFonts w:ascii="Arial" w:hAnsi="Arial" w:cs="Arial"/>
          <w:bCs/>
          <w:color w:val="404040" w:themeColor="text1" w:themeTint="BF"/>
          <w:sz w:val="22"/>
          <w:szCs w:val="22"/>
          <w:lang w:val="en-GB"/>
        </w:rPr>
        <w:t xml:space="preserve"> include:</w:t>
      </w:r>
      <w:r w:rsidR="004C0E83" w:rsidRPr="002C7B25">
        <w:rPr>
          <w:rFonts w:ascii="Arial" w:hAnsi="Arial" w:cs="Arial"/>
          <w:bCs/>
          <w:color w:val="404040" w:themeColor="text1" w:themeTint="BF"/>
          <w:sz w:val="22"/>
          <w:szCs w:val="22"/>
          <w:lang w:val="en-GB"/>
        </w:rPr>
        <w:t xml:space="preserve"> The probability of maximization of value is increased; it provides a better platform for certainty and predictability of all </w:t>
      </w:r>
      <w:r w:rsidR="004C0E83" w:rsidRPr="002C7B25">
        <w:rPr>
          <w:rFonts w:ascii="Arial" w:hAnsi="Arial" w:cs="Arial"/>
          <w:bCs/>
          <w:color w:val="404040" w:themeColor="text1" w:themeTint="BF"/>
          <w:sz w:val="22"/>
          <w:szCs w:val="22"/>
          <w:lang w:val="en-GB"/>
        </w:rPr>
        <w:lastRenderedPageBreak/>
        <w:t>proceedings</w:t>
      </w:r>
      <w:r w:rsidR="007075B4" w:rsidRPr="002C7B25">
        <w:rPr>
          <w:rFonts w:ascii="Arial" w:hAnsi="Arial" w:cs="Arial"/>
          <w:bCs/>
          <w:color w:val="404040" w:themeColor="text1" w:themeTint="BF"/>
          <w:sz w:val="22"/>
          <w:szCs w:val="22"/>
          <w:lang w:val="en-GB"/>
        </w:rPr>
        <w:t>, recognise all existing creditors’ rights and establish clear rules for ranking of priority, timely and impartial resolution of insolvency etc.</w:t>
      </w:r>
      <w:r w:rsidR="00B84ACD">
        <w:rPr>
          <w:rFonts w:ascii="Arial" w:hAnsi="Arial" w:cs="Arial"/>
          <w:bCs/>
          <w:color w:val="404040" w:themeColor="text1" w:themeTint="BF"/>
          <w:sz w:val="22"/>
          <w:szCs w:val="22"/>
          <w:lang w:val="en-GB"/>
        </w:rPr>
        <w:t xml:space="preserve"> </w:t>
      </w:r>
    </w:p>
    <w:p w14:paraId="1CAA78DB" w14:textId="21FEE1F4" w:rsidR="00B84ACD" w:rsidRDefault="007E0AF7" w:rsidP="00B84ACD">
      <w:pPr>
        <w:pStyle w:val="ListParagraph"/>
        <w:spacing w:line="276" w:lineRule="auto"/>
        <w:jc w:val="both"/>
        <w:rPr>
          <w:rFonts w:ascii="Arial" w:hAnsi="Arial" w:cs="Arial"/>
          <w:bCs/>
          <w:color w:val="404040" w:themeColor="text1" w:themeTint="BF"/>
          <w:sz w:val="22"/>
          <w:szCs w:val="22"/>
          <w:lang w:val="en-GB"/>
        </w:rPr>
      </w:pPr>
      <w:r w:rsidRPr="00B84ACD">
        <w:rPr>
          <w:rFonts w:ascii="Arial" w:hAnsi="Arial" w:cs="Arial"/>
          <w:bCs/>
          <w:color w:val="404040" w:themeColor="text1" w:themeTint="BF"/>
          <w:sz w:val="22"/>
          <w:szCs w:val="22"/>
          <w:lang w:val="en-GB"/>
        </w:rPr>
        <w:t>Now, while there may be challenges</w:t>
      </w:r>
      <w:r w:rsidR="00B37B43" w:rsidRPr="00B84ACD">
        <w:rPr>
          <w:rFonts w:ascii="Arial" w:hAnsi="Arial" w:cs="Arial"/>
          <w:bCs/>
          <w:color w:val="404040" w:themeColor="text1" w:themeTint="BF"/>
          <w:sz w:val="22"/>
          <w:szCs w:val="22"/>
          <w:lang w:val="en-GB"/>
        </w:rPr>
        <w:t xml:space="preserve"> (ranging from conflict of law, language, etc as discussed</w:t>
      </w:r>
      <w:r w:rsidR="00846DDD" w:rsidRPr="00B84ACD">
        <w:rPr>
          <w:rFonts w:ascii="Arial" w:hAnsi="Arial" w:cs="Arial"/>
          <w:bCs/>
          <w:color w:val="404040" w:themeColor="text1" w:themeTint="BF"/>
          <w:sz w:val="22"/>
          <w:szCs w:val="22"/>
          <w:lang w:val="en-GB"/>
        </w:rPr>
        <w:t xml:space="preserve"> above</w:t>
      </w:r>
      <w:r w:rsidR="00B37B43" w:rsidRPr="00B84ACD">
        <w:rPr>
          <w:rFonts w:ascii="Arial" w:hAnsi="Arial" w:cs="Arial"/>
          <w:bCs/>
          <w:color w:val="404040" w:themeColor="text1" w:themeTint="BF"/>
          <w:sz w:val="22"/>
          <w:szCs w:val="22"/>
          <w:lang w:val="en-GB"/>
        </w:rPr>
        <w:t>)</w:t>
      </w:r>
      <w:r w:rsidRPr="00B84ACD">
        <w:rPr>
          <w:rFonts w:ascii="Arial" w:hAnsi="Arial" w:cs="Arial"/>
          <w:bCs/>
          <w:color w:val="404040" w:themeColor="text1" w:themeTint="BF"/>
          <w:sz w:val="22"/>
          <w:szCs w:val="22"/>
          <w:lang w:val="en-GB"/>
        </w:rPr>
        <w:t xml:space="preserve"> regarding the implementation</w:t>
      </w:r>
      <w:r w:rsidR="005903C5" w:rsidRPr="00B84ACD">
        <w:rPr>
          <w:rFonts w:ascii="Arial" w:hAnsi="Arial" w:cs="Arial"/>
          <w:bCs/>
          <w:color w:val="404040" w:themeColor="text1" w:themeTint="BF"/>
          <w:sz w:val="22"/>
          <w:szCs w:val="22"/>
          <w:lang w:val="en-GB"/>
        </w:rPr>
        <w:t xml:space="preserve"> of the proposed</w:t>
      </w:r>
      <w:r w:rsidR="00B37B43" w:rsidRPr="00B84ACD">
        <w:rPr>
          <w:rFonts w:ascii="Arial" w:hAnsi="Arial" w:cs="Arial"/>
          <w:bCs/>
          <w:color w:val="404040" w:themeColor="text1" w:themeTint="BF"/>
          <w:sz w:val="22"/>
          <w:szCs w:val="22"/>
          <w:lang w:val="en-GB"/>
        </w:rPr>
        <w:t xml:space="preserve"> proceedings</w:t>
      </w:r>
      <w:r w:rsidR="005903C5" w:rsidRPr="00B84ACD">
        <w:rPr>
          <w:rFonts w:ascii="Arial" w:hAnsi="Arial" w:cs="Arial"/>
          <w:bCs/>
          <w:color w:val="404040" w:themeColor="text1" w:themeTint="BF"/>
          <w:sz w:val="22"/>
          <w:szCs w:val="22"/>
          <w:lang w:val="en-GB"/>
        </w:rPr>
        <w:t xml:space="preserve">, I do not necessarily consider them as “disadvantages”. </w:t>
      </w:r>
    </w:p>
    <w:p w14:paraId="4A2F08AF" w14:textId="77777777" w:rsidR="00B84ACD" w:rsidRPr="00B84ACD" w:rsidRDefault="00B84ACD" w:rsidP="00B84ACD">
      <w:pPr>
        <w:spacing w:line="276" w:lineRule="auto"/>
        <w:jc w:val="both"/>
        <w:rPr>
          <w:rFonts w:ascii="Arial" w:hAnsi="Arial" w:cs="Arial"/>
          <w:color w:val="404040" w:themeColor="text1" w:themeTint="BF"/>
          <w:sz w:val="22"/>
          <w:szCs w:val="22"/>
        </w:rPr>
      </w:pPr>
    </w:p>
    <w:p w14:paraId="24C5C833" w14:textId="2DBB2886" w:rsidR="00311116" w:rsidRPr="00100724" w:rsidRDefault="00D4070C" w:rsidP="00B84ACD">
      <w:pPr>
        <w:pStyle w:val="ListParagraph"/>
        <w:numPr>
          <w:ilvl w:val="1"/>
          <w:numId w:val="5"/>
        </w:numPr>
        <w:spacing w:line="276" w:lineRule="auto"/>
        <w:ind w:left="720" w:hanging="720"/>
        <w:jc w:val="both"/>
        <w:rPr>
          <w:rFonts w:ascii="Arial" w:hAnsi="Arial" w:cs="Arial"/>
          <w:color w:val="404040" w:themeColor="text1" w:themeTint="BF"/>
          <w:sz w:val="22"/>
          <w:szCs w:val="22"/>
        </w:rPr>
      </w:pPr>
      <w:r w:rsidRPr="00B84ACD">
        <w:rPr>
          <w:rFonts w:ascii="Arial" w:hAnsi="Arial" w:cs="Arial"/>
          <w:bCs/>
          <w:color w:val="404040" w:themeColor="text1" w:themeTint="BF"/>
          <w:sz w:val="22"/>
          <w:szCs w:val="22"/>
          <w:lang w:val="en-GB"/>
        </w:rPr>
        <w:t xml:space="preserve">The </w:t>
      </w:r>
      <w:r w:rsidR="00B1303B" w:rsidRPr="00B84ACD">
        <w:rPr>
          <w:rFonts w:ascii="Arial" w:hAnsi="Arial" w:cs="Arial"/>
          <w:bCs/>
          <w:color w:val="404040" w:themeColor="text1" w:themeTint="BF"/>
          <w:sz w:val="22"/>
          <w:szCs w:val="22"/>
          <w:lang w:val="en-GB"/>
        </w:rPr>
        <w:t xml:space="preserve">primary </w:t>
      </w:r>
      <w:r w:rsidRPr="00B84ACD">
        <w:rPr>
          <w:rFonts w:ascii="Arial" w:hAnsi="Arial" w:cs="Arial"/>
          <w:bCs/>
          <w:color w:val="404040" w:themeColor="text1" w:themeTint="BF"/>
          <w:sz w:val="22"/>
          <w:szCs w:val="22"/>
          <w:lang w:val="en-GB"/>
        </w:rPr>
        <w:t>disadvantage</w:t>
      </w:r>
      <w:r w:rsidR="00B1303B" w:rsidRPr="00B84ACD">
        <w:rPr>
          <w:rFonts w:ascii="Arial" w:hAnsi="Arial" w:cs="Arial"/>
          <w:bCs/>
          <w:color w:val="404040" w:themeColor="text1" w:themeTint="BF"/>
          <w:sz w:val="22"/>
          <w:szCs w:val="22"/>
          <w:lang w:val="en-GB"/>
        </w:rPr>
        <w:t xml:space="preserve"> in relation to the proposed proceedings</w:t>
      </w:r>
      <w:r w:rsidRPr="00B84ACD">
        <w:rPr>
          <w:rFonts w:ascii="Arial" w:hAnsi="Arial" w:cs="Arial"/>
          <w:bCs/>
          <w:color w:val="404040" w:themeColor="text1" w:themeTint="BF"/>
          <w:sz w:val="22"/>
          <w:szCs w:val="22"/>
          <w:lang w:val="en-GB"/>
        </w:rPr>
        <w:t xml:space="preserve"> for some creditors (particularly the better positioned and secured creditors) is that rather than receiving 100% of their outstanding while </w:t>
      </w:r>
      <w:r w:rsidR="00C46A68" w:rsidRPr="00B84ACD">
        <w:rPr>
          <w:rFonts w:ascii="Arial" w:hAnsi="Arial" w:cs="Arial"/>
          <w:bCs/>
          <w:color w:val="404040" w:themeColor="text1" w:themeTint="BF"/>
          <w:sz w:val="22"/>
          <w:szCs w:val="22"/>
          <w:lang w:val="en-GB"/>
        </w:rPr>
        <w:t>the other creditors may receive nothing</w:t>
      </w:r>
      <w:r w:rsidRPr="00B84ACD">
        <w:rPr>
          <w:rFonts w:ascii="Arial" w:hAnsi="Arial" w:cs="Arial"/>
          <w:bCs/>
          <w:color w:val="404040" w:themeColor="text1" w:themeTint="BF"/>
          <w:sz w:val="22"/>
          <w:szCs w:val="22"/>
          <w:lang w:val="en-GB"/>
        </w:rPr>
        <w:t xml:space="preserve">, all creditors </w:t>
      </w:r>
      <w:r w:rsidR="000F54D6" w:rsidRPr="00B84ACD">
        <w:rPr>
          <w:rFonts w:ascii="Arial" w:hAnsi="Arial" w:cs="Arial"/>
          <w:bCs/>
          <w:color w:val="404040" w:themeColor="text1" w:themeTint="BF"/>
          <w:sz w:val="22"/>
          <w:szCs w:val="22"/>
          <w:lang w:val="en-GB"/>
        </w:rPr>
        <w:t>may receive</w:t>
      </w:r>
      <w:r w:rsidRPr="00B84ACD">
        <w:rPr>
          <w:rFonts w:ascii="Arial" w:hAnsi="Arial" w:cs="Arial"/>
          <w:bCs/>
          <w:color w:val="404040" w:themeColor="text1" w:themeTint="BF"/>
          <w:sz w:val="22"/>
          <w:szCs w:val="22"/>
          <w:lang w:val="en-GB"/>
        </w:rPr>
        <w:t xml:space="preserve"> a fair good faith deposit while the balance would be </w:t>
      </w:r>
      <w:r w:rsidR="001C1607" w:rsidRPr="00B84ACD">
        <w:rPr>
          <w:rFonts w:ascii="Arial" w:hAnsi="Arial" w:cs="Arial"/>
          <w:bCs/>
          <w:color w:val="404040" w:themeColor="text1" w:themeTint="BF"/>
          <w:sz w:val="22"/>
          <w:szCs w:val="22"/>
          <w:lang w:val="en-GB"/>
        </w:rPr>
        <w:t>restructured</w:t>
      </w:r>
      <w:r w:rsidRPr="00B84ACD">
        <w:rPr>
          <w:rFonts w:ascii="Arial" w:hAnsi="Arial" w:cs="Arial"/>
          <w:bCs/>
          <w:color w:val="404040" w:themeColor="text1" w:themeTint="BF"/>
          <w:sz w:val="22"/>
          <w:szCs w:val="22"/>
          <w:lang w:val="en-GB"/>
        </w:rPr>
        <w:t>.</w:t>
      </w:r>
      <w:r w:rsidR="00BA5B04" w:rsidRPr="00B84ACD">
        <w:rPr>
          <w:rFonts w:ascii="Arial" w:hAnsi="Arial" w:cs="Arial"/>
          <w:bCs/>
          <w:color w:val="404040" w:themeColor="text1" w:themeTint="BF"/>
          <w:sz w:val="22"/>
          <w:szCs w:val="22"/>
          <w:lang w:val="en-GB"/>
        </w:rPr>
        <w:t xml:space="preserve"> In </w:t>
      </w:r>
      <w:r w:rsidR="00CA3A67" w:rsidRPr="00B84ACD">
        <w:rPr>
          <w:rFonts w:ascii="Arial" w:hAnsi="Arial" w:cs="Arial"/>
          <w:bCs/>
          <w:color w:val="404040" w:themeColor="text1" w:themeTint="BF"/>
          <w:sz w:val="22"/>
          <w:szCs w:val="22"/>
          <w:lang w:val="en-GB"/>
        </w:rPr>
        <w:t>the matter of Virgin Atlantic Airways</w:t>
      </w:r>
      <w:r w:rsidR="00CA3A67" w:rsidRPr="002C7B25">
        <w:rPr>
          <w:rStyle w:val="FootnoteReference"/>
          <w:rFonts w:ascii="Arial" w:hAnsi="Arial" w:cs="Arial"/>
          <w:bCs/>
          <w:color w:val="404040" w:themeColor="text1" w:themeTint="BF"/>
          <w:sz w:val="22"/>
          <w:szCs w:val="22"/>
          <w:lang w:val="en-GB"/>
        </w:rPr>
        <w:footnoteReference w:id="7"/>
      </w:r>
      <w:r w:rsidR="004D75C2" w:rsidRPr="00B84ACD">
        <w:rPr>
          <w:rFonts w:ascii="Arial" w:hAnsi="Arial" w:cs="Arial"/>
          <w:bCs/>
          <w:color w:val="404040" w:themeColor="text1" w:themeTint="BF"/>
          <w:sz w:val="22"/>
          <w:szCs w:val="22"/>
          <w:lang w:val="en-GB"/>
        </w:rPr>
        <w:t>, the company’s financial position was severely affected by the Covid-19 pandemic</w:t>
      </w:r>
      <w:r w:rsidR="00F75EC0" w:rsidRPr="00B84ACD">
        <w:rPr>
          <w:rFonts w:ascii="Arial" w:hAnsi="Arial" w:cs="Arial"/>
          <w:bCs/>
          <w:color w:val="404040" w:themeColor="text1" w:themeTint="BF"/>
          <w:sz w:val="22"/>
          <w:szCs w:val="22"/>
          <w:lang w:val="en-GB"/>
        </w:rPr>
        <w:t xml:space="preserve"> </w:t>
      </w:r>
      <w:r w:rsidR="004D75C2" w:rsidRPr="00B84ACD">
        <w:rPr>
          <w:rFonts w:ascii="Arial" w:hAnsi="Arial" w:cs="Arial"/>
          <w:bCs/>
          <w:color w:val="404040" w:themeColor="text1" w:themeTint="BF"/>
          <w:sz w:val="22"/>
          <w:szCs w:val="22"/>
          <w:lang w:val="en-GB"/>
        </w:rPr>
        <w:t>which caused an unprecedented reduction in passenger numbers and disruption to the global aviation industry.</w:t>
      </w:r>
      <w:r w:rsidR="00123913" w:rsidRPr="00B84ACD">
        <w:rPr>
          <w:rFonts w:ascii="Arial" w:hAnsi="Arial" w:cs="Arial"/>
          <w:bCs/>
          <w:color w:val="404040" w:themeColor="text1" w:themeTint="BF"/>
          <w:sz w:val="22"/>
          <w:szCs w:val="22"/>
          <w:lang w:val="en-GB"/>
        </w:rPr>
        <w:t xml:space="preserve"> The company came up with a restructuring plan which was opposed by some creditors</w:t>
      </w:r>
      <w:r w:rsidR="00E80D01" w:rsidRPr="00B84ACD">
        <w:rPr>
          <w:rFonts w:ascii="Arial" w:hAnsi="Arial" w:cs="Arial"/>
          <w:bCs/>
          <w:color w:val="404040" w:themeColor="text1" w:themeTint="BF"/>
          <w:sz w:val="22"/>
          <w:szCs w:val="22"/>
          <w:lang w:val="en-GB"/>
        </w:rPr>
        <w:t>.</w:t>
      </w:r>
      <w:r w:rsidR="004C353A" w:rsidRPr="00B84ACD">
        <w:rPr>
          <w:rFonts w:ascii="Arial" w:hAnsi="Arial" w:cs="Arial"/>
          <w:bCs/>
          <w:color w:val="404040" w:themeColor="text1" w:themeTint="BF"/>
          <w:sz w:val="22"/>
          <w:szCs w:val="22"/>
          <w:lang w:val="en-GB"/>
        </w:rPr>
        <w:t xml:space="preserve"> In resolving the issue of fairness of the scheme, the Court noted that “…the requirement that a scheme be “fair” does not mean that the court imposes its own view of what is in the interests of creditors or even what is the “best scheme”. Fairness in this context means that the scheme must be one that “an intelligent and honest man, a member of the class concerned and acting in respect of his interest, might reasonably approve”.</w:t>
      </w:r>
      <w:r w:rsidR="00E80D01" w:rsidRPr="00B84ACD">
        <w:rPr>
          <w:rFonts w:ascii="Arial" w:hAnsi="Arial" w:cs="Arial"/>
          <w:bCs/>
          <w:color w:val="404040" w:themeColor="text1" w:themeTint="BF"/>
          <w:sz w:val="22"/>
          <w:szCs w:val="22"/>
          <w:lang w:val="en-GB"/>
        </w:rPr>
        <w:t xml:space="preserve"> The Court therefore went on to sanction the scheme.</w:t>
      </w:r>
    </w:p>
    <w:p w14:paraId="237A29B9" w14:textId="77777777" w:rsidR="00FB6330" w:rsidRDefault="00FB6330" w:rsidP="002C7B25">
      <w:pPr>
        <w:pStyle w:val="ListParagraph"/>
        <w:spacing w:line="276" w:lineRule="auto"/>
        <w:jc w:val="both"/>
        <w:rPr>
          <w:rFonts w:ascii="Arial" w:hAnsi="Arial" w:cs="Arial"/>
          <w:bCs/>
          <w:color w:val="404040" w:themeColor="text1" w:themeTint="BF"/>
          <w:sz w:val="22"/>
          <w:szCs w:val="22"/>
          <w:lang w:val="en-GB"/>
        </w:rPr>
      </w:pPr>
    </w:p>
    <w:p w14:paraId="28F5254C" w14:textId="61FC3495" w:rsidR="008E0E63" w:rsidRPr="002C7B25" w:rsidRDefault="008E0E63" w:rsidP="002C7B25">
      <w:pPr>
        <w:pStyle w:val="ListParagraph"/>
        <w:spacing w:line="276" w:lineRule="auto"/>
        <w:jc w:val="both"/>
        <w:rPr>
          <w:rFonts w:ascii="Arial" w:hAnsi="Arial" w:cs="Arial"/>
          <w:bCs/>
          <w:color w:val="404040" w:themeColor="text1" w:themeTint="BF"/>
          <w:sz w:val="22"/>
          <w:szCs w:val="22"/>
          <w:lang w:val="en-GB"/>
        </w:rPr>
      </w:pPr>
      <w:r w:rsidRPr="002C7B25">
        <w:rPr>
          <w:rFonts w:ascii="Arial" w:hAnsi="Arial" w:cs="Arial"/>
          <w:bCs/>
          <w:color w:val="404040" w:themeColor="text1" w:themeTint="BF"/>
          <w:sz w:val="22"/>
          <w:szCs w:val="22"/>
          <w:lang w:val="en-GB"/>
        </w:rPr>
        <w:t>This case generally serves as a precedent regarding how we would arrive at the different classes of creditors and why it should be sanctioned regardless of whether some creditors feel disadvantaged based on their class as provided in the restructuring plan.</w:t>
      </w:r>
    </w:p>
    <w:p w14:paraId="4AA06E54" w14:textId="07B578DE" w:rsidR="00D97852" w:rsidRPr="002C7B25" w:rsidRDefault="00D97852" w:rsidP="002C7B25">
      <w:pPr>
        <w:pStyle w:val="ListParagraph"/>
        <w:spacing w:line="276" w:lineRule="auto"/>
        <w:rPr>
          <w:rFonts w:ascii="Arial" w:hAnsi="Arial" w:cs="Arial"/>
          <w:bCs/>
          <w:color w:val="404040" w:themeColor="text1" w:themeTint="BF"/>
          <w:sz w:val="22"/>
          <w:szCs w:val="22"/>
          <w:lang w:val="en-GB"/>
        </w:rPr>
      </w:pPr>
    </w:p>
    <w:p w14:paraId="5AA84451" w14:textId="706F2CEF" w:rsidR="00D97852" w:rsidRPr="002C7B25" w:rsidRDefault="00D97852" w:rsidP="002C7B25">
      <w:pPr>
        <w:pStyle w:val="ListParagraph"/>
        <w:numPr>
          <w:ilvl w:val="0"/>
          <w:numId w:val="2"/>
        </w:numPr>
        <w:spacing w:line="276" w:lineRule="auto"/>
        <w:jc w:val="both"/>
        <w:rPr>
          <w:rFonts w:ascii="Arial" w:hAnsi="Arial" w:cs="Arial"/>
          <w:b/>
          <w:bCs/>
          <w:color w:val="404040" w:themeColor="text1" w:themeTint="BF"/>
          <w:sz w:val="22"/>
          <w:szCs w:val="22"/>
          <w:u w:val="single"/>
          <w:lang w:val="en-GB"/>
        </w:rPr>
      </w:pPr>
      <w:r w:rsidRPr="002C7B25">
        <w:rPr>
          <w:rFonts w:ascii="Arial" w:hAnsi="Arial" w:cs="Arial"/>
          <w:b/>
          <w:bCs/>
          <w:color w:val="404040" w:themeColor="text1" w:themeTint="BF"/>
          <w:sz w:val="22"/>
          <w:szCs w:val="22"/>
          <w:u w:val="single"/>
          <w:lang w:val="en-GB"/>
        </w:rPr>
        <w:t>The factors that will allow you to determine the above</w:t>
      </w:r>
    </w:p>
    <w:p w14:paraId="3EFB1924" w14:textId="42005D49" w:rsidR="00D97852" w:rsidRPr="002C7B25" w:rsidRDefault="00D97852" w:rsidP="002C7B25">
      <w:pPr>
        <w:pStyle w:val="ListParagraph"/>
        <w:spacing w:line="276" w:lineRule="auto"/>
        <w:jc w:val="both"/>
        <w:rPr>
          <w:rFonts w:ascii="Arial" w:hAnsi="Arial" w:cs="Arial"/>
          <w:color w:val="404040" w:themeColor="text1" w:themeTint="BF"/>
          <w:sz w:val="22"/>
          <w:szCs w:val="22"/>
          <w:lang w:val="en-GB"/>
        </w:rPr>
      </w:pPr>
    </w:p>
    <w:p w14:paraId="23077FE1" w14:textId="225C58A4" w:rsidR="00D97852" w:rsidRPr="002C7B25" w:rsidRDefault="00137431" w:rsidP="002C7B25">
      <w:pPr>
        <w:pStyle w:val="ListParagraph"/>
        <w:spacing w:line="276" w:lineRule="auto"/>
        <w:jc w:val="both"/>
        <w:rPr>
          <w:rFonts w:ascii="Arial" w:hAnsi="Arial" w:cs="Arial"/>
          <w:color w:val="404040" w:themeColor="text1" w:themeTint="BF"/>
          <w:sz w:val="22"/>
          <w:szCs w:val="22"/>
          <w:lang w:val="en-GB"/>
        </w:rPr>
      </w:pPr>
      <w:r w:rsidRPr="002C7B25">
        <w:rPr>
          <w:rFonts w:ascii="Arial" w:hAnsi="Arial" w:cs="Arial"/>
          <w:color w:val="404040" w:themeColor="text1" w:themeTint="BF"/>
          <w:sz w:val="22"/>
          <w:szCs w:val="22"/>
          <w:lang w:val="en-GB"/>
        </w:rPr>
        <w:t>The primary factor</w:t>
      </w:r>
      <w:r w:rsidR="002C699F" w:rsidRPr="002C7B25">
        <w:rPr>
          <w:rFonts w:ascii="Arial" w:hAnsi="Arial" w:cs="Arial"/>
          <w:color w:val="404040" w:themeColor="text1" w:themeTint="BF"/>
          <w:sz w:val="22"/>
          <w:szCs w:val="22"/>
          <w:lang w:val="en-GB"/>
        </w:rPr>
        <w:t xml:space="preserve"> that would determine the above is the possibility of the post commencement financing.</w:t>
      </w:r>
      <w:r w:rsidR="00DE471F" w:rsidRPr="002C7B25">
        <w:rPr>
          <w:rFonts w:ascii="Arial" w:hAnsi="Arial" w:cs="Arial"/>
          <w:color w:val="404040" w:themeColor="text1" w:themeTint="BF"/>
          <w:sz w:val="22"/>
          <w:szCs w:val="22"/>
          <w:lang w:val="en-GB"/>
        </w:rPr>
        <w:t xml:space="preserve"> We already have issues with safety and managem</w:t>
      </w:r>
      <w:r w:rsidR="00410139" w:rsidRPr="002C7B25">
        <w:rPr>
          <w:rFonts w:ascii="Arial" w:hAnsi="Arial" w:cs="Arial"/>
          <w:color w:val="404040" w:themeColor="text1" w:themeTint="BF"/>
          <w:sz w:val="22"/>
          <w:szCs w:val="22"/>
          <w:lang w:val="en-GB"/>
        </w:rPr>
        <w:t>ent</w:t>
      </w:r>
      <w:r w:rsidR="00506366" w:rsidRPr="002C7B25">
        <w:rPr>
          <w:rFonts w:ascii="Arial" w:hAnsi="Arial" w:cs="Arial"/>
          <w:color w:val="404040" w:themeColor="text1" w:themeTint="BF"/>
          <w:sz w:val="22"/>
          <w:szCs w:val="22"/>
          <w:lang w:val="en-GB"/>
        </w:rPr>
        <w:t xml:space="preserve"> </w:t>
      </w:r>
      <w:r w:rsidR="003A01FC" w:rsidRPr="002C7B25">
        <w:rPr>
          <w:rFonts w:ascii="Arial" w:hAnsi="Arial" w:cs="Arial"/>
          <w:color w:val="404040" w:themeColor="text1" w:themeTint="BF"/>
          <w:sz w:val="22"/>
          <w:szCs w:val="22"/>
          <w:lang w:val="en-GB"/>
        </w:rPr>
        <w:t>with</w:t>
      </w:r>
      <w:r w:rsidR="00506366" w:rsidRPr="002C7B25">
        <w:rPr>
          <w:rFonts w:ascii="Arial" w:hAnsi="Arial" w:cs="Arial"/>
          <w:color w:val="404040" w:themeColor="text1" w:themeTint="BF"/>
          <w:sz w:val="22"/>
          <w:szCs w:val="22"/>
          <w:lang w:val="en-GB"/>
        </w:rPr>
        <w:t xml:space="preserve"> the company</w:t>
      </w:r>
      <w:r w:rsidR="003A01FC" w:rsidRPr="002C7B25">
        <w:rPr>
          <w:rFonts w:ascii="Arial" w:hAnsi="Arial" w:cs="Arial"/>
          <w:color w:val="404040" w:themeColor="text1" w:themeTint="BF"/>
          <w:sz w:val="22"/>
          <w:szCs w:val="22"/>
          <w:lang w:val="en-GB"/>
        </w:rPr>
        <w:t xml:space="preserve"> in Romania, so what’s the possibility of obtaining new finance</w:t>
      </w:r>
      <w:r w:rsidR="00540049" w:rsidRPr="002C7B25">
        <w:rPr>
          <w:rFonts w:ascii="Arial" w:hAnsi="Arial" w:cs="Arial"/>
          <w:color w:val="404040" w:themeColor="text1" w:themeTint="BF"/>
          <w:sz w:val="22"/>
          <w:szCs w:val="22"/>
          <w:lang w:val="en-GB"/>
        </w:rPr>
        <w:t xml:space="preserve"> particularly with the average performance in the game and possibility of moving to Malaysia</w:t>
      </w:r>
      <w:r w:rsidR="006C0EEF">
        <w:rPr>
          <w:rFonts w:ascii="Arial" w:hAnsi="Arial" w:cs="Arial"/>
          <w:color w:val="404040" w:themeColor="text1" w:themeTint="BF"/>
          <w:sz w:val="22"/>
          <w:szCs w:val="22"/>
          <w:lang w:val="en-GB"/>
        </w:rPr>
        <w:t>?</w:t>
      </w:r>
    </w:p>
    <w:p w14:paraId="6AC3BF70" w14:textId="77777777" w:rsidR="00DE471F" w:rsidRPr="002C7B25" w:rsidRDefault="00DE471F" w:rsidP="002C7B25">
      <w:pPr>
        <w:pStyle w:val="ListParagraph"/>
        <w:spacing w:line="276" w:lineRule="auto"/>
        <w:jc w:val="both"/>
        <w:rPr>
          <w:rFonts w:ascii="Arial" w:hAnsi="Arial" w:cs="Arial"/>
          <w:color w:val="404040" w:themeColor="text1" w:themeTint="BF"/>
          <w:sz w:val="22"/>
          <w:szCs w:val="22"/>
          <w:lang w:val="en-GB"/>
        </w:rPr>
      </w:pPr>
    </w:p>
    <w:p w14:paraId="0451B577" w14:textId="77777777" w:rsidR="00D97852" w:rsidRPr="002C7B25" w:rsidRDefault="00D97852" w:rsidP="002C7B25">
      <w:pPr>
        <w:pStyle w:val="ListParagraph"/>
        <w:numPr>
          <w:ilvl w:val="0"/>
          <w:numId w:val="2"/>
        </w:numPr>
        <w:spacing w:line="276" w:lineRule="auto"/>
        <w:jc w:val="both"/>
        <w:rPr>
          <w:rFonts w:ascii="Arial" w:hAnsi="Arial" w:cs="Arial"/>
          <w:b/>
          <w:bCs/>
          <w:color w:val="404040" w:themeColor="text1" w:themeTint="BF"/>
          <w:sz w:val="22"/>
          <w:szCs w:val="22"/>
          <w:u w:val="single"/>
          <w:lang w:val="en-GB"/>
        </w:rPr>
      </w:pPr>
      <w:r w:rsidRPr="002C7B25">
        <w:rPr>
          <w:rFonts w:ascii="Arial" w:hAnsi="Arial" w:cs="Arial"/>
          <w:b/>
          <w:bCs/>
          <w:color w:val="404040" w:themeColor="text1" w:themeTint="BF"/>
          <w:sz w:val="22"/>
          <w:szCs w:val="22"/>
          <w:u w:val="single"/>
          <w:lang w:val="en-GB"/>
        </w:rPr>
        <w:t>Any further facts or information that may be needed to answer the question</w:t>
      </w:r>
    </w:p>
    <w:p w14:paraId="57EA82C9" w14:textId="3463A91E" w:rsidR="00D97852" w:rsidRPr="002C7B25" w:rsidRDefault="00D97852" w:rsidP="002C7B25">
      <w:pPr>
        <w:pStyle w:val="ListParagraph"/>
        <w:spacing w:line="276" w:lineRule="auto"/>
        <w:rPr>
          <w:rFonts w:ascii="Arial" w:hAnsi="Arial" w:cs="Arial"/>
          <w:bCs/>
          <w:color w:val="404040" w:themeColor="text1" w:themeTint="BF"/>
          <w:sz w:val="22"/>
          <w:szCs w:val="22"/>
          <w:lang w:val="en-GB"/>
        </w:rPr>
      </w:pPr>
    </w:p>
    <w:p w14:paraId="6D77760C" w14:textId="1AF8A638" w:rsidR="00C12BE3" w:rsidRDefault="004D1E5B" w:rsidP="00C12BE3">
      <w:pPr>
        <w:pStyle w:val="ListParagraph"/>
        <w:numPr>
          <w:ilvl w:val="0"/>
          <w:numId w:val="10"/>
        </w:numPr>
        <w:spacing w:line="276" w:lineRule="auto"/>
        <w:jc w:val="both"/>
        <w:rPr>
          <w:rFonts w:ascii="Arial" w:hAnsi="Arial" w:cs="Arial"/>
          <w:bCs/>
          <w:color w:val="404040" w:themeColor="text1" w:themeTint="BF"/>
          <w:sz w:val="22"/>
          <w:szCs w:val="22"/>
          <w:lang w:val="en-GB"/>
        </w:rPr>
      </w:pPr>
      <w:r w:rsidRPr="002C7B25">
        <w:rPr>
          <w:rFonts w:ascii="Arial" w:hAnsi="Arial" w:cs="Arial"/>
          <w:bCs/>
          <w:color w:val="404040" w:themeColor="text1" w:themeTint="BF"/>
          <w:sz w:val="22"/>
          <w:szCs w:val="22"/>
          <w:lang w:val="en-GB"/>
        </w:rPr>
        <w:t xml:space="preserve">Mr </w:t>
      </w:r>
      <w:r w:rsidR="008B2B36" w:rsidRPr="002C7B25">
        <w:rPr>
          <w:rFonts w:ascii="Arial" w:hAnsi="Arial" w:cs="Arial"/>
          <w:bCs/>
          <w:color w:val="404040" w:themeColor="text1" w:themeTint="BF"/>
          <w:sz w:val="22"/>
          <w:szCs w:val="22"/>
          <w:lang w:val="en-GB"/>
        </w:rPr>
        <w:t>BM</w:t>
      </w:r>
      <w:r w:rsidR="005E0731" w:rsidRPr="002C7B25">
        <w:rPr>
          <w:rFonts w:ascii="Arial" w:hAnsi="Arial" w:cs="Arial"/>
          <w:bCs/>
          <w:color w:val="404040" w:themeColor="text1" w:themeTint="BF"/>
          <w:sz w:val="22"/>
          <w:szCs w:val="22"/>
          <w:lang w:val="en-GB"/>
        </w:rPr>
        <w:t>, what</w:t>
      </w:r>
      <w:r w:rsidR="00510A3E" w:rsidRPr="002C7B25">
        <w:rPr>
          <w:rFonts w:ascii="Arial" w:hAnsi="Arial" w:cs="Arial"/>
          <w:bCs/>
          <w:color w:val="404040" w:themeColor="text1" w:themeTint="BF"/>
          <w:sz w:val="22"/>
          <w:szCs w:val="22"/>
          <w:lang w:val="en-GB"/>
        </w:rPr>
        <w:t>’s</w:t>
      </w:r>
      <w:r w:rsidR="005E0731" w:rsidRPr="002C7B25">
        <w:rPr>
          <w:rFonts w:ascii="Arial" w:hAnsi="Arial" w:cs="Arial"/>
          <w:bCs/>
          <w:color w:val="404040" w:themeColor="text1" w:themeTint="BF"/>
          <w:sz w:val="22"/>
          <w:szCs w:val="22"/>
          <w:lang w:val="en-GB"/>
        </w:rPr>
        <w:t xml:space="preserve"> your overall objective of the investment? This is essentially because KusaNas </w:t>
      </w:r>
      <w:r w:rsidR="00EF1EA6" w:rsidRPr="002C7B25">
        <w:rPr>
          <w:rFonts w:ascii="Arial" w:hAnsi="Arial" w:cs="Arial"/>
          <w:bCs/>
          <w:color w:val="404040" w:themeColor="text1" w:themeTint="BF"/>
          <w:sz w:val="22"/>
          <w:szCs w:val="22"/>
          <w:lang w:val="en-GB"/>
        </w:rPr>
        <w:t>intend</w:t>
      </w:r>
      <w:r w:rsidR="005E0731" w:rsidRPr="002C7B25">
        <w:rPr>
          <w:rFonts w:ascii="Arial" w:hAnsi="Arial" w:cs="Arial"/>
          <w:bCs/>
          <w:color w:val="404040" w:themeColor="text1" w:themeTint="BF"/>
          <w:sz w:val="22"/>
          <w:szCs w:val="22"/>
          <w:lang w:val="en-GB"/>
        </w:rPr>
        <w:t>s to make an equity investment that would take you out as a majority shareholder?</w:t>
      </w:r>
    </w:p>
    <w:p w14:paraId="500D6F8F" w14:textId="77777777" w:rsidR="00C12BE3" w:rsidRDefault="00C12BE3" w:rsidP="00C12BE3">
      <w:pPr>
        <w:pStyle w:val="ListParagraph"/>
        <w:spacing w:line="276" w:lineRule="auto"/>
        <w:ind w:left="1440"/>
        <w:jc w:val="both"/>
        <w:rPr>
          <w:rFonts w:ascii="Arial" w:hAnsi="Arial" w:cs="Arial"/>
          <w:bCs/>
          <w:color w:val="404040" w:themeColor="text1" w:themeTint="BF"/>
          <w:sz w:val="22"/>
          <w:szCs w:val="22"/>
          <w:lang w:val="en-GB"/>
        </w:rPr>
      </w:pPr>
    </w:p>
    <w:p w14:paraId="5F3B34E5" w14:textId="77777777" w:rsidR="00C12BE3" w:rsidRDefault="005A794B" w:rsidP="00C12BE3">
      <w:pPr>
        <w:pStyle w:val="ListParagraph"/>
        <w:numPr>
          <w:ilvl w:val="0"/>
          <w:numId w:val="10"/>
        </w:numPr>
        <w:spacing w:line="276" w:lineRule="auto"/>
        <w:jc w:val="both"/>
        <w:rPr>
          <w:rFonts w:ascii="Arial" w:hAnsi="Arial" w:cs="Arial"/>
          <w:bCs/>
          <w:color w:val="404040" w:themeColor="text1" w:themeTint="BF"/>
          <w:sz w:val="22"/>
          <w:szCs w:val="22"/>
          <w:lang w:val="en-GB"/>
        </w:rPr>
      </w:pPr>
      <w:r w:rsidRPr="00C12BE3">
        <w:rPr>
          <w:rFonts w:ascii="Arial" w:hAnsi="Arial" w:cs="Arial"/>
          <w:bCs/>
          <w:color w:val="404040" w:themeColor="text1" w:themeTint="BF"/>
          <w:sz w:val="22"/>
          <w:szCs w:val="22"/>
          <w:lang w:val="en-GB"/>
        </w:rPr>
        <w:t>Secondly, what happens if KusaNas doesn’t obtain clearance to proceed with the investment? Do you have a Plan B?</w:t>
      </w:r>
    </w:p>
    <w:p w14:paraId="7D691F96" w14:textId="77777777" w:rsidR="00C12BE3" w:rsidRPr="00C12BE3" w:rsidRDefault="00C12BE3" w:rsidP="00C12BE3">
      <w:pPr>
        <w:pStyle w:val="ListParagraph"/>
        <w:rPr>
          <w:rFonts w:ascii="Arial" w:hAnsi="Arial" w:cs="Arial"/>
          <w:bCs/>
          <w:color w:val="404040" w:themeColor="text1" w:themeTint="BF"/>
          <w:sz w:val="22"/>
          <w:szCs w:val="22"/>
          <w:lang w:val="en-GB"/>
        </w:rPr>
      </w:pPr>
    </w:p>
    <w:p w14:paraId="67A12A4C" w14:textId="4282097F" w:rsidR="00C12BE3" w:rsidRDefault="00106F0E" w:rsidP="00C12BE3">
      <w:pPr>
        <w:pStyle w:val="ListParagraph"/>
        <w:numPr>
          <w:ilvl w:val="0"/>
          <w:numId w:val="10"/>
        </w:numPr>
        <w:spacing w:line="276" w:lineRule="auto"/>
        <w:jc w:val="both"/>
        <w:rPr>
          <w:rFonts w:ascii="Arial" w:hAnsi="Arial" w:cs="Arial"/>
          <w:bCs/>
          <w:color w:val="404040" w:themeColor="text1" w:themeTint="BF"/>
          <w:sz w:val="22"/>
          <w:szCs w:val="22"/>
          <w:lang w:val="en-GB"/>
        </w:rPr>
      </w:pPr>
      <w:r w:rsidRPr="00C12BE3">
        <w:rPr>
          <w:rFonts w:ascii="Arial" w:hAnsi="Arial" w:cs="Arial"/>
          <w:bCs/>
          <w:color w:val="404040" w:themeColor="text1" w:themeTint="BF"/>
          <w:sz w:val="22"/>
          <w:szCs w:val="22"/>
          <w:lang w:val="en-GB"/>
        </w:rPr>
        <w:t>What’s the realistic viability of the business assuming we were able to restructure?</w:t>
      </w:r>
    </w:p>
    <w:p w14:paraId="1EC04F74" w14:textId="77777777" w:rsidR="00403E2F" w:rsidRPr="00403E2F" w:rsidRDefault="00403E2F" w:rsidP="00403E2F">
      <w:pPr>
        <w:pStyle w:val="ListParagraph"/>
        <w:rPr>
          <w:rFonts w:ascii="Arial" w:hAnsi="Arial" w:cs="Arial"/>
          <w:bCs/>
          <w:color w:val="404040" w:themeColor="text1" w:themeTint="BF"/>
          <w:sz w:val="22"/>
          <w:szCs w:val="22"/>
          <w:lang w:val="en-GB"/>
        </w:rPr>
      </w:pPr>
    </w:p>
    <w:p w14:paraId="11B31885" w14:textId="6B2BCEE3" w:rsidR="00403E2F" w:rsidRDefault="00403E2F" w:rsidP="00C12BE3">
      <w:pPr>
        <w:pStyle w:val="ListParagraph"/>
        <w:numPr>
          <w:ilvl w:val="0"/>
          <w:numId w:val="10"/>
        </w:numPr>
        <w:spacing w:line="276" w:lineRule="auto"/>
        <w:jc w:val="both"/>
        <w:rPr>
          <w:rFonts w:ascii="Arial" w:hAnsi="Arial" w:cs="Arial"/>
          <w:bCs/>
          <w:color w:val="404040" w:themeColor="text1" w:themeTint="BF"/>
          <w:sz w:val="22"/>
          <w:szCs w:val="22"/>
          <w:lang w:val="en-GB"/>
        </w:rPr>
      </w:pPr>
      <w:r>
        <w:rPr>
          <w:rFonts w:ascii="Arial" w:hAnsi="Arial" w:cs="Arial"/>
          <w:bCs/>
          <w:color w:val="404040" w:themeColor="text1" w:themeTint="BF"/>
          <w:sz w:val="22"/>
          <w:szCs w:val="22"/>
          <w:lang w:val="en-GB"/>
        </w:rPr>
        <w:t>Are you prepared to make more equitable contributions?</w:t>
      </w:r>
    </w:p>
    <w:p w14:paraId="22005E75" w14:textId="77777777" w:rsidR="00E54EDE" w:rsidRPr="00E54EDE" w:rsidRDefault="00E54EDE" w:rsidP="00E54EDE">
      <w:pPr>
        <w:pStyle w:val="ListParagraph"/>
        <w:rPr>
          <w:rFonts w:ascii="Arial" w:hAnsi="Arial" w:cs="Arial"/>
          <w:bCs/>
          <w:color w:val="404040" w:themeColor="text1" w:themeTint="BF"/>
          <w:sz w:val="22"/>
          <w:szCs w:val="22"/>
          <w:lang w:val="en-GB"/>
        </w:rPr>
      </w:pPr>
    </w:p>
    <w:p w14:paraId="0AACCB4F" w14:textId="34B68D74" w:rsidR="00E54EDE" w:rsidRDefault="00E54EDE" w:rsidP="00C12BE3">
      <w:pPr>
        <w:pStyle w:val="ListParagraph"/>
        <w:numPr>
          <w:ilvl w:val="0"/>
          <w:numId w:val="10"/>
        </w:numPr>
        <w:spacing w:line="276" w:lineRule="auto"/>
        <w:jc w:val="both"/>
        <w:rPr>
          <w:rFonts w:ascii="Arial" w:hAnsi="Arial" w:cs="Arial"/>
          <w:bCs/>
          <w:color w:val="404040" w:themeColor="text1" w:themeTint="BF"/>
          <w:sz w:val="22"/>
          <w:szCs w:val="22"/>
          <w:lang w:val="en-GB"/>
        </w:rPr>
      </w:pPr>
      <w:r>
        <w:rPr>
          <w:rFonts w:ascii="Arial" w:hAnsi="Arial" w:cs="Arial"/>
          <w:bCs/>
          <w:color w:val="404040" w:themeColor="text1" w:themeTint="BF"/>
          <w:sz w:val="22"/>
          <w:szCs w:val="22"/>
          <w:lang w:val="en-GB"/>
        </w:rPr>
        <w:t>Any plans to retrench any employees?</w:t>
      </w:r>
    </w:p>
    <w:p w14:paraId="1A004420" w14:textId="77777777" w:rsidR="00230F2E" w:rsidRPr="00230F2E" w:rsidRDefault="00230F2E" w:rsidP="00230F2E">
      <w:pPr>
        <w:pStyle w:val="ListParagraph"/>
        <w:rPr>
          <w:rFonts w:ascii="Arial" w:hAnsi="Arial" w:cs="Arial"/>
          <w:bCs/>
          <w:color w:val="404040" w:themeColor="text1" w:themeTint="BF"/>
          <w:sz w:val="22"/>
          <w:szCs w:val="22"/>
          <w:lang w:val="en-GB"/>
        </w:rPr>
      </w:pPr>
    </w:p>
    <w:p w14:paraId="60182996" w14:textId="4F0AA8CD" w:rsidR="00230F2E" w:rsidRDefault="00230F2E" w:rsidP="00C12BE3">
      <w:pPr>
        <w:pStyle w:val="ListParagraph"/>
        <w:numPr>
          <w:ilvl w:val="0"/>
          <w:numId w:val="10"/>
        </w:numPr>
        <w:spacing w:line="276" w:lineRule="auto"/>
        <w:jc w:val="both"/>
        <w:rPr>
          <w:rFonts w:ascii="Arial" w:hAnsi="Arial" w:cs="Arial"/>
          <w:bCs/>
          <w:color w:val="404040" w:themeColor="text1" w:themeTint="BF"/>
          <w:sz w:val="22"/>
          <w:szCs w:val="22"/>
          <w:lang w:val="en-GB"/>
        </w:rPr>
      </w:pPr>
      <w:r>
        <w:rPr>
          <w:rFonts w:ascii="Arial" w:hAnsi="Arial" w:cs="Arial"/>
          <w:bCs/>
          <w:color w:val="404040" w:themeColor="text1" w:themeTint="BF"/>
          <w:sz w:val="22"/>
          <w:szCs w:val="22"/>
          <w:lang w:val="en-GB"/>
        </w:rPr>
        <w:t>Are the creditors prepared to reduce interest obligations or take any hair-cuts?</w:t>
      </w:r>
    </w:p>
    <w:p w14:paraId="2CE093FB" w14:textId="77777777" w:rsidR="00C12BE3" w:rsidRPr="00C12BE3" w:rsidRDefault="00C12BE3" w:rsidP="00C12BE3">
      <w:pPr>
        <w:pStyle w:val="ListParagraph"/>
        <w:rPr>
          <w:rFonts w:ascii="Arial" w:hAnsi="Arial" w:cs="Arial"/>
          <w:bCs/>
          <w:color w:val="404040" w:themeColor="text1" w:themeTint="BF"/>
          <w:sz w:val="22"/>
          <w:szCs w:val="22"/>
          <w:lang w:val="en-GB"/>
        </w:rPr>
      </w:pPr>
    </w:p>
    <w:p w14:paraId="280C850F" w14:textId="14FA7683" w:rsidR="00D0585B" w:rsidRPr="00C12BE3" w:rsidRDefault="00D0585B" w:rsidP="00C12BE3">
      <w:pPr>
        <w:pStyle w:val="ListParagraph"/>
        <w:numPr>
          <w:ilvl w:val="0"/>
          <w:numId w:val="10"/>
        </w:numPr>
        <w:spacing w:line="276" w:lineRule="auto"/>
        <w:jc w:val="both"/>
        <w:rPr>
          <w:rFonts w:ascii="Arial" w:hAnsi="Arial" w:cs="Arial"/>
          <w:bCs/>
          <w:color w:val="404040" w:themeColor="text1" w:themeTint="BF"/>
          <w:sz w:val="22"/>
          <w:szCs w:val="22"/>
          <w:lang w:val="en-GB"/>
        </w:rPr>
      </w:pPr>
      <w:r w:rsidRPr="00C12BE3">
        <w:rPr>
          <w:rFonts w:ascii="Arial" w:hAnsi="Arial" w:cs="Arial"/>
          <w:bCs/>
          <w:color w:val="404040" w:themeColor="text1" w:themeTint="BF"/>
          <w:sz w:val="22"/>
          <w:szCs w:val="22"/>
          <w:lang w:val="en-GB"/>
        </w:rPr>
        <w:t>What leader are you looking for in the event we restructure with all the creditors? Are you open to allowing the creditors have a representative on the Board pending when the debt is discharged?</w:t>
      </w:r>
    </w:p>
    <w:p w14:paraId="5C61306A" w14:textId="178B31F8" w:rsidR="00303509" w:rsidRPr="002C7B25" w:rsidRDefault="00303509" w:rsidP="002C7B25">
      <w:pPr>
        <w:pStyle w:val="ListParagraph"/>
        <w:spacing w:line="276" w:lineRule="auto"/>
        <w:rPr>
          <w:rFonts w:ascii="Arial" w:hAnsi="Arial" w:cs="Arial"/>
          <w:bCs/>
          <w:color w:val="404040" w:themeColor="text1" w:themeTint="BF"/>
          <w:sz w:val="22"/>
          <w:szCs w:val="22"/>
          <w:lang w:val="en-GB"/>
        </w:rPr>
      </w:pPr>
    </w:p>
    <w:p w14:paraId="33E0198E" w14:textId="2CACF109" w:rsidR="00303509" w:rsidRPr="002C7B25" w:rsidRDefault="00303509" w:rsidP="002C7B25">
      <w:pPr>
        <w:pStyle w:val="ListParagraph"/>
        <w:numPr>
          <w:ilvl w:val="0"/>
          <w:numId w:val="2"/>
        </w:numPr>
        <w:spacing w:line="276" w:lineRule="auto"/>
        <w:jc w:val="both"/>
        <w:rPr>
          <w:rFonts w:ascii="Arial" w:hAnsi="Arial" w:cs="Arial"/>
          <w:b/>
          <w:bCs/>
          <w:color w:val="404040" w:themeColor="text1" w:themeTint="BF"/>
          <w:sz w:val="22"/>
          <w:szCs w:val="22"/>
          <w:u w:val="single"/>
          <w:lang w:val="en-GB"/>
        </w:rPr>
      </w:pPr>
      <w:r w:rsidRPr="002C7B25">
        <w:rPr>
          <w:rFonts w:ascii="Arial" w:hAnsi="Arial" w:cs="Arial"/>
          <w:b/>
          <w:bCs/>
          <w:color w:val="404040" w:themeColor="text1" w:themeTint="BF"/>
          <w:sz w:val="22"/>
          <w:szCs w:val="22"/>
          <w:u w:val="single"/>
          <w:lang w:val="en-GB"/>
        </w:rPr>
        <w:t>Where you envisage the application of the European Insolvency Regulation and/or UNCITRAL Model Law in achieving this?</w:t>
      </w:r>
    </w:p>
    <w:p w14:paraId="447D3F23" w14:textId="77777777" w:rsidR="0019447C" w:rsidRPr="002C7B25" w:rsidRDefault="0019447C" w:rsidP="002C7B25">
      <w:pPr>
        <w:pStyle w:val="ListParagraph"/>
        <w:spacing w:line="276" w:lineRule="auto"/>
        <w:jc w:val="both"/>
        <w:rPr>
          <w:rFonts w:ascii="Arial" w:hAnsi="Arial" w:cs="Arial"/>
          <w:color w:val="404040" w:themeColor="text1" w:themeTint="BF"/>
          <w:sz w:val="22"/>
          <w:szCs w:val="22"/>
        </w:rPr>
      </w:pPr>
    </w:p>
    <w:p w14:paraId="30980DA5" w14:textId="10495860" w:rsidR="00566C97" w:rsidRPr="0016436B" w:rsidRDefault="00EF47BD" w:rsidP="00100724">
      <w:pPr>
        <w:pStyle w:val="ListParagraph"/>
        <w:numPr>
          <w:ilvl w:val="1"/>
          <w:numId w:val="5"/>
        </w:numPr>
        <w:spacing w:line="276" w:lineRule="auto"/>
        <w:ind w:left="720" w:hanging="720"/>
        <w:jc w:val="both"/>
        <w:rPr>
          <w:rFonts w:ascii="Arial" w:hAnsi="Arial" w:cs="Arial"/>
          <w:color w:val="404040" w:themeColor="text1" w:themeTint="BF"/>
          <w:sz w:val="22"/>
          <w:szCs w:val="22"/>
        </w:rPr>
      </w:pPr>
      <w:r w:rsidRPr="00100724">
        <w:rPr>
          <w:rFonts w:ascii="Arial" w:hAnsi="Arial" w:cs="Arial"/>
          <w:color w:val="404040" w:themeColor="text1" w:themeTint="BF"/>
          <w:sz w:val="22"/>
          <w:szCs w:val="22"/>
        </w:rPr>
        <w:t xml:space="preserve">As earlier mentioned, </w:t>
      </w:r>
      <w:r w:rsidR="00235FF0" w:rsidRPr="00100724">
        <w:rPr>
          <w:rFonts w:ascii="Arial" w:hAnsi="Arial" w:cs="Arial"/>
          <w:color w:val="404040" w:themeColor="text1" w:themeTint="BF"/>
          <w:sz w:val="22"/>
          <w:szCs w:val="22"/>
        </w:rPr>
        <w:t xml:space="preserve">I’m of the view that </w:t>
      </w:r>
      <w:r w:rsidRPr="00100724">
        <w:rPr>
          <w:rFonts w:ascii="Arial" w:hAnsi="Arial" w:cs="Arial"/>
          <w:color w:val="404040" w:themeColor="text1" w:themeTint="BF"/>
          <w:sz w:val="22"/>
          <w:szCs w:val="22"/>
        </w:rPr>
        <w:t xml:space="preserve">an important instrument which would guide </w:t>
      </w:r>
      <w:r w:rsidR="00B467B4" w:rsidRPr="00100724">
        <w:rPr>
          <w:rFonts w:ascii="Arial" w:hAnsi="Arial" w:cs="Arial"/>
          <w:color w:val="404040" w:themeColor="text1" w:themeTint="BF"/>
          <w:sz w:val="22"/>
          <w:szCs w:val="22"/>
        </w:rPr>
        <w:t xml:space="preserve">all </w:t>
      </w:r>
      <w:r w:rsidRPr="00100724">
        <w:rPr>
          <w:rFonts w:ascii="Arial" w:hAnsi="Arial" w:cs="Arial"/>
          <w:color w:val="404040" w:themeColor="text1" w:themeTint="BF"/>
          <w:sz w:val="22"/>
          <w:szCs w:val="22"/>
        </w:rPr>
        <w:t>the proceedings</w:t>
      </w:r>
      <w:r w:rsidR="00B467B4" w:rsidRPr="00100724">
        <w:rPr>
          <w:rFonts w:ascii="Arial" w:hAnsi="Arial" w:cs="Arial"/>
          <w:color w:val="404040" w:themeColor="text1" w:themeTint="BF"/>
          <w:sz w:val="22"/>
          <w:szCs w:val="22"/>
        </w:rPr>
        <w:t xml:space="preserve"> (Romania, US</w:t>
      </w:r>
      <w:r w:rsidR="009C7A3E" w:rsidRPr="00100724">
        <w:rPr>
          <w:rFonts w:ascii="Arial" w:hAnsi="Arial" w:cs="Arial"/>
          <w:color w:val="404040" w:themeColor="text1" w:themeTint="BF"/>
          <w:sz w:val="22"/>
          <w:szCs w:val="22"/>
        </w:rPr>
        <w:t>,</w:t>
      </w:r>
      <w:r w:rsidR="00B467B4" w:rsidRPr="00100724">
        <w:rPr>
          <w:rFonts w:ascii="Arial" w:hAnsi="Arial" w:cs="Arial"/>
          <w:color w:val="404040" w:themeColor="text1" w:themeTint="BF"/>
          <w:sz w:val="22"/>
          <w:szCs w:val="22"/>
        </w:rPr>
        <w:t xml:space="preserve"> and UK)</w:t>
      </w:r>
      <w:r w:rsidRPr="00100724">
        <w:rPr>
          <w:rFonts w:ascii="Arial" w:hAnsi="Arial" w:cs="Arial"/>
          <w:color w:val="404040" w:themeColor="text1" w:themeTint="BF"/>
          <w:sz w:val="22"/>
          <w:szCs w:val="22"/>
        </w:rPr>
        <w:t xml:space="preserve"> is the </w:t>
      </w:r>
      <w:r w:rsidRPr="00100724">
        <w:rPr>
          <w:rFonts w:ascii="Arial" w:hAnsi="Arial" w:cs="Arial"/>
          <w:bCs/>
          <w:color w:val="404040" w:themeColor="text1" w:themeTint="BF"/>
          <w:sz w:val="22"/>
          <w:szCs w:val="22"/>
          <w:lang w:val="en-GB"/>
        </w:rPr>
        <w:t>UNICTRAL Model Law on Cross Border Insolvency</w:t>
      </w:r>
      <w:r w:rsidR="005C0053" w:rsidRPr="00100724">
        <w:rPr>
          <w:rFonts w:ascii="Arial" w:hAnsi="Arial" w:cs="Arial"/>
          <w:bCs/>
          <w:color w:val="404040" w:themeColor="text1" w:themeTint="BF"/>
          <w:sz w:val="22"/>
          <w:szCs w:val="22"/>
          <w:lang w:val="en-GB"/>
        </w:rPr>
        <w:t xml:space="preserve"> which is </w:t>
      </w:r>
      <w:r w:rsidR="00566C97" w:rsidRPr="00100724">
        <w:rPr>
          <w:rFonts w:ascii="Arial" w:hAnsi="Arial" w:cs="Arial"/>
          <w:bCs/>
          <w:color w:val="404040" w:themeColor="text1" w:themeTint="BF"/>
          <w:sz w:val="22"/>
          <w:szCs w:val="22"/>
          <w:lang w:val="en-GB"/>
        </w:rPr>
        <w:t xml:space="preserve">generally </w:t>
      </w:r>
      <w:r w:rsidR="005C0053" w:rsidRPr="00100724">
        <w:rPr>
          <w:rFonts w:ascii="Arial" w:hAnsi="Arial" w:cs="Arial"/>
          <w:bCs/>
          <w:color w:val="404040" w:themeColor="text1" w:themeTint="BF"/>
          <w:sz w:val="22"/>
          <w:szCs w:val="22"/>
          <w:lang w:val="en-GB"/>
        </w:rPr>
        <w:t xml:space="preserve">designed to promote a uniform approach to cross-border insolvency </w:t>
      </w:r>
      <w:r w:rsidR="00566C97" w:rsidRPr="00100724">
        <w:rPr>
          <w:rFonts w:ascii="Arial" w:hAnsi="Arial" w:cs="Arial"/>
          <w:bCs/>
          <w:color w:val="404040" w:themeColor="text1" w:themeTint="BF"/>
          <w:sz w:val="22"/>
          <w:szCs w:val="22"/>
          <w:lang w:val="en-GB"/>
        </w:rPr>
        <w:t>through the following mechanisms:</w:t>
      </w:r>
    </w:p>
    <w:p w14:paraId="68D00C7A" w14:textId="77777777" w:rsidR="0016436B" w:rsidRPr="00100724" w:rsidRDefault="0016436B" w:rsidP="0016436B">
      <w:pPr>
        <w:pStyle w:val="ListParagraph"/>
        <w:spacing w:line="276" w:lineRule="auto"/>
        <w:jc w:val="both"/>
        <w:rPr>
          <w:rFonts w:ascii="Arial" w:hAnsi="Arial" w:cs="Arial"/>
          <w:color w:val="404040" w:themeColor="text1" w:themeTint="BF"/>
          <w:sz w:val="22"/>
          <w:szCs w:val="22"/>
        </w:rPr>
      </w:pPr>
    </w:p>
    <w:p w14:paraId="27004D71" w14:textId="1149905D" w:rsidR="00566C97" w:rsidRPr="002C7B25" w:rsidRDefault="00566C97" w:rsidP="002C7B25">
      <w:pPr>
        <w:pStyle w:val="ListParagraph"/>
        <w:numPr>
          <w:ilvl w:val="0"/>
          <w:numId w:val="9"/>
        </w:numPr>
        <w:spacing w:line="276" w:lineRule="auto"/>
        <w:jc w:val="both"/>
        <w:rPr>
          <w:rFonts w:ascii="Arial" w:hAnsi="Arial" w:cs="Arial"/>
          <w:bCs/>
          <w:color w:val="404040" w:themeColor="text1" w:themeTint="BF"/>
          <w:sz w:val="22"/>
          <w:szCs w:val="22"/>
          <w:lang w:val="en-GB"/>
        </w:rPr>
      </w:pPr>
      <w:r w:rsidRPr="002C7B25">
        <w:rPr>
          <w:rFonts w:ascii="Arial" w:hAnsi="Arial" w:cs="Arial"/>
          <w:bCs/>
          <w:color w:val="404040" w:themeColor="text1" w:themeTint="BF"/>
          <w:sz w:val="22"/>
          <w:szCs w:val="22"/>
          <w:lang w:val="en-GB"/>
        </w:rPr>
        <w:t>Recognition: Determining when a foreign insolvency proceeding should be accorded “recognition” and what the consequences of recognition may be</w:t>
      </w:r>
      <w:r w:rsidR="0083480C" w:rsidRPr="002C7B25">
        <w:rPr>
          <w:rFonts w:ascii="Arial" w:hAnsi="Arial" w:cs="Arial"/>
          <w:bCs/>
          <w:color w:val="404040" w:themeColor="text1" w:themeTint="BF"/>
          <w:sz w:val="22"/>
          <w:szCs w:val="22"/>
          <w:lang w:val="en-GB"/>
        </w:rPr>
        <w:t>.</w:t>
      </w:r>
    </w:p>
    <w:p w14:paraId="7E621C90" w14:textId="057B5B54" w:rsidR="00566C97" w:rsidRPr="002C7B25" w:rsidRDefault="00566C97" w:rsidP="002C7B25">
      <w:pPr>
        <w:pStyle w:val="ListParagraph"/>
        <w:numPr>
          <w:ilvl w:val="0"/>
          <w:numId w:val="9"/>
        </w:numPr>
        <w:spacing w:line="276" w:lineRule="auto"/>
        <w:jc w:val="both"/>
        <w:rPr>
          <w:rFonts w:ascii="Arial" w:hAnsi="Arial" w:cs="Arial"/>
          <w:bCs/>
          <w:color w:val="404040" w:themeColor="text1" w:themeTint="BF"/>
          <w:sz w:val="22"/>
          <w:szCs w:val="22"/>
          <w:lang w:val="en-GB"/>
        </w:rPr>
      </w:pPr>
      <w:r w:rsidRPr="002C7B25">
        <w:rPr>
          <w:rFonts w:ascii="Arial" w:hAnsi="Arial" w:cs="Arial"/>
          <w:bCs/>
          <w:color w:val="404040" w:themeColor="text1" w:themeTint="BF"/>
          <w:sz w:val="22"/>
          <w:szCs w:val="22"/>
          <w:lang w:val="en-GB"/>
        </w:rPr>
        <w:t>Transparency: Providing a transparent regime for the right of foreign creditors to commence, or participate in, an insolvency proceeding in the enacting State</w:t>
      </w:r>
      <w:r w:rsidR="00E67BE4" w:rsidRPr="002C7B25">
        <w:rPr>
          <w:rFonts w:ascii="Arial" w:hAnsi="Arial" w:cs="Arial"/>
          <w:bCs/>
          <w:color w:val="404040" w:themeColor="text1" w:themeTint="BF"/>
          <w:sz w:val="22"/>
          <w:szCs w:val="22"/>
          <w:lang w:val="en-GB"/>
        </w:rPr>
        <w:t>.</w:t>
      </w:r>
    </w:p>
    <w:p w14:paraId="372F55F4" w14:textId="64257DF9" w:rsidR="00671A15" w:rsidRPr="002C7B25" w:rsidRDefault="00671A15" w:rsidP="002C7B25">
      <w:pPr>
        <w:pStyle w:val="ListParagraph"/>
        <w:numPr>
          <w:ilvl w:val="0"/>
          <w:numId w:val="9"/>
        </w:numPr>
        <w:spacing w:line="276" w:lineRule="auto"/>
        <w:jc w:val="both"/>
        <w:rPr>
          <w:rFonts w:ascii="Arial" w:hAnsi="Arial" w:cs="Arial"/>
          <w:bCs/>
          <w:color w:val="404040" w:themeColor="text1" w:themeTint="BF"/>
          <w:sz w:val="22"/>
          <w:szCs w:val="22"/>
          <w:lang w:val="en-GB"/>
        </w:rPr>
      </w:pPr>
      <w:r w:rsidRPr="002C7B25">
        <w:rPr>
          <w:rFonts w:ascii="Arial" w:hAnsi="Arial" w:cs="Arial"/>
          <w:bCs/>
          <w:color w:val="404040" w:themeColor="text1" w:themeTint="BF"/>
          <w:sz w:val="22"/>
          <w:szCs w:val="22"/>
          <w:lang w:val="en-GB"/>
        </w:rPr>
        <w:t>Co-operation</w:t>
      </w:r>
      <w:r w:rsidR="00032D2B" w:rsidRPr="002C7B25">
        <w:rPr>
          <w:rFonts w:ascii="Arial" w:hAnsi="Arial" w:cs="Arial"/>
          <w:bCs/>
          <w:color w:val="404040" w:themeColor="text1" w:themeTint="BF"/>
          <w:sz w:val="22"/>
          <w:szCs w:val="22"/>
          <w:lang w:val="en-GB"/>
        </w:rPr>
        <w:t>: Permitting Courts to cooperate more effectively with foreign courts and foreign representatives involved in an insolvency matter</w:t>
      </w:r>
      <w:r w:rsidR="002A1186" w:rsidRPr="002C7B25">
        <w:rPr>
          <w:rFonts w:ascii="Arial" w:hAnsi="Arial" w:cs="Arial"/>
          <w:bCs/>
          <w:color w:val="404040" w:themeColor="text1" w:themeTint="BF"/>
          <w:sz w:val="22"/>
          <w:szCs w:val="22"/>
          <w:lang w:val="en-GB"/>
        </w:rPr>
        <w:t>.</w:t>
      </w:r>
    </w:p>
    <w:p w14:paraId="47BF32DA" w14:textId="0F5A099A" w:rsidR="00032D2B" w:rsidRPr="002C7B25" w:rsidRDefault="00032D2B" w:rsidP="002C7B25">
      <w:pPr>
        <w:pStyle w:val="ListParagraph"/>
        <w:numPr>
          <w:ilvl w:val="0"/>
          <w:numId w:val="9"/>
        </w:numPr>
        <w:spacing w:line="276" w:lineRule="auto"/>
        <w:jc w:val="both"/>
        <w:rPr>
          <w:rFonts w:ascii="Arial" w:hAnsi="Arial" w:cs="Arial"/>
          <w:bCs/>
          <w:color w:val="404040" w:themeColor="text1" w:themeTint="BF"/>
          <w:sz w:val="22"/>
          <w:szCs w:val="22"/>
          <w:lang w:val="en-GB"/>
        </w:rPr>
      </w:pPr>
      <w:r w:rsidRPr="002C7B25">
        <w:rPr>
          <w:rFonts w:ascii="Arial" w:hAnsi="Arial" w:cs="Arial"/>
          <w:bCs/>
          <w:color w:val="404040" w:themeColor="text1" w:themeTint="BF"/>
          <w:sz w:val="22"/>
          <w:szCs w:val="22"/>
          <w:lang w:val="en-GB"/>
        </w:rPr>
        <w:t>Authorise assistance abroad: Authorising courts and persons administering insolvency proceedings to seek assistance abroad</w:t>
      </w:r>
      <w:r w:rsidR="00CD18BC" w:rsidRPr="002C7B25">
        <w:rPr>
          <w:rFonts w:ascii="Arial" w:hAnsi="Arial" w:cs="Arial"/>
          <w:bCs/>
          <w:color w:val="404040" w:themeColor="text1" w:themeTint="BF"/>
          <w:sz w:val="22"/>
          <w:szCs w:val="22"/>
          <w:lang w:val="en-GB"/>
        </w:rPr>
        <w:t>.</w:t>
      </w:r>
    </w:p>
    <w:p w14:paraId="6EEECC01" w14:textId="2AE3FB4E" w:rsidR="00032D2B" w:rsidRPr="002C7B25" w:rsidRDefault="00032D2B" w:rsidP="002C7B25">
      <w:pPr>
        <w:pStyle w:val="ListParagraph"/>
        <w:numPr>
          <w:ilvl w:val="0"/>
          <w:numId w:val="9"/>
        </w:numPr>
        <w:spacing w:line="276" w:lineRule="auto"/>
        <w:jc w:val="both"/>
        <w:rPr>
          <w:rFonts w:ascii="Arial" w:hAnsi="Arial" w:cs="Arial"/>
          <w:bCs/>
          <w:color w:val="404040" w:themeColor="text1" w:themeTint="BF"/>
          <w:sz w:val="22"/>
          <w:szCs w:val="22"/>
          <w:lang w:val="en-GB"/>
        </w:rPr>
      </w:pPr>
      <w:r w:rsidRPr="002C7B25">
        <w:rPr>
          <w:rFonts w:ascii="Arial" w:hAnsi="Arial" w:cs="Arial"/>
          <w:bCs/>
          <w:color w:val="404040" w:themeColor="text1" w:themeTint="BF"/>
          <w:sz w:val="22"/>
          <w:szCs w:val="22"/>
          <w:lang w:val="en-GB"/>
        </w:rPr>
        <w:t>Jurisdiction and Co-ordination of relief</w:t>
      </w:r>
      <w:r w:rsidR="003C137B" w:rsidRPr="002C7B25">
        <w:rPr>
          <w:rFonts w:ascii="Arial" w:hAnsi="Arial" w:cs="Arial"/>
          <w:bCs/>
          <w:color w:val="404040" w:themeColor="text1" w:themeTint="BF"/>
          <w:sz w:val="22"/>
          <w:szCs w:val="22"/>
          <w:lang w:val="en-GB"/>
        </w:rPr>
        <w:t>- Establishing rules for co-ordination of relief granted to assist the other insolvency proceedings regarding the same debtor</w:t>
      </w:r>
    </w:p>
    <w:p w14:paraId="6D510E4D" w14:textId="77777777" w:rsidR="003C468E" w:rsidRPr="002C7B25" w:rsidRDefault="003C468E" w:rsidP="002C7B25">
      <w:pPr>
        <w:pStyle w:val="ListParagraph"/>
        <w:spacing w:line="276" w:lineRule="auto"/>
        <w:jc w:val="both"/>
        <w:rPr>
          <w:rFonts w:ascii="Arial" w:hAnsi="Arial" w:cs="Arial"/>
          <w:bCs/>
          <w:color w:val="404040" w:themeColor="text1" w:themeTint="BF"/>
          <w:sz w:val="22"/>
          <w:szCs w:val="22"/>
          <w:lang w:val="en-GB"/>
        </w:rPr>
      </w:pPr>
    </w:p>
    <w:p w14:paraId="1A5D1A66" w14:textId="4BFC70E2" w:rsidR="000C76F0" w:rsidRDefault="00781A2F" w:rsidP="002C7B25">
      <w:pPr>
        <w:pStyle w:val="ListParagraph"/>
        <w:spacing w:line="276" w:lineRule="auto"/>
        <w:jc w:val="both"/>
        <w:rPr>
          <w:rFonts w:ascii="Arial" w:hAnsi="Arial" w:cs="Arial"/>
          <w:bCs/>
          <w:color w:val="404040" w:themeColor="text1" w:themeTint="BF"/>
          <w:sz w:val="22"/>
          <w:szCs w:val="22"/>
          <w:lang w:val="en-GB"/>
        </w:rPr>
      </w:pPr>
      <w:r w:rsidRPr="002C7B25">
        <w:rPr>
          <w:rFonts w:ascii="Arial" w:hAnsi="Arial" w:cs="Arial"/>
          <w:bCs/>
          <w:color w:val="404040" w:themeColor="text1" w:themeTint="BF"/>
          <w:sz w:val="22"/>
          <w:szCs w:val="22"/>
          <w:lang w:val="en-GB"/>
        </w:rPr>
        <w:t>Now, one of the primary reasons why I envisage its application to all proceedings is that the three proceedings would</w:t>
      </w:r>
      <w:r w:rsidR="003316BF" w:rsidRPr="002C7B25">
        <w:rPr>
          <w:rFonts w:ascii="Arial" w:hAnsi="Arial" w:cs="Arial"/>
          <w:bCs/>
          <w:color w:val="404040" w:themeColor="text1" w:themeTint="BF"/>
          <w:sz w:val="22"/>
          <w:szCs w:val="22"/>
          <w:lang w:val="en-GB"/>
        </w:rPr>
        <w:t xml:space="preserve"> n</w:t>
      </w:r>
      <w:r w:rsidRPr="002C7B25">
        <w:rPr>
          <w:rFonts w:ascii="Arial" w:hAnsi="Arial" w:cs="Arial"/>
          <w:bCs/>
          <w:color w:val="404040" w:themeColor="text1" w:themeTint="BF"/>
          <w:sz w:val="22"/>
          <w:szCs w:val="22"/>
          <w:lang w:val="en-GB"/>
        </w:rPr>
        <w:t>aturally be bound by domestic legislation</w:t>
      </w:r>
      <w:r w:rsidR="0067692C" w:rsidRPr="002C7B25">
        <w:rPr>
          <w:rFonts w:ascii="Arial" w:hAnsi="Arial" w:cs="Arial"/>
          <w:bCs/>
          <w:color w:val="404040" w:themeColor="text1" w:themeTint="BF"/>
          <w:sz w:val="22"/>
          <w:szCs w:val="22"/>
          <w:lang w:val="en-GB"/>
        </w:rPr>
        <w:t>(s)</w:t>
      </w:r>
      <w:r w:rsidRPr="002C7B25">
        <w:rPr>
          <w:rFonts w:ascii="Arial" w:hAnsi="Arial" w:cs="Arial"/>
          <w:bCs/>
          <w:color w:val="404040" w:themeColor="text1" w:themeTint="BF"/>
          <w:sz w:val="22"/>
          <w:szCs w:val="22"/>
          <w:lang w:val="en-GB"/>
        </w:rPr>
        <w:t xml:space="preserve"> and it is important for all three proceedings to be coordinated to maximize the assets for all the stakeholders.</w:t>
      </w:r>
      <w:r w:rsidR="00EF2ED4" w:rsidRPr="002C7B25">
        <w:rPr>
          <w:rFonts w:ascii="Arial" w:hAnsi="Arial" w:cs="Arial"/>
          <w:bCs/>
          <w:color w:val="404040" w:themeColor="text1" w:themeTint="BF"/>
          <w:sz w:val="22"/>
          <w:szCs w:val="22"/>
          <w:lang w:val="en-GB"/>
        </w:rPr>
        <w:t xml:space="preserve"> Thus, the Model law by its application would simply authorise cross-border co-operation and communication between courts and suggest various ways in which co-operation may be implemented. Please note that it does not specify how that co-operation and communication might be achieved, but rather leaves that open to each jurisdiction to determine by application of its own domestic laws and practices.</w:t>
      </w:r>
    </w:p>
    <w:p w14:paraId="2E835FB3" w14:textId="00FB2874" w:rsidR="00C05930" w:rsidRDefault="00C05930" w:rsidP="002C7B25">
      <w:pPr>
        <w:pStyle w:val="ListParagraph"/>
        <w:spacing w:line="276" w:lineRule="auto"/>
        <w:jc w:val="both"/>
        <w:rPr>
          <w:rFonts w:ascii="Arial" w:hAnsi="Arial" w:cs="Arial"/>
          <w:bCs/>
          <w:color w:val="404040" w:themeColor="text1" w:themeTint="BF"/>
          <w:sz w:val="22"/>
          <w:szCs w:val="22"/>
          <w:lang w:val="en-GB"/>
        </w:rPr>
      </w:pPr>
    </w:p>
    <w:p w14:paraId="10E37001" w14:textId="699C39D8" w:rsidR="00152D38" w:rsidRPr="00C05930" w:rsidRDefault="003E414B" w:rsidP="00C05930">
      <w:pPr>
        <w:pStyle w:val="ListParagraph"/>
        <w:numPr>
          <w:ilvl w:val="1"/>
          <w:numId w:val="5"/>
        </w:numPr>
        <w:spacing w:line="276" w:lineRule="auto"/>
        <w:ind w:left="720" w:hanging="720"/>
        <w:jc w:val="both"/>
        <w:rPr>
          <w:rFonts w:ascii="Arial" w:hAnsi="Arial" w:cs="Arial"/>
          <w:color w:val="404040" w:themeColor="text1" w:themeTint="BF"/>
          <w:sz w:val="22"/>
          <w:szCs w:val="22"/>
        </w:rPr>
      </w:pPr>
      <w:r w:rsidRPr="00C05930">
        <w:rPr>
          <w:rFonts w:ascii="Arial" w:hAnsi="Arial" w:cs="Arial"/>
          <w:bCs/>
          <w:color w:val="404040" w:themeColor="text1" w:themeTint="BF"/>
          <w:sz w:val="22"/>
          <w:szCs w:val="22"/>
          <w:lang w:val="en-GB"/>
        </w:rPr>
        <w:t>On the other hand, the European Insolvency Regulation</w:t>
      </w:r>
      <w:r w:rsidR="003F0747" w:rsidRPr="00C05930">
        <w:rPr>
          <w:rFonts w:ascii="Arial" w:hAnsi="Arial" w:cs="Arial"/>
          <w:bCs/>
          <w:color w:val="404040" w:themeColor="text1" w:themeTint="BF"/>
          <w:sz w:val="22"/>
          <w:szCs w:val="22"/>
          <w:lang w:val="en-GB"/>
        </w:rPr>
        <w:t xml:space="preserve"> (EIR)</w:t>
      </w:r>
      <w:r w:rsidRPr="00C05930">
        <w:rPr>
          <w:rFonts w:ascii="Arial" w:hAnsi="Arial" w:cs="Arial"/>
          <w:bCs/>
          <w:color w:val="404040" w:themeColor="text1" w:themeTint="BF"/>
          <w:sz w:val="22"/>
          <w:szCs w:val="22"/>
          <w:lang w:val="en-GB"/>
        </w:rPr>
        <w:t xml:space="preserve"> may be applicable to the proceedings in Romania and England.</w:t>
      </w:r>
      <w:r w:rsidR="003F0747" w:rsidRPr="00C05930">
        <w:rPr>
          <w:rFonts w:ascii="Arial" w:hAnsi="Arial" w:cs="Arial"/>
          <w:bCs/>
          <w:color w:val="404040" w:themeColor="text1" w:themeTint="BF"/>
          <w:sz w:val="22"/>
          <w:szCs w:val="22"/>
          <w:lang w:val="en-GB"/>
        </w:rPr>
        <w:t xml:space="preserve"> This is essentially because most cross-border insolvency proceedings that are opened in the EU</w:t>
      </w:r>
      <w:r w:rsidR="00DF3134" w:rsidRPr="00C05930">
        <w:rPr>
          <w:rFonts w:ascii="Arial" w:hAnsi="Arial" w:cs="Arial"/>
          <w:bCs/>
          <w:color w:val="404040" w:themeColor="text1" w:themeTint="BF"/>
          <w:sz w:val="22"/>
          <w:szCs w:val="22"/>
          <w:lang w:val="en-GB"/>
        </w:rPr>
        <w:t xml:space="preserve"> are governed by the EIR.</w:t>
      </w:r>
      <w:r w:rsidR="006C789F" w:rsidRPr="00C05930">
        <w:rPr>
          <w:rFonts w:ascii="Arial" w:hAnsi="Arial" w:cs="Arial"/>
          <w:bCs/>
          <w:color w:val="404040" w:themeColor="text1" w:themeTint="BF"/>
          <w:sz w:val="22"/>
          <w:szCs w:val="22"/>
          <w:lang w:val="en-GB"/>
        </w:rPr>
        <w:t xml:space="preserve"> Generally, </w:t>
      </w:r>
      <w:r w:rsidR="00052F70" w:rsidRPr="00C05930">
        <w:rPr>
          <w:rFonts w:ascii="Arial" w:hAnsi="Arial" w:cs="Arial"/>
          <w:bCs/>
          <w:color w:val="404040" w:themeColor="text1" w:themeTint="BF"/>
          <w:sz w:val="22"/>
          <w:szCs w:val="22"/>
          <w:lang w:val="en-GB"/>
        </w:rPr>
        <w:t>as soon as insolvency proceeding has been opened by a Court of an EU member state (e.g Romania)</w:t>
      </w:r>
      <w:r w:rsidR="00E82E94" w:rsidRPr="00C05930">
        <w:rPr>
          <w:rFonts w:ascii="Arial" w:hAnsi="Arial" w:cs="Arial"/>
          <w:bCs/>
          <w:color w:val="404040" w:themeColor="text1" w:themeTint="BF"/>
          <w:sz w:val="22"/>
          <w:szCs w:val="22"/>
          <w:lang w:val="en-GB"/>
        </w:rPr>
        <w:t>, they are automatically recognised in all other EU member states by operation of law.</w:t>
      </w:r>
      <w:r w:rsidR="00B1005E" w:rsidRPr="00C05930">
        <w:rPr>
          <w:rFonts w:ascii="Arial" w:hAnsi="Arial" w:cs="Arial"/>
          <w:bCs/>
          <w:color w:val="404040" w:themeColor="text1" w:themeTint="BF"/>
          <w:sz w:val="22"/>
          <w:szCs w:val="22"/>
          <w:lang w:val="en-GB"/>
        </w:rPr>
        <w:t xml:space="preserve"> As a result of the automatic recognition, the insolvency proceedings have the same effect in all other EU member states</w:t>
      </w:r>
      <w:r w:rsidR="009856A8" w:rsidRPr="00C05930">
        <w:rPr>
          <w:rFonts w:ascii="Arial" w:hAnsi="Arial" w:cs="Arial"/>
          <w:bCs/>
          <w:color w:val="404040" w:themeColor="text1" w:themeTint="BF"/>
          <w:sz w:val="22"/>
          <w:szCs w:val="22"/>
          <w:lang w:val="en-GB"/>
        </w:rPr>
        <w:t xml:space="preserve"> and the recognition includes the authority of a foreign insolvency practitioner in other EU member states.</w:t>
      </w:r>
    </w:p>
    <w:p w14:paraId="55CEBD32" w14:textId="773CFF34" w:rsidR="00874311" w:rsidRPr="002C7B25" w:rsidRDefault="00874311" w:rsidP="002C7B25">
      <w:pPr>
        <w:pStyle w:val="ListParagraph"/>
        <w:spacing w:line="276" w:lineRule="auto"/>
        <w:jc w:val="both"/>
        <w:rPr>
          <w:rFonts w:ascii="Arial" w:hAnsi="Arial" w:cs="Arial"/>
          <w:bCs/>
          <w:color w:val="404040" w:themeColor="text1" w:themeTint="BF"/>
          <w:sz w:val="22"/>
          <w:szCs w:val="22"/>
          <w:lang w:val="en-GB"/>
        </w:rPr>
      </w:pPr>
    </w:p>
    <w:p w14:paraId="7A175823" w14:textId="66479197" w:rsidR="00874311" w:rsidRDefault="00874311" w:rsidP="002C7B25">
      <w:pPr>
        <w:pStyle w:val="ListParagraph"/>
        <w:spacing w:line="276" w:lineRule="auto"/>
        <w:jc w:val="both"/>
        <w:rPr>
          <w:rFonts w:ascii="Arial" w:hAnsi="Arial" w:cs="Arial"/>
          <w:bCs/>
          <w:color w:val="404040" w:themeColor="text1" w:themeTint="BF"/>
          <w:sz w:val="22"/>
          <w:szCs w:val="22"/>
          <w:lang w:val="en-GB"/>
        </w:rPr>
      </w:pPr>
      <w:r w:rsidRPr="002C7B25">
        <w:rPr>
          <w:rFonts w:ascii="Arial" w:hAnsi="Arial" w:cs="Arial"/>
          <w:bCs/>
          <w:color w:val="404040" w:themeColor="text1" w:themeTint="BF"/>
          <w:sz w:val="22"/>
          <w:szCs w:val="22"/>
          <w:lang w:val="en-GB"/>
        </w:rPr>
        <w:lastRenderedPageBreak/>
        <w:t>I</w:t>
      </w:r>
      <w:r w:rsidR="00B930FE" w:rsidRPr="002C7B25">
        <w:rPr>
          <w:rFonts w:ascii="Arial" w:hAnsi="Arial" w:cs="Arial"/>
          <w:bCs/>
          <w:color w:val="404040" w:themeColor="text1" w:themeTint="BF"/>
          <w:sz w:val="22"/>
          <w:szCs w:val="22"/>
          <w:lang w:val="en-GB"/>
        </w:rPr>
        <w:t>’m also aware that by January 2020,</w:t>
      </w:r>
      <w:r w:rsidR="00F843FB" w:rsidRPr="002C7B25">
        <w:rPr>
          <w:rFonts w:ascii="Arial" w:hAnsi="Arial" w:cs="Arial"/>
          <w:bCs/>
          <w:color w:val="404040" w:themeColor="text1" w:themeTint="BF"/>
          <w:sz w:val="22"/>
          <w:szCs w:val="22"/>
          <w:lang w:val="en-GB"/>
        </w:rPr>
        <w:t xml:space="preserve"> Romania</w:t>
      </w:r>
      <w:r w:rsidR="00C72200" w:rsidRPr="002C7B25">
        <w:rPr>
          <w:rFonts w:ascii="Arial" w:hAnsi="Arial" w:cs="Arial"/>
          <w:bCs/>
          <w:color w:val="404040" w:themeColor="text1" w:themeTint="BF"/>
          <w:sz w:val="22"/>
          <w:szCs w:val="22"/>
          <w:lang w:val="en-GB"/>
        </w:rPr>
        <w:t xml:space="preserve"> will have fully implemented the European Directive 2019/1023 on preventive restructuring framework.</w:t>
      </w:r>
      <w:r w:rsidR="00B85E57" w:rsidRPr="002C7B25">
        <w:rPr>
          <w:rFonts w:ascii="Arial" w:hAnsi="Arial" w:cs="Arial"/>
          <w:bCs/>
          <w:color w:val="404040" w:themeColor="text1" w:themeTint="BF"/>
          <w:sz w:val="22"/>
          <w:szCs w:val="22"/>
          <w:lang w:val="en-GB"/>
        </w:rPr>
        <w:t xml:space="preserve"> By way of background</w:t>
      </w:r>
      <w:r w:rsidR="0059268E">
        <w:rPr>
          <w:rFonts w:ascii="Arial" w:hAnsi="Arial" w:cs="Arial"/>
          <w:bCs/>
          <w:color w:val="404040" w:themeColor="text1" w:themeTint="BF"/>
          <w:sz w:val="22"/>
          <w:szCs w:val="22"/>
          <w:lang w:val="en-GB"/>
        </w:rPr>
        <w:t xml:space="preserve"> Mr BM</w:t>
      </w:r>
      <w:r w:rsidR="00B85E57" w:rsidRPr="002C7B25">
        <w:rPr>
          <w:rFonts w:ascii="Arial" w:hAnsi="Arial" w:cs="Arial"/>
          <w:bCs/>
          <w:color w:val="404040" w:themeColor="text1" w:themeTint="BF"/>
          <w:sz w:val="22"/>
          <w:szCs w:val="22"/>
          <w:lang w:val="en-GB"/>
        </w:rPr>
        <w:t xml:space="preserve">, </w:t>
      </w:r>
      <w:r w:rsidR="0078348A" w:rsidRPr="002C7B25">
        <w:rPr>
          <w:rFonts w:ascii="Arial" w:hAnsi="Arial" w:cs="Arial"/>
          <w:bCs/>
          <w:color w:val="404040" w:themeColor="text1" w:themeTint="BF"/>
          <w:sz w:val="22"/>
          <w:szCs w:val="22"/>
          <w:lang w:val="en-GB"/>
        </w:rPr>
        <w:t>one of the objectives of the directive is to ensure debtors in financial difficulties continue business in whole or in part while operations are restructured</w:t>
      </w:r>
      <w:r w:rsidR="00D95759" w:rsidRPr="002C7B25">
        <w:rPr>
          <w:rFonts w:ascii="Arial" w:hAnsi="Arial" w:cs="Arial"/>
          <w:bCs/>
          <w:color w:val="404040" w:themeColor="text1" w:themeTint="BF"/>
          <w:sz w:val="22"/>
          <w:szCs w:val="22"/>
          <w:lang w:val="en-GB"/>
        </w:rPr>
        <w:t>,</w:t>
      </w:r>
      <w:r w:rsidR="0078348A" w:rsidRPr="002C7B25">
        <w:rPr>
          <w:rFonts w:ascii="Arial" w:hAnsi="Arial" w:cs="Arial"/>
          <w:bCs/>
          <w:color w:val="404040" w:themeColor="text1" w:themeTint="BF"/>
          <w:sz w:val="22"/>
          <w:szCs w:val="22"/>
          <w:lang w:val="en-GB"/>
        </w:rPr>
        <w:t xml:space="preserve"> and the debtor should be able to benefit from a temporary stay of individual enforcement actions.</w:t>
      </w:r>
      <w:r w:rsidR="008918E3" w:rsidRPr="002C7B25">
        <w:rPr>
          <w:rFonts w:ascii="Arial" w:hAnsi="Arial" w:cs="Arial"/>
          <w:bCs/>
          <w:color w:val="404040" w:themeColor="text1" w:themeTint="BF"/>
          <w:sz w:val="22"/>
          <w:szCs w:val="22"/>
          <w:lang w:val="en-GB"/>
        </w:rPr>
        <w:t xml:space="preserve"> Some of the relevant provisions of the Directive</w:t>
      </w:r>
      <w:r w:rsidR="00A1386B" w:rsidRPr="002C7B25">
        <w:rPr>
          <w:rFonts w:ascii="Arial" w:hAnsi="Arial" w:cs="Arial"/>
          <w:bCs/>
          <w:color w:val="404040" w:themeColor="text1" w:themeTint="BF"/>
          <w:sz w:val="22"/>
          <w:szCs w:val="22"/>
          <w:lang w:val="en-GB"/>
        </w:rPr>
        <w:t xml:space="preserve"> to the fact in issue</w:t>
      </w:r>
      <w:r w:rsidR="008918E3" w:rsidRPr="002C7B25">
        <w:rPr>
          <w:rFonts w:ascii="Arial" w:hAnsi="Arial" w:cs="Arial"/>
          <w:bCs/>
          <w:color w:val="404040" w:themeColor="text1" w:themeTint="BF"/>
          <w:sz w:val="22"/>
          <w:szCs w:val="22"/>
          <w:lang w:val="en-GB"/>
        </w:rPr>
        <w:t xml:space="preserve"> </w:t>
      </w:r>
      <w:r w:rsidR="00B531E5" w:rsidRPr="002C7B25">
        <w:rPr>
          <w:rFonts w:ascii="Arial" w:hAnsi="Arial" w:cs="Arial"/>
          <w:bCs/>
          <w:color w:val="404040" w:themeColor="text1" w:themeTint="BF"/>
          <w:sz w:val="22"/>
          <w:szCs w:val="22"/>
          <w:lang w:val="en-GB"/>
        </w:rPr>
        <w:t>include</w:t>
      </w:r>
      <w:r w:rsidR="008918E3" w:rsidRPr="002C7B25">
        <w:rPr>
          <w:rFonts w:ascii="Arial" w:hAnsi="Arial" w:cs="Arial"/>
          <w:bCs/>
          <w:color w:val="404040" w:themeColor="text1" w:themeTint="BF"/>
          <w:sz w:val="22"/>
          <w:szCs w:val="22"/>
          <w:lang w:val="en-GB"/>
        </w:rPr>
        <w:t>: Article 1 (preventive restructuring framework available for debtors in financial difficulties/procedures leading to discharge or debt)</w:t>
      </w:r>
      <w:r w:rsidR="00062E30" w:rsidRPr="002C7B25">
        <w:rPr>
          <w:rFonts w:ascii="Arial" w:hAnsi="Arial" w:cs="Arial"/>
          <w:bCs/>
          <w:color w:val="404040" w:themeColor="text1" w:themeTint="BF"/>
          <w:sz w:val="22"/>
          <w:szCs w:val="22"/>
          <w:lang w:val="en-GB"/>
        </w:rPr>
        <w:t>; Article 5 (Debtor in Possession)</w:t>
      </w:r>
      <w:r w:rsidR="00491B02" w:rsidRPr="002C7B25">
        <w:rPr>
          <w:rFonts w:ascii="Arial" w:hAnsi="Arial" w:cs="Arial"/>
          <w:bCs/>
          <w:color w:val="404040" w:themeColor="text1" w:themeTint="BF"/>
          <w:sz w:val="22"/>
          <w:szCs w:val="22"/>
          <w:lang w:val="en-GB"/>
        </w:rPr>
        <w:t>; Article 6 (Stay of individual enforcement actions)</w:t>
      </w:r>
      <w:r w:rsidR="00E92863" w:rsidRPr="002C7B25">
        <w:rPr>
          <w:rFonts w:ascii="Arial" w:hAnsi="Arial" w:cs="Arial"/>
          <w:bCs/>
          <w:color w:val="404040" w:themeColor="text1" w:themeTint="BF"/>
          <w:sz w:val="22"/>
          <w:szCs w:val="22"/>
          <w:lang w:val="en-GB"/>
        </w:rPr>
        <w:t>; Article 8 (Content of Restructuring Plans)</w:t>
      </w:r>
      <w:r w:rsidR="00803BC7" w:rsidRPr="002C7B25">
        <w:rPr>
          <w:rFonts w:ascii="Arial" w:hAnsi="Arial" w:cs="Arial"/>
          <w:bCs/>
          <w:color w:val="404040" w:themeColor="text1" w:themeTint="BF"/>
          <w:sz w:val="22"/>
          <w:szCs w:val="22"/>
          <w:lang w:val="en-GB"/>
        </w:rPr>
        <w:t>; Article 9 (Adoption of Restructuring Plans)</w:t>
      </w:r>
      <w:r w:rsidR="000861AF" w:rsidRPr="002C7B25">
        <w:rPr>
          <w:rFonts w:ascii="Arial" w:hAnsi="Arial" w:cs="Arial"/>
          <w:bCs/>
          <w:color w:val="404040" w:themeColor="text1" w:themeTint="BF"/>
          <w:sz w:val="22"/>
          <w:szCs w:val="22"/>
          <w:lang w:val="en-GB"/>
        </w:rPr>
        <w:t>; Article 10 (Confirmation of Restructuring Plans)</w:t>
      </w:r>
      <w:r w:rsidR="00E43339" w:rsidRPr="002C7B25">
        <w:rPr>
          <w:rFonts w:ascii="Arial" w:hAnsi="Arial" w:cs="Arial"/>
          <w:bCs/>
          <w:color w:val="404040" w:themeColor="text1" w:themeTint="BF"/>
          <w:sz w:val="22"/>
          <w:szCs w:val="22"/>
          <w:lang w:val="en-GB"/>
        </w:rPr>
        <w:t>; Article 15 (Effect of Restructuring Plans)</w:t>
      </w:r>
      <w:r w:rsidR="008918E3" w:rsidRPr="002C7B25">
        <w:rPr>
          <w:rFonts w:ascii="Arial" w:hAnsi="Arial" w:cs="Arial"/>
          <w:bCs/>
          <w:color w:val="404040" w:themeColor="text1" w:themeTint="BF"/>
          <w:sz w:val="22"/>
          <w:szCs w:val="22"/>
          <w:lang w:val="en-GB"/>
        </w:rPr>
        <w:t xml:space="preserve"> </w:t>
      </w:r>
      <w:r w:rsidR="002155BA" w:rsidRPr="002C7B25">
        <w:rPr>
          <w:rFonts w:ascii="Arial" w:hAnsi="Arial" w:cs="Arial"/>
          <w:bCs/>
          <w:color w:val="404040" w:themeColor="text1" w:themeTint="BF"/>
          <w:sz w:val="22"/>
          <w:szCs w:val="22"/>
          <w:lang w:val="en-GB"/>
        </w:rPr>
        <w:t>etc.</w:t>
      </w:r>
    </w:p>
    <w:p w14:paraId="3475E677" w14:textId="2A172D1D" w:rsidR="00DD6CA1" w:rsidRDefault="00DD6CA1" w:rsidP="002C7B25">
      <w:pPr>
        <w:pStyle w:val="ListParagraph"/>
        <w:spacing w:line="276" w:lineRule="auto"/>
        <w:jc w:val="both"/>
        <w:rPr>
          <w:rFonts w:ascii="Arial" w:hAnsi="Arial" w:cs="Arial"/>
          <w:bCs/>
          <w:color w:val="404040" w:themeColor="text1" w:themeTint="BF"/>
          <w:sz w:val="22"/>
          <w:szCs w:val="22"/>
          <w:lang w:val="en-GB"/>
        </w:rPr>
      </w:pPr>
    </w:p>
    <w:p w14:paraId="57898F0F" w14:textId="5A3CCDB1" w:rsidR="00D85A06" w:rsidRPr="00DD6CA1" w:rsidRDefault="00D85A06" w:rsidP="00DD6CA1">
      <w:pPr>
        <w:pStyle w:val="ListParagraph"/>
        <w:numPr>
          <w:ilvl w:val="1"/>
          <w:numId w:val="5"/>
        </w:numPr>
        <w:spacing w:line="276" w:lineRule="auto"/>
        <w:ind w:left="720" w:hanging="720"/>
        <w:jc w:val="both"/>
        <w:rPr>
          <w:rFonts w:ascii="Arial" w:hAnsi="Arial" w:cs="Arial"/>
          <w:color w:val="404040" w:themeColor="text1" w:themeTint="BF"/>
          <w:sz w:val="22"/>
          <w:szCs w:val="22"/>
        </w:rPr>
      </w:pPr>
      <w:r w:rsidRPr="00DD6CA1">
        <w:rPr>
          <w:rFonts w:ascii="Arial" w:hAnsi="Arial" w:cs="Arial"/>
          <w:bCs/>
          <w:color w:val="404040" w:themeColor="text1" w:themeTint="BF"/>
          <w:sz w:val="22"/>
          <w:szCs w:val="22"/>
          <w:lang w:val="en-GB"/>
        </w:rPr>
        <w:t>Furthermore, the Corporate Insolvency and Governance Act 2020 would also be fully implemented in the UK</w:t>
      </w:r>
      <w:r w:rsidR="0050380E" w:rsidRPr="002C7B25">
        <w:rPr>
          <w:rStyle w:val="FootnoteReference"/>
          <w:rFonts w:ascii="Arial" w:hAnsi="Arial" w:cs="Arial"/>
          <w:bCs/>
          <w:color w:val="404040" w:themeColor="text1" w:themeTint="BF"/>
          <w:sz w:val="22"/>
          <w:szCs w:val="22"/>
          <w:lang w:val="en-GB"/>
        </w:rPr>
        <w:footnoteReference w:id="8"/>
      </w:r>
      <w:r w:rsidR="00DB7DCC" w:rsidRPr="00DD6CA1">
        <w:rPr>
          <w:rFonts w:ascii="Arial" w:hAnsi="Arial" w:cs="Arial"/>
          <w:bCs/>
          <w:color w:val="404040" w:themeColor="text1" w:themeTint="BF"/>
          <w:sz w:val="22"/>
          <w:szCs w:val="22"/>
          <w:lang w:val="en-GB"/>
        </w:rPr>
        <w:t xml:space="preserve"> soon.</w:t>
      </w:r>
      <w:r w:rsidR="00B66812" w:rsidRPr="00DD6CA1">
        <w:rPr>
          <w:rFonts w:ascii="Arial" w:hAnsi="Arial" w:cs="Arial"/>
          <w:bCs/>
          <w:color w:val="404040" w:themeColor="text1" w:themeTint="BF"/>
          <w:sz w:val="22"/>
          <w:szCs w:val="22"/>
          <w:lang w:val="en-GB"/>
        </w:rPr>
        <w:t xml:space="preserve"> The legislation makes provision for “standalone” company moratorium which is essentially similar to the “debtor-in-possession” process with the aim of facilitating the rescue of a company as a going concern.</w:t>
      </w:r>
      <w:r w:rsidR="00B75269" w:rsidRPr="00DD6CA1">
        <w:rPr>
          <w:rFonts w:ascii="Arial" w:hAnsi="Arial" w:cs="Arial"/>
          <w:bCs/>
          <w:color w:val="404040" w:themeColor="text1" w:themeTint="BF"/>
          <w:sz w:val="22"/>
          <w:szCs w:val="22"/>
          <w:lang w:val="en-GB"/>
        </w:rPr>
        <w:t xml:space="preserve"> It also has provisions restricting operation of termination clauses and may even restructure priority in payment of debts.</w:t>
      </w:r>
    </w:p>
    <w:p w14:paraId="5BF569E4" w14:textId="70EC24CB" w:rsidR="00F152AF" w:rsidRPr="002C7B25" w:rsidRDefault="00F152AF" w:rsidP="002C7B25">
      <w:pPr>
        <w:pStyle w:val="ListParagraph"/>
        <w:spacing w:line="276" w:lineRule="auto"/>
        <w:jc w:val="both"/>
        <w:rPr>
          <w:rFonts w:ascii="Arial" w:hAnsi="Arial" w:cs="Arial"/>
          <w:bCs/>
          <w:color w:val="404040" w:themeColor="text1" w:themeTint="BF"/>
          <w:sz w:val="22"/>
          <w:szCs w:val="22"/>
          <w:lang w:val="en-GB"/>
        </w:rPr>
      </w:pPr>
    </w:p>
    <w:p w14:paraId="2E4C7F33" w14:textId="2FB8D4AA" w:rsidR="00F152AF" w:rsidRPr="002C7B25" w:rsidRDefault="00F152AF" w:rsidP="002C7B25">
      <w:pPr>
        <w:pStyle w:val="ListParagraph"/>
        <w:spacing w:line="276" w:lineRule="auto"/>
        <w:jc w:val="both"/>
        <w:rPr>
          <w:rFonts w:ascii="Arial" w:hAnsi="Arial" w:cs="Arial"/>
          <w:bCs/>
          <w:color w:val="404040" w:themeColor="text1" w:themeTint="BF"/>
          <w:sz w:val="22"/>
          <w:szCs w:val="22"/>
          <w:lang w:val="en-GB"/>
        </w:rPr>
      </w:pPr>
      <w:r w:rsidRPr="002C7B25">
        <w:rPr>
          <w:rFonts w:ascii="Arial" w:hAnsi="Arial" w:cs="Arial"/>
          <w:bCs/>
          <w:color w:val="404040" w:themeColor="text1" w:themeTint="BF"/>
          <w:sz w:val="22"/>
          <w:szCs w:val="22"/>
          <w:lang w:val="en-GB"/>
        </w:rPr>
        <w:t xml:space="preserve">The reality though is that </w:t>
      </w:r>
      <w:r w:rsidR="00294B1B" w:rsidRPr="002C7B25">
        <w:rPr>
          <w:rFonts w:ascii="Arial" w:hAnsi="Arial" w:cs="Arial"/>
          <w:bCs/>
          <w:color w:val="404040" w:themeColor="text1" w:themeTint="BF"/>
          <w:sz w:val="22"/>
          <w:szCs w:val="22"/>
          <w:lang w:val="en-GB"/>
        </w:rPr>
        <w:t>payments to creditors are due in 2019.</w:t>
      </w:r>
      <w:r w:rsidR="00EC7593" w:rsidRPr="002C7B25">
        <w:rPr>
          <w:rFonts w:ascii="Arial" w:hAnsi="Arial" w:cs="Arial"/>
          <w:bCs/>
          <w:color w:val="404040" w:themeColor="text1" w:themeTint="BF"/>
          <w:sz w:val="22"/>
          <w:szCs w:val="22"/>
          <w:lang w:val="en-GB"/>
        </w:rPr>
        <w:t xml:space="preserve"> So</w:t>
      </w:r>
      <w:r w:rsidR="00AF566A" w:rsidRPr="002C7B25">
        <w:rPr>
          <w:rFonts w:ascii="Arial" w:hAnsi="Arial" w:cs="Arial"/>
          <w:bCs/>
          <w:color w:val="404040" w:themeColor="text1" w:themeTint="BF"/>
          <w:sz w:val="22"/>
          <w:szCs w:val="22"/>
          <w:lang w:val="en-GB"/>
        </w:rPr>
        <w:t>,</w:t>
      </w:r>
      <w:r w:rsidR="00EC7593" w:rsidRPr="002C7B25">
        <w:rPr>
          <w:rFonts w:ascii="Arial" w:hAnsi="Arial" w:cs="Arial"/>
          <w:bCs/>
          <w:color w:val="404040" w:themeColor="text1" w:themeTint="BF"/>
          <w:sz w:val="22"/>
          <w:szCs w:val="22"/>
          <w:lang w:val="en-GB"/>
        </w:rPr>
        <w:t xml:space="preserve"> the fact that the Directive may be fully effective by January 2020</w:t>
      </w:r>
      <w:r w:rsidR="00784EB3" w:rsidRPr="002C7B25">
        <w:rPr>
          <w:rFonts w:ascii="Arial" w:hAnsi="Arial" w:cs="Arial"/>
          <w:bCs/>
          <w:color w:val="404040" w:themeColor="text1" w:themeTint="BF"/>
          <w:sz w:val="22"/>
          <w:szCs w:val="22"/>
          <w:lang w:val="en-GB"/>
        </w:rPr>
        <w:t xml:space="preserve"> (or the </w:t>
      </w:r>
      <w:r w:rsidR="00462426" w:rsidRPr="002C7B25">
        <w:rPr>
          <w:rFonts w:ascii="Arial" w:hAnsi="Arial" w:cs="Arial"/>
          <w:bCs/>
          <w:color w:val="404040" w:themeColor="text1" w:themeTint="BF"/>
          <w:sz w:val="22"/>
          <w:szCs w:val="22"/>
          <w:lang w:val="en-GB"/>
        </w:rPr>
        <w:t>Corporate Insolvency and Governance</w:t>
      </w:r>
      <w:r w:rsidR="00784EB3" w:rsidRPr="002C7B25">
        <w:rPr>
          <w:rFonts w:ascii="Arial" w:hAnsi="Arial" w:cs="Arial"/>
          <w:bCs/>
          <w:color w:val="404040" w:themeColor="text1" w:themeTint="BF"/>
          <w:sz w:val="22"/>
          <w:szCs w:val="22"/>
          <w:lang w:val="en-GB"/>
        </w:rPr>
        <w:t xml:space="preserve"> coming into effect in UK by 2020)</w:t>
      </w:r>
      <w:r w:rsidR="00EC7593" w:rsidRPr="002C7B25">
        <w:rPr>
          <w:rFonts w:ascii="Arial" w:hAnsi="Arial" w:cs="Arial"/>
          <w:bCs/>
          <w:color w:val="404040" w:themeColor="text1" w:themeTint="BF"/>
          <w:sz w:val="22"/>
          <w:szCs w:val="22"/>
          <w:lang w:val="en-GB"/>
        </w:rPr>
        <w:t xml:space="preserve"> may not be that helpful to address our immediate need of lifting the freezing order</w:t>
      </w:r>
      <w:r w:rsidR="005C11CB" w:rsidRPr="002C7B25">
        <w:rPr>
          <w:rFonts w:ascii="Arial" w:hAnsi="Arial" w:cs="Arial"/>
          <w:bCs/>
          <w:color w:val="404040" w:themeColor="text1" w:themeTint="BF"/>
          <w:sz w:val="22"/>
          <w:szCs w:val="22"/>
          <w:lang w:val="en-GB"/>
        </w:rPr>
        <w:t xml:space="preserve"> already granted</w:t>
      </w:r>
      <w:r w:rsidR="00EC7593" w:rsidRPr="002C7B25">
        <w:rPr>
          <w:rFonts w:ascii="Arial" w:hAnsi="Arial" w:cs="Arial"/>
          <w:bCs/>
          <w:color w:val="404040" w:themeColor="text1" w:themeTint="BF"/>
          <w:sz w:val="22"/>
          <w:szCs w:val="22"/>
          <w:lang w:val="en-GB"/>
        </w:rPr>
        <w:t>.</w:t>
      </w:r>
      <w:r w:rsidR="008A5B10" w:rsidRPr="002C7B25">
        <w:rPr>
          <w:rFonts w:ascii="Arial" w:hAnsi="Arial" w:cs="Arial"/>
          <w:bCs/>
          <w:color w:val="404040" w:themeColor="text1" w:themeTint="BF"/>
          <w:sz w:val="22"/>
          <w:szCs w:val="22"/>
          <w:lang w:val="en-GB"/>
        </w:rPr>
        <w:t xml:space="preserve"> However, we may use the </w:t>
      </w:r>
      <w:r w:rsidR="00122AF2">
        <w:rPr>
          <w:rFonts w:ascii="Arial" w:hAnsi="Arial" w:cs="Arial"/>
          <w:bCs/>
          <w:color w:val="404040" w:themeColor="text1" w:themeTint="BF"/>
          <w:sz w:val="22"/>
          <w:szCs w:val="22"/>
          <w:lang w:val="en-GB"/>
        </w:rPr>
        <w:t xml:space="preserve">provisions of the </w:t>
      </w:r>
      <w:r w:rsidR="008A5B10" w:rsidRPr="002C7B25">
        <w:rPr>
          <w:rFonts w:ascii="Arial" w:hAnsi="Arial" w:cs="Arial"/>
          <w:bCs/>
          <w:color w:val="404040" w:themeColor="text1" w:themeTint="BF"/>
          <w:sz w:val="22"/>
          <w:szCs w:val="22"/>
          <w:lang w:val="en-GB"/>
        </w:rPr>
        <w:t xml:space="preserve">Directive as a guide to persuade the Court in Romania to set </w:t>
      </w:r>
      <w:r w:rsidR="00F06C70" w:rsidRPr="002C7B25">
        <w:rPr>
          <w:rFonts w:ascii="Arial" w:hAnsi="Arial" w:cs="Arial"/>
          <w:bCs/>
          <w:color w:val="404040" w:themeColor="text1" w:themeTint="BF"/>
          <w:sz w:val="22"/>
          <w:szCs w:val="22"/>
          <w:lang w:val="en-GB"/>
        </w:rPr>
        <w:t xml:space="preserve">aside the </w:t>
      </w:r>
      <w:r w:rsidR="008A5B10" w:rsidRPr="002C7B25">
        <w:rPr>
          <w:rFonts w:ascii="Arial" w:hAnsi="Arial" w:cs="Arial"/>
          <w:bCs/>
          <w:color w:val="404040" w:themeColor="text1" w:themeTint="BF"/>
          <w:sz w:val="22"/>
          <w:szCs w:val="22"/>
          <w:lang w:val="en-GB"/>
        </w:rPr>
        <w:t>order</w:t>
      </w:r>
      <w:r w:rsidR="00632215" w:rsidRPr="002C7B25">
        <w:rPr>
          <w:rFonts w:ascii="Arial" w:hAnsi="Arial" w:cs="Arial"/>
          <w:bCs/>
          <w:color w:val="404040" w:themeColor="text1" w:themeTint="BF"/>
          <w:sz w:val="22"/>
          <w:szCs w:val="22"/>
          <w:lang w:val="en-GB"/>
        </w:rPr>
        <w:t xml:space="preserve"> on the grounds that this is a viable business, debtor acted in good faith</w:t>
      </w:r>
      <w:r w:rsidR="00CD1A18" w:rsidRPr="002C7B25">
        <w:rPr>
          <w:rFonts w:ascii="Arial" w:hAnsi="Arial" w:cs="Arial"/>
          <w:bCs/>
          <w:color w:val="404040" w:themeColor="text1" w:themeTint="BF"/>
          <w:sz w:val="22"/>
          <w:szCs w:val="22"/>
          <w:lang w:val="en-GB"/>
        </w:rPr>
        <w:t xml:space="preserve"> yet has insolvency issues</w:t>
      </w:r>
      <w:r w:rsidR="00F94231" w:rsidRPr="002C7B25">
        <w:rPr>
          <w:rFonts w:ascii="Arial" w:hAnsi="Arial" w:cs="Arial"/>
          <w:bCs/>
          <w:color w:val="404040" w:themeColor="text1" w:themeTint="BF"/>
          <w:sz w:val="22"/>
          <w:szCs w:val="22"/>
          <w:lang w:val="en-GB"/>
        </w:rPr>
        <w:t xml:space="preserve"> and requires stay against any enforcement action to draft a repayment plan.</w:t>
      </w:r>
    </w:p>
    <w:p w14:paraId="0DE1A7C3" w14:textId="77777777" w:rsidR="00EF47BD" w:rsidRPr="002C7B25" w:rsidRDefault="00EF47BD" w:rsidP="002C7B25">
      <w:pPr>
        <w:pStyle w:val="ListParagraph"/>
        <w:spacing w:line="276" w:lineRule="auto"/>
        <w:jc w:val="both"/>
        <w:rPr>
          <w:rFonts w:ascii="Arial" w:hAnsi="Arial" w:cs="Arial"/>
          <w:color w:val="404040" w:themeColor="text1" w:themeTint="BF"/>
          <w:sz w:val="22"/>
          <w:szCs w:val="22"/>
          <w:lang w:val="en-GB"/>
        </w:rPr>
      </w:pPr>
    </w:p>
    <w:p w14:paraId="3741208C" w14:textId="3A253147" w:rsidR="00303509" w:rsidRPr="002C7B25" w:rsidRDefault="00303509" w:rsidP="002C7B25">
      <w:pPr>
        <w:pStyle w:val="ListParagraph"/>
        <w:numPr>
          <w:ilvl w:val="0"/>
          <w:numId w:val="2"/>
        </w:numPr>
        <w:spacing w:line="276" w:lineRule="auto"/>
        <w:jc w:val="both"/>
        <w:rPr>
          <w:rFonts w:ascii="Arial" w:hAnsi="Arial" w:cs="Arial"/>
          <w:b/>
          <w:bCs/>
          <w:color w:val="404040" w:themeColor="text1" w:themeTint="BF"/>
          <w:sz w:val="22"/>
          <w:szCs w:val="22"/>
          <w:u w:val="single"/>
          <w:lang w:val="en-GB"/>
        </w:rPr>
      </w:pPr>
      <w:r w:rsidRPr="002C7B25">
        <w:rPr>
          <w:rFonts w:ascii="Arial" w:hAnsi="Arial" w:cs="Arial"/>
          <w:b/>
          <w:bCs/>
          <w:color w:val="404040" w:themeColor="text1" w:themeTint="BF"/>
          <w:sz w:val="22"/>
          <w:szCs w:val="22"/>
          <w:u w:val="single"/>
          <w:lang w:val="en-GB"/>
        </w:rPr>
        <w:t>In particular, how the provisions of these texts may assist or impede the strategy you propose to implement?</w:t>
      </w:r>
    </w:p>
    <w:p w14:paraId="17FE38A9" w14:textId="71BE04CE" w:rsidR="009E0223" w:rsidRPr="002C7B25" w:rsidRDefault="009E0223" w:rsidP="002C7B25">
      <w:pPr>
        <w:pStyle w:val="ListParagraph"/>
        <w:spacing w:line="276" w:lineRule="auto"/>
        <w:rPr>
          <w:rFonts w:ascii="Arial" w:hAnsi="Arial" w:cs="Arial"/>
          <w:color w:val="404040" w:themeColor="text1" w:themeTint="BF"/>
          <w:sz w:val="22"/>
          <w:szCs w:val="22"/>
          <w:lang w:val="en-GB"/>
        </w:rPr>
      </w:pPr>
    </w:p>
    <w:p w14:paraId="0CF05E68" w14:textId="79DB3918" w:rsidR="00B41377" w:rsidRPr="001A1AF0" w:rsidRDefault="00B41377" w:rsidP="001A1AF0">
      <w:pPr>
        <w:pStyle w:val="ListParagraph"/>
        <w:numPr>
          <w:ilvl w:val="1"/>
          <w:numId w:val="5"/>
        </w:numPr>
        <w:spacing w:line="276" w:lineRule="auto"/>
        <w:ind w:left="720" w:hanging="720"/>
        <w:jc w:val="both"/>
        <w:rPr>
          <w:rFonts w:ascii="Arial" w:hAnsi="Arial" w:cs="Arial"/>
          <w:color w:val="404040" w:themeColor="text1" w:themeTint="BF"/>
          <w:sz w:val="22"/>
          <w:szCs w:val="22"/>
        </w:rPr>
      </w:pPr>
      <w:r w:rsidRPr="001A1AF0">
        <w:rPr>
          <w:rFonts w:ascii="Arial" w:hAnsi="Arial" w:cs="Arial"/>
          <w:bCs/>
          <w:color w:val="404040" w:themeColor="text1" w:themeTint="BF"/>
          <w:sz w:val="22"/>
          <w:szCs w:val="22"/>
          <w:lang w:val="en-GB"/>
        </w:rPr>
        <w:t>Some of the relevant provisions of the Model law that would assist the strategy include: Article 9 (Right of Direct Access), Article 11 (Application by foreign representative to commence a proceeding); Article 13 (Access of foreign creditors); Article 14, Article 15 (Application for recognition of a foreign proceeding), Article 19 (Relief that may be granted upon application for recognition of a foreign proceeding), Article 22 (Protection of creditors and other interested persons); Article 23 (Actions to avoid acts detrimental to creditors); Article 25 (Corporation and direct communication between foreign courts); Article 30 (Coordination of foreign proceedings); Article 32 (Rule of payment in concurrent proceedings)</w:t>
      </w:r>
      <w:r w:rsidR="00E931B3" w:rsidRPr="001A1AF0">
        <w:rPr>
          <w:rFonts w:ascii="Arial" w:hAnsi="Arial" w:cs="Arial"/>
          <w:bCs/>
          <w:color w:val="404040" w:themeColor="text1" w:themeTint="BF"/>
          <w:sz w:val="22"/>
          <w:szCs w:val="22"/>
          <w:lang w:val="en-GB"/>
        </w:rPr>
        <w:t xml:space="preserve">. </w:t>
      </w:r>
    </w:p>
    <w:p w14:paraId="7BF4E829" w14:textId="7D7B55A4" w:rsidR="00E931B3" w:rsidRPr="002C7B25" w:rsidRDefault="00E931B3" w:rsidP="002C7B25">
      <w:pPr>
        <w:pStyle w:val="ListParagraph"/>
        <w:spacing w:line="276" w:lineRule="auto"/>
        <w:jc w:val="both"/>
        <w:rPr>
          <w:rFonts w:ascii="Arial" w:hAnsi="Arial" w:cs="Arial"/>
          <w:bCs/>
          <w:color w:val="404040" w:themeColor="text1" w:themeTint="BF"/>
          <w:sz w:val="22"/>
          <w:szCs w:val="22"/>
          <w:lang w:val="en-GB"/>
        </w:rPr>
      </w:pPr>
    </w:p>
    <w:p w14:paraId="7F917261" w14:textId="5F5D90E8" w:rsidR="00E931B3" w:rsidRPr="002C7B25" w:rsidRDefault="00E931B3" w:rsidP="002C7B25">
      <w:pPr>
        <w:pStyle w:val="ListParagraph"/>
        <w:spacing w:line="276" w:lineRule="auto"/>
        <w:jc w:val="both"/>
        <w:rPr>
          <w:rFonts w:ascii="Arial" w:hAnsi="Arial" w:cs="Arial"/>
          <w:bCs/>
          <w:color w:val="404040" w:themeColor="text1" w:themeTint="BF"/>
          <w:sz w:val="22"/>
          <w:szCs w:val="22"/>
          <w:lang w:val="en-GB"/>
        </w:rPr>
      </w:pPr>
      <w:r w:rsidRPr="002C7B25">
        <w:rPr>
          <w:rFonts w:ascii="Arial" w:hAnsi="Arial" w:cs="Arial"/>
          <w:bCs/>
          <w:color w:val="404040" w:themeColor="text1" w:themeTint="BF"/>
          <w:sz w:val="22"/>
          <w:szCs w:val="22"/>
          <w:lang w:val="en-GB"/>
        </w:rPr>
        <w:t>These provisions don’t eliminate the fact that there may still be challenges with enforcing a judgment in another jurisdiction.</w:t>
      </w:r>
      <w:r w:rsidR="00AC7584" w:rsidRPr="002C7B25">
        <w:rPr>
          <w:rFonts w:ascii="Arial" w:hAnsi="Arial" w:cs="Arial"/>
          <w:bCs/>
          <w:color w:val="404040" w:themeColor="text1" w:themeTint="BF"/>
          <w:sz w:val="22"/>
          <w:szCs w:val="22"/>
          <w:lang w:val="en-GB"/>
        </w:rPr>
        <w:t xml:space="preserve"> For instance, in </w:t>
      </w:r>
      <w:r w:rsidR="00493349" w:rsidRPr="002C7B25">
        <w:rPr>
          <w:rFonts w:ascii="Arial" w:hAnsi="Arial" w:cs="Arial"/>
          <w:bCs/>
          <w:color w:val="404040" w:themeColor="text1" w:themeTint="BF"/>
          <w:sz w:val="22"/>
          <w:szCs w:val="22"/>
          <w:lang w:val="en-GB"/>
        </w:rPr>
        <w:t>Rubin v Eurofinance SA 2012 UKSC 46</w:t>
      </w:r>
      <w:r w:rsidR="003670C8" w:rsidRPr="002C7B25">
        <w:rPr>
          <w:rFonts w:ascii="Arial" w:hAnsi="Arial" w:cs="Arial"/>
          <w:bCs/>
          <w:color w:val="404040" w:themeColor="text1" w:themeTint="BF"/>
          <w:sz w:val="22"/>
          <w:szCs w:val="22"/>
          <w:lang w:val="en-GB"/>
        </w:rPr>
        <w:t xml:space="preserve">, one of the issues that came up was whether an English Court should recognize and enforce a default judgment for a fraudulent transfer entered by the US </w:t>
      </w:r>
      <w:r w:rsidR="003670C8" w:rsidRPr="002C7B25">
        <w:rPr>
          <w:rFonts w:ascii="Arial" w:hAnsi="Arial" w:cs="Arial"/>
          <w:bCs/>
          <w:color w:val="404040" w:themeColor="text1" w:themeTint="BF"/>
          <w:sz w:val="22"/>
          <w:szCs w:val="22"/>
          <w:lang w:val="en-GB"/>
        </w:rPr>
        <w:lastRenderedPageBreak/>
        <w:t>Bankruptcy Court against defendants who were English residents and did not appear in the US case. The UK Supreme Court held that the US judgment should not be enforced under either common law or UK’s Foreign Judgments (Reciprocal Enforcement) Act because the defendants did not submit to the jurisdiction of the US</w:t>
      </w:r>
      <w:r w:rsidR="001E7D76">
        <w:rPr>
          <w:rFonts w:ascii="Arial" w:hAnsi="Arial" w:cs="Arial"/>
          <w:bCs/>
          <w:color w:val="404040" w:themeColor="text1" w:themeTint="BF"/>
          <w:sz w:val="22"/>
          <w:szCs w:val="22"/>
          <w:lang w:val="en-GB"/>
        </w:rPr>
        <w:t>.</w:t>
      </w:r>
      <w:r w:rsidR="003670C8" w:rsidRPr="002C7B25">
        <w:rPr>
          <w:rFonts w:ascii="Arial" w:hAnsi="Arial" w:cs="Arial"/>
          <w:bCs/>
          <w:color w:val="404040" w:themeColor="text1" w:themeTint="BF"/>
          <w:sz w:val="22"/>
          <w:szCs w:val="22"/>
          <w:lang w:val="en-GB"/>
        </w:rPr>
        <w:t xml:space="preserve"> The </w:t>
      </w:r>
      <w:r w:rsidR="000028CE" w:rsidRPr="002C7B25">
        <w:rPr>
          <w:rFonts w:ascii="Arial" w:hAnsi="Arial" w:cs="Arial"/>
          <w:bCs/>
          <w:color w:val="404040" w:themeColor="text1" w:themeTint="BF"/>
          <w:sz w:val="22"/>
          <w:szCs w:val="22"/>
          <w:lang w:val="en-GB"/>
        </w:rPr>
        <w:t>UK</w:t>
      </w:r>
      <w:r w:rsidR="003670C8" w:rsidRPr="002C7B25">
        <w:rPr>
          <w:rFonts w:ascii="Arial" w:hAnsi="Arial" w:cs="Arial"/>
          <w:bCs/>
          <w:color w:val="404040" w:themeColor="text1" w:themeTint="BF"/>
          <w:sz w:val="22"/>
          <w:szCs w:val="22"/>
          <w:lang w:val="en-GB"/>
        </w:rPr>
        <w:t xml:space="preserve"> Supreme Court found that there is no separate rule at common</w:t>
      </w:r>
      <w:r w:rsidR="00E81407" w:rsidRPr="002C7B25">
        <w:rPr>
          <w:rFonts w:ascii="Arial" w:hAnsi="Arial" w:cs="Arial"/>
          <w:bCs/>
          <w:color w:val="404040" w:themeColor="text1" w:themeTint="BF"/>
          <w:sz w:val="22"/>
          <w:szCs w:val="22"/>
          <w:lang w:val="en-GB"/>
        </w:rPr>
        <w:t xml:space="preserve"> law in England for foreign insolvency judgments, and that under common law the English courts will not enforce a judgment where the English creditor was neither present nor had submitted to the jurisdiction of the foreign court.</w:t>
      </w:r>
      <w:r w:rsidR="00715BBE" w:rsidRPr="002C7B25">
        <w:rPr>
          <w:rFonts w:ascii="Arial" w:hAnsi="Arial" w:cs="Arial"/>
          <w:bCs/>
          <w:color w:val="404040" w:themeColor="text1" w:themeTint="BF"/>
          <w:sz w:val="22"/>
          <w:szCs w:val="22"/>
          <w:lang w:val="en-GB"/>
        </w:rPr>
        <w:t xml:space="preserve"> </w:t>
      </w:r>
    </w:p>
    <w:p w14:paraId="13E074D8" w14:textId="24EF39B1" w:rsidR="00715BBE" w:rsidRPr="002C7B25" w:rsidRDefault="00715BBE" w:rsidP="002C7B25">
      <w:pPr>
        <w:pStyle w:val="ListParagraph"/>
        <w:spacing w:line="276" w:lineRule="auto"/>
        <w:jc w:val="both"/>
        <w:rPr>
          <w:rFonts w:ascii="Arial" w:hAnsi="Arial" w:cs="Arial"/>
          <w:bCs/>
          <w:color w:val="404040" w:themeColor="text1" w:themeTint="BF"/>
          <w:sz w:val="22"/>
          <w:szCs w:val="22"/>
          <w:lang w:val="en-GB"/>
        </w:rPr>
      </w:pPr>
    </w:p>
    <w:p w14:paraId="08851020" w14:textId="2131497E" w:rsidR="00715BBE" w:rsidRDefault="00715BBE" w:rsidP="002C7B25">
      <w:pPr>
        <w:pStyle w:val="ListParagraph"/>
        <w:spacing w:line="276" w:lineRule="auto"/>
        <w:jc w:val="both"/>
        <w:rPr>
          <w:rFonts w:ascii="Arial" w:hAnsi="Arial" w:cs="Arial"/>
          <w:bCs/>
          <w:color w:val="404040" w:themeColor="text1" w:themeTint="BF"/>
          <w:sz w:val="22"/>
          <w:szCs w:val="22"/>
          <w:lang w:val="en-GB"/>
        </w:rPr>
      </w:pPr>
      <w:r w:rsidRPr="002C7B25">
        <w:rPr>
          <w:rFonts w:ascii="Arial" w:hAnsi="Arial" w:cs="Arial"/>
          <w:bCs/>
          <w:color w:val="404040" w:themeColor="text1" w:themeTint="BF"/>
          <w:sz w:val="22"/>
          <w:szCs w:val="22"/>
          <w:lang w:val="en-GB"/>
        </w:rPr>
        <w:t>The relevance of this case is where the creditor from Monaco deliberately chooses not to participate in the proceedings in UK or worse decides to enforce a local action in Monaco and Efwon trading chooses not to participate</w:t>
      </w:r>
      <w:r w:rsidR="00CA178B">
        <w:rPr>
          <w:rFonts w:ascii="Arial" w:hAnsi="Arial" w:cs="Arial"/>
          <w:bCs/>
          <w:color w:val="404040" w:themeColor="text1" w:themeTint="BF"/>
          <w:sz w:val="22"/>
          <w:szCs w:val="22"/>
          <w:lang w:val="en-GB"/>
        </w:rPr>
        <w:t xml:space="preserve"> in the said proceedings, w</w:t>
      </w:r>
      <w:r w:rsidRPr="002C7B25">
        <w:rPr>
          <w:rFonts w:ascii="Arial" w:hAnsi="Arial" w:cs="Arial"/>
          <w:bCs/>
          <w:color w:val="404040" w:themeColor="text1" w:themeTint="BF"/>
          <w:sz w:val="22"/>
          <w:szCs w:val="22"/>
          <w:lang w:val="en-GB"/>
        </w:rPr>
        <w:t>e may have a challenge with registering the court judgment in Monaco</w:t>
      </w:r>
      <w:r w:rsidR="00415205">
        <w:rPr>
          <w:rFonts w:ascii="Arial" w:hAnsi="Arial" w:cs="Arial"/>
          <w:bCs/>
          <w:color w:val="404040" w:themeColor="text1" w:themeTint="BF"/>
          <w:sz w:val="22"/>
          <w:szCs w:val="22"/>
          <w:lang w:val="en-GB"/>
        </w:rPr>
        <w:t xml:space="preserve"> despite complying with the provisions of the Model Law</w:t>
      </w:r>
      <w:r w:rsidR="008B297D" w:rsidRPr="002C7B25">
        <w:rPr>
          <w:rFonts w:ascii="Arial" w:hAnsi="Arial" w:cs="Arial"/>
          <w:bCs/>
          <w:color w:val="404040" w:themeColor="text1" w:themeTint="BF"/>
          <w:sz w:val="22"/>
          <w:szCs w:val="22"/>
          <w:lang w:val="en-GB"/>
        </w:rPr>
        <w:t>.</w:t>
      </w:r>
    </w:p>
    <w:p w14:paraId="28C1D3AD" w14:textId="2EE253C3" w:rsidR="004648F6" w:rsidRDefault="004648F6" w:rsidP="002C7B25">
      <w:pPr>
        <w:pStyle w:val="ListParagraph"/>
        <w:spacing w:line="276" w:lineRule="auto"/>
        <w:jc w:val="both"/>
        <w:rPr>
          <w:rFonts w:ascii="Arial" w:hAnsi="Arial" w:cs="Arial"/>
          <w:bCs/>
          <w:color w:val="404040" w:themeColor="text1" w:themeTint="BF"/>
          <w:sz w:val="22"/>
          <w:szCs w:val="22"/>
          <w:lang w:val="en-GB"/>
        </w:rPr>
      </w:pPr>
    </w:p>
    <w:p w14:paraId="575E31EE" w14:textId="53AE647B" w:rsidR="00B025E5" w:rsidRPr="00B025E5" w:rsidRDefault="00A75DA8" w:rsidP="00B025E5">
      <w:pPr>
        <w:pStyle w:val="ListParagraph"/>
        <w:numPr>
          <w:ilvl w:val="1"/>
          <w:numId w:val="5"/>
        </w:numPr>
        <w:spacing w:line="276" w:lineRule="auto"/>
        <w:ind w:left="720" w:hanging="720"/>
        <w:jc w:val="both"/>
        <w:rPr>
          <w:rFonts w:ascii="Arial" w:hAnsi="Arial" w:cs="Arial"/>
          <w:color w:val="404040" w:themeColor="text1" w:themeTint="BF"/>
          <w:sz w:val="22"/>
          <w:szCs w:val="22"/>
        </w:rPr>
      </w:pPr>
      <w:r w:rsidRPr="004648F6">
        <w:rPr>
          <w:rFonts w:ascii="Arial" w:hAnsi="Arial" w:cs="Arial"/>
          <w:bCs/>
          <w:color w:val="404040" w:themeColor="text1" w:themeTint="BF"/>
          <w:sz w:val="22"/>
          <w:szCs w:val="22"/>
          <w:lang w:val="en-GB"/>
        </w:rPr>
        <w:t>On the other hand, the provisions of the EIR that may assist the proposed strategy include Article 3</w:t>
      </w:r>
      <w:r w:rsidR="00E674DF" w:rsidRPr="004648F6">
        <w:rPr>
          <w:rFonts w:ascii="Arial" w:hAnsi="Arial" w:cs="Arial"/>
          <w:bCs/>
          <w:color w:val="404040" w:themeColor="text1" w:themeTint="BF"/>
          <w:sz w:val="22"/>
          <w:szCs w:val="22"/>
          <w:lang w:val="en-GB"/>
        </w:rPr>
        <w:t xml:space="preserve"> (International Jurisdiction</w:t>
      </w:r>
      <w:r w:rsidR="00750ED4" w:rsidRPr="004648F6">
        <w:rPr>
          <w:rFonts w:ascii="Arial" w:hAnsi="Arial" w:cs="Arial"/>
          <w:bCs/>
          <w:color w:val="404040" w:themeColor="text1" w:themeTint="BF"/>
          <w:sz w:val="22"/>
          <w:szCs w:val="22"/>
          <w:lang w:val="en-GB"/>
        </w:rPr>
        <w:t>-determination of centre of main interests</w:t>
      </w:r>
      <w:r w:rsidR="00E674DF" w:rsidRPr="004648F6">
        <w:rPr>
          <w:rFonts w:ascii="Arial" w:hAnsi="Arial" w:cs="Arial"/>
          <w:bCs/>
          <w:color w:val="404040" w:themeColor="text1" w:themeTint="BF"/>
          <w:sz w:val="22"/>
          <w:szCs w:val="22"/>
          <w:lang w:val="en-GB"/>
        </w:rPr>
        <w:t>)</w:t>
      </w:r>
      <w:r w:rsidR="00000661" w:rsidRPr="004648F6">
        <w:rPr>
          <w:rFonts w:ascii="Arial" w:hAnsi="Arial" w:cs="Arial"/>
          <w:bCs/>
          <w:color w:val="404040" w:themeColor="text1" w:themeTint="BF"/>
          <w:sz w:val="22"/>
          <w:szCs w:val="22"/>
          <w:lang w:val="en-GB"/>
        </w:rPr>
        <w:t>; Article 12 (Payment systems and financial markets)</w:t>
      </w:r>
      <w:r w:rsidR="000B4F13" w:rsidRPr="004648F6">
        <w:rPr>
          <w:rFonts w:ascii="Arial" w:hAnsi="Arial" w:cs="Arial"/>
          <w:bCs/>
          <w:color w:val="404040" w:themeColor="text1" w:themeTint="BF"/>
          <w:sz w:val="22"/>
          <w:szCs w:val="22"/>
          <w:lang w:val="en-GB"/>
        </w:rPr>
        <w:t xml:space="preserve">; Article 13 (Contracts of employment); </w:t>
      </w:r>
      <w:r w:rsidR="007A6C5E" w:rsidRPr="004648F6">
        <w:rPr>
          <w:rFonts w:ascii="Arial" w:hAnsi="Arial" w:cs="Arial"/>
          <w:bCs/>
          <w:color w:val="404040" w:themeColor="text1" w:themeTint="BF"/>
          <w:sz w:val="22"/>
          <w:szCs w:val="22"/>
          <w:lang w:val="en-GB"/>
        </w:rPr>
        <w:t>Article 18 (effects of insolvency proceedings on pending lawsuits or arbitral proceedings)</w:t>
      </w:r>
      <w:r w:rsidR="00976662" w:rsidRPr="004648F6">
        <w:rPr>
          <w:rFonts w:ascii="Arial" w:hAnsi="Arial" w:cs="Arial"/>
          <w:bCs/>
          <w:color w:val="404040" w:themeColor="text1" w:themeTint="BF"/>
          <w:sz w:val="22"/>
          <w:szCs w:val="22"/>
          <w:lang w:val="en-GB"/>
        </w:rPr>
        <w:t>; Article 19 (Recognition)</w:t>
      </w:r>
      <w:r w:rsidR="00B32772" w:rsidRPr="004648F6">
        <w:rPr>
          <w:rFonts w:ascii="Arial" w:hAnsi="Arial" w:cs="Arial"/>
          <w:bCs/>
          <w:color w:val="404040" w:themeColor="text1" w:themeTint="BF"/>
          <w:sz w:val="22"/>
          <w:szCs w:val="22"/>
          <w:lang w:val="en-GB"/>
        </w:rPr>
        <w:t>; Article 23 (Powers of the insolvency Practitioner)</w:t>
      </w:r>
      <w:r w:rsidR="00EF619D" w:rsidRPr="004648F6">
        <w:rPr>
          <w:rFonts w:ascii="Arial" w:hAnsi="Arial" w:cs="Arial"/>
          <w:bCs/>
          <w:color w:val="404040" w:themeColor="text1" w:themeTint="BF"/>
          <w:sz w:val="22"/>
          <w:szCs w:val="22"/>
          <w:lang w:val="en-GB"/>
        </w:rPr>
        <w:t>; Article 24 (Establishment of insolvency registers)</w:t>
      </w:r>
      <w:r w:rsidR="00D40038" w:rsidRPr="004648F6">
        <w:rPr>
          <w:rFonts w:ascii="Arial" w:hAnsi="Arial" w:cs="Arial"/>
          <w:bCs/>
          <w:color w:val="404040" w:themeColor="text1" w:themeTint="BF"/>
          <w:sz w:val="22"/>
          <w:szCs w:val="22"/>
          <w:lang w:val="en-GB"/>
        </w:rPr>
        <w:t>; Article 27 (Conditions for access to information)</w:t>
      </w:r>
      <w:r w:rsidR="00EB2856" w:rsidRPr="004648F6">
        <w:rPr>
          <w:rFonts w:ascii="Arial" w:hAnsi="Arial" w:cs="Arial"/>
          <w:bCs/>
          <w:color w:val="404040" w:themeColor="text1" w:themeTint="BF"/>
          <w:sz w:val="22"/>
          <w:szCs w:val="22"/>
          <w:lang w:val="en-GB"/>
        </w:rPr>
        <w:t>; Article 32 (Recognition and enforceability of other judgments);</w:t>
      </w:r>
      <w:r w:rsidR="00E34269" w:rsidRPr="004648F6">
        <w:rPr>
          <w:rFonts w:ascii="Arial" w:hAnsi="Arial" w:cs="Arial"/>
          <w:bCs/>
          <w:color w:val="404040" w:themeColor="text1" w:themeTint="BF"/>
          <w:sz w:val="22"/>
          <w:szCs w:val="22"/>
          <w:lang w:val="en-GB"/>
        </w:rPr>
        <w:t xml:space="preserve"> Article 34 (Opening of secondary proceedings)</w:t>
      </w:r>
      <w:r w:rsidR="002A109D" w:rsidRPr="004648F6">
        <w:rPr>
          <w:rFonts w:ascii="Arial" w:hAnsi="Arial" w:cs="Arial"/>
          <w:bCs/>
          <w:color w:val="404040" w:themeColor="text1" w:themeTint="BF"/>
          <w:sz w:val="22"/>
          <w:szCs w:val="22"/>
          <w:lang w:val="en-GB"/>
        </w:rPr>
        <w:t>; Article 41</w:t>
      </w:r>
      <w:r w:rsidR="008F2415" w:rsidRPr="004648F6">
        <w:rPr>
          <w:rFonts w:ascii="Arial" w:hAnsi="Arial" w:cs="Arial"/>
          <w:bCs/>
          <w:color w:val="404040" w:themeColor="text1" w:themeTint="BF"/>
          <w:sz w:val="22"/>
          <w:szCs w:val="22"/>
          <w:lang w:val="en-GB"/>
        </w:rPr>
        <w:t>-43</w:t>
      </w:r>
      <w:r w:rsidR="002A109D" w:rsidRPr="004648F6">
        <w:rPr>
          <w:rFonts w:ascii="Arial" w:hAnsi="Arial" w:cs="Arial"/>
          <w:bCs/>
          <w:color w:val="404040" w:themeColor="text1" w:themeTint="BF"/>
          <w:sz w:val="22"/>
          <w:szCs w:val="22"/>
          <w:lang w:val="en-GB"/>
        </w:rPr>
        <w:t xml:space="preserve"> (Cooperation and Communication)</w:t>
      </w:r>
      <w:r w:rsidR="008F2415" w:rsidRPr="004648F6">
        <w:rPr>
          <w:rFonts w:ascii="Arial" w:hAnsi="Arial" w:cs="Arial"/>
          <w:bCs/>
          <w:color w:val="404040" w:themeColor="text1" w:themeTint="BF"/>
          <w:sz w:val="22"/>
          <w:szCs w:val="22"/>
          <w:lang w:val="en-GB"/>
        </w:rPr>
        <w:t>; Article 46 (Stay of the process of realisation of assets)</w:t>
      </w:r>
      <w:r w:rsidR="00E469CC" w:rsidRPr="004648F6">
        <w:rPr>
          <w:rFonts w:ascii="Arial" w:hAnsi="Arial" w:cs="Arial"/>
          <w:bCs/>
          <w:color w:val="404040" w:themeColor="text1" w:themeTint="BF"/>
          <w:sz w:val="22"/>
          <w:szCs w:val="22"/>
          <w:lang w:val="en-GB"/>
        </w:rPr>
        <w:t>; Article 47 (Restructuring Plans</w:t>
      </w:r>
      <w:r w:rsidR="00BA0C34" w:rsidRPr="004648F6">
        <w:rPr>
          <w:rFonts w:ascii="Arial" w:hAnsi="Arial" w:cs="Arial"/>
          <w:bCs/>
          <w:color w:val="404040" w:themeColor="text1" w:themeTint="BF"/>
          <w:sz w:val="22"/>
          <w:szCs w:val="22"/>
          <w:lang w:val="en-GB"/>
        </w:rPr>
        <w:t>); Article 48 (Impact of closure of insolvency proceedings)</w:t>
      </w:r>
      <w:r w:rsidR="00EE0DE8" w:rsidRPr="004648F6">
        <w:rPr>
          <w:rFonts w:ascii="Arial" w:hAnsi="Arial" w:cs="Arial"/>
          <w:bCs/>
          <w:color w:val="404040" w:themeColor="text1" w:themeTint="BF"/>
          <w:sz w:val="22"/>
          <w:szCs w:val="22"/>
          <w:lang w:val="en-GB"/>
        </w:rPr>
        <w:t>; Article 53 (Right to lodge claims)</w:t>
      </w:r>
      <w:r w:rsidR="00634BC8" w:rsidRPr="004648F6">
        <w:rPr>
          <w:rFonts w:ascii="Arial" w:hAnsi="Arial" w:cs="Arial"/>
          <w:bCs/>
          <w:color w:val="404040" w:themeColor="text1" w:themeTint="BF"/>
          <w:sz w:val="22"/>
          <w:szCs w:val="22"/>
          <w:lang w:val="en-GB"/>
        </w:rPr>
        <w:t>; Article 54 (Duty to inform creditors);</w:t>
      </w:r>
      <w:r w:rsidR="00FF2687" w:rsidRPr="004648F6">
        <w:rPr>
          <w:rFonts w:ascii="Arial" w:hAnsi="Arial" w:cs="Arial"/>
          <w:bCs/>
          <w:color w:val="404040" w:themeColor="text1" w:themeTint="BF"/>
          <w:sz w:val="22"/>
          <w:szCs w:val="22"/>
          <w:lang w:val="en-GB"/>
        </w:rPr>
        <w:t xml:space="preserve"> Article 66 (Choice of court for group proceedings)</w:t>
      </w:r>
      <w:r w:rsidR="00D9461E" w:rsidRPr="004648F6">
        <w:rPr>
          <w:rFonts w:ascii="Arial" w:hAnsi="Arial" w:cs="Arial"/>
          <w:bCs/>
          <w:color w:val="404040" w:themeColor="text1" w:themeTint="BF"/>
          <w:sz w:val="22"/>
          <w:szCs w:val="22"/>
          <w:lang w:val="en-GB"/>
        </w:rPr>
        <w:t>; Article 73 (Languages)</w:t>
      </w:r>
      <w:r w:rsidR="000E7B85" w:rsidRPr="004648F6">
        <w:rPr>
          <w:rFonts w:ascii="Arial" w:hAnsi="Arial" w:cs="Arial"/>
          <w:bCs/>
          <w:color w:val="404040" w:themeColor="text1" w:themeTint="BF"/>
          <w:sz w:val="22"/>
          <w:szCs w:val="22"/>
          <w:lang w:val="en-GB"/>
        </w:rPr>
        <w:t xml:space="preserve"> etc</w:t>
      </w:r>
      <w:r w:rsidR="0093780C" w:rsidRPr="004648F6">
        <w:rPr>
          <w:rFonts w:ascii="Arial" w:hAnsi="Arial" w:cs="Arial"/>
          <w:bCs/>
          <w:color w:val="404040" w:themeColor="text1" w:themeTint="BF"/>
          <w:sz w:val="22"/>
          <w:szCs w:val="22"/>
          <w:lang w:val="en-GB"/>
        </w:rPr>
        <w:t>.</w:t>
      </w:r>
      <w:r w:rsidR="0038320C" w:rsidRPr="004648F6">
        <w:rPr>
          <w:rFonts w:ascii="Arial" w:hAnsi="Arial" w:cs="Arial"/>
          <w:bCs/>
          <w:color w:val="404040" w:themeColor="text1" w:themeTint="BF"/>
          <w:sz w:val="22"/>
          <w:szCs w:val="22"/>
          <w:lang w:val="en-GB"/>
        </w:rPr>
        <w:t xml:space="preserve"> </w:t>
      </w:r>
    </w:p>
    <w:p w14:paraId="6451A789" w14:textId="77777777" w:rsidR="00B025E5" w:rsidRPr="00B025E5" w:rsidRDefault="00B025E5" w:rsidP="00B025E5">
      <w:pPr>
        <w:pStyle w:val="ListParagraph"/>
        <w:spacing w:line="276" w:lineRule="auto"/>
        <w:jc w:val="both"/>
        <w:rPr>
          <w:rFonts w:ascii="Arial" w:hAnsi="Arial" w:cs="Arial"/>
          <w:color w:val="404040" w:themeColor="text1" w:themeTint="BF"/>
          <w:sz w:val="22"/>
          <w:szCs w:val="22"/>
        </w:rPr>
      </w:pPr>
    </w:p>
    <w:p w14:paraId="0EA0D5B2" w14:textId="76E8ADBD" w:rsidR="0038320C" w:rsidRPr="00B025E5" w:rsidRDefault="0038320C" w:rsidP="00B025E5">
      <w:pPr>
        <w:pStyle w:val="ListParagraph"/>
        <w:numPr>
          <w:ilvl w:val="1"/>
          <w:numId w:val="5"/>
        </w:numPr>
        <w:spacing w:line="276" w:lineRule="auto"/>
        <w:ind w:left="720" w:hanging="720"/>
        <w:jc w:val="both"/>
        <w:rPr>
          <w:rFonts w:ascii="Arial" w:hAnsi="Arial" w:cs="Arial"/>
          <w:color w:val="404040" w:themeColor="text1" w:themeTint="BF"/>
          <w:sz w:val="22"/>
          <w:szCs w:val="22"/>
        </w:rPr>
      </w:pPr>
      <w:r w:rsidRPr="00B025E5">
        <w:rPr>
          <w:rFonts w:ascii="Arial" w:hAnsi="Arial" w:cs="Arial"/>
          <w:bCs/>
          <w:color w:val="404040" w:themeColor="text1" w:themeTint="BF"/>
          <w:sz w:val="22"/>
          <w:szCs w:val="22"/>
          <w:lang w:val="en-GB"/>
        </w:rPr>
        <w:t>The implication of these EIR provisions may be boiled down to the following principles:</w:t>
      </w:r>
    </w:p>
    <w:p w14:paraId="02F83525" w14:textId="21849E4E" w:rsidR="004B2D7A" w:rsidRPr="00A20359" w:rsidRDefault="00580613" w:rsidP="00A20359">
      <w:pPr>
        <w:pStyle w:val="ListParagraph"/>
        <w:spacing w:line="276" w:lineRule="auto"/>
        <w:jc w:val="both"/>
        <w:rPr>
          <w:rFonts w:ascii="Arial" w:hAnsi="Arial" w:cs="Arial"/>
          <w:bCs/>
          <w:color w:val="404040" w:themeColor="text1" w:themeTint="BF"/>
          <w:sz w:val="22"/>
          <w:szCs w:val="22"/>
          <w:lang w:val="en-GB"/>
        </w:rPr>
      </w:pPr>
      <w:r w:rsidRPr="002C7B25">
        <w:rPr>
          <w:rFonts w:ascii="Arial" w:hAnsi="Arial" w:cs="Arial"/>
          <w:bCs/>
          <w:color w:val="404040" w:themeColor="text1" w:themeTint="BF"/>
          <w:sz w:val="22"/>
          <w:szCs w:val="22"/>
          <w:lang w:val="en-GB"/>
        </w:rPr>
        <w:t>Jurisdiction to open insolvency proceedings is governed by a debtor’s centre of main interests</w:t>
      </w:r>
      <w:r w:rsidR="00F70806" w:rsidRPr="002C7B25">
        <w:rPr>
          <w:rFonts w:ascii="Arial" w:hAnsi="Arial" w:cs="Arial"/>
          <w:bCs/>
          <w:color w:val="404040" w:themeColor="text1" w:themeTint="BF"/>
          <w:sz w:val="22"/>
          <w:szCs w:val="22"/>
          <w:lang w:val="en-GB"/>
        </w:rPr>
        <w:t xml:space="preserve"> (COMI)</w:t>
      </w:r>
      <w:r w:rsidR="00A20359">
        <w:rPr>
          <w:rFonts w:ascii="Arial" w:hAnsi="Arial" w:cs="Arial"/>
          <w:bCs/>
          <w:color w:val="404040" w:themeColor="text1" w:themeTint="BF"/>
          <w:sz w:val="22"/>
          <w:szCs w:val="22"/>
          <w:lang w:val="en-GB"/>
        </w:rPr>
        <w:t xml:space="preserve">. </w:t>
      </w:r>
      <w:r w:rsidR="004B2D7A" w:rsidRPr="00A20359">
        <w:rPr>
          <w:rFonts w:ascii="Arial" w:hAnsi="Arial" w:cs="Arial"/>
          <w:bCs/>
          <w:color w:val="404040" w:themeColor="text1" w:themeTint="BF"/>
          <w:sz w:val="22"/>
          <w:szCs w:val="22"/>
          <w:lang w:val="en-GB"/>
        </w:rPr>
        <w:t>The Court of another member state may open secondary proceedings where the debtor has an establishment within that member state. These proceedings are generally limited so that they deal with assets within their member state.</w:t>
      </w:r>
      <w:r w:rsidR="00A20359">
        <w:rPr>
          <w:rFonts w:ascii="Arial" w:hAnsi="Arial" w:cs="Arial"/>
          <w:bCs/>
          <w:color w:val="404040" w:themeColor="text1" w:themeTint="BF"/>
          <w:sz w:val="22"/>
          <w:szCs w:val="22"/>
          <w:lang w:val="en-GB"/>
        </w:rPr>
        <w:t xml:space="preserve"> </w:t>
      </w:r>
      <w:r w:rsidR="004B2D7A" w:rsidRPr="00A20359">
        <w:rPr>
          <w:rFonts w:ascii="Arial" w:hAnsi="Arial" w:cs="Arial"/>
          <w:bCs/>
          <w:color w:val="404040" w:themeColor="text1" w:themeTint="BF"/>
          <w:sz w:val="22"/>
          <w:szCs w:val="22"/>
          <w:lang w:val="en-GB"/>
        </w:rPr>
        <w:t>Insolvency proceedings in one member state are automatically recognised in all other member states and shall have effect in each member state as they would have in the state in which proceedings have been opened.</w:t>
      </w:r>
    </w:p>
    <w:p w14:paraId="5D2BCAC4" w14:textId="77777777" w:rsidR="004B2D7A" w:rsidRPr="002C7B25" w:rsidRDefault="004B2D7A" w:rsidP="002C7B25">
      <w:pPr>
        <w:pStyle w:val="ListParagraph"/>
        <w:spacing w:line="276" w:lineRule="auto"/>
        <w:jc w:val="both"/>
        <w:rPr>
          <w:rFonts w:ascii="Arial" w:hAnsi="Arial" w:cs="Arial"/>
          <w:bCs/>
          <w:color w:val="404040" w:themeColor="text1" w:themeTint="BF"/>
          <w:sz w:val="22"/>
          <w:szCs w:val="22"/>
          <w:lang w:val="en-GB"/>
        </w:rPr>
      </w:pPr>
    </w:p>
    <w:p w14:paraId="3FE0392D" w14:textId="77777777" w:rsidR="009E0223" w:rsidRPr="002C7B25" w:rsidRDefault="009E0223" w:rsidP="002C7B25">
      <w:pPr>
        <w:pStyle w:val="ListParagraph"/>
        <w:spacing w:line="276" w:lineRule="auto"/>
        <w:jc w:val="both"/>
        <w:rPr>
          <w:rFonts w:ascii="Arial" w:hAnsi="Arial" w:cs="Arial"/>
          <w:color w:val="404040" w:themeColor="text1" w:themeTint="BF"/>
          <w:sz w:val="22"/>
          <w:szCs w:val="22"/>
          <w:lang w:val="en-GB"/>
        </w:rPr>
      </w:pPr>
    </w:p>
    <w:p w14:paraId="588A6B08" w14:textId="77777777" w:rsidR="00303509" w:rsidRPr="002C7B25" w:rsidRDefault="00303509" w:rsidP="002C7B25">
      <w:pPr>
        <w:pStyle w:val="ListParagraph"/>
        <w:numPr>
          <w:ilvl w:val="0"/>
          <w:numId w:val="2"/>
        </w:numPr>
        <w:spacing w:line="276" w:lineRule="auto"/>
        <w:jc w:val="both"/>
        <w:rPr>
          <w:rFonts w:ascii="Arial" w:hAnsi="Arial" w:cs="Arial"/>
          <w:b/>
          <w:bCs/>
          <w:color w:val="404040" w:themeColor="text1" w:themeTint="BF"/>
          <w:sz w:val="22"/>
          <w:szCs w:val="22"/>
          <w:u w:val="single"/>
          <w:lang w:val="en-GB"/>
        </w:rPr>
      </w:pPr>
      <w:r w:rsidRPr="002C7B25">
        <w:rPr>
          <w:rFonts w:ascii="Arial" w:hAnsi="Arial" w:cs="Arial"/>
          <w:b/>
          <w:bCs/>
          <w:color w:val="404040" w:themeColor="text1" w:themeTint="BF"/>
          <w:sz w:val="22"/>
          <w:szCs w:val="22"/>
          <w:u w:val="single"/>
          <w:lang w:val="en-GB"/>
        </w:rPr>
        <w:t>In December 2019, Brexit finally happened. Advise as to the possible effect, if any, of Brexit on your solution?</w:t>
      </w:r>
    </w:p>
    <w:p w14:paraId="5208BA4E" w14:textId="504CCB6A" w:rsidR="00303509" w:rsidRPr="002C7B25" w:rsidRDefault="00303509" w:rsidP="002C7B25">
      <w:pPr>
        <w:pStyle w:val="ListParagraph"/>
        <w:spacing w:line="276" w:lineRule="auto"/>
        <w:rPr>
          <w:rFonts w:ascii="Arial" w:hAnsi="Arial" w:cs="Arial"/>
          <w:bCs/>
          <w:color w:val="404040" w:themeColor="text1" w:themeTint="BF"/>
          <w:sz w:val="22"/>
          <w:szCs w:val="22"/>
          <w:lang w:val="en-GB"/>
        </w:rPr>
      </w:pPr>
    </w:p>
    <w:p w14:paraId="7D6C8859" w14:textId="1C310FC6" w:rsidR="004C6F43" w:rsidRPr="00AD3C0F" w:rsidRDefault="00E42B65" w:rsidP="00AD3C0F">
      <w:pPr>
        <w:pStyle w:val="ListParagraph"/>
        <w:numPr>
          <w:ilvl w:val="1"/>
          <w:numId w:val="5"/>
        </w:numPr>
        <w:spacing w:line="276" w:lineRule="auto"/>
        <w:ind w:left="720" w:hanging="720"/>
        <w:jc w:val="both"/>
        <w:rPr>
          <w:rFonts w:ascii="Arial" w:hAnsi="Arial" w:cs="Arial"/>
          <w:color w:val="404040" w:themeColor="text1" w:themeTint="BF"/>
          <w:sz w:val="22"/>
          <w:szCs w:val="22"/>
        </w:rPr>
      </w:pPr>
      <w:r w:rsidRPr="00AD3C0F">
        <w:rPr>
          <w:rFonts w:ascii="Arial" w:hAnsi="Arial" w:cs="Arial"/>
          <w:bCs/>
          <w:color w:val="404040" w:themeColor="text1" w:themeTint="BF"/>
          <w:sz w:val="22"/>
          <w:szCs w:val="22"/>
          <w:lang w:val="en-GB"/>
        </w:rPr>
        <w:t xml:space="preserve">With Brexit, the European Insolvency Regulation (EIR) would no longer be automatically applicable to </w:t>
      </w:r>
      <w:r w:rsidR="00610C96" w:rsidRPr="00AD3C0F">
        <w:rPr>
          <w:rFonts w:ascii="Arial" w:hAnsi="Arial" w:cs="Arial"/>
          <w:bCs/>
          <w:color w:val="404040" w:themeColor="text1" w:themeTint="BF"/>
          <w:sz w:val="22"/>
          <w:szCs w:val="22"/>
          <w:lang w:val="en-GB"/>
        </w:rPr>
        <w:t>Efwon Trading.</w:t>
      </w:r>
      <w:r w:rsidR="00437D08" w:rsidRPr="00AD3C0F">
        <w:rPr>
          <w:rFonts w:ascii="Arial" w:hAnsi="Arial" w:cs="Arial"/>
          <w:bCs/>
          <w:color w:val="404040" w:themeColor="text1" w:themeTint="BF"/>
          <w:sz w:val="22"/>
          <w:szCs w:val="22"/>
          <w:lang w:val="en-GB"/>
        </w:rPr>
        <w:t xml:space="preserve"> </w:t>
      </w:r>
      <w:r w:rsidR="00766AC8" w:rsidRPr="00AD3C0F">
        <w:rPr>
          <w:rFonts w:ascii="Arial" w:hAnsi="Arial" w:cs="Arial"/>
          <w:bCs/>
          <w:color w:val="404040" w:themeColor="text1" w:themeTint="BF"/>
          <w:sz w:val="22"/>
          <w:szCs w:val="22"/>
          <w:lang w:val="en-GB"/>
        </w:rPr>
        <w:t>Notwithstanding the loss of the automatic recognition, there is an effective legal framework for recognition of inbound proceedings particularly as UK and Romania have adopted the Model law.</w:t>
      </w:r>
      <w:r w:rsidR="007A0781" w:rsidRPr="00AD3C0F">
        <w:rPr>
          <w:rFonts w:ascii="Arial" w:hAnsi="Arial" w:cs="Arial"/>
          <w:bCs/>
          <w:color w:val="404040" w:themeColor="text1" w:themeTint="BF"/>
          <w:sz w:val="22"/>
          <w:szCs w:val="22"/>
          <w:lang w:val="en-GB"/>
        </w:rPr>
        <w:t xml:space="preserve"> Thus, the Practitioners which shall be engaged for the UK proceedings seeking recognition in Romania would need to apply to the Court for recognition or vice versa.</w:t>
      </w:r>
    </w:p>
    <w:p w14:paraId="3FEC7F6B" w14:textId="6EE108DB" w:rsidR="0029143F" w:rsidRPr="002C7B25" w:rsidRDefault="0029143F" w:rsidP="002C7B25">
      <w:pPr>
        <w:pStyle w:val="ListParagraph"/>
        <w:spacing w:line="276" w:lineRule="auto"/>
        <w:jc w:val="both"/>
        <w:rPr>
          <w:rFonts w:ascii="Arial" w:hAnsi="Arial" w:cs="Arial"/>
          <w:bCs/>
          <w:color w:val="404040" w:themeColor="text1" w:themeTint="BF"/>
          <w:sz w:val="22"/>
          <w:szCs w:val="22"/>
          <w:lang w:val="en-GB"/>
        </w:rPr>
      </w:pPr>
    </w:p>
    <w:p w14:paraId="4A1DA35B" w14:textId="5016F24C" w:rsidR="0029143F" w:rsidRPr="002C7B25" w:rsidRDefault="0094292E" w:rsidP="002C7B25">
      <w:pPr>
        <w:pStyle w:val="ListParagraph"/>
        <w:spacing w:line="276" w:lineRule="auto"/>
        <w:jc w:val="both"/>
        <w:rPr>
          <w:rFonts w:ascii="Arial" w:hAnsi="Arial" w:cs="Arial"/>
          <w:bCs/>
          <w:color w:val="404040" w:themeColor="text1" w:themeTint="BF"/>
          <w:sz w:val="22"/>
          <w:szCs w:val="22"/>
          <w:lang w:val="en-GB"/>
        </w:rPr>
      </w:pPr>
      <w:r>
        <w:rPr>
          <w:rFonts w:ascii="Arial" w:hAnsi="Arial" w:cs="Arial"/>
          <w:bCs/>
          <w:color w:val="404040" w:themeColor="text1" w:themeTint="BF"/>
          <w:sz w:val="22"/>
          <w:szCs w:val="22"/>
          <w:lang w:val="en-GB"/>
        </w:rPr>
        <w:lastRenderedPageBreak/>
        <w:t xml:space="preserve">The reality though is that </w:t>
      </w:r>
      <w:r w:rsidR="001B24A8" w:rsidRPr="002C7B25">
        <w:rPr>
          <w:rFonts w:ascii="Arial" w:hAnsi="Arial" w:cs="Arial"/>
          <w:bCs/>
          <w:color w:val="404040" w:themeColor="text1" w:themeTint="BF"/>
          <w:sz w:val="22"/>
          <w:szCs w:val="22"/>
          <w:lang w:val="en-GB"/>
        </w:rPr>
        <w:t>I do not necessarily think they would be a possible effect</w:t>
      </w:r>
      <w:r w:rsidR="00F2408A" w:rsidRPr="002C7B25">
        <w:rPr>
          <w:rFonts w:ascii="Arial" w:hAnsi="Arial" w:cs="Arial"/>
          <w:bCs/>
          <w:color w:val="404040" w:themeColor="text1" w:themeTint="BF"/>
          <w:sz w:val="22"/>
          <w:szCs w:val="22"/>
          <w:lang w:val="en-GB"/>
        </w:rPr>
        <w:t xml:space="preserve"> on the pending proceeding</w:t>
      </w:r>
      <w:r w:rsidR="00425C02" w:rsidRPr="002C7B25">
        <w:rPr>
          <w:rFonts w:ascii="Arial" w:hAnsi="Arial" w:cs="Arial"/>
          <w:bCs/>
          <w:color w:val="404040" w:themeColor="text1" w:themeTint="BF"/>
          <w:sz w:val="22"/>
          <w:szCs w:val="22"/>
          <w:lang w:val="en-GB"/>
        </w:rPr>
        <w:t xml:space="preserve"> because by virtue of the Withdrawal Agreement agreed between the UK and EU on October 17, 2019, the EIR would continue to be applicable provided the main proceedings were opened before December 2020.</w:t>
      </w:r>
      <w:r w:rsidR="00516F60" w:rsidRPr="002C7B25">
        <w:rPr>
          <w:rFonts w:ascii="Arial" w:hAnsi="Arial" w:cs="Arial"/>
          <w:bCs/>
          <w:color w:val="404040" w:themeColor="text1" w:themeTint="BF"/>
          <w:sz w:val="22"/>
          <w:szCs w:val="22"/>
          <w:lang w:val="en-GB"/>
        </w:rPr>
        <w:t xml:space="preserve"> In the instant case, the main proceeding </w:t>
      </w:r>
      <w:r w:rsidR="00D36D3F" w:rsidRPr="002C7B25">
        <w:rPr>
          <w:rFonts w:ascii="Arial" w:hAnsi="Arial" w:cs="Arial"/>
          <w:bCs/>
          <w:color w:val="404040" w:themeColor="text1" w:themeTint="BF"/>
          <w:sz w:val="22"/>
          <w:szCs w:val="22"/>
          <w:lang w:val="en-GB"/>
        </w:rPr>
        <w:t>ha</w:t>
      </w:r>
      <w:r w:rsidR="00D36D3F">
        <w:rPr>
          <w:rFonts w:ascii="Arial" w:hAnsi="Arial" w:cs="Arial"/>
          <w:bCs/>
          <w:color w:val="404040" w:themeColor="text1" w:themeTint="BF"/>
          <w:sz w:val="22"/>
          <w:szCs w:val="22"/>
          <w:lang w:val="en-GB"/>
        </w:rPr>
        <w:t>s</w:t>
      </w:r>
      <w:r w:rsidR="00516F60" w:rsidRPr="002C7B25">
        <w:rPr>
          <w:rFonts w:ascii="Arial" w:hAnsi="Arial" w:cs="Arial"/>
          <w:bCs/>
          <w:color w:val="404040" w:themeColor="text1" w:themeTint="BF"/>
          <w:sz w:val="22"/>
          <w:szCs w:val="22"/>
          <w:lang w:val="en-GB"/>
        </w:rPr>
        <w:t xml:space="preserve"> already been opened so </w:t>
      </w:r>
      <w:r w:rsidR="00B26E9F">
        <w:rPr>
          <w:rFonts w:ascii="Arial" w:hAnsi="Arial" w:cs="Arial"/>
          <w:bCs/>
          <w:color w:val="404040" w:themeColor="text1" w:themeTint="BF"/>
          <w:sz w:val="22"/>
          <w:szCs w:val="22"/>
          <w:lang w:val="en-GB"/>
        </w:rPr>
        <w:t>it</w:t>
      </w:r>
      <w:r w:rsidR="00516F60" w:rsidRPr="002C7B25">
        <w:rPr>
          <w:rFonts w:ascii="Arial" w:hAnsi="Arial" w:cs="Arial"/>
          <w:bCs/>
          <w:color w:val="404040" w:themeColor="text1" w:themeTint="BF"/>
          <w:sz w:val="22"/>
          <w:szCs w:val="22"/>
          <w:lang w:val="en-GB"/>
        </w:rPr>
        <w:t xml:space="preserve"> may</w:t>
      </w:r>
      <w:r w:rsidR="00C64B0F" w:rsidRPr="002C7B25">
        <w:rPr>
          <w:rFonts w:ascii="Arial" w:hAnsi="Arial" w:cs="Arial"/>
          <w:bCs/>
          <w:color w:val="404040" w:themeColor="text1" w:themeTint="BF"/>
          <w:sz w:val="22"/>
          <w:szCs w:val="22"/>
          <w:lang w:val="en-GB"/>
        </w:rPr>
        <w:t xml:space="preserve"> be academic to delve into the effect as it is not relevant to the substance of our case.</w:t>
      </w:r>
    </w:p>
    <w:p w14:paraId="6E1E2AA3" w14:textId="165698B7" w:rsidR="004C6F43" w:rsidRPr="002C7B25" w:rsidRDefault="004C6F43" w:rsidP="002C7B25">
      <w:pPr>
        <w:pStyle w:val="ListParagraph"/>
        <w:spacing w:line="276" w:lineRule="auto"/>
        <w:rPr>
          <w:rFonts w:ascii="Arial" w:hAnsi="Arial" w:cs="Arial"/>
          <w:bCs/>
          <w:color w:val="404040" w:themeColor="text1" w:themeTint="BF"/>
          <w:sz w:val="22"/>
          <w:szCs w:val="22"/>
          <w:lang w:val="en-GB"/>
        </w:rPr>
      </w:pPr>
    </w:p>
    <w:p w14:paraId="6C5E6806" w14:textId="6598E325" w:rsidR="00D03809" w:rsidRPr="002C7B25" w:rsidRDefault="00D03809" w:rsidP="002C7B25">
      <w:pPr>
        <w:pStyle w:val="ListParagraph"/>
        <w:spacing w:line="276" w:lineRule="auto"/>
        <w:rPr>
          <w:rFonts w:ascii="Arial" w:hAnsi="Arial" w:cs="Arial"/>
          <w:b/>
          <w:color w:val="404040" w:themeColor="text1" w:themeTint="BF"/>
          <w:sz w:val="22"/>
          <w:szCs w:val="22"/>
          <w:u w:val="single"/>
          <w:lang w:val="en-GB"/>
        </w:rPr>
      </w:pPr>
      <w:r w:rsidRPr="002C7B25">
        <w:rPr>
          <w:rFonts w:ascii="Arial" w:hAnsi="Arial" w:cs="Arial"/>
          <w:b/>
          <w:color w:val="404040" w:themeColor="text1" w:themeTint="BF"/>
          <w:sz w:val="22"/>
          <w:szCs w:val="22"/>
          <w:u w:val="single"/>
          <w:lang w:val="en-GB"/>
        </w:rPr>
        <w:t>CONCLUSIONS AND RECOMMENDATIONS:</w:t>
      </w:r>
    </w:p>
    <w:p w14:paraId="354EECEA" w14:textId="2FE3AB1E" w:rsidR="00F12AD5" w:rsidRPr="002C7B25" w:rsidRDefault="00F12AD5" w:rsidP="002C7B25">
      <w:pPr>
        <w:pStyle w:val="ListParagraph"/>
        <w:spacing w:line="276" w:lineRule="auto"/>
        <w:rPr>
          <w:rFonts w:ascii="Arial" w:hAnsi="Arial" w:cs="Arial"/>
          <w:b/>
          <w:color w:val="404040" w:themeColor="text1" w:themeTint="BF"/>
          <w:sz w:val="22"/>
          <w:szCs w:val="22"/>
          <w:u w:val="single"/>
          <w:lang w:val="en-GB"/>
        </w:rPr>
      </w:pPr>
    </w:p>
    <w:p w14:paraId="5C3219C5" w14:textId="2A9572FF" w:rsidR="000E21B4" w:rsidRPr="002C7B25" w:rsidRDefault="00F12AD5" w:rsidP="002C7B25">
      <w:pPr>
        <w:pStyle w:val="ListParagraph"/>
        <w:numPr>
          <w:ilvl w:val="1"/>
          <w:numId w:val="5"/>
        </w:numPr>
        <w:spacing w:line="276" w:lineRule="auto"/>
        <w:ind w:left="720" w:hanging="720"/>
        <w:jc w:val="both"/>
        <w:rPr>
          <w:rFonts w:ascii="Arial" w:hAnsi="Arial" w:cs="Arial"/>
          <w:color w:val="404040" w:themeColor="text1" w:themeTint="BF"/>
          <w:sz w:val="22"/>
          <w:szCs w:val="22"/>
        </w:rPr>
      </w:pPr>
      <w:r w:rsidRPr="002C7B25">
        <w:rPr>
          <w:rFonts w:ascii="Arial" w:hAnsi="Arial" w:cs="Arial"/>
          <w:bCs/>
          <w:color w:val="404040" w:themeColor="text1" w:themeTint="BF"/>
          <w:sz w:val="22"/>
          <w:szCs w:val="22"/>
          <w:lang w:val="en-GB"/>
        </w:rPr>
        <w:t xml:space="preserve">Flowing from all the </w:t>
      </w:r>
      <w:r w:rsidR="00725398">
        <w:rPr>
          <w:rFonts w:ascii="Arial" w:hAnsi="Arial" w:cs="Arial"/>
          <w:bCs/>
          <w:color w:val="404040" w:themeColor="text1" w:themeTint="BF"/>
          <w:sz w:val="22"/>
          <w:szCs w:val="22"/>
          <w:lang w:val="en-GB"/>
        </w:rPr>
        <w:t>above</w:t>
      </w:r>
      <w:r w:rsidRPr="002C7B25">
        <w:rPr>
          <w:rFonts w:ascii="Arial" w:hAnsi="Arial" w:cs="Arial"/>
          <w:bCs/>
          <w:color w:val="404040" w:themeColor="text1" w:themeTint="BF"/>
          <w:sz w:val="22"/>
          <w:szCs w:val="22"/>
          <w:lang w:val="en-GB"/>
        </w:rPr>
        <w:t xml:space="preserve">, the </w:t>
      </w:r>
      <w:r w:rsidR="00332DCD">
        <w:rPr>
          <w:rFonts w:ascii="Arial" w:hAnsi="Arial" w:cs="Arial"/>
          <w:bCs/>
          <w:color w:val="404040" w:themeColor="text1" w:themeTint="BF"/>
          <w:sz w:val="22"/>
          <w:szCs w:val="22"/>
          <w:lang w:val="en-GB"/>
        </w:rPr>
        <w:t>first</w:t>
      </w:r>
      <w:r w:rsidRPr="002C7B25">
        <w:rPr>
          <w:rFonts w:ascii="Arial" w:hAnsi="Arial" w:cs="Arial"/>
          <w:bCs/>
          <w:color w:val="404040" w:themeColor="text1" w:themeTint="BF"/>
          <w:sz w:val="22"/>
          <w:szCs w:val="22"/>
          <w:lang w:val="en-GB"/>
        </w:rPr>
        <w:t xml:space="preserve"> issue raised for consideration lies in the positi</w:t>
      </w:r>
      <w:r w:rsidR="00511C11">
        <w:rPr>
          <w:rFonts w:ascii="Arial" w:hAnsi="Arial" w:cs="Arial"/>
          <w:bCs/>
          <w:color w:val="404040" w:themeColor="text1" w:themeTint="BF"/>
          <w:sz w:val="22"/>
          <w:szCs w:val="22"/>
          <w:lang w:val="en-GB"/>
        </w:rPr>
        <w:t>ve</w:t>
      </w:r>
      <w:r w:rsidRPr="002C7B25">
        <w:rPr>
          <w:rFonts w:ascii="Arial" w:hAnsi="Arial" w:cs="Arial"/>
          <w:bCs/>
          <w:color w:val="404040" w:themeColor="text1" w:themeTint="BF"/>
          <w:sz w:val="22"/>
          <w:szCs w:val="22"/>
          <w:lang w:val="en-GB"/>
        </w:rPr>
        <w:t>.</w:t>
      </w:r>
      <w:r w:rsidR="00F47A66" w:rsidRPr="002C7B25">
        <w:rPr>
          <w:rFonts w:ascii="Arial" w:hAnsi="Arial" w:cs="Arial"/>
          <w:bCs/>
          <w:color w:val="404040" w:themeColor="text1" w:themeTint="BF"/>
          <w:sz w:val="22"/>
          <w:szCs w:val="22"/>
          <w:lang w:val="en-GB"/>
        </w:rPr>
        <w:t xml:space="preserve"> There is a possibility of restructuring the facilities which would enable your potential investor </w:t>
      </w:r>
      <w:r w:rsidR="00EF6DB4" w:rsidRPr="002C7B25">
        <w:rPr>
          <w:rFonts w:ascii="Arial" w:hAnsi="Arial" w:cs="Arial"/>
          <w:bCs/>
          <w:color w:val="404040" w:themeColor="text1" w:themeTint="BF"/>
          <w:sz w:val="22"/>
          <w:szCs w:val="22"/>
          <w:lang w:val="en-GB"/>
        </w:rPr>
        <w:t xml:space="preserve">to </w:t>
      </w:r>
      <w:r w:rsidR="00F47A66" w:rsidRPr="002C7B25">
        <w:rPr>
          <w:rFonts w:ascii="Arial" w:hAnsi="Arial" w:cs="Arial"/>
          <w:bCs/>
          <w:color w:val="404040" w:themeColor="text1" w:themeTint="BF"/>
          <w:sz w:val="22"/>
          <w:szCs w:val="22"/>
          <w:lang w:val="en-GB"/>
        </w:rPr>
        <w:t>proceed with the investment.</w:t>
      </w:r>
      <w:r w:rsidR="000E21B4" w:rsidRPr="002C7B25">
        <w:rPr>
          <w:rFonts w:ascii="Arial" w:hAnsi="Arial" w:cs="Arial"/>
          <w:bCs/>
          <w:color w:val="404040" w:themeColor="text1" w:themeTint="BF"/>
          <w:sz w:val="22"/>
          <w:szCs w:val="22"/>
          <w:lang w:val="en-GB"/>
        </w:rPr>
        <w:t xml:space="preserve"> </w:t>
      </w:r>
      <w:r w:rsidR="00F72BED">
        <w:rPr>
          <w:rFonts w:ascii="Arial" w:hAnsi="Arial" w:cs="Arial"/>
          <w:bCs/>
          <w:color w:val="404040" w:themeColor="text1" w:themeTint="BF"/>
          <w:sz w:val="22"/>
          <w:szCs w:val="22"/>
          <w:lang w:val="en-GB"/>
        </w:rPr>
        <w:t xml:space="preserve">Regarding the second issue, </w:t>
      </w:r>
      <w:r w:rsidR="00725398">
        <w:rPr>
          <w:rFonts w:ascii="Arial" w:hAnsi="Arial" w:cs="Arial"/>
          <w:bCs/>
          <w:color w:val="404040" w:themeColor="text1" w:themeTint="BF"/>
          <w:sz w:val="22"/>
          <w:szCs w:val="22"/>
          <w:lang w:val="en-GB"/>
        </w:rPr>
        <w:t xml:space="preserve">it is pertinent to note that </w:t>
      </w:r>
      <w:r w:rsidR="00224633">
        <w:rPr>
          <w:rFonts w:ascii="Arial" w:hAnsi="Arial" w:cs="Arial"/>
          <w:bCs/>
          <w:color w:val="404040" w:themeColor="text1" w:themeTint="BF"/>
          <w:sz w:val="22"/>
          <w:szCs w:val="22"/>
          <w:lang w:val="en-GB"/>
        </w:rPr>
        <w:t>you may be limited regarding the facilitat</w:t>
      </w:r>
      <w:r w:rsidR="00E00CB6">
        <w:rPr>
          <w:rFonts w:ascii="Arial" w:hAnsi="Arial" w:cs="Arial"/>
          <w:bCs/>
          <w:color w:val="404040" w:themeColor="text1" w:themeTint="BF"/>
          <w:sz w:val="22"/>
          <w:szCs w:val="22"/>
          <w:lang w:val="en-GB"/>
        </w:rPr>
        <w:t>ion of</w:t>
      </w:r>
      <w:r w:rsidR="00224633">
        <w:rPr>
          <w:rFonts w:ascii="Arial" w:hAnsi="Arial" w:cs="Arial"/>
          <w:bCs/>
          <w:color w:val="404040" w:themeColor="text1" w:themeTint="BF"/>
          <w:sz w:val="22"/>
          <w:szCs w:val="22"/>
          <w:lang w:val="en-GB"/>
        </w:rPr>
        <w:t xml:space="preserve"> the deal with </w:t>
      </w:r>
      <w:r w:rsidR="00224633" w:rsidRPr="002C7B25">
        <w:rPr>
          <w:rFonts w:ascii="Arial" w:hAnsi="Arial" w:cs="Arial"/>
          <w:color w:val="404040" w:themeColor="text1" w:themeTint="BF"/>
          <w:sz w:val="22"/>
          <w:szCs w:val="22"/>
          <w:lang w:val="en-GB"/>
        </w:rPr>
        <w:t>KuasaNas</w:t>
      </w:r>
      <w:r w:rsidR="00E00CB6">
        <w:rPr>
          <w:rFonts w:ascii="Arial" w:hAnsi="Arial" w:cs="Arial"/>
          <w:color w:val="404040" w:themeColor="text1" w:themeTint="BF"/>
          <w:sz w:val="22"/>
          <w:szCs w:val="22"/>
          <w:lang w:val="en-GB"/>
        </w:rPr>
        <w:t xml:space="preserve"> as a result of the political factors</w:t>
      </w:r>
      <w:r w:rsidR="00224633">
        <w:rPr>
          <w:rFonts w:ascii="Arial" w:hAnsi="Arial" w:cs="Arial"/>
          <w:color w:val="404040" w:themeColor="text1" w:themeTint="BF"/>
          <w:sz w:val="22"/>
          <w:szCs w:val="22"/>
          <w:lang w:val="en-GB"/>
        </w:rPr>
        <w:t xml:space="preserve"> so it may be pertinent to start considering another investor or </w:t>
      </w:r>
      <w:r w:rsidR="000D2973">
        <w:rPr>
          <w:rFonts w:ascii="Arial" w:hAnsi="Arial" w:cs="Arial"/>
          <w:color w:val="404040" w:themeColor="text1" w:themeTint="BF"/>
          <w:sz w:val="22"/>
          <w:szCs w:val="22"/>
          <w:lang w:val="en-GB"/>
        </w:rPr>
        <w:t>worst-case</w:t>
      </w:r>
      <w:r w:rsidR="00224633">
        <w:rPr>
          <w:rFonts w:ascii="Arial" w:hAnsi="Arial" w:cs="Arial"/>
          <w:color w:val="404040" w:themeColor="text1" w:themeTint="BF"/>
          <w:sz w:val="22"/>
          <w:szCs w:val="22"/>
          <w:lang w:val="en-GB"/>
        </w:rPr>
        <w:t xml:space="preserve"> scenario if </w:t>
      </w:r>
      <w:r w:rsidR="0069504A">
        <w:rPr>
          <w:rFonts w:ascii="Arial" w:hAnsi="Arial" w:cs="Arial"/>
          <w:color w:val="404040" w:themeColor="text1" w:themeTint="BF"/>
          <w:sz w:val="22"/>
          <w:szCs w:val="22"/>
          <w:lang w:val="en-GB"/>
        </w:rPr>
        <w:t>new finance</w:t>
      </w:r>
      <w:r w:rsidR="00224633">
        <w:rPr>
          <w:rFonts w:ascii="Arial" w:hAnsi="Arial" w:cs="Arial"/>
          <w:color w:val="404040" w:themeColor="text1" w:themeTint="BF"/>
          <w:sz w:val="22"/>
          <w:szCs w:val="22"/>
          <w:lang w:val="en-GB"/>
        </w:rPr>
        <w:t xml:space="preserve"> fails and all investors decide to enforce</w:t>
      </w:r>
      <w:r w:rsidR="005E1DB2">
        <w:rPr>
          <w:rFonts w:ascii="Arial" w:hAnsi="Arial" w:cs="Arial"/>
          <w:color w:val="404040" w:themeColor="text1" w:themeTint="BF"/>
          <w:sz w:val="22"/>
          <w:szCs w:val="22"/>
          <w:lang w:val="en-GB"/>
        </w:rPr>
        <w:t xml:space="preserve"> their facilities.</w:t>
      </w:r>
    </w:p>
    <w:p w14:paraId="0ECB31A6" w14:textId="77777777" w:rsidR="00EF6DB4" w:rsidRPr="002C7B25" w:rsidRDefault="00EF6DB4" w:rsidP="002C7B25">
      <w:pPr>
        <w:pStyle w:val="ListParagraph"/>
        <w:spacing w:line="276" w:lineRule="auto"/>
        <w:jc w:val="both"/>
        <w:rPr>
          <w:rFonts w:ascii="Arial" w:hAnsi="Arial" w:cs="Arial"/>
          <w:color w:val="404040" w:themeColor="text1" w:themeTint="BF"/>
          <w:sz w:val="22"/>
          <w:szCs w:val="22"/>
        </w:rPr>
      </w:pPr>
    </w:p>
    <w:p w14:paraId="403725AF" w14:textId="77777777" w:rsidR="009C7E37" w:rsidRPr="009C7E37" w:rsidRDefault="000E21B4" w:rsidP="00D50D64">
      <w:pPr>
        <w:pStyle w:val="ListParagraph"/>
        <w:numPr>
          <w:ilvl w:val="1"/>
          <w:numId w:val="5"/>
        </w:numPr>
        <w:spacing w:line="276" w:lineRule="auto"/>
        <w:ind w:left="720" w:hanging="720"/>
        <w:jc w:val="both"/>
        <w:rPr>
          <w:rFonts w:ascii="Arial" w:hAnsi="Arial" w:cs="Arial"/>
          <w:color w:val="404040" w:themeColor="text1" w:themeTint="BF"/>
          <w:sz w:val="22"/>
          <w:szCs w:val="22"/>
        </w:rPr>
      </w:pPr>
      <w:r w:rsidRPr="002C7B25">
        <w:rPr>
          <w:rFonts w:ascii="Arial" w:hAnsi="Arial" w:cs="Arial"/>
          <w:bCs/>
          <w:color w:val="404040" w:themeColor="text1" w:themeTint="BF"/>
          <w:sz w:val="22"/>
          <w:szCs w:val="22"/>
          <w:lang w:val="en-GB"/>
        </w:rPr>
        <w:t>The</w:t>
      </w:r>
      <w:r w:rsidR="00D50D64">
        <w:rPr>
          <w:rFonts w:ascii="Arial" w:hAnsi="Arial" w:cs="Arial"/>
          <w:bCs/>
          <w:color w:val="404040" w:themeColor="text1" w:themeTint="BF"/>
          <w:sz w:val="22"/>
          <w:szCs w:val="22"/>
          <w:lang w:val="en-GB"/>
        </w:rPr>
        <w:t>refore Mr BM, I would suggest you proceed to adopt the following measures:</w:t>
      </w:r>
      <w:r w:rsidRPr="002C7B25">
        <w:rPr>
          <w:rFonts w:ascii="Arial" w:hAnsi="Arial" w:cs="Arial"/>
          <w:bCs/>
          <w:color w:val="404040" w:themeColor="text1" w:themeTint="BF"/>
          <w:sz w:val="22"/>
          <w:szCs w:val="22"/>
          <w:lang w:val="en-GB"/>
        </w:rPr>
        <w:t xml:space="preserve"> </w:t>
      </w:r>
    </w:p>
    <w:p w14:paraId="1EAD76DB" w14:textId="77777777" w:rsidR="009C7E37" w:rsidRPr="009C7E37" w:rsidRDefault="009C7E37" w:rsidP="009C7E37">
      <w:pPr>
        <w:pStyle w:val="ListParagraph"/>
        <w:rPr>
          <w:rFonts w:ascii="Arial" w:hAnsi="Arial" w:cs="Arial"/>
          <w:color w:val="404040" w:themeColor="text1" w:themeTint="BF"/>
          <w:sz w:val="22"/>
          <w:szCs w:val="22"/>
        </w:rPr>
      </w:pPr>
    </w:p>
    <w:p w14:paraId="31CCB746" w14:textId="3883C339" w:rsidR="00D50D64" w:rsidRPr="007044D7" w:rsidRDefault="009C7E37" w:rsidP="007044D7">
      <w:pPr>
        <w:pStyle w:val="ListParagraph"/>
        <w:numPr>
          <w:ilvl w:val="0"/>
          <w:numId w:val="8"/>
        </w:numPr>
        <w:spacing w:line="276" w:lineRule="auto"/>
        <w:jc w:val="both"/>
        <w:rPr>
          <w:rFonts w:ascii="Arial" w:hAnsi="Arial" w:cs="Arial"/>
          <w:color w:val="404040" w:themeColor="text1" w:themeTint="BF"/>
          <w:sz w:val="22"/>
          <w:szCs w:val="22"/>
        </w:rPr>
      </w:pPr>
      <w:r w:rsidRPr="002C7B25">
        <w:rPr>
          <w:rFonts w:ascii="Arial" w:hAnsi="Arial" w:cs="Arial"/>
          <w:color w:val="404040" w:themeColor="text1" w:themeTint="BF"/>
          <w:sz w:val="22"/>
          <w:szCs w:val="22"/>
        </w:rPr>
        <w:t>First, file the petition in the US</w:t>
      </w:r>
      <w:r w:rsidR="007E1B50">
        <w:rPr>
          <w:rFonts w:ascii="Arial" w:hAnsi="Arial" w:cs="Arial"/>
          <w:color w:val="404040" w:themeColor="text1" w:themeTint="BF"/>
          <w:sz w:val="22"/>
          <w:szCs w:val="22"/>
        </w:rPr>
        <w:t xml:space="preserve"> &amp; UK</w:t>
      </w:r>
      <w:r w:rsidR="007044D7">
        <w:rPr>
          <w:rFonts w:ascii="Arial" w:hAnsi="Arial" w:cs="Arial"/>
          <w:color w:val="404040" w:themeColor="text1" w:themeTint="BF"/>
          <w:sz w:val="22"/>
          <w:szCs w:val="22"/>
        </w:rPr>
        <w:t xml:space="preserve">. </w:t>
      </w:r>
      <w:r w:rsidR="00D50D64" w:rsidRPr="007044D7">
        <w:rPr>
          <w:rFonts w:ascii="Arial" w:hAnsi="Arial" w:cs="Arial"/>
          <w:color w:val="404040" w:themeColor="text1" w:themeTint="BF"/>
          <w:sz w:val="22"/>
          <w:szCs w:val="22"/>
        </w:rPr>
        <w:t>Automatic stay is effective as soon as you file the petition</w:t>
      </w:r>
      <w:r w:rsidR="004A7942">
        <w:rPr>
          <w:rFonts w:ascii="Arial" w:hAnsi="Arial" w:cs="Arial"/>
          <w:color w:val="404040" w:themeColor="text1" w:themeTint="BF"/>
          <w:sz w:val="22"/>
          <w:szCs w:val="22"/>
        </w:rPr>
        <w:t>.</w:t>
      </w:r>
    </w:p>
    <w:p w14:paraId="193C5534" w14:textId="68C5143F" w:rsidR="00062D6D" w:rsidRPr="002C7B25" w:rsidRDefault="00062D6D" w:rsidP="00D50D64">
      <w:pPr>
        <w:pStyle w:val="ListParagraph"/>
        <w:numPr>
          <w:ilvl w:val="0"/>
          <w:numId w:val="8"/>
        </w:numPr>
        <w:spacing w:line="276" w:lineRule="auto"/>
        <w:jc w:val="both"/>
        <w:rPr>
          <w:rFonts w:ascii="Arial" w:hAnsi="Arial" w:cs="Arial"/>
          <w:color w:val="404040" w:themeColor="text1" w:themeTint="BF"/>
          <w:sz w:val="22"/>
          <w:szCs w:val="22"/>
        </w:rPr>
      </w:pPr>
      <w:r>
        <w:rPr>
          <w:rFonts w:ascii="Arial" w:hAnsi="Arial" w:cs="Arial"/>
          <w:color w:val="404040" w:themeColor="text1" w:themeTint="BF"/>
          <w:sz w:val="22"/>
          <w:szCs w:val="22"/>
        </w:rPr>
        <w:t>File for recognition at the Court in Romania and file an application to set aside the freezing order</w:t>
      </w:r>
      <w:r w:rsidR="00660221">
        <w:rPr>
          <w:rFonts w:ascii="Arial" w:hAnsi="Arial" w:cs="Arial"/>
          <w:color w:val="404040" w:themeColor="text1" w:themeTint="BF"/>
          <w:sz w:val="22"/>
          <w:szCs w:val="22"/>
        </w:rPr>
        <w:t xml:space="preserve"> in the interest of other stakeholders and the business.</w:t>
      </w:r>
    </w:p>
    <w:p w14:paraId="159FC349" w14:textId="1168EE97" w:rsidR="00D50D64" w:rsidRDefault="00D50D64" w:rsidP="00D50D64">
      <w:pPr>
        <w:pStyle w:val="ListParagraph"/>
        <w:numPr>
          <w:ilvl w:val="0"/>
          <w:numId w:val="8"/>
        </w:numPr>
        <w:spacing w:line="276" w:lineRule="auto"/>
        <w:jc w:val="both"/>
        <w:rPr>
          <w:rFonts w:ascii="Arial" w:hAnsi="Arial" w:cs="Arial"/>
          <w:color w:val="404040" w:themeColor="text1" w:themeTint="BF"/>
          <w:sz w:val="22"/>
          <w:szCs w:val="22"/>
        </w:rPr>
      </w:pPr>
      <w:r w:rsidRPr="002C7B25">
        <w:rPr>
          <w:rFonts w:ascii="Arial" w:hAnsi="Arial" w:cs="Arial"/>
          <w:color w:val="404040" w:themeColor="text1" w:themeTint="BF"/>
          <w:sz w:val="22"/>
          <w:szCs w:val="22"/>
        </w:rPr>
        <w:t>Continue the business operations of the Group in the ordinary course of business</w:t>
      </w:r>
      <w:r w:rsidR="00A7153E">
        <w:rPr>
          <w:rFonts w:ascii="Arial" w:hAnsi="Arial" w:cs="Arial"/>
          <w:color w:val="404040" w:themeColor="text1" w:themeTint="BF"/>
          <w:sz w:val="22"/>
          <w:szCs w:val="22"/>
        </w:rPr>
        <w:t xml:space="preserve"> and ensure you are transparent and keep all communications open particularly </w:t>
      </w:r>
      <w:r w:rsidR="00FC4861">
        <w:rPr>
          <w:rFonts w:ascii="Arial" w:hAnsi="Arial" w:cs="Arial"/>
          <w:color w:val="404040" w:themeColor="text1" w:themeTint="BF"/>
          <w:sz w:val="22"/>
          <w:szCs w:val="22"/>
        </w:rPr>
        <w:t>with</w:t>
      </w:r>
      <w:r w:rsidR="00A7153E">
        <w:rPr>
          <w:rFonts w:ascii="Arial" w:hAnsi="Arial" w:cs="Arial"/>
          <w:color w:val="404040" w:themeColor="text1" w:themeTint="BF"/>
          <w:sz w:val="22"/>
          <w:szCs w:val="22"/>
        </w:rPr>
        <w:t xml:space="preserve"> your investor </w:t>
      </w:r>
      <w:r w:rsidR="00775761">
        <w:rPr>
          <w:rFonts w:ascii="Arial" w:hAnsi="Arial" w:cs="Arial"/>
          <w:color w:val="404040" w:themeColor="text1" w:themeTint="BF"/>
          <w:sz w:val="22"/>
          <w:szCs w:val="22"/>
        </w:rPr>
        <w:t>in</w:t>
      </w:r>
      <w:r w:rsidR="00A7153E">
        <w:rPr>
          <w:rFonts w:ascii="Arial" w:hAnsi="Arial" w:cs="Arial"/>
          <w:color w:val="404040" w:themeColor="text1" w:themeTint="BF"/>
          <w:sz w:val="22"/>
          <w:szCs w:val="22"/>
        </w:rPr>
        <w:t xml:space="preserve"> Hong Kong</w:t>
      </w:r>
      <w:r w:rsidR="00771BA2">
        <w:rPr>
          <w:rFonts w:ascii="Arial" w:hAnsi="Arial" w:cs="Arial"/>
          <w:color w:val="404040" w:themeColor="text1" w:themeTint="BF"/>
          <w:sz w:val="22"/>
          <w:szCs w:val="22"/>
        </w:rPr>
        <w:t xml:space="preserve"> to avoid a new action in Hong Kong</w:t>
      </w:r>
      <w:r w:rsidR="006159E1">
        <w:rPr>
          <w:rFonts w:ascii="Arial" w:hAnsi="Arial" w:cs="Arial"/>
          <w:color w:val="404040" w:themeColor="text1" w:themeTint="BF"/>
          <w:sz w:val="22"/>
          <w:szCs w:val="22"/>
        </w:rPr>
        <w:t>. I would suggest you also start looking for another investor in the event Plan A doesn’t obtain Government approval</w:t>
      </w:r>
      <w:r w:rsidR="001D6F58">
        <w:rPr>
          <w:rFonts w:ascii="Arial" w:hAnsi="Arial" w:cs="Arial"/>
          <w:color w:val="404040" w:themeColor="text1" w:themeTint="BF"/>
          <w:sz w:val="22"/>
          <w:szCs w:val="22"/>
        </w:rPr>
        <w:t>.</w:t>
      </w:r>
    </w:p>
    <w:p w14:paraId="746DB896" w14:textId="3C172B19" w:rsidR="006A7881" w:rsidRPr="002C7B25" w:rsidRDefault="006A7881" w:rsidP="00D50D64">
      <w:pPr>
        <w:pStyle w:val="ListParagraph"/>
        <w:numPr>
          <w:ilvl w:val="0"/>
          <w:numId w:val="8"/>
        </w:numPr>
        <w:spacing w:line="276" w:lineRule="auto"/>
        <w:jc w:val="both"/>
        <w:rPr>
          <w:rFonts w:ascii="Arial" w:hAnsi="Arial" w:cs="Arial"/>
          <w:color w:val="404040" w:themeColor="text1" w:themeTint="BF"/>
          <w:sz w:val="22"/>
          <w:szCs w:val="22"/>
        </w:rPr>
      </w:pPr>
      <w:r>
        <w:rPr>
          <w:rFonts w:ascii="Arial" w:hAnsi="Arial" w:cs="Arial"/>
          <w:color w:val="404040" w:themeColor="text1" w:themeTint="BF"/>
          <w:sz w:val="22"/>
          <w:szCs w:val="22"/>
        </w:rPr>
        <w:t>All IPs and the Court should agree on the Protocol that would govern the proceedings</w:t>
      </w:r>
      <w:r w:rsidR="00775A8E">
        <w:rPr>
          <w:rFonts w:ascii="Arial" w:hAnsi="Arial" w:cs="Arial"/>
          <w:color w:val="404040" w:themeColor="text1" w:themeTint="BF"/>
          <w:sz w:val="22"/>
          <w:szCs w:val="22"/>
        </w:rPr>
        <w:t>.</w:t>
      </w:r>
    </w:p>
    <w:p w14:paraId="6205DBEA" w14:textId="005E3710" w:rsidR="00D50D64" w:rsidRPr="002C7B25" w:rsidRDefault="00D50D64" w:rsidP="00D50D64">
      <w:pPr>
        <w:pStyle w:val="ListParagraph"/>
        <w:numPr>
          <w:ilvl w:val="0"/>
          <w:numId w:val="8"/>
        </w:numPr>
        <w:spacing w:line="276" w:lineRule="auto"/>
        <w:jc w:val="both"/>
        <w:rPr>
          <w:rFonts w:ascii="Arial" w:hAnsi="Arial" w:cs="Arial"/>
          <w:color w:val="404040" w:themeColor="text1" w:themeTint="BF"/>
          <w:sz w:val="22"/>
          <w:szCs w:val="22"/>
        </w:rPr>
      </w:pPr>
      <w:r w:rsidRPr="002C7B25">
        <w:rPr>
          <w:rFonts w:ascii="Arial" w:hAnsi="Arial" w:cs="Arial"/>
          <w:color w:val="404040" w:themeColor="text1" w:themeTint="BF"/>
          <w:sz w:val="22"/>
          <w:szCs w:val="22"/>
        </w:rPr>
        <w:t>The Group would disclose information including assets, liabilities, and executory contracts</w:t>
      </w:r>
      <w:r w:rsidR="00C717D8">
        <w:rPr>
          <w:rFonts w:ascii="Arial" w:hAnsi="Arial" w:cs="Arial"/>
          <w:color w:val="404040" w:themeColor="text1" w:themeTint="BF"/>
          <w:sz w:val="22"/>
          <w:szCs w:val="22"/>
        </w:rPr>
        <w:t>.</w:t>
      </w:r>
    </w:p>
    <w:p w14:paraId="15D29666" w14:textId="2275CD97" w:rsidR="00D50D64" w:rsidRPr="002C7B25" w:rsidRDefault="00D50D64" w:rsidP="00D50D64">
      <w:pPr>
        <w:pStyle w:val="ListParagraph"/>
        <w:numPr>
          <w:ilvl w:val="0"/>
          <w:numId w:val="8"/>
        </w:numPr>
        <w:spacing w:line="276" w:lineRule="auto"/>
        <w:jc w:val="both"/>
        <w:rPr>
          <w:rFonts w:ascii="Arial" w:hAnsi="Arial" w:cs="Arial"/>
          <w:color w:val="404040" w:themeColor="text1" w:themeTint="BF"/>
          <w:sz w:val="22"/>
          <w:szCs w:val="22"/>
        </w:rPr>
      </w:pPr>
      <w:r w:rsidRPr="002C7B25">
        <w:rPr>
          <w:rFonts w:ascii="Arial" w:hAnsi="Arial" w:cs="Arial"/>
          <w:color w:val="404040" w:themeColor="text1" w:themeTint="BF"/>
          <w:sz w:val="22"/>
          <w:szCs w:val="22"/>
        </w:rPr>
        <w:t>Based on your internal review and disclosures, you would begin to negotiate with the creditors and all stakeholders to develop a</w:t>
      </w:r>
      <w:r w:rsidR="00F07CC9">
        <w:rPr>
          <w:rFonts w:ascii="Arial" w:hAnsi="Arial" w:cs="Arial"/>
          <w:color w:val="404040" w:themeColor="text1" w:themeTint="BF"/>
          <w:sz w:val="22"/>
          <w:szCs w:val="22"/>
        </w:rPr>
        <w:t xml:space="preserve"> very realistic</w:t>
      </w:r>
      <w:r w:rsidRPr="002C7B25">
        <w:rPr>
          <w:rFonts w:ascii="Arial" w:hAnsi="Arial" w:cs="Arial"/>
          <w:color w:val="404040" w:themeColor="text1" w:themeTint="BF"/>
          <w:sz w:val="22"/>
          <w:szCs w:val="22"/>
        </w:rPr>
        <w:t xml:space="preserve"> plan of reorganization</w:t>
      </w:r>
      <w:r w:rsidR="005A6F5E">
        <w:rPr>
          <w:rFonts w:ascii="Arial" w:hAnsi="Arial" w:cs="Arial"/>
          <w:color w:val="404040" w:themeColor="text1" w:themeTint="BF"/>
          <w:sz w:val="22"/>
          <w:szCs w:val="22"/>
        </w:rPr>
        <w:t xml:space="preserve"> which should not just be limited to asset restructuring but managerial as well particularly as there were managerial issues that led to the action in Romania</w:t>
      </w:r>
      <w:r w:rsidR="00F07CC9">
        <w:rPr>
          <w:rFonts w:ascii="Arial" w:hAnsi="Arial" w:cs="Arial"/>
          <w:color w:val="404040" w:themeColor="text1" w:themeTint="BF"/>
          <w:sz w:val="22"/>
          <w:szCs w:val="22"/>
        </w:rPr>
        <w:t>.</w:t>
      </w:r>
    </w:p>
    <w:p w14:paraId="4AE07A3B" w14:textId="6F53E833" w:rsidR="00D50D64" w:rsidRPr="002C7B25" w:rsidRDefault="00D50D64" w:rsidP="00D50D64">
      <w:pPr>
        <w:pStyle w:val="ListParagraph"/>
        <w:numPr>
          <w:ilvl w:val="0"/>
          <w:numId w:val="8"/>
        </w:numPr>
        <w:spacing w:line="276" w:lineRule="auto"/>
        <w:jc w:val="both"/>
        <w:rPr>
          <w:rFonts w:ascii="Arial" w:hAnsi="Arial" w:cs="Arial"/>
          <w:color w:val="404040" w:themeColor="text1" w:themeTint="BF"/>
          <w:sz w:val="22"/>
          <w:szCs w:val="22"/>
        </w:rPr>
      </w:pPr>
      <w:r w:rsidRPr="002C7B25">
        <w:rPr>
          <w:rFonts w:ascii="Arial" w:hAnsi="Arial" w:cs="Arial"/>
          <w:color w:val="404040" w:themeColor="text1" w:themeTint="BF"/>
          <w:sz w:val="22"/>
          <w:szCs w:val="22"/>
        </w:rPr>
        <w:t xml:space="preserve">The final draft of the plan of restructuring </w:t>
      </w:r>
      <w:r w:rsidR="00CA16AF">
        <w:rPr>
          <w:rFonts w:ascii="Arial" w:hAnsi="Arial" w:cs="Arial"/>
          <w:color w:val="404040" w:themeColor="text1" w:themeTint="BF"/>
          <w:sz w:val="22"/>
          <w:szCs w:val="22"/>
        </w:rPr>
        <w:t>sh</w:t>
      </w:r>
      <w:r w:rsidRPr="002C7B25">
        <w:rPr>
          <w:rFonts w:ascii="Arial" w:hAnsi="Arial" w:cs="Arial"/>
          <w:color w:val="404040" w:themeColor="text1" w:themeTint="BF"/>
          <w:sz w:val="22"/>
          <w:szCs w:val="22"/>
        </w:rPr>
        <w:t>ould be circulated and voted upon by the creditors which would be confirmed by the court</w:t>
      </w:r>
      <w:r w:rsidR="0007007D">
        <w:rPr>
          <w:rFonts w:ascii="Arial" w:hAnsi="Arial" w:cs="Arial"/>
          <w:color w:val="404040" w:themeColor="text1" w:themeTint="BF"/>
          <w:sz w:val="22"/>
          <w:szCs w:val="22"/>
        </w:rPr>
        <w:t>.</w:t>
      </w:r>
      <w:r w:rsidR="007D3078">
        <w:rPr>
          <w:rFonts w:ascii="Arial" w:hAnsi="Arial" w:cs="Arial"/>
          <w:color w:val="404040" w:themeColor="text1" w:themeTint="BF"/>
          <w:sz w:val="22"/>
          <w:szCs w:val="22"/>
        </w:rPr>
        <w:t xml:space="preserve"> In the event some creditors in minority oppose</w:t>
      </w:r>
      <w:r w:rsidR="00694419">
        <w:rPr>
          <w:rFonts w:ascii="Arial" w:hAnsi="Arial" w:cs="Arial"/>
          <w:color w:val="404040" w:themeColor="text1" w:themeTint="BF"/>
          <w:sz w:val="22"/>
          <w:szCs w:val="22"/>
        </w:rPr>
        <w:t xml:space="preserve"> the plan,</w:t>
      </w:r>
      <w:r w:rsidR="00357B2A">
        <w:rPr>
          <w:rFonts w:ascii="Arial" w:hAnsi="Arial" w:cs="Arial"/>
          <w:color w:val="404040" w:themeColor="text1" w:themeTint="BF"/>
          <w:sz w:val="22"/>
          <w:szCs w:val="22"/>
        </w:rPr>
        <w:t xml:space="preserve"> we may have to seek for a cram down</w:t>
      </w:r>
      <w:r w:rsidR="00F31162">
        <w:rPr>
          <w:rFonts w:ascii="Arial" w:hAnsi="Arial" w:cs="Arial"/>
          <w:color w:val="404040" w:themeColor="text1" w:themeTint="BF"/>
          <w:sz w:val="22"/>
          <w:szCs w:val="22"/>
        </w:rPr>
        <w:t>.</w:t>
      </w:r>
    </w:p>
    <w:p w14:paraId="20BE0599" w14:textId="4FB975F6" w:rsidR="00D50D64" w:rsidRPr="002C7B25" w:rsidRDefault="00D50D64" w:rsidP="00D50D64">
      <w:pPr>
        <w:pStyle w:val="ListParagraph"/>
        <w:numPr>
          <w:ilvl w:val="0"/>
          <w:numId w:val="8"/>
        </w:numPr>
        <w:spacing w:line="276" w:lineRule="auto"/>
        <w:jc w:val="both"/>
        <w:rPr>
          <w:rFonts w:ascii="Arial" w:hAnsi="Arial" w:cs="Arial"/>
          <w:color w:val="404040" w:themeColor="text1" w:themeTint="BF"/>
          <w:sz w:val="22"/>
          <w:szCs w:val="22"/>
        </w:rPr>
      </w:pPr>
      <w:r w:rsidRPr="002C7B25">
        <w:rPr>
          <w:rFonts w:ascii="Arial" w:hAnsi="Arial" w:cs="Arial"/>
          <w:color w:val="404040" w:themeColor="text1" w:themeTint="BF"/>
          <w:sz w:val="22"/>
          <w:szCs w:val="22"/>
        </w:rPr>
        <w:t>The plan is</w:t>
      </w:r>
      <w:r w:rsidR="00654271">
        <w:rPr>
          <w:rFonts w:ascii="Arial" w:hAnsi="Arial" w:cs="Arial"/>
          <w:color w:val="404040" w:themeColor="text1" w:themeTint="BF"/>
          <w:sz w:val="22"/>
          <w:szCs w:val="22"/>
        </w:rPr>
        <w:t xml:space="preserve"> approved,</w:t>
      </w:r>
      <w:r w:rsidRPr="002C7B25">
        <w:rPr>
          <w:rFonts w:ascii="Arial" w:hAnsi="Arial" w:cs="Arial"/>
          <w:color w:val="404040" w:themeColor="text1" w:themeTint="BF"/>
          <w:sz w:val="22"/>
          <w:szCs w:val="22"/>
        </w:rPr>
        <w:t xml:space="preserve"> implemented and then KuasaNas can proceed to make the investment (upon receipt of clearance from its Government).</w:t>
      </w:r>
    </w:p>
    <w:p w14:paraId="0E3E346E" w14:textId="77777777" w:rsidR="00D50D64" w:rsidRPr="002C7B25" w:rsidRDefault="00D50D64" w:rsidP="00AC5401">
      <w:pPr>
        <w:pStyle w:val="ListParagraph"/>
        <w:spacing w:line="276" w:lineRule="auto"/>
        <w:ind w:left="1440"/>
        <w:rPr>
          <w:rFonts w:ascii="Arial" w:hAnsi="Arial" w:cs="Arial"/>
          <w:bCs/>
          <w:color w:val="404040" w:themeColor="text1" w:themeTint="BF"/>
          <w:sz w:val="22"/>
          <w:szCs w:val="22"/>
          <w:lang w:val="en-GB"/>
        </w:rPr>
      </w:pPr>
    </w:p>
    <w:p w14:paraId="414261E6" w14:textId="77777777" w:rsidR="00CC53DC" w:rsidRPr="00323AD1" w:rsidRDefault="00CC53DC" w:rsidP="008F6A8D">
      <w:pPr>
        <w:ind w:left="720" w:hanging="720"/>
        <w:jc w:val="both"/>
        <w:rPr>
          <w:rFonts w:ascii="Arial" w:hAnsi="Arial" w:cs="Arial"/>
          <w:color w:val="404040" w:themeColor="text1" w:themeTint="BF"/>
          <w:sz w:val="22"/>
          <w:szCs w:val="22"/>
        </w:rPr>
      </w:pPr>
    </w:p>
    <w:p w14:paraId="2A304D1E" w14:textId="75147B0B" w:rsidR="004B0972" w:rsidRPr="00323AD1" w:rsidRDefault="003C5D6C" w:rsidP="00A32108">
      <w:pPr>
        <w:spacing w:line="276" w:lineRule="auto"/>
        <w:jc w:val="both"/>
        <w:rPr>
          <w:rFonts w:ascii="Arial" w:hAnsi="Arial" w:cs="Arial"/>
          <w:color w:val="404040" w:themeColor="text1" w:themeTint="BF"/>
          <w:sz w:val="22"/>
          <w:szCs w:val="22"/>
          <w:lang w:val="en-GB"/>
        </w:rPr>
      </w:pPr>
      <w:r>
        <w:rPr>
          <w:rFonts w:ascii="Arial" w:hAnsi="Arial" w:cs="Arial"/>
          <w:color w:val="404040" w:themeColor="text1" w:themeTint="BF"/>
          <w:sz w:val="22"/>
          <w:szCs w:val="22"/>
          <w:lang w:val="en-GB"/>
        </w:rPr>
        <w:t>I’m available for any clarification(s).</w:t>
      </w:r>
    </w:p>
    <w:p w14:paraId="1A0B5051" w14:textId="77777777" w:rsidR="004B0972" w:rsidRPr="00323AD1" w:rsidRDefault="004B0972" w:rsidP="004B0972">
      <w:pPr>
        <w:jc w:val="both"/>
        <w:rPr>
          <w:rFonts w:ascii="Arial" w:hAnsi="Arial" w:cs="Arial"/>
          <w:color w:val="404040" w:themeColor="text1" w:themeTint="BF"/>
          <w:sz w:val="22"/>
          <w:szCs w:val="22"/>
          <w:lang w:val="en-GB"/>
        </w:rPr>
      </w:pPr>
    </w:p>
    <w:p w14:paraId="3F14F3CA" w14:textId="77777777" w:rsidR="004B0972" w:rsidRPr="00323AD1" w:rsidRDefault="004B0972" w:rsidP="004B0972">
      <w:pPr>
        <w:jc w:val="both"/>
        <w:rPr>
          <w:rFonts w:ascii="Arial" w:hAnsi="Arial" w:cs="Arial"/>
          <w:color w:val="404040" w:themeColor="text1" w:themeTint="BF"/>
          <w:sz w:val="22"/>
          <w:szCs w:val="22"/>
          <w:lang w:val="en-GB"/>
        </w:rPr>
      </w:pPr>
    </w:p>
    <w:p w14:paraId="34EB63E4" w14:textId="22AF84BA" w:rsidR="00A70EA7" w:rsidRPr="00323AD1" w:rsidRDefault="004B0972" w:rsidP="00E37E2E">
      <w:pPr>
        <w:jc w:val="center"/>
        <w:rPr>
          <w:rFonts w:ascii="Arial" w:hAnsi="Arial" w:cs="Arial"/>
          <w:color w:val="404040" w:themeColor="text1" w:themeTint="BF"/>
          <w:sz w:val="22"/>
          <w:szCs w:val="22"/>
        </w:rPr>
      </w:pPr>
      <w:r w:rsidRPr="00323AD1">
        <w:rPr>
          <w:rFonts w:ascii="Arial" w:hAnsi="Arial" w:cs="Arial"/>
          <w:b/>
          <w:bCs/>
          <w:color w:val="404040" w:themeColor="text1" w:themeTint="BF"/>
          <w:sz w:val="22"/>
          <w:szCs w:val="22"/>
          <w:lang w:val="en-GB"/>
        </w:rPr>
        <w:t xml:space="preserve">* </w:t>
      </w:r>
      <w:r w:rsidR="003C5D6C">
        <w:rPr>
          <w:rFonts w:ascii="Arial" w:hAnsi="Arial" w:cs="Arial"/>
          <w:b/>
          <w:bCs/>
          <w:color w:val="404040" w:themeColor="text1" w:themeTint="BF"/>
          <w:sz w:val="22"/>
          <w:szCs w:val="22"/>
          <w:lang w:val="en-GB"/>
        </w:rPr>
        <w:t>Thank you</w:t>
      </w:r>
      <w:r w:rsidRPr="00323AD1">
        <w:rPr>
          <w:rFonts w:ascii="Arial" w:hAnsi="Arial" w:cs="Arial"/>
          <w:b/>
          <w:bCs/>
          <w:color w:val="404040" w:themeColor="text1" w:themeTint="BF"/>
          <w:sz w:val="22"/>
          <w:szCs w:val="22"/>
          <w:lang w:val="en-GB"/>
        </w:rPr>
        <w:t xml:space="preserve"> *</w:t>
      </w:r>
    </w:p>
    <w:sectPr w:rsidR="00A70EA7" w:rsidRPr="00323AD1" w:rsidSect="00784B4B">
      <w:footerReference w:type="first" r:id="rId8"/>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0B888" w14:textId="77777777" w:rsidR="00B3665D" w:rsidRDefault="00B3665D">
      <w:r>
        <w:separator/>
      </w:r>
    </w:p>
  </w:endnote>
  <w:endnote w:type="continuationSeparator" w:id="0">
    <w:p w14:paraId="294363CD" w14:textId="77777777" w:rsidR="00B3665D" w:rsidRDefault="00B3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C75C1" w14:textId="77777777" w:rsidR="00784B4B" w:rsidRPr="00784B4B" w:rsidRDefault="00936D7A"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74BC7" w14:textId="77777777" w:rsidR="00B3665D" w:rsidRDefault="00B3665D">
      <w:r>
        <w:separator/>
      </w:r>
    </w:p>
  </w:footnote>
  <w:footnote w:type="continuationSeparator" w:id="0">
    <w:p w14:paraId="4C548E66" w14:textId="77777777" w:rsidR="00B3665D" w:rsidRDefault="00B3665D">
      <w:r>
        <w:continuationSeparator/>
      </w:r>
    </w:p>
  </w:footnote>
  <w:footnote w:id="1">
    <w:p w14:paraId="21413435" w14:textId="1DC3FB5A" w:rsidR="00B84D15" w:rsidRPr="00B84D15" w:rsidRDefault="00B84D15">
      <w:pPr>
        <w:pStyle w:val="FootnoteText"/>
        <w:rPr>
          <w:lang w:val="en-GB"/>
        </w:rPr>
      </w:pPr>
      <w:r>
        <w:rPr>
          <w:rStyle w:val="FootnoteReference"/>
        </w:rPr>
        <w:footnoteRef/>
      </w:r>
      <w:r>
        <w:t xml:space="preserve"> </w:t>
      </w:r>
      <w:r>
        <w:rPr>
          <w:lang w:val="en-GB"/>
        </w:rPr>
        <w:t>See Statement of Principles for a Global Approach to Multi-Creditor Workouts II</w:t>
      </w:r>
    </w:p>
  </w:footnote>
  <w:footnote w:id="2">
    <w:p w14:paraId="615DAB74" w14:textId="77777777" w:rsidR="00B946AD" w:rsidRPr="00885055" w:rsidRDefault="00B946AD" w:rsidP="00B946AD">
      <w:pPr>
        <w:pStyle w:val="FootnoteText"/>
        <w:jc w:val="both"/>
        <w:rPr>
          <w:lang w:val="en-GB"/>
        </w:rPr>
      </w:pPr>
      <w:r>
        <w:rPr>
          <w:rStyle w:val="FootnoteReference"/>
        </w:rPr>
        <w:footnoteRef/>
      </w:r>
      <w:r>
        <w:t xml:space="preserve"> </w:t>
      </w:r>
      <w:r>
        <w:rPr>
          <w:lang w:val="en-GB"/>
        </w:rPr>
        <w:t>Prof G Ray Warner, Enterprise Group Restructuring: Dutch Options and United States Enforcement published October 13, 2021</w:t>
      </w:r>
    </w:p>
  </w:footnote>
  <w:footnote w:id="3">
    <w:p w14:paraId="65D0692F" w14:textId="02B3A585" w:rsidR="00F415BB" w:rsidRPr="00F415BB" w:rsidRDefault="00F415BB">
      <w:pPr>
        <w:pStyle w:val="FootnoteText"/>
        <w:rPr>
          <w:lang w:val="en-GB"/>
        </w:rPr>
      </w:pPr>
      <w:r>
        <w:rPr>
          <w:rStyle w:val="FootnoteReference"/>
        </w:rPr>
        <w:footnoteRef/>
      </w:r>
      <w:r>
        <w:t xml:space="preserve"> </w:t>
      </w:r>
      <w:r>
        <w:rPr>
          <w:lang w:val="en-GB"/>
        </w:rPr>
        <w:t>Chap 11 Case No-08-13555 (JMP) Jointly Administered</w:t>
      </w:r>
    </w:p>
  </w:footnote>
  <w:footnote w:id="4">
    <w:p w14:paraId="4356FFB3" w14:textId="5A5D1A55" w:rsidR="004E1C43" w:rsidRPr="004E1C43" w:rsidRDefault="004E1C43">
      <w:pPr>
        <w:pStyle w:val="FootnoteText"/>
        <w:rPr>
          <w:lang w:val="en-GB"/>
        </w:rPr>
      </w:pPr>
      <w:r>
        <w:rPr>
          <w:rStyle w:val="FootnoteReference"/>
        </w:rPr>
        <w:footnoteRef/>
      </w:r>
      <w:r>
        <w:t xml:space="preserve"> </w:t>
      </w:r>
      <w:r>
        <w:rPr>
          <w:lang w:val="en-GB"/>
        </w:rPr>
        <w:t>In Re Nakash Case No 94-B-44840 (BRL) (Bankr. SDNY 1984)</w:t>
      </w:r>
    </w:p>
  </w:footnote>
  <w:footnote w:id="5">
    <w:p w14:paraId="0BF1EECC" w14:textId="77777777" w:rsidR="00FC5D91" w:rsidRPr="000823AC" w:rsidRDefault="00FC5D91" w:rsidP="00FC5D91">
      <w:pPr>
        <w:pStyle w:val="FootnoteText"/>
        <w:jc w:val="both"/>
        <w:rPr>
          <w:lang w:val="en-GB"/>
        </w:rPr>
      </w:pPr>
      <w:r>
        <w:rPr>
          <w:rStyle w:val="FootnoteReference"/>
        </w:rPr>
        <w:footnoteRef/>
      </w:r>
      <w:r>
        <w:t xml:space="preserve"> </w:t>
      </w:r>
      <w:r>
        <w:rPr>
          <w:lang w:val="en-GB"/>
        </w:rPr>
        <w:t>11 USC s. 362</w:t>
      </w:r>
    </w:p>
  </w:footnote>
  <w:footnote w:id="6">
    <w:p w14:paraId="3978BA91" w14:textId="14F9392A" w:rsidR="00191DC3" w:rsidRPr="00191DC3" w:rsidRDefault="00191DC3">
      <w:pPr>
        <w:pStyle w:val="FootnoteText"/>
        <w:rPr>
          <w:lang w:val="en-GB"/>
        </w:rPr>
      </w:pPr>
      <w:r>
        <w:rPr>
          <w:rStyle w:val="FootnoteReference"/>
        </w:rPr>
        <w:footnoteRef/>
      </w:r>
      <w:r>
        <w:t xml:space="preserve"> </w:t>
      </w:r>
      <w:r>
        <w:rPr>
          <w:lang w:val="en-GB"/>
        </w:rPr>
        <w:t xml:space="preserve">Suit No: FHC/L/CS/178/2016 </w:t>
      </w:r>
      <w:r w:rsidR="00CB0CA2">
        <w:rPr>
          <w:lang w:val="en-GB"/>
        </w:rPr>
        <w:t xml:space="preserve">which was pending before Hon Justice Buba of the Federal High Court, Ikoyi Lagos. </w:t>
      </w:r>
    </w:p>
  </w:footnote>
  <w:footnote w:id="7">
    <w:p w14:paraId="3D754BBB" w14:textId="29A52DE2" w:rsidR="00CA3A67" w:rsidRPr="00CA3A67" w:rsidRDefault="00CA3A67">
      <w:pPr>
        <w:pStyle w:val="FootnoteText"/>
        <w:rPr>
          <w:lang w:val="en-GB"/>
        </w:rPr>
      </w:pPr>
      <w:r>
        <w:rPr>
          <w:rStyle w:val="FootnoteReference"/>
        </w:rPr>
        <w:footnoteRef/>
      </w:r>
      <w:r>
        <w:t xml:space="preserve"> </w:t>
      </w:r>
      <w:r>
        <w:rPr>
          <w:lang w:val="en-GB"/>
        </w:rPr>
        <w:t>2020 EWHC 2376 (Ch)</w:t>
      </w:r>
      <w:r w:rsidR="007541AD">
        <w:rPr>
          <w:lang w:val="en-GB"/>
        </w:rPr>
        <w:t>; Case No: CR-2020-003222</w:t>
      </w:r>
    </w:p>
  </w:footnote>
  <w:footnote w:id="8">
    <w:p w14:paraId="02D6E47B" w14:textId="7D6320B1" w:rsidR="0050380E" w:rsidRPr="0050380E" w:rsidRDefault="0050380E" w:rsidP="00052693">
      <w:pPr>
        <w:pStyle w:val="FootnoteText"/>
        <w:jc w:val="both"/>
        <w:rPr>
          <w:lang w:val="en-GB"/>
        </w:rPr>
      </w:pPr>
      <w:r>
        <w:rPr>
          <w:rStyle w:val="FootnoteReference"/>
        </w:rPr>
        <w:footnoteRef/>
      </w:r>
      <w:r>
        <w:t xml:space="preserve"> </w:t>
      </w:r>
      <w:r>
        <w:rPr>
          <w:lang w:val="en-GB"/>
        </w:rPr>
        <w:t>Worthy note is that this has already been implemented but we are sticking to the facts of the case study which envisages that we are in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hybridMultilevel"/>
    <w:tmpl w:val="3736705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AD2115"/>
    <w:multiLevelType w:val="hybridMultilevel"/>
    <w:tmpl w:val="5C720DDC"/>
    <w:lvl w:ilvl="0" w:tplc="AD7CEB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9867A4"/>
    <w:multiLevelType w:val="hybridMultilevel"/>
    <w:tmpl w:val="8F124D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B37275"/>
    <w:multiLevelType w:val="hybridMultilevel"/>
    <w:tmpl w:val="8F124D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FD0307"/>
    <w:multiLevelType w:val="hybridMultilevel"/>
    <w:tmpl w:val="902ED74A"/>
    <w:lvl w:ilvl="0" w:tplc="3CBC4DD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33AF7FB6"/>
    <w:multiLevelType w:val="multilevel"/>
    <w:tmpl w:val="D2AA39C2"/>
    <w:lvl w:ilvl="0">
      <w:start w:val="1"/>
      <w:numFmt w:val="decimal"/>
      <w:lvlText w:val="%1.0"/>
      <w:lvlJc w:val="left"/>
      <w:pPr>
        <w:ind w:left="45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225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50" w:hanging="1080"/>
      </w:pPr>
      <w:rPr>
        <w:rFonts w:hint="default"/>
      </w:rPr>
    </w:lvl>
    <w:lvl w:ilvl="5">
      <w:start w:val="1"/>
      <w:numFmt w:val="decimal"/>
      <w:lvlText w:val="%1.%2.%3.%4.%5.%6"/>
      <w:lvlJc w:val="left"/>
      <w:pPr>
        <w:ind w:left="4770"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70" w:hanging="1440"/>
      </w:pPr>
      <w:rPr>
        <w:rFonts w:hint="default"/>
      </w:rPr>
    </w:lvl>
    <w:lvl w:ilvl="8">
      <w:start w:val="1"/>
      <w:numFmt w:val="decimal"/>
      <w:lvlText w:val="%1.%2.%3.%4.%5.%6.%7.%8.%9"/>
      <w:lvlJc w:val="left"/>
      <w:pPr>
        <w:ind w:left="7650" w:hanging="1800"/>
      </w:pPr>
      <w:rPr>
        <w:rFonts w:hint="default"/>
      </w:rPr>
    </w:lvl>
  </w:abstractNum>
  <w:abstractNum w:abstractNumId="6" w15:restartNumberingAfterBreak="0">
    <w:nsid w:val="36076DC2"/>
    <w:multiLevelType w:val="hybridMultilevel"/>
    <w:tmpl w:val="8F124D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045923"/>
    <w:multiLevelType w:val="hybridMultilevel"/>
    <w:tmpl w:val="D59AF12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E951579"/>
    <w:multiLevelType w:val="hybridMultilevel"/>
    <w:tmpl w:val="526EAD86"/>
    <w:lvl w:ilvl="0" w:tplc="059228A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A04728D"/>
    <w:multiLevelType w:val="hybridMultilevel"/>
    <w:tmpl w:val="B4CEF6EE"/>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8"/>
  </w:num>
  <w:num w:numId="4">
    <w:abstractNumId w:val="6"/>
  </w:num>
  <w:num w:numId="5">
    <w:abstractNumId w:val="5"/>
  </w:num>
  <w:num w:numId="6">
    <w:abstractNumId w:val="4"/>
  </w:num>
  <w:num w:numId="7">
    <w:abstractNumId w:val="0"/>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972"/>
    <w:rsid w:val="00000661"/>
    <w:rsid w:val="00001F97"/>
    <w:rsid w:val="000028CE"/>
    <w:rsid w:val="00002E88"/>
    <w:rsid w:val="00003EB9"/>
    <w:rsid w:val="0000504D"/>
    <w:rsid w:val="00015113"/>
    <w:rsid w:val="00023EF1"/>
    <w:rsid w:val="00032D2B"/>
    <w:rsid w:val="00037E76"/>
    <w:rsid w:val="00043ED4"/>
    <w:rsid w:val="0004497A"/>
    <w:rsid w:val="00052693"/>
    <w:rsid w:val="00052D3E"/>
    <w:rsid w:val="00052F70"/>
    <w:rsid w:val="00062D6D"/>
    <w:rsid w:val="00062E30"/>
    <w:rsid w:val="000631FE"/>
    <w:rsid w:val="00063741"/>
    <w:rsid w:val="00064015"/>
    <w:rsid w:val="00064D42"/>
    <w:rsid w:val="000660D3"/>
    <w:rsid w:val="0007007D"/>
    <w:rsid w:val="00082EFF"/>
    <w:rsid w:val="000861AF"/>
    <w:rsid w:val="000A5510"/>
    <w:rsid w:val="000B4CB7"/>
    <w:rsid w:val="000B4F13"/>
    <w:rsid w:val="000C533C"/>
    <w:rsid w:val="000C5B75"/>
    <w:rsid w:val="000C76F0"/>
    <w:rsid w:val="000D2973"/>
    <w:rsid w:val="000E0294"/>
    <w:rsid w:val="000E21B4"/>
    <w:rsid w:val="000E5B73"/>
    <w:rsid w:val="000E7B85"/>
    <w:rsid w:val="000F54D6"/>
    <w:rsid w:val="00100724"/>
    <w:rsid w:val="00106F0E"/>
    <w:rsid w:val="00107F97"/>
    <w:rsid w:val="00122AF2"/>
    <w:rsid w:val="00123913"/>
    <w:rsid w:val="0013020B"/>
    <w:rsid w:val="00130DA8"/>
    <w:rsid w:val="00137431"/>
    <w:rsid w:val="00152D34"/>
    <w:rsid w:val="00152D38"/>
    <w:rsid w:val="0015314A"/>
    <w:rsid w:val="0015557D"/>
    <w:rsid w:val="0016436B"/>
    <w:rsid w:val="00170038"/>
    <w:rsid w:val="00175416"/>
    <w:rsid w:val="00180F9F"/>
    <w:rsid w:val="00181010"/>
    <w:rsid w:val="00185EDA"/>
    <w:rsid w:val="00191DC3"/>
    <w:rsid w:val="0019447C"/>
    <w:rsid w:val="001A1AF0"/>
    <w:rsid w:val="001A2F34"/>
    <w:rsid w:val="001A2FE2"/>
    <w:rsid w:val="001A3068"/>
    <w:rsid w:val="001A5070"/>
    <w:rsid w:val="001A6357"/>
    <w:rsid w:val="001A65ED"/>
    <w:rsid w:val="001B24A8"/>
    <w:rsid w:val="001B35F9"/>
    <w:rsid w:val="001B4AEC"/>
    <w:rsid w:val="001B6221"/>
    <w:rsid w:val="001C1607"/>
    <w:rsid w:val="001D31C6"/>
    <w:rsid w:val="001D4135"/>
    <w:rsid w:val="001D6F58"/>
    <w:rsid w:val="001E18F4"/>
    <w:rsid w:val="001E274C"/>
    <w:rsid w:val="001E7D76"/>
    <w:rsid w:val="00202025"/>
    <w:rsid w:val="00202DDA"/>
    <w:rsid w:val="00212960"/>
    <w:rsid w:val="002155BA"/>
    <w:rsid w:val="00224633"/>
    <w:rsid w:val="00230F2E"/>
    <w:rsid w:val="00235FF0"/>
    <w:rsid w:val="00245B0C"/>
    <w:rsid w:val="00245DFA"/>
    <w:rsid w:val="00260D4C"/>
    <w:rsid w:val="002658A6"/>
    <w:rsid w:val="002709D8"/>
    <w:rsid w:val="00284D2E"/>
    <w:rsid w:val="00285D32"/>
    <w:rsid w:val="0029143F"/>
    <w:rsid w:val="00294B1B"/>
    <w:rsid w:val="00296BC7"/>
    <w:rsid w:val="002A109D"/>
    <w:rsid w:val="002A1186"/>
    <w:rsid w:val="002B1451"/>
    <w:rsid w:val="002C469D"/>
    <w:rsid w:val="002C50D6"/>
    <w:rsid w:val="002C5489"/>
    <w:rsid w:val="002C5F7B"/>
    <w:rsid w:val="002C699F"/>
    <w:rsid w:val="002C71E8"/>
    <w:rsid w:val="002C7B25"/>
    <w:rsid w:val="002D3ED1"/>
    <w:rsid w:val="002D505A"/>
    <w:rsid w:val="002E01D0"/>
    <w:rsid w:val="002E0584"/>
    <w:rsid w:val="002E317B"/>
    <w:rsid w:val="002F2B6E"/>
    <w:rsid w:val="002F4FFD"/>
    <w:rsid w:val="00303509"/>
    <w:rsid w:val="00311116"/>
    <w:rsid w:val="0031627F"/>
    <w:rsid w:val="00323272"/>
    <w:rsid w:val="00323AD1"/>
    <w:rsid w:val="003244CE"/>
    <w:rsid w:val="003316BF"/>
    <w:rsid w:val="00332DCD"/>
    <w:rsid w:val="003334E5"/>
    <w:rsid w:val="00342CBE"/>
    <w:rsid w:val="00357B2A"/>
    <w:rsid w:val="00357D00"/>
    <w:rsid w:val="00365D70"/>
    <w:rsid w:val="003670C8"/>
    <w:rsid w:val="0038320C"/>
    <w:rsid w:val="00392164"/>
    <w:rsid w:val="00395F57"/>
    <w:rsid w:val="003A01FC"/>
    <w:rsid w:val="003B423E"/>
    <w:rsid w:val="003B5812"/>
    <w:rsid w:val="003B722F"/>
    <w:rsid w:val="003C137B"/>
    <w:rsid w:val="003C468E"/>
    <w:rsid w:val="003C5328"/>
    <w:rsid w:val="003C5D6C"/>
    <w:rsid w:val="003D0941"/>
    <w:rsid w:val="003D1D0E"/>
    <w:rsid w:val="003D41FF"/>
    <w:rsid w:val="003E0328"/>
    <w:rsid w:val="003E414B"/>
    <w:rsid w:val="003E52F9"/>
    <w:rsid w:val="003E5551"/>
    <w:rsid w:val="003F0747"/>
    <w:rsid w:val="003F1A73"/>
    <w:rsid w:val="003F2BCF"/>
    <w:rsid w:val="003F343C"/>
    <w:rsid w:val="003F5975"/>
    <w:rsid w:val="00403E2F"/>
    <w:rsid w:val="004045D7"/>
    <w:rsid w:val="00410139"/>
    <w:rsid w:val="00413AA8"/>
    <w:rsid w:val="00413E49"/>
    <w:rsid w:val="00415205"/>
    <w:rsid w:val="00415B11"/>
    <w:rsid w:val="00420EE7"/>
    <w:rsid w:val="00425C02"/>
    <w:rsid w:val="00431195"/>
    <w:rsid w:val="0043405B"/>
    <w:rsid w:val="00437D08"/>
    <w:rsid w:val="00446952"/>
    <w:rsid w:val="0045080C"/>
    <w:rsid w:val="00454634"/>
    <w:rsid w:val="00462426"/>
    <w:rsid w:val="004638F9"/>
    <w:rsid w:val="004648F6"/>
    <w:rsid w:val="00465A34"/>
    <w:rsid w:val="0047038B"/>
    <w:rsid w:val="0047102F"/>
    <w:rsid w:val="00480D96"/>
    <w:rsid w:val="0048553E"/>
    <w:rsid w:val="00490638"/>
    <w:rsid w:val="004914E1"/>
    <w:rsid w:val="00491B02"/>
    <w:rsid w:val="00492CBB"/>
    <w:rsid w:val="00493349"/>
    <w:rsid w:val="00495F03"/>
    <w:rsid w:val="0049684B"/>
    <w:rsid w:val="004A1ED4"/>
    <w:rsid w:val="004A7942"/>
    <w:rsid w:val="004B0972"/>
    <w:rsid w:val="004B2D7A"/>
    <w:rsid w:val="004B4AE6"/>
    <w:rsid w:val="004B7EA9"/>
    <w:rsid w:val="004C0E83"/>
    <w:rsid w:val="004C34D5"/>
    <w:rsid w:val="004C353A"/>
    <w:rsid w:val="004C6F43"/>
    <w:rsid w:val="004C7143"/>
    <w:rsid w:val="004D1E5B"/>
    <w:rsid w:val="004D68FF"/>
    <w:rsid w:val="004D75C2"/>
    <w:rsid w:val="004E1356"/>
    <w:rsid w:val="004E1C43"/>
    <w:rsid w:val="004F47C2"/>
    <w:rsid w:val="00500723"/>
    <w:rsid w:val="00500B07"/>
    <w:rsid w:val="005014AB"/>
    <w:rsid w:val="0050380E"/>
    <w:rsid w:val="00506366"/>
    <w:rsid w:val="00507442"/>
    <w:rsid w:val="00510A3E"/>
    <w:rsid w:val="00511C11"/>
    <w:rsid w:val="00513ADE"/>
    <w:rsid w:val="00516F60"/>
    <w:rsid w:val="00532AD7"/>
    <w:rsid w:val="00534524"/>
    <w:rsid w:val="0053684F"/>
    <w:rsid w:val="00540049"/>
    <w:rsid w:val="00542DFA"/>
    <w:rsid w:val="0054561C"/>
    <w:rsid w:val="00545B0C"/>
    <w:rsid w:val="00552930"/>
    <w:rsid w:val="00553098"/>
    <w:rsid w:val="0055628F"/>
    <w:rsid w:val="005637A2"/>
    <w:rsid w:val="0056626E"/>
    <w:rsid w:val="00566C97"/>
    <w:rsid w:val="00566D51"/>
    <w:rsid w:val="005773E3"/>
    <w:rsid w:val="005777A6"/>
    <w:rsid w:val="00580613"/>
    <w:rsid w:val="005841EA"/>
    <w:rsid w:val="005903C5"/>
    <w:rsid w:val="00590E7F"/>
    <w:rsid w:val="00591A7D"/>
    <w:rsid w:val="0059268E"/>
    <w:rsid w:val="005934DB"/>
    <w:rsid w:val="00596C8B"/>
    <w:rsid w:val="005A0203"/>
    <w:rsid w:val="005A0325"/>
    <w:rsid w:val="005A6F5E"/>
    <w:rsid w:val="005A794B"/>
    <w:rsid w:val="005A7954"/>
    <w:rsid w:val="005B2809"/>
    <w:rsid w:val="005B7F5A"/>
    <w:rsid w:val="005C0053"/>
    <w:rsid w:val="005C11CB"/>
    <w:rsid w:val="005C5629"/>
    <w:rsid w:val="005D2833"/>
    <w:rsid w:val="005D77EC"/>
    <w:rsid w:val="005E0731"/>
    <w:rsid w:val="005E14AA"/>
    <w:rsid w:val="005E1DB2"/>
    <w:rsid w:val="005E686C"/>
    <w:rsid w:val="005F6DC0"/>
    <w:rsid w:val="006105B5"/>
    <w:rsid w:val="00610C96"/>
    <w:rsid w:val="0061396D"/>
    <w:rsid w:val="006158DF"/>
    <w:rsid w:val="006159E1"/>
    <w:rsid w:val="00620636"/>
    <w:rsid w:val="00623326"/>
    <w:rsid w:val="00625B1E"/>
    <w:rsid w:val="00632215"/>
    <w:rsid w:val="00634BC8"/>
    <w:rsid w:val="00654271"/>
    <w:rsid w:val="00660221"/>
    <w:rsid w:val="00664D16"/>
    <w:rsid w:val="00671A15"/>
    <w:rsid w:val="00673ADA"/>
    <w:rsid w:val="0067692C"/>
    <w:rsid w:val="006855FC"/>
    <w:rsid w:val="00686988"/>
    <w:rsid w:val="00693B8D"/>
    <w:rsid w:val="00694419"/>
    <w:rsid w:val="0069504A"/>
    <w:rsid w:val="00695402"/>
    <w:rsid w:val="0069543C"/>
    <w:rsid w:val="006A7881"/>
    <w:rsid w:val="006C0EEF"/>
    <w:rsid w:val="006C5F19"/>
    <w:rsid w:val="006C789F"/>
    <w:rsid w:val="006D0B6E"/>
    <w:rsid w:val="006D4961"/>
    <w:rsid w:val="006D497B"/>
    <w:rsid w:val="006F7AE4"/>
    <w:rsid w:val="007044D7"/>
    <w:rsid w:val="007075B4"/>
    <w:rsid w:val="00707FC0"/>
    <w:rsid w:val="00715BBE"/>
    <w:rsid w:val="00722A0A"/>
    <w:rsid w:val="00725398"/>
    <w:rsid w:val="007319E7"/>
    <w:rsid w:val="0073384E"/>
    <w:rsid w:val="00736442"/>
    <w:rsid w:val="00740483"/>
    <w:rsid w:val="00740E26"/>
    <w:rsid w:val="00750ED4"/>
    <w:rsid w:val="007541AD"/>
    <w:rsid w:val="007545CF"/>
    <w:rsid w:val="00766AC8"/>
    <w:rsid w:val="00767E05"/>
    <w:rsid w:val="00770AAE"/>
    <w:rsid w:val="00771648"/>
    <w:rsid w:val="00771BA2"/>
    <w:rsid w:val="00775761"/>
    <w:rsid w:val="00775A8E"/>
    <w:rsid w:val="007815C3"/>
    <w:rsid w:val="00781A2F"/>
    <w:rsid w:val="00782ED8"/>
    <w:rsid w:val="0078348A"/>
    <w:rsid w:val="0078390E"/>
    <w:rsid w:val="00784EB3"/>
    <w:rsid w:val="00787AA3"/>
    <w:rsid w:val="00795013"/>
    <w:rsid w:val="00795BF7"/>
    <w:rsid w:val="00797A7F"/>
    <w:rsid w:val="007A0781"/>
    <w:rsid w:val="007A6C5E"/>
    <w:rsid w:val="007A7E69"/>
    <w:rsid w:val="007B024B"/>
    <w:rsid w:val="007B60B8"/>
    <w:rsid w:val="007B6EC7"/>
    <w:rsid w:val="007B7829"/>
    <w:rsid w:val="007C2A78"/>
    <w:rsid w:val="007D1DAB"/>
    <w:rsid w:val="007D3078"/>
    <w:rsid w:val="007D588A"/>
    <w:rsid w:val="007E0AF7"/>
    <w:rsid w:val="007E1B50"/>
    <w:rsid w:val="007E3E2F"/>
    <w:rsid w:val="00801460"/>
    <w:rsid w:val="00803BC7"/>
    <w:rsid w:val="00806D86"/>
    <w:rsid w:val="008074C5"/>
    <w:rsid w:val="00812069"/>
    <w:rsid w:val="008211CE"/>
    <w:rsid w:val="008230A3"/>
    <w:rsid w:val="0083480C"/>
    <w:rsid w:val="0084513B"/>
    <w:rsid w:val="00846DDD"/>
    <w:rsid w:val="00851FBB"/>
    <w:rsid w:val="00853CDF"/>
    <w:rsid w:val="00854414"/>
    <w:rsid w:val="00856751"/>
    <w:rsid w:val="0086486F"/>
    <w:rsid w:val="008671E6"/>
    <w:rsid w:val="00874311"/>
    <w:rsid w:val="00875C5B"/>
    <w:rsid w:val="008765E0"/>
    <w:rsid w:val="008773D6"/>
    <w:rsid w:val="008918E3"/>
    <w:rsid w:val="00894F1A"/>
    <w:rsid w:val="008A0325"/>
    <w:rsid w:val="008A1826"/>
    <w:rsid w:val="008A22D6"/>
    <w:rsid w:val="008A5B10"/>
    <w:rsid w:val="008B09F7"/>
    <w:rsid w:val="008B297D"/>
    <w:rsid w:val="008B2B36"/>
    <w:rsid w:val="008B47BD"/>
    <w:rsid w:val="008B4DE7"/>
    <w:rsid w:val="008B778A"/>
    <w:rsid w:val="008D446F"/>
    <w:rsid w:val="008E0E63"/>
    <w:rsid w:val="008E4AEF"/>
    <w:rsid w:val="008E5284"/>
    <w:rsid w:val="008F13D6"/>
    <w:rsid w:val="008F1704"/>
    <w:rsid w:val="008F2415"/>
    <w:rsid w:val="008F6A8D"/>
    <w:rsid w:val="00906DCE"/>
    <w:rsid w:val="00921063"/>
    <w:rsid w:val="00921362"/>
    <w:rsid w:val="00922EB6"/>
    <w:rsid w:val="00923781"/>
    <w:rsid w:val="00936D7A"/>
    <w:rsid w:val="0093780C"/>
    <w:rsid w:val="009407C4"/>
    <w:rsid w:val="009421ED"/>
    <w:rsid w:val="0094292E"/>
    <w:rsid w:val="009467EE"/>
    <w:rsid w:val="00950867"/>
    <w:rsid w:val="00950F28"/>
    <w:rsid w:val="00952436"/>
    <w:rsid w:val="00973E86"/>
    <w:rsid w:val="00976662"/>
    <w:rsid w:val="009856A8"/>
    <w:rsid w:val="00996AE5"/>
    <w:rsid w:val="009A0EE9"/>
    <w:rsid w:val="009B19D0"/>
    <w:rsid w:val="009B63C6"/>
    <w:rsid w:val="009C0376"/>
    <w:rsid w:val="009C1CEF"/>
    <w:rsid w:val="009C293D"/>
    <w:rsid w:val="009C2C81"/>
    <w:rsid w:val="009C7A3E"/>
    <w:rsid w:val="009C7E37"/>
    <w:rsid w:val="009E01F6"/>
    <w:rsid w:val="009E0223"/>
    <w:rsid w:val="009E40AF"/>
    <w:rsid w:val="009F15F3"/>
    <w:rsid w:val="009F47B1"/>
    <w:rsid w:val="009F78E9"/>
    <w:rsid w:val="00A12D4A"/>
    <w:rsid w:val="00A1386B"/>
    <w:rsid w:val="00A16D8E"/>
    <w:rsid w:val="00A20359"/>
    <w:rsid w:val="00A22D98"/>
    <w:rsid w:val="00A32108"/>
    <w:rsid w:val="00A34AA7"/>
    <w:rsid w:val="00A50246"/>
    <w:rsid w:val="00A51E7D"/>
    <w:rsid w:val="00A5425C"/>
    <w:rsid w:val="00A63F74"/>
    <w:rsid w:val="00A7153E"/>
    <w:rsid w:val="00A75DA8"/>
    <w:rsid w:val="00A83891"/>
    <w:rsid w:val="00A93293"/>
    <w:rsid w:val="00A93D97"/>
    <w:rsid w:val="00A945D3"/>
    <w:rsid w:val="00AA438D"/>
    <w:rsid w:val="00AB59DC"/>
    <w:rsid w:val="00AC49C1"/>
    <w:rsid w:val="00AC4ADF"/>
    <w:rsid w:val="00AC5401"/>
    <w:rsid w:val="00AC7104"/>
    <w:rsid w:val="00AC7584"/>
    <w:rsid w:val="00AD3C0F"/>
    <w:rsid w:val="00AE3489"/>
    <w:rsid w:val="00AE4449"/>
    <w:rsid w:val="00AF566A"/>
    <w:rsid w:val="00AF707A"/>
    <w:rsid w:val="00B025E5"/>
    <w:rsid w:val="00B1005E"/>
    <w:rsid w:val="00B1303B"/>
    <w:rsid w:val="00B1466C"/>
    <w:rsid w:val="00B168EF"/>
    <w:rsid w:val="00B26E9F"/>
    <w:rsid w:val="00B31664"/>
    <w:rsid w:val="00B32772"/>
    <w:rsid w:val="00B344A2"/>
    <w:rsid w:val="00B3665D"/>
    <w:rsid w:val="00B37B43"/>
    <w:rsid w:val="00B40B75"/>
    <w:rsid w:val="00B41377"/>
    <w:rsid w:val="00B41638"/>
    <w:rsid w:val="00B467B4"/>
    <w:rsid w:val="00B502DA"/>
    <w:rsid w:val="00B531E5"/>
    <w:rsid w:val="00B5451E"/>
    <w:rsid w:val="00B66812"/>
    <w:rsid w:val="00B732CB"/>
    <w:rsid w:val="00B75269"/>
    <w:rsid w:val="00B8282F"/>
    <w:rsid w:val="00B82E8F"/>
    <w:rsid w:val="00B84ACD"/>
    <w:rsid w:val="00B84D15"/>
    <w:rsid w:val="00B85E57"/>
    <w:rsid w:val="00B85FA2"/>
    <w:rsid w:val="00B9000A"/>
    <w:rsid w:val="00B930FE"/>
    <w:rsid w:val="00B93AAB"/>
    <w:rsid w:val="00B946AD"/>
    <w:rsid w:val="00B9545E"/>
    <w:rsid w:val="00B96D36"/>
    <w:rsid w:val="00BA0C34"/>
    <w:rsid w:val="00BA5B04"/>
    <w:rsid w:val="00BB4CED"/>
    <w:rsid w:val="00BC3EC8"/>
    <w:rsid w:val="00BC5D52"/>
    <w:rsid w:val="00BC7E71"/>
    <w:rsid w:val="00BE61EA"/>
    <w:rsid w:val="00BE7CDB"/>
    <w:rsid w:val="00BF05E5"/>
    <w:rsid w:val="00BF2B0B"/>
    <w:rsid w:val="00BF480A"/>
    <w:rsid w:val="00C0421E"/>
    <w:rsid w:val="00C04C59"/>
    <w:rsid w:val="00C05930"/>
    <w:rsid w:val="00C10463"/>
    <w:rsid w:val="00C1150D"/>
    <w:rsid w:val="00C12BE3"/>
    <w:rsid w:val="00C279AB"/>
    <w:rsid w:val="00C31865"/>
    <w:rsid w:val="00C32DA8"/>
    <w:rsid w:val="00C42A9C"/>
    <w:rsid w:val="00C44F3D"/>
    <w:rsid w:val="00C46A68"/>
    <w:rsid w:val="00C46BBB"/>
    <w:rsid w:val="00C56035"/>
    <w:rsid w:val="00C63607"/>
    <w:rsid w:val="00C64B0F"/>
    <w:rsid w:val="00C6505D"/>
    <w:rsid w:val="00C67B9C"/>
    <w:rsid w:val="00C717D8"/>
    <w:rsid w:val="00C72200"/>
    <w:rsid w:val="00C7798B"/>
    <w:rsid w:val="00C8343F"/>
    <w:rsid w:val="00C90134"/>
    <w:rsid w:val="00CA16AF"/>
    <w:rsid w:val="00CA178B"/>
    <w:rsid w:val="00CA3A67"/>
    <w:rsid w:val="00CA4372"/>
    <w:rsid w:val="00CA462D"/>
    <w:rsid w:val="00CB0CA2"/>
    <w:rsid w:val="00CB49A4"/>
    <w:rsid w:val="00CC0AB0"/>
    <w:rsid w:val="00CC1939"/>
    <w:rsid w:val="00CC53DC"/>
    <w:rsid w:val="00CC5E9E"/>
    <w:rsid w:val="00CD18BC"/>
    <w:rsid w:val="00CD1A18"/>
    <w:rsid w:val="00D012EA"/>
    <w:rsid w:val="00D02E69"/>
    <w:rsid w:val="00D03809"/>
    <w:rsid w:val="00D0585B"/>
    <w:rsid w:val="00D1324B"/>
    <w:rsid w:val="00D1555C"/>
    <w:rsid w:val="00D23800"/>
    <w:rsid w:val="00D30C4E"/>
    <w:rsid w:val="00D35C12"/>
    <w:rsid w:val="00D36D3F"/>
    <w:rsid w:val="00D40038"/>
    <w:rsid w:val="00D4070C"/>
    <w:rsid w:val="00D50D64"/>
    <w:rsid w:val="00D545A6"/>
    <w:rsid w:val="00D55450"/>
    <w:rsid w:val="00D85720"/>
    <w:rsid w:val="00D85A06"/>
    <w:rsid w:val="00D91FFB"/>
    <w:rsid w:val="00D92980"/>
    <w:rsid w:val="00D9461E"/>
    <w:rsid w:val="00D95759"/>
    <w:rsid w:val="00D95AC2"/>
    <w:rsid w:val="00D97852"/>
    <w:rsid w:val="00DA1AE8"/>
    <w:rsid w:val="00DA28B7"/>
    <w:rsid w:val="00DA5E66"/>
    <w:rsid w:val="00DB6AE9"/>
    <w:rsid w:val="00DB6C55"/>
    <w:rsid w:val="00DB74BA"/>
    <w:rsid w:val="00DB7DCC"/>
    <w:rsid w:val="00DC3604"/>
    <w:rsid w:val="00DD6CA1"/>
    <w:rsid w:val="00DE471F"/>
    <w:rsid w:val="00DF3134"/>
    <w:rsid w:val="00DF5EF1"/>
    <w:rsid w:val="00DF7D98"/>
    <w:rsid w:val="00E00C47"/>
    <w:rsid w:val="00E00CB6"/>
    <w:rsid w:val="00E05904"/>
    <w:rsid w:val="00E062A4"/>
    <w:rsid w:val="00E120D4"/>
    <w:rsid w:val="00E12239"/>
    <w:rsid w:val="00E312FF"/>
    <w:rsid w:val="00E33DE1"/>
    <w:rsid w:val="00E34269"/>
    <w:rsid w:val="00E36905"/>
    <w:rsid w:val="00E37E2E"/>
    <w:rsid w:val="00E408E1"/>
    <w:rsid w:val="00E42B65"/>
    <w:rsid w:val="00E43339"/>
    <w:rsid w:val="00E469CC"/>
    <w:rsid w:val="00E54EDE"/>
    <w:rsid w:val="00E62B19"/>
    <w:rsid w:val="00E674DF"/>
    <w:rsid w:val="00E67BE4"/>
    <w:rsid w:val="00E70B90"/>
    <w:rsid w:val="00E7701D"/>
    <w:rsid w:val="00E80D01"/>
    <w:rsid w:val="00E81407"/>
    <w:rsid w:val="00E82E94"/>
    <w:rsid w:val="00E82FB5"/>
    <w:rsid w:val="00E92863"/>
    <w:rsid w:val="00E931B3"/>
    <w:rsid w:val="00EA03B6"/>
    <w:rsid w:val="00EA048E"/>
    <w:rsid w:val="00EA1D68"/>
    <w:rsid w:val="00EB2856"/>
    <w:rsid w:val="00EB4B50"/>
    <w:rsid w:val="00EC748A"/>
    <w:rsid w:val="00EC7593"/>
    <w:rsid w:val="00ED235E"/>
    <w:rsid w:val="00EE0DE8"/>
    <w:rsid w:val="00EF098E"/>
    <w:rsid w:val="00EF1EA6"/>
    <w:rsid w:val="00EF2ED4"/>
    <w:rsid w:val="00EF35F8"/>
    <w:rsid w:val="00EF47BD"/>
    <w:rsid w:val="00EF5639"/>
    <w:rsid w:val="00EF619D"/>
    <w:rsid w:val="00EF6DB4"/>
    <w:rsid w:val="00F06C70"/>
    <w:rsid w:val="00F07CC9"/>
    <w:rsid w:val="00F1086F"/>
    <w:rsid w:val="00F11BC6"/>
    <w:rsid w:val="00F12AD5"/>
    <w:rsid w:val="00F152AF"/>
    <w:rsid w:val="00F2054B"/>
    <w:rsid w:val="00F227CA"/>
    <w:rsid w:val="00F228DF"/>
    <w:rsid w:val="00F2408A"/>
    <w:rsid w:val="00F30DA4"/>
    <w:rsid w:val="00F31162"/>
    <w:rsid w:val="00F344F9"/>
    <w:rsid w:val="00F35F74"/>
    <w:rsid w:val="00F37157"/>
    <w:rsid w:val="00F415BB"/>
    <w:rsid w:val="00F47491"/>
    <w:rsid w:val="00F47A66"/>
    <w:rsid w:val="00F51586"/>
    <w:rsid w:val="00F52C28"/>
    <w:rsid w:val="00F70806"/>
    <w:rsid w:val="00F72BED"/>
    <w:rsid w:val="00F75EC0"/>
    <w:rsid w:val="00F81B67"/>
    <w:rsid w:val="00F843FB"/>
    <w:rsid w:val="00F94231"/>
    <w:rsid w:val="00FA359A"/>
    <w:rsid w:val="00FA716B"/>
    <w:rsid w:val="00FB6330"/>
    <w:rsid w:val="00FC0758"/>
    <w:rsid w:val="00FC4861"/>
    <w:rsid w:val="00FC5D91"/>
    <w:rsid w:val="00FD1CB5"/>
    <w:rsid w:val="00FD4DC1"/>
    <w:rsid w:val="00FE2D7E"/>
    <w:rsid w:val="00FE6070"/>
    <w:rsid w:val="00FE6501"/>
    <w:rsid w:val="00FF2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96192"/>
  <w15:chartTrackingRefBased/>
  <w15:docId w15:val="{2A47DEAB-23C2-456A-AF22-35A824D05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972"/>
    <w:pPr>
      <w:spacing w:after="0" w:line="240" w:lineRule="auto"/>
    </w:pPr>
    <w:rPr>
      <w:rFonts w:eastAsia="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0972"/>
    <w:pPr>
      <w:tabs>
        <w:tab w:val="center" w:pos="4513"/>
        <w:tab w:val="right" w:pos="9026"/>
      </w:tabs>
    </w:pPr>
  </w:style>
  <w:style w:type="character" w:customStyle="1" w:styleId="FooterChar">
    <w:name w:val="Footer Char"/>
    <w:basedOn w:val="DefaultParagraphFont"/>
    <w:link w:val="Footer"/>
    <w:uiPriority w:val="99"/>
    <w:rsid w:val="004B0972"/>
    <w:rPr>
      <w:rFonts w:eastAsia="Times New Roman"/>
      <w:sz w:val="20"/>
      <w:szCs w:val="24"/>
      <w:lang w:val="en-US"/>
    </w:rPr>
  </w:style>
  <w:style w:type="paragraph" w:styleId="ListParagraph">
    <w:name w:val="List Paragraph"/>
    <w:basedOn w:val="Normal"/>
    <w:link w:val="ListParagraphChar"/>
    <w:uiPriority w:val="34"/>
    <w:qFormat/>
    <w:rsid w:val="006D0B6E"/>
    <w:pPr>
      <w:ind w:left="720"/>
      <w:contextualSpacing/>
    </w:pPr>
  </w:style>
  <w:style w:type="paragraph" w:styleId="FootnoteText">
    <w:name w:val="footnote text"/>
    <w:basedOn w:val="Normal"/>
    <w:link w:val="FootnoteTextChar"/>
    <w:uiPriority w:val="99"/>
    <w:unhideWhenUsed/>
    <w:rsid w:val="00B946AD"/>
    <w:rPr>
      <w:szCs w:val="20"/>
    </w:rPr>
  </w:style>
  <w:style w:type="character" w:customStyle="1" w:styleId="FootnoteTextChar">
    <w:name w:val="Footnote Text Char"/>
    <w:basedOn w:val="DefaultParagraphFont"/>
    <w:link w:val="FootnoteText"/>
    <w:uiPriority w:val="99"/>
    <w:rsid w:val="00B946AD"/>
    <w:rPr>
      <w:rFonts w:eastAsia="Times New Roman"/>
      <w:sz w:val="20"/>
      <w:szCs w:val="20"/>
      <w:lang w:val="en-US"/>
    </w:rPr>
  </w:style>
  <w:style w:type="character" w:styleId="FootnoteReference">
    <w:name w:val="footnote reference"/>
    <w:basedOn w:val="DefaultParagraphFont"/>
    <w:uiPriority w:val="99"/>
    <w:semiHidden/>
    <w:unhideWhenUsed/>
    <w:rsid w:val="00B946AD"/>
    <w:rPr>
      <w:vertAlign w:val="superscript"/>
    </w:rPr>
  </w:style>
  <w:style w:type="character" w:customStyle="1" w:styleId="ListParagraphChar">
    <w:name w:val="List Paragraph Char"/>
    <w:link w:val="ListParagraph"/>
    <w:uiPriority w:val="34"/>
    <w:rsid w:val="004C6F43"/>
    <w:rPr>
      <w:rFonts w:eastAsia="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4F8D9-ED64-41FA-A39B-69B102093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2118</TotalTime>
  <Pages>11</Pages>
  <Words>4457</Words>
  <Characters>25408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Tobenna Nnamani</dc:creator>
  <cp:keywords/>
  <dc:description/>
  <cp:lastModifiedBy>Tobenna Nnamani</cp:lastModifiedBy>
  <cp:revision>707</cp:revision>
  <dcterms:created xsi:type="dcterms:W3CDTF">2022-01-21T13:18:00Z</dcterms:created>
  <dcterms:modified xsi:type="dcterms:W3CDTF">2022-02-20T14:57:00Z</dcterms:modified>
</cp:coreProperties>
</file>