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AA84" w14:textId="77777777"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CE86842" wp14:editId="2AF4A5F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7616643D" w14:textId="77777777" w:rsidR="004B23A2" w:rsidRDefault="004B23A2" w:rsidP="00592F82">
      <w:pPr>
        <w:jc w:val="center"/>
        <w:rPr>
          <w:rFonts w:ascii="Arial" w:hAnsi="Arial" w:cs="Arial"/>
          <w:b/>
          <w:sz w:val="22"/>
          <w:szCs w:val="22"/>
          <w:lang w:val="en-GB"/>
        </w:rPr>
      </w:pPr>
    </w:p>
    <w:p w14:paraId="541073A4" w14:textId="77777777" w:rsidR="00397D3A" w:rsidRDefault="00397D3A" w:rsidP="00592F82">
      <w:pPr>
        <w:jc w:val="center"/>
        <w:rPr>
          <w:rFonts w:ascii="Arial" w:hAnsi="Arial" w:cs="Arial"/>
          <w:b/>
          <w:sz w:val="22"/>
          <w:szCs w:val="22"/>
          <w:lang w:val="en-GB"/>
        </w:rPr>
      </w:pPr>
    </w:p>
    <w:p w14:paraId="1631419B" w14:textId="77777777" w:rsidR="00437297" w:rsidRDefault="00437297" w:rsidP="00592F82">
      <w:pPr>
        <w:jc w:val="center"/>
        <w:rPr>
          <w:rFonts w:ascii="Arial" w:hAnsi="Arial" w:cs="Arial"/>
          <w:b/>
          <w:sz w:val="22"/>
          <w:szCs w:val="22"/>
          <w:lang w:val="en-GB"/>
        </w:rPr>
      </w:pPr>
    </w:p>
    <w:p w14:paraId="7AAEA7C7" w14:textId="77777777" w:rsidR="00437297" w:rsidRDefault="00437297" w:rsidP="00592F82">
      <w:pPr>
        <w:jc w:val="center"/>
        <w:rPr>
          <w:rFonts w:ascii="Arial" w:hAnsi="Arial" w:cs="Arial"/>
          <w:b/>
          <w:sz w:val="22"/>
          <w:szCs w:val="22"/>
          <w:lang w:val="en-GB"/>
        </w:rPr>
      </w:pPr>
    </w:p>
    <w:p w14:paraId="196780A5" w14:textId="77777777" w:rsidR="00397D3A" w:rsidRDefault="00397D3A" w:rsidP="00592F82">
      <w:pPr>
        <w:jc w:val="center"/>
        <w:rPr>
          <w:rFonts w:ascii="Arial" w:hAnsi="Arial" w:cs="Arial"/>
          <w:b/>
          <w:sz w:val="22"/>
          <w:szCs w:val="22"/>
          <w:lang w:val="en-GB"/>
        </w:rPr>
      </w:pPr>
    </w:p>
    <w:p w14:paraId="32BEFD74" w14:textId="77777777" w:rsidR="00397D3A" w:rsidRDefault="00397D3A" w:rsidP="00592F82">
      <w:pPr>
        <w:jc w:val="center"/>
        <w:rPr>
          <w:rFonts w:ascii="Arial" w:hAnsi="Arial" w:cs="Arial"/>
          <w:b/>
          <w:sz w:val="22"/>
          <w:szCs w:val="22"/>
          <w:lang w:val="en-GB"/>
        </w:rPr>
      </w:pPr>
    </w:p>
    <w:p w14:paraId="640E17DE" w14:textId="77777777" w:rsidR="00E93993" w:rsidRDefault="00E93993" w:rsidP="00592F82">
      <w:pPr>
        <w:jc w:val="center"/>
        <w:rPr>
          <w:rFonts w:ascii="Arial" w:hAnsi="Arial" w:cs="Arial"/>
          <w:b/>
          <w:sz w:val="22"/>
          <w:szCs w:val="22"/>
          <w:lang w:val="en-GB"/>
        </w:rPr>
      </w:pPr>
    </w:p>
    <w:p w14:paraId="0BB679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725F8214" w14:textId="77777777"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550E3904" w14:textId="77777777"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1DAE431E" w14:textId="77777777"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4151A89F" w14:textId="77777777"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74BEA39D" w14:textId="77777777" w:rsidR="009D0811" w:rsidRDefault="009D0811" w:rsidP="00592F82">
      <w:pPr>
        <w:jc w:val="center"/>
        <w:rPr>
          <w:rFonts w:ascii="Arial" w:hAnsi="Arial" w:cs="Arial"/>
          <w:b/>
          <w:sz w:val="22"/>
          <w:szCs w:val="22"/>
          <w:lang w:val="en-GB"/>
        </w:rPr>
      </w:pPr>
    </w:p>
    <w:p w14:paraId="5097C5A8" w14:textId="77777777" w:rsidR="00E93993" w:rsidRDefault="00E93993" w:rsidP="00592F82">
      <w:pPr>
        <w:jc w:val="center"/>
        <w:rPr>
          <w:rFonts w:ascii="Arial" w:hAnsi="Arial" w:cs="Arial"/>
          <w:b/>
          <w:sz w:val="22"/>
          <w:szCs w:val="22"/>
          <w:lang w:val="en-GB"/>
        </w:rPr>
      </w:pPr>
    </w:p>
    <w:p w14:paraId="69868F2D" w14:textId="77777777" w:rsidR="00397D3A" w:rsidRDefault="00397D3A" w:rsidP="00592F82">
      <w:pPr>
        <w:jc w:val="center"/>
        <w:rPr>
          <w:rFonts w:ascii="Arial" w:hAnsi="Arial" w:cs="Arial"/>
          <w:b/>
          <w:sz w:val="22"/>
          <w:szCs w:val="22"/>
          <w:lang w:val="en-GB"/>
        </w:rPr>
      </w:pPr>
    </w:p>
    <w:p w14:paraId="6A2FA6AF" w14:textId="77777777" w:rsidR="00397D3A" w:rsidRDefault="00397D3A" w:rsidP="00592F82">
      <w:pPr>
        <w:jc w:val="center"/>
        <w:rPr>
          <w:rFonts w:ascii="Arial" w:hAnsi="Arial" w:cs="Arial"/>
          <w:b/>
          <w:sz w:val="22"/>
          <w:szCs w:val="22"/>
          <w:lang w:val="en-GB"/>
        </w:rPr>
      </w:pPr>
    </w:p>
    <w:p w14:paraId="411A72A6" w14:textId="77777777" w:rsidR="00397D3A" w:rsidRDefault="00397D3A" w:rsidP="00592F82">
      <w:pPr>
        <w:jc w:val="center"/>
        <w:rPr>
          <w:rFonts w:ascii="Arial" w:hAnsi="Arial" w:cs="Arial"/>
          <w:b/>
          <w:sz w:val="22"/>
          <w:szCs w:val="22"/>
          <w:lang w:val="en-GB"/>
        </w:rPr>
      </w:pPr>
    </w:p>
    <w:p w14:paraId="2EAD1370" w14:textId="77777777" w:rsidR="00397D3A" w:rsidRDefault="00397D3A" w:rsidP="00592F82">
      <w:pPr>
        <w:jc w:val="center"/>
        <w:rPr>
          <w:rFonts w:ascii="Arial" w:hAnsi="Arial" w:cs="Arial"/>
          <w:b/>
          <w:sz w:val="22"/>
          <w:szCs w:val="22"/>
          <w:lang w:val="en-GB"/>
        </w:rPr>
      </w:pPr>
    </w:p>
    <w:p w14:paraId="40CF6DF4" w14:textId="77777777" w:rsidR="00397D3A" w:rsidRDefault="00397D3A" w:rsidP="00592F82">
      <w:pPr>
        <w:jc w:val="center"/>
        <w:rPr>
          <w:rFonts w:ascii="Arial" w:hAnsi="Arial" w:cs="Arial"/>
          <w:b/>
          <w:sz w:val="22"/>
          <w:szCs w:val="22"/>
          <w:lang w:val="en-GB"/>
        </w:rPr>
      </w:pPr>
    </w:p>
    <w:p w14:paraId="70BA014E"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2AD0FB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2E3E18B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F462EFF"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6285A74E"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C703DCB" w14:textId="77777777"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8FF6226"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86517A2" w14:textId="77777777" w:rsidR="00793173" w:rsidRDefault="00793173" w:rsidP="007C6201">
      <w:pPr>
        <w:jc w:val="both"/>
        <w:rPr>
          <w:rFonts w:ascii="Arial" w:hAnsi="Arial" w:cs="Arial"/>
          <w:b/>
          <w:sz w:val="22"/>
          <w:szCs w:val="22"/>
          <w:lang w:val="en-GB"/>
        </w:rPr>
      </w:pPr>
    </w:p>
    <w:p w14:paraId="194874CD" w14:textId="77777777" w:rsidR="00DB56F2" w:rsidRDefault="00DB56F2" w:rsidP="007C6201">
      <w:pPr>
        <w:jc w:val="both"/>
        <w:rPr>
          <w:rFonts w:ascii="Arial" w:hAnsi="Arial" w:cs="Arial"/>
          <w:b/>
          <w:sz w:val="22"/>
          <w:szCs w:val="22"/>
          <w:lang w:val="en-GB"/>
        </w:rPr>
      </w:pPr>
    </w:p>
    <w:p w14:paraId="0BB592E0" w14:textId="77777777" w:rsidR="00397D3A" w:rsidRDefault="00397D3A" w:rsidP="007C6201">
      <w:pPr>
        <w:jc w:val="both"/>
        <w:rPr>
          <w:rFonts w:ascii="Arial" w:hAnsi="Arial" w:cs="Arial"/>
          <w:b/>
          <w:sz w:val="22"/>
          <w:szCs w:val="22"/>
          <w:lang w:val="en-GB"/>
        </w:rPr>
      </w:pPr>
    </w:p>
    <w:p w14:paraId="4FD049E8" w14:textId="77777777" w:rsidR="002C0121" w:rsidRDefault="002C0121" w:rsidP="007C6201">
      <w:pPr>
        <w:jc w:val="both"/>
        <w:rPr>
          <w:rFonts w:ascii="Arial" w:hAnsi="Arial" w:cs="Arial"/>
          <w:b/>
          <w:sz w:val="22"/>
          <w:szCs w:val="22"/>
          <w:lang w:val="en-GB"/>
        </w:rPr>
      </w:pPr>
    </w:p>
    <w:p w14:paraId="04B01B68" w14:textId="77777777" w:rsidR="002C0121" w:rsidRDefault="002C0121" w:rsidP="007C6201">
      <w:pPr>
        <w:jc w:val="both"/>
        <w:rPr>
          <w:rFonts w:ascii="Arial" w:hAnsi="Arial" w:cs="Arial"/>
          <w:b/>
          <w:sz w:val="22"/>
          <w:szCs w:val="22"/>
          <w:lang w:val="en-GB"/>
        </w:rPr>
      </w:pPr>
    </w:p>
    <w:p w14:paraId="73181B40" w14:textId="77777777" w:rsidR="002C0121" w:rsidRDefault="002C0121" w:rsidP="007C6201">
      <w:pPr>
        <w:jc w:val="both"/>
        <w:rPr>
          <w:rFonts w:ascii="Arial" w:hAnsi="Arial" w:cs="Arial"/>
          <w:b/>
          <w:sz w:val="22"/>
          <w:szCs w:val="22"/>
          <w:lang w:val="en-GB"/>
        </w:rPr>
      </w:pPr>
    </w:p>
    <w:p w14:paraId="7EDA6879" w14:textId="77777777" w:rsidR="002C0121" w:rsidRDefault="002C0121" w:rsidP="007C6201">
      <w:pPr>
        <w:jc w:val="both"/>
        <w:rPr>
          <w:rFonts w:ascii="Arial" w:hAnsi="Arial" w:cs="Arial"/>
          <w:b/>
          <w:sz w:val="22"/>
          <w:szCs w:val="22"/>
          <w:lang w:val="en-GB"/>
        </w:rPr>
      </w:pPr>
    </w:p>
    <w:p w14:paraId="1BE6DE79" w14:textId="77777777" w:rsidR="00397D3A" w:rsidRDefault="00397D3A" w:rsidP="007C6201">
      <w:pPr>
        <w:jc w:val="both"/>
        <w:rPr>
          <w:rFonts w:ascii="Arial" w:hAnsi="Arial" w:cs="Arial"/>
          <w:b/>
          <w:sz w:val="22"/>
          <w:szCs w:val="22"/>
          <w:lang w:val="en-GB"/>
        </w:rPr>
      </w:pPr>
    </w:p>
    <w:p w14:paraId="02F18CD2" w14:textId="77777777" w:rsidR="00397D3A" w:rsidRDefault="00397D3A" w:rsidP="007C6201">
      <w:pPr>
        <w:jc w:val="both"/>
        <w:rPr>
          <w:rFonts w:ascii="Arial" w:hAnsi="Arial" w:cs="Arial"/>
          <w:b/>
          <w:sz w:val="22"/>
          <w:szCs w:val="22"/>
          <w:lang w:val="en-GB"/>
        </w:rPr>
      </w:pPr>
    </w:p>
    <w:p w14:paraId="07B404FF"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203060AA" w14:textId="77777777" w:rsidR="0011473D" w:rsidRPr="00592F82" w:rsidRDefault="0011473D" w:rsidP="00592F82">
      <w:pPr>
        <w:jc w:val="both"/>
        <w:rPr>
          <w:rFonts w:ascii="Arial" w:hAnsi="Arial" w:cs="Arial"/>
          <w:sz w:val="22"/>
          <w:szCs w:val="22"/>
          <w:lang w:val="en-GB"/>
        </w:rPr>
      </w:pPr>
    </w:p>
    <w:p w14:paraId="7AF922CD" w14:textId="77777777" w:rsidR="00397D3A" w:rsidRDefault="00397D3A" w:rsidP="00592F82">
      <w:pPr>
        <w:jc w:val="both"/>
        <w:rPr>
          <w:rFonts w:ascii="Arial" w:hAnsi="Arial" w:cs="Arial"/>
          <w:b/>
          <w:sz w:val="22"/>
          <w:szCs w:val="22"/>
          <w:lang w:val="en-GB"/>
        </w:rPr>
      </w:pPr>
    </w:p>
    <w:p w14:paraId="42B90740"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4F57EC5A" w14:textId="77777777" w:rsidR="00C651D6" w:rsidRPr="00BF1C6F" w:rsidRDefault="00C651D6" w:rsidP="00C651D6">
      <w:pPr>
        <w:jc w:val="both"/>
        <w:rPr>
          <w:rFonts w:ascii="Arial" w:hAnsi="Arial" w:cs="Arial"/>
          <w:b/>
          <w:sz w:val="22"/>
          <w:szCs w:val="22"/>
          <w:lang w:val="en-GB"/>
        </w:rPr>
      </w:pPr>
    </w:p>
    <w:p w14:paraId="7B132B2F"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96C98E5" w14:textId="77777777" w:rsidR="00C651D6" w:rsidRPr="00BF1C6F" w:rsidRDefault="00C651D6" w:rsidP="00C651D6">
      <w:pPr>
        <w:ind w:left="720" w:hanging="720"/>
        <w:jc w:val="both"/>
        <w:rPr>
          <w:rFonts w:ascii="Arial" w:hAnsi="Arial" w:cs="Arial"/>
          <w:sz w:val="22"/>
          <w:szCs w:val="22"/>
          <w:lang w:val="en-GB"/>
        </w:rPr>
      </w:pPr>
    </w:p>
    <w:p w14:paraId="4632558B"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140892DC" w14:textId="77777777" w:rsidR="00C651D6" w:rsidRPr="00BF1C6F" w:rsidRDefault="00C651D6" w:rsidP="00C651D6">
      <w:pPr>
        <w:ind w:left="720" w:hanging="720"/>
        <w:jc w:val="both"/>
        <w:rPr>
          <w:rFonts w:ascii="Arial" w:hAnsi="Arial" w:cs="Arial"/>
          <w:sz w:val="22"/>
          <w:szCs w:val="22"/>
          <w:lang w:val="en-GB"/>
        </w:rPr>
      </w:pPr>
    </w:p>
    <w:p w14:paraId="27F6C1D6"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770642" w14:textId="77777777" w:rsidR="00C651D6" w:rsidRPr="00BF1C6F" w:rsidRDefault="00C651D6" w:rsidP="00C651D6">
      <w:pPr>
        <w:ind w:left="720" w:hanging="720"/>
        <w:jc w:val="both"/>
        <w:rPr>
          <w:rFonts w:ascii="Arial" w:hAnsi="Arial" w:cs="Arial"/>
          <w:sz w:val="22"/>
          <w:szCs w:val="22"/>
          <w:lang w:val="en-GB"/>
        </w:rPr>
      </w:pPr>
    </w:p>
    <w:p w14:paraId="3137F1D0"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A447840" w14:textId="77777777" w:rsidR="00C651D6" w:rsidRPr="00BF1C6F" w:rsidRDefault="00C651D6" w:rsidP="00C651D6">
      <w:pPr>
        <w:ind w:left="720" w:hanging="720"/>
        <w:jc w:val="both"/>
        <w:rPr>
          <w:rFonts w:ascii="Arial" w:hAnsi="Arial" w:cs="Arial"/>
          <w:sz w:val="22"/>
          <w:szCs w:val="22"/>
          <w:lang w:val="en-GB"/>
        </w:rPr>
      </w:pPr>
    </w:p>
    <w:p w14:paraId="3FC6183A"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D9C2EE8" w14:textId="77777777" w:rsidR="00C651D6" w:rsidRPr="00592F82" w:rsidRDefault="00C651D6" w:rsidP="00C651D6">
      <w:pPr>
        <w:ind w:left="720" w:hanging="720"/>
        <w:jc w:val="both"/>
        <w:rPr>
          <w:rFonts w:ascii="Arial" w:hAnsi="Arial" w:cs="Arial"/>
          <w:sz w:val="22"/>
          <w:szCs w:val="22"/>
          <w:lang w:val="en-GB"/>
        </w:rPr>
      </w:pPr>
    </w:p>
    <w:p w14:paraId="5BC038D8" w14:textId="77777777"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851AA01" w14:textId="77777777" w:rsidR="00C651D6" w:rsidRDefault="00C651D6" w:rsidP="00C651D6">
      <w:pPr>
        <w:ind w:left="720" w:hanging="720"/>
        <w:jc w:val="both"/>
        <w:rPr>
          <w:rFonts w:ascii="Arial" w:hAnsi="Arial" w:cs="Arial"/>
          <w:sz w:val="22"/>
          <w:szCs w:val="22"/>
          <w:lang w:val="en-GB"/>
        </w:rPr>
      </w:pPr>
    </w:p>
    <w:p w14:paraId="6FF3EC02" w14:textId="77777777"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7BB20E78" w14:textId="77777777" w:rsidR="00C651D6" w:rsidRDefault="00C651D6" w:rsidP="00C651D6">
      <w:pPr>
        <w:ind w:left="720" w:hanging="720"/>
        <w:jc w:val="both"/>
        <w:rPr>
          <w:rFonts w:ascii="Arial" w:hAnsi="Arial" w:cs="Arial"/>
          <w:sz w:val="22"/>
          <w:szCs w:val="22"/>
          <w:lang w:val="en-GB"/>
        </w:rPr>
      </w:pPr>
    </w:p>
    <w:p w14:paraId="78E21AA2" w14:textId="77777777"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524C199" w14:textId="77777777" w:rsidR="00F3323E" w:rsidRPr="00592F82" w:rsidRDefault="00F3323E" w:rsidP="00592F82">
      <w:pPr>
        <w:ind w:left="720" w:hanging="720"/>
        <w:jc w:val="both"/>
        <w:rPr>
          <w:rFonts w:ascii="Arial" w:hAnsi="Arial" w:cs="Arial"/>
          <w:sz w:val="22"/>
          <w:szCs w:val="22"/>
          <w:lang w:val="en-GB"/>
        </w:rPr>
      </w:pPr>
    </w:p>
    <w:p w14:paraId="3E23D117"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7F193645"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543E9E2" w14:textId="77777777" w:rsidR="00F3323E" w:rsidRPr="00B9639B" w:rsidRDefault="00F3323E" w:rsidP="00B9639B">
      <w:pPr>
        <w:ind w:left="720" w:hanging="720"/>
        <w:jc w:val="both"/>
        <w:rPr>
          <w:rFonts w:ascii="Arial" w:hAnsi="Arial" w:cs="Arial"/>
          <w:sz w:val="22"/>
          <w:szCs w:val="22"/>
          <w:lang w:val="en-GB"/>
        </w:rPr>
      </w:pPr>
    </w:p>
    <w:p w14:paraId="19703D79"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01F3118B" w14:textId="77777777" w:rsidR="00F3323E" w:rsidRPr="00B9639B" w:rsidRDefault="00F3323E" w:rsidP="00B9639B">
      <w:pPr>
        <w:ind w:left="720" w:hanging="720"/>
        <w:jc w:val="both"/>
        <w:rPr>
          <w:rFonts w:ascii="Arial" w:hAnsi="Arial" w:cs="Arial"/>
          <w:sz w:val="22"/>
          <w:szCs w:val="22"/>
          <w:lang w:val="en-GB"/>
        </w:rPr>
      </w:pPr>
    </w:p>
    <w:p w14:paraId="64F4B904"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B6ABF26" w14:textId="77777777" w:rsidR="00AF228E" w:rsidRPr="007B0809" w:rsidRDefault="00AF228E" w:rsidP="007B0809">
      <w:pPr>
        <w:autoSpaceDE w:val="0"/>
        <w:autoSpaceDN w:val="0"/>
        <w:adjustRightInd w:val="0"/>
        <w:jc w:val="both"/>
        <w:rPr>
          <w:rFonts w:ascii="Arial" w:hAnsi="Arial" w:cs="Arial"/>
          <w:sz w:val="22"/>
          <w:szCs w:val="22"/>
        </w:rPr>
      </w:pPr>
    </w:p>
    <w:p w14:paraId="6933E679"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071DAFB7" w14:textId="77777777" w:rsidR="007B0809" w:rsidRDefault="007B0809" w:rsidP="007B0809">
      <w:pPr>
        <w:pStyle w:val="AODocTxt"/>
        <w:spacing w:before="0" w:line="240" w:lineRule="auto"/>
        <w:rPr>
          <w:rFonts w:ascii="Arial" w:hAnsi="Arial" w:cs="Arial"/>
        </w:rPr>
      </w:pPr>
    </w:p>
    <w:p w14:paraId="18EAA758" w14:textId="77777777"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7D22A6B8" w14:textId="77777777" w:rsidR="007B0809" w:rsidRPr="007B0809" w:rsidRDefault="007B0809" w:rsidP="007B0809">
      <w:pPr>
        <w:pStyle w:val="AODocTxt"/>
        <w:spacing w:before="0" w:line="240" w:lineRule="auto"/>
        <w:rPr>
          <w:rFonts w:ascii="Arial" w:hAnsi="Arial" w:cs="Arial"/>
        </w:rPr>
      </w:pPr>
    </w:p>
    <w:p w14:paraId="3562D32F" w14:textId="777777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2B4C931C" w14:textId="77777777" w:rsidR="007B0809" w:rsidRPr="007B0809" w:rsidRDefault="007B0809" w:rsidP="007B0809">
      <w:pPr>
        <w:pStyle w:val="AODocTxt"/>
        <w:spacing w:before="0" w:line="240" w:lineRule="auto"/>
        <w:rPr>
          <w:rFonts w:ascii="Arial" w:hAnsi="Arial" w:cs="Arial"/>
        </w:rPr>
      </w:pPr>
    </w:p>
    <w:p w14:paraId="33B45544" w14:textId="777777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2837DF1B" w14:textId="77777777" w:rsidR="007B0809" w:rsidRPr="007B0809" w:rsidRDefault="007B0809" w:rsidP="007B0809">
      <w:pPr>
        <w:pStyle w:val="AODocTxt"/>
        <w:spacing w:before="0" w:line="240" w:lineRule="auto"/>
        <w:rPr>
          <w:rFonts w:ascii="Arial" w:hAnsi="Arial" w:cs="Arial"/>
        </w:rPr>
      </w:pPr>
    </w:p>
    <w:p w14:paraId="0276DAA4" w14:textId="777777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24AE722A" w14:textId="77777777" w:rsidR="007B0809" w:rsidRPr="007B0809" w:rsidRDefault="007B0809" w:rsidP="007B0809">
      <w:pPr>
        <w:pStyle w:val="AODocTxt"/>
        <w:spacing w:before="0" w:line="240" w:lineRule="auto"/>
        <w:rPr>
          <w:rFonts w:ascii="Arial" w:hAnsi="Arial" w:cs="Arial"/>
        </w:rPr>
      </w:pPr>
    </w:p>
    <w:p w14:paraId="535E6BA8" w14:textId="77777777" w:rsidR="007B0809" w:rsidRPr="00F951C6" w:rsidRDefault="007B0809" w:rsidP="004F49B5">
      <w:pPr>
        <w:pStyle w:val="AODocTxt"/>
        <w:numPr>
          <w:ilvl w:val="0"/>
          <w:numId w:val="2"/>
        </w:numPr>
        <w:spacing w:before="0" w:line="240" w:lineRule="auto"/>
        <w:ind w:left="426"/>
        <w:rPr>
          <w:rFonts w:ascii="Arial" w:hAnsi="Arial" w:cs="Arial"/>
          <w:highlight w:val="yellow"/>
        </w:rPr>
      </w:pPr>
      <w:r w:rsidRPr="00F951C6">
        <w:rPr>
          <w:rFonts w:ascii="Arial" w:hAnsi="Arial" w:cs="Arial"/>
          <w:highlight w:val="yellow"/>
        </w:rPr>
        <w:t xml:space="preserve">A local advocacy </w:t>
      </w:r>
      <w:proofErr w:type="gramStart"/>
      <w:r w:rsidRPr="00F951C6">
        <w:rPr>
          <w:rFonts w:ascii="Arial" w:hAnsi="Arial" w:cs="Arial"/>
          <w:highlight w:val="yellow"/>
        </w:rPr>
        <w:t>group</w:t>
      </w:r>
      <w:proofErr w:type="gramEnd"/>
      <w:r w:rsidRPr="00F951C6">
        <w:rPr>
          <w:rFonts w:ascii="Arial" w:hAnsi="Arial" w:cs="Arial"/>
          <w:highlight w:val="yellow"/>
        </w:rPr>
        <w:t>.</w:t>
      </w:r>
    </w:p>
    <w:p w14:paraId="6854F7ED" w14:textId="77777777" w:rsidR="007B0809" w:rsidRPr="007B0809" w:rsidRDefault="007B0809" w:rsidP="007B0809">
      <w:pPr>
        <w:pStyle w:val="AODocTxt"/>
        <w:spacing w:before="0" w:line="240" w:lineRule="auto"/>
        <w:rPr>
          <w:rFonts w:ascii="Arial" w:hAnsi="Arial" w:cs="Arial"/>
        </w:rPr>
      </w:pPr>
    </w:p>
    <w:p w14:paraId="1EB82E85" w14:textId="777777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1ADD5B9E" w14:textId="77777777" w:rsidR="007B0809" w:rsidRPr="007B0809" w:rsidRDefault="007B0809" w:rsidP="007B0809">
      <w:pPr>
        <w:pStyle w:val="AODocTxt"/>
        <w:spacing w:before="0" w:line="240" w:lineRule="auto"/>
        <w:rPr>
          <w:rFonts w:ascii="Arial" w:hAnsi="Arial" w:cs="Arial"/>
        </w:rPr>
      </w:pPr>
    </w:p>
    <w:p w14:paraId="391071D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46EB72AF" w14:textId="77777777" w:rsidR="007B0809" w:rsidRDefault="007B0809" w:rsidP="007B0809">
      <w:pPr>
        <w:pStyle w:val="AODocTxt"/>
        <w:spacing w:before="0" w:line="240" w:lineRule="auto"/>
        <w:rPr>
          <w:rFonts w:ascii="Arial" w:hAnsi="Arial" w:cs="Arial"/>
        </w:rPr>
      </w:pPr>
    </w:p>
    <w:p w14:paraId="519B84E8" w14:textId="7777777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5646903F" w14:textId="77777777" w:rsidR="007B0809" w:rsidRPr="007B0809" w:rsidRDefault="007B0809" w:rsidP="007B0809">
      <w:pPr>
        <w:pStyle w:val="AODocTxt"/>
        <w:spacing w:before="0" w:line="240" w:lineRule="auto"/>
        <w:rPr>
          <w:rFonts w:ascii="Arial" w:hAnsi="Arial" w:cs="Arial"/>
        </w:rPr>
      </w:pPr>
    </w:p>
    <w:p w14:paraId="6C18A42A" w14:textId="77777777" w:rsidR="007B0809" w:rsidRPr="00F77429" w:rsidRDefault="007B0809" w:rsidP="004F49B5">
      <w:pPr>
        <w:pStyle w:val="AODocTxt"/>
        <w:numPr>
          <w:ilvl w:val="0"/>
          <w:numId w:val="3"/>
        </w:numPr>
        <w:spacing w:before="0" w:line="240" w:lineRule="auto"/>
        <w:ind w:left="426"/>
        <w:rPr>
          <w:rFonts w:ascii="Arial" w:hAnsi="Arial" w:cs="Arial"/>
          <w:highlight w:val="yellow"/>
        </w:rPr>
      </w:pPr>
      <w:r w:rsidRPr="00F77429">
        <w:rPr>
          <w:rFonts w:ascii="Arial" w:hAnsi="Arial" w:cs="Arial"/>
          <w:highlight w:val="yellow"/>
        </w:rPr>
        <w:t>Executory contracts are clearly defined by the bankruptcy code.</w:t>
      </w:r>
    </w:p>
    <w:p w14:paraId="085ED2F3" w14:textId="77777777" w:rsidR="007B0809" w:rsidRPr="007B0809" w:rsidRDefault="007B0809" w:rsidP="007B0809">
      <w:pPr>
        <w:pStyle w:val="AODocTxt"/>
        <w:spacing w:before="0" w:line="240" w:lineRule="auto"/>
        <w:rPr>
          <w:rFonts w:ascii="Arial" w:hAnsi="Arial" w:cs="Arial"/>
        </w:rPr>
      </w:pPr>
    </w:p>
    <w:p w14:paraId="38CF7923" w14:textId="77777777" w:rsidR="007B0809" w:rsidRPr="00F77429" w:rsidRDefault="007B0809" w:rsidP="004F49B5">
      <w:pPr>
        <w:pStyle w:val="AODocTxt"/>
        <w:numPr>
          <w:ilvl w:val="0"/>
          <w:numId w:val="3"/>
        </w:numPr>
        <w:spacing w:before="0" w:line="240" w:lineRule="auto"/>
        <w:ind w:left="426"/>
        <w:rPr>
          <w:rFonts w:ascii="Arial" w:hAnsi="Arial" w:cs="Arial"/>
        </w:rPr>
      </w:pPr>
      <w:r w:rsidRPr="00F77429">
        <w:rPr>
          <w:rFonts w:ascii="Arial" w:hAnsi="Arial" w:cs="Arial"/>
        </w:rPr>
        <w:t xml:space="preserve">Chapter 11 debtors have greater flexibility than chapter 7 debtors on when they may assume, assign or reject an executory contract. </w:t>
      </w:r>
    </w:p>
    <w:p w14:paraId="0A670AC9" w14:textId="77777777" w:rsidR="007B0809" w:rsidRPr="007B0809" w:rsidRDefault="007B0809" w:rsidP="007B0809">
      <w:pPr>
        <w:pStyle w:val="AODocTxt"/>
        <w:spacing w:before="0" w:line="240" w:lineRule="auto"/>
        <w:rPr>
          <w:rFonts w:ascii="Arial" w:hAnsi="Arial" w:cs="Arial"/>
        </w:rPr>
      </w:pPr>
    </w:p>
    <w:p w14:paraId="2E15770B" w14:textId="77777777"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0884B96A" w14:textId="77777777" w:rsidR="007B0809" w:rsidRPr="007B0809" w:rsidRDefault="007B0809" w:rsidP="007B0809">
      <w:pPr>
        <w:pStyle w:val="AODocTxt"/>
        <w:spacing w:before="0" w:line="240" w:lineRule="auto"/>
        <w:rPr>
          <w:rFonts w:ascii="Arial" w:hAnsi="Arial" w:cs="Arial"/>
        </w:rPr>
      </w:pPr>
    </w:p>
    <w:p w14:paraId="66C9D7DF" w14:textId="77777777"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686B60F9" w14:textId="77777777" w:rsidR="007B0809" w:rsidRPr="007B0809" w:rsidRDefault="007B0809" w:rsidP="007B0809">
      <w:pPr>
        <w:pStyle w:val="AODocTxt"/>
        <w:spacing w:before="0" w:line="240" w:lineRule="auto"/>
        <w:rPr>
          <w:rFonts w:ascii="Arial" w:hAnsi="Arial" w:cs="Arial"/>
        </w:rPr>
      </w:pPr>
    </w:p>
    <w:p w14:paraId="7A741DED" w14:textId="77777777"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53ACF566" w14:textId="77777777" w:rsidR="007B0809" w:rsidRPr="007B0809" w:rsidRDefault="007B0809" w:rsidP="007B0809">
      <w:pPr>
        <w:pStyle w:val="AODocTxt"/>
        <w:spacing w:before="0" w:line="240" w:lineRule="auto"/>
        <w:rPr>
          <w:rFonts w:ascii="Arial" w:hAnsi="Arial" w:cs="Arial"/>
          <w:bCs/>
        </w:rPr>
      </w:pPr>
    </w:p>
    <w:p w14:paraId="2D4F1DE7"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4F3AE435" w14:textId="77777777" w:rsidR="007B0809" w:rsidRDefault="007B0809" w:rsidP="007B0809">
      <w:pPr>
        <w:pStyle w:val="AODocTxt"/>
        <w:spacing w:before="0" w:line="240" w:lineRule="auto"/>
        <w:rPr>
          <w:rFonts w:ascii="Arial" w:hAnsi="Arial" w:cs="Arial"/>
        </w:rPr>
      </w:pPr>
    </w:p>
    <w:p w14:paraId="2151B56C" w14:textId="77777777"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56A9C6DA" w14:textId="77777777" w:rsidR="007B0809" w:rsidRPr="007B0809" w:rsidRDefault="007B0809" w:rsidP="007B0809">
      <w:pPr>
        <w:pStyle w:val="AODocTxt"/>
        <w:spacing w:before="0" w:line="240" w:lineRule="auto"/>
        <w:rPr>
          <w:rFonts w:ascii="Arial" w:hAnsi="Arial" w:cs="Arial"/>
        </w:rPr>
      </w:pPr>
    </w:p>
    <w:p w14:paraId="4A3E7223" w14:textId="77777777"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58AD737E" w14:textId="77777777" w:rsidR="007B0809" w:rsidRPr="007B0809" w:rsidRDefault="007B0809" w:rsidP="007B0809">
      <w:pPr>
        <w:pStyle w:val="AODocTxt"/>
        <w:spacing w:before="0" w:line="240" w:lineRule="auto"/>
        <w:ind w:left="426"/>
        <w:rPr>
          <w:rFonts w:ascii="Arial" w:hAnsi="Arial" w:cs="Arial"/>
        </w:rPr>
      </w:pPr>
    </w:p>
    <w:p w14:paraId="11348D41" w14:textId="77777777"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281BC058" w14:textId="77777777"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4BAEBF9E" w14:textId="77777777" w:rsidR="007B0809" w:rsidRPr="007B0809" w:rsidRDefault="007B0809" w:rsidP="007B0809">
      <w:pPr>
        <w:pStyle w:val="AODocTxt"/>
        <w:spacing w:before="0" w:line="240" w:lineRule="auto"/>
        <w:ind w:left="426"/>
        <w:rPr>
          <w:rFonts w:ascii="Arial" w:hAnsi="Arial" w:cs="Arial"/>
        </w:rPr>
      </w:pPr>
    </w:p>
    <w:p w14:paraId="09F9ED77" w14:textId="77777777"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54179245" w14:textId="77777777" w:rsidR="007B0809" w:rsidRPr="007B0809" w:rsidRDefault="007B0809" w:rsidP="007B0809">
      <w:pPr>
        <w:pStyle w:val="AODocTxt"/>
        <w:spacing w:before="0" w:line="240" w:lineRule="auto"/>
        <w:ind w:left="426"/>
        <w:rPr>
          <w:rFonts w:ascii="Arial" w:hAnsi="Arial" w:cs="Arial"/>
        </w:rPr>
      </w:pPr>
    </w:p>
    <w:p w14:paraId="27534912" w14:textId="77777777" w:rsidR="007B0809" w:rsidRPr="00176414" w:rsidRDefault="007B0809" w:rsidP="004F49B5">
      <w:pPr>
        <w:pStyle w:val="AODocTxt"/>
        <w:numPr>
          <w:ilvl w:val="0"/>
          <w:numId w:val="4"/>
        </w:numPr>
        <w:spacing w:before="0" w:line="240" w:lineRule="auto"/>
        <w:ind w:left="426"/>
        <w:rPr>
          <w:rFonts w:ascii="Arial" w:hAnsi="Arial" w:cs="Arial"/>
          <w:highlight w:val="yellow"/>
        </w:rPr>
      </w:pPr>
      <w:r w:rsidRPr="00176414">
        <w:rPr>
          <w:rFonts w:ascii="Arial" w:hAnsi="Arial" w:cs="Arial"/>
          <w:highlight w:val="yellow"/>
        </w:rPr>
        <w:t>None of the above.</w:t>
      </w:r>
    </w:p>
    <w:p w14:paraId="4126EF83" w14:textId="77777777" w:rsidR="007B0809" w:rsidRPr="007B0809" w:rsidRDefault="007B0809" w:rsidP="007B0809">
      <w:pPr>
        <w:pStyle w:val="AODocTxt"/>
        <w:spacing w:before="0" w:line="240" w:lineRule="auto"/>
        <w:rPr>
          <w:rFonts w:ascii="Arial" w:hAnsi="Arial" w:cs="Arial"/>
        </w:rPr>
      </w:pPr>
    </w:p>
    <w:p w14:paraId="0DBF425E"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7D61D873" w14:textId="77777777" w:rsidR="004F49B5" w:rsidRDefault="004F49B5" w:rsidP="007B0809">
      <w:pPr>
        <w:pStyle w:val="AODocTxt"/>
        <w:spacing w:before="0" w:line="240" w:lineRule="auto"/>
        <w:rPr>
          <w:rFonts w:ascii="Arial" w:hAnsi="Arial" w:cs="Arial"/>
        </w:rPr>
      </w:pPr>
    </w:p>
    <w:p w14:paraId="2DB9BED8" w14:textId="7777777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49DB431A" w14:textId="77777777" w:rsidR="004F49B5" w:rsidRPr="007B0809" w:rsidRDefault="004F49B5" w:rsidP="007B0809">
      <w:pPr>
        <w:pStyle w:val="AODocTxt"/>
        <w:spacing w:before="0" w:line="240" w:lineRule="auto"/>
        <w:rPr>
          <w:rFonts w:ascii="Arial" w:hAnsi="Arial" w:cs="Arial"/>
        </w:rPr>
      </w:pPr>
    </w:p>
    <w:p w14:paraId="7BAA2617" w14:textId="77777777" w:rsidR="007B0809" w:rsidRPr="00E12EC4" w:rsidRDefault="007B0809" w:rsidP="004F49B5">
      <w:pPr>
        <w:pStyle w:val="AODocTxt"/>
        <w:numPr>
          <w:ilvl w:val="0"/>
          <w:numId w:val="5"/>
        </w:numPr>
        <w:spacing w:before="0" w:line="240" w:lineRule="auto"/>
        <w:ind w:left="426"/>
        <w:rPr>
          <w:rFonts w:ascii="Arial" w:hAnsi="Arial" w:cs="Arial"/>
        </w:rPr>
      </w:pPr>
      <w:r w:rsidRPr="00354266">
        <w:rPr>
          <w:rFonts w:ascii="Arial" w:hAnsi="Arial" w:cs="Arial"/>
          <w:highlight w:val="yellow"/>
        </w:rPr>
        <w:t>A pre-pack cannot be used if the debtor wishes to reject executory contracts.</w:t>
      </w:r>
      <w:r w:rsidRPr="00E12EC4">
        <w:rPr>
          <w:rFonts w:ascii="Arial" w:hAnsi="Arial" w:cs="Arial"/>
        </w:rPr>
        <w:t xml:space="preserve"> </w:t>
      </w:r>
    </w:p>
    <w:p w14:paraId="498444E7" w14:textId="77777777" w:rsidR="004F49B5" w:rsidRPr="007B0809" w:rsidRDefault="004F49B5" w:rsidP="004F49B5">
      <w:pPr>
        <w:pStyle w:val="AODocTxt"/>
        <w:spacing w:before="0" w:line="240" w:lineRule="auto"/>
        <w:ind w:left="426"/>
        <w:rPr>
          <w:rFonts w:ascii="Arial" w:hAnsi="Arial" w:cs="Arial"/>
        </w:rPr>
      </w:pPr>
    </w:p>
    <w:p w14:paraId="72543831" w14:textId="77777777"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23FCADAF" w14:textId="77777777" w:rsidR="004F49B5" w:rsidRPr="007B0809" w:rsidRDefault="004F49B5" w:rsidP="004F49B5">
      <w:pPr>
        <w:pStyle w:val="AODocTxt"/>
        <w:spacing w:before="0" w:line="240" w:lineRule="auto"/>
        <w:ind w:left="426"/>
        <w:rPr>
          <w:rFonts w:ascii="Arial" w:hAnsi="Arial" w:cs="Arial"/>
        </w:rPr>
      </w:pPr>
    </w:p>
    <w:p w14:paraId="2F9FCC0C" w14:textId="77777777"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2063A80D" w14:textId="77777777" w:rsidR="004F49B5" w:rsidRPr="007B0809" w:rsidRDefault="004F49B5" w:rsidP="004F49B5">
      <w:pPr>
        <w:pStyle w:val="AODocTxt"/>
        <w:spacing w:before="0" w:line="240" w:lineRule="auto"/>
        <w:ind w:left="426"/>
        <w:rPr>
          <w:rFonts w:ascii="Arial" w:hAnsi="Arial" w:cs="Arial"/>
        </w:rPr>
      </w:pPr>
    </w:p>
    <w:p w14:paraId="2A32BD56" w14:textId="77777777"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7965213" w14:textId="77777777" w:rsidR="004F49B5" w:rsidRPr="007B0809" w:rsidRDefault="004F49B5" w:rsidP="004F49B5">
      <w:pPr>
        <w:pStyle w:val="AODocTxt"/>
        <w:spacing w:before="0" w:line="240" w:lineRule="auto"/>
        <w:ind w:left="426"/>
        <w:rPr>
          <w:rFonts w:ascii="Arial" w:hAnsi="Arial" w:cs="Arial"/>
        </w:rPr>
      </w:pPr>
    </w:p>
    <w:p w14:paraId="5CD787D4" w14:textId="77777777"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5382C3A1" w14:textId="77777777" w:rsidR="004F49B5" w:rsidRPr="007B0809" w:rsidRDefault="004F49B5" w:rsidP="007B0809">
      <w:pPr>
        <w:pStyle w:val="AODocTxt"/>
        <w:spacing w:before="0" w:line="240" w:lineRule="auto"/>
        <w:rPr>
          <w:rFonts w:ascii="Arial" w:hAnsi="Arial" w:cs="Arial"/>
        </w:rPr>
      </w:pPr>
    </w:p>
    <w:p w14:paraId="5A97DBBE"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0ED5E337" w14:textId="77777777" w:rsidR="004F49B5" w:rsidRDefault="004F49B5" w:rsidP="007B0809">
      <w:pPr>
        <w:pStyle w:val="AODocTxt"/>
        <w:spacing w:before="0" w:line="240" w:lineRule="auto"/>
        <w:rPr>
          <w:rFonts w:ascii="Arial" w:hAnsi="Arial" w:cs="Arial"/>
        </w:rPr>
      </w:pPr>
    </w:p>
    <w:p w14:paraId="3E7A6AA1" w14:textId="7777777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79597E6C" w14:textId="77777777" w:rsidR="004F49B5" w:rsidRPr="007B0809" w:rsidRDefault="004F49B5" w:rsidP="007B0809">
      <w:pPr>
        <w:pStyle w:val="AODocTxt"/>
        <w:spacing w:before="0" w:line="240" w:lineRule="auto"/>
        <w:rPr>
          <w:rFonts w:ascii="Arial" w:hAnsi="Arial" w:cs="Arial"/>
        </w:rPr>
      </w:pPr>
    </w:p>
    <w:p w14:paraId="7953F090" w14:textId="77777777"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2440C3EB" w14:textId="77777777" w:rsidR="004F49B5" w:rsidRPr="007B0809" w:rsidRDefault="004F49B5" w:rsidP="004F49B5">
      <w:pPr>
        <w:pStyle w:val="AODocTxt"/>
        <w:spacing w:before="0" w:line="240" w:lineRule="auto"/>
        <w:ind w:left="426"/>
        <w:rPr>
          <w:rFonts w:ascii="Arial" w:hAnsi="Arial" w:cs="Arial"/>
        </w:rPr>
      </w:pPr>
    </w:p>
    <w:p w14:paraId="63A8CEBC" w14:textId="77777777"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5E0FDD42" w14:textId="77777777" w:rsidR="004F49B5" w:rsidRPr="007B0809" w:rsidRDefault="004F49B5" w:rsidP="004F49B5">
      <w:pPr>
        <w:pStyle w:val="AODocTxt"/>
        <w:spacing w:before="0" w:line="240" w:lineRule="auto"/>
        <w:ind w:left="426"/>
        <w:rPr>
          <w:rFonts w:ascii="Arial" w:hAnsi="Arial" w:cs="Arial"/>
        </w:rPr>
      </w:pPr>
    </w:p>
    <w:p w14:paraId="21A81A73" w14:textId="77777777" w:rsidR="007B0809" w:rsidRPr="00C75810" w:rsidRDefault="007B0809" w:rsidP="004F49B5">
      <w:pPr>
        <w:pStyle w:val="AODocTxt"/>
        <w:numPr>
          <w:ilvl w:val="0"/>
          <w:numId w:val="6"/>
        </w:numPr>
        <w:spacing w:before="0" w:line="240" w:lineRule="auto"/>
        <w:ind w:left="426"/>
        <w:rPr>
          <w:rFonts w:ascii="Arial" w:hAnsi="Arial" w:cs="Arial"/>
          <w:highlight w:val="yellow"/>
        </w:rPr>
      </w:pPr>
      <w:r w:rsidRPr="00C75810">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490B6FB7" w14:textId="77777777" w:rsidR="004F49B5" w:rsidRPr="007B0809" w:rsidRDefault="004F49B5" w:rsidP="004F49B5">
      <w:pPr>
        <w:pStyle w:val="AODocTxt"/>
        <w:spacing w:before="0" w:line="240" w:lineRule="auto"/>
        <w:ind w:left="426"/>
        <w:rPr>
          <w:rFonts w:ascii="Arial" w:hAnsi="Arial" w:cs="Arial"/>
        </w:rPr>
      </w:pPr>
    </w:p>
    <w:p w14:paraId="56C99353" w14:textId="77777777"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0E25BACF" w14:textId="77777777" w:rsidR="004F49B5" w:rsidRPr="007B0809" w:rsidRDefault="004F49B5" w:rsidP="004F49B5">
      <w:pPr>
        <w:pStyle w:val="AODocTxt"/>
        <w:spacing w:before="0" w:line="240" w:lineRule="auto"/>
        <w:ind w:left="426"/>
        <w:rPr>
          <w:rFonts w:ascii="Arial" w:hAnsi="Arial" w:cs="Arial"/>
        </w:rPr>
      </w:pPr>
    </w:p>
    <w:p w14:paraId="587C6101" w14:textId="77777777"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36A239FB" w14:textId="77777777" w:rsidR="004F49B5" w:rsidRPr="007B0809" w:rsidRDefault="004F49B5" w:rsidP="007B0809">
      <w:pPr>
        <w:pStyle w:val="AODocTxt"/>
        <w:spacing w:before="0" w:line="240" w:lineRule="auto"/>
        <w:rPr>
          <w:rFonts w:ascii="Arial" w:hAnsi="Arial" w:cs="Arial"/>
        </w:rPr>
      </w:pPr>
    </w:p>
    <w:p w14:paraId="08972B21"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2A5E3568" w14:textId="77777777" w:rsidR="004F49B5" w:rsidRDefault="004F49B5" w:rsidP="007B0809">
      <w:pPr>
        <w:pStyle w:val="AODocTxt"/>
        <w:spacing w:before="0" w:line="240" w:lineRule="auto"/>
        <w:rPr>
          <w:rFonts w:ascii="Arial" w:hAnsi="Arial" w:cs="Arial"/>
        </w:rPr>
      </w:pPr>
    </w:p>
    <w:p w14:paraId="7B3394E5" w14:textId="7777777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04E4054A" w14:textId="77777777" w:rsidR="004F49B5" w:rsidRPr="007B0809" w:rsidRDefault="004F49B5" w:rsidP="007B0809">
      <w:pPr>
        <w:pStyle w:val="AODocTxt"/>
        <w:spacing w:before="0" w:line="240" w:lineRule="auto"/>
        <w:rPr>
          <w:rFonts w:ascii="Arial" w:hAnsi="Arial" w:cs="Arial"/>
        </w:rPr>
      </w:pPr>
    </w:p>
    <w:p w14:paraId="3AAB912B" w14:textId="77777777"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2ECFBAE" w14:textId="77777777" w:rsidR="004F49B5" w:rsidRPr="007B0809" w:rsidRDefault="004F49B5" w:rsidP="004F49B5">
      <w:pPr>
        <w:pStyle w:val="AODocTxt"/>
        <w:spacing w:before="0" w:line="240" w:lineRule="auto"/>
        <w:ind w:left="426"/>
        <w:rPr>
          <w:rFonts w:ascii="Arial" w:hAnsi="Arial" w:cs="Arial"/>
        </w:rPr>
      </w:pPr>
    </w:p>
    <w:p w14:paraId="388032FB" w14:textId="77777777"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293088D3" w14:textId="77777777" w:rsidR="004F49B5" w:rsidRPr="007B0809" w:rsidRDefault="004F49B5" w:rsidP="004F49B5">
      <w:pPr>
        <w:pStyle w:val="AODocTxt"/>
        <w:spacing w:before="0" w:line="240" w:lineRule="auto"/>
        <w:ind w:left="426"/>
        <w:rPr>
          <w:rFonts w:ascii="Arial" w:hAnsi="Arial" w:cs="Arial"/>
        </w:rPr>
      </w:pPr>
    </w:p>
    <w:p w14:paraId="45FDBEA0" w14:textId="77777777"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3286CDE7" w14:textId="77777777" w:rsidR="004F49B5" w:rsidRDefault="004F49B5" w:rsidP="004F49B5">
      <w:pPr>
        <w:pStyle w:val="AODocTxt"/>
        <w:spacing w:before="0" w:line="240" w:lineRule="auto"/>
        <w:ind w:left="426"/>
        <w:rPr>
          <w:rFonts w:ascii="Arial" w:hAnsi="Arial" w:cs="Arial"/>
        </w:rPr>
      </w:pPr>
    </w:p>
    <w:p w14:paraId="7895DF38" w14:textId="77777777" w:rsidR="00895EF1" w:rsidRDefault="00895EF1" w:rsidP="004F49B5">
      <w:pPr>
        <w:pStyle w:val="AODocTxt"/>
        <w:spacing w:before="0" w:line="240" w:lineRule="auto"/>
        <w:ind w:left="426"/>
        <w:rPr>
          <w:rFonts w:ascii="Arial" w:hAnsi="Arial" w:cs="Arial"/>
        </w:rPr>
      </w:pPr>
    </w:p>
    <w:p w14:paraId="28A1726A" w14:textId="77777777" w:rsidR="00895EF1" w:rsidRDefault="00895EF1" w:rsidP="004F49B5">
      <w:pPr>
        <w:pStyle w:val="AODocTxt"/>
        <w:spacing w:before="0" w:line="240" w:lineRule="auto"/>
        <w:ind w:left="426"/>
        <w:rPr>
          <w:rFonts w:ascii="Arial" w:hAnsi="Arial" w:cs="Arial"/>
        </w:rPr>
      </w:pPr>
    </w:p>
    <w:p w14:paraId="54AF04C7" w14:textId="77777777"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59572FF1" w14:textId="77777777" w:rsidR="004F49B5" w:rsidRPr="007B0809" w:rsidRDefault="004F49B5" w:rsidP="004F49B5">
      <w:pPr>
        <w:pStyle w:val="AODocTxt"/>
        <w:spacing w:before="0" w:line="240" w:lineRule="auto"/>
        <w:ind w:left="426"/>
        <w:rPr>
          <w:rFonts w:ascii="Arial" w:hAnsi="Arial" w:cs="Arial"/>
        </w:rPr>
      </w:pPr>
    </w:p>
    <w:p w14:paraId="00D70EBD" w14:textId="77777777" w:rsidR="007B0809" w:rsidRPr="00E12EC4" w:rsidRDefault="007B0809" w:rsidP="004F49B5">
      <w:pPr>
        <w:pStyle w:val="AODocTxt"/>
        <w:numPr>
          <w:ilvl w:val="0"/>
          <w:numId w:val="7"/>
        </w:numPr>
        <w:spacing w:before="0" w:line="240" w:lineRule="auto"/>
        <w:ind w:left="426"/>
        <w:rPr>
          <w:rFonts w:ascii="Arial" w:hAnsi="Arial" w:cs="Arial"/>
        </w:rPr>
      </w:pPr>
      <w:r w:rsidRPr="00E25AB1">
        <w:rPr>
          <w:rFonts w:ascii="Arial" w:hAnsi="Arial" w:cs="Arial"/>
          <w:highlight w:val="yellow"/>
        </w:rPr>
        <w:t>During the exclusivity period, only the debtor may propose a plan of reorganization.</w:t>
      </w:r>
    </w:p>
    <w:p w14:paraId="555D2880" w14:textId="77777777" w:rsidR="004F49B5" w:rsidRPr="007B0809" w:rsidRDefault="004F49B5" w:rsidP="007B0809">
      <w:pPr>
        <w:pStyle w:val="AODocTxt"/>
        <w:spacing w:before="0" w:line="240" w:lineRule="auto"/>
        <w:rPr>
          <w:rFonts w:ascii="Arial" w:hAnsi="Arial" w:cs="Arial"/>
        </w:rPr>
      </w:pPr>
    </w:p>
    <w:p w14:paraId="71E7870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A34C6C7" w14:textId="77777777" w:rsidR="004F49B5" w:rsidRDefault="004F49B5" w:rsidP="007B0809">
      <w:pPr>
        <w:pStyle w:val="AODocTxt"/>
        <w:spacing w:before="0" w:line="240" w:lineRule="auto"/>
        <w:rPr>
          <w:rFonts w:ascii="Arial" w:hAnsi="Arial" w:cs="Arial"/>
        </w:rPr>
      </w:pPr>
    </w:p>
    <w:p w14:paraId="35BA9E07" w14:textId="7777777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534D554C" w14:textId="77777777" w:rsidR="004F49B5" w:rsidRPr="007B0809" w:rsidRDefault="004F49B5" w:rsidP="007B0809">
      <w:pPr>
        <w:pStyle w:val="AODocTxt"/>
        <w:spacing w:before="0" w:line="240" w:lineRule="auto"/>
        <w:rPr>
          <w:rFonts w:ascii="Arial" w:hAnsi="Arial" w:cs="Arial"/>
        </w:rPr>
      </w:pPr>
    </w:p>
    <w:p w14:paraId="58CE2DE2" w14:textId="77777777" w:rsidR="007B0809" w:rsidRPr="005F2E1F" w:rsidRDefault="007B0809" w:rsidP="004F49B5">
      <w:pPr>
        <w:pStyle w:val="AODocTxt"/>
        <w:numPr>
          <w:ilvl w:val="0"/>
          <w:numId w:val="8"/>
        </w:numPr>
        <w:spacing w:before="0" w:line="240" w:lineRule="auto"/>
        <w:ind w:left="426"/>
        <w:rPr>
          <w:rFonts w:ascii="Arial" w:hAnsi="Arial" w:cs="Arial"/>
          <w:highlight w:val="yellow"/>
        </w:rPr>
      </w:pPr>
      <w:r w:rsidRPr="005F2E1F">
        <w:rPr>
          <w:rFonts w:ascii="Arial" w:hAnsi="Arial" w:cs="Arial"/>
          <w:highlight w:val="yellow"/>
        </w:rPr>
        <w:t>The automatic stay applies upon the filing of a petition for recognition.</w:t>
      </w:r>
      <w:r w:rsidR="00F92140" w:rsidRPr="005F2E1F">
        <w:rPr>
          <w:rFonts w:ascii="Arial" w:hAnsi="Arial" w:cs="Arial"/>
          <w:highlight w:val="yellow"/>
        </w:rPr>
        <w:t xml:space="preserve"> </w:t>
      </w:r>
    </w:p>
    <w:p w14:paraId="78C318CE" w14:textId="77777777" w:rsidR="004F49B5" w:rsidRPr="007B0809" w:rsidRDefault="004F49B5" w:rsidP="004F49B5">
      <w:pPr>
        <w:pStyle w:val="AODocTxt"/>
        <w:spacing w:before="0" w:line="240" w:lineRule="auto"/>
        <w:ind w:left="426"/>
        <w:rPr>
          <w:rFonts w:ascii="Arial" w:hAnsi="Arial" w:cs="Arial"/>
        </w:rPr>
      </w:pPr>
    </w:p>
    <w:p w14:paraId="6F9B91A4" w14:textId="7777777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3E2F35B1" w14:textId="77777777" w:rsidR="004F49B5" w:rsidRPr="007B0809" w:rsidRDefault="004F49B5" w:rsidP="004F49B5">
      <w:pPr>
        <w:pStyle w:val="AODocTxt"/>
        <w:spacing w:before="0" w:line="240" w:lineRule="auto"/>
        <w:ind w:left="426"/>
        <w:rPr>
          <w:rFonts w:ascii="Arial" w:hAnsi="Arial" w:cs="Arial"/>
        </w:rPr>
      </w:pPr>
    </w:p>
    <w:p w14:paraId="342B9D8B" w14:textId="7777777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0847B9F6" w14:textId="77777777" w:rsidR="004F49B5" w:rsidRPr="007B0809" w:rsidRDefault="004F49B5" w:rsidP="004F49B5">
      <w:pPr>
        <w:pStyle w:val="AODocTxt"/>
        <w:spacing w:before="0" w:line="240" w:lineRule="auto"/>
        <w:ind w:left="426"/>
        <w:rPr>
          <w:rFonts w:ascii="Arial" w:hAnsi="Arial" w:cs="Arial"/>
        </w:rPr>
      </w:pPr>
    </w:p>
    <w:p w14:paraId="42B5CB63" w14:textId="7777777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53487792" w14:textId="77777777" w:rsidR="004F49B5" w:rsidRPr="007B0809" w:rsidRDefault="004F49B5" w:rsidP="004F49B5">
      <w:pPr>
        <w:pStyle w:val="AODocTxt"/>
        <w:spacing w:before="0" w:line="240" w:lineRule="auto"/>
        <w:ind w:left="426"/>
        <w:rPr>
          <w:rFonts w:ascii="Arial" w:hAnsi="Arial" w:cs="Arial"/>
        </w:rPr>
      </w:pPr>
    </w:p>
    <w:p w14:paraId="1E1FF761" w14:textId="7777777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4B6207D3" w14:textId="77777777" w:rsidR="004F49B5" w:rsidRPr="007B0809" w:rsidRDefault="004F49B5" w:rsidP="007B0809">
      <w:pPr>
        <w:pStyle w:val="AODocTxt"/>
        <w:spacing w:before="0" w:line="240" w:lineRule="auto"/>
        <w:rPr>
          <w:rFonts w:ascii="Arial" w:hAnsi="Arial" w:cs="Arial"/>
        </w:rPr>
      </w:pPr>
    </w:p>
    <w:p w14:paraId="0AD2FD5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B4E150C" w14:textId="77777777" w:rsidR="004F49B5" w:rsidRDefault="004F49B5" w:rsidP="007B0809">
      <w:pPr>
        <w:pStyle w:val="AODocTxt"/>
        <w:spacing w:before="0" w:line="240" w:lineRule="auto"/>
        <w:rPr>
          <w:rFonts w:ascii="Arial" w:hAnsi="Arial" w:cs="Arial"/>
        </w:rPr>
      </w:pPr>
    </w:p>
    <w:p w14:paraId="5D8A65C5" w14:textId="7777777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16F0C70" w14:textId="77777777" w:rsidR="004F49B5" w:rsidRPr="007B0809" w:rsidRDefault="004F49B5" w:rsidP="007B0809">
      <w:pPr>
        <w:pStyle w:val="AODocTxt"/>
        <w:spacing w:before="0" w:line="240" w:lineRule="auto"/>
        <w:rPr>
          <w:rFonts w:ascii="Arial" w:hAnsi="Arial" w:cs="Arial"/>
        </w:rPr>
      </w:pPr>
    </w:p>
    <w:p w14:paraId="3C3CDE4F" w14:textId="77777777"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06294A54" w14:textId="77777777" w:rsidR="004F49B5" w:rsidRPr="007B0809" w:rsidRDefault="004F49B5" w:rsidP="004F49B5">
      <w:pPr>
        <w:pStyle w:val="AODocTxt"/>
        <w:spacing w:before="0" w:line="240" w:lineRule="auto"/>
        <w:ind w:left="426"/>
        <w:rPr>
          <w:rFonts w:ascii="Arial" w:hAnsi="Arial" w:cs="Arial"/>
        </w:rPr>
      </w:pPr>
    </w:p>
    <w:p w14:paraId="791532E2" w14:textId="77777777"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3D4DF50C" w14:textId="77777777" w:rsidR="004F49B5" w:rsidRPr="007B0809" w:rsidRDefault="004F49B5" w:rsidP="004F49B5">
      <w:pPr>
        <w:pStyle w:val="AODocTxt"/>
        <w:spacing w:before="0" w:line="240" w:lineRule="auto"/>
        <w:ind w:left="426"/>
        <w:rPr>
          <w:rFonts w:ascii="Arial" w:hAnsi="Arial" w:cs="Arial"/>
        </w:rPr>
      </w:pPr>
    </w:p>
    <w:p w14:paraId="72BEAB64" w14:textId="77777777" w:rsidR="007B0809" w:rsidRPr="00E12EC4" w:rsidRDefault="007B0809" w:rsidP="004F49B5">
      <w:pPr>
        <w:pStyle w:val="AODocTxt"/>
        <w:numPr>
          <w:ilvl w:val="0"/>
          <w:numId w:val="9"/>
        </w:numPr>
        <w:spacing w:before="0" w:line="240" w:lineRule="auto"/>
        <w:ind w:left="426"/>
        <w:rPr>
          <w:rFonts w:ascii="Arial" w:hAnsi="Arial" w:cs="Arial"/>
        </w:rPr>
      </w:pPr>
      <w:r w:rsidRPr="00776246">
        <w:rPr>
          <w:rFonts w:ascii="Arial" w:hAnsi="Arial" w:cs="Arial"/>
          <w:highlight w:val="yellow"/>
        </w:rPr>
        <w:t>A 363 sale must be conducted as an auction with a stalking horse bidder.</w:t>
      </w:r>
    </w:p>
    <w:p w14:paraId="17C219F6" w14:textId="77777777" w:rsidR="004F49B5" w:rsidRPr="007B0809" w:rsidRDefault="004F49B5" w:rsidP="004F49B5">
      <w:pPr>
        <w:pStyle w:val="AODocTxt"/>
        <w:spacing w:before="0" w:line="240" w:lineRule="auto"/>
        <w:ind w:left="426"/>
        <w:rPr>
          <w:rFonts w:ascii="Arial" w:hAnsi="Arial" w:cs="Arial"/>
        </w:rPr>
      </w:pPr>
    </w:p>
    <w:p w14:paraId="0C6AA4F2" w14:textId="77777777"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7246A2B1" w14:textId="77777777" w:rsidR="004F49B5" w:rsidRPr="007B0809" w:rsidRDefault="004F49B5" w:rsidP="004F49B5">
      <w:pPr>
        <w:pStyle w:val="AODocTxt"/>
        <w:spacing w:before="0" w:line="240" w:lineRule="auto"/>
        <w:ind w:left="426"/>
        <w:rPr>
          <w:rFonts w:ascii="Arial" w:hAnsi="Arial" w:cs="Arial"/>
        </w:rPr>
      </w:pPr>
    </w:p>
    <w:p w14:paraId="1ADC44C8" w14:textId="77777777"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F477677" w14:textId="77777777" w:rsidR="004F49B5" w:rsidRPr="007B0809" w:rsidRDefault="004F49B5" w:rsidP="007B0809">
      <w:pPr>
        <w:pStyle w:val="AODocTxt"/>
        <w:spacing w:before="0" w:line="240" w:lineRule="auto"/>
        <w:rPr>
          <w:rFonts w:ascii="Arial" w:hAnsi="Arial" w:cs="Arial"/>
        </w:rPr>
      </w:pPr>
    </w:p>
    <w:p w14:paraId="4398637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482D64FD" w14:textId="77777777" w:rsidR="004F49B5" w:rsidRDefault="004F49B5" w:rsidP="007B0809">
      <w:pPr>
        <w:pStyle w:val="AODocTxt"/>
        <w:spacing w:before="0" w:line="240" w:lineRule="auto"/>
        <w:rPr>
          <w:rFonts w:ascii="Arial" w:hAnsi="Arial" w:cs="Arial"/>
        </w:rPr>
      </w:pPr>
    </w:p>
    <w:p w14:paraId="108808B1" w14:textId="77777777"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4DC22C6A" w14:textId="77777777" w:rsidR="004F49B5" w:rsidRPr="007B0809" w:rsidRDefault="004F49B5" w:rsidP="007B0809">
      <w:pPr>
        <w:pStyle w:val="AODocTxt"/>
        <w:spacing w:before="0" w:line="240" w:lineRule="auto"/>
        <w:rPr>
          <w:rFonts w:ascii="Arial" w:hAnsi="Arial" w:cs="Arial"/>
        </w:rPr>
      </w:pPr>
    </w:p>
    <w:p w14:paraId="2D2ECE9A" w14:textId="7777777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77B8B997" w14:textId="77777777" w:rsidR="004F49B5" w:rsidRPr="007B0809" w:rsidRDefault="004F49B5" w:rsidP="004F49B5">
      <w:pPr>
        <w:pStyle w:val="AODocTxt"/>
        <w:spacing w:before="0" w:line="240" w:lineRule="auto"/>
        <w:ind w:left="426"/>
        <w:rPr>
          <w:rFonts w:ascii="Arial" w:hAnsi="Arial" w:cs="Arial"/>
        </w:rPr>
      </w:pPr>
    </w:p>
    <w:p w14:paraId="04B4D949" w14:textId="7777777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290069B6" w14:textId="77777777" w:rsidR="004F49B5" w:rsidRPr="007B0809" w:rsidRDefault="004F49B5" w:rsidP="004F49B5">
      <w:pPr>
        <w:pStyle w:val="AODocTxt"/>
        <w:spacing w:before="0" w:line="240" w:lineRule="auto"/>
        <w:ind w:left="426"/>
        <w:rPr>
          <w:rFonts w:ascii="Arial" w:hAnsi="Arial" w:cs="Arial"/>
        </w:rPr>
      </w:pPr>
    </w:p>
    <w:p w14:paraId="0FE43AB2" w14:textId="7777777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41AC6E65" w14:textId="77777777" w:rsidR="004F49B5" w:rsidRPr="007B0809" w:rsidRDefault="004F49B5" w:rsidP="004F49B5">
      <w:pPr>
        <w:pStyle w:val="AODocTxt"/>
        <w:spacing w:before="0" w:line="240" w:lineRule="auto"/>
        <w:ind w:left="426"/>
        <w:rPr>
          <w:rFonts w:ascii="Arial" w:hAnsi="Arial" w:cs="Arial"/>
        </w:rPr>
      </w:pPr>
    </w:p>
    <w:p w14:paraId="0F13E738" w14:textId="7777777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99A109C" w14:textId="77777777" w:rsidR="004F49B5" w:rsidRPr="007B0809" w:rsidRDefault="004F49B5" w:rsidP="004F49B5">
      <w:pPr>
        <w:pStyle w:val="AODocTxt"/>
        <w:spacing w:before="0" w:line="240" w:lineRule="auto"/>
        <w:ind w:left="426"/>
        <w:rPr>
          <w:rFonts w:ascii="Arial" w:hAnsi="Arial" w:cs="Arial"/>
        </w:rPr>
      </w:pPr>
    </w:p>
    <w:p w14:paraId="767BEC29" w14:textId="77777777" w:rsidR="007B0809" w:rsidRPr="00463742" w:rsidRDefault="007B0809" w:rsidP="004F49B5">
      <w:pPr>
        <w:pStyle w:val="AODocTxt"/>
        <w:numPr>
          <w:ilvl w:val="0"/>
          <w:numId w:val="10"/>
        </w:numPr>
        <w:spacing w:before="0" w:line="240" w:lineRule="auto"/>
        <w:ind w:left="426"/>
        <w:rPr>
          <w:rFonts w:ascii="Arial" w:hAnsi="Arial" w:cs="Arial"/>
          <w:highlight w:val="yellow"/>
        </w:rPr>
      </w:pPr>
      <w:r w:rsidRPr="00463742">
        <w:rPr>
          <w:rFonts w:ascii="Arial" w:hAnsi="Arial" w:cs="Arial"/>
          <w:highlight w:val="yellow"/>
        </w:rPr>
        <w:t>Both (a) and (c).</w:t>
      </w:r>
    </w:p>
    <w:p w14:paraId="0B1FE9A4" w14:textId="77777777" w:rsidR="004F49B5" w:rsidRDefault="004F49B5" w:rsidP="007B0809">
      <w:pPr>
        <w:pStyle w:val="AODocTxt"/>
        <w:spacing w:before="0" w:line="240" w:lineRule="auto"/>
        <w:rPr>
          <w:rFonts w:ascii="Arial" w:hAnsi="Arial" w:cs="Arial"/>
        </w:rPr>
      </w:pPr>
    </w:p>
    <w:p w14:paraId="6252FF15" w14:textId="77777777" w:rsidR="004F49B5" w:rsidRDefault="004F49B5" w:rsidP="007B0809">
      <w:pPr>
        <w:pStyle w:val="AODocTxt"/>
        <w:spacing w:before="0" w:line="240" w:lineRule="auto"/>
        <w:rPr>
          <w:rFonts w:ascii="Arial" w:hAnsi="Arial" w:cs="Arial"/>
        </w:rPr>
      </w:pPr>
    </w:p>
    <w:p w14:paraId="2510C5E9" w14:textId="77777777" w:rsidR="004F49B5" w:rsidRDefault="004F49B5" w:rsidP="007B0809">
      <w:pPr>
        <w:pStyle w:val="AODocTxt"/>
        <w:spacing w:before="0" w:line="240" w:lineRule="auto"/>
        <w:rPr>
          <w:rFonts w:ascii="Arial" w:hAnsi="Arial" w:cs="Arial"/>
        </w:rPr>
      </w:pPr>
    </w:p>
    <w:p w14:paraId="0F854A19" w14:textId="77777777" w:rsidR="004F49B5" w:rsidRDefault="004F49B5" w:rsidP="007B0809">
      <w:pPr>
        <w:pStyle w:val="AODocTxt"/>
        <w:spacing w:before="0" w:line="240" w:lineRule="auto"/>
        <w:rPr>
          <w:rFonts w:ascii="Arial" w:hAnsi="Arial" w:cs="Arial"/>
        </w:rPr>
      </w:pPr>
    </w:p>
    <w:p w14:paraId="07785B61" w14:textId="77777777" w:rsidR="004F49B5" w:rsidRDefault="004F49B5" w:rsidP="007B0809">
      <w:pPr>
        <w:pStyle w:val="AODocTxt"/>
        <w:spacing w:before="0" w:line="240" w:lineRule="auto"/>
        <w:rPr>
          <w:rFonts w:ascii="Arial" w:hAnsi="Arial" w:cs="Arial"/>
        </w:rPr>
      </w:pPr>
    </w:p>
    <w:p w14:paraId="2F5657DB"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1E752834" w14:textId="77777777" w:rsidR="004F49B5" w:rsidRDefault="004F49B5" w:rsidP="007B0809">
      <w:pPr>
        <w:pStyle w:val="AODocTxt"/>
        <w:spacing w:before="0" w:line="240" w:lineRule="auto"/>
        <w:rPr>
          <w:rFonts w:ascii="Arial" w:hAnsi="Arial" w:cs="Arial"/>
        </w:rPr>
      </w:pPr>
    </w:p>
    <w:p w14:paraId="0F941CD9" w14:textId="77777777"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40236F06" w14:textId="77777777" w:rsidR="004F49B5" w:rsidRPr="007B0809" w:rsidRDefault="004F49B5" w:rsidP="007B0809">
      <w:pPr>
        <w:pStyle w:val="AODocTxt"/>
        <w:spacing w:before="0" w:line="240" w:lineRule="auto"/>
        <w:rPr>
          <w:rFonts w:ascii="Arial" w:hAnsi="Arial" w:cs="Arial"/>
        </w:rPr>
      </w:pPr>
    </w:p>
    <w:p w14:paraId="2A6709E1" w14:textId="77777777"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4DF2C844" w14:textId="77777777" w:rsidR="004F49B5" w:rsidRPr="007B0809" w:rsidRDefault="004F49B5" w:rsidP="004F49B5">
      <w:pPr>
        <w:pStyle w:val="AODocTxt"/>
        <w:spacing w:before="0" w:line="240" w:lineRule="auto"/>
        <w:ind w:left="426"/>
        <w:rPr>
          <w:rFonts w:ascii="Arial" w:hAnsi="Arial" w:cs="Arial"/>
        </w:rPr>
      </w:pPr>
    </w:p>
    <w:p w14:paraId="75F9B623" w14:textId="77777777"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07CD49F7" w14:textId="77777777" w:rsidR="004F49B5" w:rsidRPr="007B0809" w:rsidRDefault="004F49B5" w:rsidP="004F49B5">
      <w:pPr>
        <w:pStyle w:val="AODocTxt"/>
        <w:spacing w:before="0" w:line="240" w:lineRule="auto"/>
        <w:ind w:left="426"/>
        <w:rPr>
          <w:rFonts w:ascii="Arial" w:hAnsi="Arial" w:cs="Arial"/>
        </w:rPr>
      </w:pPr>
    </w:p>
    <w:p w14:paraId="699B35E9" w14:textId="77777777"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27019CB" w14:textId="77777777" w:rsidR="004F49B5" w:rsidRPr="007B0809" w:rsidRDefault="004F49B5" w:rsidP="004F49B5">
      <w:pPr>
        <w:pStyle w:val="AODocTxt"/>
        <w:spacing w:before="0" w:line="240" w:lineRule="auto"/>
        <w:ind w:left="426"/>
        <w:rPr>
          <w:rFonts w:ascii="Arial" w:hAnsi="Arial" w:cs="Arial"/>
        </w:rPr>
      </w:pPr>
    </w:p>
    <w:p w14:paraId="219A34AC" w14:textId="77777777"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33E37F9B" w14:textId="77777777" w:rsidR="004F49B5" w:rsidRPr="007B0809" w:rsidRDefault="004F49B5" w:rsidP="004F49B5">
      <w:pPr>
        <w:pStyle w:val="AODocTxt"/>
        <w:spacing w:before="0" w:line="240" w:lineRule="auto"/>
        <w:ind w:left="426"/>
        <w:rPr>
          <w:rFonts w:ascii="Arial" w:hAnsi="Arial" w:cs="Arial"/>
        </w:rPr>
      </w:pPr>
    </w:p>
    <w:p w14:paraId="39A334FA" w14:textId="77777777" w:rsidR="007B0809" w:rsidRPr="00C82CB0" w:rsidRDefault="007B0809" w:rsidP="004F49B5">
      <w:pPr>
        <w:pStyle w:val="AODocTxt"/>
        <w:numPr>
          <w:ilvl w:val="0"/>
          <w:numId w:val="11"/>
        </w:numPr>
        <w:spacing w:before="0" w:line="240" w:lineRule="auto"/>
        <w:ind w:left="426"/>
        <w:rPr>
          <w:rFonts w:ascii="Arial" w:hAnsi="Arial" w:cs="Arial"/>
          <w:highlight w:val="yellow"/>
        </w:rPr>
      </w:pPr>
      <w:r w:rsidRPr="00C82CB0">
        <w:rPr>
          <w:rFonts w:ascii="Arial" w:hAnsi="Arial" w:cs="Arial"/>
          <w:highlight w:val="yellow"/>
        </w:rPr>
        <w:t>All of the above.</w:t>
      </w:r>
    </w:p>
    <w:p w14:paraId="4534223A" w14:textId="77777777" w:rsidR="00ED74BC" w:rsidRPr="00323167" w:rsidRDefault="00ED74BC" w:rsidP="00ED74BC">
      <w:pPr>
        <w:pStyle w:val="AODocTxt"/>
        <w:spacing w:before="0" w:line="240" w:lineRule="auto"/>
        <w:rPr>
          <w:rFonts w:ascii="Arial" w:hAnsi="Arial" w:cs="Arial"/>
        </w:rPr>
      </w:pPr>
    </w:p>
    <w:p w14:paraId="7C11E8E1" w14:textId="77777777" w:rsidR="00ED74BC" w:rsidRPr="00323167" w:rsidRDefault="00ED74BC" w:rsidP="00323167">
      <w:pPr>
        <w:pStyle w:val="AODocTxt"/>
        <w:spacing w:before="0" w:line="240" w:lineRule="auto"/>
        <w:rPr>
          <w:rFonts w:ascii="Arial" w:hAnsi="Arial" w:cs="Arial"/>
        </w:rPr>
      </w:pPr>
    </w:p>
    <w:p w14:paraId="561FE976"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214C3919" w14:textId="77777777" w:rsidR="00323167" w:rsidRPr="00323167" w:rsidRDefault="00323167" w:rsidP="00323167">
      <w:pPr>
        <w:pStyle w:val="AODocTxt"/>
        <w:spacing w:before="0" w:line="240" w:lineRule="auto"/>
        <w:rPr>
          <w:rFonts w:ascii="Arial" w:hAnsi="Arial" w:cs="Arial"/>
          <w:bCs/>
        </w:rPr>
      </w:pPr>
    </w:p>
    <w:p w14:paraId="043736C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53CF05E" w14:textId="77777777" w:rsidR="00323167" w:rsidRDefault="00323167" w:rsidP="00323167">
      <w:pPr>
        <w:pStyle w:val="AODocTxt"/>
        <w:spacing w:before="0" w:line="240" w:lineRule="auto"/>
        <w:rPr>
          <w:rFonts w:ascii="Arial" w:hAnsi="Arial" w:cs="Arial"/>
        </w:rPr>
      </w:pPr>
    </w:p>
    <w:p w14:paraId="1DDE26F5" w14:textId="77777777"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6E89528D" w14:textId="77777777" w:rsidR="00323167" w:rsidRDefault="00323167" w:rsidP="00323167">
      <w:pPr>
        <w:pStyle w:val="AODocTxt"/>
        <w:spacing w:before="0" w:line="240" w:lineRule="auto"/>
        <w:rPr>
          <w:rFonts w:ascii="Arial" w:hAnsi="Arial" w:cs="Arial"/>
        </w:rPr>
      </w:pPr>
    </w:p>
    <w:p w14:paraId="2530EB5A" w14:textId="575BFFBC" w:rsidR="00E12EC4" w:rsidRPr="007A7E23" w:rsidRDefault="00EB5BE3" w:rsidP="00E12EC4">
      <w:pPr>
        <w:jc w:val="both"/>
        <w:rPr>
          <w:rFonts w:ascii="Arial" w:hAnsi="Arial" w:cs="Arial"/>
          <w:sz w:val="22"/>
          <w:szCs w:val="22"/>
          <w:lang w:val="en-GB"/>
        </w:rPr>
      </w:pPr>
      <w:r w:rsidRPr="007A7E23">
        <w:rPr>
          <w:rFonts w:ascii="Arial" w:hAnsi="Arial" w:cs="Arial"/>
          <w:sz w:val="22"/>
          <w:szCs w:val="22"/>
          <w:lang w:val="en-GB"/>
        </w:rPr>
        <w:t>Voluntary petition is where the debtor files a petition himself to the Court</w:t>
      </w:r>
      <w:r w:rsidR="007A7E23" w:rsidRPr="007A7E23">
        <w:rPr>
          <w:rFonts w:ascii="Arial" w:hAnsi="Arial" w:cs="Arial"/>
          <w:sz w:val="22"/>
          <w:szCs w:val="22"/>
          <w:lang w:val="en-GB"/>
        </w:rPr>
        <w:t xml:space="preserve">. </w:t>
      </w:r>
      <w:r w:rsidR="007A7E23">
        <w:rPr>
          <w:rFonts w:ascii="Arial" w:hAnsi="Arial" w:cs="Arial"/>
          <w:sz w:val="22"/>
          <w:szCs w:val="22"/>
          <w:lang w:val="en-GB"/>
        </w:rPr>
        <w:t xml:space="preserve">It does not require allegation of insolvency. </w:t>
      </w:r>
      <w:r w:rsidR="007A7E23" w:rsidRPr="007A7E23">
        <w:rPr>
          <w:rFonts w:ascii="Arial" w:hAnsi="Arial" w:cs="Arial"/>
          <w:sz w:val="22"/>
          <w:szCs w:val="22"/>
          <w:lang w:val="en-GB"/>
        </w:rPr>
        <w:t>The bankruptcy proceedings can be administrated under</w:t>
      </w:r>
      <w:r w:rsidRPr="007A7E23">
        <w:rPr>
          <w:rFonts w:ascii="Arial" w:hAnsi="Arial" w:cs="Arial"/>
          <w:sz w:val="22"/>
          <w:szCs w:val="22"/>
          <w:lang w:val="en-GB"/>
        </w:rPr>
        <w:t xml:space="preserve"> </w:t>
      </w:r>
      <w:r w:rsidR="007A7E23" w:rsidRPr="007A7E23">
        <w:rPr>
          <w:rFonts w:ascii="Arial" w:hAnsi="Arial" w:cs="Arial"/>
          <w:sz w:val="22"/>
          <w:szCs w:val="22"/>
          <w:lang w:val="en-GB"/>
        </w:rPr>
        <w:t>any chapter of</w:t>
      </w:r>
      <w:r w:rsidRPr="007A7E23">
        <w:rPr>
          <w:rFonts w:ascii="Arial" w:hAnsi="Arial" w:cs="Arial"/>
          <w:sz w:val="22"/>
          <w:szCs w:val="22"/>
          <w:lang w:val="en-GB"/>
        </w:rPr>
        <w:t xml:space="preserve"> Bankruptcy Code.</w:t>
      </w:r>
      <w:r w:rsidR="007A7E23" w:rsidRPr="007A7E23">
        <w:rPr>
          <w:rFonts w:ascii="Arial" w:hAnsi="Arial" w:cs="Arial"/>
          <w:sz w:val="22"/>
          <w:szCs w:val="22"/>
          <w:lang w:val="en-GB"/>
        </w:rPr>
        <w:t xml:space="preserve"> </w:t>
      </w:r>
    </w:p>
    <w:p w14:paraId="60C1A68C" w14:textId="77777777" w:rsidR="00323167" w:rsidRDefault="00323167" w:rsidP="00323167">
      <w:pPr>
        <w:pStyle w:val="AODocTxt"/>
        <w:spacing w:before="0" w:line="240" w:lineRule="auto"/>
        <w:rPr>
          <w:rFonts w:ascii="Arial" w:hAnsi="Arial" w:cs="Arial"/>
        </w:rPr>
      </w:pPr>
    </w:p>
    <w:p w14:paraId="001F3450" w14:textId="2B1B3F16" w:rsidR="00E12EC4" w:rsidRDefault="00EB5BE3" w:rsidP="00323167">
      <w:pPr>
        <w:pStyle w:val="AODocTxt"/>
        <w:spacing w:before="0" w:line="240" w:lineRule="auto"/>
        <w:rPr>
          <w:rFonts w:ascii="Arial" w:eastAsiaTheme="minorEastAsia" w:hAnsi="Arial" w:cs="Arial"/>
          <w:lang w:eastAsia="zh-TW"/>
        </w:rPr>
      </w:pPr>
      <w:r>
        <w:rPr>
          <w:rFonts w:ascii="Arial" w:eastAsiaTheme="minorEastAsia" w:hAnsi="Arial" w:cs="Arial" w:hint="eastAsia"/>
          <w:lang w:eastAsia="zh-TW"/>
        </w:rPr>
        <w:t>I</w:t>
      </w:r>
      <w:r>
        <w:rPr>
          <w:rFonts w:ascii="Arial" w:eastAsiaTheme="minorEastAsia" w:hAnsi="Arial" w:cs="Arial"/>
          <w:lang w:eastAsia="zh-TW"/>
        </w:rPr>
        <w:t xml:space="preserve">nvoluntary petition is a petition filed by creditors. </w:t>
      </w:r>
      <w:r w:rsidR="007A7E23">
        <w:rPr>
          <w:rFonts w:ascii="Arial" w:eastAsiaTheme="minorEastAsia" w:hAnsi="Arial" w:cs="Arial"/>
          <w:lang w:eastAsia="zh-TW"/>
        </w:rPr>
        <w:t xml:space="preserve">Creditors need to make allegation that the debtor does not pay his debt. </w:t>
      </w:r>
      <w:r>
        <w:rPr>
          <w:rFonts w:ascii="Arial" w:eastAsiaTheme="minorEastAsia" w:hAnsi="Arial" w:cs="Arial"/>
          <w:lang w:eastAsia="zh-TW"/>
        </w:rPr>
        <w:t xml:space="preserve">The proceeding is commenced only under chapter 7 or chapter 11. </w:t>
      </w:r>
    </w:p>
    <w:p w14:paraId="4F500276" w14:textId="77777777" w:rsidR="0068007B" w:rsidRPr="00EB5BE3" w:rsidRDefault="0068007B" w:rsidP="00323167">
      <w:pPr>
        <w:pStyle w:val="AODocTxt"/>
        <w:spacing w:before="0" w:line="240" w:lineRule="auto"/>
        <w:rPr>
          <w:rFonts w:ascii="Arial" w:eastAsiaTheme="minorEastAsia" w:hAnsi="Arial" w:cs="Arial"/>
          <w:lang w:eastAsia="zh-TW"/>
        </w:rPr>
      </w:pPr>
    </w:p>
    <w:p w14:paraId="4826804F"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081526BA" w14:textId="77777777" w:rsidR="003A75F4" w:rsidRDefault="003A75F4" w:rsidP="00323167">
      <w:pPr>
        <w:pStyle w:val="AODocTxt"/>
        <w:spacing w:before="0" w:line="240" w:lineRule="auto"/>
        <w:rPr>
          <w:rFonts w:ascii="Arial" w:hAnsi="Arial" w:cs="Arial"/>
        </w:rPr>
      </w:pPr>
    </w:p>
    <w:p w14:paraId="2E7B6F22" w14:textId="77777777"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506342B8" w14:textId="77777777" w:rsidR="003A75F4" w:rsidRDefault="003A75F4" w:rsidP="00323167">
      <w:pPr>
        <w:pStyle w:val="AODocTxt"/>
        <w:spacing w:before="0" w:line="240" w:lineRule="auto"/>
        <w:rPr>
          <w:rFonts w:ascii="Arial" w:hAnsi="Arial" w:cs="Arial"/>
        </w:rPr>
      </w:pPr>
    </w:p>
    <w:p w14:paraId="0B035EBE" w14:textId="0AC3FDAB" w:rsidR="00E12EC4" w:rsidRPr="007B6FE3" w:rsidRDefault="00266EB5" w:rsidP="00E12EC4">
      <w:pPr>
        <w:jc w:val="both"/>
        <w:rPr>
          <w:rFonts w:ascii="Arial" w:hAnsi="Arial" w:cs="Arial"/>
          <w:sz w:val="22"/>
          <w:szCs w:val="22"/>
          <w:lang w:val="en-GB"/>
        </w:rPr>
      </w:pPr>
      <w:r w:rsidRPr="007B6FE3">
        <w:rPr>
          <w:rFonts w:ascii="Arial" w:hAnsi="Arial" w:cs="Arial"/>
          <w:sz w:val="22"/>
          <w:szCs w:val="22"/>
          <w:lang w:val="en-GB"/>
        </w:rPr>
        <w:t xml:space="preserve">Violation of automatic stay can constitute a contempt of court and such transaction could be voided by the Court. Contempt section maybe imposed to the violator, the violator may need to pay attorney fee of the debtors and has to restore </w:t>
      </w:r>
      <w:r w:rsidR="00CF5C8B" w:rsidRPr="007B6FE3">
        <w:rPr>
          <w:rFonts w:ascii="Arial" w:hAnsi="Arial" w:cs="Arial"/>
          <w:sz w:val="22"/>
          <w:szCs w:val="22"/>
          <w:lang w:val="en-GB"/>
        </w:rPr>
        <w:t xml:space="preserve">the position as if the violated act has not taken effect at the first place. </w:t>
      </w:r>
      <w:r w:rsidR="007B6FE3" w:rsidRPr="007B6FE3">
        <w:rPr>
          <w:rFonts w:ascii="Arial" w:hAnsi="Arial" w:cs="Arial"/>
          <w:sz w:val="22"/>
          <w:szCs w:val="22"/>
          <w:lang w:val="en-GB"/>
        </w:rPr>
        <w:t xml:space="preserve">The Court can also impose fine on the violator until the violated act was rectified. </w:t>
      </w:r>
    </w:p>
    <w:p w14:paraId="1B5666F5" w14:textId="77777777" w:rsidR="00323167" w:rsidRPr="00CF5C8B" w:rsidRDefault="00323167" w:rsidP="00323167">
      <w:pPr>
        <w:pStyle w:val="AODocTxt"/>
        <w:spacing w:before="0" w:line="240" w:lineRule="auto"/>
        <w:rPr>
          <w:rFonts w:ascii="Arial" w:hAnsi="Arial" w:cs="Arial"/>
          <w:lang w:val="en-GB"/>
        </w:rPr>
      </w:pPr>
    </w:p>
    <w:p w14:paraId="5CB886DD" w14:textId="77777777" w:rsidR="00E12EC4" w:rsidRPr="00323167" w:rsidRDefault="00E12EC4" w:rsidP="00323167">
      <w:pPr>
        <w:pStyle w:val="AODocTxt"/>
        <w:spacing w:before="0" w:line="240" w:lineRule="auto"/>
        <w:rPr>
          <w:rFonts w:ascii="Arial" w:hAnsi="Arial" w:cs="Arial"/>
        </w:rPr>
      </w:pPr>
    </w:p>
    <w:p w14:paraId="2E1ABF87"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53325F74" w14:textId="77777777" w:rsidR="003A75F4" w:rsidRDefault="003A75F4" w:rsidP="00323167">
      <w:pPr>
        <w:pStyle w:val="AODocTxt"/>
        <w:spacing w:before="0" w:line="240" w:lineRule="auto"/>
        <w:rPr>
          <w:rFonts w:ascii="Arial" w:hAnsi="Arial" w:cs="Arial"/>
        </w:rPr>
      </w:pPr>
    </w:p>
    <w:p w14:paraId="4E84D4EF" w14:textId="77777777"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8E9AEF6" w14:textId="77777777" w:rsidR="003A75F4" w:rsidRDefault="003A75F4" w:rsidP="00323167">
      <w:pPr>
        <w:pStyle w:val="AODocTxt"/>
        <w:spacing w:before="0" w:line="240" w:lineRule="auto"/>
        <w:rPr>
          <w:rFonts w:ascii="Arial" w:hAnsi="Arial" w:cs="Arial"/>
        </w:rPr>
      </w:pPr>
    </w:p>
    <w:p w14:paraId="17EA00EA" w14:textId="334BB8B2" w:rsidR="00E12EC4" w:rsidRDefault="00FE74D5" w:rsidP="00E12EC4">
      <w:pPr>
        <w:jc w:val="both"/>
        <w:rPr>
          <w:rFonts w:ascii="Arial" w:eastAsiaTheme="minorEastAsia" w:hAnsi="Arial" w:cs="Arial"/>
          <w:sz w:val="22"/>
          <w:szCs w:val="22"/>
          <w:lang w:val="en-GB" w:eastAsia="zh-TW"/>
        </w:rPr>
      </w:pPr>
      <w:r w:rsidRPr="00C26E8A">
        <w:rPr>
          <w:rFonts w:ascii="Arial" w:eastAsiaTheme="minorEastAsia" w:hAnsi="Arial" w:cs="Arial"/>
          <w:sz w:val="22"/>
          <w:szCs w:val="22"/>
          <w:lang w:val="en-GB" w:eastAsia="zh-TW"/>
        </w:rPr>
        <w:t xml:space="preserve">An impaired claim is a claim in an impaired class. Under Chapter 11 of Bankruptcy Code, the creditor is impaired if the </w:t>
      </w:r>
      <w:r w:rsidR="00596466" w:rsidRPr="00C26E8A">
        <w:rPr>
          <w:rFonts w:ascii="Arial" w:eastAsiaTheme="minorEastAsia" w:hAnsi="Arial" w:cs="Arial"/>
          <w:sz w:val="22"/>
          <w:szCs w:val="22"/>
          <w:lang w:val="en-GB" w:eastAsia="zh-TW"/>
        </w:rPr>
        <w:t>creditor legal, equitable, and contractual rights will be</w:t>
      </w:r>
      <w:r w:rsidR="00795B42">
        <w:rPr>
          <w:rFonts w:ascii="Arial" w:eastAsiaTheme="minorEastAsia" w:hAnsi="Arial" w:cs="Arial"/>
          <w:sz w:val="22"/>
          <w:szCs w:val="22"/>
          <w:lang w:val="en-GB" w:eastAsia="zh-TW"/>
        </w:rPr>
        <w:t xml:space="preserve"> affected</w:t>
      </w:r>
      <w:r w:rsidR="00596466" w:rsidRPr="00C26E8A">
        <w:rPr>
          <w:rFonts w:ascii="Arial" w:eastAsiaTheme="minorEastAsia" w:hAnsi="Arial" w:cs="Arial"/>
          <w:sz w:val="22"/>
          <w:szCs w:val="22"/>
          <w:lang w:val="en-GB" w:eastAsia="zh-TW"/>
        </w:rPr>
        <w:t xml:space="preserve"> under the proposed plan of reorganization, </w:t>
      </w:r>
      <w:proofErr w:type="gramStart"/>
      <w:r w:rsidR="00596466" w:rsidRPr="00C26E8A">
        <w:rPr>
          <w:rFonts w:ascii="Arial" w:eastAsiaTheme="minorEastAsia" w:hAnsi="Arial" w:cs="Arial"/>
          <w:sz w:val="22"/>
          <w:szCs w:val="22"/>
          <w:lang w:val="en-GB" w:eastAsia="zh-TW"/>
        </w:rPr>
        <w:t>i.e.</w:t>
      </w:r>
      <w:proofErr w:type="gramEnd"/>
      <w:r w:rsidR="00596466" w:rsidRPr="00C26E8A">
        <w:rPr>
          <w:rFonts w:ascii="Arial" w:eastAsiaTheme="minorEastAsia" w:hAnsi="Arial" w:cs="Arial"/>
          <w:sz w:val="22"/>
          <w:szCs w:val="22"/>
          <w:lang w:val="en-GB" w:eastAsia="zh-TW"/>
        </w:rPr>
        <w:t xml:space="preserve"> their claims cannot be repaid in full. </w:t>
      </w:r>
    </w:p>
    <w:p w14:paraId="3AD735D8" w14:textId="6D3977A8" w:rsidR="00DB4EEE" w:rsidRDefault="00DB4EEE" w:rsidP="00E12EC4">
      <w:pPr>
        <w:jc w:val="both"/>
        <w:rPr>
          <w:rFonts w:ascii="Arial" w:eastAsiaTheme="minorEastAsia" w:hAnsi="Arial" w:cs="Arial"/>
          <w:sz w:val="22"/>
          <w:szCs w:val="22"/>
          <w:lang w:val="en-GB" w:eastAsia="zh-TW"/>
        </w:rPr>
      </w:pPr>
    </w:p>
    <w:p w14:paraId="50B06037" w14:textId="09951B2C" w:rsidR="00DB4EEE" w:rsidRPr="00C26E8A" w:rsidRDefault="00DB4EEE" w:rsidP="00E12EC4">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I</w:t>
      </w:r>
      <w:r>
        <w:rPr>
          <w:rFonts w:ascii="Arial" w:eastAsiaTheme="minorEastAsia" w:hAnsi="Arial" w:cs="Arial"/>
          <w:sz w:val="22"/>
          <w:szCs w:val="22"/>
          <w:lang w:val="en-GB" w:eastAsia="zh-TW"/>
        </w:rPr>
        <w:t xml:space="preserve">n case of a creditor </w:t>
      </w:r>
      <w:r w:rsidR="0016415B">
        <w:rPr>
          <w:rFonts w:ascii="Arial" w:eastAsiaTheme="minorEastAsia" w:hAnsi="Arial" w:cs="Arial"/>
          <w:sz w:val="22"/>
          <w:szCs w:val="22"/>
          <w:lang w:val="en-GB" w:eastAsia="zh-TW"/>
        </w:rPr>
        <w:t>files an objection to the plan</w:t>
      </w:r>
      <w:r w:rsidR="00115069">
        <w:rPr>
          <w:rFonts w:ascii="Arial" w:eastAsiaTheme="minorEastAsia" w:hAnsi="Arial" w:cs="Arial"/>
          <w:sz w:val="22"/>
          <w:szCs w:val="22"/>
          <w:lang w:val="en-GB" w:eastAsia="zh-TW"/>
        </w:rPr>
        <w:t>, he will not have the right to vote</w:t>
      </w:r>
      <w:r w:rsidR="0016415B">
        <w:rPr>
          <w:rFonts w:ascii="Arial" w:eastAsiaTheme="minorEastAsia" w:hAnsi="Arial" w:cs="Arial"/>
          <w:sz w:val="22"/>
          <w:szCs w:val="22"/>
          <w:lang w:val="en-GB" w:eastAsia="zh-TW"/>
        </w:rPr>
        <w:t xml:space="preserve"> and will be classified as a dissenting impaired class</w:t>
      </w:r>
      <w:r w:rsidR="00115069">
        <w:rPr>
          <w:rFonts w:ascii="Arial" w:eastAsiaTheme="minorEastAsia" w:hAnsi="Arial" w:cs="Arial"/>
          <w:sz w:val="22"/>
          <w:szCs w:val="22"/>
          <w:lang w:val="en-GB" w:eastAsia="zh-TW"/>
        </w:rPr>
        <w:t xml:space="preserve">. Cramdown maybe </w:t>
      </w:r>
      <w:r w:rsidR="006C45EC">
        <w:rPr>
          <w:rFonts w:ascii="Arial" w:eastAsiaTheme="minorEastAsia" w:hAnsi="Arial" w:cs="Arial"/>
          <w:sz w:val="22"/>
          <w:szCs w:val="22"/>
          <w:lang w:val="en-GB" w:eastAsia="zh-TW"/>
        </w:rPr>
        <w:t>applied by the Court</w:t>
      </w:r>
      <w:r w:rsidR="00115069">
        <w:rPr>
          <w:rFonts w:ascii="Arial" w:eastAsiaTheme="minorEastAsia" w:hAnsi="Arial" w:cs="Arial"/>
          <w:sz w:val="22"/>
          <w:szCs w:val="22"/>
          <w:lang w:val="en-GB" w:eastAsia="zh-TW"/>
        </w:rPr>
        <w:t xml:space="preserve"> to confirm the plan dissenting impaired </w:t>
      </w:r>
      <w:r w:rsidR="00D242DF">
        <w:rPr>
          <w:rFonts w:ascii="Arial" w:eastAsiaTheme="minorEastAsia" w:hAnsi="Arial" w:cs="Arial"/>
          <w:sz w:val="22"/>
          <w:szCs w:val="22"/>
          <w:lang w:val="en-GB" w:eastAsia="zh-TW"/>
        </w:rPr>
        <w:t xml:space="preserve">classes </w:t>
      </w:r>
      <w:r w:rsidR="0016415B">
        <w:rPr>
          <w:rFonts w:ascii="Arial" w:eastAsiaTheme="minorEastAsia" w:hAnsi="Arial" w:cs="Arial"/>
          <w:sz w:val="22"/>
          <w:szCs w:val="22"/>
          <w:lang w:val="en-GB" w:eastAsia="zh-TW"/>
        </w:rPr>
        <w:t>if</w:t>
      </w:r>
      <w:r w:rsidR="00D242DF">
        <w:rPr>
          <w:rFonts w:ascii="Arial" w:eastAsiaTheme="minorEastAsia" w:hAnsi="Arial" w:cs="Arial"/>
          <w:sz w:val="22"/>
          <w:szCs w:val="22"/>
          <w:lang w:val="en-GB" w:eastAsia="zh-TW"/>
        </w:rPr>
        <w:t xml:space="preserve"> at least one impaired class votes to accept the plan. </w:t>
      </w:r>
      <w:r w:rsidR="00D242DF">
        <w:rPr>
          <w:rFonts w:ascii="Arial" w:eastAsiaTheme="minorEastAsia" w:hAnsi="Arial" w:cs="Arial"/>
          <w:sz w:val="22"/>
          <w:szCs w:val="22"/>
          <w:lang w:val="en-GB" w:eastAsia="zh-TW"/>
        </w:rPr>
        <w:lastRenderedPageBreak/>
        <w:t xml:space="preserve">Meanwhile, the </w:t>
      </w:r>
      <w:r w:rsidR="0016415B">
        <w:rPr>
          <w:rFonts w:ascii="Arial" w:eastAsiaTheme="minorEastAsia" w:hAnsi="Arial" w:cs="Arial"/>
          <w:sz w:val="22"/>
          <w:szCs w:val="22"/>
          <w:lang w:val="en-GB" w:eastAsia="zh-TW"/>
        </w:rPr>
        <w:t xml:space="preserve">dissenting creditor will have a chance to let his grievances heard in court. </w:t>
      </w:r>
      <w:r w:rsidR="006C45EC">
        <w:rPr>
          <w:rFonts w:ascii="Arial" w:eastAsiaTheme="minorEastAsia" w:hAnsi="Arial" w:cs="Arial"/>
          <w:sz w:val="22"/>
          <w:szCs w:val="22"/>
          <w:lang w:val="en-GB" w:eastAsia="zh-TW"/>
        </w:rPr>
        <w:t xml:space="preserve">It should be noted that </w:t>
      </w:r>
      <w:r w:rsidR="006701F5">
        <w:rPr>
          <w:rFonts w:ascii="Arial" w:eastAsiaTheme="minorEastAsia" w:hAnsi="Arial" w:cs="Arial"/>
          <w:sz w:val="22"/>
          <w:szCs w:val="22"/>
          <w:lang w:val="en-GB" w:eastAsia="zh-TW"/>
        </w:rPr>
        <w:t>they</w:t>
      </w:r>
      <w:r w:rsidR="006C45EC">
        <w:rPr>
          <w:rFonts w:ascii="Arial" w:eastAsiaTheme="minorEastAsia" w:hAnsi="Arial" w:cs="Arial"/>
          <w:sz w:val="22"/>
          <w:szCs w:val="22"/>
          <w:lang w:val="en-GB" w:eastAsia="zh-TW"/>
        </w:rPr>
        <w:t xml:space="preserve"> should not discriminate unfairly and must be fair and equitable to the dissenting classes.</w:t>
      </w:r>
    </w:p>
    <w:p w14:paraId="0731D9EB" w14:textId="77777777" w:rsidR="00323167" w:rsidRDefault="00323167" w:rsidP="00323167">
      <w:pPr>
        <w:pStyle w:val="AODocTxt"/>
        <w:spacing w:before="0" w:line="240" w:lineRule="auto"/>
        <w:rPr>
          <w:rFonts w:ascii="Arial" w:hAnsi="Arial" w:cs="Arial"/>
        </w:rPr>
      </w:pPr>
    </w:p>
    <w:p w14:paraId="1E81B5BC" w14:textId="77777777" w:rsidR="00E12EC4" w:rsidRPr="00323167" w:rsidRDefault="00E12EC4" w:rsidP="00323167">
      <w:pPr>
        <w:pStyle w:val="AODocTxt"/>
        <w:spacing w:before="0" w:line="240" w:lineRule="auto"/>
        <w:rPr>
          <w:rFonts w:ascii="Arial" w:hAnsi="Arial" w:cs="Arial"/>
        </w:rPr>
      </w:pPr>
    </w:p>
    <w:p w14:paraId="7125AAF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4D1C8C03" w14:textId="77777777" w:rsidR="00323167" w:rsidRPr="00323167" w:rsidRDefault="00323167" w:rsidP="00323167">
      <w:pPr>
        <w:pStyle w:val="AODocTxt"/>
        <w:spacing w:before="0" w:line="240" w:lineRule="auto"/>
        <w:rPr>
          <w:rFonts w:ascii="Arial" w:hAnsi="Arial" w:cs="Arial"/>
        </w:rPr>
      </w:pPr>
    </w:p>
    <w:p w14:paraId="5B34379D" w14:textId="77777777"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7D466AC8" w14:textId="77777777" w:rsidR="003A75F4" w:rsidRPr="00323167" w:rsidRDefault="003A75F4" w:rsidP="00323167">
      <w:pPr>
        <w:pStyle w:val="AODocTxt"/>
        <w:spacing w:before="0" w:line="240" w:lineRule="auto"/>
        <w:rPr>
          <w:rFonts w:ascii="Arial" w:hAnsi="Arial" w:cs="Arial"/>
        </w:rPr>
      </w:pPr>
    </w:p>
    <w:p w14:paraId="117B7850" w14:textId="77777777"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48C36011" w14:textId="77777777" w:rsidR="00DC359F" w:rsidRPr="00DC359F" w:rsidRDefault="00DC359F" w:rsidP="00DC359F">
      <w:pPr>
        <w:pStyle w:val="AODocTxt"/>
        <w:spacing w:before="0" w:line="240" w:lineRule="auto"/>
        <w:rPr>
          <w:rFonts w:ascii="Arial" w:hAnsi="Arial" w:cs="Arial"/>
        </w:rPr>
      </w:pPr>
    </w:p>
    <w:p w14:paraId="0A493F33" w14:textId="3BB55295" w:rsidR="00E12EC4" w:rsidRPr="008005CE" w:rsidRDefault="008005CE" w:rsidP="00E12EC4">
      <w:pPr>
        <w:ind w:firstLine="426"/>
        <w:jc w:val="both"/>
        <w:rPr>
          <w:rFonts w:ascii="Arial" w:hAnsi="Arial" w:cs="Arial"/>
          <w:color w:val="7B7B7B" w:themeColor="accent3" w:themeShade="BF"/>
          <w:sz w:val="22"/>
          <w:szCs w:val="22"/>
          <w:lang w:val="en-GB"/>
        </w:rPr>
      </w:pPr>
      <w:r w:rsidRPr="008005CE">
        <w:rPr>
          <w:rFonts w:ascii="Arial" w:hAnsi="Arial" w:cs="Arial"/>
          <w:sz w:val="22"/>
          <w:szCs w:val="22"/>
          <w:lang w:val="en-GB"/>
        </w:rPr>
        <w:t>Preference is the only cause of action for debtor paying a creditor for a pre-existing debt.</w:t>
      </w:r>
      <w:r w:rsidR="006510B7">
        <w:rPr>
          <w:rFonts w:ascii="Arial" w:hAnsi="Arial" w:cs="Arial"/>
          <w:sz w:val="22"/>
          <w:szCs w:val="22"/>
          <w:lang w:val="en-GB"/>
        </w:rPr>
        <w:t xml:space="preserve"> The transfers made </w:t>
      </w:r>
      <w:r w:rsidR="00C67FB1">
        <w:rPr>
          <w:rFonts w:ascii="Arial" w:hAnsi="Arial" w:cs="Arial"/>
          <w:sz w:val="22"/>
          <w:szCs w:val="22"/>
          <w:lang w:val="en-GB"/>
        </w:rPr>
        <w:t>because</w:t>
      </w:r>
      <w:r w:rsidR="008F30BB">
        <w:rPr>
          <w:rFonts w:ascii="Arial" w:hAnsi="Arial" w:cs="Arial"/>
          <w:sz w:val="22"/>
          <w:szCs w:val="22"/>
          <w:lang w:val="en-GB"/>
        </w:rPr>
        <w:t xml:space="preserve"> of</w:t>
      </w:r>
      <w:r w:rsidR="006510B7">
        <w:rPr>
          <w:rFonts w:ascii="Arial" w:hAnsi="Arial" w:cs="Arial"/>
          <w:sz w:val="22"/>
          <w:szCs w:val="22"/>
          <w:lang w:val="en-GB"/>
        </w:rPr>
        <w:t xml:space="preserve"> antecedent debt showed that the </w:t>
      </w:r>
      <w:r w:rsidR="008F30BB">
        <w:rPr>
          <w:rFonts w:ascii="Arial" w:hAnsi="Arial" w:cs="Arial"/>
          <w:sz w:val="22"/>
          <w:szCs w:val="22"/>
          <w:lang w:val="en-GB"/>
        </w:rPr>
        <w:t xml:space="preserve">debtor has preference towards a particular creditor which discriminates similarly situated creditors.  </w:t>
      </w:r>
    </w:p>
    <w:p w14:paraId="017A373B" w14:textId="77777777" w:rsidR="005B2A9B" w:rsidRPr="00E12EC4" w:rsidRDefault="005B2A9B" w:rsidP="008F30BB">
      <w:pPr>
        <w:jc w:val="both"/>
        <w:rPr>
          <w:rFonts w:ascii="Arial" w:hAnsi="Arial" w:cs="Arial"/>
          <w:color w:val="7B7B7B" w:themeColor="accent3" w:themeShade="BF"/>
          <w:sz w:val="22"/>
          <w:szCs w:val="22"/>
          <w:lang w:val="en-GB"/>
        </w:rPr>
      </w:pPr>
    </w:p>
    <w:p w14:paraId="48A58562" w14:textId="77777777"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10FAEE3A" w14:textId="77777777" w:rsidR="00DC359F" w:rsidRPr="00DC359F" w:rsidRDefault="00DC359F" w:rsidP="00DC359F">
      <w:pPr>
        <w:pStyle w:val="AODocTxt"/>
        <w:spacing w:before="0" w:line="240" w:lineRule="auto"/>
        <w:rPr>
          <w:rFonts w:ascii="Arial" w:hAnsi="Arial" w:cs="Arial"/>
        </w:rPr>
      </w:pPr>
    </w:p>
    <w:p w14:paraId="47B37BF2" w14:textId="560ED1AF" w:rsidR="00DC359F" w:rsidRDefault="003520BA" w:rsidP="00DC359F">
      <w:pPr>
        <w:pStyle w:val="AODocTxt"/>
        <w:spacing w:before="0" w:line="240" w:lineRule="auto"/>
        <w:ind w:firstLine="426"/>
        <w:rPr>
          <w:rFonts w:ascii="Arial" w:hAnsi="Arial" w:cs="Arial"/>
          <w:highlight w:val="yellow"/>
        </w:rPr>
      </w:pPr>
      <w:r>
        <w:rPr>
          <w:rFonts w:ascii="Arial" w:hAnsi="Arial" w:cs="Arial"/>
        </w:rPr>
        <w:t xml:space="preserve">To prove the debtor is insolvent at the time of transfer is one of the elements of preference claims. The debtor is presumed to be insolvent on and during the 90 days before the presentation bankruptcy petition unless the creditor can </w:t>
      </w:r>
      <w:proofErr w:type="gramStart"/>
      <w:r>
        <w:rPr>
          <w:rFonts w:ascii="Arial" w:hAnsi="Arial" w:cs="Arial"/>
        </w:rPr>
        <w:t>provided</w:t>
      </w:r>
      <w:proofErr w:type="gramEnd"/>
      <w:r>
        <w:rPr>
          <w:rFonts w:ascii="Arial" w:hAnsi="Arial" w:cs="Arial"/>
        </w:rPr>
        <w:t xml:space="preserve"> evidences rebutting this assumption. </w:t>
      </w:r>
    </w:p>
    <w:p w14:paraId="4BA6C69C" w14:textId="77777777" w:rsidR="005B2A9B" w:rsidRPr="00323167" w:rsidRDefault="005B2A9B" w:rsidP="00DC359F">
      <w:pPr>
        <w:pStyle w:val="AODocTxt"/>
        <w:spacing w:before="0" w:line="240" w:lineRule="auto"/>
        <w:ind w:firstLine="426"/>
        <w:rPr>
          <w:rFonts w:ascii="Arial" w:hAnsi="Arial" w:cs="Arial"/>
          <w:highlight w:val="yellow"/>
        </w:rPr>
      </w:pPr>
    </w:p>
    <w:p w14:paraId="581E2464" w14:textId="77777777"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1766E261" w14:textId="77777777" w:rsidR="00DC359F" w:rsidRPr="00DC359F" w:rsidRDefault="00DC359F" w:rsidP="00DC359F">
      <w:pPr>
        <w:pStyle w:val="AODocTxt"/>
        <w:spacing w:before="0" w:line="240" w:lineRule="auto"/>
        <w:rPr>
          <w:rFonts w:ascii="Arial" w:hAnsi="Arial" w:cs="Arial"/>
        </w:rPr>
      </w:pPr>
    </w:p>
    <w:p w14:paraId="610752BE" w14:textId="456ED6E4" w:rsidR="005B2A9B" w:rsidRPr="00796E6F" w:rsidRDefault="00796E6F" w:rsidP="005B2A9B">
      <w:pPr>
        <w:ind w:firstLine="426"/>
        <w:jc w:val="both"/>
        <w:rPr>
          <w:rFonts w:ascii="Arial" w:hAnsi="Arial" w:cs="Arial"/>
          <w:sz w:val="22"/>
          <w:szCs w:val="22"/>
          <w:lang w:val="en-GB"/>
        </w:rPr>
      </w:pPr>
      <w:r w:rsidRPr="00796E6F">
        <w:rPr>
          <w:rFonts w:ascii="Arial" w:hAnsi="Arial" w:cs="Arial"/>
          <w:sz w:val="22"/>
          <w:szCs w:val="22"/>
          <w:lang w:val="en-GB"/>
        </w:rPr>
        <w:t>The cause of action is actual fraudulent conveyances required to prove the debtor is intended to hinder, delay or defraud</w:t>
      </w:r>
      <w:r w:rsidR="00CF2062">
        <w:rPr>
          <w:rFonts w:ascii="Arial" w:hAnsi="Arial" w:cs="Arial"/>
          <w:sz w:val="22"/>
          <w:szCs w:val="22"/>
          <w:lang w:val="en-GB"/>
        </w:rPr>
        <w:t>, hence, frustrating the</w:t>
      </w:r>
      <w:r w:rsidRPr="00796E6F">
        <w:rPr>
          <w:rFonts w:ascii="Arial" w:hAnsi="Arial" w:cs="Arial"/>
          <w:sz w:val="22"/>
          <w:szCs w:val="22"/>
          <w:lang w:val="en-GB"/>
        </w:rPr>
        <w:t xml:space="preserve"> </w:t>
      </w:r>
      <w:r>
        <w:rPr>
          <w:rFonts w:ascii="Arial" w:hAnsi="Arial" w:cs="Arial"/>
          <w:sz w:val="22"/>
          <w:szCs w:val="22"/>
          <w:lang w:val="en-GB"/>
        </w:rPr>
        <w:t>creditors when the debtors were/became indebted. The</w:t>
      </w:r>
      <w:r w:rsidR="008F30BB">
        <w:rPr>
          <w:rFonts w:ascii="Arial" w:hAnsi="Arial" w:cs="Arial"/>
          <w:sz w:val="22"/>
          <w:szCs w:val="22"/>
          <w:lang w:val="en-GB"/>
        </w:rPr>
        <w:t xml:space="preserve"> debtor’s</w:t>
      </w:r>
      <w:r>
        <w:rPr>
          <w:rFonts w:ascii="Arial" w:hAnsi="Arial" w:cs="Arial"/>
          <w:sz w:val="22"/>
          <w:szCs w:val="22"/>
          <w:lang w:val="en-GB"/>
        </w:rPr>
        <w:t xml:space="preserve"> intent must </w:t>
      </w:r>
      <w:r w:rsidR="008B355E">
        <w:rPr>
          <w:rFonts w:ascii="Arial" w:hAnsi="Arial" w:cs="Arial"/>
          <w:sz w:val="22"/>
          <w:szCs w:val="22"/>
          <w:lang w:val="en-GB"/>
        </w:rPr>
        <w:t>be proven by reference to “badges of fraud” in fraudulent transfer law.</w:t>
      </w:r>
    </w:p>
    <w:p w14:paraId="70FE2301" w14:textId="77777777" w:rsidR="00323167" w:rsidRDefault="00323167" w:rsidP="00323167">
      <w:pPr>
        <w:pStyle w:val="AODocTxt"/>
        <w:spacing w:before="0" w:line="240" w:lineRule="auto"/>
        <w:rPr>
          <w:rFonts w:ascii="Arial" w:hAnsi="Arial" w:cs="Arial"/>
        </w:rPr>
      </w:pPr>
    </w:p>
    <w:p w14:paraId="6091D15A" w14:textId="77777777" w:rsidR="005B2A9B" w:rsidRPr="00323167" w:rsidRDefault="005B2A9B" w:rsidP="00323167">
      <w:pPr>
        <w:pStyle w:val="AODocTxt"/>
        <w:spacing w:before="0" w:line="240" w:lineRule="auto"/>
        <w:rPr>
          <w:rFonts w:ascii="Arial" w:hAnsi="Arial" w:cs="Arial"/>
        </w:rPr>
      </w:pPr>
    </w:p>
    <w:p w14:paraId="55194A6D"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4649248B" w14:textId="77777777" w:rsidR="00DC359F" w:rsidRDefault="00DC359F" w:rsidP="00323167">
      <w:pPr>
        <w:pStyle w:val="AODocTxt"/>
        <w:spacing w:before="0" w:line="240" w:lineRule="auto"/>
        <w:rPr>
          <w:rFonts w:ascii="Arial" w:hAnsi="Arial" w:cs="Arial"/>
          <w:b/>
          <w:lang w:val="en-GB"/>
        </w:rPr>
      </w:pPr>
    </w:p>
    <w:p w14:paraId="7F0BC661"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01C667EF" w14:textId="77777777" w:rsidR="00DC359F" w:rsidRDefault="00DC359F" w:rsidP="00323167">
      <w:pPr>
        <w:pStyle w:val="AODocTxt"/>
        <w:spacing w:before="0" w:line="240" w:lineRule="auto"/>
        <w:rPr>
          <w:rFonts w:ascii="Arial" w:hAnsi="Arial" w:cs="Arial"/>
          <w:lang w:val="en-GB"/>
        </w:rPr>
      </w:pPr>
    </w:p>
    <w:p w14:paraId="338DF67F" w14:textId="77777777"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6836223B" w14:textId="77777777" w:rsidR="00DC359F" w:rsidRDefault="00DC359F" w:rsidP="00323167">
      <w:pPr>
        <w:pStyle w:val="AODocTxt"/>
        <w:spacing w:before="0" w:line="240" w:lineRule="auto"/>
        <w:rPr>
          <w:rFonts w:ascii="Arial" w:hAnsi="Arial" w:cs="Arial"/>
          <w:lang w:val="en-GB"/>
        </w:rPr>
      </w:pPr>
    </w:p>
    <w:p w14:paraId="2EAF4C45" w14:textId="77777777" w:rsidR="00CC050E" w:rsidRDefault="00CC050E" w:rsidP="005B2A9B">
      <w:pPr>
        <w:jc w:val="both"/>
        <w:rPr>
          <w:rFonts w:ascii="Arial" w:hAnsi="Arial" w:cs="Arial"/>
          <w:sz w:val="22"/>
          <w:szCs w:val="22"/>
          <w:lang w:val="en-GB"/>
        </w:rPr>
      </w:pPr>
      <w:r w:rsidRPr="00CC050E">
        <w:rPr>
          <w:rFonts w:ascii="Arial" w:hAnsi="Arial" w:cs="Arial"/>
          <w:sz w:val="22"/>
          <w:szCs w:val="22"/>
          <w:lang w:val="en-GB"/>
        </w:rPr>
        <w:t xml:space="preserve">Pursuant to 1978 Bankruptcy Code, district court can exercise its jurisdiction on bankruptcy proceedings. The code also allowed district court referred bankruptcy proceedings to bankruptcy courts.   </w:t>
      </w:r>
    </w:p>
    <w:p w14:paraId="26C33CC3" w14:textId="77777777" w:rsidR="00CC050E" w:rsidRDefault="00CC050E" w:rsidP="005B2A9B">
      <w:pPr>
        <w:jc w:val="both"/>
        <w:rPr>
          <w:rFonts w:ascii="Arial" w:hAnsi="Arial" w:cs="Arial"/>
          <w:sz w:val="22"/>
          <w:szCs w:val="22"/>
          <w:lang w:val="en-GB"/>
        </w:rPr>
      </w:pPr>
    </w:p>
    <w:p w14:paraId="7FCC15D5" w14:textId="205FEEC3" w:rsidR="005B2A9B" w:rsidRDefault="00CC050E" w:rsidP="005B2A9B">
      <w:pPr>
        <w:jc w:val="both"/>
        <w:rPr>
          <w:rFonts w:ascii="Arial" w:hAnsi="Arial" w:cs="Arial"/>
          <w:sz w:val="22"/>
          <w:szCs w:val="22"/>
          <w:lang w:val="en-GB"/>
        </w:rPr>
      </w:pPr>
      <w:r>
        <w:rPr>
          <w:rFonts w:ascii="Arial" w:hAnsi="Arial" w:cs="Arial"/>
          <w:sz w:val="22"/>
          <w:szCs w:val="22"/>
          <w:lang w:val="en-GB"/>
        </w:rPr>
        <w:t xml:space="preserve">Such referral systems divided matters into “core” and “non-core” nature. </w:t>
      </w:r>
      <w:r w:rsidR="0096308F">
        <w:rPr>
          <w:rFonts w:ascii="Arial" w:hAnsi="Arial" w:cs="Arial"/>
          <w:sz w:val="22"/>
          <w:szCs w:val="22"/>
          <w:lang w:val="en-GB"/>
        </w:rPr>
        <w:t xml:space="preserve">Bankruptcy judges can hear and </w:t>
      </w:r>
      <w:r w:rsidR="00192548">
        <w:rPr>
          <w:rFonts w:ascii="Arial" w:hAnsi="Arial" w:cs="Arial"/>
          <w:sz w:val="22"/>
          <w:szCs w:val="22"/>
          <w:lang w:val="en-GB"/>
        </w:rPr>
        <w:t>issue final order on</w:t>
      </w:r>
      <w:r w:rsidR="0096308F">
        <w:rPr>
          <w:rFonts w:ascii="Arial" w:hAnsi="Arial" w:cs="Arial"/>
          <w:sz w:val="22"/>
          <w:szCs w:val="22"/>
          <w:lang w:val="en-GB"/>
        </w:rPr>
        <w:t xml:space="preserve"> “core” matters. For “non-core” matter, if it is largely related to the bankruptcy proceedings, the bankruptcy judges can hear the issue but final decision will be made in district court. </w:t>
      </w:r>
    </w:p>
    <w:p w14:paraId="7D0AC440" w14:textId="2117D220" w:rsidR="0096308F" w:rsidRDefault="0096308F" w:rsidP="005B2A9B">
      <w:pPr>
        <w:jc w:val="both"/>
        <w:rPr>
          <w:rFonts w:ascii="Arial" w:hAnsi="Arial" w:cs="Arial"/>
          <w:sz w:val="22"/>
          <w:szCs w:val="22"/>
          <w:lang w:val="en-GB"/>
        </w:rPr>
      </w:pPr>
    </w:p>
    <w:p w14:paraId="29E4C74E" w14:textId="06D50F3C" w:rsidR="0096308F" w:rsidRPr="0096308F" w:rsidRDefault="0096308F" w:rsidP="005B2A9B">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U</w:t>
      </w:r>
      <w:r>
        <w:rPr>
          <w:rFonts w:ascii="Arial" w:eastAsiaTheme="minorEastAsia" w:hAnsi="Arial" w:cs="Arial"/>
          <w:sz w:val="22"/>
          <w:szCs w:val="22"/>
          <w:lang w:val="en-GB" w:eastAsia="zh-TW"/>
        </w:rPr>
        <w:t>pon the decisions of Stern v Marshall</w:t>
      </w:r>
      <w:r w:rsidR="008C1F97">
        <w:rPr>
          <w:rFonts w:ascii="Arial" w:eastAsiaTheme="minorEastAsia" w:hAnsi="Arial" w:cs="Arial"/>
          <w:sz w:val="22"/>
          <w:szCs w:val="22"/>
          <w:lang w:val="en-GB" w:eastAsia="zh-TW"/>
        </w:rPr>
        <w:t xml:space="preserve"> in US Supreme Court</w:t>
      </w:r>
      <w:r>
        <w:rPr>
          <w:rFonts w:ascii="Arial" w:eastAsiaTheme="minorEastAsia" w:hAnsi="Arial" w:cs="Arial"/>
          <w:sz w:val="22"/>
          <w:szCs w:val="22"/>
          <w:lang w:val="en-GB" w:eastAsia="zh-TW"/>
        </w:rPr>
        <w:t xml:space="preserve">, </w:t>
      </w:r>
      <w:r w:rsidR="00192548">
        <w:rPr>
          <w:rFonts w:ascii="Arial" w:eastAsiaTheme="minorEastAsia" w:hAnsi="Arial" w:cs="Arial" w:hint="eastAsia"/>
          <w:sz w:val="22"/>
          <w:szCs w:val="22"/>
          <w:lang w:val="en-GB" w:eastAsia="zh-TW"/>
        </w:rPr>
        <w:t>i</w:t>
      </w:r>
      <w:r w:rsidR="00192548">
        <w:rPr>
          <w:rFonts w:ascii="Arial" w:eastAsiaTheme="minorEastAsia" w:hAnsi="Arial" w:cs="Arial"/>
          <w:sz w:val="22"/>
          <w:szCs w:val="22"/>
          <w:lang w:val="en-GB" w:eastAsia="zh-TW"/>
        </w:rPr>
        <w:t xml:space="preserve">t was ruled that bankruptcy court cannot issue final order on “core” proceedings as it invaded jurisdiction of Article III.  </w:t>
      </w:r>
      <w:r w:rsidR="008C1F97">
        <w:rPr>
          <w:rFonts w:ascii="Arial" w:eastAsiaTheme="minorEastAsia" w:hAnsi="Arial" w:cs="Arial"/>
          <w:sz w:val="22"/>
          <w:szCs w:val="22"/>
          <w:lang w:val="en-GB" w:eastAsia="zh-TW"/>
        </w:rPr>
        <w:t xml:space="preserve">Subsequently, US Supreme Court issued a guidance on </w:t>
      </w:r>
      <w:r w:rsidR="00CF762E">
        <w:rPr>
          <w:rFonts w:ascii="Arial" w:eastAsiaTheme="minorEastAsia" w:hAnsi="Arial" w:cs="Arial"/>
          <w:sz w:val="22"/>
          <w:szCs w:val="22"/>
          <w:lang w:val="en-GB" w:eastAsia="zh-TW"/>
        </w:rPr>
        <w:t xml:space="preserve">the </w:t>
      </w:r>
      <w:r w:rsidR="008C1F97">
        <w:rPr>
          <w:rFonts w:ascii="Arial" w:eastAsiaTheme="minorEastAsia" w:hAnsi="Arial" w:cs="Arial"/>
          <w:sz w:val="22"/>
          <w:szCs w:val="22"/>
          <w:lang w:val="en-GB" w:eastAsia="zh-TW"/>
        </w:rPr>
        <w:t xml:space="preserve">turmoil created </w:t>
      </w:r>
      <w:r w:rsidR="00CF762E">
        <w:rPr>
          <w:rFonts w:ascii="Arial" w:eastAsiaTheme="minorEastAsia" w:hAnsi="Arial" w:cs="Arial"/>
          <w:sz w:val="22"/>
          <w:szCs w:val="22"/>
          <w:lang w:val="en-GB" w:eastAsia="zh-TW"/>
        </w:rPr>
        <w:t>by</w:t>
      </w:r>
      <w:r w:rsidR="008C1F97">
        <w:rPr>
          <w:rFonts w:ascii="Arial" w:eastAsiaTheme="minorEastAsia" w:hAnsi="Arial" w:cs="Arial"/>
          <w:sz w:val="22"/>
          <w:szCs w:val="22"/>
          <w:lang w:val="en-GB" w:eastAsia="zh-TW"/>
        </w:rPr>
        <w:t xml:space="preserve"> the Stern v Marshall judgement. </w:t>
      </w:r>
      <w:r w:rsidR="00DD4D7B">
        <w:rPr>
          <w:rFonts w:ascii="Arial" w:eastAsiaTheme="minorEastAsia" w:hAnsi="Arial" w:cs="Arial"/>
          <w:sz w:val="22"/>
          <w:szCs w:val="22"/>
          <w:lang w:val="en-GB" w:eastAsia="zh-TW"/>
        </w:rPr>
        <w:t xml:space="preserve">The guidance laid down the bankruptcy court jurisdiction and authority to enter a final order. </w:t>
      </w:r>
      <w:r w:rsidR="008C1F97">
        <w:rPr>
          <w:rFonts w:ascii="Arial" w:eastAsiaTheme="minorEastAsia" w:hAnsi="Arial" w:cs="Arial"/>
          <w:sz w:val="22"/>
          <w:szCs w:val="22"/>
          <w:lang w:val="en-GB" w:eastAsia="zh-TW"/>
        </w:rPr>
        <w:t xml:space="preserve">The bankruptcy court can </w:t>
      </w:r>
      <w:r w:rsidR="00DD4D7B">
        <w:rPr>
          <w:rFonts w:ascii="Arial" w:eastAsiaTheme="minorEastAsia" w:hAnsi="Arial" w:cs="Arial"/>
          <w:sz w:val="22"/>
          <w:szCs w:val="22"/>
          <w:lang w:val="en-GB" w:eastAsia="zh-TW"/>
        </w:rPr>
        <w:t xml:space="preserve">i) </w:t>
      </w:r>
      <w:r w:rsidR="008C1F97">
        <w:rPr>
          <w:rFonts w:ascii="Arial" w:eastAsiaTheme="minorEastAsia" w:hAnsi="Arial" w:cs="Arial"/>
          <w:sz w:val="22"/>
          <w:szCs w:val="22"/>
          <w:lang w:val="en-GB" w:eastAsia="zh-TW"/>
        </w:rPr>
        <w:t>enter into a final order on motion challenging the validity of a petition</w:t>
      </w:r>
      <w:r w:rsidR="00DD4D7B">
        <w:rPr>
          <w:rFonts w:ascii="Arial" w:eastAsiaTheme="minorEastAsia" w:hAnsi="Arial" w:cs="Arial"/>
          <w:sz w:val="22"/>
          <w:szCs w:val="22"/>
          <w:lang w:val="en-GB" w:eastAsia="zh-TW"/>
        </w:rPr>
        <w:t xml:space="preserve">, </w:t>
      </w:r>
      <w:r w:rsidR="004D7A9B">
        <w:rPr>
          <w:rFonts w:ascii="Arial" w:eastAsiaTheme="minorEastAsia" w:hAnsi="Arial" w:cs="Arial"/>
          <w:sz w:val="22"/>
          <w:szCs w:val="22"/>
          <w:lang w:val="en-GB" w:eastAsia="zh-TW"/>
        </w:rPr>
        <w:t xml:space="preserve">and, </w:t>
      </w:r>
      <w:r w:rsidR="00DD4D7B">
        <w:rPr>
          <w:rFonts w:ascii="Arial" w:eastAsiaTheme="minorEastAsia" w:hAnsi="Arial" w:cs="Arial"/>
          <w:sz w:val="22"/>
          <w:szCs w:val="22"/>
          <w:lang w:val="en-GB" w:eastAsia="zh-TW"/>
        </w:rPr>
        <w:t xml:space="preserve">ii) determine core proceedings by issuing </w:t>
      </w:r>
      <w:r w:rsidR="004D7A9B">
        <w:rPr>
          <w:rFonts w:ascii="Arial" w:eastAsiaTheme="minorEastAsia" w:hAnsi="Arial" w:cs="Arial"/>
          <w:sz w:val="22"/>
          <w:szCs w:val="22"/>
          <w:lang w:val="en-GB" w:eastAsia="zh-TW"/>
        </w:rPr>
        <w:t xml:space="preserve">report and </w:t>
      </w:r>
      <w:r w:rsidR="004D7A9B">
        <w:rPr>
          <w:rFonts w:ascii="Arial" w:eastAsiaTheme="minorEastAsia" w:hAnsi="Arial" w:cs="Arial"/>
          <w:sz w:val="22"/>
          <w:szCs w:val="22"/>
          <w:lang w:val="en-GB" w:eastAsia="zh-TW"/>
        </w:rPr>
        <w:lastRenderedPageBreak/>
        <w:t xml:space="preserve">recommendation for review by district court. With consent of engaged parties, the bankruptcy court may enter a final orders or judgement.   </w:t>
      </w:r>
      <w:r w:rsidR="00DD4D7B">
        <w:rPr>
          <w:rFonts w:ascii="Arial" w:eastAsiaTheme="minorEastAsia" w:hAnsi="Arial" w:cs="Arial"/>
          <w:sz w:val="22"/>
          <w:szCs w:val="22"/>
          <w:lang w:val="en-GB" w:eastAsia="zh-TW"/>
        </w:rPr>
        <w:t xml:space="preserve"> </w:t>
      </w:r>
      <w:r w:rsidR="008C1F97">
        <w:rPr>
          <w:rFonts w:ascii="Arial" w:eastAsiaTheme="minorEastAsia" w:hAnsi="Arial" w:cs="Arial"/>
          <w:sz w:val="22"/>
          <w:szCs w:val="22"/>
          <w:lang w:val="en-GB" w:eastAsia="zh-TW"/>
        </w:rPr>
        <w:t xml:space="preserve">  </w:t>
      </w:r>
    </w:p>
    <w:p w14:paraId="555E677E" w14:textId="77777777" w:rsidR="005B2A9B" w:rsidRPr="00323167" w:rsidRDefault="005B2A9B" w:rsidP="00323167">
      <w:pPr>
        <w:pStyle w:val="AODocTxt"/>
        <w:spacing w:before="0" w:line="240" w:lineRule="auto"/>
        <w:rPr>
          <w:rFonts w:ascii="Arial" w:hAnsi="Arial" w:cs="Arial"/>
          <w:lang w:val="en-GB"/>
        </w:rPr>
      </w:pPr>
    </w:p>
    <w:p w14:paraId="21B5306E"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3F0FB5C4" w14:textId="77777777" w:rsidR="00DC359F" w:rsidRDefault="00DC359F" w:rsidP="00323167">
      <w:pPr>
        <w:pStyle w:val="AODocTxt"/>
        <w:spacing w:before="0" w:line="240" w:lineRule="auto"/>
        <w:rPr>
          <w:rFonts w:ascii="Arial" w:hAnsi="Arial" w:cs="Arial"/>
        </w:rPr>
      </w:pPr>
    </w:p>
    <w:p w14:paraId="58BCF6D2" w14:textId="77777777"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6455AF3A" w14:textId="77777777" w:rsidR="00DC359F" w:rsidRDefault="00DC359F" w:rsidP="00323167">
      <w:pPr>
        <w:pStyle w:val="AODocTxt"/>
        <w:spacing w:before="0" w:line="240" w:lineRule="auto"/>
        <w:rPr>
          <w:rFonts w:ascii="Arial" w:hAnsi="Arial" w:cs="Arial"/>
        </w:rPr>
      </w:pPr>
    </w:p>
    <w:p w14:paraId="42763D19" w14:textId="2130B64C" w:rsidR="00DC359F" w:rsidRDefault="00FB60DC" w:rsidP="00323167">
      <w:pPr>
        <w:pStyle w:val="AODocTxt"/>
        <w:spacing w:before="0" w:line="240" w:lineRule="auto"/>
        <w:rPr>
          <w:rFonts w:ascii="Arial" w:eastAsiaTheme="minorEastAsia" w:hAnsi="Arial" w:cs="Arial"/>
          <w:lang w:eastAsia="zh-TW"/>
        </w:rPr>
      </w:pPr>
      <w:r>
        <w:rPr>
          <w:rFonts w:ascii="Arial" w:eastAsiaTheme="minorEastAsia" w:hAnsi="Arial" w:cs="Arial" w:hint="eastAsia"/>
          <w:lang w:eastAsia="zh-TW"/>
        </w:rPr>
        <w:t>C</w:t>
      </w:r>
      <w:r>
        <w:rPr>
          <w:rFonts w:ascii="Arial" w:eastAsiaTheme="minorEastAsia" w:hAnsi="Arial" w:cs="Arial"/>
          <w:lang w:eastAsia="zh-TW"/>
        </w:rPr>
        <w:t>hapter 15 exclude</w:t>
      </w:r>
      <w:r w:rsidR="001856F0">
        <w:rPr>
          <w:rFonts w:ascii="Arial" w:eastAsiaTheme="minorEastAsia" w:hAnsi="Arial" w:cs="Arial"/>
          <w:lang w:eastAsia="zh-TW"/>
        </w:rPr>
        <w:t>s</w:t>
      </w:r>
      <w:r>
        <w:rPr>
          <w:rFonts w:ascii="Arial" w:eastAsiaTheme="minorEastAsia" w:hAnsi="Arial" w:cs="Arial"/>
          <w:lang w:eastAsia="zh-TW"/>
        </w:rPr>
        <w:t xml:space="preserve"> the foreign representative the provisions for use of avoidance powers, </w:t>
      </w:r>
      <w:proofErr w:type="gramStart"/>
      <w:r w:rsidR="003462F5">
        <w:rPr>
          <w:rFonts w:ascii="Arial" w:eastAsiaTheme="minorEastAsia" w:hAnsi="Arial" w:cs="Arial"/>
          <w:lang w:eastAsia="zh-TW"/>
        </w:rPr>
        <w:t>i.e</w:t>
      </w:r>
      <w:proofErr w:type="gramEnd"/>
      <w:r w:rsidR="001856F0">
        <w:rPr>
          <w:rFonts w:ascii="Arial" w:eastAsiaTheme="minorEastAsia" w:hAnsi="Arial" w:cs="Arial"/>
          <w:lang w:eastAsia="zh-TW"/>
        </w:rPr>
        <w:t xml:space="preserve"> </w:t>
      </w:r>
      <w:r w:rsidR="003462F5">
        <w:rPr>
          <w:rFonts w:ascii="Arial" w:eastAsiaTheme="minorEastAsia" w:hAnsi="Arial" w:cs="Arial"/>
          <w:lang w:eastAsia="zh-TW"/>
        </w:rPr>
        <w:t>.</w:t>
      </w:r>
      <w:r w:rsidR="001856F0">
        <w:rPr>
          <w:rFonts w:ascii="Arial" w:eastAsiaTheme="minorEastAsia" w:hAnsi="Arial" w:cs="Arial"/>
          <w:lang w:eastAsia="zh-TW"/>
        </w:rPr>
        <w:t xml:space="preserve">powers </w:t>
      </w:r>
      <w:r>
        <w:rPr>
          <w:rFonts w:ascii="Arial" w:eastAsiaTheme="minorEastAsia" w:hAnsi="Arial" w:cs="Arial"/>
          <w:lang w:eastAsia="zh-TW"/>
        </w:rPr>
        <w:t xml:space="preserve">to avoid acts determinantal to creditors, under the Bankruptcy Code. </w:t>
      </w:r>
      <w:r w:rsidR="00D333C5">
        <w:rPr>
          <w:rFonts w:ascii="Arial" w:eastAsiaTheme="minorEastAsia" w:hAnsi="Arial" w:cs="Arial"/>
          <w:lang w:eastAsia="zh-TW"/>
        </w:rPr>
        <w:t xml:space="preserve">The exclusions did not bar the foreign representative power of avoidance of preferences and fraudulent conveyances in a pre-petition stage. </w:t>
      </w:r>
    </w:p>
    <w:p w14:paraId="64CE4CE9" w14:textId="5969758A" w:rsidR="00D333C5" w:rsidRDefault="00D333C5" w:rsidP="00323167">
      <w:pPr>
        <w:pStyle w:val="AODocTxt"/>
        <w:spacing w:before="0" w:line="240" w:lineRule="auto"/>
        <w:rPr>
          <w:rFonts w:ascii="Arial" w:eastAsiaTheme="minorEastAsia" w:hAnsi="Arial" w:cs="Arial"/>
          <w:lang w:eastAsia="zh-TW"/>
        </w:rPr>
      </w:pPr>
    </w:p>
    <w:p w14:paraId="3DCF0261" w14:textId="61A1B931" w:rsidR="00D333C5" w:rsidRPr="00FB60DC" w:rsidRDefault="00D333C5" w:rsidP="00323167">
      <w:pPr>
        <w:pStyle w:val="AODocTxt"/>
        <w:spacing w:before="0" w:line="240" w:lineRule="auto"/>
        <w:rPr>
          <w:rFonts w:ascii="Arial" w:eastAsiaTheme="minorEastAsia" w:hAnsi="Arial" w:cs="Arial"/>
          <w:lang w:eastAsia="zh-TW"/>
        </w:rPr>
      </w:pPr>
      <w:r>
        <w:rPr>
          <w:rFonts w:ascii="Arial" w:eastAsiaTheme="minorEastAsia" w:hAnsi="Arial" w:cs="Arial" w:hint="eastAsia"/>
          <w:lang w:eastAsia="zh-TW"/>
        </w:rPr>
        <w:t>T</w:t>
      </w:r>
      <w:r>
        <w:rPr>
          <w:rFonts w:ascii="Arial" w:eastAsiaTheme="minorEastAsia" w:hAnsi="Arial" w:cs="Arial"/>
          <w:lang w:eastAsia="zh-TW"/>
        </w:rPr>
        <w:t xml:space="preserve">he foreign representative </w:t>
      </w:r>
      <w:r w:rsidR="000912C6">
        <w:rPr>
          <w:rFonts w:ascii="Arial" w:eastAsiaTheme="minorEastAsia" w:hAnsi="Arial" w:cs="Arial"/>
          <w:lang w:eastAsia="zh-TW"/>
        </w:rPr>
        <w:t xml:space="preserve">can </w:t>
      </w:r>
      <w:r w:rsidR="00E875EE">
        <w:rPr>
          <w:rFonts w:ascii="Arial" w:eastAsiaTheme="minorEastAsia" w:hAnsi="Arial" w:cs="Arial"/>
          <w:lang w:eastAsia="zh-TW"/>
        </w:rPr>
        <w:t>initiate</w:t>
      </w:r>
      <w:r w:rsidR="000912C6">
        <w:rPr>
          <w:rFonts w:ascii="Arial" w:eastAsiaTheme="minorEastAsia" w:hAnsi="Arial" w:cs="Arial"/>
          <w:lang w:eastAsia="zh-TW"/>
        </w:rPr>
        <w:t xml:space="preserve"> a plenary proceeding in avoidance powers under chapter 7 or 11</w:t>
      </w:r>
      <w:r w:rsidR="00E875EE">
        <w:rPr>
          <w:rFonts w:ascii="Arial" w:eastAsiaTheme="minorEastAsia" w:hAnsi="Arial" w:cs="Arial"/>
          <w:lang w:eastAsia="zh-TW"/>
        </w:rPr>
        <w:t>.</w:t>
      </w:r>
      <w:r w:rsidR="000912C6">
        <w:rPr>
          <w:rFonts w:ascii="Arial" w:eastAsiaTheme="minorEastAsia" w:hAnsi="Arial" w:cs="Arial"/>
          <w:lang w:eastAsia="zh-TW"/>
        </w:rPr>
        <w:t xml:space="preserve"> </w:t>
      </w:r>
      <w:r w:rsidR="00E875EE">
        <w:rPr>
          <w:rFonts w:ascii="Arial" w:eastAsiaTheme="minorEastAsia" w:hAnsi="Arial" w:cs="Arial"/>
          <w:lang w:eastAsia="zh-TW"/>
        </w:rPr>
        <w:t>I</w:t>
      </w:r>
      <w:r w:rsidR="000912C6">
        <w:rPr>
          <w:rFonts w:ascii="Arial" w:eastAsiaTheme="minorEastAsia" w:hAnsi="Arial" w:cs="Arial"/>
          <w:lang w:eastAsia="zh-TW"/>
        </w:rPr>
        <w:t xml:space="preserve">n case the creditor/debtor has not </w:t>
      </w:r>
      <w:r w:rsidR="00E875EE">
        <w:rPr>
          <w:rFonts w:ascii="Arial" w:eastAsiaTheme="minorEastAsia" w:hAnsi="Arial" w:cs="Arial"/>
          <w:lang w:eastAsia="zh-TW"/>
        </w:rPr>
        <w:t>seek avoidance power</w:t>
      </w:r>
      <w:r w:rsidR="000912C6">
        <w:rPr>
          <w:rFonts w:ascii="Arial" w:eastAsiaTheme="minorEastAsia" w:hAnsi="Arial" w:cs="Arial"/>
          <w:lang w:eastAsia="zh-TW"/>
        </w:rPr>
        <w:t xml:space="preserve"> prior to engagement </w:t>
      </w:r>
      <w:r w:rsidR="00E875EE">
        <w:rPr>
          <w:rFonts w:ascii="Arial" w:eastAsiaTheme="minorEastAsia" w:hAnsi="Arial" w:cs="Arial"/>
          <w:lang w:eastAsia="zh-TW"/>
        </w:rPr>
        <w:t xml:space="preserve">of </w:t>
      </w:r>
      <w:r w:rsidR="000912C6">
        <w:rPr>
          <w:rFonts w:ascii="Arial" w:eastAsiaTheme="minorEastAsia" w:hAnsi="Arial" w:cs="Arial"/>
          <w:lang w:eastAsia="zh-TW"/>
        </w:rPr>
        <w:t>foreign representative</w:t>
      </w:r>
      <w:r w:rsidR="00E875EE">
        <w:rPr>
          <w:rFonts w:ascii="Arial" w:eastAsiaTheme="minorEastAsia" w:hAnsi="Arial" w:cs="Arial"/>
          <w:lang w:eastAsia="zh-TW"/>
        </w:rPr>
        <w:t xml:space="preserve">, the foreign representative is also entitled to start a </w:t>
      </w:r>
      <w:r w:rsidR="00E6523B">
        <w:rPr>
          <w:rFonts w:ascii="Arial" w:eastAsiaTheme="minorEastAsia" w:hAnsi="Arial" w:cs="Arial"/>
          <w:lang w:eastAsia="zh-TW"/>
        </w:rPr>
        <w:t>proceeding</w:t>
      </w:r>
      <w:r w:rsidR="00E875EE">
        <w:rPr>
          <w:rFonts w:ascii="Arial" w:eastAsiaTheme="minorEastAsia" w:hAnsi="Arial" w:cs="Arial"/>
          <w:lang w:eastAsia="zh-TW"/>
        </w:rPr>
        <w:t xml:space="preserve"> under chapter 15 upon completion of recognition</w:t>
      </w:r>
      <w:r w:rsidR="000912C6">
        <w:rPr>
          <w:rFonts w:ascii="Arial" w:eastAsiaTheme="minorEastAsia" w:hAnsi="Arial" w:cs="Arial"/>
          <w:lang w:eastAsia="zh-TW"/>
        </w:rPr>
        <w:t xml:space="preserve">. </w:t>
      </w:r>
    </w:p>
    <w:p w14:paraId="4D12B1D0" w14:textId="77777777" w:rsidR="005B2A9B" w:rsidRPr="00323167" w:rsidRDefault="005B2A9B" w:rsidP="00323167">
      <w:pPr>
        <w:pStyle w:val="AODocTxt"/>
        <w:spacing w:before="0" w:line="240" w:lineRule="auto"/>
        <w:rPr>
          <w:rFonts w:ascii="Arial" w:hAnsi="Arial" w:cs="Arial"/>
        </w:rPr>
      </w:pPr>
    </w:p>
    <w:p w14:paraId="613C4836"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60AB1CAD" w14:textId="77777777" w:rsidR="00323167" w:rsidRPr="00323167" w:rsidRDefault="00323167" w:rsidP="00323167">
      <w:pPr>
        <w:pStyle w:val="AODocTxt"/>
        <w:spacing w:before="0" w:line="240" w:lineRule="auto"/>
        <w:rPr>
          <w:rFonts w:ascii="Arial" w:hAnsi="Arial" w:cs="Arial"/>
        </w:rPr>
      </w:pPr>
    </w:p>
    <w:p w14:paraId="1F78099E" w14:textId="77777777"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B15B409" w14:textId="77777777" w:rsidR="00323167" w:rsidRDefault="00323167" w:rsidP="00323167">
      <w:pPr>
        <w:pStyle w:val="AODocTxt"/>
        <w:spacing w:before="0" w:line="240" w:lineRule="auto"/>
        <w:rPr>
          <w:rFonts w:ascii="Arial" w:hAnsi="Arial" w:cs="Arial"/>
        </w:rPr>
      </w:pPr>
    </w:p>
    <w:p w14:paraId="6AA89B9A" w14:textId="33AC2D27" w:rsidR="005B2A9B" w:rsidRDefault="00F86AFD" w:rsidP="005B2A9B">
      <w:pPr>
        <w:jc w:val="both"/>
        <w:rPr>
          <w:rFonts w:ascii="Arial" w:hAnsi="Arial" w:cs="Arial"/>
          <w:sz w:val="22"/>
          <w:szCs w:val="22"/>
          <w:lang w:val="en-GB"/>
        </w:rPr>
      </w:pPr>
      <w:r w:rsidRPr="0071618A">
        <w:rPr>
          <w:rFonts w:ascii="Arial" w:hAnsi="Arial" w:cs="Arial"/>
          <w:sz w:val="22"/>
          <w:szCs w:val="22"/>
          <w:lang w:val="en-GB"/>
        </w:rPr>
        <w:t xml:space="preserve">Interlocutory order is non-final nature which only resolved </w:t>
      </w:r>
      <w:r w:rsidR="00E6523B" w:rsidRPr="0071618A">
        <w:rPr>
          <w:rFonts w:ascii="Arial" w:hAnsi="Arial" w:cs="Arial"/>
          <w:sz w:val="22"/>
          <w:szCs w:val="22"/>
          <w:lang w:val="en-GB"/>
        </w:rPr>
        <w:t xml:space="preserve">partial claims and issues. </w:t>
      </w:r>
      <w:r w:rsidR="0071618A" w:rsidRPr="0071618A">
        <w:rPr>
          <w:rFonts w:ascii="Arial" w:hAnsi="Arial" w:cs="Arial"/>
          <w:sz w:val="22"/>
          <w:szCs w:val="22"/>
          <w:lang w:val="en-GB"/>
        </w:rPr>
        <w:t xml:space="preserve">While a final order is finalized and leaving no issue unresolved. </w:t>
      </w:r>
    </w:p>
    <w:p w14:paraId="6F4CED7C" w14:textId="753F905A" w:rsidR="00F01F05" w:rsidRDefault="00F01F05" w:rsidP="005B2A9B">
      <w:pPr>
        <w:jc w:val="both"/>
        <w:rPr>
          <w:rFonts w:ascii="Arial" w:hAnsi="Arial" w:cs="Arial"/>
          <w:sz w:val="22"/>
          <w:szCs w:val="22"/>
          <w:lang w:val="en-GB"/>
        </w:rPr>
      </w:pPr>
    </w:p>
    <w:p w14:paraId="2291B286" w14:textId="649FFB6D" w:rsidR="00F01F05" w:rsidRDefault="00F01F05" w:rsidP="005B2A9B">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I</w:t>
      </w:r>
      <w:r>
        <w:rPr>
          <w:rFonts w:ascii="Arial" w:eastAsiaTheme="minorEastAsia" w:hAnsi="Arial" w:cs="Arial"/>
          <w:sz w:val="22"/>
          <w:szCs w:val="22"/>
          <w:lang w:val="en-GB" w:eastAsia="zh-TW"/>
        </w:rPr>
        <w:t xml:space="preserve">nterlocutory order can be appealed only with the leave of appellate court. Final order needed not to have leave but can appeal directly. </w:t>
      </w:r>
    </w:p>
    <w:p w14:paraId="687D78A9" w14:textId="308AD319" w:rsidR="00607DAB" w:rsidRDefault="00607DAB" w:rsidP="005B2A9B">
      <w:pPr>
        <w:jc w:val="both"/>
        <w:rPr>
          <w:rFonts w:ascii="Arial" w:eastAsiaTheme="minorEastAsia" w:hAnsi="Arial" w:cs="Arial"/>
          <w:sz w:val="22"/>
          <w:szCs w:val="22"/>
          <w:lang w:val="en-GB" w:eastAsia="zh-TW"/>
        </w:rPr>
      </w:pPr>
    </w:p>
    <w:p w14:paraId="58D1288B" w14:textId="5627279F" w:rsidR="00607DAB" w:rsidRDefault="00607DAB" w:rsidP="005B2A9B">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I</w:t>
      </w:r>
      <w:r>
        <w:rPr>
          <w:rFonts w:ascii="Arial" w:eastAsiaTheme="minorEastAsia" w:hAnsi="Arial" w:cs="Arial"/>
          <w:sz w:val="22"/>
          <w:szCs w:val="22"/>
          <w:lang w:val="en-GB" w:eastAsia="zh-TW"/>
        </w:rPr>
        <w:t xml:space="preserve">t should be noted that </w:t>
      </w:r>
      <w:r w:rsidR="001B2AB1">
        <w:rPr>
          <w:rFonts w:ascii="Arial" w:eastAsiaTheme="minorEastAsia" w:hAnsi="Arial" w:cs="Arial"/>
          <w:sz w:val="22"/>
          <w:szCs w:val="22"/>
          <w:lang w:val="en-GB" w:eastAsia="zh-TW"/>
        </w:rPr>
        <w:t xml:space="preserve">a constitutional </w:t>
      </w:r>
      <w:r>
        <w:rPr>
          <w:rFonts w:ascii="Arial" w:eastAsiaTheme="minorEastAsia" w:hAnsi="Arial" w:cs="Arial"/>
          <w:sz w:val="22"/>
          <w:szCs w:val="22"/>
          <w:lang w:val="en-GB" w:eastAsia="zh-TW"/>
        </w:rPr>
        <w:t xml:space="preserve">final order </w:t>
      </w:r>
      <w:r w:rsidR="001B2AB1">
        <w:rPr>
          <w:rFonts w:ascii="Arial" w:eastAsiaTheme="minorEastAsia" w:hAnsi="Arial" w:cs="Arial"/>
          <w:sz w:val="22"/>
          <w:szCs w:val="22"/>
          <w:lang w:val="en-GB" w:eastAsia="zh-TW"/>
        </w:rPr>
        <w:t>is an</w:t>
      </w:r>
      <w:r w:rsidR="00C522C2">
        <w:rPr>
          <w:rFonts w:ascii="Arial" w:eastAsiaTheme="minorEastAsia" w:hAnsi="Arial" w:cs="Arial"/>
          <w:sz w:val="22"/>
          <w:szCs w:val="22"/>
          <w:lang w:val="en-GB" w:eastAsia="zh-TW"/>
        </w:rPr>
        <w:t xml:space="preserve"> order can resolve the issues entirely and the parties involved has given consent to the bankruptcy court’s </w:t>
      </w:r>
      <w:r w:rsidR="001B2AB1">
        <w:rPr>
          <w:rFonts w:ascii="Arial" w:eastAsiaTheme="minorEastAsia" w:hAnsi="Arial" w:cs="Arial"/>
          <w:sz w:val="22"/>
          <w:szCs w:val="22"/>
          <w:lang w:val="en-GB" w:eastAsia="zh-TW"/>
        </w:rPr>
        <w:t>jurisdiction</w:t>
      </w:r>
      <w:r w:rsidR="00C522C2">
        <w:rPr>
          <w:rFonts w:ascii="Arial" w:eastAsiaTheme="minorEastAsia" w:hAnsi="Arial" w:cs="Arial"/>
          <w:sz w:val="22"/>
          <w:szCs w:val="22"/>
          <w:lang w:val="en-GB" w:eastAsia="zh-TW"/>
        </w:rPr>
        <w:t xml:space="preserve">. </w:t>
      </w:r>
      <w:r>
        <w:rPr>
          <w:rFonts w:ascii="Arial" w:eastAsiaTheme="minorEastAsia" w:hAnsi="Arial" w:cs="Arial"/>
          <w:sz w:val="22"/>
          <w:szCs w:val="22"/>
          <w:lang w:val="en-GB" w:eastAsia="zh-TW"/>
        </w:rPr>
        <w:t xml:space="preserve"> </w:t>
      </w:r>
    </w:p>
    <w:p w14:paraId="3727DAD9" w14:textId="0F0399BE" w:rsidR="001B2AB1" w:rsidRDefault="001B2AB1" w:rsidP="005B2A9B">
      <w:pPr>
        <w:jc w:val="both"/>
        <w:rPr>
          <w:rFonts w:ascii="Arial" w:eastAsiaTheme="minorEastAsia" w:hAnsi="Arial" w:cs="Arial"/>
          <w:sz w:val="22"/>
          <w:szCs w:val="22"/>
          <w:lang w:val="en-GB" w:eastAsia="zh-TW"/>
        </w:rPr>
      </w:pPr>
    </w:p>
    <w:p w14:paraId="1D8CAE60" w14:textId="5A0603D7" w:rsidR="001847A2" w:rsidRDefault="001B2AB1" w:rsidP="005B2A9B">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The bankruptcy court can made constitutionally final order but was interlocutory in nature is not for the purpose appeal. Meanwhile, an order in final nature but without the consent of all parties, </w:t>
      </w:r>
      <w:r w:rsidR="0033666F">
        <w:rPr>
          <w:rFonts w:ascii="Arial" w:eastAsiaTheme="minorEastAsia" w:hAnsi="Arial" w:cs="Arial"/>
          <w:sz w:val="22"/>
          <w:szCs w:val="22"/>
          <w:lang w:val="en-GB" w:eastAsia="zh-TW"/>
        </w:rPr>
        <w:t>i.e.,</w:t>
      </w:r>
      <w:r>
        <w:rPr>
          <w:rFonts w:ascii="Arial" w:eastAsiaTheme="minorEastAsia" w:hAnsi="Arial" w:cs="Arial"/>
          <w:sz w:val="22"/>
          <w:szCs w:val="22"/>
          <w:lang w:val="en-GB" w:eastAsia="zh-TW"/>
        </w:rPr>
        <w:t xml:space="preserve"> not</w:t>
      </w:r>
      <w:r w:rsidR="00B05CEF">
        <w:rPr>
          <w:rFonts w:ascii="Arial" w:eastAsiaTheme="minorEastAsia" w:hAnsi="Arial" w:cs="Arial"/>
          <w:sz w:val="22"/>
          <w:szCs w:val="22"/>
          <w:lang w:val="en-GB" w:eastAsia="zh-TW"/>
        </w:rPr>
        <w:t xml:space="preserve"> a</w:t>
      </w:r>
      <w:r>
        <w:rPr>
          <w:rFonts w:ascii="Arial" w:eastAsiaTheme="minorEastAsia" w:hAnsi="Arial" w:cs="Arial"/>
          <w:sz w:val="22"/>
          <w:szCs w:val="22"/>
          <w:lang w:val="en-GB" w:eastAsia="zh-TW"/>
        </w:rPr>
        <w:t xml:space="preserve"> final order in constitutional sense, </w:t>
      </w:r>
      <w:r w:rsidR="00B05CEF">
        <w:rPr>
          <w:rFonts w:ascii="Arial" w:eastAsiaTheme="minorEastAsia" w:hAnsi="Arial" w:cs="Arial"/>
          <w:sz w:val="22"/>
          <w:szCs w:val="22"/>
          <w:lang w:val="en-GB" w:eastAsia="zh-TW"/>
        </w:rPr>
        <w:t xml:space="preserve">would be for the purpose of appeal. </w:t>
      </w:r>
    </w:p>
    <w:p w14:paraId="5D64903E" w14:textId="77777777" w:rsidR="001847A2" w:rsidRDefault="001847A2" w:rsidP="005B2A9B">
      <w:pPr>
        <w:jc w:val="both"/>
        <w:rPr>
          <w:rFonts w:ascii="Arial" w:eastAsiaTheme="minorEastAsia" w:hAnsi="Arial" w:cs="Arial"/>
          <w:sz w:val="22"/>
          <w:szCs w:val="22"/>
          <w:lang w:val="en-GB" w:eastAsia="zh-TW"/>
        </w:rPr>
      </w:pPr>
    </w:p>
    <w:p w14:paraId="182DB883" w14:textId="03D21058" w:rsidR="001B2AB1" w:rsidRPr="00F01F05" w:rsidRDefault="001847A2" w:rsidP="005B2A9B">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For appeal of bankruptcy court decision, it will normally hear by district court which the judges will </w:t>
      </w:r>
      <w:r w:rsidR="002D767D">
        <w:rPr>
          <w:rFonts w:ascii="Arial" w:eastAsiaTheme="minorEastAsia" w:hAnsi="Arial" w:cs="Arial"/>
          <w:sz w:val="22"/>
          <w:szCs w:val="22"/>
          <w:lang w:val="en-GB" w:eastAsia="zh-TW"/>
        </w:rPr>
        <w:t>hear all future appeals related to the proceedings. Pursuant to 28 USC s158(b), if the First, Sixth, Eighth, Ninth and Tenth Circuit are elected, the appeals will be heard by a Bankruptcy Ap</w:t>
      </w:r>
      <w:r w:rsidR="002701B8">
        <w:rPr>
          <w:rFonts w:ascii="Arial" w:eastAsiaTheme="minorEastAsia" w:hAnsi="Arial" w:cs="Arial"/>
          <w:sz w:val="22"/>
          <w:szCs w:val="22"/>
          <w:lang w:val="en-GB" w:eastAsia="zh-TW"/>
        </w:rPr>
        <w:t>p</w:t>
      </w:r>
      <w:r w:rsidR="002D767D">
        <w:rPr>
          <w:rFonts w:ascii="Arial" w:eastAsiaTheme="minorEastAsia" w:hAnsi="Arial" w:cs="Arial"/>
          <w:sz w:val="22"/>
          <w:szCs w:val="22"/>
          <w:lang w:val="en-GB" w:eastAsia="zh-TW"/>
        </w:rPr>
        <w:t xml:space="preserve">ellate Panel conducted by the judges </w:t>
      </w:r>
      <w:r w:rsidR="002701B8">
        <w:rPr>
          <w:rFonts w:ascii="Arial" w:eastAsiaTheme="minorEastAsia" w:hAnsi="Arial" w:cs="Arial"/>
          <w:sz w:val="22"/>
          <w:szCs w:val="22"/>
          <w:lang w:val="en-GB" w:eastAsia="zh-TW"/>
        </w:rPr>
        <w:t>of bankruptcy courts within the circuit.</w:t>
      </w:r>
      <w:r w:rsidR="00D35445">
        <w:rPr>
          <w:rFonts w:ascii="Arial" w:eastAsiaTheme="minorEastAsia" w:hAnsi="Arial" w:cs="Arial"/>
          <w:sz w:val="22"/>
          <w:szCs w:val="22"/>
          <w:lang w:val="en-GB" w:eastAsia="zh-TW"/>
        </w:rPr>
        <w:t xml:space="preserve"> Appeal may also go to court of appeals in rare circumstances, if the bankruptcy court / district court certified that i) no controlling decision for the courts on the issues raised in the appeal, and ii) the appeal expedites the progress of the case significantly.   </w:t>
      </w:r>
      <w:r w:rsidR="002701B8">
        <w:rPr>
          <w:rFonts w:ascii="Arial" w:eastAsiaTheme="minorEastAsia" w:hAnsi="Arial" w:cs="Arial"/>
          <w:sz w:val="22"/>
          <w:szCs w:val="22"/>
          <w:lang w:val="en-GB" w:eastAsia="zh-TW"/>
        </w:rPr>
        <w:t xml:space="preserve"> </w:t>
      </w:r>
      <w:r w:rsidR="001B2AB1">
        <w:rPr>
          <w:rFonts w:ascii="Arial" w:eastAsiaTheme="minorEastAsia" w:hAnsi="Arial" w:cs="Arial"/>
          <w:sz w:val="22"/>
          <w:szCs w:val="22"/>
          <w:lang w:val="en-GB" w:eastAsia="zh-TW"/>
        </w:rPr>
        <w:t xml:space="preserve"> </w:t>
      </w:r>
    </w:p>
    <w:p w14:paraId="61665715" w14:textId="77777777" w:rsidR="00DC359F" w:rsidRDefault="00DC359F" w:rsidP="00323167">
      <w:pPr>
        <w:pStyle w:val="AODocTxt"/>
        <w:spacing w:before="0" w:line="240" w:lineRule="auto"/>
        <w:rPr>
          <w:rFonts w:ascii="Arial" w:hAnsi="Arial" w:cs="Arial"/>
        </w:rPr>
      </w:pPr>
    </w:p>
    <w:p w14:paraId="2E27AF4D" w14:textId="77777777" w:rsidR="005B2A9B" w:rsidRPr="00323167" w:rsidRDefault="005B2A9B" w:rsidP="00323167">
      <w:pPr>
        <w:pStyle w:val="AODocTxt"/>
        <w:spacing w:before="0" w:line="240" w:lineRule="auto"/>
        <w:rPr>
          <w:rFonts w:ascii="Arial" w:hAnsi="Arial" w:cs="Arial"/>
        </w:rPr>
      </w:pPr>
    </w:p>
    <w:p w14:paraId="437CDB5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27F66AB3" w14:textId="77777777" w:rsidR="00DC359F" w:rsidRDefault="00DC359F" w:rsidP="00323167">
      <w:pPr>
        <w:pStyle w:val="AODocTxt"/>
        <w:spacing w:before="0" w:line="240" w:lineRule="auto"/>
        <w:rPr>
          <w:rFonts w:ascii="Arial" w:hAnsi="Arial" w:cs="Arial"/>
        </w:rPr>
      </w:pPr>
    </w:p>
    <w:p w14:paraId="33681850" w14:textId="777777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3B79933F" w14:textId="77777777" w:rsidR="00DC359F" w:rsidRDefault="00DC359F" w:rsidP="00323167">
      <w:pPr>
        <w:pStyle w:val="AODocTxt"/>
        <w:spacing w:before="0" w:line="240" w:lineRule="auto"/>
        <w:rPr>
          <w:rFonts w:ascii="Arial" w:hAnsi="Arial" w:cs="Arial"/>
        </w:rPr>
      </w:pPr>
    </w:p>
    <w:p w14:paraId="4212BE17" w14:textId="62DFD8CB" w:rsidR="005B2A9B" w:rsidRPr="0033666F" w:rsidRDefault="0033666F" w:rsidP="005B2A9B">
      <w:pPr>
        <w:jc w:val="both"/>
        <w:rPr>
          <w:rFonts w:ascii="Arial" w:hAnsi="Arial" w:cs="Arial"/>
          <w:sz w:val="22"/>
          <w:szCs w:val="22"/>
          <w:lang w:val="en-GB"/>
        </w:rPr>
      </w:pPr>
      <w:r w:rsidRPr="0033666F">
        <w:rPr>
          <w:rFonts w:ascii="Arial" w:hAnsi="Arial" w:cs="Arial"/>
          <w:sz w:val="22"/>
          <w:szCs w:val="22"/>
          <w:lang w:val="en-GB"/>
        </w:rPr>
        <w:t>The</w:t>
      </w:r>
      <w:r>
        <w:rPr>
          <w:rFonts w:ascii="Arial" w:hAnsi="Arial" w:cs="Arial"/>
          <w:sz w:val="22"/>
          <w:szCs w:val="22"/>
          <w:lang w:val="en-GB"/>
        </w:rPr>
        <w:t xml:space="preserve"> directors owe a fiduciary duty of loyalty to the best interest of a corporate</w:t>
      </w:r>
      <w:r w:rsidR="00107B9F">
        <w:rPr>
          <w:rFonts w:ascii="Arial" w:hAnsi="Arial" w:cs="Arial"/>
          <w:sz w:val="22"/>
          <w:szCs w:val="22"/>
          <w:lang w:val="en-GB"/>
        </w:rPr>
        <w:t xml:space="preserve"> on a disinterested and independent basis</w:t>
      </w:r>
      <w:r>
        <w:rPr>
          <w:rFonts w:ascii="Arial" w:hAnsi="Arial" w:cs="Arial"/>
          <w:sz w:val="22"/>
          <w:szCs w:val="22"/>
          <w:lang w:val="en-GB"/>
        </w:rPr>
        <w:t xml:space="preserve">. It also owed a duty of care in making educated decisions. Unless the directors are proved they are not acted in good faith, diligently and for the best </w:t>
      </w:r>
      <w:r>
        <w:rPr>
          <w:rFonts w:ascii="Arial" w:hAnsi="Arial" w:cs="Arial"/>
          <w:sz w:val="22"/>
          <w:szCs w:val="22"/>
          <w:lang w:val="en-GB"/>
        </w:rPr>
        <w:lastRenderedPageBreak/>
        <w:t xml:space="preserve">interest of the corporate, the directors are protected by business judgement rule for liabilities arising from bad decision. </w:t>
      </w:r>
      <w:r w:rsidR="008818CF">
        <w:rPr>
          <w:rFonts w:ascii="Arial" w:hAnsi="Arial" w:cs="Arial"/>
          <w:sz w:val="22"/>
          <w:szCs w:val="22"/>
          <w:lang w:val="en-GB"/>
        </w:rPr>
        <w:t xml:space="preserve">The directors owe </w:t>
      </w:r>
      <w:r w:rsidR="00B23A4A">
        <w:rPr>
          <w:rFonts w:ascii="Arial" w:hAnsi="Arial" w:cs="Arial"/>
          <w:sz w:val="22"/>
          <w:szCs w:val="22"/>
          <w:lang w:val="en-GB"/>
        </w:rPr>
        <w:t>fiduciary duties</w:t>
      </w:r>
      <w:r w:rsidRPr="0033666F">
        <w:rPr>
          <w:rFonts w:ascii="Arial" w:hAnsi="Arial" w:cs="Arial"/>
          <w:sz w:val="22"/>
          <w:szCs w:val="22"/>
          <w:lang w:val="en-GB"/>
        </w:rPr>
        <w:t xml:space="preserve"> </w:t>
      </w:r>
      <w:r w:rsidR="008818CF">
        <w:rPr>
          <w:rFonts w:ascii="Arial" w:hAnsi="Arial" w:cs="Arial"/>
          <w:sz w:val="22"/>
          <w:szCs w:val="22"/>
          <w:lang w:val="en-GB"/>
        </w:rPr>
        <w:t>to the corporate as well as shareholder.</w:t>
      </w:r>
      <w:r w:rsidR="00B23A4A">
        <w:rPr>
          <w:rFonts w:ascii="Arial" w:hAnsi="Arial" w:cs="Arial"/>
          <w:sz w:val="22"/>
          <w:szCs w:val="22"/>
          <w:lang w:val="en-GB"/>
        </w:rPr>
        <w:t xml:space="preserve"> The directors do not owe any duty to creditors even in the event potentially or actually insolvent</w:t>
      </w:r>
      <w:r w:rsidR="00107B9F">
        <w:rPr>
          <w:rFonts w:ascii="Arial" w:hAnsi="Arial" w:cs="Arial"/>
          <w:sz w:val="22"/>
          <w:szCs w:val="22"/>
          <w:lang w:val="en-GB"/>
        </w:rPr>
        <w:t xml:space="preserve"> as laid down by </w:t>
      </w:r>
      <w:r w:rsidR="00CF3AE2">
        <w:rPr>
          <w:rFonts w:ascii="Arial" w:hAnsi="Arial" w:cs="Arial"/>
          <w:sz w:val="22"/>
          <w:szCs w:val="22"/>
          <w:lang w:val="en-GB"/>
        </w:rPr>
        <w:t xml:space="preserve">Delaware Supreme Court in North Am Catholic Educational Programming Foundation, Inc v Gheewalla. </w:t>
      </w:r>
    </w:p>
    <w:p w14:paraId="641348E7" w14:textId="77777777" w:rsidR="00323167" w:rsidRDefault="00323167" w:rsidP="00323167">
      <w:pPr>
        <w:pStyle w:val="AODocTxt"/>
        <w:spacing w:before="0" w:line="240" w:lineRule="auto"/>
        <w:rPr>
          <w:rFonts w:ascii="Arial" w:hAnsi="Arial" w:cs="Arial"/>
          <w:lang w:val="en-GB"/>
        </w:rPr>
      </w:pPr>
    </w:p>
    <w:p w14:paraId="52E0A9DF" w14:textId="555CD8CE" w:rsidR="005B2A9B" w:rsidRDefault="00EA6343" w:rsidP="00323167">
      <w:pPr>
        <w:pStyle w:val="AODocTxt"/>
        <w:spacing w:before="0" w:line="240" w:lineRule="auto"/>
        <w:rPr>
          <w:rFonts w:ascii="Arial" w:eastAsiaTheme="minorEastAsia" w:hAnsi="Arial" w:cs="Arial"/>
          <w:lang w:val="en-GB" w:eastAsia="zh-TW"/>
        </w:rPr>
      </w:pPr>
      <w:r>
        <w:rPr>
          <w:rFonts w:ascii="Arial" w:eastAsiaTheme="minorEastAsia" w:hAnsi="Arial" w:cs="Arial" w:hint="eastAsia"/>
          <w:lang w:val="en-GB" w:eastAsia="zh-TW"/>
        </w:rPr>
        <w:t>Ho</w:t>
      </w:r>
      <w:r>
        <w:rPr>
          <w:rFonts w:ascii="Arial" w:eastAsiaTheme="minorEastAsia" w:hAnsi="Arial" w:cs="Arial"/>
          <w:lang w:val="en-GB" w:eastAsia="zh-TW"/>
        </w:rPr>
        <w:t>wever, in bankruptcy petition under Chapter 11</w:t>
      </w:r>
      <w:r w:rsidR="00970821">
        <w:rPr>
          <w:rFonts w:ascii="Arial" w:eastAsiaTheme="minorEastAsia" w:hAnsi="Arial" w:cs="Arial"/>
          <w:lang w:val="en-GB" w:eastAsia="zh-TW"/>
        </w:rPr>
        <w:t xml:space="preserve"> of Bankruptcy code, the debtor may assume the responsibility to assume duties to safeguard the interests of creditor if no trustee is appointed. In this situation, the interest of equity holders would be set aside. </w:t>
      </w:r>
      <w:r w:rsidR="00DC2587">
        <w:rPr>
          <w:rFonts w:ascii="Arial" w:eastAsiaTheme="minorEastAsia" w:hAnsi="Arial" w:cs="Arial"/>
          <w:lang w:val="en-GB" w:eastAsia="zh-TW"/>
        </w:rPr>
        <w:t xml:space="preserve">This is particular applicable to non-ordinary course transactions, </w:t>
      </w:r>
      <w:proofErr w:type="gramStart"/>
      <w:r w:rsidR="00DC2587">
        <w:rPr>
          <w:rFonts w:ascii="Arial" w:eastAsiaTheme="minorEastAsia" w:hAnsi="Arial" w:cs="Arial"/>
          <w:lang w:val="en-GB" w:eastAsia="zh-TW"/>
        </w:rPr>
        <w:t>i.e.</w:t>
      </w:r>
      <w:proofErr w:type="gramEnd"/>
      <w:r w:rsidR="00DC2587">
        <w:rPr>
          <w:rFonts w:ascii="Arial" w:eastAsiaTheme="minorEastAsia" w:hAnsi="Arial" w:cs="Arial"/>
          <w:lang w:val="en-GB" w:eastAsia="zh-TW"/>
        </w:rPr>
        <w:t xml:space="preserve"> 363 sales of property. The debtors </w:t>
      </w:r>
      <w:r w:rsidR="005171EA">
        <w:rPr>
          <w:rFonts w:ascii="Arial" w:eastAsiaTheme="minorEastAsia" w:hAnsi="Arial" w:cs="Arial"/>
          <w:lang w:val="en-GB" w:eastAsia="zh-TW"/>
        </w:rPr>
        <w:t>owe</w:t>
      </w:r>
      <w:r w:rsidR="00DC2587">
        <w:rPr>
          <w:rFonts w:ascii="Arial" w:eastAsiaTheme="minorEastAsia" w:hAnsi="Arial" w:cs="Arial"/>
          <w:lang w:val="en-GB" w:eastAsia="zh-TW"/>
        </w:rPr>
        <w:t xml:space="preserve"> a fiduciary duty to consider creditors’ interests. </w:t>
      </w:r>
    </w:p>
    <w:p w14:paraId="0FCA0B7B" w14:textId="77777777" w:rsidR="00970821" w:rsidRPr="00EA6343" w:rsidRDefault="00970821" w:rsidP="00323167">
      <w:pPr>
        <w:pStyle w:val="AODocTxt"/>
        <w:spacing w:before="0" w:line="240" w:lineRule="auto"/>
        <w:rPr>
          <w:rFonts w:ascii="Arial" w:eastAsiaTheme="minorEastAsia" w:hAnsi="Arial" w:cs="Arial"/>
          <w:lang w:val="en-GB" w:eastAsia="zh-TW"/>
        </w:rPr>
      </w:pPr>
    </w:p>
    <w:p w14:paraId="0FE1B5B1"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61040D6F" w14:textId="77777777" w:rsidR="00DC359F" w:rsidRDefault="00DC359F" w:rsidP="00323167">
      <w:pPr>
        <w:pStyle w:val="AODocTxt"/>
        <w:spacing w:before="0" w:line="240" w:lineRule="auto"/>
        <w:rPr>
          <w:rFonts w:ascii="Arial" w:hAnsi="Arial" w:cs="Arial"/>
          <w:b/>
        </w:rPr>
      </w:pPr>
    </w:p>
    <w:p w14:paraId="738435C3"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320F5CE5" w14:textId="77777777" w:rsidR="00DC359F" w:rsidRDefault="00DC359F" w:rsidP="00323167">
      <w:pPr>
        <w:pStyle w:val="AODocTxt"/>
        <w:spacing w:before="0" w:line="240" w:lineRule="auto"/>
        <w:rPr>
          <w:rFonts w:ascii="Arial" w:hAnsi="Arial" w:cs="Arial"/>
        </w:rPr>
      </w:pPr>
    </w:p>
    <w:p w14:paraId="126B9C21" w14:textId="77777777"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455156C9" w14:textId="77777777" w:rsidR="00DC359F" w:rsidRPr="00323167" w:rsidRDefault="00DC359F" w:rsidP="00323167">
      <w:pPr>
        <w:pStyle w:val="AODocTxt"/>
        <w:spacing w:before="0" w:line="240" w:lineRule="auto"/>
        <w:rPr>
          <w:rFonts w:ascii="Arial" w:hAnsi="Arial" w:cs="Arial"/>
        </w:rPr>
      </w:pPr>
    </w:p>
    <w:p w14:paraId="5C7B2AB8" w14:textId="2262937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7C22BC8B" w14:textId="77777777" w:rsidR="00DC359F" w:rsidRDefault="00DC359F" w:rsidP="00323167">
      <w:pPr>
        <w:pStyle w:val="AODocTxt"/>
        <w:spacing w:before="0" w:line="240" w:lineRule="auto"/>
        <w:rPr>
          <w:rFonts w:ascii="Arial" w:hAnsi="Arial" w:cs="Arial"/>
        </w:rPr>
      </w:pPr>
    </w:p>
    <w:p w14:paraId="263F0F73" w14:textId="043B473D" w:rsidR="007A2E3B" w:rsidRPr="008A77F3" w:rsidRDefault="00C10129" w:rsidP="005B2A9B">
      <w:pPr>
        <w:jc w:val="both"/>
        <w:rPr>
          <w:rFonts w:ascii="Arial" w:hAnsi="Arial" w:cs="Arial"/>
          <w:sz w:val="22"/>
          <w:szCs w:val="22"/>
        </w:rPr>
      </w:pPr>
      <w:r w:rsidRPr="008A77F3">
        <w:rPr>
          <w:rFonts w:ascii="Arial" w:hAnsi="Arial" w:cs="Arial"/>
          <w:sz w:val="22"/>
          <w:szCs w:val="22"/>
          <w:lang w:val="en-GB"/>
        </w:rPr>
        <w:t>Foreign main proceedings are commenced in the debtor’s center of main interests</w:t>
      </w:r>
      <w:r w:rsidR="00511959" w:rsidRPr="008A77F3">
        <w:rPr>
          <w:rFonts w:ascii="Arial" w:hAnsi="Arial" w:cs="Arial"/>
          <w:sz w:val="22"/>
          <w:szCs w:val="22"/>
          <w:lang w:val="en-GB"/>
        </w:rPr>
        <w:t xml:space="preserve"> (“COMI”)</w:t>
      </w:r>
      <w:r w:rsidRPr="008A77F3">
        <w:rPr>
          <w:rFonts w:ascii="Arial" w:hAnsi="Arial" w:cs="Arial"/>
          <w:sz w:val="22"/>
          <w:szCs w:val="22"/>
          <w:lang w:val="en-GB"/>
        </w:rPr>
        <w:t>.</w:t>
      </w:r>
      <w:r w:rsidR="008A77F3" w:rsidRPr="008A77F3">
        <w:rPr>
          <w:rFonts w:ascii="Arial" w:hAnsi="Arial" w:cs="Arial"/>
          <w:sz w:val="22"/>
          <w:szCs w:val="22"/>
        </w:rPr>
        <w:t xml:space="preserve"> Proceedings in jurisdiction other than the debtor’s COMI can be recognized as foreign non-main proceedings only if the corporation had an establishment in the jurisdiction. </w:t>
      </w:r>
      <w:r w:rsidR="00CD74D9">
        <w:rPr>
          <w:rFonts w:ascii="Arial" w:hAnsi="Arial" w:cs="Arial"/>
          <w:sz w:val="22"/>
          <w:szCs w:val="22"/>
        </w:rPr>
        <w:t xml:space="preserve">List of factors for considerations of COMI was identified in </w:t>
      </w:r>
      <w:r w:rsidR="00CD74D9" w:rsidRPr="00CD74D9">
        <w:rPr>
          <w:rFonts w:ascii="Arial" w:hAnsi="Arial" w:cs="Arial"/>
          <w:i/>
          <w:iCs/>
          <w:sz w:val="22"/>
          <w:szCs w:val="22"/>
        </w:rPr>
        <w:t>re S</w:t>
      </w:r>
      <w:r w:rsidR="00CD74D9">
        <w:rPr>
          <w:rFonts w:ascii="Arial" w:hAnsi="Arial" w:cs="Arial"/>
          <w:i/>
          <w:iCs/>
          <w:sz w:val="22"/>
          <w:szCs w:val="22"/>
        </w:rPr>
        <w:t>p</w:t>
      </w:r>
      <w:r w:rsidR="00CD74D9" w:rsidRPr="00CD74D9">
        <w:rPr>
          <w:rFonts w:ascii="Arial" w:hAnsi="Arial" w:cs="Arial"/>
          <w:i/>
          <w:iCs/>
          <w:sz w:val="22"/>
          <w:szCs w:val="22"/>
        </w:rPr>
        <w:t>hinx</w:t>
      </w:r>
      <w:r w:rsidR="00CD74D9">
        <w:rPr>
          <w:rFonts w:ascii="Arial" w:hAnsi="Arial" w:cs="Arial"/>
          <w:i/>
          <w:iCs/>
          <w:sz w:val="22"/>
          <w:szCs w:val="22"/>
        </w:rPr>
        <w:t>,</w:t>
      </w:r>
      <w:r w:rsidR="00CD74D9" w:rsidRPr="00CD74D9">
        <w:rPr>
          <w:rFonts w:ascii="Arial" w:hAnsi="Arial" w:cs="Arial"/>
          <w:i/>
          <w:iCs/>
          <w:sz w:val="22"/>
          <w:szCs w:val="22"/>
        </w:rPr>
        <w:t xml:space="preserve"> Ltd</w:t>
      </w:r>
      <w:r w:rsidR="007A2E3B">
        <w:rPr>
          <w:rFonts w:ascii="Arial" w:hAnsi="Arial" w:cs="Arial"/>
          <w:sz w:val="22"/>
          <w:szCs w:val="22"/>
        </w:rPr>
        <w:t xml:space="preserve">, they are, location of headquarter, management, primary assets, majority of debtor’s creditor affected as well as jurisdiction whose law will apply. </w:t>
      </w:r>
    </w:p>
    <w:p w14:paraId="7D6A2380" w14:textId="77777777" w:rsidR="008A77F3" w:rsidRDefault="008A77F3" w:rsidP="005B2A9B">
      <w:pPr>
        <w:jc w:val="both"/>
        <w:rPr>
          <w:rFonts w:ascii="Arial" w:hAnsi="Arial" w:cs="Arial"/>
        </w:rPr>
      </w:pPr>
    </w:p>
    <w:p w14:paraId="18187718" w14:textId="6BE0D4FE" w:rsidR="00511959" w:rsidRDefault="00511959" w:rsidP="005B2A9B">
      <w:pPr>
        <w:jc w:val="both"/>
        <w:rPr>
          <w:rFonts w:ascii="Arial" w:hAnsi="Arial" w:cs="Arial"/>
          <w:sz w:val="22"/>
          <w:szCs w:val="22"/>
          <w:lang w:val="en-GB"/>
        </w:rPr>
      </w:pPr>
      <w:r>
        <w:rPr>
          <w:rFonts w:ascii="Arial" w:hAnsi="Arial" w:cs="Arial"/>
          <w:sz w:val="22"/>
          <w:szCs w:val="22"/>
          <w:lang w:val="en-GB"/>
        </w:rPr>
        <w:t xml:space="preserve"> An analysis of COMI of Gambling Corporation is as follows, </w:t>
      </w:r>
    </w:p>
    <w:p w14:paraId="2B57F8E7" w14:textId="77777777" w:rsidR="008A77F3" w:rsidRDefault="008A77F3" w:rsidP="005B2A9B">
      <w:pPr>
        <w:jc w:val="both"/>
        <w:rPr>
          <w:rFonts w:ascii="Arial" w:hAnsi="Arial" w:cs="Arial"/>
          <w:sz w:val="22"/>
          <w:szCs w:val="22"/>
          <w:lang w:val="en-GB"/>
        </w:rPr>
      </w:pPr>
    </w:p>
    <w:p w14:paraId="43EE1329" w14:textId="568D446E" w:rsidR="00511959" w:rsidRDefault="00511959" w:rsidP="00511959">
      <w:pPr>
        <w:pStyle w:val="a3"/>
        <w:numPr>
          <w:ilvl w:val="0"/>
          <w:numId w:val="14"/>
        </w:numPr>
        <w:jc w:val="both"/>
        <w:rPr>
          <w:rFonts w:ascii="Arial" w:hAnsi="Arial" w:cs="Arial"/>
          <w:sz w:val="22"/>
          <w:szCs w:val="22"/>
          <w:lang w:val="en-GB"/>
        </w:rPr>
      </w:pPr>
      <w:r>
        <w:rPr>
          <w:rFonts w:ascii="Arial" w:hAnsi="Arial" w:cs="Arial"/>
          <w:sz w:val="22"/>
          <w:szCs w:val="22"/>
          <w:lang w:val="en-GB"/>
        </w:rPr>
        <w:t>The headquarter of Gambling Corporation is Greece where it incorporated and principal place</w:t>
      </w:r>
      <w:r w:rsidR="00CD34F3">
        <w:rPr>
          <w:rFonts w:ascii="Arial" w:hAnsi="Arial" w:cs="Arial"/>
          <w:sz w:val="22"/>
          <w:szCs w:val="22"/>
          <w:lang w:val="en-GB"/>
        </w:rPr>
        <w:t xml:space="preserve"> of business</w:t>
      </w:r>
      <w:r>
        <w:rPr>
          <w:rFonts w:ascii="Arial" w:hAnsi="Arial" w:cs="Arial"/>
          <w:sz w:val="22"/>
          <w:szCs w:val="22"/>
          <w:lang w:val="en-GB"/>
        </w:rPr>
        <w:t>,</w:t>
      </w:r>
    </w:p>
    <w:p w14:paraId="12035726" w14:textId="27B310EF" w:rsidR="00511959" w:rsidRDefault="00C10129" w:rsidP="00511959">
      <w:pPr>
        <w:pStyle w:val="a3"/>
        <w:numPr>
          <w:ilvl w:val="0"/>
          <w:numId w:val="14"/>
        </w:numPr>
        <w:jc w:val="both"/>
        <w:rPr>
          <w:rFonts w:ascii="Arial" w:hAnsi="Arial" w:cs="Arial"/>
          <w:sz w:val="22"/>
          <w:szCs w:val="22"/>
          <w:lang w:val="en-GB"/>
        </w:rPr>
      </w:pPr>
      <w:r w:rsidRPr="00511959">
        <w:rPr>
          <w:rFonts w:ascii="Arial" w:hAnsi="Arial" w:cs="Arial"/>
          <w:sz w:val="22"/>
          <w:szCs w:val="22"/>
          <w:lang w:val="en-GB"/>
        </w:rPr>
        <w:t xml:space="preserve"> </w:t>
      </w:r>
      <w:r w:rsidR="00511959">
        <w:rPr>
          <w:rFonts w:ascii="Arial" w:hAnsi="Arial" w:cs="Arial"/>
          <w:sz w:val="22"/>
          <w:szCs w:val="22"/>
          <w:lang w:val="en-GB"/>
        </w:rPr>
        <w:t>Management and assets are located in many international countries, such as, Greece, the USA, England and China</w:t>
      </w:r>
      <w:r w:rsidR="005D0382">
        <w:rPr>
          <w:rFonts w:ascii="Arial" w:hAnsi="Arial" w:cs="Arial"/>
          <w:sz w:val="22"/>
          <w:szCs w:val="22"/>
          <w:lang w:val="en-GB"/>
        </w:rPr>
        <w:t xml:space="preserve">, which may be deemed as establishments, </w:t>
      </w:r>
      <w:r w:rsidR="00511959">
        <w:rPr>
          <w:rFonts w:ascii="Arial" w:hAnsi="Arial" w:cs="Arial"/>
          <w:sz w:val="22"/>
          <w:szCs w:val="22"/>
          <w:lang w:val="en-GB"/>
        </w:rPr>
        <w:t xml:space="preserve"> </w:t>
      </w:r>
    </w:p>
    <w:p w14:paraId="0702FAD4" w14:textId="1A9813FA" w:rsidR="00234F6C" w:rsidRDefault="00511959" w:rsidP="00511959">
      <w:pPr>
        <w:pStyle w:val="a3"/>
        <w:numPr>
          <w:ilvl w:val="0"/>
          <w:numId w:val="14"/>
        </w:numPr>
        <w:jc w:val="both"/>
        <w:rPr>
          <w:rFonts w:ascii="Arial" w:hAnsi="Arial" w:cs="Arial"/>
          <w:sz w:val="22"/>
          <w:szCs w:val="22"/>
          <w:lang w:val="en-GB"/>
        </w:rPr>
      </w:pPr>
      <w:r>
        <w:rPr>
          <w:rFonts w:ascii="Arial" w:hAnsi="Arial" w:cs="Arial"/>
          <w:sz w:val="22"/>
          <w:szCs w:val="22"/>
          <w:lang w:val="en-GB"/>
        </w:rPr>
        <w:t xml:space="preserve">The </w:t>
      </w:r>
      <w:r w:rsidR="005D0382">
        <w:rPr>
          <w:rFonts w:ascii="Arial" w:hAnsi="Arial" w:cs="Arial"/>
          <w:sz w:val="22"/>
          <w:szCs w:val="22"/>
          <w:lang w:val="en-GB"/>
        </w:rPr>
        <w:t xml:space="preserve">applicable jurisdiction for </w:t>
      </w:r>
      <w:r>
        <w:rPr>
          <w:rFonts w:ascii="Arial" w:hAnsi="Arial" w:cs="Arial"/>
          <w:sz w:val="22"/>
          <w:szCs w:val="22"/>
          <w:lang w:val="en-GB"/>
        </w:rPr>
        <w:t xml:space="preserve">scheme of arrangement </w:t>
      </w:r>
      <w:r w:rsidR="005D0382">
        <w:rPr>
          <w:rFonts w:ascii="Arial" w:hAnsi="Arial" w:cs="Arial"/>
          <w:sz w:val="22"/>
          <w:szCs w:val="22"/>
          <w:lang w:val="en-GB"/>
        </w:rPr>
        <w:t xml:space="preserve">of bond </w:t>
      </w:r>
      <w:r>
        <w:rPr>
          <w:rFonts w:ascii="Arial" w:hAnsi="Arial" w:cs="Arial"/>
          <w:sz w:val="22"/>
          <w:szCs w:val="22"/>
          <w:lang w:val="en-GB"/>
        </w:rPr>
        <w:t xml:space="preserve">appear to </w:t>
      </w:r>
      <w:r w:rsidR="005D0382">
        <w:rPr>
          <w:rFonts w:ascii="Arial" w:hAnsi="Arial" w:cs="Arial"/>
          <w:sz w:val="22"/>
          <w:szCs w:val="22"/>
          <w:lang w:val="en-GB"/>
        </w:rPr>
        <w:t>be</w:t>
      </w:r>
      <w:r>
        <w:rPr>
          <w:rFonts w:ascii="Arial" w:hAnsi="Arial" w:cs="Arial"/>
          <w:sz w:val="22"/>
          <w:szCs w:val="22"/>
          <w:lang w:val="en-GB"/>
        </w:rPr>
        <w:t xml:space="preserve"> </w:t>
      </w:r>
      <w:r w:rsidR="005D0382">
        <w:rPr>
          <w:rFonts w:ascii="Arial" w:hAnsi="Arial" w:cs="Arial"/>
          <w:sz w:val="22"/>
          <w:szCs w:val="22"/>
          <w:lang w:val="en-GB"/>
        </w:rPr>
        <w:t>in England,</w:t>
      </w:r>
      <w:r w:rsidR="00234F6C">
        <w:rPr>
          <w:rFonts w:ascii="Arial" w:hAnsi="Arial" w:cs="Arial"/>
          <w:sz w:val="22"/>
          <w:szCs w:val="22"/>
          <w:lang w:val="en-GB"/>
        </w:rPr>
        <w:t xml:space="preserve"> and</w:t>
      </w:r>
    </w:p>
    <w:p w14:paraId="5BA80952" w14:textId="742286C2" w:rsidR="005B2A9B" w:rsidRPr="00511959" w:rsidRDefault="00234F6C" w:rsidP="00511959">
      <w:pPr>
        <w:pStyle w:val="a3"/>
        <w:numPr>
          <w:ilvl w:val="0"/>
          <w:numId w:val="14"/>
        </w:numPr>
        <w:jc w:val="both"/>
        <w:rPr>
          <w:rFonts w:ascii="Arial" w:hAnsi="Arial" w:cs="Arial"/>
          <w:sz w:val="22"/>
          <w:szCs w:val="22"/>
          <w:lang w:val="en-GB"/>
        </w:rPr>
      </w:pPr>
      <w:r>
        <w:rPr>
          <w:rFonts w:ascii="Arial" w:hAnsi="Arial" w:cs="Arial"/>
          <w:sz w:val="22"/>
          <w:szCs w:val="22"/>
          <w:lang w:val="en-GB"/>
        </w:rPr>
        <w:t xml:space="preserve">The location of Gambling Corporation’s creditors affected by the scheme of arrangement was unknown. </w:t>
      </w:r>
      <w:r w:rsidR="005D0382">
        <w:rPr>
          <w:rFonts w:ascii="Arial" w:hAnsi="Arial" w:cs="Arial"/>
          <w:sz w:val="22"/>
          <w:szCs w:val="22"/>
          <w:lang w:val="en-GB"/>
        </w:rPr>
        <w:t xml:space="preserve">  </w:t>
      </w:r>
      <w:r w:rsidR="00511959">
        <w:rPr>
          <w:rFonts w:ascii="Arial" w:hAnsi="Arial" w:cs="Arial"/>
          <w:sz w:val="22"/>
          <w:szCs w:val="22"/>
          <w:lang w:val="en-GB"/>
        </w:rPr>
        <w:t xml:space="preserve"> </w:t>
      </w:r>
    </w:p>
    <w:p w14:paraId="587A6D1F" w14:textId="048717AA" w:rsidR="00323167" w:rsidRDefault="00323167" w:rsidP="00323167">
      <w:pPr>
        <w:pStyle w:val="AODocTxt"/>
        <w:spacing w:before="0" w:line="240" w:lineRule="auto"/>
        <w:rPr>
          <w:rFonts w:ascii="Arial" w:hAnsi="Arial" w:cs="Arial"/>
        </w:rPr>
      </w:pPr>
    </w:p>
    <w:p w14:paraId="4DA39738" w14:textId="57025F12" w:rsidR="00CD34F3" w:rsidRPr="00CD34F3" w:rsidRDefault="00CD34F3" w:rsidP="00323167">
      <w:pPr>
        <w:pStyle w:val="AODocTxt"/>
        <w:spacing w:before="0" w:line="240" w:lineRule="auto"/>
        <w:rPr>
          <w:rFonts w:ascii="Arial" w:eastAsiaTheme="minorEastAsia" w:hAnsi="Arial" w:cs="Arial"/>
          <w:lang w:eastAsia="zh-TW"/>
        </w:rPr>
      </w:pPr>
      <w:r>
        <w:rPr>
          <w:rFonts w:ascii="Arial" w:eastAsiaTheme="minorEastAsia" w:hAnsi="Arial" w:cs="Arial" w:hint="eastAsia"/>
          <w:lang w:eastAsia="zh-TW"/>
        </w:rPr>
        <w:t>A</w:t>
      </w:r>
      <w:r>
        <w:rPr>
          <w:rFonts w:ascii="Arial" w:eastAsiaTheme="minorEastAsia" w:hAnsi="Arial" w:cs="Arial"/>
          <w:lang w:eastAsia="zh-TW"/>
        </w:rPr>
        <w:t xml:space="preserve">s the applicable jurisdiction of scheme of arrangement is in England where Gambling Corporation has an establishment in it. The </w:t>
      </w:r>
      <w:r w:rsidR="00410258">
        <w:rPr>
          <w:rFonts w:ascii="Arial" w:eastAsiaTheme="minorEastAsia" w:hAnsi="Arial" w:cs="Arial"/>
          <w:lang w:eastAsia="zh-TW"/>
        </w:rPr>
        <w:t>s</w:t>
      </w:r>
      <w:r>
        <w:rPr>
          <w:rFonts w:ascii="Arial" w:eastAsiaTheme="minorEastAsia" w:hAnsi="Arial" w:cs="Arial"/>
          <w:lang w:eastAsia="zh-TW"/>
        </w:rPr>
        <w:t xml:space="preserve">cheme of arrangement has nothing to do with the principal place of business in Greece. The proceedings may be granted as a foreign non-main proceeding under US chapter 15. </w:t>
      </w:r>
    </w:p>
    <w:p w14:paraId="6BB93266" w14:textId="77777777" w:rsidR="005B2A9B" w:rsidRPr="00323167" w:rsidRDefault="005B2A9B" w:rsidP="00323167">
      <w:pPr>
        <w:pStyle w:val="AODocTxt"/>
        <w:spacing w:before="0" w:line="240" w:lineRule="auto"/>
        <w:rPr>
          <w:rFonts w:ascii="Arial" w:hAnsi="Arial" w:cs="Arial"/>
        </w:rPr>
      </w:pPr>
    </w:p>
    <w:p w14:paraId="3ACF61B9"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40E4DAFC" w14:textId="77777777" w:rsidR="00DC359F" w:rsidRDefault="00DC359F" w:rsidP="00323167">
      <w:pPr>
        <w:pStyle w:val="AODocTxt"/>
        <w:spacing w:before="0" w:line="240" w:lineRule="auto"/>
        <w:rPr>
          <w:rFonts w:ascii="Arial" w:hAnsi="Arial" w:cs="Arial"/>
        </w:rPr>
      </w:pPr>
    </w:p>
    <w:p w14:paraId="26B1DB27" w14:textId="260029FA"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 xml:space="preserve">Second, the US Department of Justice is investigating whether Oil Corp illegally purchased oil </w:t>
      </w:r>
      <w:r w:rsidRPr="00323167">
        <w:rPr>
          <w:rFonts w:ascii="Arial" w:hAnsi="Arial" w:cs="Arial"/>
        </w:rPr>
        <w:lastRenderedPageBreak/>
        <w:t>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6F57179C" w14:textId="77777777" w:rsidR="00AD29A8" w:rsidRDefault="00AD29A8" w:rsidP="00323167">
      <w:pPr>
        <w:pStyle w:val="AODocTxt"/>
        <w:spacing w:before="0" w:line="240" w:lineRule="auto"/>
        <w:rPr>
          <w:rFonts w:ascii="Arial" w:hAnsi="Arial" w:cs="Arial"/>
        </w:rPr>
      </w:pPr>
    </w:p>
    <w:p w14:paraId="48986970" w14:textId="39AA55EF" w:rsidR="005B2A9B" w:rsidRDefault="00A00843" w:rsidP="005B2A9B">
      <w:pPr>
        <w:jc w:val="both"/>
        <w:rPr>
          <w:rFonts w:ascii="Arial" w:eastAsiaTheme="minorEastAsia" w:hAnsi="Arial" w:cs="Arial"/>
          <w:sz w:val="22"/>
          <w:szCs w:val="22"/>
          <w:lang w:val="en-GB" w:eastAsia="zh-TW"/>
        </w:rPr>
      </w:pPr>
      <w:r w:rsidRPr="00A00843">
        <w:rPr>
          <w:rFonts w:ascii="Arial" w:eastAsiaTheme="minorEastAsia" w:hAnsi="Arial" w:cs="Arial"/>
          <w:sz w:val="22"/>
          <w:szCs w:val="22"/>
          <w:lang w:val="en-GB" w:eastAsia="zh-TW"/>
        </w:rPr>
        <w:t xml:space="preserve">Commencing a proceeding under chapter 11 will allow Oil Corp to continue to operate the </w:t>
      </w:r>
      <w:r>
        <w:rPr>
          <w:rFonts w:ascii="Arial" w:eastAsiaTheme="minorEastAsia" w:hAnsi="Arial" w:cs="Arial"/>
          <w:sz w:val="22"/>
          <w:szCs w:val="22"/>
          <w:lang w:val="en-GB" w:eastAsia="zh-TW"/>
        </w:rPr>
        <w:t xml:space="preserve">ordinary course of </w:t>
      </w:r>
      <w:r w:rsidRPr="00A00843">
        <w:rPr>
          <w:rFonts w:ascii="Arial" w:eastAsiaTheme="minorEastAsia" w:hAnsi="Arial" w:cs="Arial"/>
          <w:sz w:val="22"/>
          <w:szCs w:val="22"/>
          <w:lang w:val="en-GB" w:eastAsia="zh-TW"/>
        </w:rPr>
        <w:t xml:space="preserve">business </w:t>
      </w:r>
      <w:r>
        <w:rPr>
          <w:rFonts w:ascii="Arial" w:eastAsiaTheme="minorEastAsia" w:hAnsi="Arial" w:cs="Arial"/>
          <w:sz w:val="22"/>
          <w:szCs w:val="22"/>
          <w:lang w:val="en-GB" w:eastAsia="zh-TW"/>
        </w:rPr>
        <w:t xml:space="preserve">without the interference of trustee. </w:t>
      </w:r>
      <w:r w:rsidR="00FB4377">
        <w:rPr>
          <w:rFonts w:ascii="Arial" w:eastAsiaTheme="minorEastAsia" w:hAnsi="Arial" w:cs="Arial"/>
          <w:sz w:val="22"/>
          <w:szCs w:val="22"/>
          <w:lang w:val="en-GB" w:eastAsia="zh-TW"/>
        </w:rPr>
        <w:t xml:space="preserve">It is a debtor in possession situation, Oil Corp assumes duties to safeguard the interests of creditor. </w:t>
      </w:r>
      <w:r w:rsidR="002A50BA">
        <w:rPr>
          <w:rFonts w:ascii="Arial" w:eastAsiaTheme="minorEastAsia" w:hAnsi="Arial" w:cs="Arial"/>
          <w:sz w:val="22"/>
          <w:szCs w:val="22"/>
          <w:lang w:val="en-GB" w:eastAsia="zh-TW"/>
        </w:rPr>
        <w:t xml:space="preserve">It will also </w:t>
      </w:r>
      <w:r w:rsidR="00995307">
        <w:rPr>
          <w:rFonts w:ascii="Arial" w:eastAsiaTheme="minorEastAsia" w:hAnsi="Arial" w:cs="Arial"/>
          <w:sz w:val="22"/>
          <w:szCs w:val="22"/>
          <w:lang w:val="en-GB" w:eastAsia="zh-TW"/>
        </w:rPr>
        <w:t>allow</w:t>
      </w:r>
      <w:r w:rsidR="002A50BA">
        <w:rPr>
          <w:rFonts w:ascii="Arial" w:eastAsiaTheme="minorEastAsia" w:hAnsi="Arial" w:cs="Arial"/>
          <w:sz w:val="22"/>
          <w:szCs w:val="22"/>
          <w:lang w:val="en-GB" w:eastAsia="zh-TW"/>
        </w:rPr>
        <w:t xml:space="preserve"> Oil Corp to propose a reorganisation plan to keep the business afloat. </w:t>
      </w:r>
    </w:p>
    <w:p w14:paraId="1DF2FC59" w14:textId="0DC7A3F9" w:rsidR="00D9051B" w:rsidRDefault="00D9051B" w:rsidP="005B2A9B">
      <w:pPr>
        <w:jc w:val="both"/>
        <w:rPr>
          <w:rFonts w:ascii="Arial" w:eastAsiaTheme="minorEastAsia" w:hAnsi="Arial" w:cs="Arial"/>
          <w:sz w:val="22"/>
          <w:szCs w:val="22"/>
          <w:lang w:val="en-GB" w:eastAsia="zh-TW"/>
        </w:rPr>
      </w:pPr>
    </w:p>
    <w:p w14:paraId="723DDE42" w14:textId="491ACF4A" w:rsidR="00C331BF" w:rsidRPr="00E15E15" w:rsidRDefault="00D9051B" w:rsidP="005B2A9B">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F</w:t>
      </w:r>
      <w:r>
        <w:rPr>
          <w:rFonts w:ascii="Arial" w:eastAsiaTheme="minorEastAsia" w:hAnsi="Arial" w:cs="Arial"/>
          <w:sz w:val="22"/>
          <w:szCs w:val="22"/>
          <w:lang w:val="en-GB" w:eastAsia="zh-TW"/>
        </w:rPr>
        <w:t xml:space="preserve">irst, a worldwide automatic stay of proceedings against Oil Corp. </w:t>
      </w:r>
      <w:r w:rsidR="00ED6124">
        <w:rPr>
          <w:rFonts w:ascii="Arial" w:eastAsiaTheme="minorEastAsia" w:hAnsi="Arial" w:cs="Arial"/>
          <w:sz w:val="22"/>
          <w:szCs w:val="22"/>
          <w:lang w:val="en-GB" w:eastAsia="zh-TW"/>
        </w:rPr>
        <w:t>Oil Corp can temporarily prevent ShipCo for continuing</w:t>
      </w:r>
      <w:r w:rsidR="003B3718">
        <w:rPr>
          <w:rFonts w:ascii="Arial" w:eastAsiaTheme="minorEastAsia" w:hAnsi="Arial" w:cs="Arial"/>
          <w:sz w:val="22"/>
          <w:szCs w:val="22"/>
          <w:lang w:val="en-GB" w:eastAsia="zh-TW"/>
        </w:rPr>
        <w:t>/enforcing</w:t>
      </w:r>
      <w:r w:rsidR="00ED6124">
        <w:rPr>
          <w:rFonts w:ascii="Arial" w:eastAsiaTheme="minorEastAsia" w:hAnsi="Arial" w:cs="Arial"/>
          <w:sz w:val="22"/>
          <w:szCs w:val="22"/>
          <w:lang w:val="en-GB" w:eastAsia="zh-TW"/>
        </w:rPr>
        <w:t xml:space="preserve"> the court proceedings against the Oil Corp</w:t>
      </w:r>
      <w:r w:rsidR="004D7F76">
        <w:rPr>
          <w:rFonts w:ascii="Arial" w:eastAsiaTheme="minorEastAsia" w:hAnsi="Arial" w:cs="Arial"/>
          <w:sz w:val="22"/>
          <w:szCs w:val="22"/>
          <w:lang w:val="en-GB" w:eastAsia="zh-TW"/>
        </w:rPr>
        <w:t xml:space="preserve"> regarding the USD 1 billion damage</w:t>
      </w:r>
      <w:r>
        <w:rPr>
          <w:rFonts w:ascii="Arial" w:eastAsiaTheme="minorEastAsia" w:hAnsi="Arial" w:cs="Arial"/>
          <w:sz w:val="22"/>
          <w:szCs w:val="22"/>
          <w:lang w:val="en-GB" w:eastAsia="zh-TW"/>
        </w:rPr>
        <w:t xml:space="preserve">. </w:t>
      </w:r>
      <w:r w:rsidR="00E15E15">
        <w:rPr>
          <w:rFonts w:ascii="Arial" w:eastAsiaTheme="minorEastAsia" w:hAnsi="Arial" w:cs="Arial"/>
          <w:sz w:val="22"/>
          <w:szCs w:val="22"/>
          <w:lang w:val="en-GB" w:eastAsia="zh-TW"/>
        </w:rPr>
        <w:t xml:space="preserve">It can protect </w:t>
      </w:r>
      <w:r w:rsidR="004770B1">
        <w:rPr>
          <w:rFonts w:ascii="Arial" w:eastAsiaTheme="minorEastAsia" w:hAnsi="Arial" w:cs="Arial"/>
          <w:sz w:val="22"/>
          <w:szCs w:val="22"/>
          <w:lang w:val="en-GB" w:eastAsia="zh-TW"/>
        </w:rPr>
        <w:t xml:space="preserve">the property </w:t>
      </w:r>
      <w:r w:rsidR="00E15E15">
        <w:rPr>
          <w:rFonts w:ascii="Arial" w:eastAsiaTheme="minorEastAsia" w:hAnsi="Arial" w:cs="Arial"/>
          <w:sz w:val="22"/>
          <w:szCs w:val="22"/>
          <w:lang w:val="en-GB" w:eastAsia="zh-TW"/>
        </w:rPr>
        <w:t>of the estate from enforcement of proceedings by ShipCo’s pre-petition claim.</w:t>
      </w:r>
    </w:p>
    <w:p w14:paraId="58150B49" w14:textId="77777777" w:rsidR="00C331BF" w:rsidRDefault="00C331BF" w:rsidP="005B2A9B">
      <w:pPr>
        <w:jc w:val="both"/>
        <w:rPr>
          <w:rFonts w:ascii="Arial" w:eastAsiaTheme="minorEastAsia" w:hAnsi="Arial" w:cs="Arial"/>
          <w:sz w:val="22"/>
          <w:szCs w:val="22"/>
          <w:lang w:val="en-GB" w:eastAsia="zh-TW"/>
        </w:rPr>
      </w:pPr>
    </w:p>
    <w:p w14:paraId="5E1E7BFC" w14:textId="40D8AB87" w:rsidR="007154E2" w:rsidRDefault="007154E2" w:rsidP="005B2A9B">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S</w:t>
      </w:r>
      <w:r>
        <w:rPr>
          <w:rFonts w:ascii="Arial" w:eastAsiaTheme="minorEastAsia" w:hAnsi="Arial" w:cs="Arial"/>
          <w:sz w:val="22"/>
          <w:szCs w:val="22"/>
          <w:lang w:val="en-GB" w:eastAsia="zh-TW"/>
        </w:rPr>
        <w:t>econdly,</w:t>
      </w:r>
      <w:r w:rsidR="00A23BCE">
        <w:rPr>
          <w:rFonts w:ascii="Arial" w:eastAsiaTheme="minorEastAsia" w:hAnsi="Arial" w:cs="Arial"/>
          <w:sz w:val="22"/>
          <w:szCs w:val="22"/>
          <w:lang w:val="en-GB" w:eastAsia="zh-TW"/>
        </w:rPr>
        <w:t xml:space="preserve"> it should be noted that the automatic stay applies except </w:t>
      </w:r>
      <w:r w:rsidR="00D77044">
        <w:rPr>
          <w:rFonts w:ascii="Arial" w:eastAsiaTheme="minorEastAsia" w:hAnsi="Arial" w:cs="Arial"/>
          <w:sz w:val="22"/>
          <w:szCs w:val="22"/>
          <w:lang w:val="en-GB" w:eastAsia="zh-TW"/>
        </w:rPr>
        <w:t xml:space="preserve">for </w:t>
      </w:r>
      <w:r w:rsidR="00A23BCE">
        <w:rPr>
          <w:rFonts w:ascii="Arial" w:eastAsiaTheme="minorEastAsia" w:hAnsi="Arial" w:cs="Arial"/>
          <w:sz w:val="22"/>
          <w:szCs w:val="22"/>
          <w:lang w:val="en-GB" w:eastAsia="zh-TW"/>
        </w:rPr>
        <w:t>regulatory investigations. Therefore, US Department of Justice can continue to investigate unlawful oil purchase.</w:t>
      </w:r>
    </w:p>
    <w:p w14:paraId="2C8FD7DF" w14:textId="77777777" w:rsidR="007154E2" w:rsidRDefault="007154E2" w:rsidP="005B2A9B">
      <w:pPr>
        <w:jc w:val="both"/>
        <w:rPr>
          <w:rFonts w:ascii="Arial" w:eastAsiaTheme="minorEastAsia" w:hAnsi="Arial" w:cs="Arial"/>
          <w:sz w:val="22"/>
          <w:szCs w:val="22"/>
          <w:lang w:val="en-GB" w:eastAsia="zh-TW"/>
        </w:rPr>
      </w:pPr>
    </w:p>
    <w:p w14:paraId="3EEA3F6E" w14:textId="41F6D73E" w:rsidR="00D9051B" w:rsidRPr="00A00843" w:rsidRDefault="007154E2" w:rsidP="005B2A9B">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Thirdly</w:t>
      </w:r>
      <w:r w:rsidR="00C331BF">
        <w:rPr>
          <w:rFonts w:ascii="Arial" w:eastAsiaTheme="minorEastAsia" w:hAnsi="Arial" w:cs="Arial"/>
          <w:sz w:val="22"/>
          <w:szCs w:val="22"/>
          <w:lang w:val="en-GB" w:eastAsia="zh-TW"/>
        </w:rPr>
        <w:t>, t</w:t>
      </w:r>
      <w:r w:rsidR="004D7F76">
        <w:rPr>
          <w:rFonts w:ascii="Arial" w:eastAsiaTheme="minorEastAsia" w:hAnsi="Arial" w:cs="Arial"/>
          <w:sz w:val="22"/>
          <w:szCs w:val="22"/>
          <w:lang w:val="en-GB" w:eastAsia="zh-TW"/>
        </w:rPr>
        <w:t xml:space="preserve">he automatic stay </w:t>
      </w:r>
      <w:r w:rsidR="0049093B">
        <w:rPr>
          <w:rFonts w:ascii="Arial" w:eastAsiaTheme="minorEastAsia" w:hAnsi="Arial" w:cs="Arial"/>
          <w:sz w:val="22"/>
          <w:szCs w:val="22"/>
          <w:lang w:val="en-GB" w:eastAsia="zh-TW"/>
        </w:rPr>
        <w:t xml:space="preserve">has a worldwide effect which </w:t>
      </w:r>
      <w:r w:rsidR="004D7F76">
        <w:rPr>
          <w:rFonts w:ascii="Arial" w:eastAsiaTheme="minorEastAsia" w:hAnsi="Arial" w:cs="Arial"/>
          <w:sz w:val="22"/>
          <w:szCs w:val="22"/>
          <w:lang w:val="en-GB" w:eastAsia="zh-TW"/>
        </w:rPr>
        <w:t xml:space="preserve">can prevent USA Bank to foreclose Oil Corp’s </w:t>
      </w:r>
      <w:r w:rsidR="007B54B4">
        <w:rPr>
          <w:rFonts w:ascii="Arial" w:eastAsiaTheme="minorEastAsia" w:hAnsi="Arial" w:cs="Arial"/>
          <w:sz w:val="22"/>
          <w:szCs w:val="22"/>
          <w:lang w:val="en-GB" w:eastAsia="zh-TW"/>
        </w:rPr>
        <w:t xml:space="preserve">refinery located in the Philippines. </w:t>
      </w:r>
      <w:r w:rsidR="00D6709B">
        <w:rPr>
          <w:rFonts w:ascii="Arial" w:eastAsiaTheme="minorEastAsia" w:hAnsi="Arial" w:cs="Arial"/>
          <w:sz w:val="22"/>
          <w:szCs w:val="22"/>
          <w:lang w:val="en-GB" w:eastAsia="zh-TW"/>
        </w:rPr>
        <w:t>Oil Corp may</w:t>
      </w:r>
      <w:r w:rsidR="007F5412">
        <w:rPr>
          <w:rFonts w:ascii="Arial" w:eastAsiaTheme="minorEastAsia" w:hAnsi="Arial" w:cs="Arial"/>
          <w:sz w:val="22"/>
          <w:szCs w:val="22"/>
          <w:lang w:val="en-GB" w:eastAsia="zh-TW"/>
        </w:rPr>
        <w:t xml:space="preserve"> continue to operate the refinery</w:t>
      </w:r>
      <w:r w:rsidR="00DE2E6E">
        <w:rPr>
          <w:rFonts w:ascii="Arial" w:eastAsiaTheme="minorEastAsia" w:hAnsi="Arial" w:cs="Arial"/>
          <w:sz w:val="22"/>
          <w:szCs w:val="22"/>
          <w:lang w:val="en-GB" w:eastAsia="zh-TW"/>
        </w:rPr>
        <w:t xml:space="preserve"> as ordinary course of business</w:t>
      </w:r>
      <w:r w:rsidR="007F5412">
        <w:rPr>
          <w:rFonts w:ascii="Arial" w:eastAsiaTheme="minorEastAsia" w:hAnsi="Arial" w:cs="Arial"/>
          <w:sz w:val="22"/>
          <w:szCs w:val="22"/>
          <w:lang w:val="en-GB" w:eastAsia="zh-TW"/>
        </w:rPr>
        <w:t xml:space="preserve"> or</w:t>
      </w:r>
      <w:r w:rsidR="00D6709B">
        <w:rPr>
          <w:rFonts w:ascii="Arial" w:eastAsiaTheme="minorEastAsia" w:hAnsi="Arial" w:cs="Arial"/>
          <w:sz w:val="22"/>
          <w:szCs w:val="22"/>
          <w:lang w:val="en-GB" w:eastAsia="zh-TW"/>
        </w:rPr>
        <w:t xml:space="preserve"> </w:t>
      </w:r>
      <w:r w:rsidR="009F365A">
        <w:rPr>
          <w:rFonts w:ascii="Arial" w:eastAsiaTheme="minorEastAsia" w:hAnsi="Arial" w:cs="Arial"/>
          <w:sz w:val="22"/>
          <w:szCs w:val="22"/>
          <w:lang w:val="en-GB" w:eastAsia="zh-TW"/>
        </w:rPr>
        <w:t xml:space="preserve">sell the refinery by a 363 sale to other Philippines’s refinery operator with the consent of USA Bank </w:t>
      </w:r>
      <w:r w:rsidR="008F061C">
        <w:rPr>
          <w:rFonts w:ascii="Arial" w:eastAsiaTheme="minorEastAsia" w:hAnsi="Arial" w:cs="Arial"/>
          <w:sz w:val="22"/>
          <w:szCs w:val="22"/>
          <w:lang w:val="en-GB" w:eastAsia="zh-TW"/>
        </w:rPr>
        <w:t>as well as court approval.</w:t>
      </w:r>
      <w:r w:rsidR="009F365A">
        <w:rPr>
          <w:rFonts w:ascii="Arial" w:eastAsiaTheme="minorEastAsia" w:hAnsi="Arial" w:cs="Arial"/>
          <w:sz w:val="22"/>
          <w:szCs w:val="22"/>
          <w:lang w:val="en-GB" w:eastAsia="zh-TW"/>
        </w:rPr>
        <w:t xml:space="preserve"> In the meantime, USA Bank will have interests on the proceeds and have priority on distribution of the proceeds. </w:t>
      </w:r>
    </w:p>
    <w:p w14:paraId="1A11D05F" w14:textId="77777777" w:rsidR="00323167" w:rsidRDefault="00323167" w:rsidP="00323167">
      <w:pPr>
        <w:pStyle w:val="AODocTxt"/>
        <w:spacing w:before="0" w:line="240" w:lineRule="auto"/>
        <w:rPr>
          <w:rFonts w:ascii="Arial" w:hAnsi="Arial" w:cs="Arial"/>
        </w:rPr>
      </w:pPr>
    </w:p>
    <w:p w14:paraId="38738875" w14:textId="74681E1D" w:rsidR="005B2A9B" w:rsidRPr="00AD29A8" w:rsidRDefault="008F465C" w:rsidP="00323167">
      <w:pPr>
        <w:pStyle w:val="AODocTxt"/>
        <w:spacing w:before="0" w:line="240" w:lineRule="auto"/>
        <w:rPr>
          <w:rFonts w:ascii="Arial" w:eastAsiaTheme="minorEastAsia" w:hAnsi="Arial" w:cs="Arial"/>
          <w:lang w:eastAsia="zh-TW"/>
        </w:rPr>
      </w:pPr>
      <w:r>
        <w:rPr>
          <w:rFonts w:ascii="Arial" w:eastAsiaTheme="minorEastAsia" w:hAnsi="Arial" w:cs="Arial"/>
          <w:lang w:eastAsia="zh-TW"/>
        </w:rPr>
        <w:t>Fourthly,</w:t>
      </w:r>
      <w:r w:rsidR="00AD29A8">
        <w:rPr>
          <w:rFonts w:ascii="Arial" w:eastAsiaTheme="minorEastAsia" w:hAnsi="Arial" w:cs="Arial"/>
          <w:lang w:eastAsia="zh-TW"/>
        </w:rPr>
        <w:t xml:space="preserve"> the </w:t>
      </w:r>
      <w:r w:rsidR="005A7E1F">
        <w:rPr>
          <w:rFonts w:ascii="Arial" w:eastAsiaTheme="minorEastAsia" w:hAnsi="Arial" w:cs="Arial"/>
          <w:lang w:eastAsia="zh-TW"/>
        </w:rPr>
        <w:t xml:space="preserve">lease of </w:t>
      </w:r>
      <w:r w:rsidR="00AD29A8">
        <w:rPr>
          <w:rFonts w:ascii="Arial" w:eastAsiaTheme="minorEastAsia" w:hAnsi="Arial" w:cs="Arial"/>
          <w:lang w:eastAsia="zh-TW"/>
        </w:rPr>
        <w:t>office space in Houston</w:t>
      </w:r>
      <w:r w:rsidR="005A7E1F">
        <w:rPr>
          <w:rFonts w:ascii="Arial" w:eastAsiaTheme="minorEastAsia" w:hAnsi="Arial" w:cs="Arial"/>
          <w:lang w:eastAsia="zh-TW"/>
        </w:rPr>
        <w:t xml:space="preserve"> </w:t>
      </w:r>
      <w:r w:rsidR="005A646B">
        <w:rPr>
          <w:rFonts w:ascii="Arial" w:eastAsiaTheme="minorEastAsia" w:hAnsi="Arial" w:cs="Arial"/>
          <w:lang w:eastAsia="zh-TW"/>
        </w:rPr>
        <w:t xml:space="preserve">is an executory contract. </w:t>
      </w:r>
      <w:r w:rsidR="00CD20BE">
        <w:rPr>
          <w:rFonts w:ascii="Arial" w:eastAsiaTheme="minorEastAsia" w:hAnsi="Arial" w:cs="Arial"/>
          <w:lang w:eastAsia="zh-TW"/>
        </w:rPr>
        <w:t xml:space="preserve">Oil Corp may deem to have assumed the contract if it still occupied the leased premises. </w:t>
      </w:r>
      <w:r w:rsidR="00B84021">
        <w:rPr>
          <w:rFonts w:ascii="Arial" w:eastAsiaTheme="minorEastAsia" w:hAnsi="Arial" w:cs="Arial"/>
          <w:lang w:eastAsia="zh-TW"/>
        </w:rPr>
        <w:t xml:space="preserve">On the other hand, Oil Corp can also assign the lease agreement without the consent of the landlord. </w:t>
      </w:r>
      <w:r w:rsidR="00CD20BE">
        <w:rPr>
          <w:rFonts w:ascii="Arial" w:eastAsiaTheme="minorEastAsia" w:hAnsi="Arial" w:cs="Arial"/>
          <w:lang w:eastAsia="zh-TW"/>
        </w:rPr>
        <w:t xml:space="preserve">The landlord cannot evict </w:t>
      </w:r>
      <w:r w:rsidR="001C2F91">
        <w:rPr>
          <w:rFonts w:ascii="Arial" w:eastAsiaTheme="minorEastAsia" w:hAnsi="Arial" w:cs="Arial"/>
          <w:lang w:eastAsia="zh-TW"/>
        </w:rPr>
        <w:t xml:space="preserve">Oil Corp by effect of automatic stay in case the lease has not expired. </w:t>
      </w:r>
    </w:p>
    <w:p w14:paraId="32F617EA" w14:textId="77777777" w:rsidR="00AD29A8" w:rsidRPr="00323167" w:rsidRDefault="00AD29A8" w:rsidP="00323167">
      <w:pPr>
        <w:pStyle w:val="AODocTxt"/>
        <w:spacing w:before="0" w:line="240" w:lineRule="auto"/>
        <w:rPr>
          <w:rFonts w:ascii="Arial" w:hAnsi="Arial" w:cs="Arial"/>
        </w:rPr>
      </w:pPr>
    </w:p>
    <w:p w14:paraId="4346AFF8"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09D9912B" w14:textId="77777777" w:rsidR="003B7184" w:rsidRDefault="003B7184" w:rsidP="00323167">
      <w:pPr>
        <w:pStyle w:val="AODocTxt"/>
        <w:spacing w:before="0" w:line="240" w:lineRule="auto"/>
        <w:rPr>
          <w:rFonts w:ascii="Arial" w:hAnsi="Arial" w:cs="Arial"/>
        </w:rPr>
      </w:pPr>
    </w:p>
    <w:p w14:paraId="7AA2CA73" w14:textId="77777777"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523DA7F2" w14:textId="77777777" w:rsidR="003B7184" w:rsidRPr="00323167" w:rsidRDefault="003B7184" w:rsidP="00323167">
      <w:pPr>
        <w:pStyle w:val="AODocTxt"/>
        <w:spacing w:before="0" w:line="240" w:lineRule="auto"/>
        <w:rPr>
          <w:rFonts w:ascii="Arial" w:hAnsi="Arial" w:cs="Arial"/>
        </w:rPr>
      </w:pPr>
    </w:p>
    <w:p w14:paraId="2260C6A8" w14:textId="77777777"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75B1E967" w14:textId="77777777" w:rsidR="003B7184" w:rsidRDefault="003B7184" w:rsidP="00323167">
      <w:pPr>
        <w:pStyle w:val="AODocTxt"/>
        <w:spacing w:before="0" w:line="240" w:lineRule="auto"/>
        <w:rPr>
          <w:rFonts w:ascii="Arial" w:hAnsi="Arial" w:cs="Arial"/>
        </w:rPr>
      </w:pPr>
    </w:p>
    <w:p w14:paraId="2A3D97F4" w14:textId="678642FA" w:rsidR="003C2833" w:rsidRDefault="006B4CB3" w:rsidP="00323167">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Before answering to the questions, we have to define executory contracts. As part of the debtor-friendly features of Bankruptcy Code, Oil Corp can assume, reject and assign executory contracts. </w:t>
      </w:r>
      <w:r w:rsidR="00666948">
        <w:rPr>
          <w:rFonts w:ascii="Arial" w:hAnsi="Arial" w:cs="Arial"/>
          <w:sz w:val="22"/>
          <w:szCs w:val="22"/>
          <w:lang w:val="en-GB"/>
        </w:rPr>
        <w:t xml:space="preserve">A contract is executory if there are material unperformed obligations on both sides. </w:t>
      </w:r>
      <w:r w:rsidR="00B05C82">
        <w:rPr>
          <w:rFonts w:ascii="Arial" w:hAnsi="Arial" w:cs="Arial"/>
          <w:sz w:val="22"/>
          <w:szCs w:val="22"/>
          <w:lang w:val="en-GB"/>
        </w:rPr>
        <w:t>As in the time of filing bankruptcy, both</w:t>
      </w:r>
      <w:r w:rsidR="00666948">
        <w:rPr>
          <w:rFonts w:ascii="Arial" w:hAnsi="Arial" w:cs="Arial"/>
          <w:sz w:val="22"/>
          <w:szCs w:val="22"/>
          <w:lang w:val="en-GB"/>
        </w:rPr>
        <w:t xml:space="preserve"> the trademark </w:t>
      </w:r>
      <w:r w:rsidR="00B05C82">
        <w:rPr>
          <w:rFonts w:ascii="Arial" w:hAnsi="Arial" w:cs="Arial"/>
          <w:sz w:val="22"/>
          <w:szCs w:val="22"/>
          <w:lang w:val="en-GB"/>
        </w:rPr>
        <w:t xml:space="preserve">and </w:t>
      </w:r>
      <w:r w:rsidR="00666948">
        <w:rPr>
          <w:rFonts w:ascii="Arial" w:hAnsi="Arial" w:cs="Arial"/>
          <w:sz w:val="22"/>
          <w:szCs w:val="22"/>
          <w:lang w:val="en-GB"/>
        </w:rPr>
        <w:t>patents license</w:t>
      </w:r>
      <w:r w:rsidR="00B05C82">
        <w:rPr>
          <w:rFonts w:ascii="Arial" w:hAnsi="Arial" w:cs="Arial"/>
          <w:sz w:val="22"/>
          <w:szCs w:val="22"/>
          <w:lang w:val="en-GB"/>
        </w:rPr>
        <w:t xml:space="preserve">s are still </w:t>
      </w:r>
      <w:r w:rsidR="00666948">
        <w:rPr>
          <w:rFonts w:ascii="Arial" w:hAnsi="Arial" w:cs="Arial"/>
          <w:sz w:val="22"/>
          <w:szCs w:val="22"/>
          <w:lang w:val="en-GB"/>
        </w:rPr>
        <w:t>unperformed</w:t>
      </w:r>
      <w:r w:rsidR="0026403C">
        <w:rPr>
          <w:rFonts w:ascii="Arial" w:hAnsi="Arial" w:cs="Arial"/>
          <w:sz w:val="22"/>
          <w:szCs w:val="22"/>
          <w:lang w:val="en-GB"/>
        </w:rPr>
        <w:t xml:space="preserve"> and the failure perform the contract may lead to a material breach excusing performance of the other. </w:t>
      </w:r>
    </w:p>
    <w:p w14:paraId="34A03FAC" w14:textId="02B775EA" w:rsidR="00EF4E0E" w:rsidRDefault="00EF4E0E" w:rsidP="00323167">
      <w:pPr>
        <w:autoSpaceDE w:val="0"/>
        <w:autoSpaceDN w:val="0"/>
        <w:adjustRightInd w:val="0"/>
        <w:jc w:val="both"/>
        <w:rPr>
          <w:rFonts w:ascii="Arial" w:hAnsi="Arial" w:cs="Arial"/>
          <w:sz w:val="22"/>
          <w:szCs w:val="22"/>
          <w:lang w:val="en-GB"/>
        </w:rPr>
      </w:pPr>
    </w:p>
    <w:p w14:paraId="3BA8A431" w14:textId="520BB3D4" w:rsidR="00126A4D" w:rsidRDefault="007D2CAB" w:rsidP="00323167">
      <w:pPr>
        <w:autoSpaceDE w:val="0"/>
        <w:autoSpaceDN w:val="0"/>
        <w:adjustRightInd w:val="0"/>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For the i) situation, Oil Corp</w:t>
      </w:r>
      <w:r w:rsidR="00B05C82">
        <w:rPr>
          <w:rFonts w:ascii="Arial" w:eastAsiaTheme="minorEastAsia" w:hAnsi="Arial" w:cs="Arial"/>
          <w:sz w:val="22"/>
          <w:szCs w:val="22"/>
          <w:lang w:val="en-GB" w:eastAsia="zh-TW"/>
        </w:rPr>
        <w:t xml:space="preserve"> elects to transfer its rights to a third party. </w:t>
      </w:r>
      <w:r w:rsidR="009D0320">
        <w:rPr>
          <w:rFonts w:ascii="Arial" w:eastAsiaTheme="minorEastAsia" w:hAnsi="Arial" w:cs="Arial"/>
          <w:sz w:val="22"/>
          <w:szCs w:val="22"/>
          <w:lang w:val="en-GB" w:eastAsia="zh-TW"/>
        </w:rPr>
        <w:t xml:space="preserve">Counter party consent may be necessary for involvement of non-bankruptcy law, </w:t>
      </w:r>
      <w:r w:rsidR="00392880">
        <w:rPr>
          <w:rFonts w:ascii="Arial" w:eastAsiaTheme="minorEastAsia" w:hAnsi="Arial" w:cs="Arial"/>
          <w:sz w:val="22"/>
          <w:szCs w:val="22"/>
          <w:lang w:val="en-GB" w:eastAsia="zh-TW"/>
        </w:rPr>
        <w:t>i.e.,</w:t>
      </w:r>
      <w:r w:rsidR="009D0320">
        <w:rPr>
          <w:rFonts w:ascii="Arial" w:eastAsiaTheme="minorEastAsia" w:hAnsi="Arial" w:cs="Arial"/>
          <w:sz w:val="22"/>
          <w:szCs w:val="22"/>
          <w:lang w:val="en-GB" w:eastAsia="zh-TW"/>
        </w:rPr>
        <w:t xml:space="preserve"> in th</w:t>
      </w:r>
      <w:r w:rsidR="00300495">
        <w:rPr>
          <w:rFonts w:ascii="Arial" w:eastAsiaTheme="minorEastAsia" w:hAnsi="Arial" w:cs="Arial"/>
          <w:sz w:val="22"/>
          <w:szCs w:val="22"/>
          <w:lang w:val="en-GB" w:eastAsia="zh-TW"/>
        </w:rPr>
        <w:t>is</w:t>
      </w:r>
      <w:r w:rsidR="009D0320">
        <w:rPr>
          <w:rFonts w:ascii="Arial" w:eastAsiaTheme="minorEastAsia" w:hAnsi="Arial" w:cs="Arial"/>
          <w:sz w:val="22"/>
          <w:szCs w:val="22"/>
          <w:lang w:val="en-GB" w:eastAsia="zh-TW"/>
        </w:rPr>
        <w:t xml:space="preserve"> case involving federal </w:t>
      </w:r>
      <w:r w:rsidR="009D0320">
        <w:rPr>
          <w:rFonts w:ascii="Arial" w:eastAsiaTheme="minorEastAsia" w:hAnsi="Arial" w:cs="Arial"/>
          <w:sz w:val="22"/>
          <w:szCs w:val="22"/>
          <w:lang w:val="en-GB" w:eastAsia="zh-TW"/>
        </w:rPr>
        <w:lastRenderedPageBreak/>
        <w:t xml:space="preserve">trademark law. </w:t>
      </w:r>
      <w:r w:rsidR="00EF4E0E">
        <w:rPr>
          <w:rFonts w:ascii="Arial" w:eastAsiaTheme="minorEastAsia" w:hAnsi="Arial" w:cs="Arial"/>
          <w:sz w:val="22"/>
          <w:szCs w:val="22"/>
          <w:lang w:val="en-GB" w:eastAsia="zh-TW"/>
        </w:rPr>
        <w:t xml:space="preserve">Pursuant to </w:t>
      </w:r>
      <w:r w:rsidR="009D0320">
        <w:rPr>
          <w:rFonts w:ascii="Arial" w:eastAsiaTheme="minorEastAsia" w:hAnsi="Arial" w:cs="Arial"/>
          <w:sz w:val="22"/>
          <w:szCs w:val="22"/>
          <w:lang w:val="en-GB" w:eastAsia="zh-TW"/>
        </w:rPr>
        <w:t xml:space="preserve">court decision of </w:t>
      </w:r>
      <w:r w:rsidR="00EF4E0E">
        <w:rPr>
          <w:rFonts w:ascii="Arial" w:eastAsiaTheme="minorEastAsia" w:hAnsi="Arial" w:cs="Arial"/>
          <w:sz w:val="22"/>
          <w:szCs w:val="22"/>
          <w:lang w:val="en-GB" w:eastAsia="zh-TW"/>
        </w:rPr>
        <w:t xml:space="preserve">re Trump Entertainment Resorts, Inc, </w:t>
      </w:r>
      <w:r w:rsidR="00300495">
        <w:rPr>
          <w:rFonts w:ascii="Arial" w:eastAsiaTheme="minorEastAsia" w:hAnsi="Arial" w:cs="Arial"/>
          <w:sz w:val="22"/>
          <w:szCs w:val="22"/>
          <w:lang w:val="en-GB" w:eastAsia="zh-TW"/>
        </w:rPr>
        <w:t xml:space="preserve">the Delaware bankruptcy court adopted the “hypothetical test” and concluded that </w:t>
      </w:r>
      <w:r w:rsidR="00EF4E0E">
        <w:rPr>
          <w:rFonts w:ascii="Arial" w:eastAsiaTheme="minorEastAsia" w:hAnsi="Arial" w:cs="Arial"/>
          <w:sz w:val="22"/>
          <w:szCs w:val="22"/>
          <w:lang w:val="en-GB" w:eastAsia="zh-TW"/>
        </w:rPr>
        <w:t xml:space="preserve">trademark licenses are not </w:t>
      </w:r>
      <w:r>
        <w:rPr>
          <w:rFonts w:ascii="Arial" w:eastAsiaTheme="minorEastAsia" w:hAnsi="Arial" w:cs="Arial"/>
          <w:sz w:val="22"/>
          <w:szCs w:val="22"/>
          <w:lang w:val="en-GB" w:eastAsia="zh-TW"/>
        </w:rPr>
        <w:t xml:space="preserve">assumable or </w:t>
      </w:r>
      <w:r w:rsidR="00EF4E0E">
        <w:rPr>
          <w:rFonts w:ascii="Arial" w:eastAsiaTheme="minorEastAsia" w:hAnsi="Arial" w:cs="Arial"/>
          <w:sz w:val="22"/>
          <w:szCs w:val="22"/>
          <w:lang w:val="en-GB" w:eastAsia="zh-TW"/>
        </w:rPr>
        <w:t xml:space="preserve">assignable absent licensor consent. </w:t>
      </w:r>
      <w:r w:rsidR="009D0320">
        <w:rPr>
          <w:rFonts w:ascii="Arial" w:eastAsiaTheme="minorEastAsia" w:hAnsi="Arial" w:cs="Arial"/>
          <w:sz w:val="22"/>
          <w:szCs w:val="22"/>
          <w:lang w:val="en-GB" w:eastAsia="zh-TW"/>
        </w:rPr>
        <w:t xml:space="preserve">Oil Corp has to obtain Plastic Corp consent before assume and assign the trademark license. </w:t>
      </w:r>
      <w:r w:rsidR="00EF4E0E">
        <w:rPr>
          <w:rFonts w:ascii="Arial" w:eastAsiaTheme="minorEastAsia" w:hAnsi="Arial" w:cs="Arial"/>
          <w:sz w:val="22"/>
          <w:szCs w:val="22"/>
          <w:lang w:val="en-GB" w:eastAsia="zh-TW"/>
        </w:rPr>
        <w:t xml:space="preserve"> </w:t>
      </w:r>
    </w:p>
    <w:p w14:paraId="25FEBCEF" w14:textId="4457F124" w:rsidR="00302F16" w:rsidRDefault="00302F16" w:rsidP="00323167">
      <w:pPr>
        <w:autoSpaceDE w:val="0"/>
        <w:autoSpaceDN w:val="0"/>
        <w:adjustRightInd w:val="0"/>
        <w:jc w:val="both"/>
        <w:rPr>
          <w:rFonts w:ascii="Arial" w:eastAsiaTheme="minorEastAsia" w:hAnsi="Arial" w:cs="Arial"/>
          <w:sz w:val="22"/>
          <w:szCs w:val="22"/>
          <w:lang w:val="en-GB" w:eastAsia="zh-TW"/>
        </w:rPr>
      </w:pPr>
    </w:p>
    <w:p w14:paraId="7CCAD402" w14:textId="398C760B" w:rsidR="00302F16" w:rsidRDefault="00302F16" w:rsidP="00323167">
      <w:pPr>
        <w:autoSpaceDE w:val="0"/>
        <w:autoSpaceDN w:val="0"/>
        <w:adjustRightInd w:val="0"/>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F</w:t>
      </w:r>
      <w:r>
        <w:rPr>
          <w:rFonts w:ascii="Arial" w:eastAsiaTheme="minorEastAsia" w:hAnsi="Arial" w:cs="Arial"/>
          <w:sz w:val="22"/>
          <w:szCs w:val="22"/>
          <w:lang w:val="en-GB" w:eastAsia="zh-TW"/>
        </w:rPr>
        <w:t xml:space="preserve">or the ii) situation, rejecting the patent licenses will lead to breach of contract giving Plastic </w:t>
      </w:r>
      <w:r w:rsidR="00BA7822">
        <w:rPr>
          <w:rFonts w:ascii="Arial" w:eastAsiaTheme="minorEastAsia" w:hAnsi="Arial" w:cs="Arial"/>
          <w:sz w:val="22"/>
          <w:szCs w:val="22"/>
          <w:lang w:val="en-GB" w:eastAsia="zh-TW"/>
        </w:rPr>
        <w:t xml:space="preserve">Corp an unsecured pre-petition claim in damages under </w:t>
      </w:r>
      <w:r w:rsidR="00BA7822" w:rsidRPr="00BA7822">
        <w:rPr>
          <w:rFonts w:ascii="Arial" w:hAnsi="Arial" w:cs="Arial"/>
          <w:sz w:val="21"/>
          <w:szCs w:val="21"/>
          <w:shd w:val="clear" w:color="auto" w:fill="FFFFFF"/>
        </w:rPr>
        <w:t>§365(g)1</w:t>
      </w:r>
      <w:r w:rsidR="00BA7822">
        <w:rPr>
          <w:rFonts w:ascii="Arial" w:eastAsiaTheme="minorEastAsia" w:hAnsi="Arial" w:cs="Arial"/>
          <w:sz w:val="22"/>
          <w:szCs w:val="22"/>
          <w:lang w:val="en-GB" w:eastAsia="zh-TW"/>
        </w:rPr>
        <w:t xml:space="preserve">. </w:t>
      </w:r>
      <w:r w:rsidR="00501A1B">
        <w:rPr>
          <w:rFonts w:ascii="Arial" w:eastAsiaTheme="minorEastAsia" w:hAnsi="Arial" w:cs="Arial"/>
          <w:sz w:val="22"/>
          <w:szCs w:val="22"/>
          <w:lang w:val="en-GB" w:eastAsia="zh-TW"/>
        </w:rPr>
        <w:t>On the other hand, i</w:t>
      </w:r>
      <w:r w:rsidR="0051371B">
        <w:rPr>
          <w:rFonts w:ascii="Arial" w:eastAsiaTheme="minorEastAsia" w:hAnsi="Arial" w:cs="Arial"/>
          <w:sz w:val="22"/>
          <w:szCs w:val="22"/>
          <w:lang w:val="en-GB" w:eastAsia="zh-TW"/>
        </w:rPr>
        <w:t>f Plastic Corp continues to pay as required by the license, s</w:t>
      </w:r>
      <w:r w:rsidR="001B2D96">
        <w:rPr>
          <w:rFonts w:ascii="Arial" w:eastAsiaTheme="minorEastAsia" w:hAnsi="Arial" w:cs="Arial"/>
          <w:sz w:val="22"/>
          <w:szCs w:val="22"/>
          <w:lang w:val="en-GB" w:eastAsia="zh-TW"/>
        </w:rPr>
        <w:t>ection 365(n) permits the licensee to retain certain of its rights even after Oil Corp rejected the license</w:t>
      </w:r>
      <w:r w:rsidR="0051371B">
        <w:rPr>
          <w:rFonts w:ascii="Arial" w:eastAsiaTheme="minorEastAsia" w:hAnsi="Arial" w:cs="Arial"/>
          <w:sz w:val="22"/>
          <w:szCs w:val="22"/>
          <w:lang w:val="en-GB" w:eastAsia="zh-TW"/>
        </w:rPr>
        <w:t>.</w:t>
      </w:r>
      <w:r w:rsidR="00C05241">
        <w:rPr>
          <w:rFonts w:ascii="Arial" w:eastAsiaTheme="minorEastAsia" w:hAnsi="Arial" w:cs="Arial"/>
          <w:sz w:val="22"/>
          <w:szCs w:val="22"/>
          <w:lang w:val="en-GB" w:eastAsia="zh-TW"/>
        </w:rPr>
        <w:t xml:space="preserve"> </w:t>
      </w:r>
      <w:r w:rsidR="00501A1B">
        <w:rPr>
          <w:rFonts w:ascii="Arial" w:eastAsiaTheme="minorEastAsia" w:hAnsi="Arial" w:cs="Arial"/>
          <w:sz w:val="22"/>
          <w:szCs w:val="22"/>
          <w:lang w:val="en-GB" w:eastAsia="zh-TW"/>
        </w:rPr>
        <w:t>Rejection of patent license gives sufficient protect</w:t>
      </w:r>
      <w:r w:rsidR="00653F9E">
        <w:rPr>
          <w:rFonts w:ascii="Arial" w:eastAsiaTheme="minorEastAsia" w:hAnsi="Arial" w:cs="Arial"/>
          <w:sz w:val="22"/>
          <w:szCs w:val="22"/>
          <w:lang w:val="en-GB" w:eastAsia="zh-TW"/>
        </w:rPr>
        <w:t>ion</w:t>
      </w:r>
      <w:r w:rsidR="00501A1B">
        <w:rPr>
          <w:rFonts w:ascii="Arial" w:eastAsiaTheme="minorEastAsia" w:hAnsi="Arial" w:cs="Arial"/>
          <w:sz w:val="22"/>
          <w:szCs w:val="22"/>
          <w:lang w:val="en-GB" w:eastAsia="zh-TW"/>
        </w:rPr>
        <w:t xml:space="preserve"> to the </w:t>
      </w:r>
      <w:r w:rsidR="004C4BF3">
        <w:rPr>
          <w:rFonts w:ascii="Arial" w:eastAsiaTheme="minorEastAsia" w:hAnsi="Arial" w:cs="Arial"/>
          <w:sz w:val="22"/>
          <w:szCs w:val="22"/>
          <w:lang w:val="en-GB" w:eastAsia="zh-TW"/>
        </w:rPr>
        <w:t>licensee;</w:t>
      </w:r>
      <w:r w:rsidR="00501A1B">
        <w:rPr>
          <w:rFonts w:ascii="Arial" w:eastAsiaTheme="minorEastAsia" w:hAnsi="Arial" w:cs="Arial"/>
          <w:sz w:val="22"/>
          <w:szCs w:val="22"/>
          <w:lang w:val="en-GB" w:eastAsia="zh-TW"/>
        </w:rPr>
        <w:t xml:space="preserve"> thus, consent of Plastic Corp is not necessary. </w:t>
      </w:r>
    </w:p>
    <w:p w14:paraId="3056796A" w14:textId="126BC5C5" w:rsidR="00501A1B" w:rsidRDefault="00501A1B" w:rsidP="00323167">
      <w:pPr>
        <w:autoSpaceDE w:val="0"/>
        <w:autoSpaceDN w:val="0"/>
        <w:adjustRightInd w:val="0"/>
        <w:jc w:val="both"/>
        <w:rPr>
          <w:rFonts w:ascii="Arial" w:eastAsiaTheme="minorEastAsia" w:hAnsi="Arial" w:cs="Arial"/>
          <w:sz w:val="22"/>
          <w:szCs w:val="22"/>
          <w:lang w:val="en-GB" w:eastAsia="zh-TW"/>
        </w:rPr>
      </w:pPr>
    </w:p>
    <w:p w14:paraId="4B8EC745" w14:textId="79157896" w:rsidR="00501A1B" w:rsidRPr="00302F16" w:rsidRDefault="009B0CC2" w:rsidP="00323167">
      <w:pPr>
        <w:autoSpaceDE w:val="0"/>
        <w:autoSpaceDN w:val="0"/>
        <w:adjustRightInd w:val="0"/>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F</w:t>
      </w:r>
      <w:r>
        <w:rPr>
          <w:rFonts w:ascii="Arial" w:eastAsiaTheme="minorEastAsia" w:hAnsi="Arial" w:cs="Arial"/>
          <w:sz w:val="22"/>
          <w:szCs w:val="22"/>
          <w:lang w:val="en-GB" w:eastAsia="zh-TW"/>
        </w:rPr>
        <w:t xml:space="preserve">or the iii) situation, </w:t>
      </w:r>
      <w:r w:rsidR="004633A9">
        <w:rPr>
          <w:rFonts w:ascii="Arial" w:eastAsiaTheme="minorEastAsia" w:hAnsi="Arial" w:cs="Arial"/>
          <w:sz w:val="22"/>
          <w:szCs w:val="22"/>
          <w:lang w:val="en-GB" w:eastAsia="zh-TW"/>
        </w:rPr>
        <w:t xml:space="preserve">section 363 sales </w:t>
      </w:r>
      <w:r w:rsidR="000A0239">
        <w:rPr>
          <w:rFonts w:ascii="Arial" w:eastAsiaTheme="minorEastAsia" w:hAnsi="Arial" w:cs="Arial"/>
          <w:sz w:val="22"/>
          <w:szCs w:val="22"/>
          <w:lang w:val="en-GB" w:eastAsia="zh-TW"/>
        </w:rPr>
        <w:t>provide sale of assets for non-ordinary course of business free and clear of all liens</w:t>
      </w:r>
      <w:r w:rsidR="00195151">
        <w:rPr>
          <w:rFonts w:ascii="Arial" w:eastAsiaTheme="minorEastAsia" w:hAnsi="Arial" w:cs="Arial"/>
          <w:sz w:val="22"/>
          <w:szCs w:val="22"/>
          <w:lang w:val="en-GB" w:eastAsia="zh-TW"/>
        </w:rPr>
        <w:t xml:space="preserve"> in a legal or equitable manner. In case, USA Bank interest is</w:t>
      </w:r>
      <w:r w:rsidR="00195441">
        <w:rPr>
          <w:rFonts w:ascii="Arial" w:eastAsiaTheme="minorEastAsia" w:hAnsi="Arial" w:cs="Arial"/>
          <w:sz w:val="22"/>
          <w:szCs w:val="22"/>
          <w:lang w:val="en-GB" w:eastAsia="zh-TW"/>
        </w:rPr>
        <w:t xml:space="preserve"> in bona fide</w:t>
      </w:r>
      <w:r w:rsidR="00195151">
        <w:rPr>
          <w:rFonts w:ascii="Arial" w:eastAsiaTheme="minorEastAsia" w:hAnsi="Arial" w:cs="Arial"/>
          <w:sz w:val="22"/>
          <w:szCs w:val="22"/>
          <w:lang w:val="en-GB" w:eastAsia="zh-TW"/>
        </w:rPr>
        <w:t xml:space="preserve"> dispute or where the value of the manufacturing facility </w:t>
      </w:r>
      <w:r w:rsidR="00B053DF">
        <w:rPr>
          <w:rFonts w:ascii="Arial" w:eastAsiaTheme="minorEastAsia" w:hAnsi="Arial" w:cs="Arial"/>
          <w:sz w:val="22"/>
          <w:szCs w:val="22"/>
          <w:lang w:val="en-GB" w:eastAsia="zh-TW"/>
        </w:rPr>
        <w:t>exceeds</w:t>
      </w:r>
      <w:r w:rsidR="000D0AFF">
        <w:rPr>
          <w:rFonts w:ascii="Arial" w:eastAsiaTheme="minorEastAsia" w:hAnsi="Arial" w:cs="Arial"/>
          <w:sz w:val="22"/>
          <w:szCs w:val="22"/>
          <w:lang w:val="en-GB" w:eastAsia="zh-TW"/>
        </w:rPr>
        <w:t xml:space="preserve"> the value of the </w:t>
      </w:r>
      <w:r w:rsidR="00EB78A9">
        <w:rPr>
          <w:rFonts w:ascii="Arial" w:eastAsiaTheme="minorEastAsia" w:hAnsi="Arial" w:cs="Arial"/>
          <w:sz w:val="22"/>
          <w:szCs w:val="22"/>
          <w:lang w:val="en-GB" w:eastAsia="zh-TW"/>
        </w:rPr>
        <w:t>liens</w:t>
      </w:r>
      <w:r w:rsidR="000D0AFF">
        <w:rPr>
          <w:rFonts w:ascii="Arial" w:eastAsiaTheme="minorEastAsia" w:hAnsi="Arial" w:cs="Arial"/>
          <w:sz w:val="22"/>
          <w:szCs w:val="22"/>
          <w:lang w:val="en-GB" w:eastAsia="zh-TW"/>
        </w:rPr>
        <w:t xml:space="preserve">, </w:t>
      </w:r>
      <w:r w:rsidR="00FE3E46">
        <w:rPr>
          <w:rFonts w:ascii="Arial" w:eastAsiaTheme="minorEastAsia" w:hAnsi="Arial" w:cs="Arial"/>
          <w:sz w:val="22"/>
          <w:szCs w:val="22"/>
          <w:lang w:val="en-GB" w:eastAsia="zh-TW"/>
        </w:rPr>
        <w:t xml:space="preserve">Oil Corp </w:t>
      </w:r>
      <w:r w:rsidR="000D0AFF">
        <w:rPr>
          <w:rFonts w:ascii="Arial" w:eastAsiaTheme="minorEastAsia" w:hAnsi="Arial" w:cs="Arial"/>
          <w:sz w:val="22"/>
          <w:szCs w:val="22"/>
          <w:lang w:val="en-GB" w:eastAsia="zh-TW"/>
        </w:rPr>
        <w:t>would need to obtain</w:t>
      </w:r>
      <w:r w:rsidR="00FE3E46">
        <w:rPr>
          <w:rFonts w:ascii="Arial" w:eastAsiaTheme="minorEastAsia" w:hAnsi="Arial" w:cs="Arial"/>
          <w:sz w:val="22"/>
          <w:szCs w:val="22"/>
          <w:lang w:val="en-GB" w:eastAsia="zh-TW"/>
        </w:rPr>
        <w:t xml:space="preserve"> USA Bank consent</w:t>
      </w:r>
      <w:r w:rsidR="000D0AFF">
        <w:rPr>
          <w:rFonts w:ascii="Arial" w:eastAsiaTheme="minorEastAsia" w:hAnsi="Arial" w:cs="Arial"/>
          <w:sz w:val="22"/>
          <w:szCs w:val="22"/>
          <w:lang w:val="en-GB" w:eastAsia="zh-TW"/>
        </w:rPr>
        <w:t xml:space="preserve">. </w:t>
      </w:r>
      <w:r w:rsidR="00B053DF">
        <w:rPr>
          <w:rFonts w:ascii="Arial" w:eastAsiaTheme="minorEastAsia" w:hAnsi="Arial" w:cs="Arial"/>
          <w:sz w:val="22"/>
          <w:szCs w:val="22"/>
          <w:lang w:val="en-GB" w:eastAsia="zh-TW"/>
        </w:rPr>
        <w:t xml:space="preserve">USA Bank interest will be attached to the disposal proceeds and will receive priority in distribution of proceeds. </w:t>
      </w:r>
      <w:r w:rsidR="0008446A">
        <w:rPr>
          <w:rFonts w:ascii="Arial" w:eastAsiaTheme="minorEastAsia" w:hAnsi="Arial" w:cs="Arial"/>
          <w:sz w:val="22"/>
          <w:szCs w:val="22"/>
          <w:lang w:val="en-GB" w:eastAsia="zh-TW"/>
        </w:rPr>
        <w:t xml:space="preserve">Other than these situation, Oil Corp needs not to obtain USA Bank consent. </w:t>
      </w:r>
    </w:p>
    <w:bookmarkEnd w:id="0"/>
    <w:p w14:paraId="4FAFBF0C" w14:textId="77777777" w:rsidR="0077498C" w:rsidRPr="00BD4A58" w:rsidRDefault="0077498C" w:rsidP="00BD4A58">
      <w:pPr>
        <w:jc w:val="both"/>
        <w:rPr>
          <w:rFonts w:ascii="Arial" w:hAnsi="Arial" w:cs="Arial"/>
          <w:color w:val="000000" w:themeColor="text1"/>
          <w:sz w:val="22"/>
          <w:szCs w:val="22"/>
          <w:lang w:val="en-GB"/>
        </w:rPr>
      </w:pPr>
    </w:p>
    <w:p w14:paraId="244101A2"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40EC" w14:textId="77777777" w:rsidR="00D733AC" w:rsidRDefault="00D733AC" w:rsidP="00241B44">
      <w:r>
        <w:separator/>
      </w:r>
    </w:p>
  </w:endnote>
  <w:endnote w:type="continuationSeparator" w:id="0">
    <w:p w14:paraId="514DD92D" w14:textId="77777777" w:rsidR="00D733AC" w:rsidRDefault="00D733A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14086BAF"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2217C5E8" w14:textId="77777777"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sz w:val="18"/>
        <w:szCs w:val="18"/>
      </w:rPr>
      <w:id w:val="-1409602822"/>
      <w:docPartObj>
        <w:docPartGallery w:val="Page Numbers (Bottom of Page)"/>
        <w:docPartUnique/>
      </w:docPartObj>
    </w:sdtPr>
    <w:sdtEndPr>
      <w:rPr>
        <w:rStyle w:val="af1"/>
      </w:rPr>
    </w:sdtEndPr>
    <w:sdtContent>
      <w:p w14:paraId="584E710C" w14:textId="77777777" w:rsidR="009B4976" w:rsidRPr="009B4976" w:rsidRDefault="009B4976" w:rsidP="0055339A">
        <w:pPr>
          <w:pStyle w:val="af"/>
          <w:framePr w:wrap="none" w:vAnchor="text" w:hAnchor="margin" w:xAlign="right" w:y="1"/>
          <w:rPr>
            <w:rStyle w:val="af1"/>
            <w:rFonts w:ascii="Arial" w:hAnsi="Arial" w:cs="Arial"/>
            <w:sz w:val="18"/>
            <w:szCs w:val="18"/>
          </w:rPr>
        </w:pPr>
        <w:r w:rsidRPr="009B4976">
          <w:rPr>
            <w:rStyle w:val="af1"/>
            <w:rFonts w:ascii="Arial" w:hAnsi="Arial" w:cs="Arial"/>
            <w:sz w:val="18"/>
            <w:szCs w:val="18"/>
          </w:rPr>
          <w:t xml:space="preserve">Page </w:t>
        </w:r>
        <w:r w:rsidRPr="009B4976">
          <w:rPr>
            <w:rStyle w:val="af1"/>
            <w:rFonts w:ascii="Arial" w:hAnsi="Arial" w:cs="Arial"/>
            <w:sz w:val="18"/>
            <w:szCs w:val="18"/>
          </w:rPr>
          <w:fldChar w:fldCharType="begin"/>
        </w:r>
        <w:r w:rsidRPr="009B4976">
          <w:rPr>
            <w:rStyle w:val="af1"/>
            <w:rFonts w:ascii="Arial" w:hAnsi="Arial" w:cs="Arial"/>
            <w:sz w:val="18"/>
            <w:szCs w:val="18"/>
          </w:rPr>
          <w:instrText xml:space="preserve"> PAGE </w:instrText>
        </w:r>
        <w:r w:rsidRPr="009B4976">
          <w:rPr>
            <w:rStyle w:val="af1"/>
            <w:rFonts w:ascii="Arial" w:hAnsi="Arial" w:cs="Arial"/>
            <w:sz w:val="18"/>
            <w:szCs w:val="18"/>
          </w:rPr>
          <w:fldChar w:fldCharType="separate"/>
        </w:r>
        <w:r w:rsidRPr="009B4976">
          <w:rPr>
            <w:rStyle w:val="af1"/>
            <w:rFonts w:ascii="Arial" w:hAnsi="Arial" w:cs="Arial"/>
            <w:noProof/>
            <w:sz w:val="18"/>
            <w:szCs w:val="18"/>
          </w:rPr>
          <w:t>3</w:t>
        </w:r>
        <w:r w:rsidRPr="009B4976">
          <w:rPr>
            <w:rStyle w:val="af1"/>
            <w:rFonts w:ascii="Arial" w:hAnsi="Arial" w:cs="Arial"/>
            <w:sz w:val="18"/>
            <w:szCs w:val="18"/>
          </w:rPr>
          <w:fldChar w:fldCharType="end"/>
        </w:r>
      </w:p>
    </w:sdtContent>
  </w:sdt>
  <w:p w14:paraId="5453AF3A" w14:textId="5A242817" w:rsidR="00241FA3" w:rsidRPr="009B4976" w:rsidRDefault="00DA1790" w:rsidP="00DA1790">
    <w:pPr>
      <w:pStyle w:val="af"/>
      <w:ind w:right="360"/>
      <w:rPr>
        <w:rFonts w:ascii="Arial" w:hAnsi="Arial" w:cs="Arial"/>
        <w:sz w:val="18"/>
        <w:szCs w:val="18"/>
        <w:lang w:val="en-GB"/>
      </w:rPr>
    </w:pPr>
    <w:r w:rsidRPr="00DA1790">
      <w:rPr>
        <w:rFonts w:ascii="Arial" w:hAnsi="Arial" w:cs="Arial"/>
        <w:sz w:val="18"/>
        <w:szCs w:val="18"/>
        <w:lang w:val="en-GB"/>
      </w:rPr>
      <w:t xml:space="preserve">202122-428.assessment </w:t>
    </w:r>
    <w:r>
      <w:rPr>
        <w:rFonts w:ascii="Arial" w:hAnsi="Arial" w:cs="Arial"/>
        <w:sz w:val="18"/>
        <w:szCs w:val="18"/>
        <w:lang w:val="en-GB"/>
      </w:rPr>
      <w:t>3</w:t>
    </w:r>
    <w:r w:rsidRPr="00DA1790">
      <w:rPr>
        <w:rFonts w:ascii="Arial" w:hAnsi="Arial" w:cs="Arial"/>
        <w:sz w:val="18"/>
        <w:szCs w:val="18"/>
        <w:lang w:val="en-GB"/>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7F99" w14:textId="77777777" w:rsidR="00D733AC" w:rsidRDefault="00D733AC" w:rsidP="00241B44">
      <w:r>
        <w:separator/>
      </w:r>
    </w:p>
  </w:footnote>
  <w:footnote w:type="continuationSeparator" w:id="0">
    <w:p w14:paraId="1CA1CADF" w14:textId="77777777" w:rsidR="00D733AC" w:rsidRDefault="00D733A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A08F7"/>
    <w:multiLevelType w:val="hybridMultilevel"/>
    <w:tmpl w:val="9A120D3C"/>
    <w:lvl w:ilvl="0" w:tplc="794A7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4"/>
  </w:num>
  <w:num w:numId="5">
    <w:abstractNumId w:val="5"/>
  </w:num>
  <w:num w:numId="6">
    <w:abstractNumId w:val="12"/>
  </w:num>
  <w:num w:numId="7">
    <w:abstractNumId w:val="3"/>
  </w:num>
  <w:num w:numId="8">
    <w:abstractNumId w:val="13"/>
  </w:num>
  <w:num w:numId="9">
    <w:abstractNumId w:val="6"/>
  </w:num>
  <w:num w:numId="10">
    <w:abstractNumId w:val="10"/>
  </w:num>
  <w:num w:numId="11">
    <w:abstractNumId w:val="7"/>
  </w:num>
  <w:num w:numId="12">
    <w:abstractNumId w:val="8"/>
  </w:num>
  <w:num w:numId="13">
    <w:abstractNumId w:val="0"/>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10BA0"/>
    <w:rsid w:val="000116DF"/>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446A"/>
    <w:rsid w:val="000851CC"/>
    <w:rsid w:val="000912C6"/>
    <w:rsid w:val="00093BE8"/>
    <w:rsid w:val="00097B45"/>
    <w:rsid w:val="000A0239"/>
    <w:rsid w:val="000A407B"/>
    <w:rsid w:val="000A636A"/>
    <w:rsid w:val="000A68ED"/>
    <w:rsid w:val="000B5FF1"/>
    <w:rsid w:val="000B609F"/>
    <w:rsid w:val="000C4C5B"/>
    <w:rsid w:val="000D0AFF"/>
    <w:rsid w:val="000D55A8"/>
    <w:rsid w:val="000E4841"/>
    <w:rsid w:val="000F1677"/>
    <w:rsid w:val="000F3D6C"/>
    <w:rsid w:val="000F7FC2"/>
    <w:rsid w:val="00101707"/>
    <w:rsid w:val="00102CC9"/>
    <w:rsid w:val="00107B9F"/>
    <w:rsid w:val="0011473D"/>
    <w:rsid w:val="00115069"/>
    <w:rsid w:val="00115C85"/>
    <w:rsid w:val="0012224B"/>
    <w:rsid w:val="00123855"/>
    <w:rsid w:val="00126A4D"/>
    <w:rsid w:val="0014171F"/>
    <w:rsid w:val="0014622C"/>
    <w:rsid w:val="00152348"/>
    <w:rsid w:val="0015456D"/>
    <w:rsid w:val="00155FA2"/>
    <w:rsid w:val="00160679"/>
    <w:rsid w:val="00161F1B"/>
    <w:rsid w:val="00162829"/>
    <w:rsid w:val="0016415B"/>
    <w:rsid w:val="00176414"/>
    <w:rsid w:val="00180548"/>
    <w:rsid w:val="00180AC4"/>
    <w:rsid w:val="00180CCE"/>
    <w:rsid w:val="0018267A"/>
    <w:rsid w:val="00182779"/>
    <w:rsid w:val="001830DF"/>
    <w:rsid w:val="001847A2"/>
    <w:rsid w:val="001856F0"/>
    <w:rsid w:val="00186BB2"/>
    <w:rsid w:val="00192548"/>
    <w:rsid w:val="00195151"/>
    <w:rsid w:val="00195441"/>
    <w:rsid w:val="001966D9"/>
    <w:rsid w:val="001A7E9A"/>
    <w:rsid w:val="001B0F70"/>
    <w:rsid w:val="001B2AB1"/>
    <w:rsid w:val="001B2D96"/>
    <w:rsid w:val="001B5016"/>
    <w:rsid w:val="001C2F91"/>
    <w:rsid w:val="001C45FC"/>
    <w:rsid w:val="001D0469"/>
    <w:rsid w:val="001D4862"/>
    <w:rsid w:val="001E25B9"/>
    <w:rsid w:val="001E49E0"/>
    <w:rsid w:val="001E7B5A"/>
    <w:rsid w:val="001F7412"/>
    <w:rsid w:val="00202DFE"/>
    <w:rsid w:val="0020725B"/>
    <w:rsid w:val="002110F1"/>
    <w:rsid w:val="00223917"/>
    <w:rsid w:val="00234F6C"/>
    <w:rsid w:val="0024116D"/>
    <w:rsid w:val="00241B44"/>
    <w:rsid w:val="00241FA3"/>
    <w:rsid w:val="00245EFB"/>
    <w:rsid w:val="0025386E"/>
    <w:rsid w:val="00256B74"/>
    <w:rsid w:val="002638B0"/>
    <w:rsid w:val="0026403C"/>
    <w:rsid w:val="0026647A"/>
    <w:rsid w:val="002668D3"/>
    <w:rsid w:val="00266EB5"/>
    <w:rsid w:val="002701B8"/>
    <w:rsid w:val="0027299F"/>
    <w:rsid w:val="00284EBE"/>
    <w:rsid w:val="002903A7"/>
    <w:rsid w:val="0029433F"/>
    <w:rsid w:val="00294829"/>
    <w:rsid w:val="0029690F"/>
    <w:rsid w:val="00297C8A"/>
    <w:rsid w:val="002A2A60"/>
    <w:rsid w:val="002A37BB"/>
    <w:rsid w:val="002A50BA"/>
    <w:rsid w:val="002B1C45"/>
    <w:rsid w:val="002C0121"/>
    <w:rsid w:val="002C13C8"/>
    <w:rsid w:val="002C3547"/>
    <w:rsid w:val="002D0021"/>
    <w:rsid w:val="002D299D"/>
    <w:rsid w:val="002D3473"/>
    <w:rsid w:val="002D6789"/>
    <w:rsid w:val="002D767D"/>
    <w:rsid w:val="002D78C5"/>
    <w:rsid w:val="002F1956"/>
    <w:rsid w:val="002F3440"/>
    <w:rsid w:val="002F75A3"/>
    <w:rsid w:val="00300495"/>
    <w:rsid w:val="00301D2B"/>
    <w:rsid w:val="00302F16"/>
    <w:rsid w:val="00303C2F"/>
    <w:rsid w:val="003144EF"/>
    <w:rsid w:val="00323167"/>
    <w:rsid w:val="00326292"/>
    <w:rsid w:val="00326415"/>
    <w:rsid w:val="00330937"/>
    <w:rsid w:val="00330F31"/>
    <w:rsid w:val="00334648"/>
    <w:rsid w:val="0033666F"/>
    <w:rsid w:val="0033768C"/>
    <w:rsid w:val="00337938"/>
    <w:rsid w:val="00340769"/>
    <w:rsid w:val="00341AA6"/>
    <w:rsid w:val="003462F5"/>
    <w:rsid w:val="003502EB"/>
    <w:rsid w:val="003520BA"/>
    <w:rsid w:val="00354266"/>
    <w:rsid w:val="00361A0A"/>
    <w:rsid w:val="00364836"/>
    <w:rsid w:val="0036565C"/>
    <w:rsid w:val="0036625E"/>
    <w:rsid w:val="0037465A"/>
    <w:rsid w:val="00382C98"/>
    <w:rsid w:val="0038533C"/>
    <w:rsid w:val="00386568"/>
    <w:rsid w:val="00390B57"/>
    <w:rsid w:val="00392880"/>
    <w:rsid w:val="003948D5"/>
    <w:rsid w:val="00396821"/>
    <w:rsid w:val="00397D3A"/>
    <w:rsid w:val="003A051E"/>
    <w:rsid w:val="003A75F4"/>
    <w:rsid w:val="003B170F"/>
    <w:rsid w:val="003B3718"/>
    <w:rsid w:val="003B3C5F"/>
    <w:rsid w:val="003B7184"/>
    <w:rsid w:val="003C2833"/>
    <w:rsid w:val="003C4471"/>
    <w:rsid w:val="003C53FE"/>
    <w:rsid w:val="003D0A6D"/>
    <w:rsid w:val="003D5C60"/>
    <w:rsid w:val="003E0B16"/>
    <w:rsid w:val="003E67D1"/>
    <w:rsid w:val="00404329"/>
    <w:rsid w:val="00405DC1"/>
    <w:rsid w:val="00410258"/>
    <w:rsid w:val="00415F1F"/>
    <w:rsid w:val="0042108F"/>
    <w:rsid w:val="004248F6"/>
    <w:rsid w:val="004273B0"/>
    <w:rsid w:val="00430FED"/>
    <w:rsid w:val="00434A8C"/>
    <w:rsid w:val="00437297"/>
    <w:rsid w:val="00444284"/>
    <w:rsid w:val="00445CE6"/>
    <w:rsid w:val="004534C2"/>
    <w:rsid w:val="0045446F"/>
    <w:rsid w:val="00455018"/>
    <w:rsid w:val="0045683E"/>
    <w:rsid w:val="004633A9"/>
    <w:rsid w:val="00463742"/>
    <w:rsid w:val="00472608"/>
    <w:rsid w:val="004770B1"/>
    <w:rsid w:val="00477C72"/>
    <w:rsid w:val="0049093B"/>
    <w:rsid w:val="00491675"/>
    <w:rsid w:val="00493855"/>
    <w:rsid w:val="00495E79"/>
    <w:rsid w:val="004A57DD"/>
    <w:rsid w:val="004A7B51"/>
    <w:rsid w:val="004A7D71"/>
    <w:rsid w:val="004A7EF3"/>
    <w:rsid w:val="004B11FD"/>
    <w:rsid w:val="004B23A2"/>
    <w:rsid w:val="004B7026"/>
    <w:rsid w:val="004C4BF3"/>
    <w:rsid w:val="004D1A5A"/>
    <w:rsid w:val="004D2FFF"/>
    <w:rsid w:val="004D3721"/>
    <w:rsid w:val="004D64F9"/>
    <w:rsid w:val="004D7A9B"/>
    <w:rsid w:val="004D7F76"/>
    <w:rsid w:val="004E3A6B"/>
    <w:rsid w:val="004E4DD6"/>
    <w:rsid w:val="004E5AF5"/>
    <w:rsid w:val="004E622C"/>
    <w:rsid w:val="004F49B5"/>
    <w:rsid w:val="004F5FDF"/>
    <w:rsid w:val="004F7B99"/>
    <w:rsid w:val="00501A1B"/>
    <w:rsid w:val="00511959"/>
    <w:rsid w:val="0051371B"/>
    <w:rsid w:val="00515810"/>
    <w:rsid w:val="005171EA"/>
    <w:rsid w:val="005177FE"/>
    <w:rsid w:val="0052263B"/>
    <w:rsid w:val="005232FE"/>
    <w:rsid w:val="00524728"/>
    <w:rsid w:val="005331CA"/>
    <w:rsid w:val="00537970"/>
    <w:rsid w:val="00540C46"/>
    <w:rsid w:val="00540E3A"/>
    <w:rsid w:val="00544127"/>
    <w:rsid w:val="005463A9"/>
    <w:rsid w:val="0055339A"/>
    <w:rsid w:val="00553EB2"/>
    <w:rsid w:val="00560534"/>
    <w:rsid w:val="0056391B"/>
    <w:rsid w:val="005650E2"/>
    <w:rsid w:val="00567AD7"/>
    <w:rsid w:val="00575B2D"/>
    <w:rsid w:val="005833D0"/>
    <w:rsid w:val="00583D8E"/>
    <w:rsid w:val="005846F3"/>
    <w:rsid w:val="0058622F"/>
    <w:rsid w:val="00587019"/>
    <w:rsid w:val="00592F82"/>
    <w:rsid w:val="00596466"/>
    <w:rsid w:val="005A0CCA"/>
    <w:rsid w:val="005A646B"/>
    <w:rsid w:val="005A6FF2"/>
    <w:rsid w:val="005A726D"/>
    <w:rsid w:val="005A7E1F"/>
    <w:rsid w:val="005B2A9B"/>
    <w:rsid w:val="005B67AC"/>
    <w:rsid w:val="005B79F4"/>
    <w:rsid w:val="005D0382"/>
    <w:rsid w:val="005D1293"/>
    <w:rsid w:val="005D43E0"/>
    <w:rsid w:val="005D58A3"/>
    <w:rsid w:val="005D6642"/>
    <w:rsid w:val="005E1B79"/>
    <w:rsid w:val="005E6076"/>
    <w:rsid w:val="005E7008"/>
    <w:rsid w:val="005F026D"/>
    <w:rsid w:val="005F2AEA"/>
    <w:rsid w:val="005F2D0B"/>
    <w:rsid w:val="005F2E1F"/>
    <w:rsid w:val="005F4B31"/>
    <w:rsid w:val="00607DAB"/>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10B7"/>
    <w:rsid w:val="00653F9E"/>
    <w:rsid w:val="00654C2F"/>
    <w:rsid w:val="00657087"/>
    <w:rsid w:val="006639DB"/>
    <w:rsid w:val="006661EF"/>
    <w:rsid w:val="00666948"/>
    <w:rsid w:val="006701F5"/>
    <w:rsid w:val="00677AEB"/>
    <w:rsid w:val="0068007B"/>
    <w:rsid w:val="00680EF2"/>
    <w:rsid w:val="00687A1D"/>
    <w:rsid w:val="00697EA1"/>
    <w:rsid w:val="006A2646"/>
    <w:rsid w:val="006A6530"/>
    <w:rsid w:val="006B3571"/>
    <w:rsid w:val="006B435A"/>
    <w:rsid w:val="006B4C64"/>
    <w:rsid w:val="006B4CB3"/>
    <w:rsid w:val="006C45EC"/>
    <w:rsid w:val="006D6BD5"/>
    <w:rsid w:val="006E481A"/>
    <w:rsid w:val="006E5298"/>
    <w:rsid w:val="006F4A78"/>
    <w:rsid w:val="006F5DA9"/>
    <w:rsid w:val="006F734A"/>
    <w:rsid w:val="00700D83"/>
    <w:rsid w:val="00704852"/>
    <w:rsid w:val="007074E9"/>
    <w:rsid w:val="00713DA4"/>
    <w:rsid w:val="00714BF1"/>
    <w:rsid w:val="007154E2"/>
    <w:rsid w:val="0071618A"/>
    <w:rsid w:val="00717C2C"/>
    <w:rsid w:val="00721383"/>
    <w:rsid w:val="0073158B"/>
    <w:rsid w:val="007333CC"/>
    <w:rsid w:val="0073399A"/>
    <w:rsid w:val="007603F5"/>
    <w:rsid w:val="00764DB0"/>
    <w:rsid w:val="00764F79"/>
    <w:rsid w:val="0076764D"/>
    <w:rsid w:val="0077498C"/>
    <w:rsid w:val="00776246"/>
    <w:rsid w:val="00777C53"/>
    <w:rsid w:val="007809BC"/>
    <w:rsid w:val="00784128"/>
    <w:rsid w:val="00787BCC"/>
    <w:rsid w:val="00793173"/>
    <w:rsid w:val="00795B42"/>
    <w:rsid w:val="00796E6F"/>
    <w:rsid w:val="007A2A33"/>
    <w:rsid w:val="007A2E3B"/>
    <w:rsid w:val="007A7E23"/>
    <w:rsid w:val="007B0809"/>
    <w:rsid w:val="007B54B4"/>
    <w:rsid w:val="007B5C89"/>
    <w:rsid w:val="007B6FE3"/>
    <w:rsid w:val="007C1FCC"/>
    <w:rsid w:val="007C6201"/>
    <w:rsid w:val="007D0192"/>
    <w:rsid w:val="007D2CAB"/>
    <w:rsid w:val="007D7C92"/>
    <w:rsid w:val="007E1154"/>
    <w:rsid w:val="007E6BA4"/>
    <w:rsid w:val="007F12AB"/>
    <w:rsid w:val="007F41F8"/>
    <w:rsid w:val="007F5412"/>
    <w:rsid w:val="007F659B"/>
    <w:rsid w:val="008005CE"/>
    <w:rsid w:val="0080454E"/>
    <w:rsid w:val="00804C32"/>
    <w:rsid w:val="00805305"/>
    <w:rsid w:val="00806302"/>
    <w:rsid w:val="00807119"/>
    <w:rsid w:val="0082483F"/>
    <w:rsid w:val="008279C0"/>
    <w:rsid w:val="00834F92"/>
    <w:rsid w:val="008723F3"/>
    <w:rsid w:val="008818CF"/>
    <w:rsid w:val="00881DE6"/>
    <w:rsid w:val="008837A6"/>
    <w:rsid w:val="0089145D"/>
    <w:rsid w:val="00895EF1"/>
    <w:rsid w:val="008A4DF2"/>
    <w:rsid w:val="008A6CFE"/>
    <w:rsid w:val="008A771D"/>
    <w:rsid w:val="008A77F3"/>
    <w:rsid w:val="008B355E"/>
    <w:rsid w:val="008B5333"/>
    <w:rsid w:val="008B6223"/>
    <w:rsid w:val="008C1F97"/>
    <w:rsid w:val="008C66E0"/>
    <w:rsid w:val="008E3339"/>
    <w:rsid w:val="008F061C"/>
    <w:rsid w:val="008F20FC"/>
    <w:rsid w:val="008F30BB"/>
    <w:rsid w:val="008F465C"/>
    <w:rsid w:val="008F5FFE"/>
    <w:rsid w:val="00902FA7"/>
    <w:rsid w:val="00905A43"/>
    <w:rsid w:val="00912C79"/>
    <w:rsid w:val="00921B8C"/>
    <w:rsid w:val="0092565E"/>
    <w:rsid w:val="0093467C"/>
    <w:rsid w:val="00942123"/>
    <w:rsid w:val="0095207B"/>
    <w:rsid w:val="00962045"/>
    <w:rsid w:val="0096308F"/>
    <w:rsid w:val="00970821"/>
    <w:rsid w:val="00980E61"/>
    <w:rsid w:val="00991428"/>
    <w:rsid w:val="00992676"/>
    <w:rsid w:val="00995307"/>
    <w:rsid w:val="009954B2"/>
    <w:rsid w:val="00996691"/>
    <w:rsid w:val="009B0723"/>
    <w:rsid w:val="009B07AD"/>
    <w:rsid w:val="009B0883"/>
    <w:rsid w:val="009B0CC2"/>
    <w:rsid w:val="009B15E2"/>
    <w:rsid w:val="009B4976"/>
    <w:rsid w:val="009C0B8E"/>
    <w:rsid w:val="009C1BC8"/>
    <w:rsid w:val="009C2442"/>
    <w:rsid w:val="009C6190"/>
    <w:rsid w:val="009D0320"/>
    <w:rsid w:val="009D0811"/>
    <w:rsid w:val="009D0EE1"/>
    <w:rsid w:val="009E214C"/>
    <w:rsid w:val="009E2AEB"/>
    <w:rsid w:val="009E2E27"/>
    <w:rsid w:val="009E45DF"/>
    <w:rsid w:val="009E4DE3"/>
    <w:rsid w:val="009F275E"/>
    <w:rsid w:val="009F365A"/>
    <w:rsid w:val="00A00843"/>
    <w:rsid w:val="00A016DE"/>
    <w:rsid w:val="00A024E7"/>
    <w:rsid w:val="00A047EE"/>
    <w:rsid w:val="00A2274A"/>
    <w:rsid w:val="00A235B7"/>
    <w:rsid w:val="00A23BCE"/>
    <w:rsid w:val="00A24B54"/>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0559"/>
    <w:rsid w:val="00AB1B65"/>
    <w:rsid w:val="00AB2425"/>
    <w:rsid w:val="00AB685C"/>
    <w:rsid w:val="00AB6C2D"/>
    <w:rsid w:val="00AC08F7"/>
    <w:rsid w:val="00AC3839"/>
    <w:rsid w:val="00AC7082"/>
    <w:rsid w:val="00AD29A8"/>
    <w:rsid w:val="00AD4554"/>
    <w:rsid w:val="00AD4BE8"/>
    <w:rsid w:val="00AE30D5"/>
    <w:rsid w:val="00AF228E"/>
    <w:rsid w:val="00B016A8"/>
    <w:rsid w:val="00B03561"/>
    <w:rsid w:val="00B053DF"/>
    <w:rsid w:val="00B05C82"/>
    <w:rsid w:val="00B05CEF"/>
    <w:rsid w:val="00B10961"/>
    <w:rsid w:val="00B14819"/>
    <w:rsid w:val="00B15E2F"/>
    <w:rsid w:val="00B17AA9"/>
    <w:rsid w:val="00B23A4A"/>
    <w:rsid w:val="00B27E6E"/>
    <w:rsid w:val="00B42DE7"/>
    <w:rsid w:val="00B44713"/>
    <w:rsid w:val="00B56103"/>
    <w:rsid w:val="00B64929"/>
    <w:rsid w:val="00B736DF"/>
    <w:rsid w:val="00B743D6"/>
    <w:rsid w:val="00B74FBD"/>
    <w:rsid w:val="00B77F46"/>
    <w:rsid w:val="00B82586"/>
    <w:rsid w:val="00B829A3"/>
    <w:rsid w:val="00B84021"/>
    <w:rsid w:val="00B86DB1"/>
    <w:rsid w:val="00B87869"/>
    <w:rsid w:val="00B9639B"/>
    <w:rsid w:val="00BA0054"/>
    <w:rsid w:val="00BA7822"/>
    <w:rsid w:val="00BB0F2B"/>
    <w:rsid w:val="00BD4A58"/>
    <w:rsid w:val="00BD7337"/>
    <w:rsid w:val="00BE4FF3"/>
    <w:rsid w:val="00BF50F7"/>
    <w:rsid w:val="00C02F29"/>
    <w:rsid w:val="00C05241"/>
    <w:rsid w:val="00C10129"/>
    <w:rsid w:val="00C20AFE"/>
    <w:rsid w:val="00C22A25"/>
    <w:rsid w:val="00C26E8A"/>
    <w:rsid w:val="00C331BF"/>
    <w:rsid w:val="00C35671"/>
    <w:rsid w:val="00C35B77"/>
    <w:rsid w:val="00C362AA"/>
    <w:rsid w:val="00C376EB"/>
    <w:rsid w:val="00C425E0"/>
    <w:rsid w:val="00C46A92"/>
    <w:rsid w:val="00C46EC1"/>
    <w:rsid w:val="00C522C2"/>
    <w:rsid w:val="00C52796"/>
    <w:rsid w:val="00C53E2C"/>
    <w:rsid w:val="00C550C8"/>
    <w:rsid w:val="00C56B61"/>
    <w:rsid w:val="00C606C3"/>
    <w:rsid w:val="00C620F4"/>
    <w:rsid w:val="00C651D6"/>
    <w:rsid w:val="00C67FB1"/>
    <w:rsid w:val="00C72848"/>
    <w:rsid w:val="00C75810"/>
    <w:rsid w:val="00C7736C"/>
    <w:rsid w:val="00C82CB0"/>
    <w:rsid w:val="00C82D87"/>
    <w:rsid w:val="00C8712A"/>
    <w:rsid w:val="00C87E0A"/>
    <w:rsid w:val="00C902C8"/>
    <w:rsid w:val="00C919D1"/>
    <w:rsid w:val="00C963D3"/>
    <w:rsid w:val="00CA164B"/>
    <w:rsid w:val="00CA4A33"/>
    <w:rsid w:val="00CB1983"/>
    <w:rsid w:val="00CB2CBB"/>
    <w:rsid w:val="00CB6578"/>
    <w:rsid w:val="00CB7CAC"/>
    <w:rsid w:val="00CC050E"/>
    <w:rsid w:val="00CC175B"/>
    <w:rsid w:val="00CC4818"/>
    <w:rsid w:val="00CC5335"/>
    <w:rsid w:val="00CC5BA4"/>
    <w:rsid w:val="00CD20BE"/>
    <w:rsid w:val="00CD34F3"/>
    <w:rsid w:val="00CD4998"/>
    <w:rsid w:val="00CD74D9"/>
    <w:rsid w:val="00CE1035"/>
    <w:rsid w:val="00CE6E50"/>
    <w:rsid w:val="00CF2062"/>
    <w:rsid w:val="00CF2819"/>
    <w:rsid w:val="00CF3AE2"/>
    <w:rsid w:val="00CF4F9D"/>
    <w:rsid w:val="00CF5C8B"/>
    <w:rsid w:val="00CF70DC"/>
    <w:rsid w:val="00CF762E"/>
    <w:rsid w:val="00D041E0"/>
    <w:rsid w:val="00D14336"/>
    <w:rsid w:val="00D148DC"/>
    <w:rsid w:val="00D17FDC"/>
    <w:rsid w:val="00D21021"/>
    <w:rsid w:val="00D21D8C"/>
    <w:rsid w:val="00D242DF"/>
    <w:rsid w:val="00D316F2"/>
    <w:rsid w:val="00D333C5"/>
    <w:rsid w:val="00D35445"/>
    <w:rsid w:val="00D53719"/>
    <w:rsid w:val="00D63EFD"/>
    <w:rsid w:val="00D6709B"/>
    <w:rsid w:val="00D733AC"/>
    <w:rsid w:val="00D77044"/>
    <w:rsid w:val="00D84752"/>
    <w:rsid w:val="00D85337"/>
    <w:rsid w:val="00D86B3B"/>
    <w:rsid w:val="00D8748A"/>
    <w:rsid w:val="00D9051B"/>
    <w:rsid w:val="00D93196"/>
    <w:rsid w:val="00DA0DC0"/>
    <w:rsid w:val="00DA1790"/>
    <w:rsid w:val="00DA1D45"/>
    <w:rsid w:val="00DB243C"/>
    <w:rsid w:val="00DB482A"/>
    <w:rsid w:val="00DB4EEE"/>
    <w:rsid w:val="00DB50FB"/>
    <w:rsid w:val="00DB56F2"/>
    <w:rsid w:val="00DB6EF5"/>
    <w:rsid w:val="00DC2587"/>
    <w:rsid w:val="00DC3089"/>
    <w:rsid w:val="00DC359F"/>
    <w:rsid w:val="00DC4420"/>
    <w:rsid w:val="00DD0802"/>
    <w:rsid w:val="00DD2E11"/>
    <w:rsid w:val="00DD4D7B"/>
    <w:rsid w:val="00DE03AF"/>
    <w:rsid w:val="00DE121C"/>
    <w:rsid w:val="00DE2E6E"/>
    <w:rsid w:val="00DE5357"/>
    <w:rsid w:val="00DE6633"/>
    <w:rsid w:val="00DF158F"/>
    <w:rsid w:val="00DF75F8"/>
    <w:rsid w:val="00DF7A3A"/>
    <w:rsid w:val="00E00C00"/>
    <w:rsid w:val="00E07C5A"/>
    <w:rsid w:val="00E12EC4"/>
    <w:rsid w:val="00E15BA9"/>
    <w:rsid w:val="00E15E15"/>
    <w:rsid w:val="00E25AB1"/>
    <w:rsid w:val="00E26E10"/>
    <w:rsid w:val="00E26E19"/>
    <w:rsid w:val="00E30E60"/>
    <w:rsid w:val="00E31DF3"/>
    <w:rsid w:val="00E450A4"/>
    <w:rsid w:val="00E506BE"/>
    <w:rsid w:val="00E55547"/>
    <w:rsid w:val="00E6302B"/>
    <w:rsid w:val="00E6452F"/>
    <w:rsid w:val="00E64F45"/>
    <w:rsid w:val="00E6523B"/>
    <w:rsid w:val="00E6742D"/>
    <w:rsid w:val="00E71CB0"/>
    <w:rsid w:val="00E77C3D"/>
    <w:rsid w:val="00E875EE"/>
    <w:rsid w:val="00E90991"/>
    <w:rsid w:val="00E909F0"/>
    <w:rsid w:val="00E90D47"/>
    <w:rsid w:val="00E93993"/>
    <w:rsid w:val="00E9597C"/>
    <w:rsid w:val="00EA0913"/>
    <w:rsid w:val="00EA5B00"/>
    <w:rsid w:val="00EA6343"/>
    <w:rsid w:val="00EB146B"/>
    <w:rsid w:val="00EB45AC"/>
    <w:rsid w:val="00EB5BE3"/>
    <w:rsid w:val="00EB78A9"/>
    <w:rsid w:val="00EC441F"/>
    <w:rsid w:val="00EC4755"/>
    <w:rsid w:val="00ED0BC4"/>
    <w:rsid w:val="00ED447D"/>
    <w:rsid w:val="00ED6124"/>
    <w:rsid w:val="00ED738F"/>
    <w:rsid w:val="00ED74BC"/>
    <w:rsid w:val="00EE4971"/>
    <w:rsid w:val="00EF090E"/>
    <w:rsid w:val="00EF4E0E"/>
    <w:rsid w:val="00EF5572"/>
    <w:rsid w:val="00F01F05"/>
    <w:rsid w:val="00F033DA"/>
    <w:rsid w:val="00F13691"/>
    <w:rsid w:val="00F13FB1"/>
    <w:rsid w:val="00F27CD8"/>
    <w:rsid w:val="00F30351"/>
    <w:rsid w:val="00F3323E"/>
    <w:rsid w:val="00F341F4"/>
    <w:rsid w:val="00F34F9D"/>
    <w:rsid w:val="00F35CCE"/>
    <w:rsid w:val="00F37BF2"/>
    <w:rsid w:val="00F5524B"/>
    <w:rsid w:val="00F60538"/>
    <w:rsid w:val="00F61DD2"/>
    <w:rsid w:val="00F66AFF"/>
    <w:rsid w:val="00F71433"/>
    <w:rsid w:val="00F77429"/>
    <w:rsid w:val="00F86AFD"/>
    <w:rsid w:val="00F92140"/>
    <w:rsid w:val="00F951C6"/>
    <w:rsid w:val="00F97C5B"/>
    <w:rsid w:val="00FA3D50"/>
    <w:rsid w:val="00FA7C51"/>
    <w:rsid w:val="00FB4377"/>
    <w:rsid w:val="00FB60DC"/>
    <w:rsid w:val="00FB7FBD"/>
    <w:rsid w:val="00FC374A"/>
    <w:rsid w:val="00FC43EC"/>
    <w:rsid w:val="00FC7AC7"/>
    <w:rsid w:val="00FC7B47"/>
    <w:rsid w:val="00FC7DF5"/>
    <w:rsid w:val="00FD035C"/>
    <w:rsid w:val="00FD1A35"/>
    <w:rsid w:val="00FD2EA4"/>
    <w:rsid w:val="00FD36C5"/>
    <w:rsid w:val="00FD6310"/>
    <w:rsid w:val="00FD7C7B"/>
    <w:rsid w:val="00FE1D12"/>
    <w:rsid w:val="00FE2122"/>
    <w:rsid w:val="00FE2A86"/>
    <w:rsid w:val="00FE2DE2"/>
    <w:rsid w:val="00FE3E46"/>
    <w:rsid w:val="00FE45A4"/>
    <w:rsid w:val="00FE5DB8"/>
    <w:rsid w:val="00FE74D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689C8"/>
  <w15:docId w15:val="{85477B21-76C3-41C5-AC1F-C8943D0D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a"/>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D0F81-95E7-463E-AF0D-A7EBC3BA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11</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lam</cp:lastModifiedBy>
  <cp:revision>59</cp:revision>
  <cp:lastPrinted>2019-08-27T05:42:00Z</cp:lastPrinted>
  <dcterms:created xsi:type="dcterms:W3CDTF">2021-11-29T02:16:00Z</dcterms:created>
  <dcterms:modified xsi:type="dcterms:W3CDTF">2022-02-20T14:27:00Z</dcterms:modified>
</cp:coreProperties>
</file>