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E12EC4" w:rsidRDefault="007B0809" w:rsidP="004F49B5">
      <w:pPr>
        <w:pStyle w:val="AODocTxt"/>
        <w:numPr>
          <w:ilvl w:val="0"/>
          <w:numId w:val="2"/>
        </w:numPr>
        <w:spacing w:before="0" w:line="240" w:lineRule="auto"/>
        <w:ind w:left="426"/>
        <w:rPr>
          <w:rFonts w:ascii="Arial" w:hAnsi="Arial" w:cs="Arial"/>
        </w:rPr>
      </w:pPr>
      <w:r w:rsidRPr="001E421C">
        <w:rPr>
          <w:rFonts w:ascii="Arial" w:hAnsi="Arial" w:cs="Arial"/>
          <w:highlight w:val="yellow"/>
        </w:rPr>
        <w:t>A local advocacy group</w:t>
      </w:r>
      <w:r w:rsidRPr="00E12EC4">
        <w:rPr>
          <w:rFonts w:ascii="Arial" w:hAnsi="Arial" w:cs="Arial"/>
        </w:rPr>
        <w:t>.</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E12EC4" w:rsidRDefault="007B0809" w:rsidP="004F49B5">
      <w:pPr>
        <w:pStyle w:val="AODocTxt"/>
        <w:numPr>
          <w:ilvl w:val="0"/>
          <w:numId w:val="3"/>
        </w:numPr>
        <w:spacing w:before="0" w:line="240" w:lineRule="auto"/>
        <w:ind w:left="426"/>
        <w:rPr>
          <w:rFonts w:ascii="Arial" w:hAnsi="Arial" w:cs="Arial"/>
        </w:rPr>
      </w:pPr>
      <w:r w:rsidRPr="003E7129">
        <w:rPr>
          <w:rFonts w:ascii="Arial" w:hAnsi="Arial" w:cs="Arial"/>
          <w:highlight w:val="yellow"/>
        </w:rPr>
        <w:t>E</w:t>
      </w:r>
      <w:r w:rsidRPr="001E421C">
        <w:rPr>
          <w:rFonts w:ascii="Arial" w:hAnsi="Arial" w:cs="Arial"/>
          <w:highlight w:val="yellow"/>
        </w:rPr>
        <w:t>xecutory contracts are clearly defined by the bankruptcy code</w:t>
      </w:r>
      <w:r w:rsidRPr="00E12EC4">
        <w:rPr>
          <w:rFonts w:ascii="Arial" w:hAnsi="Arial" w:cs="Arial"/>
        </w:rPr>
        <w:t>.</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E12EC4" w:rsidRDefault="007B0809" w:rsidP="004F49B5">
      <w:pPr>
        <w:pStyle w:val="AODocTxt"/>
        <w:numPr>
          <w:ilvl w:val="0"/>
          <w:numId w:val="4"/>
        </w:numPr>
        <w:spacing w:before="0" w:line="240" w:lineRule="auto"/>
        <w:ind w:left="426"/>
        <w:rPr>
          <w:rFonts w:ascii="Arial" w:hAnsi="Arial" w:cs="Arial"/>
        </w:rPr>
      </w:pPr>
      <w:r w:rsidRPr="009877DA">
        <w:rPr>
          <w:rFonts w:ascii="Arial" w:hAnsi="Arial" w:cs="Arial"/>
          <w:highlight w:val="yellow"/>
        </w:rPr>
        <w:t>A debtor’s motion to dismiss an involuntary bankruptcy petition</w:t>
      </w:r>
      <w:r w:rsidRPr="00E12EC4">
        <w:rPr>
          <w:rFonts w:ascii="Arial" w:hAnsi="Arial" w:cs="Arial"/>
        </w:rPr>
        <w:t xml:space="preserve">.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3E7129" w:rsidRDefault="007B0809" w:rsidP="004F49B5">
      <w:pPr>
        <w:pStyle w:val="AODocTxt"/>
        <w:numPr>
          <w:ilvl w:val="0"/>
          <w:numId w:val="5"/>
        </w:numPr>
        <w:spacing w:before="0" w:line="240" w:lineRule="auto"/>
        <w:ind w:left="426"/>
        <w:rPr>
          <w:rFonts w:ascii="Arial" w:hAnsi="Arial" w:cs="Arial"/>
          <w:highlight w:val="yellow"/>
        </w:rPr>
      </w:pPr>
      <w:r w:rsidRPr="003E7129">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DC2777" w:rsidRDefault="007B0809" w:rsidP="004F49B5">
      <w:pPr>
        <w:pStyle w:val="AODocTxt"/>
        <w:numPr>
          <w:ilvl w:val="0"/>
          <w:numId w:val="6"/>
        </w:numPr>
        <w:spacing w:before="0" w:line="240" w:lineRule="auto"/>
        <w:ind w:left="426"/>
        <w:rPr>
          <w:rFonts w:ascii="Arial" w:hAnsi="Arial" w:cs="Arial"/>
          <w:highlight w:val="yellow"/>
        </w:rPr>
      </w:pPr>
      <w:r w:rsidRPr="00DC2777">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E12EC4" w:rsidRDefault="007B0809" w:rsidP="004F49B5">
      <w:pPr>
        <w:pStyle w:val="AODocTxt"/>
        <w:numPr>
          <w:ilvl w:val="0"/>
          <w:numId w:val="7"/>
        </w:numPr>
        <w:spacing w:before="0" w:line="240" w:lineRule="auto"/>
        <w:ind w:left="426"/>
        <w:rPr>
          <w:rFonts w:ascii="Arial" w:hAnsi="Arial" w:cs="Arial"/>
        </w:rPr>
      </w:pPr>
      <w:r w:rsidRPr="005A0718">
        <w:rPr>
          <w:rFonts w:ascii="Arial" w:hAnsi="Arial" w:cs="Arial"/>
          <w:highlight w:val="yellow"/>
        </w:rPr>
        <w:t>During the exclusivity period, only the debtor may propose a plan of reorganization</w:t>
      </w:r>
      <w:r w:rsidRPr="00E12EC4">
        <w:rPr>
          <w:rFonts w:ascii="Arial" w:hAnsi="Arial" w:cs="Arial"/>
        </w:rPr>
        <w:t>.</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5A0718" w:rsidRDefault="007B0809" w:rsidP="004F49B5">
      <w:pPr>
        <w:pStyle w:val="AODocTxt"/>
        <w:numPr>
          <w:ilvl w:val="0"/>
          <w:numId w:val="8"/>
        </w:numPr>
        <w:spacing w:before="0" w:line="240" w:lineRule="auto"/>
        <w:ind w:left="426"/>
        <w:rPr>
          <w:rFonts w:ascii="Arial" w:hAnsi="Arial" w:cs="Arial"/>
          <w:highlight w:val="yellow"/>
        </w:rPr>
      </w:pPr>
      <w:r w:rsidRPr="005A0718">
        <w:rPr>
          <w:rFonts w:ascii="Arial" w:hAnsi="Arial" w:cs="Arial"/>
          <w:highlight w:val="yellow"/>
        </w:rPr>
        <w:t>The automatic stay applies upon the filing of a petition for recognition.</w:t>
      </w:r>
      <w:r w:rsidR="00F92140" w:rsidRPr="005A0718">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5A0718" w:rsidRDefault="007B0809" w:rsidP="004F49B5">
      <w:pPr>
        <w:pStyle w:val="AODocTxt"/>
        <w:numPr>
          <w:ilvl w:val="0"/>
          <w:numId w:val="9"/>
        </w:numPr>
        <w:spacing w:before="0" w:line="240" w:lineRule="auto"/>
        <w:ind w:left="426"/>
        <w:rPr>
          <w:rFonts w:ascii="Arial" w:hAnsi="Arial" w:cs="Arial"/>
          <w:highlight w:val="yellow"/>
        </w:rPr>
      </w:pPr>
      <w:r w:rsidRPr="005A0718">
        <w:rPr>
          <w:rFonts w:ascii="Arial" w:hAnsi="Arial" w:cs="Arial"/>
          <w:highlight w:val="yellow"/>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Pr="008853E6" w:rsidRDefault="007B0809" w:rsidP="004F49B5">
      <w:pPr>
        <w:pStyle w:val="AODocTxt"/>
        <w:numPr>
          <w:ilvl w:val="0"/>
          <w:numId w:val="10"/>
        </w:numPr>
        <w:spacing w:before="0" w:line="240" w:lineRule="auto"/>
        <w:ind w:left="426"/>
        <w:rPr>
          <w:rFonts w:ascii="Arial" w:hAnsi="Arial" w:cs="Arial"/>
          <w:highlight w:val="yellow"/>
        </w:rPr>
      </w:pPr>
      <w:r w:rsidRPr="008853E6">
        <w:rPr>
          <w:rFonts w:ascii="Arial" w:hAnsi="Arial" w:cs="Arial"/>
          <w:highlight w:val="yellow"/>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E12EC4" w:rsidRDefault="007B0809" w:rsidP="004F49B5">
      <w:pPr>
        <w:pStyle w:val="AODocTxt"/>
        <w:numPr>
          <w:ilvl w:val="0"/>
          <w:numId w:val="10"/>
        </w:numPr>
        <w:spacing w:before="0" w:line="240" w:lineRule="auto"/>
        <w:ind w:left="426"/>
        <w:rPr>
          <w:rFonts w:ascii="Arial" w:hAnsi="Arial" w:cs="Arial"/>
        </w:rPr>
      </w:pPr>
      <w:r w:rsidRPr="00E12EC4">
        <w:rPr>
          <w:rFonts w:ascii="Arial" w:hAnsi="Arial" w:cs="Arial"/>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4A0644" w:rsidRDefault="007B0809" w:rsidP="004F49B5">
      <w:pPr>
        <w:pStyle w:val="AODocTxt"/>
        <w:numPr>
          <w:ilvl w:val="0"/>
          <w:numId w:val="11"/>
        </w:numPr>
        <w:spacing w:before="0" w:line="240" w:lineRule="auto"/>
        <w:ind w:left="426"/>
        <w:rPr>
          <w:rFonts w:ascii="Arial" w:hAnsi="Arial" w:cs="Arial"/>
          <w:highlight w:val="yellow"/>
        </w:rPr>
      </w:pPr>
      <w:r w:rsidRPr="004A0644">
        <w:rPr>
          <w:rFonts w:ascii="Arial" w:hAnsi="Arial" w:cs="Arial"/>
          <w:highlight w:val="yellow"/>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164E4725" w14:textId="09D73044" w:rsidR="00E12EC4" w:rsidRDefault="003E2ED3"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voluntary petition is a petition that was filed or commenced by the debtor, while an involuntary petition was filed or commenced by the creditor(s) of the said debtor. The main difference between voluntary and involuntary petitions consist</w:t>
      </w:r>
      <w:r w:rsidR="00DC06F8">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of the following</w:t>
      </w:r>
      <w:r w:rsidR="0040234F">
        <w:rPr>
          <w:rFonts w:ascii="Arial" w:hAnsi="Arial" w:cs="Arial"/>
          <w:color w:val="7B7B7B" w:themeColor="accent3" w:themeShade="BF"/>
          <w:sz w:val="22"/>
          <w:szCs w:val="22"/>
          <w:lang w:val="en-GB"/>
        </w:rPr>
        <w:t>:</w:t>
      </w:r>
    </w:p>
    <w:p w14:paraId="7F753416" w14:textId="4A59C72A" w:rsidR="003E2ED3" w:rsidRDefault="00DC06F8" w:rsidP="003E2ED3">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Debtors may file the voluntary petition</w:t>
      </w:r>
      <w:r w:rsidR="00963E29">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under any applicable chapter of the Bankruptcy Code, while creditors may only file involuntary petition</w:t>
      </w:r>
      <w:r w:rsidR="00963E29">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under either chapter 7 or chapter 11 of the Bankruptcy Code</w:t>
      </w:r>
      <w:r w:rsidR="0040234F">
        <w:rPr>
          <w:rFonts w:ascii="Arial" w:hAnsi="Arial" w:cs="Arial"/>
          <w:color w:val="7B7B7B" w:themeColor="accent3" w:themeShade="BF"/>
          <w:sz w:val="22"/>
          <w:szCs w:val="22"/>
          <w:lang w:val="en-GB"/>
        </w:rPr>
        <w:t>.</w:t>
      </w:r>
    </w:p>
    <w:p w14:paraId="777B7976" w14:textId="2ACA337D" w:rsidR="005E11F0" w:rsidRDefault="00DC06F8" w:rsidP="003E2ED3">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an involuntary petition, the number of required </w:t>
      </w:r>
      <w:r w:rsidR="005E11F0">
        <w:rPr>
          <w:rFonts w:ascii="Arial" w:hAnsi="Arial" w:cs="Arial"/>
          <w:color w:val="7B7B7B" w:themeColor="accent3" w:themeShade="BF"/>
          <w:sz w:val="22"/>
          <w:szCs w:val="22"/>
          <w:lang w:val="en-GB"/>
        </w:rPr>
        <w:t xml:space="preserve">petitioners </w:t>
      </w:r>
      <w:r w:rsidR="0040234F">
        <w:rPr>
          <w:rFonts w:ascii="Arial" w:hAnsi="Arial" w:cs="Arial"/>
          <w:color w:val="7B7B7B" w:themeColor="accent3" w:themeShade="BF"/>
          <w:sz w:val="22"/>
          <w:szCs w:val="22"/>
          <w:lang w:val="en-GB"/>
        </w:rPr>
        <w:t xml:space="preserve">can differ depending on the number of </w:t>
      </w:r>
      <w:r w:rsidR="005E11F0">
        <w:rPr>
          <w:rFonts w:ascii="Arial" w:hAnsi="Arial" w:cs="Arial"/>
          <w:color w:val="7B7B7B" w:themeColor="accent3" w:themeShade="BF"/>
          <w:sz w:val="22"/>
          <w:szCs w:val="22"/>
          <w:lang w:val="en-GB"/>
        </w:rPr>
        <w:t xml:space="preserve">non-insider </w:t>
      </w:r>
      <w:r w:rsidR="0040234F">
        <w:rPr>
          <w:rFonts w:ascii="Arial" w:hAnsi="Arial" w:cs="Arial"/>
          <w:color w:val="7B7B7B" w:themeColor="accent3" w:themeShade="BF"/>
          <w:sz w:val="22"/>
          <w:szCs w:val="22"/>
          <w:lang w:val="en-GB"/>
        </w:rPr>
        <w:t xml:space="preserve">creditors </w:t>
      </w:r>
      <w:r w:rsidR="005E11F0">
        <w:rPr>
          <w:rFonts w:ascii="Arial" w:hAnsi="Arial" w:cs="Arial"/>
          <w:color w:val="7B7B7B" w:themeColor="accent3" w:themeShade="BF"/>
          <w:sz w:val="22"/>
          <w:szCs w:val="22"/>
          <w:lang w:val="en-GB"/>
        </w:rPr>
        <w:t>with non-contingent claims</w:t>
      </w:r>
      <w:r w:rsidR="0040234F">
        <w:rPr>
          <w:rFonts w:ascii="Arial" w:hAnsi="Arial" w:cs="Arial"/>
          <w:color w:val="7B7B7B" w:themeColor="accent3" w:themeShade="BF"/>
          <w:sz w:val="22"/>
          <w:szCs w:val="22"/>
          <w:lang w:val="en-GB"/>
        </w:rPr>
        <w:t xml:space="preserve">. If the debtor has 12 or more </w:t>
      </w:r>
      <w:r w:rsidR="005E11F0">
        <w:rPr>
          <w:rFonts w:ascii="Arial" w:hAnsi="Arial" w:cs="Arial"/>
          <w:color w:val="7B7B7B" w:themeColor="accent3" w:themeShade="BF"/>
          <w:sz w:val="22"/>
          <w:szCs w:val="22"/>
          <w:lang w:val="en-GB"/>
        </w:rPr>
        <w:t xml:space="preserve">non-insider </w:t>
      </w:r>
      <w:r w:rsidR="0040234F">
        <w:rPr>
          <w:rFonts w:ascii="Arial" w:hAnsi="Arial" w:cs="Arial"/>
          <w:color w:val="7B7B7B" w:themeColor="accent3" w:themeShade="BF"/>
          <w:sz w:val="22"/>
          <w:szCs w:val="22"/>
          <w:lang w:val="en-GB"/>
        </w:rPr>
        <w:t xml:space="preserve">creditors with claims that are non-contingent, </w:t>
      </w:r>
      <w:r w:rsidR="005E11F0">
        <w:rPr>
          <w:rFonts w:ascii="Arial" w:hAnsi="Arial" w:cs="Arial"/>
          <w:color w:val="7B7B7B" w:themeColor="accent3" w:themeShade="BF"/>
          <w:sz w:val="22"/>
          <w:szCs w:val="22"/>
          <w:lang w:val="en-GB"/>
        </w:rPr>
        <w:t xml:space="preserve">the involuntary petition can only be commenced if it is joined by at least 3 qualifying creditors. Where the debtor only </w:t>
      </w:r>
      <w:r w:rsidR="00760207">
        <w:rPr>
          <w:rFonts w:ascii="Arial" w:hAnsi="Arial" w:cs="Arial"/>
          <w:color w:val="7B7B7B" w:themeColor="accent3" w:themeShade="BF"/>
          <w:sz w:val="22"/>
          <w:szCs w:val="22"/>
          <w:lang w:val="en-GB"/>
        </w:rPr>
        <w:t>has</w:t>
      </w:r>
      <w:r w:rsidR="005E11F0">
        <w:rPr>
          <w:rFonts w:ascii="Arial" w:hAnsi="Arial" w:cs="Arial"/>
          <w:color w:val="7B7B7B" w:themeColor="accent3" w:themeShade="BF"/>
          <w:sz w:val="22"/>
          <w:szCs w:val="22"/>
          <w:lang w:val="en-GB"/>
        </w:rPr>
        <w:t xml:space="preserve"> less than 12 non-insider creditors with non-contingent claims, one </w:t>
      </w:r>
      <w:r w:rsidR="00963E29">
        <w:rPr>
          <w:rFonts w:ascii="Arial" w:hAnsi="Arial" w:cs="Arial"/>
          <w:color w:val="7B7B7B" w:themeColor="accent3" w:themeShade="BF"/>
          <w:sz w:val="22"/>
          <w:szCs w:val="22"/>
          <w:lang w:val="en-GB"/>
        </w:rPr>
        <w:t xml:space="preserve">qualifying </w:t>
      </w:r>
      <w:r w:rsidR="005E11F0">
        <w:rPr>
          <w:rFonts w:ascii="Arial" w:hAnsi="Arial" w:cs="Arial"/>
          <w:color w:val="7B7B7B" w:themeColor="accent3" w:themeShade="BF"/>
          <w:sz w:val="22"/>
          <w:szCs w:val="22"/>
          <w:lang w:val="en-GB"/>
        </w:rPr>
        <w:t>creditor is sufficient</w:t>
      </w:r>
      <w:r w:rsidR="00963E29">
        <w:rPr>
          <w:rFonts w:ascii="Arial" w:hAnsi="Arial" w:cs="Arial"/>
          <w:color w:val="7B7B7B" w:themeColor="accent3" w:themeShade="BF"/>
          <w:sz w:val="22"/>
          <w:szCs w:val="22"/>
          <w:lang w:val="en-GB"/>
        </w:rPr>
        <w:t xml:space="preserve"> as petitioner</w:t>
      </w:r>
      <w:r w:rsidR="005E11F0">
        <w:rPr>
          <w:rFonts w:ascii="Arial" w:hAnsi="Arial" w:cs="Arial"/>
          <w:color w:val="7B7B7B" w:themeColor="accent3" w:themeShade="BF"/>
          <w:sz w:val="22"/>
          <w:szCs w:val="22"/>
          <w:lang w:val="en-GB"/>
        </w:rPr>
        <w:t>.</w:t>
      </w:r>
    </w:p>
    <w:p w14:paraId="16149840" w14:textId="488CB1E7" w:rsidR="00DC06F8" w:rsidRDefault="005E11F0" w:rsidP="003E2ED3">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Involuntary petitions require the creditors to allege the debtor’s insolvency</w:t>
      </w:r>
      <w:r w:rsidR="00760207">
        <w:rPr>
          <w:rFonts w:ascii="Arial" w:hAnsi="Arial" w:cs="Arial"/>
          <w:color w:val="7B7B7B" w:themeColor="accent3" w:themeShade="BF"/>
          <w:sz w:val="22"/>
          <w:szCs w:val="22"/>
          <w:lang w:val="en-GB"/>
        </w:rPr>
        <w:t>, while no such allegation of insolvency is required for voluntary petition.</w:t>
      </w:r>
      <w:r>
        <w:rPr>
          <w:rFonts w:ascii="Arial" w:hAnsi="Arial" w:cs="Arial"/>
          <w:color w:val="7B7B7B" w:themeColor="accent3" w:themeShade="BF"/>
          <w:sz w:val="22"/>
          <w:szCs w:val="22"/>
          <w:lang w:val="en-GB"/>
        </w:rPr>
        <w:t xml:space="preserve"> </w:t>
      </w:r>
    </w:p>
    <w:p w14:paraId="5891D6AA" w14:textId="5B04B8D4" w:rsidR="00760207" w:rsidRPr="003E2ED3" w:rsidRDefault="00760207" w:rsidP="003E2ED3">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Voluntary petition is filed by the debtor and as such the debtor would remain in control of its business, while involuntary petition may be accompanied by motion to divest the debtor’s management of the control over the debtor.</w:t>
      </w:r>
    </w:p>
    <w:p w14:paraId="2F922DDB" w14:textId="2864687C" w:rsidR="00E12EC4" w:rsidRDefault="00E12EC4" w:rsidP="00323167">
      <w:pPr>
        <w:pStyle w:val="AODocTxt"/>
        <w:spacing w:before="0" w:line="240" w:lineRule="auto"/>
        <w:rPr>
          <w:rFonts w:ascii="Arial" w:hAnsi="Arial" w:cs="Arial"/>
        </w:rPr>
      </w:pPr>
    </w:p>
    <w:p w14:paraId="2F09238E" w14:textId="77777777" w:rsidR="00363BB5" w:rsidRPr="00323167" w:rsidRDefault="00363BB5"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33FDE7BF" w14:textId="44842A12" w:rsidR="00E12EC4" w:rsidRDefault="008F2771"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Violation of the automatic stay may result in the following potential consequences:</w:t>
      </w:r>
    </w:p>
    <w:p w14:paraId="1D4EBBB9" w14:textId="22FE2DFC" w:rsidR="008F2771" w:rsidRDefault="008F2771" w:rsidP="008F2771">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violation constitutes contempt of court, and the violator could be subjected to contempt sanctions, such as payment of the fees of debtor’s attorney(s), certain affirmative act to undo the effect of the violation, or even coercive sanction such as daily fines.</w:t>
      </w:r>
    </w:p>
    <w:p w14:paraId="37254FCC" w14:textId="158A72B7" w:rsidR="008F2771" w:rsidRPr="008F2771" w:rsidRDefault="00D85772" w:rsidP="008F2771">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act violating the stay could become void or voidable</w:t>
      </w:r>
      <w:r w:rsidR="0082774D">
        <w:rPr>
          <w:rFonts w:ascii="Arial" w:hAnsi="Arial" w:cs="Arial"/>
          <w:color w:val="7B7B7B" w:themeColor="accent3" w:themeShade="BF"/>
          <w:sz w:val="22"/>
          <w:szCs w:val="22"/>
          <w:lang w:val="en-GB"/>
        </w:rPr>
        <w:t xml:space="preserve"> (which may differ between circuits), which thus undo or neutralize the legal effect of the act</w:t>
      </w:r>
      <w:r>
        <w:rPr>
          <w:rFonts w:ascii="Arial" w:hAnsi="Arial" w:cs="Arial"/>
          <w:color w:val="7B7B7B" w:themeColor="accent3" w:themeShade="BF"/>
          <w:sz w:val="22"/>
          <w:szCs w:val="22"/>
          <w:lang w:val="en-GB"/>
        </w:rPr>
        <w:t>.</w:t>
      </w: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lastRenderedPageBreak/>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3A990FD2" w14:textId="5DFB96A1" w:rsidR="00B357D7" w:rsidRDefault="000716FE"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claim is considered impaired when the </w:t>
      </w:r>
      <w:r w:rsidR="00D4443A">
        <w:rPr>
          <w:rFonts w:ascii="Arial" w:hAnsi="Arial" w:cs="Arial"/>
          <w:color w:val="7B7B7B" w:themeColor="accent3" w:themeShade="BF"/>
          <w:sz w:val="22"/>
          <w:szCs w:val="22"/>
          <w:lang w:val="en-GB"/>
        </w:rPr>
        <w:t xml:space="preserve">plan is </w:t>
      </w:r>
      <w:r w:rsidR="00F95E1D">
        <w:rPr>
          <w:rFonts w:ascii="Arial" w:hAnsi="Arial" w:cs="Arial"/>
          <w:color w:val="7B7B7B" w:themeColor="accent3" w:themeShade="BF"/>
          <w:sz w:val="22"/>
          <w:szCs w:val="22"/>
          <w:lang w:val="en-GB"/>
        </w:rPr>
        <w:t xml:space="preserve">proposing to </w:t>
      </w:r>
      <w:r w:rsidR="00D4443A">
        <w:rPr>
          <w:rFonts w:ascii="Arial" w:hAnsi="Arial" w:cs="Arial"/>
          <w:color w:val="7B7B7B" w:themeColor="accent3" w:themeShade="BF"/>
          <w:sz w:val="22"/>
          <w:szCs w:val="22"/>
          <w:lang w:val="en-GB"/>
        </w:rPr>
        <w:t xml:space="preserve">alter </w:t>
      </w:r>
      <w:r>
        <w:rPr>
          <w:rFonts w:ascii="Arial" w:hAnsi="Arial" w:cs="Arial"/>
          <w:color w:val="7B7B7B" w:themeColor="accent3" w:themeShade="BF"/>
          <w:sz w:val="22"/>
          <w:szCs w:val="22"/>
          <w:lang w:val="en-GB"/>
        </w:rPr>
        <w:t>the claim</w:t>
      </w:r>
      <w:r w:rsidR="00B357D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holder’s legal, equitable, and contractual rights</w:t>
      </w:r>
      <w:r w:rsidR="00997E44">
        <w:rPr>
          <w:rFonts w:ascii="Arial" w:hAnsi="Arial" w:cs="Arial"/>
          <w:color w:val="7B7B7B" w:themeColor="accent3" w:themeShade="BF"/>
          <w:sz w:val="22"/>
          <w:szCs w:val="22"/>
          <w:lang w:val="en-GB"/>
        </w:rPr>
        <w:t xml:space="preserve">, including any delay in </w:t>
      </w:r>
      <w:r w:rsidR="00F95E1D">
        <w:rPr>
          <w:rFonts w:ascii="Arial" w:hAnsi="Arial" w:cs="Arial"/>
          <w:color w:val="7B7B7B" w:themeColor="accent3" w:themeShade="BF"/>
          <w:sz w:val="22"/>
          <w:szCs w:val="22"/>
          <w:lang w:val="en-GB"/>
        </w:rPr>
        <w:t xml:space="preserve">the timely </w:t>
      </w:r>
      <w:r w:rsidR="00997E44">
        <w:rPr>
          <w:rFonts w:ascii="Arial" w:hAnsi="Arial" w:cs="Arial"/>
          <w:color w:val="7B7B7B" w:themeColor="accent3" w:themeShade="BF"/>
          <w:sz w:val="22"/>
          <w:szCs w:val="22"/>
          <w:lang w:val="en-GB"/>
        </w:rPr>
        <w:t xml:space="preserve">payment of the claim. </w:t>
      </w:r>
    </w:p>
    <w:p w14:paraId="3E921773" w14:textId="77777777" w:rsidR="00B357D7" w:rsidRDefault="00B357D7" w:rsidP="00E12EC4">
      <w:pPr>
        <w:jc w:val="both"/>
        <w:rPr>
          <w:rFonts w:ascii="Arial" w:hAnsi="Arial" w:cs="Arial"/>
          <w:color w:val="7B7B7B" w:themeColor="accent3" w:themeShade="BF"/>
          <w:sz w:val="22"/>
          <w:szCs w:val="22"/>
          <w:lang w:val="en-GB"/>
        </w:rPr>
      </w:pPr>
    </w:p>
    <w:p w14:paraId="3A0B4207" w14:textId="3A0D1593" w:rsidR="00E12EC4" w:rsidRPr="00FF5098" w:rsidRDefault="00997E44"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plan may however revers</w:t>
      </w:r>
      <w:r w:rsidR="006F02F5">
        <w:rPr>
          <w:rFonts w:ascii="Arial" w:hAnsi="Arial" w:cs="Arial"/>
          <w:color w:val="7B7B7B" w:themeColor="accent3" w:themeShade="BF"/>
          <w:sz w:val="22"/>
          <w:szCs w:val="22"/>
          <w:lang w:val="en-GB"/>
        </w:rPr>
        <w:t xml:space="preserve">e contractual acceleration </w:t>
      </w:r>
      <w:r w:rsidR="00B357D7">
        <w:rPr>
          <w:rFonts w:ascii="Arial" w:hAnsi="Arial" w:cs="Arial"/>
          <w:color w:val="7B7B7B" w:themeColor="accent3" w:themeShade="BF"/>
          <w:sz w:val="22"/>
          <w:szCs w:val="22"/>
          <w:lang w:val="en-GB"/>
        </w:rPr>
        <w:t xml:space="preserve">of the claim, </w:t>
      </w:r>
      <w:r w:rsidR="006F02F5">
        <w:rPr>
          <w:rFonts w:ascii="Arial" w:hAnsi="Arial" w:cs="Arial"/>
          <w:color w:val="7B7B7B" w:themeColor="accent3" w:themeShade="BF"/>
          <w:sz w:val="22"/>
          <w:szCs w:val="22"/>
          <w:lang w:val="en-GB"/>
        </w:rPr>
        <w:t xml:space="preserve">by paying </w:t>
      </w:r>
      <w:r w:rsidR="00B357D7">
        <w:rPr>
          <w:rFonts w:ascii="Arial" w:hAnsi="Arial" w:cs="Arial"/>
          <w:color w:val="7B7B7B" w:themeColor="accent3" w:themeShade="BF"/>
          <w:sz w:val="22"/>
          <w:szCs w:val="22"/>
          <w:lang w:val="en-GB"/>
        </w:rPr>
        <w:t>or</w:t>
      </w:r>
      <w:r w:rsidR="006F02F5">
        <w:rPr>
          <w:rFonts w:ascii="Arial" w:hAnsi="Arial" w:cs="Arial"/>
          <w:color w:val="7B7B7B" w:themeColor="accent3" w:themeShade="BF"/>
          <w:sz w:val="22"/>
          <w:szCs w:val="22"/>
          <w:lang w:val="en-GB"/>
        </w:rPr>
        <w:t xml:space="preserve"> compensating the claim</w:t>
      </w:r>
      <w:r w:rsidR="00B357D7">
        <w:rPr>
          <w:rFonts w:ascii="Arial" w:hAnsi="Arial" w:cs="Arial"/>
          <w:color w:val="7B7B7B" w:themeColor="accent3" w:themeShade="BF"/>
          <w:sz w:val="22"/>
          <w:szCs w:val="22"/>
          <w:lang w:val="en-GB"/>
        </w:rPr>
        <w:t>-</w:t>
      </w:r>
      <w:r w:rsidR="006F02F5">
        <w:rPr>
          <w:rFonts w:ascii="Arial" w:hAnsi="Arial" w:cs="Arial"/>
          <w:color w:val="7B7B7B" w:themeColor="accent3" w:themeShade="BF"/>
          <w:sz w:val="22"/>
          <w:szCs w:val="22"/>
          <w:lang w:val="en-GB"/>
        </w:rPr>
        <w:t>holder</w:t>
      </w:r>
      <w:r w:rsidR="00B357D7">
        <w:rPr>
          <w:rFonts w:ascii="Arial" w:hAnsi="Arial" w:cs="Arial"/>
          <w:color w:val="7B7B7B" w:themeColor="accent3" w:themeShade="BF"/>
          <w:sz w:val="22"/>
          <w:szCs w:val="22"/>
          <w:lang w:val="en-GB"/>
        </w:rPr>
        <w:t xml:space="preserve">, in which case the impaired claim (and the relevant </w:t>
      </w:r>
      <w:r w:rsidR="00F95E1D">
        <w:rPr>
          <w:rFonts w:ascii="Arial" w:hAnsi="Arial" w:cs="Arial"/>
          <w:color w:val="7B7B7B" w:themeColor="accent3" w:themeShade="BF"/>
          <w:sz w:val="22"/>
          <w:szCs w:val="22"/>
          <w:lang w:val="en-GB"/>
        </w:rPr>
        <w:t xml:space="preserve">impaired </w:t>
      </w:r>
      <w:r w:rsidR="00B357D7">
        <w:rPr>
          <w:rFonts w:ascii="Arial" w:hAnsi="Arial" w:cs="Arial"/>
          <w:color w:val="7B7B7B" w:themeColor="accent3" w:themeShade="BF"/>
          <w:sz w:val="22"/>
          <w:szCs w:val="22"/>
          <w:lang w:val="en-GB"/>
        </w:rPr>
        <w:t>class) is deemed unimpaired and the claim-holder (and the relevant class) is deemed to accept the plan</w:t>
      </w:r>
      <w:r w:rsidR="006F02F5">
        <w:rPr>
          <w:rFonts w:ascii="Arial" w:hAnsi="Arial" w:cs="Arial"/>
          <w:color w:val="7B7B7B" w:themeColor="accent3" w:themeShade="BF"/>
          <w:sz w:val="22"/>
          <w:szCs w:val="22"/>
          <w:lang w:val="en-GB"/>
        </w:rPr>
        <w:t>.</w:t>
      </w:r>
    </w:p>
    <w:p w14:paraId="546F04FF" w14:textId="0CA5D582" w:rsidR="00E12EC4" w:rsidRDefault="00E12EC4" w:rsidP="00323167">
      <w:pPr>
        <w:pStyle w:val="AODocTxt"/>
        <w:spacing w:before="0" w:line="240" w:lineRule="auto"/>
        <w:rPr>
          <w:rFonts w:ascii="Arial" w:hAnsi="Arial" w:cs="Arial"/>
        </w:rPr>
      </w:pPr>
    </w:p>
    <w:p w14:paraId="50FC8450" w14:textId="77777777" w:rsidR="00363BB5" w:rsidRPr="00323167" w:rsidRDefault="00363BB5"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43ED688F" w:rsidR="00E12EC4" w:rsidRDefault="00391105" w:rsidP="005A3C1F">
      <w:pPr>
        <w:ind w:left="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Preferences</w:t>
      </w:r>
      <w:r w:rsidR="005A3C1F">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5A3C1F">
        <w:rPr>
          <w:rFonts w:ascii="Arial" w:hAnsi="Arial" w:cs="Arial"/>
          <w:color w:val="7B7B7B" w:themeColor="accent3" w:themeShade="BF"/>
          <w:sz w:val="22"/>
          <w:szCs w:val="22"/>
          <w:lang w:val="en-GB"/>
        </w:rPr>
        <w:t>where one of the key elements of having a preference is that it was for</w:t>
      </w:r>
      <w:r w:rsidR="00C755AA">
        <w:rPr>
          <w:rFonts w:ascii="Arial" w:hAnsi="Arial" w:cs="Arial"/>
          <w:color w:val="7B7B7B" w:themeColor="accent3" w:themeShade="BF"/>
          <w:sz w:val="22"/>
          <w:szCs w:val="22"/>
          <w:lang w:val="en-GB"/>
        </w:rPr>
        <w:t>,</w:t>
      </w:r>
      <w:r w:rsidR="005A3C1F">
        <w:rPr>
          <w:rFonts w:ascii="Arial" w:hAnsi="Arial" w:cs="Arial"/>
          <w:color w:val="7B7B7B" w:themeColor="accent3" w:themeShade="BF"/>
          <w:sz w:val="22"/>
          <w:szCs w:val="22"/>
          <w:lang w:val="en-GB"/>
        </w:rPr>
        <w:t xml:space="preserve"> or on account of</w:t>
      </w:r>
      <w:r w:rsidR="00C755AA">
        <w:rPr>
          <w:rFonts w:ascii="Arial" w:hAnsi="Arial" w:cs="Arial"/>
          <w:color w:val="7B7B7B" w:themeColor="accent3" w:themeShade="BF"/>
          <w:sz w:val="22"/>
          <w:szCs w:val="22"/>
          <w:lang w:val="en-GB"/>
        </w:rPr>
        <w:t>, an</w:t>
      </w:r>
      <w:r w:rsidR="005A3C1F">
        <w:rPr>
          <w:rFonts w:ascii="Arial" w:hAnsi="Arial" w:cs="Arial"/>
          <w:color w:val="7B7B7B" w:themeColor="accent3" w:themeShade="BF"/>
          <w:sz w:val="22"/>
          <w:szCs w:val="22"/>
          <w:lang w:val="en-GB"/>
        </w:rPr>
        <w:t xml:space="preserve"> antecedent debt that was in existence before such preference </w:t>
      </w:r>
      <w:r w:rsidR="00C755AA">
        <w:rPr>
          <w:rFonts w:ascii="Arial" w:hAnsi="Arial" w:cs="Arial"/>
          <w:color w:val="7B7B7B" w:themeColor="accent3" w:themeShade="BF"/>
          <w:sz w:val="22"/>
          <w:szCs w:val="22"/>
          <w:lang w:val="en-GB"/>
        </w:rPr>
        <w:t>action</w:t>
      </w:r>
      <w:r w:rsidR="005A3C1F">
        <w:rPr>
          <w:rFonts w:ascii="Arial" w:hAnsi="Arial" w:cs="Arial"/>
          <w:color w:val="7B7B7B" w:themeColor="accent3" w:themeShade="BF"/>
          <w:sz w:val="22"/>
          <w:szCs w:val="22"/>
          <w:lang w:val="en-GB"/>
        </w:rPr>
        <w:t xml:space="preserve"> was </w:t>
      </w:r>
      <w:r w:rsidR="00C755AA">
        <w:rPr>
          <w:rFonts w:ascii="Arial" w:hAnsi="Arial" w:cs="Arial"/>
          <w:color w:val="7B7B7B" w:themeColor="accent3" w:themeShade="BF"/>
          <w:sz w:val="22"/>
          <w:szCs w:val="22"/>
          <w:lang w:val="en-GB"/>
        </w:rPr>
        <w:t>carried out</w:t>
      </w:r>
      <w:r w:rsidR="005A3C1F">
        <w:rPr>
          <w:rFonts w:ascii="Arial" w:hAnsi="Arial" w:cs="Arial"/>
          <w:color w:val="7B7B7B" w:themeColor="accent3" w:themeShade="BF"/>
          <w:sz w:val="22"/>
          <w:szCs w:val="22"/>
          <w:lang w:val="en-GB"/>
        </w:rPr>
        <w:t>.</w:t>
      </w: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267C8555" w14:textId="1E19A939" w:rsidR="005B2A9B" w:rsidRPr="00FF5098" w:rsidRDefault="00391105" w:rsidP="00391105">
      <w:pPr>
        <w:ind w:left="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Constructive Fraudulent Conveyances, where the debtor received lower or less than reasonably equivalent value from the transfer or incurrence of obligation</w:t>
      </w:r>
      <w:r w:rsidR="005E13D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5E13D9">
        <w:rPr>
          <w:rFonts w:ascii="Arial" w:hAnsi="Arial" w:cs="Arial"/>
          <w:color w:val="7B7B7B" w:themeColor="accent3" w:themeShade="BF"/>
          <w:sz w:val="22"/>
          <w:szCs w:val="22"/>
          <w:lang w:val="en-GB"/>
        </w:rPr>
        <w:t xml:space="preserve">and </w:t>
      </w:r>
      <w:r>
        <w:rPr>
          <w:rFonts w:ascii="Arial" w:hAnsi="Arial" w:cs="Arial"/>
          <w:color w:val="7B7B7B" w:themeColor="accent3" w:themeShade="BF"/>
          <w:sz w:val="22"/>
          <w:szCs w:val="22"/>
          <w:lang w:val="en-GB"/>
        </w:rPr>
        <w:t xml:space="preserve">the debtor was insolvent </w:t>
      </w:r>
      <w:r w:rsidR="005E13D9">
        <w:rPr>
          <w:rFonts w:ascii="Arial" w:hAnsi="Arial" w:cs="Arial"/>
          <w:color w:val="7B7B7B" w:themeColor="accent3" w:themeShade="BF"/>
          <w:sz w:val="22"/>
          <w:szCs w:val="22"/>
          <w:lang w:val="en-GB"/>
        </w:rPr>
        <w:t xml:space="preserve">at the time such transfer was made or obligation incurred, </w:t>
      </w:r>
      <w:r>
        <w:rPr>
          <w:rFonts w:ascii="Arial" w:hAnsi="Arial" w:cs="Arial"/>
          <w:color w:val="7B7B7B" w:themeColor="accent3" w:themeShade="BF"/>
          <w:sz w:val="22"/>
          <w:szCs w:val="22"/>
          <w:lang w:val="en-GB"/>
        </w:rPr>
        <w:t xml:space="preserve">or </w:t>
      </w:r>
      <w:r w:rsidR="005A3C1F">
        <w:rPr>
          <w:rFonts w:ascii="Arial" w:hAnsi="Arial" w:cs="Arial"/>
          <w:color w:val="7B7B7B" w:themeColor="accent3" w:themeShade="BF"/>
          <w:sz w:val="22"/>
          <w:szCs w:val="22"/>
          <w:lang w:val="en-GB"/>
        </w:rPr>
        <w:t xml:space="preserve">the debtor </w:t>
      </w:r>
      <w:r>
        <w:rPr>
          <w:rFonts w:ascii="Arial" w:hAnsi="Arial" w:cs="Arial"/>
          <w:color w:val="7B7B7B" w:themeColor="accent3" w:themeShade="BF"/>
          <w:sz w:val="22"/>
          <w:szCs w:val="22"/>
          <w:lang w:val="en-GB"/>
        </w:rPr>
        <w:t>became insolvent because of</w:t>
      </w:r>
      <w:r w:rsidR="00A02312">
        <w:rPr>
          <w:rFonts w:ascii="Arial" w:hAnsi="Arial" w:cs="Arial"/>
          <w:color w:val="7B7B7B" w:themeColor="accent3" w:themeShade="BF"/>
          <w:sz w:val="22"/>
          <w:szCs w:val="22"/>
          <w:lang w:val="en-GB"/>
        </w:rPr>
        <w:t xml:space="preserve"> </w:t>
      </w:r>
      <w:r w:rsidR="005E13D9">
        <w:rPr>
          <w:rFonts w:ascii="Arial" w:hAnsi="Arial" w:cs="Arial"/>
          <w:color w:val="7B7B7B" w:themeColor="accent3" w:themeShade="BF"/>
          <w:sz w:val="22"/>
          <w:szCs w:val="22"/>
          <w:lang w:val="en-GB"/>
        </w:rPr>
        <w:t>it</w:t>
      </w:r>
      <w:r w:rsidR="00A02312">
        <w:rPr>
          <w:rFonts w:ascii="Arial" w:hAnsi="Arial" w:cs="Arial"/>
          <w:color w:val="7B7B7B" w:themeColor="accent3" w:themeShade="BF"/>
          <w:sz w:val="22"/>
          <w:szCs w:val="22"/>
          <w:lang w:val="en-GB"/>
        </w:rPr>
        <w:t>, notwithstanding the absence of any fraudulent intent.</w:t>
      </w:r>
      <w:r>
        <w:rPr>
          <w:rFonts w:ascii="Arial" w:hAnsi="Arial" w:cs="Arial"/>
          <w:color w:val="7B7B7B" w:themeColor="accent3" w:themeShade="BF"/>
          <w:sz w:val="22"/>
          <w:szCs w:val="22"/>
          <w:lang w:val="en-GB"/>
        </w:rPr>
        <w:t xml:space="preserve"> </w:t>
      </w: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73EFB977" w:rsidR="005B2A9B" w:rsidRPr="00FF5098" w:rsidRDefault="00A02312" w:rsidP="005E13D9">
      <w:pPr>
        <w:ind w:left="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Actual Fraudulent Conveyances, which require</w:t>
      </w:r>
      <w:r w:rsidR="005E13D9">
        <w:rPr>
          <w:rFonts w:ascii="Arial" w:hAnsi="Arial" w:cs="Arial"/>
          <w:color w:val="7B7B7B" w:themeColor="accent3" w:themeShade="BF"/>
          <w:sz w:val="22"/>
          <w:szCs w:val="22"/>
          <w:lang w:val="en-GB"/>
        </w:rPr>
        <w:t xml:space="preserve"> </w:t>
      </w:r>
      <w:r w:rsidR="00C755AA">
        <w:rPr>
          <w:rFonts w:ascii="Arial" w:hAnsi="Arial" w:cs="Arial"/>
          <w:color w:val="7B7B7B" w:themeColor="accent3" w:themeShade="BF"/>
          <w:sz w:val="22"/>
          <w:szCs w:val="22"/>
          <w:lang w:val="en-GB"/>
        </w:rPr>
        <w:t>that the</w:t>
      </w:r>
      <w:r w:rsidR="005E13D9">
        <w:rPr>
          <w:rFonts w:ascii="Arial" w:hAnsi="Arial" w:cs="Arial"/>
          <w:color w:val="7B7B7B" w:themeColor="accent3" w:themeShade="BF"/>
          <w:sz w:val="22"/>
          <w:szCs w:val="22"/>
          <w:lang w:val="en-GB"/>
        </w:rPr>
        <w:t xml:space="preserve"> debtor </w:t>
      </w:r>
      <w:r w:rsidR="00C755AA">
        <w:rPr>
          <w:rFonts w:ascii="Arial" w:hAnsi="Arial" w:cs="Arial"/>
          <w:color w:val="7B7B7B" w:themeColor="accent3" w:themeShade="BF"/>
          <w:sz w:val="22"/>
          <w:szCs w:val="22"/>
          <w:lang w:val="en-GB"/>
        </w:rPr>
        <w:t xml:space="preserve">is proven to </w:t>
      </w:r>
      <w:r w:rsidR="005E13D9">
        <w:rPr>
          <w:rFonts w:ascii="Arial" w:hAnsi="Arial" w:cs="Arial"/>
          <w:color w:val="7B7B7B" w:themeColor="accent3" w:themeShade="BF"/>
          <w:sz w:val="22"/>
          <w:szCs w:val="22"/>
          <w:lang w:val="en-GB"/>
        </w:rPr>
        <w:t>hav</w:t>
      </w:r>
      <w:r w:rsidR="00C755AA">
        <w:rPr>
          <w:rFonts w:ascii="Arial" w:hAnsi="Arial" w:cs="Arial"/>
          <w:color w:val="7B7B7B" w:themeColor="accent3" w:themeShade="BF"/>
          <w:sz w:val="22"/>
          <w:szCs w:val="22"/>
          <w:lang w:val="en-GB"/>
        </w:rPr>
        <w:t>e had</w:t>
      </w:r>
      <w:r>
        <w:rPr>
          <w:rFonts w:ascii="Arial" w:hAnsi="Arial" w:cs="Arial"/>
          <w:color w:val="7B7B7B" w:themeColor="accent3" w:themeShade="BF"/>
          <w:sz w:val="22"/>
          <w:szCs w:val="22"/>
          <w:lang w:val="en-GB"/>
        </w:rPr>
        <w:t xml:space="preserve"> “actual intent to hinder, delay, or defraud</w:t>
      </w:r>
      <w:r w:rsidR="005E13D9">
        <w:rPr>
          <w:rFonts w:ascii="Arial" w:hAnsi="Arial" w:cs="Arial"/>
          <w:color w:val="7B7B7B" w:themeColor="accent3" w:themeShade="BF"/>
          <w:sz w:val="22"/>
          <w:szCs w:val="22"/>
          <w:lang w:val="en-GB"/>
        </w:rPr>
        <w:t>” the creditor(s).</w:t>
      </w:r>
    </w:p>
    <w:p w14:paraId="1CC6EE8C" w14:textId="77777777" w:rsidR="005B2A9B" w:rsidRPr="00323167" w:rsidRDefault="005B2A9B" w:rsidP="00323167">
      <w:pPr>
        <w:pStyle w:val="AODocTxt"/>
        <w:spacing w:before="0" w:line="240" w:lineRule="auto"/>
        <w:rPr>
          <w:rFonts w:ascii="Arial" w:hAnsi="Arial" w:cs="Arial"/>
        </w:rPr>
      </w:pPr>
    </w:p>
    <w:p w14:paraId="23B665D3" w14:textId="77777777" w:rsidR="00363BB5" w:rsidRDefault="00363BB5" w:rsidP="00323167">
      <w:pPr>
        <w:pStyle w:val="AODocTxt"/>
        <w:spacing w:before="0" w:line="240" w:lineRule="auto"/>
        <w:rPr>
          <w:rFonts w:ascii="Arial" w:hAnsi="Arial" w:cs="Arial"/>
          <w:b/>
          <w:lang w:val="en-GB"/>
        </w:rPr>
      </w:pPr>
    </w:p>
    <w:p w14:paraId="3F763D13" w14:textId="026CD1B9"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2AB79D99" w14:textId="60722CD7" w:rsidR="00181323" w:rsidRDefault="00B94DE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US Supreme Court held in </w:t>
      </w:r>
      <w:r w:rsidRPr="00B94DEC">
        <w:rPr>
          <w:rFonts w:ascii="Arial" w:hAnsi="Arial" w:cs="Arial"/>
          <w:i/>
          <w:iCs/>
          <w:color w:val="7B7B7B" w:themeColor="accent3" w:themeShade="BF"/>
          <w:sz w:val="22"/>
          <w:szCs w:val="22"/>
          <w:lang w:val="en-GB"/>
        </w:rPr>
        <w:t>Stern v Marshall</w:t>
      </w:r>
      <w:r>
        <w:rPr>
          <w:rFonts w:ascii="Arial" w:hAnsi="Arial" w:cs="Arial"/>
          <w:color w:val="7B7B7B" w:themeColor="accent3" w:themeShade="BF"/>
          <w:sz w:val="22"/>
          <w:szCs w:val="22"/>
          <w:lang w:val="en-GB"/>
        </w:rPr>
        <w:t xml:space="preserve"> that bankruptcy courts</w:t>
      </w:r>
      <w:r w:rsidR="00D67974">
        <w:rPr>
          <w:rFonts w:ascii="Arial" w:hAnsi="Arial" w:cs="Arial"/>
          <w:color w:val="7B7B7B" w:themeColor="accent3" w:themeShade="BF"/>
          <w:sz w:val="22"/>
          <w:szCs w:val="22"/>
          <w:lang w:val="en-GB"/>
        </w:rPr>
        <w:t xml:space="preserve"> (as </w:t>
      </w:r>
      <w:r w:rsidR="00012193">
        <w:rPr>
          <w:rFonts w:ascii="Arial" w:hAnsi="Arial" w:cs="Arial"/>
          <w:color w:val="7B7B7B" w:themeColor="accent3" w:themeShade="BF"/>
          <w:sz w:val="22"/>
          <w:szCs w:val="22"/>
          <w:lang w:val="en-GB"/>
        </w:rPr>
        <w:t xml:space="preserve">courts that are not within the remit of </w:t>
      </w:r>
      <w:r w:rsidR="00D67974">
        <w:rPr>
          <w:rFonts w:ascii="Arial" w:hAnsi="Arial" w:cs="Arial"/>
          <w:color w:val="7B7B7B" w:themeColor="accent3" w:themeShade="BF"/>
          <w:sz w:val="22"/>
          <w:szCs w:val="22"/>
          <w:lang w:val="en-GB"/>
        </w:rPr>
        <w:t xml:space="preserve">Article III </w:t>
      </w:r>
      <w:r w:rsidR="00012193">
        <w:rPr>
          <w:rFonts w:ascii="Arial" w:hAnsi="Arial" w:cs="Arial"/>
          <w:color w:val="7B7B7B" w:themeColor="accent3" w:themeShade="BF"/>
          <w:sz w:val="22"/>
          <w:szCs w:val="22"/>
          <w:lang w:val="en-GB"/>
        </w:rPr>
        <w:t>of the US Constitution</w:t>
      </w:r>
      <w:r w:rsidR="00D67974">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D67974">
        <w:rPr>
          <w:rFonts w:ascii="Arial" w:hAnsi="Arial" w:cs="Arial"/>
          <w:color w:val="7B7B7B" w:themeColor="accent3" w:themeShade="BF"/>
          <w:sz w:val="22"/>
          <w:szCs w:val="22"/>
          <w:lang w:val="en-GB"/>
        </w:rPr>
        <w:t>lack the</w:t>
      </w:r>
      <w:r>
        <w:rPr>
          <w:rFonts w:ascii="Arial" w:hAnsi="Arial" w:cs="Arial"/>
          <w:color w:val="7B7B7B" w:themeColor="accent3" w:themeShade="BF"/>
          <w:sz w:val="22"/>
          <w:szCs w:val="22"/>
          <w:lang w:val="en-GB"/>
        </w:rPr>
        <w:t xml:space="preserve"> jurisdiction and authority to issue a final order or ruling, even when the proceeding beforehand is </w:t>
      </w:r>
      <w:r w:rsidR="00181323">
        <w:rPr>
          <w:rFonts w:ascii="Arial" w:hAnsi="Arial" w:cs="Arial"/>
          <w:color w:val="7B7B7B" w:themeColor="accent3" w:themeShade="BF"/>
          <w:sz w:val="22"/>
          <w:szCs w:val="22"/>
          <w:lang w:val="en-GB"/>
        </w:rPr>
        <w:t xml:space="preserve">statutorily </w:t>
      </w:r>
      <w:r w:rsidR="00B6103E">
        <w:rPr>
          <w:rFonts w:ascii="Arial" w:hAnsi="Arial" w:cs="Arial"/>
          <w:color w:val="7B7B7B" w:themeColor="accent3" w:themeShade="BF"/>
          <w:sz w:val="22"/>
          <w:szCs w:val="22"/>
          <w:lang w:val="en-GB"/>
        </w:rPr>
        <w:t>designated as</w:t>
      </w:r>
      <w:r>
        <w:rPr>
          <w:rFonts w:ascii="Arial" w:hAnsi="Arial" w:cs="Arial"/>
          <w:color w:val="7B7B7B" w:themeColor="accent3" w:themeShade="BF"/>
          <w:sz w:val="22"/>
          <w:szCs w:val="22"/>
          <w:lang w:val="en-GB"/>
        </w:rPr>
        <w:t xml:space="preserve"> a core proceeding, if the order or ruling </w:t>
      </w:r>
      <w:r w:rsidR="00C9479F">
        <w:rPr>
          <w:rFonts w:ascii="Arial" w:hAnsi="Arial" w:cs="Arial"/>
          <w:color w:val="7B7B7B" w:themeColor="accent3" w:themeShade="BF"/>
          <w:sz w:val="22"/>
          <w:szCs w:val="22"/>
          <w:lang w:val="en-GB"/>
        </w:rPr>
        <w:t xml:space="preserve">by the bankruptcy courts would trespass or invade the authority or jurisdiction given to Article III courts. </w:t>
      </w:r>
    </w:p>
    <w:p w14:paraId="012CE2C2" w14:textId="77777777" w:rsidR="00181323" w:rsidRDefault="00181323" w:rsidP="005B2A9B">
      <w:pPr>
        <w:jc w:val="both"/>
        <w:rPr>
          <w:rFonts w:ascii="Arial" w:hAnsi="Arial" w:cs="Arial"/>
          <w:color w:val="7B7B7B" w:themeColor="accent3" w:themeShade="BF"/>
          <w:sz w:val="22"/>
          <w:szCs w:val="22"/>
          <w:lang w:val="en-GB"/>
        </w:rPr>
      </w:pPr>
    </w:p>
    <w:p w14:paraId="3DDA6A84" w14:textId="5270BF67" w:rsidR="005B2A9B" w:rsidRPr="00FF5098" w:rsidRDefault="00C9479F" w:rsidP="005B2A9B">
      <w:pPr>
        <w:jc w:val="both"/>
        <w:rPr>
          <w:rFonts w:ascii="Arial" w:hAnsi="Arial" w:cs="Arial"/>
          <w:color w:val="7B7B7B" w:themeColor="accent3" w:themeShade="BF"/>
          <w:sz w:val="22"/>
          <w:szCs w:val="22"/>
          <w:lang w:val="en-GB"/>
        </w:rPr>
      </w:pPr>
      <w:r w:rsidRPr="00C9479F">
        <w:rPr>
          <w:rFonts w:ascii="Arial" w:hAnsi="Arial" w:cs="Arial"/>
          <w:i/>
          <w:iCs/>
          <w:color w:val="7B7B7B" w:themeColor="accent3" w:themeShade="BF"/>
          <w:sz w:val="22"/>
          <w:szCs w:val="22"/>
          <w:lang w:val="en-GB"/>
        </w:rPr>
        <w:t>Stern v Marshall</w:t>
      </w:r>
      <w:r>
        <w:rPr>
          <w:rFonts w:ascii="Arial" w:hAnsi="Arial" w:cs="Arial"/>
          <w:color w:val="7B7B7B" w:themeColor="accent3" w:themeShade="BF"/>
          <w:sz w:val="22"/>
          <w:szCs w:val="22"/>
          <w:lang w:val="en-GB"/>
        </w:rPr>
        <w:t xml:space="preserve"> altered the interpretation of the </w:t>
      </w:r>
      <w:r w:rsidR="00181323">
        <w:rPr>
          <w:rFonts w:ascii="Arial" w:hAnsi="Arial" w:cs="Arial"/>
          <w:color w:val="7B7B7B" w:themeColor="accent3" w:themeShade="BF"/>
          <w:sz w:val="22"/>
          <w:szCs w:val="22"/>
          <w:lang w:val="en-GB"/>
        </w:rPr>
        <w:t>laws in that the authority and jurisdiction of bankruptcy judges and bankruptcy courts</w:t>
      </w:r>
      <w:r w:rsidR="00F95E1D">
        <w:rPr>
          <w:rFonts w:ascii="Arial" w:hAnsi="Arial" w:cs="Arial"/>
          <w:color w:val="7B7B7B" w:themeColor="accent3" w:themeShade="BF"/>
          <w:sz w:val="22"/>
          <w:szCs w:val="22"/>
          <w:lang w:val="en-GB"/>
        </w:rPr>
        <w:t>, as non-Article III judges and courts,</w:t>
      </w:r>
      <w:r w:rsidR="00181323">
        <w:rPr>
          <w:rFonts w:ascii="Arial" w:hAnsi="Arial" w:cs="Arial"/>
          <w:color w:val="7B7B7B" w:themeColor="accent3" w:themeShade="BF"/>
          <w:sz w:val="22"/>
          <w:szCs w:val="22"/>
          <w:lang w:val="en-GB"/>
        </w:rPr>
        <w:t xml:space="preserve"> to issue final </w:t>
      </w:r>
      <w:r w:rsidR="00181323">
        <w:rPr>
          <w:rFonts w:ascii="Arial" w:hAnsi="Arial" w:cs="Arial"/>
          <w:color w:val="7B7B7B" w:themeColor="accent3" w:themeShade="BF"/>
          <w:sz w:val="22"/>
          <w:szCs w:val="22"/>
          <w:lang w:val="en-GB"/>
        </w:rPr>
        <w:lastRenderedPageBreak/>
        <w:t xml:space="preserve">order and ruling, do not </w:t>
      </w:r>
      <w:r w:rsidR="00012193">
        <w:rPr>
          <w:rFonts w:ascii="Arial" w:hAnsi="Arial" w:cs="Arial"/>
          <w:color w:val="7B7B7B" w:themeColor="accent3" w:themeShade="BF"/>
          <w:sz w:val="22"/>
          <w:szCs w:val="22"/>
          <w:lang w:val="en-GB"/>
        </w:rPr>
        <w:t xml:space="preserve">encompass matters concerning </w:t>
      </w:r>
      <w:r w:rsidR="00B6103E">
        <w:rPr>
          <w:rFonts w:ascii="Arial" w:hAnsi="Arial" w:cs="Arial"/>
          <w:color w:val="7B7B7B" w:themeColor="accent3" w:themeShade="BF"/>
          <w:sz w:val="22"/>
          <w:szCs w:val="22"/>
          <w:lang w:val="en-GB"/>
        </w:rPr>
        <w:t>“</w:t>
      </w:r>
      <w:r w:rsidR="00012193">
        <w:rPr>
          <w:rFonts w:ascii="Arial" w:hAnsi="Arial" w:cs="Arial"/>
          <w:color w:val="7B7B7B" w:themeColor="accent3" w:themeShade="BF"/>
          <w:sz w:val="22"/>
          <w:szCs w:val="22"/>
          <w:lang w:val="en-GB"/>
        </w:rPr>
        <w:t xml:space="preserve">common law actions or actions involving private rights </w:t>
      </w:r>
      <w:r w:rsidR="00B6103E">
        <w:rPr>
          <w:rFonts w:ascii="Arial" w:hAnsi="Arial" w:cs="Arial"/>
          <w:color w:val="7B7B7B" w:themeColor="accent3" w:themeShade="BF"/>
          <w:sz w:val="22"/>
          <w:szCs w:val="22"/>
          <w:lang w:val="en-GB"/>
        </w:rPr>
        <w:t>(so</w:t>
      </w:r>
      <w:r w:rsidR="00F62F8E">
        <w:rPr>
          <w:rFonts w:ascii="Arial" w:hAnsi="Arial" w:cs="Arial"/>
          <w:color w:val="7B7B7B" w:themeColor="accent3" w:themeShade="BF"/>
          <w:sz w:val="22"/>
          <w:szCs w:val="22"/>
          <w:lang w:val="en-GB"/>
        </w:rPr>
        <w:t>-</w:t>
      </w:r>
      <w:r w:rsidR="00B6103E">
        <w:rPr>
          <w:rFonts w:ascii="Arial" w:hAnsi="Arial" w:cs="Arial"/>
          <w:color w:val="7B7B7B" w:themeColor="accent3" w:themeShade="BF"/>
          <w:sz w:val="22"/>
          <w:szCs w:val="22"/>
          <w:lang w:val="en-GB"/>
        </w:rPr>
        <w:t>called Stern claims)</w:t>
      </w:r>
      <w:r w:rsidR="00F62F8E">
        <w:rPr>
          <w:rFonts w:ascii="Arial" w:hAnsi="Arial" w:cs="Arial"/>
          <w:color w:val="7B7B7B" w:themeColor="accent3" w:themeShade="BF"/>
          <w:sz w:val="22"/>
          <w:szCs w:val="22"/>
          <w:lang w:val="en-GB"/>
        </w:rPr>
        <w:t>”</w:t>
      </w:r>
      <w:r w:rsidR="00F62F8E" w:rsidRPr="00363BB5">
        <w:rPr>
          <w:rStyle w:val="FootnoteReference"/>
          <w:rFonts w:ascii="Arial" w:hAnsi="Arial" w:cs="Arial"/>
          <w:sz w:val="22"/>
          <w:szCs w:val="22"/>
          <w:lang w:val="en-GB"/>
        </w:rPr>
        <w:footnoteReference w:id="1"/>
      </w:r>
      <w:r w:rsidR="00A36C05">
        <w:rPr>
          <w:rFonts w:ascii="Arial" w:hAnsi="Arial" w:cs="Arial"/>
          <w:color w:val="7B7B7B" w:themeColor="accent3" w:themeShade="BF"/>
          <w:sz w:val="22"/>
          <w:szCs w:val="22"/>
          <w:lang w:val="en-GB"/>
        </w:rPr>
        <w:t xml:space="preserve"> that are preserved for Article III courts and judges.</w:t>
      </w:r>
    </w:p>
    <w:p w14:paraId="43F22FE5" w14:textId="276D0B4D" w:rsidR="00A36C05" w:rsidRDefault="00A36C05" w:rsidP="00323167">
      <w:pPr>
        <w:pStyle w:val="AODocTxt"/>
        <w:spacing w:before="0" w:line="240" w:lineRule="auto"/>
        <w:rPr>
          <w:rFonts w:ascii="Arial" w:hAnsi="Arial" w:cs="Arial"/>
          <w:b/>
        </w:rPr>
      </w:pPr>
    </w:p>
    <w:p w14:paraId="1D574392" w14:textId="77777777" w:rsidR="00363BB5" w:rsidRDefault="00363BB5" w:rsidP="00323167">
      <w:pPr>
        <w:pStyle w:val="AODocTxt"/>
        <w:spacing w:before="0" w:line="240" w:lineRule="auto"/>
        <w:rPr>
          <w:rFonts w:ascii="Arial" w:hAnsi="Arial" w:cs="Arial"/>
          <w:b/>
        </w:rPr>
      </w:pPr>
    </w:p>
    <w:p w14:paraId="7C4738B4" w14:textId="54D67FD0"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2120A19D" w14:textId="77777777" w:rsidR="00F95E1D" w:rsidRDefault="000D28D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While the US adopted the UNCITRAL Model Law on Cross Border Insolvency through chapter 15 of the US Bankruptcy Code, chapter 15 </w:t>
      </w:r>
      <w:r w:rsidR="000663AE">
        <w:rPr>
          <w:rFonts w:ascii="Arial" w:hAnsi="Arial" w:cs="Arial"/>
          <w:color w:val="7B7B7B" w:themeColor="accent3" w:themeShade="BF"/>
          <w:sz w:val="22"/>
          <w:szCs w:val="22"/>
          <w:lang w:val="en-GB"/>
        </w:rPr>
        <w:t xml:space="preserve">explicitly </w:t>
      </w:r>
      <w:r>
        <w:rPr>
          <w:rFonts w:ascii="Arial" w:hAnsi="Arial" w:cs="Arial"/>
          <w:color w:val="7B7B7B" w:themeColor="accent3" w:themeShade="BF"/>
          <w:sz w:val="22"/>
          <w:szCs w:val="22"/>
          <w:lang w:val="en-GB"/>
        </w:rPr>
        <w:t xml:space="preserve">excludes the avoidance powers </w:t>
      </w:r>
      <w:r w:rsidR="000663AE">
        <w:rPr>
          <w:rFonts w:ascii="Arial" w:hAnsi="Arial" w:cs="Arial"/>
          <w:color w:val="7B7B7B" w:themeColor="accent3" w:themeShade="BF"/>
          <w:sz w:val="22"/>
          <w:szCs w:val="22"/>
          <w:lang w:val="en-GB"/>
        </w:rPr>
        <w:t xml:space="preserve">that are </w:t>
      </w:r>
      <w:r>
        <w:rPr>
          <w:rFonts w:ascii="Arial" w:hAnsi="Arial" w:cs="Arial"/>
          <w:color w:val="7B7B7B" w:themeColor="accent3" w:themeShade="BF"/>
          <w:sz w:val="22"/>
          <w:szCs w:val="22"/>
          <w:lang w:val="en-GB"/>
        </w:rPr>
        <w:t xml:space="preserve">provided in the other chapters of the Bankruptcy Code, from the reliefs </w:t>
      </w:r>
      <w:r w:rsidR="000663AE">
        <w:rPr>
          <w:rFonts w:ascii="Arial" w:hAnsi="Arial" w:cs="Arial"/>
          <w:color w:val="7B7B7B" w:themeColor="accent3" w:themeShade="BF"/>
          <w:sz w:val="22"/>
          <w:szCs w:val="22"/>
          <w:lang w:val="en-GB"/>
        </w:rPr>
        <w:t xml:space="preserve">made </w:t>
      </w:r>
      <w:r>
        <w:rPr>
          <w:rFonts w:ascii="Arial" w:hAnsi="Arial" w:cs="Arial"/>
          <w:color w:val="7B7B7B" w:themeColor="accent3" w:themeShade="BF"/>
          <w:sz w:val="22"/>
          <w:szCs w:val="22"/>
          <w:lang w:val="en-GB"/>
        </w:rPr>
        <w:t xml:space="preserve">available under chapter 15 to a foreign representative. As such, in the US, a foreign representative would not have access to avoidance power alluded to in chapter 23 of the </w:t>
      </w:r>
      <w:r w:rsidR="00AA248D">
        <w:rPr>
          <w:rFonts w:ascii="Arial" w:hAnsi="Arial" w:cs="Arial"/>
          <w:color w:val="7B7B7B" w:themeColor="accent3" w:themeShade="BF"/>
          <w:sz w:val="22"/>
          <w:szCs w:val="22"/>
          <w:lang w:val="en-GB"/>
        </w:rPr>
        <w:t xml:space="preserve">UNCITRAL </w:t>
      </w:r>
      <w:r>
        <w:rPr>
          <w:rFonts w:ascii="Arial" w:hAnsi="Arial" w:cs="Arial"/>
          <w:color w:val="7B7B7B" w:themeColor="accent3" w:themeShade="BF"/>
          <w:sz w:val="22"/>
          <w:szCs w:val="22"/>
          <w:lang w:val="en-GB"/>
        </w:rPr>
        <w:t>Model Law.</w:t>
      </w:r>
      <w:r w:rsidR="000663AE">
        <w:rPr>
          <w:rFonts w:ascii="Arial" w:hAnsi="Arial" w:cs="Arial"/>
          <w:color w:val="7B7B7B" w:themeColor="accent3" w:themeShade="BF"/>
          <w:sz w:val="22"/>
          <w:szCs w:val="22"/>
          <w:lang w:val="en-GB"/>
        </w:rPr>
        <w:t xml:space="preserve"> </w:t>
      </w:r>
    </w:p>
    <w:p w14:paraId="14380209" w14:textId="77777777" w:rsidR="00F95E1D" w:rsidRDefault="00F95E1D" w:rsidP="005B2A9B">
      <w:pPr>
        <w:jc w:val="both"/>
        <w:rPr>
          <w:rFonts w:ascii="Arial" w:hAnsi="Arial" w:cs="Arial"/>
          <w:color w:val="7B7B7B" w:themeColor="accent3" w:themeShade="BF"/>
          <w:sz w:val="22"/>
          <w:szCs w:val="22"/>
          <w:lang w:val="en-GB"/>
        </w:rPr>
      </w:pPr>
    </w:p>
    <w:p w14:paraId="1DF508A0" w14:textId="7BE4D122" w:rsidR="000D28D3" w:rsidRDefault="000663AE"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the foreign representative would still be able to pursue equivalent relief by way of the followings:</w:t>
      </w:r>
    </w:p>
    <w:p w14:paraId="4268B1B6" w14:textId="3D43EE8F" w:rsidR="005B2A9B" w:rsidRDefault="000663AE" w:rsidP="000663AE">
      <w:pPr>
        <w:pStyle w:val="ListParagraph"/>
        <w:numPr>
          <w:ilvl w:val="0"/>
          <w:numId w:val="16"/>
        </w:numPr>
        <w:jc w:val="both"/>
        <w:rPr>
          <w:rFonts w:ascii="Arial" w:hAnsi="Arial" w:cs="Arial"/>
          <w:color w:val="7B7B7B" w:themeColor="accent3" w:themeShade="BF"/>
          <w:sz w:val="22"/>
          <w:szCs w:val="22"/>
          <w:lang w:val="en-GB"/>
        </w:rPr>
      </w:pPr>
      <w:r w:rsidRPr="000663AE">
        <w:rPr>
          <w:rFonts w:ascii="Arial" w:hAnsi="Arial" w:cs="Arial"/>
          <w:color w:val="7B7B7B" w:themeColor="accent3" w:themeShade="BF"/>
          <w:sz w:val="22"/>
          <w:szCs w:val="22"/>
          <w:lang w:val="en-GB"/>
        </w:rPr>
        <w:t>T</w:t>
      </w:r>
      <w:r w:rsidR="000045E6" w:rsidRPr="000663AE">
        <w:rPr>
          <w:rFonts w:ascii="Arial" w:hAnsi="Arial" w:cs="Arial"/>
          <w:color w:val="7B7B7B" w:themeColor="accent3" w:themeShade="BF"/>
          <w:sz w:val="22"/>
          <w:szCs w:val="22"/>
          <w:lang w:val="en-GB"/>
        </w:rPr>
        <w:t xml:space="preserve">he foreign representative can </w:t>
      </w:r>
      <w:r>
        <w:rPr>
          <w:rFonts w:ascii="Arial" w:hAnsi="Arial" w:cs="Arial"/>
          <w:color w:val="7B7B7B" w:themeColor="accent3" w:themeShade="BF"/>
          <w:sz w:val="22"/>
          <w:szCs w:val="22"/>
          <w:lang w:val="en-GB"/>
        </w:rPr>
        <w:t xml:space="preserve">initiate and </w:t>
      </w:r>
      <w:r w:rsidR="000045E6" w:rsidRPr="000663AE">
        <w:rPr>
          <w:rFonts w:ascii="Arial" w:hAnsi="Arial" w:cs="Arial"/>
          <w:color w:val="7B7B7B" w:themeColor="accent3" w:themeShade="BF"/>
          <w:sz w:val="22"/>
          <w:szCs w:val="22"/>
          <w:lang w:val="en-GB"/>
        </w:rPr>
        <w:t xml:space="preserve">commence an involuntary </w:t>
      </w:r>
      <w:r>
        <w:rPr>
          <w:rFonts w:ascii="Arial" w:hAnsi="Arial" w:cs="Arial"/>
          <w:color w:val="7B7B7B" w:themeColor="accent3" w:themeShade="BF"/>
          <w:sz w:val="22"/>
          <w:szCs w:val="22"/>
          <w:lang w:val="en-GB"/>
        </w:rPr>
        <w:t xml:space="preserve">plenary bankruptcy </w:t>
      </w:r>
      <w:r w:rsidR="000045E6" w:rsidRPr="000663AE">
        <w:rPr>
          <w:rFonts w:ascii="Arial" w:hAnsi="Arial" w:cs="Arial"/>
          <w:color w:val="7B7B7B" w:themeColor="accent3" w:themeShade="BF"/>
          <w:sz w:val="22"/>
          <w:szCs w:val="22"/>
          <w:lang w:val="en-GB"/>
        </w:rPr>
        <w:t>proceeding against the debtor</w:t>
      </w:r>
      <w:r>
        <w:rPr>
          <w:rFonts w:ascii="Arial" w:hAnsi="Arial" w:cs="Arial"/>
          <w:color w:val="7B7B7B" w:themeColor="accent3" w:themeShade="BF"/>
          <w:sz w:val="22"/>
          <w:szCs w:val="22"/>
          <w:lang w:val="en-GB"/>
        </w:rPr>
        <w:t xml:space="preserve"> (</w:t>
      </w:r>
      <w:r w:rsidR="00A247D3">
        <w:rPr>
          <w:rFonts w:ascii="Arial" w:hAnsi="Arial" w:cs="Arial"/>
          <w:color w:val="7B7B7B" w:themeColor="accent3" w:themeShade="BF"/>
          <w:sz w:val="22"/>
          <w:szCs w:val="22"/>
          <w:lang w:val="en-GB"/>
        </w:rPr>
        <w:t xml:space="preserve">under either </w:t>
      </w:r>
      <w:r>
        <w:rPr>
          <w:rFonts w:ascii="Arial" w:hAnsi="Arial" w:cs="Arial"/>
          <w:color w:val="7B7B7B" w:themeColor="accent3" w:themeShade="BF"/>
          <w:sz w:val="22"/>
          <w:szCs w:val="22"/>
          <w:lang w:val="en-GB"/>
        </w:rPr>
        <w:t xml:space="preserve">chapter 7 or 11 of the Bankruptcy Code), and thus gain access to the avoidance relief </w:t>
      </w:r>
      <w:r w:rsidR="00ED4971">
        <w:rPr>
          <w:rFonts w:ascii="Arial" w:hAnsi="Arial" w:cs="Arial"/>
          <w:color w:val="7B7B7B" w:themeColor="accent3" w:themeShade="BF"/>
          <w:sz w:val="22"/>
          <w:szCs w:val="22"/>
          <w:lang w:val="en-GB"/>
        </w:rPr>
        <w:t xml:space="preserve">under the Bankruptcy Code </w:t>
      </w:r>
      <w:r>
        <w:rPr>
          <w:rFonts w:ascii="Arial" w:hAnsi="Arial" w:cs="Arial"/>
          <w:color w:val="7B7B7B" w:themeColor="accent3" w:themeShade="BF"/>
          <w:sz w:val="22"/>
          <w:szCs w:val="22"/>
          <w:lang w:val="en-GB"/>
        </w:rPr>
        <w:t>that is available for such plenary bankruptcy proceedings</w:t>
      </w:r>
      <w:r w:rsidR="000045E6" w:rsidRPr="000663AE">
        <w:rPr>
          <w:rFonts w:ascii="Arial" w:hAnsi="Arial" w:cs="Arial"/>
          <w:color w:val="7B7B7B" w:themeColor="accent3" w:themeShade="BF"/>
          <w:sz w:val="22"/>
          <w:szCs w:val="22"/>
          <w:lang w:val="en-GB"/>
        </w:rPr>
        <w:t xml:space="preserve">. </w:t>
      </w:r>
      <w:r w:rsidR="00A247D3">
        <w:rPr>
          <w:rFonts w:ascii="Arial" w:hAnsi="Arial" w:cs="Arial"/>
          <w:color w:val="7B7B7B" w:themeColor="accent3" w:themeShade="BF"/>
          <w:sz w:val="22"/>
          <w:szCs w:val="22"/>
          <w:lang w:val="en-GB"/>
        </w:rPr>
        <w:t>The foreign representative can initiate this plenary bankruptcy proceeding regardless whether the foreign proceeding has been submitted for recognition under chapter 15.</w:t>
      </w:r>
    </w:p>
    <w:p w14:paraId="61F2F523" w14:textId="487261C7" w:rsidR="00A247D3" w:rsidRPr="000663AE" w:rsidRDefault="00A247D3" w:rsidP="000663AE">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Alternatively, the foreign representative </w:t>
      </w:r>
      <w:r w:rsidR="00373909">
        <w:rPr>
          <w:rFonts w:ascii="Arial" w:hAnsi="Arial" w:cs="Arial"/>
          <w:color w:val="7B7B7B" w:themeColor="accent3" w:themeShade="BF"/>
          <w:sz w:val="22"/>
          <w:szCs w:val="22"/>
          <w:lang w:val="en-GB"/>
        </w:rPr>
        <w:t xml:space="preserve">in a chapter 15 proceeding, </w:t>
      </w:r>
      <w:r>
        <w:rPr>
          <w:rFonts w:ascii="Arial" w:hAnsi="Arial" w:cs="Arial"/>
          <w:color w:val="7B7B7B" w:themeColor="accent3" w:themeShade="BF"/>
          <w:sz w:val="22"/>
          <w:szCs w:val="22"/>
          <w:lang w:val="en-GB"/>
        </w:rPr>
        <w:t xml:space="preserve">can file for and </w:t>
      </w:r>
      <w:r w:rsidR="009D5155">
        <w:rPr>
          <w:rFonts w:ascii="Arial" w:hAnsi="Arial" w:cs="Arial"/>
          <w:color w:val="7B7B7B" w:themeColor="accent3" w:themeShade="BF"/>
          <w:sz w:val="22"/>
          <w:szCs w:val="22"/>
          <w:lang w:val="en-GB"/>
        </w:rPr>
        <w:t xml:space="preserve">assert </w:t>
      </w:r>
      <w:r>
        <w:rPr>
          <w:rFonts w:ascii="Arial" w:hAnsi="Arial" w:cs="Arial"/>
          <w:color w:val="7B7B7B" w:themeColor="accent3" w:themeShade="BF"/>
          <w:sz w:val="22"/>
          <w:szCs w:val="22"/>
          <w:lang w:val="en-GB"/>
        </w:rPr>
        <w:t xml:space="preserve">avoidance </w:t>
      </w:r>
      <w:r w:rsidR="009D5155">
        <w:rPr>
          <w:rFonts w:ascii="Arial" w:hAnsi="Arial" w:cs="Arial"/>
          <w:color w:val="7B7B7B" w:themeColor="accent3" w:themeShade="BF"/>
          <w:sz w:val="22"/>
          <w:szCs w:val="22"/>
          <w:lang w:val="en-GB"/>
        </w:rPr>
        <w:t xml:space="preserve">action </w:t>
      </w:r>
      <w:r w:rsidR="00373909">
        <w:rPr>
          <w:rFonts w:ascii="Arial" w:hAnsi="Arial" w:cs="Arial"/>
          <w:color w:val="7B7B7B" w:themeColor="accent3" w:themeShade="BF"/>
          <w:sz w:val="22"/>
          <w:szCs w:val="22"/>
          <w:lang w:val="en-GB"/>
        </w:rPr>
        <w:t xml:space="preserve">arising from </w:t>
      </w:r>
      <w:r w:rsidR="0031071A">
        <w:rPr>
          <w:rFonts w:ascii="Arial" w:hAnsi="Arial" w:cs="Arial"/>
          <w:color w:val="7B7B7B" w:themeColor="accent3" w:themeShade="BF"/>
          <w:sz w:val="22"/>
          <w:szCs w:val="22"/>
          <w:lang w:val="en-GB"/>
        </w:rPr>
        <w:t xml:space="preserve">or under </w:t>
      </w:r>
      <w:r w:rsidR="009D5155">
        <w:rPr>
          <w:rFonts w:ascii="Arial" w:hAnsi="Arial" w:cs="Arial"/>
          <w:color w:val="7B7B7B" w:themeColor="accent3" w:themeShade="BF"/>
          <w:sz w:val="22"/>
          <w:szCs w:val="22"/>
          <w:lang w:val="en-GB"/>
        </w:rPr>
        <w:t xml:space="preserve">the foreign law (and as such, </w:t>
      </w:r>
      <w:r w:rsidR="0031071A">
        <w:rPr>
          <w:rFonts w:ascii="Arial" w:hAnsi="Arial" w:cs="Arial"/>
          <w:color w:val="7B7B7B" w:themeColor="accent3" w:themeShade="BF"/>
          <w:sz w:val="22"/>
          <w:szCs w:val="22"/>
          <w:lang w:val="en-GB"/>
        </w:rPr>
        <w:t xml:space="preserve">it is not an avoidance relief under </w:t>
      </w:r>
      <w:r w:rsidR="009D5155">
        <w:rPr>
          <w:rFonts w:ascii="Arial" w:hAnsi="Arial" w:cs="Arial"/>
          <w:color w:val="7B7B7B" w:themeColor="accent3" w:themeShade="BF"/>
          <w:sz w:val="22"/>
          <w:szCs w:val="22"/>
          <w:lang w:val="en-GB"/>
        </w:rPr>
        <w:t>the US Bankruptcy Code</w:t>
      </w:r>
      <w:r w:rsidR="0031071A">
        <w:rPr>
          <w:rFonts w:ascii="Arial" w:hAnsi="Arial" w:cs="Arial"/>
          <w:color w:val="7B7B7B" w:themeColor="accent3" w:themeShade="BF"/>
          <w:sz w:val="22"/>
          <w:szCs w:val="22"/>
          <w:lang w:val="en-GB"/>
        </w:rPr>
        <w:t xml:space="preserve"> which has been precluded in chapter 15</w:t>
      </w:r>
      <w:r w:rsidR="009D5155">
        <w:rPr>
          <w:rFonts w:ascii="Arial" w:hAnsi="Arial" w:cs="Arial"/>
          <w:color w:val="7B7B7B" w:themeColor="accent3" w:themeShade="BF"/>
          <w:sz w:val="22"/>
          <w:szCs w:val="22"/>
          <w:lang w:val="en-GB"/>
        </w:rPr>
        <w:t xml:space="preserve">). </w:t>
      </w:r>
      <w:r w:rsidR="00AA248D">
        <w:rPr>
          <w:rFonts w:ascii="Arial" w:hAnsi="Arial" w:cs="Arial"/>
          <w:color w:val="7B7B7B" w:themeColor="accent3" w:themeShade="BF"/>
          <w:sz w:val="22"/>
          <w:szCs w:val="22"/>
          <w:lang w:val="en-GB"/>
        </w:rPr>
        <w:t>The Fifth Circuit in its decision</w:t>
      </w:r>
      <w:r w:rsidR="0000339A" w:rsidRPr="00363BB5">
        <w:rPr>
          <w:rStyle w:val="FootnoteReference"/>
          <w:rFonts w:ascii="Arial" w:hAnsi="Arial" w:cs="Arial"/>
          <w:sz w:val="22"/>
          <w:szCs w:val="22"/>
          <w:lang w:val="en-GB"/>
        </w:rPr>
        <w:footnoteReference w:id="2"/>
      </w:r>
      <w:r w:rsidR="00AA248D">
        <w:rPr>
          <w:rFonts w:ascii="Arial" w:hAnsi="Arial" w:cs="Arial"/>
          <w:color w:val="7B7B7B" w:themeColor="accent3" w:themeShade="BF"/>
          <w:sz w:val="22"/>
          <w:szCs w:val="22"/>
          <w:lang w:val="en-GB"/>
        </w:rPr>
        <w:t xml:space="preserve"> held that US bankruptcy courts have the </w:t>
      </w:r>
      <w:r w:rsidR="0000339A">
        <w:rPr>
          <w:rFonts w:ascii="Arial" w:hAnsi="Arial" w:cs="Arial"/>
          <w:color w:val="7B7B7B" w:themeColor="accent3" w:themeShade="BF"/>
          <w:sz w:val="22"/>
          <w:szCs w:val="22"/>
          <w:lang w:val="en-GB"/>
        </w:rPr>
        <w:t xml:space="preserve">authority and </w:t>
      </w:r>
      <w:r w:rsidR="00AA248D">
        <w:rPr>
          <w:rFonts w:ascii="Arial" w:hAnsi="Arial" w:cs="Arial"/>
          <w:color w:val="7B7B7B" w:themeColor="accent3" w:themeShade="BF"/>
          <w:sz w:val="22"/>
          <w:szCs w:val="22"/>
          <w:lang w:val="en-GB"/>
        </w:rPr>
        <w:t xml:space="preserve">jurisdiction to hear and adjudicate avoidance actions </w:t>
      </w:r>
      <w:r w:rsidR="0000339A">
        <w:rPr>
          <w:rFonts w:ascii="Arial" w:hAnsi="Arial" w:cs="Arial"/>
          <w:color w:val="7B7B7B" w:themeColor="accent3" w:themeShade="BF"/>
          <w:sz w:val="22"/>
          <w:szCs w:val="22"/>
          <w:lang w:val="en-GB"/>
        </w:rPr>
        <w:t>arising</w:t>
      </w:r>
      <w:r w:rsidR="00AA248D">
        <w:rPr>
          <w:rFonts w:ascii="Arial" w:hAnsi="Arial" w:cs="Arial"/>
          <w:color w:val="7B7B7B" w:themeColor="accent3" w:themeShade="BF"/>
          <w:sz w:val="22"/>
          <w:szCs w:val="22"/>
          <w:lang w:val="en-GB"/>
        </w:rPr>
        <w:t xml:space="preserve"> </w:t>
      </w:r>
      <w:r w:rsidR="0000339A">
        <w:rPr>
          <w:rFonts w:ascii="Arial" w:hAnsi="Arial" w:cs="Arial"/>
          <w:color w:val="7B7B7B" w:themeColor="accent3" w:themeShade="BF"/>
          <w:sz w:val="22"/>
          <w:szCs w:val="22"/>
          <w:lang w:val="en-GB"/>
        </w:rPr>
        <w:t xml:space="preserve">under </w:t>
      </w:r>
      <w:r w:rsidR="00AA248D">
        <w:rPr>
          <w:rFonts w:ascii="Arial" w:hAnsi="Arial" w:cs="Arial"/>
          <w:color w:val="7B7B7B" w:themeColor="accent3" w:themeShade="BF"/>
          <w:sz w:val="22"/>
          <w:szCs w:val="22"/>
          <w:lang w:val="en-GB"/>
        </w:rPr>
        <w:t xml:space="preserve">foreign laws, </w:t>
      </w:r>
      <w:r w:rsidR="00373909">
        <w:rPr>
          <w:rFonts w:ascii="Arial" w:hAnsi="Arial" w:cs="Arial"/>
          <w:color w:val="7B7B7B" w:themeColor="accent3" w:themeShade="BF"/>
          <w:sz w:val="22"/>
          <w:szCs w:val="22"/>
          <w:lang w:val="en-GB"/>
        </w:rPr>
        <w:t>which is consistent with practices under the Bankruptcy Code prior to enactment of chapter 15</w:t>
      </w:r>
      <w:r w:rsidR="00AA248D">
        <w:rPr>
          <w:rFonts w:ascii="Arial" w:hAnsi="Arial" w:cs="Arial"/>
          <w:color w:val="7B7B7B" w:themeColor="accent3" w:themeShade="BF"/>
          <w:sz w:val="22"/>
          <w:szCs w:val="22"/>
          <w:lang w:val="en-GB"/>
        </w:rPr>
        <w:t>.</w:t>
      </w:r>
    </w:p>
    <w:p w14:paraId="76D20C70" w14:textId="37C7ED2A" w:rsidR="005B2A9B" w:rsidRDefault="005B2A9B" w:rsidP="00323167">
      <w:pPr>
        <w:pStyle w:val="AODocTxt"/>
        <w:spacing w:before="0" w:line="240" w:lineRule="auto"/>
        <w:rPr>
          <w:rFonts w:ascii="Arial" w:hAnsi="Arial" w:cs="Arial"/>
        </w:rPr>
      </w:pPr>
    </w:p>
    <w:p w14:paraId="0BE235C9" w14:textId="77777777" w:rsidR="00363BB5" w:rsidRPr="00323167" w:rsidRDefault="00363BB5"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5832641C" w14:textId="06F54EAF" w:rsidR="00D53532" w:rsidRDefault="00D53532" w:rsidP="0095598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Interlocutory orders are orders that only resolve some issues or claims, leaving other and further issues in the proceeding to be </w:t>
      </w:r>
      <w:r w:rsidR="001E00AC">
        <w:rPr>
          <w:rFonts w:ascii="Arial" w:hAnsi="Arial" w:cs="Arial"/>
          <w:color w:val="7B7B7B" w:themeColor="accent3" w:themeShade="BF"/>
          <w:sz w:val="22"/>
          <w:szCs w:val="22"/>
          <w:lang w:val="en-GB"/>
        </w:rPr>
        <w:t>resolved separately</w:t>
      </w:r>
      <w:r>
        <w:rPr>
          <w:rFonts w:ascii="Arial" w:hAnsi="Arial" w:cs="Arial"/>
          <w:color w:val="7B7B7B" w:themeColor="accent3" w:themeShade="BF"/>
          <w:sz w:val="22"/>
          <w:szCs w:val="22"/>
          <w:lang w:val="en-GB"/>
        </w:rPr>
        <w:t xml:space="preserve">. In contrast, final orders are orders that have </w:t>
      </w:r>
      <w:r w:rsidR="0076543D">
        <w:rPr>
          <w:rFonts w:ascii="Arial" w:hAnsi="Arial" w:cs="Arial"/>
          <w:color w:val="7B7B7B" w:themeColor="accent3" w:themeShade="BF"/>
          <w:sz w:val="22"/>
          <w:szCs w:val="22"/>
          <w:lang w:val="en-GB"/>
        </w:rPr>
        <w:t>resolved</w:t>
      </w:r>
      <w:r w:rsidR="001E00AC">
        <w:rPr>
          <w:rFonts w:ascii="Arial" w:hAnsi="Arial" w:cs="Arial"/>
          <w:color w:val="7B7B7B" w:themeColor="accent3" w:themeShade="BF"/>
          <w:sz w:val="22"/>
          <w:szCs w:val="22"/>
          <w:lang w:val="en-GB"/>
        </w:rPr>
        <w:t xml:space="preserve"> all issues, leaving no further issues to be decided. Final orders are appealable by right, while interlocutory orders are appealable with leave of the relevant appellate court. The same framework is applicable for bankruptcy proceedings, except </w:t>
      </w:r>
      <w:r w:rsidR="0076543D">
        <w:rPr>
          <w:rFonts w:ascii="Arial" w:hAnsi="Arial" w:cs="Arial"/>
          <w:color w:val="7B7B7B" w:themeColor="accent3" w:themeShade="BF"/>
          <w:sz w:val="22"/>
          <w:szCs w:val="22"/>
          <w:lang w:val="en-GB"/>
        </w:rPr>
        <w:t>the orders for extension of exclusivity to propose a plan is appealable by right. Furthermore</w:t>
      </w:r>
      <w:r w:rsidR="007A37C3">
        <w:rPr>
          <w:rFonts w:ascii="Arial" w:hAnsi="Arial" w:cs="Arial"/>
          <w:color w:val="7B7B7B" w:themeColor="accent3" w:themeShade="BF"/>
          <w:sz w:val="22"/>
          <w:szCs w:val="22"/>
          <w:lang w:val="en-GB"/>
        </w:rPr>
        <w:t>,</w:t>
      </w:r>
      <w:r w:rsidR="0076543D">
        <w:rPr>
          <w:rFonts w:ascii="Arial" w:hAnsi="Arial" w:cs="Arial"/>
          <w:color w:val="7B7B7B" w:themeColor="accent3" w:themeShade="BF"/>
          <w:sz w:val="22"/>
          <w:szCs w:val="22"/>
          <w:lang w:val="en-GB"/>
        </w:rPr>
        <w:t xml:space="preserve"> the US Supreme Court also held that in bankruptcy proceedings, an order resolving discrete dispute, is a final order for appeal purpose, and such is appealable by right.</w:t>
      </w:r>
    </w:p>
    <w:p w14:paraId="08961751" w14:textId="77777777" w:rsidR="00D53532" w:rsidRDefault="00D53532" w:rsidP="00955989">
      <w:pPr>
        <w:jc w:val="both"/>
        <w:rPr>
          <w:rFonts w:ascii="Arial" w:hAnsi="Arial" w:cs="Arial"/>
          <w:color w:val="7B7B7B" w:themeColor="accent3" w:themeShade="BF"/>
          <w:sz w:val="22"/>
          <w:szCs w:val="22"/>
          <w:lang w:val="en-GB"/>
        </w:rPr>
      </w:pPr>
    </w:p>
    <w:p w14:paraId="0EF07395" w14:textId="4D453E70" w:rsidR="00955989" w:rsidRPr="00FF5098" w:rsidRDefault="00955989" w:rsidP="0095598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Depending on which circuit a bankruptcy court belongs to, appeals </w:t>
      </w:r>
      <w:r w:rsidR="0076543D">
        <w:rPr>
          <w:rFonts w:ascii="Arial" w:hAnsi="Arial" w:cs="Arial"/>
          <w:color w:val="7B7B7B" w:themeColor="accent3" w:themeShade="BF"/>
          <w:sz w:val="22"/>
          <w:szCs w:val="22"/>
          <w:lang w:val="en-GB"/>
        </w:rPr>
        <w:t xml:space="preserve">on a bankruptcy court’s orders </w:t>
      </w:r>
      <w:r>
        <w:rPr>
          <w:rFonts w:ascii="Arial" w:hAnsi="Arial" w:cs="Arial"/>
          <w:color w:val="7B7B7B" w:themeColor="accent3" w:themeShade="BF"/>
          <w:sz w:val="22"/>
          <w:szCs w:val="22"/>
          <w:lang w:val="en-GB"/>
        </w:rPr>
        <w:t>are to be heard either by the relevant district court (</w:t>
      </w:r>
      <w:r w:rsidR="0076543D">
        <w:rPr>
          <w:rFonts w:ascii="Arial" w:hAnsi="Arial" w:cs="Arial"/>
          <w:color w:val="7B7B7B" w:themeColor="accent3" w:themeShade="BF"/>
          <w:sz w:val="22"/>
          <w:szCs w:val="22"/>
          <w:lang w:val="en-GB"/>
        </w:rPr>
        <w:t xml:space="preserve">within </w:t>
      </w:r>
      <w:r>
        <w:rPr>
          <w:rFonts w:ascii="Arial" w:hAnsi="Arial" w:cs="Arial"/>
          <w:color w:val="7B7B7B" w:themeColor="accent3" w:themeShade="BF"/>
          <w:sz w:val="22"/>
          <w:szCs w:val="22"/>
          <w:lang w:val="en-GB"/>
        </w:rPr>
        <w:t xml:space="preserve">which </w:t>
      </w:r>
      <w:r w:rsidR="0076543D">
        <w:rPr>
          <w:rFonts w:ascii="Arial" w:hAnsi="Arial" w:cs="Arial"/>
          <w:color w:val="7B7B7B" w:themeColor="accent3" w:themeShade="BF"/>
          <w:sz w:val="22"/>
          <w:szCs w:val="22"/>
          <w:lang w:val="en-GB"/>
        </w:rPr>
        <w:t>district such</w:t>
      </w:r>
      <w:r>
        <w:rPr>
          <w:rFonts w:ascii="Arial" w:hAnsi="Arial" w:cs="Arial"/>
          <w:color w:val="7B7B7B" w:themeColor="accent3" w:themeShade="BF"/>
          <w:sz w:val="22"/>
          <w:szCs w:val="22"/>
          <w:lang w:val="en-GB"/>
        </w:rPr>
        <w:t xml:space="preserve"> bankruptcy court sits</w:t>
      </w:r>
      <w:r w:rsidR="0076543D">
        <w:rPr>
          <w:rFonts w:ascii="Arial" w:hAnsi="Arial" w:cs="Arial"/>
          <w:color w:val="7B7B7B" w:themeColor="accent3" w:themeShade="BF"/>
          <w:sz w:val="22"/>
          <w:szCs w:val="22"/>
          <w:lang w:val="en-GB"/>
        </w:rPr>
        <w:t xml:space="preserve"> or is attached</w:t>
      </w:r>
      <w:r>
        <w:rPr>
          <w:rFonts w:ascii="Arial" w:hAnsi="Arial" w:cs="Arial"/>
          <w:color w:val="7B7B7B" w:themeColor="accent3" w:themeShade="BF"/>
          <w:sz w:val="22"/>
          <w:szCs w:val="22"/>
          <w:lang w:val="en-GB"/>
        </w:rPr>
        <w:t xml:space="preserve">) or the Bankruptcy Appellate Panel </w:t>
      </w:r>
      <w:r w:rsidR="00C505EC">
        <w:rPr>
          <w:rFonts w:ascii="Arial" w:hAnsi="Arial" w:cs="Arial"/>
          <w:color w:val="7B7B7B" w:themeColor="accent3" w:themeShade="BF"/>
          <w:sz w:val="22"/>
          <w:szCs w:val="22"/>
          <w:lang w:val="en-GB"/>
        </w:rPr>
        <w:t xml:space="preserve">(BAP) </w:t>
      </w:r>
      <w:r>
        <w:rPr>
          <w:rFonts w:ascii="Arial" w:hAnsi="Arial" w:cs="Arial"/>
          <w:color w:val="7B7B7B" w:themeColor="accent3" w:themeShade="BF"/>
          <w:sz w:val="22"/>
          <w:szCs w:val="22"/>
          <w:lang w:val="en-GB"/>
        </w:rPr>
        <w:t>for such circuit (in which case, a party may still opt for the appeal to be heard by the district court).</w:t>
      </w:r>
      <w:r w:rsidR="00C505EC">
        <w:rPr>
          <w:rFonts w:ascii="Arial" w:hAnsi="Arial" w:cs="Arial"/>
          <w:color w:val="7B7B7B" w:themeColor="accent3" w:themeShade="BF"/>
          <w:sz w:val="22"/>
          <w:szCs w:val="22"/>
          <w:lang w:val="en-GB"/>
        </w:rPr>
        <w:t xml:space="preserve"> Further appeals on </w:t>
      </w:r>
      <w:r w:rsidR="00C505EC">
        <w:rPr>
          <w:rFonts w:ascii="Arial" w:hAnsi="Arial" w:cs="Arial"/>
          <w:color w:val="7B7B7B" w:themeColor="accent3" w:themeShade="BF"/>
          <w:sz w:val="22"/>
          <w:szCs w:val="22"/>
          <w:lang w:val="en-GB"/>
        </w:rPr>
        <w:lastRenderedPageBreak/>
        <w:t xml:space="preserve">decisions from the district court or the BAP would then go to court of appeals of the relevant circuit. Appeals on a bankruptcy court’s orders may go directly to the court of appeals in rare cases where the bankruptcy court or district court has certified that such </w:t>
      </w:r>
      <w:r w:rsidR="007A37C3">
        <w:rPr>
          <w:rFonts w:ascii="Arial" w:hAnsi="Arial" w:cs="Arial"/>
          <w:color w:val="7B7B7B" w:themeColor="accent3" w:themeShade="BF"/>
          <w:sz w:val="22"/>
          <w:szCs w:val="22"/>
          <w:lang w:val="en-GB"/>
        </w:rPr>
        <w:t xml:space="preserve">a direct </w:t>
      </w:r>
      <w:r w:rsidR="00C505EC">
        <w:rPr>
          <w:rFonts w:ascii="Arial" w:hAnsi="Arial" w:cs="Arial"/>
          <w:color w:val="7B7B7B" w:themeColor="accent3" w:themeShade="BF"/>
          <w:sz w:val="22"/>
          <w:szCs w:val="22"/>
          <w:lang w:val="en-GB"/>
        </w:rPr>
        <w:t>appeal</w:t>
      </w:r>
      <w:r w:rsidR="007A37C3">
        <w:rPr>
          <w:rFonts w:ascii="Arial" w:hAnsi="Arial" w:cs="Arial"/>
          <w:color w:val="7B7B7B" w:themeColor="accent3" w:themeShade="BF"/>
          <w:sz w:val="22"/>
          <w:szCs w:val="22"/>
          <w:lang w:val="en-GB"/>
        </w:rPr>
        <w:t xml:space="preserve"> to the court of appeals either</w:t>
      </w:r>
      <w:r w:rsidR="00C505EC">
        <w:rPr>
          <w:rFonts w:ascii="Arial" w:hAnsi="Arial" w:cs="Arial"/>
          <w:color w:val="7B7B7B" w:themeColor="accent3" w:themeShade="BF"/>
          <w:sz w:val="22"/>
          <w:szCs w:val="22"/>
          <w:lang w:val="en-GB"/>
        </w:rPr>
        <w:t xml:space="preserve"> (i) involves</w:t>
      </w:r>
      <w:r w:rsidR="007A37C3">
        <w:rPr>
          <w:rFonts w:ascii="Arial" w:hAnsi="Arial" w:cs="Arial"/>
          <w:color w:val="7B7B7B" w:themeColor="accent3" w:themeShade="BF"/>
          <w:sz w:val="22"/>
          <w:szCs w:val="22"/>
          <w:lang w:val="en-GB"/>
        </w:rPr>
        <w:t xml:space="preserve"> or raises</w:t>
      </w:r>
      <w:r w:rsidR="00C505EC">
        <w:rPr>
          <w:rFonts w:ascii="Arial" w:hAnsi="Arial" w:cs="Arial"/>
          <w:color w:val="7B7B7B" w:themeColor="accent3" w:themeShade="BF"/>
          <w:sz w:val="22"/>
          <w:szCs w:val="22"/>
          <w:lang w:val="en-GB"/>
        </w:rPr>
        <w:t xml:space="preserve"> </w:t>
      </w:r>
      <w:r w:rsidR="007A37C3">
        <w:rPr>
          <w:rFonts w:ascii="Arial" w:hAnsi="Arial" w:cs="Arial"/>
          <w:color w:val="7B7B7B" w:themeColor="accent3" w:themeShade="BF"/>
          <w:sz w:val="22"/>
          <w:szCs w:val="22"/>
          <w:lang w:val="en-GB"/>
        </w:rPr>
        <w:t xml:space="preserve">question of laws with </w:t>
      </w:r>
      <w:r w:rsidR="00960670">
        <w:rPr>
          <w:rFonts w:ascii="Arial" w:hAnsi="Arial" w:cs="Arial"/>
          <w:color w:val="7B7B7B" w:themeColor="accent3" w:themeShade="BF"/>
          <w:sz w:val="22"/>
          <w:szCs w:val="22"/>
          <w:lang w:val="en-GB"/>
        </w:rPr>
        <w:t>no controlling</w:t>
      </w:r>
      <w:r w:rsidR="007A37C3">
        <w:rPr>
          <w:rFonts w:ascii="Arial" w:hAnsi="Arial" w:cs="Arial"/>
          <w:color w:val="7B7B7B" w:themeColor="accent3" w:themeShade="BF"/>
          <w:sz w:val="22"/>
          <w:szCs w:val="22"/>
          <w:lang w:val="en-GB"/>
        </w:rPr>
        <w:t xml:space="preserve"> </w:t>
      </w:r>
      <w:r w:rsidR="00960670">
        <w:rPr>
          <w:rFonts w:ascii="Arial" w:hAnsi="Arial" w:cs="Arial"/>
          <w:color w:val="7B7B7B" w:themeColor="accent3" w:themeShade="BF"/>
          <w:sz w:val="22"/>
          <w:szCs w:val="22"/>
          <w:lang w:val="en-GB"/>
        </w:rPr>
        <w:t xml:space="preserve">decision </w:t>
      </w:r>
      <w:r w:rsidR="007A37C3">
        <w:rPr>
          <w:rFonts w:ascii="Arial" w:hAnsi="Arial" w:cs="Arial"/>
          <w:color w:val="7B7B7B" w:themeColor="accent3" w:themeShade="BF"/>
          <w:sz w:val="22"/>
          <w:szCs w:val="22"/>
          <w:lang w:val="en-GB"/>
        </w:rPr>
        <w:t xml:space="preserve">or </w:t>
      </w:r>
      <w:r w:rsidR="00960670">
        <w:rPr>
          <w:rFonts w:ascii="Arial" w:hAnsi="Arial" w:cs="Arial"/>
          <w:color w:val="7B7B7B" w:themeColor="accent3" w:themeShade="BF"/>
          <w:sz w:val="22"/>
          <w:szCs w:val="22"/>
          <w:lang w:val="en-GB"/>
        </w:rPr>
        <w:t xml:space="preserve">with </w:t>
      </w:r>
      <w:r w:rsidR="007A37C3">
        <w:rPr>
          <w:rFonts w:ascii="Arial" w:hAnsi="Arial" w:cs="Arial"/>
          <w:color w:val="7B7B7B" w:themeColor="accent3" w:themeShade="BF"/>
          <w:sz w:val="22"/>
          <w:szCs w:val="22"/>
          <w:lang w:val="en-GB"/>
        </w:rPr>
        <w:t xml:space="preserve">conflicting decisions, or (ii) may materially advance the case’s progress. The court of appeals has the discretion to accept or reject such direct appeal skipping the district court or BAP. </w:t>
      </w:r>
      <w:r w:rsidR="00C505EC">
        <w:rPr>
          <w:rFonts w:ascii="Arial" w:hAnsi="Arial" w:cs="Arial"/>
          <w:color w:val="7B7B7B" w:themeColor="accent3" w:themeShade="BF"/>
          <w:sz w:val="22"/>
          <w:szCs w:val="22"/>
          <w:lang w:val="en-GB"/>
        </w:rPr>
        <w:t xml:space="preserve"> </w:t>
      </w:r>
    </w:p>
    <w:p w14:paraId="14D04922" w14:textId="0036051D" w:rsidR="005B2A9B" w:rsidRDefault="005B2A9B" w:rsidP="00323167">
      <w:pPr>
        <w:pStyle w:val="AODocTxt"/>
        <w:spacing w:before="0" w:line="240" w:lineRule="auto"/>
        <w:rPr>
          <w:rFonts w:ascii="Arial" w:hAnsi="Arial" w:cs="Arial"/>
        </w:rPr>
      </w:pPr>
    </w:p>
    <w:p w14:paraId="336ED9A4" w14:textId="77777777" w:rsidR="00363BB5" w:rsidRPr="00323167" w:rsidRDefault="00363BB5"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591BFD55" w14:textId="34BF39AE" w:rsidR="00026A2E" w:rsidRDefault="00960670" w:rsidP="00323167">
      <w:pPr>
        <w:pStyle w:val="AODocTxt"/>
        <w:spacing w:before="0" w:line="240" w:lineRule="auto"/>
        <w:rPr>
          <w:rFonts w:ascii="Arial" w:hAnsi="Arial" w:cs="Arial"/>
          <w:color w:val="808080" w:themeColor="background1" w:themeShade="80"/>
          <w:lang w:val="en-GB"/>
        </w:rPr>
      </w:pPr>
      <w:r>
        <w:rPr>
          <w:rFonts w:ascii="Arial" w:hAnsi="Arial" w:cs="Arial"/>
          <w:color w:val="808080" w:themeColor="background1" w:themeShade="80"/>
          <w:lang w:val="en-GB"/>
        </w:rPr>
        <w:t>Directors of Delaware incorporated corporations owe fiduciary duty of loyalty and duty of care</w:t>
      </w:r>
      <w:r w:rsidR="00DB732C">
        <w:rPr>
          <w:rFonts w:ascii="Arial" w:hAnsi="Arial" w:cs="Arial"/>
          <w:color w:val="808080" w:themeColor="background1" w:themeShade="80"/>
          <w:lang w:val="en-GB"/>
        </w:rPr>
        <w:t>, for the best interests of the corporation and its shareholders</w:t>
      </w:r>
      <w:r w:rsidR="00032FA9">
        <w:rPr>
          <w:rFonts w:ascii="Arial" w:hAnsi="Arial" w:cs="Arial"/>
          <w:color w:val="808080" w:themeColor="background1" w:themeShade="80"/>
          <w:lang w:val="en-GB"/>
        </w:rPr>
        <w:t xml:space="preserve">, </w:t>
      </w:r>
      <w:r w:rsidR="00026A2E">
        <w:rPr>
          <w:rFonts w:ascii="Arial" w:hAnsi="Arial" w:cs="Arial"/>
          <w:color w:val="808080" w:themeColor="background1" w:themeShade="80"/>
          <w:lang w:val="en-GB"/>
        </w:rPr>
        <w:t xml:space="preserve">either when the corporation is in its </w:t>
      </w:r>
      <w:r w:rsidR="00032FA9">
        <w:rPr>
          <w:rFonts w:ascii="Arial" w:hAnsi="Arial" w:cs="Arial"/>
          <w:color w:val="808080" w:themeColor="background1" w:themeShade="80"/>
          <w:lang w:val="en-GB"/>
        </w:rPr>
        <w:t xml:space="preserve">ordinary course of business, or </w:t>
      </w:r>
      <w:r w:rsidR="00026A2E">
        <w:rPr>
          <w:rFonts w:ascii="Arial" w:hAnsi="Arial" w:cs="Arial"/>
          <w:color w:val="808080" w:themeColor="background1" w:themeShade="80"/>
          <w:lang w:val="en-GB"/>
        </w:rPr>
        <w:t xml:space="preserve">when the </w:t>
      </w:r>
      <w:r w:rsidR="00032FA9">
        <w:rPr>
          <w:rFonts w:ascii="Arial" w:hAnsi="Arial" w:cs="Arial"/>
          <w:color w:val="808080" w:themeColor="background1" w:themeShade="80"/>
          <w:lang w:val="en-GB"/>
        </w:rPr>
        <w:t>corporation is potentially</w:t>
      </w:r>
      <w:r w:rsidR="00026A2E">
        <w:rPr>
          <w:rFonts w:ascii="Arial" w:hAnsi="Arial" w:cs="Arial"/>
          <w:color w:val="808080" w:themeColor="background1" w:themeShade="80"/>
          <w:lang w:val="en-GB"/>
        </w:rPr>
        <w:t xml:space="preserve"> or actually insolvent</w:t>
      </w:r>
      <w:r w:rsidR="00DB732C">
        <w:rPr>
          <w:rFonts w:ascii="Arial" w:hAnsi="Arial" w:cs="Arial"/>
          <w:color w:val="808080" w:themeColor="background1" w:themeShade="80"/>
          <w:lang w:val="en-GB"/>
        </w:rPr>
        <w:t>.</w:t>
      </w:r>
      <w:r w:rsidR="00032FA9">
        <w:rPr>
          <w:rFonts w:ascii="Arial" w:hAnsi="Arial" w:cs="Arial"/>
          <w:color w:val="808080" w:themeColor="background1" w:themeShade="80"/>
          <w:lang w:val="en-GB"/>
        </w:rPr>
        <w:t xml:space="preserve"> </w:t>
      </w:r>
    </w:p>
    <w:p w14:paraId="2551FDC6" w14:textId="77777777" w:rsidR="00026A2E" w:rsidRDefault="00026A2E" w:rsidP="00323167">
      <w:pPr>
        <w:pStyle w:val="AODocTxt"/>
        <w:spacing w:before="0" w:line="240" w:lineRule="auto"/>
        <w:rPr>
          <w:rFonts w:ascii="Arial" w:hAnsi="Arial" w:cs="Arial"/>
          <w:color w:val="808080" w:themeColor="background1" w:themeShade="80"/>
          <w:lang w:val="en-GB"/>
        </w:rPr>
      </w:pPr>
    </w:p>
    <w:p w14:paraId="6D9F18C4" w14:textId="4474FDCC" w:rsidR="00323167" w:rsidRPr="00960670" w:rsidRDefault="00032FA9" w:rsidP="00323167">
      <w:pPr>
        <w:pStyle w:val="AODocTxt"/>
        <w:spacing w:before="0" w:line="240" w:lineRule="auto"/>
        <w:rPr>
          <w:rFonts w:ascii="Arial" w:hAnsi="Arial" w:cs="Arial"/>
          <w:color w:val="808080" w:themeColor="background1" w:themeShade="80"/>
          <w:lang w:val="en-GB"/>
        </w:rPr>
      </w:pPr>
      <w:r>
        <w:rPr>
          <w:rFonts w:ascii="Arial" w:hAnsi="Arial" w:cs="Arial"/>
          <w:color w:val="808080" w:themeColor="background1" w:themeShade="80"/>
          <w:lang w:val="en-GB"/>
        </w:rPr>
        <w:t xml:space="preserve">The directors’ fiduciary duties are not owed to creditors, </w:t>
      </w:r>
      <w:r w:rsidR="00026A2E">
        <w:rPr>
          <w:rFonts w:ascii="Arial" w:hAnsi="Arial" w:cs="Arial"/>
          <w:color w:val="808080" w:themeColor="background1" w:themeShade="80"/>
          <w:lang w:val="en-GB"/>
        </w:rPr>
        <w:t xml:space="preserve">even </w:t>
      </w:r>
      <w:r>
        <w:rPr>
          <w:rFonts w:ascii="Arial" w:hAnsi="Arial" w:cs="Arial"/>
          <w:color w:val="808080" w:themeColor="background1" w:themeShade="80"/>
          <w:lang w:val="en-GB"/>
        </w:rPr>
        <w:t>when the corporation is potentially or actually insolvent</w:t>
      </w:r>
      <w:r w:rsidR="00DC1B31">
        <w:rPr>
          <w:rFonts w:ascii="Arial" w:hAnsi="Arial" w:cs="Arial"/>
          <w:color w:val="808080" w:themeColor="background1" w:themeShade="80"/>
          <w:lang w:val="en-GB"/>
        </w:rPr>
        <w:t>, and creditors “have no right to assert direct claims for breach of fiduciary duty against corporate directors”</w:t>
      </w:r>
      <w:r w:rsidR="00DC1B31" w:rsidRPr="00363BB5">
        <w:rPr>
          <w:rStyle w:val="FootnoteReference"/>
          <w:rFonts w:ascii="Arial" w:hAnsi="Arial" w:cs="Arial"/>
          <w:lang w:val="en-GB"/>
        </w:rPr>
        <w:footnoteReference w:id="3"/>
      </w:r>
      <w:r>
        <w:rPr>
          <w:rFonts w:ascii="Arial" w:hAnsi="Arial" w:cs="Arial"/>
          <w:color w:val="808080" w:themeColor="background1" w:themeShade="80"/>
          <w:lang w:val="en-GB"/>
        </w:rPr>
        <w:t>.</w:t>
      </w:r>
      <w:r w:rsidR="00026A2E">
        <w:rPr>
          <w:rFonts w:ascii="Arial" w:hAnsi="Arial" w:cs="Arial"/>
          <w:color w:val="808080" w:themeColor="background1" w:themeShade="80"/>
          <w:lang w:val="en-GB"/>
        </w:rPr>
        <w:t xml:space="preserve"> </w:t>
      </w:r>
      <w:r w:rsidR="00DC1B31">
        <w:rPr>
          <w:rFonts w:ascii="Arial" w:hAnsi="Arial" w:cs="Arial"/>
          <w:color w:val="808080" w:themeColor="background1" w:themeShade="80"/>
          <w:lang w:val="en-GB"/>
        </w:rPr>
        <w:t>E</w:t>
      </w:r>
      <w:r w:rsidR="00026A2E">
        <w:rPr>
          <w:rFonts w:ascii="Arial" w:hAnsi="Arial" w:cs="Arial"/>
          <w:color w:val="808080" w:themeColor="background1" w:themeShade="80"/>
          <w:lang w:val="en-GB"/>
        </w:rPr>
        <w:t>ven when a Delaware company is insolvent, its board may still pursue strategies to maximize the value of the firm, in good faith.</w:t>
      </w:r>
    </w:p>
    <w:p w14:paraId="78734FEC" w14:textId="3EA03395" w:rsidR="005B2A9B" w:rsidRDefault="005B2A9B" w:rsidP="00323167">
      <w:pPr>
        <w:pStyle w:val="AODocTxt"/>
        <w:spacing w:before="0" w:line="240" w:lineRule="auto"/>
        <w:rPr>
          <w:rFonts w:ascii="Arial" w:hAnsi="Arial" w:cs="Arial"/>
          <w:lang w:val="en-GB"/>
        </w:rPr>
      </w:pPr>
    </w:p>
    <w:p w14:paraId="22E7BC8A" w14:textId="77777777" w:rsidR="00363BB5" w:rsidRPr="00323167" w:rsidRDefault="00363BB5"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7DF6EA44" w14:textId="00C05BDA" w:rsidR="005B2A9B" w:rsidRDefault="0039296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English scheme of arrangement can be recognized under chapter 15 of the US Bankruptcy Code, but it is likely that the English proceeding is recognized as a foreign non-main proceeding.</w:t>
      </w:r>
    </w:p>
    <w:p w14:paraId="6E905C0F" w14:textId="3328AF8D" w:rsidR="00392964" w:rsidRDefault="00392964" w:rsidP="005B2A9B">
      <w:pPr>
        <w:jc w:val="both"/>
        <w:rPr>
          <w:rFonts w:ascii="Arial" w:hAnsi="Arial" w:cs="Arial"/>
          <w:color w:val="7B7B7B" w:themeColor="accent3" w:themeShade="BF"/>
          <w:sz w:val="22"/>
          <w:szCs w:val="22"/>
          <w:lang w:val="en-GB"/>
        </w:rPr>
      </w:pPr>
    </w:p>
    <w:p w14:paraId="272628E2" w14:textId="687B794D" w:rsidR="00F95BC2" w:rsidRDefault="00392964" w:rsidP="00F95BC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Recognition of foreign bankruptcy proceeding under chapter 15 of the US Bankruptcy Code is </w:t>
      </w:r>
      <w:r w:rsidR="00776D12">
        <w:rPr>
          <w:rFonts w:ascii="Arial" w:hAnsi="Arial" w:cs="Arial"/>
          <w:color w:val="7B7B7B" w:themeColor="accent3" w:themeShade="BF"/>
          <w:sz w:val="22"/>
          <w:szCs w:val="22"/>
          <w:lang w:val="en-GB"/>
        </w:rPr>
        <w:t xml:space="preserve">relatively </w:t>
      </w:r>
      <w:r>
        <w:rPr>
          <w:rFonts w:ascii="Arial" w:hAnsi="Arial" w:cs="Arial"/>
          <w:color w:val="7B7B7B" w:themeColor="accent3" w:themeShade="BF"/>
          <w:sz w:val="22"/>
          <w:szCs w:val="22"/>
          <w:lang w:val="en-GB"/>
        </w:rPr>
        <w:t>straight-forward as the US adopted the UNCITRAL Model Law</w:t>
      </w:r>
      <w:r w:rsidR="00776D12">
        <w:rPr>
          <w:rFonts w:ascii="Arial" w:hAnsi="Arial" w:cs="Arial"/>
          <w:color w:val="7B7B7B" w:themeColor="accent3" w:themeShade="BF"/>
          <w:sz w:val="22"/>
          <w:szCs w:val="22"/>
          <w:lang w:val="en-GB"/>
        </w:rPr>
        <w:t xml:space="preserve">, and the requirements for recognition </w:t>
      </w:r>
      <w:r w:rsidR="00F21C4F">
        <w:rPr>
          <w:rFonts w:ascii="Arial" w:hAnsi="Arial" w:cs="Arial"/>
          <w:color w:val="7B7B7B" w:themeColor="accent3" w:themeShade="BF"/>
          <w:sz w:val="22"/>
          <w:szCs w:val="22"/>
          <w:lang w:val="en-GB"/>
        </w:rPr>
        <w:t xml:space="preserve">under chapter 15 of the US Bankruptcy Code </w:t>
      </w:r>
      <w:r w:rsidR="00776D12">
        <w:rPr>
          <w:rFonts w:ascii="Arial" w:hAnsi="Arial" w:cs="Arial"/>
          <w:color w:val="7B7B7B" w:themeColor="accent3" w:themeShade="BF"/>
          <w:sz w:val="22"/>
          <w:szCs w:val="22"/>
          <w:lang w:val="en-GB"/>
        </w:rPr>
        <w:t xml:space="preserve">are consistent with the </w:t>
      </w:r>
      <w:r w:rsidR="00EB341F">
        <w:rPr>
          <w:rFonts w:ascii="Arial" w:hAnsi="Arial" w:cs="Arial"/>
          <w:color w:val="7B7B7B" w:themeColor="accent3" w:themeShade="BF"/>
          <w:sz w:val="22"/>
          <w:szCs w:val="22"/>
          <w:lang w:val="en-GB"/>
        </w:rPr>
        <w:t xml:space="preserve">requirements set by the Model Law (article 17 of the Model Law). To be recognized in the US, the application or petition for recognition shall be submitted by the foreign representative appointed or designated by the English scheme of arrangement, and the foreign representative need only to establish that (i) there is a </w:t>
      </w:r>
      <w:r w:rsidR="0062423D">
        <w:rPr>
          <w:rFonts w:ascii="Arial" w:hAnsi="Arial" w:cs="Arial"/>
          <w:color w:val="7B7B7B" w:themeColor="accent3" w:themeShade="BF"/>
          <w:sz w:val="22"/>
          <w:szCs w:val="22"/>
          <w:lang w:val="en-GB"/>
        </w:rPr>
        <w:t xml:space="preserve">collective judicial or administrative proceeding </w:t>
      </w:r>
      <w:r w:rsidR="00EB341F">
        <w:rPr>
          <w:rFonts w:ascii="Arial" w:hAnsi="Arial" w:cs="Arial"/>
          <w:color w:val="7B7B7B" w:themeColor="accent3" w:themeShade="BF"/>
          <w:sz w:val="22"/>
          <w:szCs w:val="22"/>
          <w:lang w:val="en-GB"/>
        </w:rPr>
        <w:t>pending or commenced against the debtor</w:t>
      </w:r>
      <w:r w:rsidR="0062423D">
        <w:rPr>
          <w:rFonts w:ascii="Arial" w:hAnsi="Arial" w:cs="Arial"/>
          <w:color w:val="7B7B7B" w:themeColor="accent3" w:themeShade="BF"/>
          <w:sz w:val="22"/>
          <w:szCs w:val="22"/>
          <w:lang w:val="en-GB"/>
        </w:rPr>
        <w:t xml:space="preserve"> in a foreign jurisdiction</w:t>
      </w:r>
      <w:r w:rsidR="00EB341F">
        <w:rPr>
          <w:rFonts w:ascii="Arial" w:hAnsi="Arial" w:cs="Arial"/>
          <w:color w:val="7B7B7B" w:themeColor="accent3" w:themeShade="BF"/>
          <w:sz w:val="22"/>
          <w:szCs w:val="22"/>
          <w:lang w:val="en-GB"/>
        </w:rPr>
        <w:t xml:space="preserve">, and (ii) the foreign representative is </w:t>
      </w:r>
      <w:r w:rsidR="00F21C4F">
        <w:rPr>
          <w:rFonts w:ascii="Arial" w:hAnsi="Arial" w:cs="Arial"/>
          <w:color w:val="7B7B7B" w:themeColor="accent3" w:themeShade="BF"/>
          <w:sz w:val="22"/>
          <w:szCs w:val="22"/>
          <w:lang w:val="en-GB"/>
        </w:rPr>
        <w:t xml:space="preserve">authorized and empowered by </w:t>
      </w:r>
      <w:r w:rsidR="00633642">
        <w:rPr>
          <w:rFonts w:ascii="Arial" w:hAnsi="Arial" w:cs="Arial"/>
          <w:color w:val="7B7B7B" w:themeColor="accent3" w:themeShade="BF"/>
          <w:sz w:val="22"/>
          <w:szCs w:val="22"/>
          <w:lang w:val="en-GB"/>
        </w:rPr>
        <w:t>such proceeding</w:t>
      </w:r>
      <w:r w:rsidR="00F21C4F">
        <w:rPr>
          <w:rFonts w:ascii="Arial" w:hAnsi="Arial" w:cs="Arial"/>
          <w:color w:val="7B7B7B" w:themeColor="accent3" w:themeShade="BF"/>
          <w:sz w:val="22"/>
          <w:szCs w:val="22"/>
          <w:lang w:val="en-GB"/>
        </w:rPr>
        <w:t xml:space="preserve">, to act as </w:t>
      </w:r>
      <w:r w:rsidR="00633642">
        <w:rPr>
          <w:rFonts w:ascii="Arial" w:hAnsi="Arial" w:cs="Arial"/>
          <w:color w:val="7B7B7B" w:themeColor="accent3" w:themeShade="BF"/>
          <w:sz w:val="22"/>
          <w:szCs w:val="22"/>
          <w:lang w:val="en-GB"/>
        </w:rPr>
        <w:t xml:space="preserve">the </w:t>
      </w:r>
      <w:r w:rsidR="00F21C4F">
        <w:rPr>
          <w:rFonts w:ascii="Arial" w:hAnsi="Arial" w:cs="Arial"/>
          <w:color w:val="7B7B7B" w:themeColor="accent3" w:themeShade="BF"/>
          <w:sz w:val="22"/>
          <w:szCs w:val="22"/>
          <w:lang w:val="en-GB"/>
        </w:rPr>
        <w:t>representative</w:t>
      </w:r>
      <w:r w:rsidR="00633642">
        <w:rPr>
          <w:rFonts w:ascii="Arial" w:hAnsi="Arial" w:cs="Arial"/>
          <w:color w:val="7B7B7B" w:themeColor="accent3" w:themeShade="BF"/>
          <w:sz w:val="22"/>
          <w:szCs w:val="22"/>
          <w:lang w:val="en-GB"/>
        </w:rPr>
        <w:t xml:space="preserve"> of the proceeding</w:t>
      </w:r>
      <w:r w:rsidR="00F21C4F">
        <w:rPr>
          <w:rFonts w:ascii="Arial" w:hAnsi="Arial" w:cs="Arial"/>
          <w:color w:val="7B7B7B" w:themeColor="accent3" w:themeShade="BF"/>
          <w:sz w:val="22"/>
          <w:szCs w:val="22"/>
          <w:lang w:val="en-GB"/>
        </w:rPr>
        <w:t xml:space="preserve">. </w:t>
      </w:r>
      <w:r w:rsidR="00130926">
        <w:rPr>
          <w:rFonts w:ascii="Arial" w:hAnsi="Arial" w:cs="Arial"/>
          <w:color w:val="7B7B7B" w:themeColor="accent3" w:themeShade="BF"/>
          <w:sz w:val="22"/>
          <w:szCs w:val="22"/>
          <w:lang w:val="en-GB"/>
        </w:rPr>
        <w:t>The foreign proceeding (in this case, the English scheme of arrangement) does not need to be</w:t>
      </w:r>
      <w:r w:rsidR="008968A6">
        <w:rPr>
          <w:rFonts w:ascii="Arial" w:hAnsi="Arial" w:cs="Arial"/>
          <w:color w:val="7B7B7B" w:themeColor="accent3" w:themeShade="BF"/>
          <w:sz w:val="22"/>
          <w:szCs w:val="22"/>
          <w:lang w:val="en-GB"/>
        </w:rPr>
        <w:t xml:space="preserve"> similar with the US bankruptcy proceeding. </w:t>
      </w:r>
      <w:r w:rsidR="00F21C4F">
        <w:rPr>
          <w:rFonts w:ascii="Arial" w:hAnsi="Arial" w:cs="Arial"/>
          <w:color w:val="7B7B7B" w:themeColor="accent3" w:themeShade="BF"/>
          <w:sz w:val="22"/>
          <w:szCs w:val="22"/>
          <w:lang w:val="en-GB"/>
        </w:rPr>
        <w:t xml:space="preserve">Unless </w:t>
      </w:r>
      <w:r w:rsidR="00F21C4F">
        <w:rPr>
          <w:rFonts w:ascii="Arial" w:hAnsi="Arial" w:cs="Arial"/>
          <w:color w:val="7B7B7B" w:themeColor="accent3" w:themeShade="BF"/>
          <w:sz w:val="22"/>
          <w:szCs w:val="22"/>
          <w:lang w:val="en-GB"/>
        </w:rPr>
        <w:lastRenderedPageBreak/>
        <w:t>recognition of the scheme of arrangement against Gambling Corporation would be manifestly contrary the public policy in the US,</w:t>
      </w:r>
      <w:r w:rsidR="00633642">
        <w:rPr>
          <w:rFonts w:ascii="Arial" w:hAnsi="Arial" w:cs="Arial"/>
          <w:color w:val="7B7B7B" w:themeColor="accent3" w:themeShade="BF"/>
          <w:sz w:val="22"/>
          <w:szCs w:val="22"/>
          <w:lang w:val="en-GB"/>
        </w:rPr>
        <w:t xml:space="preserve"> Gambling Corporation’s</w:t>
      </w:r>
      <w:r w:rsidR="00F21C4F">
        <w:rPr>
          <w:rFonts w:ascii="Arial" w:hAnsi="Arial" w:cs="Arial"/>
          <w:color w:val="7B7B7B" w:themeColor="accent3" w:themeShade="BF"/>
          <w:sz w:val="22"/>
          <w:szCs w:val="22"/>
          <w:lang w:val="en-GB"/>
        </w:rPr>
        <w:t xml:space="preserve"> English proceeding will be granted recognition. </w:t>
      </w:r>
    </w:p>
    <w:p w14:paraId="30CE9B53" w14:textId="01297EC5" w:rsidR="00F95BC2" w:rsidRDefault="00F95BC2" w:rsidP="00F95BC2">
      <w:pPr>
        <w:jc w:val="both"/>
        <w:rPr>
          <w:rFonts w:ascii="Arial" w:hAnsi="Arial" w:cs="Arial"/>
          <w:color w:val="7B7B7B" w:themeColor="accent3" w:themeShade="BF"/>
          <w:sz w:val="22"/>
          <w:szCs w:val="22"/>
          <w:lang w:val="en-GB"/>
        </w:rPr>
      </w:pPr>
    </w:p>
    <w:p w14:paraId="2FF10736" w14:textId="196A3782" w:rsidR="00F95BC2" w:rsidRPr="00F95BC2" w:rsidRDefault="00F95BC2" w:rsidP="00F95BC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Gambling Corporation is said to have its principal place of business</w:t>
      </w:r>
      <w:r w:rsidR="00130926">
        <w:rPr>
          <w:rFonts w:ascii="Arial" w:hAnsi="Arial" w:cs="Arial"/>
          <w:color w:val="7B7B7B" w:themeColor="accent3" w:themeShade="BF"/>
          <w:sz w:val="22"/>
          <w:szCs w:val="22"/>
          <w:lang w:val="en-GB"/>
        </w:rPr>
        <w:t xml:space="preserve"> and was incorporated</w:t>
      </w:r>
      <w:r>
        <w:rPr>
          <w:rFonts w:ascii="Arial" w:hAnsi="Arial" w:cs="Arial"/>
          <w:color w:val="7B7B7B" w:themeColor="accent3" w:themeShade="BF"/>
          <w:sz w:val="22"/>
          <w:szCs w:val="22"/>
          <w:lang w:val="en-GB"/>
        </w:rPr>
        <w:t xml:space="preserve"> in Greece rather than the UK. </w:t>
      </w:r>
      <w:r w:rsidR="008968A6">
        <w:rPr>
          <w:rFonts w:ascii="Arial" w:hAnsi="Arial" w:cs="Arial"/>
          <w:color w:val="7B7B7B" w:themeColor="accent3" w:themeShade="BF"/>
          <w:sz w:val="22"/>
          <w:szCs w:val="22"/>
          <w:lang w:val="en-GB"/>
        </w:rPr>
        <w:t xml:space="preserve">While the presumption that COMI is </w:t>
      </w:r>
      <w:r w:rsidR="00741017">
        <w:rPr>
          <w:rFonts w:ascii="Arial" w:hAnsi="Arial" w:cs="Arial"/>
          <w:color w:val="7B7B7B" w:themeColor="accent3" w:themeShade="BF"/>
          <w:sz w:val="22"/>
          <w:szCs w:val="22"/>
          <w:lang w:val="en-GB"/>
        </w:rPr>
        <w:t xml:space="preserve">located at </w:t>
      </w:r>
      <w:r w:rsidR="008968A6">
        <w:rPr>
          <w:rFonts w:ascii="Arial" w:hAnsi="Arial" w:cs="Arial"/>
          <w:color w:val="7B7B7B" w:themeColor="accent3" w:themeShade="BF"/>
          <w:sz w:val="22"/>
          <w:szCs w:val="22"/>
          <w:lang w:val="en-GB"/>
        </w:rPr>
        <w:t xml:space="preserve">the place of incorporation is rebuttable, having </w:t>
      </w:r>
      <w:r w:rsidR="0063007E">
        <w:rPr>
          <w:rFonts w:ascii="Arial" w:hAnsi="Arial" w:cs="Arial"/>
          <w:color w:val="7B7B7B" w:themeColor="accent3" w:themeShade="BF"/>
          <w:sz w:val="22"/>
          <w:szCs w:val="22"/>
          <w:lang w:val="en-GB"/>
        </w:rPr>
        <w:t xml:space="preserve">a </w:t>
      </w:r>
      <w:r w:rsidR="008968A6">
        <w:rPr>
          <w:rFonts w:ascii="Arial" w:hAnsi="Arial" w:cs="Arial"/>
          <w:color w:val="7B7B7B" w:themeColor="accent3" w:themeShade="BF"/>
          <w:sz w:val="22"/>
          <w:szCs w:val="22"/>
          <w:lang w:val="en-GB"/>
        </w:rPr>
        <w:t>principal place of business in certain location (in this case, Greece)</w:t>
      </w:r>
      <w:r w:rsidR="0063007E">
        <w:rPr>
          <w:rFonts w:ascii="Arial" w:hAnsi="Arial" w:cs="Arial"/>
          <w:color w:val="7B7B7B" w:themeColor="accent3" w:themeShade="BF"/>
          <w:sz w:val="22"/>
          <w:szCs w:val="22"/>
          <w:lang w:val="en-GB"/>
        </w:rPr>
        <w:t xml:space="preserve"> would </w:t>
      </w:r>
      <w:r w:rsidR="00741017">
        <w:rPr>
          <w:rFonts w:ascii="Arial" w:hAnsi="Arial" w:cs="Arial"/>
          <w:color w:val="7B7B7B" w:themeColor="accent3" w:themeShade="BF"/>
          <w:sz w:val="22"/>
          <w:szCs w:val="22"/>
          <w:lang w:val="en-GB"/>
        </w:rPr>
        <w:t>be an</w:t>
      </w:r>
      <w:r w:rsidR="0063007E">
        <w:rPr>
          <w:rFonts w:ascii="Arial" w:hAnsi="Arial" w:cs="Arial"/>
          <w:color w:val="7B7B7B" w:themeColor="accent3" w:themeShade="BF"/>
          <w:sz w:val="22"/>
          <w:szCs w:val="22"/>
          <w:lang w:val="en-GB"/>
        </w:rPr>
        <w:t xml:space="preserve"> objective evidence observable by third parties, and as such command the determination of COMI.</w:t>
      </w:r>
      <w:r w:rsidR="008968A6">
        <w:rPr>
          <w:rFonts w:ascii="Arial" w:hAnsi="Arial" w:cs="Arial"/>
          <w:color w:val="7B7B7B" w:themeColor="accent3" w:themeShade="BF"/>
          <w:sz w:val="22"/>
          <w:szCs w:val="22"/>
          <w:lang w:val="en-GB"/>
        </w:rPr>
        <w:t xml:space="preserve"> </w:t>
      </w:r>
      <w:r w:rsidR="0063007E">
        <w:rPr>
          <w:rFonts w:ascii="Arial" w:hAnsi="Arial" w:cs="Arial"/>
          <w:color w:val="7B7B7B" w:themeColor="accent3" w:themeShade="BF"/>
          <w:sz w:val="22"/>
          <w:szCs w:val="22"/>
          <w:lang w:val="en-GB"/>
        </w:rPr>
        <w:t>Therefore</w:t>
      </w:r>
      <w:r>
        <w:rPr>
          <w:rFonts w:ascii="Arial" w:hAnsi="Arial" w:cs="Arial"/>
          <w:color w:val="7B7B7B" w:themeColor="accent3" w:themeShade="BF"/>
          <w:sz w:val="22"/>
          <w:szCs w:val="22"/>
          <w:lang w:val="en-GB"/>
        </w:rPr>
        <w:t xml:space="preserve">, it is likely that the </w:t>
      </w:r>
      <w:r w:rsidR="00741017">
        <w:rPr>
          <w:rFonts w:ascii="Arial" w:hAnsi="Arial" w:cs="Arial"/>
          <w:color w:val="7B7B7B" w:themeColor="accent3" w:themeShade="BF"/>
          <w:sz w:val="22"/>
          <w:szCs w:val="22"/>
          <w:lang w:val="en-GB"/>
        </w:rPr>
        <w:t xml:space="preserve">US court in which application for recognition is submitted would conclude that the </w:t>
      </w:r>
      <w:r>
        <w:rPr>
          <w:rFonts w:ascii="Arial" w:hAnsi="Arial" w:cs="Arial"/>
          <w:color w:val="7B7B7B" w:themeColor="accent3" w:themeShade="BF"/>
          <w:sz w:val="22"/>
          <w:szCs w:val="22"/>
          <w:lang w:val="en-GB"/>
        </w:rPr>
        <w:t xml:space="preserve">debtor </w:t>
      </w:r>
      <w:r w:rsidR="0063007E">
        <w:rPr>
          <w:rFonts w:ascii="Arial" w:hAnsi="Arial" w:cs="Arial"/>
          <w:color w:val="7B7B7B" w:themeColor="accent3" w:themeShade="BF"/>
          <w:sz w:val="22"/>
          <w:szCs w:val="22"/>
          <w:lang w:val="en-GB"/>
        </w:rPr>
        <w:t xml:space="preserve">does not have its COMI </w:t>
      </w:r>
      <w:r>
        <w:rPr>
          <w:rFonts w:ascii="Arial" w:hAnsi="Arial" w:cs="Arial"/>
          <w:color w:val="7B7B7B" w:themeColor="accent3" w:themeShade="BF"/>
          <w:sz w:val="22"/>
          <w:szCs w:val="22"/>
          <w:lang w:val="en-GB"/>
        </w:rPr>
        <w:t>in the UK.</w:t>
      </w:r>
      <w:r w:rsidR="00130926">
        <w:rPr>
          <w:rFonts w:ascii="Arial" w:hAnsi="Arial" w:cs="Arial"/>
          <w:color w:val="7B7B7B" w:themeColor="accent3" w:themeShade="BF"/>
          <w:sz w:val="22"/>
          <w:szCs w:val="22"/>
          <w:lang w:val="en-GB"/>
        </w:rPr>
        <w:t xml:space="preserve"> </w:t>
      </w:r>
      <w:r w:rsidR="0063007E">
        <w:rPr>
          <w:rFonts w:ascii="Arial" w:hAnsi="Arial" w:cs="Arial"/>
          <w:color w:val="7B7B7B" w:themeColor="accent3" w:themeShade="BF"/>
          <w:sz w:val="22"/>
          <w:szCs w:val="22"/>
          <w:lang w:val="en-GB"/>
        </w:rPr>
        <w:t xml:space="preserve">On the other hand, Gambling Corporation is said to have </w:t>
      </w:r>
      <w:r w:rsidR="0062423D">
        <w:rPr>
          <w:rFonts w:ascii="Arial" w:hAnsi="Arial" w:cs="Arial"/>
          <w:color w:val="7B7B7B" w:themeColor="accent3" w:themeShade="BF"/>
          <w:sz w:val="22"/>
          <w:szCs w:val="22"/>
          <w:lang w:val="en-GB"/>
        </w:rPr>
        <w:t>some</w:t>
      </w:r>
      <w:r w:rsidR="0063007E">
        <w:rPr>
          <w:rFonts w:ascii="Arial" w:hAnsi="Arial" w:cs="Arial"/>
          <w:color w:val="7B7B7B" w:themeColor="accent3" w:themeShade="BF"/>
          <w:sz w:val="22"/>
          <w:szCs w:val="22"/>
          <w:lang w:val="en-GB"/>
        </w:rPr>
        <w:t xml:space="preserve"> business (</w:t>
      </w:r>
      <w:r w:rsidR="0062423D">
        <w:rPr>
          <w:rFonts w:ascii="Arial" w:hAnsi="Arial" w:cs="Arial"/>
          <w:color w:val="7B7B7B" w:themeColor="accent3" w:themeShade="BF"/>
          <w:sz w:val="22"/>
          <w:szCs w:val="22"/>
          <w:lang w:val="en-GB"/>
        </w:rPr>
        <w:t xml:space="preserve">casinos and betting parlors) in the UK, and </w:t>
      </w:r>
      <w:r w:rsidR="00741017">
        <w:rPr>
          <w:rFonts w:ascii="Arial" w:hAnsi="Arial" w:cs="Arial"/>
          <w:color w:val="7B7B7B" w:themeColor="accent3" w:themeShade="BF"/>
          <w:sz w:val="22"/>
          <w:szCs w:val="22"/>
          <w:lang w:val="en-GB"/>
        </w:rPr>
        <w:t xml:space="preserve">as such </w:t>
      </w:r>
      <w:r w:rsidR="0062423D">
        <w:rPr>
          <w:rFonts w:ascii="Arial" w:hAnsi="Arial" w:cs="Arial"/>
          <w:color w:val="7B7B7B" w:themeColor="accent3" w:themeShade="BF"/>
          <w:sz w:val="22"/>
          <w:szCs w:val="22"/>
          <w:lang w:val="en-GB"/>
        </w:rPr>
        <w:t>the UK would qualify to be a location where the debtor has an establishment</w:t>
      </w:r>
      <w:r w:rsidR="0063007E">
        <w:rPr>
          <w:rFonts w:ascii="Arial" w:hAnsi="Arial" w:cs="Arial"/>
          <w:color w:val="7B7B7B" w:themeColor="accent3" w:themeShade="BF"/>
          <w:sz w:val="22"/>
          <w:szCs w:val="22"/>
          <w:lang w:val="en-GB"/>
        </w:rPr>
        <w:t>.</w:t>
      </w:r>
      <w:r w:rsidR="0062423D">
        <w:rPr>
          <w:rFonts w:ascii="Arial" w:hAnsi="Arial" w:cs="Arial"/>
          <w:color w:val="7B7B7B" w:themeColor="accent3" w:themeShade="BF"/>
          <w:sz w:val="22"/>
          <w:szCs w:val="22"/>
          <w:lang w:val="en-GB"/>
        </w:rPr>
        <w:t xml:space="preserve"> </w:t>
      </w:r>
      <w:r w:rsidR="00741017">
        <w:rPr>
          <w:rFonts w:ascii="Arial" w:hAnsi="Arial" w:cs="Arial"/>
          <w:color w:val="7B7B7B" w:themeColor="accent3" w:themeShade="BF"/>
          <w:sz w:val="22"/>
          <w:szCs w:val="22"/>
          <w:lang w:val="en-GB"/>
        </w:rPr>
        <w:t>Therefore</w:t>
      </w:r>
      <w:r w:rsidR="00130926">
        <w:rPr>
          <w:rFonts w:ascii="Arial" w:hAnsi="Arial" w:cs="Arial"/>
          <w:color w:val="7B7B7B" w:themeColor="accent3" w:themeShade="BF"/>
          <w:sz w:val="22"/>
          <w:szCs w:val="22"/>
          <w:lang w:val="en-GB"/>
        </w:rPr>
        <w:t xml:space="preserve">, the recognition granted under chapter 15 of the US Bankruptcy Code </w:t>
      </w:r>
      <w:r w:rsidR="0062423D">
        <w:rPr>
          <w:rFonts w:ascii="Arial" w:hAnsi="Arial" w:cs="Arial"/>
          <w:color w:val="7B7B7B" w:themeColor="accent3" w:themeShade="BF"/>
          <w:sz w:val="22"/>
          <w:szCs w:val="22"/>
          <w:lang w:val="en-GB"/>
        </w:rPr>
        <w:t xml:space="preserve">for Gambling Corporation’s scheme of arrangement is likely to </w:t>
      </w:r>
      <w:r w:rsidR="00130926">
        <w:rPr>
          <w:rFonts w:ascii="Arial" w:hAnsi="Arial" w:cs="Arial"/>
          <w:color w:val="7B7B7B" w:themeColor="accent3" w:themeShade="BF"/>
          <w:sz w:val="22"/>
          <w:szCs w:val="22"/>
          <w:lang w:val="en-GB"/>
        </w:rPr>
        <w:t>be recognition of a foreign non-main proceeding.</w:t>
      </w:r>
    </w:p>
    <w:p w14:paraId="2AA1E732" w14:textId="27561DB2" w:rsidR="005B2A9B" w:rsidRDefault="005B2A9B" w:rsidP="00323167">
      <w:pPr>
        <w:pStyle w:val="AODocTxt"/>
        <w:spacing w:before="0" w:line="240" w:lineRule="auto"/>
        <w:rPr>
          <w:rFonts w:ascii="Arial" w:hAnsi="Arial" w:cs="Arial"/>
        </w:rPr>
      </w:pPr>
    </w:p>
    <w:p w14:paraId="2DBE0CBB" w14:textId="77777777" w:rsidR="00363BB5" w:rsidRPr="00323167" w:rsidRDefault="00363BB5"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ShipCo,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1 billion in damage to ShipCo’s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5864A454" w14:textId="785A9DE6" w:rsidR="009A39DE" w:rsidRDefault="004967FB"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Immediately </w:t>
      </w:r>
      <w:r w:rsidR="00A5369B">
        <w:rPr>
          <w:rFonts w:ascii="Arial" w:hAnsi="Arial" w:cs="Arial"/>
          <w:color w:val="7B7B7B" w:themeColor="accent3" w:themeShade="BF"/>
          <w:sz w:val="22"/>
          <w:szCs w:val="22"/>
          <w:lang w:val="en-GB"/>
        </w:rPr>
        <w:t>upon</w:t>
      </w:r>
      <w:r w:rsidR="008E4867">
        <w:rPr>
          <w:rFonts w:ascii="Arial" w:hAnsi="Arial" w:cs="Arial"/>
          <w:color w:val="7B7B7B" w:themeColor="accent3" w:themeShade="BF"/>
          <w:sz w:val="22"/>
          <w:szCs w:val="22"/>
          <w:lang w:val="en-GB"/>
        </w:rPr>
        <w:t xml:space="preserve"> the filing of the chapter 11 petition by Oil Corp</w:t>
      </w:r>
      <w:r w:rsidR="009A39DE">
        <w:rPr>
          <w:rFonts w:ascii="Arial" w:hAnsi="Arial" w:cs="Arial"/>
          <w:color w:val="7B7B7B" w:themeColor="accent3" w:themeShade="BF"/>
          <w:sz w:val="22"/>
          <w:szCs w:val="22"/>
          <w:lang w:val="en-GB"/>
        </w:rPr>
        <w:t>; (i)</w:t>
      </w:r>
      <w:r w:rsidR="008E4867">
        <w:rPr>
          <w:rFonts w:ascii="Arial" w:hAnsi="Arial" w:cs="Arial"/>
          <w:color w:val="7B7B7B" w:themeColor="accent3" w:themeShade="BF"/>
          <w:sz w:val="22"/>
          <w:szCs w:val="22"/>
          <w:lang w:val="en-GB"/>
        </w:rPr>
        <w:t xml:space="preserve"> </w:t>
      </w:r>
      <w:r w:rsidR="009A39DE">
        <w:rPr>
          <w:rFonts w:ascii="Arial" w:hAnsi="Arial" w:cs="Arial"/>
          <w:color w:val="7B7B7B" w:themeColor="accent3" w:themeShade="BF"/>
          <w:sz w:val="22"/>
          <w:szCs w:val="22"/>
          <w:lang w:val="en-GB"/>
        </w:rPr>
        <w:t xml:space="preserve">a bankruptcy estate consisting of all of Oil Corp’s property interests as of the date of its chapter 11 petition, would be created, and (ii) </w:t>
      </w:r>
      <w:r w:rsidR="007E3DA2">
        <w:rPr>
          <w:rFonts w:ascii="Arial" w:hAnsi="Arial" w:cs="Arial"/>
          <w:color w:val="7B7B7B" w:themeColor="accent3" w:themeShade="BF"/>
          <w:sz w:val="22"/>
          <w:szCs w:val="22"/>
          <w:lang w:val="en-GB"/>
        </w:rPr>
        <w:t>a worldwide statutory automatic stay</w:t>
      </w:r>
      <w:r w:rsidR="009A39DE">
        <w:rPr>
          <w:rFonts w:ascii="Arial" w:hAnsi="Arial" w:cs="Arial"/>
          <w:color w:val="7B7B7B" w:themeColor="accent3" w:themeShade="BF"/>
          <w:sz w:val="22"/>
          <w:szCs w:val="22"/>
          <w:lang w:val="en-GB"/>
        </w:rPr>
        <w:t xml:space="preserve"> would come into effect on </w:t>
      </w:r>
      <w:r w:rsidR="008E4867">
        <w:rPr>
          <w:rFonts w:ascii="Arial" w:hAnsi="Arial" w:cs="Arial"/>
          <w:color w:val="7B7B7B" w:themeColor="accent3" w:themeShade="BF"/>
          <w:sz w:val="22"/>
          <w:szCs w:val="22"/>
          <w:lang w:val="en-GB"/>
        </w:rPr>
        <w:t>Oil Corp’s bankruptcy estate</w:t>
      </w:r>
      <w:r w:rsidR="009A39DE">
        <w:rPr>
          <w:rFonts w:ascii="Arial" w:hAnsi="Arial" w:cs="Arial"/>
          <w:color w:val="7B7B7B" w:themeColor="accent3" w:themeShade="BF"/>
          <w:sz w:val="22"/>
          <w:szCs w:val="22"/>
          <w:lang w:val="en-GB"/>
        </w:rPr>
        <w:t xml:space="preserve">. </w:t>
      </w:r>
      <w:r w:rsidR="008E4867">
        <w:rPr>
          <w:rFonts w:ascii="Arial" w:hAnsi="Arial" w:cs="Arial"/>
          <w:color w:val="7B7B7B" w:themeColor="accent3" w:themeShade="BF"/>
          <w:sz w:val="22"/>
          <w:szCs w:val="22"/>
          <w:lang w:val="en-GB"/>
        </w:rPr>
        <w:t xml:space="preserve">The automatic stay would protect </w:t>
      </w:r>
      <w:r w:rsidR="000A6CEE">
        <w:rPr>
          <w:rFonts w:ascii="Arial" w:hAnsi="Arial" w:cs="Arial"/>
          <w:color w:val="7B7B7B" w:themeColor="accent3" w:themeShade="BF"/>
          <w:sz w:val="22"/>
          <w:szCs w:val="22"/>
          <w:lang w:val="en-GB"/>
        </w:rPr>
        <w:t xml:space="preserve">Oil Corp’s </w:t>
      </w:r>
      <w:r w:rsidR="009A39DE">
        <w:rPr>
          <w:rFonts w:ascii="Arial" w:hAnsi="Arial" w:cs="Arial"/>
          <w:color w:val="7B7B7B" w:themeColor="accent3" w:themeShade="BF"/>
          <w:sz w:val="22"/>
          <w:szCs w:val="22"/>
          <w:lang w:val="en-GB"/>
        </w:rPr>
        <w:t xml:space="preserve">bankruptcy </w:t>
      </w:r>
      <w:r w:rsidR="000A6CEE">
        <w:rPr>
          <w:rFonts w:ascii="Arial" w:hAnsi="Arial" w:cs="Arial"/>
          <w:color w:val="7B7B7B" w:themeColor="accent3" w:themeShade="BF"/>
          <w:sz w:val="22"/>
          <w:szCs w:val="22"/>
          <w:lang w:val="en-GB"/>
        </w:rPr>
        <w:t>estate</w:t>
      </w:r>
      <w:r w:rsidR="00220763">
        <w:rPr>
          <w:rFonts w:ascii="Arial" w:hAnsi="Arial" w:cs="Arial"/>
          <w:color w:val="7B7B7B" w:themeColor="accent3" w:themeShade="BF"/>
          <w:sz w:val="22"/>
          <w:szCs w:val="22"/>
          <w:lang w:val="en-GB"/>
        </w:rPr>
        <w:t xml:space="preserve">, anywhere in the world, </w:t>
      </w:r>
      <w:r w:rsidR="000A6CEE">
        <w:rPr>
          <w:rFonts w:ascii="Arial" w:hAnsi="Arial" w:cs="Arial"/>
          <w:color w:val="7B7B7B" w:themeColor="accent3" w:themeShade="BF"/>
          <w:sz w:val="22"/>
          <w:szCs w:val="22"/>
          <w:lang w:val="en-GB"/>
        </w:rPr>
        <w:t>from enforcement action by creditors with pre-petition claims</w:t>
      </w:r>
      <w:r w:rsidR="00BE34F6">
        <w:rPr>
          <w:rFonts w:ascii="Arial" w:hAnsi="Arial" w:cs="Arial"/>
          <w:color w:val="7B7B7B" w:themeColor="accent3" w:themeShade="BF"/>
          <w:sz w:val="22"/>
          <w:szCs w:val="22"/>
          <w:lang w:val="en-GB"/>
        </w:rPr>
        <w:t>, and the stay will be in place until (a) it is otherwise modified or lifted by the court, (b) the dismissal of the case, or (c) the conclusion of the chapter 11 proceeding</w:t>
      </w:r>
      <w:r w:rsidR="000A6CEE">
        <w:rPr>
          <w:rFonts w:ascii="Arial" w:hAnsi="Arial" w:cs="Arial"/>
          <w:color w:val="7B7B7B" w:themeColor="accent3" w:themeShade="BF"/>
          <w:sz w:val="22"/>
          <w:szCs w:val="22"/>
          <w:lang w:val="en-GB"/>
        </w:rPr>
        <w:t>.</w:t>
      </w:r>
      <w:r w:rsidR="00220763">
        <w:rPr>
          <w:rFonts w:ascii="Arial" w:hAnsi="Arial" w:cs="Arial"/>
          <w:color w:val="7B7B7B" w:themeColor="accent3" w:themeShade="BF"/>
          <w:sz w:val="22"/>
          <w:szCs w:val="22"/>
          <w:lang w:val="en-GB"/>
        </w:rPr>
        <w:t xml:space="preserve"> Violation of this automatic stay would be a contempt of court and the act</w:t>
      </w:r>
      <w:r w:rsidR="007E3DA2">
        <w:rPr>
          <w:rFonts w:ascii="Arial" w:hAnsi="Arial" w:cs="Arial"/>
          <w:color w:val="7B7B7B" w:themeColor="accent3" w:themeShade="BF"/>
          <w:sz w:val="22"/>
          <w:szCs w:val="22"/>
          <w:lang w:val="en-GB"/>
        </w:rPr>
        <w:t xml:space="preserve">s violating the stay would be </w:t>
      </w:r>
      <w:r w:rsidR="00220763">
        <w:rPr>
          <w:rFonts w:ascii="Arial" w:hAnsi="Arial" w:cs="Arial"/>
          <w:color w:val="7B7B7B" w:themeColor="accent3" w:themeShade="BF"/>
          <w:sz w:val="22"/>
          <w:szCs w:val="22"/>
          <w:lang w:val="en-GB"/>
        </w:rPr>
        <w:t xml:space="preserve">void or voidable (depending on the circuit in which the chapter 11 petition is filed). </w:t>
      </w:r>
    </w:p>
    <w:p w14:paraId="49F42A06" w14:textId="77777777" w:rsidR="009A39DE" w:rsidRDefault="009A39DE" w:rsidP="005B2A9B">
      <w:pPr>
        <w:jc w:val="both"/>
        <w:rPr>
          <w:rFonts w:ascii="Arial" w:hAnsi="Arial" w:cs="Arial"/>
          <w:color w:val="7B7B7B" w:themeColor="accent3" w:themeShade="BF"/>
          <w:sz w:val="22"/>
          <w:szCs w:val="22"/>
          <w:lang w:val="en-GB"/>
        </w:rPr>
      </w:pPr>
    </w:p>
    <w:p w14:paraId="6A802C40" w14:textId="50764CA1" w:rsidR="005B2A9B" w:rsidRDefault="0022076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effects of </w:t>
      </w:r>
      <w:r w:rsidR="00F13A8E">
        <w:rPr>
          <w:rFonts w:ascii="Arial" w:hAnsi="Arial" w:cs="Arial"/>
          <w:color w:val="7B7B7B" w:themeColor="accent3" w:themeShade="BF"/>
          <w:sz w:val="22"/>
          <w:szCs w:val="22"/>
          <w:lang w:val="en-GB"/>
        </w:rPr>
        <w:t>Oil Corp’s</w:t>
      </w:r>
      <w:r>
        <w:rPr>
          <w:rFonts w:ascii="Arial" w:hAnsi="Arial" w:cs="Arial"/>
          <w:color w:val="7B7B7B" w:themeColor="accent3" w:themeShade="BF"/>
          <w:sz w:val="22"/>
          <w:szCs w:val="22"/>
          <w:lang w:val="en-GB"/>
        </w:rPr>
        <w:t xml:space="preserve"> automatic stay on each </w:t>
      </w:r>
      <w:r w:rsidR="00A96BA6">
        <w:rPr>
          <w:rFonts w:ascii="Arial" w:hAnsi="Arial" w:cs="Arial"/>
          <w:color w:val="7B7B7B" w:themeColor="accent3" w:themeShade="BF"/>
          <w:sz w:val="22"/>
          <w:szCs w:val="22"/>
          <w:lang w:val="en-GB"/>
        </w:rPr>
        <w:t xml:space="preserve">of the four </w:t>
      </w:r>
      <w:r>
        <w:rPr>
          <w:rFonts w:ascii="Arial" w:hAnsi="Arial" w:cs="Arial"/>
          <w:color w:val="7B7B7B" w:themeColor="accent3" w:themeShade="BF"/>
          <w:sz w:val="22"/>
          <w:szCs w:val="22"/>
          <w:lang w:val="en-GB"/>
        </w:rPr>
        <w:t>part</w:t>
      </w:r>
      <w:r w:rsidR="00A96BA6">
        <w:rPr>
          <w:rFonts w:ascii="Arial" w:hAnsi="Arial" w:cs="Arial"/>
          <w:color w:val="7B7B7B" w:themeColor="accent3" w:themeShade="BF"/>
          <w:sz w:val="22"/>
          <w:szCs w:val="22"/>
          <w:lang w:val="en-GB"/>
        </w:rPr>
        <w:t>ies</w:t>
      </w:r>
      <w:r>
        <w:rPr>
          <w:rFonts w:ascii="Arial" w:hAnsi="Arial" w:cs="Arial"/>
          <w:color w:val="7B7B7B" w:themeColor="accent3" w:themeShade="BF"/>
          <w:sz w:val="22"/>
          <w:szCs w:val="22"/>
          <w:lang w:val="en-GB"/>
        </w:rPr>
        <w:t xml:space="preserve"> are elaborated below:</w:t>
      </w:r>
    </w:p>
    <w:p w14:paraId="4D27889F" w14:textId="00B11FF2" w:rsidR="000A6CEE" w:rsidRDefault="000A6CEE" w:rsidP="005B2A9B">
      <w:pPr>
        <w:jc w:val="both"/>
        <w:rPr>
          <w:rFonts w:ascii="Arial" w:hAnsi="Arial" w:cs="Arial"/>
          <w:color w:val="7B7B7B" w:themeColor="accent3" w:themeShade="BF"/>
          <w:sz w:val="22"/>
          <w:szCs w:val="22"/>
          <w:lang w:val="en-GB"/>
        </w:rPr>
      </w:pPr>
    </w:p>
    <w:p w14:paraId="262334C6" w14:textId="3E0E72CA" w:rsidR="000A6CEE" w:rsidRPr="004967FB" w:rsidRDefault="000A6CEE" w:rsidP="008557B0">
      <w:pPr>
        <w:pStyle w:val="ListParagraph"/>
        <w:numPr>
          <w:ilvl w:val="0"/>
          <w:numId w:val="17"/>
        </w:numPr>
        <w:ind w:left="284"/>
        <w:jc w:val="both"/>
        <w:rPr>
          <w:rFonts w:ascii="Arial" w:hAnsi="Arial" w:cs="Arial"/>
          <w:i/>
          <w:iCs/>
          <w:color w:val="7B7B7B" w:themeColor="accent3" w:themeShade="BF"/>
          <w:sz w:val="22"/>
          <w:szCs w:val="22"/>
          <w:lang w:val="en-GB"/>
        </w:rPr>
      </w:pPr>
      <w:r w:rsidRPr="004967FB">
        <w:rPr>
          <w:rFonts w:ascii="Arial" w:hAnsi="Arial" w:cs="Arial"/>
          <w:i/>
          <w:iCs/>
          <w:color w:val="7B7B7B" w:themeColor="accent3" w:themeShade="BF"/>
          <w:sz w:val="22"/>
          <w:szCs w:val="22"/>
          <w:lang w:val="en-GB"/>
        </w:rPr>
        <w:t>ShipCo</w:t>
      </w:r>
    </w:p>
    <w:p w14:paraId="773E374C" w14:textId="482E6891" w:rsidR="000A6CEE" w:rsidRDefault="00247982" w:rsidP="008557B0">
      <w:pPr>
        <w:ind w:left="284"/>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4967FB">
        <w:rPr>
          <w:rFonts w:ascii="Arial" w:hAnsi="Arial" w:cs="Arial"/>
          <w:color w:val="7B7B7B" w:themeColor="accent3" w:themeShade="BF"/>
          <w:sz w:val="22"/>
          <w:szCs w:val="22"/>
          <w:lang w:val="en-GB"/>
        </w:rPr>
        <w:t xml:space="preserve">Texas </w:t>
      </w:r>
      <w:r>
        <w:rPr>
          <w:rFonts w:ascii="Arial" w:hAnsi="Arial" w:cs="Arial"/>
          <w:color w:val="7B7B7B" w:themeColor="accent3" w:themeShade="BF"/>
          <w:sz w:val="22"/>
          <w:szCs w:val="22"/>
          <w:lang w:val="en-GB"/>
        </w:rPr>
        <w:t xml:space="preserve">state </w:t>
      </w:r>
      <w:r w:rsidR="004967FB">
        <w:rPr>
          <w:rFonts w:ascii="Arial" w:hAnsi="Arial" w:cs="Arial"/>
          <w:color w:val="7B7B7B" w:themeColor="accent3" w:themeShade="BF"/>
          <w:sz w:val="22"/>
          <w:szCs w:val="22"/>
          <w:lang w:val="en-GB"/>
        </w:rPr>
        <w:t xml:space="preserve">court </w:t>
      </w:r>
      <w:r>
        <w:rPr>
          <w:rFonts w:ascii="Arial" w:hAnsi="Arial" w:cs="Arial"/>
          <w:color w:val="7B7B7B" w:themeColor="accent3" w:themeShade="BF"/>
          <w:sz w:val="22"/>
          <w:szCs w:val="22"/>
          <w:lang w:val="en-GB"/>
        </w:rPr>
        <w:t xml:space="preserve">proceeding </w:t>
      </w:r>
      <w:r w:rsidR="004967FB">
        <w:rPr>
          <w:rFonts w:ascii="Arial" w:hAnsi="Arial" w:cs="Arial"/>
          <w:color w:val="7B7B7B" w:themeColor="accent3" w:themeShade="BF"/>
          <w:sz w:val="22"/>
          <w:szCs w:val="22"/>
          <w:lang w:val="en-GB"/>
        </w:rPr>
        <w:t>will be stayed following Oil Corp’s chapter 11 petition</w:t>
      </w:r>
      <w:r w:rsidR="00D86709">
        <w:rPr>
          <w:rFonts w:ascii="Arial" w:hAnsi="Arial" w:cs="Arial"/>
          <w:color w:val="7B7B7B" w:themeColor="accent3" w:themeShade="BF"/>
          <w:sz w:val="22"/>
          <w:szCs w:val="22"/>
          <w:lang w:val="en-GB"/>
        </w:rPr>
        <w:t xml:space="preserve">, and ShipCo will need to file its claim </w:t>
      </w:r>
      <w:r>
        <w:rPr>
          <w:rFonts w:ascii="Arial" w:hAnsi="Arial" w:cs="Arial"/>
          <w:color w:val="7B7B7B" w:themeColor="accent3" w:themeShade="BF"/>
          <w:sz w:val="22"/>
          <w:szCs w:val="22"/>
          <w:lang w:val="en-GB"/>
        </w:rPr>
        <w:t>against Oil Corp’s estate in the chapter 11 proceeding</w:t>
      </w:r>
      <w:r w:rsidR="004967FB">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ShipCo’s claim however will potential</w:t>
      </w:r>
      <w:r w:rsidR="00C52A67">
        <w:rPr>
          <w:rFonts w:ascii="Arial" w:hAnsi="Arial" w:cs="Arial"/>
          <w:color w:val="7B7B7B" w:themeColor="accent3" w:themeShade="BF"/>
          <w:sz w:val="22"/>
          <w:szCs w:val="22"/>
          <w:lang w:val="en-GB"/>
        </w:rPr>
        <w:t>ly</w:t>
      </w:r>
      <w:r>
        <w:rPr>
          <w:rFonts w:ascii="Arial" w:hAnsi="Arial" w:cs="Arial"/>
          <w:color w:val="7B7B7B" w:themeColor="accent3" w:themeShade="BF"/>
          <w:sz w:val="22"/>
          <w:szCs w:val="22"/>
          <w:lang w:val="en-GB"/>
        </w:rPr>
        <w:t xml:space="preserve"> be a claim</w:t>
      </w:r>
      <w:r w:rsidR="00C52A67">
        <w:rPr>
          <w:rFonts w:ascii="Arial" w:hAnsi="Arial" w:cs="Arial"/>
          <w:color w:val="7B7B7B" w:themeColor="accent3" w:themeShade="BF"/>
          <w:sz w:val="22"/>
          <w:szCs w:val="22"/>
          <w:lang w:val="en-GB"/>
        </w:rPr>
        <w:t xml:space="preserve"> disputed by the debtor. </w:t>
      </w:r>
    </w:p>
    <w:p w14:paraId="410EAD0C" w14:textId="77777777" w:rsidR="004967FB" w:rsidRDefault="004967FB" w:rsidP="008557B0">
      <w:pPr>
        <w:ind w:left="284"/>
        <w:jc w:val="both"/>
        <w:rPr>
          <w:rFonts w:ascii="Arial" w:hAnsi="Arial" w:cs="Arial"/>
          <w:color w:val="7B7B7B" w:themeColor="accent3" w:themeShade="BF"/>
          <w:sz w:val="22"/>
          <w:szCs w:val="22"/>
          <w:lang w:val="en-GB"/>
        </w:rPr>
      </w:pPr>
    </w:p>
    <w:p w14:paraId="2A3F371A" w14:textId="1E080880" w:rsidR="000A6CEE" w:rsidRPr="00E67AE7" w:rsidRDefault="000A6CEE" w:rsidP="008557B0">
      <w:pPr>
        <w:pStyle w:val="ListParagraph"/>
        <w:numPr>
          <w:ilvl w:val="0"/>
          <w:numId w:val="17"/>
        </w:numPr>
        <w:ind w:left="284"/>
        <w:jc w:val="both"/>
        <w:rPr>
          <w:rFonts w:ascii="Arial" w:hAnsi="Arial" w:cs="Arial"/>
          <w:i/>
          <w:iCs/>
          <w:color w:val="7B7B7B" w:themeColor="accent3" w:themeShade="BF"/>
          <w:sz w:val="22"/>
          <w:szCs w:val="22"/>
          <w:lang w:val="en-GB"/>
        </w:rPr>
      </w:pPr>
      <w:r w:rsidRPr="00E67AE7">
        <w:rPr>
          <w:rFonts w:ascii="Arial" w:hAnsi="Arial" w:cs="Arial"/>
          <w:i/>
          <w:iCs/>
          <w:color w:val="7B7B7B" w:themeColor="accent3" w:themeShade="BF"/>
          <w:sz w:val="22"/>
          <w:szCs w:val="22"/>
          <w:lang w:val="en-GB"/>
        </w:rPr>
        <w:t>US Department of Justice</w:t>
      </w:r>
    </w:p>
    <w:p w14:paraId="353ACFF9" w14:textId="3D0C624F" w:rsidR="000A6CEE" w:rsidRDefault="008557B0" w:rsidP="008557B0">
      <w:pPr>
        <w:ind w:left="284"/>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Although the automatic stay invoked by the bankruptcy petition has a very broad reach, criminal proceedings as well as regulatory investigations are statutorily exempted from the stay. As such, the US Department of Justice would be able to continue its investigations without being affected by the worldwide automatic stay invoked by Oil Corp’s chapter 11 petition.</w:t>
      </w:r>
    </w:p>
    <w:p w14:paraId="430B913B" w14:textId="77777777" w:rsidR="007E3DA2" w:rsidRDefault="007E3DA2" w:rsidP="008557B0">
      <w:pPr>
        <w:ind w:left="284"/>
        <w:jc w:val="both"/>
        <w:rPr>
          <w:rFonts w:ascii="Arial" w:hAnsi="Arial" w:cs="Arial"/>
          <w:color w:val="7B7B7B" w:themeColor="accent3" w:themeShade="BF"/>
          <w:sz w:val="22"/>
          <w:szCs w:val="22"/>
          <w:lang w:val="en-GB"/>
        </w:rPr>
      </w:pPr>
    </w:p>
    <w:p w14:paraId="11A1CB6B" w14:textId="0335E1AF" w:rsidR="000A6CEE" w:rsidRPr="00E67AE7" w:rsidRDefault="000A6CEE" w:rsidP="008557B0">
      <w:pPr>
        <w:pStyle w:val="ListParagraph"/>
        <w:numPr>
          <w:ilvl w:val="0"/>
          <w:numId w:val="17"/>
        </w:numPr>
        <w:ind w:left="284"/>
        <w:jc w:val="both"/>
        <w:rPr>
          <w:rFonts w:ascii="Arial" w:hAnsi="Arial" w:cs="Arial"/>
          <w:i/>
          <w:iCs/>
          <w:color w:val="7B7B7B" w:themeColor="accent3" w:themeShade="BF"/>
          <w:sz w:val="22"/>
          <w:szCs w:val="22"/>
          <w:lang w:val="en-GB"/>
        </w:rPr>
      </w:pPr>
      <w:r w:rsidRPr="00E67AE7">
        <w:rPr>
          <w:rFonts w:ascii="Arial" w:hAnsi="Arial" w:cs="Arial"/>
          <w:i/>
          <w:iCs/>
          <w:color w:val="7B7B7B" w:themeColor="accent3" w:themeShade="BF"/>
          <w:sz w:val="22"/>
          <w:szCs w:val="22"/>
          <w:lang w:val="en-GB"/>
        </w:rPr>
        <w:lastRenderedPageBreak/>
        <w:t>USA Bank</w:t>
      </w:r>
    </w:p>
    <w:p w14:paraId="451F9811" w14:textId="256EFC42" w:rsidR="000A6CEE" w:rsidRDefault="0085142D" w:rsidP="008557B0">
      <w:pPr>
        <w:ind w:left="284"/>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USA Bank is a creditor with a pre-petition claim against Oil Corp, and would be stayed from any enforcement action against Oil Corp’s bankruptcy estate. Oil Corp’s refinery in the Philippines is part of Oil Corp’s bankruptcy estate and as such, USA Bank will not be able to foreclose on it without violating the automatic stay.</w:t>
      </w:r>
      <w:r w:rsidR="00E67AE7">
        <w:rPr>
          <w:rFonts w:ascii="Arial" w:hAnsi="Arial" w:cs="Arial"/>
          <w:color w:val="7B7B7B" w:themeColor="accent3" w:themeShade="BF"/>
          <w:sz w:val="22"/>
          <w:szCs w:val="22"/>
          <w:lang w:val="en-GB"/>
        </w:rPr>
        <w:t xml:space="preserve"> USA Bank however, will be able to file and request a </w:t>
      </w:r>
      <w:r w:rsidR="0037429D">
        <w:rPr>
          <w:rFonts w:ascii="Arial" w:hAnsi="Arial" w:cs="Arial"/>
          <w:color w:val="7B7B7B" w:themeColor="accent3" w:themeShade="BF"/>
          <w:sz w:val="22"/>
          <w:szCs w:val="22"/>
          <w:lang w:val="en-GB"/>
        </w:rPr>
        <w:t>‘</w:t>
      </w:r>
      <w:r w:rsidR="00E67AE7">
        <w:rPr>
          <w:rFonts w:ascii="Arial" w:hAnsi="Arial" w:cs="Arial"/>
          <w:color w:val="7B7B7B" w:themeColor="accent3" w:themeShade="BF"/>
          <w:sz w:val="22"/>
          <w:szCs w:val="22"/>
          <w:lang w:val="en-GB"/>
        </w:rPr>
        <w:t>relief from stay</w:t>
      </w:r>
      <w:r w:rsidR="0037429D">
        <w:rPr>
          <w:rFonts w:ascii="Arial" w:hAnsi="Arial" w:cs="Arial"/>
          <w:color w:val="7B7B7B" w:themeColor="accent3" w:themeShade="BF"/>
          <w:sz w:val="22"/>
          <w:szCs w:val="22"/>
          <w:lang w:val="en-GB"/>
        </w:rPr>
        <w:t>’</w:t>
      </w:r>
      <w:r w:rsidR="00E67AE7">
        <w:rPr>
          <w:rFonts w:ascii="Arial" w:hAnsi="Arial" w:cs="Arial"/>
          <w:color w:val="7B7B7B" w:themeColor="accent3" w:themeShade="BF"/>
          <w:sz w:val="22"/>
          <w:szCs w:val="22"/>
          <w:lang w:val="en-GB"/>
        </w:rPr>
        <w:t xml:space="preserve"> motion to get permission from the court to foreclose on Oil Corp’s property, if USA Bank can demonstrate that the relief is warranted, such as the case where (i) there is a lack of adequate protection on the refinery such that its value may decline during the course of the chapter 11 proceeding</w:t>
      </w:r>
      <w:r w:rsidR="0037429D">
        <w:rPr>
          <w:rFonts w:ascii="Arial" w:hAnsi="Arial" w:cs="Arial"/>
          <w:color w:val="7B7B7B" w:themeColor="accent3" w:themeShade="BF"/>
          <w:sz w:val="22"/>
          <w:szCs w:val="22"/>
          <w:lang w:val="en-GB"/>
        </w:rPr>
        <w:t>,</w:t>
      </w:r>
      <w:r w:rsidR="00E67AE7">
        <w:rPr>
          <w:rFonts w:ascii="Arial" w:hAnsi="Arial" w:cs="Arial"/>
          <w:color w:val="7B7B7B" w:themeColor="accent3" w:themeShade="BF"/>
          <w:sz w:val="22"/>
          <w:szCs w:val="22"/>
          <w:lang w:val="en-GB"/>
        </w:rPr>
        <w:t xml:space="preserve"> </w:t>
      </w:r>
      <w:r w:rsidR="0037429D">
        <w:rPr>
          <w:rFonts w:ascii="Arial" w:hAnsi="Arial" w:cs="Arial"/>
          <w:color w:val="7B7B7B" w:themeColor="accent3" w:themeShade="BF"/>
          <w:sz w:val="22"/>
          <w:szCs w:val="22"/>
          <w:lang w:val="en-GB"/>
        </w:rPr>
        <w:t xml:space="preserve">potentially </w:t>
      </w:r>
      <w:r w:rsidR="00E67AE7">
        <w:rPr>
          <w:rFonts w:ascii="Arial" w:hAnsi="Arial" w:cs="Arial"/>
          <w:color w:val="7B7B7B" w:themeColor="accent3" w:themeShade="BF"/>
          <w:sz w:val="22"/>
          <w:szCs w:val="22"/>
          <w:lang w:val="en-GB"/>
        </w:rPr>
        <w:t xml:space="preserve">resulting in USA Bank recovering less than its full claim, (ii) </w:t>
      </w:r>
      <w:r w:rsidR="0037429D">
        <w:rPr>
          <w:rFonts w:ascii="Arial" w:hAnsi="Arial" w:cs="Arial"/>
          <w:color w:val="7B7B7B" w:themeColor="accent3" w:themeShade="BF"/>
          <w:sz w:val="22"/>
          <w:szCs w:val="22"/>
          <w:lang w:val="en-GB"/>
        </w:rPr>
        <w:t>Oil Corp has no remaining equity in the refinery and as keeping the refinery is not necessary for Oil Corp’s reorganization, or (iii) the chapter 11 filing by Oil Corp is (or part of) a scheme to delay or hinder USA Bank in recovering its claim through the foreclosure.</w:t>
      </w:r>
    </w:p>
    <w:p w14:paraId="643484BF" w14:textId="77777777" w:rsidR="0085142D" w:rsidRDefault="0085142D" w:rsidP="008557B0">
      <w:pPr>
        <w:ind w:left="284"/>
        <w:jc w:val="both"/>
        <w:rPr>
          <w:rFonts w:ascii="Arial" w:hAnsi="Arial" w:cs="Arial"/>
          <w:color w:val="7B7B7B" w:themeColor="accent3" w:themeShade="BF"/>
          <w:sz w:val="22"/>
          <w:szCs w:val="22"/>
          <w:lang w:val="en-GB"/>
        </w:rPr>
      </w:pPr>
    </w:p>
    <w:p w14:paraId="3AEC7B53" w14:textId="7F0683A0" w:rsidR="000A6CEE" w:rsidRPr="000A6CEE" w:rsidRDefault="000A6CEE" w:rsidP="008557B0">
      <w:pPr>
        <w:pStyle w:val="ListParagraph"/>
        <w:numPr>
          <w:ilvl w:val="0"/>
          <w:numId w:val="17"/>
        </w:numPr>
        <w:ind w:left="284"/>
        <w:jc w:val="both"/>
        <w:rPr>
          <w:rFonts w:ascii="Arial" w:hAnsi="Arial" w:cs="Arial"/>
          <w:color w:val="7B7B7B" w:themeColor="accent3" w:themeShade="BF"/>
          <w:sz w:val="22"/>
          <w:szCs w:val="22"/>
          <w:lang w:val="en-GB"/>
        </w:rPr>
      </w:pPr>
      <w:r w:rsidRPr="000A6CEE">
        <w:rPr>
          <w:rFonts w:ascii="Arial" w:hAnsi="Arial" w:cs="Arial"/>
          <w:color w:val="7B7B7B" w:themeColor="accent3" w:themeShade="BF"/>
          <w:sz w:val="22"/>
          <w:szCs w:val="22"/>
          <w:lang w:val="en-GB"/>
        </w:rPr>
        <w:t>Landlord</w:t>
      </w:r>
    </w:p>
    <w:p w14:paraId="6BB9CF14" w14:textId="21878E26" w:rsidR="00F82370" w:rsidRDefault="0080596F" w:rsidP="00187CEF">
      <w:pPr>
        <w:ind w:left="284"/>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w:t>
      </w:r>
      <w:r w:rsidR="00187CEF">
        <w:rPr>
          <w:rFonts w:ascii="Arial" w:hAnsi="Arial" w:cs="Arial"/>
          <w:color w:val="808080" w:themeColor="background1" w:themeShade="80"/>
          <w:sz w:val="22"/>
          <w:szCs w:val="22"/>
        </w:rPr>
        <w:t xml:space="preserve">he lease is an executory contract, and the unpaid rent is the landlord’s pre-petition claim against Oil Corp. Oil Corp as the debtor in possession following its chapter 11 petition, </w:t>
      </w:r>
      <w:r w:rsidR="00F82370">
        <w:rPr>
          <w:rFonts w:ascii="Arial" w:hAnsi="Arial" w:cs="Arial"/>
          <w:color w:val="808080" w:themeColor="background1" w:themeShade="80"/>
          <w:sz w:val="22"/>
          <w:szCs w:val="22"/>
        </w:rPr>
        <w:t>has 120 days from the order of relief</w:t>
      </w:r>
      <w:r w:rsidR="00187CEF">
        <w:rPr>
          <w:rFonts w:ascii="Arial" w:hAnsi="Arial" w:cs="Arial"/>
          <w:color w:val="808080" w:themeColor="background1" w:themeShade="80"/>
          <w:sz w:val="22"/>
          <w:szCs w:val="22"/>
        </w:rPr>
        <w:t xml:space="preserve">, to decide whether it will </w:t>
      </w:r>
      <w:r w:rsidR="003116CF">
        <w:rPr>
          <w:rFonts w:ascii="Arial" w:hAnsi="Arial" w:cs="Arial"/>
          <w:color w:val="808080" w:themeColor="background1" w:themeShade="80"/>
          <w:sz w:val="22"/>
          <w:szCs w:val="22"/>
        </w:rPr>
        <w:t xml:space="preserve">assume or reject the lease. If Oil Corp decides to assume the lease, then it must cure the default by paying the landlord the unpaid rents, and also must provide the landlord with sufficient assurances </w:t>
      </w:r>
      <w:r w:rsidR="00F82370">
        <w:rPr>
          <w:rFonts w:ascii="Arial" w:hAnsi="Arial" w:cs="Arial"/>
          <w:color w:val="808080" w:themeColor="background1" w:themeShade="80"/>
          <w:sz w:val="22"/>
          <w:szCs w:val="22"/>
        </w:rPr>
        <w:t>of the future rent payment.</w:t>
      </w:r>
      <w:r w:rsidR="003116CF">
        <w:rPr>
          <w:rFonts w:ascii="Arial" w:hAnsi="Arial" w:cs="Arial"/>
          <w:color w:val="808080" w:themeColor="background1" w:themeShade="80"/>
          <w:sz w:val="22"/>
          <w:szCs w:val="22"/>
        </w:rPr>
        <w:t xml:space="preserve"> </w:t>
      </w:r>
      <w:r w:rsidR="00F82370">
        <w:rPr>
          <w:rFonts w:ascii="Arial" w:hAnsi="Arial" w:cs="Arial"/>
          <w:color w:val="808080" w:themeColor="background1" w:themeShade="80"/>
          <w:sz w:val="22"/>
          <w:szCs w:val="22"/>
        </w:rPr>
        <w:t>If on the other hand Oil Corp decides to reject the continuation of the lease, then the landlord will have pre-petition unsecured claim in damages against Oil Corp</w:t>
      </w:r>
      <w:r>
        <w:rPr>
          <w:rFonts w:ascii="Arial" w:hAnsi="Arial" w:cs="Arial"/>
          <w:color w:val="808080" w:themeColor="background1" w:themeShade="80"/>
          <w:sz w:val="22"/>
          <w:szCs w:val="22"/>
        </w:rPr>
        <w:t>. Where the lease has expired (either</w:t>
      </w:r>
      <w:r w:rsidR="004967FB">
        <w:rPr>
          <w:rFonts w:ascii="Arial" w:hAnsi="Arial" w:cs="Arial"/>
          <w:color w:val="808080" w:themeColor="background1" w:themeShade="80"/>
          <w:sz w:val="22"/>
          <w:szCs w:val="22"/>
        </w:rPr>
        <w:t xml:space="preserve"> because</w:t>
      </w:r>
      <w:r>
        <w:rPr>
          <w:rFonts w:ascii="Arial" w:hAnsi="Arial" w:cs="Arial"/>
          <w:color w:val="808080" w:themeColor="background1" w:themeShade="80"/>
          <w:sz w:val="22"/>
          <w:szCs w:val="22"/>
        </w:rPr>
        <w:t xml:space="preserve"> it has expired before the petition, or it expires post petition), the landlord would be able to evict Oil Corp, given that </w:t>
      </w:r>
      <w:r w:rsidR="004967FB">
        <w:rPr>
          <w:rFonts w:ascii="Arial" w:hAnsi="Arial" w:cs="Arial"/>
          <w:color w:val="808080" w:themeColor="background1" w:themeShade="80"/>
          <w:sz w:val="22"/>
          <w:szCs w:val="22"/>
        </w:rPr>
        <w:t>eviction of debtor-tenant from non-residential property following lease expiry, is exempted and not affected by the stay.</w:t>
      </w:r>
    </w:p>
    <w:p w14:paraId="04811112" w14:textId="6EFB3E51" w:rsidR="005B2A9B" w:rsidRDefault="005B2A9B" w:rsidP="00323167">
      <w:pPr>
        <w:pStyle w:val="AODocTxt"/>
        <w:spacing w:before="0" w:line="240" w:lineRule="auto"/>
        <w:rPr>
          <w:rFonts w:ascii="Arial" w:hAnsi="Arial" w:cs="Arial"/>
        </w:rPr>
      </w:pPr>
    </w:p>
    <w:p w14:paraId="3792A835" w14:textId="77777777" w:rsidR="00363BB5" w:rsidRPr="00323167" w:rsidRDefault="00363BB5"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(i)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2D44822C" w14:textId="261FF0B6" w:rsidR="005B2A9B" w:rsidRDefault="00B95A1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Oil Corp as the debtor in possession may propose a 363 sale</w:t>
      </w:r>
      <w:r w:rsidR="00B070A4">
        <w:rPr>
          <w:rFonts w:ascii="Arial" w:hAnsi="Arial" w:cs="Arial"/>
          <w:color w:val="7B7B7B" w:themeColor="accent3" w:themeShade="BF"/>
          <w:sz w:val="22"/>
          <w:szCs w:val="22"/>
          <w:lang w:val="en-GB"/>
        </w:rPr>
        <w:t>, a sale that is outside the ordinary course of business,</w:t>
      </w:r>
      <w:r>
        <w:rPr>
          <w:rFonts w:ascii="Arial" w:hAnsi="Arial" w:cs="Arial"/>
          <w:color w:val="7B7B7B" w:themeColor="accent3" w:themeShade="BF"/>
          <w:sz w:val="22"/>
          <w:szCs w:val="22"/>
          <w:lang w:val="en-GB"/>
        </w:rPr>
        <w:t xml:space="preserve"> by establishing that it is proposing the sale in its business judgement and such sale would be in the best interests of the estate as a whole.</w:t>
      </w:r>
      <w:r w:rsidR="006E1BB9">
        <w:rPr>
          <w:rFonts w:ascii="Arial" w:hAnsi="Arial" w:cs="Arial"/>
          <w:color w:val="7B7B7B" w:themeColor="accent3" w:themeShade="BF"/>
          <w:sz w:val="22"/>
          <w:szCs w:val="22"/>
          <w:lang w:val="en-GB"/>
        </w:rPr>
        <w:t xml:space="preserve"> Both USA Bank and Plastic Corp are parties in interest.</w:t>
      </w:r>
      <w:r>
        <w:rPr>
          <w:rFonts w:ascii="Arial" w:hAnsi="Arial" w:cs="Arial"/>
          <w:color w:val="7B7B7B" w:themeColor="accent3" w:themeShade="BF"/>
          <w:sz w:val="22"/>
          <w:szCs w:val="22"/>
          <w:lang w:val="en-GB"/>
        </w:rPr>
        <w:t xml:space="preserve"> </w:t>
      </w:r>
      <w:r w:rsidR="00993C34">
        <w:rPr>
          <w:rFonts w:ascii="Arial" w:hAnsi="Arial" w:cs="Arial"/>
          <w:color w:val="7B7B7B" w:themeColor="accent3" w:themeShade="BF"/>
          <w:sz w:val="22"/>
          <w:szCs w:val="22"/>
          <w:lang w:val="en-GB"/>
        </w:rPr>
        <w:t xml:space="preserve">USA Bank is the secured creditor benefiting from the lien over Oil Corp’s Dallas property. </w:t>
      </w:r>
      <w:r w:rsidR="002A13B9">
        <w:rPr>
          <w:rFonts w:ascii="Arial" w:hAnsi="Arial" w:cs="Arial"/>
          <w:color w:val="7B7B7B" w:themeColor="accent3" w:themeShade="BF"/>
          <w:sz w:val="22"/>
          <w:szCs w:val="22"/>
          <w:lang w:val="en-GB"/>
        </w:rPr>
        <w:t xml:space="preserve">Plastic Corp is the licensor of the </w:t>
      </w:r>
      <w:r w:rsidR="00993C34">
        <w:rPr>
          <w:rFonts w:ascii="Arial" w:hAnsi="Arial" w:cs="Arial"/>
          <w:color w:val="7B7B7B" w:themeColor="accent3" w:themeShade="BF"/>
          <w:sz w:val="22"/>
          <w:szCs w:val="22"/>
          <w:lang w:val="en-GB"/>
        </w:rPr>
        <w:t xml:space="preserve">“Interconnect” trademark, </w:t>
      </w:r>
      <w:r w:rsidR="00270934">
        <w:rPr>
          <w:rFonts w:ascii="Arial" w:hAnsi="Arial" w:cs="Arial"/>
          <w:color w:val="7B7B7B" w:themeColor="accent3" w:themeShade="BF"/>
          <w:sz w:val="22"/>
          <w:szCs w:val="22"/>
          <w:lang w:val="en-GB"/>
        </w:rPr>
        <w:t>and at the same time, it</w:t>
      </w:r>
      <w:r w:rsidR="00993C34">
        <w:rPr>
          <w:rFonts w:ascii="Arial" w:hAnsi="Arial" w:cs="Arial"/>
          <w:color w:val="7B7B7B" w:themeColor="accent3" w:themeShade="BF"/>
          <w:sz w:val="22"/>
          <w:szCs w:val="22"/>
          <w:lang w:val="en-GB"/>
        </w:rPr>
        <w:t xml:space="preserve"> is the licensee of the patented processes invented by Oil Corp. </w:t>
      </w:r>
    </w:p>
    <w:p w14:paraId="3E913279" w14:textId="45C671F2" w:rsidR="000116DE" w:rsidRDefault="000116DE" w:rsidP="005B2A9B">
      <w:pPr>
        <w:jc w:val="both"/>
        <w:rPr>
          <w:rFonts w:ascii="Arial" w:hAnsi="Arial" w:cs="Arial"/>
          <w:color w:val="7B7B7B" w:themeColor="accent3" w:themeShade="BF"/>
          <w:sz w:val="22"/>
          <w:szCs w:val="22"/>
          <w:lang w:val="en-GB"/>
        </w:rPr>
      </w:pPr>
    </w:p>
    <w:p w14:paraId="690E38D6" w14:textId="0B9A6703" w:rsidR="000116DE" w:rsidRPr="00E154C3" w:rsidRDefault="000116DE" w:rsidP="000116DE">
      <w:pPr>
        <w:pStyle w:val="ListParagraph"/>
        <w:numPr>
          <w:ilvl w:val="0"/>
          <w:numId w:val="17"/>
        </w:numPr>
        <w:ind w:left="284" w:hanging="284"/>
        <w:jc w:val="both"/>
        <w:rPr>
          <w:rFonts w:ascii="Arial" w:hAnsi="Arial" w:cs="Arial"/>
          <w:i/>
          <w:iCs/>
          <w:color w:val="7B7B7B" w:themeColor="accent3" w:themeShade="BF"/>
          <w:sz w:val="22"/>
          <w:szCs w:val="22"/>
          <w:lang w:val="en-GB"/>
        </w:rPr>
      </w:pPr>
      <w:r w:rsidRPr="00E154C3">
        <w:rPr>
          <w:rFonts w:ascii="Arial" w:hAnsi="Arial" w:cs="Arial"/>
          <w:i/>
          <w:iCs/>
          <w:color w:val="7B7B7B" w:themeColor="accent3" w:themeShade="BF"/>
          <w:sz w:val="22"/>
          <w:szCs w:val="22"/>
          <w:lang w:val="en-GB"/>
        </w:rPr>
        <w:t xml:space="preserve">Plastic Corp’s </w:t>
      </w:r>
      <w:r w:rsidR="006E1BB9" w:rsidRPr="00E154C3">
        <w:rPr>
          <w:rFonts w:ascii="Arial" w:hAnsi="Arial" w:cs="Arial"/>
          <w:i/>
          <w:iCs/>
          <w:color w:val="7B7B7B" w:themeColor="accent3" w:themeShade="BF"/>
          <w:sz w:val="22"/>
          <w:szCs w:val="22"/>
          <w:lang w:val="en-GB"/>
        </w:rPr>
        <w:t>t</w:t>
      </w:r>
      <w:r w:rsidRPr="00E154C3">
        <w:rPr>
          <w:rFonts w:ascii="Arial" w:hAnsi="Arial" w:cs="Arial"/>
          <w:i/>
          <w:iCs/>
          <w:color w:val="7B7B7B" w:themeColor="accent3" w:themeShade="BF"/>
          <w:sz w:val="22"/>
          <w:szCs w:val="22"/>
          <w:lang w:val="en-GB"/>
        </w:rPr>
        <w:t>rademark licensed by Oil Corp</w:t>
      </w:r>
    </w:p>
    <w:p w14:paraId="2BEFFBE5" w14:textId="021DFD2E" w:rsidR="000116DE" w:rsidRDefault="00227C95" w:rsidP="00227C95">
      <w:pPr>
        <w:ind w:left="284"/>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Bankruptcy Code limits the ability of the debtor</w:t>
      </w:r>
      <w:r w:rsidR="006C4FE6">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in</w:t>
      </w:r>
      <w:r w:rsidR="006C4FE6">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possession to assume and assign </w:t>
      </w:r>
      <w:r w:rsidR="006C4FE6">
        <w:rPr>
          <w:rFonts w:ascii="Arial" w:hAnsi="Arial" w:cs="Arial"/>
          <w:color w:val="7B7B7B" w:themeColor="accent3" w:themeShade="BF"/>
          <w:sz w:val="22"/>
          <w:szCs w:val="22"/>
          <w:lang w:val="en-GB"/>
        </w:rPr>
        <w:t xml:space="preserve">an </w:t>
      </w:r>
      <w:r>
        <w:rPr>
          <w:rFonts w:ascii="Arial" w:hAnsi="Arial" w:cs="Arial"/>
          <w:color w:val="7B7B7B" w:themeColor="accent3" w:themeShade="BF"/>
          <w:sz w:val="22"/>
          <w:szCs w:val="22"/>
          <w:lang w:val="en-GB"/>
        </w:rPr>
        <w:t xml:space="preserve">executory contract, in the event there </w:t>
      </w:r>
      <w:r w:rsidR="006C4FE6">
        <w:rPr>
          <w:rFonts w:ascii="Arial" w:hAnsi="Arial" w:cs="Arial"/>
          <w:color w:val="7B7B7B" w:themeColor="accent3" w:themeShade="BF"/>
          <w:sz w:val="22"/>
          <w:szCs w:val="22"/>
          <w:lang w:val="en-GB"/>
        </w:rPr>
        <w:t xml:space="preserve">is substantive non-bankruptcy law that requires </w:t>
      </w:r>
      <w:r w:rsidR="006C4FE6">
        <w:rPr>
          <w:rFonts w:ascii="Arial" w:hAnsi="Arial" w:cs="Arial"/>
          <w:color w:val="7B7B7B" w:themeColor="accent3" w:themeShade="BF"/>
          <w:sz w:val="22"/>
          <w:szCs w:val="22"/>
          <w:lang w:val="en-GB"/>
        </w:rPr>
        <w:lastRenderedPageBreak/>
        <w:t xml:space="preserve">consent from a counterparty </w:t>
      </w:r>
      <w:r w:rsidR="00D51FEF">
        <w:rPr>
          <w:rFonts w:ascii="Arial" w:hAnsi="Arial" w:cs="Arial"/>
          <w:color w:val="7B7B7B" w:themeColor="accent3" w:themeShade="BF"/>
          <w:sz w:val="22"/>
          <w:szCs w:val="22"/>
          <w:lang w:val="en-GB"/>
        </w:rPr>
        <w:t xml:space="preserve">in certain type of executory contracts </w:t>
      </w:r>
      <w:r w:rsidR="00B26711">
        <w:rPr>
          <w:rFonts w:ascii="Arial" w:hAnsi="Arial" w:cs="Arial"/>
          <w:color w:val="7B7B7B" w:themeColor="accent3" w:themeShade="BF"/>
          <w:sz w:val="22"/>
          <w:szCs w:val="22"/>
          <w:lang w:val="en-GB"/>
        </w:rPr>
        <w:t>(section 365(c)</w:t>
      </w:r>
      <w:r w:rsidR="00363BB5">
        <w:rPr>
          <w:rFonts w:ascii="Arial" w:hAnsi="Arial" w:cs="Arial"/>
          <w:color w:val="7B7B7B" w:themeColor="accent3" w:themeShade="BF"/>
          <w:sz w:val="22"/>
          <w:szCs w:val="22"/>
          <w:lang w:val="en-GB"/>
        </w:rPr>
        <w:t xml:space="preserve"> of the Bankruptcy Code</w:t>
      </w:r>
      <w:r w:rsidR="00B26711">
        <w:rPr>
          <w:rFonts w:ascii="Arial" w:hAnsi="Arial" w:cs="Arial"/>
          <w:color w:val="7B7B7B" w:themeColor="accent3" w:themeShade="BF"/>
          <w:sz w:val="22"/>
          <w:szCs w:val="22"/>
          <w:lang w:val="en-GB"/>
        </w:rPr>
        <w:t>)</w:t>
      </w:r>
      <w:r w:rsidR="006C4FE6">
        <w:rPr>
          <w:rFonts w:ascii="Arial" w:hAnsi="Arial" w:cs="Arial"/>
          <w:color w:val="7B7B7B" w:themeColor="accent3" w:themeShade="BF"/>
          <w:sz w:val="22"/>
          <w:szCs w:val="22"/>
          <w:lang w:val="en-GB"/>
        </w:rPr>
        <w:t xml:space="preserve">. Intellectual property </w:t>
      </w:r>
      <w:r w:rsidR="00761559">
        <w:rPr>
          <w:rFonts w:ascii="Arial" w:hAnsi="Arial" w:cs="Arial"/>
          <w:color w:val="7B7B7B" w:themeColor="accent3" w:themeShade="BF"/>
          <w:sz w:val="22"/>
          <w:szCs w:val="22"/>
          <w:lang w:val="en-GB"/>
        </w:rPr>
        <w:t xml:space="preserve">(including trademark) </w:t>
      </w:r>
      <w:r w:rsidR="006C4FE6">
        <w:rPr>
          <w:rFonts w:ascii="Arial" w:hAnsi="Arial" w:cs="Arial"/>
          <w:color w:val="7B7B7B" w:themeColor="accent3" w:themeShade="BF"/>
          <w:sz w:val="22"/>
          <w:szCs w:val="22"/>
          <w:lang w:val="en-GB"/>
        </w:rPr>
        <w:t xml:space="preserve">licensing law in the US is </w:t>
      </w:r>
      <w:r w:rsidR="00D51FEF">
        <w:rPr>
          <w:rFonts w:ascii="Arial" w:hAnsi="Arial" w:cs="Arial"/>
          <w:color w:val="7B7B7B" w:themeColor="accent3" w:themeShade="BF"/>
          <w:sz w:val="22"/>
          <w:szCs w:val="22"/>
          <w:lang w:val="en-GB"/>
        </w:rPr>
        <w:t xml:space="preserve">a </w:t>
      </w:r>
      <w:r w:rsidR="006C4FE6">
        <w:rPr>
          <w:rFonts w:ascii="Arial" w:hAnsi="Arial" w:cs="Arial"/>
          <w:color w:val="7B7B7B" w:themeColor="accent3" w:themeShade="BF"/>
          <w:sz w:val="22"/>
          <w:szCs w:val="22"/>
          <w:lang w:val="en-GB"/>
        </w:rPr>
        <w:t xml:space="preserve">substantive non-bankruptcy law, and it </w:t>
      </w:r>
      <w:r w:rsidR="001B5368">
        <w:rPr>
          <w:rFonts w:ascii="Arial" w:hAnsi="Arial" w:cs="Arial"/>
          <w:color w:val="7B7B7B" w:themeColor="accent3" w:themeShade="BF"/>
          <w:sz w:val="22"/>
          <w:szCs w:val="22"/>
          <w:lang w:val="en-GB"/>
        </w:rPr>
        <w:t xml:space="preserve">provides that </w:t>
      </w:r>
      <w:r w:rsidR="00D51FEF">
        <w:rPr>
          <w:rFonts w:ascii="Arial" w:hAnsi="Arial" w:cs="Arial"/>
          <w:color w:val="7B7B7B" w:themeColor="accent3" w:themeShade="BF"/>
          <w:sz w:val="22"/>
          <w:szCs w:val="22"/>
          <w:lang w:val="en-GB"/>
        </w:rPr>
        <w:t xml:space="preserve">trademark </w:t>
      </w:r>
      <w:r w:rsidR="00761559">
        <w:rPr>
          <w:rFonts w:ascii="Arial" w:hAnsi="Arial" w:cs="Arial"/>
          <w:color w:val="7B7B7B" w:themeColor="accent3" w:themeShade="BF"/>
          <w:sz w:val="22"/>
          <w:szCs w:val="22"/>
          <w:lang w:val="en-GB"/>
        </w:rPr>
        <w:t>license cannot be assigned without consent from the licensor</w:t>
      </w:r>
      <w:r w:rsidR="001B5368">
        <w:rPr>
          <w:rFonts w:ascii="Arial" w:hAnsi="Arial" w:cs="Arial"/>
          <w:color w:val="7B7B7B" w:themeColor="accent3" w:themeShade="BF"/>
          <w:sz w:val="22"/>
          <w:szCs w:val="22"/>
          <w:lang w:val="en-GB"/>
        </w:rPr>
        <w:t xml:space="preserve">. Some courts have </w:t>
      </w:r>
      <w:r w:rsidR="00761559">
        <w:rPr>
          <w:rFonts w:ascii="Arial" w:hAnsi="Arial" w:cs="Arial"/>
          <w:color w:val="7B7B7B" w:themeColor="accent3" w:themeShade="BF"/>
          <w:sz w:val="22"/>
          <w:szCs w:val="22"/>
          <w:lang w:val="en-GB"/>
        </w:rPr>
        <w:t>interpreted</w:t>
      </w:r>
      <w:r w:rsidR="001B5368">
        <w:rPr>
          <w:rFonts w:ascii="Arial" w:hAnsi="Arial" w:cs="Arial"/>
          <w:color w:val="7B7B7B" w:themeColor="accent3" w:themeShade="BF"/>
          <w:sz w:val="22"/>
          <w:szCs w:val="22"/>
          <w:lang w:val="en-GB"/>
        </w:rPr>
        <w:t xml:space="preserve"> </w:t>
      </w:r>
      <w:r w:rsidR="00761559">
        <w:rPr>
          <w:rFonts w:ascii="Arial" w:hAnsi="Arial" w:cs="Arial"/>
          <w:color w:val="7B7B7B" w:themeColor="accent3" w:themeShade="BF"/>
          <w:sz w:val="22"/>
          <w:szCs w:val="22"/>
          <w:lang w:val="en-GB"/>
        </w:rPr>
        <w:t xml:space="preserve">the </w:t>
      </w:r>
      <w:r w:rsidR="001B5368">
        <w:rPr>
          <w:rFonts w:ascii="Arial" w:hAnsi="Arial" w:cs="Arial"/>
          <w:color w:val="7B7B7B" w:themeColor="accent3" w:themeShade="BF"/>
          <w:sz w:val="22"/>
          <w:szCs w:val="22"/>
          <w:lang w:val="en-GB"/>
        </w:rPr>
        <w:t xml:space="preserve">provision </w:t>
      </w:r>
      <w:r w:rsidR="00761559">
        <w:rPr>
          <w:rFonts w:ascii="Arial" w:hAnsi="Arial" w:cs="Arial"/>
          <w:color w:val="7B7B7B" w:themeColor="accent3" w:themeShade="BF"/>
          <w:sz w:val="22"/>
          <w:szCs w:val="22"/>
          <w:lang w:val="en-GB"/>
        </w:rPr>
        <w:t xml:space="preserve">in </w:t>
      </w:r>
      <w:r w:rsidR="00B26711">
        <w:rPr>
          <w:rFonts w:ascii="Arial" w:hAnsi="Arial" w:cs="Arial"/>
          <w:color w:val="7B7B7B" w:themeColor="accent3" w:themeShade="BF"/>
          <w:sz w:val="22"/>
          <w:szCs w:val="22"/>
          <w:lang w:val="en-GB"/>
        </w:rPr>
        <w:t xml:space="preserve">section 365(c) of the Bankruptcy Code to mean that </w:t>
      </w:r>
      <w:r w:rsidR="001B5368">
        <w:rPr>
          <w:rFonts w:ascii="Arial" w:hAnsi="Arial" w:cs="Arial"/>
          <w:color w:val="7B7B7B" w:themeColor="accent3" w:themeShade="BF"/>
          <w:sz w:val="22"/>
          <w:szCs w:val="22"/>
          <w:lang w:val="en-GB"/>
        </w:rPr>
        <w:t xml:space="preserve">a debtor </w:t>
      </w:r>
      <w:r w:rsidR="00B26711">
        <w:rPr>
          <w:rFonts w:ascii="Arial" w:hAnsi="Arial" w:cs="Arial"/>
          <w:color w:val="7B7B7B" w:themeColor="accent3" w:themeShade="BF"/>
          <w:sz w:val="22"/>
          <w:szCs w:val="22"/>
          <w:lang w:val="en-GB"/>
        </w:rPr>
        <w:t xml:space="preserve">is prohibited from assuming </w:t>
      </w:r>
      <w:r w:rsidR="001B5368">
        <w:rPr>
          <w:rFonts w:ascii="Arial" w:hAnsi="Arial" w:cs="Arial"/>
          <w:color w:val="7B7B7B" w:themeColor="accent3" w:themeShade="BF"/>
          <w:sz w:val="22"/>
          <w:szCs w:val="22"/>
          <w:lang w:val="en-GB"/>
        </w:rPr>
        <w:t xml:space="preserve">any executory contract that </w:t>
      </w:r>
      <w:r w:rsidR="00B26711">
        <w:rPr>
          <w:rFonts w:ascii="Arial" w:hAnsi="Arial" w:cs="Arial"/>
          <w:color w:val="7B7B7B" w:themeColor="accent3" w:themeShade="BF"/>
          <w:sz w:val="22"/>
          <w:szCs w:val="22"/>
          <w:lang w:val="en-GB"/>
        </w:rPr>
        <w:t>the debtor</w:t>
      </w:r>
      <w:r w:rsidR="001B5368">
        <w:rPr>
          <w:rFonts w:ascii="Arial" w:hAnsi="Arial" w:cs="Arial"/>
          <w:color w:val="7B7B7B" w:themeColor="accent3" w:themeShade="BF"/>
          <w:sz w:val="22"/>
          <w:szCs w:val="22"/>
          <w:lang w:val="en-GB"/>
        </w:rPr>
        <w:t xml:space="preserve"> </w:t>
      </w:r>
      <w:r w:rsidR="00F433C3">
        <w:rPr>
          <w:rFonts w:ascii="Arial" w:hAnsi="Arial" w:cs="Arial"/>
          <w:color w:val="7B7B7B" w:themeColor="accent3" w:themeShade="BF"/>
          <w:sz w:val="22"/>
          <w:szCs w:val="22"/>
          <w:lang w:val="en-GB"/>
        </w:rPr>
        <w:t xml:space="preserve">is </w:t>
      </w:r>
      <w:r w:rsidR="00B26711">
        <w:rPr>
          <w:rFonts w:ascii="Arial" w:hAnsi="Arial" w:cs="Arial"/>
          <w:color w:val="7B7B7B" w:themeColor="accent3" w:themeShade="BF"/>
          <w:sz w:val="22"/>
          <w:szCs w:val="22"/>
          <w:lang w:val="en-GB"/>
        </w:rPr>
        <w:t xml:space="preserve">prohibited from </w:t>
      </w:r>
      <w:r w:rsidR="001B5368">
        <w:rPr>
          <w:rFonts w:ascii="Arial" w:hAnsi="Arial" w:cs="Arial"/>
          <w:color w:val="7B7B7B" w:themeColor="accent3" w:themeShade="BF"/>
          <w:sz w:val="22"/>
          <w:szCs w:val="22"/>
          <w:lang w:val="en-GB"/>
        </w:rPr>
        <w:t>assign</w:t>
      </w:r>
      <w:r w:rsidR="00B26711">
        <w:rPr>
          <w:rFonts w:ascii="Arial" w:hAnsi="Arial" w:cs="Arial"/>
          <w:color w:val="7B7B7B" w:themeColor="accent3" w:themeShade="BF"/>
          <w:sz w:val="22"/>
          <w:szCs w:val="22"/>
          <w:lang w:val="en-GB"/>
        </w:rPr>
        <w:t>ing</w:t>
      </w:r>
      <w:r w:rsidR="001B5368">
        <w:rPr>
          <w:rFonts w:ascii="Arial" w:hAnsi="Arial" w:cs="Arial"/>
          <w:color w:val="7B7B7B" w:themeColor="accent3" w:themeShade="BF"/>
          <w:sz w:val="22"/>
          <w:szCs w:val="22"/>
          <w:lang w:val="en-GB"/>
        </w:rPr>
        <w:t xml:space="preserve"> (which is </w:t>
      </w:r>
      <w:r w:rsidR="00B26711">
        <w:rPr>
          <w:rFonts w:ascii="Arial" w:hAnsi="Arial" w:cs="Arial"/>
          <w:color w:val="7B7B7B" w:themeColor="accent3" w:themeShade="BF"/>
          <w:sz w:val="22"/>
          <w:szCs w:val="22"/>
          <w:lang w:val="en-GB"/>
        </w:rPr>
        <w:t xml:space="preserve">called </w:t>
      </w:r>
      <w:r w:rsidR="001B5368">
        <w:rPr>
          <w:rFonts w:ascii="Arial" w:hAnsi="Arial" w:cs="Arial"/>
          <w:color w:val="7B7B7B" w:themeColor="accent3" w:themeShade="BF"/>
          <w:sz w:val="22"/>
          <w:szCs w:val="22"/>
          <w:lang w:val="en-GB"/>
        </w:rPr>
        <w:t>the hypothetical test), while other courts have applied this provision to prohibit a debtor from assuming</w:t>
      </w:r>
      <w:r w:rsidR="00B26711">
        <w:rPr>
          <w:rFonts w:ascii="Arial" w:hAnsi="Arial" w:cs="Arial"/>
          <w:color w:val="7B7B7B" w:themeColor="accent3" w:themeShade="BF"/>
          <w:sz w:val="22"/>
          <w:szCs w:val="22"/>
          <w:lang w:val="en-GB"/>
        </w:rPr>
        <w:t xml:space="preserve"> those</w:t>
      </w:r>
      <w:r w:rsidR="001B5368">
        <w:rPr>
          <w:rFonts w:ascii="Arial" w:hAnsi="Arial" w:cs="Arial"/>
          <w:color w:val="7B7B7B" w:themeColor="accent3" w:themeShade="BF"/>
          <w:sz w:val="22"/>
          <w:szCs w:val="22"/>
          <w:lang w:val="en-GB"/>
        </w:rPr>
        <w:t xml:space="preserve"> executory contracts which the debtor actually intends to assign or transfer (the actual test). In our case, Oil Corp does intend to assign the trademark license (after assuming it), and as such would </w:t>
      </w:r>
      <w:r w:rsidR="00F433C3">
        <w:rPr>
          <w:rFonts w:ascii="Arial" w:hAnsi="Arial" w:cs="Arial"/>
          <w:color w:val="7B7B7B" w:themeColor="accent3" w:themeShade="BF"/>
          <w:sz w:val="22"/>
          <w:szCs w:val="22"/>
          <w:lang w:val="en-GB"/>
        </w:rPr>
        <w:t xml:space="preserve">satisfy </w:t>
      </w:r>
      <w:r w:rsidR="001B5368">
        <w:rPr>
          <w:rFonts w:ascii="Arial" w:hAnsi="Arial" w:cs="Arial"/>
          <w:color w:val="7B7B7B" w:themeColor="accent3" w:themeShade="BF"/>
          <w:sz w:val="22"/>
          <w:szCs w:val="22"/>
          <w:lang w:val="en-GB"/>
        </w:rPr>
        <w:t xml:space="preserve">either </w:t>
      </w:r>
      <w:r w:rsidR="00F433C3">
        <w:rPr>
          <w:rFonts w:ascii="Arial" w:hAnsi="Arial" w:cs="Arial"/>
          <w:color w:val="7B7B7B" w:themeColor="accent3" w:themeShade="BF"/>
          <w:sz w:val="22"/>
          <w:szCs w:val="22"/>
          <w:lang w:val="en-GB"/>
        </w:rPr>
        <w:t xml:space="preserve">the </w:t>
      </w:r>
      <w:r w:rsidR="001B5368">
        <w:rPr>
          <w:rFonts w:ascii="Arial" w:hAnsi="Arial" w:cs="Arial"/>
          <w:color w:val="7B7B7B" w:themeColor="accent3" w:themeShade="BF"/>
          <w:sz w:val="22"/>
          <w:szCs w:val="22"/>
          <w:lang w:val="en-GB"/>
        </w:rPr>
        <w:t>hypothetical or actual test</w:t>
      </w:r>
      <w:r w:rsidR="00F433C3">
        <w:rPr>
          <w:rFonts w:ascii="Arial" w:hAnsi="Arial" w:cs="Arial"/>
          <w:color w:val="7B7B7B" w:themeColor="accent3" w:themeShade="BF"/>
          <w:sz w:val="22"/>
          <w:szCs w:val="22"/>
          <w:lang w:val="en-GB"/>
        </w:rPr>
        <w:t xml:space="preserve">, and thus </w:t>
      </w:r>
      <w:r w:rsidR="00D51FEF">
        <w:rPr>
          <w:rFonts w:ascii="Arial" w:hAnsi="Arial" w:cs="Arial"/>
          <w:color w:val="7B7B7B" w:themeColor="accent3" w:themeShade="BF"/>
          <w:sz w:val="22"/>
          <w:szCs w:val="22"/>
          <w:lang w:val="en-GB"/>
        </w:rPr>
        <w:t xml:space="preserve">the prohibition of </w:t>
      </w:r>
      <w:r w:rsidR="00B26711">
        <w:rPr>
          <w:rFonts w:ascii="Arial" w:hAnsi="Arial" w:cs="Arial"/>
          <w:color w:val="7B7B7B" w:themeColor="accent3" w:themeShade="BF"/>
          <w:sz w:val="22"/>
          <w:szCs w:val="22"/>
          <w:lang w:val="en-GB"/>
        </w:rPr>
        <w:t>section 365(c) of the Bankruptcy Code</w:t>
      </w:r>
      <w:r w:rsidR="00F433C3">
        <w:rPr>
          <w:rFonts w:ascii="Arial" w:hAnsi="Arial" w:cs="Arial"/>
          <w:color w:val="7B7B7B" w:themeColor="accent3" w:themeShade="BF"/>
          <w:sz w:val="22"/>
          <w:szCs w:val="22"/>
          <w:lang w:val="en-GB"/>
        </w:rPr>
        <w:t xml:space="preserve"> </w:t>
      </w:r>
      <w:r w:rsidR="00E33784">
        <w:rPr>
          <w:rFonts w:ascii="Arial" w:hAnsi="Arial" w:cs="Arial"/>
          <w:color w:val="7B7B7B" w:themeColor="accent3" w:themeShade="BF"/>
          <w:sz w:val="22"/>
          <w:szCs w:val="22"/>
          <w:lang w:val="en-GB"/>
        </w:rPr>
        <w:t xml:space="preserve">would apply and </w:t>
      </w:r>
      <w:r w:rsidR="00B26711">
        <w:rPr>
          <w:rFonts w:ascii="Arial" w:hAnsi="Arial" w:cs="Arial"/>
          <w:color w:val="7B7B7B" w:themeColor="accent3" w:themeShade="BF"/>
          <w:sz w:val="22"/>
          <w:szCs w:val="22"/>
          <w:lang w:val="en-GB"/>
        </w:rPr>
        <w:t xml:space="preserve">Oil Corp </w:t>
      </w:r>
      <w:r w:rsidR="00E33784">
        <w:rPr>
          <w:rFonts w:ascii="Arial" w:hAnsi="Arial" w:cs="Arial"/>
          <w:color w:val="7B7B7B" w:themeColor="accent3" w:themeShade="BF"/>
          <w:sz w:val="22"/>
          <w:szCs w:val="22"/>
          <w:lang w:val="en-GB"/>
        </w:rPr>
        <w:t xml:space="preserve">cannot assume (and assign) </w:t>
      </w:r>
      <w:r w:rsidR="00F433C3">
        <w:rPr>
          <w:rFonts w:ascii="Arial" w:hAnsi="Arial" w:cs="Arial"/>
          <w:color w:val="7B7B7B" w:themeColor="accent3" w:themeShade="BF"/>
          <w:sz w:val="22"/>
          <w:szCs w:val="22"/>
          <w:lang w:val="en-GB"/>
        </w:rPr>
        <w:t>the trademark license agreement without the consent of Plastic Corp</w:t>
      </w:r>
      <w:r w:rsidR="001B5368">
        <w:rPr>
          <w:rFonts w:ascii="Arial" w:hAnsi="Arial" w:cs="Arial"/>
          <w:color w:val="7B7B7B" w:themeColor="accent3" w:themeShade="BF"/>
          <w:sz w:val="22"/>
          <w:szCs w:val="22"/>
          <w:lang w:val="en-GB"/>
        </w:rPr>
        <w:t>.</w:t>
      </w:r>
    </w:p>
    <w:p w14:paraId="5A0E0845" w14:textId="77777777" w:rsidR="000116DE" w:rsidRDefault="000116DE" w:rsidP="000116DE">
      <w:pPr>
        <w:ind w:left="284" w:hanging="284"/>
        <w:jc w:val="both"/>
        <w:rPr>
          <w:rFonts w:ascii="Arial" w:hAnsi="Arial" w:cs="Arial"/>
          <w:color w:val="7B7B7B" w:themeColor="accent3" w:themeShade="BF"/>
          <w:sz w:val="22"/>
          <w:szCs w:val="22"/>
          <w:lang w:val="en-GB"/>
        </w:rPr>
      </w:pPr>
    </w:p>
    <w:p w14:paraId="6814E734" w14:textId="4A40F1E8" w:rsidR="000116DE" w:rsidRPr="00E154C3" w:rsidRDefault="000116DE" w:rsidP="000116DE">
      <w:pPr>
        <w:pStyle w:val="ListParagraph"/>
        <w:numPr>
          <w:ilvl w:val="0"/>
          <w:numId w:val="17"/>
        </w:numPr>
        <w:ind w:left="284" w:hanging="284"/>
        <w:jc w:val="both"/>
        <w:rPr>
          <w:rFonts w:ascii="Arial" w:hAnsi="Arial" w:cs="Arial"/>
          <w:i/>
          <w:iCs/>
          <w:color w:val="7B7B7B" w:themeColor="accent3" w:themeShade="BF"/>
          <w:sz w:val="22"/>
          <w:szCs w:val="22"/>
          <w:lang w:val="en-GB"/>
        </w:rPr>
      </w:pPr>
      <w:r w:rsidRPr="00E154C3">
        <w:rPr>
          <w:rFonts w:ascii="Arial" w:hAnsi="Arial" w:cs="Arial"/>
          <w:i/>
          <w:iCs/>
          <w:color w:val="7B7B7B" w:themeColor="accent3" w:themeShade="BF"/>
          <w:sz w:val="22"/>
          <w:szCs w:val="22"/>
          <w:lang w:val="en-GB"/>
        </w:rPr>
        <w:t>Oil Corp’s patents licensed to Plastic Corp</w:t>
      </w:r>
    </w:p>
    <w:p w14:paraId="29CA15F6" w14:textId="0525881F" w:rsidR="000116DE" w:rsidRDefault="000116DE" w:rsidP="000116DE">
      <w:pPr>
        <w:ind w:left="284"/>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Licensees of a debtor’s </w:t>
      </w:r>
      <w:r w:rsidR="00E33784">
        <w:rPr>
          <w:rFonts w:ascii="Arial" w:hAnsi="Arial" w:cs="Arial"/>
          <w:color w:val="7B7B7B" w:themeColor="accent3" w:themeShade="BF"/>
          <w:sz w:val="22"/>
          <w:szCs w:val="22"/>
          <w:lang w:val="en-GB"/>
        </w:rPr>
        <w:t>intellectual property (including patents)</w:t>
      </w:r>
      <w:r>
        <w:rPr>
          <w:rFonts w:ascii="Arial" w:hAnsi="Arial" w:cs="Arial"/>
          <w:color w:val="7B7B7B" w:themeColor="accent3" w:themeShade="BF"/>
          <w:sz w:val="22"/>
          <w:szCs w:val="22"/>
          <w:lang w:val="en-GB"/>
        </w:rPr>
        <w:t xml:space="preserve"> are protected </w:t>
      </w:r>
      <w:r w:rsidR="00E33784">
        <w:rPr>
          <w:rFonts w:ascii="Arial" w:hAnsi="Arial" w:cs="Arial"/>
          <w:color w:val="7B7B7B" w:themeColor="accent3" w:themeShade="BF"/>
          <w:sz w:val="22"/>
          <w:szCs w:val="22"/>
          <w:lang w:val="en-GB"/>
        </w:rPr>
        <w:t xml:space="preserve">by section 365(n) of the Bankruptcy Code, </w:t>
      </w:r>
      <w:r>
        <w:rPr>
          <w:rFonts w:ascii="Arial" w:hAnsi="Arial" w:cs="Arial"/>
          <w:color w:val="7B7B7B" w:themeColor="accent3" w:themeShade="BF"/>
          <w:sz w:val="22"/>
          <w:szCs w:val="22"/>
          <w:lang w:val="en-GB"/>
        </w:rPr>
        <w:t xml:space="preserve">such that the </w:t>
      </w:r>
      <w:r w:rsidR="00E33784">
        <w:rPr>
          <w:rFonts w:ascii="Arial" w:hAnsi="Arial" w:cs="Arial"/>
          <w:color w:val="7B7B7B" w:themeColor="accent3" w:themeShade="BF"/>
          <w:sz w:val="22"/>
          <w:szCs w:val="22"/>
          <w:lang w:val="en-GB"/>
        </w:rPr>
        <w:t xml:space="preserve">intellectual property </w:t>
      </w:r>
      <w:r>
        <w:rPr>
          <w:rFonts w:ascii="Arial" w:hAnsi="Arial" w:cs="Arial"/>
          <w:color w:val="7B7B7B" w:themeColor="accent3" w:themeShade="BF"/>
          <w:sz w:val="22"/>
          <w:szCs w:val="22"/>
          <w:lang w:val="en-GB"/>
        </w:rPr>
        <w:t xml:space="preserve">license cannot be terminated unilaterally </w:t>
      </w:r>
      <w:r w:rsidR="00E33784">
        <w:rPr>
          <w:rFonts w:ascii="Arial" w:hAnsi="Arial" w:cs="Arial"/>
          <w:color w:val="7B7B7B" w:themeColor="accent3" w:themeShade="BF"/>
          <w:sz w:val="22"/>
          <w:szCs w:val="22"/>
          <w:lang w:val="en-GB"/>
        </w:rPr>
        <w:t xml:space="preserve">by the debtor (as licensor) </w:t>
      </w:r>
      <w:r>
        <w:rPr>
          <w:rFonts w:ascii="Arial" w:hAnsi="Arial" w:cs="Arial"/>
          <w:color w:val="7B7B7B" w:themeColor="accent3" w:themeShade="BF"/>
          <w:sz w:val="22"/>
          <w:szCs w:val="22"/>
          <w:lang w:val="en-GB"/>
        </w:rPr>
        <w:t>for the</w:t>
      </w:r>
      <w:r w:rsidR="00B070A4">
        <w:rPr>
          <w:rFonts w:ascii="Arial" w:hAnsi="Arial" w:cs="Arial"/>
          <w:color w:val="7B7B7B" w:themeColor="accent3" w:themeShade="BF"/>
          <w:sz w:val="22"/>
          <w:szCs w:val="22"/>
          <w:lang w:val="en-GB"/>
        </w:rPr>
        <w:t xml:space="preserve"> intended</w:t>
      </w:r>
      <w:r>
        <w:rPr>
          <w:rFonts w:ascii="Arial" w:hAnsi="Arial" w:cs="Arial"/>
          <w:color w:val="7B7B7B" w:themeColor="accent3" w:themeShade="BF"/>
          <w:sz w:val="22"/>
          <w:szCs w:val="22"/>
          <w:lang w:val="en-GB"/>
        </w:rPr>
        <w:t xml:space="preserve"> sale, without consent from the licensee. </w:t>
      </w:r>
      <w:r w:rsidR="00270934">
        <w:rPr>
          <w:rFonts w:ascii="Arial" w:hAnsi="Arial" w:cs="Arial"/>
          <w:color w:val="7B7B7B" w:themeColor="accent3" w:themeShade="BF"/>
          <w:sz w:val="22"/>
          <w:szCs w:val="22"/>
          <w:lang w:val="en-GB"/>
        </w:rPr>
        <w:t xml:space="preserve">As such, </w:t>
      </w:r>
      <w:r w:rsidR="00227C95">
        <w:rPr>
          <w:rFonts w:ascii="Arial" w:hAnsi="Arial" w:cs="Arial"/>
          <w:color w:val="7B7B7B" w:themeColor="accent3" w:themeShade="BF"/>
          <w:sz w:val="22"/>
          <w:szCs w:val="22"/>
          <w:lang w:val="en-GB"/>
        </w:rPr>
        <w:t>Oil Corp would not be able to reject and terminate the patent license with Plastic Corp</w:t>
      </w:r>
      <w:r w:rsidR="00E33784">
        <w:rPr>
          <w:rFonts w:ascii="Arial" w:hAnsi="Arial" w:cs="Arial"/>
          <w:color w:val="7B7B7B" w:themeColor="accent3" w:themeShade="BF"/>
          <w:sz w:val="22"/>
          <w:szCs w:val="22"/>
          <w:lang w:val="en-GB"/>
        </w:rPr>
        <w:t>, without securing consent from Plastic Corp</w:t>
      </w:r>
      <w:r w:rsidR="00227C95">
        <w:rPr>
          <w:rFonts w:ascii="Arial" w:hAnsi="Arial" w:cs="Arial"/>
          <w:color w:val="7B7B7B" w:themeColor="accent3" w:themeShade="BF"/>
          <w:sz w:val="22"/>
          <w:szCs w:val="22"/>
          <w:lang w:val="en-GB"/>
        </w:rPr>
        <w:t>.</w:t>
      </w:r>
    </w:p>
    <w:p w14:paraId="6D2C8800" w14:textId="77777777" w:rsidR="000116DE" w:rsidRDefault="000116DE" w:rsidP="000116DE">
      <w:pPr>
        <w:ind w:left="284" w:hanging="284"/>
        <w:jc w:val="both"/>
        <w:rPr>
          <w:rFonts w:ascii="Arial" w:hAnsi="Arial" w:cs="Arial"/>
          <w:color w:val="7B7B7B" w:themeColor="accent3" w:themeShade="BF"/>
          <w:sz w:val="22"/>
          <w:szCs w:val="22"/>
          <w:lang w:val="en-GB"/>
        </w:rPr>
      </w:pPr>
    </w:p>
    <w:p w14:paraId="05B10683" w14:textId="25EEFCB0" w:rsidR="000116DE" w:rsidRPr="00E154C3" w:rsidRDefault="000116DE" w:rsidP="000116DE">
      <w:pPr>
        <w:pStyle w:val="ListParagraph"/>
        <w:numPr>
          <w:ilvl w:val="0"/>
          <w:numId w:val="17"/>
        </w:numPr>
        <w:ind w:left="284" w:hanging="284"/>
        <w:jc w:val="both"/>
        <w:rPr>
          <w:rFonts w:ascii="Arial" w:hAnsi="Arial" w:cs="Arial"/>
          <w:i/>
          <w:iCs/>
          <w:color w:val="7B7B7B" w:themeColor="accent3" w:themeShade="BF"/>
          <w:sz w:val="22"/>
          <w:szCs w:val="22"/>
          <w:lang w:val="en-GB"/>
        </w:rPr>
      </w:pPr>
      <w:r w:rsidRPr="00E154C3">
        <w:rPr>
          <w:rFonts w:ascii="Arial" w:hAnsi="Arial" w:cs="Arial"/>
          <w:i/>
          <w:iCs/>
          <w:color w:val="7B7B7B" w:themeColor="accent3" w:themeShade="BF"/>
          <w:sz w:val="22"/>
          <w:szCs w:val="22"/>
          <w:lang w:val="en-GB"/>
        </w:rPr>
        <w:t>USA Bank</w:t>
      </w:r>
      <w:r w:rsidR="00E154C3">
        <w:rPr>
          <w:rFonts w:ascii="Arial" w:hAnsi="Arial" w:cs="Arial"/>
          <w:i/>
          <w:iCs/>
          <w:color w:val="7B7B7B" w:themeColor="accent3" w:themeShade="BF"/>
          <w:sz w:val="22"/>
          <w:szCs w:val="22"/>
          <w:lang w:val="en-GB"/>
        </w:rPr>
        <w:t>’s</w:t>
      </w:r>
      <w:r w:rsidRPr="00E154C3">
        <w:rPr>
          <w:rFonts w:ascii="Arial" w:hAnsi="Arial" w:cs="Arial"/>
          <w:i/>
          <w:iCs/>
          <w:color w:val="7B7B7B" w:themeColor="accent3" w:themeShade="BF"/>
          <w:sz w:val="22"/>
          <w:szCs w:val="22"/>
          <w:lang w:val="en-GB"/>
        </w:rPr>
        <w:t xml:space="preserve"> Lien</w:t>
      </w:r>
    </w:p>
    <w:p w14:paraId="2C4E6F2A" w14:textId="3E4B921E" w:rsidR="000116DE" w:rsidRDefault="000116DE" w:rsidP="000116DE">
      <w:pPr>
        <w:ind w:left="284"/>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Oil Corp will be able to sell the facility free and clear of the lien in a 363 sale, and any good faith purchaser of such facility would be able to retain the property even if there is an appeal reversing the court approval for the 363 sale.</w:t>
      </w:r>
      <w:r w:rsidR="00270934">
        <w:rPr>
          <w:rFonts w:ascii="Arial" w:hAnsi="Arial" w:cs="Arial"/>
          <w:color w:val="7B7B7B" w:themeColor="accent3" w:themeShade="BF"/>
          <w:sz w:val="22"/>
          <w:szCs w:val="22"/>
          <w:lang w:val="en-GB"/>
        </w:rPr>
        <w:t xml:space="preserve"> USA Bank as the secured creditor </w:t>
      </w:r>
      <w:r w:rsidR="00E154C3">
        <w:rPr>
          <w:rFonts w:ascii="Arial" w:hAnsi="Arial" w:cs="Arial"/>
          <w:color w:val="7B7B7B" w:themeColor="accent3" w:themeShade="BF"/>
          <w:sz w:val="22"/>
          <w:szCs w:val="22"/>
          <w:lang w:val="en-GB"/>
        </w:rPr>
        <w:t>(</w:t>
      </w:r>
      <w:r w:rsidR="00270934">
        <w:rPr>
          <w:rFonts w:ascii="Arial" w:hAnsi="Arial" w:cs="Arial"/>
          <w:color w:val="7B7B7B" w:themeColor="accent3" w:themeShade="BF"/>
          <w:sz w:val="22"/>
          <w:szCs w:val="22"/>
          <w:lang w:val="en-GB"/>
        </w:rPr>
        <w:t>lien holder</w:t>
      </w:r>
      <w:r w:rsidR="00E154C3">
        <w:rPr>
          <w:rFonts w:ascii="Arial" w:hAnsi="Arial" w:cs="Arial"/>
          <w:color w:val="7B7B7B" w:themeColor="accent3" w:themeShade="BF"/>
          <w:sz w:val="22"/>
          <w:szCs w:val="22"/>
          <w:lang w:val="en-GB"/>
        </w:rPr>
        <w:t>)</w:t>
      </w:r>
      <w:r w:rsidR="00270934">
        <w:rPr>
          <w:rFonts w:ascii="Arial" w:hAnsi="Arial" w:cs="Arial"/>
          <w:color w:val="7B7B7B" w:themeColor="accent3" w:themeShade="BF"/>
          <w:sz w:val="22"/>
          <w:szCs w:val="22"/>
          <w:lang w:val="en-GB"/>
        </w:rPr>
        <w:t>, however, can credit</w:t>
      </w:r>
      <w:r w:rsidR="00363BB5">
        <w:rPr>
          <w:rFonts w:ascii="Arial" w:hAnsi="Arial" w:cs="Arial"/>
          <w:color w:val="7B7B7B" w:themeColor="accent3" w:themeShade="BF"/>
          <w:sz w:val="22"/>
          <w:szCs w:val="22"/>
          <w:lang w:val="en-GB"/>
        </w:rPr>
        <w:t>-</w:t>
      </w:r>
      <w:r w:rsidR="00270934">
        <w:rPr>
          <w:rFonts w:ascii="Arial" w:hAnsi="Arial" w:cs="Arial"/>
          <w:color w:val="7B7B7B" w:themeColor="accent3" w:themeShade="BF"/>
          <w:sz w:val="22"/>
          <w:szCs w:val="22"/>
          <w:lang w:val="en-GB"/>
        </w:rPr>
        <w:t xml:space="preserve">bid the property. By credit-bidding, if it wins the bid, USA Bank would be </w:t>
      </w:r>
      <w:r w:rsidR="00E154C3">
        <w:rPr>
          <w:rFonts w:ascii="Arial" w:hAnsi="Arial" w:cs="Arial"/>
          <w:color w:val="7B7B7B" w:themeColor="accent3" w:themeShade="BF"/>
          <w:sz w:val="22"/>
          <w:szCs w:val="22"/>
          <w:lang w:val="en-GB"/>
        </w:rPr>
        <w:t xml:space="preserve">able to </w:t>
      </w:r>
      <w:r w:rsidR="00270934">
        <w:rPr>
          <w:rFonts w:ascii="Arial" w:hAnsi="Arial" w:cs="Arial"/>
          <w:color w:val="7B7B7B" w:themeColor="accent3" w:themeShade="BF"/>
          <w:sz w:val="22"/>
          <w:szCs w:val="22"/>
          <w:lang w:val="en-GB"/>
        </w:rPr>
        <w:t>off-set its claim (or part of its claim) against the purchase price of the property in the 363 sale</w:t>
      </w:r>
      <w:r w:rsidR="00363BB5">
        <w:rPr>
          <w:rFonts w:ascii="Arial" w:hAnsi="Arial" w:cs="Arial"/>
          <w:color w:val="7B7B7B" w:themeColor="accent3" w:themeShade="BF"/>
          <w:sz w:val="22"/>
          <w:szCs w:val="22"/>
          <w:lang w:val="en-GB"/>
        </w:rPr>
        <w:t>, and if the value or purchase price of the property is lower than USA Bank’s claim amount, the remainder would become unsecured claims against the debtor</w:t>
      </w:r>
      <w:r w:rsidR="00270934">
        <w:rPr>
          <w:rFonts w:ascii="Arial" w:hAnsi="Arial" w:cs="Arial"/>
          <w:color w:val="7B7B7B" w:themeColor="accent3" w:themeShade="BF"/>
          <w:sz w:val="22"/>
          <w:szCs w:val="22"/>
          <w:lang w:val="en-GB"/>
        </w:rPr>
        <w:t>.</w:t>
      </w:r>
    </w:p>
    <w:p w14:paraId="0DEF1258" w14:textId="279F83ED" w:rsidR="00993C34" w:rsidRDefault="00993C34" w:rsidP="005B2A9B">
      <w:pPr>
        <w:jc w:val="both"/>
        <w:rPr>
          <w:rFonts w:ascii="Arial" w:hAnsi="Arial" w:cs="Arial"/>
          <w:color w:val="7B7B7B" w:themeColor="accent3" w:themeShade="BF"/>
          <w:sz w:val="22"/>
          <w:szCs w:val="22"/>
          <w:lang w:val="en-GB"/>
        </w:rPr>
      </w:pPr>
    </w:p>
    <w:p w14:paraId="2D94D94A" w14:textId="77777777" w:rsidR="00993C34" w:rsidRPr="00FF5098" w:rsidRDefault="00993C34" w:rsidP="005B2A9B">
      <w:pPr>
        <w:jc w:val="both"/>
        <w:rPr>
          <w:rFonts w:ascii="Arial" w:hAnsi="Arial" w:cs="Arial"/>
          <w:color w:val="7B7B7B" w:themeColor="accent3" w:themeShade="BF"/>
          <w:sz w:val="22"/>
          <w:szCs w:val="22"/>
          <w:lang w:val="en-GB"/>
        </w:rPr>
      </w:pPr>
    </w:p>
    <w:p w14:paraId="691B977A" w14:textId="2E0184B3" w:rsidR="00455018" w:rsidRDefault="00455018" w:rsidP="00323167">
      <w:pPr>
        <w:autoSpaceDE w:val="0"/>
        <w:autoSpaceDN w:val="0"/>
        <w:adjustRightInd w:val="0"/>
        <w:jc w:val="both"/>
        <w:rPr>
          <w:rFonts w:ascii="Arial" w:hAnsi="Arial" w:cs="Arial"/>
          <w:color w:val="808080" w:themeColor="background1" w:themeShade="80"/>
          <w:sz w:val="22"/>
          <w:szCs w:val="22"/>
          <w:lang w:val="en-GB"/>
        </w:rPr>
      </w:pP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64406" w14:textId="77777777" w:rsidR="00E61C07" w:rsidRDefault="00E61C07" w:rsidP="00241B44">
      <w:r>
        <w:separator/>
      </w:r>
    </w:p>
  </w:endnote>
  <w:endnote w:type="continuationSeparator" w:id="0">
    <w:p w14:paraId="6F6A8B11" w14:textId="77777777" w:rsidR="00E61C07" w:rsidRDefault="00E61C0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1D818710" w:rsidR="00241FA3" w:rsidRPr="009B4976" w:rsidRDefault="002575EB" w:rsidP="009B4976">
    <w:pPr>
      <w:pStyle w:val="Footer"/>
      <w:ind w:right="360"/>
      <w:rPr>
        <w:rFonts w:ascii="Arial" w:hAnsi="Arial" w:cs="Arial"/>
        <w:sz w:val="18"/>
        <w:szCs w:val="18"/>
        <w:lang w:val="en-GB"/>
      </w:rPr>
    </w:pPr>
    <w:r>
      <w:rPr>
        <w:rFonts w:ascii="Arial" w:hAnsi="Arial" w:cs="Arial"/>
        <w:sz w:val="18"/>
        <w:szCs w:val="18"/>
        <w:lang w:val="en-GB"/>
      </w:rPr>
      <w:t>202122-504</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69C9E" w14:textId="77777777" w:rsidR="00E61C07" w:rsidRDefault="00E61C07" w:rsidP="00241B44">
      <w:r>
        <w:separator/>
      </w:r>
    </w:p>
  </w:footnote>
  <w:footnote w:type="continuationSeparator" w:id="0">
    <w:p w14:paraId="02B3DA40" w14:textId="77777777" w:rsidR="00E61C07" w:rsidRDefault="00E61C07" w:rsidP="00241B44">
      <w:r>
        <w:continuationSeparator/>
      </w:r>
    </w:p>
  </w:footnote>
  <w:footnote w:id="1">
    <w:p w14:paraId="6DE12942" w14:textId="5455A382" w:rsidR="00F62F8E" w:rsidRPr="00A36C05" w:rsidRDefault="00F62F8E" w:rsidP="001639F7">
      <w:pPr>
        <w:pStyle w:val="FootnoteText"/>
        <w:ind w:left="142" w:hanging="142"/>
        <w:jc w:val="both"/>
      </w:pPr>
      <w:r>
        <w:rPr>
          <w:rStyle w:val="FootnoteReference"/>
        </w:rPr>
        <w:footnoteRef/>
      </w:r>
      <w:r>
        <w:t xml:space="preserve"> </w:t>
      </w:r>
      <w:r w:rsidR="00A36C05">
        <w:tab/>
      </w:r>
      <w:r w:rsidR="00A36C05" w:rsidRPr="00A36C05">
        <w:rPr>
          <w:color w:val="808080" w:themeColor="background1" w:themeShade="80"/>
        </w:rPr>
        <w:t xml:space="preserve">Jane VanLare and Thomas S. Kessler, </w:t>
      </w:r>
      <w:r w:rsidR="00A36C05" w:rsidRPr="00A36C05">
        <w:rPr>
          <w:i/>
          <w:iCs/>
          <w:color w:val="808080" w:themeColor="background1" w:themeShade="80"/>
        </w:rPr>
        <w:t>The Supreme Court's Not-So-Final Judgment: Fraudulent Transfer Actions in the Wake of Stern v. Marshall</w:t>
      </w:r>
      <w:r w:rsidR="00A36C05">
        <w:rPr>
          <w:color w:val="808080" w:themeColor="background1" w:themeShade="80"/>
        </w:rPr>
        <w:t xml:space="preserve">, </w:t>
      </w:r>
      <w:r w:rsidR="00A36C05" w:rsidRPr="00A36C05">
        <w:rPr>
          <w:color w:val="808080" w:themeColor="background1" w:themeShade="80"/>
        </w:rPr>
        <w:t>13 Pratt's J. Bankr. L. 455 (2017)</w:t>
      </w:r>
      <w:r w:rsidR="00A36C05">
        <w:rPr>
          <w:color w:val="808080" w:themeColor="background1" w:themeShade="80"/>
        </w:rPr>
        <w:t>.</w:t>
      </w:r>
    </w:p>
  </w:footnote>
  <w:footnote w:id="2">
    <w:p w14:paraId="19159632" w14:textId="29427DB7" w:rsidR="0000339A" w:rsidRDefault="0000339A">
      <w:pPr>
        <w:pStyle w:val="FootnoteText"/>
      </w:pPr>
      <w:r>
        <w:rPr>
          <w:rStyle w:val="FootnoteReference"/>
        </w:rPr>
        <w:footnoteRef/>
      </w:r>
      <w:r>
        <w:t xml:space="preserve"> </w:t>
      </w:r>
      <w:r w:rsidR="000B292C">
        <w:t xml:space="preserve"> </w:t>
      </w:r>
      <w:r w:rsidRPr="0000339A">
        <w:rPr>
          <w:i/>
          <w:iCs/>
          <w:color w:val="808080" w:themeColor="background1" w:themeShade="80"/>
        </w:rPr>
        <w:t>In re Condor Ins Ltd</w:t>
      </w:r>
      <w:r>
        <w:rPr>
          <w:color w:val="808080" w:themeColor="background1" w:themeShade="80"/>
        </w:rPr>
        <w:t>, 601 F.3d 319 (5</w:t>
      </w:r>
      <w:r w:rsidRPr="0000339A">
        <w:rPr>
          <w:color w:val="808080" w:themeColor="background1" w:themeShade="80"/>
          <w:vertAlign w:val="superscript"/>
        </w:rPr>
        <w:t>th</w:t>
      </w:r>
      <w:r>
        <w:rPr>
          <w:color w:val="808080" w:themeColor="background1" w:themeShade="80"/>
        </w:rPr>
        <w:t xml:space="preserve"> Cir. 2010).</w:t>
      </w:r>
    </w:p>
  </w:footnote>
  <w:footnote w:id="3">
    <w:p w14:paraId="4DA8EF31" w14:textId="7B1DAE1B" w:rsidR="00DC1B31" w:rsidRPr="00DC1B31" w:rsidRDefault="00DC1B31" w:rsidP="000B292C">
      <w:pPr>
        <w:pStyle w:val="FootnoteText"/>
        <w:ind w:left="142" w:hanging="142"/>
        <w:jc w:val="both"/>
      </w:pPr>
      <w:r>
        <w:rPr>
          <w:rStyle w:val="FootnoteReference"/>
        </w:rPr>
        <w:footnoteRef/>
      </w:r>
      <w:r>
        <w:t xml:space="preserve"> </w:t>
      </w:r>
      <w:r w:rsidRPr="00DC1B31">
        <w:rPr>
          <w:i/>
          <w:iCs/>
          <w:color w:val="808080" w:themeColor="background1" w:themeShade="80"/>
        </w:rPr>
        <w:t>North American Catholic Educational Programming Foundation, Inc. v. Gheewalla</w:t>
      </w:r>
      <w:r>
        <w:rPr>
          <w:color w:val="808080" w:themeColor="background1" w:themeShade="80"/>
        </w:rPr>
        <w:t xml:space="preserve">, </w:t>
      </w:r>
      <w:r w:rsidRPr="00DC1B31">
        <w:rPr>
          <w:color w:val="808080" w:themeColor="background1" w:themeShade="80"/>
        </w:rPr>
        <w:t>930 A.2d 92</w:t>
      </w:r>
      <w:r>
        <w:rPr>
          <w:color w:val="808080" w:themeColor="background1" w:themeShade="80"/>
        </w:rPr>
        <w:t>, 103</w:t>
      </w:r>
      <w:r w:rsidRPr="00DC1B31">
        <w:rPr>
          <w:color w:val="808080" w:themeColor="background1" w:themeShade="80"/>
        </w:rPr>
        <w:t xml:space="preserve"> (Del. 2007)</w:t>
      </w:r>
      <w:r>
        <w:rPr>
          <w:color w:val="808080" w:themeColor="background1" w:themeShade="8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F43B13"/>
    <w:multiLevelType w:val="hybridMultilevel"/>
    <w:tmpl w:val="71183A1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B4260"/>
    <w:multiLevelType w:val="hybridMultilevel"/>
    <w:tmpl w:val="8E640AAC"/>
    <w:lvl w:ilvl="0" w:tplc="C81099F0">
      <w:start w:val="1"/>
      <w:numFmt w:val="bullet"/>
      <w:lvlText w:val=""/>
      <w:lvlJc w:val="left"/>
      <w:pPr>
        <w:ind w:left="360" w:hanging="360"/>
      </w:pPr>
      <w:rPr>
        <w:rFonts w:ascii="Symbol" w:hAnsi="Symbol" w:hint="default"/>
        <w:color w:val="BFBFBF" w:themeColor="background1" w:themeShade="BF"/>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1" w15:restartNumberingAfterBreak="0">
    <w:nsid w:val="4F2B713E"/>
    <w:multiLevelType w:val="hybridMultilevel"/>
    <w:tmpl w:val="70F24D7E"/>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2"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8323F3"/>
    <w:multiLevelType w:val="hybridMultilevel"/>
    <w:tmpl w:val="D556C9C2"/>
    <w:lvl w:ilvl="0" w:tplc="C81099F0">
      <w:start w:val="1"/>
      <w:numFmt w:val="bullet"/>
      <w:lvlText w:val=""/>
      <w:lvlJc w:val="left"/>
      <w:pPr>
        <w:ind w:left="360" w:hanging="360"/>
      </w:pPr>
      <w:rPr>
        <w:rFonts w:ascii="Symbol" w:hAnsi="Symbol" w:hint="default"/>
        <w:color w:val="BFBFBF" w:themeColor="background1" w:themeShade="BF"/>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6"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3"/>
  </w:num>
  <w:num w:numId="3">
    <w:abstractNumId w:val="1"/>
  </w:num>
  <w:num w:numId="4">
    <w:abstractNumId w:val="3"/>
  </w:num>
  <w:num w:numId="5">
    <w:abstractNumId w:val="4"/>
  </w:num>
  <w:num w:numId="6">
    <w:abstractNumId w:val="14"/>
  </w:num>
  <w:num w:numId="7">
    <w:abstractNumId w:val="2"/>
  </w:num>
  <w:num w:numId="8">
    <w:abstractNumId w:val="16"/>
  </w:num>
  <w:num w:numId="9">
    <w:abstractNumId w:val="5"/>
  </w:num>
  <w:num w:numId="10">
    <w:abstractNumId w:val="12"/>
  </w:num>
  <w:num w:numId="11">
    <w:abstractNumId w:val="6"/>
  </w:num>
  <w:num w:numId="12">
    <w:abstractNumId w:val="8"/>
  </w:num>
  <w:num w:numId="13">
    <w:abstractNumId w:val="0"/>
  </w:num>
  <w:num w:numId="14">
    <w:abstractNumId w:val="10"/>
  </w:num>
  <w:num w:numId="15">
    <w:abstractNumId w:val="15"/>
  </w:num>
  <w:num w:numId="16">
    <w:abstractNumId w:val="11"/>
  </w:num>
  <w:num w:numId="1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39A"/>
    <w:rsid w:val="000045E6"/>
    <w:rsid w:val="00010BA0"/>
    <w:rsid w:val="000116DE"/>
    <w:rsid w:val="00012193"/>
    <w:rsid w:val="0001655B"/>
    <w:rsid w:val="00020557"/>
    <w:rsid w:val="00021FC2"/>
    <w:rsid w:val="00022E00"/>
    <w:rsid w:val="000250C7"/>
    <w:rsid w:val="00026A2E"/>
    <w:rsid w:val="00026F16"/>
    <w:rsid w:val="00032FA9"/>
    <w:rsid w:val="00037621"/>
    <w:rsid w:val="00037671"/>
    <w:rsid w:val="00044D46"/>
    <w:rsid w:val="00045088"/>
    <w:rsid w:val="00045904"/>
    <w:rsid w:val="000502FD"/>
    <w:rsid w:val="000569D5"/>
    <w:rsid w:val="00065166"/>
    <w:rsid w:val="000663AE"/>
    <w:rsid w:val="000716FE"/>
    <w:rsid w:val="00082609"/>
    <w:rsid w:val="000851CC"/>
    <w:rsid w:val="00093BE8"/>
    <w:rsid w:val="00097B45"/>
    <w:rsid w:val="000A407B"/>
    <w:rsid w:val="000A636A"/>
    <w:rsid w:val="000A68ED"/>
    <w:rsid w:val="000A6CEE"/>
    <w:rsid w:val="000B292C"/>
    <w:rsid w:val="000B5FF1"/>
    <w:rsid w:val="000B609F"/>
    <w:rsid w:val="000C4C5B"/>
    <w:rsid w:val="000D28D3"/>
    <w:rsid w:val="000D55A8"/>
    <w:rsid w:val="000E4841"/>
    <w:rsid w:val="000F1677"/>
    <w:rsid w:val="000F3D6C"/>
    <w:rsid w:val="000F45A3"/>
    <w:rsid w:val="000F7FC2"/>
    <w:rsid w:val="00101707"/>
    <w:rsid w:val="00102CC9"/>
    <w:rsid w:val="0011473D"/>
    <w:rsid w:val="00115C85"/>
    <w:rsid w:val="0012224B"/>
    <w:rsid w:val="00123855"/>
    <w:rsid w:val="00126A4D"/>
    <w:rsid w:val="00130926"/>
    <w:rsid w:val="0014171F"/>
    <w:rsid w:val="00141B46"/>
    <w:rsid w:val="0014622C"/>
    <w:rsid w:val="00152348"/>
    <w:rsid w:val="0015456D"/>
    <w:rsid w:val="00155FA2"/>
    <w:rsid w:val="00160679"/>
    <w:rsid w:val="00161F1B"/>
    <w:rsid w:val="00162829"/>
    <w:rsid w:val="001639F7"/>
    <w:rsid w:val="00180548"/>
    <w:rsid w:val="00180AC4"/>
    <w:rsid w:val="00180CCE"/>
    <w:rsid w:val="00181323"/>
    <w:rsid w:val="0018267A"/>
    <w:rsid w:val="00182779"/>
    <w:rsid w:val="001830DF"/>
    <w:rsid w:val="00187CEF"/>
    <w:rsid w:val="001966D9"/>
    <w:rsid w:val="001A7E9A"/>
    <w:rsid w:val="001B0F70"/>
    <w:rsid w:val="001B5016"/>
    <w:rsid w:val="001B5368"/>
    <w:rsid w:val="001C45FC"/>
    <w:rsid w:val="001D0469"/>
    <w:rsid w:val="001D42E9"/>
    <w:rsid w:val="001D4862"/>
    <w:rsid w:val="001E00AC"/>
    <w:rsid w:val="001E25B9"/>
    <w:rsid w:val="001E421C"/>
    <w:rsid w:val="001E49E0"/>
    <w:rsid w:val="001E7B5A"/>
    <w:rsid w:val="001F7412"/>
    <w:rsid w:val="00202DFE"/>
    <w:rsid w:val="0020725B"/>
    <w:rsid w:val="002110F1"/>
    <w:rsid w:val="00220763"/>
    <w:rsid w:val="00223917"/>
    <w:rsid w:val="00227C95"/>
    <w:rsid w:val="0024116D"/>
    <w:rsid w:val="00241B44"/>
    <w:rsid w:val="00241FA3"/>
    <w:rsid w:val="00245EFB"/>
    <w:rsid w:val="00247982"/>
    <w:rsid w:val="0025386E"/>
    <w:rsid w:val="00256B74"/>
    <w:rsid w:val="002575EB"/>
    <w:rsid w:val="002638B0"/>
    <w:rsid w:val="0026647A"/>
    <w:rsid w:val="002668D3"/>
    <w:rsid w:val="00270934"/>
    <w:rsid w:val="0027299F"/>
    <w:rsid w:val="00284EBE"/>
    <w:rsid w:val="002903A7"/>
    <w:rsid w:val="0029433F"/>
    <w:rsid w:val="00294829"/>
    <w:rsid w:val="0029690F"/>
    <w:rsid w:val="00297C8A"/>
    <w:rsid w:val="002A13B9"/>
    <w:rsid w:val="002A2A60"/>
    <w:rsid w:val="002A30B8"/>
    <w:rsid w:val="002A37BB"/>
    <w:rsid w:val="002B1C45"/>
    <w:rsid w:val="002C0121"/>
    <w:rsid w:val="002C13C8"/>
    <w:rsid w:val="002C3547"/>
    <w:rsid w:val="002D0021"/>
    <w:rsid w:val="002D0E60"/>
    <w:rsid w:val="002D299D"/>
    <w:rsid w:val="002D3473"/>
    <w:rsid w:val="002D6789"/>
    <w:rsid w:val="002D78C5"/>
    <w:rsid w:val="002F1956"/>
    <w:rsid w:val="002F3440"/>
    <w:rsid w:val="002F75A3"/>
    <w:rsid w:val="00301D2B"/>
    <w:rsid w:val="00303C2F"/>
    <w:rsid w:val="0031071A"/>
    <w:rsid w:val="003116CF"/>
    <w:rsid w:val="003144EF"/>
    <w:rsid w:val="00323167"/>
    <w:rsid w:val="00326292"/>
    <w:rsid w:val="00326415"/>
    <w:rsid w:val="00330937"/>
    <w:rsid w:val="00330F31"/>
    <w:rsid w:val="00334648"/>
    <w:rsid w:val="0033768C"/>
    <w:rsid w:val="00337938"/>
    <w:rsid w:val="00340769"/>
    <w:rsid w:val="00341AA6"/>
    <w:rsid w:val="003502EB"/>
    <w:rsid w:val="00361A0A"/>
    <w:rsid w:val="00363BB5"/>
    <w:rsid w:val="00364836"/>
    <w:rsid w:val="0036565C"/>
    <w:rsid w:val="0036625E"/>
    <w:rsid w:val="00373909"/>
    <w:rsid w:val="0037429D"/>
    <w:rsid w:val="0037465A"/>
    <w:rsid w:val="00382C98"/>
    <w:rsid w:val="0038533C"/>
    <w:rsid w:val="00386568"/>
    <w:rsid w:val="00386B21"/>
    <w:rsid w:val="00390B57"/>
    <w:rsid w:val="00391105"/>
    <w:rsid w:val="00392964"/>
    <w:rsid w:val="003948D5"/>
    <w:rsid w:val="00396821"/>
    <w:rsid w:val="00397D3A"/>
    <w:rsid w:val="003A051E"/>
    <w:rsid w:val="003A75F4"/>
    <w:rsid w:val="003B170F"/>
    <w:rsid w:val="003B3C5F"/>
    <w:rsid w:val="003B7184"/>
    <w:rsid w:val="003C4471"/>
    <w:rsid w:val="003C53FE"/>
    <w:rsid w:val="003D0A6D"/>
    <w:rsid w:val="003E0B16"/>
    <w:rsid w:val="003E2ED3"/>
    <w:rsid w:val="003E67D1"/>
    <w:rsid w:val="003E7129"/>
    <w:rsid w:val="0040234F"/>
    <w:rsid w:val="00404329"/>
    <w:rsid w:val="00405DC1"/>
    <w:rsid w:val="00415F1F"/>
    <w:rsid w:val="0042108F"/>
    <w:rsid w:val="004248F6"/>
    <w:rsid w:val="004273B0"/>
    <w:rsid w:val="00430FED"/>
    <w:rsid w:val="0043234C"/>
    <w:rsid w:val="00434A8C"/>
    <w:rsid w:val="00437297"/>
    <w:rsid w:val="00444284"/>
    <w:rsid w:val="00445CE6"/>
    <w:rsid w:val="004534C2"/>
    <w:rsid w:val="0045446F"/>
    <w:rsid w:val="00455018"/>
    <w:rsid w:val="0045683E"/>
    <w:rsid w:val="00477C72"/>
    <w:rsid w:val="00491675"/>
    <w:rsid w:val="00493855"/>
    <w:rsid w:val="00495E79"/>
    <w:rsid w:val="004967FB"/>
    <w:rsid w:val="004A0644"/>
    <w:rsid w:val="004A57DD"/>
    <w:rsid w:val="004A7B51"/>
    <w:rsid w:val="004A7D71"/>
    <w:rsid w:val="004A7EF3"/>
    <w:rsid w:val="004B11FD"/>
    <w:rsid w:val="004B23A2"/>
    <w:rsid w:val="004D1A5A"/>
    <w:rsid w:val="004D2FFF"/>
    <w:rsid w:val="004D3721"/>
    <w:rsid w:val="004D64F9"/>
    <w:rsid w:val="004E3A6B"/>
    <w:rsid w:val="004E5AF5"/>
    <w:rsid w:val="004E622C"/>
    <w:rsid w:val="004F49B5"/>
    <w:rsid w:val="004F5FDF"/>
    <w:rsid w:val="004F7B99"/>
    <w:rsid w:val="00515810"/>
    <w:rsid w:val="005177FE"/>
    <w:rsid w:val="0052263B"/>
    <w:rsid w:val="005232FE"/>
    <w:rsid w:val="00524728"/>
    <w:rsid w:val="005331CA"/>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718"/>
    <w:rsid w:val="005A0CCA"/>
    <w:rsid w:val="005A3C1F"/>
    <w:rsid w:val="005A6FF2"/>
    <w:rsid w:val="005A726D"/>
    <w:rsid w:val="005B2A9B"/>
    <w:rsid w:val="005B67AC"/>
    <w:rsid w:val="005B79F4"/>
    <w:rsid w:val="005D1293"/>
    <w:rsid w:val="005D43E0"/>
    <w:rsid w:val="005D58A3"/>
    <w:rsid w:val="005D6642"/>
    <w:rsid w:val="005E11F0"/>
    <w:rsid w:val="005E13D9"/>
    <w:rsid w:val="005E1B79"/>
    <w:rsid w:val="005E302C"/>
    <w:rsid w:val="005E6076"/>
    <w:rsid w:val="005E7008"/>
    <w:rsid w:val="005F026D"/>
    <w:rsid w:val="005F2AEA"/>
    <w:rsid w:val="005F2D0B"/>
    <w:rsid w:val="005F4B31"/>
    <w:rsid w:val="00610388"/>
    <w:rsid w:val="00610AC7"/>
    <w:rsid w:val="00612CA5"/>
    <w:rsid w:val="006153EC"/>
    <w:rsid w:val="00616DCA"/>
    <w:rsid w:val="00621A17"/>
    <w:rsid w:val="0062423D"/>
    <w:rsid w:val="006245E3"/>
    <w:rsid w:val="00627CC9"/>
    <w:rsid w:val="00627E7B"/>
    <w:rsid w:val="0063007E"/>
    <w:rsid w:val="00630542"/>
    <w:rsid w:val="00632E44"/>
    <w:rsid w:val="00633642"/>
    <w:rsid w:val="00634622"/>
    <w:rsid w:val="00635ACC"/>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C4FE6"/>
    <w:rsid w:val="006D6BD5"/>
    <w:rsid w:val="006E1BB9"/>
    <w:rsid w:val="006E481A"/>
    <w:rsid w:val="006E5298"/>
    <w:rsid w:val="006F02F5"/>
    <w:rsid w:val="006F4A78"/>
    <w:rsid w:val="006F734A"/>
    <w:rsid w:val="00700D83"/>
    <w:rsid w:val="00704852"/>
    <w:rsid w:val="007074E9"/>
    <w:rsid w:val="00713DA4"/>
    <w:rsid w:val="00714BF1"/>
    <w:rsid w:val="00717C2C"/>
    <w:rsid w:val="00721383"/>
    <w:rsid w:val="0073158B"/>
    <w:rsid w:val="007333CC"/>
    <w:rsid w:val="0073399A"/>
    <w:rsid w:val="00741017"/>
    <w:rsid w:val="00760207"/>
    <w:rsid w:val="007603F5"/>
    <w:rsid w:val="00761559"/>
    <w:rsid w:val="00764DB0"/>
    <w:rsid w:val="0076543D"/>
    <w:rsid w:val="0076764D"/>
    <w:rsid w:val="0077498C"/>
    <w:rsid w:val="00776D12"/>
    <w:rsid w:val="00777C53"/>
    <w:rsid w:val="007809BC"/>
    <w:rsid w:val="00784128"/>
    <w:rsid w:val="00787BCC"/>
    <w:rsid w:val="00793173"/>
    <w:rsid w:val="007A2A33"/>
    <w:rsid w:val="007A37C3"/>
    <w:rsid w:val="007B0809"/>
    <w:rsid w:val="007B37F7"/>
    <w:rsid w:val="007B5C89"/>
    <w:rsid w:val="007C1FCC"/>
    <w:rsid w:val="007C6201"/>
    <w:rsid w:val="007D0192"/>
    <w:rsid w:val="007D7C92"/>
    <w:rsid w:val="007E1154"/>
    <w:rsid w:val="007E3DA2"/>
    <w:rsid w:val="007E6BA4"/>
    <w:rsid w:val="007F12AB"/>
    <w:rsid w:val="007F41F8"/>
    <w:rsid w:val="007F659B"/>
    <w:rsid w:val="0080454E"/>
    <w:rsid w:val="00804C32"/>
    <w:rsid w:val="00805305"/>
    <w:rsid w:val="0080596F"/>
    <w:rsid w:val="00806302"/>
    <w:rsid w:val="00807119"/>
    <w:rsid w:val="0082483F"/>
    <w:rsid w:val="0082774D"/>
    <w:rsid w:val="008279C0"/>
    <w:rsid w:val="00834F92"/>
    <w:rsid w:val="0085142D"/>
    <w:rsid w:val="008557B0"/>
    <w:rsid w:val="008723F3"/>
    <w:rsid w:val="00881DE6"/>
    <w:rsid w:val="008837A6"/>
    <w:rsid w:val="008853E6"/>
    <w:rsid w:val="0089145D"/>
    <w:rsid w:val="00895EF1"/>
    <w:rsid w:val="008968A6"/>
    <w:rsid w:val="008A4DF2"/>
    <w:rsid w:val="008A6CFE"/>
    <w:rsid w:val="008A771D"/>
    <w:rsid w:val="008B5333"/>
    <w:rsid w:val="008B6223"/>
    <w:rsid w:val="008C66E0"/>
    <w:rsid w:val="008E3339"/>
    <w:rsid w:val="008E4867"/>
    <w:rsid w:val="008F20FC"/>
    <w:rsid w:val="008F2771"/>
    <w:rsid w:val="008F5FFE"/>
    <w:rsid w:val="00902FA7"/>
    <w:rsid w:val="00905A43"/>
    <w:rsid w:val="00912C79"/>
    <w:rsid w:val="00921B8C"/>
    <w:rsid w:val="0092565E"/>
    <w:rsid w:val="0093467C"/>
    <w:rsid w:val="00942123"/>
    <w:rsid w:val="0095207B"/>
    <w:rsid w:val="00955989"/>
    <w:rsid w:val="00960670"/>
    <w:rsid w:val="00962045"/>
    <w:rsid w:val="00963E29"/>
    <w:rsid w:val="00980E61"/>
    <w:rsid w:val="009877DA"/>
    <w:rsid w:val="00991428"/>
    <w:rsid w:val="00992676"/>
    <w:rsid w:val="00993C34"/>
    <w:rsid w:val="009954B2"/>
    <w:rsid w:val="00996691"/>
    <w:rsid w:val="00997E44"/>
    <w:rsid w:val="009A39DE"/>
    <w:rsid w:val="009B0723"/>
    <w:rsid w:val="009B07AD"/>
    <w:rsid w:val="009B0883"/>
    <w:rsid w:val="009B15E2"/>
    <w:rsid w:val="009B4976"/>
    <w:rsid w:val="009C0B8E"/>
    <w:rsid w:val="009C1BC8"/>
    <w:rsid w:val="009C2442"/>
    <w:rsid w:val="009D0811"/>
    <w:rsid w:val="009D0EE1"/>
    <w:rsid w:val="009D13BD"/>
    <w:rsid w:val="009D5155"/>
    <w:rsid w:val="009E2AEB"/>
    <w:rsid w:val="009E2E27"/>
    <w:rsid w:val="009E45DF"/>
    <w:rsid w:val="009E4DE3"/>
    <w:rsid w:val="009F275E"/>
    <w:rsid w:val="00A02312"/>
    <w:rsid w:val="00A024E7"/>
    <w:rsid w:val="00A047EE"/>
    <w:rsid w:val="00A2274A"/>
    <w:rsid w:val="00A235B7"/>
    <w:rsid w:val="00A247D3"/>
    <w:rsid w:val="00A27A7A"/>
    <w:rsid w:val="00A3165E"/>
    <w:rsid w:val="00A34ABE"/>
    <w:rsid w:val="00A36C05"/>
    <w:rsid w:val="00A407EF"/>
    <w:rsid w:val="00A46B4C"/>
    <w:rsid w:val="00A5117B"/>
    <w:rsid w:val="00A51459"/>
    <w:rsid w:val="00A5369B"/>
    <w:rsid w:val="00A56D34"/>
    <w:rsid w:val="00A60074"/>
    <w:rsid w:val="00A6627C"/>
    <w:rsid w:val="00A71019"/>
    <w:rsid w:val="00A81029"/>
    <w:rsid w:val="00A94F58"/>
    <w:rsid w:val="00A95463"/>
    <w:rsid w:val="00A96489"/>
    <w:rsid w:val="00A96BA6"/>
    <w:rsid w:val="00AA248D"/>
    <w:rsid w:val="00AA7BE3"/>
    <w:rsid w:val="00AB1B65"/>
    <w:rsid w:val="00AB2425"/>
    <w:rsid w:val="00AB685C"/>
    <w:rsid w:val="00AB6C2D"/>
    <w:rsid w:val="00AC08F7"/>
    <w:rsid w:val="00AC3839"/>
    <w:rsid w:val="00AC7082"/>
    <w:rsid w:val="00AD4BE8"/>
    <w:rsid w:val="00AF228E"/>
    <w:rsid w:val="00B016A8"/>
    <w:rsid w:val="00B070A4"/>
    <w:rsid w:val="00B10961"/>
    <w:rsid w:val="00B14819"/>
    <w:rsid w:val="00B15E2F"/>
    <w:rsid w:val="00B17AA9"/>
    <w:rsid w:val="00B26711"/>
    <w:rsid w:val="00B27E6E"/>
    <w:rsid w:val="00B357D7"/>
    <w:rsid w:val="00B44713"/>
    <w:rsid w:val="00B56103"/>
    <w:rsid w:val="00B6103E"/>
    <w:rsid w:val="00B64929"/>
    <w:rsid w:val="00B736DF"/>
    <w:rsid w:val="00B743D6"/>
    <w:rsid w:val="00B74FBD"/>
    <w:rsid w:val="00B77F46"/>
    <w:rsid w:val="00B82586"/>
    <w:rsid w:val="00B829A3"/>
    <w:rsid w:val="00B86DB1"/>
    <w:rsid w:val="00B87869"/>
    <w:rsid w:val="00B94DEC"/>
    <w:rsid w:val="00B95A13"/>
    <w:rsid w:val="00B9639B"/>
    <w:rsid w:val="00BB0F2B"/>
    <w:rsid w:val="00BD4A58"/>
    <w:rsid w:val="00BD7337"/>
    <w:rsid w:val="00BE34F6"/>
    <w:rsid w:val="00BE4FF3"/>
    <w:rsid w:val="00BF50F7"/>
    <w:rsid w:val="00C02F29"/>
    <w:rsid w:val="00C20AFE"/>
    <w:rsid w:val="00C22A25"/>
    <w:rsid w:val="00C35671"/>
    <w:rsid w:val="00C35B77"/>
    <w:rsid w:val="00C362AA"/>
    <w:rsid w:val="00C376EB"/>
    <w:rsid w:val="00C46A92"/>
    <w:rsid w:val="00C46EC1"/>
    <w:rsid w:val="00C505EC"/>
    <w:rsid w:val="00C52796"/>
    <w:rsid w:val="00C52A67"/>
    <w:rsid w:val="00C53E2C"/>
    <w:rsid w:val="00C550C8"/>
    <w:rsid w:val="00C56B61"/>
    <w:rsid w:val="00C606C3"/>
    <w:rsid w:val="00C620F4"/>
    <w:rsid w:val="00C651D6"/>
    <w:rsid w:val="00C72848"/>
    <w:rsid w:val="00C755AA"/>
    <w:rsid w:val="00C7736C"/>
    <w:rsid w:val="00C82D87"/>
    <w:rsid w:val="00C8712A"/>
    <w:rsid w:val="00C87E0A"/>
    <w:rsid w:val="00C902C8"/>
    <w:rsid w:val="00C919D1"/>
    <w:rsid w:val="00C9479F"/>
    <w:rsid w:val="00C963D3"/>
    <w:rsid w:val="00CA164B"/>
    <w:rsid w:val="00CB1983"/>
    <w:rsid w:val="00CB2CBB"/>
    <w:rsid w:val="00CB6578"/>
    <w:rsid w:val="00CB7CAC"/>
    <w:rsid w:val="00CC175B"/>
    <w:rsid w:val="00CC4818"/>
    <w:rsid w:val="00CC5335"/>
    <w:rsid w:val="00CC5BA4"/>
    <w:rsid w:val="00CD4998"/>
    <w:rsid w:val="00CE1035"/>
    <w:rsid w:val="00CE6E50"/>
    <w:rsid w:val="00CF2819"/>
    <w:rsid w:val="00CF4F9D"/>
    <w:rsid w:val="00CF70DC"/>
    <w:rsid w:val="00D041E0"/>
    <w:rsid w:val="00D14336"/>
    <w:rsid w:val="00D148DC"/>
    <w:rsid w:val="00D17FDC"/>
    <w:rsid w:val="00D21021"/>
    <w:rsid w:val="00D21D8C"/>
    <w:rsid w:val="00D316F2"/>
    <w:rsid w:val="00D4443A"/>
    <w:rsid w:val="00D51FEF"/>
    <w:rsid w:val="00D53532"/>
    <w:rsid w:val="00D53719"/>
    <w:rsid w:val="00D63EFD"/>
    <w:rsid w:val="00D67974"/>
    <w:rsid w:val="00D8409E"/>
    <w:rsid w:val="00D84752"/>
    <w:rsid w:val="00D85772"/>
    <w:rsid w:val="00D86709"/>
    <w:rsid w:val="00D86B3B"/>
    <w:rsid w:val="00D8748A"/>
    <w:rsid w:val="00D93196"/>
    <w:rsid w:val="00DA0DC0"/>
    <w:rsid w:val="00DA1D45"/>
    <w:rsid w:val="00DB243C"/>
    <w:rsid w:val="00DB482A"/>
    <w:rsid w:val="00DB50FB"/>
    <w:rsid w:val="00DB56F2"/>
    <w:rsid w:val="00DB6EF5"/>
    <w:rsid w:val="00DB732C"/>
    <w:rsid w:val="00DC06F8"/>
    <w:rsid w:val="00DC1B31"/>
    <w:rsid w:val="00DC2777"/>
    <w:rsid w:val="00DC3089"/>
    <w:rsid w:val="00DC359F"/>
    <w:rsid w:val="00DC4420"/>
    <w:rsid w:val="00DD0802"/>
    <w:rsid w:val="00DD2E11"/>
    <w:rsid w:val="00DE03AF"/>
    <w:rsid w:val="00DE121C"/>
    <w:rsid w:val="00DE5357"/>
    <w:rsid w:val="00DE6633"/>
    <w:rsid w:val="00DF158F"/>
    <w:rsid w:val="00DF75F8"/>
    <w:rsid w:val="00DF7A3A"/>
    <w:rsid w:val="00E00C00"/>
    <w:rsid w:val="00E03419"/>
    <w:rsid w:val="00E07C5A"/>
    <w:rsid w:val="00E12EC4"/>
    <w:rsid w:val="00E154C3"/>
    <w:rsid w:val="00E15BA9"/>
    <w:rsid w:val="00E26E10"/>
    <w:rsid w:val="00E26E19"/>
    <w:rsid w:val="00E30E60"/>
    <w:rsid w:val="00E31DF3"/>
    <w:rsid w:val="00E33784"/>
    <w:rsid w:val="00E450A4"/>
    <w:rsid w:val="00E506BE"/>
    <w:rsid w:val="00E55547"/>
    <w:rsid w:val="00E61C07"/>
    <w:rsid w:val="00E6302B"/>
    <w:rsid w:val="00E6452F"/>
    <w:rsid w:val="00E64F45"/>
    <w:rsid w:val="00E6742D"/>
    <w:rsid w:val="00E67AE7"/>
    <w:rsid w:val="00E71CB0"/>
    <w:rsid w:val="00E745AA"/>
    <w:rsid w:val="00E77C3D"/>
    <w:rsid w:val="00E90991"/>
    <w:rsid w:val="00E909F0"/>
    <w:rsid w:val="00E90D47"/>
    <w:rsid w:val="00E93993"/>
    <w:rsid w:val="00E9597C"/>
    <w:rsid w:val="00EA0913"/>
    <w:rsid w:val="00EA5B00"/>
    <w:rsid w:val="00EB146B"/>
    <w:rsid w:val="00EB341F"/>
    <w:rsid w:val="00EB45AC"/>
    <w:rsid w:val="00EC441F"/>
    <w:rsid w:val="00EC4755"/>
    <w:rsid w:val="00ED0BC4"/>
    <w:rsid w:val="00ED447D"/>
    <w:rsid w:val="00ED4971"/>
    <w:rsid w:val="00ED738F"/>
    <w:rsid w:val="00ED74BC"/>
    <w:rsid w:val="00EE4971"/>
    <w:rsid w:val="00EF090E"/>
    <w:rsid w:val="00EF5572"/>
    <w:rsid w:val="00F033DA"/>
    <w:rsid w:val="00F13691"/>
    <w:rsid w:val="00F13A8E"/>
    <w:rsid w:val="00F13FB1"/>
    <w:rsid w:val="00F21C4F"/>
    <w:rsid w:val="00F27CD8"/>
    <w:rsid w:val="00F30351"/>
    <w:rsid w:val="00F3323E"/>
    <w:rsid w:val="00F341F4"/>
    <w:rsid w:val="00F34F9D"/>
    <w:rsid w:val="00F35CCE"/>
    <w:rsid w:val="00F433C3"/>
    <w:rsid w:val="00F5524B"/>
    <w:rsid w:val="00F60538"/>
    <w:rsid w:val="00F61DD2"/>
    <w:rsid w:val="00F62F8E"/>
    <w:rsid w:val="00F66AFF"/>
    <w:rsid w:val="00F71433"/>
    <w:rsid w:val="00F7627E"/>
    <w:rsid w:val="00F82370"/>
    <w:rsid w:val="00F92140"/>
    <w:rsid w:val="00F95BC2"/>
    <w:rsid w:val="00F95E1D"/>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12</Pages>
  <Words>4602</Words>
  <Characters>26238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OAKSHIRE</cp:lastModifiedBy>
  <cp:revision>27</cp:revision>
  <cp:lastPrinted>2019-08-27T05:42:00Z</cp:lastPrinted>
  <dcterms:created xsi:type="dcterms:W3CDTF">2022-01-31T02:54:00Z</dcterms:created>
  <dcterms:modified xsi:type="dcterms:W3CDTF">2022-02-13T05:47:00Z</dcterms:modified>
</cp:coreProperties>
</file>