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C8573B" w:rsidRDefault="00D21F62" w:rsidP="003C4BCB">
      <w:pPr>
        <w:pStyle w:val="ListParagraph"/>
        <w:numPr>
          <w:ilvl w:val="0"/>
          <w:numId w:val="2"/>
        </w:numPr>
        <w:ind w:left="426"/>
        <w:jc w:val="both"/>
        <w:rPr>
          <w:rFonts w:ascii="Arial" w:hAnsi="Arial" w:cs="Arial"/>
          <w:sz w:val="22"/>
          <w:szCs w:val="22"/>
          <w:highlight w:val="yellow"/>
          <w:lang w:val="en-GB"/>
        </w:rPr>
      </w:pPr>
      <w:r w:rsidRPr="00C8573B">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C8573B">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C8573B" w:rsidRDefault="006D217A" w:rsidP="006D217A">
      <w:pPr>
        <w:pStyle w:val="ListParagraph"/>
        <w:numPr>
          <w:ilvl w:val="0"/>
          <w:numId w:val="3"/>
        </w:numPr>
        <w:ind w:left="426"/>
        <w:jc w:val="both"/>
        <w:rPr>
          <w:rFonts w:ascii="Arial" w:hAnsi="Arial" w:cs="Arial"/>
          <w:iCs/>
          <w:sz w:val="22"/>
          <w:szCs w:val="22"/>
          <w:highlight w:val="yellow"/>
          <w:lang w:val="en-GB"/>
        </w:rPr>
      </w:pPr>
      <w:r w:rsidRPr="00C8573B">
        <w:rPr>
          <w:rFonts w:ascii="Arial" w:hAnsi="Arial" w:cs="Arial"/>
          <w:iCs/>
          <w:sz w:val="22"/>
          <w:szCs w:val="22"/>
          <w:highlight w:val="yellow"/>
          <w:lang w:val="en-GB"/>
        </w:rPr>
        <w:t>False</w:t>
      </w:r>
      <w:r w:rsidR="00D21F62" w:rsidRPr="00C8573B">
        <w:rPr>
          <w:rFonts w:ascii="Arial" w:hAnsi="Arial" w:cs="Arial"/>
          <w:iCs/>
          <w:sz w:val="22"/>
          <w:szCs w:val="22"/>
          <w:highlight w:val="yellow"/>
          <w:lang w:val="en-GB"/>
        </w:rPr>
        <w:t>.</w:t>
      </w:r>
      <w:r w:rsidRPr="00C8573B">
        <w:rPr>
          <w:rFonts w:ascii="Arial" w:hAnsi="Arial" w:cs="Arial"/>
          <w:iCs/>
          <w:sz w:val="22"/>
          <w:szCs w:val="22"/>
          <w:highlight w:val="yellow"/>
          <w:lang w:val="en-GB"/>
        </w:rPr>
        <w:t xml:space="preserve"> </w:t>
      </w:r>
      <w:r w:rsidR="00D21F62" w:rsidRPr="00C8573B">
        <w:rPr>
          <w:rFonts w:ascii="Arial" w:hAnsi="Arial" w:cs="Arial"/>
          <w:sz w:val="22"/>
          <w:szCs w:val="22"/>
          <w:highlight w:val="yellow"/>
          <w:lang w:val="en-GB"/>
        </w:rPr>
        <w:t>T</w:t>
      </w:r>
      <w:r w:rsidRPr="00C8573B">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8634C5" w:rsidRDefault="00D21F62" w:rsidP="003C4BCB">
      <w:pPr>
        <w:pStyle w:val="ListParagraph"/>
        <w:numPr>
          <w:ilvl w:val="0"/>
          <w:numId w:val="4"/>
        </w:numPr>
        <w:ind w:left="426"/>
        <w:jc w:val="both"/>
        <w:rPr>
          <w:rFonts w:ascii="Arial" w:hAnsi="Arial" w:cs="Arial"/>
          <w:sz w:val="22"/>
          <w:szCs w:val="22"/>
          <w:highlight w:val="yellow"/>
          <w:lang w:val="en-GB"/>
        </w:rPr>
      </w:pPr>
      <w:r w:rsidRPr="008634C5">
        <w:rPr>
          <w:rFonts w:ascii="Arial" w:hAnsi="Arial" w:cs="Arial"/>
          <w:sz w:val="22"/>
          <w:szCs w:val="22"/>
          <w:highlight w:val="yellow"/>
          <w:lang w:val="en-GB"/>
        </w:rPr>
        <w:lastRenderedPageBreak/>
        <w:t xml:space="preserve">False. While </w:t>
      </w:r>
      <w:proofErr w:type="gramStart"/>
      <w:r w:rsidRPr="008634C5">
        <w:rPr>
          <w:rFonts w:ascii="Arial" w:hAnsi="Arial" w:cs="Arial"/>
          <w:sz w:val="22"/>
          <w:szCs w:val="22"/>
          <w:highlight w:val="yellow"/>
          <w:lang w:val="en-GB"/>
        </w:rPr>
        <w:t>a number of</w:t>
      </w:r>
      <w:proofErr w:type="gramEnd"/>
      <w:r w:rsidRPr="008634C5">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090401" w:rsidRDefault="00971896" w:rsidP="003C4BCB">
      <w:pPr>
        <w:pStyle w:val="ListParagraph"/>
        <w:numPr>
          <w:ilvl w:val="0"/>
          <w:numId w:val="5"/>
        </w:numPr>
        <w:ind w:left="426"/>
        <w:jc w:val="both"/>
        <w:rPr>
          <w:rFonts w:ascii="Arial" w:hAnsi="Arial" w:cs="Arial"/>
          <w:sz w:val="22"/>
          <w:szCs w:val="22"/>
          <w:highlight w:val="yellow"/>
          <w:lang w:val="en-GB"/>
        </w:rPr>
      </w:pPr>
      <w:r w:rsidRPr="00090401">
        <w:rPr>
          <w:rFonts w:ascii="Arial" w:hAnsi="Arial" w:cs="Arial"/>
          <w:sz w:val="22"/>
          <w:szCs w:val="22"/>
          <w:highlight w:val="yellow"/>
          <w:lang w:val="en-GB"/>
        </w:rPr>
        <w:t xml:space="preserve">Although the EIR Recast includes relevant and useful innovations, it has stuck with the framework of the </w:t>
      </w:r>
      <w:r w:rsidR="006F0106" w:rsidRPr="00090401">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07A96" w:rsidRDefault="008E7371" w:rsidP="003C4BCB">
      <w:pPr>
        <w:pStyle w:val="ListParagraph"/>
        <w:numPr>
          <w:ilvl w:val="0"/>
          <w:numId w:val="6"/>
        </w:numPr>
        <w:ind w:left="426"/>
        <w:jc w:val="both"/>
        <w:rPr>
          <w:rFonts w:ascii="Arial" w:hAnsi="Arial" w:cs="Arial"/>
          <w:sz w:val="22"/>
          <w:szCs w:val="22"/>
          <w:highlight w:val="yellow"/>
          <w:lang w:val="en-GB"/>
        </w:rPr>
      </w:pPr>
      <w:r w:rsidRPr="00507A96">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DE20FB" w:rsidRDefault="00113E29" w:rsidP="00D509A5">
      <w:pPr>
        <w:pStyle w:val="ListParagraph"/>
        <w:numPr>
          <w:ilvl w:val="0"/>
          <w:numId w:val="7"/>
        </w:numPr>
        <w:ind w:left="426"/>
        <w:jc w:val="both"/>
        <w:rPr>
          <w:rFonts w:ascii="Arial" w:hAnsi="Arial" w:cs="Arial"/>
          <w:sz w:val="22"/>
          <w:szCs w:val="22"/>
          <w:highlight w:val="yellow"/>
          <w:lang w:val="en-GB"/>
        </w:rPr>
      </w:pPr>
      <w:r w:rsidRPr="00DE20FB">
        <w:rPr>
          <w:rFonts w:ascii="Arial" w:hAnsi="Arial" w:cs="Arial"/>
          <w:sz w:val="22"/>
          <w:szCs w:val="22"/>
          <w:highlight w:val="yellow"/>
          <w:lang w:val="en-GB"/>
        </w:rPr>
        <w:t xml:space="preserve">The </w:t>
      </w:r>
      <w:r w:rsidR="008E7371" w:rsidRPr="00DE20FB">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127E38" w:rsidRDefault="0034705B" w:rsidP="00127E38">
      <w:pPr>
        <w:pStyle w:val="ListParagraph"/>
        <w:numPr>
          <w:ilvl w:val="0"/>
          <w:numId w:val="8"/>
        </w:numPr>
        <w:ind w:left="426"/>
        <w:jc w:val="both"/>
        <w:rPr>
          <w:rFonts w:ascii="Arial" w:hAnsi="Arial" w:cs="Arial"/>
          <w:sz w:val="22"/>
          <w:szCs w:val="22"/>
          <w:highlight w:val="yellow"/>
          <w:lang w:val="en-GB"/>
        </w:rPr>
      </w:pPr>
      <w:r w:rsidRPr="00127E38">
        <w:rPr>
          <w:rFonts w:ascii="Arial" w:hAnsi="Arial" w:cs="Arial"/>
          <w:sz w:val="22"/>
          <w:szCs w:val="22"/>
          <w:highlight w:val="yellow"/>
          <w:lang w:val="en-GB"/>
        </w:rPr>
        <w:t>“</w:t>
      </w:r>
      <w:r w:rsidR="00F814B4" w:rsidRPr="00127E38">
        <w:rPr>
          <w:rFonts w:ascii="Arial" w:hAnsi="Arial" w:cs="Arial"/>
          <w:sz w:val="22"/>
          <w:szCs w:val="22"/>
          <w:highlight w:val="yellow"/>
          <w:lang w:val="en-GB"/>
        </w:rPr>
        <w:t>Synthetic proceedings</w:t>
      </w:r>
      <w:r w:rsidRPr="00127E38">
        <w:rPr>
          <w:rFonts w:ascii="Arial" w:hAnsi="Arial" w:cs="Arial"/>
          <w:sz w:val="22"/>
          <w:szCs w:val="22"/>
          <w:highlight w:val="yellow"/>
          <w:lang w:val="en-GB"/>
        </w:rPr>
        <w:t>”</w:t>
      </w:r>
      <w:r w:rsidR="00F814B4" w:rsidRPr="00127E38">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E76B7" w:rsidRDefault="00F814B4" w:rsidP="00F814B4">
      <w:pPr>
        <w:pStyle w:val="ListParagraph"/>
        <w:numPr>
          <w:ilvl w:val="0"/>
          <w:numId w:val="10"/>
        </w:numPr>
        <w:ind w:left="426"/>
        <w:jc w:val="both"/>
        <w:rPr>
          <w:rFonts w:ascii="Arial" w:hAnsi="Arial" w:cs="Arial"/>
          <w:sz w:val="22"/>
          <w:szCs w:val="22"/>
          <w:highlight w:val="yellow"/>
          <w:lang w:val="en-GB"/>
        </w:rPr>
      </w:pPr>
      <w:r w:rsidRPr="005E76B7">
        <w:rPr>
          <w:rFonts w:ascii="Arial" w:hAnsi="Arial" w:cs="Arial"/>
          <w:sz w:val="22"/>
          <w:szCs w:val="22"/>
          <w:highlight w:val="yellow"/>
          <w:lang w:val="en-GB"/>
        </w:rPr>
        <w:t xml:space="preserve">Where the decision to open the </w:t>
      </w:r>
      <w:proofErr w:type="gramStart"/>
      <w:r w:rsidRPr="005E76B7">
        <w:rPr>
          <w:rFonts w:ascii="Arial" w:hAnsi="Arial" w:cs="Arial"/>
          <w:sz w:val="22"/>
          <w:szCs w:val="22"/>
          <w:highlight w:val="yellow"/>
          <w:lang w:val="en-GB"/>
        </w:rPr>
        <w:t>insolvency</w:t>
      </w:r>
      <w:proofErr w:type="gramEnd"/>
      <w:r w:rsidRPr="005E76B7">
        <w:rPr>
          <w:rFonts w:ascii="Arial" w:hAnsi="Arial" w:cs="Arial"/>
          <w:sz w:val="22"/>
          <w:szCs w:val="22"/>
          <w:highlight w:val="yellow"/>
          <w:lang w:val="en-GB"/>
        </w:rPr>
        <w:t xml:space="preserve">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7C27B9" w:rsidRDefault="00375D11" w:rsidP="00375D11">
      <w:pPr>
        <w:pStyle w:val="ListParagraph"/>
        <w:numPr>
          <w:ilvl w:val="0"/>
          <w:numId w:val="9"/>
        </w:numPr>
        <w:ind w:left="426"/>
        <w:jc w:val="both"/>
        <w:rPr>
          <w:rFonts w:ascii="Arial" w:hAnsi="Arial" w:cs="Arial"/>
          <w:sz w:val="22"/>
          <w:szCs w:val="22"/>
          <w:lang w:val="en-GB"/>
        </w:rPr>
      </w:pPr>
      <w:r w:rsidRPr="007C27B9">
        <w:rPr>
          <w:rFonts w:ascii="Arial" w:hAnsi="Arial" w:cs="Arial"/>
          <w:sz w:val="22"/>
          <w:szCs w:val="22"/>
          <w:lang w:val="en-GB"/>
        </w:rPr>
        <w:t xml:space="preserve">The contested transactions cannot be avoided if Lacroix SARL can prove that the </w:t>
      </w:r>
      <w:r w:rsidRPr="007C27B9">
        <w:rPr>
          <w:rFonts w:ascii="Arial" w:hAnsi="Arial" w:cs="Arial"/>
          <w:i/>
          <w:sz w:val="22"/>
          <w:szCs w:val="22"/>
          <w:lang w:val="en-GB"/>
        </w:rPr>
        <w:t xml:space="preserve">lex </w:t>
      </w:r>
      <w:proofErr w:type="spellStart"/>
      <w:r w:rsidRPr="007C27B9">
        <w:rPr>
          <w:rFonts w:ascii="Arial" w:hAnsi="Arial" w:cs="Arial"/>
          <w:i/>
          <w:sz w:val="22"/>
          <w:szCs w:val="22"/>
          <w:lang w:val="en-GB"/>
        </w:rPr>
        <w:t>causae</w:t>
      </w:r>
      <w:proofErr w:type="spellEnd"/>
      <w:r w:rsidRPr="007C27B9">
        <w:rPr>
          <w:rFonts w:ascii="Arial" w:hAnsi="Arial" w:cs="Arial"/>
          <w:sz w:val="22"/>
          <w:szCs w:val="22"/>
          <w:lang w:val="en-GB"/>
        </w:rPr>
        <w:t xml:space="preserve"> (including its general provisions and insolvency rules) does not allow any means of challenging the contested </w:t>
      </w:r>
      <w:proofErr w:type="gramStart"/>
      <w:r w:rsidRPr="007C27B9">
        <w:rPr>
          <w:rFonts w:ascii="Arial" w:hAnsi="Arial" w:cs="Arial"/>
          <w:sz w:val="22"/>
          <w:szCs w:val="22"/>
          <w:lang w:val="en-GB"/>
        </w:rPr>
        <w:t>transactions, and</w:t>
      </w:r>
      <w:proofErr w:type="gramEnd"/>
      <w:r w:rsidRPr="007C27B9">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9B0521" w:rsidRDefault="00375D11" w:rsidP="00375D11">
      <w:pPr>
        <w:pStyle w:val="ListParagraph"/>
        <w:numPr>
          <w:ilvl w:val="0"/>
          <w:numId w:val="9"/>
        </w:numPr>
        <w:ind w:left="426"/>
        <w:jc w:val="both"/>
        <w:rPr>
          <w:rFonts w:ascii="Arial" w:hAnsi="Arial" w:cs="Arial"/>
          <w:sz w:val="22"/>
          <w:szCs w:val="22"/>
          <w:highlight w:val="yellow"/>
          <w:lang w:val="en-GB"/>
        </w:rPr>
      </w:pPr>
      <w:r w:rsidRPr="009B0521">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9B0521">
        <w:rPr>
          <w:rFonts w:ascii="Arial" w:hAnsi="Arial" w:cs="Arial"/>
          <w:sz w:val="22"/>
          <w:szCs w:val="22"/>
          <w:highlight w:val="yellow"/>
          <w:lang w:val="en-GB"/>
        </w:rPr>
        <w:t>on the basis of</w:t>
      </w:r>
      <w:proofErr w:type="gramEnd"/>
      <w:r w:rsidRPr="009B0521">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7527A5">
        <w:rPr>
          <w:rFonts w:ascii="Arial" w:hAnsi="Arial" w:cs="Arial"/>
          <w:sz w:val="22"/>
          <w:szCs w:val="22"/>
          <w:highlight w:val="yellow"/>
          <w:lang w:val="en-GB"/>
        </w:rPr>
        <w:t>Within 30 days following the publication of the opening of insolvency proceedings in th</w:t>
      </w:r>
      <w:r w:rsidR="007772BD" w:rsidRPr="007527A5">
        <w:rPr>
          <w:rFonts w:ascii="Arial" w:hAnsi="Arial" w:cs="Arial"/>
          <w:sz w:val="22"/>
          <w:szCs w:val="22"/>
          <w:highlight w:val="yellow"/>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BEAA66D" w:rsidR="00636C15"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 xml:space="preserve">This article introduces a legal regime for the avoidance of secondary insolvency proceedings, based on the unilateral promise given by the main insolvency practitioner to local creditors that they will receive treatment ‘as if’ secondary proceedings had in fact been open.’ </w:t>
      </w:r>
    </w:p>
    <w:p w14:paraId="157FF5D3" w14:textId="75B25D87" w:rsidR="00607F1C" w:rsidRDefault="00607F1C" w:rsidP="00636C15">
      <w:pPr>
        <w:jc w:val="both"/>
        <w:rPr>
          <w:rFonts w:ascii="Arial" w:hAnsi="Arial" w:cs="Arial"/>
          <w:sz w:val="22"/>
          <w:szCs w:val="22"/>
          <w:lang w:val="en-GB"/>
        </w:rPr>
      </w:pPr>
    </w:p>
    <w:p w14:paraId="56BAEA52" w14:textId="07B1A935" w:rsidR="001229EF" w:rsidRDefault="001229EF" w:rsidP="00636C15">
      <w:pPr>
        <w:jc w:val="both"/>
        <w:rPr>
          <w:rFonts w:ascii="Arial" w:hAnsi="Arial" w:cs="Arial"/>
          <w:color w:val="7B7B7B" w:themeColor="accent3" w:themeShade="BF"/>
          <w:sz w:val="22"/>
          <w:szCs w:val="22"/>
        </w:rPr>
      </w:pPr>
      <w:r w:rsidRPr="001229EF">
        <w:rPr>
          <w:rFonts w:ascii="Arial" w:hAnsi="Arial" w:cs="Arial"/>
          <w:color w:val="7B7B7B" w:themeColor="accent3" w:themeShade="BF"/>
          <w:sz w:val="22"/>
          <w:szCs w:val="22"/>
        </w:rPr>
        <w:t xml:space="preserve">Concept </w:t>
      </w:r>
      <w:r>
        <w:rPr>
          <w:rFonts w:ascii="Arial" w:hAnsi="Arial" w:cs="Arial"/>
          <w:color w:val="7B7B7B" w:themeColor="accent3" w:themeShade="BF"/>
          <w:sz w:val="22"/>
          <w:szCs w:val="22"/>
        </w:rPr>
        <w:t>–</w:t>
      </w:r>
      <w:r w:rsidRPr="001229E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Main insolvency practitioner has the legal right under EIR recast to prevent opening of secondary insolvency proceedings to ensure more efficient insolvency proceedings.</w:t>
      </w:r>
    </w:p>
    <w:p w14:paraId="17DAE2EE" w14:textId="77777777" w:rsidR="001229EF" w:rsidRPr="001229EF" w:rsidRDefault="001229EF" w:rsidP="00636C15">
      <w:pPr>
        <w:jc w:val="both"/>
        <w:rPr>
          <w:rFonts w:ascii="Arial" w:hAnsi="Arial" w:cs="Arial"/>
          <w:color w:val="7B7B7B" w:themeColor="accent3" w:themeShade="BF"/>
          <w:sz w:val="22"/>
          <w:szCs w:val="22"/>
        </w:rPr>
      </w:pPr>
    </w:p>
    <w:p w14:paraId="292D1A64" w14:textId="7F18362C" w:rsidR="00BB7210" w:rsidRPr="00607F1C" w:rsidRDefault="00BB7210" w:rsidP="005E1648">
      <w:pPr>
        <w:pStyle w:val="ListParagraph"/>
        <w:numPr>
          <w:ilvl w:val="0"/>
          <w:numId w:val="12"/>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 xml:space="preserve">EIR Recast Article 36 - Right to give an undertaking </w:t>
      </w:r>
      <w:proofErr w:type="gramStart"/>
      <w:r w:rsidRPr="00607F1C">
        <w:rPr>
          <w:rFonts w:ascii="Arial" w:hAnsi="Arial" w:cs="Arial"/>
          <w:color w:val="7B7B7B" w:themeColor="accent3" w:themeShade="BF"/>
          <w:sz w:val="22"/>
          <w:szCs w:val="22"/>
        </w:rPr>
        <w:t>in order to</w:t>
      </w:r>
      <w:proofErr w:type="gramEnd"/>
      <w:r w:rsidRPr="00607F1C">
        <w:rPr>
          <w:rFonts w:ascii="Arial" w:hAnsi="Arial" w:cs="Arial"/>
          <w:color w:val="7B7B7B" w:themeColor="accent3" w:themeShade="BF"/>
          <w:sz w:val="22"/>
          <w:szCs w:val="22"/>
        </w:rPr>
        <w:t xml:space="preserve"> avoid secondary insolvency proceedings</w:t>
      </w:r>
    </w:p>
    <w:p w14:paraId="08E2C7D0" w14:textId="77777777" w:rsidR="00BB7210" w:rsidRPr="00BB7210" w:rsidRDefault="00BB7210" w:rsidP="005E1648">
      <w:pPr>
        <w:jc w:val="both"/>
        <w:rPr>
          <w:rFonts w:ascii="Arial" w:hAnsi="Arial" w:cs="Arial"/>
          <w:color w:val="7B7B7B" w:themeColor="accent3" w:themeShade="BF"/>
          <w:sz w:val="22"/>
          <w:szCs w:val="22"/>
        </w:rPr>
      </w:pPr>
    </w:p>
    <w:p w14:paraId="4E37A99D" w14:textId="0981C438" w:rsidR="00636C15" w:rsidRPr="00607F1C" w:rsidRDefault="00607F1C" w:rsidP="005E1648">
      <w:pPr>
        <w:pStyle w:val="ListParagraph"/>
        <w:numPr>
          <w:ilvl w:val="0"/>
          <w:numId w:val="12"/>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 xml:space="preserve">EIR Recast Recital 42, 43, 44 </w:t>
      </w:r>
    </w:p>
    <w:p w14:paraId="333424B6" w14:textId="77777777" w:rsidR="00607F1C" w:rsidRDefault="00607F1C" w:rsidP="00636C15">
      <w:pPr>
        <w:jc w:val="both"/>
        <w:rPr>
          <w:rFonts w:ascii="Arial" w:hAnsi="Arial" w:cs="Arial"/>
          <w:sz w:val="22"/>
          <w:szCs w:val="22"/>
          <w:lang w:val="en-GB"/>
        </w:rPr>
      </w:pPr>
    </w:p>
    <w:p w14:paraId="09AE22E6" w14:textId="77777777" w:rsidR="00BB7210" w:rsidRPr="005D2CD6" w:rsidRDefault="00BB7210"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6BF2C16D" w:rsidR="00636C15" w:rsidRDefault="00636C15" w:rsidP="00636C15">
      <w:pPr>
        <w:ind w:left="720" w:hanging="720"/>
        <w:jc w:val="both"/>
        <w:rPr>
          <w:rFonts w:ascii="Arial" w:hAnsi="Arial" w:cs="Arial"/>
          <w:sz w:val="22"/>
          <w:szCs w:val="22"/>
        </w:rPr>
      </w:pPr>
    </w:p>
    <w:p w14:paraId="5AF3640A" w14:textId="7457AA1B" w:rsidR="00D04F3F" w:rsidRPr="00D04F3F" w:rsidRDefault="00D04F3F" w:rsidP="00D04F3F">
      <w:pPr>
        <w:jc w:val="both"/>
        <w:rPr>
          <w:rFonts w:ascii="Arial" w:hAnsi="Arial" w:cs="Arial"/>
          <w:color w:val="7B7B7B" w:themeColor="accent3" w:themeShade="BF"/>
          <w:sz w:val="22"/>
          <w:szCs w:val="22"/>
        </w:rPr>
      </w:pPr>
      <w:r w:rsidRPr="00D04F3F">
        <w:rPr>
          <w:rFonts w:ascii="Arial" w:hAnsi="Arial" w:cs="Arial"/>
          <w:color w:val="7B7B7B" w:themeColor="accent3" w:themeShade="BF"/>
          <w:sz w:val="22"/>
          <w:szCs w:val="22"/>
        </w:rPr>
        <w:t>Concept- To ensure efficient insolvency proceedings, EIR recast creates obligation on the member state court</w:t>
      </w:r>
      <w:r>
        <w:rPr>
          <w:rFonts w:ascii="Arial" w:hAnsi="Arial" w:cs="Arial"/>
          <w:color w:val="7B7B7B" w:themeColor="accent3" w:themeShade="BF"/>
          <w:sz w:val="22"/>
          <w:szCs w:val="22"/>
        </w:rPr>
        <w:t>s</w:t>
      </w:r>
      <w:r w:rsidRPr="00D04F3F">
        <w:rPr>
          <w:rFonts w:ascii="Arial" w:hAnsi="Arial" w:cs="Arial"/>
          <w:color w:val="7B7B7B" w:themeColor="accent3" w:themeShade="BF"/>
          <w:sz w:val="22"/>
          <w:szCs w:val="22"/>
        </w:rPr>
        <w:t xml:space="preserve"> to cooperate. </w:t>
      </w:r>
    </w:p>
    <w:p w14:paraId="7DA95378" w14:textId="77777777" w:rsidR="00D04F3F" w:rsidRPr="005D2CD6" w:rsidRDefault="00D04F3F" w:rsidP="00636C15">
      <w:pPr>
        <w:ind w:left="720" w:hanging="720"/>
        <w:jc w:val="both"/>
        <w:rPr>
          <w:rFonts w:ascii="Arial" w:hAnsi="Arial" w:cs="Arial"/>
          <w:sz w:val="22"/>
          <w:szCs w:val="22"/>
        </w:rPr>
      </w:pPr>
    </w:p>
    <w:p w14:paraId="22C610C9" w14:textId="4DCA83BB" w:rsidR="00DE03AF" w:rsidRDefault="00607F1C" w:rsidP="005E1648">
      <w:pPr>
        <w:pStyle w:val="ListParagraph"/>
        <w:numPr>
          <w:ilvl w:val="0"/>
          <w:numId w:val="13"/>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EIR Recast Article 42 - Cooperation and communication between courts</w:t>
      </w:r>
    </w:p>
    <w:p w14:paraId="6D2C7366" w14:textId="476F1A4C" w:rsidR="00607F1C" w:rsidRDefault="00607F1C" w:rsidP="005E1648">
      <w:pPr>
        <w:pStyle w:val="ListParagraph"/>
        <w:ind w:left="360"/>
        <w:jc w:val="both"/>
        <w:rPr>
          <w:rFonts w:ascii="Arial" w:hAnsi="Arial" w:cs="Arial"/>
          <w:color w:val="7B7B7B" w:themeColor="accent3" w:themeShade="BF"/>
          <w:sz w:val="22"/>
          <w:szCs w:val="22"/>
        </w:rPr>
      </w:pPr>
    </w:p>
    <w:p w14:paraId="79AD7409" w14:textId="550ED0D6" w:rsidR="00927538" w:rsidRDefault="00927538" w:rsidP="005E1648">
      <w:pPr>
        <w:pStyle w:val="ListParagraph"/>
        <w:numPr>
          <w:ilvl w:val="0"/>
          <w:numId w:val="13"/>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 xml:space="preserve">EIR Recast Article </w:t>
      </w:r>
      <w:r>
        <w:rPr>
          <w:rFonts w:ascii="Arial" w:hAnsi="Arial" w:cs="Arial"/>
          <w:color w:val="7B7B7B" w:themeColor="accent3" w:themeShade="BF"/>
          <w:sz w:val="22"/>
          <w:szCs w:val="22"/>
        </w:rPr>
        <w:t xml:space="preserve">57- </w:t>
      </w:r>
      <w:r w:rsidRPr="00607F1C">
        <w:rPr>
          <w:rFonts w:ascii="Arial" w:hAnsi="Arial" w:cs="Arial"/>
          <w:color w:val="7B7B7B" w:themeColor="accent3" w:themeShade="BF"/>
          <w:sz w:val="22"/>
          <w:szCs w:val="22"/>
        </w:rPr>
        <w:t>Cooperation and communication between courts</w:t>
      </w:r>
      <w:r>
        <w:rPr>
          <w:rFonts w:ascii="Arial" w:hAnsi="Arial" w:cs="Arial"/>
          <w:color w:val="7B7B7B" w:themeColor="accent3" w:themeShade="BF"/>
          <w:sz w:val="22"/>
          <w:szCs w:val="22"/>
        </w:rPr>
        <w:t xml:space="preserve"> (group insolvencies)</w:t>
      </w:r>
    </w:p>
    <w:p w14:paraId="0E4977B5" w14:textId="77777777" w:rsidR="00927538" w:rsidRPr="00927538" w:rsidRDefault="00927538" w:rsidP="005E1648">
      <w:pPr>
        <w:pStyle w:val="ListParagraph"/>
        <w:ind w:left="360"/>
        <w:rPr>
          <w:rFonts w:ascii="Arial" w:hAnsi="Arial" w:cs="Arial"/>
          <w:color w:val="7B7B7B" w:themeColor="accent3" w:themeShade="BF"/>
          <w:sz w:val="22"/>
          <w:szCs w:val="22"/>
        </w:rPr>
      </w:pPr>
    </w:p>
    <w:p w14:paraId="1C85851D" w14:textId="36D3C827" w:rsidR="00A808B6" w:rsidRPr="00607F1C" w:rsidRDefault="00A808B6" w:rsidP="005E1648">
      <w:pPr>
        <w:pStyle w:val="ListParagraph"/>
        <w:numPr>
          <w:ilvl w:val="0"/>
          <w:numId w:val="13"/>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 xml:space="preserve">EIR Recast Recital </w:t>
      </w:r>
      <w:r w:rsidR="001229EF">
        <w:rPr>
          <w:rFonts w:ascii="Arial" w:hAnsi="Arial" w:cs="Arial"/>
          <w:color w:val="7B7B7B" w:themeColor="accent3" w:themeShade="BF"/>
          <w:sz w:val="22"/>
          <w:szCs w:val="22"/>
        </w:rPr>
        <w:t xml:space="preserve">3, </w:t>
      </w:r>
      <w:r>
        <w:rPr>
          <w:rFonts w:ascii="Arial" w:hAnsi="Arial" w:cs="Arial"/>
          <w:color w:val="7B7B7B" w:themeColor="accent3" w:themeShade="BF"/>
          <w:sz w:val="22"/>
          <w:szCs w:val="22"/>
        </w:rPr>
        <w:t>48, 49</w:t>
      </w:r>
      <w:r w:rsidR="0017597E">
        <w:rPr>
          <w:rFonts w:ascii="Arial" w:hAnsi="Arial" w:cs="Arial"/>
          <w:color w:val="7B7B7B" w:themeColor="accent3" w:themeShade="BF"/>
          <w:sz w:val="22"/>
          <w:szCs w:val="22"/>
        </w:rPr>
        <w:t>, 52</w:t>
      </w:r>
      <w:r w:rsidRPr="00607F1C">
        <w:rPr>
          <w:rFonts w:ascii="Arial" w:hAnsi="Arial" w:cs="Arial"/>
          <w:color w:val="7B7B7B" w:themeColor="accent3" w:themeShade="BF"/>
          <w:sz w:val="22"/>
          <w:szCs w:val="22"/>
        </w:rPr>
        <w:t xml:space="preserve"> </w:t>
      </w:r>
    </w:p>
    <w:p w14:paraId="56A37D89" w14:textId="5913CCEE" w:rsidR="00607F1C" w:rsidRDefault="00607F1C" w:rsidP="002A37BB">
      <w:pPr>
        <w:jc w:val="both"/>
        <w:rPr>
          <w:rFonts w:ascii="Arial" w:hAnsi="Arial" w:cs="Arial"/>
          <w:color w:val="7B7B7B" w:themeColor="accent3" w:themeShade="BF"/>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37B8183D" w:rsidR="00636C15" w:rsidRPr="0052439D" w:rsidRDefault="0052439D" w:rsidP="005E1648">
      <w:pPr>
        <w:pStyle w:val="ListParagraph"/>
        <w:numPr>
          <w:ilvl w:val="0"/>
          <w:numId w:val="14"/>
        </w:numPr>
        <w:ind w:left="360"/>
        <w:jc w:val="both"/>
        <w:rPr>
          <w:rFonts w:ascii="Arial" w:hAnsi="Arial" w:cs="Arial"/>
          <w:sz w:val="22"/>
          <w:szCs w:val="22"/>
          <w:lang w:val="en-GB"/>
        </w:rPr>
      </w:pPr>
      <w:r w:rsidRPr="0052439D">
        <w:rPr>
          <w:rFonts w:ascii="Arial" w:hAnsi="Arial" w:cs="Arial"/>
          <w:color w:val="7B7B7B" w:themeColor="accent3" w:themeShade="BF"/>
          <w:sz w:val="22"/>
          <w:szCs w:val="22"/>
          <w:lang w:val="en-GB"/>
        </w:rPr>
        <w:t xml:space="preserve">Article 3 – International Jurisdiction </w:t>
      </w:r>
    </w:p>
    <w:p w14:paraId="6948B395" w14:textId="5C7355E7" w:rsidR="00E90991" w:rsidRDefault="0052439D" w:rsidP="005E1648">
      <w:pPr>
        <w:ind w:left="360" w:hanging="720"/>
        <w:contextualSpacing/>
        <w:jc w:val="both"/>
        <w:rPr>
          <w:rFonts w:ascii="Arial" w:hAnsi="Arial" w:cs="Arial"/>
          <w:color w:val="7B7B7B" w:themeColor="accent3" w:themeShade="BF"/>
          <w:sz w:val="22"/>
          <w:szCs w:val="22"/>
          <w:lang w:val="en-GB"/>
        </w:rPr>
      </w:pPr>
      <w:r>
        <w:rPr>
          <w:rFonts w:ascii="Arial" w:hAnsi="Arial" w:cs="Arial"/>
          <w:sz w:val="22"/>
          <w:szCs w:val="22"/>
          <w:lang w:val="en-GB"/>
        </w:rPr>
        <w:tab/>
      </w:r>
      <w:r w:rsidRPr="0052439D">
        <w:rPr>
          <w:rFonts w:ascii="Arial" w:hAnsi="Arial" w:cs="Arial"/>
          <w:color w:val="7B7B7B" w:themeColor="accent3" w:themeShade="BF"/>
          <w:sz w:val="22"/>
          <w:szCs w:val="22"/>
          <w:lang w:val="en-GB"/>
        </w:rPr>
        <w:t>This provision states that the main insolvency proceedings shall be opened in a member state in which debtor’s centre of main interest is situated</w:t>
      </w:r>
      <w:r w:rsidR="00DF5E6C">
        <w:rPr>
          <w:rFonts w:ascii="Arial" w:hAnsi="Arial" w:cs="Arial"/>
          <w:color w:val="7B7B7B" w:themeColor="accent3" w:themeShade="BF"/>
          <w:sz w:val="22"/>
          <w:szCs w:val="22"/>
          <w:lang w:val="en-GB"/>
        </w:rPr>
        <w:t xml:space="preserve">. </w:t>
      </w:r>
      <w:r w:rsidR="00784F07">
        <w:rPr>
          <w:rFonts w:ascii="Arial" w:hAnsi="Arial" w:cs="Arial"/>
          <w:color w:val="7B7B7B" w:themeColor="accent3" w:themeShade="BF"/>
          <w:sz w:val="22"/>
          <w:szCs w:val="22"/>
          <w:lang w:val="en-GB"/>
        </w:rPr>
        <w:t xml:space="preserve"> </w:t>
      </w:r>
    </w:p>
    <w:p w14:paraId="40AEA5BF" w14:textId="5D434832" w:rsidR="00784F07" w:rsidRDefault="00DF5E6C" w:rsidP="005E1648">
      <w:pPr>
        <w:ind w:left="360" w:hanging="720"/>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AFFCE48" w14:textId="7CB08DC7" w:rsidR="00DF5E6C" w:rsidRDefault="00DF5E6C" w:rsidP="005E1648">
      <w:pPr>
        <w:pStyle w:val="ListParagraph"/>
        <w:numPr>
          <w:ilvl w:val="0"/>
          <w:numId w:val="14"/>
        </w:num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34 - </w:t>
      </w:r>
      <w:r w:rsidRPr="00DF5E6C">
        <w:rPr>
          <w:rFonts w:ascii="Arial" w:hAnsi="Arial" w:cs="Arial"/>
          <w:color w:val="7B7B7B" w:themeColor="accent3" w:themeShade="BF"/>
          <w:sz w:val="22"/>
          <w:szCs w:val="22"/>
          <w:lang w:val="en-GB"/>
        </w:rPr>
        <w:t>Opening of proceedings</w:t>
      </w:r>
      <w:r>
        <w:rPr>
          <w:rFonts w:ascii="Arial" w:hAnsi="Arial" w:cs="Arial"/>
          <w:color w:val="7B7B7B" w:themeColor="accent3" w:themeShade="BF"/>
          <w:sz w:val="22"/>
          <w:szCs w:val="22"/>
          <w:lang w:val="en-GB"/>
        </w:rPr>
        <w:t xml:space="preserve"> (</w:t>
      </w:r>
      <w:r w:rsidRPr="00DF5E6C">
        <w:rPr>
          <w:rFonts w:ascii="Arial" w:hAnsi="Arial" w:cs="Arial"/>
          <w:color w:val="7B7B7B" w:themeColor="accent3" w:themeShade="BF"/>
          <w:sz w:val="22"/>
          <w:szCs w:val="22"/>
          <w:lang w:val="en-GB"/>
        </w:rPr>
        <w:t>Secondary Insolvency Proceedings</w:t>
      </w:r>
      <w:r>
        <w:rPr>
          <w:rFonts w:ascii="Arial" w:hAnsi="Arial" w:cs="Arial"/>
          <w:color w:val="7B7B7B" w:themeColor="accent3" w:themeShade="BF"/>
          <w:sz w:val="22"/>
          <w:szCs w:val="22"/>
          <w:lang w:val="en-GB"/>
        </w:rPr>
        <w:t>)</w:t>
      </w:r>
    </w:p>
    <w:p w14:paraId="4FB36A84" w14:textId="7BB08E2D" w:rsidR="00DF5E6C" w:rsidRPr="00DF5E6C" w:rsidRDefault="00DF5E6C" w:rsidP="005E1648">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provision allows for opening of </w:t>
      </w:r>
      <w:r w:rsidRPr="00DF5E6C">
        <w:rPr>
          <w:rFonts w:ascii="Arial" w:hAnsi="Arial" w:cs="Arial"/>
          <w:color w:val="7B7B7B" w:themeColor="accent3" w:themeShade="BF"/>
          <w:sz w:val="22"/>
          <w:szCs w:val="22"/>
          <w:lang w:val="en-GB"/>
        </w:rPr>
        <w:t xml:space="preserve">secondary proceedings in member states in which debtor has an establishment. </w:t>
      </w:r>
    </w:p>
    <w:p w14:paraId="7C24546B" w14:textId="77777777" w:rsidR="00DF5E6C" w:rsidRDefault="00DF5E6C" w:rsidP="005E1648">
      <w:pPr>
        <w:pStyle w:val="ListParagraph"/>
        <w:ind w:left="360"/>
        <w:jc w:val="both"/>
        <w:rPr>
          <w:rFonts w:ascii="Arial" w:hAnsi="Arial" w:cs="Arial"/>
          <w:color w:val="7B7B7B" w:themeColor="accent3" w:themeShade="BF"/>
          <w:sz w:val="22"/>
          <w:szCs w:val="22"/>
          <w:lang w:val="en-GB"/>
        </w:rPr>
      </w:pPr>
    </w:p>
    <w:p w14:paraId="7F726FEE" w14:textId="2BADEF9C" w:rsidR="00101500" w:rsidRDefault="00101500" w:rsidP="005E1648">
      <w:pPr>
        <w:pStyle w:val="ListParagraph"/>
        <w:numPr>
          <w:ilvl w:val="0"/>
          <w:numId w:val="14"/>
        </w:num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w:t>
      </w:r>
      <w:r w:rsidR="009700C8">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 xml:space="preserve"> – </w:t>
      </w:r>
      <w:r w:rsidR="009700C8">
        <w:rPr>
          <w:rFonts w:ascii="Arial" w:hAnsi="Arial" w:cs="Arial"/>
          <w:color w:val="7B7B7B" w:themeColor="accent3" w:themeShade="BF"/>
          <w:sz w:val="22"/>
          <w:szCs w:val="22"/>
          <w:lang w:val="en-GB"/>
        </w:rPr>
        <w:t>Applicable Law</w:t>
      </w:r>
      <w:r w:rsidR="00DF5E6C">
        <w:rPr>
          <w:rFonts w:ascii="Arial" w:hAnsi="Arial" w:cs="Arial"/>
          <w:color w:val="7B7B7B" w:themeColor="accent3" w:themeShade="BF"/>
          <w:sz w:val="22"/>
          <w:szCs w:val="22"/>
          <w:lang w:val="en-GB"/>
        </w:rPr>
        <w:t xml:space="preserve"> (Main insolvency proceedings) </w:t>
      </w:r>
    </w:p>
    <w:p w14:paraId="045FC2B1" w14:textId="13781E33" w:rsidR="009700C8" w:rsidRDefault="009700C8" w:rsidP="005E1648">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provision states that the law applicable to the insolvency proceedings</w:t>
      </w:r>
      <w:r w:rsidR="00EC3CDA">
        <w:rPr>
          <w:rFonts w:ascii="Arial" w:hAnsi="Arial" w:cs="Arial"/>
          <w:color w:val="7B7B7B" w:themeColor="accent3" w:themeShade="BF"/>
          <w:sz w:val="22"/>
          <w:szCs w:val="22"/>
          <w:lang w:val="en-GB"/>
        </w:rPr>
        <w:t xml:space="preserve"> and </w:t>
      </w:r>
      <w:r w:rsidR="00E51E74">
        <w:rPr>
          <w:rFonts w:ascii="Arial" w:hAnsi="Arial" w:cs="Arial"/>
          <w:color w:val="7B7B7B" w:themeColor="accent3" w:themeShade="BF"/>
          <w:sz w:val="22"/>
          <w:szCs w:val="22"/>
          <w:lang w:val="en-GB"/>
        </w:rPr>
        <w:t>related actions</w:t>
      </w:r>
      <w:r w:rsidR="00EC3CDA">
        <w:rPr>
          <w:rFonts w:ascii="Arial" w:hAnsi="Arial" w:cs="Arial"/>
          <w:color w:val="7B7B7B" w:themeColor="accent3" w:themeShade="BF"/>
          <w:sz w:val="22"/>
          <w:szCs w:val="22"/>
          <w:lang w:val="en-GB"/>
        </w:rPr>
        <w:t xml:space="preserve">/effects is </w:t>
      </w:r>
      <w:r>
        <w:rPr>
          <w:rFonts w:ascii="Arial" w:hAnsi="Arial" w:cs="Arial"/>
          <w:color w:val="7B7B7B" w:themeColor="accent3" w:themeShade="BF"/>
          <w:sz w:val="22"/>
          <w:szCs w:val="22"/>
          <w:lang w:val="en-GB"/>
        </w:rPr>
        <w:t xml:space="preserve">the law of the member state in which the main insolvency proceedings have been opened. </w:t>
      </w:r>
      <w:r w:rsidR="00EC3CDA">
        <w:rPr>
          <w:rFonts w:ascii="Arial" w:hAnsi="Arial" w:cs="Arial"/>
          <w:color w:val="7B7B7B" w:themeColor="accent3" w:themeShade="BF"/>
          <w:sz w:val="22"/>
          <w:szCs w:val="22"/>
          <w:lang w:val="en-GB"/>
        </w:rPr>
        <w:t xml:space="preserve">The subsequent provisions </w:t>
      </w:r>
      <w:r w:rsidR="00E51E74">
        <w:rPr>
          <w:rFonts w:ascii="Arial" w:hAnsi="Arial" w:cs="Arial"/>
          <w:color w:val="7B7B7B" w:themeColor="accent3" w:themeShade="BF"/>
          <w:sz w:val="22"/>
          <w:szCs w:val="22"/>
          <w:lang w:val="en-GB"/>
        </w:rPr>
        <w:t>i.e.,</w:t>
      </w:r>
      <w:r w:rsidR="00EC3CDA">
        <w:rPr>
          <w:rFonts w:ascii="Arial" w:hAnsi="Arial" w:cs="Arial"/>
          <w:color w:val="7B7B7B" w:themeColor="accent3" w:themeShade="BF"/>
          <w:sz w:val="22"/>
          <w:szCs w:val="22"/>
          <w:lang w:val="en-GB"/>
        </w:rPr>
        <w:t xml:space="preserve"> Article 8 to </w:t>
      </w:r>
      <w:r w:rsidR="00E51E74">
        <w:rPr>
          <w:rFonts w:ascii="Arial" w:hAnsi="Arial" w:cs="Arial"/>
          <w:color w:val="7B7B7B" w:themeColor="accent3" w:themeShade="BF"/>
          <w:sz w:val="22"/>
          <w:szCs w:val="22"/>
          <w:lang w:val="en-GB"/>
        </w:rPr>
        <w:t>18, are</w:t>
      </w:r>
      <w:r w:rsidR="00EC3CDA">
        <w:rPr>
          <w:rFonts w:ascii="Arial" w:hAnsi="Arial" w:cs="Arial"/>
          <w:color w:val="7B7B7B" w:themeColor="accent3" w:themeShade="BF"/>
          <w:sz w:val="22"/>
          <w:szCs w:val="22"/>
          <w:lang w:val="en-GB"/>
        </w:rPr>
        <w:t xml:space="preserve"> specific matters on which the main insolvency proceedings law. </w:t>
      </w:r>
    </w:p>
    <w:p w14:paraId="149120DA" w14:textId="77777777" w:rsidR="00101500" w:rsidRDefault="00101500" w:rsidP="005E1648">
      <w:pPr>
        <w:pStyle w:val="ListParagraph"/>
        <w:ind w:left="360"/>
        <w:jc w:val="both"/>
        <w:rPr>
          <w:rFonts w:ascii="Arial" w:hAnsi="Arial" w:cs="Arial"/>
          <w:color w:val="7B7B7B" w:themeColor="accent3" w:themeShade="BF"/>
          <w:sz w:val="22"/>
          <w:szCs w:val="22"/>
          <w:lang w:val="en-GB"/>
        </w:rPr>
      </w:pPr>
    </w:p>
    <w:p w14:paraId="72F09D0D" w14:textId="25357EB8" w:rsidR="00784F07" w:rsidRDefault="00784F07" w:rsidP="005E1648">
      <w:pPr>
        <w:pStyle w:val="ListParagraph"/>
        <w:numPr>
          <w:ilvl w:val="0"/>
          <w:numId w:val="14"/>
        </w:numPr>
        <w:ind w:left="360"/>
        <w:jc w:val="both"/>
        <w:rPr>
          <w:rFonts w:ascii="Arial" w:hAnsi="Arial" w:cs="Arial"/>
          <w:color w:val="7B7B7B" w:themeColor="accent3" w:themeShade="BF"/>
          <w:sz w:val="22"/>
          <w:szCs w:val="22"/>
          <w:lang w:val="en-GB"/>
        </w:rPr>
      </w:pPr>
      <w:r w:rsidRPr="00784F07">
        <w:rPr>
          <w:rFonts w:ascii="Arial" w:hAnsi="Arial" w:cs="Arial"/>
          <w:color w:val="7B7B7B" w:themeColor="accent3" w:themeShade="BF"/>
          <w:sz w:val="22"/>
          <w:szCs w:val="22"/>
          <w:lang w:val="en-GB"/>
        </w:rPr>
        <w:lastRenderedPageBreak/>
        <w:t xml:space="preserve">Article </w:t>
      </w:r>
      <w:r w:rsidR="00DF5E6C">
        <w:rPr>
          <w:rFonts w:ascii="Arial" w:hAnsi="Arial" w:cs="Arial"/>
          <w:color w:val="7B7B7B" w:themeColor="accent3" w:themeShade="BF"/>
          <w:sz w:val="22"/>
          <w:szCs w:val="22"/>
          <w:lang w:val="en-GB"/>
        </w:rPr>
        <w:t>35 - Applicable Law (Secondary insolvency proceedings)</w:t>
      </w:r>
    </w:p>
    <w:p w14:paraId="1BB6C568" w14:textId="1239FF9A" w:rsidR="0052439D" w:rsidRDefault="00101500" w:rsidP="005E1648">
      <w:pPr>
        <w:ind w:left="360" w:hanging="720"/>
        <w:jc w:val="both"/>
        <w:rPr>
          <w:rFonts w:ascii="Arial" w:hAnsi="Arial" w:cs="Arial"/>
          <w:color w:val="7B7B7B" w:themeColor="accent3" w:themeShade="BF"/>
          <w:sz w:val="22"/>
          <w:szCs w:val="22"/>
          <w:lang w:val="en-GB"/>
        </w:rPr>
      </w:pPr>
      <w:r>
        <w:rPr>
          <w:rFonts w:ascii="Arial" w:hAnsi="Arial" w:cs="Arial"/>
          <w:sz w:val="22"/>
          <w:szCs w:val="22"/>
          <w:lang w:val="en-GB"/>
        </w:rPr>
        <w:tab/>
      </w:r>
      <w:r w:rsidRPr="00101500">
        <w:rPr>
          <w:rFonts w:ascii="Arial" w:hAnsi="Arial" w:cs="Arial"/>
          <w:color w:val="7B7B7B" w:themeColor="accent3" w:themeShade="BF"/>
          <w:sz w:val="22"/>
          <w:szCs w:val="22"/>
          <w:lang w:val="en-GB"/>
        </w:rPr>
        <w:t xml:space="preserve">This provision states </w:t>
      </w:r>
      <w:r w:rsidR="00DF5E6C">
        <w:rPr>
          <w:rFonts w:ascii="Arial" w:hAnsi="Arial" w:cs="Arial"/>
          <w:color w:val="7B7B7B" w:themeColor="accent3" w:themeShade="BF"/>
          <w:sz w:val="22"/>
          <w:szCs w:val="22"/>
          <w:lang w:val="en-GB"/>
        </w:rPr>
        <w:t xml:space="preserve">the law applicable to the secondary insolvency proceedings is the law of the member state in which </w:t>
      </w:r>
      <w:r w:rsidR="00866F6C">
        <w:rPr>
          <w:rFonts w:ascii="Arial" w:hAnsi="Arial" w:cs="Arial"/>
          <w:color w:val="7B7B7B" w:themeColor="accent3" w:themeShade="BF"/>
          <w:sz w:val="22"/>
          <w:szCs w:val="22"/>
          <w:lang w:val="en-GB"/>
        </w:rPr>
        <w:t xml:space="preserve">secondary insolvency proceedings have been opened. </w:t>
      </w:r>
    </w:p>
    <w:p w14:paraId="3E710513" w14:textId="59F7ED5A" w:rsidR="00101500" w:rsidRPr="00101500" w:rsidRDefault="00101500" w:rsidP="005E1648">
      <w:pPr>
        <w:pStyle w:val="ListParagraph"/>
        <w:ind w:left="360"/>
        <w:jc w:val="both"/>
        <w:rPr>
          <w:rFonts w:ascii="Arial" w:hAnsi="Arial" w:cs="Arial"/>
          <w:color w:val="7B7B7B" w:themeColor="accent3" w:themeShade="BF"/>
          <w:sz w:val="22"/>
          <w:szCs w:val="22"/>
          <w:lang w:val="en-GB"/>
        </w:rPr>
      </w:pPr>
    </w:p>
    <w:p w14:paraId="583578D5" w14:textId="4477ED68" w:rsidR="0052439D" w:rsidRPr="00DF5E6C" w:rsidRDefault="00DF5E6C" w:rsidP="005E1648">
      <w:pPr>
        <w:pStyle w:val="ListParagraph"/>
        <w:numPr>
          <w:ilvl w:val="0"/>
          <w:numId w:val="14"/>
        </w:numPr>
        <w:ind w:left="360"/>
        <w:jc w:val="both"/>
        <w:rPr>
          <w:rFonts w:ascii="Arial" w:hAnsi="Arial" w:cs="Arial"/>
          <w:sz w:val="22"/>
          <w:szCs w:val="22"/>
          <w:lang w:val="en-GB"/>
        </w:rPr>
      </w:pPr>
      <w:r w:rsidRPr="00784F07">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21 - </w:t>
      </w:r>
      <w:r w:rsidRPr="00DF5E6C">
        <w:rPr>
          <w:rFonts w:ascii="Arial" w:hAnsi="Arial" w:cs="Arial"/>
          <w:color w:val="7B7B7B" w:themeColor="accent3" w:themeShade="BF"/>
          <w:sz w:val="22"/>
          <w:szCs w:val="22"/>
          <w:lang w:val="en-GB"/>
        </w:rPr>
        <w:t>Powers of the insolvency practitioner</w:t>
      </w:r>
    </w:p>
    <w:p w14:paraId="7AF8A6A4" w14:textId="4D2AB541" w:rsidR="00FE2DE2" w:rsidRDefault="0028729C" w:rsidP="005E1648">
      <w:pPr>
        <w:pStyle w:val="ListParagraph"/>
        <w:ind w:left="360"/>
        <w:jc w:val="both"/>
        <w:rPr>
          <w:rFonts w:ascii="Arial" w:hAnsi="Arial" w:cs="Arial"/>
          <w:sz w:val="22"/>
          <w:szCs w:val="22"/>
          <w:lang w:val="en-GB"/>
        </w:rPr>
      </w:pPr>
      <w:r w:rsidRPr="0028729C">
        <w:rPr>
          <w:rFonts w:ascii="Arial" w:hAnsi="Arial" w:cs="Arial"/>
          <w:color w:val="7B7B7B" w:themeColor="accent3" w:themeShade="BF"/>
          <w:sz w:val="22"/>
          <w:szCs w:val="22"/>
          <w:lang w:val="en-GB"/>
        </w:rPr>
        <w:t xml:space="preserve">The power of the insolvency practitioner is derived from the law which are applicable to the insolvency proceedings. </w:t>
      </w:r>
      <w:r>
        <w:rPr>
          <w:rFonts w:ascii="Arial" w:hAnsi="Arial" w:cs="Arial"/>
          <w:color w:val="7B7B7B" w:themeColor="accent3" w:themeShade="BF"/>
          <w:sz w:val="22"/>
          <w:szCs w:val="22"/>
          <w:lang w:val="en-GB"/>
        </w:rPr>
        <w:t xml:space="preserve">The main insolvency practitioner can exercise this power in another member states of EU </w:t>
      </w:r>
      <w:r w:rsidR="00A66C09">
        <w:rPr>
          <w:rFonts w:ascii="Arial" w:hAnsi="Arial" w:cs="Arial"/>
          <w:color w:val="7B7B7B" w:themeColor="accent3" w:themeShade="BF"/>
          <w:sz w:val="22"/>
          <w:szCs w:val="22"/>
          <w:lang w:val="en-GB"/>
        </w:rPr>
        <w:t>if</w:t>
      </w:r>
      <w:r>
        <w:rPr>
          <w:rFonts w:ascii="Arial" w:hAnsi="Arial" w:cs="Arial"/>
          <w:color w:val="7B7B7B" w:themeColor="accent3" w:themeShade="BF"/>
          <w:sz w:val="22"/>
          <w:szCs w:val="22"/>
          <w:lang w:val="en-GB"/>
        </w:rPr>
        <w:t xml:space="preserve"> no secondary insolvency proceedings are opened in that </w:t>
      </w:r>
      <w:r w:rsidR="00A92CD2">
        <w:rPr>
          <w:rFonts w:ascii="Arial" w:hAnsi="Arial" w:cs="Arial"/>
          <w:color w:val="7B7B7B" w:themeColor="accent3" w:themeShade="BF"/>
          <w:sz w:val="22"/>
          <w:szCs w:val="22"/>
          <w:lang w:val="en-GB"/>
        </w:rPr>
        <w:t>state</w:t>
      </w:r>
      <w:r>
        <w:rPr>
          <w:rFonts w:ascii="Arial" w:hAnsi="Arial" w:cs="Arial"/>
          <w:color w:val="7B7B7B" w:themeColor="accent3" w:themeShade="BF"/>
          <w:sz w:val="22"/>
          <w:szCs w:val="22"/>
          <w:lang w:val="en-GB"/>
        </w:rPr>
        <w:t xml:space="preserve">. </w:t>
      </w:r>
      <w:r w:rsidRPr="0028729C">
        <w:rPr>
          <w:rFonts w:ascii="Arial" w:hAnsi="Arial" w:cs="Arial"/>
          <w:color w:val="7B7B7B" w:themeColor="accent3" w:themeShade="BF"/>
          <w:sz w:val="22"/>
          <w:szCs w:val="22"/>
          <w:lang w:val="en-GB"/>
        </w:rPr>
        <w:t xml:space="preserve">In exercising its powers, the insolvency practitioner shall comply with the law of the Member State within the territory of which it intends to </w:t>
      </w:r>
      <w:r w:rsidR="00A66C09" w:rsidRPr="0028729C">
        <w:rPr>
          <w:rFonts w:ascii="Arial" w:hAnsi="Arial" w:cs="Arial"/>
          <w:color w:val="7B7B7B" w:themeColor="accent3" w:themeShade="BF"/>
          <w:sz w:val="22"/>
          <w:szCs w:val="22"/>
          <w:lang w:val="en-GB"/>
        </w:rPr>
        <w:t>act</w:t>
      </w:r>
      <w:r w:rsidRPr="0028729C">
        <w:rPr>
          <w:rFonts w:ascii="Arial" w:hAnsi="Arial" w:cs="Arial"/>
          <w:color w:val="7B7B7B" w:themeColor="accent3" w:themeShade="BF"/>
          <w:sz w:val="22"/>
          <w:szCs w:val="22"/>
          <w:lang w:val="en-GB"/>
        </w:rPr>
        <w:t xml:space="preserve">. </w:t>
      </w:r>
    </w:p>
    <w:p w14:paraId="7DFB0D8E" w14:textId="51707459" w:rsidR="0028729C" w:rsidRDefault="0028729C" w:rsidP="002A37BB">
      <w:pPr>
        <w:ind w:left="720" w:hanging="720"/>
        <w:jc w:val="both"/>
        <w:rPr>
          <w:rFonts w:ascii="Arial" w:hAnsi="Arial" w:cs="Arial"/>
          <w:sz w:val="22"/>
          <w:szCs w:val="22"/>
          <w:lang w:val="en-GB"/>
        </w:rPr>
      </w:pPr>
    </w:p>
    <w:p w14:paraId="622C5C7D" w14:textId="77777777" w:rsidR="0028729C" w:rsidRPr="005D2CD6" w:rsidRDefault="0028729C"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29A0A607" w:rsidR="00962045" w:rsidRDefault="009E7083" w:rsidP="002A37BB">
      <w:pPr>
        <w:ind w:left="720" w:hanging="720"/>
        <w:jc w:val="both"/>
        <w:rPr>
          <w:rFonts w:ascii="Arial" w:hAnsi="Arial" w:cs="Arial"/>
          <w:sz w:val="22"/>
          <w:szCs w:val="22"/>
          <w:lang w:val="en-GB"/>
        </w:rPr>
      </w:pPr>
      <w:r>
        <w:rPr>
          <w:rFonts w:ascii="Arial" w:hAnsi="Arial" w:cs="Arial"/>
          <w:sz w:val="22"/>
          <w:szCs w:val="22"/>
          <w:lang w:val="en-GB"/>
        </w:rPr>
        <w:t xml:space="preserve">    </w:t>
      </w:r>
    </w:p>
    <w:p w14:paraId="130E2433" w14:textId="71477F5F" w:rsidR="00AC0D1A" w:rsidRPr="00AC0D1A" w:rsidRDefault="00AC0D1A" w:rsidP="00AC0D1A">
      <w:pPr>
        <w:jc w:val="both"/>
        <w:rPr>
          <w:rFonts w:ascii="Arial" w:hAnsi="Arial" w:cs="Arial"/>
          <w:color w:val="7B7B7B" w:themeColor="accent3" w:themeShade="BF"/>
          <w:sz w:val="22"/>
          <w:szCs w:val="22"/>
        </w:rPr>
      </w:pPr>
      <w:r w:rsidRPr="00AC0D1A">
        <w:rPr>
          <w:rFonts w:ascii="Arial" w:hAnsi="Arial" w:cs="Arial"/>
          <w:color w:val="7B7B7B" w:themeColor="accent3" w:themeShade="BF"/>
          <w:sz w:val="22"/>
          <w:szCs w:val="22"/>
        </w:rPr>
        <w:t>Following are the Articles and Recitals which create obligation under EIR Recast for Cross-border co-operation and communication between courts</w:t>
      </w:r>
    </w:p>
    <w:p w14:paraId="5EEE652F" w14:textId="77777777" w:rsidR="00AC0D1A" w:rsidRPr="005D2CD6" w:rsidRDefault="00AC0D1A" w:rsidP="002A37BB">
      <w:pPr>
        <w:ind w:left="720" w:hanging="720"/>
        <w:jc w:val="both"/>
        <w:rPr>
          <w:rFonts w:ascii="Arial" w:hAnsi="Arial" w:cs="Arial"/>
          <w:sz w:val="22"/>
          <w:szCs w:val="22"/>
          <w:lang w:val="en-GB"/>
        </w:rPr>
      </w:pPr>
    </w:p>
    <w:p w14:paraId="311EADCF" w14:textId="77777777" w:rsidR="00BD6587" w:rsidRDefault="00BD6587" w:rsidP="005E1648">
      <w:pPr>
        <w:pStyle w:val="ListParagraph"/>
        <w:numPr>
          <w:ilvl w:val="0"/>
          <w:numId w:val="15"/>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EIR Recast Article 42 - Cooperation and communication between courts</w:t>
      </w:r>
    </w:p>
    <w:p w14:paraId="00FEB439" w14:textId="77777777" w:rsidR="00BD6587" w:rsidRDefault="00BD6587" w:rsidP="005E1648">
      <w:pPr>
        <w:pStyle w:val="ListParagraph"/>
        <w:ind w:left="360"/>
        <w:jc w:val="both"/>
        <w:rPr>
          <w:rFonts w:ascii="Arial" w:hAnsi="Arial" w:cs="Arial"/>
          <w:color w:val="7B7B7B" w:themeColor="accent3" w:themeShade="BF"/>
          <w:sz w:val="22"/>
          <w:szCs w:val="22"/>
        </w:rPr>
      </w:pPr>
    </w:p>
    <w:p w14:paraId="46548FE6" w14:textId="77777777" w:rsidR="00BD6587" w:rsidRDefault="00BD6587" w:rsidP="005E1648">
      <w:pPr>
        <w:pStyle w:val="ListParagraph"/>
        <w:numPr>
          <w:ilvl w:val="0"/>
          <w:numId w:val="15"/>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 xml:space="preserve">EIR Recast Article </w:t>
      </w:r>
      <w:r>
        <w:rPr>
          <w:rFonts w:ascii="Arial" w:hAnsi="Arial" w:cs="Arial"/>
          <w:color w:val="7B7B7B" w:themeColor="accent3" w:themeShade="BF"/>
          <w:sz w:val="22"/>
          <w:szCs w:val="22"/>
        </w:rPr>
        <w:t xml:space="preserve">57- </w:t>
      </w:r>
      <w:r w:rsidRPr="00607F1C">
        <w:rPr>
          <w:rFonts w:ascii="Arial" w:hAnsi="Arial" w:cs="Arial"/>
          <w:color w:val="7B7B7B" w:themeColor="accent3" w:themeShade="BF"/>
          <w:sz w:val="22"/>
          <w:szCs w:val="22"/>
        </w:rPr>
        <w:t>Cooperation and communication between courts</w:t>
      </w:r>
      <w:r>
        <w:rPr>
          <w:rFonts w:ascii="Arial" w:hAnsi="Arial" w:cs="Arial"/>
          <w:color w:val="7B7B7B" w:themeColor="accent3" w:themeShade="BF"/>
          <w:sz w:val="22"/>
          <w:szCs w:val="22"/>
        </w:rPr>
        <w:t xml:space="preserve"> (group insolvencies)</w:t>
      </w:r>
    </w:p>
    <w:p w14:paraId="3521564E" w14:textId="77777777" w:rsidR="00BD6587" w:rsidRPr="00927538" w:rsidRDefault="00BD6587" w:rsidP="005E1648">
      <w:pPr>
        <w:pStyle w:val="ListParagraph"/>
        <w:ind w:left="360"/>
        <w:rPr>
          <w:rFonts w:ascii="Arial" w:hAnsi="Arial" w:cs="Arial"/>
          <w:color w:val="7B7B7B" w:themeColor="accent3" w:themeShade="BF"/>
          <w:sz w:val="22"/>
          <w:szCs w:val="22"/>
        </w:rPr>
      </w:pPr>
    </w:p>
    <w:p w14:paraId="5AF8B4EB" w14:textId="1C891486" w:rsidR="00BD6587" w:rsidRPr="00607F1C" w:rsidRDefault="00BD6587" w:rsidP="005E1648">
      <w:pPr>
        <w:pStyle w:val="ListParagraph"/>
        <w:numPr>
          <w:ilvl w:val="0"/>
          <w:numId w:val="15"/>
        </w:numPr>
        <w:ind w:left="360"/>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 xml:space="preserve">EIR Recast Recital </w:t>
      </w:r>
      <w:r w:rsidR="00AC0D1A">
        <w:rPr>
          <w:rFonts w:ascii="Arial" w:hAnsi="Arial" w:cs="Arial"/>
          <w:color w:val="7B7B7B" w:themeColor="accent3" w:themeShade="BF"/>
          <w:sz w:val="22"/>
          <w:szCs w:val="22"/>
        </w:rPr>
        <w:t xml:space="preserve">3, </w:t>
      </w:r>
      <w:r>
        <w:rPr>
          <w:rFonts w:ascii="Arial" w:hAnsi="Arial" w:cs="Arial"/>
          <w:color w:val="7B7B7B" w:themeColor="accent3" w:themeShade="BF"/>
          <w:sz w:val="22"/>
          <w:szCs w:val="22"/>
        </w:rPr>
        <w:t>48, 49, 52</w:t>
      </w:r>
      <w:r w:rsidRPr="00607F1C">
        <w:rPr>
          <w:rFonts w:ascii="Arial" w:hAnsi="Arial" w:cs="Arial"/>
          <w:color w:val="7B7B7B" w:themeColor="accent3" w:themeShade="BF"/>
          <w:sz w:val="22"/>
          <w:szCs w:val="22"/>
        </w:rPr>
        <w:t xml:space="preserve"> </w:t>
      </w:r>
    </w:p>
    <w:p w14:paraId="572227E7" w14:textId="51E52242" w:rsidR="0045683E"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43FEBCD3" w:rsidR="009954B2" w:rsidRPr="005E1648" w:rsidRDefault="005E1648" w:rsidP="005E1648">
      <w:pPr>
        <w:jc w:val="both"/>
        <w:rPr>
          <w:rFonts w:ascii="Arial" w:hAnsi="Arial" w:cs="Arial"/>
          <w:color w:val="7B7B7B" w:themeColor="accent3" w:themeShade="BF"/>
          <w:sz w:val="22"/>
          <w:szCs w:val="22"/>
        </w:rPr>
      </w:pPr>
      <w:r w:rsidRPr="005E1648">
        <w:rPr>
          <w:rFonts w:ascii="Arial" w:hAnsi="Arial" w:cs="Arial"/>
          <w:color w:val="7B7B7B" w:themeColor="accent3" w:themeShade="BF"/>
          <w:sz w:val="22"/>
          <w:szCs w:val="22"/>
        </w:rPr>
        <w:t xml:space="preserve">Following are the 2 instruments which are available under EIR Recast to avoid/control the opening, conduct and closure of secondary proceedings – </w:t>
      </w:r>
    </w:p>
    <w:p w14:paraId="246E00FA" w14:textId="489FAD88" w:rsidR="005E1648" w:rsidRPr="005E1648" w:rsidRDefault="005E1648" w:rsidP="002A37BB">
      <w:pPr>
        <w:ind w:left="720" w:hanging="720"/>
        <w:jc w:val="both"/>
        <w:rPr>
          <w:rFonts w:ascii="Arial" w:hAnsi="Arial" w:cs="Arial"/>
          <w:color w:val="7B7B7B" w:themeColor="accent3" w:themeShade="BF"/>
          <w:sz w:val="22"/>
          <w:szCs w:val="22"/>
        </w:rPr>
      </w:pPr>
    </w:p>
    <w:p w14:paraId="30D10F14" w14:textId="04ADC875" w:rsidR="005E1648" w:rsidRDefault="00625FC6" w:rsidP="00625FC6">
      <w:pPr>
        <w:pStyle w:val="ListParagraph"/>
        <w:numPr>
          <w:ilvl w:val="0"/>
          <w:numId w:val="16"/>
        </w:numPr>
        <w:jc w:val="both"/>
        <w:rPr>
          <w:rFonts w:ascii="Arial" w:hAnsi="Arial" w:cs="Arial"/>
          <w:color w:val="7B7B7B" w:themeColor="accent3" w:themeShade="BF"/>
          <w:sz w:val="22"/>
          <w:szCs w:val="22"/>
        </w:rPr>
      </w:pPr>
      <w:r w:rsidRPr="00607F1C">
        <w:rPr>
          <w:rFonts w:ascii="Arial" w:hAnsi="Arial" w:cs="Arial"/>
          <w:color w:val="7B7B7B" w:themeColor="accent3" w:themeShade="BF"/>
          <w:sz w:val="22"/>
          <w:szCs w:val="22"/>
        </w:rPr>
        <w:t xml:space="preserve">EIR Recast Article 36 - Right to give an undertaking </w:t>
      </w:r>
      <w:proofErr w:type="gramStart"/>
      <w:r w:rsidRPr="00607F1C">
        <w:rPr>
          <w:rFonts w:ascii="Arial" w:hAnsi="Arial" w:cs="Arial"/>
          <w:color w:val="7B7B7B" w:themeColor="accent3" w:themeShade="BF"/>
          <w:sz w:val="22"/>
          <w:szCs w:val="22"/>
        </w:rPr>
        <w:t>in order to</w:t>
      </w:r>
      <w:proofErr w:type="gramEnd"/>
      <w:r w:rsidRPr="00607F1C">
        <w:rPr>
          <w:rFonts w:ascii="Arial" w:hAnsi="Arial" w:cs="Arial"/>
          <w:color w:val="7B7B7B" w:themeColor="accent3" w:themeShade="BF"/>
          <w:sz w:val="22"/>
          <w:szCs w:val="22"/>
        </w:rPr>
        <w:t xml:space="preserve"> avoid secondary insolvency proceedings</w:t>
      </w:r>
    </w:p>
    <w:p w14:paraId="19EFE0AF" w14:textId="0D45B0E7" w:rsidR="00625FC6" w:rsidRPr="00625FC6" w:rsidRDefault="00625FC6" w:rsidP="00625FC6">
      <w:pPr>
        <w:pStyle w:val="ListParagraph"/>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provision allows the main insolvency practitioner to give a</w:t>
      </w:r>
      <w:r w:rsidR="00AB35DE">
        <w:rPr>
          <w:rFonts w:ascii="Arial" w:hAnsi="Arial" w:cs="Arial"/>
          <w:color w:val="7B7B7B" w:themeColor="accent3" w:themeShade="BF"/>
          <w:sz w:val="22"/>
          <w:szCs w:val="22"/>
        </w:rPr>
        <w:t>n</w:t>
      </w:r>
      <w:r>
        <w:rPr>
          <w:rFonts w:ascii="Arial" w:hAnsi="Arial" w:cs="Arial"/>
          <w:color w:val="7B7B7B" w:themeColor="accent3" w:themeShade="BF"/>
          <w:sz w:val="22"/>
          <w:szCs w:val="22"/>
        </w:rPr>
        <w:t xml:space="preserve"> undertaking to the court of secondary proceedings</w:t>
      </w:r>
      <w:r w:rsidR="00AB35DE">
        <w:rPr>
          <w:rFonts w:ascii="Arial" w:hAnsi="Arial" w:cs="Arial"/>
          <w:color w:val="7B7B7B" w:themeColor="accent3" w:themeShade="BF"/>
          <w:sz w:val="22"/>
          <w:szCs w:val="22"/>
        </w:rPr>
        <w:t xml:space="preserve">. This undertaking is </w:t>
      </w:r>
      <w:proofErr w:type="spellStart"/>
      <w:r w:rsidR="00AB35DE">
        <w:rPr>
          <w:rFonts w:ascii="Arial" w:hAnsi="Arial" w:cs="Arial"/>
          <w:color w:val="7B7B7B" w:themeColor="accent3" w:themeShade="BF"/>
          <w:sz w:val="22"/>
          <w:szCs w:val="22"/>
        </w:rPr>
        <w:t>w.r.t.</w:t>
      </w:r>
      <w:proofErr w:type="spellEnd"/>
      <w:r w:rsidR="00AB35DE">
        <w:rPr>
          <w:rFonts w:ascii="Arial" w:hAnsi="Arial" w:cs="Arial"/>
          <w:color w:val="7B7B7B" w:themeColor="accent3" w:themeShade="BF"/>
          <w:sz w:val="22"/>
          <w:szCs w:val="22"/>
        </w:rPr>
        <w:t xml:space="preserve"> the assets located in member state where the secondary proceedings are/proposed to be opened. The undertaking should state that the main proceedings will not in any way disadvantage the local creditors of secondary proceeding member state and will comply with distribution and priority rights as per the secondary proceedings applicable law. This undertaking also requires the majority vote from the local creditors before member court can give assent.  </w:t>
      </w:r>
      <w:r>
        <w:rPr>
          <w:rFonts w:ascii="Arial" w:hAnsi="Arial" w:cs="Arial"/>
          <w:color w:val="7B7B7B" w:themeColor="accent3" w:themeShade="BF"/>
          <w:sz w:val="22"/>
          <w:szCs w:val="22"/>
        </w:rPr>
        <w:t xml:space="preserve"> </w:t>
      </w:r>
    </w:p>
    <w:p w14:paraId="321358EA" w14:textId="4CB1A457" w:rsidR="009954B2" w:rsidRDefault="009954B2" w:rsidP="002A37BB">
      <w:pPr>
        <w:jc w:val="both"/>
        <w:rPr>
          <w:rFonts w:ascii="Arial" w:hAnsi="Arial" w:cs="Arial"/>
          <w:color w:val="7B7B7B" w:themeColor="accent3" w:themeShade="BF"/>
          <w:sz w:val="22"/>
          <w:szCs w:val="22"/>
        </w:rPr>
      </w:pPr>
    </w:p>
    <w:p w14:paraId="55FA6C04" w14:textId="474ED348" w:rsidR="007F30BF" w:rsidRDefault="007F30BF" w:rsidP="00FF3BB8">
      <w:pPr>
        <w:pStyle w:val="ListParagraph"/>
        <w:numPr>
          <w:ilvl w:val="0"/>
          <w:numId w:val="16"/>
        </w:numPr>
        <w:jc w:val="both"/>
        <w:rPr>
          <w:rFonts w:ascii="Arial" w:hAnsi="Arial" w:cs="Arial"/>
          <w:color w:val="7B7B7B" w:themeColor="accent3" w:themeShade="BF"/>
          <w:sz w:val="22"/>
          <w:szCs w:val="22"/>
        </w:rPr>
      </w:pPr>
      <w:r w:rsidRPr="007F30BF">
        <w:rPr>
          <w:rFonts w:ascii="Arial" w:hAnsi="Arial" w:cs="Arial"/>
          <w:color w:val="7B7B7B" w:themeColor="accent3" w:themeShade="BF"/>
          <w:sz w:val="22"/>
          <w:szCs w:val="22"/>
        </w:rPr>
        <w:t>EIR Recast Article 38 - Decision to open secondary insolvency proceedings</w:t>
      </w:r>
    </w:p>
    <w:p w14:paraId="360C5257" w14:textId="63F6F12F" w:rsidR="00417A8A" w:rsidRDefault="00417A8A" w:rsidP="00417A8A">
      <w:pPr>
        <w:pStyle w:val="ListParagraph"/>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Recital (45) </w:t>
      </w:r>
    </w:p>
    <w:p w14:paraId="115BC2A5" w14:textId="7ED0A4E0" w:rsidR="007F30BF" w:rsidRDefault="00417A8A" w:rsidP="007F30BF">
      <w:pPr>
        <w:pStyle w:val="ListParagraph"/>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can grant a temporary stay (not exceeding 3 months) on opening of secondary insolvency proceedings basis the request of the main insolvency practitioner to allow </w:t>
      </w:r>
      <w:r>
        <w:rPr>
          <w:rFonts w:ascii="Arial" w:hAnsi="Arial" w:cs="Arial"/>
          <w:color w:val="7B7B7B" w:themeColor="accent3" w:themeShade="BF"/>
          <w:sz w:val="22"/>
          <w:szCs w:val="22"/>
        </w:rPr>
        <w:lastRenderedPageBreak/>
        <w:t xml:space="preserve">negotiations. This stay is subject to suitable measures in place to protect the local creditors. </w:t>
      </w:r>
    </w:p>
    <w:p w14:paraId="1AD97065" w14:textId="77777777" w:rsidR="007F30BF" w:rsidRDefault="007F30BF" w:rsidP="007F30BF">
      <w:pPr>
        <w:jc w:val="both"/>
        <w:rPr>
          <w:rFonts w:ascii="Arial" w:hAnsi="Arial" w:cs="Arial"/>
          <w:color w:val="7B7B7B" w:themeColor="accent3" w:themeShade="BF"/>
          <w:sz w:val="22"/>
          <w:szCs w:val="22"/>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60DD95AC" w:rsidR="00544127" w:rsidRDefault="000C632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are the 5 major aspects of EIR 2000 which were amended in the EIR recast as recommended by the European commission. </w:t>
      </w:r>
    </w:p>
    <w:p w14:paraId="45E46D47" w14:textId="67412385" w:rsidR="000C6328" w:rsidRDefault="000C6328" w:rsidP="002A37BB">
      <w:pPr>
        <w:jc w:val="both"/>
        <w:rPr>
          <w:rFonts w:ascii="Arial" w:hAnsi="Arial" w:cs="Arial"/>
          <w:color w:val="7B7B7B" w:themeColor="accent3" w:themeShade="BF"/>
          <w:sz w:val="22"/>
          <w:szCs w:val="22"/>
          <w:lang w:val="en-GB"/>
        </w:rPr>
      </w:pPr>
    </w:p>
    <w:p w14:paraId="48FC8047" w14:textId="3AF7458D" w:rsidR="000C6328" w:rsidRPr="008318F0" w:rsidRDefault="000C6328" w:rsidP="008318F0">
      <w:pPr>
        <w:pStyle w:val="ListParagraph"/>
        <w:numPr>
          <w:ilvl w:val="0"/>
          <w:numId w:val="22"/>
        </w:numPr>
        <w:jc w:val="both"/>
        <w:rPr>
          <w:rFonts w:ascii="Arial" w:hAnsi="Arial" w:cs="Arial"/>
          <w:color w:val="7B7B7B" w:themeColor="accent3" w:themeShade="BF"/>
          <w:sz w:val="22"/>
          <w:szCs w:val="22"/>
          <w:lang w:val="en-GB"/>
        </w:rPr>
      </w:pPr>
      <w:r w:rsidRPr="008318F0">
        <w:rPr>
          <w:rFonts w:ascii="Arial" w:hAnsi="Arial" w:cs="Arial"/>
          <w:color w:val="7B7B7B" w:themeColor="accent3" w:themeShade="BF"/>
          <w:sz w:val="22"/>
          <w:szCs w:val="22"/>
          <w:lang w:val="en-GB"/>
        </w:rPr>
        <w:t xml:space="preserve">EIR 2000 regulation scope did not include </w:t>
      </w:r>
      <w:r w:rsidR="008318F0" w:rsidRPr="008318F0">
        <w:rPr>
          <w:rFonts w:ascii="Arial" w:hAnsi="Arial" w:cs="Arial"/>
          <w:color w:val="7B7B7B" w:themeColor="accent3" w:themeShade="BF"/>
          <w:sz w:val="22"/>
          <w:szCs w:val="22"/>
          <w:lang w:val="en-GB"/>
        </w:rPr>
        <w:t>national procedures which provide for restructuring of the company at a pre-insolvency stage OR debtor</w:t>
      </w:r>
      <w:r w:rsidR="00FF3BB8">
        <w:rPr>
          <w:rFonts w:ascii="Arial" w:hAnsi="Arial" w:cs="Arial"/>
          <w:color w:val="7B7B7B" w:themeColor="accent3" w:themeShade="BF"/>
          <w:sz w:val="22"/>
          <w:szCs w:val="22"/>
          <w:lang w:val="en-GB"/>
        </w:rPr>
        <w:t>-</w:t>
      </w:r>
      <w:r w:rsidR="008318F0" w:rsidRPr="008318F0">
        <w:rPr>
          <w:rFonts w:ascii="Arial" w:hAnsi="Arial" w:cs="Arial"/>
          <w:color w:val="7B7B7B" w:themeColor="accent3" w:themeShade="BF"/>
          <w:sz w:val="22"/>
          <w:szCs w:val="22"/>
          <w:lang w:val="en-GB"/>
        </w:rPr>
        <w:t>i</w:t>
      </w:r>
      <w:r w:rsidR="00FF3BB8">
        <w:rPr>
          <w:rFonts w:ascii="Arial" w:hAnsi="Arial" w:cs="Arial"/>
          <w:color w:val="7B7B7B" w:themeColor="accent3" w:themeShade="BF"/>
          <w:sz w:val="22"/>
          <w:szCs w:val="22"/>
          <w:lang w:val="en-GB"/>
        </w:rPr>
        <w:t>n-</w:t>
      </w:r>
      <w:r w:rsidR="008318F0" w:rsidRPr="008318F0">
        <w:rPr>
          <w:rFonts w:ascii="Arial" w:hAnsi="Arial" w:cs="Arial"/>
          <w:color w:val="7B7B7B" w:themeColor="accent3" w:themeShade="BF"/>
          <w:sz w:val="22"/>
          <w:szCs w:val="22"/>
          <w:lang w:val="en-GB"/>
        </w:rPr>
        <w:t>possession. This made EIR 2000 more liquidation oriented.</w:t>
      </w:r>
      <w:r w:rsidR="008318F0">
        <w:rPr>
          <w:rFonts w:ascii="Arial" w:hAnsi="Arial" w:cs="Arial"/>
          <w:color w:val="7B7B7B" w:themeColor="accent3" w:themeShade="BF"/>
          <w:sz w:val="22"/>
          <w:szCs w:val="22"/>
          <w:lang w:val="en-GB"/>
        </w:rPr>
        <w:t xml:space="preserve"> This was against the more general trend of promoting tools for financially viable distressed businesses to restructure </w:t>
      </w:r>
      <w:r w:rsidR="00FF3BB8">
        <w:rPr>
          <w:rFonts w:ascii="Arial" w:hAnsi="Arial" w:cs="Arial"/>
          <w:color w:val="7B7B7B" w:themeColor="accent3" w:themeShade="BF"/>
          <w:sz w:val="22"/>
          <w:szCs w:val="22"/>
          <w:lang w:val="en-GB"/>
        </w:rPr>
        <w:t xml:space="preserve">thereby maximize the value for all stakeholders </w:t>
      </w:r>
      <w:proofErr w:type="gramStart"/>
      <w:r w:rsidR="00FF3BB8">
        <w:rPr>
          <w:rFonts w:ascii="Arial" w:hAnsi="Arial" w:cs="Arial"/>
          <w:color w:val="7B7B7B" w:themeColor="accent3" w:themeShade="BF"/>
          <w:sz w:val="22"/>
          <w:szCs w:val="22"/>
          <w:lang w:val="en-GB"/>
        </w:rPr>
        <w:t>i.e.</w:t>
      </w:r>
      <w:proofErr w:type="gramEnd"/>
      <w:r w:rsidR="00FF3BB8">
        <w:rPr>
          <w:rFonts w:ascii="Arial" w:hAnsi="Arial" w:cs="Arial"/>
          <w:color w:val="7B7B7B" w:themeColor="accent3" w:themeShade="BF"/>
          <w:sz w:val="22"/>
          <w:szCs w:val="22"/>
          <w:lang w:val="en-GB"/>
        </w:rPr>
        <w:t xml:space="preserve"> creditors, debtors, employees etc. </w:t>
      </w:r>
      <w:r w:rsidR="008318F0">
        <w:rPr>
          <w:rFonts w:ascii="Arial" w:hAnsi="Arial" w:cs="Arial"/>
          <w:color w:val="7B7B7B" w:themeColor="accent3" w:themeShade="BF"/>
          <w:sz w:val="22"/>
          <w:szCs w:val="22"/>
          <w:lang w:val="en-GB"/>
        </w:rPr>
        <w:t xml:space="preserve"> </w:t>
      </w:r>
    </w:p>
    <w:p w14:paraId="4A637290" w14:textId="2A4A90A1" w:rsidR="00544127" w:rsidRPr="008318F0" w:rsidRDefault="008318F0" w:rsidP="00831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w:t>
      </w:r>
      <w:r w:rsidR="00FF3BB8">
        <w:rPr>
          <w:rFonts w:ascii="Arial" w:hAnsi="Arial" w:cs="Arial"/>
          <w:color w:val="7B7B7B" w:themeColor="accent3" w:themeShade="BF"/>
          <w:sz w:val="22"/>
          <w:szCs w:val="22"/>
          <w:lang w:val="en-GB"/>
        </w:rPr>
        <w:t xml:space="preserve">is focused more on rescue of viable distressed businesses as evidence by recital 10. The scope of regulation has been expanded by inclusion of various domestic proceedings, which provide for rescue of such businesses, in the Annex A. </w:t>
      </w:r>
    </w:p>
    <w:p w14:paraId="56964E03" w14:textId="5F3BB8F5" w:rsidR="000C6328" w:rsidRPr="008318F0" w:rsidRDefault="000C6328" w:rsidP="008318F0">
      <w:pPr>
        <w:jc w:val="both"/>
        <w:rPr>
          <w:rFonts w:ascii="Arial" w:hAnsi="Arial" w:cs="Arial"/>
          <w:color w:val="7B7B7B" w:themeColor="accent3" w:themeShade="BF"/>
          <w:sz w:val="22"/>
          <w:szCs w:val="22"/>
          <w:lang w:val="en-GB"/>
        </w:rPr>
      </w:pPr>
    </w:p>
    <w:p w14:paraId="1133701D" w14:textId="038A86A5" w:rsidR="000C6328" w:rsidRDefault="00FF3BB8" w:rsidP="00FF3BB8">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2000 did not provide a clear definition of Centre of Main Interest (COMI)</w:t>
      </w:r>
      <w:r w:rsidR="005A73EA">
        <w:rPr>
          <w:rFonts w:ascii="Arial" w:hAnsi="Arial" w:cs="Arial"/>
          <w:color w:val="7B7B7B" w:themeColor="accent3" w:themeShade="BF"/>
          <w:sz w:val="22"/>
          <w:szCs w:val="22"/>
          <w:lang w:val="en-GB"/>
        </w:rPr>
        <w:t xml:space="preserve"> in the body of regulation.</w:t>
      </w:r>
      <w:r w:rsidR="005A73EA" w:rsidRPr="005A73EA">
        <w:rPr>
          <w:rFonts w:ascii="Arial" w:hAnsi="Arial" w:cs="Arial"/>
          <w:color w:val="7B7B7B" w:themeColor="accent3" w:themeShade="BF"/>
          <w:sz w:val="22"/>
          <w:szCs w:val="22"/>
          <w:lang w:val="en-GB"/>
        </w:rPr>
        <w:t xml:space="preserve"> </w:t>
      </w:r>
      <w:r w:rsidR="005A73EA">
        <w:rPr>
          <w:rFonts w:ascii="Arial" w:hAnsi="Arial" w:cs="Arial"/>
          <w:color w:val="7B7B7B" w:themeColor="accent3" w:themeShade="BF"/>
          <w:sz w:val="22"/>
          <w:szCs w:val="22"/>
          <w:lang w:val="en-GB"/>
        </w:rPr>
        <w:t>EIR 2000 did provide some guidance but through recital 13 which is not enforceable.  COMI</w:t>
      </w:r>
      <w:r w:rsidR="00E9026D">
        <w:rPr>
          <w:rFonts w:ascii="Arial" w:hAnsi="Arial" w:cs="Arial"/>
          <w:color w:val="7B7B7B" w:themeColor="accent3" w:themeShade="BF"/>
          <w:sz w:val="22"/>
          <w:szCs w:val="22"/>
          <w:lang w:val="en-GB"/>
        </w:rPr>
        <w:t xml:space="preserve"> determined </w:t>
      </w:r>
      <w:r>
        <w:rPr>
          <w:rFonts w:ascii="Arial" w:hAnsi="Arial" w:cs="Arial"/>
          <w:color w:val="7B7B7B" w:themeColor="accent3" w:themeShade="BF"/>
          <w:sz w:val="22"/>
          <w:szCs w:val="22"/>
          <w:lang w:val="en-GB"/>
        </w:rPr>
        <w:t xml:space="preserve">where the main insolvency proceedings were be opened. </w:t>
      </w:r>
      <w:r w:rsidR="00E008E1">
        <w:rPr>
          <w:rFonts w:ascii="Arial" w:hAnsi="Arial" w:cs="Arial"/>
          <w:color w:val="7B7B7B" w:themeColor="accent3" w:themeShade="BF"/>
          <w:sz w:val="22"/>
          <w:szCs w:val="22"/>
          <w:lang w:val="en-GB"/>
        </w:rPr>
        <w:t xml:space="preserve">This allowed for forum shopping </w:t>
      </w:r>
      <w:r w:rsidR="00E9026D">
        <w:rPr>
          <w:rFonts w:ascii="Arial" w:hAnsi="Arial" w:cs="Arial"/>
          <w:color w:val="7B7B7B" w:themeColor="accent3" w:themeShade="BF"/>
          <w:sz w:val="22"/>
          <w:szCs w:val="22"/>
          <w:lang w:val="en-GB"/>
        </w:rPr>
        <w:t xml:space="preserve">which was </w:t>
      </w:r>
      <w:r w:rsidR="00E008E1">
        <w:rPr>
          <w:rFonts w:ascii="Arial" w:hAnsi="Arial" w:cs="Arial"/>
          <w:color w:val="7B7B7B" w:themeColor="accent3" w:themeShade="BF"/>
          <w:sz w:val="22"/>
          <w:szCs w:val="22"/>
          <w:lang w:val="en-GB"/>
        </w:rPr>
        <w:t xml:space="preserve">detrimental for efficient insolvency proceedings. </w:t>
      </w:r>
    </w:p>
    <w:p w14:paraId="6BF7AF82" w14:textId="504FC643" w:rsidR="00E008E1" w:rsidRDefault="00E9026D" w:rsidP="00E008E1">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moved the guidance of recital 13 EIR 2000 to main body as Article 3(1)</w:t>
      </w:r>
      <w:r w:rsidR="00166F1F">
        <w:rPr>
          <w:rFonts w:ascii="Arial" w:hAnsi="Arial" w:cs="Arial"/>
          <w:color w:val="7B7B7B" w:themeColor="accent3" w:themeShade="BF"/>
          <w:sz w:val="22"/>
          <w:szCs w:val="22"/>
          <w:lang w:val="en-GB"/>
        </w:rPr>
        <w:t xml:space="preserve"> without any changes to the wording</w:t>
      </w:r>
      <w:r>
        <w:rPr>
          <w:rFonts w:ascii="Arial" w:hAnsi="Arial" w:cs="Arial"/>
          <w:color w:val="7B7B7B" w:themeColor="accent3" w:themeShade="BF"/>
          <w:sz w:val="22"/>
          <w:szCs w:val="22"/>
          <w:lang w:val="en-GB"/>
        </w:rPr>
        <w:t xml:space="preserve">. </w:t>
      </w:r>
      <w:r w:rsidR="00166F1F">
        <w:rPr>
          <w:rFonts w:ascii="Arial" w:hAnsi="Arial" w:cs="Arial"/>
          <w:color w:val="7B7B7B" w:themeColor="accent3" w:themeShade="BF"/>
          <w:sz w:val="22"/>
          <w:szCs w:val="22"/>
          <w:lang w:val="en-GB"/>
        </w:rPr>
        <w:t xml:space="preserve">However, now this </w:t>
      </w:r>
      <w:r>
        <w:rPr>
          <w:rFonts w:ascii="Arial" w:hAnsi="Arial" w:cs="Arial"/>
          <w:color w:val="7B7B7B" w:themeColor="accent3" w:themeShade="BF"/>
          <w:sz w:val="22"/>
          <w:szCs w:val="22"/>
          <w:lang w:val="en-GB"/>
        </w:rPr>
        <w:t xml:space="preserve">definition </w:t>
      </w:r>
      <w:r w:rsidR="00166F1F">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further backed by case law of CJEU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Eurofood</w:t>
      </w:r>
      <w:proofErr w:type="spellEnd"/>
      <w:r>
        <w:rPr>
          <w:rFonts w:ascii="Arial" w:hAnsi="Arial" w:cs="Arial"/>
          <w:color w:val="7B7B7B" w:themeColor="accent3" w:themeShade="BF"/>
          <w:sz w:val="22"/>
          <w:szCs w:val="22"/>
          <w:lang w:val="en-GB"/>
        </w:rPr>
        <w:t xml:space="preserve"> IFSC ltd </w:t>
      </w:r>
      <w:r w:rsidR="005A73EA">
        <w:rPr>
          <w:rFonts w:ascii="Arial" w:hAnsi="Arial" w:cs="Arial"/>
          <w:color w:val="7B7B7B" w:themeColor="accent3" w:themeShade="BF"/>
          <w:sz w:val="22"/>
          <w:szCs w:val="22"/>
          <w:lang w:val="en-GB"/>
        </w:rPr>
        <w:t>(Case C-341/04, May 2006). Additionally, EIR recast introduced a suspect period of 3 month (recital 31) to prevent forum shopping. If the debtor change</w:t>
      </w:r>
      <w:r w:rsidR="00166F1F">
        <w:rPr>
          <w:rFonts w:ascii="Arial" w:hAnsi="Arial" w:cs="Arial"/>
          <w:color w:val="7B7B7B" w:themeColor="accent3" w:themeShade="BF"/>
          <w:sz w:val="22"/>
          <w:szCs w:val="22"/>
          <w:lang w:val="en-GB"/>
        </w:rPr>
        <w:t>s</w:t>
      </w:r>
      <w:r w:rsidR="005A73EA">
        <w:rPr>
          <w:rFonts w:ascii="Arial" w:hAnsi="Arial" w:cs="Arial"/>
          <w:color w:val="7B7B7B" w:themeColor="accent3" w:themeShade="BF"/>
          <w:sz w:val="22"/>
          <w:szCs w:val="22"/>
          <w:lang w:val="en-GB"/>
        </w:rPr>
        <w:t xml:space="preserve"> its registered location within 3-month prior to</w:t>
      </w:r>
      <w:r w:rsidR="00A27222">
        <w:rPr>
          <w:rFonts w:ascii="Arial" w:hAnsi="Arial" w:cs="Arial"/>
          <w:color w:val="7B7B7B" w:themeColor="accent3" w:themeShade="BF"/>
          <w:sz w:val="22"/>
          <w:szCs w:val="22"/>
          <w:lang w:val="en-GB"/>
        </w:rPr>
        <w:t xml:space="preserve"> request for</w:t>
      </w:r>
      <w:r w:rsidR="005A73EA">
        <w:rPr>
          <w:rFonts w:ascii="Arial" w:hAnsi="Arial" w:cs="Arial"/>
          <w:color w:val="7B7B7B" w:themeColor="accent3" w:themeShade="BF"/>
          <w:sz w:val="22"/>
          <w:szCs w:val="22"/>
          <w:lang w:val="en-GB"/>
        </w:rPr>
        <w:t xml:space="preserve"> opening of insolvency proceedings, the COMI should be the old location. </w:t>
      </w:r>
    </w:p>
    <w:p w14:paraId="65C6FEC1" w14:textId="25278EC7" w:rsidR="00FF3BB8" w:rsidRDefault="00FF3BB8" w:rsidP="007E79F4">
      <w:pPr>
        <w:jc w:val="both"/>
        <w:rPr>
          <w:rFonts w:ascii="Arial" w:hAnsi="Arial" w:cs="Arial"/>
          <w:color w:val="7B7B7B" w:themeColor="accent3" w:themeShade="BF"/>
          <w:sz w:val="22"/>
          <w:szCs w:val="22"/>
          <w:lang w:val="en-GB"/>
        </w:rPr>
      </w:pPr>
    </w:p>
    <w:p w14:paraId="799D334B" w14:textId="28B8E344" w:rsidR="007E79F4" w:rsidRDefault="00486CD7" w:rsidP="007E79F4">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allowed for secondary insolvency proceeding to be opened in member states. This created issues with administration of main insolvency proceedings. Since the liquidator lost control on assets of secondary proceedings it because difficult to maintain and sell the debtor as going concern. Additionally, the secondary insolvency proceedings would only be a winding up proceedings creating difficulties to arrive at a restructuring. </w:t>
      </w:r>
    </w:p>
    <w:p w14:paraId="57F382D1" w14:textId="24C20D6D" w:rsidR="00486CD7" w:rsidRDefault="001E6333" w:rsidP="00486CD7">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allowed for prevention of secondary insolvency proceedings using 2 instruments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Article 36 and Article 38. Using this articles Main insolvency practitioner could stop opening of secondary insolvency proceeding by giving an undertaking. The insolvency practitioner could also obtain temporary stay for 3 months to negotiate with the local creditors.  </w:t>
      </w:r>
      <w:r w:rsidR="00A85D3C">
        <w:rPr>
          <w:rFonts w:ascii="Arial" w:hAnsi="Arial" w:cs="Arial"/>
          <w:color w:val="7B7B7B" w:themeColor="accent3" w:themeShade="BF"/>
          <w:sz w:val="22"/>
          <w:szCs w:val="22"/>
          <w:lang w:val="en-GB"/>
        </w:rPr>
        <w:t xml:space="preserve">Additionally, now the secondary insolvency proceedings could also be rescue proceedings instead of just winding up proceedings. </w:t>
      </w:r>
    </w:p>
    <w:p w14:paraId="7D87346B" w14:textId="01EE51B1" w:rsidR="00A85D3C" w:rsidRDefault="00A85D3C" w:rsidP="00A85D3C">
      <w:pPr>
        <w:jc w:val="both"/>
        <w:rPr>
          <w:rFonts w:ascii="Arial" w:hAnsi="Arial" w:cs="Arial"/>
          <w:color w:val="7B7B7B" w:themeColor="accent3" w:themeShade="BF"/>
          <w:sz w:val="22"/>
          <w:szCs w:val="22"/>
          <w:lang w:val="en-GB"/>
        </w:rPr>
      </w:pPr>
    </w:p>
    <w:p w14:paraId="2EC0ABF3" w14:textId="183B7C85" w:rsidR="00A85D3C" w:rsidRDefault="00A85D3C" w:rsidP="00A85D3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EIR 2000 did not have any mandatory publication or registration of decision in the member states where any proceed</w:t>
      </w:r>
      <w:r w:rsidR="00EB4822">
        <w:rPr>
          <w:rFonts w:ascii="Arial" w:hAnsi="Arial" w:cs="Arial"/>
          <w:color w:val="7B7B7B" w:themeColor="accent3" w:themeShade="BF"/>
          <w:sz w:val="22"/>
          <w:szCs w:val="22"/>
          <w:lang w:val="en-GB"/>
        </w:rPr>
        <w:t>ings</w:t>
      </w:r>
      <w:r>
        <w:rPr>
          <w:rFonts w:ascii="Arial" w:hAnsi="Arial" w:cs="Arial"/>
          <w:color w:val="7B7B7B" w:themeColor="accent3" w:themeShade="BF"/>
          <w:sz w:val="22"/>
          <w:szCs w:val="22"/>
          <w:lang w:val="en-GB"/>
        </w:rPr>
        <w:t xml:space="preserve"> are open. </w:t>
      </w:r>
      <w:r w:rsidR="00A93FF0">
        <w:rPr>
          <w:rFonts w:ascii="Arial" w:hAnsi="Arial" w:cs="Arial"/>
          <w:color w:val="7B7B7B" w:themeColor="accent3" w:themeShade="BF"/>
          <w:sz w:val="22"/>
          <w:szCs w:val="22"/>
          <w:lang w:val="en-GB"/>
        </w:rPr>
        <w:t xml:space="preserve">EIR 2000 </w:t>
      </w:r>
      <w:r w:rsidR="002115EE">
        <w:rPr>
          <w:rFonts w:ascii="Arial" w:hAnsi="Arial" w:cs="Arial"/>
          <w:color w:val="7B7B7B" w:themeColor="accent3" w:themeShade="BF"/>
          <w:sz w:val="22"/>
          <w:szCs w:val="22"/>
          <w:lang w:val="en-GB"/>
        </w:rPr>
        <w:t xml:space="preserve">left it on liquidator to public information on opening of proceedings in other member states. </w:t>
      </w:r>
      <w:r>
        <w:rPr>
          <w:rFonts w:ascii="Arial" w:hAnsi="Arial" w:cs="Arial"/>
          <w:color w:val="7B7B7B" w:themeColor="accent3" w:themeShade="BF"/>
          <w:sz w:val="22"/>
          <w:szCs w:val="22"/>
          <w:lang w:val="en-GB"/>
        </w:rPr>
        <w:t xml:space="preserve">There was no single European Insolvency </w:t>
      </w:r>
      <w:r w:rsidR="00EB4822">
        <w:rPr>
          <w:rFonts w:ascii="Arial" w:hAnsi="Arial" w:cs="Arial"/>
          <w:color w:val="7B7B7B" w:themeColor="accent3" w:themeShade="BF"/>
          <w:sz w:val="22"/>
          <w:szCs w:val="22"/>
          <w:lang w:val="en-GB"/>
        </w:rPr>
        <w:t xml:space="preserve">register </w:t>
      </w:r>
      <w:r>
        <w:rPr>
          <w:rFonts w:ascii="Arial" w:hAnsi="Arial" w:cs="Arial"/>
          <w:color w:val="7B7B7B" w:themeColor="accent3" w:themeShade="BF"/>
          <w:sz w:val="22"/>
          <w:szCs w:val="22"/>
          <w:lang w:val="en-GB"/>
        </w:rPr>
        <w:t>where all the information f</w:t>
      </w:r>
      <w:r w:rsidR="00EB4822">
        <w:rPr>
          <w:rFonts w:ascii="Arial" w:hAnsi="Arial" w:cs="Arial"/>
          <w:color w:val="7B7B7B" w:themeColor="accent3" w:themeShade="BF"/>
          <w:sz w:val="22"/>
          <w:szCs w:val="22"/>
          <w:lang w:val="en-GB"/>
        </w:rPr>
        <w:t xml:space="preserve">rom </w:t>
      </w:r>
      <w:r>
        <w:rPr>
          <w:rFonts w:ascii="Arial" w:hAnsi="Arial" w:cs="Arial"/>
          <w:color w:val="7B7B7B" w:themeColor="accent3" w:themeShade="BF"/>
          <w:sz w:val="22"/>
          <w:szCs w:val="22"/>
          <w:lang w:val="en-GB"/>
        </w:rPr>
        <w:t>all member states</w:t>
      </w:r>
      <w:r w:rsidR="00EB4822">
        <w:rPr>
          <w:rFonts w:ascii="Arial" w:hAnsi="Arial" w:cs="Arial"/>
          <w:color w:val="7B7B7B" w:themeColor="accent3" w:themeShade="BF"/>
          <w:sz w:val="22"/>
          <w:szCs w:val="22"/>
          <w:lang w:val="en-GB"/>
        </w:rPr>
        <w:t xml:space="preserve"> is available</w:t>
      </w:r>
      <w:r>
        <w:rPr>
          <w:rFonts w:ascii="Arial" w:hAnsi="Arial" w:cs="Arial"/>
          <w:color w:val="7B7B7B" w:themeColor="accent3" w:themeShade="BF"/>
          <w:sz w:val="22"/>
          <w:szCs w:val="22"/>
          <w:lang w:val="en-GB"/>
        </w:rPr>
        <w:t xml:space="preserve">. </w:t>
      </w:r>
      <w:r w:rsidR="00EB4822">
        <w:rPr>
          <w:rFonts w:ascii="Arial" w:hAnsi="Arial" w:cs="Arial"/>
          <w:color w:val="7B7B7B" w:themeColor="accent3" w:themeShade="BF"/>
          <w:sz w:val="22"/>
          <w:szCs w:val="22"/>
          <w:lang w:val="en-GB"/>
        </w:rPr>
        <w:t>This created issues for courts, liquidators, creditors as they were unaware of proceedings in another member states. Courts and liquidat</w:t>
      </w:r>
      <w:r w:rsidR="00D90C0A">
        <w:rPr>
          <w:rFonts w:ascii="Arial" w:hAnsi="Arial" w:cs="Arial"/>
          <w:color w:val="7B7B7B" w:themeColor="accent3" w:themeShade="BF"/>
          <w:sz w:val="22"/>
          <w:szCs w:val="22"/>
          <w:lang w:val="en-GB"/>
        </w:rPr>
        <w:t>ors</w:t>
      </w:r>
      <w:r w:rsidR="00EB4822">
        <w:rPr>
          <w:rFonts w:ascii="Arial" w:hAnsi="Arial" w:cs="Arial"/>
          <w:color w:val="7B7B7B" w:themeColor="accent3" w:themeShade="BF"/>
          <w:sz w:val="22"/>
          <w:szCs w:val="22"/>
          <w:lang w:val="en-GB"/>
        </w:rPr>
        <w:t xml:space="preserve"> not being able to efficiently manage the insolvency </w:t>
      </w:r>
      <w:r w:rsidR="00D90C0A">
        <w:rPr>
          <w:rFonts w:ascii="Arial" w:hAnsi="Arial" w:cs="Arial"/>
          <w:color w:val="7B7B7B" w:themeColor="accent3" w:themeShade="BF"/>
          <w:sz w:val="22"/>
          <w:szCs w:val="22"/>
          <w:lang w:val="en-GB"/>
        </w:rPr>
        <w:t xml:space="preserve">proceedings </w:t>
      </w:r>
      <w:r w:rsidR="00EB4822">
        <w:rPr>
          <w:rFonts w:ascii="Arial" w:hAnsi="Arial" w:cs="Arial"/>
          <w:color w:val="7B7B7B" w:themeColor="accent3" w:themeShade="BF"/>
          <w:sz w:val="22"/>
          <w:szCs w:val="22"/>
          <w:lang w:val="en-GB"/>
        </w:rPr>
        <w:t xml:space="preserve">and creditor not being able to file their claim </w:t>
      </w:r>
      <w:r w:rsidR="00D90C0A">
        <w:rPr>
          <w:rFonts w:ascii="Arial" w:hAnsi="Arial" w:cs="Arial"/>
          <w:color w:val="7B7B7B" w:themeColor="accent3" w:themeShade="BF"/>
          <w:sz w:val="22"/>
          <w:szCs w:val="22"/>
          <w:lang w:val="en-GB"/>
        </w:rPr>
        <w:t>were the issues</w:t>
      </w:r>
      <w:r w:rsidR="00EB4822">
        <w:rPr>
          <w:rFonts w:ascii="Arial" w:hAnsi="Arial" w:cs="Arial"/>
          <w:color w:val="7B7B7B" w:themeColor="accent3" w:themeShade="BF"/>
          <w:sz w:val="22"/>
          <w:szCs w:val="22"/>
          <w:lang w:val="en-GB"/>
        </w:rPr>
        <w:t xml:space="preserve">. </w:t>
      </w:r>
    </w:p>
    <w:p w14:paraId="044A9C07" w14:textId="52D6607C" w:rsidR="00EB4822" w:rsidRDefault="002115EE" w:rsidP="00EB482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Article 28 mandates issuance of notices of the opening of insolvency proceedings and related matters in all member states in which the debtor has ne establishment in according to the publication procedure of that member state. Additionally, EIR Recast Article 29 also mandates publishing this matter in the various public registers of each member state wherein the debtor has </w:t>
      </w:r>
      <w:proofErr w:type="gramStart"/>
      <w:r>
        <w:rPr>
          <w:rFonts w:ascii="Arial" w:hAnsi="Arial" w:cs="Arial"/>
          <w:color w:val="7B7B7B" w:themeColor="accent3" w:themeShade="BF"/>
          <w:sz w:val="22"/>
          <w:szCs w:val="22"/>
          <w:lang w:val="en-GB"/>
        </w:rPr>
        <w:t>it</w:t>
      </w:r>
      <w:proofErr w:type="gramEnd"/>
      <w:r>
        <w:rPr>
          <w:rFonts w:ascii="Arial" w:hAnsi="Arial" w:cs="Arial"/>
          <w:color w:val="7B7B7B" w:themeColor="accent3" w:themeShade="BF"/>
          <w:sz w:val="22"/>
          <w:szCs w:val="22"/>
          <w:lang w:val="en-GB"/>
        </w:rPr>
        <w:t xml:space="preserve"> assets/establishment.</w:t>
      </w:r>
    </w:p>
    <w:p w14:paraId="60E62E2F" w14:textId="40A5F293" w:rsidR="002115EE" w:rsidRDefault="0056635A" w:rsidP="00EB482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Article 55(6) - </w:t>
      </w:r>
      <w:r w:rsidR="002115EE">
        <w:rPr>
          <w:rFonts w:ascii="Arial" w:hAnsi="Arial" w:cs="Arial"/>
          <w:color w:val="7B7B7B" w:themeColor="accent3" w:themeShade="BF"/>
          <w:sz w:val="22"/>
          <w:szCs w:val="22"/>
          <w:lang w:val="en-GB"/>
        </w:rPr>
        <w:t xml:space="preserve">Foreign creditors are given 30 days from publication of information in </w:t>
      </w:r>
      <w:r>
        <w:rPr>
          <w:rFonts w:ascii="Arial" w:hAnsi="Arial" w:cs="Arial"/>
          <w:color w:val="7B7B7B" w:themeColor="accent3" w:themeShade="BF"/>
          <w:sz w:val="22"/>
          <w:szCs w:val="22"/>
          <w:lang w:val="en-GB"/>
        </w:rPr>
        <w:t>insolvency register to register claim irrespective of the law of the member state.</w:t>
      </w:r>
    </w:p>
    <w:p w14:paraId="773F8526" w14:textId="360BE394" w:rsidR="0056635A" w:rsidRDefault="0056635A" w:rsidP="00EB482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Article 54 mandates the Court/insolvency practitioner to inform all the know creditors of the opening of the insolvency proceedings. </w:t>
      </w:r>
    </w:p>
    <w:p w14:paraId="0540564F" w14:textId="5D8411D4" w:rsidR="002115EE" w:rsidRPr="00A85D3C" w:rsidRDefault="00F94A81" w:rsidP="00EB482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Article 86/87 mandates establishment of insolvency registers and interconnection of registers </w:t>
      </w:r>
      <w:r w:rsidR="00666EE2">
        <w:rPr>
          <w:rFonts w:ascii="Arial" w:hAnsi="Arial" w:cs="Arial"/>
          <w:color w:val="7B7B7B" w:themeColor="accent3" w:themeShade="BF"/>
          <w:sz w:val="22"/>
          <w:szCs w:val="22"/>
          <w:lang w:val="en-GB"/>
        </w:rPr>
        <w:t xml:space="preserve">(via e-justice portal) </w:t>
      </w:r>
      <w:r>
        <w:rPr>
          <w:rFonts w:ascii="Arial" w:hAnsi="Arial" w:cs="Arial"/>
          <w:color w:val="7B7B7B" w:themeColor="accent3" w:themeShade="BF"/>
          <w:sz w:val="22"/>
          <w:szCs w:val="22"/>
          <w:lang w:val="en-GB"/>
        </w:rPr>
        <w:t xml:space="preserve">of all member states to ensure availability of information for better conduct of insolvency proceedings. </w:t>
      </w:r>
    </w:p>
    <w:p w14:paraId="75B943B3" w14:textId="74A26A30" w:rsidR="007E79F4" w:rsidRDefault="007E79F4" w:rsidP="00FF3BB8">
      <w:pPr>
        <w:pStyle w:val="ListParagraph"/>
        <w:ind w:left="360"/>
        <w:jc w:val="both"/>
        <w:rPr>
          <w:rFonts w:ascii="Arial" w:hAnsi="Arial" w:cs="Arial"/>
          <w:color w:val="7B7B7B" w:themeColor="accent3" w:themeShade="BF"/>
          <w:sz w:val="22"/>
          <w:szCs w:val="22"/>
          <w:lang w:val="en-GB"/>
        </w:rPr>
      </w:pPr>
    </w:p>
    <w:p w14:paraId="15D0B644" w14:textId="5CEE04B8" w:rsidR="00F94A81" w:rsidRDefault="00F94A81" w:rsidP="00F94A8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did not contain any provisions to manage insolvency of a multi-national group. EIR 2000 allowed for separate proceedings for each legal entity of the group independent of each other. This is in contravene to the economic reality of group of companies operating as one. </w:t>
      </w:r>
    </w:p>
    <w:p w14:paraId="3237F8D0" w14:textId="67BDA1E1" w:rsidR="00F94A81" w:rsidRPr="00FF3BB8" w:rsidRDefault="00F94A81" w:rsidP="00F94A8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contains an entire chapter V dedicated to group insolvencies. It provides for cooperation between courts and insolvency practitioners</w:t>
      </w:r>
      <w:r w:rsidR="00001D67">
        <w:rPr>
          <w:rFonts w:ascii="Arial" w:hAnsi="Arial" w:cs="Arial"/>
          <w:color w:val="7B7B7B" w:themeColor="accent3" w:themeShade="BF"/>
          <w:sz w:val="22"/>
          <w:szCs w:val="22"/>
          <w:lang w:val="en-GB"/>
        </w:rPr>
        <w:t xml:space="preserve"> of each entity</w:t>
      </w:r>
      <w:r>
        <w:rPr>
          <w:rFonts w:ascii="Arial" w:hAnsi="Arial" w:cs="Arial"/>
          <w:color w:val="7B7B7B" w:themeColor="accent3" w:themeShade="BF"/>
          <w:sz w:val="22"/>
          <w:szCs w:val="22"/>
          <w:lang w:val="en-GB"/>
        </w:rPr>
        <w:t xml:space="preserve"> in various member states</w:t>
      </w:r>
      <w:r w:rsidR="00001D67">
        <w:rPr>
          <w:rFonts w:ascii="Arial" w:hAnsi="Arial" w:cs="Arial"/>
          <w:color w:val="7B7B7B" w:themeColor="accent3" w:themeShade="BF"/>
          <w:sz w:val="22"/>
          <w:szCs w:val="22"/>
          <w:lang w:val="en-GB"/>
        </w:rPr>
        <w:t xml:space="preserve"> (Article 56-60). Article 61-77 provides group co-ordination proceeding where in a group co-ordinator can be appointed.  </w:t>
      </w:r>
    </w:p>
    <w:p w14:paraId="056F75DE" w14:textId="20096BA4" w:rsidR="000C6328" w:rsidRDefault="000C6328" w:rsidP="002A37BB">
      <w:pPr>
        <w:ind w:left="720" w:hanging="720"/>
        <w:jc w:val="both"/>
        <w:rPr>
          <w:rFonts w:ascii="Arial" w:hAnsi="Arial" w:cs="Arial"/>
          <w:sz w:val="22"/>
          <w:szCs w:val="22"/>
          <w:lang w:val="en-GB"/>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32EA4577" w14:textId="0D67534C" w:rsidR="00A27222" w:rsidRDefault="000C6328" w:rsidP="00A27222">
      <w:pPr>
        <w:pStyle w:val="ListParagraph"/>
        <w:numPr>
          <w:ilvl w:val="0"/>
          <w:numId w:val="25"/>
        </w:numPr>
        <w:jc w:val="both"/>
        <w:rPr>
          <w:rFonts w:ascii="Arial" w:hAnsi="Arial" w:cs="Arial"/>
          <w:color w:val="7B7B7B" w:themeColor="accent3" w:themeShade="BF"/>
          <w:sz w:val="22"/>
          <w:szCs w:val="22"/>
          <w:lang w:val="en-GB"/>
        </w:rPr>
      </w:pPr>
      <w:r w:rsidRPr="00A27222">
        <w:rPr>
          <w:rFonts w:ascii="Arial" w:hAnsi="Arial" w:cs="Arial"/>
          <w:color w:val="7B7B7B" w:themeColor="accent3" w:themeShade="BF"/>
          <w:sz w:val="22"/>
          <w:szCs w:val="22"/>
          <w:lang w:val="en-GB"/>
        </w:rPr>
        <w:t>Suspect period for COMI</w:t>
      </w:r>
    </w:p>
    <w:p w14:paraId="4FF344C1" w14:textId="0BDBD509" w:rsidR="00A27222" w:rsidRDefault="00A27222" w:rsidP="00A27222">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allows for opening of main insolvency proceedings in Centre of Main Interests (COMI) of the debtor. The insolvency law of the member states, in which the main insolvency proceedings are opened, governs the insolvency proceedings of the debtor and is appliable EU-wide. This creates incentive for Debtor to relocate its COMI to a member state with more favourable law before initiation of any insolvency proceedings against the debtor. This is called forum shopping. The discourage forum shopping, EIR recast through recital 31 introduced a suspect period. In case the debtor has relocated it registered office to another member state within 3-month prior to request for initiation of insolvency proceedings, the new registered office cannot be considered as COMI. This period is 6 months for individual </w:t>
      </w:r>
      <w:r w:rsidR="006C6243">
        <w:rPr>
          <w:rFonts w:ascii="Arial" w:hAnsi="Arial" w:cs="Arial"/>
          <w:color w:val="7B7B7B" w:themeColor="accent3" w:themeShade="BF"/>
          <w:sz w:val="22"/>
          <w:szCs w:val="22"/>
          <w:lang w:val="en-GB"/>
        </w:rPr>
        <w:t xml:space="preserve">not exercising as independent business or professional activity. </w:t>
      </w:r>
    </w:p>
    <w:p w14:paraId="08B17FB5" w14:textId="18D3B8DA" w:rsidR="00A27222" w:rsidRDefault="00A27222" w:rsidP="00A272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57460693" w14:textId="79ACFE98" w:rsidR="00A27222" w:rsidRDefault="006C6243" w:rsidP="00A2722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Main Insolvency Practitioner’s </w:t>
      </w:r>
      <w:r w:rsidR="000C6328" w:rsidRPr="00A27222">
        <w:rPr>
          <w:rFonts w:ascii="Arial" w:hAnsi="Arial" w:cs="Arial"/>
          <w:color w:val="7B7B7B" w:themeColor="accent3" w:themeShade="BF"/>
          <w:sz w:val="22"/>
          <w:szCs w:val="22"/>
          <w:lang w:val="en-GB"/>
        </w:rPr>
        <w:t xml:space="preserve">Right to give undertaking </w:t>
      </w:r>
    </w:p>
    <w:p w14:paraId="62E712D3" w14:textId="470314D1" w:rsidR="006C6243" w:rsidRDefault="006C6243" w:rsidP="006C6243">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Sometimes, secondary insolvency proceedings create difficulties for efficient management of the debtor’s estate. EIR recast Article 36 empowers the main insolvency practitioner to prevent opening of secondary insolvency proceedings by giving an undertaking to the court of the member state where secondary insolvency proceedings are proposed to be </w:t>
      </w:r>
      <w:r>
        <w:rPr>
          <w:rFonts w:ascii="Arial" w:hAnsi="Arial" w:cs="Arial"/>
          <w:color w:val="7B7B7B" w:themeColor="accent3" w:themeShade="BF"/>
          <w:sz w:val="22"/>
          <w:szCs w:val="22"/>
          <w:lang w:val="en-GB"/>
        </w:rPr>
        <w:lastRenderedPageBreak/>
        <w:t xml:space="preserve">opened. This undertaking </w:t>
      </w:r>
      <w:r w:rsidR="00666EE2">
        <w:rPr>
          <w:rFonts w:ascii="Arial" w:hAnsi="Arial" w:cs="Arial"/>
          <w:color w:val="7B7B7B" w:themeColor="accent3" w:themeShade="BF"/>
          <w:sz w:val="22"/>
          <w:szCs w:val="22"/>
          <w:lang w:val="en-GB"/>
        </w:rPr>
        <w:t>assures</w:t>
      </w:r>
      <w:r>
        <w:rPr>
          <w:rFonts w:ascii="Arial" w:hAnsi="Arial" w:cs="Arial"/>
          <w:color w:val="7B7B7B" w:themeColor="accent3" w:themeShade="BF"/>
          <w:sz w:val="22"/>
          <w:szCs w:val="22"/>
          <w:lang w:val="en-GB"/>
        </w:rPr>
        <w:t xml:space="preserve"> the court of fair treatment of local creditors in the main insolvency proceedings</w:t>
      </w:r>
      <w:r w:rsidR="00666EE2">
        <w:rPr>
          <w:rFonts w:ascii="Arial" w:hAnsi="Arial" w:cs="Arial"/>
          <w:color w:val="7B7B7B" w:themeColor="accent3" w:themeShade="BF"/>
          <w:sz w:val="22"/>
          <w:szCs w:val="22"/>
          <w:lang w:val="en-GB"/>
        </w:rPr>
        <w:t>. Once approved by majority local creditors, the court can stop opening of secondary insolvency proceedings</w:t>
      </w:r>
    </w:p>
    <w:p w14:paraId="5BC49687" w14:textId="73A0FD24" w:rsidR="006C6243" w:rsidRDefault="006C6243" w:rsidP="006C6243">
      <w:pPr>
        <w:pStyle w:val="ListParagraph"/>
        <w:ind w:left="360"/>
        <w:jc w:val="both"/>
        <w:rPr>
          <w:rFonts w:ascii="Arial" w:hAnsi="Arial" w:cs="Arial"/>
          <w:color w:val="7B7B7B" w:themeColor="accent3" w:themeShade="BF"/>
          <w:sz w:val="22"/>
          <w:szCs w:val="22"/>
          <w:lang w:val="en-GB"/>
        </w:rPr>
      </w:pPr>
    </w:p>
    <w:p w14:paraId="021C38EE" w14:textId="163F1DDC" w:rsidR="00666EE2" w:rsidRDefault="00666EE2" w:rsidP="00666EE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Temporary stay on opening of secondary proceedings</w:t>
      </w:r>
    </w:p>
    <w:p w14:paraId="0E694A81" w14:textId="523DDCFA" w:rsidR="00666EE2" w:rsidRPr="006C6243" w:rsidRDefault="00666EE2" w:rsidP="00666EE2">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Article 38 allows the court to grant temporary stay on opening of secondary proceedings so that negotiations can take place between debtor/insolvency practitioner and creditors. </w:t>
      </w:r>
    </w:p>
    <w:p w14:paraId="2762FA41" w14:textId="77777777" w:rsidR="00666EE2" w:rsidRPr="00666EE2" w:rsidRDefault="00666EE2" w:rsidP="00666EE2">
      <w:pPr>
        <w:jc w:val="both"/>
        <w:rPr>
          <w:rFonts w:ascii="Arial" w:hAnsi="Arial" w:cs="Arial"/>
          <w:color w:val="7B7B7B" w:themeColor="accent3" w:themeShade="BF"/>
          <w:sz w:val="22"/>
          <w:szCs w:val="22"/>
          <w:lang w:val="en-GB"/>
        </w:rPr>
      </w:pPr>
    </w:p>
    <w:p w14:paraId="7F1DC63B" w14:textId="77777777" w:rsidR="00666EE2" w:rsidRPr="006C6243" w:rsidRDefault="00666EE2" w:rsidP="00666EE2">
      <w:pPr>
        <w:pStyle w:val="ListParagraph"/>
        <w:numPr>
          <w:ilvl w:val="0"/>
          <w:numId w:val="25"/>
        </w:numPr>
        <w:jc w:val="both"/>
        <w:rPr>
          <w:rFonts w:ascii="Arial" w:hAnsi="Arial" w:cs="Arial"/>
          <w:color w:val="7B7B7B" w:themeColor="accent3" w:themeShade="BF"/>
          <w:sz w:val="22"/>
          <w:szCs w:val="22"/>
          <w:lang w:val="en-GB"/>
        </w:rPr>
      </w:pPr>
      <w:r w:rsidRPr="006C6243">
        <w:rPr>
          <w:rFonts w:ascii="Arial" w:hAnsi="Arial" w:cs="Arial"/>
          <w:color w:val="7B7B7B" w:themeColor="accent3" w:themeShade="BF"/>
          <w:sz w:val="22"/>
          <w:szCs w:val="22"/>
          <w:lang w:val="en-GB"/>
        </w:rPr>
        <w:t xml:space="preserve">Abolition of secondary proceedings being winding-up proceedings </w:t>
      </w:r>
    </w:p>
    <w:p w14:paraId="33421353" w14:textId="64AE930B" w:rsidR="00666EE2" w:rsidRDefault="00666EE2" w:rsidP="00666EE2">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2000 mandated that the secondary proceedings could only be winding-up proceedings. This proved to be value destructive for all stakeholders. EIR recast now allows the secondary proceedings to either be restructuring/ rescue proceedings or winding up proceedings. </w:t>
      </w:r>
    </w:p>
    <w:p w14:paraId="54AFE38F" w14:textId="7AB9CC32" w:rsidR="00666EE2" w:rsidRDefault="00666EE2" w:rsidP="00666EE2">
      <w:pPr>
        <w:pStyle w:val="ListParagraph"/>
        <w:ind w:left="360"/>
        <w:jc w:val="both"/>
        <w:rPr>
          <w:rFonts w:ascii="Arial" w:hAnsi="Arial" w:cs="Arial"/>
          <w:color w:val="7B7B7B" w:themeColor="accent3" w:themeShade="BF"/>
          <w:sz w:val="22"/>
          <w:szCs w:val="22"/>
          <w:lang w:val="en-GB"/>
        </w:rPr>
      </w:pPr>
    </w:p>
    <w:p w14:paraId="62218550" w14:textId="344AC3B0" w:rsidR="000C6328" w:rsidRDefault="006C6243" w:rsidP="00A2722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Improvement of creditor information – </w:t>
      </w:r>
    </w:p>
    <w:p w14:paraId="3CC5D304" w14:textId="02BC53BC" w:rsidR="006C6243" w:rsidRDefault="00666EE2" w:rsidP="006C6243">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Article 86/87 mandates establishment of insolvency registers and interconnection of registers (via e-justice portal) of all member states to ensure availability of information for better conduct of insolvency proceedings.</w:t>
      </w:r>
    </w:p>
    <w:p w14:paraId="44FAF218" w14:textId="77777777" w:rsidR="00666EE2" w:rsidRDefault="00666EE2" w:rsidP="006C6243">
      <w:pPr>
        <w:pStyle w:val="ListParagraph"/>
        <w:ind w:left="360"/>
        <w:jc w:val="both"/>
        <w:rPr>
          <w:rFonts w:ascii="Arial" w:hAnsi="Arial" w:cs="Arial"/>
          <w:color w:val="7B7B7B" w:themeColor="accent3" w:themeShade="BF"/>
          <w:sz w:val="22"/>
          <w:szCs w:val="22"/>
          <w:lang w:val="en-GB"/>
        </w:rPr>
      </w:pPr>
    </w:p>
    <w:p w14:paraId="38D95027" w14:textId="210772EF" w:rsidR="006C6243" w:rsidRPr="00A27222" w:rsidRDefault="006C6243" w:rsidP="00A2722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Emphasis on restructuring - </w:t>
      </w:r>
    </w:p>
    <w:p w14:paraId="050B7D02" w14:textId="0FB97500" w:rsidR="00D17FDC" w:rsidRPr="00F33504" w:rsidRDefault="00F33504" w:rsidP="00F33504">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is focused more on rescue of viable distressed businesses as evidence by recital 10. The scope of regulation has been expanded by inclusion of various domestic proceedings, which provide for rescue of such businesses, in the Annex A</w:t>
      </w:r>
    </w:p>
    <w:p w14:paraId="0CFDDD84" w14:textId="77777777" w:rsidR="006C6243" w:rsidRPr="005D2CD6" w:rsidRDefault="006C6243"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703EAC7B" w:rsidR="00680EF2" w:rsidRDefault="00880637" w:rsidP="00C646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nature of the group co-ordination proceedings under EIR Recast  </w:t>
      </w:r>
    </w:p>
    <w:p w14:paraId="229E9D8D" w14:textId="61D0D41F" w:rsidR="004C6261" w:rsidRDefault="001D1449" w:rsidP="00880637">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w:t>
      </w:r>
      <w:r w:rsidR="004C6261">
        <w:rPr>
          <w:rFonts w:ascii="Arial" w:hAnsi="Arial" w:cs="Arial"/>
          <w:color w:val="7B7B7B" w:themeColor="accent3" w:themeShade="BF"/>
          <w:sz w:val="22"/>
          <w:szCs w:val="22"/>
          <w:lang w:val="en-GB"/>
        </w:rPr>
        <w:t xml:space="preserve">has an entire Chapter V which deals which group insolvencies and provides for group co-ordinator who can propose a co-ordination plan. However, these proceedings are not mandatory in nature. Insolvency practitioner of various group entities and different jurisdiction can easily opt-out of these group insolvencies proceeding by making a simple application (Recital 56 and Article 64). Additionally, implementation of the co-ordination plan is also voluntary. </w:t>
      </w:r>
    </w:p>
    <w:p w14:paraId="67842BE3" w14:textId="77777777" w:rsidR="004C6261" w:rsidRDefault="004C6261" w:rsidP="00880637">
      <w:pPr>
        <w:pStyle w:val="ListParagraph"/>
        <w:ind w:left="360"/>
        <w:jc w:val="both"/>
        <w:rPr>
          <w:rFonts w:ascii="Arial" w:hAnsi="Arial" w:cs="Arial"/>
          <w:color w:val="7B7B7B" w:themeColor="accent3" w:themeShade="BF"/>
          <w:sz w:val="22"/>
          <w:szCs w:val="22"/>
          <w:lang w:val="en-GB"/>
        </w:rPr>
      </w:pPr>
    </w:p>
    <w:p w14:paraId="2F6BE4AB" w14:textId="5B72BE78" w:rsidR="00880637" w:rsidRDefault="004C6261" w:rsidP="00880637">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Suggestion – While opt-out provisions are necessary to address cases wherein it does not make sense to have group insolvency proceedings, the application should be detailed and should be approved by the court basis merits of the rationale. Additionally, the implementation of the co-ordination plan should be made compulsory unless it is deemed by the court to have issues.   </w:t>
      </w:r>
    </w:p>
    <w:p w14:paraId="69FCDF84" w14:textId="2517B5F4" w:rsidR="00880637" w:rsidRDefault="00880637" w:rsidP="00880637">
      <w:pPr>
        <w:pStyle w:val="ListParagraph"/>
        <w:ind w:left="360"/>
        <w:jc w:val="both"/>
        <w:rPr>
          <w:rFonts w:ascii="Arial" w:hAnsi="Arial" w:cs="Arial"/>
          <w:color w:val="7B7B7B" w:themeColor="accent3" w:themeShade="BF"/>
          <w:sz w:val="22"/>
          <w:szCs w:val="22"/>
          <w:lang w:val="en-GB"/>
        </w:rPr>
      </w:pPr>
    </w:p>
    <w:p w14:paraId="19AC13CE" w14:textId="77777777" w:rsidR="00880637" w:rsidRDefault="00880637" w:rsidP="00880637">
      <w:pPr>
        <w:pStyle w:val="ListParagraph"/>
        <w:ind w:left="360"/>
        <w:jc w:val="both"/>
        <w:rPr>
          <w:rFonts w:ascii="Arial" w:hAnsi="Arial" w:cs="Arial"/>
          <w:color w:val="7B7B7B" w:themeColor="accent3" w:themeShade="BF"/>
          <w:sz w:val="22"/>
          <w:szCs w:val="22"/>
          <w:lang w:val="en-GB"/>
        </w:rPr>
      </w:pPr>
    </w:p>
    <w:p w14:paraId="1896919C" w14:textId="16048D8F" w:rsidR="00880637" w:rsidRDefault="00880637" w:rsidP="00C646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are not consulted about opt-in or out-out decision in group proceedings </w:t>
      </w:r>
    </w:p>
    <w:p w14:paraId="213BF0AC" w14:textId="42BCDAC9" w:rsidR="009C475D" w:rsidRDefault="004C6261" w:rsidP="00880637">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decision to be part of the group proceedings is left only to the insolvency practitioner with appropriate approval as required by local member state law. </w:t>
      </w:r>
      <w:r w:rsidR="009C475D">
        <w:rPr>
          <w:rFonts w:ascii="Arial" w:hAnsi="Arial" w:cs="Arial"/>
          <w:color w:val="7B7B7B" w:themeColor="accent3" w:themeShade="BF"/>
          <w:sz w:val="22"/>
          <w:szCs w:val="22"/>
          <w:lang w:val="en-GB"/>
        </w:rPr>
        <w:t xml:space="preserve">Creditors are not party to this decision. </w:t>
      </w:r>
    </w:p>
    <w:p w14:paraId="5129CA3E" w14:textId="77777777" w:rsidR="009C475D" w:rsidRDefault="009C475D" w:rsidP="00880637">
      <w:pPr>
        <w:pStyle w:val="ListParagraph"/>
        <w:ind w:left="360"/>
        <w:jc w:val="both"/>
        <w:rPr>
          <w:rFonts w:ascii="Arial" w:hAnsi="Arial" w:cs="Arial"/>
          <w:color w:val="7B7B7B" w:themeColor="accent3" w:themeShade="BF"/>
          <w:sz w:val="22"/>
          <w:szCs w:val="22"/>
          <w:lang w:val="en-GB"/>
        </w:rPr>
      </w:pPr>
    </w:p>
    <w:p w14:paraId="2B823B2E" w14:textId="7F07D5E7" w:rsidR="00880637" w:rsidRDefault="009C475D" w:rsidP="00880637">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Suggestion - </w:t>
      </w:r>
      <w:r w:rsidR="004C6261">
        <w:rPr>
          <w:rFonts w:ascii="Arial" w:hAnsi="Arial" w:cs="Arial"/>
          <w:color w:val="7B7B7B" w:themeColor="accent3" w:themeShade="BF"/>
          <w:sz w:val="22"/>
          <w:szCs w:val="22"/>
          <w:lang w:val="en-GB"/>
        </w:rPr>
        <w:t xml:space="preserve">Creditor are normally </w:t>
      </w:r>
      <w:r>
        <w:rPr>
          <w:rFonts w:ascii="Arial" w:hAnsi="Arial" w:cs="Arial"/>
          <w:color w:val="7B7B7B" w:themeColor="accent3" w:themeShade="BF"/>
          <w:sz w:val="22"/>
          <w:szCs w:val="22"/>
          <w:lang w:val="en-GB"/>
        </w:rPr>
        <w:t xml:space="preserve">in a </w:t>
      </w:r>
      <w:r w:rsidR="004C6261">
        <w:rPr>
          <w:rFonts w:ascii="Arial" w:hAnsi="Arial" w:cs="Arial"/>
          <w:color w:val="7B7B7B" w:themeColor="accent3" w:themeShade="BF"/>
          <w:sz w:val="22"/>
          <w:szCs w:val="22"/>
          <w:lang w:val="en-GB"/>
        </w:rPr>
        <w:t xml:space="preserve">better position to take an economic view of the </w:t>
      </w:r>
      <w:r>
        <w:rPr>
          <w:rFonts w:ascii="Arial" w:hAnsi="Arial" w:cs="Arial"/>
          <w:color w:val="7B7B7B" w:themeColor="accent3" w:themeShade="BF"/>
          <w:sz w:val="22"/>
          <w:szCs w:val="22"/>
          <w:lang w:val="en-GB"/>
        </w:rPr>
        <w:t xml:space="preserve">group insolvency hence should be involved in the decision making. </w:t>
      </w:r>
    </w:p>
    <w:p w14:paraId="6A5A87A7" w14:textId="2E12FB2B" w:rsidR="00880637" w:rsidRDefault="00880637" w:rsidP="00880637">
      <w:pPr>
        <w:pStyle w:val="ListParagraph"/>
        <w:ind w:left="360"/>
        <w:jc w:val="both"/>
        <w:rPr>
          <w:rFonts w:ascii="Arial" w:hAnsi="Arial" w:cs="Arial"/>
          <w:color w:val="7B7B7B" w:themeColor="accent3" w:themeShade="BF"/>
          <w:sz w:val="22"/>
          <w:szCs w:val="22"/>
          <w:lang w:val="en-GB"/>
        </w:rPr>
      </w:pPr>
    </w:p>
    <w:p w14:paraId="293A70DF" w14:textId="77777777" w:rsidR="00880637" w:rsidRDefault="00880637" w:rsidP="00880637">
      <w:pPr>
        <w:pStyle w:val="ListParagraph"/>
        <w:ind w:left="360"/>
        <w:jc w:val="both"/>
        <w:rPr>
          <w:rFonts w:ascii="Arial" w:hAnsi="Arial" w:cs="Arial"/>
          <w:color w:val="7B7B7B" w:themeColor="accent3" w:themeShade="BF"/>
          <w:sz w:val="22"/>
          <w:szCs w:val="22"/>
          <w:lang w:val="en-GB"/>
        </w:rPr>
      </w:pPr>
    </w:p>
    <w:p w14:paraId="48764DBA" w14:textId="5363BB19" w:rsidR="00880637" w:rsidRDefault="00880637" w:rsidP="00C64662">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Applicability of regulation to non-EU jurisdiction </w:t>
      </w:r>
    </w:p>
    <w:p w14:paraId="340D90D7" w14:textId="0875D1EA" w:rsidR="001D1449" w:rsidRDefault="009C475D" w:rsidP="001D1449">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tries to address cross border insolvency issues within the member states. However, it does not make any </w:t>
      </w:r>
      <w:r w:rsidR="00B44A06">
        <w:rPr>
          <w:rFonts w:ascii="Arial" w:hAnsi="Arial" w:cs="Arial"/>
          <w:color w:val="7B7B7B" w:themeColor="accent3" w:themeShade="BF"/>
          <w:sz w:val="22"/>
          <w:szCs w:val="22"/>
          <w:lang w:val="en-GB"/>
        </w:rPr>
        <w:t>attempt</w:t>
      </w:r>
      <w:r>
        <w:rPr>
          <w:rFonts w:ascii="Arial" w:hAnsi="Arial" w:cs="Arial"/>
          <w:color w:val="7B7B7B" w:themeColor="accent3" w:themeShade="BF"/>
          <w:sz w:val="22"/>
          <w:szCs w:val="22"/>
          <w:lang w:val="en-GB"/>
        </w:rPr>
        <w:t xml:space="preserve"> to address these issues </w:t>
      </w:r>
      <w:proofErr w:type="spellStart"/>
      <w:r>
        <w:rPr>
          <w:rFonts w:ascii="Arial" w:hAnsi="Arial" w:cs="Arial"/>
          <w:color w:val="7B7B7B" w:themeColor="accent3" w:themeShade="BF"/>
          <w:sz w:val="22"/>
          <w:szCs w:val="22"/>
          <w:lang w:val="en-GB"/>
        </w:rPr>
        <w:t>w.r.t.</w:t>
      </w:r>
      <w:proofErr w:type="spellEnd"/>
      <w:r>
        <w:rPr>
          <w:rFonts w:ascii="Arial" w:hAnsi="Arial" w:cs="Arial"/>
          <w:color w:val="7B7B7B" w:themeColor="accent3" w:themeShade="BF"/>
          <w:sz w:val="22"/>
          <w:szCs w:val="22"/>
          <w:lang w:val="en-GB"/>
        </w:rPr>
        <w:t xml:space="preserve"> non-member states. This is contrary to the economic realities of today wherein there are many global co-operations operating in multiple geographies. </w:t>
      </w:r>
    </w:p>
    <w:p w14:paraId="61BB5262" w14:textId="72A0CD7D" w:rsidR="00880637" w:rsidRDefault="00880637" w:rsidP="00880637">
      <w:pPr>
        <w:jc w:val="both"/>
        <w:rPr>
          <w:rFonts w:ascii="Arial" w:hAnsi="Arial" w:cs="Arial"/>
          <w:color w:val="7B7B7B" w:themeColor="accent3" w:themeShade="BF"/>
          <w:sz w:val="22"/>
          <w:szCs w:val="22"/>
          <w:lang w:val="en-GB"/>
        </w:rPr>
      </w:pPr>
    </w:p>
    <w:p w14:paraId="7998B20B" w14:textId="31F67E88" w:rsidR="009C475D" w:rsidRDefault="009C475D" w:rsidP="009C475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Suggestion- This is a very difficult issue to tackle considering lack of any single insolvency </w:t>
      </w:r>
    </w:p>
    <w:p w14:paraId="1DF82302" w14:textId="1AB67E1C" w:rsidR="001D1449" w:rsidRDefault="009C475D" w:rsidP="009C475D">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global law or any global regulation on co-ordination between various jurisdictions. Co-ordination provisions of UNCITRAL Model law could be used to partially address these issues. This would be in-line with the principle of EIR recast just extended to non-EU states. </w:t>
      </w:r>
    </w:p>
    <w:p w14:paraId="2A5B9680" w14:textId="586103A4" w:rsidR="009C475D" w:rsidRDefault="009C475D" w:rsidP="00880637">
      <w:pPr>
        <w:jc w:val="both"/>
        <w:rPr>
          <w:rFonts w:ascii="Arial" w:hAnsi="Arial" w:cs="Arial"/>
          <w:color w:val="7B7B7B" w:themeColor="accent3" w:themeShade="BF"/>
          <w:sz w:val="22"/>
          <w:szCs w:val="22"/>
          <w:lang w:val="en-GB"/>
        </w:rPr>
      </w:pPr>
    </w:p>
    <w:p w14:paraId="1CD59B6C" w14:textId="77777777" w:rsidR="009C475D" w:rsidRDefault="009C475D" w:rsidP="00880637">
      <w:pPr>
        <w:jc w:val="both"/>
        <w:rPr>
          <w:rFonts w:ascii="Arial" w:hAnsi="Arial" w:cs="Arial"/>
          <w:color w:val="7B7B7B" w:themeColor="accent3" w:themeShade="BF"/>
          <w:sz w:val="22"/>
          <w:szCs w:val="22"/>
          <w:lang w:val="en-GB"/>
        </w:rPr>
      </w:pPr>
    </w:p>
    <w:p w14:paraId="18F39084" w14:textId="7F0226A9" w:rsidR="001D1449" w:rsidRDefault="00880637" w:rsidP="001D144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Avoidance of main insolvency proceedings by </w:t>
      </w:r>
      <w:r w:rsidR="001D1449">
        <w:rPr>
          <w:rFonts w:ascii="Arial" w:hAnsi="Arial" w:cs="Arial"/>
          <w:color w:val="7B7B7B" w:themeColor="accent3" w:themeShade="BF"/>
          <w:sz w:val="22"/>
          <w:szCs w:val="22"/>
          <w:lang w:val="en-GB"/>
        </w:rPr>
        <w:t xml:space="preserve">insolvency practitioner in secondary proceedings </w:t>
      </w:r>
    </w:p>
    <w:p w14:paraId="1092129D" w14:textId="271E72C6" w:rsidR="001D1449" w:rsidRDefault="009C475D" w:rsidP="001D1449">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empowers the main insolvency practitioner to stop secondary proceedings which might be detrimental for the debtor’s insolvency proceedings. However, there could be cases </w:t>
      </w:r>
      <w:r w:rsidR="0053323A">
        <w:rPr>
          <w:rFonts w:ascii="Arial" w:hAnsi="Arial" w:cs="Arial"/>
          <w:color w:val="7B7B7B" w:themeColor="accent3" w:themeShade="BF"/>
          <w:sz w:val="22"/>
          <w:szCs w:val="22"/>
          <w:lang w:val="en-GB"/>
        </w:rPr>
        <w:t xml:space="preserve">of group insolvencies </w:t>
      </w:r>
      <w:r>
        <w:rPr>
          <w:rFonts w:ascii="Arial" w:hAnsi="Arial" w:cs="Arial"/>
          <w:color w:val="7B7B7B" w:themeColor="accent3" w:themeShade="BF"/>
          <w:sz w:val="22"/>
          <w:szCs w:val="22"/>
          <w:lang w:val="en-GB"/>
        </w:rPr>
        <w:t xml:space="preserve">wherein initiation of Main Insolvency proceedings </w:t>
      </w:r>
      <w:r w:rsidR="0053323A">
        <w:rPr>
          <w:rFonts w:ascii="Arial" w:hAnsi="Arial" w:cs="Arial"/>
          <w:color w:val="7B7B7B" w:themeColor="accent3" w:themeShade="BF"/>
          <w:sz w:val="22"/>
          <w:szCs w:val="22"/>
          <w:lang w:val="en-GB"/>
        </w:rPr>
        <w:t xml:space="preserve">against one of the entities </w:t>
      </w:r>
      <w:r>
        <w:rPr>
          <w:rFonts w:ascii="Arial" w:hAnsi="Arial" w:cs="Arial"/>
          <w:color w:val="7B7B7B" w:themeColor="accent3" w:themeShade="BF"/>
          <w:sz w:val="22"/>
          <w:szCs w:val="22"/>
          <w:lang w:val="en-GB"/>
        </w:rPr>
        <w:t xml:space="preserve">is detrimental </w:t>
      </w:r>
      <w:r w:rsidR="0053323A">
        <w:rPr>
          <w:rFonts w:ascii="Arial" w:hAnsi="Arial" w:cs="Arial"/>
          <w:color w:val="7B7B7B" w:themeColor="accent3" w:themeShade="BF"/>
          <w:sz w:val="22"/>
          <w:szCs w:val="22"/>
          <w:lang w:val="en-GB"/>
        </w:rPr>
        <w:t xml:space="preserve">for the group insolvency. </w:t>
      </w:r>
    </w:p>
    <w:p w14:paraId="5625D458" w14:textId="04501993" w:rsidR="0053323A" w:rsidRDefault="0053323A" w:rsidP="001D1449">
      <w:pPr>
        <w:pStyle w:val="ListParagraph"/>
        <w:ind w:left="360"/>
        <w:jc w:val="both"/>
        <w:rPr>
          <w:rFonts w:ascii="Arial" w:hAnsi="Arial" w:cs="Arial"/>
          <w:color w:val="7B7B7B" w:themeColor="accent3" w:themeShade="BF"/>
          <w:sz w:val="22"/>
          <w:szCs w:val="22"/>
          <w:lang w:val="en-GB"/>
        </w:rPr>
      </w:pPr>
    </w:p>
    <w:p w14:paraId="0FF1DB92" w14:textId="13143AF4" w:rsidR="0053323A" w:rsidRPr="001D1449" w:rsidRDefault="0053323A" w:rsidP="001D1449">
      <w:pPr>
        <w:pStyle w:val="ListParagraph"/>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Suggestion – To manage variety of situations, right of undertaking should also be allowed for insolvency practitioners of secondary proceedings of various group entities. </w:t>
      </w:r>
    </w:p>
    <w:p w14:paraId="2BC0A7D6" w14:textId="77777777" w:rsidR="001D1449" w:rsidRPr="00880637" w:rsidRDefault="001D1449" w:rsidP="001D1449">
      <w:pPr>
        <w:pStyle w:val="ListParagraph"/>
        <w:ind w:left="360"/>
        <w:jc w:val="both"/>
        <w:rPr>
          <w:rFonts w:ascii="Arial" w:hAnsi="Arial" w:cs="Arial"/>
          <w:color w:val="7B7B7B" w:themeColor="accent3" w:themeShade="BF"/>
          <w:sz w:val="22"/>
          <w:szCs w:val="22"/>
          <w:lang w:val="en-GB"/>
        </w:rPr>
      </w:pPr>
    </w:p>
    <w:p w14:paraId="3F8EE68C" w14:textId="77777777" w:rsidR="009B7D58" w:rsidRPr="009B7D58" w:rsidRDefault="009B7D58" w:rsidP="00C64662">
      <w:pPr>
        <w:pStyle w:val="ListParagraph"/>
        <w:jc w:val="both"/>
        <w:rPr>
          <w:rFonts w:ascii="Arial" w:hAnsi="Arial" w:cs="Arial"/>
          <w:sz w:val="22"/>
          <w:szCs w:val="22"/>
          <w:lang w:val="en-GB"/>
        </w:rPr>
      </w:pPr>
    </w:p>
    <w:p w14:paraId="52F6C9FF" w14:textId="77777777" w:rsidR="00880637" w:rsidRPr="008500BD" w:rsidRDefault="00880637"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F2C5155" w14:textId="77777777" w:rsidR="00D64513" w:rsidRDefault="00D64513" w:rsidP="00D64513">
      <w:pPr>
        <w:jc w:val="both"/>
        <w:rPr>
          <w:rFonts w:ascii="Arial" w:hAnsi="Arial" w:cs="Arial"/>
          <w:color w:val="7B7B7B" w:themeColor="accent3" w:themeShade="BF"/>
          <w:sz w:val="22"/>
          <w:szCs w:val="22"/>
          <w:lang w:val="en-GB"/>
        </w:rPr>
      </w:pPr>
    </w:p>
    <w:p w14:paraId="1F7DF82B" w14:textId="77777777" w:rsidR="004B327A" w:rsidRDefault="004B327A" w:rsidP="00D64513">
      <w:pPr>
        <w:jc w:val="both"/>
        <w:rPr>
          <w:rFonts w:ascii="Arial" w:hAnsi="Arial" w:cs="Arial"/>
          <w:color w:val="7B7B7B" w:themeColor="accent3" w:themeShade="BF"/>
          <w:sz w:val="22"/>
          <w:szCs w:val="22"/>
          <w:lang w:val="en-GB"/>
        </w:rPr>
      </w:pPr>
    </w:p>
    <w:p w14:paraId="0D42FA13" w14:textId="583D34D2" w:rsidR="004B327A" w:rsidRDefault="004B327A" w:rsidP="00D645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facts of the case, </w:t>
      </w:r>
      <w:r w:rsidRPr="004B327A">
        <w:rPr>
          <w:rFonts w:ascii="Arial" w:hAnsi="Arial" w:cs="Arial"/>
          <w:color w:val="7B7B7B" w:themeColor="accent3" w:themeShade="BF"/>
          <w:sz w:val="22"/>
          <w:szCs w:val="22"/>
          <w:lang w:val="en-GB"/>
        </w:rPr>
        <w:t xml:space="preserve">Cardinal Home is an Ireland-registered furniture </w:t>
      </w:r>
      <w:r>
        <w:rPr>
          <w:rFonts w:ascii="Arial" w:hAnsi="Arial" w:cs="Arial"/>
          <w:color w:val="7B7B7B" w:themeColor="accent3" w:themeShade="BF"/>
          <w:sz w:val="22"/>
          <w:szCs w:val="22"/>
          <w:lang w:val="en-GB"/>
        </w:rPr>
        <w:t xml:space="preserve">company with warehouses and operations across Europe. Considering it is assumed that EIR applies, COMI is in the member state. Ireland is a member state of EU. </w:t>
      </w:r>
    </w:p>
    <w:p w14:paraId="576463A0" w14:textId="77777777" w:rsidR="004B327A" w:rsidRDefault="004B327A" w:rsidP="00D64513">
      <w:pPr>
        <w:jc w:val="both"/>
        <w:rPr>
          <w:rFonts w:ascii="Arial" w:hAnsi="Arial" w:cs="Arial"/>
          <w:color w:val="7B7B7B" w:themeColor="accent3" w:themeShade="BF"/>
          <w:sz w:val="22"/>
          <w:szCs w:val="22"/>
          <w:lang w:val="en-GB"/>
        </w:rPr>
      </w:pPr>
    </w:p>
    <w:p w14:paraId="60231E0D" w14:textId="3EA64F74" w:rsidR="00D64513" w:rsidRPr="002156C8" w:rsidRDefault="00D64513" w:rsidP="00D645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2000 Recital 12 states “</w:t>
      </w:r>
      <w:r w:rsidRPr="002156C8">
        <w:rPr>
          <w:rFonts w:ascii="Arial" w:hAnsi="Arial" w:cs="Arial"/>
          <w:color w:val="7B7B7B" w:themeColor="accent3" w:themeShade="BF"/>
          <w:sz w:val="22"/>
          <w:szCs w:val="22"/>
          <w:lang w:val="en-GB"/>
        </w:rPr>
        <w:t>This Regulation enables the main insolvency proceedings</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to be opened in the Member State where the debtor has</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the centre of his main interests. These proceedings have</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universal scope and aim at encompassing all the debtor’s</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assets.</w:t>
      </w:r>
      <w:r>
        <w:rPr>
          <w:rFonts w:ascii="Arial" w:hAnsi="Arial" w:cs="Arial"/>
          <w:color w:val="7B7B7B" w:themeColor="accent3" w:themeShade="BF"/>
          <w:sz w:val="22"/>
          <w:szCs w:val="22"/>
          <w:lang w:val="en-GB"/>
        </w:rPr>
        <w:t xml:space="preserve">” </w:t>
      </w:r>
    </w:p>
    <w:p w14:paraId="055F8988" w14:textId="124A9AF9" w:rsidR="00D95496" w:rsidRDefault="00D95496" w:rsidP="002A37BB">
      <w:pPr>
        <w:jc w:val="both"/>
        <w:rPr>
          <w:rFonts w:ascii="Arial" w:hAnsi="Arial" w:cs="Arial"/>
          <w:sz w:val="22"/>
          <w:szCs w:val="22"/>
          <w:lang w:val="en-GB"/>
        </w:rPr>
      </w:pPr>
    </w:p>
    <w:p w14:paraId="5327ECDE" w14:textId="6752DACE" w:rsidR="002156C8" w:rsidRDefault="002156C8" w:rsidP="002A37BB">
      <w:pPr>
        <w:jc w:val="both"/>
        <w:rPr>
          <w:rFonts w:ascii="Arial" w:hAnsi="Arial" w:cs="Arial"/>
          <w:color w:val="7B7B7B" w:themeColor="accent3" w:themeShade="BF"/>
          <w:sz w:val="22"/>
          <w:szCs w:val="22"/>
          <w:lang w:val="en-GB"/>
        </w:rPr>
      </w:pPr>
      <w:r w:rsidRPr="002156C8">
        <w:rPr>
          <w:rFonts w:ascii="Arial" w:hAnsi="Arial" w:cs="Arial"/>
          <w:color w:val="7B7B7B" w:themeColor="accent3" w:themeShade="BF"/>
          <w:sz w:val="22"/>
          <w:szCs w:val="22"/>
          <w:lang w:val="en-GB"/>
        </w:rPr>
        <w:t>EIR 200</w:t>
      </w:r>
      <w:r>
        <w:rPr>
          <w:rFonts w:ascii="Arial" w:hAnsi="Arial" w:cs="Arial"/>
          <w:color w:val="7B7B7B" w:themeColor="accent3" w:themeShade="BF"/>
          <w:sz w:val="22"/>
          <w:szCs w:val="22"/>
          <w:lang w:val="en-GB"/>
        </w:rPr>
        <w:t>0</w:t>
      </w:r>
      <w:r w:rsidRPr="002156C8">
        <w:rPr>
          <w:rFonts w:ascii="Arial" w:hAnsi="Arial" w:cs="Arial"/>
          <w:color w:val="7B7B7B" w:themeColor="accent3" w:themeShade="BF"/>
          <w:sz w:val="22"/>
          <w:szCs w:val="22"/>
          <w:lang w:val="en-GB"/>
        </w:rPr>
        <w:t xml:space="preserve"> Recital 13 defines Centre of Main Interests as “The ‘centre of main interests’ should correspond to the place where the debtor conducts the administration of his interests on a regular basis and is therefore ascertainable by third parties.”</w:t>
      </w:r>
    </w:p>
    <w:p w14:paraId="335B789F" w14:textId="77777777" w:rsidR="00D64513" w:rsidRDefault="00D64513" w:rsidP="00D64513">
      <w:pPr>
        <w:jc w:val="both"/>
        <w:rPr>
          <w:rFonts w:ascii="Arial" w:hAnsi="Arial" w:cs="Arial"/>
          <w:color w:val="7B7B7B" w:themeColor="accent3" w:themeShade="BF"/>
          <w:sz w:val="22"/>
          <w:szCs w:val="22"/>
          <w:lang w:val="en-GB"/>
        </w:rPr>
      </w:pPr>
    </w:p>
    <w:p w14:paraId="103BAA4C" w14:textId="12391807" w:rsidR="00D64513" w:rsidRPr="008500BD" w:rsidRDefault="00D64513" w:rsidP="00D64513">
      <w:pPr>
        <w:jc w:val="both"/>
        <w:rPr>
          <w:rFonts w:ascii="Arial" w:hAnsi="Arial" w:cs="Arial"/>
          <w:sz w:val="22"/>
          <w:szCs w:val="22"/>
          <w:lang w:val="en-GB"/>
        </w:rPr>
      </w:pPr>
      <w:r>
        <w:rPr>
          <w:rFonts w:ascii="Arial" w:hAnsi="Arial" w:cs="Arial"/>
          <w:color w:val="7B7B7B" w:themeColor="accent3" w:themeShade="BF"/>
          <w:sz w:val="22"/>
          <w:szCs w:val="22"/>
          <w:lang w:val="en-GB"/>
        </w:rPr>
        <w:t>EIR 2000 Article 3(1) states “</w:t>
      </w:r>
      <w:r w:rsidRPr="002156C8">
        <w:rPr>
          <w:rFonts w:ascii="Arial" w:hAnsi="Arial" w:cs="Arial"/>
          <w:color w:val="7B7B7B" w:themeColor="accent3" w:themeShade="BF"/>
          <w:sz w:val="22"/>
          <w:szCs w:val="22"/>
          <w:lang w:val="en-GB"/>
        </w:rPr>
        <w:t>The courts of the Member State within the territory of</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which the centre of a debtor’s main interests is situated shall</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have jurisdiction to open insolvency proceedings. In the case</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of a company or legal person, the place of the registered office</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shall be presumed to be the centre of its main interests in the</w:t>
      </w:r>
      <w:r>
        <w:rPr>
          <w:rFonts w:ascii="Arial" w:hAnsi="Arial" w:cs="Arial"/>
          <w:color w:val="7B7B7B" w:themeColor="accent3" w:themeShade="BF"/>
          <w:sz w:val="22"/>
          <w:szCs w:val="22"/>
          <w:lang w:val="en-GB"/>
        </w:rPr>
        <w:t xml:space="preserve"> </w:t>
      </w:r>
      <w:r w:rsidRPr="002156C8">
        <w:rPr>
          <w:rFonts w:ascii="Arial" w:hAnsi="Arial" w:cs="Arial"/>
          <w:color w:val="7B7B7B" w:themeColor="accent3" w:themeShade="BF"/>
          <w:sz w:val="22"/>
          <w:szCs w:val="22"/>
          <w:lang w:val="en-GB"/>
        </w:rPr>
        <w:t>absence of proof to the contrary.</w:t>
      </w:r>
      <w:r>
        <w:rPr>
          <w:rFonts w:ascii="Arial" w:hAnsi="Arial" w:cs="Arial"/>
          <w:color w:val="7B7B7B" w:themeColor="accent3" w:themeShade="BF"/>
          <w:sz w:val="22"/>
          <w:szCs w:val="22"/>
          <w:lang w:val="en-GB"/>
        </w:rPr>
        <w:t xml:space="preserve">” </w:t>
      </w:r>
    </w:p>
    <w:p w14:paraId="4A288851" w14:textId="4269B597" w:rsidR="003E4DB0" w:rsidRDefault="003E4DB0" w:rsidP="002A37BB">
      <w:pPr>
        <w:jc w:val="both"/>
        <w:rPr>
          <w:rFonts w:ascii="Arial" w:hAnsi="Arial" w:cs="Arial"/>
          <w:sz w:val="22"/>
          <w:szCs w:val="22"/>
          <w:lang w:val="en-GB"/>
        </w:rPr>
      </w:pPr>
    </w:p>
    <w:p w14:paraId="6C682C1B" w14:textId="2CEF479A" w:rsidR="00B44A06" w:rsidRPr="00B44A06" w:rsidRDefault="00B44A06" w:rsidP="002A37BB">
      <w:pPr>
        <w:jc w:val="both"/>
        <w:rPr>
          <w:rFonts w:ascii="Arial" w:hAnsi="Arial" w:cs="Arial"/>
          <w:color w:val="7B7B7B" w:themeColor="accent3" w:themeShade="BF"/>
          <w:sz w:val="22"/>
          <w:szCs w:val="22"/>
          <w:lang w:val="en-GB"/>
        </w:rPr>
      </w:pPr>
      <w:r w:rsidRPr="00B44A06">
        <w:rPr>
          <w:rFonts w:ascii="Arial" w:hAnsi="Arial" w:cs="Arial"/>
          <w:color w:val="7B7B7B" w:themeColor="accent3" w:themeShade="BF"/>
          <w:sz w:val="22"/>
          <w:szCs w:val="22"/>
          <w:lang w:val="en-GB"/>
        </w:rPr>
        <w:t xml:space="preserve">Case law – </w:t>
      </w:r>
      <w:proofErr w:type="spellStart"/>
      <w:r w:rsidRPr="00B44A06">
        <w:rPr>
          <w:rFonts w:ascii="Arial" w:hAnsi="Arial" w:cs="Arial"/>
          <w:color w:val="7B7B7B" w:themeColor="accent3" w:themeShade="BF"/>
          <w:sz w:val="22"/>
          <w:szCs w:val="22"/>
          <w:lang w:val="en-GB"/>
        </w:rPr>
        <w:t>Eurofood</w:t>
      </w:r>
      <w:proofErr w:type="spellEnd"/>
      <w:r w:rsidRPr="00B44A06">
        <w:rPr>
          <w:rFonts w:ascii="Arial" w:hAnsi="Arial" w:cs="Arial"/>
          <w:color w:val="7B7B7B" w:themeColor="accent3" w:themeShade="BF"/>
          <w:sz w:val="22"/>
          <w:szCs w:val="22"/>
          <w:lang w:val="en-GB"/>
        </w:rPr>
        <w:t xml:space="preserve"> IFSC Ltd, Case C-341/04, ECLI:EU:C:2006:281 (May 6, 2006) </w:t>
      </w:r>
    </w:p>
    <w:p w14:paraId="201AE256" w14:textId="5AE4CEFC" w:rsidR="00B44A06" w:rsidRPr="004B327A" w:rsidRDefault="00B44A06" w:rsidP="002A37BB">
      <w:pPr>
        <w:jc w:val="both"/>
        <w:rPr>
          <w:rFonts w:ascii="Arial" w:hAnsi="Arial" w:cs="Arial"/>
          <w:color w:val="7B7B7B" w:themeColor="accent3" w:themeShade="BF"/>
          <w:sz w:val="22"/>
          <w:szCs w:val="22"/>
          <w:lang w:val="en-GB"/>
        </w:rPr>
      </w:pPr>
      <w:r w:rsidRPr="004B327A">
        <w:rPr>
          <w:rFonts w:ascii="Arial" w:hAnsi="Arial" w:cs="Arial"/>
          <w:color w:val="7B7B7B" w:themeColor="accent3" w:themeShade="BF"/>
          <w:sz w:val="22"/>
          <w:szCs w:val="22"/>
          <w:lang w:val="en-GB"/>
        </w:rPr>
        <w:t>In the case the CJEU clarified further on the COMI</w:t>
      </w:r>
      <w:r w:rsidR="004B327A" w:rsidRPr="004B327A">
        <w:rPr>
          <w:rFonts w:ascii="Arial" w:hAnsi="Arial" w:cs="Arial"/>
          <w:color w:val="7B7B7B" w:themeColor="accent3" w:themeShade="BF"/>
          <w:sz w:val="22"/>
          <w:szCs w:val="22"/>
          <w:lang w:val="en-GB"/>
        </w:rPr>
        <w:t>. In its judgement CJEU stated the following in para 34.</w:t>
      </w:r>
    </w:p>
    <w:p w14:paraId="16E5885E" w14:textId="38D6DFF7" w:rsidR="004B327A" w:rsidRPr="004B327A" w:rsidRDefault="004B327A" w:rsidP="004B327A">
      <w:pPr>
        <w:jc w:val="both"/>
        <w:rPr>
          <w:rFonts w:ascii="Arial" w:hAnsi="Arial" w:cs="Arial"/>
          <w:color w:val="7B7B7B" w:themeColor="accent3" w:themeShade="BF"/>
          <w:sz w:val="22"/>
          <w:szCs w:val="22"/>
          <w:lang w:val="en-GB"/>
        </w:rPr>
      </w:pPr>
      <w:r w:rsidRPr="004B327A">
        <w:rPr>
          <w:rFonts w:ascii="Arial" w:hAnsi="Arial" w:cs="Arial"/>
          <w:color w:val="7B7B7B" w:themeColor="accent3" w:themeShade="BF"/>
          <w:sz w:val="22"/>
          <w:szCs w:val="22"/>
          <w:lang w:val="en-GB"/>
        </w:rPr>
        <w:t xml:space="preserve">“It follows that, in determining the centre of the main interests of a debtor company, the simple presumption laid down by the Community legislature in favour of the registered office of that company can be rebutted only if factors which are both objective and ascertainable by third parties enable it to be established that an actual situation exists which is different from that which locating it at that registered office is deemed to reflect.” </w:t>
      </w:r>
    </w:p>
    <w:p w14:paraId="6E3D02ED" w14:textId="77777777" w:rsidR="00B44A06" w:rsidRDefault="00B44A06" w:rsidP="002A37BB">
      <w:pPr>
        <w:jc w:val="both"/>
        <w:rPr>
          <w:rFonts w:ascii="Arial" w:hAnsi="Arial" w:cs="Arial"/>
          <w:sz w:val="22"/>
          <w:szCs w:val="22"/>
          <w:lang w:val="en-GB"/>
        </w:rPr>
      </w:pPr>
    </w:p>
    <w:p w14:paraId="44AF0D80" w14:textId="094AB9C8" w:rsidR="003E4DB0" w:rsidRDefault="004B327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no factors mentioned in the case which can be used to rebut the argument of COMI of Cardinal Home being its location of registered office.  In view of the above</w:t>
      </w:r>
      <w:r w:rsidRPr="004B327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it is clear that</w:t>
      </w:r>
      <w:r w:rsidRPr="004B327A">
        <w:rPr>
          <w:rFonts w:ascii="Arial" w:hAnsi="Arial" w:cs="Arial"/>
          <w:color w:val="7B7B7B" w:themeColor="accent3" w:themeShade="BF"/>
          <w:sz w:val="22"/>
          <w:szCs w:val="22"/>
          <w:lang w:val="en-GB"/>
        </w:rPr>
        <w:t xml:space="preserve"> COMI</w:t>
      </w:r>
      <w:proofErr w:type="gramEnd"/>
      <w:r w:rsidRPr="004B327A">
        <w:rPr>
          <w:rFonts w:ascii="Arial" w:hAnsi="Arial" w:cs="Arial"/>
          <w:color w:val="7B7B7B" w:themeColor="accent3" w:themeShade="BF"/>
          <w:sz w:val="22"/>
          <w:szCs w:val="22"/>
          <w:lang w:val="en-GB"/>
        </w:rPr>
        <w:t xml:space="preserve"> of Cardinal Home</w:t>
      </w:r>
      <w:r>
        <w:rPr>
          <w:rFonts w:ascii="Arial" w:hAnsi="Arial" w:cs="Arial"/>
          <w:color w:val="7B7B7B" w:themeColor="accent3" w:themeShade="BF"/>
          <w:sz w:val="22"/>
          <w:szCs w:val="22"/>
          <w:lang w:val="en-GB"/>
        </w:rPr>
        <w:t xml:space="preserve"> is in Ireland. </w:t>
      </w:r>
      <w:proofErr w:type="gramStart"/>
      <w:r>
        <w:rPr>
          <w:rFonts w:ascii="Arial" w:hAnsi="Arial" w:cs="Arial"/>
          <w:color w:val="7B7B7B" w:themeColor="accent3" w:themeShade="BF"/>
          <w:sz w:val="22"/>
          <w:szCs w:val="22"/>
          <w:lang w:val="en-GB"/>
        </w:rPr>
        <w:t>Thus</w:t>
      </w:r>
      <w:proofErr w:type="gramEnd"/>
      <w:r>
        <w:rPr>
          <w:rFonts w:ascii="Arial" w:hAnsi="Arial" w:cs="Arial"/>
          <w:color w:val="7B7B7B" w:themeColor="accent3" w:themeShade="BF"/>
          <w:sz w:val="22"/>
          <w:szCs w:val="22"/>
          <w:lang w:val="en-GB"/>
        </w:rPr>
        <w:t xml:space="preserve"> the Dublin </w:t>
      </w:r>
      <w:r w:rsidRPr="004B327A">
        <w:rPr>
          <w:rFonts w:ascii="Arial" w:hAnsi="Arial" w:cs="Arial"/>
          <w:color w:val="7B7B7B" w:themeColor="accent3" w:themeShade="BF"/>
          <w:sz w:val="22"/>
          <w:szCs w:val="22"/>
          <w:lang w:val="en-GB"/>
        </w:rPr>
        <w:t>High Court have international jurisdiction to open the requested insolvency proceeding</w:t>
      </w:r>
      <w:r>
        <w:rPr>
          <w:rFonts w:ascii="Arial" w:hAnsi="Arial" w:cs="Arial"/>
          <w:color w:val="7B7B7B" w:themeColor="accent3" w:themeShade="BF"/>
          <w:sz w:val="22"/>
          <w:szCs w:val="22"/>
          <w:lang w:val="en-GB"/>
        </w:rPr>
        <w:t xml:space="preserve"> as per </w:t>
      </w:r>
      <w:r w:rsidR="00B06405">
        <w:rPr>
          <w:rFonts w:ascii="Arial" w:hAnsi="Arial" w:cs="Arial"/>
          <w:color w:val="7B7B7B" w:themeColor="accent3" w:themeShade="BF"/>
          <w:sz w:val="22"/>
          <w:szCs w:val="22"/>
          <w:lang w:val="en-GB"/>
        </w:rPr>
        <w:t xml:space="preserve">EIR 2000 Article 3(1). </w:t>
      </w:r>
    </w:p>
    <w:p w14:paraId="12C5E4BB" w14:textId="77777777" w:rsidR="00B06405" w:rsidRPr="004B327A" w:rsidRDefault="00B06405" w:rsidP="002A37BB">
      <w:pPr>
        <w:jc w:val="both"/>
        <w:rPr>
          <w:rFonts w:ascii="Arial" w:hAnsi="Arial" w:cs="Arial"/>
          <w:color w:val="7B7B7B" w:themeColor="accent3" w:themeShade="BF"/>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40B1756E" w:rsidR="009B0723" w:rsidRDefault="009B0723" w:rsidP="002A37BB">
      <w:pPr>
        <w:autoSpaceDE w:val="0"/>
        <w:autoSpaceDN w:val="0"/>
        <w:adjustRightInd w:val="0"/>
        <w:jc w:val="both"/>
        <w:rPr>
          <w:rFonts w:ascii="Arial" w:hAnsi="Arial" w:cs="Arial"/>
          <w:sz w:val="22"/>
          <w:szCs w:val="22"/>
          <w:lang w:val="en-GB"/>
        </w:rPr>
      </w:pPr>
    </w:p>
    <w:p w14:paraId="72F2CD82" w14:textId="3C044312" w:rsidR="00DF4FA9" w:rsidRPr="000E0DBB" w:rsidRDefault="000E0DBB" w:rsidP="002A37BB">
      <w:pPr>
        <w:autoSpaceDE w:val="0"/>
        <w:autoSpaceDN w:val="0"/>
        <w:adjustRightInd w:val="0"/>
        <w:jc w:val="both"/>
        <w:rPr>
          <w:rFonts w:ascii="Arial" w:hAnsi="Arial" w:cs="Arial"/>
          <w:color w:val="7B7B7B" w:themeColor="accent3" w:themeShade="BF"/>
          <w:sz w:val="22"/>
          <w:szCs w:val="22"/>
          <w:lang w:val="en-GB"/>
        </w:rPr>
      </w:pPr>
      <w:r w:rsidRPr="000E0DBB">
        <w:rPr>
          <w:rFonts w:ascii="Arial" w:hAnsi="Arial" w:cs="Arial"/>
          <w:color w:val="7B7B7B" w:themeColor="accent3" w:themeShade="BF"/>
          <w:sz w:val="22"/>
          <w:szCs w:val="22"/>
          <w:lang w:val="en-GB"/>
        </w:rPr>
        <w:t>Following are the 4 questions that need to be answered to check if EIR recast applies</w:t>
      </w:r>
    </w:p>
    <w:p w14:paraId="58F2B36D" w14:textId="77777777" w:rsidR="000E0DBB" w:rsidRPr="008500BD" w:rsidRDefault="000E0DBB" w:rsidP="002A37BB">
      <w:pPr>
        <w:autoSpaceDE w:val="0"/>
        <w:autoSpaceDN w:val="0"/>
        <w:adjustRightInd w:val="0"/>
        <w:jc w:val="both"/>
        <w:rPr>
          <w:rFonts w:ascii="Arial" w:hAnsi="Arial" w:cs="Arial"/>
          <w:sz w:val="22"/>
          <w:szCs w:val="22"/>
          <w:lang w:val="en-GB"/>
        </w:rPr>
      </w:pPr>
    </w:p>
    <w:p w14:paraId="5FECDEA0" w14:textId="64873C04" w:rsidR="000E0DBB" w:rsidRDefault="00E66756" w:rsidP="00E66756">
      <w:pPr>
        <w:pStyle w:val="ListParagraph"/>
        <w:numPr>
          <w:ilvl w:val="0"/>
          <w:numId w:val="27"/>
        </w:numPr>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Geographical Scope </w:t>
      </w:r>
      <w:r w:rsidR="000E0DB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E0DBB">
        <w:rPr>
          <w:rFonts w:ascii="Arial" w:hAnsi="Arial" w:cs="Arial"/>
          <w:color w:val="7B7B7B" w:themeColor="accent3" w:themeShade="BF"/>
          <w:sz w:val="22"/>
          <w:szCs w:val="22"/>
          <w:lang w:val="en-GB"/>
        </w:rPr>
        <w:t>Does t</w:t>
      </w:r>
      <w:r w:rsidR="00DF4FA9" w:rsidRPr="00DF4FA9">
        <w:rPr>
          <w:rFonts w:ascii="Arial" w:hAnsi="Arial" w:cs="Arial"/>
          <w:color w:val="7B7B7B" w:themeColor="accent3" w:themeShade="BF"/>
          <w:sz w:val="22"/>
          <w:szCs w:val="22"/>
          <w:lang w:val="en-GB"/>
        </w:rPr>
        <w:t>he debtor has COMI in a member state of EU, except Denmark</w:t>
      </w:r>
      <w:r w:rsidR="000E0DBB">
        <w:rPr>
          <w:rFonts w:ascii="Arial" w:hAnsi="Arial" w:cs="Arial"/>
          <w:color w:val="7B7B7B" w:themeColor="accent3" w:themeShade="BF"/>
          <w:sz w:val="22"/>
          <w:szCs w:val="22"/>
          <w:lang w:val="en-GB"/>
        </w:rPr>
        <w:t xml:space="preserve">? </w:t>
      </w:r>
    </w:p>
    <w:p w14:paraId="6F064705" w14:textId="4A1720D5" w:rsidR="00E66756" w:rsidRDefault="000E0DBB" w:rsidP="002F77CB">
      <w:pPr>
        <w:pStyle w:val="ListParagraph"/>
        <w:autoSpaceDE w:val="0"/>
        <w:autoSpaceDN w:val="0"/>
        <w:adjustRightInd w:val="0"/>
        <w:ind w:left="360"/>
        <w:jc w:val="both"/>
        <w:rPr>
          <w:rFonts w:ascii="Arial" w:hAnsi="Arial" w:cs="Arial"/>
          <w:color w:val="7B7B7B" w:themeColor="accent3" w:themeShade="BF"/>
          <w:sz w:val="22"/>
          <w:szCs w:val="22"/>
          <w:lang w:val="en-GB"/>
        </w:rPr>
      </w:pPr>
      <w:r w:rsidRPr="000E0DBB">
        <w:rPr>
          <w:rFonts w:ascii="Arial" w:hAnsi="Arial" w:cs="Arial"/>
          <w:color w:val="7B7B7B" w:themeColor="accent3" w:themeShade="BF"/>
          <w:sz w:val="22"/>
          <w:szCs w:val="22"/>
          <w:lang w:val="en-GB"/>
        </w:rPr>
        <w:t xml:space="preserve">Cardinal Home has its registered office in Ireland which is a member state of EU. </w:t>
      </w:r>
      <w:r w:rsidR="002F77CB">
        <w:rPr>
          <w:rFonts w:ascii="Arial" w:hAnsi="Arial" w:cs="Arial"/>
          <w:color w:val="7B7B7B" w:themeColor="accent3" w:themeShade="BF"/>
          <w:sz w:val="22"/>
          <w:szCs w:val="22"/>
          <w:lang w:val="en-GB"/>
        </w:rPr>
        <w:t xml:space="preserve">There are no factors mentioned in the case which can be used to rebut the argument of COMI of Cardinal Home being its location of registered office (EIR Recast Recital 30). </w:t>
      </w:r>
      <w:proofErr w:type="gramStart"/>
      <w:r w:rsidR="002F77CB">
        <w:rPr>
          <w:rFonts w:ascii="Arial" w:hAnsi="Arial" w:cs="Arial"/>
          <w:color w:val="7B7B7B" w:themeColor="accent3" w:themeShade="BF"/>
          <w:sz w:val="22"/>
          <w:szCs w:val="22"/>
          <w:lang w:val="en-GB"/>
        </w:rPr>
        <w:t>Thus</w:t>
      </w:r>
      <w:proofErr w:type="gramEnd"/>
      <w:r w:rsidR="002F77CB">
        <w:rPr>
          <w:rFonts w:ascii="Arial" w:hAnsi="Arial" w:cs="Arial"/>
          <w:color w:val="7B7B7B" w:themeColor="accent3" w:themeShade="BF"/>
          <w:sz w:val="22"/>
          <w:szCs w:val="22"/>
          <w:lang w:val="en-GB"/>
        </w:rPr>
        <w:t xml:space="preserve"> COMI of Cardinal home is Ireland. </w:t>
      </w:r>
    </w:p>
    <w:p w14:paraId="5E302F20" w14:textId="77777777" w:rsidR="002F77CB" w:rsidRPr="00DF4FA9" w:rsidRDefault="002F77CB" w:rsidP="002F77CB">
      <w:pPr>
        <w:pStyle w:val="ListParagraph"/>
        <w:autoSpaceDE w:val="0"/>
        <w:autoSpaceDN w:val="0"/>
        <w:adjustRightInd w:val="0"/>
        <w:ind w:left="360"/>
        <w:jc w:val="both"/>
        <w:rPr>
          <w:rFonts w:ascii="Arial" w:hAnsi="Arial" w:cs="Arial"/>
          <w:color w:val="7B7B7B" w:themeColor="accent3" w:themeShade="BF"/>
          <w:sz w:val="22"/>
          <w:szCs w:val="22"/>
          <w:lang w:val="en-GB"/>
        </w:rPr>
      </w:pPr>
    </w:p>
    <w:p w14:paraId="6B81903C" w14:textId="331646C9" w:rsidR="002F77CB" w:rsidRDefault="00E66756" w:rsidP="00D25D46">
      <w:pPr>
        <w:pStyle w:val="ListParagraph"/>
        <w:numPr>
          <w:ilvl w:val="0"/>
          <w:numId w:val="27"/>
        </w:numPr>
        <w:autoSpaceDE w:val="0"/>
        <w:autoSpaceDN w:val="0"/>
        <w:adjustRightInd w:val="0"/>
        <w:ind w:left="360"/>
        <w:jc w:val="both"/>
        <w:rPr>
          <w:rFonts w:ascii="Arial" w:hAnsi="Arial" w:cs="Arial"/>
          <w:color w:val="7B7B7B" w:themeColor="accent3" w:themeShade="BF"/>
          <w:sz w:val="22"/>
          <w:szCs w:val="22"/>
          <w:lang w:val="en-GB"/>
        </w:rPr>
      </w:pPr>
      <w:r w:rsidRPr="002F77CB">
        <w:rPr>
          <w:rFonts w:ascii="Arial" w:hAnsi="Arial" w:cs="Arial"/>
          <w:color w:val="7B7B7B" w:themeColor="accent3" w:themeShade="BF"/>
          <w:sz w:val="22"/>
          <w:szCs w:val="22"/>
          <w:lang w:val="en-GB"/>
        </w:rPr>
        <w:t xml:space="preserve">Personal Scope </w:t>
      </w:r>
      <w:r w:rsidR="000E0DBB" w:rsidRPr="002F77CB">
        <w:rPr>
          <w:rFonts w:ascii="Arial" w:hAnsi="Arial" w:cs="Arial"/>
          <w:color w:val="7B7B7B" w:themeColor="accent3" w:themeShade="BF"/>
          <w:sz w:val="22"/>
          <w:szCs w:val="22"/>
          <w:lang w:val="en-GB"/>
        </w:rPr>
        <w:t>–</w:t>
      </w:r>
      <w:r w:rsidRPr="002F77CB">
        <w:rPr>
          <w:rFonts w:ascii="Arial" w:hAnsi="Arial" w:cs="Arial"/>
          <w:color w:val="7B7B7B" w:themeColor="accent3" w:themeShade="BF"/>
          <w:sz w:val="22"/>
          <w:szCs w:val="22"/>
          <w:lang w:val="en-GB"/>
        </w:rPr>
        <w:t xml:space="preserve"> </w:t>
      </w:r>
      <w:r w:rsidR="000E0DBB" w:rsidRPr="002F77CB">
        <w:rPr>
          <w:rFonts w:ascii="Arial" w:hAnsi="Arial" w:cs="Arial"/>
          <w:color w:val="7B7B7B" w:themeColor="accent3" w:themeShade="BF"/>
          <w:sz w:val="22"/>
          <w:szCs w:val="22"/>
          <w:lang w:val="en-GB"/>
        </w:rPr>
        <w:t xml:space="preserve">Is the </w:t>
      </w:r>
      <w:proofErr w:type="spellStart"/>
      <w:r w:rsidR="000E0DBB" w:rsidRPr="002F77CB">
        <w:rPr>
          <w:rFonts w:ascii="Arial" w:hAnsi="Arial" w:cs="Arial"/>
          <w:color w:val="7B7B7B" w:themeColor="accent3" w:themeShade="BF"/>
          <w:sz w:val="22"/>
          <w:szCs w:val="22"/>
          <w:lang w:val="en-GB"/>
        </w:rPr>
        <w:t>t</w:t>
      </w:r>
      <w:r w:rsidR="00DF4FA9" w:rsidRPr="002F77CB">
        <w:rPr>
          <w:rFonts w:ascii="Arial" w:hAnsi="Arial" w:cs="Arial"/>
          <w:color w:val="7B7B7B" w:themeColor="accent3" w:themeShade="BF"/>
          <w:sz w:val="22"/>
          <w:szCs w:val="22"/>
          <w:lang w:val="en-GB"/>
        </w:rPr>
        <w:t>he</w:t>
      </w:r>
      <w:proofErr w:type="spellEnd"/>
      <w:r w:rsidR="00DF4FA9" w:rsidRPr="002F77CB">
        <w:rPr>
          <w:rFonts w:ascii="Arial" w:hAnsi="Arial" w:cs="Arial"/>
          <w:color w:val="7B7B7B" w:themeColor="accent3" w:themeShade="BF"/>
          <w:sz w:val="22"/>
          <w:szCs w:val="22"/>
          <w:lang w:val="en-GB"/>
        </w:rPr>
        <w:t xml:space="preserve"> debtor is not a bank, insurance company or another “excluded” undertaking</w:t>
      </w:r>
      <w:r w:rsidR="000E0DBB" w:rsidRPr="002F77CB">
        <w:rPr>
          <w:rFonts w:ascii="Arial" w:hAnsi="Arial" w:cs="Arial"/>
          <w:color w:val="7B7B7B" w:themeColor="accent3" w:themeShade="BF"/>
          <w:sz w:val="22"/>
          <w:szCs w:val="22"/>
          <w:lang w:val="en-GB"/>
        </w:rPr>
        <w:t xml:space="preserve">? </w:t>
      </w:r>
      <w:r w:rsidR="00DF4FA9" w:rsidRPr="002F77CB">
        <w:rPr>
          <w:rFonts w:ascii="Arial" w:hAnsi="Arial" w:cs="Arial"/>
          <w:color w:val="7B7B7B" w:themeColor="accent3" w:themeShade="BF"/>
          <w:sz w:val="22"/>
          <w:szCs w:val="22"/>
          <w:lang w:val="en-GB"/>
        </w:rPr>
        <w:t xml:space="preserve"> </w:t>
      </w:r>
    </w:p>
    <w:p w14:paraId="407215BD" w14:textId="24585354" w:rsidR="00E66756" w:rsidRPr="002F77CB" w:rsidRDefault="000E0DBB" w:rsidP="002F77CB">
      <w:pPr>
        <w:pStyle w:val="ListParagraph"/>
        <w:autoSpaceDE w:val="0"/>
        <w:autoSpaceDN w:val="0"/>
        <w:adjustRightInd w:val="0"/>
        <w:ind w:left="360"/>
        <w:jc w:val="both"/>
        <w:rPr>
          <w:rFonts w:ascii="Arial" w:hAnsi="Arial" w:cs="Arial"/>
          <w:color w:val="7B7B7B" w:themeColor="accent3" w:themeShade="BF"/>
          <w:sz w:val="22"/>
          <w:szCs w:val="22"/>
          <w:lang w:val="en-GB"/>
        </w:rPr>
      </w:pPr>
      <w:r w:rsidRPr="002F77CB">
        <w:rPr>
          <w:rFonts w:ascii="Arial" w:hAnsi="Arial" w:cs="Arial"/>
          <w:color w:val="7B7B7B" w:themeColor="accent3" w:themeShade="BF"/>
          <w:sz w:val="22"/>
          <w:szCs w:val="22"/>
          <w:lang w:val="en-GB"/>
        </w:rPr>
        <w:t>Yes. Cardinal Home is a furniture company</w:t>
      </w:r>
    </w:p>
    <w:p w14:paraId="35348FBD" w14:textId="77777777" w:rsidR="000E0DBB" w:rsidRPr="00DF4FA9" w:rsidRDefault="000E0DBB" w:rsidP="00E66756">
      <w:pPr>
        <w:pStyle w:val="ListParagraph"/>
        <w:ind w:left="360"/>
        <w:rPr>
          <w:rFonts w:ascii="Arial" w:hAnsi="Arial" w:cs="Arial"/>
          <w:color w:val="7B7B7B" w:themeColor="accent3" w:themeShade="BF"/>
          <w:sz w:val="22"/>
          <w:szCs w:val="22"/>
          <w:lang w:val="en-GB"/>
        </w:rPr>
      </w:pPr>
    </w:p>
    <w:p w14:paraId="08025A3F" w14:textId="4AC9F23D" w:rsidR="00DF4FA9" w:rsidRPr="00DF4FA9" w:rsidRDefault="00E66756" w:rsidP="00E66756">
      <w:pPr>
        <w:pStyle w:val="ListParagraph"/>
        <w:numPr>
          <w:ilvl w:val="0"/>
          <w:numId w:val="27"/>
        </w:numPr>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Material Scope - </w:t>
      </w:r>
      <w:r w:rsidR="00DF4FA9" w:rsidRPr="00DF4FA9">
        <w:rPr>
          <w:rFonts w:ascii="Arial" w:hAnsi="Arial" w:cs="Arial"/>
          <w:color w:val="7B7B7B" w:themeColor="accent3" w:themeShade="BF"/>
          <w:sz w:val="22"/>
          <w:szCs w:val="22"/>
          <w:lang w:val="en-GB"/>
        </w:rPr>
        <w:t xml:space="preserve">The proceeding opened against the debtor is listed in Annex A to the EIR Recast </w:t>
      </w:r>
    </w:p>
    <w:p w14:paraId="47E91009" w14:textId="0974EA8F" w:rsidR="00DF4FA9" w:rsidRDefault="002F77CB" w:rsidP="00E66756">
      <w:pPr>
        <w:pStyle w:val="ListParagraph"/>
        <w:ind w:left="36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w:t>
      </w:r>
      <w:r w:rsidRPr="002F77CB">
        <w:rPr>
          <w:rFonts w:ascii="Arial" w:hAnsi="Arial" w:cs="Arial"/>
          <w:color w:val="7B7B7B" w:themeColor="accent3" w:themeShade="BF"/>
          <w:sz w:val="22"/>
          <w:szCs w:val="22"/>
          <w:lang w:val="en-GB"/>
        </w:rPr>
        <w:t>examinership proceedings in the High Court in Dublin, Ireland</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are</w:t>
      </w:r>
      <w:proofErr w:type="gramEnd"/>
      <w:r>
        <w:rPr>
          <w:rFonts w:ascii="Arial" w:hAnsi="Arial" w:cs="Arial"/>
          <w:color w:val="7B7B7B" w:themeColor="accent3" w:themeShade="BF"/>
          <w:sz w:val="22"/>
          <w:szCs w:val="22"/>
          <w:lang w:val="en-GB"/>
        </w:rPr>
        <w:t xml:space="preserve"> part of Annex A.</w:t>
      </w:r>
    </w:p>
    <w:p w14:paraId="109FBC7B" w14:textId="77777777" w:rsidR="00E66756" w:rsidRPr="00DF4FA9" w:rsidRDefault="00E66756" w:rsidP="00E66756">
      <w:pPr>
        <w:pStyle w:val="ListParagraph"/>
        <w:ind w:left="360"/>
        <w:rPr>
          <w:rFonts w:ascii="Arial" w:hAnsi="Arial" w:cs="Arial"/>
          <w:color w:val="7B7B7B" w:themeColor="accent3" w:themeShade="BF"/>
          <w:sz w:val="22"/>
          <w:szCs w:val="22"/>
          <w:lang w:val="en-GB"/>
        </w:rPr>
      </w:pPr>
    </w:p>
    <w:p w14:paraId="614C51C0" w14:textId="65571D81" w:rsidR="00DF4FA9" w:rsidRDefault="00E66756" w:rsidP="00E66756">
      <w:pPr>
        <w:pStyle w:val="ListParagraph"/>
        <w:numPr>
          <w:ilvl w:val="0"/>
          <w:numId w:val="27"/>
        </w:numPr>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Temporal Scope - </w:t>
      </w:r>
      <w:r w:rsidR="00DF4FA9" w:rsidRPr="00DF4FA9">
        <w:rPr>
          <w:rFonts w:ascii="Arial" w:hAnsi="Arial" w:cs="Arial"/>
          <w:color w:val="7B7B7B" w:themeColor="accent3" w:themeShade="BF"/>
          <w:sz w:val="22"/>
          <w:szCs w:val="22"/>
          <w:lang w:val="en-GB"/>
        </w:rPr>
        <w:t xml:space="preserve">The proceeding is opened after 26 June 2017 </w:t>
      </w:r>
    </w:p>
    <w:p w14:paraId="611A9750" w14:textId="13DAB1B2" w:rsidR="00DF4FA9" w:rsidRDefault="002F77CB" w:rsidP="002F77CB">
      <w:pPr>
        <w:pStyle w:val="ListParagraph"/>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The proceeding is opened on </w:t>
      </w:r>
      <w:r w:rsidRPr="002F77CB">
        <w:rPr>
          <w:rFonts w:ascii="Arial" w:hAnsi="Arial" w:cs="Arial"/>
          <w:color w:val="7B7B7B" w:themeColor="accent3" w:themeShade="BF"/>
          <w:sz w:val="22"/>
          <w:szCs w:val="22"/>
          <w:lang w:val="en-GB"/>
        </w:rPr>
        <w:t>30 June 2017</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post 26 June 2017.</w:t>
      </w:r>
    </w:p>
    <w:p w14:paraId="47DFAEB7" w14:textId="6B3E6D08" w:rsidR="002F77CB" w:rsidRDefault="002F77CB" w:rsidP="002F77CB">
      <w:pPr>
        <w:pStyle w:val="ListParagraph"/>
        <w:autoSpaceDE w:val="0"/>
        <w:autoSpaceDN w:val="0"/>
        <w:adjustRightInd w:val="0"/>
        <w:ind w:left="360"/>
        <w:jc w:val="both"/>
        <w:rPr>
          <w:rFonts w:ascii="Arial" w:hAnsi="Arial" w:cs="Arial"/>
          <w:color w:val="7B7B7B" w:themeColor="accent3" w:themeShade="BF"/>
          <w:sz w:val="22"/>
          <w:szCs w:val="22"/>
          <w:lang w:val="en-GB"/>
        </w:rPr>
      </w:pPr>
    </w:p>
    <w:p w14:paraId="54E9C1D8" w14:textId="48009D0B" w:rsidR="002F77CB" w:rsidRPr="00DF4FA9" w:rsidRDefault="002F77CB" w:rsidP="002F77CB">
      <w:pPr>
        <w:pStyle w:val="ListParagraph"/>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answer to all of the above question is “Yes”, EIR recast is applicable to </w:t>
      </w:r>
      <w:proofErr w:type="gramStart"/>
      <w:r>
        <w:rPr>
          <w:rFonts w:ascii="Arial" w:hAnsi="Arial" w:cs="Arial"/>
          <w:color w:val="7B7B7B" w:themeColor="accent3" w:themeShade="BF"/>
          <w:sz w:val="22"/>
          <w:szCs w:val="22"/>
          <w:lang w:val="en-GB"/>
        </w:rPr>
        <w:t>this proceedings</w:t>
      </w:r>
      <w:proofErr w:type="gramEnd"/>
      <w:r>
        <w:rPr>
          <w:rFonts w:ascii="Arial" w:hAnsi="Arial" w:cs="Arial"/>
          <w:color w:val="7B7B7B" w:themeColor="accent3" w:themeShade="BF"/>
          <w:sz w:val="22"/>
          <w:szCs w:val="22"/>
          <w:lang w:val="en-GB"/>
        </w:rPr>
        <w:t xml:space="preserve">. </w:t>
      </w:r>
    </w:p>
    <w:p w14:paraId="71A85039" w14:textId="77777777" w:rsidR="00DF4FA9" w:rsidRPr="00DF4FA9" w:rsidRDefault="00DF4FA9" w:rsidP="00DF4FA9">
      <w:pPr>
        <w:pStyle w:val="ListParagraph"/>
        <w:autoSpaceDE w:val="0"/>
        <w:autoSpaceDN w:val="0"/>
        <w:adjustRightInd w:val="0"/>
        <w:jc w:val="both"/>
        <w:rPr>
          <w:rFonts w:ascii="Arial" w:hAnsi="Arial" w:cs="Arial"/>
          <w:color w:val="7B7B7B" w:themeColor="accent3" w:themeShade="BF"/>
          <w:sz w:val="22"/>
          <w:szCs w:val="22"/>
          <w:lang w:val="en-GB"/>
        </w:rPr>
      </w:pP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31B05C3C" w14:textId="4AA2ABFC" w:rsidR="006B5B9F" w:rsidRPr="006B5B9F" w:rsidRDefault="006B5B9F" w:rsidP="002A37BB">
      <w:pPr>
        <w:jc w:val="both"/>
        <w:rPr>
          <w:rFonts w:ascii="Arial" w:hAnsi="Arial" w:cs="Arial"/>
          <w:color w:val="7B7B7B" w:themeColor="accent3" w:themeShade="BF"/>
          <w:sz w:val="22"/>
          <w:szCs w:val="22"/>
          <w:lang w:val="en-GB"/>
        </w:rPr>
      </w:pPr>
      <w:r w:rsidRPr="006B5B9F">
        <w:rPr>
          <w:rFonts w:ascii="Arial" w:hAnsi="Arial" w:cs="Arial"/>
          <w:color w:val="7B7B7B" w:themeColor="accent3" w:themeShade="BF"/>
          <w:sz w:val="22"/>
          <w:szCs w:val="22"/>
          <w:lang w:val="en-GB"/>
        </w:rPr>
        <w:t xml:space="preserve">EIR recast Recital 23 states </w:t>
      </w:r>
      <w:r>
        <w:rPr>
          <w:rFonts w:ascii="Arial" w:hAnsi="Arial" w:cs="Arial"/>
          <w:color w:val="7B7B7B" w:themeColor="accent3" w:themeShade="BF"/>
          <w:sz w:val="22"/>
          <w:szCs w:val="22"/>
          <w:lang w:val="en-GB"/>
        </w:rPr>
        <w:t>that s</w:t>
      </w:r>
      <w:r w:rsidRPr="006B5B9F">
        <w:rPr>
          <w:rFonts w:ascii="Arial" w:hAnsi="Arial" w:cs="Arial"/>
          <w:color w:val="7B7B7B" w:themeColor="accent3" w:themeShade="BF"/>
          <w:sz w:val="22"/>
          <w:szCs w:val="22"/>
          <w:lang w:val="en-GB"/>
        </w:rPr>
        <w:t>econdary insolvency proceedings may be opened in the Member State where the debtor has an establishment.</w:t>
      </w:r>
      <w:r>
        <w:rPr>
          <w:rFonts w:ascii="Arial" w:hAnsi="Arial" w:cs="Arial"/>
          <w:color w:val="7B7B7B" w:themeColor="accent3" w:themeShade="BF"/>
          <w:sz w:val="22"/>
          <w:szCs w:val="22"/>
          <w:lang w:val="en-GB"/>
        </w:rPr>
        <w:t xml:space="preserve"> </w:t>
      </w:r>
      <w:r w:rsidRPr="006B5B9F">
        <w:rPr>
          <w:rFonts w:ascii="Arial" w:hAnsi="Arial" w:cs="Arial"/>
          <w:color w:val="7B7B7B" w:themeColor="accent3" w:themeShade="BF"/>
          <w:sz w:val="22"/>
          <w:szCs w:val="22"/>
          <w:lang w:val="en-GB"/>
        </w:rPr>
        <w:t>The effects of secondary insolvency proceedings are limited to the assets located in that State.</w:t>
      </w:r>
    </w:p>
    <w:p w14:paraId="1CCDFDCF" w14:textId="22E1875E" w:rsidR="006B5B9F" w:rsidRDefault="006B5B9F" w:rsidP="002A37BB">
      <w:pPr>
        <w:jc w:val="both"/>
        <w:rPr>
          <w:rFonts w:ascii="Arial" w:hAnsi="Arial" w:cs="Arial"/>
          <w:color w:val="000000" w:themeColor="text1"/>
          <w:sz w:val="22"/>
          <w:szCs w:val="22"/>
          <w:lang w:val="en-GB"/>
        </w:rPr>
      </w:pPr>
    </w:p>
    <w:p w14:paraId="4112E76F" w14:textId="16441E7F" w:rsidR="006B5B9F" w:rsidRPr="006B5B9F" w:rsidRDefault="006B5B9F" w:rsidP="002A37BB">
      <w:pPr>
        <w:jc w:val="both"/>
        <w:rPr>
          <w:rFonts w:ascii="Arial" w:hAnsi="Arial" w:cs="Arial"/>
          <w:color w:val="7B7B7B" w:themeColor="accent3" w:themeShade="BF"/>
          <w:sz w:val="22"/>
          <w:szCs w:val="22"/>
          <w:lang w:val="en-GB"/>
        </w:rPr>
      </w:pPr>
      <w:r w:rsidRPr="006B5B9F">
        <w:rPr>
          <w:rFonts w:ascii="Arial" w:hAnsi="Arial" w:cs="Arial"/>
          <w:color w:val="7B7B7B" w:themeColor="accent3" w:themeShade="BF"/>
          <w:sz w:val="22"/>
          <w:szCs w:val="22"/>
          <w:lang w:val="en-GB"/>
        </w:rPr>
        <w:t>EIR recast Recital 2</w:t>
      </w:r>
      <w:r>
        <w:rPr>
          <w:rFonts w:ascii="Arial" w:hAnsi="Arial" w:cs="Arial"/>
          <w:color w:val="7B7B7B" w:themeColor="accent3" w:themeShade="BF"/>
          <w:sz w:val="22"/>
          <w:szCs w:val="22"/>
          <w:lang w:val="en-GB"/>
        </w:rPr>
        <w:t>4</w:t>
      </w:r>
      <w:r w:rsidRPr="006B5B9F">
        <w:rPr>
          <w:rFonts w:ascii="Arial" w:hAnsi="Arial" w:cs="Arial"/>
          <w:color w:val="7B7B7B" w:themeColor="accent3" w:themeShade="BF"/>
          <w:sz w:val="22"/>
          <w:szCs w:val="22"/>
          <w:lang w:val="en-GB"/>
        </w:rPr>
        <w:t xml:space="preserve"> states </w:t>
      </w:r>
      <w:r>
        <w:rPr>
          <w:rFonts w:ascii="Arial" w:hAnsi="Arial" w:cs="Arial"/>
          <w:color w:val="7B7B7B" w:themeColor="accent3" w:themeShade="BF"/>
          <w:sz w:val="22"/>
          <w:szCs w:val="22"/>
          <w:lang w:val="en-GB"/>
        </w:rPr>
        <w:t xml:space="preserve">that </w:t>
      </w:r>
      <w:r w:rsidRPr="006B5B9F">
        <w:rPr>
          <w:rFonts w:ascii="Arial" w:hAnsi="Arial" w:cs="Arial"/>
          <w:color w:val="7B7B7B" w:themeColor="accent3" w:themeShade="BF"/>
          <w:sz w:val="22"/>
          <w:szCs w:val="22"/>
          <w:lang w:val="en-GB"/>
        </w:rPr>
        <w:t>it should be possible to open secondary insolvency proceedings in the Member State of the registered office, provided that the debtor is carrying out an economic activity with human means and assets in that State, in accordance with the case-law of the Court of Justice of the European Union.</w:t>
      </w:r>
    </w:p>
    <w:p w14:paraId="390C9985" w14:textId="485381A9" w:rsidR="006B5B9F" w:rsidRDefault="006B5B9F" w:rsidP="002A37BB">
      <w:pPr>
        <w:jc w:val="both"/>
        <w:rPr>
          <w:rFonts w:ascii="Arial" w:hAnsi="Arial" w:cs="Arial"/>
          <w:color w:val="000000" w:themeColor="text1"/>
          <w:sz w:val="22"/>
          <w:szCs w:val="22"/>
          <w:lang w:val="en-GB"/>
        </w:rPr>
      </w:pPr>
    </w:p>
    <w:p w14:paraId="2F8D5E0F" w14:textId="6A6238BD" w:rsidR="00372E15" w:rsidRPr="00372E15" w:rsidRDefault="006B5B9F" w:rsidP="00372E15">
      <w:pPr>
        <w:jc w:val="both"/>
        <w:rPr>
          <w:rFonts w:ascii="Arial" w:hAnsi="Arial" w:cs="Arial"/>
          <w:color w:val="000000" w:themeColor="text1"/>
          <w:sz w:val="22"/>
          <w:szCs w:val="22"/>
          <w:lang w:val="en-GB"/>
        </w:rPr>
      </w:pPr>
      <w:r w:rsidRPr="006B5B9F">
        <w:rPr>
          <w:rFonts w:ascii="Arial" w:hAnsi="Arial" w:cs="Arial"/>
          <w:color w:val="7B7B7B" w:themeColor="accent3" w:themeShade="BF"/>
          <w:sz w:val="22"/>
          <w:szCs w:val="22"/>
          <w:lang w:val="en-GB"/>
        </w:rPr>
        <w:t>EIR Article 2 (10) defines ‘establishment’ means any place of operations where a debtor carries out or has carried out in the 3-month period prior to the request to open main insolvency proceedings a non-transitory economic activity with human means and assets</w:t>
      </w:r>
      <w:r>
        <w:rPr>
          <w:rFonts w:ascii="Arial" w:hAnsi="Arial" w:cs="Arial"/>
          <w:color w:val="000000" w:themeColor="text1"/>
          <w:sz w:val="22"/>
          <w:szCs w:val="22"/>
          <w:lang w:val="en-GB"/>
        </w:rPr>
        <w:t>.</w:t>
      </w:r>
    </w:p>
    <w:p w14:paraId="395AE0D0" w14:textId="77777777" w:rsidR="006B5B9F" w:rsidRPr="008500BD" w:rsidRDefault="006B5B9F" w:rsidP="002A37BB">
      <w:pPr>
        <w:jc w:val="both"/>
        <w:rPr>
          <w:rFonts w:ascii="Arial" w:hAnsi="Arial" w:cs="Arial"/>
          <w:color w:val="000000" w:themeColor="text1"/>
          <w:sz w:val="22"/>
          <w:szCs w:val="22"/>
          <w:lang w:val="en-GB"/>
        </w:rPr>
      </w:pPr>
    </w:p>
    <w:p w14:paraId="744576CD" w14:textId="27313C68" w:rsidR="00372E15" w:rsidRDefault="00372E15" w:rsidP="002A37BB">
      <w:pPr>
        <w:jc w:val="both"/>
        <w:rPr>
          <w:rFonts w:ascii="Arial" w:hAnsi="Arial" w:cs="Arial"/>
          <w:color w:val="7B7B7B" w:themeColor="accent3" w:themeShade="BF"/>
          <w:sz w:val="22"/>
          <w:szCs w:val="22"/>
          <w:lang w:val="en-GB"/>
        </w:rPr>
      </w:pPr>
      <w:r w:rsidRPr="006B5B9F">
        <w:rPr>
          <w:rFonts w:ascii="Arial" w:hAnsi="Arial" w:cs="Arial"/>
          <w:color w:val="7B7B7B" w:themeColor="accent3" w:themeShade="BF"/>
          <w:sz w:val="22"/>
          <w:szCs w:val="22"/>
          <w:lang w:val="en-GB"/>
        </w:rPr>
        <w:t xml:space="preserve">EIR Recast Article </w:t>
      </w:r>
      <w:r>
        <w:rPr>
          <w:rFonts w:ascii="Arial" w:hAnsi="Arial" w:cs="Arial"/>
          <w:color w:val="7B7B7B" w:themeColor="accent3" w:themeShade="BF"/>
          <w:sz w:val="22"/>
          <w:szCs w:val="22"/>
          <w:lang w:val="en-GB"/>
        </w:rPr>
        <w:t xml:space="preserve">3 (2) </w:t>
      </w:r>
      <w:r w:rsidRPr="006B5B9F">
        <w:rPr>
          <w:rFonts w:ascii="Arial" w:hAnsi="Arial" w:cs="Arial"/>
          <w:color w:val="7B7B7B" w:themeColor="accent3" w:themeShade="BF"/>
          <w:sz w:val="22"/>
          <w:szCs w:val="22"/>
          <w:lang w:val="en-GB"/>
        </w:rPr>
        <w:t xml:space="preserve">states </w:t>
      </w:r>
      <w:r w:rsidRPr="00372E15">
        <w:rPr>
          <w:rFonts w:ascii="Arial" w:hAnsi="Arial" w:cs="Arial"/>
          <w:color w:val="7B7B7B" w:themeColor="accent3" w:themeShade="BF"/>
          <w:sz w:val="22"/>
          <w:szCs w:val="22"/>
          <w:lang w:val="en-GB"/>
        </w:rPr>
        <w:t>Where the centre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w:t>
      </w:r>
    </w:p>
    <w:p w14:paraId="125F6F6D" w14:textId="77777777" w:rsidR="00372E15" w:rsidRDefault="00372E15" w:rsidP="002A37BB">
      <w:pPr>
        <w:jc w:val="both"/>
        <w:rPr>
          <w:rFonts w:ascii="Arial" w:hAnsi="Arial" w:cs="Arial"/>
          <w:color w:val="7B7B7B" w:themeColor="accent3" w:themeShade="BF"/>
          <w:sz w:val="22"/>
          <w:szCs w:val="22"/>
          <w:lang w:val="en-GB"/>
        </w:rPr>
      </w:pPr>
    </w:p>
    <w:p w14:paraId="35D8F287" w14:textId="27EB8BD0" w:rsidR="0077498C" w:rsidRPr="006B5B9F" w:rsidRDefault="006B5B9F" w:rsidP="002A37BB">
      <w:pPr>
        <w:jc w:val="both"/>
        <w:rPr>
          <w:rFonts w:ascii="Arial" w:hAnsi="Arial" w:cs="Arial"/>
          <w:color w:val="7B7B7B" w:themeColor="accent3" w:themeShade="BF"/>
          <w:sz w:val="22"/>
          <w:szCs w:val="22"/>
          <w:lang w:val="en-GB"/>
        </w:rPr>
      </w:pPr>
      <w:r w:rsidRPr="006B5B9F">
        <w:rPr>
          <w:rFonts w:ascii="Arial" w:hAnsi="Arial" w:cs="Arial"/>
          <w:color w:val="7B7B7B" w:themeColor="accent3" w:themeShade="BF"/>
          <w:sz w:val="22"/>
          <w:szCs w:val="22"/>
          <w:lang w:val="en-GB"/>
        </w:rPr>
        <w:t xml:space="preserve">EIR Recast Article 34 states “The effects of secondary insolvency proceedings shall be restricted to the assets of the debtor situated within the territory of the Member State in which those proceedings have been opened.” </w:t>
      </w:r>
    </w:p>
    <w:p w14:paraId="6CC19E3E" w14:textId="714C579E" w:rsidR="00372E15" w:rsidRDefault="00372E15" w:rsidP="00372E15">
      <w:pPr>
        <w:jc w:val="both"/>
        <w:rPr>
          <w:rFonts w:ascii="Arial" w:hAnsi="Arial" w:cs="Arial"/>
          <w:color w:val="7B7B7B" w:themeColor="accent3" w:themeShade="BF"/>
          <w:sz w:val="22"/>
          <w:szCs w:val="22"/>
          <w:lang w:val="en-GB"/>
        </w:rPr>
      </w:pPr>
    </w:p>
    <w:p w14:paraId="10888DED" w14:textId="7AE6A558" w:rsidR="007331CA" w:rsidRDefault="007331CA" w:rsidP="00D25D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Case Law - </w:t>
      </w:r>
      <w:r w:rsidRPr="007331CA">
        <w:rPr>
          <w:rFonts w:ascii="Arial" w:hAnsi="Arial" w:cs="Arial"/>
          <w:color w:val="7B7B7B" w:themeColor="accent3" w:themeShade="BF"/>
          <w:sz w:val="22"/>
          <w:szCs w:val="22"/>
          <w:lang w:val="en-GB"/>
        </w:rPr>
        <w:t xml:space="preserve">Burgo Group </w:t>
      </w:r>
      <w:proofErr w:type="spellStart"/>
      <w:r w:rsidRPr="007331CA">
        <w:rPr>
          <w:rFonts w:ascii="Arial" w:hAnsi="Arial" w:cs="Arial"/>
          <w:color w:val="7B7B7B" w:themeColor="accent3" w:themeShade="BF"/>
          <w:sz w:val="22"/>
          <w:szCs w:val="22"/>
          <w:lang w:val="en-GB"/>
        </w:rPr>
        <w:t>SpA</w:t>
      </w:r>
      <w:proofErr w:type="spellEnd"/>
      <w:r w:rsidRPr="007331CA">
        <w:rPr>
          <w:rFonts w:ascii="Arial" w:hAnsi="Arial" w:cs="Arial"/>
          <w:color w:val="7B7B7B" w:themeColor="accent3" w:themeShade="BF"/>
          <w:sz w:val="22"/>
          <w:szCs w:val="22"/>
          <w:lang w:val="en-GB"/>
        </w:rPr>
        <w:t xml:space="preserve"> vs </w:t>
      </w:r>
      <w:proofErr w:type="spellStart"/>
      <w:r w:rsidRPr="007331CA">
        <w:rPr>
          <w:rFonts w:ascii="Arial" w:hAnsi="Arial" w:cs="Arial"/>
          <w:color w:val="7B7B7B" w:themeColor="accent3" w:themeShade="BF"/>
          <w:sz w:val="22"/>
          <w:szCs w:val="22"/>
          <w:lang w:val="en-GB"/>
        </w:rPr>
        <w:t>Illochroma</w:t>
      </w:r>
      <w:proofErr w:type="spellEnd"/>
      <w:r w:rsidRPr="007331CA">
        <w:rPr>
          <w:rFonts w:ascii="Arial" w:hAnsi="Arial" w:cs="Arial"/>
          <w:color w:val="7B7B7B" w:themeColor="accent3" w:themeShade="BF"/>
          <w:sz w:val="22"/>
          <w:szCs w:val="22"/>
          <w:lang w:val="en-GB"/>
        </w:rPr>
        <w:t xml:space="preserve"> SA</w:t>
      </w:r>
      <w:r w:rsidRPr="007331CA">
        <w:rPr>
          <w:rFonts w:ascii="Arial" w:hAnsi="Arial" w:cs="Arial"/>
          <w:color w:val="7B7B7B" w:themeColor="accent3" w:themeShade="BF"/>
          <w:sz w:val="22"/>
          <w:szCs w:val="22"/>
          <w:lang w:val="en-GB"/>
        </w:rPr>
        <w:t xml:space="preserve">, </w:t>
      </w:r>
      <w:r w:rsidRPr="007331CA">
        <w:rPr>
          <w:rFonts w:ascii="Arial" w:hAnsi="Arial" w:cs="Arial"/>
          <w:color w:val="7B7B7B" w:themeColor="accent3" w:themeShade="BF"/>
          <w:sz w:val="22"/>
          <w:szCs w:val="22"/>
          <w:lang w:val="en-GB"/>
        </w:rPr>
        <w:t>CASE C-327/13</w:t>
      </w:r>
    </w:p>
    <w:p w14:paraId="18CA448F" w14:textId="774950AF" w:rsidR="00D25D46" w:rsidRDefault="007331CA" w:rsidP="00D25D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CJEU in para 31 stated “</w:t>
      </w:r>
      <w:r w:rsidR="00D25D46" w:rsidRPr="00D25D46">
        <w:rPr>
          <w:rFonts w:ascii="Arial" w:hAnsi="Arial" w:cs="Arial"/>
          <w:color w:val="7B7B7B" w:themeColor="accent3" w:themeShade="BF"/>
          <w:sz w:val="22"/>
          <w:szCs w:val="22"/>
          <w:lang w:val="en-GB"/>
        </w:rPr>
        <w:t>the fact that that definition links the pursuit of an economic activity to the presence</w:t>
      </w:r>
      <w:r>
        <w:rPr>
          <w:rFonts w:ascii="Arial" w:hAnsi="Arial" w:cs="Arial"/>
          <w:color w:val="7B7B7B" w:themeColor="accent3" w:themeShade="BF"/>
          <w:sz w:val="22"/>
          <w:szCs w:val="22"/>
          <w:lang w:val="en-GB"/>
        </w:rPr>
        <w:t xml:space="preserve"> </w:t>
      </w:r>
      <w:r w:rsidR="00D25D46" w:rsidRPr="00D25D46">
        <w:rPr>
          <w:rFonts w:ascii="Arial" w:hAnsi="Arial" w:cs="Arial"/>
          <w:color w:val="7B7B7B" w:themeColor="accent3" w:themeShade="BF"/>
          <w:sz w:val="22"/>
          <w:szCs w:val="22"/>
          <w:lang w:val="en-GB"/>
        </w:rPr>
        <w:t>of human resources shows that a minimum level of organisation and a degree of stability are required.</w:t>
      </w:r>
      <w:r>
        <w:rPr>
          <w:rFonts w:ascii="Arial" w:hAnsi="Arial" w:cs="Arial"/>
          <w:color w:val="7B7B7B" w:themeColor="accent3" w:themeShade="BF"/>
          <w:sz w:val="22"/>
          <w:szCs w:val="22"/>
          <w:lang w:val="en-GB"/>
        </w:rPr>
        <w:t xml:space="preserve"> </w:t>
      </w:r>
      <w:r w:rsidR="00D25D46" w:rsidRPr="00D25D46">
        <w:rPr>
          <w:rFonts w:ascii="Arial" w:hAnsi="Arial" w:cs="Arial"/>
          <w:color w:val="7B7B7B" w:themeColor="accent3" w:themeShade="BF"/>
          <w:sz w:val="22"/>
          <w:szCs w:val="22"/>
          <w:lang w:val="en-GB"/>
        </w:rPr>
        <w:t>It follows that, conversely, the presence alone of goods in isolation or bank accounts does not, in</w:t>
      </w:r>
      <w:r>
        <w:rPr>
          <w:rFonts w:ascii="Arial" w:hAnsi="Arial" w:cs="Arial"/>
          <w:color w:val="7B7B7B" w:themeColor="accent3" w:themeShade="BF"/>
          <w:sz w:val="22"/>
          <w:szCs w:val="22"/>
          <w:lang w:val="en-GB"/>
        </w:rPr>
        <w:t xml:space="preserve"> </w:t>
      </w:r>
      <w:r w:rsidR="00D25D46" w:rsidRPr="00D25D46">
        <w:rPr>
          <w:rFonts w:ascii="Arial" w:hAnsi="Arial" w:cs="Arial"/>
          <w:color w:val="7B7B7B" w:themeColor="accent3" w:themeShade="BF"/>
          <w:sz w:val="22"/>
          <w:szCs w:val="22"/>
          <w:lang w:val="en-GB"/>
        </w:rPr>
        <w:t>principle, satisfy the requirements for classification as an ‘establishment’</w:t>
      </w:r>
      <w:r>
        <w:rPr>
          <w:rFonts w:ascii="Arial" w:hAnsi="Arial" w:cs="Arial"/>
          <w:color w:val="7B7B7B" w:themeColor="accent3" w:themeShade="BF"/>
          <w:sz w:val="22"/>
          <w:szCs w:val="22"/>
          <w:lang w:val="en-GB"/>
        </w:rPr>
        <w:t xml:space="preserve"> “ </w:t>
      </w:r>
    </w:p>
    <w:p w14:paraId="4D23CBC0" w14:textId="77777777" w:rsidR="00D25D46" w:rsidRDefault="00D25D46" w:rsidP="00372E15">
      <w:pPr>
        <w:jc w:val="both"/>
        <w:rPr>
          <w:rFonts w:ascii="Arial" w:hAnsi="Arial" w:cs="Arial"/>
          <w:color w:val="7B7B7B" w:themeColor="accent3" w:themeShade="BF"/>
          <w:sz w:val="22"/>
          <w:szCs w:val="22"/>
          <w:lang w:val="en-GB"/>
        </w:rPr>
      </w:pPr>
    </w:p>
    <w:p w14:paraId="53FA7CC1" w14:textId="21508B96" w:rsidR="00372E15" w:rsidRDefault="00372E15" w:rsidP="00372E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Cardinal home has operations in Italy considering it has a warehouse in </w:t>
      </w:r>
      <w:r w:rsidRPr="006B5B9F">
        <w:rPr>
          <w:rFonts w:ascii="Arial" w:hAnsi="Arial" w:cs="Arial"/>
          <w:color w:val="7B7B7B" w:themeColor="accent3" w:themeShade="BF"/>
          <w:sz w:val="22"/>
          <w:szCs w:val="22"/>
          <w:lang w:val="en-GB"/>
        </w:rPr>
        <w:t>Milan, Italy</w:t>
      </w:r>
      <w:r w:rsidR="007331CA">
        <w:rPr>
          <w:rFonts w:ascii="Arial" w:hAnsi="Arial" w:cs="Arial"/>
          <w:color w:val="7B7B7B" w:themeColor="accent3" w:themeShade="BF"/>
          <w:sz w:val="22"/>
          <w:szCs w:val="22"/>
          <w:lang w:val="en-GB"/>
        </w:rPr>
        <w:t xml:space="preserve"> for quite sometimes</w:t>
      </w:r>
      <w:r>
        <w:rPr>
          <w:rFonts w:ascii="Arial" w:hAnsi="Arial" w:cs="Arial"/>
          <w:color w:val="7B7B7B" w:themeColor="accent3" w:themeShade="BF"/>
          <w:sz w:val="22"/>
          <w:szCs w:val="22"/>
          <w:lang w:val="en-GB"/>
        </w:rPr>
        <w:t>. Thus, it can be concluded that Cardinale home has human means</w:t>
      </w:r>
      <w:r w:rsidR="007331CA">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assets</w:t>
      </w:r>
      <w:proofErr w:type="gramEnd"/>
      <w:r w:rsidR="007331CA">
        <w:rPr>
          <w:rFonts w:ascii="Arial" w:hAnsi="Arial" w:cs="Arial"/>
          <w:color w:val="7B7B7B" w:themeColor="accent3" w:themeShade="BF"/>
          <w:sz w:val="22"/>
          <w:szCs w:val="22"/>
          <w:lang w:val="en-GB"/>
        </w:rPr>
        <w:t xml:space="preserve"> and some level of organisation</w:t>
      </w:r>
      <w:r>
        <w:rPr>
          <w:rFonts w:ascii="Arial" w:hAnsi="Arial" w:cs="Arial"/>
          <w:color w:val="7B7B7B" w:themeColor="accent3" w:themeShade="BF"/>
          <w:sz w:val="22"/>
          <w:szCs w:val="22"/>
          <w:lang w:val="en-GB"/>
        </w:rPr>
        <w:t xml:space="preserve"> in Italy and this falls under the EIR Recast definition of having establishment in Italy. EIR recast allows for the opening of secondary insolvency in member states which has debtor’s establishment. </w:t>
      </w:r>
    </w:p>
    <w:p w14:paraId="0FE56DFC" w14:textId="55A3D313" w:rsidR="00372E15" w:rsidRDefault="00372E15" w:rsidP="00372E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w:t>
      </w:r>
      <w:r w:rsidRPr="00372E15">
        <w:rPr>
          <w:rFonts w:ascii="Arial" w:hAnsi="Arial" w:cs="Arial"/>
          <w:color w:val="7B7B7B" w:themeColor="accent3" w:themeShade="BF"/>
          <w:sz w:val="22"/>
          <w:szCs w:val="22"/>
          <w:lang w:val="en-GB"/>
        </w:rPr>
        <w:t xml:space="preserve">Italian bank </w:t>
      </w:r>
      <w:r>
        <w:rPr>
          <w:rFonts w:ascii="Arial" w:hAnsi="Arial" w:cs="Arial"/>
          <w:color w:val="7B7B7B" w:themeColor="accent3" w:themeShade="BF"/>
          <w:sz w:val="22"/>
          <w:szCs w:val="22"/>
          <w:lang w:val="en-GB"/>
        </w:rPr>
        <w:t>can open</w:t>
      </w:r>
      <w:r w:rsidRPr="00372E15">
        <w:rPr>
          <w:rFonts w:ascii="Arial" w:hAnsi="Arial" w:cs="Arial"/>
          <w:color w:val="7B7B7B" w:themeColor="accent3" w:themeShade="BF"/>
          <w:sz w:val="22"/>
          <w:szCs w:val="22"/>
          <w:lang w:val="en-GB"/>
        </w:rPr>
        <w:t xml:space="preserve"> secondary insolvency proceedings</w:t>
      </w:r>
      <w:r>
        <w:rPr>
          <w:rFonts w:ascii="Arial" w:hAnsi="Arial" w:cs="Arial"/>
          <w:color w:val="7B7B7B" w:themeColor="accent3" w:themeShade="BF"/>
          <w:sz w:val="22"/>
          <w:szCs w:val="22"/>
          <w:lang w:val="en-GB"/>
        </w:rPr>
        <w:t xml:space="preserve"> in Italy. However, these proceedings will have limited scope and will be restricted to the assets of Cardinal Home in Italy. </w:t>
      </w:r>
    </w:p>
    <w:p w14:paraId="141155D8" w14:textId="1012E915" w:rsidR="00372E15" w:rsidRDefault="00372E15" w:rsidP="00372E15">
      <w:pPr>
        <w:jc w:val="both"/>
        <w:rPr>
          <w:rFonts w:ascii="Arial" w:hAnsi="Arial" w:cs="Arial"/>
          <w:color w:val="7B7B7B" w:themeColor="accent3" w:themeShade="BF"/>
          <w:sz w:val="22"/>
          <w:szCs w:val="22"/>
          <w:lang w:val="en-GB"/>
        </w:rPr>
      </w:pPr>
    </w:p>
    <w:p w14:paraId="0E0C375C" w14:textId="0A879888" w:rsidR="00C00656" w:rsidRDefault="00372E15" w:rsidP="00372E15">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However, the main insolvency practitioner might</w:t>
      </w:r>
      <w:r w:rsidR="00C00656">
        <w:rPr>
          <w:rFonts w:ascii="Arial" w:hAnsi="Arial" w:cs="Arial"/>
          <w:color w:val="7B7B7B" w:themeColor="accent3" w:themeShade="BF"/>
          <w:sz w:val="22"/>
          <w:szCs w:val="22"/>
          <w:lang w:val="en-GB"/>
        </w:rPr>
        <w:t xml:space="preserve"> give an undertaking under </w:t>
      </w:r>
      <w:r w:rsidR="00C00656" w:rsidRPr="00372E15">
        <w:rPr>
          <w:rFonts w:ascii="Arial" w:hAnsi="Arial" w:cs="Arial"/>
          <w:color w:val="7B7B7B" w:themeColor="accent3" w:themeShade="BF"/>
          <w:sz w:val="22"/>
          <w:szCs w:val="22"/>
        </w:rPr>
        <w:t>EIR Recast Article 36</w:t>
      </w:r>
      <w:r w:rsidR="00C00656">
        <w:rPr>
          <w:rFonts w:ascii="Arial" w:hAnsi="Arial" w:cs="Arial"/>
          <w:color w:val="7B7B7B" w:themeColor="accent3" w:themeShade="BF"/>
          <w:sz w:val="22"/>
          <w:szCs w:val="22"/>
        </w:rPr>
        <w:t xml:space="preserve"> guaranteeing Italian bank its ranking in the main insolvency proceedings.  This undertaking if accepted by majority of lenders in Italy, will prevent the opening of secondary proceedings.  </w:t>
      </w:r>
    </w:p>
    <w:p w14:paraId="28E4743D" w14:textId="77777777" w:rsidR="00C00656" w:rsidRDefault="00C00656" w:rsidP="00372E15">
      <w:pPr>
        <w:jc w:val="both"/>
        <w:rPr>
          <w:rFonts w:ascii="Arial" w:hAnsi="Arial" w:cs="Arial"/>
          <w:color w:val="7B7B7B" w:themeColor="accent3" w:themeShade="BF"/>
          <w:sz w:val="22"/>
          <w:szCs w:val="22"/>
        </w:rPr>
      </w:pPr>
    </w:p>
    <w:p w14:paraId="4084958F" w14:textId="13C747C3" w:rsidR="00372E15" w:rsidRPr="00C00656" w:rsidRDefault="00C00656" w:rsidP="00372E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Italian court could also put a temporary stay of 30 days on opening of secondary proceedings under </w:t>
      </w:r>
      <w:r w:rsidRPr="00372E15">
        <w:rPr>
          <w:rFonts w:ascii="Arial" w:hAnsi="Arial" w:cs="Arial"/>
          <w:color w:val="7B7B7B" w:themeColor="accent3" w:themeShade="BF"/>
          <w:sz w:val="22"/>
          <w:szCs w:val="22"/>
        </w:rPr>
        <w:t xml:space="preserve">EIR Recast Article 38 </w:t>
      </w:r>
      <w:r>
        <w:rPr>
          <w:rFonts w:ascii="Arial" w:hAnsi="Arial" w:cs="Arial"/>
          <w:color w:val="7B7B7B" w:themeColor="accent3" w:themeShade="BF"/>
          <w:sz w:val="22"/>
          <w:szCs w:val="22"/>
        </w:rPr>
        <w:t xml:space="preserve">and </w:t>
      </w:r>
      <w:r w:rsidRPr="00C00656">
        <w:rPr>
          <w:rFonts w:ascii="Arial" w:hAnsi="Arial" w:cs="Arial"/>
          <w:color w:val="7B7B7B" w:themeColor="accent3" w:themeShade="BF"/>
          <w:sz w:val="22"/>
          <w:szCs w:val="22"/>
        </w:rPr>
        <w:t>Recital (45)</w:t>
      </w:r>
      <w:r>
        <w:rPr>
          <w:rFonts w:ascii="Arial" w:hAnsi="Arial" w:cs="Arial"/>
          <w:color w:val="7B7B7B" w:themeColor="accent3" w:themeShade="BF"/>
          <w:sz w:val="22"/>
          <w:szCs w:val="22"/>
        </w:rPr>
        <w:t xml:space="preserve">. This stay will allow for </w:t>
      </w:r>
      <w:r>
        <w:rPr>
          <w:rFonts w:ascii="Arial" w:hAnsi="Arial" w:cs="Arial"/>
          <w:color w:val="7B7B7B" w:themeColor="accent3" w:themeShade="BF"/>
          <w:sz w:val="22"/>
          <w:szCs w:val="22"/>
          <w:lang w:val="en-GB"/>
        </w:rPr>
        <w:t>negotiations between debtor/insolvency practitioner and creditors.</w:t>
      </w:r>
    </w:p>
    <w:p w14:paraId="4031F6DA" w14:textId="77777777" w:rsidR="00372E15" w:rsidRDefault="00372E15" w:rsidP="00372E15">
      <w:pPr>
        <w:jc w:val="both"/>
        <w:rPr>
          <w:rFonts w:ascii="Arial" w:hAnsi="Arial" w:cs="Arial"/>
          <w:color w:val="7B7B7B" w:themeColor="accent3" w:themeShade="BF"/>
          <w:sz w:val="22"/>
          <w:szCs w:val="22"/>
          <w:lang w:val="en-GB"/>
        </w:rPr>
      </w:pPr>
    </w:p>
    <w:p w14:paraId="22A12907" w14:textId="77777777" w:rsidR="00372E15" w:rsidRDefault="00372E15" w:rsidP="00372E15">
      <w:pPr>
        <w:jc w:val="both"/>
        <w:rPr>
          <w:rFonts w:ascii="Arial" w:hAnsi="Arial" w:cs="Arial"/>
          <w:color w:val="7B7B7B" w:themeColor="accent3" w:themeShade="BF"/>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73A1D" w14:textId="77777777" w:rsidR="00D25D46" w:rsidRDefault="00D25D46" w:rsidP="00241B44">
      <w:r>
        <w:separator/>
      </w:r>
    </w:p>
  </w:endnote>
  <w:endnote w:type="continuationSeparator" w:id="0">
    <w:p w14:paraId="4F4EA206" w14:textId="77777777" w:rsidR="00D25D46" w:rsidRDefault="00D25D4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25D46" w:rsidRPr="00FC7B47" w:rsidRDefault="00D25D4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25D46" w:rsidRPr="00FC7B47" w:rsidRDefault="00D25D46"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F8FD" w14:textId="42F0ACEA" w:rsidR="00D25D46" w:rsidRPr="009B4976" w:rsidRDefault="00D25D46" w:rsidP="00D509A5">
    <w:pPr>
      <w:pStyle w:val="Footer"/>
      <w:framePr w:wrap="none" w:vAnchor="text" w:hAnchor="margin" w:xAlign="right" w:y="1"/>
      <w:rPr>
        <w:rStyle w:val="PageNumbe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262674DC" wp14:editId="63CC666B">
              <wp:simplePos x="0" y="0"/>
              <wp:positionH relativeFrom="page">
                <wp:posOffset>0</wp:posOffset>
              </wp:positionH>
              <wp:positionV relativeFrom="page">
                <wp:posOffset>10227945</wp:posOffset>
              </wp:positionV>
              <wp:extent cx="7560310" cy="273050"/>
              <wp:effectExtent l="0" t="0" r="0" b="12700"/>
              <wp:wrapNone/>
              <wp:docPr id="1" name="MSIPCMfa3847a5a43ae85266bb6c62" descr="{&quot;HashCode&quot;:-18640962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2CE6DD" w14:textId="3B20E25A" w:rsidR="00D25D46" w:rsidRPr="00F067B7" w:rsidRDefault="00D25D46" w:rsidP="00F067B7">
                          <w:pPr>
                            <w:jc w:val="center"/>
                            <w:rPr>
                              <w:rFonts w:ascii="Calibri" w:hAnsi="Calibri" w:cs="Calibri"/>
                              <w:color w:val="000000"/>
                            </w:rPr>
                          </w:pPr>
                          <w:r w:rsidRPr="00F067B7">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2674DC" id="_x0000_t202" coordsize="21600,21600" o:spt="202" path="m,l,21600r21600,l21600,xe">
              <v:stroke joinstyle="miter"/>
              <v:path gradientshapeok="t" o:connecttype="rect"/>
            </v:shapetype>
            <v:shape id="MSIPCMfa3847a5a43ae85266bb6c62" o:spid="_x0000_s1026" type="#_x0000_t202" alt="{&quot;HashCode&quot;:-18640962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oYrgIAAEcFAAAOAAAAZHJzL2Uyb0RvYy54bWysVEtv2zAMvg/YfxB02GmtnZebenWKLEXW&#10;AmkbIB16lmU5NmCLqqTUzob991G2kj6207CLTZEUHx8/6uKyrSvyLLQpQSZ0cBpSIiSHrJTbhH5/&#10;WJ5MKTGWyYxVIEVC98LQy9nHDxeNisUQCqgyoQkGkSZuVEILa1UcBIYXombmFJSQaMxB18ziUW+D&#10;TLMGo9dVMAzDKGhAZ0oDF8ag9qo30lkXP88Ft/d5boQlVUKxNtt9dfdN3TeYXbB4q5kqSu7LYP9Q&#10;Rc1KiUmPoa6YZWSnyz9C1SXXYCC3pxzqAPK85KLrAbsZhO+62RRMia4XBMeoI0zm/4Xld89rTcoM&#10;Z0eJZDWO6HZzs17c5mw0HZ+xCRuPmJhOhlGUphGPhpRkwnBE8Oenpx3YL9fMFAvIRH+KTwbTaBye&#10;R8Nw9Nk7iHJbWG+ejpEi3vBYZrbw+sn55KhfV4yLWsjDnd5lCWCF7mUf4EZmovUB+t9alzXT+zde&#10;G+QAktP7DfzdB1BeEx4Tr0R+yInKX44bjTIxQrRRCJJtv0LrcPJ6g0o38jbXtfvjMAnakWX7I7NE&#10;awlH5dkkCkcDNHG0Dc9G4aSjXvByW2ljvwmoiRMSqrHqjlDseWUsZkTXg4tLJmFZVlXH3kqSJqHR&#10;CEO+seCNSuJF10Nfq5Nsm7a+gRSyPfalod8Ko/iyxOQrZuyaaVwDrBdX297jJ68Ak4CXKClA//ib&#10;3vkjO9FKSYNrlVDztGNaUFLdSOTt+WA8dnvYHVDQr7XpQSt39QJwY5GTWFUnOl9bHcRcQ/2Imz93&#10;2dDEJMecCU0P4sLiCQ34cnAxn3cybpxidiU3irvQDiwH6UP7yLTyuFuc2B0cFo/F7+DvfXuY5zsL&#10;ednNxgHbo+nxxm3tRuZfFvccvD53Xi/v3+w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KtRoYrgIAAEcFAAAOAAAA&#10;AAAAAAAAAAAAAC4CAABkcnMvZTJvRG9jLnhtbFBLAQItABQABgAIAAAAIQCf1UHs3wAAAAsBAAAP&#10;AAAAAAAAAAAAAAAAAAgFAABkcnMvZG93bnJldi54bWxQSwUGAAAAAAQABADzAAAAFAYAAAAA&#10;" o:allowincell="f" filled="f" stroked="f" strokeweight=".5pt">
              <v:textbox inset=",0,,0">
                <w:txbxContent>
                  <w:p w14:paraId="302CE6DD" w14:textId="3B20E25A" w:rsidR="00D25D46" w:rsidRPr="00F067B7" w:rsidRDefault="00D25D46" w:rsidP="00F067B7">
                    <w:pPr>
                      <w:jc w:val="center"/>
                      <w:rPr>
                        <w:rFonts w:ascii="Calibri" w:hAnsi="Calibri" w:cs="Calibri"/>
                        <w:color w:val="000000"/>
                      </w:rPr>
                    </w:pPr>
                    <w:r w:rsidRPr="00F067B7">
                      <w:rPr>
                        <w:rFonts w:ascii="Calibri" w:hAnsi="Calibri" w:cs="Calibri"/>
                        <w:color w:val="000000"/>
                      </w:rPr>
                      <w:t xml:space="preserve"> </w:t>
                    </w:r>
                  </w:p>
                </w:txbxContent>
              </v:textbox>
              <w10:wrap anchorx="page" anchory="page"/>
            </v:shape>
          </w:pict>
        </mc:Fallback>
      </mc:AlternateContent>
    </w:r>
    <w:sdt>
      <w:sdtPr>
        <w:rPr>
          <w:rStyle w:val="PageNumber"/>
          <w:rFonts w:ascii="Arial" w:hAnsi="Arial" w:cs="Arial"/>
          <w:sz w:val="18"/>
          <w:szCs w:val="18"/>
        </w:rPr>
        <w:id w:val="-1409602822"/>
        <w:docPartObj>
          <w:docPartGallery w:val="Page Numbers (Bottom of Page)"/>
          <w:docPartUnique/>
        </w:docPartObj>
      </w:sdtPr>
      <w:sdtContent>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Pr>
            <w:rStyle w:val="PageNumber"/>
            <w:rFonts w:ascii="Arial" w:hAnsi="Arial" w:cs="Arial"/>
            <w:noProof/>
            <w:sz w:val="18"/>
            <w:szCs w:val="18"/>
          </w:rPr>
          <w:t>9</w:t>
        </w:r>
        <w:r w:rsidRPr="009B4976">
          <w:rPr>
            <w:rStyle w:val="PageNumber"/>
            <w:rFonts w:ascii="Arial" w:hAnsi="Arial" w:cs="Arial"/>
            <w:sz w:val="18"/>
            <w:szCs w:val="18"/>
          </w:rPr>
          <w:fldChar w:fldCharType="end"/>
        </w:r>
      </w:sdtContent>
    </w:sdt>
  </w:p>
  <w:p w14:paraId="30F05E79" w14:textId="3872CB32" w:rsidR="00D25D46" w:rsidRPr="009B4976" w:rsidRDefault="00082B33" w:rsidP="009B4976">
    <w:pPr>
      <w:pStyle w:val="Footer"/>
      <w:ind w:right="360"/>
      <w:rPr>
        <w:rFonts w:ascii="Arial" w:hAnsi="Arial" w:cs="Arial"/>
        <w:sz w:val="18"/>
        <w:szCs w:val="18"/>
        <w:lang w:val="en-GB"/>
      </w:rPr>
    </w:pPr>
    <w:r>
      <w:rPr>
        <w:rFonts w:ascii="Arial" w:hAnsi="Arial" w:cs="Arial"/>
        <w:sz w:val="18"/>
        <w:szCs w:val="18"/>
        <w:lang w:val="en-GB"/>
      </w:rPr>
      <w:t>202122-546</w:t>
    </w:r>
    <w:r w:rsidR="00D25D46"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D885" w14:textId="1F37F709" w:rsidR="00D25D46" w:rsidRDefault="00D25D46">
    <w:pPr>
      <w:pStyle w:val="Footer"/>
    </w:pPr>
    <w:r>
      <w:rPr>
        <w:noProof/>
      </w:rPr>
      <mc:AlternateContent>
        <mc:Choice Requires="wps">
          <w:drawing>
            <wp:anchor distT="0" distB="0" distL="114300" distR="114300" simplePos="0" relativeHeight="251660288" behindDoc="0" locked="0" layoutInCell="0" allowOverlap="1" wp14:anchorId="410CDA8D" wp14:editId="3C8C8B97">
              <wp:simplePos x="0" y="0"/>
              <wp:positionH relativeFrom="page">
                <wp:posOffset>0</wp:posOffset>
              </wp:positionH>
              <wp:positionV relativeFrom="page">
                <wp:posOffset>10227945</wp:posOffset>
              </wp:positionV>
              <wp:extent cx="7560310" cy="273050"/>
              <wp:effectExtent l="0" t="0" r="0" b="12700"/>
              <wp:wrapNone/>
              <wp:docPr id="2" name="MSIPCMf39c416ebea2b7249f0fbc6b" descr="{&quot;HashCode&quot;:-18640962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9FD39" w14:textId="3E3BC9B8" w:rsidR="00D25D46" w:rsidRPr="00F067B7" w:rsidRDefault="00D25D46" w:rsidP="00F067B7">
                          <w:pPr>
                            <w:jc w:val="center"/>
                            <w:rPr>
                              <w:rFonts w:ascii="Calibri" w:hAnsi="Calibri" w:cs="Calibri"/>
                              <w:color w:val="000000"/>
                            </w:rPr>
                          </w:pPr>
                          <w:r w:rsidRPr="00F067B7">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0CDA8D" id="_x0000_t202" coordsize="21600,21600" o:spt="202" path="m,l,21600r21600,l21600,xe">
              <v:stroke joinstyle="miter"/>
              <v:path gradientshapeok="t" o:connecttype="rect"/>
            </v:shapetype>
            <v:shape id="MSIPCMf39c416ebea2b7249f0fbc6b" o:spid="_x0000_s1027" type="#_x0000_t202" alt="{&quot;HashCode&quot;:-1864096203,&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21sgIAAFAFAAAOAAAAZHJzL2Uyb0RvYy54bWysVEtv2zAMvg/YfxB02Gmt7TzcJqtTZCmy&#10;FUjbAOnQsyxLsQFbVCWlcTfsv4+ylbTrdhp2sSmS4uPjR11ctk1NnoSxFaiMJqcxJUJxKCq1zei3&#10;++XJOSXWMVWwGpTI6LOw9HL2/t3FXk/FAEqoC2EIBlF2utcZLZ3T0yiyvBQNs6eghUKjBNMwh0ez&#10;jQrD9hi9qaNBHKfRHkyhDXBhLWqveiOddfGlFNzdSWmFI3VGsTbXfU33zf03ml2w6dYwXVY8lMH+&#10;oYqGVQqTHkNdMcfIzlR/hGoqbsCCdKccmgikrLjoesBukvhNN5uSadH1guBYfYTJ/r+w/PZpbUhV&#10;ZHRAiWINjuhmc71e3MjhhI+SVOSCDfKzwWgiY5nzNKekEJYjgj8+PO7AffrKbLmAQvSn6Ulyno7i&#10;STqIhx+Dg6i2pQvm8xFSJBgeqsKVQT+ejI/6dc24aIQ63OldlgBOmF4OAa5VIdoQIDhVxro124Zq&#10;gt8GWYD0DJ5J0N6DDpr4mHol5CErKn96duy1nSJIG40wufYztMjyg96i0g+9labxfxwnQTvy7PnI&#10;LdE6wlF5Nk7jYYImjrbB2TAed+SLXm5rrP2LgIZ4IaMGq+4oxZ5W1mEl6Hpw8ckULKu67vhbK7LP&#10;aDrEkL9Z8Eat8KLvoa/VS67N227ixz5yKJ6xPQP9eljNlx7IFfNgGtwHLBt33N3hR9aAuSBIlJRg&#10;vv9N7/2RpmilZI/7lVH7uGNGUFJfKyTwJBmN/EJ2BxTMa21+0KpdswBc3QRfEc070fu6+iBKA80D&#10;PgFznw1NTHHMmVHkaS8uHJ7QgE8IF/N5J+PqaeZWaqO5D+0x88jetw/M6AC/w8HdwmED2fTNFHrf&#10;Hu35zoGsuhF5fHs0A+y4tt3kwhPj34XX587r5SGc/QI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EZ3ttbICAABQBQAA&#10;DgAAAAAAAAAAAAAAAAAuAgAAZHJzL2Uyb0RvYy54bWxQSwECLQAUAAYACAAAACEAn9VB7N8AAAAL&#10;AQAADwAAAAAAAAAAAAAAAAAMBQAAZHJzL2Rvd25yZXYueG1sUEsFBgAAAAAEAAQA8wAAABgGAAAA&#10;AA==&#10;" o:allowincell="f" filled="f" stroked="f" strokeweight=".5pt">
              <v:textbox inset=",0,,0">
                <w:txbxContent>
                  <w:p w14:paraId="69B9FD39" w14:textId="3E3BC9B8" w:rsidR="00D25D46" w:rsidRPr="00F067B7" w:rsidRDefault="00D25D46" w:rsidP="00F067B7">
                    <w:pPr>
                      <w:jc w:val="center"/>
                      <w:rPr>
                        <w:rFonts w:ascii="Calibri" w:hAnsi="Calibri" w:cs="Calibri"/>
                        <w:color w:val="000000"/>
                      </w:rPr>
                    </w:pPr>
                    <w:r w:rsidRPr="00F067B7">
                      <w:rPr>
                        <w:rFonts w:ascii="Calibri" w:hAnsi="Calibri" w:cs="Calibri"/>
                        <w:color w:val="00000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8563" w14:textId="77777777" w:rsidR="00D25D46" w:rsidRDefault="00D25D46" w:rsidP="00241B44">
      <w:r>
        <w:separator/>
      </w:r>
    </w:p>
  </w:footnote>
  <w:footnote w:type="continuationSeparator" w:id="0">
    <w:p w14:paraId="0AC4E870" w14:textId="77777777" w:rsidR="00D25D46" w:rsidRDefault="00D25D4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281"/>
    <w:multiLevelType w:val="hybridMultilevel"/>
    <w:tmpl w:val="B0A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07DD"/>
    <w:multiLevelType w:val="hybridMultilevel"/>
    <w:tmpl w:val="8614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174D4"/>
    <w:multiLevelType w:val="hybridMultilevel"/>
    <w:tmpl w:val="122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85046B6"/>
    <w:multiLevelType w:val="hybridMultilevel"/>
    <w:tmpl w:val="892CF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64631"/>
    <w:multiLevelType w:val="hybridMultilevel"/>
    <w:tmpl w:val="D206ED7A"/>
    <w:lvl w:ilvl="0" w:tplc="2098B5E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B0BA5"/>
    <w:multiLevelType w:val="hybridMultilevel"/>
    <w:tmpl w:val="0212A3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AC19CB"/>
    <w:multiLevelType w:val="hybridMultilevel"/>
    <w:tmpl w:val="98824466"/>
    <w:lvl w:ilvl="0" w:tplc="2700B94E">
      <w:start w:val="1"/>
      <w:numFmt w:val="decimal"/>
      <w:lvlText w:val="%1."/>
      <w:lvlJc w:val="left"/>
      <w:pPr>
        <w:ind w:left="360" w:hanging="360"/>
      </w:pPr>
      <w:rPr>
        <w:rFonts w:hint="default"/>
        <w:color w:val="7B7B7B" w:themeColor="accent3"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200A6"/>
    <w:multiLevelType w:val="hybridMultilevel"/>
    <w:tmpl w:val="122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5140623"/>
    <w:multiLevelType w:val="hybridMultilevel"/>
    <w:tmpl w:val="39E2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9546F96"/>
    <w:multiLevelType w:val="hybridMultilevel"/>
    <w:tmpl w:val="7A9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0B5CD3"/>
    <w:multiLevelType w:val="hybridMultilevel"/>
    <w:tmpl w:val="25E2A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EFA73E5"/>
    <w:multiLevelType w:val="hybridMultilevel"/>
    <w:tmpl w:val="B86A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223CC"/>
    <w:multiLevelType w:val="hybridMultilevel"/>
    <w:tmpl w:val="0212A3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315011"/>
    <w:multiLevelType w:val="hybridMultilevel"/>
    <w:tmpl w:val="72C8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400C6"/>
    <w:multiLevelType w:val="hybridMultilevel"/>
    <w:tmpl w:val="6238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BFF2ACD"/>
    <w:multiLevelType w:val="hybridMultilevel"/>
    <w:tmpl w:val="0212A3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8"/>
  </w:num>
  <w:num w:numId="3">
    <w:abstractNumId w:val="12"/>
  </w:num>
  <w:num w:numId="4">
    <w:abstractNumId w:val="25"/>
  </w:num>
  <w:num w:numId="5">
    <w:abstractNumId w:val="17"/>
  </w:num>
  <w:num w:numId="6">
    <w:abstractNumId w:val="20"/>
  </w:num>
  <w:num w:numId="7">
    <w:abstractNumId w:val="3"/>
  </w:num>
  <w:num w:numId="8">
    <w:abstractNumId w:val="15"/>
  </w:num>
  <w:num w:numId="9">
    <w:abstractNumId w:val="14"/>
  </w:num>
  <w:num w:numId="10">
    <w:abstractNumId w:val="10"/>
  </w:num>
  <w:num w:numId="11">
    <w:abstractNumId w:val="16"/>
  </w:num>
  <w:num w:numId="12">
    <w:abstractNumId w:val="21"/>
  </w:num>
  <w:num w:numId="13">
    <w:abstractNumId w:val="9"/>
  </w:num>
  <w:num w:numId="14">
    <w:abstractNumId w:val="6"/>
  </w:num>
  <w:num w:numId="15">
    <w:abstractNumId w:val="2"/>
  </w:num>
  <w:num w:numId="16">
    <w:abstractNumId w:val="19"/>
  </w:num>
  <w:num w:numId="17">
    <w:abstractNumId w:val="8"/>
  </w:num>
  <w:num w:numId="18">
    <w:abstractNumId w:val="23"/>
  </w:num>
  <w:num w:numId="19">
    <w:abstractNumId w:val="1"/>
  </w:num>
  <w:num w:numId="20">
    <w:abstractNumId w:val="24"/>
  </w:num>
  <w:num w:numId="21">
    <w:abstractNumId w:val="0"/>
  </w:num>
  <w:num w:numId="22">
    <w:abstractNumId w:val="22"/>
  </w:num>
  <w:num w:numId="23">
    <w:abstractNumId w:val="13"/>
  </w:num>
  <w:num w:numId="24">
    <w:abstractNumId w:val="4"/>
  </w:num>
  <w:num w:numId="25">
    <w:abstractNumId w:val="26"/>
  </w:num>
  <w:num w:numId="26">
    <w:abstractNumId w:val="7"/>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D67"/>
    <w:rsid w:val="00007146"/>
    <w:rsid w:val="00010BA0"/>
    <w:rsid w:val="0001344B"/>
    <w:rsid w:val="00020557"/>
    <w:rsid w:val="000250C7"/>
    <w:rsid w:val="00026F16"/>
    <w:rsid w:val="0003098B"/>
    <w:rsid w:val="00037621"/>
    <w:rsid w:val="00041B32"/>
    <w:rsid w:val="00044D46"/>
    <w:rsid w:val="00045088"/>
    <w:rsid w:val="00045904"/>
    <w:rsid w:val="00065166"/>
    <w:rsid w:val="00082609"/>
    <w:rsid w:val="00082B33"/>
    <w:rsid w:val="000851CC"/>
    <w:rsid w:val="00087CD6"/>
    <w:rsid w:val="00090401"/>
    <w:rsid w:val="00093BE8"/>
    <w:rsid w:val="00095DFB"/>
    <w:rsid w:val="000A68ED"/>
    <w:rsid w:val="000A7BF9"/>
    <w:rsid w:val="000B5FF1"/>
    <w:rsid w:val="000B609F"/>
    <w:rsid w:val="000C6328"/>
    <w:rsid w:val="000D40DB"/>
    <w:rsid w:val="000D55A8"/>
    <w:rsid w:val="000E0DBB"/>
    <w:rsid w:val="000E4841"/>
    <w:rsid w:val="000F1677"/>
    <w:rsid w:val="000F3D6C"/>
    <w:rsid w:val="00101500"/>
    <w:rsid w:val="00101707"/>
    <w:rsid w:val="00113E29"/>
    <w:rsid w:val="0011473D"/>
    <w:rsid w:val="0011548B"/>
    <w:rsid w:val="00115C85"/>
    <w:rsid w:val="001229EF"/>
    <w:rsid w:val="00123855"/>
    <w:rsid w:val="00126A4D"/>
    <w:rsid w:val="00127E38"/>
    <w:rsid w:val="0014171F"/>
    <w:rsid w:val="0014622C"/>
    <w:rsid w:val="00152348"/>
    <w:rsid w:val="0015456D"/>
    <w:rsid w:val="00155FA2"/>
    <w:rsid w:val="00161F1B"/>
    <w:rsid w:val="00162829"/>
    <w:rsid w:val="00166F1F"/>
    <w:rsid w:val="00174DC4"/>
    <w:rsid w:val="0017597E"/>
    <w:rsid w:val="00175A7D"/>
    <w:rsid w:val="00180548"/>
    <w:rsid w:val="00180AC4"/>
    <w:rsid w:val="00180CCE"/>
    <w:rsid w:val="0018267A"/>
    <w:rsid w:val="00182779"/>
    <w:rsid w:val="001830DF"/>
    <w:rsid w:val="00187A34"/>
    <w:rsid w:val="001966D9"/>
    <w:rsid w:val="001A1688"/>
    <w:rsid w:val="001A7E9A"/>
    <w:rsid w:val="001B0F70"/>
    <w:rsid w:val="001B5016"/>
    <w:rsid w:val="001C45FC"/>
    <w:rsid w:val="001D0469"/>
    <w:rsid w:val="001D1449"/>
    <w:rsid w:val="001D4862"/>
    <w:rsid w:val="001D6E1C"/>
    <w:rsid w:val="001E25B9"/>
    <w:rsid w:val="001E49E0"/>
    <w:rsid w:val="001E5F8A"/>
    <w:rsid w:val="001E6333"/>
    <w:rsid w:val="001E7B5A"/>
    <w:rsid w:val="001F7412"/>
    <w:rsid w:val="00202DFE"/>
    <w:rsid w:val="00203720"/>
    <w:rsid w:val="0020725B"/>
    <w:rsid w:val="002110F1"/>
    <w:rsid w:val="002115EE"/>
    <w:rsid w:val="002156C8"/>
    <w:rsid w:val="00222FB5"/>
    <w:rsid w:val="0024116D"/>
    <w:rsid w:val="00241B44"/>
    <w:rsid w:val="00241FA3"/>
    <w:rsid w:val="00244C44"/>
    <w:rsid w:val="00245EFB"/>
    <w:rsid w:val="0025386E"/>
    <w:rsid w:val="002638B0"/>
    <w:rsid w:val="0026647A"/>
    <w:rsid w:val="002668D3"/>
    <w:rsid w:val="0027299F"/>
    <w:rsid w:val="002807ED"/>
    <w:rsid w:val="00284EBE"/>
    <w:rsid w:val="0028729C"/>
    <w:rsid w:val="0029433F"/>
    <w:rsid w:val="00294829"/>
    <w:rsid w:val="0029690F"/>
    <w:rsid w:val="00297C8A"/>
    <w:rsid w:val="002A2A60"/>
    <w:rsid w:val="002A2A82"/>
    <w:rsid w:val="002A37BB"/>
    <w:rsid w:val="002B1C45"/>
    <w:rsid w:val="002C13C8"/>
    <w:rsid w:val="002C3547"/>
    <w:rsid w:val="002D0021"/>
    <w:rsid w:val="002D3473"/>
    <w:rsid w:val="002E1838"/>
    <w:rsid w:val="002E4CF1"/>
    <w:rsid w:val="002F1956"/>
    <w:rsid w:val="002F3440"/>
    <w:rsid w:val="002F75A3"/>
    <w:rsid w:val="002F77CB"/>
    <w:rsid w:val="00303C2F"/>
    <w:rsid w:val="003144EF"/>
    <w:rsid w:val="003252C2"/>
    <w:rsid w:val="00326292"/>
    <w:rsid w:val="00326415"/>
    <w:rsid w:val="00330937"/>
    <w:rsid w:val="00330F31"/>
    <w:rsid w:val="00331480"/>
    <w:rsid w:val="00334648"/>
    <w:rsid w:val="003358D6"/>
    <w:rsid w:val="0033768C"/>
    <w:rsid w:val="00337938"/>
    <w:rsid w:val="00340769"/>
    <w:rsid w:val="00341AA6"/>
    <w:rsid w:val="0034705B"/>
    <w:rsid w:val="003525B6"/>
    <w:rsid w:val="00361A0A"/>
    <w:rsid w:val="00364836"/>
    <w:rsid w:val="003650E5"/>
    <w:rsid w:val="0036565C"/>
    <w:rsid w:val="0036625E"/>
    <w:rsid w:val="00366415"/>
    <w:rsid w:val="00372E15"/>
    <w:rsid w:val="0037465A"/>
    <w:rsid w:val="00375D11"/>
    <w:rsid w:val="00382C98"/>
    <w:rsid w:val="0038533C"/>
    <w:rsid w:val="00386568"/>
    <w:rsid w:val="00390B57"/>
    <w:rsid w:val="003948D5"/>
    <w:rsid w:val="00396821"/>
    <w:rsid w:val="00397D3A"/>
    <w:rsid w:val="003A051E"/>
    <w:rsid w:val="003A1072"/>
    <w:rsid w:val="003B0912"/>
    <w:rsid w:val="003B0A27"/>
    <w:rsid w:val="003B170F"/>
    <w:rsid w:val="003B3C5F"/>
    <w:rsid w:val="003C4342"/>
    <w:rsid w:val="003C4471"/>
    <w:rsid w:val="003C4BCB"/>
    <w:rsid w:val="003D0A6D"/>
    <w:rsid w:val="003D1974"/>
    <w:rsid w:val="003E0B16"/>
    <w:rsid w:val="003E4DB0"/>
    <w:rsid w:val="003E67D1"/>
    <w:rsid w:val="003F53C7"/>
    <w:rsid w:val="00404329"/>
    <w:rsid w:val="00405DC1"/>
    <w:rsid w:val="00415F1F"/>
    <w:rsid w:val="00417A8A"/>
    <w:rsid w:val="004202D2"/>
    <w:rsid w:val="0042108F"/>
    <w:rsid w:val="00430FED"/>
    <w:rsid w:val="00434A8C"/>
    <w:rsid w:val="00437297"/>
    <w:rsid w:val="00444284"/>
    <w:rsid w:val="00445CE6"/>
    <w:rsid w:val="004534C2"/>
    <w:rsid w:val="0045446F"/>
    <w:rsid w:val="0045648E"/>
    <w:rsid w:val="0045683E"/>
    <w:rsid w:val="00457CA3"/>
    <w:rsid w:val="00465BFF"/>
    <w:rsid w:val="00477C72"/>
    <w:rsid w:val="00486CD7"/>
    <w:rsid w:val="00491675"/>
    <w:rsid w:val="00493855"/>
    <w:rsid w:val="00495E79"/>
    <w:rsid w:val="0049649C"/>
    <w:rsid w:val="004A0692"/>
    <w:rsid w:val="004A57DD"/>
    <w:rsid w:val="004A7B51"/>
    <w:rsid w:val="004A7D71"/>
    <w:rsid w:val="004A7EF3"/>
    <w:rsid w:val="004B11FD"/>
    <w:rsid w:val="004B23A2"/>
    <w:rsid w:val="004B327A"/>
    <w:rsid w:val="004C0D03"/>
    <w:rsid w:val="004C0D33"/>
    <w:rsid w:val="004C6261"/>
    <w:rsid w:val="004D1A5A"/>
    <w:rsid w:val="004D2FFF"/>
    <w:rsid w:val="004D3721"/>
    <w:rsid w:val="004D64F9"/>
    <w:rsid w:val="004E3A6B"/>
    <w:rsid w:val="004E463F"/>
    <w:rsid w:val="004E622C"/>
    <w:rsid w:val="004F4AF9"/>
    <w:rsid w:val="004F5FDF"/>
    <w:rsid w:val="00507A96"/>
    <w:rsid w:val="005177FE"/>
    <w:rsid w:val="0052263B"/>
    <w:rsid w:val="0052439D"/>
    <w:rsid w:val="00524728"/>
    <w:rsid w:val="005331CA"/>
    <w:rsid w:val="0053323A"/>
    <w:rsid w:val="00537970"/>
    <w:rsid w:val="00540E3A"/>
    <w:rsid w:val="00544127"/>
    <w:rsid w:val="00544F6E"/>
    <w:rsid w:val="005463A9"/>
    <w:rsid w:val="00553EB2"/>
    <w:rsid w:val="00560534"/>
    <w:rsid w:val="0056391B"/>
    <w:rsid w:val="005650E2"/>
    <w:rsid w:val="0056635A"/>
    <w:rsid w:val="00566A54"/>
    <w:rsid w:val="00567AD7"/>
    <w:rsid w:val="00575B2D"/>
    <w:rsid w:val="005833D0"/>
    <w:rsid w:val="005846F3"/>
    <w:rsid w:val="0058622F"/>
    <w:rsid w:val="00591280"/>
    <w:rsid w:val="00592F82"/>
    <w:rsid w:val="005A0CCA"/>
    <w:rsid w:val="005A726D"/>
    <w:rsid w:val="005A73EA"/>
    <w:rsid w:val="005B67AC"/>
    <w:rsid w:val="005B79F4"/>
    <w:rsid w:val="005D2CD6"/>
    <w:rsid w:val="005D43E0"/>
    <w:rsid w:val="005D58A3"/>
    <w:rsid w:val="005E1648"/>
    <w:rsid w:val="005E1B79"/>
    <w:rsid w:val="005E7008"/>
    <w:rsid w:val="005E76B7"/>
    <w:rsid w:val="005E784A"/>
    <w:rsid w:val="005F026D"/>
    <w:rsid w:val="005F2AEA"/>
    <w:rsid w:val="005F2D0B"/>
    <w:rsid w:val="005F4B31"/>
    <w:rsid w:val="00607F1C"/>
    <w:rsid w:val="00610388"/>
    <w:rsid w:val="00611DE6"/>
    <w:rsid w:val="00612CA5"/>
    <w:rsid w:val="006153EC"/>
    <w:rsid w:val="00621A17"/>
    <w:rsid w:val="00625FC6"/>
    <w:rsid w:val="00627CC9"/>
    <w:rsid w:val="00627DE9"/>
    <w:rsid w:val="00627E7B"/>
    <w:rsid w:val="00630542"/>
    <w:rsid w:val="00632E44"/>
    <w:rsid w:val="00632F04"/>
    <w:rsid w:val="00634622"/>
    <w:rsid w:val="00636808"/>
    <w:rsid w:val="00636C15"/>
    <w:rsid w:val="00641515"/>
    <w:rsid w:val="00654B27"/>
    <w:rsid w:val="00654C2F"/>
    <w:rsid w:val="00656DA7"/>
    <w:rsid w:val="00657087"/>
    <w:rsid w:val="006603F1"/>
    <w:rsid w:val="006639DB"/>
    <w:rsid w:val="006661EF"/>
    <w:rsid w:val="00666EE2"/>
    <w:rsid w:val="00677AEB"/>
    <w:rsid w:val="00680EF2"/>
    <w:rsid w:val="00687A1D"/>
    <w:rsid w:val="00696ED8"/>
    <w:rsid w:val="00697EA1"/>
    <w:rsid w:val="006A2646"/>
    <w:rsid w:val="006A6530"/>
    <w:rsid w:val="006B435A"/>
    <w:rsid w:val="006B4C64"/>
    <w:rsid w:val="006B5B9F"/>
    <w:rsid w:val="006C6243"/>
    <w:rsid w:val="006C7F79"/>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1CA"/>
    <w:rsid w:val="007333CC"/>
    <w:rsid w:val="0073399A"/>
    <w:rsid w:val="007527A5"/>
    <w:rsid w:val="007603F5"/>
    <w:rsid w:val="00764DB0"/>
    <w:rsid w:val="0076764D"/>
    <w:rsid w:val="0077498C"/>
    <w:rsid w:val="007772BD"/>
    <w:rsid w:val="007809BC"/>
    <w:rsid w:val="00782EE1"/>
    <w:rsid w:val="00784128"/>
    <w:rsid w:val="00784F07"/>
    <w:rsid w:val="00793173"/>
    <w:rsid w:val="007A107A"/>
    <w:rsid w:val="007A2A33"/>
    <w:rsid w:val="007A6B8D"/>
    <w:rsid w:val="007A7B20"/>
    <w:rsid w:val="007C1FCC"/>
    <w:rsid w:val="007C27B9"/>
    <w:rsid w:val="007C50AA"/>
    <w:rsid w:val="007C6201"/>
    <w:rsid w:val="007D7C92"/>
    <w:rsid w:val="007E1154"/>
    <w:rsid w:val="007E39B3"/>
    <w:rsid w:val="007E44C4"/>
    <w:rsid w:val="007E6BA4"/>
    <w:rsid w:val="007E79F4"/>
    <w:rsid w:val="007F30BF"/>
    <w:rsid w:val="007F41F8"/>
    <w:rsid w:val="007F6A57"/>
    <w:rsid w:val="00800B1B"/>
    <w:rsid w:val="00800B76"/>
    <w:rsid w:val="008017F0"/>
    <w:rsid w:val="0080454E"/>
    <w:rsid w:val="00804C32"/>
    <w:rsid w:val="00804DA6"/>
    <w:rsid w:val="00806302"/>
    <w:rsid w:val="00807119"/>
    <w:rsid w:val="0082483F"/>
    <w:rsid w:val="008279C0"/>
    <w:rsid w:val="008318F0"/>
    <w:rsid w:val="00841051"/>
    <w:rsid w:val="008470D7"/>
    <w:rsid w:val="008500BD"/>
    <w:rsid w:val="00854265"/>
    <w:rsid w:val="0086058E"/>
    <w:rsid w:val="00860723"/>
    <w:rsid w:val="008634C5"/>
    <w:rsid w:val="00866F6C"/>
    <w:rsid w:val="008723F3"/>
    <w:rsid w:val="00874240"/>
    <w:rsid w:val="00874B9C"/>
    <w:rsid w:val="00880637"/>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0ECD"/>
    <w:rsid w:val="008F20FC"/>
    <w:rsid w:val="008F5FFE"/>
    <w:rsid w:val="00905A43"/>
    <w:rsid w:val="00912C79"/>
    <w:rsid w:val="00914A23"/>
    <w:rsid w:val="00927538"/>
    <w:rsid w:val="00935A21"/>
    <w:rsid w:val="00942123"/>
    <w:rsid w:val="0095207B"/>
    <w:rsid w:val="00953850"/>
    <w:rsid w:val="00962045"/>
    <w:rsid w:val="00967219"/>
    <w:rsid w:val="009700C8"/>
    <w:rsid w:val="00971896"/>
    <w:rsid w:val="00971F75"/>
    <w:rsid w:val="00973C7B"/>
    <w:rsid w:val="00980E61"/>
    <w:rsid w:val="00991428"/>
    <w:rsid w:val="00992676"/>
    <w:rsid w:val="009954B2"/>
    <w:rsid w:val="00996691"/>
    <w:rsid w:val="009B0521"/>
    <w:rsid w:val="009B0723"/>
    <w:rsid w:val="009B07AD"/>
    <w:rsid w:val="009B0883"/>
    <w:rsid w:val="009B15E2"/>
    <w:rsid w:val="009B4976"/>
    <w:rsid w:val="009B7D58"/>
    <w:rsid w:val="009C0B8E"/>
    <w:rsid w:val="009C1BC8"/>
    <w:rsid w:val="009C2442"/>
    <w:rsid w:val="009C475D"/>
    <w:rsid w:val="009C5E52"/>
    <w:rsid w:val="009D0811"/>
    <w:rsid w:val="009D0EE1"/>
    <w:rsid w:val="009D5948"/>
    <w:rsid w:val="009E2AEB"/>
    <w:rsid w:val="009E2E27"/>
    <w:rsid w:val="009E39B2"/>
    <w:rsid w:val="009E4DE3"/>
    <w:rsid w:val="009E7083"/>
    <w:rsid w:val="009F275E"/>
    <w:rsid w:val="00A047EE"/>
    <w:rsid w:val="00A11E80"/>
    <w:rsid w:val="00A17858"/>
    <w:rsid w:val="00A2274A"/>
    <w:rsid w:val="00A235B7"/>
    <w:rsid w:val="00A27222"/>
    <w:rsid w:val="00A27A7A"/>
    <w:rsid w:val="00A407EF"/>
    <w:rsid w:val="00A46B4C"/>
    <w:rsid w:val="00A5117B"/>
    <w:rsid w:val="00A54CB5"/>
    <w:rsid w:val="00A60074"/>
    <w:rsid w:val="00A61DE7"/>
    <w:rsid w:val="00A620A6"/>
    <w:rsid w:val="00A62FDA"/>
    <w:rsid w:val="00A6627C"/>
    <w:rsid w:val="00A66C09"/>
    <w:rsid w:val="00A71019"/>
    <w:rsid w:val="00A808B6"/>
    <w:rsid w:val="00A81029"/>
    <w:rsid w:val="00A85D3C"/>
    <w:rsid w:val="00A87B17"/>
    <w:rsid w:val="00A91E5D"/>
    <w:rsid w:val="00A92CD2"/>
    <w:rsid w:val="00A93FF0"/>
    <w:rsid w:val="00A96489"/>
    <w:rsid w:val="00AB35DE"/>
    <w:rsid w:val="00AB685C"/>
    <w:rsid w:val="00AB6C2D"/>
    <w:rsid w:val="00AC08F7"/>
    <w:rsid w:val="00AC0D1A"/>
    <w:rsid w:val="00AC3839"/>
    <w:rsid w:val="00AC7082"/>
    <w:rsid w:val="00AD2931"/>
    <w:rsid w:val="00AD513F"/>
    <w:rsid w:val="00AD6870"/>
    <w:rsid w:val="00AE2316"/>
    <w:rsid w:val="00AE74BA"/>
    <w:rsid w:val="00AF228E"/>
    <w:rsid w:val="00B016A8"/>
    <w:rsid w:val="00B06405"/>
    <w:rsid w:val="00B12499"/>
    <w:rsid w:val="00B12EF7"/>
    <w:rsid w:val="00B14819"/>
    <w:rsid w:val="00B15E2F"/>
    <w:rsid w:val="00B17AA9"/>
    <w:rsid w:val="00B30D9A"/>
    <w:rsid w:val="00B44713"/>
    <w:rsid w:val="00B44A06"/>
    <w:rsid w:val="00B56103"/>
    <w:rsid w:val="00B56C04"/>
    <w:rsid w:val="00B572F4"/>
    <w:rsid w:val="00B64929"/>
    <w:rsid w:val="00B736DF"/>
    <w:rsid w:val="00B743D6"/>
    <w:rsid w:val="00B74FBD"/>
    <w:rsid w:val="00B77F46"/>
    <w:rsid w:val="00B82586"/>
    <w:rsid w:val="00B829A3"/>
    <w:rsid w:val="00B86DB1"/>
    <w:rsid w:val="00B87869"/>
    <w:rsid w:val="00B96CE3"/>
    <w:rsid w:val="00BA543A"/>
    <w:rsid w:val="00BB0F2B"/>
    <w:rsid w:val="00BB38D1"/>
    <w:rsid w:val="00BB7210"/>
    <w:rsid w:val="00BD6587"/>
    <w:rsid w:val="00BD73DA"/>
    <w:rsid w:val="00BE4FF3"/>
    <w:rsid w:val="00BF50F7"/>
    <w:rsid w:val="00C00656"/>
    <w:rsid w:val="00C00B20"/>
    <w:rsid w:val="00C02F29"/>
    <w:rsid w:val="00C20AFE"/>
    <w:rsid w:val="00C22A25"/>
    <w:rsid w:val="00C35671"/>
    <w:rsid w:val="00C35B77"/>
    <w:rsid w:val="00C376EB"/>
    <w:rsid w:val="00C41AF3"/>
    <w:rsid w:val="00C46A92"/>
    <w:rsid w:val="00C46DF7"/>
    <w:rsid w:val="00C46EC1"/>
    <w:rsid w:val="00C47DE2"/>
    <w:rsid w:val="00C52796"/>
    <w:rsid w:val="00C53E2C"/>
    <w:rsid w:val="00C5425C"/>
    <w:rsid w:val="00C550C8"/>
    <w:rsid w:val="00C56B61"/>
    <w:rsid w:val="00C606C3"/>
    <w:rsid w:val="00C60B85"/>
    <w:rsid w:val="00C620F4"/>
    <w:rsid w:val="00C63E03"/>
    <w:rsid w:val="00C64662"/>
    <w:rsid w:val="00C72848"/>
    <w:rsid w:val="00C7729F"/>
    <w:rsid w:val="00C7736C"/>
    <w:rsid w:val="00C82D87"/>
    <w:rsid w:val="00C8573B"/>
    <w:rsid w:val="00C8712A"/>
    <w:rsid w:val="00C95162"/>
    <w:rsid w:val="00C963D3"/>
    <w:rsid w:val="00CA1C37"/>
    <w:rsid w:val="00CB1983"/>
    <w:rsid w:val="00CB2CBB"/>
    <w:rsid w:val="00CB7CAC"/>
    <w:rsid w:val="00CC5335"/>
    <w:rsid w:val="00CC5BA4"/>
    <w:rsid w:val="00CD09F6"/>
    <w:rsid w:val="00CD4998"/>
    <w:rsid w:val="00CE1035"/>
    <w:rsid w:val="00CE6E50"/>
    <w:rsid w:val="00CF2819"/>
    <w:rsid w:val="00CF4F9D"/>
    <w:rsid w:val="00CF70DC"/>
    <w:rsid w:val="00D04F3F"/>
    <w:rsid w:val="00D148DC"/>
    <w:rsid w:val="00D17FDC"/>
    <w:rsid w:val="00D21F62"/>
    <w:rsid w:val="00D25D46"/>
    <w:rsid w:val="00D26E26"/>
    <w:rsid w:val="00D509A5"/>
    <w:rsid w:val="00D56B4E"/>
    <w:rsid w:val="00D608A4"/>
    <w:rsid w:val="00D60E46"/>
    <w:rsid w:val="00D63EFD"/>
    <w:rsid w:val="00D64513"/>
    <w:rsid w:val="00D651FD"/>
    <w:rsid w:val="00D75351"/>
    <w:rsid w:val="00D84752"/>
    <w:rsid w:val="00D86B3B"/>
    <w:rsid w:val="00D8748A"/>
    <w:rsid w:val="00D90C0A"/>
    <w:rsid w:val="00D93196"/>
    <w:rsid w:val="00D95496"/>
    <w:rsid w:val="00DA0DC0"/>
    <w:rsid w:val="00DB1D76"/>
    <w:rsid w:val="00DB243C"/>
    <w:rsid w:val="00DB482A"/>
    <w:rsid w:val="00DB56F2"/>
    <w:rsid w:val="00DB6EF5"/>
    <w:rsid w:val="00DC3089"/>
    <w:rsid w:val="00DC4420"/>
    <w:rsid w:val="00DC4BDC"/>
    <w:rsid w:val="00DC5E92"/>
    <w:rsid w:val="00DD0802"/>
    <w:rsid w:val="00DD2E11"/>
    <w:rsid w:val="00DD47EF"/>
    <w:rsid w:val="00DE03AF"/>
    <w:rsid w:val="00DE121C"/>
    <w:rsid w:val="00DE20FB"/>
    <w:rsid w:val="00DE6633"/>
    <w:rsid w:val="00DF0864"/>
    <w:rsid w:val="00DF4FA9"/>
    <w:rsid w:val="00DF5E6C"/>
    <w:rsid w:val="00DF75F8"/>
    <w:rsid w:val="00DF7A3A"/>
    <w:rsid w:val="00E008E1"/>
    <w:rsid w:val="00E00C00"/>
    <w:rsid w:val="00E03AF0"/>
    <w:rsid w:val="00E07C5A"/>
    <w:rsid w:val="00E15BA9"/>
    <w:rsid w:val="00E26E19"/>
    <w:rsid w:val="00E30C8A"/>
    <w:rsid w:val="00E31DF3"/>
    <w:rsid w:val="00E450A4"/>
    <w:rsid w:val="00E506BE"/>
    <w:rsid w:val="00E51E74"/>
    <w:rsid w:val="00E55547"/>
    <w:rsid w:val="00E604A1"/>
    <w:rsid w:val="00E6302B"/>
    <w:rsid w:val="00E6452F"/>
    <w:rsid w:val="00E64F45"/>
    <w:rsid w:val="00E66756"/>
    <w:rsid w:val="00E6742D"/>
    <w:rsid w:val="00E71CB0"/>
    <w:rsid w:val="00E77C3D"/>
    <w:rsid w:val="00E81160"/>
    <w:rsid w:val="00E83CE8"/>
    <w:rsid w:val="00E9026D"/>
    <w:rsid w:val="00E90991"/>
    <w:rsid w:val="00E909F0"/>
    <w:rsid w:val="00E90D47"/>
    <w:rsid w:val="00E93993"/>
    <w:rsid w:val="00E9597C"/>
    <w:rsid w:val="00EA0913"/>
    <w:rsid w:val="00EA5B00"/>
    <w:rsid w:val="00EB146B"/>
    <w:rsid w:val="00EB45AC"/>
    <w:rsid w:val="00EB4822"/>
    <w:rsid w:val="00EB5CA4"/>
    <w:rsid w:val="00EC00F9"/>
    <w:rsid w:val="00EC3CDA"/>
    <w:rsid w:val="00ED0BC4"/>
    <w:rsid w:val="00ED20E8"/>
    <w:rsid w:val="00ED472A"/>
    <w:rsid w:val="00ED54B6"/>
    <w:rsid w:val="00EE4971"/>
    <w:rsid w:val="00EF090E"/>
    <w:rsid w:val="00F033DA"/>
    <w:rsid w:val="00F067B7"/>
    <w:rsid w:val="00F13FB1"/>
    <w:rsid w:val="00F178F4"/>
    <w:rsid w:val="00F27CD8"/>
    <w:rsid w:val="00F30351"/>
    <w:rsid w:val="00F32398"/>
    <w:rsid w:val="00F3323E"/>
    <w:rsid w:val="00F33504"/>
    <w:rsid w:val="00F33CCD"/>
    <w:rsid w:val="00F341F4"/>
    <w:rsid w:val="00F34F9D"/>
    <w:rsid w:val="00F35CCE"/>
    <w:rsid w:val="00F5524B"/>
    <w:rsid w:val="00F60538"/>
    <w:rsid w:val="00F61DD2"/>
    <w:rsid w:val="00F66AFF"/>
    <w:rsid w:val="00F71433"/>
    <w:rsid w:val="00F76CD4"/>
    <w:rsid w:val="00F814B4"/>
    <w:rsid w:val="00F83464"/>
    <w:rsid w:val="00F93BE7"/>
    <w:rsid w:val="00F94A81"/>
    <w:rsid w:val="00F97C5B"/>
    <w:rsid w:val="00FA3D50"/>
    <w:rsid w:val="00FB7FBD"/>
    <w:rsid w:val="00FC374A"/>
    <w:rsid w:val="00FC48D8"/>
    <w:rsid w:val="00FC73EB"/>
    <w:rsid w:val="00FC7B47"/>
    <w:rsid w:val="00FD035C"/>
    <w:rsid w:val="00FD1A35"/>
    <w:rsid w:val="00FD36C5"/>
    <w:rsid w:val="00FD6310"/>
    <w:rsid w:val="00FD7C7B"/>
    <w:rsid w:val="00FE1D12"/>
    <w:rsid w:val="00FE2122"/>
    <w:rsid w:val="00FE2A86"/>
    <w:rsid w:val="00FE2DE2"/>
    <w:rsid w:val="00FF296F"/>
    <w:rsid w:val="00FF3BB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Vaibhav Sawant</cp:lastModifiedBy>
  <cp:revision>91</cp:revision>
  <cp:lastPrinted>2019-08-27T05:42:00Z</cp:lastPrinted>
  <dcterms:created xsi:type="dcterms:W3CDTF">2021-12-24T10:13:00Z</dcterms:created>
  <dcterms:modified xsi:type="dcterms:W3CDTF">2022-01-16T07:13:00Z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510b9-3810-472f-9abf-3a689c488070_Enabled">
    <vt:lpwstr>true</vt:lpwstr>
  </property>
  <property fmtid="{D5CDD505-2E9C-101B-9397-08002B2CF9AE}" pid="3" name="MSIP_Label_958510b9-3810-472f-9abf-3a689c488070_SetDate">
    <vt:lpwstr>2022-01-15T13:18:33Z</vt:lpwstr>
  </property>
  <property fmtid="{D5CDD505-2E9C-101B-9397-08002B2CF9AE}" pid="4" name="MSIP_Label_958510b9-3810-472f-9abf-3a689c488070_Method">
    <vt:lpwstr>Privileged</vt:lpwstr>
  </property>
  <property fmtid="{D5CDD505-2E9C-101B-9397-08002B2CF9AE}" pid="5" name="MSIP_Label_958510b9-3810-472f-9abf-3a689c488070_Name">
    <vt:lpwstr>958510b9-3810-472f-9abf-3a689c488070</vt:lpwstr>
  </property>
  <property fmtid="{D5CDD505-2E9C-101B-9397-08002B2CF9AE}" pid="6" name="MSIP_Label_958510b9-3810-472f-9abf-3a689c488070_SiteId">
    <vt:lpwstr>1e9b61e8-e590-4abc-b1af-24125e330d2a</vt:lpwstr>
  </property>
  <property fmtid="{D5CDD505-2E9C-101B-9397-08002B2CF9AE}" pid="7" name="MSIP_Label_958510b9-3810-472f-9abf-3a689c488070_ActionId">
    <vt:lpwstr>fdb3cb4d-caf6-4835-943f-e6db16e7cff0</vt:lpwstr>
  </property>
  <property fmtid="{D5CDD505-2E9C-101B-9397-08002B2CF9AE}" pid="8" name="MSIP_Label_958510b9-3810-472f-9abf-3a689c488070_ContentBits">
    <vt:lpwstr>3</vt:lpwstr>
  </property>
</Properties>
</file>