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proofErr w:type="spellStart"/>
      <w:r w:rsidRPr="009B5832">
        <w:rPr>
          <w:rFonts w:ascii="Arial" w:hAnsi="Arial" w:cs="Arial"/>
          <w:bCs/>
          <w:sz w:val="22"/>
          <w:szCs w:val="22"/>
          <w:lang w:val="en-GB"/>
        </w:rPr>
        <w:t>student</w:t>
      </w:r>
      <w:r w:rsidR="000F579C" w:rsidRPr="009B5832">
        <w:rPr>
          <w:rFonts w:ascii="Arial" w:hAnsi="Arial" w:cs="Arial"/>
          <w:bCs/>
          <w:sz w:val="22"/>
          <w:szCs w:val="22"/>
          <w:lang w:val="en-GB"/>
        </w:rPr>
        <w:t>ID</w:t>
      </w:r>
      <w:proofErr w:type="spellEnd"/>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F56CD4"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F56CD4">
        <w:rPr>
          <w:rFonts w:ascii="Arial" w:hAnsi="Arial" w:cs="Arial"/>
          <w:sz w:val="22"/>
          <w:szCs w:val="22"/>
          <w:highlight w:val="yellow"/>
          <w:lang w:val="en-GB"/>
        </w:rPr>
        <w:t xml:space="preserve">All of the above. </w:t>
      </w:r>
      <w:bookmarkEnd w:id="1"/>
      <w:r w:rsidRPr="00F56CD4">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F56CD4" w:rsidRDefault="005F21F4" w:rsidP="005F21F4">
      <w:pPr>
        <w:pStyle w:val="ListParagraph"/>
        <w:numPr>
          <w:ilvl w:val="0"/>
          <w:numId w:val="14"/>
        </w:numPr>
        <w:ind w:left="426"/>
        <w:jc w:val="both"/>
        <w:rPr>
          <w:rFonts w:ascii="Arial" w:hAnsi="Arial" w:cs="Arial"/>
          <w:sz w:val="22"/>
          <w:szCs w:val="22"/>
          <w:highlight w:val="yellow"/>
          <w:lang w:val="en-GB"/>
        </w:rPr>
      </w:pPr>
      <w:r w:rsidRPr="00F56CD4">
        <w:rPr>
          <w:rFonts w:ascii="Arial" w:hAnsi="Arial" w:cs="Arial"/>
          <w:sz w:val="22"/>
          <w:szCs w:val="22"/>
          <w:highlight w:val="yellow"/>
          <w:lang w:val="en-GB"/>
        </w:rPr>
        <w:t>The existence of a statutory basis in national (insolvency) laws for co</w:t>
      </w:r>
      <w:r w:rsidR="00B61419" w:rsidRPr="00F56CD4">
        <w:rPr>
          <w:rFonts w:ascii="Arial" w:hAnsi="Arial" w:cs="Arial"/>
          <w:sz w:val="22"/>
          <w:szCs w:val="22"/>
          <w:highlight w:val="yellow"/>
          <w:lang w:val="en-GB"/>
        </w:rPr>
        <w:t>-</w:t>
      </w:r>
      <w:r w:rsidRPr="00F56CD4">
        <w:rPr>
          <w:rFonts w:ascii="Arial" w:hAnsi="Arial" w:cs="Arial"/>
          <w:sz w:val="22"/>
          <w:szCs w:val="22"/>
          <w:highlight w:val="yellow"/>
          <w:lang w:val="en-GB"/>
        </w:rPr>
        <w:t>operation and co</w:t>
      </w:r>
      <w:r w:rsidR="00B61419" w:rsidRPr="00F56CD4">
        <w:rPr>
          <w:rFonts w:ascii="Arial" w:hAnsi="Arial" w:cs="Arial"/>
          <w:sz w:val="22"/>
          <w:szCs w:val="22"/>
          <w:highlight w:val="yellow"/>
          <w:lang w:val="en-GB"/>
        </w:rPr>
        <w:t>-</w:t>
      </w:r>
      <w:r w:rsidRPr="00F56CD4">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7D23E3" w:rsidRDefault="00853A74" w:rsidP="00853A74">
      <w:pPr>
        <w:pStyle w:val="ListParagraph"/>
        <w:numPr>
          <w:ilvl w:val="0"/>
          <w:numId w:val="16"/>
        </w:numPr>
        <w:ind w:left="426"/>
        <w:jc w:val="both"/>
        <w:rPr>
          <w:rFonts w:ascii="Arial" w:hAnsi="Arial" w:cs="Arial"/>
          <w:sz w:val="22"/>
          <w:szCs w:val="22"/>
          <w:highlight w:val="yellow"/>
          <w:lang w:val="en-GB"/>
        </w:rPr>
      </w:pPr>
      <w:r w:rsidRPr="007D23E3">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A410FA" w:rsidRDefault="00E57410" w:rsidP="00322F3B">
      <w:pPr>
        <w:pStyle w:val="ListParagraph"/>
        <w:numPr>
          <w:ilvl w:val="0"/>
          <w:numId w:val="18"/>
        </w:numPr>
        <w:ind w:left="426"/>
        <w:jc w:val="both"/>
        <w:rPr>
          <w:rFonts w:ascii="Arial" w:hAnsi="Arial" w:cs="Arial"/>
          <w:sz w:val="22"/>
          <w:szCs w:val="22"/>
          <w:highlight w:val="yellow"/>
          <w:lang w:val="en-GB"/>
        </w:rPr>
      </w:pPr>
      <w:r w:rsidRPr="00A410FA">
        <w:rPr>
          <w:rFonts w:ascii="Arial" w:hAnsi="Arial" w:cs="Arial"/>
          <w:sz w:val="22"/>
          <w:szCs w:val="22"/>
          <w:highlight w:val="yellow"/>
          <w:lang w:val="en-GB"/>
        </w:rPr>
        <w:t xml:space="preserve">The </w:t>
      </w:r>
      <w:r w:rsidRPr="00A410FA">
        <w:rPr>
          <w:rFonts w:ascii="Arial" w:hAnsi="Arial" w:cs="Arial"/>
          <w:i/>
          <w:iCs/>
          <w:sz w:val="22"/>
          <w:szCs w:val="22"/>
          <w:highlight w:val="yellow"/>
          <w:lang w:val="en-GB"/>
        </w:rPr>
        <w:t>locus standi</w:t>
      </w:r>
      <w:r w:rsidRPr="00A410FA">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F34F30" w:rsidRDefault="00C504E5" w:rsidP="00C504E5">
      <w:pPr>
        <w:pStyle w:val="ListParagraph"/>
        <w:numPr>
          <w:ilvl w:val="0"/>
          <w:numId w:val="20"/>
        </w:numPr>
        <w:ind w:left="426"/>
        <w:jc w:val="both"/>
        <w:rPr>
          <w:rFonts w:ascii="Arial" w:hAnsi="Arial" w:cs="Arial"/>
          <w:sz w:val="22"/>
          <w:szCs w:val="22"/>
          <w:lang w:val="en-GB"/>
        </w:rPr>
      </w:pPr>
      <w:r w:rsidRPr="00F34F30">
        <w:rPr>
          <w:rFonts w:ascii="Arial" w:hAnsi="Arial" w:cs="Arial"/>
          <w:sz w:val="22"/>
          <w:szCs w:val="22"/>
          <w:lang w:val="en-GB"/>
        </w:rPr>
        <w:t>The foreign main proceedings in South Africa will not be recognised in the UK because the UK is not a designated country under South Africa</w:t>
      </w:r>
      <w:r w:rsidR="001747C2" w:rsidRPr="00F34F30">
        <w:rPr>
          <w:rFonts w:ascii="Arial" w:hAnsi="Arial" w:cs="Arial"/>
          <w:sz w:val="22"/>
          <w:szCs w:val="22"/>
          <w:lang w:val="en-GB"/>
        </w:rPr>
        <w:t>’</w:t>
      </w:r>
      <w:r w:rsidRPr="00F34F30">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F34F30" w:rsidRDefault="00C504E5" w:rsidP="00C504E5">
      <w:pPr>
        <w:pStyle w:val="ListParagraph"/>
        <w:numPr>
          <w:ilvl w:val="0"/>
          <w:numId w:val="20"/>
        </w:numPr>
        <w:ind w:left="426"/>
        <w:jc w:val="both"/>
        <w:rPr>
          <w:rFonts w:ascii="Arial" w:hAnsi="Arial" w:cs="Arial"/>
          <w:sz w:val="22"/>
          <w:szCs w:val="22"/>
          <w:highlight w:val="yellow"/>
          <w:lang w:val="en-GB"/>
        </w:rPr>
      </w:pPr>
      <w:r w:rsidRPr="00F34F30">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C12450" w:rsidRDefault="00B72F5F" w:rsidP="00114082">
      <w:pPr>
        <w:pStyle w:val="ListParagraph"/>
        <w:numPr>
          <w:ilvl w:val="0"/>
          <w:numId w:val="26"/>
        </w:numPr>
        <w:ind w:left="426"/>
        <w:jc w:val="both"/>
        <w:rPr>
          <w:rFonts w:ascii="Arial" w:hAnsi="Arial" w:cs="Arial"/>
          <w:sz w:val="22"/>
          <w:szCs w:val="22"/>
          <w:highlight w:val="yellow"/>
          <w:lang w:val="en-GB"/>
        </w:rPr>
      </w:pPr>
      <w:r w:rsidRPr="00C12450">
        <w:rPr>
          <w:rFonts w:ascii="Arial" w:hAnsi="Arial"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9B5832">
        <w:rPr>
          <w:rFonts w:ascii="Arial" w:hAnsi="Arial" w:cs="Arial"/>
          <w:sz w:val="22"/>
          <w:szCs w:val="22"/>
          <w:lang w:val="en-GB"/>
        </w:rPr>
        <w:t>will</w:t>
      </w:r>
      <w:r w:rsidRPr="009B5832">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8A3263" w:rsidRDefault="0067294B" w:rsidP="00114082">
      <w:pPr>
        <w:pStyle w:val="ListParagraph"/>
        <w:numPr>
          <w:ilvl w:val="0"/>
          <w:numId w:val="27"/>
        </w:numPr>
        <w:ind w:left="426"/>
        <w:jc w:val="both"/>
        <w:rPr>
          <w:rFonts w:ascii="Arial" w:hAnsi="Arial" w:cs="Arial"/>
          <w:sz w:val="22"/>
          <w:szCs w:val="22"/>
          <w:highlight w:val="yellow"/>
          <w:lang w:val="en-GB"/>
        </w:rPr>
      </w:pPr>
      <w:r w:rsidRPr="008A3263">
        <w:rPr>
          <w:rFonts w:ascii="Arial" w:hAnsi="Arial" w:cs="Arial"/>
          <w:sz w:val="22"/>
          <w:szCs w:val="22"/>
          <w:highlight w:val="yellow"/>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A303AA" w:rsidRDefault="004E0549" w:rsidP="00114082">
      <w:pPr>
        <w:pStyle w:val="ListParagraph"/>
        <w:numPr>
          <w:ilvl w:val="0"/>
          <w:numId w:val="28"/>
        </w:numPr>
        <w:ind w:left="426"/>
        <w:jc w:val="both"/>
        <w:rPr>
          <w:rFonts w:ascii="Arial" w:hAnsi="Arial" w:cs="Arial"/>
          <w:sz w:val="22"/>
          <w:szCs w:val="22"/>
          <w:highlight w:val="yellow"/>
          <w:lang w:val="en-GB"/>
        </w:rPr>
      </w:pPr>
      <w:r w:rsidRPr="00A303AA">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B93D1C" w:rsidRDefault="00573E73" w:rsidP="00114082">
      <w:pPr>
        <w:pStyle w:val="ListParagraph"/>
        <w:numPr>
          <w:ilvl w:val="0"/>
          <w:numId w:val="29"/>
        </w:numPr>
        <w:ind w:left="426"/>
        <w:jc w:val="both"/>
        <w:rPr>
          <w:rFonts w:ascii="Arial" w:hAnsi="Arial" w:cs="Arial"/>
          <w:sz w:val="22"/>
          <w:szCs w:val="22"/>
          <w:lang w:val="en-GB"/>
        </w:rPr>
      </w:pPr>
      <w:r w:rsidRPr="00B93D1C">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B93D1C" w:rsidRDefault="00573E73" w:rsidP="00114082">
      <w:pPr>
        <w:pStyle w:val="ListParagraph"/>
        <w:numPr>
          <w:ilvl w:val="0"/>
          <w:numId w:val="29"/>
        </w:numPr>
        <w:ind w:left="426"/>
        <w:jc w:val="both"/>
        <w:rPr>
          <w:rFonts w:ascii="Arial" w:hAnsi="Arial" w:cs="Arial"/>
          <w:sz w:val="22"/>
          <w:szCs w:val="22"/>
          <w:highlight w:val="yellow"/>
          <w:lang w:val="en-GB"/>
        </w:rPr>
      </w:pPr>
      <w:r w:rsidRPr="00B93D1C">
        <w:rPr>
          <w:rFonts w:ascii="Arial" w:hAnsi="Arial" w:cs="Arial"/>
          <w:sz w:val="22"/>
          <w:szCs w:val="22"/>
          <w:highlight w:val="yellow"/>
          <w:lang w:val="en-GB"/>
        </w:rPr>
        <w:t xml:space="preserve">Neither </w:t>
      </w:r>
      <w:r w:rsidR="00114082" w:rsidRPr="00B93D1C">
        <w:rPr>
          <w:rFonts w:ascii="Arial" w:hAnsi="Arial" w:cs="Arial"/>
          <w:sz w:val="22"/>
          <w:szCs w:val="22"/>
          <w:highlight w:val="yellow"/>
          <w:lang w:val="en-GB"/>
        </w:rPr>
        <w:t>(</w:t>
      </w:r>
      <w:r w:rsidRPr="00B93D1C">
        <w:rPr>
          <w:rFonts w:ascii="Arial" w:hAnsi="Arial" w:cs="Arial"/>
          <w:sz w:val="22"/>
          <w:szCs w:val="22"/>
          <w:highlight w:val="yellow"/>
          <w:lang w:val="en-GB"/>
        </w:rPr>
        <w:t>a</w:t>
      </w:r>
      <w:r w:rsidR="00114082" w:rsidRPr="00B93D1C">
        <w:rPr>
          <w:rFonts w:ascii="Arial" w:hAnsi="Arial" w:cs="Arial"/>
          <w:sz w:val="22"/>
          <w:szCs w:val="22"/>
          <w:highlight w:val="yellow"/>
          <w:lang w:val="en-GB"/>
        </w:rPr>
        <w:t>)</w:t>
      </w:r>
      <w:r w:rsidRPr="00B93D1C">
        <w:rPr>
          <w:rFonts w:ascii="Arial" w:hAnsi="Arial" w:cs="Arial"/>
          <w:sz w:val="22"/>
          <w:szCs w:val="22"/>
          <w:highlight w:val="yellow"/>
          <w:lang w:val="en-GB"/>
        </w:rPr>
        <w:t xml:space="preserve"> nor </w:t>
      </w:r>
      <w:r w:rsidR="00114082" w:rsidRPr="00B93D1C">
        <w:rPr>
          <w:rFonts w:ascii="Arial" w:hAnsi="Arial" w:cs="Arial"/>
          <w:sz w:val="22"/>
          <w:szCs w:val="22"/>
          <w:highlight w:val="yellow"/>
          <w:lang w:val="en-GB"/>
        </w:rPr>
        <w:t>(</w:t>
      </w:r>
      <w:r w:rsidRPr="00B93D1C">
        <w:rPr>
          <w:rFonts w:ascii="Arial" w:hAnsi="Arial" w:cs="Arial"/>
          <w:sz w:val="22"/>
          <w:szCs w:val="22"/>
          <w:highlight w:val="yellow"/>
          <w:lang w:val="en-GB"/>
        </w:rPr>
        <w:t>b</w:t>
      </w:r>
      <w:r w:rsidR="00114082" w:rsidRPr="00B93D1C">
        <w:rPr>
          <w:rFonts w:ascii="Arial" w:hAnsi="Arial" w:cs="Arial"/>
          <w:sz w:val="22"/>
          <w:szCs w:val="22"/>
          <w:highlight w:val="yellow"/>
          <w:lang w:val="en-GB"/>
        </w:rPr>
        <w:t>)</w:t>
      </w:r>
      <w:r w:rsidRPr="00B93D1C">
        <w:rPr>
          <w:rFonts w:ascii="Arial" w:hAnsi="Arial" w:cs="Arial"/>
          <w:sz w:val="22"/>
          <w:szCs w:val="22"/>
          <w:highlight w:val="yellow"/>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4325A"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94325A">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791E48" w14:textId="77777777" w:rsidR="00A37CA0" w:rsidRDefault="00D63C56" w:rsidP="0067007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appropriate date is the date when a foreign proceeding starts. </w:t>
      </w:r>
    </w:p>
    <w:p w14:paraId="724AB583" w14:textId="77777777" w:rsidR="00A37CA0" w:rsidRDefault="00A37CA0" w:rsidP="0067007E">
      <w:pPr>
        <w:jc w:val="both"/>
        <w:rPr>
          <w:rFonts w:ascii="Arial" w:hAnsi="Arial" w:cs="Arial"/>
          <w:color w:val="7B7B7B" w:themeColor="accent3" w:themeShade="BF"/>
          <w:sz w:val="22"/>
          <w:szCs w:val="22"/>
          <w:lang w:val="en-GB"/>
        </w:rPr>
      </w:pPr>
    </w:p>
    <w:p w14:paraId="3DC33CA6" w14:textId="77777777" w:rsidR="00A37CA0" w:rsidRDefault="00D63C56" w:rsidP="0067007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should be noted that </w:t>
      </w:r>
      <w:r w:rsidR="0067007E">
        <w:rPr>
          <w:rFonts w:ascii="Arial" w:hAnsi="Arial" w:cs="Arial"/>
          <w:color w:val="7B7B7B" w:themeColor="accent3" w:themeShade="BF"/>
          <w:sz w:val="22"/>
          <w:szCs w:val="22"/>
          <w:lang w:val="en-GB"/>
        </w:rPr>
        <w:t xml:space="preserve">the COMI itself can move, however </w:t>
      </w:r>
      <w:r w:rsidR="00FF4FF3">
        <w:rPr>
          <w:rFonts w:ascii="Arial" w:hAnsi="Arial" w:cs="Arial"/>
          <w:color w:val="7B7B7B" w:themeColor="accent3" w:themeShade="BF"/>
          <w:sz w:val="22"/>
          <w:szCs w:val="22"/>
          <w:lang w:val="en-GB"/>
        </w:rPr>
        <w:t>because one of the requirements of this otherwise undefined term is that it must be “readily ascertainable by third parties”, it may be</w:t>
      </w:r>
      <w:r w:rsidR="007F72BC">
        <w:rPr>
          <w:rFonts w:ascii="Arial" w:hAnsi="Arial" w:cs="Arial"/>
          <w:color w:val="7B7B7B" w:themeColor="accent3" w:themeShade="BF"/>
          <w:sz w:val="22"/>
          <w:szCs w:val="22"/>
          <w:lang w:val="en-GB"/>
        </w:rPr>
        <w:t xml:space="preserve"> difficult to prove that a COMI is where a debtor claims it is when this has moved </w:t>
      </w:r>
      <w:r w:rsidR="00662BAD">
        <w:rPr>
          <w:rFonts w:ascii="Arial" w:hAnsi="Arial" w:cs="Arial"/>
          <w:color w:val="7B7B7B" w:themeColor="accent3" w:themeShade="BF"/>
          <w:sz w:val="22"/>
          <w:szCs w:val="22"/>
          <w:lang w:val="en-GB"/>
        </w:rPr>
        <w:t xml:space="preserve">shortly before a foreign proceeding starts. As a result, there may be situations where </w:t>
      </w:r>
      <w:r w:rsidR="00102AD4">
        <w:rPr>
          <w:rFonts w:ascii="Arial" w:hAnsi="Arial" w:cs="Arial"/>
          <w:color w:val="7B7B7B" w:themeColor="accent3" w:themeShade="BF"/>
          <w:sz w:val="22"/>
          <w:szCs w:val="22"/>
          <w:lang w:val="en-GB"/>
        </w:rPr>
        <w:t>a</w:t>
      </w:r>
      <w:r w:rsidR="00662BAD">
        <w:rPr>
          <w:rFonts w:ascii="Arial" w:hAnsi="Arial" w:cs="Arial"/>
          <w:color w:val="7B7B7B" w:themeColor="accent3" w:themeShade="BF"/>
          <w:sz w:val="22"/>
          <w:szCs w:val="22"/>
          <w:lang w:val="en-GB"/>
        </w:rPr>
        <w:t xml:space="preserve"> </w:t>
      </w:r>
      <w:r w:rsidR="00102AD4">
        <w:rPr>
          <w:rFonts w:ascii="Arial" w:hAnsi="Arial" w:cs="Arial"/>
          <w:color w:val="7B7B7B" w:themeColor="accent3" w:themeShade="BF"/>
          <w:sz w:val="22"/>
          <w:szCs w:val="22"/>
          <w:lang w:val="en-GB"/>
        </w:rPr>
        <w:t xml:space="preserve">debtor’s </w:t>
      </w:r>
      <w:r w:rsidR="00662BAD">
        <w:rPr>
          <w:rFonts w:ascii="Arial" w:hAnsi="Arial" w:cs="Arial"/>
          <w:color w:val="7B7B7B" w:themeColor="accent3" w:themeShade="BF"/>
          <w:sz w:val="22"/>
          <w:szCs w:val="22"/>
          <w:lang w:val="en-GB"/>
        </w:rPr>
        <w:t>COMI</w:t>
      </w:r>
      <w:r w:rsidR="00102AD4">
        <w:rPr>
          <w:rFonts w:ascii="Arial" w:hAnsi="Arial" w:cs="Arial"/>
          <w:color w:val="7B7B7B" w:themeColor="accent3" w:themeShade="BF"/>
          <w:sz w:val="22"/>
          <w:szCs w:val="22"/>
          <w:lang w:val="en-GB"/>
        </w:rPr>
        <w:t xml:space="preserve"> </w:t>
      </w:r>
    </w:p>
    <w:p w14:paraId="57BCFC30" w14:textId="75441EC5" w:rsidR="009B07AD" w:rsidRDefault="00A37CA0" w:rsidP="0067007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102AD4">
        <w:rPr>
          <w:rFonts w:ascii="Arial" w:hAnsi="Arial" w:cs="Arial"/>
          <w:color w:val="7B7B7B" w:themeColor="accent3" w:themeShade="BF"/>
          <w:sz w:val="22"/>
          <w:szCs w:val="22"/>
          <w:lang w:val="en-GB"/>
        </w:rPr>
        <w:t xml:space="preserve">s deemed to still be in its previous location. </w:t>
      </w:r>
    </w:p>
    <w:p w14:paraId="515D518B" w14:textId="040E2395" w:rsidR="00A37CA0" w:rsidRDefault="00A37CA0" w:rsidP="0067007E">
      <w:pPr>
        <w:jc w:val="both"/>
        <w:rPr>
          <w:rFonts w:ascii="Arial" w:hAnsi="Arial" w:cs="Arial"/>
          <w:color w:val="7B7B7B" w:themeColor="accent3" w:themeShade="BF"/>
          <w:sz w:val="22"/>
          <w:szCs w:val="22"/>
          <w:lang w:val="en-GB"/>
        </w:rPr>
      </w:pPr>
    </w:p>
    <w:p w14:paraId="2D77B5B1" w14:textId="6569797F" w:rsidR="00A37CA0" w:rsidRDefault="00A37CA0" w:rsidP="0067007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w:t>
      </w:r>
      <w:r w:rsidR="008E4F1D">
        <w:rPr>
          <w:rFonts w:ascii="Arial" w:hAnsi="Arial" w:cs="Arial"/>
          <w:i/>
          <w:iCs/>
          <w:color w:val="7B7B7B" w:themeColor="accent3" w:themeShade="BF"/>
          <w:sz w:val="22"/>
          <w:szCs w:val="22"/>
          <w:lang w:val="en-GB"/>
        </w:rPr>
        <w:t xml:space="preserve">Morning Mist Holdings Ltd v </w:t>
      </w:r>
      <w:proofErr w:type="spellStart"/>
      <w:r w:rsidR="008E4F1D">
        <w:rPr>
          <w:rFonts w:ascii="Arial" w:hAnsi="Arial" w:cs="Arial"/>
          <w:i/>
          <w:iCs/>
          <w:color w:val="7B7B7B" w:themeColor="accent3" w:themeShade="BF"/>
          <w:sz w:val="22"/>
          <w:szCs w:val="22"/>
          <w:lang w:val="en-GB"/>
        </w:rPr>
        <w:t>Krys</w:t>
      </w:r>
      <w:proofErr w:type="spellEnd"/>
      <w:r w:rsidR="008E4F1D">
        <w:rPr>
          <w:rFonts w:ascii="Arial" w:hAnsi="Arial" w:cs="Arial"/>
          <w:i/>
          <w:iCs/>
          <w:color w:val="7B7B7B" w:themeColor="accent3" w:themeShade="BF"/>
          <w:sz w:val="22"/>
          <w:szCs w:val="22"/>
          <w:lang w:val="en-GB"/>
        </w:rPr>
        <w:t xml:space="preserve"> (Matter of Fairfield Sentry Ltd)</w:t>
      </w:r>
      <w:r w:rsidR="008E4F1D">
        <w:rPr>
          <w:rFonts w:ascii="Arial" w:hAnsi="Arial" w:cs="Arial"/>
          <w:color w:val="7B7B7B" w:themeColor="accent3" w:themeShade="BF"/>
          <w:sz w:val="22"/>
          <w:szCs w:val="22"/>
          <w:lang w:val="en-GB"/>
        </w:rPr>
        <w:t xml:space="preserve"> established that </w:t>
      </w:r>
      <w:r w:rsidR="00C834CA">
        <w:rPr>
          <w:rFonts w:ascii="Arial" w:hAnsi="Arial" w:cs="Arial"/>
          <w:color w:val="7B7B7B" w:themeColor="accent3" w:themeShade="BF"/>
          <w:sz w:val="22"/>
          <w:szCs w:val="22"/>
          <w:lang w:val="en-GB"/>
        </w:rPr>
        <w:t>the relevant date to determine a debtor’s COMI was “at or around the time the Chapter</w:t>
      </w:r>
      <w:r w:rsidR="00AC67E6">
        <w:rPr>
          <w:rFonts w:ascii="Arial" w:hAnsi="Arial" w:cs="Arial"/>
          <w:color w:val="7B7B7B" w:themeColor="accent3" w:themeShade="BF"/>
          <w:sz w:val="22"/>
          <w:szCs w:val="22"/>
          <w:lang w:val="en-GB"/>
        </w:rPr>
        <w:t xml:space="preserve"> 15 petition is filed” – although it remains open to a court to also </w:t>
      </w:r>
      <w:proofErr w:type="gramStart"/>
      <w:r w:rsidR="00AC67E6">
        <w:rPr>
          <w:rFonts w:ascii="Arial" w:hAnsi="Arial" w:cs="Arial"/>
          <w:color w:val="7B7B7B" w:themeColor="accent3" w:themeShade="BF"/>
          <w:sz w:val="22"/>
          <w:szCs w:val="22"/>
          <w:lang w:val="en-GB"/>
        </w:rPr>
        <w:t>take into account</w:t>
      </w:r>
      <w:proofErr w:type="gramEnd"/>
      <w:r w:rsidR="00AC67E6">
        <w:rPr>
          <w:rFonts w:ascii="Arial" w:hAnsi="Arial" w:cs="Arial"/>
          <w:color w:val="7B7B7B" w:themeColor="accent3" w:themeShade="BF"/>
          <w:sz w:val="22"/>
          <w:szCs w:val="22"/>
          <w:lang w:val="en-GB"/>
        </w:rPr>
        <w:t xml:space="preserve"> </w:t>
      </w:r>
      <w:r w:rsidR="00AC6249">
        <w:rPr>
          <w:rFonts w:ascii="Arial" w:hAnsi="Arial" w:cs="Arial"/>
          <w:color w:val="7B7B7B" w:themeColor="accent3" w:themeShade="BF"/>
          <w:sz w:val="22"/>
          <w:szCs w:val="22"/>
          <w:lang w:val="en-GB"/>
        </w:rPr>
        <w:t xml:space="preserve">any time between the start of the foreign proceeding and the filing of </w:t>
      </w:r>
      <w:r w:rsidR="009A4984">
        <w:rPr>
          <w:rFonts w:ascii="Arial" w:hAnsi="Arial" w:cs="Arial"/>
          <w:color w:val="7B7B7B" w:themeColor="accent3" w:themeShade="BF"/>
          <w:sz w:val="22"/>
          <w:szCs w:val="22"/>
          <w:lang w:val="en-GB"/>
        </w:rPr>
        <w:t>a Chapter 15 petition.</w:t>
      </w:r>
    </w:p>
    <w:p w14:paraId="1A66F9D2" w14:textId="7B8AAA5A" w:rsidR="009A4984" w:rsidRDefault="009A4984" w:rsidP="0067007E">
      <w:pPr>
        <w:jc w:val="both"/>
        <w:rPr>
          <w:rFonts w:ascii="Arial" w:hAnsi="Arial" w:cs="Arial"/>
          <w:color w:val="7B7B7B" w:themeColor="accent3" w:themeShade="BF"/>
          <w:sz w:val="22"/>
          <w:szCs w:val="22"/>
          <w:lang w:val="en-GB"/>
        </w:rPr>
      </w:pPr>
    </w:p>
    <w:p w14:paraId="11B64053" w14:textId="77777777" w:rsidR="009A4984" w:rsidRPr="008E4F1D" w:rsidRDefault="009A4984" w:rsidP="0067007E">
      <w:pPr>
        <w:jc w:val="both"/>
        <w:rPr>
          <w:rFonts w:ascii="Arial" w:hAnsi="Arial" w:cs="Arial"/>
          <w:sz w:val="22"/>
          <w:szCs w:val="22"/>
          <w:lang w:val="en-GB"/>
        </w:rPr>
      </w:pP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lastRenderedPageBreak/>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C71BDE5" w:rsidR="002E1BB5"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49AB4418" w:rsidR="002E1BB5"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4A602E6D" w14:textId="66E1E00A" w:rsidR="00A12380" w:rsidRDefault="00A12380" w:rsidP="002E1BB5">
      <w:pPr>
        <w:ind w:left="1440" w:hanging="1440"/>
        <w:jc w:val="both"/>
        <w:rPr>
          <w:rFonts w:ascii="Arial" w:hAnsi="Arial" w:cs="Arial"/>
          <w:sz w:val="22"/>
          <w:szCs w:val="22"/>
          <w:lang w:val="en-GB"/>
        </w:rPr>
      </w:pP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039E27B5" w14:textId="3F85D897" w:rsidR="00C82D87" w:rsidRDefault="000E6840" w:rsidP="000E6840">
      <w:pPr>
        <w:jc w:val="both"/>
        <w:rPr>
          <w:rFonts w:ascii="Arial" w:hAnsi="Arial" w:cs="Arial"/>
          <w:color w:val="808080" w:themeColor="background1" w:themeShade="80"/>
          <w:sz w:val="22"/>
          <w:szCs w:val="22"/>
          <w:lang w:val="en-GB"/>
        </w:rPr>
      </w:pPr>
      <w:r>
        <w:rPr>
          <w:rFonts w:ascii="Arial" w:hAnsi="Arial" w:cs="Arial"/>
          <w:color w:val="7B7B7B" w:themeColor="accent3" w:themeShade="BF"/>
          <w:sz w:val="22"/>
          <w:szCs w:val="22"/>
          <w:lang w:val="en-GB"/>
        </w:rPr>
        <w:t xml:space="preserve">Statement 1 - </w:t>
      </w:r>
      <w:r w:rsidRPr="00AF0B51">
        <w:rPr>
          <w:rFonts w:ascii="Arial" w:hAnsi="Arial" w:cs="Arial"/>
          <w:color w:val="808080" w:themeColor="background1" w:themeShade="80"/>
          <w:sz w:val="22"/>
          <w:szCs w:val="22"/>
          <w:lang w:val="en-GB"/>
        </w:rPr>
        <w:t xml:space="preserve">Article 30(c) </w:t>
      </w:r>
      <w:r>
        <w:rPr>
          <w:rFonts w:ascii="Arial" w:hAnsi="Arial" w:cs="Arial"/>
          <w:color w:val="808080" w:themeColor="background1" w:themeShade="80"/>
          <w:sz w:val="22"/>
          <w:szCs w:val="22"/>
          <w:lang w:val="en-GB"/>
        </w:rPr>
        <w:t>–</w:t>
      </w:r>
      <w:r w:rsidRPr="00AF0B51">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Coordination of more than one foreign proceeding</w:t>
      </w:r>
    </w:p>
    <w:p w14:paraId="0CD2EA45" w14:textId="127206ED" w:rsidR="000E6840" w:rsidRDefault="000E6840" w:rsidP="000E6840">
      <w:pPr>
        <w:jc w:val="both"/>
        <w:rPr>
          <w:rFonts w:ascii="Arial" w:hAnsi="Arial" w:cs="Arial"/>
          <w:color w:val="808080" w:themeColor="background1" w:themeShade="80"/>
          <w:sz w:val="22"/>
          <w:szCs w:val="22"/>
          <w:lang w:val="en-GB"/>
        </w:rPr>
      </w:pPr>
    </w:p>
    <w:p w14:paraId="4EE8AC64" w14:textId="228F3E8C" w:rsidR="000E6840" w:rsidRDefault="000E6840" w:rsidP="000E6840">
      <w:pPr>
        <w:ind w:left="1440" w:hanging="144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Statement 2 - Article 32 – </w:t>
      </w:r>
      <w:r w:rsidR="005C633A">
        <w:rPr>
          <w:rFonts w:ascii="Arial" w:hAnsi="Arial" w:cs="Arial"/>
          <w:color w:val="808080" w:themeColor="background1" w:themeShade="80"/>
          <w:sz w:val="22"/>
          <w:szCs w:val="22"/>
          <w:lang w:val="en-GB"/>
        </w:rPr>
        <w:t xml:space="preserve">Rule of </w:t>
      </w:r>
      <w:r w:rsidR="008529FD">
        <w:rPr>
          <w:rFonts w:ascii="Arial" w:hAnsi="Arial" w:cs="Arial"/>
          <w:color w:val="808080" w:themeColor="background1" w:themeShade="80"/>
          <w:sz w:val="22"/>
          <w:szCs w:val="22"/>
          <w:lang w:val="en-GB"/>
        </w:rPr>
        <w:t xml:space="preserve">payment in concurrent proceedings / </w:t>
      </w:r>
      <w:r>
        <w:rPr>
          <w:rFonts w:ascii="Arial" w:hAnsi="Arial" w:cs="Arial"/>
          <w:color w:val="808080" w:themeColor="background1" w:themeShade="80"/>
          <w:sz w:val="22"/>
          <w:szCs w:val="22"/>
          <w:lang w:val="en-GB"/>
        </w:rPr>
        <w:t>the Hotchpot rule</w:t>
      </w:r>
    </w:p>
    <w:p w14:paraId="2E68D444" w14:textId="06A40388" w:rsidR="000E6840" w:rsidRDefault="000E6840" w:rsidP="000E6840">
      <w:pPr>
        <w:ind w:left="1440" w:hanging="1440"/>
        <w:jc w:val="both"/>
        <w:rPr>
          <w:rFonts w:ascii="Arial" w:hAnsi="Arial" w:cs="Arial"/>
          <w:color w:val="808080" w:themeColor="background1" w:themeShade="80"/>
          <w:sz w:val="22"/>
          <w:szCs w:val="22"/>
          <w:lang w:val="en-GB"/>
        </w:rPr>
      </w:pPr>
    </w:p>
    <w:p w14:paraId="5D282F2D" w14:textId="4158F55A" w:rsidR="000E6840" w:rsidRPr="00A12380" w:rsidRDefault="000E6840" w:rsidP="000E6840">
      <w:pPr>
        <w:ind w:left="1440" w:hanging="144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Statement 3 </w:t>
      </w:r>
      <w:r w:rsidR="00D10364">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t>
      </w:r>
      <w:r w:rsidR="00D10364">
        <w:rPr>
          <w:rFonts w:ascii="Arial" w:hAnsi="Arial" w:cs="Arial"/>
          <w:color w:val="808080" w:themeColor="background1" w:themeShade="80"/>
          <w:sz w:val="22"/>
          <w:szCs w:val="22"/>
          <w:lang w:val="en-GB"/>
        </w:rPr>
        <w:t xml:space="preserve">Article </w:t>
      </w:r>
      <w:r w:rsidR="000E0A85">
        <w:rPr>
          <w:rFonts w:ascii="Arial" w:hAnsi="Arial" w:cs="Arial"/>
          <w:color w:val="808080" w:themeColor="background1" w:themeShade="80"/>
          <w:sz w:val="22"/>
          <w:szCs w:val="22"/>
          <w:lang w:val="en-GB"/>
        </w:rPr>
        <w:t>16(3)</w:t>
      </w:r>
      <w:r w:rsidR="00D10364">
        <w:rPr>
          <w:rFonts w:ascii="Arial" w:hAnsi="Arial" w:cs="Arial"/>
          <w:color w:val="808080" w:themeColor="background1" w:themeShade="80"/>
          <w:sz w:val="22"/>
          <w:szCs w:val="22"/>
          <w:lang w:val="en-GB"/>
        </w:rPr>
        <w:t xml:space="preserve"> – Presumption</w:t>
      </w:r>
      <w:r w:rsidR="00B922F5">
        <w:rPr>
          <w:rFonts w:ascii="Arial" w:hAnsi="Arial" w:cs="Arial"/>
          <w:color w:val="808080" w:themeColor="background1" w:themeShade="80"/>
          <w:sz w:val="22"/>
          <w:szCs w:val="22"/>
          <w:lang w:val="en-GB"/>
        </w:rPr>
        <w:t>s concerning recognition</w:t>
      </w:r>
    </w:p>
    <w:p w14:paraId="3B806BDE" w14:textId="4F2A59F6" w:rsidR="000E6840" w:rsidRPr="000E6840" w:rsidRDefault="000E6840" w:rsidP="000E6840">
      <w:pPr>
        <w:jc w:val="both"/>
        <w:rPr>
          <w:rFonts w:ascii="Arial" w:hAnsi="Arial" w:cs="Arial"/>
          <w:color w:val="808080" w:themeColor="background1" w:themeShade="80"/>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3863AF30" w:rsidR="00C72848" w:rsidRDefault="00E2200C" w:rsidP="00E2200C">
      <w:pPr>
        <w:jc w:val="both"/>
        <w:rPr>
          <w:rFonts w:ascii="Arial" w:hAnsi="Arial" w:cs="Arial"/>
          <w:color w:val="808080" w:themeColor="background1" w:themeShade="80"/>
          <w:sz w:val="22"/>
          <w:szCs w:val="22"/>
          <w:lang w:val="en-GB"/>
        </w:rPr>
      </w:pPr>
      <w:r w:rsidRPr="00E2200C">
        <w:rPr>
          <w:rFonts w:ascii="Arial" w:hAnsi="Arial" w:cs="Arial"/>
          <w:color w:val="808080" w:themeColor="background1" w:themeShade="80"/>
          <w:sz w:val="22"/>
          <w:szCs w:val="22"/>
          <w:lang w:val="en-GB"/>
        </w:rPr>
        <w:t>The Court of Appeal found that</w:t>
      </w:r>
      <w:r>
        <w:rPr>
          <w:rFonts w:ascii="Arial" w:hAnsi="Arial" w:cs="Arial"/>
          <w:color w:val="808080" w:themeColor="background1" w:themeShade="80"/>
          <w:sz w:val="22"/>
          <w:szCs w:val="22"/>
          <w:lang w:val="en-GB"/>
        </w:rPr>
        <w:t xml:space="preserve"> </w:t>
      </w:r>
      <w:r w:rsidR="00C2331C">
        <w:rPr>
          <w:rFonts w:ascii="Arial" w:hAnsi="Arial" w:cs="Arial"/>
          <w:color w:val="808080" w:themeColor="background1" w:themeShade="80"/>
          <w:sz w:val="22"/>
          <w:szCs w:val="22"/>
          <w:lang w:val="en-GB"/>
        </w:rPr>
        <w:t xml:space="preserve">the infinite Moratorium Continuation would neither be necessary to protect the interests of IBA’s creditors nor </w:t>
      </w:r>
      <w:r w:rsidR="00EB096C">
        <w:rPr>
          <w:rFonts w:ascii="Arial" w:hAnsi="Arial" w:cs="Arial"/>
          <w:color w:val="808080" w:themeColor="background1" w:themeShade="80"/>
          <w:sz w:val="22"/>
          <w:szCs w:val="22"/>
          <w:lang w:val="en-GB"/>
        </w:rPr>
        <w:t xml:space="preserve">be an appropriate way of achieving this protection. As a </w:t>
      </w:r>
      <w:r w:rsidR="00BF3B32">
        <w:rPr>
          <w:rFonts w:ascii="Arial" w:hAnsi="Arial" w:cs="Arial"/>
          <w:color w:val="808080" w:themeColor="background1" w:themeShade="80"/>
          <w:sz w:val="22"/>
          <w:szCs w:val="22"/>
          <w:lang w:val="en-GB"/>
        </w:rPr>
        <w:t>consequence</w:t>
      </w:r>
      <w:r w:rsidR="00EB096C">
        <w:rPr>
          <w:rFonts w:ascii="Arial" w:hAnsi="Arial" w:cs="Arial"/>
          <w:color w:val="808080" w:themeColor="background1" w:themeShade="80"/>
          <w:sz w:val="22"/>
          <w:szCs w:val="22"/>
          <w:lang w:val="en-GB"/>
        </w:rPr>
        <w:t xml:space="preserve">, </w:t>
      </w:r>
      <w:r w:rsidR="00C13B66">
        <w:rPr>
          <w:rFonts w:ascii="Arial" w:hAnsi="Arial" w:cs="Arial"/>
          <w:color w:val="808080" w:themeColor="background1" w:themeShade="80"/>
          <w:sz w:val="22"/>
          <w:szCs w:val="22"/>
          <w:lang w:val="en-GB"/>
        </w:rPr>
        <w:t>since the infinite Moratorium Continuation would in effect result in</w:t>
      </w:r>
      <w:r w:rsidR="009563D8">
        <w:rPr>
          <w:rFonts w:ascii="Arial" w:hAnsi="Arial" w:cs="Arial"/>
          <w:color w:val="808080" w:themeColor="background1" w:themeShade="80"/>
          <w:sz w:val="22"/>
          <w:szCs w:val="22"/>
          <w:lang w:val="en-GB"/>
        </w:rPr>
        <w:t xml:space="preserve"> the English creditors being unable to enforce their rights under English law </w:t>
      </w:r>
      <w:r w:rsidR="00BA4DFD">
        <w:rPr>
          <w:rFonts w:ascii="Arial" w:hAnsi="Arial" w:cs="Arial"/>
          <w:color w:val="808080" w:themeColor="background1" w:themeShade="80"/>
          <w:sz w:val="22"/>
          <w:szCs w:val="22"/>
          <w:lang w:val="en-GB"/>
        </w:rPr>
        <w:t>(and would therefore contravene the Gibbs Rule), the court decided not to use its discretion to grant it.</w:t>
      </w:r>
    </w:p>
    <w:p w14:paraId="2D25C7A9" w14:textId="1D695E3C" w:rsidR="00BA4DFD" w:rsidRDefault="00BA4DFD" w:rsidP="00E2200C">
      <w:pPr>
        <w:jc w:val="both"/>
        <w:rPr>
          <w:rFonts w:ascii="Arial" w:hAnsi="Arial" w:cs="Arial"/>
          <w:color w:val="808080" w:themeColor="background1" w:themeShade="80"/>
          <w:sz w:val="22"/>
          <w:szCs w:val="22"/>
          <w:lang w:val="en-GB"/>
        </w:rPr>
      </w:pPr>
    </w:p>
    <w:p w14:paraId="6E50F458" w14:textId="6E5CE6B8" w:rsidR="00BA4DFD" w:rsidRPr="00E2200C" w:rsidRDefault="00BA4DFD" w:rsidP="00E2200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Another deciding factor for the above decision was that </w:t>
      </w:r>
      <w:r w:rsidR="00FD3BFF">
        <w:rPr>
          <w:rFonts w:ascii="Arial" w:hAnsi="Arial" w:cs="Arial"/>
          <w:color w:val="808080" w:themeColor="background1" w:themeShade="80"/>
          <w:sz w:val="22"/>
          <w:szCs w:val="22"/>
          <w:lang w:val="en-GB"/>
        </w:rPr>
        <w:t xml:space="preserve">granting the </w:t>
      </w:r>
      <w:r w:rsidR="00BF3B32">
        <w:rPr>
          <w:rFonts w:ascii="Arial" w:hAnsi="Arial" w:cs="Arial"/>
          <w:color w:val="808080" w:themeColor="background1" w:themeShade="80"/>
          <w:sz w:val="22"/>
          <w:szCs w:val="22"/>
          <w:lang w:val="en-GB"/>
        </w:rPr>
        <w:t xml:space="preserve">infinite Moratorium Continuation would extend the moratorium </w:t>
      </w:r>
      <w:r w:rsidR="00C563FA">
        <w:rPr>
          <w:rFonts w:ascii="Arial" w:hAnsi="Arial" w:cs="Arial"/>
          <w:color w:val="808080" w:themeColor="background1" w:themeShade="80"/>
          <w:sz w:val="22"/>
          <w:szCs w:val="22"/>
          <w:lang w:val="en-GB"/>
        </w:rPr>
        <w:t xml:space="preserve">until after the Azeri restructuring had ended, which would </w:t>
      </w:r>
      <w:r w:rsidR="0045139C">
        <w:rPr>
          <w:rFonts w:ascii="Arial" w:hAnsi="Arial" w:cs="Arial"/>
          <w:color w:val="808080" w:themeColor="background1" w:themeShade="80"/>
          <w:sz w:val="22"/>
          <w:szCs w:val="22"/>
          <w:lang w:val="en-GB"/>
        </w:rPr>
        <w:t>contravene</w:t>
      </w:r>
      <w:r w:rsidR="00C563FA">
        <w:rPr>
          <w:rFonts w:ascii="Arial" w:hAnsi="Arial" w:cs="Arial"/>
          <w:color w:val="808080" w:themeColor="background1" w:themeShade="80"/>
          <w:sz w:val="22"/>
          <w:szCs w:val="22"/>
          <w:lang w:val="en-GB"/>
        </w:rPr>
        <w:t xml:space="preserve"> the Model Law </w:t>
      </w:r>
      <w:r w:rsidR="0045139C">
        <w:rPr>
          <w:rFonts w:ascii="Arial" w:hAnsi="Arial" w:cs="Arial"/>
          <w:color w:val="808080" w:themeColor="background1" w:themeShade="80"/>
          <w:sz w:val="22"/>
          <w:szCs w:val="22"/>
          <w:lang w:val="en-GB"/>
        </w:rPr>
        <w:t>by essentially allowing</w:t>
      </w:r>
      <w:r w:rsidR="00DF6D9C">
        <w:rPr>
          <w:rFonts w:ascii="Arial" w:hAnsi="Arial" w:cs="Arial"/>
          <w:color w:val="808080" w:themeColor="background1" w:themeShade="80"/>
          <w:sz w:val="22"/>
          <w:szCs w:val="22"/>
          <w:lang w:val="en-GB"/>
        </w:rPr>
        <w:t xml:space="preserve"> relief to continue even after the foreign proceeding ended. </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5ECA7DCD" w:rsidR="0041139B" w:rsidRDefault="00A11D85" w:rsidP="005E5B4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Automatic mandatory relief </w:t>
      </w:r>
      <w:r w:rsidR="005E5B4E">
        <w:rPr>
          <w:rFonts w:ascii="Arial" w:hAnsi="Arial" w:cs="Arial"/>
          <w:color w:val="7B7B7B" w:themeColor="accent3" w:themeShade="BF"/>
          <w:sz w:val="22"/>
          <w:szCs w:val="22"/>
          <w:lang w:val="en-GB"/>
        </w:rPr>
        <w:t>should be granted in relation to the domestic proceeding in accordance with Article 20.</w:t>
      </w:r>
    </w:p>
    <w:p w14:paraId="194906B4" w14:textId="2192EA14" w:rsidR="005E5B4E" w:rsidRDefault="005E5B4E" w:rsidP="005E5B4E">
      <w:pPr>
        <w:jc w:val="both"/>
        <w:rPr>
          <w:rFonts w:ascii="Arial" w:hAnsi="Arial" w:cs="Arial"/>
          <w:color w:val="7B7B7B" w:themeColor="accent3" w:themeShade="BF"/>
          <w:sz w:val="22"/>
          <w:szCs w:val="22"/>
          <w:lang w:val="en-GB"/>
        </w:rPr>
      </w:pPr>
    </w:p>
    <w:p w14:paraId="1C2ACE12" w14:textId="390DBDD7" w:rsidR="005E5B4E" w:rsidRPr="009B5832" w:rsidRDefault="00302AA6" w:rsidP="005E5B4E">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ongoing duty of information refers to the </w:t>
      </w:r>
      <w:r w:rsidR="00333AC6">
        <w:rPr>
          <w:rFonts w:ascii="Arial" w:hAnsi="Arial" w:cs="Arial"/>
          <w:color w:val="7B7B7B" w:themeColor="accent3" w:themeShade="BF"/>
          <w:sz w:val="22"/>
          <w:szCs w:val="22"/>
          <w:lang w:val="en-GB"/>
        </w:rPr>
        <w:t xml:space="preserve">foreign representative’s </w:t>
      </w:r>
      <w:r>
        <w:rPr>
          <w:rFonts w:ascii="Arial" w:hAnsi="Arial" w:cs="Arial"/>
          <w:color w:val="7B7B7B" w:themeColor="accent3" w:themeShade="BF"/>
          <w:sz w:val="22"/>
          <w:szCs w:val="22"/>
          <w:lang w:val="en-GB"/>
        </w:rPr>
        <w:t xml:space="preserve">duty </w:t>
      </w:r>
      <w:r w:rsidR="00D94966">
        <w:rPr>
          <w:rFonts w:ascii="Arial" w:hAnsi="Arial" w:cs="Arial"/>
          <w:color w:val="7B7B7B" w:themeColor="accent3" w:themeShade="BF"/>
          <w:sz w:val="22"/>
          <w:szCs w:val="22"/>
          <w:lang w:val="en-GB"/>
        </w:rPr>
        <w:t xml:space="preserve">to inform the court in the enacting State of any material change in </w:t>
      </w:r>
      <w:r w:rsidR="00333AC6">
        <w:rPr>
          <w:rFonts w:ascii="Arial" w:hAnsi="Arial" w:cs="Arial"/>
          <w:color w:val="7B7B7B" w:themeColor="accent3" w:themeShade="BF"/>
          <w:sz w:val="22"/>
          <w:szCs w:val="22"/>
          <w:lang w:val="en-GB"/>
        </w:rPr>
        <w:t xml:space="preserve">either </w:t>
      </w:r>
      <w:r w:rsidR="00D94966">
        <w:rPr>
          <w:rFonts w:ascii="Arial" w:hAnsi="Arial" w:cs="Arial"/>
          <w:color w:val="7B7B7B" w:themeColor="accent3" w:themeShade="BF"/>
          <w:sz w:val="22"/>
          <w:szCs w:val="22"/>
          <w:lang w:val="en-GB"/>
        </w:rPr>
        <w:t xml:space="preserve">the status of </w:t>
      </w:r>
      <w:r w:rsidR="0088334B">
        <w:rPr>
          <w:rFonts w:ascii="Arial" w:hAnsi="Arial" w:cs="Arial"/>
          <w:color w:val="7B7B7B" w:themeColor="accent3" w:themeShade="BF"/>
          <w:sz w:val="22"/>
          <w:szCs w:val="22"/>
          <w:lang w:val="en-GB"/>
        </w:rPr>
        <w:t xml:space="preserve">the </w:t>
      </w:r>
      <w:r w:rsidR="00D94966">
        <w:rPr>
          <w:rFonts w:ascii="Arial" w:hAnsi="Arial" w:cs="Arial"/>
          <w:color w:val="7B7B7B" w:themeColor="accent3" w:themeShade="BF"/>
          <w:sz w:val="22"/>
          <w:szCs w:val="22"/>
          <w:lang w:val="en-GB"/>
        </w:rPr>
        <w:t>recognised</w:t>
      </w:r>
      <w:r w:rsidR="0088334B">
        <w:rPr>
          <w:rFonts w:ascii="Arial" w:hAnsi="Arial" w:cs="Arial"/>
          <w:color w:val="7B7B7B" w:themeColor="accent3" w:themeShade="BF"/>
          <w:sz w:val="22"/>
          <w:szCs w:val="22"/>
          <w:lang w:val="en-GB"/>
        </w:rPr>
        <w:t xml:space="preserve"> foreign proceeding or the status of </w:t>
      </w:r>
      <w:r w:rsidR="00333AC6">
        <w:rPr>
          <w:rFonts w:ascii="Arial" w:hAnsi="Arial" w:cs="Arial"/>
          <w:color w:val="7B7B7B" w:themeColor="accent3" w:themeShade="BF"/>
          <w:sz w:val="22"/>
          <w:szCs w:val="22"/>
          <w:lang w:val="en-GB"/>
        </w:rPr>
        <w:t>their own appointment</w:t>
      </w:r>
      <w:r w:rsidR="006D21FF">
        <w:rPr>
          <w:rFonts w:ascii="Arial" w:hAnsi="Arial" w:cs="Arial"/>
          <w:color w:val="7B7B7B" w:themeColor="accent3" w:themeShade="BF"/>
          <w:sz w:val="22"/>
          <w:szCs w:val="22"/>
          <w:lang w:val="en-GB"/>
        </w:rPr>
        <w:t xml:space="preserve">, and of any additional foreign proceedings </w:t>
      </w:r>
      <w:r w:rsidR="006D21FF">
        <w:rPr>
          <w:rFonts w:ascii="Arial" w:hAnsi="Arial" w:cs="Arial"/>
          <w:color w:val="7B7B7B" w:themeColor="accent3" w:themeShade="BF"/>
          <w:sz w:val="22"/>
          <w:szCs w:val="22"/>
          <w:lang w:val="en-GB"/>
        </w:rPr>
        <w:lastRenderedPageBreak/>
        <w:t>in connection with the same debtor which they become aware of.</w:t>
      </w:r>
      <w:r w:rsidR="005C721D">
        <w:rPr>
          <w:rFonts w:ascii="Arial" w:hAnsi="Arial" w:cs="Arial"/>
          <w:color w:val="7B7B7B" w:themeColor="accent3" w:themeShade="BF"/>
          <w:sz w:val="22"/>
          <w:szCs w:val="22"/>
          <w:lang w:val="en-GB"/>
        </w:rPr>
        <w:t xml:space="preserve"> This duty is contained in Article 18.</w:t>
      </w:r>
      <w:r w:rsidR="006D21FF">
        <w:rPr>
          <w:rFonts w:ascii="Arial" w:hAnsi="Arial" w:cs="Arial"/>
          <w:color w:val="7B7B7B" w:themeColor="accent3" w:themeShade="BF"/>
          <w:sz w:val="22"/>
          <w:szCs w:val="22"/>
          <w:lang w:val="en-GB"/>
        </w:rPr>
        <w:t xml:space="preserve"> </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024A332" w14:textId="5379E945" w:rsidR="00544127" w:rsidRDefault="0025608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t>
      </w:r>
      <w:r w:rsidR="00844C44">
        <w:rPr>
          <w:rFonts w:ascii="Arial" w:hAnsi="Arial" w:cs="Arial"/>
          <w:color w:val="7B7B7B" w:themeColor="accent3" w:themeShade="BF"/>
          <w:sz w:val="22"/>
          <w:szCs w:val="22"/>
          <w:lang w:val="en-GB"/>
        </w:rPr>
        <w:t>Article 9</w:t>
      </w:r>
      <w:r>
        <w:rPr>
          <w:rFonts w:ascii="Arial" w:hAnsi="Arial" w:cs="Arial"/>
          <w:color w:val="7B7B7B" w:themeColor="accent3" w:themeShade="BF"/>
          <w:sz w:val="22"/>
          <w:szCs w:val="22"/>
          <w:lang w:val="en-GB"/>
        </w:rPr>
        <w:t xml:space="preserve">, the foreign representative has </w:t>
      </w:r>
      <w:r w:rsidR="009C1922">
        <w:rPr>
          <w:rFonts w:ascii="Arial" w:hAnsi="Arial" w:cs="Arial"/>
          <w:color w:val="7B7B7B" w:themeColor="accent3" w:themeShade="BF"/>
          <w:sz w:val="22"/>
          <w:szCs w:val="22"/>
          <w:lang w:val="en-GB"/>
        </w:rPr>
        <w:t xml:space="preserve">direct </w:t>
      </w:r>
      <w:r>
        <w:rPr>
          <w:rFonts w:ascii="Arial" w:hAnsi="Arial" w:cs="Arial"/>
          <w:color w:val="7B7B7B" w:themeColor="accent3" w:themeShade="BF"/>
          <w:sz w:val="22"/>
          <w:szCs w:val="22"/>
          <w:lang w:val="en-GB"/>
        </w:rPr>
        <w:t xml:space="preserve">standing before the courts of State </w:t>
      </w:r>
      <w:proofErr w:type="spellStart"/>
      <w:r>
        <w:rPr>
          <w:rFonts w:ascii="Arial" w:hAnsi="Arial" w:cs="Arial"/>
          <w:color w:val="7B7B7B" w:themeColor="accent3" w:themeShade="BF"/>
          <w:sz w:val="22"/>
          <w:szCs w:val="22"/>
          <w:lang w:val="en-GB"/>
        </w:rPr>
        <w:t>A</w:t>
      </w:r>
      <w:proofErr w:type="spellEnd"/>
      <w:r w:rsidR="00646ACB">
        <w:rPr>
          <w:rFonts w:ascii="Arial" w:hAnsi="Arial" w:cs="Arial"/>
          <w:color w:val="7B7B7B" w:themeColor="accent3" w:themeShade="BF"/>
          <w:sz w:val="22"/>
          <w:szCs w:val="22"/>
          <w:lang w:val="en-GB"/>
        </w:rPr>
        <w:t xml:space="preserve"> even before the foreign proceeding is recognised. </w:t>
      </w:r>
      <w:r w:rsidR="001F1ABB">
        <w:rPr>
          <w:rFonts w:ascii="Arial" w:hAnsi="Arial" w:cs="Arial"/>
          <w:color w:val="7B7B7B" w:themeColor="accent3" w:themeShade="BF"/>
          <w:sz w:val="22"/>
          <w:szCs w:val="22"/>
          <w:lang w:val="en-GB"/>
        </w:rPr>
        <w:t xml:space="preserve">This includes standing to apply for the commencement of </w:t>
      </w:r>
      <w:r w:rsidR="00F669C9">
        <w:rPr>
          <w:rFonts w:ascii="Arial" w:hAnsi="Arial" w:cs="Arial"/>
          <w:color w:val="7B7B7B" w:themeColor="accent3" w:themeShade="BF"/>
          <w:sz w:val="22"/>
          <w:szCs w:val="22"/>
          <w:lang w:val="en-GB"/>
        </w:rPr>
        <w:t>a proceeding under the laws of State A (provided the necessary conditions are met) under Article 11.</w:t>
      </w:r>
      <w:r w:rsidR="009C3227">
        <w:rPr>
          <w:rFonts w:ascii="Arial" w:hAnsi="Arial" w:cs="Arial"/>
          <w:color w:val="7B7B7B" w:themeColor="accent3" w:themeShade="BF"/>
          <w:sz w:val="22"/>
          <w:szCs w:val="22"/>
          <w:lang w:val="en-GB"/>
        </w:rPr>
        <w:t xml:space="preserve"> Pursuant to Article 13, the foreign representative </w:t>
      </w:r>
      <w:r w:rsidR="000F4BEE">
        <w:rPr>
          <w:rFonts w:ascii="Arial" w:hAnsi="Arial" w:cs="Arial"/>
          <w:color w:val="7B7B7B" w:themeColor="accent3" w:themeShade="BF"/>
          <w:sz w:val="22"/>
          <w:szCs w:val="22"/>
          <w:lang w:val="en-GB"/>
        </w:rPr>
        <w:t>will</w:t>
      </w:r>
      <w:r w:rsidR="00D4658A">
        <w:rPr>
          <w:rFonts w:ascii="Arial" w:hAnsi="Arial" w:cs="Arial"/>
          <w:color w:val="7B7B7B" w:themeColor="accent3" w:themeShade="BF"/>
          <w:sz w:val="22"/>
          <w:szCs w:val="22"/>
          <w:lang w:val="en-GB"/>
        </w:rPr>
        <w:t xml:space="preserve"> also</w:t>
      </w:r>
      <w:r w:rsidR="000F4BEE">
        <w:rPr>
          <w:rFonts w:ascii="Arial" w:hAnsi="Arial" w:cs="Arial"/>
          <w:color w:val="7B7B7B" w:themeColor="accent3" w:themeShade="BF"/>
          <w:sz w:val="22"/>
          <w:szCs w:val="22"/>
          <w:lang w:val="en-GB"/>
        </w:rPr>
        <w:t xml:space="preserve"> benefit from the knowledge that foreign creditors must have the same rights as creditors domiciled in State A</w:t>
      </w:r>
      <w:r w:rsidR="00D4658A">
        <w:rPr>
          <w:rFonts w:ascii="Arial" w:hAnsi="Arial" w:cs="Arial"/>
          <w:color w:val="7B7B7B" w:themeColor="accent3" w:themeShade="BF"/>
          <w:sz w:val="22"/>
          <w:szCs w:val="22"/>
          <w:lang w:val="en-GB"/>
        </w:rPr>
        <w:t>.</w:t>
      </w:r>
    </w:p>
    <w:p w14:paraId="06F6DEC0" w14:textId="47CC27B1" w:rsidR="005D6B65" w:rsidRDefault="005D6B65" w:rsidP="00707FC8">
      <w:pPr>
        <w:jc w:val="both"/>
        <w:rPr>
          <w:rFonts w:ascii="Arial" w:hAnsi="Arial" w:cs="Arial"/>
          <w:color w:val="7B7B7B" w:themeColor="accent3" w:themeShade="BF"/>
          <w:sz w:val="22"/>
          <w:szCs w:val="22"/>
          <w:lang w:val="en-GB"/>
        </w:rPr>
      </w:pPr>
    </w:p>
    <w:p w14:paraId="7E1B9720" w14:textId="34992C0F" w:rsidR="005D6B65" w:rsidRPr="009B5832" w:rsidRDefault="005D6B65" w:rsidP="00707FC8">
      <w:pPr>
        <w:jc w:val="both"/>
        <w:rPr>
          <w:rFonts w:ascii="Arial" w:hAnsi="Arial" w:cs="Arial"/>
          <w:sz w:val="24"/>
          <w:lang w:val="en-GB"/>
        </w:rPr>
      </w:pPr>
      <w:r>
        <w:rPr>
          <w:rFonts w:ascii="Arial" w:hAnsi="Arial" w:cs="Arial"/>
          <w:color w:val="7B7B7B" w:themeColor="accent3" w:themeShade="BF"/>
          <w:sz w:val="22"/>
          <w:szCs w:val="22"/>
          <w:lang w:val="en-GB"/>
        </w:rPr>
        <w:t xml:space="preserve">Under Articles 25 and 26, the foreign representative will also be able to benefit from the mandatory cooperation </w:t>
      </w:r>
      <w:r w:rsidR="00C83E04">
        <w:rPr>
          <w:rFonts w:ascii="Arial" w:hAnsi="Arial" w:cs="Arial"/>
          <w:color w:val="7B7B7B" w:themeColor="accent3" w:themeShade="BF"/>
          <w:sz w:val="22"/>
          <w:szCs w:val="22"/>
          <w:lang w:val="en-GB"/>
        </w:rPr>
        <w:t xml:space="preserve">and communication provisions of the Model Law, in </w:t>
      </w:r>
      <w:r w:rsidR="001E4A07">
        <w:rPr>
          <w:rFonts w:ascii="Arial" w:hAnsi="Arial" w:cs="Arial"/>
          <w:color w:val="7B7B7B" w:themeColor="accent3" w:themeShade="BF"/>
          <w:sz w:val="22"/>
          <w:szCs w:val="22"/>
          <w:lang w:val="en-GB"/>
        </w:rPr>
        <w:t xml:space="preserve">the form of the various means listed in Article 27. </w:t>
      </w:r>
      <w:r w:rsidR="00C83E04">
        <w:rPr>
          <w:rFonts w:ascii="Arial" w:hAnsi="Arial" w:cs="Arial"/>
          <w:color w:val="7B7B7B" w:themeColor="accent3" w:themeShade="BF"/>
          <w:sz w:val="22"/>
          <w:szCs w:val="22"/>
          <w:lang w:val="en-GB"/>
        </w:rPr>
        <w:t xml:space="preserve"> </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540F86FA" w:rsidR="00DF75F8" w:rsidRDefault="000263BA" w:rsidP="00707FC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Article</w:t>
      </w:r>
      <w:r w:rsidR="00CA2B47">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15</w:t>
      </w:r>
      <w:r w:rsidR="00CA2B47">
        <w:rPr>
          <w:rFonts w:ascii="Arial" w:hAnsi="Arial" w:cs="Arial"/>
          <w:color w:val="808080" w:themeColor="background1" w:themeShade="80"/>
          <w:sz w:val="22"/>
          <w:szCs w:val="22"/>
          <w:lang w:val="en-GB"/>
        </w:rPr>
        <w:t>(2) to (4)</w:t>
      </w:r>
      <w:r>
        <w:rPr>
          <w:rFonts w:ascii="Arial" w:hAnsi="Arial" w:cs="Arial"/>
          <w:color w:val="808080" w:themeColor="background1" w:themeShade="80"/>
          <w:sz w:val="22"/>
          <w:szCs w:val="22"/>
          <w:lang w:val="en-GB"/>
        </w:rPr>
        <w:t>, the following</w:t>
      </w:r>
      <w:r w:rsidR="00746296">
        <w:rPr>
          <w:rFonts w:ascii="Arial" w:hAnsi="Arial" w:cs="Arial"/>
          <w:color w:val="808080" w:themeColor="background1" w:themeShade="80"/>
          <w:sz w:val="22"/>
          <w:szCs w:val="22"/>
          <w:lang w:val="en-GB"/>
        </w:rPr>
        <w:t xml:space="preserve"> evidence must be provided with the application for recognition:</w:t>
      </w:r>
    </w:p>
    <w:p w14:paraId="171281BB" w14:textId="2CFC63EC" w:rsidR="00746296" w:rsidRDefault="007D3EA0" w:rsidP="00746296">
      <w:pPr>
        <w:pStyle w:val="ListParagraph"/>
        <w:numPr>
          <w:ilvl w:val="0"/>
          <w:numId w:val="4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Either a certified copy of the order signifying the start of the foreign proceeding and he foreign representative’s appointment, a certificate</w:t>
      </w:r>
      <w:r w:rsidR="00C112A4">
        <w:rPr>
          <w:rFonts w:ascii="Arial" w:hAnsi="Arial" w:cs="Arial"/>
          <w:color w:val="808080" w:themeColor="background1" w:themeShade="80"/>
          <w:sz w:val="22"/>
          <w:szCs w:val="22"/>
          <w:lang w:val="en-GB"/>
        </w:rPr>
        <w:t xml:space="preserve"> from the court of State B confirming the above or any other type of evidence which </w:t>
      </w:r>
      <w:r w:rsidR="00FD1A06">
        <w:rPr>
          <w:rFonts w:ascii="Arial" w:hAnsi="Arial" w:cs="Arial"/>
          <w:color w:val="808080" w:themeColor="background1" w:themeShade="80"/>
          <w:sz w:val="22"/>
          <w:szCs w:val="22"/>
          <w:lang w:val="en-GB"/>
        </w:rPr>
        <w:t>the court of State A deems sufficient to prove the existence of the foreign proceedings and the foreign representative’s appointment;</w:t>
      </w:r>
    </w:p>
    <w:p w14:paraId="69922774" w14:textId="6CBD16D8" w:rsidR="00FD1A06" w:rsidRDefault="00BC5684" w:rsidP="00746296">
      <w:pPr>
        <w:pStyle w:val="ListParagraph"/>
        <w:numPr>
          <w:ilvl w:val="0"/>
          <w:numId w:val="4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statement in which the foreign representative lists any foreign proceedings which they are aware of;</w:t>
      </w:r>
      <w:r w:rsidR="00356203">
        <w:rPr>
          <w:rFonts w:ascii="Arial" w:hAnsi="Arial" w:cs="Arial"/>
          <w:color w:val="808080" w:themeColor="background1" w:themeShade="80"/>
          <w:sz w:val="22"/>
          <w:szCs w:val="22"/>
          <w:lang w:val="en-GB"/>
        </w:rPr>
        <w:t xml:space="preserve"> and</w:t>
      </w:r>
    </w:p>
    <w:p w14:paraId="346FAC0C" w14:textId="110CAB3D" w:rsidR="00BC5684" w:rsidRDefault="00356203" w:rsidP="00746296">
      <w:pPr>
        <w:pStyle w:val="ListParagraph"/>
        <w:numPr>
          <w:ilvl w:val="0"/>
          <w:numId w:val="4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necessary, a translation of the above documents from the language of State B into the language of State A.</w:t>
      </w:r>
    </w:p>
    <w:p w14:paraId="2E11FCEE" w14:textId="6BE79792" w:rsidR="00356203" w:rsidRDefault="00356203" w:rsidP="00356203">
      <w:pPr>
        <w:jc w:val="both"/>
        <w:rPr>
          <w:rFonts w:ascii="Arial" w:hAnsi="Arial" w:cs="Arial"/>
          <w:color w:val="808080" w:themeColor="background1" w:themeShade="80"/>
          <w:sz w:val="22"/>
          <w:szCs w:val="22"/>
          <w:lang w:val="en-GB"/>
        </w:rPr>
      </w:pPr>
    </w:p>
    <w:p w14:paraId="2EAEA191" w14:textId="6FD42375" w:rsidR="00356203" w:rsidRDefault="003D53AD" w:rsidP="0035620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If the </w:t>
      </w:r>
      <w:r w:rsidR="00377C0A">
        <w:rPr>
          <w:rFonts w:ascii="Arial" w:hAnsi="Arial" w:cs="Arial"/>
          <w:color w:val="808080" w:themeColor="background1" w:themeShade="80"/>
          <w:sz w:val="22"/>
          <w:szCs w:val="22"/>
          <w:lang w:val="en-GB"/>
        </w:rPr>
        <w:t xml:space="preserve">debtor’s COMI is not the same as its registered office, then additional evidence to support this statement will be required in order to rebut the presumption contained in Article </w:t>
      </w:r>
      <w:r w:rsidR="004F1FF3">
        <w:rPr>
          <w:rFonts w:ascii="Arial" w:hAnsi="Arial" w:cs="Arial"/>
          <w:color w:val="808080" w:themeColor="background1" w:themeShade="80"/>
          <w:sz w:val="22"/>
          <w:szCs w:val="22"/>
          <w:lang w:val="en-GB"/>
        </w:rPr>
        <w:t>16</w:t>
      </w:r>
      <w:r w:rsidR="00ED462F">
        <w:rPr>
          <w:rFonts w:ascii="Arial" w:hAnsi="Arial" w:cs="Arial"/>
          <w:color w:val="808080" w:themeColor="background1" w:themeShade="80"/>
          <w:sz w:val="22"/>
          <w:szCs w:val="22"/>
          <w:lang w:val="en-GB"/>
        </w:rPr>
        <w:t>(3)</w:t>
      </w:r>
      <w:r w:rsidR="004F1FF3">
        <w:rPr>
          <w:rFonts w:ascii="Arial" w:hAnsi="Arial" w:cs="Arial"/>
          <w:color w:val="808080" w:themeColor="background1" w:themeShade="80"/>
          <w:sz w:val="22"/>
          <w:szCs w:val="22"/>
          <w:lang w:val="en-GB"/>
        </w:rPr>
        <w:t>.</w:t>
      </w:r>
    </w:p>
    <w:p w14:paraId="2405B315" w14:textId="09B3EE1F" w:rsidR="004F1FF3" w:rsidRDefault="004F1FF3" w:rsidP="00356203">
      <w:pPr>
        <w:jc w:val="both"/>
        <w:rPr>
          <w:rFonts w:ascii="Arial" w:hAnsi="Arial" w:cs="Arial"/>
          <w:color w:val="808080" w:themeColor="background1" w:themeShade="80"/>
          <w:sz w:val="22"/>
          <w:szCs w:val="22"/>
          <w:lang w:val="en-GB"/>
        </w:rPr>
      </w:pPr>
    </w:p>
    <w:p w14:paraId="56C2C54C" w14:textId="210DE1E9" w:rsidR="004F1FF3" w:rsidRDefault="00370633" w:rsidP="0035620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Pursuant to Article 17, i</w:t>
      </w:r>
      <w:r w:rsidR="004F1FF3">
        <w:rPr>
          <w:rFonts w:ascii="Arial" w:hAnsi="Arial" w:cs="Arial"/>
          <w:color w:val="808080" w:themeColor="background1" w:themeShade="80"/>
          <w:sz w:val="22"/>
          <w:szCs w:val="22"/>
          <w:lang w:val="en-GB"/>
        </w:rPr>
        <w:t xml:space="preserve">n order for the application to be successful, </w:t>
      </w:r>
      <w:r>
        <w:rPr>
          <w:rFonts w:ascii="Arial" w:hAnsi="Arial" w:cs="Arial"/>
          <w:color w:val="808080" w:themeColor="background1" w:themeShade="80"/>
          <w:sz w:val="22"/>
          <w:szCs w:val="22"/>
          <w:lang w:val="en-GB"/>
        </w:rPr>
        <w:t xml:space="preserve">the court of state A will </w:t>
      </w:r>
      <w:r w:rsidR="00D022E8">
        <w:rPr>
          <w:rFonts w:ascii="Arial" w:hAnsi="Arial" w:cs="Arial"/>
          <w:color w:val="808080" w:themeColor="background1" w:themeShade="80"/>
          <w:sz w:val="22"/>
          <w:szCs w:val="22"/>
          <w:lang w:val="en-GB"/>
        </w:rPr>
        <w:t xml:space="preserve">also </w:t>
      </w:r>
      <w:r>
        <w:rPr>
          <w:rFonts w:ascii="Arial" w:hAnsi="Arial" w:cs="Arial"/>
          <w:color w:val="808080" w:themeColor="background1" w:themeShade="80"/>
          <w:sz w:val="22"/>
          <w:szCs w:val="22"/>
          <w:lang w:val="en-GB"/>
        </w:rPr>
        <w:t xml:space="preserve">need to be comfortable that recognition would not be contrary to public policy </w:t>
      </w:r>
      <w:r w:rsidR="00D37CEF">
        <w:rPr>
          <w:rFonts w:ascii="Arial" w:hAnsi="Arial" w:cs="Arial"/>
          <w:color w:val="808080" w:themeColor="background1" w:themeShade="80"/>
          <w:sz w:val="22"/>
          <w:szCs w:val="22"/>
          <w:lang w:val="en-GB"/>
        </w:rPr>
        <w:t>(</w:t>
      </w:r>
      <w:r w:rsidR="00DA6AFD">
        <w:rPr>
          <w:rFonts w:ascii="Arial" w:hAnsi="Arial" w:cs="Arial"/>
          <w:color w:val="808080" w:themeColor="background1" w:themeShade="80"/>
          <w:sz w:val="22"/>
          <w:szCs w:val="22"/>
          <w:lang w:val="en-GB"/>
        </w:rPr>
        <w:t>as per Article 6)</w:t>
      </w:r>
      <w:r w:rsidR="00D37CEF">
        <w:rPr>
          <w:rFonts w:ascii="Arial" w:hAnsi="Arial" w:cs="Arial"/>
          <w:color w:val="808080" w:themeColor="background1" w:themeShade="80"/>
          <w:sz w:val="22"/>
          <w:szCs w:val="22"/>
          <w:lang w:val="en-GB"/>
        </w:rPr>
        <w:t xml:space="preserve">. </w:t>
      </w:r>
    </w:p>
    <w:p w14:paraId="3DAA6780" w14:textId="6A658AB9"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559F36A6" w:rsidR="00DF75F8" w:rsidRDefault="00C755F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Pre-recognition, interim relief may be granted by the court of State A </w:t>
      </w:r>
      <w:r w:rsidR="00EC1DF6">
        <w:rPr>
          <w:rFonts w:ascii="Arial" w:hAnsi="Arial" w:cs="Arial"/>
          <w:color w:val="7B7B7B" w:themeColor="accent3" w:themeShade="BF"/>
          <w:sz w:val="22"/>
          <w:szCs w:val="22"/>
          <w:lang w:val="en-GB"/>
        </w:rPr>
        <w:t xml:space="preserve">under Article 19 </w:t>
      </w:r>
      <w:r w:rsidR="00CF2B36">
        <w:rPr>
          <w:rFonts w:ascii="Arial" w:hAnsi="Arial" w:cs="Arial"/>
          <w:color w:val="7B7B7B" w:themeColor="accent3" w:themeShade="BF"/>
          <w:sz w:val="22"/>
          <w:szCs w:val="22"/>
          <w:lang w:val="en-GB"/>
        </w:rPr>
        <w:t>if relief is urgently needed</w:t>
      </w:r>
      <w:r w:rsidR="00320606">
        <w:rPr>
          <w:rFonts w:ascii="Arial" w:hAnsi="Arial" w:cs="Arial"/>
          <w:color w:val="7B7B7B" w:themeColor="accent3" w:themeShade="BF"/>
          <w:sz w:val="22"/>
          <w:szCs w:val="22"/>
          <w:lang w:val="en-GB"/>
        </w:rPr>
        <w:t xml:space="preserve"> to protect either the assets of the debtor or the interests of the creditors</w:t>
      </w:r>
      <w:r w:rsidR="00EC1DF6">
        <w:rPr>
          <w:rFonts w:ascii="Arial" w:hAnsi="Arial" w:cs="Arial"/>
          <w:color w:val="7B7B7B" w:themeColor="accent3" w:themeShade="BF"/>
          <w:sz w:val="22"/>
          <w:szCs w:val="22"/>
          <w:lang w:val="en-GB"/>
        </w:rPr>
        <w:t xml:space="preserve">. This relief will </w:t>
      </w:r>
      <w:r w:rsidR="00320606">
        <w:rPr>
          <w:rFonts w:ascii="Arial" w:hAnsi="Arial" w:cs="Arial"/>
          <w:color w:val="7B7B7B" w:themeColor="accent3" w:themeShade="BF"/>
          <w:sz w:val="22"/>
          <w:szCs w:val="22"/>
          <w:lang w:val="en-GB"/>
        </w:rPr>
        <w:t xml:space="preserve">normally </w:t>
      </w:r>
      <w:r w:rsidR="00EC1DF6">
        <w:rPr>
          <w:rFonts w:ascii="Arial" w:hAnsi="Arial" w:cs="Arial"/>
          <w:color w:val="7B7B7B" w:themeColor="accent3" w:themeShade="BF"/>
          <w:sz w:val="22"/>
          <w:szCs w:val="22"/>
          <w:lang w:val="en-GB"/>
        </w:rPr>
        <w:t>end</w:t>
      </w:r>
      <w:r w:rsidR="00320606">
        <w:rPr>
          <w:rFonts w:ascii="Arial" w:hAnsi="Arial" w:cs="Arial"/>
          <w:color w:val="7B7B7B" w:themeColor="accent3" w:themeShade="BF"/>
          <w:sz w:val="22"/>
          <w:szCs w:val="22"/>
          <w:lang w:val="en-GB"/>
        </w:rPr>
        <w:t xml:space="preserve"> once the application for recognition is either</w:t>
      </w:r>
      <w:r w:rsidR="00A275A8">
        <w:rPr>
          <w:rFonts w:ascii="Arial" w:hAnsi="Arial" w:cs="Arial"/>
          <w:color w:val="7B7B7B" w:themeColor="accent3" w:themeShade="BF"/>
          <w:sz w:val="22"/>
          <w:szCs w:val="22"/>
          <w:lang w:val="en-GB"/>
        </w:rPr>
        <w:t xml:space="preserve"> accepted or rejected, however this can be extended by the court of State A. </w:t>
      </w:r>
      <w:r w:rsidR="00F75AED">
        <w:rPr>
          <w:rFonts w:ascii="Arial" w:hAnsi="Arial" w:cs="Arial"/>
          <w:color w:val="7B7B7B" w:themeColor="accent3" w:themeShade="BF"/>
          <w:sz w:val="22"/>
          <w:szCs w:val="22"/>
          <w:lang w:val="en-GB"/>
        </w:rPr>
        <w:t>A</w:t>
      </w:r>
      <w:r w:rsidR="00A275A8">
        <w:rPr>
          <w:rFonts w:ascii="Arial" w:hAnsi="Arial" w:cs="Arial"/>
          <w:color w:val="7B7B7B" w:themeColor="accent3" w:themeShade="BF"/>
          <w:sz w:val="22"/>
          <w:szCs w:val="22"/>
          <w:lang w:val="en-GB"/>
        </w:rPr>
        <w:t>pplications for interim relief may</w:t>
      </w:r>
      <w:r w:rsidR="00387026">
        <w:rPr>
          <w:rFonts w:ascii="Arial" w:hAnsi="Arial" w:cs="Arial"/>
          <w:color w:val="7B7B7B" w:themeColor="accent3" w:themeShade="BF"/>
          <w:sz w:val="22"/>
          <w:szCs w:val="22"/>
          <w:lang w:val="en-GB"/>
        </w:rPr>
        <w:t xml:space="preserve"> however</w:t>
      </w:r>
      <w:r w:rsidR="00A275A8">
        <w:rPr>
          <w:rFonts w:ascii="Arial" w:hAnsi="Arial" w:cs="Arial"/>
          <w:color w:val="7B7B7B" w:themeColor="accent3" w:themeShade="BF"/>
          <w:sz w:val="22"/>
          <w:szCs w:val="22"/>
          <w:lang w:val="en-GB"/>
        </w:rPr>
        <w:t xml:space="preserve"> be rejected </w:t>
      </w:r>
      <w:r w:rsidR="00387026">
        <w:rPr>
          <w:rFonts w:ascii="Arial" w:hAnsi="Arial" w:cs="Arial"/>
          <w:color w:val="7B7B7B" w:themeColor="accent3" w:themeShade="BF"/>
          <w:sz w:val="22"/>
          <w:szCs w:val="22"/>
          <w:lang w:val="en-GB"/>
        </w:rPr>
        <w:t>if granting relief would interfere with the administration of a foreign main proceeding.</w:t>
      </w:r>
    </w:p>
    <w:p w14:paraId="4239DC35" w14:textId="40C1B5BF" w:rsidR="00387026" w:rsidRDefault="00387026" w:rsidP="00707FC8">
      <w:pPr>
        <w:jc w:val="both"/>
        <w:rPr>
          <w:rFonts w:ascii="Arial" w:hAnsi="Arial" w:cs="Arial"/>
          <w:color w:val="7B7B7B" w:themeColor="accent3" w:themeShade="BF"/>
          <w:sz w:val="22"/>
          <w:szCs w:val="22"/>
          <w:lang w:val="en-GB"/>
        </w:rPr>
      </w:pPr>
    </w:p>
    <w:p w14:paraId="626627B7" w14:textId="3217FABD" w:rsidR="00387026" w:rsidRPr="009B5832" w:rsidRDefault="0054552E" w:rsidP="00707FC8">
      <w:pPr>
        <w:jc w:val="both"/>
        <w:rPr>
          <w:rFonts w:ascii="Arial" w:hAnsi="Arial" w:cs="Arial"/>
          <w:sz w:val="22"/>
          <w:szCs w:val="22"/>
          <w:lang w:val="en-GB"/>
        </w:rPr>
      </w:pPr>
      <w:r>
        <w:rPr>
          <w:rFonts w:ascii="Arial" w:hAnsi="Arial" w:cs="Arial"/>
          <w:color w:val="7B7B7B" w:themeColor="accent3" w:themeShade="BF"/>
          <w:sz w:val="22"/>
          <w:szCs w:val="22"/>
          <w:lang w:val="en-GB"/>
        </w:rPr>
        <w:t xml:space="preserve">Here we do not know </w:t>
      </w:r>
      <w:r w:rsidR="00F75AED">
        <w:rPr>
          <w:rFonts w:ascii="Arial" w:hAnsi="Arial" w:cs="Arial"/>
          <w:color w:val="7B7B7B" w:themeColor="accent3" w:themeShade="BF"/>
          <w:sz w:val="22"/>
          <w:szCs w:val="22"/>
          <w:lang w:val="en-GB"/>
        </w:rPr>
        <w:t>where</w:t>
      </w:r>
      <w:r>
        <w:rPr>
          <w:rFonts w:ascii="Arial" w:hAnsi="Arial" w:cs="Arial"/>
          <w:color w:val="7B7B7B" w:themeColor="accent3" w:themeShade="BF"/>
          <w:sz w:val="22"/>
          <w:szCs w:val="22"/>
          <w:lang w:val="en-GB"/>
        </w:rPr>
        <w:t xml:space="preserve"> the debtor’s COMI is, however, p</w:t>
      </w:r>
      <w:r w:rsidR="00387026">
        <w:rPr>
          <w:rFonts w:ascii="Arial" w:hAnsi="Arial" w:cs="Arial"/>
          <w:color w:val="7B7B7B" w:themeColor="accent3" w:themeShade="BF"/>
          <w:sz w:val="22"/>
          <w:szCs w:val="22"/>
          <w:lang w:val="en-GB"/>
        </w:rPr>
        <w:t>ost-recognition, if the foreign proceeding is in fact a foreign main proceeding</w:t>
      </w:r>
      <w:r w:rsidR="00EB23B0">
        <w:rPr>
          <w:rFonts w:ascii="Arial" w:hAnsi="Arial" w:cs="Arial"/>
          <w:color w:val="7B7B7B" w:themeColor="accent3" w:themeShade="BF"/>
          <w:sz w:val="22"/>
          <w:szCs w:val="22"/>
          <w:lang w:val="en-GB"/>
        </w:rPr>
        <w:t>, automatic relief will apply under Article 20</w:t>
      </w:r>
      <w:r w:rsidR="002C67CA">
        <w:rPr>
          <w:rFonts w:ascii="Arial" w:hAnsi="Arial" w:cs="Arial"/>
          <w:color w:val="7B7B7B" w:themeColor="accent3" w:themeShade="BF"/>
          <w:sz w:val="22"/>
          <w:szCs w:val="22"/>
          <w:lang w:val="en-GB"/>
        </w:rPr>
        <w:t xml:space="preserve"> (subject </w:t>
      </w:r>
      <w:r w:rsidR="00E563CC">
        <w:rPr>
          <w:rFonts w:ascii="Arial" w:hAnsi="Arial" w:cs="Arial"/>
          <w:color w:val="7B7B7B" w:themeColor="accent3" w:themeShade="BF"/>
          <w:sz w:val="22"/>
          <w:szCs w:val="22"/>
          <w:lang w:val="en-GB"/>
        </w:rPr>
        <w:t xml:space="preserve">always </w:t>
      </w:r>
      <w:r w:rsidR="002C67CA">
        <w:rPr>
          <w:rFonts w:ascii="Arial" w:hAnsi="Arial" w:cs="Arial"/>
          <w:color w:val="7B7B7B" w:themeColor="accent3" w:themeShade="BF"/>
          <w:sz w:val="22"/>
          <w:szCs w:val="22"/>
          <w:lang w:val="en-GB"/>
        </w:rPr>
        <w:t xml:space="preserve">to the </w:t>
      </w:r>
      <w:r w:rsidR="00E563CC">
        <w:rPr>
          <w:rFonts w:ascii="Arial" w:hAnsi="Arial" w:cs="Arial"/>
          <w:color w:val="7B7B7B" w:themeColor="accent3" w:themeShade="BF"/>
          <w:sz w:val="22"/>
          <w:szCs w:val="22"/>
          <w:lang w:val="en-GB"/>
        </w:rPr>
        <w:t xml:space="preserve">court of State A’s power to </w:t>
      </w:r>
      <w:r w:rsidR="004C79EE">
        <w:rPr>
          <w:rFonts w:ascii="Arial" w:hAnsi="Arial" w:cs="Arial"/>
          <w:color w:val="7B7B7B" w:themeColor="accent3" w:themeShade="BF"/>
          <w:sz w:val="22"/>
          <w:szCs w:val="22"/>
          <w:lang w:val="en-GB"/>
        </w:rPr>
        <w:t>modify or terminate the automatic relief if it would contravene the laws of State A)</w:t>
      </w:r>
      <w:r w:rsidR="00347B6E">
        <w:rPr>
          <w:rFonts w:ascii="Arial" w:hAnsi="Arial" w:cs="Arial"/>
          <w:color w:val="7B7B7B" w:themeColor="accent3" w:themeShade="BF"/>
          <w:sz w:val="22"/>
          <w:szCs w:val="22"/>
          <w:lang w:val="en-GB"/>
        </w:rPr>
        <w:t xml:space="preserve">. In any event, </w:t>
      </w:r>
      <w:r w:rsidR="006F399C">
        <w:rPr>
          <w:rFonts w:ascii="Arial" w:hAnsi="Arial" w:cs="Arial"/>
          <w:color w:val="7B7B7B" w:themeColor="accent3" w:themeShade="BF"/>
          <w:sz w:val="22"/>
          <w:szCs w:val="22"/>
          <w:lang w:val="en-GB"/>
        </w:rPr>
        <w:t xml:space="preserve">no matter where the debtor’s COMI or registered office is, once the application for recognition has been approved, </w:t>
      </w:r>
      <w:r w:rsidR="00F75AED">
        <w:rPr>
          <w:rFonts w:ascii="Arial" w:hAnsi="Arial" w:cs="Arial"/>
          <w:color w:val="7B7B7B" w:themeColor="accent3" w:themeShade="BF"/>
          <w:sz w:val="22"/>
          <w:szCs w:val="22"/>
          <w:lang w:val="en-GB"/>
        </w:rPr>
        <w:t>the court of State A will also have discretion to grant any relief it deems appropriate</w:t>
      </w:r>
      <w:r w:rsidR="001F3989">
        <w:rPr>
          <w:rFonts w:ascii="Arial" w:hAnsi="Arial" w:cs="Arial"/>
          <w:color w:val="7B7B7B" w:themeColor="accent3" w:themeShade="BF"/>
          <w:sz w:val="22"/>
          <w:szCs w:val="22"/>
          <w:lang w:val="en-GB"/>
        </w:rPr>
        <w:t xml:space="preserve"> under Article 21</w:t>
      </w:r>
      <w:r w:rsidR="00F75AED">
        <w:rPr>
          <w:rFonts w:ascii="Arial" w:hAnsi="Arial" w:cs="Arial"/>
          <w:color w:val="7B7B7B" w:themeColor="accent3" w:themeShade="BF"/>
          <w:sz w:val="22"/>
          <w:szCs w:val="22"/>
          <w:lang w:val="en-GB"/>
        </w:rPr>
        <w:t xml:space="preserve">. </w:t>
      </w:r>
      <w:r w:rsidR="00846012">
        <w:rPr>
          <w:rFonts w:ascii="Arial" w:hAnsi="Arial" w:cs="Arial"/>
          <w:color w:val="7B7B7B" w:themeColor="accent3" w:themeShade="BF"/>
          <w:sz w:val="22"/>
          <w:szCs w:val="22"/>
          <w:lang w:val="en-GB"/>
        </w:rPr>
        <w:t xml:space="preserve">This, however, is again subject to the overriding requirement that such relief must be necessary to protect the assets of the debtor or the interests of the creditors. </w:t>
      </w:r>
      <w:r w:rsidR="008F5F56">
        <w:rPr>
          <w:rFonts w:ascii="Arial" w:hAnsi="Arial" w:cs="Arial"/>
          <w:color w:val="7B7B7B" w:themeColor="accent3" w:themeShade="BF"/>
          <w:sz w:val="22"/>
          <w:szCs w:val="22"/>
          <w:lang w:val="en-GB"/>
        </w:rPr>
        <w:t xml:space="preserve">In addition, if the proceeding is a foreign non-main proceeding, then any relief must relate </w:t>
      </w:r>
      <w:r w:rsidR="003C15D9">
        <w:rPr>
          <w:rFonts w:ascii="Arial" w:hAnsi="Arial" w:cs="Arial"/>
          <w:color w:val="7B7B7B" w:themeColor="accent3" w:themeShade="BF"/>
          <w:sz w:val="22"/>
          <w:szCs w:val="22"/>
          <w:lang w:val="en-GB"/>
        </w:rPr>
        <w:t xml:space="preserve">either </w:t>
      </w:r>
      <w:r w:rsidR="008F5F56">
        <w:rPr>
          <w:rFonts w:ascii="Arial" w:hAnsi="Arial" w:cs="Arial"/>
          <w:color w:val="7B7B7B" w:themeColor="accent3" w:themeShade="BF"/>
          <w:sz w:val="22"/>
          <w:szCs w:val="22"/>
          <w:lang w:val="en-GB"/>
        </w:rPr>
        <w:t>to assets which</w:t>
      </w:r>
      <w:r w:rsidR="005B6D0F">
        <w:rPr>
          <w:rFonts w:ascii="Arial" w:hAnsi="Arial" w:cs="Arial"/>
          <w:color w:val="7B7B7B" w:themeColor="accent3" w:themeShade="BF"/>
          <w:sz w:val="22"/>
          <w:szCs w:val="22"/>
          <w:lang w:val="en-GB"/>
        </w:rPr>
        <w:t xml:space="preserve"> are to be administered</w:t>
      </w:r>
      <w:r w:rsidR="00375BA4">
        <w:rPr>
          <w:rFonts w:ascii="Arial" w:hAnsi="Arial" w:cs="Arial"/>
          <w:color w:val="7B7B7B" w:themeColor="accent3" w:themeShade="BF"/>
          <w:sz w:val="22"/>
          <w:szCs w:val="22"/>
          <w:lang w:val="en-GB"/>
        </w:rPr>
        <w:t>,</w:t>
      </w:r>
      <w:r w:rsidR="001F3989">
        <w:rPr>
          <w:rFonts w:ascii="Arial" w:hAnsi="Arial" w:cs="Arial"/>
          <w:color w:val="7B7B7B" w:themeColor="accent3" w:themeShade="BF"/>
          <w:sz w:val="22"/>
          <w:szCs w:val="22"/>
          <w:lang w:val="en-GB"/>
        </w:rPr>
        <w:t xml:space="preserve"> or </w:t>
      </w:r>
      <w:r w:rsidR="00375BA4">
        <w:rPr>
          <w:rFonts w:ascii="Arial" w:hAnsi="Arial" w:cs="Arial"/>
          <w:color w:val="7B7B7B" w:themeColor="accent3" w:themeShade="BF"/>
          <w:sz w:val="22"/>
          <w:szCs w:val="22"/>
          <w:lang w:val="en-GB"/>
        </w:rPr>
        <w:t xml:space="preserve">to </w:t>
      </w:r>
      <w:r w:rsidR="001F3989">
        <w:rPr>
          <w:rFonts w:ascii="Arial" w:hAnsi="Arial" w:cs="Arial"/>
          <w:color w:val="7B7B7B" w:themeColor="accent3" w:themeShade="BF"/>
          <w:sz w:val="22"/>
          <w:szCs w:val="22"/>
          <w:lang w:val="en-GB"/>
        </w:rPr>
        <w:t>information necessary</w:t>
      </w:r>
      <w:r w:rsidR="00375BA4">
        <w:rPr>
          <w:rFonts w:ascii="Arial" w:hAnsi="Arial" w:cs="Arial"/>
          <w:color w:val="7B7B7B" w:themeColor="accent3" w:themeShade="BF"/>
          <w:sz w:val="22"/>
          <w:szCs w:val="22"/>
          <w:lang w:val="en-GB"/>
        </w:rPr>
        <w:t>,</w:t>
      </w:r>
      <w:r w:rsidR="005B6D0F">
        <w:rPr>
          <w:rFonts w:ascii="Arial" w:hAnsi="Arial" w:cs="Arial"/>
          <w:color w:val="7B7B7B" w:themeColor="accent3" w:themeShade="BF"/>
          <w:sz w:val="22"/>
          <w:szCs w:val="22"/>
          <w:lang w:val="en-GB"/>
        </w:rPr>
        <w:t xml:space="preserve"> in that proceeding under the laws of State A.</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050249DF" w:rsidR="00980314" w:rsidRPr="009B5832" w:rsidRDefault="00FE250F" w:rsidP="00980314">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continuation of a worldwide freezing order granted as pre-recognition interim relief under Article is likely to breach </w:t>
      </w:r>
      <w:r w:rsidR="008E740B">
        <w:rPr>
          <w:rFonts w:ascii="Arial" w:hAnsi="Arial" w:cs="Arial"/>
          <w:color w:val="7B7B7B" w:themeColor="accent3" w:themeShade="BF"/>
          <w:sz w:val="22"/>
          <w:szCs w:val="22"/>
          <w:lang w:val="en-GB"/>
        </w:rPr>
        <w:t xml:space="preserve">the court’s obligation to ensure that the interests </w:t>
      </w:r>
      <w:r w:rsidR="0017239C">
        <w:rPr>
          <w:rFonts w:ascii="Arial" w:hAnsi="Arial" w:cs="Arial"/>
          <w:color w:val="7B7B7B" w:themeColor="accent3" w:themeShade="BF"/>
          <w:sz w:val="22"/>
          <w:szCs w:val="22"/>
          <w:lang w:val="en-GB"/>
        </w:rPr>
        <w:t xml:space="preserve">of creditors are adequately protected pursuant to </w:t>
      </w:r>
      <w:r w:rsidR="00CA0760">
        <w:rPr>
          <w:rFonts w:ascii="Arial" w:hAnsi="Arial" w:cs="Arial"/>
          <w:color w:val="7B7B7B" w:themeColor="accent3" w:themeShade="BF"/>
          <w:sz w:val="22"/>
          <w:szCs w:val="22"/>
          <w:lang w:val="en-GB"/>
        </w:rPr>
        <w:t>Article 22</w:t>
      </w:r>
      <w:r w:rsidR="0017239C">
        <w:rPr>
          <w:rFonts w:ascii="Arial" w:hAnsi="Arial" w:cs="Arial"/>
          <w:color w:val="7B7B7B" w:themeColor="accent3" w:themeShade="BF"/>
          <w:sz w:val="22"/>
          <w:szCs w:val="22"/>
          <w:lang w:val="en-GB"/>
        </w:rPr>
        <w:t xml:space="preserve">(1). As a </w:t>
      </w:r>
      <w:r w:rsidR="00785215">
        <w:rPr>
          <w:rFonts w:ascii="Arial" w:hAnsi="Arial" w:cs="Arial"/>
          <w:color w:val="7B7B7B" w:themeColor="accent3" w:themeShade="BF"/>
          <w:sz w:val="22"/>
          <w:szCs w:val="22"/>
          <w:lang w:val="en-GB"/>
        </w:rPr>
        <w:t>result,</w:t>
      </w:r>
      <w:r w:rsidR="0017239C">
        <w:rPr>
          <w:rFonts w:ascii="Arial" w:hAnsi="Arial" w:cs="Arial"/>
          <w:color w:val="7B7B7B" w:themeColor="accent3" w:themeShade="BF"/>
          <w:sz w:val="22"/>
          <w:szCs w:val="22"/>
          <w:lang w:val="en-GB"/>
        </w:rPr>
        <w:t xml:space="preserve"> the court may </w:t>
      </w:r>
      <w:r w:rsidR="00DD6B10">
        <w:rPr>
          <w:rFonts w:ascii="Arial" w:hAnsi="Arial" w:cs="Arial"/>
          <w:color w:val="7B7B7B" w:themeColor="accent3" w:themeShade="BF"/>
          <w:sz w:val="22"/>
          <w:szCs w:val="22"/>
          <w:lang w:val="en-GB"/>
        </w:rPr>
        <w:t xml:space="preserve">use its power under Article 22(3) to terminate or modify the interim relief. </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w:t>
      </w:r>
      <w:r w:rsidRPr="009B5832">
        <w:rPr>
          <w:rFonts w:ascii="Arial" w:hAnsi="Arial" w:cs="Arial"/>
          <w:color w:val="000000"/>
          <w:sz w:val="22"/>
          <w:szCs w:val="22"/>
          <w:lang w:val="en-GB" w:eastAsia="en-GB"/>
        </w:rPr>
        <w:lastRenderedPageBreak/>
        <w:t>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9B5832">
        <w:rPr>
          <w:rFonts w:ascii="Arial" w:hAnsi="Arial" w:cs="Arial"/>
          <w:color w:val="000000"/>
          <w:sz w:val="22"/>
          <w:szCs w:val="22"/>
          <w:lang w:val="en-GB" w:eastAsia="en-GB"/>
        </w:rPr>
        <w:t>counter-claims</w:t>
      </w:r>
      <w:proofErr w:type="gramEnd"/>
      <w:r w:rsidRPr="009B5832">
        <w:rPr>
          <w:rFonts w:ascii="Arial" w:hAnsi="Arial" w:cs="Arial"/>
          <w:color w:val="000000"/>
          <w:sz w:val="22"/>
          <w:szCs w:val="22"/>
          <w:lang w:val="en-GB" w:eastAsia="en-GB"/>
        </w:rPr>
        <w:t xml:space="preserve">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bookmarkStart w:id="23" w:name="_Hlk89693505"/>
      <w:r w:rsidRPr="009B5832">
        <w:rPr>
          <w:rFonts w:ascii="Arial" w:hAnsi="Arial" w:cs="Arial"/>
          <w:color w:val="000000"/>
          <w:sz w:val="22"/>
          <w:szCs w:val="22"/>
          <w:lang w:val="en-GB" w:eastAsia="en-GB"/>
        </w:rPr>
        <w:t>the power to compile a register of creditor claims and to seek to satisfy those claims</w:t>
      </w:r>
      <w:bookmarkEnd w:id="23"/>
      <w:r w:rsidRPr="009B5832">
        <w:rPr>
          <w:rFonts w:ascii="Arial" w:hAnsi="Arial" w:cs="Arial"/>
          <w:color w:val="000000"/>
          <w:sz w:val="22"/>
          <w:szCs w:val="22"/>
          <w:lang w:val="en-GB" w:eastAsia="en-GB"/>
        </w:rPr>
        <w:t>;</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4"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4"/>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 xml:space="preserve">an employee of the Fund, who on behalf of the Fund and within </w:t>
      </w:r>
      <w:r w:rsidRPr="009B5832">
        <w:rPr>
          <w:rFonts w:ascii="Arial" w:hAnsi="Arial" w:cs="Arial"/>
          <w:i/>
          <w:iCs/>
          <w:color w:val="000000"/>
          <w:sz w:val="22"/>
          <w:szCs w:val="22"/>
          <w:lang w:val="en-GB" w:eastAsia="en-GB"/>
        </w:rPr>
        <w:lastRenderedPageBreak/>
        <w:t>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5"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5"/>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6"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6"/>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7"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7"/>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8"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w:t>
      </w:r>
      <w:r w:rsidRPr="009B5832">
        <w:rPr>
          <w:rFonts w:ascii="Arial" w:hAnsi="Arial" w:cs="Arial"/>
          <w:color w:val="000000"/>
          <w:sz w:val="22"/>
          <w:szCs w:val="22"/>
          <w:lang w:val="en-GB" w:eastAsia="en-GB"/>
        </w:rPr>
        <w:lastRenderedPageBreak/>
        <w:t>commencing the process of withdrawing the Bank from the market and appointing Ms C as interim administrator.</w:t>
      </w:r>
      <w:bookmarkStart w:id="29" w:name="para40"/>
      <w:bookmarkEnd w:id="28"/>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30" w:name="para41"/>
      <w:bookmarkEnd w:id="29"/>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30"/>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089ACD91" w:rsidR="008E549B" w:rsidRDefault="008A7470" w:rsidP="008A7470">
      <w:pPr>
        <w:jc w:val="both"/>
        <w:rPr>
          <w:rFonts w:ascii="Arial" w:hAnsi="Arial" w:cs="Arial"/>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5CCE774" w14:textId="10D81453" w:rsidR="0072633C" w:rsidRDefault="0072633C" w:rsidP="008A7470">
      <w:pPr>
        <w:jc w:val="both"/>
        <w:rPr>
          <w:rFonts w:ascii="Arial" w:hAnsi="Arial" w:cs="Arial"/>
          <w:sz w:val="22"/>
          <w:szCs w:val="22"/>
          <w:lang w:val="en-GB"/>
        </w:rPr>
      </w:pPr>
    </w:p>
    <w:p w14:paraId="4C907D0F" w14:textId="5E1A782C" w:rsidR="0072633C" w:rsidRDefault="0072633C" w:rsidP="008A7470">
      <w:pPr>
        <w:jc w:val="both"/>
        <w:rPr>
          <w:rFonts w:ascii="Arial" w:hAnsi="Arial" w:cs="Arial"/>
          <w:sz w:val="22"/>
          <w:szCs w:val="22"/>
          <w:lang w:val="en-GB"/>
        </w:rPr>
      </w:pPr>
    </w:p>
    <w:p w14:paraId="38811404" w14:textId="77777777" w:rsidR="0072633C" w:rsidRPr="009B5832" w:rsidRDefault="0072633C" w:rsidP="008A7470">
      <w:pPr>
        <w:jc w:val="both"/>
        <w:rPr>
          <w:rFonts w:ascii="Arial" w:hAnsi="Arial" w:cs="Arial"/>
          <w:b/>
          <w:sz w:val="22"/>
          <w:szCs w:val="22"/>
          <w:lang w:val="en-GB"/>
        </w:rPr>
      </w:pPr>
    </w:p>
    <w:p w14:paraId="3A8EA3B9" w14:textId="6A6DF3B4" w:rsidR="00A153F7" w:rsidRPr="009B5832" w:rsidRDefault="00A153F7" w:rsidP="00707FC8">
      <w:pPr>
        <w:jc w:val="both"/>
        <w:rPr>
          <w:rFonts w:ascii="Arial" w:hAnsi="Arial" w:cs="Arial"/>
          <w:sz w:val="22"/>
          <w:szCs w:val="22"/>
          <w:lang w:val="en-GB"/>
        </w:rPr>
      </w:pPr>
    </w:p>
    <w:p w14:paraId="319EC2E9" w14:textId="77777777" w:rsidR="0072633C" w:rsidRPr="0072633C" w:rsidRDefault="0072633C" w:rsidP="00707FC8">
      <w:pPr>
        <w:jc w:val="both"/>
        <w:rPr>
          <w:rFonts w:ascii="Arial" w:hAnsi="Arial" w:cs="Arial"/>
          <w:color w:val="7B7B7B" w:themeColor="accent3" w:themeShade="BF"/>
          <w:sz w:val="22"/>
          <w:szCs w:val="22"/>
          <w:u w:val="single"/>
          <w:lang w:val="en-GB"/>
        </w:rPr>
      </w:pPr>
      <w:r w:rsidRPr="0072633C">
        <w:rPr>
          <w:rFonts w:ascii="Arial" w:hAnsi="Arial" w:cs="Arial"/>
          <w:color w:val="7B7B7B" w:themeColor="accent3" w:themeShade="BF"/>
          <w:sz w:val="22"/>
          <w:szCs w:val="22"/>
          <w:u w:val="single"/>
          <w:lang w:val="en-GB"/>
        </w:rPr>
        <w:lastRenderedPageBreak/>
        <w:t>4.1.1</w:t>
      </w:r>
    </w:p>
    <w:p w14:paraId="77335D9A" w14:textId="77777777" w:rsidR="0072633C" w:rsidRDefault="0072633C" w:rsidP="00707FC8">
      <w:pPr>
        <w:jc w:val="both"/>
        <w:rPr>
          <w:rFonts w:ascii="Arial" w:hAnsi="Arial" w:cs="Arial"/>
          <w:color w:val="7B7B7B" w:themeColor="accent3" w:themeShade="BF"/>
          <w:sz w:val="22"/>
          <w:szCs w:val="22"/>
          <w:lang w:val="en-GB"/>
        </w:rPr>
      </w:pPr>
    </w:p>
    <w:p w14:paraId="6E6B9AA4" w14:textId="32A82229" w:rsidR="00387106" w:rsidRDefault="00097E23" w:rsidP="00707FC8">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Article 2(a) of the </w:t>
      </w:r>
      <w:r w:rsidR="00F423D5">
        <w:rPr>
          <w:rFonts w:ascii="Arial" w:hAnsi="Arial" w:cs="Arial"/>
          <w:color w:val="7B7B7B" w:themeColor="accent3" w:themeShade="BF"/>
          <w:sz w:val="22"/>
          <w:szCs w:val="22"/>
          <w:lang w:val="en-GB"/>
        </w:rPr>
        <w:t>MLCBI states that “</w:t>
      </w:r>
      <w:r w:rsidR="00F423D5" w:rsidRPr="00F423D5">
        <w:rPr>
          <w:rFonts w:ascii="Arial" w:hAnsi="Arial" w:cs="Arial"/>
          <w:color w:val="7B7B7B" w:themeColor="accent3" w:themeShade="BF"/>
          <w:sz w:val="22"/>
          <w:szCs w:val="22"/>
        </w:rPr>
        <w:t>“Foreign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sidR="00F423D5">
        <w:rPr>
          <w:rFonts w:ascii="Arial" w:hAnsi="Arial" w:cs="Arial"/>
          <w:color w:val="7B7B7B" w:themeColor="accent3" w:themeShade="BF"/>
          <w:sz w:val="22"/>
          <w:szCs w:val="22"/>
        </w:rPr>
        <w:t>”.</w:t>
      </w:r>
      <w:r w:rsidR="00BE2AB9">
        <w:rPr>
          <w:rFonts w:ascii="Arial" w:hAnsi="Arial" w:cs="Arial"/>
          <w:color w:val="7B7B7B" w:themeColor="accent3" w:themeShade="BF"/>
          <w:sz w:val="22"/>
          <w:szCs w:val="22"/>
        </w:rPr>
        <w:t xml:space="preserve"> </w:t>
      </w:r>
      <w:proofErr w:type="gramStart"/>
      <w:r w:rsidR="00BE2AB9">
        <w:rPr>
          <w:rFonts w:ascii="Arial" w:hAnsi="Arial" w:cs="Arial"/>
          <w:color w:val="7B7B7B" w:themeColor="accent3" w:themeShade="BF"/>
          <w:sz w:val="22"/>
          <w:szCs w:val="22"/>
        </w:rPr>
        <w:t>In order for</w:t>
      </w:r>
      <w:proofErr w:type="gramEnd"/>
      <w:r w:rsidR="00BE2AB9">
        <w:rPr>
          <w:rFonts w:ascii="Arial" w:hAnsi="Arial" w:cs="Arial"/>
          <w:color w:val="7B7B7B" w:themeColor="accent3" w:themeShade="BF"/>
          <w:sz w:val="22"/>
          <w:szCs w:val="22"/>
        </w:rPr>
        <w:t xml:space="preserve"> the proceeding commenced by </w:t>
      </w:r>
      <w:r w:rsidR="00DE0E08">
        <w:rPr>
          <w:rFonts w:ascii="Arial" w:hAnsi="Arial" w:cs="Arial"/>
          <w:color w:val="7B7B7B" w:themeColor="accent3" w:themeShade="BF"/>
          <w:sz w:val="22"/>
          <w:szCs w:val="22"/>
        </w:rPr>
        <w:t>Country</w:t>
      </w:r>
      <w:r w:rsidR="00BE2AB9">
        <w:rPr>
          <w:rFonts w:ascii="Arial" w:hAnsi="Arial" w:cs="Arial"/>
          <w:color w:val="7B7B7B" w:themeColor="accent3" w:themeShade="BF"/>
          <w:sz w:val="22"/>
          <w:szCs w:val="22"/>
        </w:rPr>
        <w:t xml:space="preserve"> A to be a foreign proceeding for the purpose of article 2(a), all elements of the above definitions will therefore need to be </w:t>
      </w:r>
      <w:r w:rsidR="004E7B60">
        <w:rPr>
          <w:rFonts w:ascii="Arial" w:hAnsi="Arial" w:cs="Arial"/>
          <w:color w:val="7B7B7B" w:themeColor="accent3" w:themeShade="BF"/>
          <w:sz w:val="22"/>
          <w:szCs w:val="22"/>
        </w:rPr>
        <w:t>satisfied.</w:t>
      </w:r>
      <w:r w:rsidR="00610EE3">
        <w:rPr>
          <w:rFonts w:ascii="Arial" w:hAnsi="Arial" w:cs="Arial"/>
          <w:color w:val="7B7B7B" w:themeColor="accent3" w:themeShade="BF"/>
          <w:sz w:val="22"/>
          <w:szCs w:val="22"/>
        </w:rPr>
        <w:t xml:space="preserve"> Considering to each point in turn:</w:t>
      </w:r>
    </w:p>
    <w:p w14:paraId="45C4A809" w14:textId="6E7D13DB" w:rsidR="004E7B60" w:rsidRPr="00F766CF" w:rsidRDefault="00971F0E" w:rsidP="00E3758A">
      <w:pPr>
        <w:pStyle w:val="ListParagraph"/>
        <w:numPr>
          <w:ilvl w:val="0"/>
          <w:numId w:val="42"/>
        </w:numPr>
        <w:jc w:val="both"/>
        <w:rPr>
          <w:rFonts w:ascii="Arial" w:hAnsi="Arial" w:cs="Arial"/>
          <w:sz w:val="22"/>
          <w:szCs w:val="22"/>
          <w:lang w:val="en-GB"/>
        </w:rPr>
      </w:pPr>
      <w:r w:rsidRPr="00EF4FE5">
        <w:rPr>
          <w:rFonts w:ascii="Arial" w:hAnsi="Arial" w:cs="Arial"/>
          <w:color w:val="7B7B7B" w:themeColor="accent3" w:themeShade="BF"/>
          <w:sz w:val="22"/>
          <w:szCs w:val="22"/>
        </w:rPr>
        <w:t xml:space="preserve">We know that </w:t>
      </w:r>
      <w:r w:rsidR="00EF4FE5" w:rsidRPr="00EF4FE5">
        <w:rPr>
          <w:rFonts w:ascii="Arial" w:hAnsi="Arial" w:cs="Arial"/>
          <w:color w:val="7B7B7B" w:themeColor="accent3" w:themeShade="BF"/>
          <w:sz w:val="22"/>
          <w:szCs w:val="22"/>
        </w:rPr>
        <w:t>the DGF</w:t>
      </w:r>
      <w:r w:rsidR="00EF4FE5">
        <w:rPr>
          <w:rFonts w:ascii="Arial" w:hAnsi="Arial" w:cs="Arial"/>
          <w:color w:val="7B7B7B" w:themeColor="accent3" w:themeShade="BF"/>
          <w:sz w:val="22"/>
          <w:szCs w:val="22"/>
        </w:rPr>
        <w:t>, as liquidator,</w:t>
      </w:r>
      <w:r w:rsidR="00EF4FE5" w:rsidRPr="00EF4FE5">
        <w:rPr>
          <w:rFonts w:ascii="Arial" w:hAnsi="Arial" w:cs="Arial"/>
          <w:color w:val="7B7B7B" w:themeColor="accent3" w:themeShade="BF"/>
          <w:sz w:val="22"/>
          <w:szCs w:val="22"/>
        </w:rPr>
        <w:t xml:space="preserve"> has the power (inter alia) to “t</w:t>
      </w:r>
      <w:r w:rsidR="00EF4FE5" w:rsidRPr="00EF4FE5">
        <w:rPr>
          <w:rFonts w:ascii="Arial" w:hAnsi="Arial" w:cs="Arial"/>
          <w:color w:val="7B7B7B" w:themeColor="accent3" w:themeShade="BF"/>
          <w:sz w:val="22"/>
          <w:szCs w:val="22"/>
        </w:rPr>
        <w:t>o compile a register of creditor claims and to seek to satisfy those claims</w:t>
      </w:r>
      <w:r w:rsidR="00EF4FE5" w:rsidRPr="00EF4FE5">
        <w:rPr>
          <w:rFonts w:ascii="Arial" w:hAnsi="Arial" w:cs="Arial"/>
          <w:color w:val="7B7B7B" w:themeColor="accent3" w:themeShade="BF"/>
          <w:sz w:val="22"/>
          <w:szCs w:val="22"/>
        </w:rPr>
        <w:t>”</w:t>
      </w:r>
      <w:r w:rsidR="00EF4FE5">
        <w:rPr>
          <w:rFonts w:ascii="Arial" w:hAnsi="Arial" w:cs="Arial"/>
          <w:color w:val="7B7B7B" w:themeColor="accent3" w:themeShade="BF"/>
          <w:sz w:val="22"/>
          <w:szCs w:val="22"/>
        </w:rPr>
        <w:t xml:space="preserve">. This would suggest that the liquidation process </w:t>
      </w:r>
      <w:r w:rsidR="00566C4A">
        <w:rPr>
          <w:rFonts w:ascii="Arial" w:hAnsi="Arial" w:cs="Arial"/>
          <w:color w:val="7B7B7B" w:themeColor="accent3" w:themeShade="BF"/>
          <w:sz w:val="22"/>
          <w:szCs w:val="22"/>
        </w:rPr>
        <w:t xml:space="preserve">has the objective of </w:t>
      </w:r>
      <w:proofErr w:type="spellStart"/>
      <w:r w:rsidR="00566C4A">
        <w:rPr>
          <w:rFonts w:ascii="Arial" w:hAnsi="Arial" w:cs="Arial"/>
          <w:color w:val="7B7B7B" w:themeColor="accent3" w:themeShade="BF"/>
          <w:sz w:val="22"/>
          <w:szCs w:val="22"/>
        </w:rPr>
        <w:t>reali</w:t>
      </w:r>
      <w:r w:rsidR="00905148">
        <w:rPr>
          <w:rFonts w:ascii="Arial" w:hAnsi="Arial" w:cs="Arial"/>
          <w:color w:val="7B7B7B" w:themeColor="accent3" w:themeShade="BF"/>
          <w:sz w:val="22"/>
          <w:szCs w:val="22"/>
        </w:rPr>
        <w:t>s</w:t>
      </w:r>
      <w:r w:rsidR="00566C4A">
        <w:rPr>
          <w:rFonts w:ascii="Arial" w:hAnsi="Arial" w:cs="Arial"/>
          <w:color w:val="7B7B7B" w:themeColor="accent3" w:themeShade="BF"/>
          <w:sz w:val="22"/>
          <w:szCs w:val="22"/>
        </w:rPr>
        <w:t>ing</w:t>
      </w:r>
      <w:proofErr w:type="spellEnd"/>
      <w:r w:rsidR="00566C4A">
        <w:rPr>
          <w:rFonts w:ascii="Arial" w:hAnsi="Arial" w:cs="Arial"/>
          <w:color w:val="7B7B7B" w:themeColor="accent3" w:themeShade="BF"/>
          <w:sz w:val="22"/>
          <w:szCs w:val="22"/>
        </w:rPr>
        <w:t xml:space="preserve"> the Bank’s assets for the benefit of </w:t>
      </w:r>
      <w:proofErr w:type="gramStart"/>
      <w:r w:rsidR="00566C4A">
        <w:rPr>
          <w:rFonts w:ascii="Arial" w:hAnsi="Arial" w:cs="Arial"/>
          <w:color w:val="7B7B7B" w:themeColor="accent3" w:themeShade="BF"/>
          <w:sz w:val="22"/>
          <w:szCs w:val="22"/>
        </w:rPr>
        <w:t>all of</w:t>
      </w:r>
      <w:proofErr w:type="gramEnd"/>
      <w:r w:rsidR="00566C4A">
        <w:rPr>
          <w:rFonts w:ascii="Arial" w:hAnsi="Arial" w:cs="Arial"/>
          <w:color w:val="7B7B7B" w:themeColor="accent3" w:themeShade="BF"/>
          <w:sz w:val="22"/>
          <w:szCs w:val="22"/>
        </w:rPr>
        <w:t xml:space="preserve"> the Bank’s creditors</w:t>
      </w:r>
      <w:r w:rsidR="002C472B">
        <w:rPr>
          <w:rFonts w:ascii="Arial" w:hAnsi="Arial" w:cs="Arial"/>
          <w:color w:val="7B7B7B" w:themeColor="accent3" w:themeShade="BF"/>
          <w:sz w:val="22"/>
          <w:szCs w:val="22"/>
        </w:rPr>
        <w:t xml:space="preserve"> – especially since, on the facts, there does not seem a single creditor, or a single class of creditors, whose interests are being </w:t>
      </w:r>
      <w:proofErr w:type="spellStart"/>
      <w:r w:rsidR="002C472B">
        <w:rPr>
          <w:rFonts w:ascii="Arial" w:hAnsi="Arial" w:cs="Arial"/>
          <w:color w:val="7B7B7B" w:themeColor="accent3" w:themeShade="BF"/>
          <w:sz w:val="22"/>
          <w:szCs w:val="22"/>
        </w:rPr>
        <w:t>prioritised</w:t>
      </w:r>
      <w:proofErr w:type="spellEnd"/>
      <w:r w:rsidR="00566C4A">
        <w:rPr>
          <w:rFonts w:ascii="Arial" w:hAnsi="Arial" w:cs="Arial"/>
          <w:color w:val="7B7B7B" w:themeColor="accent3" w:themeShade="BF"/>
          <w:sz w:val="22"/>
          <w:szCs w:val="22"/>
        </w:rPr>
        <w:t xml:space="preserve">. </w:t>
      </w:r>
      <w:r w:rsidR="002F1547">
        <w:rPr>
          <w:rFonts w:ascii="Arial" w:hAnsi="Arial" w:cs="Arial"/>
          <w:color w:val="7B7B7B" w:themeColor="accent3" w:themeShade="BF"/>
          <w:sz w:val="22"/>
          <w:szCs w:val="22"/>
        </w:rPr>
        <w:t xml:space="preserve">In accordance with </w:t>
      </w:r>
      <w:proofErr w:type="spellStart"/>
      <w:r w:rsidR="002F1547">
        <w:rPr>
          <w:rFonts w:ascii="Arial" w:hAnsi="Arial" w:cs="Arial"/>
          <w:i/>
          <w:iCs/>
          <w:color w:val="7B7B7B" w:themeColor="accent3" w:themeShade="BF"/>
          <w:sz w:val="22"/>
          <w:szCs w:val="22"/>
        </w:rPr>
        <w:t>Betcorp</w:t>
      </w:r>
      <w:proofErr w:type="spellEnd"/>
      <w:r w:rsidR="0096281E">
        <w:rPr>
          <w:rFonts w:ascii="Arial" w:hAnsi="Arial" w:cs="Arial"/>
          <w:i/>
          <w:iCs/>
          <w:color w:val="7B7B7B" w:themeColor="accent3" w:themeShade="BF"/>
          <w:sz w:val="22"/>
          <w:szCs w:val="22"/>
        </w:rPr>
        <w:t xml:space="preserve"> </w:t>
      </w:r>
      <w:r w:rsidR="0096281E">
        <w:rPr>
          <w:rFonts w:ascii="Arial" w:hAnsi="Arial" w:cs="Arial"/>
          <w:color w:val="7B7B7B" w:themeColor="accent3" w:themeShade="BF"/>
          <w:sz w:val="22"/>
          <w:szCs w:val="22"/>
        </w:rPr>
        <w:t xml:space="preserve">(case no. 5), this is an indication that </w:t>
      </w:r>
      <w:r w:rsidR="002C472B">
        <w:rPr>
          <w:rFonts w:ascii="Arial" w:hAnsi="Arial" w:cs="Arial"/>
          <w:color w:val="7B7B7B" w:themeColor="accent3" w:themeShade="BF"/>
          <w:sz w:val="22"/>
          <w:szCs w:val="22"/>
        </w:rPr>
        <w:t>the proceeding is “collective”.</w:t>
      </w:r>
    </w:p>
    <w:p w14:paraId="4F6F9C70" w14:textId="26445BF6" w:rsidR="00F766CF" w:rsidRPr="00EF367D" w:rsidRDefault="00D9641C" w:rsidP="00E3758A">
      <w:pPr>
        <w:pStyle w:val="ListParagraph"/>
        <w:numPr>
          <w:ilvl w:val="0"/>
          <w:numId w:val="42"/>
        </w:numPr>
        <w:jc w:val="both"/>
        <w:rPr>
          <w:rFonts w:ascii="Arial" w:hAnsi="Arial" w:cs="Arial"/>
          <w:sz w:val="22"/>
          <w:szCs w:val="22"/>
          <w:lang w:val="en-GB"/>
        </w:rPr>
      </w:pPr>
      <w:r>
        <w:rPr>
          <w:rFonts w:ascii="Arial" w:hAnsi="Arial" w:cs="Arial"/>
          <w:color w:val="7B7B7B" w:themeColor="accent3" w:themeShade="BF"/>
          <w:sz w:val="22"/>
          <w:szCs w:val="22"/>
        </w:rPr>
        <w:t xml:space="preserve">The </w:t>
      </w:r>
      <w:r w:rsidR="001A5CC3">
        <w:rPr>
          <w:rFonts w:ascii="Arial" w:hAnsi="Arial" w:cs="Arial"/>
          <w:color w:val="7B7B7B" w:themeColor="accent3" w:themeShade="BF"/>
          <w:sz w:val="22"/>
          <w:szCs w:val="22"/>
        </w:rPr>
        <w:t xml:space="preserve">proceeding was started by order of the court in </w:t>
      </w:r>
      <w:r w:rsidR="00DE0E08">
        <w:rPr>
          <w:rFonts w:ascii="Arial" w:hAnsi="Arial" w:cs="Arial"/>
          <w:color w:val="7B7B7B" w:themeColor="accent3" w:themeShade="BF"/>
          <w:sz w:val="22"/>
          <w:szCs w:val="22"/>
        </w:rPr>
        <w:t>Country</w:t>
      </w:r>
      <w:r w:rsidR="001A5CC3">
        <w:rPr>
          <w:rFonts w:ascii="Arial" w:hAnsi="Arial" w:cs="Arial"/>
          <w:color w:val="7B7B7B" w:themeColor="accent3" w:themeShade="BF"/>
          <w:sz w:val="22"/>
          <w:szCs w:val="22"/>
        </w:rPr>
        <w:t xml:space="preserve"> A and is therefore “judi</w:t>
      </w:r>
      <w:r w:rsidR="00945335">
        <w:rPr>
          <w:rFonts w:ascii="Arial" w:hAnsi="Arial" w:cs="Arial"/>
          <w:color w:val="7B7B7B" w:themeColor="accent3" w:themeShade="BF"/>
          <w:sz w:val="22"/>
          <w:szCs w:val="22"/>
        </w:rPr>
        <w:t>cial”.</w:t>
      </w:r>
    </w:p>
    <w:p w14:paraId="2788AD7B" w14:textId="5AA3D3CE" w:rsidR="00EF367D" w:rsidRPr="00743429" w:rsidRDefault="00EF367D" w:rsidP="00E3758A">
      <w:pPr>
        <w:pStyle w:val="ListParagraph"/>
        <w:numPr>
          <w:ilvl w:val="0"/>
          <w:numId w:val="42"/>
        </w:numPr>
        <w:jc w:val="both"/>
        <w:rPr>
          <w:rFonts w:ascii="Arial" w:hAnsi="Arial" w:cs="Arial"/>
          <w:sz w:val="22"/>
          <w:szCs w:val="22"/>
          <w:lang w:val="en-GB"/>
        </w:rPr>
      </w:pPr>
      <w:r>
        <w:rPr>
          <w:rFonts w:ascii="Arial" w:hAnsi="Arial" w:cs="Arial"/>
          <w:color w:val="7B7B7B" w:themeColor="accent3" w:themeShade="BF"/>
          <w:sz w:val="22"/>
          <w:szCs w:val="22"/>
        </w:rPr>
        <w:t xml:space="preserve">Country A, </w:t>
      </w:r>
      <w:r w:rsidR="009A0552">
        <w:rPr>
          <w:rFonts w:ascii="Arial" w:hAnsi="Arial" w:cs="Arial"/>
          <w:color w:val="7B7B7B" w:themeColor="accent3" w:themeShade="BF"/>
          <w:sz w:val="22"/>
          <w:szCs w:val="22"/>
        </w:rPr>
        <w:t xml:space="preserve">in relation to England, is a </w:t>
      </w:r>
      <w:r w:rsidR="0068570C">
        <w:rPr>
          <w:rFonts w:ascii="Arial" w:hAnsi="Arial" w:cs="Arial"/>
          <w:color w:val="7B7B7B" w:themeColor="accent3" w:themeShade="BF"/>
          <w:sz w:val="22"/>
          <w:szCs w:val="22"/>
        </w:rPr>
        <w:t>“</w:t>
      </w:r>
      <w:r w:rsidR="009A0552">
        <w:rPr>
          <w:rFonts w:ascii="Arial" w:hAnsi="Arial" w:cs="Arial"/>
          <w:color w:val="7B7B7B" w:themeColor="accent3" w:themeShade="BF"/>
          <w:sz w:val="22"/>
          <w:szCs w:val="22"/>
        </w:rPr>
        <w:t>foreign state</w:t>
      </w:r>
      <w:r w:rsidR="0068570C">
        <w:rPr>
          <w:rFonts w:ascii="Arial" w:hAnsi="Arial" w:cs="Arial"/>
          <w:color w:val="7B7B7B" w:themeColor="accent3" w:themeShade="BF"/>
          <w:sz w:val="22"/>
          <w:szCs w:val="22"/>
        </w:rPr>
        <w:t>”</w:t>
      </w:r>
      <w:r w:rsidR="009A0552">
        <w:rPr>
          <w:rFonts w:ascii="Arial" w:hAnsi="Arial" w:cs="Arial"/>
          <w:color w:val="7B7B7B" w:themeColor="accent3" w:themeShade="BF"/>
          <w:sz w:val="22"/>
          <w:szCs w:val="22"/>
        </w:rPr>
        <w:t xml:space="preserve">. As the MLCBI does not require any reciprocity in its application, it does not matter that Country A has not adopted it. </w:t>
      </w:r>
    </w:p>
    <w:p w14:paraId="7191BD35" w14:textId="4CB22F5F" w:rsidR="00945335" w:rsidRPr="00397F36" w:rsidRDefault="00743429" w:rsidP="00492759">
      <w:pPr>
        <w:pStyle w:val="ListParagraph"/>
        <w:numPr>
          <w:ilvl w:val="0"/>
          <w:numId w:val="42"/>
        </w:numPr>
        <w:jc w:val="both"/>
        <w:rPr>
          <w:rFonts w:ascii="Arial" w:hAnsi="Arial" w:cs="Arial"/>
          <w:sz w:val="22"/>
          <w:szCs w:val="22"/>
          <w:lang w:val="en-GB"/>
        </w:rPr>
      </w:pPr>
      <w:r>
        <w:rPr>
          <w:rFonts w:ascii="Arial" w:hAnsi="Arial" w:cs="Arial"/>
          <w:color w:val="7B7B7B" w:themeColor="accent3" w:themeShade="BF"/>
          <w:sz w:val="22"/>
          <w:szCs w:val="22"/>
        </w:rPr>
        <w:t xml:space="preserve">As interim proceedings are deemed to </w:t>
      </w:r>
      <w:r w:rsidR="00397F36">
        <w:rPr>
          <w:rFonts w:ascii="Arial" w:hAnsi="Arial" w:cs="Arial"/>
          <w:color w:val="7B7B7B" w:themeColor="accent3" w:themeShade="BF"/>
          <w:sz w:val="22"/>
          <w:szCs w:val="22"/>
        </w:rPr>
        <w:t>be included in the definition of “proceeding”, b</w:t>
      </w:r>
      <w:r w:rsidRPr="00743429">
        <w:rPr>
          <w:rFonts w:ascii="Arial" w:hAnsi="Arial" w:cs="Arial"/>
          <w:color w:val="7B7B7B" w:themeColor="accent3" w:themeShade="BF"/>
          <w:sz w:val="22"/>
          <w:szCs w:val="22"/>
        </w:rPr>
        <w:t>oth the</w:t>
      </w:r>
      <w:r>
        <w:rPr>
          <w:rFonts w:ascii="Arial" w:hAnsi="Arial" w:cs="Arial"/>
          <w:color w:val="7B7B7B" w:themeColor="accent3" w:themeShade="BF"/>
          <w:sz w:val="22"/>
          <w:szCs w:val="22"/>
        </w:rPr>
        <w:t xml:space="preserve"> </w:t>
      </w:r>
      <w:r w:rsidR="00397F36">
        <w:rPr>
          <w:rFonts w:ascii="Arial" w:hAnsi="Arial" w:cs="Arial"/>
          <w:color w:val="7B7B7B" w:themeColor="accent3" w:themeShade="BF"/>
          <w:sz w:val="22"/>
          <w:szCs w:val="22"/>
        </w:rPr>
        <w:t>provisional</w:t>
      </w:r>
      <w:r>
        <w:rPr>
          <w:rFonts w:ascii="Arial" w:hAnsi="Arial" w:cs="Arial"/>
          <w:color w:val="7B7B7B" w:themeColor="accent3" w:themeShade="BF"/>
          <w:sz w:val="22"/>
          <w:szCs w:val="22"/>
        </w:rPr>
        <w:t xml:space="preserve"> administration and the liquidation would qualify </w:t>
      </w:r>
      <w:r w:rsidR="00397F36">
        <w:rPr>
          <w:rFonts w:ascii="Arial" w:hAnsi="Arial" w:cs="Arial"/>
          <w:color w:val="7B7B7B" w:themeColor="accent3" w:themeShade="BF"/>
          <w:sz w:val="22"/>
          <w:szCs w:val="22"/>
        </w:rPr>
        <w:t>as such.</w:t>
      </w:r>
    </w:p>
    <w:p w14:paraId="623AC98A" w14:textId="35A60736" w:rsidR="00FC0455" w:rsidRPr="00780537" w:rsidRDefault="00397F36" w:rsidP="00780537">
      <w:pPr>
        <w:pStyle w:val="ListParagraph"/>
        <w:numPr>
          <w:ilvl w:val="0"/>
          <w:numId w:val="42"/>
        </w:numPr>
        <w:jc w:val="both"/>
        <w:rPr>
          <w:rFonts w:ascii="Arial" w:hAnsi="Arial" w:cs="Arial"/>
          <w:sz w:val="22"/>
          <w:szCs w:val="22"/>
          <w:lang w:val="en-GB"/>
        </w:rPr>
      </w:pPr>
      <w:r>
        <w:rPr>
          <w:rFonts w:ascii="Arial" w:hAnsi="Arial" w:cs="Arial"/>
          <w:color w:val="7B7B7B" w:themeColor="accent3" w:themeShade="BF"/>
          <w:sz w:val="22"/>
          <w:szCs w:val="22"/>
        </w:rPr>
        <w:t>The proceeding was commenced</w:t>
      </w:r>
      <w:r w:rsidR="00740667">
        <w:rPr>
          <w:rFonts w:ascii="Arial" w:hAnsi="Arial" w:cs="Arial"/>
          <w:color w:val="7B7B7B" w:themeColor="accent3" w:themeShade="BF"/>
          <w:sz w:val="22"/>
          <w:szCs w:val="22"/>
        </w:rPr>
        <w:t>, and subsequently conducted,</w:t>
      </w:r>
      <w:r>
        <w:rPr>
          <w:rFonts w:ascii="Arial" w:hAnsi="Arial" w:cs="Arial"/>
          <w:color w:val="7B7B7B" w:themeColor="accent3" w:themeShade="BF"/>
          <w:sz w:val="22"/>
          <w:szCs w:val="22"/>
        </w:rPr>
        <w:t xml:space="preserve"> in accordance with the </w:t>
      </w:r>
      <w:r w:rsidR="00DE0E08">
        <w:rPr>
          <w:rFonts w:ascii="Arial" w:hAnsi="Arial" w:cs="Arial"/>
          <w:color w:val="7B7B7B" w:themeColor="accent3" w:themeShade="BF"/>
          <w:sz w:val="22"/>
          <w:szCs w:val="22"/>
        </w:rPr>
        <w:t>LBBA</w:t>
      </w:r>
      <w:r w:rsidR="00BF07EE">
        <w:rPr>
          <w:rFonts w:ascii="Arial" w:hAnsi="Arial" w:cs="Arial"/>
          <w:color w:val="7B7B7B" w:themeColor="accent3" w:themeShade="BF"/>
          <w:sz w:val="22"/>
          <w:szCs w:val="22"/>
        </w:rPr>
        <w:t xml:space="preserve">. The LBBA </w:t>
      </w:r>
      <w:r w:rsidR="00CE5DBE">
        <w:rPr>
          <w:rFonts w:ascii="Arial" w:hAnsi="Arial" w:cs="Arial"/>
          <w:color w:val="7B7B7B" w:themeColor="accent3" w:themeShade="BF"/>
          <w:sz w:val="22"/>
          <w:szCs w:val="22"/>
        </w:rPr>
        <w:t>sets out</w:t>
      </w:r>
      <w:r w:rsidR="00BF07EE">
        <w:rPr>
          <w:rFonts w:ascii="Arial" w:hAnsi="Arial" w:cs="Arial"/>
          <w:color w:val="7B7B7B" w:themeColor="accent3" w:themeShade="BF"/>
          <w:sz w:val="22"/>
          <w:szCs w:val="22"/>
        </w:rPr>
        <w:t xml:space="preserve"> Country A’s </w:t>
      </w:r>
      <w:r w:rsidR="00CE5DBE">
        <w:rPr>
          <w:rFonts w:ascii="Arial" w:hAnsi="Arial" w:cs="Arial"/>
          <w:color w:val="7B7B7B" w:themeColor="accent3" w:themeShade="BF"/>
          <w:sz w:val="22"/>
          <w:szCs w:val="22"/>
        </w:rPr>
        <w:t xml:space="preserve">insolvency legislature as it specifically applies to banks, </w:t>
      </w:r>
      <w:r w:rsidR="00740667">
        <w:rPr>
          <w:rFonts w:ascii="Arial" w:hAnsi="Arial" w:cs="Arial"/>
          <w:color w:val="7B7B7B" w:themeColor="accent3" w:themeShade="BF"/>
          <w:sz w:val="22"/>
          <w:szCs w:val="22"/>
        </w:rPr>
        <w:t xml:space="preserve">and </w:t>
      </w:r>
      <w:r w:rsidR="0068570C">
        <w:rPr>
          <w:rFonts w:ascii="Arial" w:hAnsi="Arial" w:cs="Arial"/>
          <w:color w:val="7B7B7B" w:themeColor="accent3" w:themeShade="BF"/>
          <w:sz w:val="22"/>
          <w:szCs w:val="22"/>
        </w:rPr>
        <w:t>therefore qualifies as</w:t>
      </w:r>
      <w:r w:rsidR="00FC0455">
        <w:rPr>
          <w:rFonts w:ascii="Arial" w:hAnsi="Arial" w:cs="Arial"/>
          <w:color w:val="7B7B7B" w:themeColor="accent3" w:themeShade="BF"/>
          <w:sz w:val="22"/>
          <w:szCs w:val="22"/>
        </w:rPr>
        <w:t xml:space="preserve"> “a law relating to insolvency”.</w:t>
      </w:r>
      <w:r w:rsidR="00EB787A">
        <w:rPr>
          <w:rFonts w:ascii="Arial" w:hAnsi="Arial" w:cs="Arial"/>
          <w:color w:val="7B7B7B" w:themeColor="accent3" w:themeShade="BF"/>
          <w:sz w:val="22"/>
          <w:szCs w:val="22"/>
        </w:rPr>
        <w:t xml:space="preserve"> Even though the </w:t>
      </w:r>
      <w:r w:rsidR="00307972">
        <w:rPr>
          <w:rFonts w:ascii="Arial" w:hAnsi="Arial" w:cs="Arial"/>
          <w:color w:val="7B7B7B" w:themeColor="accent3" w:themeShade="BF"/>
          <w:sz w:val="22"/>
          <w:szCs w:val="22"/>
        </w:rPr>
        <w:t xml:space="preserve">proceeding seems based on the </w:t>
      </w:r>
      <w:r w:rsidR="00EB787A">
        <w:rPr>
          <w:rFonts w:ascii="Arial" w:hAnsi="Arial" w:cs="Arial"/>
          <w:color w:val="7B7B7B" w:themeColor="accent3" w:themeShade="BF"/>
          <w:sz w:val="22"/>
          <w:szCs w:val="22"/>
        </w:rPr>
        <w:t>Bank</w:t>
      </w:r>
      <w:r w:rsidR="00E130CF">
        <w:rPr>
          <w:rFonts w:ascii="Arial" w:hAnsi="Arial" w:cs="Arial"/>
          <w:color w:val="7B7B7B" w:themeColor="accent3" w:themeShade="BF"/>
          <w:sz w:val="22"/>
          <w:szCs w:val="22"/>
        </w:rPr>
        <w:t>’s</w:t>
      </w:r>
      <w:r w:rsidR="00EB787A">
        <w:rPr>
          <w:rFonts w:ascii="Arial" w:hAnsi="Arial" w:cs="Arial"/>
          <w:color w:val="7B7B7B" w:themeColor="accent3" w:themeShade="BF"/>
          <w:sz w:val="22"/>
          <w:szCs w:val="22"/>
        </w:rPr>
        <w:t xml:space="preserve"> app</w:t>
      </w:r>
      <w:r w:rsidR="00E130CF">
        <w:rPr>
          <w:rFonts w:ascii="Arial" w:hAnsi="Arial" w:cs="Arial"/>
          <w:color w:val="7B7B7B" w:themeColor="accent3" w:themeShade="BF"/>
          <w:sz w:val="22"/>
          <w:szCs w:val="22"/>
        </w:rPr>
        <w:t xml:space="preserve">arent </w:t>
      </w:r>
      <w:r w:rsidR="00EB787A">
        <w:rPr>
          <w:rFonts w:ascii="Arial" w:hAnsi="Arial" w:cs="Arial"/>
          <w:color w:val="7B7B7B" w:themeColor="accent3" w:themeShade="BF"/>
          <w:sz w:val="22"/>
          <w:szCs w:val="22"/>
        </w:rPr>
        <w:t>breach</w:t>
      </w:r>
      <w:r w:rsidR="00E130CF">
        <w:rPr>
          <w:rFonts w:ascii="Arial" w:hAnsi="Arial" w:cs="Arial"/>
          <w:color w:val="7B7B7B" w:themeColor="accent3" w:themeShade="BF"/>
          <w:sz w:val="22"/>
          <w:szCs w:val="22"/>
        </w:rPr>
        <w:t xml:space="preserve"> of</w:t>
      </w:r>
      <w:r w:rsidR="00EB787A">
        <w:rPr>
          <w:rFonts w:ascii="Arial" w:hAnsi="Arial" w:cs="Arial"/>
          <w:color w:val="7B7B7B" w:themeColor="accent3" w:themeShade="BF"/>
          <w:sz w:val="22"/>
          <w:szCs w:val="22"/>
        </w:rPr>
        <w:t xml:space="preserve"> </w:t>
      </w:r>
      <w:proofErr w:type="gramStart"/>
      <w:r w:rsidR="00EB787A">
        <w:rPr>
          <w:rFonts w:ascii="Arial" w:hAnsi="Arial" w:cs="Arial"/>
          <w:color w:val="7B7B7B" w:themeColor="accent3" w:themeShade="BF"/>
          <w:sz w:val="22"/>
          <w:szCs w:val="22"/>
        </w:rPr>
        <w:t>a number of</w:t>
      </w:r>
      <w:proofErr w:type="gramEnd"/>
      <w:r w:rsidR="00EB787A">
        <w:rPr>
          <w:rFonts w:ascii="Arial" w:hAnsi="Arial" w:cs="Arial"/>
          <w:color w:val="7B7B7B" w:themeColor="accent3" w:themeShade="BF"/>
          <w:sz w:val="22"/>
          <w:szCs w:val="22"/>
        </w:rPr>
        <w:t xml:space="preserve"> regulatory requirements, </w:t>
      </w:r>
      <w:r w:rsidR="00F4123C">
        <w:rPr>
          <w:rFonts w:ascii="Arial" w:hAnsi="Arial" w:cs="Arial"/>
          <w:i/>
          <w:iCs/>
          <w:color w:val="7B7B7B" w:themeColor="accent3" w:themeShade="BF"/>
          <w:sz w:val="22"/>
          <w:szCs w:val="22"/>
        </w:rPr>
        <w:t xml:space="preserve">Stanford International Bank </w:t>
      </w:r>
      <w:r w:rsidR="00F4123C">
        <w:rPr>
          <w:rFonts w:ascii="Arial" w:hAnsi="Arial" w:cs="Arial"/>
          <w:color w:val="7B7B7B" w:themeColor="accent3" w:themeShade="BF"/>
          <w:sz w:val="22"/>
          <w:szCs w:val="22"/>
        </w:rPr>
        <w:t>confirms that, since such re</w:t>
      </w:r>
      <w:r w:rsidR="00E130CF">
        <w:rPr>
          <w:rFonts w:ascii="Arial" w:hAnsi="Arial" w:cs="Arial"/>
          <w:color w:val="7B7B7B" w:themeColor="accent3" w:themeShade="BF"/>
          <w:sz w:val="22"/>
          <w:szCs w:val="22"/>
        </w:rPr>
        <w:t xml:space="preserve">gulatory breaches </w:t>
      </w:r>
      <w:r w:rsidR="00375B34">
        <w:rPr>
          <w:rFonts w:ascii="Arial" w:hAnsi="Arial" w:cs="Arial"/>
          <w:color w:val="7B7B7B" w:themeColor="accent3" w:themeShade="BF"/>
          <w:sz w:val="22"/>
          <w:szCs w:val="22"/>
        </w:rPr>
        <w:t xml:space="preserve">caused </w:t>
      </w:r>
      <w:r w:rsidR="00375B34" w:rsidRPr="00375B34">
        <w:rPr>
          <w:rFonts w:ascii="Arial" w:hAnsi="Arial" w:cs="Arial"/>
          <w:color w:val="7B7B7B" w:themeColor="accent3" w:themeShade="BF"/>
          <w:sz w:val="22"/>
          <w:szCs w:val="22"/>
          <w:lang w:val="en-GB"/>
        </w:rPr>
        <w:t xml:space="preserve">the Bank’s </w:t>
      </w:r>
      <w:r w:rsidR="00A1415D">
        <w:rPr>
          <w:rFonts w:ascii="Arial" w:hAnsi="Arial" w:cs="Arial"/>
          <w:color w:val="7B7B7B" w:themeColor="accent3" w:themeShade="BF"/>
          <w:sz w:val="22"/>
          <w:szCs w:val="22"/>
          <w:lang w:val="en-GB"/>
        </w:rPr>
        <w:t>non-</w:t>
      </w:r>
      <w:r w:rsidR="00375B34" w:rsidRPr="00375B34">
        <w:rPr>
          <w:rFonts w:ascii="Arial" w:hAnsi="Arial" w:cs="Arial"/>
          <w:color w:val="7B7B7B" w:themeColor="accent3" w:themeShade="BF"/>
          <w:sz w:val="22"/>
          <w:szCs w:val="22"/>
          <w:lang w:val="en-GB"/>
        </w:rPr>
        <w:t>compliance with the banking law requirements</w:t>
      </w:r>
      <w:r w:rsidR="00A1415D">
        <w:rPr>
          <w:rFonts w:ascii="Arial" w:hAnsi="Arial" w:cs="Arial"/>
          <w:color w:val="7B7B7B" w:themeColor="accent3" w:themeShade="BF"/>
          <w:sz w:val="22"/>
          <w:szCs w:val="22"/>
          <w:lang w:val="en-GB"/>
        </w:rPr>
        <w:t xml:space="preserve"> of Country A, </w:t>
      </w:r>
      <w:r w:rsidR="00D6582D">
        <w:rPr>
          <w:rFonts w:ascii="Arial" w:hAnsi="Arial" w:cs="Arial"/>
          <w:color w:val="7B7B7B" w:themeColor="accent3" w:themeShade="BF"/>
          <w:sz w:val="22"/>
          <w:szCs w:val="22"/>
          <w:lang w:val="en-GB"/>
        </w:rPr>
        <w:t xml:space="preserve">the </w:t>
      </w:r>
      <w:r w:rsidR="00565CB4">
        <w:rPr>
          <w:rFonts w:ascii="Arial" w:hAnsi="Arial" w:cs="Arial"/>
          <w:color w:val="7B7B7B" w:themeColor="accent3" w:themeShade="BF"/>
          <w:sz w:val="22"/>
          <w:szCs w:val="22"/>
          <w:lang w:val="en-GB"/>
        </w:rPr>
        <w:t xml:space="preserve">proceeding can be characterised as </w:t>
      </w:r>
      <w:r w:rsidR="005D57A7">
        <w:rPr>
          <w:rFonts w:ascii="Arial" w:hAnsi="Arial" w:cs="Arial"/>
          <w:color w:val="7B7B7B" w:themeColor="accent3" w:themeShade="BF"/>
          <w:sz w:val="22"/>
          <w:szCs w:val="22"/>
          <w:lang w:val="en-GB"/>
        </w:rPr>
        <w:t>commenced pursuant to a law relating to insolvency.</w:t>
      </w:r>
    </w:p>
    <w:p w14:paraId="56637E90" w14:textId="18E87C10" w:rsidR="00780537" w:rsidRPr="00746743" w:rsidRDefault="00F75592" w:rsidP="00780537">
      <w:pPr>
        <w:pStyle w:val="ListParagraph"/>
        <w:numPr>
          <w:ilvl w:val="0"/>
          <w:numId w:val="42"/>
        </w:numPr>
        <w:jc w:val="both"/>
        <w:rPr>
          <w:rFonts w:ascii="Arial" w:hAnsi="Arial" w:cs="Arial"/>
          <w:sz w:val="22"/>
          <w:szCs w:val="22"/>
          <w:lang w:val="en-GB"/>
        </w:rPr>
      </w:pPr>
      <w:r>
        <w:rPr>
          <w:rFonts w:ascii="Arial" w:hAnsi="Arial" w:cs="Arial"/>
          <w:color w:val="7B7B7B" w:themeColor="accent3" w:themeShade="BF"/>
          <w:sz w:val="22"/>
          <w:szCs w:val="22"/>
        </w:rPr>
        <w:t xml:space="preserve">The MLCBI does not </w:t>
      </w:r>
      <w:r w:rsidR="00812E2B">
        <w:rPr>
          <w:rFonts w:ascii="Arial" w:hAnsi="Arial" w:cs="Arial"/>
          <w:color w:val="7B7B7B" w:themeColor="accent3" w:themeShade="BF"/>
          <w:sz w:val="22"/>
          <w:szCs w:val="22"/>
        </w:rPr>
        <w:t>stipulate</w:t>
      </w:r>
      <w:r>
        <w:rPr>
          <w:rFonts w:ascii="Arial" w:hAnsi="Arial" w:cs="Arial"/>
          <w:color w:val="7B7B7B" w:themeColor="accent3" w:themeShade="BF"/>
          <w:sz w:val="22"/>
          <w:szCs w:val="22"/>
        </w:rPr>
        <w:t xml:space="preserve"> that</w:t>
      </w:r>
      <w:r w:rsidR="00812E2B">
        <w:rPr>
          <w:rFonts w:ascii="Arial" w:hAnsi="Arial" w:cs="Arial"/>
          <w:color w:val="7B7B7B" w:themeColor="accent3" w:themeShade="BF"/>
          <w:sz w:val="22"/>
          <w:szCs w:val="22"/>
        </w:rPr>
        <w:t xml:space="preserve"> any specific</w:t>
      </w:r>
      <w:r>
        <w:rPr>
          <w:rFonts w:ascii="Arial" w:hAnsi="Arial" w:cs="Arial"/>
          <w:color w:val="7B7B7B" w:themeColor="accent3" w:themeShade="BF"/>
          <w:sz w:val="22"/>
          <w:szCs w:val="22"/>
        </w:rPr>
        <w:t xml:space="preserve"> level of court supervision is necessary </w:t>
      </w:r>
      <w:r w:rsidR="00812E2B">
        <w:rPr>
          <w:rFonts w:ascii="Arial" w:hAnsi="Arial" w:cs="Arial"/>
          <w:color w:val="7B7B7B" w:themeColor="accent3" w:themeShade="BF"/>
          <w:sz w:val="22"/>
          <w:szCs w:val="22"/>
        </w:rPr>
        <w:t xml:space="preserve">before </w:t>
      </w:r>
      <w:r w:rsidR="00780537">
        <w:rPr>
          <w:rFonts w:ascii="Arial" w:hAnsi="Arial" w:cs="Arial"/>
          <w:color w:val="7B7B7B" w:themeColor="accent3" w:themeShade="BF"/>
          <w:sz w:val="22"/>
          <w:szCs w:val="22"/>
        </w:rPr>
        <w:t>“</w:t>
      </w:r>
      <w:r w:rsidR="00780537" w:rsidRPr="00F423D5">
        <w:rPr>
          <w:rFonts w:ascii="Arial" w:hAnsi="Arial" w:cs="Arial"/>
          <w:color w:val="7B7B7B" w:themeColor="accent3" w:themeShade="BF"/>
          <w:sz w:val="22"/>
          <w:szCs w:val="22"/>
        </w:rPr>
        <w:t>the assets and affairs of the debtor are subject to control or supervision by a foreign court</w:t>
      </w:r>
      <w:r w:rsidR="00780537">
        <w:rPr>
          <w:rFonts w:ascii="Arial" w:hAnsi="Arial" w:cs="Arial"/>
          <w:color w:val="7B7B7B" w:themeColor="accent3" w:themeShade="BF"/>
          <w:sz w:val="22"/>
          <w:szCs w:val="22"/>
        </w:rPr>
        <w:t>”</w:t>
      </w:r>
      <w:r w:rsidR="00657614">
        <w:rPr>
          <w:rFonts w:ascii="Arial" w:hAnsi="Arial" w:cs="Arial"/>
          <w:color w:val="7B7B7B" w:themeColor="accent3" w:themeShade="BF"/>
          <w:sz w:val="22"/>
          <w:szCs w:val="22"/>
        </w:rPr>
        <w:t>.</w:t>
      </w:r>
      <w:r w:rsidR="00812E2B">
        <w:rPr>
          <w:rFonts w:ascii="Arial" w:hAnsi="Arial" w:cs="Arial"/>
          <w:color w:val="7B7B7B" w:themeColor="accent3" w:themeShade="BF"/>
          <w:sz w:val="22"/>
          <w:szCs w:val="22"/>
        </w:rPr>
        <w:t xml:space="preserve"> </w:t>
      </w:r>
      <w:r w:rsidR="00C359AE">
        <w:rPr>
          <w:rFonts w:ascii="Arial" w:hAnsi="Arial" w:cs="Arial"/>
          <w:color w:val="7B7B7B" w:themeColor="accent3" w:themeShade="BF"/>
          <w:sz w:val="22"/>
          <w:szCs w:val="22"/>
          <w:lang w:val="en-GB"/>
        </w:rPr>
        <w:t>Although the DGF’s authorised person is in charge of supervising both the assets and the affairs of the Bank, it is not immediately clear whether the authorised person is, in turn, supervised by the court. The relevant legislation only provides that the authorised person is accountable to the DGF and, if they are not supervised by the court, then this could be a ground to challenge this part of the definition of “foreign proceeding”.</w:t>
      </w:r>
      <w:r w:rsidR="00C359AE">
        <w:rPr>
          <w:rFonts w:ascii="Arial" w:hAnsi="Arial" w:cs="Arial"/>
          <w:color w:val="7B7B7B" w:themeColor="accent3" w:themeShade="BF"/>
          <w:sz w:val="22"/>
          <w:szCs w:val="22"/>
          <w:lang w:val="en-GB"/>
        </w:rPr>
        <w:t xml:space="preserve"> On the other h</w:t>
      </w:r>
      <w:r w:rsidR="00746743">
        <w:rPr>
          <w:rFonts w:ascii="Arial" w:hAnsi="Arial" w:cs="Arial"/>
          <w:color w:val="7B7B7B" w:themeColor="accent3" w:themeShade="BF"/>
          <w:sz w:val="22"/>
          <w:szCs w:val="22"/>
          <w:lang w:val="en-GB"/>
        </w:rPr>
        <w:t>and</w:t>
      </w:r>
      <w:r w:rsidR="00812E2B">
        <w:rPr>
          <w:rFonts w:ascii="Arial" w:hAnsi="Arial" w:cs="Arial"/>
          <w:color w:val="7B7B7B" w:themeColor="accent3" w:themeShade="BF"/>
          <w:sz w:val="22"/>
          <w:szCs w:val="22"/>
        </w:rPr>
        <w:t xml:space="preserve">, </w:t>
      </w:r>
      <w:r w:rsidR="00034847">
        <w:rPr>
          <w:rFonts w:ascii="Arial" w:hAnsi="Arial" w:cs="Arial"/>
          <w:color w:val="7B7B7B" w:themeColor="accent3" w:themeShade="BF"/>
          <w:sz w:val="22"/>
          <w:szCs w:val="22"/>
        </w:rPr>
        <w:t>it seems</w:t>
      </w:r>
      <w:r w:rsidR="00812E2B">
        <w:rPr>
          <w:rFonts w:ascii="Arial" w:hAnsi="Arial" w:cs="Arial"/>
          <w:color w:val="7B7B7B" w:themeColor="accent3" w:themeShade="BF"/>
          <w:sz w:val="22"/>
          <w:szCs w:val="22"/>
        </w:rPr>
        <w:t xml:space="preserve"> that </w:t>
      </w:r>
      <w:r w:rsidR="00034847">
        <w:rPr>
          <w:rFonts w:ascii="Arial" w:hAnsi="Arial" w:cs="Arial"/>
          <w:color w:val="7B7B7B" w:themeColor="accent3" w:themeShade="BF"/>
          <w:sz w:val="22"/>
          <w:szCs w:val="22"/>
        </w:rPr>
        <w:t xml:space="preserve">it is the DGF (acting through its </w:t>
      </w:r>
      <w:proofErr w:type="spellStart"/>
      <w:r w:rsidR="00034847">
        <w:rPr>
          <w:rFonts w:ascii="Arial" w:hAnsi="Arial" w:cs="Arial"/>
          <w:color w:val="7B7B7B" w:themeColor="accent3" w:themeShade="BF"/>
          <w:sz w:val="22"/>
          <w:szCs w:val="22"/>
        </w:rPr>
        <w:t>authori</w:t>
      </w:r>
      <w:r w:rsidR="008777FB">
        <w:rPr>
          <w:rFonts w:ascii="Arial" w:hAnsi="Arial" w:cs="Arial"/>
          <w:color w:val="7B7B7B" w:themeColor="accent3" w:themeShade="BF"/>
          <w:sz w:val="22"/>
          <w:szCs w:val="22"/>
        </w:rPr>
        <w:t>s</w:t>
      </w:r>
      <w:r w:rsidR="00034847">
        <w:rPr>
          <w:rFonts w:ascii="Arial" w:hAnsi="Arial" w:cs="Arial"/>
          <w:color w:val="7B7B7B" w:themeColor="accent3" w:themeShade="BF"/>
          <w:sz w:val="22"/>
          <w:szCs w:val="22"/>
        </w:rPr>
        <w:t>ed</w:t>
      </w:r>
      <w:proofErr w:type="spellEnd"/>
      <w:r w:rsidR="00034847">
        <w:rPr>
          <w:rFonts w:ascii="Arial" w:hAnsi="Arial" w:cs="Arial"/>
          <w:color w:val="7B7B7B" w:themeColor="accent3" w:themeShade="BF"/>
          <w:sz w:val="22"/>
          <w:szCs w:val="22"/>
        </w:rPr>
        <w:t xml:space="preserve"> </w:t>
      </w:r>
      <w:r w:rsidR="008777FB">
        <w:rPr>
          <w:rFonts w:ascii="Arial" w:hAnsi="Arial" w:cs="Arial"/>
          <w:color w:val="7B7B7B" w:themeColor="accent3" w:themeShade="BF"/>
          <w:sz w:val="22"/>
          <w:szCs w:val="22"/>
        </w:rPr>
        <w:t>person</w:t>
      </w:r>
      <w:r w:rsidR="00034847">
        <w:rPr>
          <w:rFonts w:ascii="Arial" w:hAnsi="Arial" w:cs="Arial"/>
          <w:color w:val="7B7B7B" w:themeColor="accent3" w:themeShade="BF"/>
          <w:sz w:val="22"/>
          <w:szCs w:val="22"/>
        </w:rPr>
        <w:t xml:space="preserve">) </w:t>
      </w:r>
      <w:r w:rsidR="008777FB">
        <w:rPr>
          <w:rFonts w:ascii="Arial" w:hAnsi="Arial" w:cs="Arial"/>
          <w:color w:val="7B7B7B" w:themeColor="accent3" w:themeShade="BF"/>
          <w:sz w:val="22"/>
          <w:szCs w:val="22"/>
        </w:rPr>
        <w:t>who is in charge of managing the Bank’s assets and affairs</w:t>
      </w:r>
      <w:r w:rsidR="00B06D82">
        <w:rPr>
          <w:rFonts w:ascii="Arial" w:hAnsi="Arial" w:cs="Arial"/>
          <w:color w:val="7B7B7B" w:themeColor="accent3" w:themeShade="BF"/>
          <w:sz w:val="22"/>
          <w:szCs w:val="22"/>
        </w:rPr>
        <w:t>, rather than the court of Country A. However, the DGF has the power “</w:t>
      </w:r>
      <w:r w:rsidR="00B06D82" w:rsidRPr="00B06D82">
        <w:rPr>
          <w:rFonts w:ascii="Arial" w:hAnsi="Arial" w:cs="Arial"/>
          <w:color w:val="7B7B7B" w:themeColor="accent3" w:themeShade="BF"/>
          <w:sz w:val="22"/>
          <w:szCs w:val="22"/>
          <w:lang w:val="en-GB"/>
        </w:rPr>
        <w:t>to file property and non-property claims with a court</w:t>
      </w:r>
      <w:r w:rsidR="00B06D82">
        <w:rPr>
          <w:rFonts w:ascii="Arial" w:hAnsi="Arial" w:cs="Arial"/>
          <w:color w:val="7B7B7B" w:themeColor="accent3" w:themeShade="BF"/>
          <w:sz w:val="22"/>
          <w:szCs w:val="22"/>
          <w:lang w:val="en-GB"/>
        </w:rPr>
        <w:t>”</w:t>
      </w:r>
      <w:r w:rsidR="001D7244">
        <w:rPr>
          <w:rFonts w:ascii="Arial" w:hAnsi="Arial" w:cs="Arial"/>
          <w:color w:val="7B7B7B" w:themeColor="accent3" w:themeShade="BF"/>
          <w:sz w:val="22"/>
          <w:szCs w:val="22"/>
          <w:lang w:val="en-GB"/>
        </w:rPr>
        <w:t>, and this in effect gives a court the</w:t>
      </w:r>
      <w:r w:rsidR="0044363A">
        <w:rPr>
          <w:rFonts w:ascii="Arial" w:hAnsi="Arial" w:cs="Arial"/>
          <w:color w:val="7B7B7B" w:themeColor="accent3" w:themeShade="BF"/>
          <w:sz w:val="22"/>
          <w:szCs w:val="22"/>
          <w:lang w:val="en-GB"/>
        </w:rPr>
        <w:t xml:space="preserve"> power to </w:t>
      </w:r>
      <w:r w:rsidR="0044363A" w:rsidRPr="006C172D">
        <w:rPr>
          <w:rFonts w:ascii="Arial" w:hAnsi="Arial" w:cs="Arial"/>
          <w:i/>
          <w:iCs/>
          <w:color w:val="7B7B7B" w:themeColor="accent3" w:themeShade="BF"/>
          <w:sz w:val="22"/>
          <w:szCs w:val="22"/>
          <w:lang w:val="en-GB"/>
        </w:rPr>
        <w:t>potentially</w:t>
      </w:r>
      <w:r w:rsidR="0044363A">
        <w:rPr>
          <w:rFonts w:ascii="Arial" w:hAnsi="Arial" w:cs="Arial"/>
          <w:color w:val="7B7B7B" w:themeColor="accent3" w:themeShade="BF"/>
          <w:sz w:val="22"/>
          <w:szCs w:val="22"/>
          <w:lang w:val="en-GB"/>
        </w:rPr>
        <w:t xml:space="preserve"> manage some of the Bank’s assets</w:t>
      </w:r>
      <w:r w:rsidR="006C172D">
        <w:rPr>
          <w:rFonts w:ascii="Arial" w:hAnsi="Arial" w:cs="Arial"/>
          <w:color w:val="7B7B7B" w:themeColor="accent3" w:themeShade="BF"/>
          <w:sz w:val="22"/>
          <w:szCs w:val="22"/>
          <w:lang w:val="en-GB"/>
        </w:rPr>
        <w:t xml:space="preserve"> – which </w:t>
      </w:r>
      <w:r w:rsidR="00746743">
        <w:rPr>
          <w:rFonts w:ascii="Arial" w:hAnsi="Arial" w:cs="Arial"/>
          <w:color w:val="7B7B7B" w:themeColor="accent3" w:themeShade="BF"/>
          <w:sz w:val="22"/>
          <w:szCs w:val="22"/>
          <w:lang w:val="en-GB"/>
        </w:rPr>
        <w:t>may be</w:t>
      </w:r>
      <w:r w:rsidR="006C172D">
        <w:rPr>
          <w:rFonts w:ascii="Arial" w:hAnsi="Arial" w:cs="Arial"/>
          <w:color w:val="7B7B7B" w:themeColor="accent3" w:themeShade="BF"/>
          <w:sz w:val="22"/>
          <w:szCs w:val="22"/>
          <w:lang w:val="en-GB"/>
        </w:rPr>
        <w:t xml:space="preserve"> enough for </w:t>
      </w:r>
      <w:r w:rsidR="00312875">
        <w:rPr>
          <w:rFonts w:ascii="Arial" w:hAnsi="Arial" w:cs="Arial"/>
          <w:color w:val="7B7B7B" w:themeColor="accent3" w:themeShade="BF"/>
          <w:sz w:val="22"/>
          <w:szCs w:val="22"/>
          <w:lang w:val="en-GB"/>
        </w:rPr>
        <w:t>this limb of the definition of “foreign proceeding” to be satisfied</w:t>
      </w:r>
      <w:r w:rsidR="0044363A">
        <w:rPr>
          <w:rFonts w:ascii="Arial" w:hAnsi="Arial" w:cs="Arial"/>
          <w:color w:val="7B7B7B" w:themeColor="accent3" w:themeShade="BF"/>
          <w:sz w:val="22"/>
          <w:szCs w:val="22"/>
          <w:lang w:val="en-GB"/>
        </w:rPr>
        <w:t>.</w:t>
      </w:r>
      <w:r w:rsidR="00312875">
        <w:rPr>
          <w:rFonts w:ascii="Arial" w:hAnsi="Arial" w:cs="Arial"/>
          <w:color w:val="7B7B7B" w:themeColor="accent3" w:themeShade="BF"/>
          <w:sz w:val="22"/>
          <w:szCs w:val="22"/>
          <w:lang w:val="en-GB"/>
        </w:rPr>
        <w:t xml:space="preserve"> </w:t>
      </w:r>
    </w:p>
    <w:p w14:paraId="0E855A94" w14:textId="7A40EC6B" w:rsidR="00357291" w:rsidRPr="0072633C" w:rsidRDefault="001338AC" w:rsidP="00357291">
      <w:pPr>
        <w:pStyle w:val="ListParagraph"/>
        <w:numPr>
          <w:ilvl w:val="0"/>
          <w:numId w:val="42"/>
        </w:numPr>
        <w:jc w:val="both"/>
        <w:rPr>
          <w:rFonts w:ascii="Arial" w:hAnsi="Arial" w:cs="Arial"/>
          <w:sz w:val="22"/>
          <w:szCs w:val="22"/>
          <w:lang w:val="en-GB"/>
        </w:rPr>
      </w:pPr>
      <w:r>
        <w:rPr>
          <w:rFonts w:ascii="Arial" w:hAnsi="Arial" w:cs="Arial"/>
          <w:color w:val="7B7B7B" w:themeColor="accent3" w:themeShade="BF"/>
          <w:sz w:val="22"/>
          <w:szCs w:val="22"/>
          <w:lang w:val="en-GB"/>
        </w:rPr>
        <w:t>On the facts, the purpose of the proceeding is clearly the liquidation of the Bank</w:t>
      </w:r>
      <w:r w:rsidR="00EE6C57">
        <w:rPr>
          <w:rFonts w:ascii="Arial" w:hAnsi="Arial" w:cs="Arial"/>
          <w:color w:val="7B7B7B" w:themeColor="accent3" w:themeShade="BF"/>
          <w:sz w:val="22"/>
          <w:szCs w:val="22"/>
          <w:lang w:val="en-GB"/>
        </w:rPr>
        <w:t xml:space="preserve"> as a final step to its insolvency proceeding.</w:t>
      </w:r>
    </w:p>
    <w:p w14:paraId="27BAC620" w14:textId="579D3BE9" w:rsidR="0072633C" w:rsidRDefault="0072633C" w:rsidP="0072633C">
      <w:pPr>
        <w:jc w:val="both"/>
        <w:rPr>
          <w:rFonts w:ascii="Arial" w:hAnsi="Arial" w:cs="Arial"/>
          <w:sz w:val="22"/>
          <w:szCs w:val="22"/>
          <w:lang w:val="en-GB"/>
        </w:rPr>
      </w:pPr>
    </w:p>
    <w:p w14:paraId="46103DD3" w14:textId="1924B4E0" w:rsidR="0072633C" w:rsidRPr="0072633C" w:rsidRDefault="0072633C" w:rsidP="0072633C">
      <w:pPr>
        <w:jc w:val="both"/>
        <w:rPr>
          <w:rFonts w:ascii="Arial" w:hAnsi="Arial" w:cs="Arial"/>
          <w:color w:val="808080" w:themeColor="background1" w:themeShade="80"/>
          <w:sz w:val="22"/>
          <w:szCs w:val="22"/>
          <w:u w:val="single"/>
          <w:lang w:val="en-GB"/>
        </w:rPr>
      </w:pPr>
      <w:r w:rsidRPr="0072633C">
        <w:rPr>
          <w:rFonts w:ascii="Arial" w:hAnsi="Arial" w:cs="Arial"/>
          <w:color w:val="808080" w:themeColor="background1" w:themeShade="80"/>
          <w:sz w:val="22"/>
          <w:szCs w:val="22"/>
          <w:u w:val="single"/>
          <w:lang w:val="en-GB"/>
        </w:rPr>
        <w:t>4.1.2</w:t>
      </w:r>
    </w:p>
    <w:p w14:paraId="303BB956" w14:textId="7E41E869" w:rsidR="0072633C" w:rsidRPr="0072633C" w:rsidRDefault="0072633C" w:rsidP="0072633C">
      <w:pPr>
        <w:jc w:val="both"/>
        <w:rPr>
          <w:rFonts w:ascii="Arial" w:hAnsi="Arial" w:cs="Arial"/>
          <w:color w:val="808080" w:themeColor="background1" w:themeShade="80"/>
          <w:sz w:val="22"/>
          <w:szCs w:val="22"/>
          <w:lang w:val="en-GB"/>
        </w:rPr>
      </w:pPr>
    </w:p>
    <w:p w14:paraId="5E1F04C7" w14:textId="77777777" w:rsidR="00B016A0" w:rsidRPr="00B016A0" w:rsidRDefault="00722D4B" w:rsidP="00B016A0">
      <w:pPr>
        <w:jc w:val="both"/>
        <w:rPr>
          <w:rFonts w:ascii="Arial" w:hAnsi="Arial" w:cs="Arial"/>
          <w:color w:val="7B7B7B" w:themeColor="accent3" w:themeShade="BF"/>
          <w:sz w:val="22"/>
          <w:szCs w:val="22"/>
          <w:lang w:val="en-GB"/>
        </w:rPr>
      </w:pPr>
      <w:r>
        <w:rPr>
          <w:rFonts w:ascii="Arial" w:hAnsi="Arial" w:cs="Arial"/>
          <w:color w:val="808080" w:themeColor="background1" w:themeShade="80"/>
          <w:sz w:val="22"/>
          <w:szCs w:val="22"/>
          <w:lang w:val="en-GB"/>
        </w:rPr>
        <w:t xml:space="preserve">Under Article 2(d) of </w:t>
      </w:r>
      <w:r>
        <w:rPr>
          <w:rFonts w:ascii="Arial" w:hAnsi="Arial" w:cs="Arial"/>
          <w:color w:val="7B7B7B" w:themeColor="accent3" w:themeShade="BF"/>
          <w:sz w:val="22"/>
          <w:szCs w:val="22"/>
          <w:lang w:val="en-GB"/>
        </w:rPr>
        <w:t>the MLCBI</w:t>
      </w:r>
      <w:r>
        <w:rPr>
          <w:rFonts w:ascii="Arial" w:hAnsi="Arial" w:cs="Arial"/>
          <w:color w:val="7B7B7B" w:themeColor="accent3" w:themeShade="BF"/>
          <w:sz w:val="22"/>
          <w:szCs w:val="22"/>
          <w:lang w:val="en-GB"/>
        </w:rPr>
        <w:t xml:space="preserve">, a “foreign representative” is </w:t>
      </w:r>
      <w:r w:rsidR="00B016A0">
        <w:rPr>
          <w:rFonts w:ascii="Arial" w:hAnsi="Arial" w:cs="Arial"/>
          <w:color w:val="7B7B7B" w:themeColor="accent3" w:themeShade="BF"/>
          <w:sz w:val="22"/>
          <w:szCs w:val="22"/>
          <w:lang w:val="en-GB"/>
        </w:rPr>
        <w:t>“</w:t>
      </w:r>
      <w:r w:rsidR="00B016A0" w:rsidRPr="00B016A0">
        <w:rPr>
          <w:rFonts w:ascii="Arial" w:hAnsi="Arial" w:cs="Arial"/>
          <w:color w:val="7B7B7B" w:themeColor="accent3" w:themeShade="BF"/>
          <w:sz w:val="22"/>
          <w:szCs w:val="22"/>
          <w:lang w:val="en-GB"/>
        </w:rPr>
        <w:t xml:space="preserve">a person or body, including one </w:t>
      </w:r>
    </w:p>
    <w:p w14:paraId="417E11FC" w14:textId="04DC8A31" w:rsidR="0072633C" w:rsidRDefault="00B016A0" w:rsidP="00B016A0">
      <w:pPr>
        <w:jc w:val="both"/>
        <w:rPr>
          <w:rFonts w:ascii="Arial" w:hAnsi="Arial" w:cs="Arial"/>
          <w:color w:val="7B7B7B" w:themeColor="accent3" w:themeShade="BF"/>
          <w:sz w:val="22"/>
          <w:szCs w:val="22"/>
          <w:lang w:val="en-GB"/>
        </w:rPr>
      </w:pPr>
      <w:r w:rsidRPr="00B016A0">
        <w:rPr>
          <w:rFonts w:ascii="Arial" w:hAnsi="Arial" w:cs="Arial"/>
          <w:color w:val="7B7B7B" w:themeColor="accent3" w:themeShade="BF"/>
          <w:sz w:val="22"/>
          <w:szCs w:val="22"/>
          <w:lang w:val="en-GB"/>
        </w:rPr>
        <w:t>appointed on an interim basis, authori</w:t>
      </w:r>
      <w:r>
        <w:rPr>
          <w:rFonts w:ascii="Arial" w:hAnsi="Arial" w:cs="Arial"/>
          <w:color w:val="7B7B7B" w:themeColor="accent3" w:themeShade="BF"/>
          <w:sz w:val="22"/>
          <w:szCs w:val="22"/>
          <w:lang w:val="en-GB"/>
        </w:rPr>
        <w:t>s</w:t>
      </w:r>
      <w:r w:rsidRPr="00B016A0">
        <w:rPr>
          <w:rFonts w:ascii="Arial" w:hAnsi="Arial" w:cs="Arial"/>
          <w:color w:val="7B7B7B" w:themeColor="accent3" w:themeShade="BF"/>
          <w:sz w:val="22"/>
          <w:szCs w:val="22"/>
          <w:lang w:val="en-GB"/>
        </w:rPr>
        <w:t>ed in a foreign proceeding to administer the reorgani</w:t>
      </w:r>
      <w:r>
        <w:rPr>
          <w:rFonts w:ascii="Arial" w:hAnsi="Arial" w:cs="Arial"/>
          <w:color w:val="7B7B7B" w:themeColor="accent3" w:themeShade="BF"/>
          <w:sz w:val="22"/>
          <w:szCs w:val="22"/>
          <w:lang w:val="en-GB"/>
        </w:rPr>
        <w:t>s</w:t>
      </w:r>
      <w:r w:rsidRPr="00B016A0">
        <w:rPr>
          <w:rFonts w:ascii="Arial" w:hAnsi="Arial" w:cs="Arial"/>
          <w:color w:val="7B7B7B" w:themeColor="accent3" w:themeShade="BF"/>
          <w:sz w:val="22"/>
          <w:szCs w:val="22"/>
          <w:lang w:val="en-GB"/>
        </w:rPr>
        <w:t>ation or the liquidation of the debtor’s assets or affairs or to act as a representative of the foreign proceeding</w:t>
      </w:r>
      <w:r>
        <w:rPr>
          <w:rFonts w:ascii="Arial" w:hAnsi="Arial" w:cs="Arial"/>
          <w:color w:val="7B7B7B" w:themeColor="accent3" w:themeShade="BF"/>
          <w:sz w:val="22"/>
          <w:szCs w:val="22"/>
          <w:lang w:val="en-GB"/>
        </w:rPr>
        <w:t>”. On the assumption that the proceeding started in Country A is in fact a “foreign proceeding”</w:t>
      </w:r>
      <w:r w:rsidR="00F057E3">
        <w:rPr>
          <w:rFonts w:ascii="Arial" w:hAnsi="Arial" w:cs="Arial"/>
          <w:color w:val="7B7B7B" w:themeColor="accent3" w:themeShade="BF"/>
          <w:sz w:val="22"/>
          <w:szCs w:val="22"/>
          <w:lang w:val="en-GB"/>
        </w:rPr>
        <w:t xml:space="preserve"> (as discussed above), </w:t>
      </w:r>
      <w:r w:rsidR="004F628B">
        <w:rPr>
          <w:rFonts w:ascii="Arial" w:hAnsi="Arial" w:cs="Arial"/>
          <w:color w:val="7B7B7B" w:themeColor="accent3" w:themeShade="BF"/>
          <w:sz w:val="22"/>
          <w:szCs w:val="22"/>
          <w:lang w:val="en-GB"/>
        </w:rPr>
        <w:t xml:space="preserve">and on the basis that the Applicants are </w:t>
      </w:r>
      <w:r w:rsidR="007463EE">
        <w:rPr>
          <w:rFonts w:ascii="Arial" w:hAnsi="Arial" w:cs="Arial"/>
          <w:color w:val="7B7B7B" w:themeColor="accent3" w:themeShade="BF"/>
          <w:sz w:val="22"/>
          <w:szCs w:val="22"/>
          <w:lang w:val="en-GB"/>
        </w:rPr>
        <w:t xml:space="preserve">Ms G and the DGF, </w:t>
      </w:r>
      <w:r w:rsidR="00F057E3">
        <w:rPr>
          <w:rFonts w:ascii="Arial" w:hAnsi="Arial" w:cs="Arial"/>
          <w:color w:val="7B7B7B" w:themeColor="accent3" w:themeShade="BF"/>
          <w:sz w:val="22"/>
          <w:szCs w:val="22"/>
          <w:lang w:val="en-GB"/>
        </w:rPr>
        <w:t>then:</w:t>
      </w:r>
    </w:p>
    <w:p w14:paraId="23AA8ED3" w14:textId="78D89F44" w:rsidR="00F057E3" w:rsidRDefault="00EA3C53" w:rsidP="00F057E3">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Ms G is </w:t>
      </w:r>
      <w:r w:rsidR="00113B83">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a person</w:t>
      </w:r>
      <w:r w:rsidR="00113B83">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and the DGF is </w:t>
      </w:r>
      <w:r w:rsidR="00113B83">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a body</w:t>
      </w:r>
      <w:r w:rsidR="00113B83">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w:t>
      </w:r>
    </w:p>
    <w:p w14:paraId="1E6D6D09" w14:textId="405D0A8E" w:rsidR="00EA3C53" w:rsidRDefault="00113B83" w:rsidP="00F057E3">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Ms G was</w:t>
      </w:r>
      <w:r w:rsidR="00B764AD">
        <w:rPr>
          <w:rFonts w:ascii="Arial" w:hAnsi="Arial" w:cs="Arial"/>
          <w:color w:val="808080" w:themeColor="background1" w:themeShade="80"/>
          <w:sz w:val="22"/>
          <w:szCs w:val="22"/>
          <w:lang w:val="en-GB"/>
        </w:rPr>
        <w:t xml:space="preserve"> duly</w:t>
      </w:r>
      <w:r>
        <w:rPr>
          <w:rFonts w:ascii="Arial" w:hAnsi="Arial" w:cs="Arial"/>
          <w:color w:val="808080" w:themeColor="background1" w:themeShade="80"/>
          <w:sz w:val="22"/>
          <w:szCs w:val="22"/>
          <w:lang w:val="en-GB"/>
        </w:rPr>
        <w:t xml:space="preserve"> appointed by </w:t>
      </w:r>
      <w:r w:rsidR="00B764AD">
        <w:rPr>
          <w:rFonts w:ascii="Arial" w:hAnsi="Arial" w:cs="Arial"/>
          <w:color w:val="808080" w:themeColor="background1" w:themeShade="80"/>
          <w:sz w:val="22"/>
          <w:szCs w:val="22"/>
          <w:lang w:val="en-GB"/>
        </w:rPr>
        <w:t xml:space="preserve">Resolution 1513 and the DGF </w:t>
      </w:r>
      <w:r w:rsidR="002E43EA">
        <w:rPr>
          <w:rFonts w:ascii="Arial" w:hAnsi="Arial" w:cs="Arial"/>
          <w:color w:val="808080" w:themeColor="background1" w:themeShade="80"/>
          <w:sz w:val="22"/>
          <w:szCs w:val="22"/>
          <w:lang w:val="en-GB"/>
        </w:rPr>
        <w:t xml:space="preserve">was automatically appointed under the LBBA immediately upon </w:t>
      </w:r>
      <w:r w:rsidR="00460635">
        <w:rPr>
          <w:rFonts w:ascii="Arial" w:hAnsi="Arial" w:cs="Arial"/>
          <w:color w:val="808080" w:themeColor="background1" w:themeShade="80"/>
          <w:sz w:val="22"/>
          <w:szCs w:val="22"/>
          <w:lang w:val="en-GB"/>
        </w:rPr>
        <w:t xml:space="preserve">the Bank being declared insolvent (in relation to the provisional administration) and </w:t>
      </w:r>
      <w:r w:rsidR="0093539F">
        <w:rPr>
          <w:rFonts w:ascii="Arial" w:hAnsi="Arial" w:cs="Arial"/>
          <w:color w:val="808080" w:themeColor="background1" w:themeShade="80"/>
          <w:sz w:val="22"/>
          <w:szCs w:val="22"/>
          <w:lang w:val="en-GB"/>
        </w:rPr>
        <w:t>on</w:t>
      </w:r>
      <w:r w:rsidR="00460635">
        <w:rPr>
          <w:rFonts w:ascii="Arial" w:hAnsi="Arial" w:cs="Arial"/>
          <w:color w:val="808080" w:themeColor="background1" w:themeShade="80"/>
          <w:sz w:val="22"/>
          <w:szCs w:val="22"/>
          <w:lang w:val="en-GB"/>
        </w:rPr>
        <w:t xml:space="preserve"> </w:t>
      </w:r>
      <w:r w:rsidR="0093539F">
        <w:rPr>
          <w:rFonts w:ascii="Arial" w:hAnsi="Arial" w:cs="Arial"/>
          <w:color w:val="808080" w:themeColor="background1" w:themeShade="80"/>
          <w:sz w:val="22"/>
          <w:szCs w:val="22"/>
          <w:lang w:val="en-GB"/>
        </w:rPr>
        <w:t xml:space="preserve">18 December 2015 (in relation to the Bank’s liquidation) after </w:t>
      </w:r>
      <w:r w:rsidR="00FD2007">
        <w:rPr>
          <w:rFonts w:ascii="Arial" w:hAnsi="Arial" w:cs="Arial"/>
          <w:color w:val="808080" w:themeColor="background1" w:themeShade="80"/>
          <w:sz w:val="22"/>
          <w:szCs w:val="22"/>
          <w:lang w:val="en-GB"/>
        </w:rPr>
        <w:t xml:space="preserve">the </w:t>
      </w:r>
      <w:r w:rsidR="0093539F">
        <w:rPr>
          <w:rFonts w:ascii="Arial" w:hAnsi="Arial" w:cs="Arial"/>
          <w:color w:val="808080" w:themeColor="background1" w:themeShade="80"/>
          <w:sz w:val="22"/>
          <w:szCs w:val="22"/>
          <w:lang w:val="en-GB"/>
        </w:rPr>
        <w:t>Bank’s licence</w:t>
      </w:r>
      <w:r w:rsidR="00FD2007">
        <w:rPr>
          <w:rFonts w:ascii="Arial" w:hAnsi="Arial" w:cs="Arial"/>
          <w:color w:val="808080" w:themeColor="background1" w:themeShade="80"/>
          <w:sz w:val="22"/>
          <w:szCs w:val="22"/>
          <w:lang w:val="en-GB"/>
        </w:rPr>
        <w:t xml:space="preserve"> had been revoked. The fact that the DGF’s appointment was </w:t>
      </w:r>
      <w:r w:rsidR="00582DEB">
        <w:rPr>
          <w:rFonts w:ascii="Arial" w:hAnsi="Arial" w:cs="Arial"/>
          <w:color w:val="808080" w:themeColor="background1" w:themeShade="80"/>
          <w:sz w:val="22"/>
          <w:szCs w:val="22"/>
          <w:lang w:val="en-GB"/>
        </w:rPr>
        <w:t>initially</w:t>
      </w:r>
      <w:r w:rsidR="00FD2007">
        <w:rPr>
          <w:rFonts w:ascii="Arial" w:hAnsi="Arial" w:cs="Arial"/>
          <w:color w:val="808080" w:themeColor="background1" w:themeShade="80"/>
          <w:sz w:val="22"/>
          <w:szCs w:val="22"/>
          <w:lang w:val="en-GB"/>
        </w:rPr>
        <w:t xml:space="preserve"> </w:t>
      </w:r>
      <w:r w:rsidR="00582DEB">
        <w:rPr>
          <w:rFonts w:ascii="Arial" w:hAnsi="Arial" w:cs="Arial"/>
          <w:color w:val="808080" w:themeColor="background1" w:themeShade="80"/>
          <w:sz w:val="22"/>
          <w:szCs w:val="22"/>
          <w:lang w:val="en-GB"/>
        </w:rPr>
        <w:t>provisional is not relevant, as interim appointments still fall within this part of the definition of “foreign representative”.</w:t>
      </w:r>
    </w:p>
    <w:p w14:paraId="6D8F5E51" w14:textId="5A0DAB6F" w:rsidR="0077498C" w:rsidRDefault="00582DEB" w:rsidP="007551BA">
      <w:pPr>
        <w:pStyle w:val="ListParagraph"/>
        <w:numPr>
          <w:ilvl w:val="0"/>
          <w:numId w:val="43"/>
        </w:numPr>
        <w:jc w:val="both"/>
        <w:rPr>
          <w:rFonts w:ascii="Arial" w:hAnsi="Arial" w:cs="Arial"/>
          <w:color w:val="808080" w:themeColor="background1" w:themeShade="80"/>
          <w:sz w:val="22"/>
          <w:szCs w:val="22"/>
          <w:lang w:val="en-GB"/>
        </w:rPr>
      </w:pPr>
      <w:r w:rsidRPr="00582DEB">
        <w:rPr>
          <w:rFonts w:ascii="Arial" w:hAnsi="Arial" w:cs="Arial"/>
          <w:color w:val="808080" w:themeColor="background1" w:themeShade="80"/>
          <w:sz w:val="22"/>
          <w:szCs w:val="22"/>
          <w:lang w:val="en-GB"/>
        </w:rPr>
        <w:t xml:space="preserve">Under </w:t>
      </w:r>
      <w:r>
        <w:rPr>
          <w:rFonts w:ascii="Arial" w:hAnsi="Arial" w:cs="Arial"/>
          <w:color w:val="808080" w:themeColor="background1" w:themeShade="80"/>
          <w:sz w:val="22"/>
          <w:szCs w:val="22"/>
          <w:lang w:val="en-GB"/>
        </w:rPr>
        <w:t xml:space="preserve">Article 37 of </w:t>
      </w:r>
      <w:r w:rsidRPr="00582DEB">
        <w:rPr>
          <w:rFonts w:ascii="Arial" w:hAnsi="Arial" w:cs="Arial"/>
          <w:color w:val="808080" w:themeColor="background1" w:themeShade="80"/>
          <w:sz w:val="22"/>
          <w:szCs w:val="22"/>
          <w:lang w:val="en-GB"/>
        </w:rPr>
        <w:t xml:space="preserve">the </w:t>
      </w:r>
      <w:bookmarkEnd w:id="5"/>
      <w:r>
        <w:rPr>
          <w:rFonts w:ascii="Arial" w:hAnsi="Arial" w:cs="Arial"/>
          <w:color w:val="808080" w:themeColor="background1" w:themeShade="80"/>
          <w:sz w:val="22"/>
          <w:szCs w:val="22"/>
          <w:lang w:val="en-GB"/>
        </w:rPr>
        <w:t>DGF Law, the DGF (and, subject to the qualifications which follow, Ms G) has, among others, “</w:t>
      </w:r>
      <w:r w:rsidRPr="00582DEB">
        <w:rPr>
          <w:rFonts w:ascii="Arial" w:hAnsi="Arial" w:cs="Arial"/>
          <w:color w:val="808080" w:themeColor="background1" w:themeShade="80"/>
          <w:sz w:val="22"/>
          <w:szCs w:val="22"/>
          <w:lang w:val="en-GB"/>
        </w:rPr>
        <w:t>powers to exercise managerial and supervisory powers, to enter into contracts, to restrict or terminate the bank’s transactions, and to file property and non-property claims with a court</w:t>
      </w:r>
      <w:r>
        <w:rPr>
          <w:rFonts w:ascii="Arial" w:hAnsi="Arial" w:cs="Arial"/>
          <w:color w:val="808080" w:themeColor="background1" w:themeShade="80"/>
          <w:sz w:val="22"/>
          <w:szCs w:val="22"/>
          <w:lang w:val="en-GB"/>
        </w:rPr>
        <w:t xml:space="preserve">”. </w:t>
      </w:r>
      <w:r w:rsidR="004327CD">
        <w:rPr>
          <w:rFonts w:ascii="Arial" w:hAnsi="Arial" w:cs="Arial"/>
          <w:color w:val="808080" w:themeColor="background1" w:themeShade="80"/>
          <w:sz w:val="22"/>
          <w:szCs w:val="22"/>
          <w:lang w:val="en-GB"/>
        </w:rPr>
        <w:t>Despite</w:t>
      </w:r>
      <w:r w:rsidR="0033500E">
        <w:rPr>
          <w:rFonts w:ascii="Arial" w:hAnsi="Arial" w:cs="Arial"/>
          <w:color w:val="808080" w:themeColor="background1" w:themeShade="80"/>
          <w:sz w:val="22"/>
          <w:szCs w:val="22"/>
          <w:lang w:val="en-GB"/>
        </w:rPr>
        <w:t xml:space="preserve"> having no indication here that the DGF/Ms G are authorised by the court of Country A, </w:t>
      </w:r>
      <w:r w:rsidR="00FE003B">
        <w:rPr>
          <w:rFonts w:ascii="Arial" w:hAnsi="Arial" w:cs="Arial"/>
          <w:color w:val="808080" w:themeColor="background1" w:themeShade="80"/>
          <w:sz w:val="22"/>
          <w:szCs w:val="22"/>
          <w:lang w:val="en-GB"/>
        </w:rPr>
        <w:t>this nevertheless points to the Applicants being “</w:t>
      </w:r>
      <w:r w:rsidR="00FE003B" w:rsidRPr="00B016A0">
        <w:rPr>
          <w:rFonts w:ascii="Arial" w:hAnsi="Arial" w:cs="Arial"/>
          <w:color w:val="7B7B7B" w:themeColor="accent3" w:themeShade="BF"/>
          <w:sz w:val="22"/>
          <w:szCs w:val="22"/>
          <w:lang w:val="en-GB"/>
        </w:rPr>
        <w:t>authori</w:t>
      </w:r>
      <w:r w:rsidR="00FE003B">
        <w:rPr>
          <w:rFonts w:ascii="Arial" w:hAnsi="Arial" w:cs="Arial"/>
          <w:color w:val="7B7B7B" w:themeColor="accent3" w:themeShade="BF"/>
          <w:sz w:val="22"/>
          <w:szCs w:val="22"/>
          <w:lang w:val="en-GB"/>
        </w:rPr>
        <w:t>s</w:t>
      </w:r>
      <w:r w:rsidR="00FE003B" w:rsidRPr="00B016A0">
        <w:rPr>
          <w:rFonts w:ascii="Arial" w:hAnsi="Arial" w:cs="Arial"/>
          <w:color w:val="7B7B7B" w:themeColor="accent3" w:themeShade="BF"/>
          <w:sz w:val="22"/>
          <w:szCs w:val="22"/>
          <w:lang w:val="en-GB"/>
        </w:rPr>
        <w:t>ed in a foreign proceeding to administer the reorgani</w:t>
      </w:r>
      <w:r w:rsidR="00FE003B">
        <w:rPr>
          <w:rFonts w:ascii="Arial" w:hAnsi="Arial" w:cs="Arial"/>
          <w:color w:val="7B7B7B" w:themeColor="accent3" w:themeShade="BF"/>
          <w:sz w:val="22"/>
          <w:szCs w:val="22"/>
          <w:lang w:val="en-GB"/>
        </w:rPr>
        <w:t>s</w:t>
      </w:r>
      <w:r w:rsidR="00FE003B" w:rsidRPr="00B016A0">
        <w:rPr>
          <w:rFonts w:ascii="Arial" w:hAnsi="Arial" w:cs="Arial"/>
          <w:color w:val="7B7B7B" w:themeColor="accent3" w:themeShade="BF"/>
          <w:sz w:val="22"/>
          <w:szCs w:val="22"/>
          <w:lang w:val="en-GB"/>
        </w:rPr>
        <w:t>ation or the liquidation of the debtor’s assets or affairs or to act as a representative of the foreign proceeding</w:t>
      </w:r>
      <w:r w:rsidR="00FE003B">
        <w:rPr>
          <w:rFonts w:ascii="Arial" w:hAnsi="Arial" w:cs="Arial"/>
          <w:color w:val="7B7B7B" w:themeColor="accent3" w:themeShade="BF"/>
          <w:sz w:val="22"/>
          <w:szCs w:val="22"/>
          <w:lang w:val="en-GB"/>
        </w:rPr>
        <w:t>”</w:t>
      </w:r>
      <w:r w:rsidR="00987033">
        <w:rPr>
          <w:rFonts w:ascii="Arial" w:hAnsi="Arial" w:cs="Arial"/>
          <w:color w:val="7B7B7B" w:themeColor="accent3" w:themeShade="BF"/>
          <w:sz w:val="22"/>
          <w:szCs w:val="22"/>
          <w:lang w:val="en-GB"/>
        </w:rPr>
        <w:t>. We must however take a closer look at the terms of Ms G’s appointment. It appears that some of the DGF’s powers are expressly</w:t>
      </w:r>
      <w:r w:rsidR="009959FA">
        <w:rPr>
          <w:rFonts w:ascii="Arial" w:hAnsi="Arial" w:cs="Arial"/>
          <w:color w:val="7B7B7B" w:themeColor="accent3" w:themeShade="BF"/>
          <w:sz w:val="22"/>
          <w:szCs w:val="22"/>
          <w:lang w:val="en-GB"/>
        </w:rPr>
        <w:t xml:space="preserve"> excluded from the delegation of the DGF’s powers which she benefits from</w:t>
      </w:r>
      <w:r w:rsidR="00400D37">
        <w:rPr>
          <w:rFonts w:ascii="Arial" w:hAnsi="Arial" w:cs="Arial"/>
          <w:color w:val="7B7B7B" w:themeColor="accent3" w:themeShade="BF"/>
          <w:sz w:val="22"/>
          <w:szCs w:val="22"/>
          <w:lang w:val="en-GB"/>
        </w:rPr>
        <w:t xml:space="preserve">. </w:t>
      </w:r>
      <w:r w:rsidR="00BF1C29">
        <w:rPr>
          <w:rFonts w:ascii="Arial" w:hAnsi="Arial" w:cs="Arial"/>
          <w:color w:val="7B7B7B" w:themeColor="accent3" w:themeShade="BF"/>
          <w:sz w:val="22"/>
          <w:szCs w:val="22"/>
          <w:lang w:val="en-GB"/>
        </w:rPr>
        <w:t>As these limit her authority to “</w:t>
      </w:r>
      <w:r w:rsidR="00BF1C29" w:rsidRPr="00BF1C29">
        <w:rPr>
          <w:rFonts w:ascii="Arial" w:hAnsi="Arial" w:cs="Arial"/>
          <w:color w:val="7B7B7B" w:themeColor="accent3" w:themeShade="BF"/>
          <w:sz w:val="22"/>
          <w:szCs w:val="22"/>
          <w:lang w:val="en-GB"/>
        </w:rPr>
        <w:t>claim damages from a related party of the Bank, make a claim against a non-banking financial institution that raised money as loans or deposits from individuals, and to arrange for the sale of the Bank’s assets</w:t>
      </w:r>
      <w:r w:rsidR="00BF1C29">
        <w:rPr>
          <w:rFonts w:ascii="Arial" w:hAnsi="Arial" w:cs="Arial"/>
          <w:color w:val="7B7B7B" w:themeColor="accent3" w:themeShade="BF"/>
          <w:sz w:val="22"/>
          <w:szCs w:val="22"/>
          <w:lang w:val="en-GB"/>
        </w:rPr>
        <w:t>”, it may be that Ms G does not in fact fall within that part of the definition of “foreign representative” – although since the excluded powers can still be exercised by</w:t>
      </w:r>
      <w:r w:rsidR="00CE287D">
        <w:rPr>
          <w:rFonts w:ascii="Arial" w:hAnsi="Arial" w:cs="Arial"/>
          <w:color w:val="7B7B7B" w:themeColor="accent3" w:themeShade="BF"/>
          <w:sz w:val="22"/>
          <w:szCs w:val="22"/>
          <w:lang w:val="en-GB"/>
        </w:rPr>
        <w:t xml:space="preserve"> the DGF, the DGF itself is likely to be a “foreign representative”. </w:t>
      </w:r>
    </w:p>
    <w:p w14:paraId="1435CCD4" w14:textId="77777777" w:rsidR="00582DEB" w:rsidRPr="0072633C" w:rsidRDefault="00582DEB" w:rsidP="00CE287D">
      <w:pPr>
        <w:pStyle w:val="ListParagraph"/>
        <w:jc w:val="both"/>
        <w:rPr>
          <w:rFonts w:ascii="Arial" w:hAnsi="Arial" w:cs="Arial"/>
          <w:color w:val="808080" w:themeColor="background1" w:themeShade="80"/>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69494" w14:textId="77777777" w:rsidR="00C10C13" w:rsidRDefault="00C10C13" w:rsidP="00241B44">
      <w:r>
        <w:separator/>
      </w:r>
    </w:p>
  </w:endnote>
  <w:endnote w:type="continuationSeparator" w:id="0">
    <w:p w14:paraId="53C7A7B1" w14:textId="77777777" w:rsidR="00C10C13" w:rsidRDefault="00C10C1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0991B4B1" w:rsidR="0036760B" w:rsidRPr="00784B4B" w:rsidRDefault="008A6888" w:rsidP="0036760B">
    <w:pPr>
      <w:pStyle w:val="Footer"/>
      <w:ind w:right="360" w:firstLine="360"/>
      <w:rPr>
        <w:rFonts w:ascii="Arial" w:hAnsi="Arial" w:cs="Arial"/>
        <w:sz w:val="18"/>
        <w:szCs w:val="18"/>
      </w:rPr>
    </w:pPr>
    <w:r>
      <w:rPr>
        <w:rFonts w:ascii="Arial" w:hAnsi="Arial" w:cs="Arial"/>
        <w:sz w:val="18"/>
        <w:szCs w:val="18"/>
      </w:rPr>
      <w:t>202122.557</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BD3B2" w14:textId="77777777" w:rsidR="00C10C13" w:rsidRDefault="00C10C13" w:rsidP="00241B44">
      <w:r>
        <w:separator/>
      </w:r>
    </w:p>
  </w:footnote>
  <w:footnote w:type="continuationSeparator" w:id="0">
    <w:p w14:paraId="2FE98E22" w14:textId="77777777" w:rsidR="00C10C13" w:rsidRDefault="00C10C1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80065"/>
    <w:multiLevelType w:val="hybridMultilevel"/>
    <w:tmpl w:val="0C0C71C4"/>
    <w:lvl w:ilvl="0" w:tplc="DF50AD86">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C070A21"/>
    <w:multiLevelType w:val="hybridMultilevel"/>
    <w:tmpl w:val="AE56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1356E32"/>
    <w:multiLevelType w:val="hybridMultilevel"/>
    <w:tmpl w:val="8DB84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2"/>
  </w:num>
  <w:num w:numId="3">
    <w:abstractNumId w:val="29"/>
  </w:num>
  <w:num w:numId="4">
    <w:abstractNumId w:val="38"/>
  </w:num>
  <w:num w:numId="5">
    <w:abstractNumId w:val="7"/>
  </w:num>
  <w:num w:numId="6">
    <w:abstractNumId w:val="36"/>
  </w:num>
  <w:num w:numId="7">
    <w:abstractNumId w:val="14"/>
  </w:num>
  <w:num w:numId="8">
    <w:abstractNumId w:val="31"/>
  </w:num>
  <w:num w:numId="9">
    <w:abstractNumId w:val="17"/>
  </w:num>
  <w:num w:numId="10">
    <w:abstractNumId w:val="10"/>
  </w:num>
  <w:num w:numId="11">
    <w:abstractNumId w:val="20"/>
  </w:num>
  <w:num w:numId="12">
    <w:abstractNumId w:val="35"/>
  </w:num>
  <w:num w:numId="13">
    <w:abstractNumId w:val="5"/>
  </w:num>
  <w:num w:numId="14">
    <w:abstractNumId w:val="26"/>
  </w:num>
  <w:num w:numId="15">
    <w:abstractNumId w:val="11"/>
  </w:num>
  <w:num w:numId="16">
    <w:abstractNumId w:val="12"/>
  </w:num>
  <w:num w:numId="17">
    <w:abstractNumId w:val="22"/>
  </w:num>
  <w:num w:numId="18">
    <w:abstractNumId w:val="6"/>
  </w:num>
  <w:num w:numId="19">
    <w:abstractNumId w:val="21"/>
  </w:num>
  <w:num w:numId="20">
    <w:abstractNumId w:val="41"/>
  </w:num>
  <w:num w:numId="21">
    <w:abstractNumId w:val="13"/>
  </w:num>
  <w:num w:numId="22">
    <w:abstractNumId w:val="34"/>
  </w:num>
  <w:num w:numId="23">
    <w:abstractNumId w:val="39"/>
  </w:num>
  <w:num w:numId="24">
    <w:abstractNumId w:val="33"/>
  </w:num>
  <w:num w:numId="25">
    <w:abstractNumId w:val="25"/>
  </w:num>
  <w:num w:numId="26">
    <w:abstractNumId w:val="40"/>
  </w:num>
  <w:num w:numId="27">
    <w:abstractNumId w:val="37"/>
  </w:num>
  <w:num w:numId="28">
    <w:abstractNumId w:val="8"/>
  </w:num>
  <w:num w:numId="29">
    <w:abstractNumId w:val="9"/>
  </w:num>
  <w:num w:numId="30">
    <w:abstractNumId w:val="23"/>
  </w:num>
  <w:num w:numId="31">
    <w:abstractNumId w:val="3"/>
  </w:num>
  <w:num w:numId="32">
    <w:abstractNumId w:val="24"/>
  </w:num>
  <w:num w:numId="33">
    <w:abstractNumId w:val="0"/>
  </w:num>
  <w:num w:numId="34">
    <w:abstractNumId w:val="30"/>
  </w:num>
  <w:num w:numId="35">
    <w:abstractNumId w:val="16"/>
  </w:num>
  <w:num w:numId="36">
    <w:abstractNumId w:val="32"/>
  </w:num>
  <w:num w:numId="37">
    <w:abstractNumId w:val="18"/>
  </w:num>
  <w:num w:numId="38">
    <w:abstractNumId w:val="27"/>
  </w:num>
  <w:num w:numId="39">
    <w:abstractNumId w:val="4"/>
  </w:num>
  <w:num w:numId="40">
    <w:abstractNumId w:val="15"/>
  </w:num>
  <w:num w:numId="41">
    <w:abstractNumId w:val="19"/>
  </w:num>
  <w:num w:numId="42">
    <w:abstractNumId w:val="2"/>
  </w:num>
  <w:num w:numId="43">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44DB"/>
    <w:rsid w:val="000250C7"/>
    <w:rsid w:val="00025CCF"/>
    <w:rsid w:val="000263BA"/>
    <w:rsid w:val="0003114A"/>
    <w:rsid w:val="00034847"/>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97E23"/>
    <w:rsid w:val="000A68ED"/>
    <w:rsid w:val="000B4FEB"/>
    <w:rsid w:val="000B5FF1"/>
    <w:rsid w:val="000B609F"/>
    <w:rsid w:val="000C147F"/>
    <w:rsid w:val="000C6BB9"/>
    <w:rsid w:val="000D55A8"/>
    <w:rsid w:val="000E0A85"/>
    <w:rsid w:val="000E4841"/>
    <w:rsid w:val="000E6325"/>
    <w:rsid w:val="000E6840"/>
    <w:rsid w:val="000E7FFE"/>
    <w:rsid w:val="000F1677"/>
    <w:rsid w:val="000F3D6C"/>
    <w:rsid w:val="000F4BEE"/>
    <w:rsid w:val="000F579C"/>
    <w:rsid w:val="00101707"/>
    <w:rsid w:val="00102AD4"/>
    <w:rsid w:val="00113B83"/>
    <w:rsid w:val="00114082"/>
    <w:rsid w:val="0011473D"/>
    <w:rsid w:val="00115C85"/>
    <w:rsid w:val="00123855"/>
    <w:rsid w:val="00126A4D"/>
    <w:rsid w:val="001338AC"/>
    <w:rsid w:val="00140E0A"/>
    <w:rsid w:val="0014171F"/>
    <w:rsid w:val="0014622C"/>
    <w:rsid w:val="00151F58"/>
    <w:rsid w:val="00152348"/>
    <w:rsid w:val="0015456D"/>
    <w:rsid w:val="00155FA2"/>
    <w:rsid w:val="001578CB"/>
    <w:rsid w:val="00161F1B"/>
    <w:rsid w:val="00162829"/>
    <w:rsid w:val="00167C32"/>
    <w:rsid w:val="0017239C"/>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5CC3"/>
    <w:rsid w:val="001A7E9A"/>
    <w:rsid w:val="001B0F70"/>
    <w:rsid w:val="001B5016"/>
    <w:rsid w:val="001C45FC"/>
    <w:rsid w:val="001D02C5"/>
    <w:rsid w:val="001D4862"/>
    <w:rsid w:val="001D7244"/>
    <w:rsid w:val="001E25B9"/>
    <w:rsid w:val="001E49E0"/>
    <w:rsid w:val="001E4A07"/>
    <w:rsid w:val="001E7B5A"/>
    <w:rsid w:val="001F1ABB"/>
    <w:rsid w:val="001F3989"/>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608A"/>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C472B"/>
    <w:rsid w:val="002C67CA"/>
    <w:rsid w:val="002D0021"/>
    <w:rsid w:val="002D3473"/>
    <w:rsid w:val="002D5C95"/>
    <w:rsid w:val="002E00F8"/>
    <w:rsid w:val="002E1BB5"/>
    <w:rsid w:val="002E2322"/>
    <w:rsid w:val="002E38E2"/>
    <w:rsid w:val="002E43EA"/>
    <w:rsid w:val="002F1547"/>
    <w:rsid w:val="002F1956"/>
    <w:rsid w:val="002F3440"/>
    <w:rsid w:val="002F4EC0"/>
    <w:rsid w:val="002F71BE"/>
    <w:rsid w:val="002F75A3"/>
    <w:rsid w:val="00302AA6"/>
    <w:rsid w:val="00303C2F"/>
    <w:rsid w:val="00307972"/>
    <w:rsid w:val="00312875"/>
    <w:rsid w:val="00312911"/>
    <w:rsid w:val="003144EF"/>
    <w:rsid w:val="003148CA"/>
    <w:rsid w:val="00315506"/>
    <w:rsid w:val="00320606"/>
    <w:rsid w:val="00322F3B"/>
    <w:rsid w:val="00326292"/>
    <w:rsid w:val="00326415"/>
    <w:rsid w:val="00327160"/>
    <w:rsid w:val="00330937"/>
    <w:rsid w:val="00330F31"/>
    <w:rsid w:val="00333AC6"/>
    <w:rsid w:val="0033442A"/>
    <w:rsid w:val="00334648"/>
    <w:rsid w:val="0033500E"/>
    <w:rsid w:val="0033768C"/>
    <w:rsid w:val="00337938"/>
    <w:rsid w:val="00340769"/>
    <w:rsid w:val="00341AA6"/>
    <w:rsid w:val="00342459"/>
    <w:rsid w:val="003427B9"/>
    <w:rsid w:val="00346B16"/>
    <w:rsid w:val="00347B6E"/>
    <w:rsid w:val="003512F1"/>
    <w:rsid w:val="00356203"/>
    <w:rsid w:val="00357291"/>
    <w:rsid w:val="00361A0A"/>
    <w:rsid w:val="0036565C"/>
    <w:rsid w:val="0036625E"/>
    <w:rsid w:val="0036760B"/>
    <w:rsid w:val="00370633"/>
    <w:rsid w:val="0037465A"/>
    <w:rsid w:val="00375B34"/>
    <w:rsid w:val="00375BA4"/>
    <w:rsid w:val="00377C0A"/>
    <w:rsid w:val="00380BAB"/>
    <w:rsid w:val="00382C98"/>
    <w:rsid w:val="0038533C"/>
    <w:rsid w:val="00386568"/>
    <w:rsid w:val="00387026"/>
    <w:rsid w:val="00387106"/>
    <w:rsid w:val="00391F3E"/>
    <w:rsid w:val="003948D5"/>
    <w:rsid w:val="00396821"/>
    <w:rsid w:val="00397D3A"/>
    <w:rsid w:val="00397F36"/>
    <w:rsid w:val="003A051E"/>
    <w:rsid w:val="003A2FEE"/>
    <w:rsid w:val="003B1310"/>
    <w:rsid w:val="003B170F"/>
    <w:rsid w:val="003B3C5F"/>
    <w:rsid w:val="003C15D9"/>
    <w:rsid w:val="003C1B43"/>
    <w:rsid w:val="003C4471"/>
    <w:rsid w:val="003C66B1"/>
    <w:rsid w:val="003D0A6D"/>
    <w:rsid w:val="003D46C0"/>
    <w:rsid w:val="003D53AD"/>
    <w:rsid w:val="003E0B16"/>
    <w:rsid w:val="003E67D1"/>
    <w:rsid w:val="00400D37"/>
    <w:rsid w:val="00405DC1"/>
    <w:rsid w:val="0040710D"/>
    <w:rsid w:val="0041139B"/>
    <w:rsid w:val="00413D3A"/>
    <w:rsid w:val="00415F1F"/>
    <w:rsid w:val="0042108F"/>
    <w:rsid w:val="00422242"/>
    <w:rsid w:val="00424D07"/>
    <w:rsid w:val="00430FED"/>
    <w:rsid w:val="004327CD"/>
    <w:rsid w:val="00434A8C"/>
    <w:rsid w:val="00435583"/>
    <w:rsid w:val="00437297"/>
    <w:rsid w:val="00443403"/>
    <w:rsid w:val="0044363A"/>
    <w:rsid w:val="00444284"/>
    <w:rsid w:val="00445CE6"/>
    <w:rsid w:val="0045139C"/>
    <w:rsid w:val="004534C2"/>
    <w:rsid w:val="0045446F"/>
    <w:rsid w:val="0045683E"/>
    <w:rsid w:val="00460635"/>
    <w:rsid w:val="0047025B"/>
    <w:rsid w:val="0047595E"/>
    <w:rsid w:val="00491675"/>
    <w:rsid w:val="00493855"/>
    <w:rsid w:val="0049508F"/>
    <w:rsid w:val="004A171E"/>
    <w:rsid w:val="004A57DD"/>
    <w:rsid w:val="004A7B51"/>
    <w:rsid w:val="004A7D71"/>
    <w:rsid w:val="004A7EF3"/>
    <w:rsid w:val="004B11FD"/>
    <w:rsid w:val="004B23A2"/>
    <w:rsid w:val="004C79EE"/>
    <w:rsid w:val="004D1A5A"/>
    <w:rsid w:val="004D2FFF"/>
    <w:rsid w:val="004D3721"/>
    <w:rsid w:val="004D64F9"/>
    <w:rsid w:val="004E0549"/>
    <w:rsid w:val="004E2E92"/>
    <w:rsid w:val="004E30B0"/>
    <w:rsid w:val="004E622C"/>
    <w:rsid w:val="004E7B60"/>
    <w:rsid w:val="004F1FF3"/>
    <w:rsid w:val="004F2492"/>
    <w:rsid w:val="004F5FDF"/>
    <w:rsid w:val="004F628B"/>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552E"/>
    <w:rsid w:val="005463A9"/>
    <w:rsid w:val="00553EB2"/>
    <w:rsid w:val="00556777"/>
    <w:rsid w:val="00560534"/>
    <w:rsid w:val="0056391B"/>
    <w:rsid w:val="005650E2"/>
    <w:rsid w:val="00565292"/>
    <w:rsid w:val="0056535A"/>
    <w:rsid w:val="00565CB4"/>
    <w:rsid w:val="00565DEE"/>
    <w:rsid w:val="00566C4A"/>
    <w:rsid w:val="00567AD7"/>
    <w:rsid w:val="00573E73"/>
    <w:rsid w:val="00575B2D"/>
    <w:rsid w:val="00582DEB"/>
    <w:rsid w:val="005833D0"/>
    <w:rsid w:val="005846F3"/>
    <w:rsid w:val="0058622F"/>
    <w:rsid w:val="00587461"/>
    <w:rsid w:val="00592F82"/>
    <w:rsid w:val="005A0CCA"/>
    <w:rsid w:val="005A726D"/>
    <w:rsid w:val="005B67AC"/>
    <w:rsid w:val="005B6D0F"/>
    <w:rsid w:val="005C2C94"/>
    <w:rsid w:val="005C4865"/>
    <w:rsid w:val="005C633A"/>
    <w:rsid w:val="005C721D"/>
    <w:rsid w:val="005D43E0"/>
    <w:rsid w:val="005D4DA4"/>
    <w:rsid w:val="005D57A7"/>
    <w:rsid w:val="005D58A3"/>
    <w:rsid w:val="005D6B65"/>
    <w:rsid w:val="005E1B79"/>
    <w:rsid w:val="005E5B4E"/>
    <w:rsid w:val="005E5C28"/>
    <w:rsid w:val="005F026D"/>
    <w:rsid w:val="005F21F4"/>
    <w:rsid w:val="005F2D0B"/>
    <w:rsid w:val="005F4B31"/>
    <w:rsid w:val="00610388"/>
    <w:rsid w:val="00610EE3"/>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46ACB"/>
    <w:rsid w:val="00651AE3"/>
    <w:rsid w:val="00654C2F"/>
    <w:rsid w:val="00657087"/>
    <w:rsid w:val="00657614"/>
    <w:rsid w:val="0066252C"/>
    <w:rsid w:val="00662BAD"/>
    <w:rsid w:val="006661EF"/>
    <w:rsid w:val="0067007E"/>
    <w:rsid w:val="0067294B"/>
    <w:rsid w:val="00677736"/>
    <w:rsid w:val="0067785F"/>
    <w:rsid w:val="00677AEB"/>
    <w:rsid w:val="00680EF2"/>
    <w:rsid w:val="006839C2"/>
    <w:rsid w:val="0068570C"/>
    <w:rsid w:val="00687A1D"/>
    <w:rsid w:val="006920CC"/>
    <w:rsid w:val="00697EA1"/>
    <w:rsid w:val="006A1850"/>
    <w:rsid w:val="006A2646"/>
    <w:rsid w:val="006A3DF0"/>
    <w:rsid w:val="006A6530"/>
    <w:rsid w:val="006B3569"/>
    <w:rsid w:val="006B435A"/>
    <w:rsid w:val="006B4C64"/>
    <w:rsid w:val="006B4FFC"/>
    <w:rsid w:val="006C172D"/>
    <w:rsid w:val="006D21FF"/>
    <w:rsid w:val="006D6BD5"/>
    <w:rsid w:val="006E303F"/>
    <w:rsid w:val="006E481A"/>
    <w:rsid w:val="006E5298"/>
    <w:rsid w:val="006F2CE3"/>
    <w:rsid w:val="006F399C"/>
    <w:rsid w:val="006F734A"/>
    <w:rsid w:val="00700D83"/>
    <w:rsid w:val="00704852"/>
    <w:rsid w:val="00706297"/>
    <w:rsid w:val="00706AD5"/>
    <w:rsid w:val="007074E9"/>
    <w:rsid w:val="00707FC8"/>
    <w:rsid w:val="00713DA4"/>
    <w:rsid w:val="00714BF1"/>
    <w:rsid w:val="00721383"/>
    <w:rsid w:val="00722D4B"/>
    <w:rsid w:val="0072554C"/>
    <w:rsid w:val="00725911"/>
    <w:rsid w:val="0072633C"/>
    <w:rsid w:val="00731DBD"/>
    <w:rsid w:val="007333CC"/>
    <w:rsid w:val="0073399A"/>
    <w:rsid w:val="00740667"/>
    <w:rsid w:val="00743429"/>
    <w:rsid w:val="00746296"/>
    <w:rsid w:val="007463EE"/>
    <w:rsid w:val="00746743"/>
    <w:rsid w:val="007603F5"/>
    <w:rsid w:val="00764DB0"/>
    <w:rsid w:val="0076764D"/>
    <w:rsid w:val="0077498C"/>
    <w:rsid w:val="00775006"/>
    <w:rsid w:val="00780537"/>
    <w:rsid w:val="00784128"/>
    <w:rsid w:val="00784B4B"/>
    <w:rsid w:val="00785215"/>
    <w:rsid w:val="007854ED"/>
    <w:rsid w:val="00793173"/>
    <w:rsid w:val="007B3AC7"/>
    <w:rsid w:val="007C1FCC"/>
    <w:rsid w:val="007C32A8"/>
    <w:rsid w:val="007C3FE5"/>
    <w:rsid w:val="007C6201"/>
    <w:rsid w:val="007C6988"/>
    <w:rsid w:val="007D23E3"/>
    <w:rsid w:val="007D28A1"/>
    <w:rsid w:val="007D3EA0"/>
    <w:rsid w:val="007D7C92"/>
    <w:rsid w:val="007E1154"/>
    <w:rsid w:val="007E6BA4"/>
    <w:rsid w:val="007E7678"/>
    <w:rsid w:val="007F41F8"/>
    <w:rsid w:val="007F60D0"/>
    <w:rsid w:val="007F72BC"/>
    <w:rsid w:val="0080454E"/>
    <w:rsid w:val="00804C32"/>
    <w:rsid w:val="00806302"/>
    <w:rsid w:val="00807119"/>
    <w:rsid w:val="00812E2B"/>
    <w:rsid w:val="00817D57"/>
    <w:rsid w:val="00822764"/>
    <w:rsid w:val="0082483F"/>
    <w:rsid w:val="008264CB"/>
    <w:rsid w:val="008279C0"/>
    <w:rsid w:val="00835FD1"/>
    <w:rsid w:val="00844C44"/>
    <w:rsid w:val="00846012"/>
    <w:rsid w:val="0084683C"/>
    <w:rsid w:val="008529FD"/>
    <w:rsid w:val="00853A74"/>
    <w:rsid w:val="00860E61"/>
    <w:rsid w:val="008723F3"/>
    <w:rsid w:val="008777FB"/>
    <w:rsid w:val="00881DE6"/>
    <w:rsid w:val="0088334B"/>
    <w:rsid w:val="008837A6"/>
    <w:rsid w:val="0089145D"/>
    <w:rsid w:val="008A0C6E"/>
    <w:rsid w:val="008A3263"/>
    <w:rsid w:val="008A4DF2"/>
    <w:rsid w:val="008A6888"/>
    <w:rsid w:val="008A6CFE"/>
    <w:rsid w:val="008A7470"/>
    <w:rsid w:val="008A77DB"/>
    <w:rsid w:val="008B1A08"/>
    <w:rsid w:val="008B2DE3"/>
    <w:rsid w:val="008B5333"/>
    <w:rsid w:val="008B6223"/>
    <w:rsid w:val="008C66E0"/>
    <w:rsid w:val="008E1224"/>
    <w:rsid w:val="008E2DFA"/>
    <w:rsid w:val="008E3339"/>
    <w:rsid w:val="008E4F1D"/>
    <w:rsid w:val="008E549B"/>
    <w:rsid w:val="008E740B"/>
    <w:rsid w:val="008F18EF"/>
    <w:rsid w:val="008F20FC"/>
    <w:rsid w:val="008F2B24"/>
    <w:rsid w:val="008F5F56"/>
    <w:rsid w:val="008F5FFE"/>
    <w:rsid w:val="0090421A"/>
    <w:rsid w:val="00905148"/>
    <w:rsid w:val="00905A43"/>
    <w:rsid w:val="00912C79"/>
    <w:rsid w:val="009260A2"/>
    <w:rsid w:val="0093539F"/>
    <w:rsid w:val="00942123"/>
    <w:rsid w:val="0094325A"/>
    <w:rsid w:val="00945335"/>
    <w:rsid w:val="00951031"/>
    <w:rsid w:val="0095207B"/>
    <w:rsid w:val="00956085"/>
    <w:rsid w:val="009563D8"/>
    <w:rsid w:val="009575A0"/>
    <w:rsid w:val="00957951"/>
    <w:rsid w:val="00962045"/>
    <w:rsid w:val="0096281E"/>
    <w:rsid w:val="009634F7"/>
    <w:rsid w:val="00967EDA"/>
    <w:rsid w:val="00970897"/>
    <w:rsid w:val="00971F0E"/>
    <w:rsid w:val="00980314"/>
    <w:rsid w:val="009816D0"/>
    <w:rsid w:val="00987033"/>
    <w:rsid w:val="00991428"/>
    <w:rsid w:val="00992676"/>
    <w:rsid w:val="009959FA"/>
    <w:rsid w:val="00996691"/>
    <w:rsid w:val="009A0552"/>
    <w:rsid w:val="009A4880"/>
    <w:rsid w:val="009A4984"/>
    <w:rsid w:val="009A7865"/>
    <w:rsid w:val="009B0723"/>
    <w:rsid w:val="009B07AD"/>
    <w:rsid w:val="009B0883"/>
    <w:rsid w:val="009B15E2"/>
    <w:rsid w:val="009B5832"/>
    <w:rsid w:val="009B6312"/>
    <w:rsid w:val="009C0850"/>
    <w:rsid w:val="009C0B8E"/>
    <w:rsid w:val="009C1922"/>
    <w:rsid w:val="009C1BC8"/>
    <w:rsid w:val="009C2442"/>
    <w:rsid w:val="009C3227"/>
    <w:rsid w:val="009D0811"/>
    <w:rsid w:val="009D0EE1"/>
    <w:rsid w:val="009D30BB"/>
    <w:rsid w:val="009E1DAC"/>
    <w:rsid w:val="009E2AEB"/>
    <w:rsid w:val="009E2E27"/>
    <w:rsid w:val="009E4DE3"/>
    <w:rsid w:val="00A047EE"/>
    <w:rsid w:val="00A114EA"/>
    <w:rsid w:val="00A11D85"/>
    <w:rsid w:val="00A12380"/>
    <w:rsid w:val="00A1415D"/>
    <w:rsid w:val="00A153F7"/>
    <w:rsid w:val="00A2274A"/>
    <w:rsid w:val="00A235B7"/>
    <w:rsid w:val="00A275A8"/>
    <w:rsid w:val="00A27A7A"/>
    <w:rsid w:val="00A303AA"/>
    <w:rsid w:val="00A37CA0"/>
    <w:rsid w:val="00A407EF"/>
    <w:rsid w:val="00A410FA"/>
    <w:rsid w:val="00A46B4C"/>
    <w:rsid w:val="00A5117B"/>
    <w:rsid w:val="00A5243E"/>
    <w:rsid w:val="00A54689"/>
    <w:rsid w:val="00A60074"/>
    <w:rsid w:val="00A6627C"/>
    <w:rsid w:val="00A71019"/>
    <w:rsid w:val="00A81029"/>
    <w:rsid w:val="00A83CB5"/>
    <w:rsid w:val="00A84DB4"/>
    <w:rsid w:val="00A96489"/>
    <w:rsid w:val="00A97489"/>
    <w:rsid w:val="00AA3A42"/>
    <w:rsid w:val="00AA5311"/>
    <w:rsid w:val="00AB685C"/>
    <w:rsid w:val="00AB6C2D"/>
    <w:rsid w:val="00AC08F7"/>
    <w:rsid w:val="00AC3839"/>
    <w:rsid w:val="00AC6249"/>
    <w:rsid w:val="00AC67E6"/>
    <w:rsid w:val="00AC7082"/>
    <w:rsid w:val="00AD3FEA"/>
    <w:rsid w:val="00AD7BBD"/>
    <w:rsid w:val="00AF0B51"/>
    <w:rsid w:val="00AF228E"/>
    <w:rsid w:val="00B016A0"/>
    <w:rsid w:val="00B04137"/>
    <w:rsid w:val="00B06D82"/>
    <w:rsid w:val="00B11D19"/>
    <w:rsid w:val="00B12936"/>
    <w:rsid w:val="00B14819"/>
    <w:rsid w:val="00B17AA9"/>
    <w:rsid w:val="00B32DE4"/>
    <w:rsid w:val="00B33578"/>
    <w:rsid w:val="00B370C3"/>
    <w:rsid w:val="00B411AE"/>
    <w:rsid w:val="00B60190"/>
    <w:rsid w:val="00B61419"/>
    <w:rsid w:val="00B72F5F"/>
    <w:rsid w:val="00B736DF"/>
    <w:rsid w:val="00B74FBD"/>
    <w:rsid w:val="00B764AD"/>
    <w:rsid w:val="00B82586"/>
    <w:rsid w:val="00B829A3"/>
    <w:rsid w:val="00B86DB1"/>
    <w:rsid w:val="00B87869"/>
    <w:rsid w:val="00B922F5"/>
    <w:rsid w:val="00B93D1C"/>
    <w:rsid w:val="00BA0E44"/>
    <w:rsid w:val="00BA47C5"/>
    <w:rsid w:val="00BA4DFD"/>
    <w:rsid w:val="00BB0F2B"/>
    <w:rsid w:val="00BC5684"/>
    <w:rsid w:val="00BE1A50"/>
    <w:rsid w:val="00BE2AB9"/>
    <w:rsid w:val="00BF07EE"/>
    <w:rsid w:val="00BF1C29"/>
    <w:rsid w:val="00BF3B32"/>
    <w:rsid w:val="00BF50F7"/>
    <w:rsid w:val="00C02F29"/>
    <w:rsid w:val="00C10C13"/>
    <w:rsid w:val="00C112A4"/>
    <w:rsid w:val="00C12450"/>
    <w:rsid w:val="00C13B66"/>
    <w:rsid w:val="00C17111"/>
    <w:rsid w:val="00C20747"/>
    <w:rsid w:val="00C20AFE"/>
    <w:rsid w:val="00C22A25"/>
    <w:rsid w:val="00C2331C"/>
    <w:rsid w:val="00C23B79"/>
    <w:rsid w:val="00C33D50"/>
    <w:rsid w:val="00C35671"/>
    <w:rsid w:val="00C359AE"/>
    <w:rsid w:val="00C35B77"/>
    <w:rsid w:val="00C370D3"/>
    <w:rsid w:val="00C376EB"/>
    <w:rsid w:val="00C4003A"/>
    <w:rsid w:val="00C46EC1"/>
    <w:rsid w:val="00C504E5"/>
    <w:rsid w:val="00C53E2C"/>
    <w:rsid w:val="00C550C8"/>
    <w:rsid w:val="00C563FA"/>
    <w:rsid w:val="00C56B61"/>
    <w:rsid w:val="00C606C3"/>
    <w:rsid w:val="00C620F4"/>
    <w:rsid w:val="00C67ECE"/>
    <w:rsid w:val="00C72848"/>
    <w:rsid w:val="00C755F9"/>
    <w:rsid w:val="00C7736C"/>
    <w:rsid w:val="00C82D87"/>
    <w:rsid w:val="00C834CA"/>
    <w:rsid w:val="00C83E04"/>
    <w:rsid w:val="00C841ED"/>
    <w:rsid w:val="00C85F17"/>
    <w:rsid w:val="00C8712A"/>
    <w:rsid w:val="00C91324"/>
    <w:rsid w:val="00C92171"/>
    <w:rsid w:val="00C963D3"/>
    <w:rsid w:val="00C96750"/>
    <w:rsid w:val="00CA0760"/>
    <w:rsid w:val="00CA2B47"/>
    <w:rsid w:val="00CA6E0D"/>
    <w:rsid w:val="00CB2CBB"/>
    <w:rsid w:val="00CB7BA0"/>
    <w:rsid w:val="00CB7CAC"/>
    <w:rsid w:val="00CC0EA0"/>
    <w:rsid w:val="00CC5335"/>
    <w:rsid w:val="00CC5BA4"/>
    <w:rsid w:val="00CC70BB"/>
    <w:rsid w:val="00CD4998"/>
    <w:rsid w:val="00CE1035"/>
    <w:rsid w:val="00CE287D"/>
    <w:rsid w:val="00CE5DBE"/>
    <w:rsid w:val="00CF2819"/>
    <w:rsid w:val="00CF2B36"/>
    <w:rsid w:val="00CF4F9D"/>
    <w:rsid w:val="00CF70DC"/>
    <w:rsid w:val="00D022E8"/>
    <w:rsid w:val="00D10364"/>
    <w:rsid w:val="00D148DC"/>
    <w:rsid w:val="00D17FDC"/>
    <w:rsid w:val="00D37CEF"/>
    <w:rsid w:val="00D444C5"/>
    <w:rsid w:val="00D45AEA"/>
    <w:rsid w:val="00D4658A"/>
    <w:rsid w:val="00D56A37"/>
    <w:rsid w:val="00D57202"/>
    <w:rsid w:val="00D63C56"/>
    <w:rsid w:val="00D63EFD"/>
    <w:rsid w:val="00D64826"/>
    <w:rsid w:val="00D6582D"/>
    <w:rsid w:val="00D80DF2"/>
    <w:rsid w:val="00D84752"/>
    <w:rsid w:val="00D85AB0"/>
    <w:rsid w:val="00D86B3B"/>
    <w:rsid w:val="00D8748A"/>
    <w:rsid w:val="00D93196"/>
    <w:rsid w:val="00D94966"/>
    <w:rsid w:val="00D9641C"/>
    <w:rsid w:val="00D97A93"/>
    <w:rsid w:val="00DA1083"/>
    <w:rsid w:val="00DA26C8"/>
    <w:rsid w:val="00DA6AFD"/>
    <w:rsid w:val="00DB243C"/>
    <w:rsid w:val="00DB482A"/>
    <w:rsid w:val="00DB56F2"/>
    <w:rsid w:val="00DB6EF5"/>
    <w:rsid w:val="00DC3089"/>
    <w:rsid w:val="00DC4420"/>
    <w:rsid w:val="00DC45F4"/>
    <w:rsid w:val="00DD0802"/>
    <w:rsid w:val="00DD0A50"/>
    <w:rsid w:val="00DD2E11"/>
    <w:rsid w:val="00DD6B10"/>
    <w:rsid w:val="00DE03AF"/>
    <w:rsid w:val="00DE0E08"/>
    <w:rsid w:val="00DE121C"/>
    <w:rsid w:val="00DE2A27"/>
    <w:rsid w:val="00DE3705"/>
    <w:rsid w:val="00DE6633"/>
    <w:rsid w:val="00DF6D9C"/>
    <w:rsid w:val="00DF75F8"/>
    <w:rsid w:val="00DF7A3A"/>
    <w:rsid w:val="00E00C00"/>
    <w:rsid w:val="00E04A7C"/>
    <w:rsid w:val="00E059FB"/>
    <w:rsid w:val="00E069C4"/>
    <w:rsid w:val="00E07275"/>
    <w:rsid w:val="00E07866"/>
    <w:rsid w:val="00E07C5A"/>
    <w:rsid w:val="00E130CF"/>
    <w:rsid w:val="00E15BA9"/>
    <w:rsid w:val="00E2200C"/>
    <w:rsid w:val="00E26E19"/>
    <w:rsid w:val="00E31DF3"/>
    <w:rsid w:val="00E32814"/>
    <w:rsid w:val="00E33486"/>
    <w:rsid w:val="00E450A4"/>
    <w:rsid w:val="00E506BE"/>
    <w:rsid w:val="00E55547"/>
    <w:rsid w:val="00E563CC"/>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A3C53"/>
    <w:rsid w:val="00EB096C"/>
    <w:rsid w:val="00EB146B"/>
    <w:rsid w:val="00EB23B0"/>
    <w:rsid w:val="00EB45AC"/>
    <w:rsid w:val="00EB787A"/>
    <w:rsid w:val="00EC1DF6"/>
    <w:rsid w:val="00EC2AEA"/>
    <w:rsid w:val="00EC7B11"/>
    <w:rsid w:val="00EC7F95"/>
    <w:rsid w:val="00ED0BC4"/>
    <w:rsid w:val="00ED3771"/>
    <w:rsid w:val="00ED462F"/>
    <w:rsid w:val="00ED6A32"/>
    <w:rsid w:val="00EE4971"/>
    <w:rsid w:val="00EE6C57"/>
    <w:rsid w:val="00EF090E"/>
    <w:rsid w:val="00EF367D"/>
    <w:rsid w:val="00EF4FE5"/>
    <w:rsid w:val="00F033DA"/>
    <w:rsid w:val="00F057E3"/>
    <w:rsid w:val="00F07353"/>
    <w:rsid w:val="00F11AAB"/>
    <w:rsid w:val="00F1342F"/>
    <w:rsid w:val="00F13FB1"/>
    <w:rsid w:val="00F17C87"/>
    <w:rsid w:val="00F223E7"/>
    <w:rsid w:val="00F2288D"/>
    <w:rsid w:val="00F25779"/>
    <w:rsid w:val="00F2750A"/>
    <w:rsid w:val="00F27CD8"/>
    <w:rsid w:val="00F30351"/>
    <w:rsid w:val="00F3323E"/>
    <w:rsid w:val="00F341F4"/>
    <w:rsid w:val="00F34F30"/>
    <w:rsid w:val="00F34F9D"/>
    <w:rsid w:val="00F35CCE"/>
    <w:rsid w:val="00F4123C"/>
    <w:rsid w:val="00F423D5"/>
    <w:rsid w:val="00F55241"/>
    <w:rsid w:val="00F5524B"/>
    <w:rsid w:val="00F56CD4"/>
    <w:rsid w:val="00F60538"/>
    <w:rsid w:val="00F61DD2"/>
    <w:rsid w:val="00F6523A"/>
    <w:rsid w:val="00F669C9"/>
    <w:rsid w:val="00F66AFF"/>
    <w:rsid w:val="00F71433"/>
    <w:rsid w:val="00F7241A"/>
    <w:rsid w:val="00F739C9"/>
    <w:rsid w:val="00F75592"/>
    <w:rsid w:val="00F75AED"/>
    <w:rsid w:val="00F766CF"/>
    <w:rsid w:val="00F83E76"/>
    <w:rsid w:val="00F90A57"/>
    <w:rsid w:val="00F933B5"/>
    <w:rsid w:val="00F97C5B"/>
    <w:rsid w:val="00FA05D2"/>
    <w:rsid w:val="00FA359A"/>
    <w:rsid w:val="00FA3D50"/>
    <w:rsid w:val="00FB009F"/>
    <w:rsid w:val="00FB25B0"/>
    <w:rsid w:val="00FB6136"/>
    <w:rsid w:val="00FC0455"/>
    <w:rsid w:val="00FC374A"/>
    <w:rsid w:val="00FC7B47"/>
    <w:rsid w:val="00FD035C"/>
    <w:rsid w:val="00FD1A06"/>
    <w:rsid w:val="00FD1A35"/>
    <w:rsid w:val="00FD1FE6"/>
    <w:rsid w:val="00FD2007"/>
    <w:rsid w:val="00FD36C5"/>
    <w:rsid w:val="00FD3BFF"/>
    <w:rsid w:val="00FD428C"/>
    <w:rsid w:val="00FD6310"/>
    <w:rsid w:val="00FD7C7B"/>
    <w:rsid w:val="00FD7FD0"/>
    <w:rsid w:val="00FE003B"/>
    <w:rsid w:val="00FE1D12"/>
    <w:rsid w:val="00FE2122"/>
    <w:rsid w:val="00FE250F"/>
    <w:rsid w:val="00FE2A86"/>
    <w:rsid w:val="00FF296F"/>
    <w:rsid w:val="00FF4FF3"/>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15</Pages>
  <Words>5753</Words>
  <Characters>32796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Segura</cp:lastModifiedBy>
  <cp:revision>236</cp:revision>
  <cp:lastPrinted>2019-08-27T05:42:00Z</cp:lastPrinted>
  <dcterms:created xsi:type="dcterms:W3CDTF">2021-08-31T13:05:00Z</dcterms:created>
  <dcterms:modified xsi:type="dcterms:W3CDTF">2021-12-06T17:23:00Z</dcterms:modified>
</cp:coreProperties>
</file>