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xml:space="preserve">. An example would be something along the following lines: </w:t>
      </w:r>
      <w:bookmarkStart w:id="0" w:name="_Hlk89076404"/>
      <w:r w:rsidRPr="009B5832">
        <w:rPr>
          <w:rFonts w:ascii="Arial" w:hAnsi="Arial" w:cs="Arial"/>
          <w:sz w:val="22"/>
          <w:szCs w:val="22"/>
          <w:lang w:val="en-GB" w:eastAsia="en-GB"/>
        </w:rPr>
        <w:t>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bookmarkEnd w:id="0"/>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1"/>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1E7449" w:rsidRDefault="0050157D" w:rsidP="00D45AEA">
      <w:pPr>
        <w:pStyle w:val="ListParagraph"/>
        <w:numPr>
          <w:ilvl w:val="0"/>
          <w:numId w:val="12"/>
        </w:numPr>
        <w:ind w:left="426"/>
        <w:jc w:val="both"/>
        <w:rPr>
          <w:rFonts w:ascii="Arial" w:hAnsi="Arial" w:cs="Arial"/>
          <w:sz w:val="22"/>
          <w:szCs w:val="22"/>
          <w:highlight w:val="yellow"/>
          <w:lang w:val="en-GB"/>
        </w:rPr>
      </w:pPr>
      <w:bookmarkStart w:id="2" w:name="_Hlk47080379"/>
      <w:r w:rsidRPr="001E7449">
        <w:rPr>
          <w:rFonts w:ascii="Arial" w:hAnsi="Arial" w:cs="Arial"/>
          <w:sz w:val="22"/>
          <w:szCs w:val="22"/>
          <w:highlight w:val="yellow"/>
          <w:lang w:val="en-GB"/>
        </w:rPr>
        <w:t xml:space="preserve">All of the above. </w:t>
      </w:r>
      <w:bookmarkEnd w:id="2"/>
      <w:r w:rsidRPr="001E7449">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1E7449" w:rsidRDefault="005F21F4" w:rsidP="005F21F4">
      <w:pPr>
        <w:pStyle w:val="ListParagraph"/>
        <w:numPr>
          <w:ilvl w:val="0"/>
          <w:numId w:val="14"/>
        </w:numPr>
        <w:ind w:left="426"/>
        <w:jc w:val="both"/>
        <w:rPr>
          <w:rFonts w:ascii="Arial" w:hAnsi="Arial" w:cs="Arial"/>
          <w:sz w:val="22"/>
          <w:szCs w:val="22"/>
          <w:highlight w:val="yellow"/>
          <w:lang w:val="en-GB"/>
        </w:rPr>
      </w:pPr>
      <w:r w:rsidRPr="001E7449">
        <w:rPr>
          <w:rFonts w:ascii="Arial" w:hAnsi="Arial" w:cs="Arial"/>
          <w:sz w:val="22"/>
          <w:szCs w:val="22"/>
          <w:highlight w:val="yellow"/>
          <w:lang w:val="en-GB"/>
        </w:rPr>
        <w:t>The existence of a statutory basis in national (insolvency) laws for co</w:t>
      </w:r>
      <w:r w:rsidR="00B61419" w:rsidRPr="001E7449">
        <w:rPr>
          <w:rFonts w:ascii="Arial" w:hAnsi="Arial" w:cs="Arial"/>
          <w:sz w:val="22"/>
          <w:szCs w:val="22"/>
          <w:highlight w:val="yellow"/>
          <w:lang w:val="en-GB"/>
        </w:rPr>
        <w:t>-</w:t>
      </w:r>
      <w:r w:rsidRPr="001E7449">
        <w:rPr>
          <w:rFonts w:ascii="Arial" w:hAnsi="Arial" w:cs="Arial"/>
          <w:sz w:val="22"/>
          <w:szCs w:val="22"/>
          <w:highlight w:val="yellow"/>
          <w:lang w:val="en-GB"/>
        </w:rPr>
        <w:t>operation and co</w:t>
      </w:r>
      <w:r w:rsidR="00B61419" w:rsidRPr="001E7449">
        <w:rPr>
          <w:rFonts w:ascii="Arial" w:hAnsi="Arial" w:cs="Arial"/>
          <w:sz w:val="22"/>
          <w:szCs w:val="22"/>
          <w:highlight w:val="yellow"/>
          <w:lang w:val="en-GB"/>
        </w:rPr>
        <w:t>-</w:t>
      </w:r>
      <w:r w:rsidRPr="001E7449">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3" w:name="_Hlk47080588"/>
      <w:r w:rsidRPr="009B5832">
        <w:rPr>
          <w:rFonts w:ascii="Arial" w:hAnsi="Arial" w:cs="Arial"/>
          <w:sz w:val="22"/>
          <w:szCs w:val="22"/>
          <w:lang w:val="en-GB"/>
        </w:rPr>
        <w:t xml:space="preserve">None of the above. </w:t>
      </w:r>
      <w:bookmarkEnd w:id="3"/>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1E7449" w:rsidRDefault="00853A74" w:rsidP="00853A74">
      <w:pPr>
        <w:pStyle w:val="ListParagraph"/>
        <w:numPr>
          <w:ilvl w:val="0"/>
          <w:numId w:val="16"/>
        </w:numPr>
        <w:ind w:left="426"/>
        <w:jc w:val="both"/>
        <w:rPr>
          <w:rFonts w:ascii="Arial" w:hAnsi="Arial" w:cs="Arial"/>
          <w:sz w:val="22"/>
          <w:szCs w:val="22"/>
          <w:highlight w:val="yellow"/>
          <w:lang w:val="en-GB"/>
        </w:rPr>
      </w:pPr>
      <w:r w:rsidRPr="001E7449">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Pr="009B5832">
        <w:rPr>
          <w:rFonts w:ascii="Arial" w:hAnsi="Arial" w:cs="Arial"/>
          <w:i/>
          <w:iCs/>
          <w:sz w:val="22"/>
          <w:szCs w:val="22"/>
          <w:lang w:val="en-GB"/>
        </w:rPr>
        <w:t>locus standi</w:t>
      </w:r>
      <w:r w:rsidRPr="009B5832">
        <w:rPr>
          <w:rFonts w:ascii="Arial" w:hAnsi="Arial" w:cs="Arial"/>
          <w:sz w:val="22"/>
          <w:szCs w:val="22"/>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1E7449" w:rsidRDefault="00E57410" w:rsidP="00322F3B">
      <w:pPr>
        <w:pStyle w:val="ListParagraph"/>
        <w:numPr>
          <w:ilvl w:val="0"/>
          <w:numId w:val="18"/>
        </w:numPr>
        <w:ind w:left="426"/>
        <w:jc w:val="both"/>
        <w:rPr>
          <w:rFonts w:ascii="Arial" w:hAnsi="Arial" w:cs="Arial"/>
          <w:sz w:val="22"/>
          <w:szCs w:val="22"/>
          <w:highlight w:val="yellow"/>
          <w:lang w:val="en-GB"/>
        </w:rPr>
      </w:pPr>
      <w:r w:rsidRPr="001E7449">
        <w:rPr>
          <w:rFonts w:ascii="Arial" w:hAnsi="Arial" w:cs="Arial"/>
          <w:sz w:val="22"/>
          <w:szCs w:val="22"/>
          <w:highlight w:val="yellow"/>
          <w:lang w:val="en-GB"/>
        </w:rPr>
        <w:t xml:space="preserve">The </w:t>
      </w:r>
      <w:r w:rsidR="001747C2" w:rsidRPr="001E7449">
        <w:rPr>
          <w:rFonts w:ascii="Arial" w:hAnsi="Arial" w:cs="Arial"/>
          <w:sz w:val="22"/>
          <w:szCs w:val="22"/>
          <w:highlight w:val="yellow"/>
          <w:lang w:val="en-GB"/>
        </w:rPr>
        <w:t>“</w:t>
      </w:r>
      <w:r w:rsidRPr="001E7449">
        <w:rPr>
          <w:rFonts w:ascii="Arial" w:hAnsi="Arial" w:cs="Arial"/>
          <w:sz w:val="22"/>
          <w:szCs w:val="22"/>
          <w:highlight w:val="yellow"/>
          <w:lang w:val="en-GB"/>
        </w:rPr>
        <w:t>hotchpot</w:t>
      </w:r>
      <w:r w:rsidR="001747C2" w:rsidRPr="001E7449">
        <w:rPr>
          <w:rFonts w:ascii="Arial" w:hAnsi="Arial" w:cs="Arial"/>
          <w:sz w:val="22"/>
          <w:szCs w:val="22"/>
          <w:highlight w:val="yellow"/>
          <w:lang w:val="en-GB"/>
        </w:rPr>
        <w:t>”</w:t>
      </w:r>
      <w:r w:rsidRPr="001E7449">
        <w:rPr>
          <w:rFonts w:ascii="Arial" w:hAnsi="Arial" w:cs="Arial"/>
          <w:sz w:val="22"/>
          <w:szCs w:val="22"/>
          <w:highlight w:val="yellow"/>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4" w:name="_Hlk47083487"/>
      <w:r w:rsidRPr="009B5832">
        <w:rPr>
          <w:rFonts w:ascii="Arial" w:hAnsi="Arial" w:cs="Arial"/>
          <w:sz w:val="22"/>
          <w:szCs w:val="22"/>
          <w:lang w:val="en-GB"/>
        </w:rPr>
        <w:t>without any so-called principle of reciprocity</w:t>
      </w:r>
      <w:bookmarkEnd w:id="4"/>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1E7449" w:rsidRDefault="00C504E5" w:rsidP="00C504E5">
      <w:pPr>
        <w:pStyle w:val="ListParagraph"/>
        <w:numPr>
          <w:ilvl w:val="0"/>
          <w:numId w:val="20"/>
        </w:numPr>
        <w:ind w:left="426"/>
        <w:jc w:val="both"/>
        <w:rPr>
          <w:rFonts w:ascii="Arial" w:hAnsi="Arial" w:cs="Arial"/>
          <w:sz w:val="22"/>
          <w:szCs w:val="22"/>
          <w:highlight w:val="yellow"/>
          <w:lang w:val="en-GB"/>
        </w:rPr>
      </w:pPr>
      <w:r w:rsidRPr="001E7449">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1E7449" w:rsidRDefault="00B72F5F" w:rsidP="00114082">
      <w:pPr>
        <w:pStyle w:val="ListParagraph"/>
        <w:numPr>
          <w:ilvl w:val="0"/>
          <w:numId w:val="26"/>
        </w:numPr>
        <w:ind w:left="426"/>
        <w:jc w:val="both"/>
        <w:rPr>
          <w:rFonts w:ascii="Arial" w:hAnsi="Arial" w:cs="Arial"/>
          <w:sz w:val="22"/>
          <w:szCs w:val="22"/>
          <w:highlight w:val="yellow"/>
          <w:lang w:val="en-GB"/>
        </w:rPr>
      </w:pPr>
      <w:r w:rsidRPr="001E7449">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1E7449">
        <w:rPr>
          <w:rFonts w:ascii="Arial" w:hAnsi="Arial" w:cs="Arial"/>
          <w:sz w:val="22"/>
          <w:szCs w:val="22"/>
          <w:highlight w:val="yellow"/>
          <w:lang w:val="en-GB"/>
        </w:rPr>
        <w:t>will</w:t>
      </w:r>
      <w:r w:rsidRPr="001E7449">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1E7449" w:rsidRDefault="0067294B" w:rsidP="00114082">
      <w:pPr>
        <w:pStyle w:val="ListParagraph"/>
        <w:numPr>
          <w:ilvl w:val="0"/>
          <w:numId w:val="27"/>
        </w:numPr>
        <w:ind w:left="426"/>
        <w:jc w:val="both"/>
        <w:rPr>
          <w:rFonts w:ascii="Arial" w:hAnsi="Arial" w:cs="Arial"/>
          <w:sz w:val="22"/>
          <w:szCs w:val="22"/>
          <w:highlight w:val="yellow"/>
          <w:lang w:val="en-GB"/>
        </w:rPr>
      </w:pPr>
      <w:r w:rsidRPr="001E7449">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1E7449" w:rsidRDefault="004E0549" w:rsidP="00114082">
      <w:pPr>
        <w:pStyle w:val="ListParagraph"/>
        <w:numPr>
          <w:ilvl w:val="0"/>
          <w:numId w:val="28"/>
        </w:numPr>
        <w:ind w:left="426"/>
        <w:jc w:val="both"/>
        <w:rPr>
          <w:rFonts w:ascii="Arial" w:hAnsi="Arial" w:cs="Arial"/>
          <w:sz w:val="22"/>
          <w:szCs w:val="22"/>
          <w:highlight w:val="yellow"/>
          <w:lang w:val="en-GB"/>
        </w:rPr>
      </w:pPr>
      <w:r w:rsidRPr="001E7449">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1E7449" w:rsidRDefault="00573E73" w:rsidP="00114082">
      <w:pPr>
        <w:pStyle w:val="ListParagraph"/>
        <w:numPr>
          <w:ilvl w:val="0"/>
          <w:numId w:val="29"/>
        </w:numPr>
        <w:ind w:left="426"/>
        <w:jc w:val="both"/>
        <w:rPr>
          <w:rFonts w:ascii="Arial" w:hAnsi="Arial" w:cs="Arial"/>
          <w:sz w:val="22"/>
          <w:szCs w:val="22"/>
          <w:highlight w:val="yellow"/>
          <w:lang w:val="en-GB"/>
        </w:rPr>
      </w:pPr>
      <w:r w:rsidRPr="001E7449">
        <w:rPr>
          <w:rFonts w:ascii="Arial" w:hAnsi="Arial" w:cs="Arial"/>
          <w:sz w:val="22"/>
          <w:szCs w:val="22"/>
          <w:highlight w:val="yellow"/>
          <w:lang w:val="en-GB"/>
        </w:rPr>
        <w:t xml:space="preserve">Neither </w:t>
      </w:r>
      <w:r w:rsidR="00114082" w:rsidRPr="001E7449">
        <w:rPr>
          <w:rFonts w:ascii="Arial" w:hAnsi="Arial" w:cs="Arial"/>
          <w:sz w:val="22"/>
          <w:szCs w:val="22"/>
          <w:highlight w:val="yellow"/>
          <w:lang w:val="en-GB"/>
        </w:rPr>
        <w:t>(</w:t>
      </w:r>
      <w:r w:rsidRPr="001E7449">
        <w:rPr>
          <w:rFonts w:ascii="Arial" w:hAnsi="Arial" w:cs="Arial"/>
          <w:sz w:val="22"/>
          <w:szCs w:val="22"/>
          <w:highlight w:val="yellow"/>
          <w:lang w:val="en-GB"/>
        </w:rPr>
        <w:t>a</w:t>
      </w:r>
      <w:r w:rsidR="00114082" w:rsidRPr="001E7449">
        <w:rPr>
          <w:rFonts w:ascii="Arial" w:hAnsi="Arial" w:cs="Arial"/>
          <w:sz w:val="22"/>
          <w:szCs w:val="22"/>
          <w:highlight w:val="yellow"/>
          <w:lang w:val="en-GB"/>
        </w:rPr>
        <w:t>)</w:t>
      </w:r>
      <w:r w:rsidRPr="001E7449">
        <w:rPr>
          <w:rFonts w:ascii="Arial" w:hAnsi="Arial" w:cs="Arial"/>
          <w:sz w:val="22"/>
          <w:szCs w:val="22"/>
          <w:highlight w:val="yellow"/>
          <w:lang w:val="en-GB"/>
        </w:rPr>
        <w:t xml:space="preserve"> nor </w:t>
      </w:r>
      <w:r w:rsidR="00114082" w:rsidRPr="001E7449">
        <w:rPr>
          <w:rFonts w:ascii="Arial" w:hAnsi="Arial" w:cs="Arial"/>
          <w:sz w:val="22"/>
          <w:szCs w:val="22"/>
          <w:highlight w:val="yellow"/>
          <w:lang w:val="en-GB"/>
        </w:rPr>
        <w:t>(</w:t>
      </w:r>
      <w:r w:rsidRPr="001E7449">
        <w:rPr>
          <w:rFonts w:ascii="Arial" w:hAnsi="Arial" w:cs="Arial"/>
          <w:sz w:val="22"/>
          <w:szCs w:val="22"/>
          <w:highlight w:val="yellow"/>
          <w:lang w:val="en-GB"/>
        </w:rPr>
        <w:t>b</w:t>
      </w:r>
      <w:r w:rsidR="00114082" w:rsidRPr="001E7449">
        <w:rPr>
          <w:rFonts w:ascii="Arial" w:hAnsi="Arial" w:cs="Arial"/>
          <w:sz w:val="22"/>
          <w:szCs w:val="22"/>
          <w:highlight w:val="yellow"/>
          <w:lang w:val="en-GB"/>
        </w:rPr>
        <w:t>)</w:t>
      </w:r>
      <w:r w:rsidRPr="001E7449">
        <w:rPr>
          <w:rFonts w:ascii="Arial" w:hAnsi="Arial" w:cs="Arial"/>
          <w:sz w:val="22"/>
          <w:szCs w:val="22"/>
          <w:highlight w:val="yellow"/>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1E7449"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1E7449">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338AD4E3" w14:textId="7C11DCDD" w:rsidR="003C6CBA" w:rsidRPr="003C6CBA" w:rsidRDefault="001E7449" w:rsidP="003C6CBA">
      <w:pPr>
        <w:jc w:val="both"/>
        <w:rPr>
          <w:rFonts w:ascii="Arial" w:hAnsi="Arial" w:cs="Arial"/>
          <w:sz w:val="22"/>
          <w:szCs w:val="22"/>
          <w:lang w:val="en-GB"/>
        </w:rPr>
      </w:pPr>
      <w:r w:rsidRPr="001E7449">
        <w:rPr>
          <w:rFonts w:ascii="Arial" w:hAnsi="Arial" w:cs="Arial"/>
          <w:b/>
          <w:bCs/>
          <w:sz w:val="22"/>
          <w:szCs w:val="22"/>
          <w:u w:val="single"/>
          <w:lang w:val="en-GB"/>
        </w:rPr>
        <w:t>ANS</w:t>
      </w:r>
      <w:r>
        <w:rPr>
          <w:rFonts w:ascii="Arial" w:hAnsi="Arial" w:cs="Arial"/>
          <w:sz w:val="22"/>
          <w:szCs w:val="22"/>
          <w:lang w:val="en-GB"/>
        </w:rPr>
        <w:t xml:space="preserve">: </w:t>
      </w:r>
      <w:r w:rsidR="003C6CBA" w:rsidRPr="003C6CBA">
        <w:rPr>
          <w:rFonts w:ascii="Arial" w:hAnsi="Arial" w:cs="Arial"/>
          <w:sz w:val="22"/>
          <w:szCs w:val="22"/>
          <w:lang w:val="en-GB"/>
        </w:rPr>
        <w:t>The appropriate date for determining the COMI of a debtor, or whether an establishment exists is the date of commencement of foreign proceedings. It may be possible in certain cases that the COMI of the debtor might shift to a new place during the impending/imminent perils of insolvency commencement but then the particular requirement of ascertainment by creditors (as mentioned in UNCITRAL Guide to Enactment) as on the date of commencement of foreign insolvency proceedings would be difficult to meet and therefore such COMIs which have been suspected to have shifted with mala fide intentions and a close proximity to commencement of foreign proceedings is established then such situations might require some tweaks in the above approach.</w:t>
      </w:r>
    </w:p>
    <w:p w14:paraId="7015DF61" w14:textId="77777777" w:rsidR="003C6CBA" w:rsidRPr="003C6CBA" w:rsidRDefault="003C6CBA" w:rsidP="003C6CBA">
      <w:pPr>
        <w:jc w:val="both"/>
        <w:rPr>
          <w:rFonts w:ascii="Arial" w:hAnsi="Arial" w:cs="Arial"/>
          <w:sz w:val="22"/>
          <w:szCs w:val="22"/>
          <w:lang w:val="en-GB"/>
        </w:rPr>
      </w:pPr>
      <w:r w:rsidRPr="003C6CBA">
        <w:rPr>
          <w:rFonts w:ascii="Arial" w:hAnsi="Arial" w:cs="Arial"/>
          <w:sz w:val="22"/>
          <w:szCs w:val="22"/>
          <w:lang w:val="en-GB"/>
        </w:rPr>
        <w:t xml:space="preserve">The international judicial precedents however seem to inculcate different situational standards. The second circuit of appeals in US held in the matter of Morning Mist Holdings Ltd. Vs </w:t>
      </w:r>
      <w:proofErr w:type="spellStart"/>
      <w:r w:rsidRPr="003C6CBA">
        <w:rPr>
          <w:rFonts w:ascii="Arial" w:hAnsi="Arial" w:cs="Arial"/>
          <w:sz w:val="22"/>
          <w:szCs w:val="22"/>
          <w:lang w:val="en-GB"/>
        </w:rPr>
        <w:t>Krys</w:t>
      </w:r>
      <w:proofErr w:type="spellEnd"/>
      <w:r w:rsidRPr="003C6CBA">
        <w:rPr>
          <w:rFonts w:ascii="Arial" w:hAnsi="Arial" w:cs="Arial"/>
          <w:sz w:val="22"/>
          <w:szCs w:val="22"/>
          <w:lang w:val="en-GB"/>
        </w:rPr>
        <w:t xml:space="preserve"> that the relevant date for determining the COMI would be around the time when chapter 15 petition in US is filed under the Model Law but however, the EIR and other instruments are majorly inclined on consideration of period of COMI from commencement of foreign insolvency proceedings to filing of chapter 15 petition so that bona fide intention of debtor may be ascertained.</w:t>
      </w:r>
    </w:p>
    <w:p w14:paraId="22C610C9" w14:textId="1227810E" w:rsidR="00DE03AF" w:rsidRPr="009B5832" w:rsidRDefault="003C6CBA" w:rsidP="003C6CBA">
      <w:pPr>
        <w:jc w:val="both"/>
        <w:rPr>
          <w:rFonts w:ascii="Arial" w:hAnsi="Arial" w:cs="Arial"/>
          <w:sz w:val="22"/>
          <w:szCs w:val="22"/>
          <w:lang w:val="en-GB"/>
        </w:rPr>
      </w:pPr>
      <w:r w:rsidRPr="003C6CBA">
        <w:rPr>
          <w:rFonts w:ascii="Arial" w:hAnsi="Arial" w:cs="Arial"/>
          <w:sz w:val="22"/>
          <w:szCs w:val="22"/>
          <w:lang w:val="en-GB"/>
        </w:rPr>
        <w:lastRenderedPageBreak/>
        <w:t>Therefore, to conclude, Considering the debtor’s COMI, the various reference that the courts have made till date includes the date of commencement of COMI, date of application for recognition, date the court is called upon to decide the application or a date determined by reference to the operational history of the debtor.</w:t>
      </w: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60A21BB9" w14:textId="6D0F8AE5" w:rsidR="003C6CBA" w:rsidRPr="004D232D" w:rsidRDefault="001E7449" w:rsidP="003C6CBA">
      <w:pPr>
        <w:jc w:val="both"/>
        <w:rPr>
          <w:rFonts w:ascii="Arial" w:hAnsi="Arial" w:cs="Arial"/>
          <w:sz w:val="22"/>
          <w:szCs w:val="22"/>
        </w:rPr>
      </w:pPr>
      <w:r w:rsidRPr="001E7449">
        <w:rPr>
          <w:rFonts w:ascii="Arial" w:hAnsi="Arial" w:cs="Arial"/>
          <w:b/>
          <w:bCs/>
          <w:sz w:val="22"/>
          <w:szCs w:val="22"/>
          <w:u w:val="single"/>
          <w:lang w:val="en-GB"/>
        </w:rPr>
        <w:t>ANS</w:t>
      </w:r>
      <w:r>
        <w:rPr>
          <w:rFonts w:ascii="Arial" w:hAnsi="Arial" w:cs="Arial"/>
          <w:b/>
          <w:bCs/>
          <w:sz w:val="22"/>
          <w:szCs w:val="22"/>
        </w:rPr>
        <w:t xml:space="preserve">: </w:t>
      </w:r>
      <w:r w:rsidR="003C6CBA" w:rsidRPr="004D232D">
        <w:rPr>
          <w:rFonts w:ascii="Arial" w:hAnsi="Arial" w:cs="Arial"/>
          <w:b/>
          <w:bCs/>
          <w:sz w:val="22"/>
          <w:szCs w:val="22"/>
        </w:rPr>
        <w:t>Statement 1:</w:t>
      </w:r>
      <w:r w:rsidR="003C6CBA" w:rsidRPr="004D232D">
        <w:rPr>
          <w:rFonts w:ascii="Arial" w:hAnsi="Arial" w:cs="Arial"/>
          <w:sz w:val="22"/>
          <w:szCs w:val="22"/>
        </w:rPr>
        <w:t xml:space="preserve"> Article 30 (c) mentions that in the event of recognition of more than one foreign non-main proceedings regarding the same debtor, then the court in the enacting state where relief/recognition is sought, then such court shall ensure maximum cooperation and coordination by granting, modifying or terminating the relief to achieve consistency. It is also mandated that this consistency must be achieved or maintained thereafter with the foreign main proceedings. This provision applies irrespective of whether there is any pending proceeding in the </w:t>
      </w:r>
      <w:proofErr w:type="spellStart"/>
      <w:r w:rsidR="003C6CBA" w:rsidRPr="004D232D">
        <w:rPr>
          <w:rFonts w:ascii="Arial" w:hAnsi="Arial" w:cs="Arial"/>
          <w:sz w:val="22"/>
          <w:szCs w:val="22"/>
        </w:rPr>
        <w:t>recognising</w:t>
      </w:r>
      <w:proofErr w:type="spellEnd"/>
      <w:r w:rsidR="003C6CBA" w:rsidRPr="004D232D">
        <w:rPr>
          <w:rFonts w:ascii="Arial" w:hAnsi="Arial" w:cs="Arial"/>
          <w:sz w:val="22"/>
          <w:szCs w:val="22"/>
        </w:rPr>
        <w:t xml:space="preserve"> state or not.</w:t>
      </w:r>
    </w:p>
    <w:p w14:paraId="460E8377" w14:textId="77777777" w:rsidR="003C6CBA" w:rsidRPr="004D232D" w:rsidRDefault="003C6CBA" w:rsidP="003C6CBA">
      <w:pPr>
        <w:jc w:val="both"/>
        <w:rPr>
          <w:rFonts w:ascii="Arial" w:hAnsi="Arial" w:cs="Arial"/>
          <w:sz w:val="22"/>
          <w:szCs w:val="22"/>
        </w:rPr>
      </w:pPr>
      <w:r w:rsidRPr="004D232D">
        <w:rPr>
          <w:rFonts w:ascii="Arial" w:hAnsi="Arial" w:cs="Arial"/>
          <w:b/>
          <w:bCs/>
          <w:sz w:val="22"/>
          <w:szCs w:val="22"/>
        </w:rPr>
        <w:t>Statement 2:</w:t>
      </w:r>
      <w:r w:rsidRPr="004D232D">
        <w:rPr>
          <w:rFonts w:ascii="Arial" w:hAnsi="Arial" w:cs="Arial"/>
          <w:sz w:val="22"/>
          <w:szCs w:val="22"/>
        </w:rPr>
        <w:t xml:space="preserve"> Article 32 is intended to ensure equality of treatment to the same class of creditors by stating that a creditor who has received part payment in foreign insolvency jurisdictions is not entitled to gain his share in another jurisdiction unless the proportionate claims of other creditors of same class are met. This rule creates an exception to the creditors who have secured claims which are </w:t>
      </w:r>
      <w:proofErr w:type="gramStart"/>
      <w:r w:rsidRPr="004D232D">
        <w:rPr>
          <w:rFonts w:ascii="Arial" w:hAnsi="Arial" w:cs="Arial"/>
          <w:sz w:val="22"/>
          <w:szCs w:val="22"/>
        </w:rPr>
        <w:t>either  guaranteed</w:t>
      </w:r>
      <w:proofErr w:type="gramEnd"/>
      <w:r w:rsidRPr="004D232D">
        <w:rPr>
          <w:rFonts w:ascii="Arial" w:hAnsi="Arial" w:cs="Arial"/>
          <w:sz w:val="22"/>
          <w:szCs w:val="22"/>
        </w:rPr>
        <w:t xml:space="preserve"> by assets or the creditors who enjoy </w:t>
      </w:r>
      <w:r w:rsidRPr="004D232D">
        <w:rPr>
          <w:rFonts w:ascii="Arial" w:hAnsi="Arial" w:cs="Arial"/>
          <w:i/>
          <w:iCs/>
          <w:sz w:val="22"/>
          <w:szCs w:val="22"/>
        </w:rPr>
        <w:t xml:space="preserve">rights in rem </w:t>
      </w:r>
      <w:r w:rsidRPr="004D232D">
        <w:rPr>
          <w:rFonts w:ascii="Arial" w:hAnsi="Arial" w:cs="Arial"/>
          <w:sz w:val="22"/>
          <w:szCs w:val="22"/>
        </w:rPr>
        <w:t>which are enforceable against third party as the rights of such creditors depend upon the law of the state where proceeding is conducted and therefore, the secured claims have been kept out of the HOTCHPOT RULE.</w:t>
      </w:r>
    </w:p>
    <w:p w14:paraId="35D63E5A" w14:textId="77777777" w:rsidR="003C6CBA" w:rsidRPr="004D232D" w:rsidRDefault="003C6CBA" w:rsidP="003C6CBA">
      <w:pPr>
        <w:jc w:val="both"/>
        <w:rPr>
          <w:rFonts w:ascii="Arial" w:hAnsi="Arial" w:cs="Arial"/>
          <w:sz w:val="22"/>
          <w:szCs w:val="22"/>
        </w:rPr>
      </w:pPr>
      <w:r w:rsidRPr="004D232D">
        <w:rPr>
          <w:rFonts w:ascii="Arial" w:hAnsi="Arial" w:cs="Arial"/>
          <w:b/>
          <w:bCs/>
          <w:sz w:val="22"/>
          <w:szCs w:val="22"/>
        </w:rPr>
        <w:t>Statement 3:</w:t>
      </w:r>
      <w:r w:rsidRPr="004D232D">
        <w:rPr>
          <w:rFonts w:ascii="Arial" w:hAnsi="Arial" w:cs="Arial"/>
          <w:sz w:val="22"/>
          <w:szCs w:val="22"/>
        </w:rPr>
        <w:t xml:space="preserve"> The word “Insolvency” is not defined in the MLCBI and Article 31 here brings the rebuttable presumption for insolvency of debtor in the enacting state on the recognition of the foreign main proceedings. This provision ensures the immediate protection to local creditors by not indulging into time consuming process of proving of insolvency as the commencement of insolvency proceedings in the area where COMI of the debtor lies is assumed as the proof of distress in the financial position of the debtor. Therefore, the onus of proving the insolvent position of the debtor no more would lie of creditor as recognition of foreign main proceedings are presumed to have fulfilled this ground.</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4747D080" w14:textId="2216B034" w:rsidR="003C6CBA" w:rsidRPr="004D232D" w:rsidRDefault="001E7449" w:rsidP="003C6CBA">
      <w:pPr>
        <w:jc w:val="both"/>
        <w:rPr>
          <w:rFonts w:ascii="Arial" w:hAnsi="Arial" w:cs="Arial"/>
          <w:sz w:val="22"/>
          <w:szCs w:val="22"/>
        </w:rPr>
      </w:pPr>
      <w:r w:rsidRPr="001E7449">
        <w:rPr>
          <w:rFonts w:ascii="Arial" w:hAnsi="Arial" w:cs="Arial"/>
          <w:b/>
          <w:bCs/>
          <w:sz w:val="22"/>
          <w:szCs w:val="22"/>
          <w:u w:val="single"/>
          <w:lang w:val="en-GB"/>
        </w:rPr>
        <w:t>ANS</w:t>
      </w:r>
      <w:r>
        <w:rPr>
          <w:rFonts w:ascii="Arial" w:hAnsi="Arial" w:cs="Arial"/>
          <w:sz w:val="22"/>
          <w:szCs w:val="22"/>
        </w:rPr>
        <w:t xml:space="preserve">: </w:t>
      </w:r>
      <w:r w:rsidR="003C6CBA" w:rsidRPr="004D232D">
        <w:rPr>
          <w:rFonts w:ascii="Arial" w:hAnsi="Arial" w:cs="Arial"/>
          <w:sz w:val="22"/>
          <w:szCs w:val="22"/>
        </w:rPr>
        <w:t xml:space="preserve">In the IBA case, Justice Hildyard denied the relief of the Moratorium continuation application as the grant of permanent stay would be against the </w:t>
      </w:r>
      <w:r w:rsidR="003C6CBA" w:rsidRPr="004D232D">
        <w:rPr>
          <w:rFonts w:ascii="Arial" w:hAnsi="Arial" w:cs="Arial"/>
          <w:i/>
          <w:iCs/>
          <w:sz w:val="22"/>
          <w:szCs w:val="22"/>
        </w:rPr>
        <w:t>Gibbs rule</w:t>
      </w:r>
      <w:r w:rsidR="003C6CBA" w:rsidRPr="004D232D">
        <w:rPr>
          <w:rFonts w:ascii="Arial" w:hAnsi="Arial" w:cs="Arial"/>
          <w:sz w:val="22"/>
          <w:szCs w:val="22"/>
        </w:rPr>
        <w:t xml:space="preserve"> as the rule requires the strict definition and distinction of legal rights and their enforcement. Since the grant of indefinite moratorium would forever prevent the exercise of challenging creditors of English Contact law right and </w:t>
      </w:r>
      <w:proofErr w:type="spellStart"/>
      <w:r w:rsidR="003C6CBA" w:rsidRPr="004D232D">
        <w:rPr>
          <w:rFonts w:ascii="Arial" w:hAnsi="Arial" w:cs="Arial"/>
          <w:sz w:val="22"/>
          <w:szCs w:val="22"/>
        </w:rPr>
        <w:t>recognise</w:t>
      </w:r>
      <w:proofErr w:type="spellEnd"/>
      <w:r w:rsidR="003C6CBA" w:rsidRPr="004D232D">
        <w:rPr>
          <w:rFonts w:ascii="Arial" w:hAnsi="Arial" w:cs="Arial"/>
          <w:sz w:val="22"/>
          <w:szCs w:val="22"/>
        </w:rPr>
        <w:t xml:space="preserve"> the discharge of challenging creditors’ claims under the Azeri insolvency law which is contrary to Gibbs law. </w:t>
      </w:r>
    </w:p>
    <w:p w14:paraId="2916968B" w14:textId="77777777" w:rsidR="003C6CBA" w:rsidRPr="004D232D" w:rsidRDefault="003C6CBA" w:rsidP="003C6CBA">
      <w:pPr>
        <w:jc w:val="both"/>
        <w:rPr>
          <w:rFonts w:ascii="Arial" w:hAnsi="Arial" w:cs="Arial"/>
          <w:sz w:val="22"/>
          <w:szCs w:val="22"/>
        </w:rPr>
      </w:pPr>
      <w:r w:rsidRPr="004D232D">
        <w:rPr>
          <w:rFonts w:ascii="Arial" w:hAnsi="Arial" w:cs="Arial"/>
          <w:sz w:val="22"/>
          <w:szCs w:val="22"/>
        </w:rPr>
        <w:lastRenderedPageBreak/>
        <w:t>Also, the court of appeal rejected the notion that enforcement of claims by English creditors might jeopardize the ability of IBA to repay the new corporate bonds that were issued as part of Azeri restructuring plan as such consequence would be too far indirect and imponderable a consideration to satisfy the test of necessity under article 21(1) of MCLBI. The court in fact went to suggest that the parallel scheme of arrangement in UK might have solved the issue.</w:t>
      </w:r>
    </w:p>
    <w:p w14:paraId="629A1661" w14:textId="77777777" w:rsidR="003C6CBA" w:rsidRPr="004D232D" w:rsidRDefault="003C6CBA" w:rsidP="003C6CBA">
      <w:pPr>
        <w:jc w:val="both"/>
        <w:rPr>
          <w:rFonts w:ascii="Arial" w:hAnsi="Arial" w:cs="Arial"/>
          <w:sz w:val="22"/>
          <w:szCs w:val="22"/>
        </w:rPr>
      </w:pPr>
      <w:r w:rsidRPr="004D232D">
        <w:rPr>
          <w:rFonts w:ascii="Arial" w:hAnsi="Arial" w:cs="Arial"/>
          <w:sz w:val="22"/>
          <w:szCs w:val="22"/>
        </w:rPr>
        <w:t xml:space="preserve">The Court of Appeal finally held that such indefinite moratorium could be granted only on two conditions: </w:t>
      </w:r>
      <w:r w:rsidRPr="004D232D">
        <w:rPr>
          <w:rFonts w:ascii="Arial" w:hAnsi="Arial" w:cs="Arial"/>
          <w:i/>
          <w:iCs/>
          <w:sz w:val="22"/>
          <w:szCs w:val="22"/>
        </w:rPr>
        <w:t>firstly, such stay is necessary to protect the interests of IBA creditors and secondly, the stay is an only appropriate way of providing such protection. Since both the conditions were not fulfilled, the court of appeal denied to grant the stay.</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7A0F9509" w14:textId="5073BCFE" w:rsidR="003C6CBA" w:rsidRPr="004D232D" w:rsidRDefault="00354193" w:rsidP="003C6CBA">
      <w:pPr>
        <w:jc w:val="both"/>
        <w:rPr>
          <w:rFonts w:ascii="Arial" w:hAnsi="Arial" w:cs="Arial"/>
          <w:sz w:val="22"/>
          <w:szCs w:val="22"/>
        </w:rPr>
      </w:pPr>
      <w:r w:rsidRPr="001E7449">
        <w:rPr>
          <w:rFonts w:ascii="Arial" w:hAnsi="Arial" w:cs="Arial"/>
          <w:b/>
          <w:bCs/>
          <w:sz w:val="22"/>
          <w:szCs w:val="22"/>
          <w:u w:val="single"/>
          <w:lang w:val="en-GB"/>
        </w:rPr>
        <w:t>ANS</w:t>
      </w:r>
      <w:r>
        <w:rPr>
          <w:rFonts w:ascii="Arial" w:hAnsi="Arial" w:cs="Arial"/>
          <w:sz w:val="22"/>
          <w:szCs w:val="22"/>
        </w:rPr>
        <w:t xml:space="preserve">: </w:t>
      </w:r>
      <w:r w:rsidR="003C6CBA" w:rsidRPr="004D232D">
        <w:rPr>
          <w:rFonts w:ascii="Arial" w:hAnsi="Arial" w:cs="Arial"/>
          <w:sz w:val="22"/>
          <w:szCs w:val="22"/>
        </w:rPr>
        <w:t xml:space="preserve">The rules for coordination of concurrent proceedings require consistency and coordination of all proceedings at international level and Article 29 of MLCBI highlights such contrasting situations and </w:t>
      </w:r>
      <w:proofErr w:type="gramStart"/>
      <w:r w:rsidR="003C6CBA" w:rsidRPr="004D232D">
        <w:rPr>
          <w:rFonts w:ascii="Arial" w:hAnsi="Arial" w:cs="Arial"/>
          <w:sz w:val="22"/>
          <w:szCs w:val="22"/>
        </w:rPr>
        <w:t>In</w:t>
      </w:r>
      <w:proofErr w:type="gramEnd"/>
      <w:r w:rsidR="003C6CBA" w:rsidRPr="004D232D">
        <w:rPr>
          <w:rFonts w:ascii="Arial" w:hAnsi="Arial" w:cs="Arial"/>
          <w:sz w:val="22"/>
          <w:szCs w:val="22"/>
        </w:rPr>
        <w:t xml:space="preserve"> cases where domestic proceedings are already opened at the time when recognition of foreign proceedings is sought then Article 29(a) becomes relevant herein for the relief that may be sought in such situations. The already commenced domestic proceedings therefore demand the consistency and thus any relief that such proceeding seeks under Article 19 or 21 must be consistent with such local proceeding. It is imperative to mention here that if the domestic proceedings are </w:t>
      </w:r>
      <w:proofErr w:type="spellStart"/>
      <w:r w:rsidR="003C6CBA" w:rsidRPr="004D232D">
        <w:rPr>
          <w:rFonts w:ascii="Arial" w:hAnsi="Arial" w:cs="Arial"/>
          <w:sz w:val="22"/>
          <w:szCs w:val="22"/>
        </w:rPr>
        <w:t>recognised</w:t>
      </w:r>
      <w:proofErr w:type="spellEnd"/>
      <w:r w:rsidR="003C6CBA" w:rsidRPr="004D232D">
        <w:rPr>
          <w:rFonts w:ascii="Arial" w:hAnsi="Arial" w:cs="Arial"/>
          <w:sz w:val="22"/>
          <w:szCs w:val="22"/>
        </w:rPr>
        <w:t xml:space="preserve"> as the foreign main proceeding, then the automatic reliefs as enshrined under Article 20 won’t be available to later foreign proceeding.</w:t>
      </w:r>
    </w:p>
    <w:p w14:paraId="42D56664" w14:textId="77777777" w:rsidR="003C6CBA" w:rsidRPr="004D232D" w:rsidRDefault="003C6CBA" w:rsidP="003C6CBA">
      <w:pPr>
        <w:jc w:val="both"/>
        <w:rPr>
          <w:rFonts w:ascii="Arial" w:hAnsi="Arial" w:cs="Arial"/>
          <w:sz w:val="22"/>
          <w:szCs w:val="22"/>
        </w:rPr>
      </w:pPr>
      <w:r w:rsidRPr="004D232D">
        <w:rPr>
          <w:rFonts w:ascii="Arial" w:hAnsi="Arial" w:cs="Arial"/>
          <w:sz w:val="22"/>
          <w:szCs w:val="22"/>
        </w:rPr>
        <w:t xml:space="preserve">The foreign representative is having the continuous duty under Article 18 of MLCBI to inform the court of any substantial changes including the status of the proceedings, change/appointment of foreign representative, any other additional proceedings concerning the debtor that would have affected the relief/recognition decision of the enacting state had those facts been known at the time of application/recognition. Also, </w:t>
      </w:r>
      <w:proofErr w:type="gramStart"/>
      <w:r w:rsidRPr="004D232D">
        <w:rPr>
          <w:rFonts w:ascii="Arial" w:hAnsi="Arial" w:cs="Arial"/>
          <w:sz w:val="22"/>
          <w:szCs w:val="22"/>
        </w:rPr>
        <w:t>It</w:t>
      </w:r>
      <w:proofErr w:type="gramEnd"/>
      <w:r w:rsidRPr="004D232D">
        <w:rPr>
          <w:rFonts w:ascii="Arial" w:hAnsi="Arial" w:cs="Arial"/>
          <w:sz w:val="22"/>
          <w:szCs w:val="22"/>
        </w:rPr>
        <w:t xml:space="preserve"> is the duty embarked upon the foreign representative to advise the enacting state of any other foreign proceedings regarding the debtor so that consistency and coordination could be achieved. The </w:t>
      </w:r>
      <w:proofErr w:type="spellStart"/>
      <w:r w:rsidRPr="004D232D">
        <w:rPr>
          <w:rFonts w:ascii="Arial" w:hAnsi="Arial" w:cs="Arial"/>
          <w:sz w:val="22"/>
          <w:szCs w:val="22"/>
        </w:rPr>
        <w:t>recognising</w:t>
      </w:r>
      <w:proofErr w:type="spellEnd"/>
      <w:r w:rsidRPr="004D232D">
        <w:rPr>
          <w:rFonts w:ascii="Arial" w:hAnsi="Arial" w:cs="Arial"/>
          <w:sz w:val="22"/>
          <w:szCs w:val="22"/>
        </w:rPr>
        <w:t xml:space="preserve"> court may also ask for status report to bring clarity on the effect of technical modifications on recognition/relief of proceedings. </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5"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5"/>
    <w:p w14:paraId="318A14AF" w14:textId="77777777" w:rsidR="00C550C8" w:rsidRPr="009B5832" w:rsidRDefault="00C550C8" w:rsidP="00707FC8">
      <w:pPr>
        <w:jc w:val="both"/>
        <w:rPr>
          <w:rFonts w:ascii="Arial" w:hAnsi="Arial" w:cs="Arial"/>
          <w:sz w:val="22"/>
          <w:szCs w:val="22"/>
          <w:lang w:val="en-GB"/>
        </w:rPr>
      </w:pPr>
    </w:p>
    <w:p w14:paraId="21B86793" w14:textId="4655A45C" w:rsidR="003C6CBA" w:rsidRPr="004D232D" w:rsidRDefault="00354193" w:rsidP="003C6CBA">
      <w:pPr>
        <w:jc w:val="both"/>
        <w:rPr>
          <w:rFonts w:ascii="Arial" w:hAnsi="Arial" w:cs="Arial"/>
          <w:sz w:val="22"/>
          <w:szCs w:val="22"/>
        </w:rPr>
      </w:pPr>
      <w:r w:rsidRPr="001E7449">
        <w:rPr>
          <w:rFonts w:ascii="Arial" w:hAnsi="Arial" w:cs="Arial"/>
          <w:b/>
          <w:bCs/>
          <w:sz w:val="22"/>
          <w:szCs w:val="22"/>
          <w:u w:val="single"/>
          <w:lang w:val="en-GB"/>
        </w:rPr>
        <w:lastRenderedPageBreak/>
        <w:t>ANS</w:t>
      </w:r>
      <w:r>
        <w:rPr>
          <w:rFonts w:ascii="Arial" w:hAnsi="Arial" w:cs="Arial"/>
          <w:sz w:val="22"/>
          <w:szCs w:val="22"/>
        </w:rPr>
        <w:t xml:space="preserve">: </w:t>
      </w:r>
      <w:r w:rsidR="003C6CBA" w:rsidRPr="004D232D">
        <w:rPr>
          <w:rFonts w:ascii="Arial" w:hAnsi="Arial" w:cs="Arial"/>
          <w:sz w:val="22"/>
          <w:szCs w:val="22"/>
        </w:rPr>
        <w:t xml:space="preserve">Model Law provisions does not specifically mandate the formal order of recognition for seeking cooperation by foreign representative. There are few cases that held that even in cases where foreign proceeding is not entitled to recognition then articles 25 - 27 do not limit any jurisdiction of courts to provide assistance to foreign representative. Therefore, the foreign representative enjoys access and coordination rights that provide them standing before the courts in the enacting state </w:t>
      </w:r>
      <w:r w:rsidR="003C6CBA" w:rsidRPr="004D232D">
        <w:rPr>
          <w:rFonts w:ascii="Arial" w:hAnsi="Arial" w:cs="Arial"/>
          <w:i/>
          <w:iCs/>
          <w:sz w:val="22"/>
          <w:szCs w:val="22"/>
        </w:rPr>
        <w:t>without the need of opening up separate proceedings to achieve such standings in the enacting state</w:t>
      </w:r>
      <w:r w:rsidR="003C6CBA" w:rsidRPr="004D232D">
        <w:rPr>
          <w:rFonts w:ascii="Arial" w:hAnsi="Arial" w:cs="Arial"/>
          <w:sz w:val="22"/>
          <w:szCs w:val="22"/>
        </w:rPr>
        <w:t>. Any kind of communication could be made with such standing and thereby MLCBI fills in the gap to enable courts and foreign representatives to be efficient and achieve optimal results.</w:t>
      </w:r>
    </w:p>
    <w:p w14:paraId="3A6A4918" w14:textId="77777777" w:rsidR="003C6CBA" w:rsidRPr="004D232D" w:rsidRDefault="003C6CBA" w:rsidP="003C6CBA">
      <w:pPr>
        <w:jc w:val="both"/>
        <w:rPr>
          <w:rFonts w:ascii="Arial" w:hAnsi="Arial" w:cs="Arial"/>
          <w:sz w:val="22"/>
          <w:szCs w:val="22"/>
        </w:rPr>
      </w:pPr>
      <w:r w:rsidRPr="004D232D">
        <w:rPr>
          <w:rFonts w:ascii="Arial" w:hAnsi="Arial" w:cs="Arial"/>
          <w:sz w:val="22"/>
          <w:szCs w:val="22"/>
        </w:rPr>
        <w:t xml:space="preserve">Another benefit that such access and coordination offer to foreign representatives is that it avoids the traditional </w:t>
      </w:r>
      <w:r w:rsidRPr="004D232D">
        <w:rPr>
          <w:rFonts w:ascii="Arial" w:hAnsi="Arial" w:cs="Arial"/>
          <w:i/>
          <w:iCs/>
          <w:sz w:val="22"/>
          <w:szCs w:val="22"/>
        </w:rPr>
        <w:t>time consuming and cost-inefficient</w:t>
      </w:r>
      <w:r w:rsidRPr="004D232D">
        <w:rPr>
          <w:rFonts w:ascii="Arial" w:hAnsi="Arial" w:cs="Arial"/>
          <w:sz w:val="22"/>
          <w:szCs w:val="22"/>
        </w:rPr>
        <w:t xml:space="preserve"> procedures of letters rogatory and requests for consular assistance. Also, the anti-discrimination principle as provided in MLCBI also helps to achieve consistency of treatment of stakeholders across different jurisdictions and thereby facilitates in transparency and consistency of insolvency proceedings.</w:t>
      </w:r>
    </w:p>
    <w:p w14:paraId="1A82FDA1" w14:textId="77777777" w:rsidR="003C6CBA" w:rsidRPr="004D232D" w:rsidRDefault="003C6CBA" w:rsidP="003C6CBA">
      <w:pPr>
        <w:jc w:val="both"/>
        <w:rPr>
          <w:rFonts w:ascii="Arial" w:hAnsi="Arial" w:cs="Arial"/>
          <w:sz w:val="22"/>
          <w:szCs w:val="22"/>
        </w:rPr>
      </w:pPr>
      <w:r w:rsidRPr="004D232D">
        <w:rPr>
          <w:rFonts w:ascii="Arial" w:hAnsi="Arial" w:cs="Arial"/>
          <w:sz w:val="22"/>
          <w:szCs w:val="22"/>
        </w:rPr>
        <w:t xml:space="preserve">Since cooperation is not </w:t>
      </w:r>
      <w:proofErr w:type="spellStart"/>
      <w:r w:rsidRPr="004D232D">
        <w:rPr>
          <w:rFonts w:ascii="Arial" w:hAnsi="Arial" w:cs="Arial"/>
          <w:sz w:val="22"/>
          <w:szCs w:val="22"/>
        </w:rPr>
        <w:t>dependant</w:t>
      </w:r>
      <w:proofErr w:type="spellEnd"/>
      <w:r w:rsidRPr="004D232D">
        <w:rPr>
          <w:rFonts w:ascii="Arial" w:hAnsi="Arial" w:cs="Arial"/>
          <w:sz w:val="22"/>
          <w:szCs w:val="22"/>
        </w:rPr>
        <w:t xml:space="preserve"> on recognition, the procedural framework as prescribed in MLCBI would assist the foreign representative in exploring the appropriate means of cooperation. These access rights when used in conjunction with recognition help to achieve optimal results. Moreover, along with the safe conduct rule, such access rights ensure that foreign representative is adequately represented and equipped with local rights without the need of going through complex procedure of opening up separate proceedings. This would ensure maximum recoveries to foreign representative without being burdened with domestic insolvency proceedings. </w:t>
      </w:r>
      <w:r w:rsidRPr="004D232D">
        <w:rPr>
          <w:rFonts w:ascii="Arial" w:hAnsi="Arial" w:cs="Arial"/>
          <w:i/>
          <w:iCs/>
          <w:sz w:val="22"/>
          <w:szCs w:val="22"/>
        </w:rPr>
        <w:t>The access rights, the safe conduct rule and the anti-discrimination rule along with other articles</w:t>
      </w:r>
      <w:r w:rsidRPr="004D232D">
        <w:rPr>
          <w:rFonts w:ascii="Arial" w:hAnsi="Arial" w:cs="Arial"/>
          <w:sz w:val="22"/>
          <w:szCs w:val="22"/>
        </w:rPr>
        <w:t xml:space="preserve"> in the MLCBI ensure that foreign representative gets the maximum benefit of cooperation even prior to the stage of recognition.</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5F8953E8" w14:textId="76957693" w:rsidR="003C6CBA" w:rsidRPr="004D232D" w:rsidRDefault="00354193" w:rsidP="003C6CBA">
      <w:pPr>
        <w:jc w:val="both"/>
        <w:rPr>
          <w:rFonts w:ascii="Arial" w:hAnsi="Arial" w:cs="Arial"/>
          <w:sz w:val="22"/>
          <w:szCs w:val="22"/>
        </w:rPr>
      </w:pPr>
      <w:r w:rsidRPr="001E7449">
        <w:rPr>
          <w:rFonts w:ascii="Arial" w:hAnsi="Arial" w:cs="Arial"/>
          <w:b/>
          <w:bCs/>
          <w:sz w:val="22"/>
          <w:szCs w:val="22"/>
          <w:u w:val="single"/>
          <w:lang w:val="en-GB"/>
        </w:rPr>
        <w:t>ANS</w:t>
      </w:r>
      <w:r>
        <w:rPr>
          <w:rFonts w:ascii="Arial" w:hAnsi="Arial" w:cs="Arial"/>
          <w:sz w:val="22"/>
          <w:szCs w:val="22"/>
        </w:rPr>
        <w:t xml:space="preserve">: </w:t>
      </w:r>
      <w:r w:rsidR="003C6CBA" w:rsidRPr="004D232D">
        <w:rPr>
          <w:rFonts w:ascii="Arial" w:hAnsi="Arial" w:cs="Arial"/>
          <w:sz w:val="22"/>
          <w:szCs w:val="22"/>
        </w:rPr>
        <w:t xml:space="preserve">Article 17 of MLCBI states that recognition may be granted only if such proceedings fall within the ambit of the terms “foreign proceedings” and “foreign representative” as set forth in article 2 of MLCBI apart from other formal essential elements as prescribed in MLCBI.  There are certain evidences that need to be produced before </w:t>
      </w:r>
      <w:proofErr w:type="spellStart"/>
      <w:r w:rsidR="003C6CBA" w:rsidRPr="004D232D">
        <w:rPr>
          <w:rFonts w:ascii="Arial" w:hAnsi="Arial" w:cs="Arial"/>
          <w:sz w:val="22"/>
          <w:szCs w:val="22"/>
        </w:rPr>
        <w:t>recognising</w:t>
      </w:r>
      <w:proofErr w:type="spellEnd"/>
      <w:r w:rsidR="003C6CBA" w:rsidRPr="004D232D">
        <w:rPr>
          <w:rFonts w:ascii="Arial" w:hAnsi="Arial" w:cs="Arial"/>
          <w:sz w:val="22"/>
          <w:szCs w:val="22"/>
        </w:rPr>
        <w:t xml:space="preserve"> court as mentioned in article 15 in relation to certified copy, certificate of proceedings, statement of identification by the foreign representative or the translation documents for obtaining a valid recognition. Also, additionally the requirements as per 17(1)(c) and 17(1)(d) need to be fulfilled before the court. </w:t>
      </w:r>
    </w:p>
    <w:p w14:paraId="3264D2FC" w14:textId="77777777" w:rsidR="003C6CBA" w:rsidRPr="004D232D" w:rsidRDefault="003C6CBA" w:rsidP="003C6CBA">
      <w:pPr>
        <w:jc w:val="both"/>
        <w:rPr>
          <w:rFonts w:ascii="Arial" w:hAnsi="Arial" w:cs="Arial"/>
          <w:sz w:val="22"/>
          <w:szCs w:val="22"/>
        </w:rPr>
      </w:pPr>
      <w:r w:rsidRPr="004D232D">
        <w:rPr>
          <w:rFonts w:ascii="Arial" w:hAnsi="Arial" w:cs="Arial"/>
          <w:sz w:val="22"/>
          <w:szCs w:val="22"/>
        </w:rPr>
        <w:t xml:space="preserve">There are certain presumptions as mentioned in article 16 for assuming the authenticity of documents, status of proceedings and representative, place of </w:t>
      </w:r>
      <w:proofErr w:type="spellStart"/>
      <w:r w:rsidRPr="004D232D">
        <w:rPr>
          <w:rFonts w:ascii="Arial" w:hAnsi="Arial" w:cs="Arial"/>
          <w:sz w:val="22"/>
          <w:szCs w:val="22"/>
        </w:rPr>
        <w:t>centre</w:t>
      </w:r>
      <w:proofErr w:type="spellEnd"/>
      <w:r w:rsidRPr="004D232D">
        <w:rPr>
          <w:rFonts w:ascii="Arial" w:hAnsi="Arial" w:cs="Arial"/>
          <w:sz w:val="22"/>
          <w:szCs w:val="22"/>
        </w:rPr>
        <w:t xml:space="preserve"> of debtor’s main interest. But such </w:t>
      </w:r>
      <w:r w:rsidRPr="004D232D">
        <w:rPr>
          <w:rFonts w:ascii="Arial" w:hAnsi="Arial" w:cs="Arial"/>
          <w:i/>
          <w:iCs/>
          <w:sz w:val="22"/>
          <w:szCs w:val="22"/>
        </w:rPr>
        <w:t>presumptions may be rebutted</w:t>
      </w:r>
      <w:r w:rsidRPr="004D232D">
        <w:rPr>
          <w:rFonts w:ascii="Arial" w:hAnsi="Arial" w:cs="Arial"/>
          <w:sz w:val="22"/>
          <w:szCs w:val="22"/>
        </w:rPr>
        <w:t xml:space="preserve"> with surfacing of few exceptional situations like belated discovery of Ponzi Scheme. The timing with respect to the consideration of COMI need to be considered for recognition of foreign main proceedings and accordingly the date of commencement of foreign proceeding for which recognition is sought need to be considered generally by the courts. There have been few exclusions to this also as if the COMI has been manipulated </w:t>
      </w:r>
      <w:r w:rsidRPr="004D232D">
        <w:rPr>
          <w:rFonts w:ascii="Arial" w:hAnsi="Arial" w:cs="Arial"/>
          <w:i/>
          <w:iCs/>
          <w:sz w:val="22"/>
          <w:szCs w:val="22"/>
        </w:rPr>
        <w:t>in bad faith</w:t>
      </w:r>
      <w:r w:rsidRPr="004D232D">
        <w:rPr>
          <w:rFonts w:ascii="Arial" w:hAnsi="Arial" w:cs="Arial"/>
          <w:sz w:val="22"/>
          <w:szCs w:val="22"/>
        </w:rPr>
        <w:t xml:space="preserve"> and debtor’s vehicle was used as a</w:t>
      </w:r>
      <w:r w:rsidRPr="004D232D">
        <w:rPr>
          <w:rFonts w:ascii="Arial" w:hAnsi="Arial" w:cs="Arial"/>
          <w:i/>
          <w:iCs/>
          <w:sz w:val="22"/>
          <w:szCs w:val="22"/>
        </w:rPr>
        <w:t xml:space="preserve"> fraud</w:t>
      </w:r>
      <w:r w:rsidRPr="004D232D">
        <w:rPr>
          <w:rFonts w:ascii="Arial" w:hAnsi="Arial" w:cs="Arial"/>
          <w:sz w:val="22"/>
          <w:szCs w:val="22"/>
        </w:rPr>
        <w:t xml:space="preserve"> then court can stretch its limits and refuse the recognition expressly.</w:t>
      </w:r>
    </w:p>
    <w:p w14:paraId="60FED002" w14:textId="77777777" w:rsidR="003C6CBA" w:rsidRPr="004D232D" w:rsidRDefault="003C6CBA" w:rsidP="003C6CBA">
      <w:pPr>
        <w:jc w:val="both"/>
        <w:rPr>
          <w:rFonts w:ascii="Arial" w:hAnsi="Arial" w:cs="Arial"/>
          <w:sz w:val="22"/>
          <w:szCs w:val="22"/>
        </w:rPr>
      </w:pPr>
      <w:r w:rsidRPr="004D232D">
        <w:rPr>
          <w:rFonts w:ascii="Arial" w:hAnsi="Arial" w:cs="Arial"/>
          <w:sz w:val="22"/>
          <w:szCs w:val="22"/>
        </w:rPr>
        <w:t xml:space="preserve">There are certain exceptions or limitations applicable to the concept as the </w:t>
      </w:r>
      <w:r w:rsidRPr="004D232D">
        <w:rPr>
          <w:rFonts w:ascii="Arial" w:hAnsi="Arial" w:cs="Arial"/>
          <w:i/>
          <w:iCs/>
          <w:sz w:val="22"/>
          <w:szCs w:val="22"/>
        </w:rPr>
        <w:t xml:space="preserve">concept of bad faith or abuse of process </w:t>
      </w:r>
      <w:r w:rsidRPr="004D232D">
        <w:rPr>
          <w:rFonts w:ascii="Arial" w:hAnsi="Arial" w:cs="Arial"/>
          <w:sz w:val="22"/>
          <w:szCs w:val="22"/>
        </w:rPr>
        <w:t xml:space="preserve">would disentitle the recognition to foreign proceedings. The concept </w:t>
      </w:r>
      <w:r w:rsidRPr="004D232D">
        <w:rPr>
          <w:rFonts w:ascii="Arial" w:hAnsi="Arial" w:cs="Arial"/>
          <w:sz w:val="22"/>
          <w:szCs w:val="22"/>
        </w:rPr>
        <w:lastRenderedPageBreak/>
        <w:t xml:space="preserve">of abuse of process is not mentioned and therefore the enacting state may carve out anything that might bring injustice to the proceedings under the ambit of this definition and limit the application of MLCBI. There have been certain cases which include the </w:t>
      </w:r>
      <w:r w:rsidRPr="004D232D">
        <w:rPr>
          <w:rFonts w:ascii="Arial" w:hAnsi="Arial" w:cs="Arial"/>
          <w:i/>
          <w:iCs/>
          <w:sz w:val="22"/>
          <w:szCs w:val="22"/>
        </w:rPr>
        <w:t>mala fide intentions for commencement of foreign proceedings or ill- motivation behind the application for recognition or fraudulent determination of the location of debtor’s COMI etc.</w:t>
      </w:r>
      <w:r w:rsidRPr="004D232D">
        <w:rPr>
          <w:rFonts w:ascii="Arial" w:hAnsi="Arial" w:cs="Arial"/>
          <w:sz w:val="22"/>
          <w:szCs w:val="22"/>
        </w:rPr>
        <w:t xml:space="preserve"> Such foreign decisions culminating out of bad intentions or corruption ought not be dealt with recognition under the MLCBI. If the court could make out that the intention of the recognition application is to defraud the creditors or the improper forum shopping or frustration of an existing judgment, then such grounds can definitely limit the successful contention of the recognition application.</w:t>
      </w:r>
    </w:p>
    <w:p w14:paraId="2A7EBAFD" w14:textId="77777777" w:rsidR="003C6CBA" w:rsidRPr="004D232D" w:rsidRDefault="003C6CBA" w:rsidP="003C6CBA">
      <w:pPr>
        <w:jc w:val="both"/>
        <w:rPr>
          <w:rFonts w:ascii="Arial" w:hAnsi="Arial" w:cs="Arial"/>
          <w:sz w:val="22"/>
          <w:szCs w:val="22"/>
        </w:rPr>
      </w:pPr>
      <w:r w:rsidRPr="004D232D">
        <w:rPr>
          <w:rFonts w:ascii="Arial" w:hAnsi="Arial" w:cs="Arial"/>
          <w:sz w:val="22"/>
          <w:szCs w:val="22"/>
        </w:rPr>
        <w:t xml:space="preserve">The recognition application could be successful only when it is proved to the satisfaction of the court that such is </w:t>
      </w:r>
      <w:r w:rsidRPr="004D232D">
        <w:rPr>
          <w:rFonts w:ascii="Arial" w:hAnsi="Arial" w:cs="Arial"/>
          <w:i/>
          <w:iCs/>
          <w:sz w:val="22"/>
          <w:szCs w:val="22"/>
        </w:rPr>
        <w:t>not contrary to public policy</w:t>
      </w:r>
      <w:r w:rsidRPr="004D232D">
        <w:rPr>
          <w:rFonts w:ascii="Arial" w:hAnsi="Arial" w:cs="Arial"/>
          <w:sz w:val="22"/>
          <w:szCs w:val="22"/>
        </w:rPr>
        <w:t xml:space="preserve"> of the enacting state under article 6. This public policy ground has been specifically </w:t>
      </w:r>
      <w:proofErr w:type="gramStart"/>
      <w:r w:rsidRPr="004D232D">
        <w:rPr>
          <w:rFonts w:ascii="Arial" w:hAnsi="Arial" w:cs="Arial"/>
          <w:sz w:val="22"/>
          <w:szCs w:val="22"/>
        </w:rPr>
        <w:t>The</w:t>
      </w:r>
      <w:proofErr w:type="gramEnd"/>
      <w:r w:rsidRPr="004D232D">
        <w:rPr>
          <w:rFonts w:ascii="Arial" w:hAnsi="Arial" w:cs="Arial"/>
          <w:sz w:val="22"/>
          <w:szCs w:val="22"/>
        </w:rPr>
        <w:t xml:space="preserve"> judicial scrutiny now therefore need to made in respect of the status of proceedings as mentioned in 17(2) and when the debtor has its </w:t>
      </w:r>
      <w:proofErr w:type="spellStart"/>
      <w:r w:rsidRPr="004D232D">
        <w:rPr>
          <w:rFonts w:ascii="Arial" w:hAnsi="Arial" w:cs="Arial"/>
          <w:sz w:val="22"/>
          <w:szCs w:val="22"/>
        </w:rPr>
        <w:t>centre</w:t>
      </w:r>
      <w:proofErr w:type="spellEnd"/>
      <w:r w:rsidRPr="004D232D">
        <w:rPr>
          <w:rFonts w:ascii="Arial" w:hAnsi="Arial" w:cs="Arial"/>
          <w:sz w:val="22"/>
          <w:szCs w:val="22"/>
        </w:rPr>
        <w:t xml:space="preserve"> of main interest/ establishment, accordingly the proceedings shall be </w:t>
      </w:r>
      <w:proofErr w:type="spellStart"/>
      <w:r w:rsidRPr="004D232D">
        <w:rPr>
          <w:rFonts w:ascii="Arial" w:hAnsi="Arial" w:cs="Arial"/>
          <w:sz w:val="22"/>
          <w:szCs w:val="22"/>
        </w:rPr>
        <w:t>recognised</w:t>
      </w:r>
      <w:proofErr w:type="spellEnd"/>
      <w:r w:rsidRPr="004D232D">
        <w:rPr>
          <w:rFonts w:ascii="Arial" w:hAnsi="Arial" w:cs="Arial"/>
          <w:sz w:val="22"/>
          <w:szCs w:val="22"/>
        </w:rPr>
        <w:t xml:space="preserve"> as Foreign Main Proceedings/ Foreign Non- Main Proceedings. The judiciary is not entitled to embark upon the idea whether the foreign proceedings were appropriately commenced under the applicable law but nature of foreign proceedings or the reasonings of the judgment need be properly considered as the recognition cannot be held to be a mere rubber stamp exercise. The relevant facts in relation to recognition are a must for consideration and a mere no objection to the application would not entitle the judiciary to grant the same with affirmations. Also, nothing in the MLCBI states that for granting recognition, foreign proceeding </w:t>
      </w:r>
      <w:proofErr w:type="gramStart"/>
      <w:r w:rsidRPr="004D232D">
        <w:rPr>
          <w:rFonts w:ascii="Arial" w:hAnsi="Arial" w:cs="Arial"/>
          <w:sz w:val="22"/>
          <w:szCs w:val="22"/>
        </w:rPr>
        <w:t>need</w:t>
      </w:r>
      <w:proofErr w:type="gramEnd"/>
      <w:r w:rsidRPr="004D232D">
        <w:rPr>
          <w:rFonts w:ascii="Arial" w:hAnsi="Arial" w:cs="Arial"/>
          <w:sz w:val="22"/>
          <w:szCs w:val="22"/>
        </w:rPr>
        <w:t xml:space="preserve"> to have mandatorily obtained the finality or have become non-appealable, this strengthens the power of enacting court to grant recognition within time. Even the countries that have adopted the MLCBI with the condition of reciprocity, then such condition could limit the recognition applications and therefore impede the optimum operational quotient of the MLCBI</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3EC8C0C4" w14:textId="77797162" w:rsidR="003C6CBA" w:rsidRPr="004D232D" w:rsidRDefault="00354193" w:rsidP="003C6CBA">
      <w:pPr>
        <w:jc w:val="both"/>
        <w:rPr>
          <w:rFonts w:ascii="Arial" w:hAnsi="Arial" w:cs="Arial"/>
          <w:sz w:val="22"/>
          <w:szCs w:val="22"/>
        </w:rPr>
      </w:pPr>
      <w:r w:rsidRPr="001E7449">
        <w:rPr>
          <w:rFonts w:ascii="Arial" w:hAnsi="Arial" w:cs="Arial"/>
          <w:b/>
          <w:bCs/>
          <w:sz w:val="22"/>
          <w:szCs w:val="22"/>
          <w:u w:val="single"/>
          <w:lang w:val="en-GB"/>
        </w:rPr>
        <w:t>ANS</w:t>
      </w:r>
      <w:r>
        <w:rPr>
          <w:rFonts w:ascii="Arial" w:hAnsi="Arial" w:cs="Arial"/>
          <w:sz w:val="22"/>
          <w:szCs w:val="22"/>
        </w:rPr>
        <w:t xml:space="preserve">: </w:t>
      </w:r>
      <w:proofErr w:type="gramStart"/>
      <w:r w:rsidR="003C6CBA" w:rsidRPr="004D232D">
        <w:rPr>
          <w:rFonts w:ascii="Arial" w:hAnsi="Arial" w:cs="Arial"/>
          <w:sz w:val="22"/>
          <w:szCs w:val="22"/>
        </w:rPr>
        <w:t>PRE RECOGNITION</w:t>
      </w:r>
      <w:proofErr w:type="gramEnd"/>
      <w:r w:rsidR="003C6CBA" w:rsidRPr="004D232D">
        <w:rPr>
          <w:rFonts w:ascii="Arial" w:hAnsi="Arial" w:cs="Arial"/>
          <w:sz w:val="22"/>
          <w:szCs w:val="22"/>
        </w:rPr>
        <w:t xml:space="preserve">: To avail pre recognition relief as per article 19 of MLCBI, it is mandated that recognition application must have been pending at the time of when relief under this article is sought. The reliefs that foreign representative can seek in State A includes the urgently needed ones to protect the assets or the interests of creditors when the concern exists that the assets may perish or are susceptible to devaluation etc. The relief may also be sought if the foreign representative has a reasonable belief supported by evidence that creditors are unduly trying to take control of assets or the </w:t>
      </w:r>
      <w:proofErr w:type="spellStart"/>
      <w:r w:rsidR="003C6CBA" w:rsidRPr="004D232D">
        <w:rPr>
          <w:rFonts w:ascii="Arial" w:hAnsi="Arial" w:cs="Arial"/>
          <w:sz w:val="22"/>
          <w:szCs w:val="22"/>
        </w:rPr>
        <w:t>unfavourable</w:t>
      </w:r>
      <w:proofErr w:type="spellEnd"/>
      <w:r w:rsidR="003C6CBA" w:rsidRPr="004D232D">
        <w:rPr>
          <w:rFonts w:ascii="Arial" w:hAnsi="Arial" w:cs="Arial"/>
          <w:sz w:val="22"/>
          <w:szCs w:val="22"/>
        </w:rPr>
        <w:t xml:space="preserve"> contracts need urgent termination or refund of security deposits is mandated or tightening of credit terms is required or any other detrimental business action need to be avoided. It is specifically required to be considered by the foreign representative that such should not in any way interfere with the administration of a foreign main proceeding.</w:t>
      </w:r>
    </w:p>
    <w:p w14:paraId="3697E3B0" w14:textId="77777777" w:rsidR="003C6CBA" w:rsidRPr="004D232D" w:rsidRDefault="003C6CBA" w:rsidP="003C6CBA">
      <w:pPr>
        <w:jc w:val="both"/>
        <w:rPr>
          <w:rFonts w:ascii="Arial" w:hAnsi="Arial" w:cs="Arial"/>
          <w:sz w:val="22"/>
          <w:szCs w:val="22"/>
        </w:rPr>
      </w:pPr>
      <w:r w:rsidRPr="004D232D">
        <w:rPr>
          <w:rFonts w:ascii="Arial" w:hAnsi="Arial" w:cs="Arial"/>
          <w:sz w:val="22"/>
          <w:szCs w:val="22"/>
        </w:rPr>
        <w:t xml:space="preserve">The duration of the automatic relief granted upon recognition of foreign main proceeding under Article 20 has been held to be coterminous with the stay applicable in the corresponding foreign proceeding. So, the foreign representative need be wary of the fact that he will not have any standing to apply for relief post the termination of proceeding under State B. </w:t>
      </w:r>
    </w:p>
    <w:p w14:paraId="7C06B186" w14:textId="77777777" w:rsidR="003C6CBA" w:rsidRPr="004D232D" w:rsidRDefault="003C6CBA" w:rsidP="003C6CBA">
      <w:pPr>
        <w:jc w:val="both"/>
        <w:rPr>
          <w:rFonts w:ascii="Arial" w:hAnsi="Arial" w:cs="Arial"/>
          <w:sz w:val="22"/>
          <w:szCs w:val="22"/>
        </w:rPr>
      </w:pPr>
      <w:r w:rsidRPr="004D232D">
        <w:rPr>
          <w:rFonts w:ascii="Arial" w:hAnsi="Arial" w:cs="Arial"/>
          <w:sz w:val="22"/>
          <w:szCs w:val="22"/>
        </w:rPr>
        <w:t xml:space="preserve">POST RECOGNITION: The discretionary reliefs that are available to the foreign representative are mentioned in Article 21 and applies to both </w:t>
      </w:r>
      <w:proofErr w:type="spellStart"/>
      <w:r w:rsidRPr="004D232D">
        <w:rPr>
          <w:rFonts w:ascii="Arial" w:hAnsi="Arial" w:cs="Arial"/>
          <w:sz w:val="22"/>
          <w:szCs w:val="22"/>
        </w:rPr>
        <w:t>recognised</w:t>
      </w:r>
      <w:proofErr w:type="spellEnd"/>
      <w:r w:rsidRPr="004D232D">
        <w:rPr>
          <w:rFonts w:ascii="Arial" w:hAnsi="Arial" w:cs="Arial"/>
          <w:sz w:val="22"/>
          <w:szCs w:val="22"/>
        </w:rPr>
        <w:t xml:space="preserve"> main and non-main foreign proceedings for protection of assets of debtor, or interests of creditors. The consideration of public policy exception under article 6 entitle the court to refuse the reliefs sought </w:t>
      </w:r>
      <w:proofErr w:type="gramStart"/>
      <w:r w:rsidRPr="004D232D">
        <w:rPr>
          <w:rFonts w:ascii="Arial" w:hAnsi="Arial" w:cs="Arial"/>
          <w:sz w:val="22"/>
          <w:szCs w:val="22"/>
        </w:rPr>
        <w:t>an the</w:t>
      </w:r>
      <w:proofErr w:type="gramEnd"/>
      <w:r w:rsidRPr="004D232D">
        <w:rPr>
          <w:rFonts w:ascii="Arial" w:hAnsi="Arial" w:cs="Arial"/>
          <w:sz w:val="22"/>
          <w:szCs w:val="22"/>
        </w:rPr>
        <w:t xml:space="preserve"> tailor made or customized relief may be sought herein by the foreign </w:t>
      </w:r>
      <w:r w:rsidRPr="004D232D">
        <w:rPr>
          <w:rFonts w:ascii="Arial" w:hAnsi="Arial" w:cs="Arial"/>
          <w:sz w:val="22"/>
          <w:szCs w:val="22"/>
        </w:rPr>
        <w:lastRenderedPageBreak/>
        <w:t xml:space="preserve">representative provided the court needs to consider that the undue favor to one group of creditors is not extended. The foreign representative must be aware of the fact the court may in such situations require the posting of a security or a bond and thus provide conditional/provisional relief and therefore may be entrusted with the administration or realization of debtor’s assets. There have been few instances in which the foreign representative has been able secure a broader relief than what would have been possible /permitted under the laws of the </w:t>
      </w:r>
      <w:proofErr w:type="spellStart"/>
      <w:r w:rsidRPr="004D232D">
        <w:rPr>
          <w:rFonts w:ascii="Arial" w:hAnsi="Arial" w:cs="Arial"/>
          <w:sz w:val="22"/>
          <w:szCs w:val="22"/>
        </w:rPr>
        <w:t>recognising</w:t>
      </w:r>
      <w:proofErr w:type="spellEnd"/>
      <w:r w:rsidRPr="004D232D">
        <w:rPr>
          <w:rFonts w:ascii="Arial" w:hAnsi="Arial" w:cs="Arial"/>
          <w:sz w:val="22"/>
          <w:szCs w:val="22"/>
        </w:rPr>
        <w:t xml:space="preserve"> state, solely on the basis of the giving effect to the position in the foreign main proceedings.</w:t>
      </w:r>
    </w:p>
    <w:p w14:paraId="27D552AC" w14:textId="77777777" w:rsidR="003C6CBA" w:rsidRPr="004D232D" w:rsidRDefault="003C6CBA" w:rsidP="003C6CBA">
      <w:pPr>
        <w:jc w:val="both"/>
        <w:rPr>
          <w:rFonts w:ascii="Arial" w:hAnsi="Arial" w:cs="Arial"/>
          <w:sz w:val="22"/>
          <w:szCs w:val="22"/>
        </w:rPr>
      </w:pPr>
      <w:r w:rsidRPr="004D232D">
        <w:rPr>
          <w:rFonts w:ascii="Arial" w:hAnsi="Arial" w:cs="Arial"/>
          <w:sz w:val="22"/>
          <w:szCs w:val="22"/>
        </w:rPr>
        <w:t xml:space="preserve">The general relief of stay sought under article 21 must be procedural in nature as the court might refuse such substantive reliefs or reliefs that might disturb the balancing principle under article 22. Staying execution or suspending the rights to transfer, encumber or otherwise dispose of any assets of debtor, providing for examination of witness, taking of evidence or the delivery of information concerning debtor’s assets, affairs, obligations or liabilities </w:t>
      </w:r>
      <w:proofErr w:type="spellStart"/>
      <w:r w:rsidRPr="004D232D">
        <w:rPr>
          <w:rFonts w:ascii="Arial" w:hAnsi="Arial" w:cs="Arial"/>
          <w:sz w:val="22"/>
          <w:szCs w:val="22"/>
        </w:rPr>
        <w:t>etc</w:t>
      </w:r>
      <w:proofErr w:type="spellEnd"/>
      <w:r w:rsidRPr="004D232D">
        <w:rPr>
          <w:rFonts w:ascii="Arial" w:hAnsi="Arial" w:cs="Arial"/>
          <w:sz w:val="22"/>
          <w:szCs w:val="22"/>
        </w:rPr>
        <w:t xml:space="preserve"> are few other broad appropriate reliefs that may be sought. The foreign representative can seek information only concerning the debtor’s estate, affairs and related, but cannot enter the ambit of seeking personal information unrelated to affairs or third-party non-debtor information. The entrustment of administration or realization of assets located in the recognizing state with the foreign representative might be issued with conditions.</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1BA05E4D" w14:textId="1CA18215" w:rsidR="003C6CBA" w:rsidRPr="004D232D" w:rsidRDefault="00354193" w:rsidP="003C6CBA">
      <w:pPr>
        <w:jc w:val="both"/>
        <w:rPr>
          <w:rFonts w:ascii="Arial" w:hAnsi="Arial" w:cs="Arial"/>
          <w:sz w:val="22"/>
          <w:szCs w:val="22"/>
        </w:rPr>
      </w:pPr>
      <w:r w:rsidRPr="001E7449">
        <w:rPr>
          <w:rFonts w:ascii="Arial" w:hAnsi="Arial" w:cs="Arial"/>
          <w:b/>
          <w:bCs/>
          <w:sz w:val="22"/>
          <w:szCs w:val="22"/>
          <w:u w:val="single"/>
          <w:lang w:val="en-GB"/>
        </w:rPr>
        <w:t>ANS</w:t>
      </w:r>
      <w:r>
        <w:rPr>
          <w:rFonts w:ascii="Arial" w:hAnsi="Arial" w:cs="Arial"/>
          <w:sz w:val="22"/>
          <w:szCs w:val="22"/>
        </w:rPr>
        <w:t xml:space="preserve">: </w:t>
      </w:r>
      <w:r w:rsidR="003C6CBA" w:rsidRPr="004D232D">
        <w:rPr>
          <w:rFonts w:ascii="Arial" w:hAnsi="Arial" w:cs="Arial"/>
          <w:sz w:val="22"/>
          <w:szCs w:val="22"/>
        </w:rPr>
        <w:t xml:space="preserve">After the recognition of proceedings, automatic stay happens under Article 20 and the foreign representative therefore becomes entitled for recognition and relief in relevant foreign proceedings. Now the relevant foreign proceedings can get the automatic stay and appropriate reliefs from the relevant jurisdictions. The freezing order of main foreign proceedings was just meant to preserve the assets of debtor and since this purpose will thereby be served and decided </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6"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7" w:name="para17"/>
      <w:r w:rsidRPr="009B5832">
        <w:rPr>
          <w:rFonts w:ascii="Arial" w:hAnsi="Arial" w:cs="Arial"/>
          <w:color w:val="000000"/>
          <w:sz w:val="22"/>
          <w:szCs w:val="22"/>
          <w:lang w:val="en-GB" w:eastAsia="en-GB"/>
        </w:rPr>
        <w:t xml:space="preserve">The Commercial Bank for Business Corporation (the Bank) has operated since 1991. </w:t>
      </w:r>
      <w:bookmarkStart w:id="8" w:name="para20"/>
      <w:bookmarkEnd w:id="7"/>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9" w:name="para21"/>
      <w:bookmarkEnd w:id="8"/>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10" w:name="para22"/>
      <w:bookmarkEnd w:id="9"/>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1" w:name="para23"/>
      <w:bookmarkEnd w:id="10"/>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2" w:name="para24"/>
      <w:bookmarkEnd w:id="11"/>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3" w:name="para25"/>
      <w:bookmarkEnd w:id="12"/>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3"/>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4"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5" w:name="para27"/>
      <w:bookmarkEnd w:id="14"/>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5"/>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6"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6"/>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7"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7"/>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8"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9" w:name="para31"/>
      <w:bookmarkEnd w:id="18"/>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9"/>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assets; </w:t>
      </w:r>
      <w:r w:rsidRPr="009B5832">
        <w:rPr>
          <w:rFonts w:ascii="Arial" w:hAnsi="Arial" w:cs="Arial"/>
          <w:color w:val="000000"/>
          <w:sz w:val="22"/>
          <w:szCs w:val="22"/>
          <w:lang w:val="en-GB" w:eastAsia="en-GB"/>
        </w:rPr>
        <w:lastRenderedPageBreak/>
        <w:t>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20"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1" w:name="para33"/>
      <w:bookmarkEnd w:id="20"/>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2" w:name="para34"/>
      <w:bookmarkEnd w:id="21"/>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3" w:name="para35"/>
      <w:bookmarkEnd w:id="22"/>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3"/>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4"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4"/>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5"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5"/>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6"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6"/>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7"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7"/>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8"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9" w:name="para40"/>
      <w:bookmarkEnd w:id="28"/>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leading bank </w:t>
      </w:r>
      <w:r w:rsidRPr="009B5832">
        <w:rPr>
          <w:rFonts w:ascii="Arial" w:hAnsi="Arial" w:cs="Arial"/>
          <w:color w:val="000000"/>
          <w:sz w:val="22"/>
          <w:szCs w:val="22"/>
          <w:lang w:val="en-GB" w:eastAsia="en-GB"/>
        </w:rPr>
        <w:lastRenderedPageBreak/>
        <w:t>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30" w:name="para41"/>
      <w:bookmarkEnd w:id="29"/>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30"/>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6E6B9AA4" w14:textId="0DE06AB0" w:rsidR="00387106" w:rsidRPr="003C6CBA" w:rsidRDefault="003C6CBA" w:rsidP="00707FC8">
      <w:pPr>
        <w:jc w:val="both"/>
        <w:rPr>
          <w:rFonts w:ascii="Arial" w:hAnsi="Arial" w:cs="Arial"/>
          <w:b/>
          <w:bCs/>
          <w:sz w:val="22"/>
          <w:szCs w:val="22"/>
          <w:lang w:val="en-GB"/>
        </w:rPr>
      </w:pPr>
      <w:r w:rsidRPr="003C6CBA">
        <w:rPr>
          <w:rFonts w:ascii="Arial" w:hAnsi="Arial" w:cs="Arial"/>
          <w:b/>
          <w:bCs/>
          <w:sz w:val="22"/>
          <w:szCs w:val="22"/>
          <w:lang w:val="en-GB"/>
        </w:rPr>
        <w:t>Answer for 4.1.1</w:t>
      </w:r>
    </w:p>
    <w:p w14:paraId="542700A9" w14:textId="77777777" w:rsidR="001E7449" w:rsidRDefault="001E7449" w:rsidP="003C6CBA">
      <w:pPr>
        <w:jc w:val="both"/>
        <w:rPr>
          <w:rFonts w:ascii="Arial" w:hAnsi="Arial" w:cs="Arial"/>
          <w:sz w:val="22"/>
          <w:szCs w:val="22"/>
        </w:rPr>
      </w:pPr>
    </w:p>
    <w:p w14:paraId="75699A48" w14:textId="62899BB3" w:rsidR="003C6CBA" w:rsidRPr="004D232D" w:rsidRDefault="003C6CBA" w:rsidP="003C6CBA">
      <w:pPr>
        <w:jc w:val="both"/>
        <w:rPr>
          <w:rFonts w:ascii="Arial" w:hAnsi="Arial" w:cs="Arial"/>
          <w:sz w:val="22"/>
          <w:szCs w:val="22"/>
        </w:rPr>
      </w:pPr>
      <w:r w:rsidRPr="004D232D">
        <w:rPr>
          <w:rFonts w:ascii="Arial" w:hAnsi="Arial" w:cs="Arial"/>
          <w:sz w:val="22"/>
          <w:szCs w:val="22"/>
        </w:rPr>
        <w:t>To qualify a particular proceeding as “Foreign proceeding”, the following elements of the definition of MLCBI as mentioned in article 2(a) must be fulfilled:</w:t>
      </w:r>
    </w:p>
    <w:p w14:paraId="6F50ACC5" w14:textId="77777777" w:rsidR="003C6CBA" w:rsidRPr="004D232D" w:rsidRDefault="003C6CBA" w:rsidP="003C6CBA">
      <w:pPr>
        <w:pStyle w:val="ListParagraph"/>
        <w:numPr>
          <w:ilvl w:val="0"/>
          <w:numId w:val="41"/>
        </w:numPr>
        <w:spacing w:after="160" w:line="259" w:lineRule="auto"/>
        <w:jc w:val="both"/>
        <w:rPr>
          <w:rFonts w:ascii="Arial" w:hAnsi="Arial" w:cs="Arial"/>
          <w:sz w:val="22"/>
          <w:szCs w:val="22"/>
        </w:rPr>
      </w:pPr>
      <w:r w:rsidRPr="004D232D">
        <w:rPr>
          <w:rFonts w:ascii="Arial" w:hAnsi="Arial" w:cs="Arial"/>
          <w:sz w:val="22"/>
          <w:szCs w:val="22"/>
        </w:rPr>
        <w:t>Judicial or administrative proceeding with its basis in insolvency-related law of the enacting state</w:t>
      </w:r>
    </w:p>
    <w:p w14:paraId="05010213" w14:textId="77777777" w:rsidR="003C6CBA" w:rsidRPr="004D232D" w:rsidRDefault="003C6CBA" w:rsidP="003C6CBA">
      <w:pPr>
        <w:pStyle w:val="ListParagraph"/>
        <w:numPr>
          <w:ilvl w:val="0"/>
          <w:numId w:val="41"/>
        </w:numPr>
        <w:spacing w:after="160" w:line="259" w:lineRule="auto"/>
        <w:jc w:val="both"/>
        <w:rPr>
          <w:rFonts w:ascii="Arial" w:hAnsi="Arial" w:cs="Arial"/>
          <w:sz w:val="22"/>
          <w:szCs w:val="22"/>
        </w:rPr>
      </w:pPr>
      <w:r w:rsidRPr="004D232D">
        <w:rPr>
          <w:rFonts w:ascii="Arial" w:hAnsi="Arial" w:cs="Arial"/>
          <w:sz w:val="22"/>
          <w:szCs w:val="22"/>
        </w:rPr>
        <w:t>Involvement of creditors collectively</w:t>
      </w:r>
    </w:p>
    <w:p w14:paraId="12B933CD" w14:textId="77777777" w:rsidR="003C6CBA" w:rsidRPr="004D232D" w:rsidRDefault="003C6CBA" w:rsidP="003C6CBA">
      <w:pPr>
        <w:pStyle w:val="ListParagraph"/>
        <w:numPr>
          <w:ilvl w:val="0"/>
          <w:numId w:val="41"/>
        </w:numPr>
        <w:spacing w:after="160" w:line="259" w:lineRule="auto"/>
        <w:jc w:val="both"/>
        <w:rPr>
          <w:rFonts w:ascii="Arial" w:hAnsi="Arial" w:cs="Arial"/>
          <w:sz w:val="22"/>
          <w:szCs w:val="22"/>
        </w:rPr>
      </w:pPr>
      <w:r w:rsidRPr="004D232D">
        <w:rPr>
          <w:rFonts w:ascii="Arial" w:hAnsi="Arial" w:cs="Arial"/>
          <w:sz w:val="22"/>
          <w:szCs w:val="22"/>
        </w:rPr>
        <w:t>Control or supervision of the assets and affairs of the debtor by a court or another official body</w:t>
      </w:r>
    </w:p>
    <w:p w14:paraId="6604E8FB" w14:textId="77777777" w:rsidR="003C6CBA" w:rsidRPr="004D232D" w:rsidRDefault="003C6CBA" w:rsidP="003C6CBA">
      <w:pPr>
        <w:pStyle w:val="ListParagraph"/>
        <w:numPr>
          <w:ilvl w:val="0"/>
          <w:numId w:val="41"/>
        </w:numPr>
        <w:spacing w:after="160" w:line="259" w:lineRule="auto"/>
        <w:jc w:val="both"/>
        <w:rPr>
          <w:rFonts w:ascii="Arial" w:hAnsi="Arial" w:cs="Arial"/>
          <w:sz w:val="22"/>
          <w:szCs w:val="22"/>
        </w:rPr>
      </w:pPr>
      <w:r w:rsidRPr="004D232D">
        <w:rPr>
          <w:rFonts w:ascii="Arial" w:hAnsi="Arial" w:cs="Arial"/>
          <w:sz w:val="22"/>
          <w:szCs w:val="22"/>
        </w:rPr>
        <w:t>Reorganization of liquidation of the debtor as the purpose of the proceeding.</w:t>
      </w:r>
    </w:p>
    <w:p w14:paraId="656AD726" w14:textId="77777777" w:rsidR="003C6CBA" w:rsidRPr="004D232D" w:rsidRDefault="003C6CBA" w:rsidP="003C6CBA">
      <w:pPr>
        <w:jc w:val="both"/>
        <w:rPr>
          <w:rFonts w:ascii="Arial" w:hAnsi="Arial" w:cs="Arial"/>
          <w:sz w:val="22"/>
          <w:szCs w:val="22"/>
        </w:rPr>
      </w:pPr>
      <w:r w:rsidRPr="004D232D">
        <w:rPr>
          <w:rFonts w:ascii="Arial" w:hAnsi="Arial" w:cs="Arial"/>
          <w:sz w:val="22"/>
          <w:szCs w:val="22"/>
        </w:rPr>
        <w:t xml:space="preserve">To answer the question, lets </w:t>
      </w:r>
      <w:proofErr w:type="spellStart"/>
      <w:r w:rsidRPr="004D232D">
        <w:rPr>
          <w:rFonts w:ascii="Arial" w:hAnsi="Arial" w:cs="Arial"/>
          <w:sz w:val="22"/>
          <w:szCs w:val="22"/>
        </w:rPr>
        <w:t>analyse</w:t>
      </w:r>
      <w:proofErr w:type="spellEnd"/>
      <w:r w:rsidRPr="004D232D">
        <w:rPr>
          <w:rFonts w:ascii="Arial" w:hAnsi="Arial" w:cs="Arial"/>
          <w:sz w:val="22"/>
          <w:szCs w:val="22"/>
        </w:rPr>
        <w:t xml:space="preserve"> each and every element in the context of the facts of the case mentioned:</w:t>
      </w:r>
    </w:p>
    <w:p w14:paraId="4ECCB135" w14:textId="77777777" w:rsidR="003C6CBA" w:rsidRPr="004D232D" w:rsidRDefault="003C6CBA" w:rsidP="003C6CBA">
      <w:pPr>
        <w:pStyle w:val="ListParagraph"/>
        <w:numPr>
          <w:ilvl w:val="0"/>
          <w:numId w:val="42"/>
        </w:numPr>
        <w:spacing w:after="160" w:line="259" w:lineRule="auto"/>
        <w:jc w:val="both"/>
        <w:rPr>
          <w:rFonts w:ascii="Arial" w:hAnsi="Arial" w:cs="Arial"/>
          <w:b/>
          <w:bCs/>
          <w:sz w:val="22"/>
          <w:szCs w:val="22"/>
        </w:rPr>
      </w:pPr>
      <w:r w:rsidRPr="004D232D">
        <w:rPr>
          <w:rFonts w:ascii="Arial" w:hAnsi="Arial" w:cs="Arial"/>
          <w:b/>
          <w:bCs/>
          <w:sz w:val="22"/>
          <w:szCs w:val="22"/>
        </w:rPr>
        <w:lastRenderedPageBreak/>
        <w:t>Judicial or administrative proceeding with its basis in insolvency-related law of the enacting state</w:t>
      </w:r>
    </w:p>
    <w:p w14:paraId="1DB72761" w14:textId="04FCD13C" w:rsidR="003C6CBA" w:rsidRPr="004D232D" w:rsidRDefault="003C6CBA" w:rsidP="003C6CBA">
      <w:pPr>
        <w:ind w:left="360"/>
        <w:jc w:val="both"/>
        <w:rPr>
          <w:rFonts w:ascii="Arial" w:hAnsi="Arial" w:cs="Arial"/>
          <w:sz w:val="22"/>
          <w:szCs w:val="22"/>
        </w:rPr>
      </w:pPr>
      <w:r w:rsidRPr="004D232D">
        <w:rPr>
          <w:rFonts w:ascii="Arial" w:hAnsi="Arial" w:cs="Arial"/>
          <w:sz w:val="22"/>
          <w:szCs w:val="22"/>
        </w:rPr>
        <w:t xml:space="preserve">The proceedings ought to fall either under the domain of “judicial” or “administrative” and here once the Bank was declared as “troubled” and thereafter classified as insolvent, DGF </w:t>
      </w:r>
      <w:proofErr w:type="spellStart"/>
      <w:proofErr w:type="gramStart"/>
      <w:r w:rsidRPr="004D232D">
        <w:rPr>
          <w:rFonts w:ascii="Arial" w:hAnsi="Arial" w:cs="Arial"/>
          <w:sz w:val="22"/>
          <w:szCs w:val="22"/>
        </w:rPr>
        <w:t>i.e.</w:t>
      </w:r>
      <w:r w:rsidR="001E7449">
        <w:rPr>
          <w:rFonts w:ascii="Arial" w:hAnsi="Arial" w:cs="Arial"/>
          <w:sz w:val="22"/>
          <w:szCs w:val="22"/>
        </w:rPr>
        <w:t>,</w:t>
      </w:r>
      <w:r w:rsidRPr="004D232D">
        <w:rPr>
          <w:rFonts w:ascii="Arial" w:hAnsi="Arial" w:cs="Arial"/>
          <w:sz w:val="22"/>
          <w:szCs w:val="22"/>
        </w:rPr>
        <w:t>Deposit</w:t>
      </w:r>
      <w:proofErr w:type="spellEnd"/>
      <w:proofErr w:type="gramEnd"/>
      <w:r w:rsidRPr="004D232D">
        <w:rPr>
          <w:rFonts w:ascii="Arial" w:hAnsi="Arial" w:cs="Arial"/>
          <w:sz w:val="22"/>
          <w:szCs w:val="22"/>
        </w:rPr>
        <w:t xml:space="preserve"> Guarantee Fund passed a resolution to commence the process of withdrawing the Bank from the market and appointed Mr. C as the administrative. So, the proceedings fall within the ambit of administrative ones and qualify the first element.</w:t>
      </w:r>
    </w:p>
    <w:p w14:paraId="166E8803" w14:textId="77513D0A" w:rsidR="003C6CBA" w:rsidRDefault="003C6CBA" w:rsidP="003C6CBA">
      <w:pPr>
        <w:ind w:left="360"/>
        <w:jc w:val="both"/>
        <w:rPr>
          <w:rFonts w:ascii="Arial" w:hAnsi="Arial" w:cs="Arial"/>
          <w:sz w:val="22"/>
          <w:szCs w:val="22"/>
        </w:rPr>
      </w:pPr>
      <w:r w:rsidRPr="004D232D">
        <w:rPr>
          <w:rFonts w:ascii="Arial" w:hAnsi="Arial" w:cs="Arial"/>
          <w:sz w:val="22"/>
          <w:szCs w:val="22"/>
        </w:rPr>
        <w:t>As far as the proceedings for the purpose of MLCBI is concerned, then since such are guided by the statutory framework that constrains the actions of the debtor bank and regulates the final distribution of the assets. Therefore, the proceedings are well within the defined words.</w:t>
      </w:r>
    </w:p>
    <w:p w14:paraId="029FAD2F" w14:textId="77777777" w:rsidR="001E7449" w:rsidRPr="004D232D" w:rsidRDefault="001E7449" w:rsidP="003C6CBA">
      <w:pPr>
        <w:ind w:left="360"/>
        <w:jc w:val="both"/>
        <w:rPr>
          <w:rFonts w:ascii="Arial" w:hAnsi="Arial" w:cs="Arial"/>
          <w:sz w:val="22"/>
          <w:szCs w:val="22"/>
        </w:rPr>
      </w:pPr>
    </w:p>
    <w:p w14:paraId="2964916A" w14:textId="77777777" w:rsidR="003C6CBA" w:rsidRPr="004D232D" w:rsidRDefault="003C6CBA" w:rsidP="003C6CBA">
      <w:pPr>
        <w:pStyle w:val="ListParagraph"/>
        <w:numPr>
          <w:ilvl w:val="0"/>
          <w:numId w:val="42"/>
        </w:numPr>
        <w:spacing w:after="160" w:line="259" w:lineRule="auto"/>
        <w:jc w:val="both"/>
        <w:rPr>
          <w:rFonts w:ascii="Arial" w:hAnsi="Arial" w:cs="Arial"/>
          <w:b/>
          <w:bCs/>
          <w:sz w:val="22"/>
          <w:szCs w:val="22"/>
        </w:rPr>
      </w:pPr>
      <w:r w:rsidRPr="004D232D">
        <w:rPr>
          <w:rFonts w:ascii="Arial" w:hAnsi="Arial" w:cs="Arial"/>
          <w:b/>
          <w:bCs/>
          <w:sz w:val="22"/>
          <w:szCs w:val="22"/>
        </w:rPr>
        <w:t>Involvement of creditors collectively</w:t>
      </w:r>
    </w:p>
    <w:p w14:paraId="122B5D70" w14:textId="19EF7487" w:rsidR="003C6CBA" w:rsidRPr="004D232D" w:rsidRDefault="003C6CBA" w:rsidP="003C6CBA">
      <w:pPr>
        <w:ind w:left="360"/>
        <w:jc w:val="both"/>
        <w:rPr>
          <w:rFonts w:ascii="Arial" w:hAnsi="Arial" w:cs="Arial"/>
          <w:sz w:val="22"/>
          <w:szCs w:val="22"/>
        </w:rPr>
      </w:pPr>
      <w:r w:rsidRPr="004D232D">
        <w:rPr>
          <w:rFonts w:ascii="Arial" w:hAnsi="Arial" w:cs="Arial"/>
          <w:sz w:val="22"/>
          <w:szCs w:val="22"/>
        </w:rPr>
        <w:t xml:space="preserve">This is meant to fructify the need for a coordinated global solution for all stakeholders of an insolvency proceeding. It has been held that MLCBI may be an appropriate tool for certain kinds of actions that serve the regulatory purpose and actions against regulated public entities might be covered under the collective </w:t>
      </w:r>
      <w:r w:rsidR="001E7449" w:rsidRPr="004D232D">
        <w:rPr>
          <w:rFonts w:ascii="Arial" w:hAnsi="Arial" w:cs="Arial"/>
          <w:sz w:val="22"/>
          <w:szCs w:val="22"/>
        </w:rPr>
        <w:t>proceedings’</w:t>
      </w:r>
      <w:r w:rsidRPr="004D232D">
        <w:rPr>
          <w:rFonts w:ascii="Arial" w:hAnsi="Arial" w:cs="Arial"/>
          <w:sz w:val="22"/>
          <w:szCs w:val="22"/>
        </w:rPr>
        <w:t xml:space="preserve"> definition, along with all the other basic elements.</w:t>
      </w:r>
    </w:p>
    <w:p w14:paraId="24AC4192" w14:textId="77777777" w:rsidR="003C6CBA" w:rsidRPr="004D232D" w:rsidRDefault="003C6CBA" w:rsidP="003C6CBA">
      <w:pPr>
        <w:ind w:left="360"/>
        <w:jc w:val="both"/>
        <w:rPr>
          <w:rFonts w:ascii="Arial" w:hAnsi="Arial" w:cs="Arial"/>
          <w:sz w:val="22"/>
          <w:szCs w:val="22"/>
        </w:rPr>
      </w:pPr>
      <w:r w:rsidRPr="004D232D">
        <w:rPr>
          <w:rFonts w:ascii="Arial" w:hAnsi="Arial" w:cs="Arial"/>
          <w:sz w:val="22"/>
          <w:szCs w:val="22"/>
        </w:rPr>
        <w:t xml:space="preserve">The key consideration for determination of the question under this section would pertain to the idea if all the assets and liabilities of the Bank are dealt with the proceeding and here all the asset are definitely dealt with the proceeding but certainly few powers have been excluded from the authority of Ms. G which includes the power to claim damages from the related party of the Bank, the power to make a claim against the </w:t>
      </w:r>
      <w:proofErr w:type="spellStart"/>
      <w:r w:rsidRPr="004D232D">
        <w:rPr>
          <w:rFonts w:ascii="Arial" w:hAnsi="Arial" w:cs="Arial"/>
          <w:sz w:val="22"/>
          <w:szCs w:val="22"/>
        </w:rPr>
        <w:t>Non banking</w:t>
      </w:r>
      <w:proofErr w:type="spellEnd"/>
      <w:r w:rsidRPr="004D232D">
        <w:rPr>
          <w:rFonts w:ascii="Arial" w:hAnsi="Arial" w:cs="Arial"/>
          <w:sz w:val="22"/>
          <w:szCs w:val="22"/>
        </w:rPr>
        <w:t xml:space="preserve"> financial institution that raised money as loans or deposits from individuals and the power to arrange for the sale of the Bank’s assets but since the formally appointed liquidator is vested with these excluded powers reassures the idea that proceedings are collective as the DGF is ultimately entitled to deal with all the excluded matters.</w:t>
      </w:r>
    </w:p>
    <w:p w14:paraId="7F5C3422" w14:textId="4ED96793" w:rsidR="003C6CBA" w:rsidRDefault="003C6CBA" w:rsidP="003C6CBA">
      <w:pPr>
        <w:ind w:left="360"/>
        <w:jc w:val="both"/>
        <w:rPr>
          <w:rFonts w:ascii="Arial" w:hAnsi="Arial" w:cs="Arial"/>
          <w:sz w:val="22"/>
          <w:szCs w:val="22"/>
        </w:rPr>
      </w:pPr>
      <w:r w:rsidRPr="004D232D">
        <w:rPr>
          <w:rFonts w:ascii="Arial" w:hAnsi="Arial" w:cs="Arial"/>
          <w:sz w:val="22"/>
          <w:szCs w:val="22"/>
        </w:rPr>
        <w:t>Here, the other characteristics of collective proceedings like imposition of an orderly regime that affects the rights and obligations of all creditors, distribution of assets as per the statutory provisions, inability of the interested parties to take advantage of individual gains, making the creditor participation a reality, power to creditors to seek appellate review and the adequate notice of all proceedings to the creditors etc. need to be tested to answer the question with certainty. Hence, lack of this information might render the analysis ineffective but the limited set of facts entails the positive feedback.</w:t>
      </w:r>
    </w:p>
    <w:p w14:paraId="05673F22" w14:textId="77777777" w:rsidR="001E7449" w:rsidRPr="004D232D" w:rsidRDefault="001E7449" w:rsidP="003C6CBA">
      <w:pPr>
        <w:ind w:left="360"/>
        <w:jc w:val="both"/>
        <w:rPr>
          <w:rFonts w:ascii="Arial" w:hAnsi="Arial" w:cs="Arial"/>
          <w:sz w:val="22"/>
          <w:szCs w:val="22"/>
        </w:rPr>
      </w:pPr>
    </w:p>
    <w:p w14:paraId="0F49021A" w14:textId="77777777" w:rsidR="003C6CBA" w:rsidRPr="004D232D" w:rsidRDefault="003C6CBA" w:rsidP="003C6CBA">
      <w:pPr>
        <w:pStyle w:val="ListParagraph"/>
        <w:numPr>
          <w:ilvl w:val="0"/>
          <w:numId w:val="42"/>
        </w:numPr>
        <w:spacing w:after="160" w:line="259" w:lineRule="auto"/>
        <w:jc w:val="both"/>
        <w:rPr>
          <w:rFonts w:ascii="Arial" w:hAnsi="Arial" w:cs="Arial"/>
          <w:b/>
          <w:bCs/>
          <w:sz w:val="22"/>
          <w:szCs w:val="22"/>
        </w:rPr>
      </w:pPr>
      <w:r w:rsidRPr="004D232D">
        <w:rPr>
          <w:rFonts w:ascii="Arial" w:hAnsi="Arial" w:cs="Arial"/>
          <w:b/>
          <w:bCs/>
          <w:sz w:val="22"/>
          <w:szCs w:val="22"/>
        </w:rPr>
        <w:t>Control or supervision of the assets and affairs of the debtor by a court or another official body</w:t>
      </w:r>
    </w:p>
    <w:p w14:paraId="7EE25BC2" w14:textId="77777777" w:rsidR="003C6CBA" w:rsidRPr="004D232D" w:rsidRDefault="003C6CBA" w:rsidP="003C6CBA">
      <w:pPr>
        <w:ind w:left="360"/>
        <w:jc w:val="both"/>
        <w:rPr>
          <w:rFonts w:ascii="Arial" w:hAnsi="Arial" w:cs="Arial"/>
          <w:sz w:val="22"/>
          <w:szCs w:val="22"/>
        </w:rPr>
      </w:pPr>
      <w:r w:rsidRPr="004D232D">
        <w:rPr>
          <w:rFonts w:ascii="Arial" w:hAnsi="Arial" w:cs="Arial"/>
          <w:sz w:val="22"/>
          <w:szCs w:val="22"/>
        </w:rPr>
        <w:t xml:space="preserve">Control or supervision may be potential, rather than actual but must be formal in nature. This might not be exercised directly by court but an insolvency representative who is further supervised by a regulatory regime/ regulatory authority or the court. Here Ms. G is regulated by DGF and </w:t>
      </w:r>
      <w:proofErr w:type="spellStart"/>
      <w:r w:rsidRPr="004D232D">
        <w:rPr>
          <w:rFonts w:ascii="Arial" w:hAnsi="Arial" w:cs="Arial"/>
          <w:sz w:val="22"/>
          <w:szCs w:val="22"/>
        </w:rPr>
        <w:t>authorised</w:t>
      </w:r>
      <w:proofErr w:type="spellEnd"/>
      <w:r w:rsidRPr="004D232D">
        <w:rPr>
          <w:rFonts w:ascii="Arial" w:hAnsi="Arial" w:cs="Arial"/>
          <w:sz w:val="22"/>
          <w:szCs w:val="22"/>
        </w:rPr>
        <w:t xml:space="preserve"> with the power to act vide Board Resolution no. 1513. </w:t>
      </w:r>
    </w:p>
    <w:p w14:paraId="4CE72A25" w14:textId="0B2EF3C5" w:rsidR="003C6CBA" w:rsidRPr="004D232D" w:rsidRDefault="003C6CBA" w:rsidP="003C6CBA">
      <w:pPr>
        <w:ind w:left="360"/>
        <w:jc w:val="both"/>
        <w:rPr>
          <w:rFonts w:ascii="Arial" w:hAnsi="Arial" w:cs="Arial"/>
          <w:sz w:val="22"/>
          <w:szCs w:val="22"/>
        </w:rPr>
      </w:pPr>
      <w:r w:rsidRPr="004D232D">
        <w:rPr>
          <w:rFonts w:ascii="Arial" w:hAnsi="Arial" w:cs="Arial"/>
          <w:sz w:val="22"/>
          <w:szCs w:val="22"/>
        </w:rPr>
        <w:t xml:space="preserve">There have been precedents suggesting that in some jurisdictions, the required control and supervision of the proceedings has been entrusted with regulatory or administrative body under the local laws of the country and in such cases, the </w:t>
      </w:r>
      <w:r w:rsidR="001E7449" w:rsidRPr="004D232D">
        <w:rPr>
          <w:rFonts w:ascii="Arial" w:hAnsi="Arial" w:cs="Arial"/>
          <w:sz w:val="22"/>
          <w:szCs w:val="22"/>
        </w:rPr>
        <w:t>hard-core</w:t>
      </w:r>
      <w:r w:rsidRPr="004D232D">
        <w:rPr>
          <w:rFonts w:ascii="Arial" w:hAnsi="Arial" w:cs="Arial"/>
          <w:sz w:val="22"/>
          <w:szCs w:val="22"/>
        </w:rPr>
        <w:t xml:space="preserve"> requirement of the conduct of proceedings under the supervision of the court might be dispensed with. Here since DGF is entitled to directly administer the bank’s affairs to the exclusion of bank’s management and is entrusted with the powers of management and includes the extensive powers of powers even during liquidation. The effective powers of sale, distribution and the power to bring claims for compensation against persons in effect, makes DGF the real supervisor under the regulatory regime of the Country.</w:t>
      </w:r>
    </w:p>
    <w:p w14:paraId="5B48B345" w14:textId="64EDAED3" w:rsidR="003C6CBA" w:rsidRDefault="003C6CBA" w:rsidP="003C6CBA">
      <w:pPr>
        <w:ind w:left="360"/>
        <w:jc w:val="both"/>
        <w:rPr>
          <w:rFonts w:ascii="Arial" w:hAnsi="Arial" w:cs="Arial"/>
          <w:sz w:val="22"/>
          <w:szCs w:val="22"/>
        </w:rPr>
      </w:pPr>
      <w:r w:rsidRPr="004D232D">
        <w:rPr>
          <w:rFonts w:ascii="Arial" w:hAnsi="Arial" w:cs="Arial"/>
          <w:sz w:val="22"/>
          <w:szCs w:val="22"/>
        </w:rPr>
        <w:t xml:space="preserve">Even It has been held that the insolvency of an insurance company when supervised by the regulatory body which oversights the entire insurance body would be a “body” under </w:t>
      </w:r>
      <w:r w:rsidRPr="004D232D">
        <w:rPr>
          <w:rFonts w:ascii="Arial" w:hAnsi="Arial" w:cs="Arial"/>
          <w:sz w:val="22"/>
          <w:szCs w:val="22"/>
        </w:rPr>
        <w:lastRenderedPageBreak/>
        <w:t>this section. Therefore, it can be deduced from the set of facts that if such regulatory bodies have the domain of expertise and if the statute confers them with necessary powers for regulation and management then there is no issue in considering such bodies as relevant bodies for the purpose of this section. It is concluded that DGF is a body which controls the supervision of the assets and affairs of the debtor bank.</w:t>
      </w:r>
    </w:p>
    <w:p w14:paraId="0D58CCB1" w14:textId="77777777" w:rsidR="001E7449" w:rsidRPr="004D232D" w:rsidRDefault="001E7449" w:rsidP="003C6CBA">
      <w:pPr>
        <w:ind w:left="360"/>
        <w:jc w:val="both"/>
        <w:rPr>
          <w:rFonts w:ascii="Arial" w:hAnsi="Arial" w:cs="Arial"/>
          <w:sz w:val="22"/>
          <w:szCs w:val="22"/>
        </w:rPr>
      </w:pPr>
    </w:p>
    <w:p w14:paraId="0F123224" w14:textId="77777777" w:rsidR="003C6CBA" w:rsidRPr="004D232D" w:rsidRDefault="003C6CBA" w:rsidP="003C6CBA">
      <w:pPr>
        <w:pStyle w:val="ListParagraph"/>
        <w:numPr>
          <w:ilvl w:val="0"/>
          <w:numId w:val="42"/>
        </w:numPr>
        <w:spacing w:after="160" w:line="259" w:lineRule="auto"/>
        <w:jc w:val="both"/>
        <w:rPr>
          <w:rFonts w:ascii="Arial" w:hAnsi="Arial" w:cs="Arial"/>
          <w:b/>
          <w:bCs/>
          <w:sz w:val="22"/>
          <w:szCs w:val="22"/>
        </w:rPr>
      </w:pPr>
      <w:r w:rsidRPr="004D232D">
        <w:rPr>
          <w:rFonts w:ascii="Arial" w:hAnsi="Arial" w:cs="Arial"/>
          <w:b/>
          <w:bCs/>
          <w:sz w:val="22"/>
          <w:szCs w:val="22"/>
        </w:rPr>
        <w:t xml:space="preserve"> Reorganization of liquidation of the debtor as the purpose of the proceeding.</w:t>
      </w:r>
    </w:p>
    <w:p w14:paraId="481A3AE9" w14:textId="77777777" w:rsidR="003C6CBA" w:rsidRPr="004D232D" w:rsidRDefault="003C6CBA" w:rsidP="003C6CBA">
      <w:pPr>
        <w:ind w:left="360"/>
        <w:jc w:val="both"/>
        <w:rPr>
          <w:rFonts w:ascii="Arial" w:hAnsi="Arial" w:cs="Arial"/>
          <w:sz w:val="22"/>
          <w:szCs w:val="22"/>
        </w:rPr>
      </w:pPr>
      <w:r w:rsidRPr="004D232D">
        <w:rPr>
          <w:rFonts w:ascii="Arial" w:hAnsi="Arial" w:cs="Arial"/>
          <w:sz w:val="22"/>
          <w:szCs w:val="22"/>
        </w:rPr>
        <w:t xml:space="preserve">The purpose must be clear for the fulfilment of this essential element. It has been held that the proceedings in which power conferred and duties imposed on the foreign representative are limited in nature and the powers and duties are typically associated with liquidation or reorganization or are just limited to doing no more than preserving assets, then such proceedings might not get the direct recognition and therefore need to adduce supplemental evidences to assure the </w:t>
      </w:r>
      <w:proofErr w:type="spellStart"/>
      <w:r w:rsidRPr="004D232D">
        <w:rPr>
          <w:rFonts w:ascii="Arial" w:hAnsi="Arial" w:cs="Arial"/>
          <w:sz w:val="22"/>
          <w:szCs w:val="22"/>
        </w:rPr>
        <w:t>recognising</w:t>
      </w:r>
      <w:proofErr w:type="spellEnd"/>
      <w:r w:rsidRPr="004D232D">
        <w:rPr>
          <w:rFonts w:ascii="Arial" w:hAnsi="Arial" w:cs="Arial"/>
          <w:sz w:val="22"/>
          <w:szCs w:val="22"/>
        </w:rPr>
        <w:t xml:space="preserve"> court that the real purpose is reorganization or liquidation.</w:t>
      </w:r>
    </w:p>
    <w:p w14:paraId="3152E073" w14:textId="77777777" w:rsidR="003C6CBA" w:rsidRPr="004D232D" w:rsidRDefault="003C6CBA" w:rsidP="003C6CBA">
      <w:pPr>
        <w:ind w:left="360"/>
        <w:jc w:val="both"/>
        <w:rPr>
          <w:rFonts w:ascii="Arial" w:hAnsi="Arial" w:cs="Arial"/>
          <w:sz w:val="22"/>
          <w:szCs w:val="22"/>
        </w:rPr>
      </w:pPr>
      <w:r w:rsidRPr="004D232D">
        <w:rPr>
          <w:rFonts w:ascii="Arial" w:hAnsi="Arial" w:cs="Arial"/>
          <w:sz w:val="22"/>
          <w:szCs w:val="22"/>
        </w:rPr>
        <w:t xml:space="preserve">This case entails the provisional administration of an insolvency Bank with DGF and on appointment of </w:t>
      </w:r>
      <w:proofErr w:type="spellStart"/>
      <w:r w:rsidRPr="004D232D">
        <w:rPr>
          <w:rFonts w:ascii="Arial" w:hAnsi="Arial" w:cs="Arial"/>
          <w:sz w:val="22"/>
          <w:szCs w:val="22"/>
        </w:rPr>
        <w:t>authorised</w:t>
      </w:r>
      <w:proofErr w:type="spellEnd"/>
      <w:r w:rsidRPr="004D232D">
        <w:rPr>
          <w:rFonts w:ascii="Arial" w:hAnsi="Arial" w:cs="Arial"/>
          <w:sz w:val="22"/>
          <w:szCs w:val="22"/>
        </w:rPr>
        <w:t xml:space="preserve"> representative, the entire conduct of affairs and management is vested with the DGF. Ultimately, on the day when NB classifies the Bank as Insolvent then DGF is entitled to exercise management, compile creditors, dispose </w:t>
      </w:r>
      <w:proofErr w:type="spellStart"/>
      <w:r w:rsidRPr="004D232D">
        <w:rPr>
          <w:rFonts w:ascii="Arial" w:hAnsi="Arial" w:cs="Arial"/>
          <w:sz w:val="22"/>
          <w:szCs w:val="22"/>
        </w:rPr>
        <w:t>off</w:t>
      </w:r>
      <w:proofErr w:type="spellEnd"/>
      <w:r w:rsidRPr="004D232D">
        <w:rPr>
          <w:rFonts w:ascii="Arial" w:hAnsi="Arial" w:cs="Arial"/>
          <w:sz w:val="22"/>
          <w:szCs w:val="22"/>
        </w:rPr>
        <w:t xml:space="preserve"> the assets of bank, terminate contracts, and distribute/sell all the assets belonging to Bank. Such procedures seem to be eligible under this definitional part. The </w:t>
      </w:r>
      <w:proofErr w:type="spellStart"/>
      <w:r w:rsidRPr="004D232D">
        <w:rPr>
          <w:rFonts w:ascii="Arial" w:hAnsi="Arial" w:cs="Arial"/>
          <w:sz w:val="22"/>
          <w:szCs w:val="22"/>
        </w:rPr>
        <w:t>authorised</w:t>
      </w:r>
      <w:proofErr w:type="spellEnd"/>
      <w:r w:rsidRPr="004D232D">
        <w:rPr>
          <w:rFonts w:ascii="Arial" w:hAnsi="Arial" w:cs="Arial"/>
          <w:sz w:val="22"/>
          <w:szCs w:val="22"/>
        </w:rPr>
        <w:t xml:space="preserve"> representative Ms. G seem to have the relevant authority to liquidate and distribute the assets of creditors and proceedings have been designed to allow parties to collect their debts and therefore fulfils the requirement of this part.</w:t>
      </w:r>
    </w:p>
    <w:p w14:paraId="53797384" w14:textId="44A013F3" w:rsidR="003C6CBA" w:rsidRPr="004D232D" w:rsidRDefault="003C6CBA" w:rsidP="003C6CBA">
      <w:pPr>
        <w:ind w:left="360"/>
        <w:jc w:val="both"/>
        <w:rPr>
          <w:rFonts w:ascii="Arial" w:hAnsi="Arial" w:cs="Arial"/>
          <w:sz w:val="22"/>
          <w:szCs w:val="22"/>
        </w:rPr>
      </w:pPr>
      <w:r w:rsidRPr="004D232D">
        <w:rPr>
          <w:rFonts w:ascii="Arial" w:hAnsi="Arial" w:cs="Arial"/>
          <w:sz w:val="22"/>
          <w:szCs w:val="22"/>
        </w:rPr>
        <w:t xml:space="preserve">Hence, to conclude, these proceedings can be held to be foreign proceedings for the purpose of the MLCBI and since it requires the </w:t>
      </w:r>
      <w:proofErr w:type="spellStart"/>
      <w:r w:rsidRPr="004D232D">
        <w:rPr>
          <w:rFonts w:ascii="Arial" w:hAnsi="Arial" w:cs="Arial"/>
          <w:sz w:val="22"/>
          <w:szCs w:val="22"/>
        </w:rPr>
        <w:t>authorised</w:t>
      </w:r>
      <w:proofErr w:type="spellEnd"/>
      <w:r w:rsidRPr="004D232D">
        <w:rPr>
          <w:rFonts w:ascii="Arial" w:hAnsi="Arial" w:cs="Arial"/>
          <w:sz w:val="22"/>
          <w:szCs w:val="22"/>
        </w:rPr>
        <w:t xml:space="preserve"> representative to consider the rights and obligations of all the creditors and even the amended list of creditors was also filed on 7 September 2020. Since the proceeding has been designed to take care of stakeholders and follow the all-encompassing approach, such may be classified as inclusive in the said definition. It is to be mentioned here that since the proceedings have been triggered by the regulatory body to prevent the massive ongoing fraud and to prevent detriment to investors but because of the authority to liquidate and distribute the assets of the bank debtor </w:t>
      </w:r>
      <w:r w:rsidR="001E7449" w:rsidRPr="004D232D">
        <w:rPr>
          <w:rFonts w:ascii="Arial" w:hAnsi="Arial" w:cs="Arial"/>
          <w:sz w:val="22"/>
          <w:szCs w:val="22"/>
        </w:rPr>
        <w:t>has</w:t>
      </w:r>
      <w:r w:rsidRPr="004D232D">
        <w:rPr>
          <w:rFonts w:ascii="Arial" w:hAnsi="Arial" w:cs="Arial"/>
          <w:sz w:val="22"/>
          <w:szCs w:val="22"/>
        </w:rPr>
        <w:t xml:space="preserve"> been vested with the representative then such would bring these proceedings to the domain of this definition.</w:t>
      </w:r>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6"/>
    <w:p w14:paraId="082345BF" w14:textId="69395AF2" w:rsidR="001E7449" w:rsidRDefault="001E7449" w:rsidP="001E7449">
      <w:pPr>
        <w:jc w:val="both"/>
        <w:rPr>
          <w:rFonts w:ascii="Arial" w:hAnsi="Arial" w:cs="Arial"/>
          <w:b/>
          <w:bCs/>
          <w:sz w:val="22"/>
          <w:szCs w:val="22"/>
          <w:lang w:val="en-GB"/>
        </w:rPr>
      </w:pPr>
      <w:r w:rsidRPr="003C6CBA">
        <w:rPr>
          <w:rFonts w:ascii="Arial" w:hAnsi="Arial" w:cs="Arial"/>
          <w:b/>
          <w:bCs/>
          <w:sz w:val="22"/>
          <w:szCs w:val="22"/>
          <w:lang w:val="en-GB"/>
        </w:rPr>
        <w:t>Answer for 4.1.</w:t>
      </w:r>
      <w:r>
        <w:rPr>
          <w:rFonts w:ascii="Arial" w:hAnsi="Arial" w:cs="Arial"/>
          <w:b/>
          <w:bCs/>
          <w:sz w:val="22"/>
          <w:szCs w:val="22"/>
          <w:lang w:val="en-GB"/>
        </w:rPr>
        <w:t>2</w:t>
      </w:r>
    </w:p>
    <w:p w14:paraId="5862F0CC" w14:textId="66BCAEC1" w:rsidR="001E7449" w:rsidRDefault="001E7449" w:rsidP="001E7449">
      <w:pPr>
        <w:jc w:val="both"/>
        <w:rPr>
          <w:rFonts w:ascii="Arial" w:hAnsi="Arial" w:cs="Arial"/>
          <w:b/>
          <w:bCs/>
          <w:sz w:val="22"/>
          <w:szCs w:val="22"/>
          <w:lang w:val="en-GB"/>
        </w:rPr>
      </w:pPr>
    </w:p>
    <w:p w14:paraId="338DB3C1" w14:textId="77777777" w:rsidR="001E7449" w:rsidRPr="004D232D" w:rsidRDefault="001E7449" w:rsidP="001E7449">
      <w:pPr>
        <w:ind w:left="360"/>
        <w:jc w:val="both"/>
        <w:rPr>
          <w:rFonts w:ascii="Arial" w:hAnsi="Arial" w:cs="Arial"/>
          <w:sz w:val="22"/>
          <w:szCs w:val="22"/>
        </w:rPr>
      </w:pPr>
      <w:r w:rsidRPr="004D232D">
        <w:rPr>
          <w:rFonts w:ascii="Arial" w:hAnsi="Arial" w:cs="Arial"/>
          <w:sz w:val="22"/>
          <w:szCs w:val="22"/>
        </w:rPr>
        <w:t>To fall within the definition of “Foreign Representative”, the following elements need to be fulfilled:</w:t>
      </w:r>
    </w:p>
    <w:p w14:paraId="5E35C30F" w14:textId="77777777" w:rsidR="001E7449" w:rsidRPr="004D232D" w:rsidRDefault="001E7449" w:rsidP="001E7449">
      <w:pPr>
        <w:pStyle w:val="ListParagraph"/>
        <w:numPr>
          <w:ilvl w:val="0"/>
          <w:numId w:val="43"/>
        </w:numPr>
        <w:spacing w:after="160" w:line="259" w:lineRule="auto"/>
        <w:jc w:val="both"/>
        <w:rPr>
          <w:rFonts w:ascii="Arial" w:hAnsi="Arial" w:cs="Arial"/>
          <w:sz w:val="22"/>
          <w:szCs w:val="22"/>
        </w:rPr>
      </w:pPr>
      <w:r w:rsidRPr="004D232D">
        <w:rPr>
          <w:rFonts w:ascii="Arial" w:hAnsi="Arial" w:cs="Arial"/>
          <w:sz w:val="22"/>
          <w:szCs w:val="22"/>
        </w:rPr>
        <w:t>Person or body, including the one appointed on an interim basis</w:t>
      </w:r>
    </w:p>
    <w:p w14:paraId="4F890F62" w14:textId="77777777" w:rsidR="001E7449" w:rsidRPr="004D232D" w:rsidRDefault="001E7449" w:rsidP="001E7449">
      <w:pPr>
        <w:pStyle w:val="ListParagraph"/>
        <w:numPr>
          <w:ilvl w:val="0"/>
          <w:numId w:val="43"/>
        </w:numPr>
        <w:spacing w:after="160" w:line="259" w:lineRule="auto"/>
        <w:jc w:val="both"/>
        <w:rPr>
          <w:rFonts w:ascii="Arial" w:hAnsi="Arial" w:cs="Arial"/>
          <w:sz w:val="22"/>
          <w:szCs w:val="22"/>
        </w:rPr>
      </w:pPr>
      <w:proofErr w:type="spellStart"/>
      <w:r w:rsidRPr="004D232D">
        <w:rPr>
          <w:rFonts w:ascii="Arial" w:hAnsi="Arial" w:cs="Arial"/>
          <w:sz w:val="22"/>
          <w:szCs w:val="22"/>
        </w:rPr>
        <w:t>Authorised</w:t>
      </w:r>
      <w:proofErr w:type="spellEnd"/>
      <w:r w:rsidRPr="004D232D">
        <w:rPr>
          <w:rFonts w:ascii="Arial" w:hAnsi="Arial" w:cs="Arial"/>
          <w:sz w:val="22"/>
          <w:szCs w:val="22"/>
        </w:rPr>
        <w:t xml:space="preserve"> in a foreign proceeding to administer reorganization or liquidation</w:t>
      </w:r>
    </w:p>
    <w:p w14:paraId="582002E2" w14:textId="77777777" w:rsidR="001E7449" w:rsidRPr="004D232D" w:rsidRDefault="001E7449" w:rsidP="001E7449">
      <w:pPr>
        <w:pStyle w:val="ListParagraph"/>
        <w:numPr>
          <w:ilvl w:val="0"/>
          <w:numId w:val="43"/>
        </w:numPr>
        <w:spacing w:after="160" w:line="259" w:lineRule="auto"/>
        <w:jc w:val="both"/>
        <w:rPr>
          <w:rFonts w:ascii="Arial" w:hAnsi="Arial" w:cs="Arial"/>
          <w:sz w:val="22"/>
          <w:szCs w:val="22"/>
        </w:rPr>
      </w:pPr>
      <w:r w:rsidRPr="004D232D">
        <w:rPr>
          <w:rFonts w:ascii="Arial" w:hAnsi="Arial" w:cs="Arial"/>
          <w:sz w:val="22"/>
          <w:szCs w:val="22"/>
        </w:rPr>
        <w:t xml:space="preserve">Of the debtor’s assets or affairs </w:t>
      </w:r>
    </w:p>
    <w:p w14:paraId="5F1B8199" w14:textId="77777777" w:rsidR="001E7449" w:rsidRPr="004D232D" w:rsidRDefault="001E7449" w:rsidP="001E7449">
      <w:pPr>
        <w:pStyle w:val="ListParagraph"/>
        <w:numPr>
          <w:ilvl w:val="0"/>
          <w:numId w:val="43"/>
        </w:numPr>
        <w:spacing w:after="160" w:line="259" w:lineRule="auto"/>
        <w:jc w:val="both"/>
        <w:rPr>
          <w:rFonts w:ascii="Arial" w:hAnsi="Arial" w:cs="Arial"/>
          <w:sz w:val="22"/>
          <w:szCs w:val="22"/>
        </w:rPr>
      </w:pPr>
      <w:r w:rsidRPr="004D232D">
        <w:rPr>
          <w:rFonts w:ascii="Arial" w:hAnsi="Arial" w:cs="Arial"/>
          <w:sz w:val="22"/>
          <w:szCs w:val="22"/>
        </w:rPr>
        <w:t>Or to act as the representative of the foreign proceedings</w:t>
      </w:r>
    </w:p>
    <w:p w14:paraId="3D47C132" w14:textId="77777777" w:rsidR="001E7449" w:rsidRPr="004D232D" w:rsidRDefault="001E7449" w:rsidP="001E7449">
      <w:pPr>
        <w:ind w:left="360"/>
        <w:jc w:val="both"/>
        <w:rPr>
          <w:rFonts w:ascii="Arial" w:hAnsi="Arial" w:cs="Arial"/>
          <w:sz w:val="22"/>
          <w:szCs w:val="22"/>
        </w:rPr>
      </w:pPr>
      <w:r w:rsidRPr="004D232D">
        <w:rPr>
          <w:rFonts w:ascii="Arial" w:hAnsi="Arial" w:cs="Arial"/>
          <w:sz w:val="22"/>
          <w:szCs w:val="22"/>
        </w:rPr>
        <w:t xml:space="preserve">Here the Applicant </w:t>
      </w:r>
      <w:proofErr w:type="gramStart"/>
      <w:r w:rsidRPr="004D232D">
        <w:rPr>
          <w:rFonts w:ascii="Arial" w:hAnsi="Arial" w:cs="Arial"/>
          <w:sz w:val="22"/>
          <w:szCs w:val="22"/>
        </w:rPr>
        <w:t>i.e.</w:t>
      </w:r>
      <w:proofErr w:type="gramEnd"/>
      <w:r w:rsidRPr="004D232D">
        <w:rPr>
          <w:rFonts w:ascii="Arial" w:hAnsi="Arial" w:cs="Arial"/>
          <w:sz w:val="22"/>
          <w:szCs w:val="22"/>
        </w:rPr>
        <w:t xml:space="preserve"> Ms. G has applied for the recognition of foreign proceedings to England court which has adopted the Model Law.  Since MLCBI does not specify that the appointment of the person must be made by the court, it has been declared safe to assume that the definition is broad enough to include appointments made by special agencies other than courts. Here Ms. G is appointed by the DGF, the regulatory body under the local Laws of the State and hence her appointment may be considered to be valid for the purpose of this section. </w:t>
      </w:r>
      <w:proofErr w:type="gramStart"/>
      <w:r w:rsidRPr="004D232D">
        <w:rPr>
          <w:rFonts w:ascii="Arial" w:hAnsi="Arial" w:cs="Arial"/>
          <w:sz w:val="22"/>
          <w:szCs w:val="22"/>
        </w:rPr>
        <w:t>Also</w:t>
      </w:r>
      <w:proofErr w:type="gramEnd"/>
      <w:r w:rsidRPr="004D232D">
        <w:rPr>
          <w:rFonts w:ascii="Arial" w:hAnsi="Arial" w:cs="Arial"/>
          <w:sz w:val="22"/>
          <w:szCs w:val="22"/>
        </w:rPr>
        <w:t xml:space="preserve"> DGF being a regulatory body is independent as per articles 3(3) and 3(7) of DGF Law as it having sperate balance sheet and accounts from NB and NB does not have any right to interfere with the functions of DGF.</w:t>
      </w:r>
    </w:p>
    <w:p w14:paraId="04CB6340" w14:textId="77777777" w:rsidR="001E7449" w:rsidRPr="004D232D" w:rsidRDefault="001E7449" w:rsidP="001E7449">
      <w:pPr>
        <w:ind w:left="360"/>
        <w:jc w:val="both"/>
        <w:rPr>
          <w:rFonts w:ascii="Arial" w:hAnsi="Arial" w:cs="Arial"/>
          <w:sz w:val="22"/>
          <w:szCs w:val="22"/>
        </w:rPr>
      </w:pPr>
      <w:r w:rsidRPr="004D232D">
        <w:rPr>
          <w:rFonts w:ascii="Arial" w:hAnsi="Arial" w:cs="Arial"/>
          <w:sz w:val="22"/>
          <w:szCs w:val="22"/>
        </w:rPr>
        <w:lastRenderedPageBreak/>
        <w:t xml:space="preserve">It has been held that the focus is upon the fact that </w:t>
      </w:r>
      <w:proofErr w:type="spellStart"/>
      <w:r w:rsidRPr="004D232D">
        <w:rPr>
          <w:rFonts w:ascii="Arial" w:hAnsi="Arial" w:cs="Arial"/>
          <w:sz w:val="22"/>
          <w:szCs w:val="22"/>
        </w:rPr>
        <w:t>authorisations</w:t>
      </w:r>
      <w:proofErr w:type="spellEnd"/>
      <w:r w:rsidRPr="004D232D">
        <w:rPr>
          <w:rFonts w:ascii="Arial" w:hAnsi="Arial" w:cs="Arial"/>
          <w:sz w:val="22"/>
          <w:szCs w:val="22"/>
        </w:rPr>
        <w:t xml:space="preserve"> must be provided “in the context of </w:t>
      </w:r>
      <w:proofErr w:type="gramStart"/>
      <w:r w:rsidRPr="004D232D">
        <w:rPr>
          <w:rFonts w:ascii="Arial" w:hAnsi="Arial" w:cs="Arial"/>
          <w:sz w:val="22"/>
          <w:szCs w:val="22"/>
        </w:rPr>
        <w:t>“ or</w:t>
      </w:r>
      <w:proofErr w:type="gramEnd"/>
      <w:r w:rsidRPr="004D232D">
        <w:rPr>
          <w:rFonts w:ascii="Arial" w:hAnsi="Arial" w:cs="Arial"/>
          <w:sz w:val="22"/>
          <w:szCs w:val="22"/>
        </w:rPr>
        <w:t xml:space="preserve"> “in the course of” the proceeding, rather than upon the body providing the authorization. The body i.e. DGF has provided the </w:t>
      </w:r>
      <w:proofErr w:type="spellStart"/>
      <w:r w:rsidRPr="004D232D">
        <w:rPr>
          <w:rFonts w:ascii="Arial" w:hAnsi="Arial" w:cs="Arial"/>
          <w:sz w:val="22"/>
          <w:szCs w:val="22"/>
        </w:rPr>
        <w:t>authorisation</w:t>
      </w:r>
      <w:proofErr w:type="spellEnd"/>
      <w:r w:rsidRPr="004D232D">
        <w:rPr>
          <w:rFonts w:ascii="Arial" w:hAnsi="Arial" w:cs="Arial"/>
          <w:sz w:val="22"/>
          <w:szCs w:val="22"/>
        </w:rPr>
        <w:t xml:space="preserve"> to Ms. G vide board resolution no 1513 and since the focus of the English Court here ought to be upon the kind of </w:t>
      </w:r>
      <w:proofErr w:type="spellStart"/>
      <w:r w:rsidRPr="004D232D">
        <w:rPr>
          <w:rFonts w:ascii="Arial" w:hAnsi="Arial" w:cs="Arial"/>
          <w:sz w:val="22"/>
          <w:szCs w:val="22"/>
        </w:rPr>
        <w:t>authorisations</w:t>
      </w:r>
      <w:proofErr w:type="spellEnd"/>
      <w:r w:rsidRPr="004D232D">
        <w:rPr>
          <w:rFonts w:ascii="Arial" w:hAnsi="Arial" w:cs="Arial"/>
          <w:sz w:val="22"/>
          <w:szCs w:val="22"/>
        </w:rPr>
        <w:t xml:space="preserve"> i.e. “in the context of </w:t>
      </w:r>
      <w:proofErr w:type="gramStart"/>
      <w:r w:rsidRPr="004D232D">
        <w:rPr>
          <w:rFonts w:ascii="Arial" w:hAnsi="Arial" w:cs="Arial"/>
          <w:sz w:val="22"/>
          <w:szCs w:val="22"/>
        </w:rPr>
        <w:t>“ or</w:t>
      </w:r>
      <w:proofErr w:type="gramEnd"/>
      <w:r w:rsidRPr="004D232D">
        <w:rPr>
          <w:rFonts w:ascii="Arial" w:hAnsi="Arial" w:cs="Arial"/>
          <w:sz w:val="22"/>
          <w:szCs w:val="22"/>
        </w:rPr>
        <w:t xml:space="preserve"> “in the course of” proceedings, therefore, it may be held that this </w:t>
      </w:r>
      <w:proofErr w:type="spellStart"/>
      <w:r w:rsidRPr="004D232D">
        <w:rPr>
          <w:rFonts w:ascii="Arial" w:hAnsi="Arial" w:cs="Arial"/>
          <w:sz w:val="22"/>
          <w:szCs w:val="22"/>
        </w:rPr>
        <w:t>authorisation</w:t>
      </w:r>
      <w:proofErr w:type="spellEnd"/>
      <w:r w:rsidRPr="004D232D">
        <w:rPr>
          <w:rFonts w:ascii="Arial" w:hAnsi="Arial" w:cs="Arial"/>
          <w:sz w:val="22"/>
          <w:szCs w:val="22"/>
        </w:rPr>
        <w:t xml:space="preserve"> is valid in nature. </w:t>
      </w:r>
    </w:p>
    <w:p w14:paraId="09AB37B0" w14:textId="77777777" w:rsidR="001E7449" w:rsidRPr="004D232D" w:rsidRDefault="001E7449" w:rsidP="001E7449">
      <w:pPr>
        <w:ind w:left="360"/>
        <w:jc w:val="both"/>
        <w:rPr>
          <w:rFonts w:ascii="Arial" w:hAnsi="Arial" w:cs="Arial"/>
          <w:sz w:val="22"/>
          <w:szCs w:val="22"/>
        </w:rPr>
      </w:pPr>
      <w:r w:rsidRPr="004D232D">
        <w:rPr>
          <w:rFonts w:ascii="Arial" w:hAnsi="Arial" w:cs="Arial"/>
          <w:sz w:val="22"/>
          <w:szCs w:val="22"/>
        </w:rPr>
        <w:t xml:space="preserve">Since the Foreign Representative here is </w:t>
      </w:r>
      <w:proofErr w:type="spellStart"/>
      <w:r w:rsidRPr="004D232D">
        <w:rPr>
          <w:rFonts w:ascii="Arial" w:hAnsi="Arial" w:cs="Arial"/>
          <w:sz w:val="22"/>
          <w:szCs w:val="22"/>
        </w:rPr>
        <w:t>authorised</w:t>
      </w:r>
      <w:proofErr w:type="spellEnd"/>
      <w:r w:rsidRPr="004D232D">
        <w:rPr>
          <w:rFonts w:ascii="Arial" w:hAnsi="Arial" w:cs="Arial"/>
          <w:sz w:val="22"/>
          <w:szCs w:val="22"/>
        </w:rPr>
        <w:t xml:space="preserve"> to administer or represent the </w:t>
      </w:r>
      <w:proofErr w:type="spellStart"/>
      <w:r w:rsidRPr="004D232D">
        <w:rPr>
          <w:rFonts w:ascii="Arial" w:hAnsi="Arial" w:cs="Arial"/>
          <w:sz w:val="22"/>
          <w:szCs w:val="22"/>
        </w:rPr>
        <w:t>reorganisation</w:t>
      </w:r>
      <w:proofErr w:type="spellEnd"/>
      <w:r w:rsidRPr="004D232D">
        <w:rPr>
          <w:rFonts w:ascii="Arial" w:hAnsi="Arial" w:cs="Arial"/>
          <w:sz w:val="22"/>
          <w:szCs w:val="22"/>
        </w:rPr>
        <w:t xml:space="preserve">/ liquidation proceedings, no further tests need to be given to ensure the transparency and accountability of the person as the statute in the local country has itself set high standards vide article 35(1) of the DGF Law which mentions that he must have high professional and moral qualities, impeccable business reputation, complete higher education….” He ought not be a creditor to the relevant bank, have cri9minal record, have any obligations to the relevant bank, have any conflict of interest with the bank. Since Ms. G has been appointed by DGF after ensuring all the essential credentials then she may </w:t>
      </w:r>
      <w:proofErr w:type="gramStart"/>
      <w:r w:rsidRPr="004D232D">
        <w:rPr>
          <w:rFonts w:ascii="Arial" w:hAnsi="Arial" w:cs="Arial"/>
          <w:sz w:val="22"/>
          <w:szCs w:val="22"/>
        </w:rPr>
        <w:t>held</w:t>
      </w:r>
      <w:proofErr w:type="gramEnd"/>
      <w:r w:rsidRPr="004D232D">
        <w:rPr>
          <w:rFonts w:ascii="Arial" w:hAnsi="Arial" w:cs="Arial"/>
          <w:sz w:val="22"/>
          <w:szCs w:val="22"/>
        </w:rPr>
        <w:t xml:space="preserve"> to be </w:t>
      </w:r>
      <w:proofErr w:type="spellStart"/>
      <w:r w:rsidRPr="004D232D">
        <w:rPr>
          <w:rFonts w:ascii="Arial" w:hAnsi="Arial" w:cs="Arial"/>
          <w:sz w:val="22"/>
          <w:szCs w:val="22"/>
        </w:rPr>
        <w:t>authorised</w:t>
      </w:r>
      <w:proofErr w:type="spellEnd"/>
      <w:r w:rsidRPr="004D232D">
        <w:rPr>
          <w:rFonts w:ascii="Arial" w:hAnsi="Arial" w:cs="Arial"/>
          <w:sz w:val="22"/>
          <w:szCs w:val="22"/>
        </w:rPr>
        <w:t xml:space="preserve"> for this section.</w:t>
      </w:r>
    </w:p>
    <w:p w14:paraId="08841F93" w14:textId="7534EF00" w:rsidR="001E7449" w:rsidRPr="004D232D" w:rsidRDefault="001E7449" w:rsidP="001E7449">
      <w:pPr>
        <w:ind w:left="360"/>
        <w:jc w:val="both"/>
        <w:rPr>
          <w:rFonts w:ascii="Arial" w:hAnsi="Arial" w:cs="Arial"/>
          <w:sz w:val="22"/>
          <w:szCs w:val="22"/>
        </w:rPr>
      </w:pPr>
      <w:r w:rsidRPr="004D232D">
        <w:rPr>
          <w:rFonts w:ascii="Arial" w:hAnsi="Arial" w:cs="Arial"/>
          <w:sz w:val="22"/>
          <w:szCs w:val="22"/>
        </w:rPr>
        <w:t xml:space="preserve">It is pertinent to mention here that Foreign Representative must have the power to administer the reorganization or liquidation of the debtor’s assets or affairs at the time of the application for recognition. Since </w:t>
      </w:r>
      <w:proofErr w:type="spellStart"/>
      <w:r w:rsidRPr="004D232D">
        <w:rPr>
          <w:rFonts w:ascii="Arial" w:hAnsi="Arial" w:cs="Arial"/>
          <w:sz w:val="22"/>
          <w:szCs w:val="22"/>
        </w:rPr>
        <w:t>Ms</w:t>
      </w:r>
      <w:proofErr w:type="spellEnd"/>
      <w:r w:rsidRPr="004D232D">
        <w:rPr>
          <w:rFonts w:ascii="Arial" w:hAnsi="Arial" w:cs="Arial"/>
          <w:sz w:val="22"/>
          <w:szCs w:val="22"/>
        </w:rPr>
        <w:t xml:space="preserve"> G was </w:t>
      </w:r>
      <w:proofErr w:type="spellStart"/>
      <w:r w:rsidRPr="004D232D">
        <w:rPr>
          <w:rFonts w:ascii="Arial" w:hAnsi="Arial" w:cs="Arial"/>
          <w:sz w:val="22"/>
          <w:szCs w:val="22"/>
        </w:rPr>
        <w:t>authorised</w:t>
      </w:r>
      <w:proofErr w:type="spellEnd"/>
      <w:r w:rsidRPr="004D232D">
        <w:rPr>
          <w:rFonts w:ascii="Arial" w:hAnsi="Arial" w:cs="Arial"/>
          <w:sz w:val="22"/>
          <w:szCs w:val="22"/>
        </w:rPr>
        <w:t xml:space="preserve"> w.e.f. 17 August 2020 and if such recognition application is made to English post her formal </w:t>
      </w:r>
      <w:r w:rsidRPr="004D232D">
        <w:rPr>
          <w:rFonts w:ascii="Arial" w:hAnsi="Arial" w:cs="Arial"/>
          <w:sz w:val="22"/>
          <w:szCs w:val="22"/>
        </w:rPr>
        <w:t>appointment,</w:t>
      </w:r>
      <w:r w:rsidRPr="004D232D">
        <w:rPr>
          <w:rFonts w:ascii="Arial" w:hAnsi="Arial" w:cs="Arial"/>
          <w:sz w:val="22"/>
          <w:szCs w:val="22"/>
        </w:rPr>
        <w:t xml:space="preserve"> then she fulfils the requires eligibility criteria. If she has made the application prior to her formal appointment then Article 18 would become relevant herein wherein she is entrusted with the obligation to inform </w:t>
      </w:r>
      <w:proofErr w:type="spellStart"/>
      <w:r w:rsidRPr="004D232D">
        <w:rPr>
          <w:rFonts w:ascii="Arial" w:hAnsi="Arial" w:cs="Arial"/>
          <w:sz w:val="22"/>
          <w:szCs w:val="22"/>
        </w:rPr>
        <w:t>recognising</w:t>
      </w:r>
      <w:proofErr w:type="spellEnd"/>
      <w:r w:rsidRPr="004D232D">
        <w:rPr>
          <w:rFonts w:ascii="Arial" w:hAnsi="Arial" w:cs="Arial"/>
          <w:sz w:val="22"/>
          <w:szCs w:val="22"/>
        </w:rPr>
        <w:t xml:space="preserve"> court of any substantial change in the status of Foreign Representative and Foreign proceeding. Hence, considering the set of information available, it can be assumed that Ms. G would be entitled to the status of Foreign Representative in the English Court.</w:t>
      </w:r>
    </w:p>
    <w:p w14:paraId="4FBC0C90" w14:textId="77777777" w:rsidR="001E7449" w:rsidRPr="004D232D" w:rsidRDefault="001E7449" w:rsidP="001E7449">
      <w:pPr>
        <w:ind w:left="360"/>
        <w:jc w:val="both"/>
        <w:rPr>
          <w:rFonts w:ascii="Arial" w:hAnsi="Arial" w:cs="Arial"/>
          <w:sz w:val="22"/>
          <w:szCs w:val="22"/>
        </w:rPr>
      </w:pPr>
    </w:p>
    <w:p w14:paraId="6321FCC6" w14:textId="77777777" w:rsidR="001E7449" w:rsidRPr="004D232D" w:rsidRDefault="001E7449" w:rsidP="001E7449">
      <w:pPr>
        <w:jc w:val="both"/>
        <w:rPr>
          <w:rFonts w:ascii="Arial" w:hAnsi="Arial" w:cs="Arial"/>
          <w:sz w:val="22"/>
          <w:szCs w:val="22"/>
        </w:rPr>
      </w:pPr>
    </w:p>
    <w:p w14:paraId="6F890A7C" w14:textId="77777777" w:rsidR="001E7449" w:rsidRPr="003C6CBA" w:rsidRDefault="001E7449" w:rsidP="001E7449">
      <w:pPr>
        <w:jc w:val="both"/>
        <w:rPr>
          <w:rFonts w:ascii="Arial" w:hAnsi="Arial" w:cs="Arial"/>
          <w:b/>
          <w:bCs/>
          <w:sz w:val="22"/>
          <w:szCs w:val="22"/>
          <w:lang w:val="en-GB"/>
        </w:rPr>
      </w:pPr>
    </w:p>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9494" w14:textId="77777777" w:rsidR="00C10C13" w:rsidRDefault="00C10C13" w:rsidP="00241B44">
      <w:r>
        <w:separator/>
      </w:r>
    </w:p>
  </w:endnote>
  <w:endnote w:type="continuationSeparator" w:id="0">
    <w:p w14:paraId="53C7A7B1" w14:textId="77777777" w:rsidR="00C10C13" w:rsidRDefault="00C10C1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0C08F98D"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28538819" w:rsidR="0036760B" w:rsidRPr="00784B4B" w:rsidRDefault="00FC2484" w:rsidP="0036760B">
    <w:pPr>
      <w:pStyle w:val="Footer"/>
      <w:ind w:right="360" w:firstLine="360"/>
      <w:rPr>
        <w:rFonts w:ascii="Arial" w:hAnsi="Arial" w:cs="Arial"/>
        <w:sz w:val="18"/>
        <w:szCs w:val="18"/>
      </w:rPr>
    </w:pPr>
    <w:r w:rsidRPr="00FC2484">
      <w:rPr>
        <w:rFonts w:ascii="Arial" w:hAnsi="Arial" w:cs="Arial"/>
        <w:sz w:val="18"/>
        <w:szCs w:val="18"/>
      </w:rPr>
      <w:t>202122-</w:t>
    </w:r>
    <w:r>
      <w:rPr>
        <w:rFonts w:ascii="Arial" w:hAnsi="Arial" w:cs="Arial"/>
        <w:sz w:val="18"/>
        <w:szCs w:val="18"/>
      </w:rPr>
      <w:t>513</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D3B2" w14:textId="77777777" w:rsidR="00C10C13" w:rsidRDefault="00C10C13" w:rsidP="00241B44">
      <w:r>
        <w:separator/>
      </w:r>
    </w:p>
  </w:footnote>
  <w:footnote w:type="continuationSeparator" w:id="0">
    <w:p w14:paraId="2FE98E22" w14:textId="77777777" w:rsidR="00C10C13" w:rsidRDefault="00C10C1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808F6"/>
    <w:multiLevelType w:val="hybridMultilevel"/>
    <w:tmpl w:val="0C489D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4165B1"/>
    <w:multiLevelType w:val="hybridMultilevel"/>
    <w:tmpl w:val="4B4CF374"/>
    <w:lvl w:ilvl="0" w:tplc="6758212E">
      <w:start w:val="4"/>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8E03B5"/>
    <w:multiLevelType w:val="hybridMultilevel"/>
    <w:tmpl w:val="352E7D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2"/>
  </w:num>
  <w:num w:numId="3">
    <w:abstractNumId w:val="28"/>
  </w:num>
  <w:num w:numId="4">
    <w:abstractNumId w:val="38"/>
  </w:num>
  <w:num w:numId="5">
    <w:abstractNumId w:val="7"/>
  </w:num>
  <w:num w:numId="6">
    <w:abstractNumId w:val="36"/>
  </w:num>
  <w:num w:numId="7">
    <w:abstractNumId w:val="14"/>
  </w:num>
  <w:num w:numId="8">
    <w:abstractNumId w:val="30"/>
  </w:num>
  <w:num w:numId="9">
    <w:abstractNumId w:val="17"/>
  </w:num>
  <w:num w:numId="10">
    <w:abstractNumId w:val="10"/>
  </w:num>
  <w:num w:numId="11">
    <w:abstractNumId w:val="19"/>
  </w:num>
  <w:num w:numId="12">
    <w:abstractNumId w:val="35"/>
  </w:num>
  <w:num w:numId="13">
    <w:abstractNumId w:val="5"/>
  </w:num>
  <w:num w:numId="14">
    <w:abstractNumId w:val="26"/>
  </w:num>
  <w:num w:numId="15">
    <w:abstractNumId w:val="11"/>
  </w:num>
  <w:num w:numId="16">
    <w:abstractNumId w:val="12"/>
  </w:num>
  <w:num w:numId="17">
    <w:abstractNumId w:val="21"/>
  </w:num>
  <w:num w:numId="18">
    <w:abstractNumId w:val="6"/>
  </w:num>
  <w:num w:numId="19">
    <w:abstractNumId w:val="20"/>
  </w:num>
  <w:num w:numId="20">
    <w:abstractNumId w:val="41"/>
  </w:num>
  <w:num w:numId="21">
    <w:abstractNumId w:val="13"/>
  </w:num>
  <w:num w:numId="22">
    <w:abstractNumId w:val="33"/>
  </w:num>
  <w:num w:numId="23">
    <w:abstractNumId w:val="39"/>
  </w:num>
  <w:num w:numId="24">
    <w:abstractNumId w:val="32"/>
  </w:num>
  <w:num w:numId="25">
    <w:abstractNumId w:val="24"/>
  </w:num>
  <w:num w:numId="26">
    <w:abstractNumId w:val="40"/>
  </w:num>
  <w:num w:numId="27">
    <w:abstractNumId w:val="37"/>
  </w:num>
  <w:num w:numId="28">
    <w:abstractNumId w:val="8"/>
  </w:num>
  <w:num w:numId="29">
    <w:abstractNumId w:val="9"/>
  </w:num>
  <w:num w:numId="30">
    <w:abstractNumId w:val="22"/>
  </w:num>
  <w:num w:numId="31">
    <w:abstractNumId w:val="3"/>
  </w:num>
  <w:num w:numId="32">
    <w:abstractNumId w:val="23"/>
  </w:num>
  <w:num w:numId="33">
    <w:abstractNumId w:val="0"/>
  </w:num>
  <w:num w:numId="34">
    <w:abstractNumId w:val="29"/>
  </w:num>
  <w:num w:numId="35">
    <w:abstractNumId w:val="16"/>
  </w:num>
  <w:num w:numId="36">
    <w:abstractNumId w:val="31"/>
  </w:num>
  <w:num w:numId="37">
    <w:abstractNumId w:val="18"/>
  </w:num>
  <w:num w:numId="38">
    <w:abstractNumId w:val="27"/>
  </w:num>
  <w:num w:numId="39">
    <w:abstractNumId w:val="4"/>
  </w:num>
  <w:num w:numId="40">
    <w:abstractNumId w:val="15"/>
  </w:num>
  <w:num w:numId="41">
    <w:abstractNumId w:val="34"/>
  </w:num>
  <w:num w:numId="42">
    <w:abstractNumId w:val="2"/>
  </w:num>
  <w:num w:numId="43">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6BB9"/>
    <w:rsid w:val="000D55A8"/>
    <w:rsid w:val="000E4841"/>
    <w:rsid w:val="000E6325"/>
    <w:rsid w:val="000F1677"/>
    <w:rsid w:val="000F3D6C"/>
    <w:rsid w:val="000F579C"/>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7449"/>
    <w:rsid w:val="001E7B5A"/>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54193"/>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6B1"/>
    <w:rsid w:val="003C6CBA"/>
    <w:rsid w:val="003D0A6D"/>
    <w:rsid w:val="003E0B16"/>
    <w:rsid w:val="003E67D1"/>
    <w:rsid w:val="003F6756"/>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211A"/>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498C"/>
    <w:rsid w:val="00784128"/>
    <w:rsid w:val="00784B4B"/>
    <w:rsid w:val="007854ED"/>
    <w:rsid w:val="00793173"/>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4683C"/>
    <w:rsid w:val="00853A74"/>
    <w:rsid w:val="00860E61"/>
    <w:rsid w:val="008723F3"/>
    <w:rsid w:val="00881DE6"/>
    <w:rsid w:val="008837A6"/>
    <w:rsid w:val="0089145D"/>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5A43"/>
    <w:rsid w:val="00912C79"/>
    <w:rsid w:val="009260A2"/>
    <w:rsid w:val="00942123"/>
    <w:rsid w:val="00951031"/>
    <w:rsid w:val="0095207B"/>
    <w:rsid w:val="00956085"/>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689"/>
    <w:rsid w:val="00A60074"/>
    <w:rsid w:val="00A6627C"/>
    <w:rsid w:val="00A71019"/>
    <w:rsid w:val="00A81029"/>
    <w:rsid w:val="00A83CB5"/>
    <w:rsid w:val="00A96489"/>
    <w:rsid w:val="00AA3A42"/>
    <w:rsid w:val="00AA5311"/>
    <w:rsid w:val="00AB685C"/>
    <w:rsid w:val="00AB6C2D"/>
    <w:rsid w:val="00AC08F7"/>
    <w:rsid w:val="00AC3839"/>
    <w:rsid w:val="00AC7082"/>
    <w:rsid w:val="00AD3FEA"/>
    <w:rsid w:val="00AD7BBD"/>
    <w:rsid w:val="00AF228E"/>
    <w:rsid w:val="00B04137"/>
    <w:rsid w:val="00B11D19"/>
    <w:rsid w:val="00B12936"/>
    <w:rsid w:val="00B14819"/>
    <w:rsid w:val="00B17AA9"/>
    <w:rsid w:val="00B32DE4"/>
    <w:rsid w:val="00B33578"/>
    <w:rsid w:val="00B370C3"/>
    <w:rsid w:val="00B411AE"/>
    <w:rsid w:val="00B60190"/>
    <w:rsid w:val="00B61419"/>
    <w:rsid w:val="00B72F5F"/>
    <w:rsid w:val="00B736DF"/>
    <w:rsid w:val="00B74FBD"/>
    <w:rsid w:val="00B82586"/>
    <w:rsid w:val="00B829A3"/>
    <w:rsid w:val="00B86DB1"/>
    <w:rsid w:val="00B87869"/>
    <w:rsid w:val="00BA0E44"/>
    <w:rsid w:val="00BA47C5"/>
    <w:rsid w:val="00BB0F2B"/>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FDC"/>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7B11"/>
    <w:rsid w:val="00EC7F95"/>
    <w:rsid w:val="00ED0BC4"/>
    <w:rsid w:val="00ED3771"/>
    <w:rsid w:val="00ED6A32"/>
    <w:rsid w:val="00EE4971"/>
    <w:rsid w:val="00EF090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2484"/>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8039</Words>
  <Characters>45826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swati_areness@outlook.com</cp:lastModifiedBy>
  <cp:revision>2</cp:revision>
  <cp:lastPrinted>2019-08-27T05:42:00Z</cp:lastPrinted>
  <dcterms:created xsi:type="dcterms:W3CDTF">2021-11-29T05:39:00Z</dcterms:created>
  <dcterms:modified xsi:type="dcterms:W3CDTF">2021-11-29T05:39:00Z</dcterms:modified>
</cp:coreProperties>
</file>