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282DB3" w:rsidRDefault="00C60631" w:rsidP="009D510C">
      <w:pPr>
        <w:pStyle w:val="ListParagraph"/>
        <w:numPr>
          <w:ilvl w:val="0"/>
          <w:numId w:val="12"/>
        </w:numPr>
        <w:ind w:left="426"/>
        <w:jc w:val="both"/>
        <w:rPr>
          <w:rFonts w:ascii="Arial" w:hAnsi="Arial" w:cs="Arial"/>
          <w:sz w:val="22"/>
          <w:szCs w:val="22"/>
          <w:highlight w:val="yellow"/>
          <w:lang w:val="en-GB"/>
        </w:rPr>
      </w:pPr>
      <w:r w:rsidRPr="00282DB3">
        <w:rPr>
          <w:rFonts w:ascii="Arial" w:hAnsi="Arial" w:cs="Arial"/>
          <w:sz w:val="22"/>
          <w:szCs w:val="22"/>
          <w:highlight w:val="yellow"/>
          <w:lang w:val="en-GB"/>
        </w:rPr>
        <w:t xml:space="preserve">This statement is incorrect since </w:t>
      </w:r>
      <w:r w:rsidR="00E7793C" w:rsidRPr="00282DB3">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11968" w:rsidRDefault="00AE027F" w:rsidP="009D510C">
      <w:pPr>
        <w:pStyle w:val="ListParagraph"/>
        <w:numPr>
          <w:ilvl w:val="0"/>
          <w:numId w:val="13"/>
        </w:numPr>
        <w:jc w:val="both"/>
        <w:rPr>
          <w:rFonts w:ascii="Arial" w:hAnsi="Arial" w:cs="Arial"/>
          <w:sz w:val="22"/>
          <w:szCs w:val="22"/>
          <w:highlight w:val="yellow"/>
          <w:lang w:val="en-GB"/>
        </w:rPr>
      </w:pPr>
      <w:r w:rsidRPr="00211968">
        <w:rPr>
          <w:rFonts w:ascii="Arial" w:hAnsi="Arial" w:cs="Arial"/>
          <w:sz w:val="22"/>
          <w:szCs w:val="22"/>
          <w:highlight w:val="yellow"/>
          <w:lang w:val="en-GB"/>
        </w:rPr>
        <w:t>The statement i</w:t>
      </w:r>
      <w:r w:rsidR="006E77B0" w:rsidRPr="00211968">
        <w:rPr>
          <w:rFonts w:ascii="Arial" w:hAnsi="Arial" w:cs="Arial"/>
          <w:sz w:val="22"/>
          <w:szCs w:val="22"/>
          <w:highlight w:val="yellow"/>
          <w:lang w:val="en-GB"/>
        </w:rPr>
        <w:t>s incorrect since the UK did re</w:t>
      </w:r>
      <w:r w:rsidRPr="00211968">
        <w:rPr>
          <w:rFonts w:ascii="Arial" w:hAnsi="Arial" w:cs="Arial"/>
          <w:sz w:val="22"/>
          <w:szCs w:val="22"/>
          <w:highlight w:val="yellow"/>
          <w:lang w:val="en-GB"/>
        </w:rPr>
        <w:t>v</w:t>
      </w:r>
      <w:r w:rsidR="006E77B0" w:rsidRPr="00211968">
        <w:rPr>
          <w:rFonts w:ascii="Arial" w:hAnsi="Arial" w:cs="Arial"/>
          <w:sz w:val="22"/>
          <w:szCs w:val="22"/>
          <w:highlight w:val="yellow"/>
          <w:lang w:val="en-GB"/>
        </w:rPr>
        <w:t>i</w:t>
      </w:r>
      <w:r w:rsidRPr="00211968">
        <w:rPr>
          <w:rFonts w:ascii="Arial" w:hAnsi="Arial" w:cs="Arial"/>
          <w:sz w:val="22"/>
          <w:szCs w:val="22"/>
          <w:highlight w:val="yellow"/>
          <w:lang w:val="en-GB"/>
        </w:rPr>
        <w:t>ew parts of its insolvency rules and amended some, among</w:t>
      </w:r>
      <w:r w:rsidR="006E77B0" w:rsidRPr="00211968">
        <w:rPr>
          <w:rFonts w:ascii="Arial" w:hAnsi="Arial" w:cs="Arial"/>
          <w:sz w:val="22"/>
          <w:szCs w:val="22"/>
          <w:highlight w:val="yellow"/>
          <w:lang w:val="en-GB"/>
        </w:rPr>
        <w:t>s</w:t>
      </w:r>
      <w:r w:rsidRPr="00211968">
        <w:rPr>
          <w:rFonts w:ascii="Arial" w:hAnsi="Arial" w:cs="Arial"/>
          <w:sz w:val="22"/>
          <w:szCs w:val="22"/>
          <w:highlight w:val="yellow"/>
          <w:lang w:val="en-GB"/>
        </w:rPr>
        <w:t>t other</w:t>
      </w:r>
      <w:r w:rsidR="00F96AF1" w:rsidRPr="00211968">
        <w:rPr>
          <w:rFonts w:ascii="Arial" w:hAnsi="Arial" w:cs="Arial"/>
          <w:sz w:val="22"/>
          <w:szCs w:val="22"/>
          <w:highlight w:val="yellow"/>
          <w:lang w:val="en-GB"/>
        </w:rPr>
        <w:t xml:space="preserve"> things</w:t>
      </w:r>
      <w:r w:rsidRPr="00211968">
        <w:rPr>
          <w:rFonts w:ascii="Arial" w:hAnsi="Arial" w:cs="Arial"/>
          <w:sz w:val="22"/>
          <w:szCs w:val="22"/>
          <w:highlight w:val="yellow"/>
          <w:lang w:val="en-GB"/>
        </w:rPr>
        <w:t>, to deal with the negative economic fall out of the pandemic.</w:t>
      </w:r>
      <w:r w:rsidR="00100A77" w:rsidRPr="00211968">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2FABEC62"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w:t>
      </w:r>
      <w:r w:rsidR="009F60A1">
        <w:rPr>
          <w:rFonts w:ascii="Arial" w:hAnsi="Arial" w:cs="Arial"/>
          <w:sz w:val="22"/>
          <w:szCs w:val="22"/>
          <w:lang w:val="en-GB"/>
        </w:rPr>
        <w:t>z</w:t>
      </w:r>
      <w:r w:rsidRPr="00205B31">
        <w:rPr>
          <w:rFonts w:ascii="Arial" w:hAnsi="Arial" w:cs="Arial"/>
          <w:sz w:val="22"/>
          <w:szCs w:val="22"/>
          <w:lang w:val="en-GB"/>
        </w:rPr>
        <w:t>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211968" w:rsidRDefault="00B54F90" w:rsidP="009D510C">
      <w:pPr>
        <w:pStyle w:val="ListParagraph"/>
        <w:numPr>
          <w:ilvl w:val="0"/>
          <w:numId w:val="14"/>
        </w:numPr>
        <w:ind w:left="426"/>
        <w:jc w:val="both"/>
        <w:rPr>
          <w:rFonts w:ascii="Arial" w:hAnsi="Arial" w:cs="Arial"/>
          <w:sz w:val="22"/>
          <w:szCs w:val="22"/>
          <w:highlight w:val="yellow"/>
          <w:lang w:val="en-GB"/>
        </w:rPr>
      </w:pPr>
      <w:r w:rsidRPr="00211968">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211968">
        <w:rPr>
          <w:rFonts w:ascii="Arial" w:hAnsi="Arial" w:cs="Arial"/>
          <w:sz w:val="22"/>
          <w:szCs w:val="22"/>
          <w:highlight w:val="yellow"/>
          <w:lang w:val="en-GB"/>
        </w:rPr>
        <w:t xml:space="preserve">on </w:t>
      </w:r>
      <w:r w:rsidRPr="00211968">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bookmarkStart w:id="0" w:name="_Hlk87893296"/>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BE6785">
        <w:rPr>
          <w:rFonts w:ascii="Arial" w:hAnsi="Arial" w:cs="Arial"/>
          <w:sz w:val="22"/>
          <w:szCs w:val="22"/>
          <w:highlight w:val="yellow"/>
          <w:lang w:val="en-GB"/>
        </w:rPr>
        <w:t>The statement is not correct since both local insolvency systems as well as cross-border insolvency rules differ quite significantly in many respects</w:t>
      </w:r>
      <w:r w:rsidRPr="00205B31">
        <w:rPr>
          <w:rFonts w:ascii="Arial" w:hAnsi="Arial" w:cs="Arial"/>
          <w:sz w:val="22"/>
          <w:szCs w:val="22"/>
          <w:lang w:val="en-GB"/>
        </w:rPr>
        <w:t>.</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781783F4" w:rsidR="00926D10" w:rsidRPr="00BE6785" w:rsidRDefault="00926D10" w:rsidP="009D510C">
      <w:pPr>
        <w:pStyle w:val="ListParagraph"/>
        <w:numPr>
          <w:ilvl w:val="0"/>
          <w:numId w:val="5"/>
        </w:numPr>
        <w:ind w:left="426"/>
        <w:jc w:val="both"/>
        <w:rPr>
          <w:rFonts w:ascii="Arial" w:hAnsi="Arial" w:cs="Arial"/>
          <w:sz w:val="22"/>
          <w:szCs w:val="22"/>
          <w:highlight w:val="yellow"/>
          <w:lang w:val="en-GB"/>
        </w:rPr>
      </w:pPr>
      <w:r w:rsidRPr="00BE6785">
        <w:rPr>
          <w:rFonts w:ascii="Arial" w:hAnsi="Arial" w:cs="Arial"/>
          <w:sz w:val="22"/>
          <w:szCs w:val="22"/>
          <w:highlight w:val="yellow"/>
          <w:lang w:val="en-GB"/>
        </w:rPr>
        <w:t xml:space="preserve">The statement is </w:t>
      </w:r>
      <w:r w:rsidR="006E1CB0" w:rsidRPr="00BE6785">
        <w:rPr>
          <w:rFonts w:ascii="Arial" w:hAnsi="Arial" w:cs="Arial"/>
          <w:sz w:val="22"/>
          <w:szCs w:val="22"/>
          <w:highlight w:val="yellow"/>
          <w:lang w:val="en-GB"/>
        </w:rPr>
        <w:t xml:space="preserve">not </w:t>
      </w:r>
      <w:r w:rsidRPr="00BE6785">
        <w:rPr>
          <w:rFonts w:ascii="Arial" w:hAnsi="Arial" w:cs="Arial"/>
          <w:sz w:val="22"/>
          <w:szCs w:val="22"/>
          <w:highlight w:val="yellow"/>
          <w:lang w:val="en-GB"/>
        </w:rPr>
        <w:t xml:space="preserve">correct </w:t>
      </w:r>
      <w:r w:rsidR="007958F0" w:rsidRPr="00BE6785">
        <w:rPr>
          <w:rFonts w:ascii="Arial" w:hAnsi="Arial" w:cs="Arial"/>
          <w:sz w:val="22"/>
          <w:szCs w:val="22"/>
          <w:highlight w:val="yellow"/>
          <w:lang w:val="en-GB"/>
        </w:rPr>
        <w:t>because</w:t>
      </w:r>
      <w:r w:rsidRPr="00BE6785">
        <w:rPr>
          <w:rFonts w:ascii="Arial" w:hAnsi="Arial" w:cs="Arial"/>
          <w:sz w:val="22"/>
          <w:szCs w:val="22"/>
          <w:highlight w:val="yellow"/>
          <w:lang w:val="en-GB"/>
        </w:rPr>
        <w:t xml:space="preserve"> very few </w:t>
      </w:r>
      <w:r w:rsidR="007958F0" w:rsidRPr="00BE6785">
        <w:rPr>
          <w:rFonts w:ascii="Arial" w:hAnsi="Arial" w:cs="Arial"/>
          <w:sz w:val="22"/>
          <w:szCs w:val="22"/>
          <w:highlight w:val="yellow"/>
          <w:lang w:val="en-GB"/>
        </w:rPr>
        <w:t>States</w:t>
      </w:r>
      <w:r w:rsidRPr="00BE6785">
        <w:rPr>
          <w:rFonts w:ascii="Arial" w:hAnsi="Arial" w:cs="Arial"/>
          <w:sz w:val="22"/>
          <w:szCs w:val="22"/>
          <w:highlight w:val="yellow"/>
          <w:lang w:val="en-GB"/>
        </w:rPr>
        <w:t xml:space="preserve"> allow insolvent estate representatives to deal with assets of a foreign debtor situated in </w:t>
      </w:r>
      <w:r w:rsidR="005936B3" w:rsidRPr="00BE6785">
        <w:rPr>
          <w:rFonts w:ascii="Arial" w:hAnsi="Arial" w:cs="Arial"/>
          <w:sz w:val="22"/>
          <w:szCs w:val="22"/>
          <w:highlight w:val="yellow"/>
          <w:lang w:val="en-GB"/>
        </w:rPr>
        <w:t>their own</w:t>
      </w:r>
      <w:r w:rsidRPr="00BE6785">
        <w:rPr>
          <w:rFonts w:ascii="Arial" w:hAnsi="Arial" w:cs="Arial"/>
          <w:sz w:val="22"/>
          <w:szCs w:val="22"/>
          <w:highlight w:val="yellow"/>
          <w:lang w:val="en-GB"/>
        </w:rPr>
        <w:t xml:space="preserve"> jurisdiction without </w:t>
      </w:r>
      <w:r w:rsidR="006E1CB0" w:rsidRPr="00BE6785">
        <w:rPr>
          <w:rFonts w:ascii="Arial" w:hAnsi="Arial" w:cs="Arial"/>
          <w:sz w:val="22"/>
          <w:szCs w:val="22"/>
          <w:highlight w:val="yellow"/>
          <w:lang w:val="en-GB"/>
        </w:rPr>
        <w:t xml:space="preserve">some form of </w:t>
      </w:r>
      <w:r w:rsidR="0090037B" w:rsidRPr="00BE6785">
        <w:rPr>
          <w:rFonts w:ascii="Arial" w:hAnsi="Arial" w:cs="Arial"/>
          <w:sz w:val="22"/>
          <w:szCs w:val="22"/>
          <w:highlight w:val="yellow"/>
          <w:lang w:val="en-GB"/>
        </w:rPr>
        <w:t xml:space="preserve">a </w:t>
      </w:r>
      <w:r w:rsidR="006E1CB0" w:rsidRPr="00BE6785">
        <w:rPr>
          <w:rFonts w:ascii="Arial" w:hAnsi="Arial" w:cs="Arial"/>
          <w:sz w:val="22"/>
          <w:szCs w:val="22"/>
          <w:highlight w:val="yellow"/>
          <w:lang w:val="en-GB"/>
        </w:rPr>
        <w:t>(</w:t>
      </w:r>
      <w:r w:rsidR="0090037B" w:rsidRPr="00BE6785">
        <w:rPr>
          <w:rFonts w:ascii="Arial" w:hAnsi="Arial" w:cs="Arial"/>
          <w:sz w:val="22"/>
          <w:szCs w:val="22"/>
          <w:highlight w:val="yellow"/>
          <w:lang w:val="en-GB"/>
        </w:rPr>
        <w:t>prior</w:t>
      </w:r>
      <w:r w:rsidR="006E1CB0" w:rsidRPr="00BE6785">
        <w:rPr>
          <w:rFonts w:ascii="Arial" w:hAnsi="Arial" w:cs="Arial"/>
          <w:sz w:val="22"/>
          <w:szCs w:val="22"/>
          <w:highlight w:val="yellow"/>
          <w:lang w:val="en-GB"/>
        </w:rPr>
        <w:t>)</w:t>
      </w:r>
      <w:r w:rsidRPr="00BE6785">
        <w:rPr>
          <w:rFonts w:ascii="Arial" w:hAnsi="Arial" w:cs="Arial"/>
          <w:sz w:val="22"/>
          <w:szCs w:val="22"/>
          <w:highlight w:val="yellow"/>
          <w:lang w:val="en-GB"/>
        </w:rPr>
        <w:t xml:space="preserve"> local procedure </w:t>
      </w:r>
      <w:r w:rsidR="005936B3" w:rsidRPr="00BE6785">
        <w:rPr>
          <w:rFonts w:ascii="Arial" w:hAnsi="Arial" w:cs="Arial"/>
          <w:sz w:val="22"/>
          <w:szCs w:val="22"/>
          <w:highlight w:val="yellow"/>
          <w:lang w:val="en-GB"/>
        </w:rPr>
        <w:t xml:space="preserve">to </w:t>
      </w:r>
      <w:r w:rsidRPr="00BE6785">
        <w:rPr>
          <w:rFonts w:ascii="Arial" w:hAnsi="Arial" w:cs="Arial"/>
          <w:sz w:val="22"/>
          <w:szCs w:val="22"/>
          <w:highlight w:val="yellow"/>
          <w:lang w:val="en-GB"/>
        </w:rPr>
        <w:t>recogni</w:t>
      </w:r>
      <w:r w:rsidR="009F60A1">
        <w:rPr>
          <w:rFonts w:ascii="Arial" w:hAnsi="Arial" w:cs="Arial"/>
          <w:sz w:val="22"/>
          <w:szCs w:val="22"/>
          <w:highlight w:val="yellow"/>
          <w:lang w:val="en-GB"/>
        </w:rPr>
        <w:t>z</w:t>
      </w:r>
      <w:r w:rsidRPr="00BE6785">
        <w:rPr>
          <w:rFonts w:ascii="Arial" w:hAnsi="Arial" w:cs="Arial"/>
          <w:sz w:val="22"/>
          <w:szCs w:val="22"/>
          <w:highlight w:val="yellow"/>
          <w:lang w:val="en-GB"/>
        </w:rPr>
        <w:t>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bookmarkEnd w:id="0"/>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1"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1"/>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6F7613" w:rsidRDefault="000329A6" w:rsidP="00C570AC">
      <w:pPr>
        <w:pStyle w:val="ListParagraph"/>
        <w:numPr>
          <w:ilvl w:val="0"/>
          <w:numId w:val="6"/>
        </w:numPr>
        <w:ind w:left="426"/>
        <w:jc w:val="both"/>
        <w:rPr>
          <w:rFonts w:ascii="Arial" w:hAnsi="Arial" w:cs="Arial"/>
          <w:sz w:val="22"/>
          <w:szCs w:val="22"/>
          <w:highlight w:val="yellow"/>
          <w:lang w:val="en-GB"/>
        </w:rPr>
      </w:pPr>
      <w:r w:rsidRPr="006F7613">
        <w:rPr>
          <w:rFonts w:ascii="Arial" w:eastAsiaTheme="minorHAnsi" w:hAnsi="Arial" w:cs="Arial"/>
          <w:sz w:val="22"/>
          <w:szCs w:val="22"/>
          <w:highlight w:val="yellow"/>
          <w:lang w:val="en-GB"/>
        </w:rPr>
        <w:t xml:space="preserve">They were recently revised in 2021 and, together with the </w:t>
      </w:r>
      <w:r w:rsidRPr="006F7613">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bookmarkStart w:id="2" w:name="_Hlk87895527"/>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112F1D" w:rsidRDefault="002D295D" w:rsidP="00275182">
      <w:pPr>
        <w:pStyle w:val="ListParagraph"/>
        <w:numPr>
          <w:ilvl w:val="0"/>
          <w:numId w:val="16"/>
        </w:numPr>
        <w:ind w:left="426"/>
        <w:jc w:val="both"/>
        <w:rPr>
          <w:rFonts w:ascii="Arial" w:eastAsiaTheme="minorHAnsi" w:hAnsi="Arial" w:cs="Arial"/>
          <w:sz w:val="22"/>
          <w:szCs w:val="22"/>
          <w:lang w:val="en-GB"/>
        </w:rPr>
      </w:pPr>
      <w:r w:rsidRPr="00112F1D">
        <w:rPr>
          <w:rFonts w:ascii="Arial" w:hAnsi="Arial" w:cs="Arial"/>
          <w:sz w:val="22"/>
          <w:szCs w:val="22"/>
          <w:lang w:val="en-GB"/>
        </w:rPr>
        <w:t>ALI - III Global Guidelines for Court-to-Court Communications in International Insolvency Cases</w:t>
      </w:r>
      <w:r w:rsidR="00966E44" w:rsidRPr="00112F1D">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6F7613"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6F7613">
        <w:rPr>
          <w:rFonts w:ascii="Arial" w:eastAsiaTheme="minorHAnsi" w:hAnsi="Arial" w:cs="Arial"/>
          <w:sz w:val="22"/>
          <w:szCs w:val="22"/>
          <w:highlight w:val="yellow"/>
          <w:lang w:val="en-GB"/>
        </w:rPr>
        <w:t xml:space="preserve">The Nordic Convention </w:t>
      </w:r>
      <w:r w:rsidR="00076483" w:rsidRPr="006F7613">
        <w:rPr>
          <w:rFonts w:ascii="Arial" w:eastAsiaTheme="minorHAnsi" w:hAnsi="Arial" w:cs="Arial"/>
          <w:sz w:val="22"/>
          <w:szCs w:val="22"/>
          <w:highlight w:val="yellow"/>
          <w:lang w:val="en-GB"/>
        </w:rPr>
        <w:t>1933</w:t>
      </w:r>
      <w:r w:rsidR="00966E44" w:rsidRPr="006F7613">
        <w:rPr>
          <w:rFonts w:ascii="Arial" w:eastAsiaTheme="minorHAnsi" w:hAnsi="Arial" w:cs="Arial"/>
          <w:sz w:val="22"/>
          <w:szCs w:val="22"/>
          <w:highlight w:val="yellow"/>
          <w:lang w:val="en-GB"/>
        </w:rPr>
        <w:t>.</w:t>
      </w:r>
    </w:p>
    <w:bookmarkEnd w:id="2"/>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6F7613" w:rsidRDefault="00124B70" w:rsidP="00275182">
      <w:pPr>
        <w:pStyle w:val="ListParagraph"/>
        <w:numPr>
          <w:ilvl w:val="0"/>
          <w:numId w:val="8"/>
        </w:numPr>
        <w:ind w:left="426"/>
        <w:jc w:val="both"/>
        <w:rPr>
          <w:rFonts w:ascii="Arial" w:hAnsi="Arial" w:cs="Arial"/>
          <w:sz w:val="22"/>
          <w:szCs w:val="22"/>
          <w:highlight w:val="yellow"/>
          <w:lang w:val="en-GB"/>
        </w:rPr>
      </w:pPr>
      <w:r w:rsidRPr="006F7613">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3"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3"/>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685E96B2" w:rsidR="00E9597C" w:rsidRPr="006F7613" w:rsidRDefault="00E86549" w:rsidP="00275182">
      <w:pPr>
        <w:pStyle w:val="ListParagraph"/>
        <w:numPr>
          <w:ilvl w:val="0"/>
          <w:numId w:val="9"/>
        </w:numPr>
        <w:ind w:left="426"/>
        <w:jc w:val="both"/>
        <w:rPr>
          <w:rFonts w:ascii="Arial" w:hAnsi="Arial" w:cs="Arial"/>
          <w:bCs/>
          <w:sz w:val="22"/>
          <w:szCs w:val="22"/>
          <w:highlight w:val="yellow"/>
          <w:lang w:val="en-GB"/>
        </w:rPr>
      </w:pPr>
      <w:r w:rsidRPr="006F7613">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6F7613">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FC822ED"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3B84922A" w:rsidR="00955CE0" w:rsidRPr="006F7613" w:rsidRDefault="00911C23" w:rsidP="00275182">
      <w:pPr>
        <w:pStyle w:val="ListParagraph"/>
        <w:numPr>
          <w:ilvl w:val="0"/>
          <w:numId w:val="10"/>
        </w:numPr>
        <w:ind w:left="426"/>
        <w:jc w:val="both"/>
        <w:rPr>
          <w:rFonts w:ascii="Arial" w:hAnsi="Arial" w:cs="Arial"/>
          <w:sz w:val="22"/>
          <w:szCs w:val="22"/>
          <w:highlight w:val="yellow"/>
          <w:lang w:val="en-GB"/>
        </w:rPr>
      </w:pPr>
      <w:r w:rsidRPr="006F7613">
        <w:rPr>
          <w:rFonts w:ascii="Arial" w:hAnsi="Arial" w:cs="Arial"/>
          <w:sz w:val="22"/>
          <w:szCs w:val="22"/>
          <w:highlight w:val="yellow"/>
          <w:lang w:val="en-GB"/>
        </w:rPr>
        <w:t>To enhance co-ordination and harmoni</w:t>
      </w:r>
      <w:r w:rsidR="009F60A1">
        <w:rPr>
          <w:rFonts w:ascii="Arial" w:hAnsi="Arial" w:cs="Arial"/>
          <w:sz w:val="22"/>
          <w:szCs w:val="22"/>
          <w:highlight w:val="yellow"/>
          <w:lang w:val="en-GB"/>
        </w:rPr>
        <w:t>z</w:t>
      </w:r>
      <w:r w:rsidRPr="006F7613">
        <w:rPr>
          <w:rFonts w:ascii="Arial" w:hAnsi="Arial" w:cs="Arial"/>
          <w:sz w:val="22"/>
          <w:szCs w:val="22"/>
          <w:highlight w:val="yellow"/>
          <w:lang w:val="en-GB"/>
        </w:rPr>
        <w:t>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F611AE7"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w:t>
      </w:r>
      <w:r w:rsidR="009F60A1">
        <w:rPr>
          <w:rFonts w:ascii="Arial" w:hAnsi="Arial" w:cs="Arial"/>
          <w:sz w:val="22"/>
          <w:szCs w:val="22"/>
          <w:lang w:val="en-GB"/>
        </w:rPr>
        <w:t>z</w:t>
      </w:r>
      <w:r w:rsidRPr="00205B31">
        <w:rPr>
          <w:rFonts w:ascii="Arial" w:hAnsi="Arial" w:cs="Arial"/>
          <w:sz w:val="22"/>
          <w:szCs w:val="22"/>
          <w:lang w:val="en-GB"/>
        </w:rPr>
        <w:t>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 xml:space="preserve">Briefly indicate </w:t>
      </w:r>
      <w:bookmarkStart w:id="4" w:name="_Hlk87920693"/>
      <w:r w:rsidRPr="00205B31">
        <w:rPr>
          <w:rFonts w:ascii="Arial" w:hAnsi="Arial" w:cs="Arial"/>
          <w:sz w:val="22"/>
          <w:szCs w:val="22"/>
          <w:lang w:val="en-GB"/>
        </w:rPr>
        <w:t>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bookmarkEnd w:id="4"/>
      <w:r w:rsidRPr="00205B31">
        <w:rPr>
          <w:rFonts w:ascii="Arial" w:hAnsi="Arial" w:cs="Arial"/>
          <w:sz w:val="22"/>
          <w:szCs w:val="22"/>
          <w:lang w:val="en-GB"/>
        </w:rPr>
        <w:t>.</w:t>
      </w:r>
    </w:p>
    <w:p w14:paraId="304C2FB2" w14:textId="77777777" w:rsidR="00CC7728" w:rsidRPr="00205B31" w:rsidRDefault="00CC7728" w:rsidP="00E84DD5">
      <w:pPr>
        <w:rPr>
          <w:rFonts w:ascii="Arial" w:hAnsi="Arial" w:cs="Arial"/>
          <w:sz w:val="22"/>
          <w:szCs w:val="22"/>
          <w:lang w:val="en-GB"/>
        </w:rPr>
      </w:pPr>
    </w:p>
    <w:p w14:paraId="57BCFC30" w14:textId="70D9EC1E" w:rsidR="009B07AD" w:rsidRPr="00205B31" w:rsidRDefault="009B07AD" w:rsidP="00B7193E">
      <w:pPr>
        <w:ind w:left="720" w:hanging="720"/>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0B541CA3" w14:textId="77777777" w:rsidR="00851439" w:rsidRDefault="00851439" w:rsidP="00BF4C94">
      <w:pPr>
        <w:jc w:val="both"/>
        <w:rPr>
          <w:rFonts w:ascii="Arial" w:hAnsi="Arial" w:cs="Arial"/>
          <w:b/>
          <w:bCs/>
          <w:sz w:val="22"/>
          <w:szCs w:val="22"/>
          <w:lang w:val="en-GB"/>
        </w:rPr>
      </w:pPr>
    </w:p>
    <w:p w14:paraId="2297362C" w14:textId="4BEEE288" w:rsidR="00BF4C94" w:rsidRDefault="00BF4C94" w:rsidP="00BF4C94">
      <w:pPr>
        <w:jc w:val="both"/>
        <w:rPr>
          <w:rFonts w:ascii="Arial" w:hAnsi="Arial" w:cs="Arial"/>
          <w:b/>
          <w:bCs/>
          <w:sz w:val="22"/>
          <w:szCs w:val="22"/>
          <w:lang w:val="en-GB"/>
        </w:rPr>
      </w:pPr>
      <w:r w:rsidRPr="002441D5">
        <w:rPr>
          <w:rFonts w:ascii="Arial" w:hAnsi="Arial" w:cs="Arial"/>
          <w:b/>
          <w:bCs/>
          <w:sz w:val="22"/>
          <w:szCs w:val="22"/>
          <w:lang w:val="en-GB"/>
        </w:rPr>
        <w:t xml:space="preserve">Answer </w:t>
      </w:r>
      <w:r>
        <w:rPr>
          <w:rFonts w:ascii="Arial" w:hAnsi="Arial" w:cs="Arial"/>
          <w:b/>
          <w:bCs/>
          <w:sz w:val="22"/>
          <w:szCs w:val="22"/>
          <w:lang w:val="en-GB"/>
        </w:rPr>
        <w:t>2.</w:t>
      </w:r>
      <w:r w:rsidR="00827432">
        <w:rPr>
          <w:rFonts w:ascii="Arial" w:hAnsi="Arial" w:cs="Arial"/>
          <w:b/>
          <w:bCs/>
          <w:sz w:val="22"/>
          <w:szCs w:val="22"/>
          <w:lang w:val="en-GB"/>
        </w:rPr>
        <w:t>1</w:t>
      </w:r>
      <w:r w:rsidRPr="002441D5">
        <w:rPr>
          <w:rFonts w:ascii="Arial" w:hAnsi="Arial" w:cs="Arial"/>
          <w:b/>
          <w:bCs/>
          <w:sz w:val="22"/>
          <w:szCs w:val="22"/>
          <w:lang w:val="en-GB"/>
        </w:rPr>
        <w:t>:</w:t>
      </w:r>
    </w:p>
    <w:p w14:paraId="042A3B90" w14:textId="77777777" w:rsidR="00BF4C94" w:rsidRDefault="00BF4C94" w:rsidP="00BF4C94">
      <w:pPr>
        <w:jc w:val="both"/>
        <w:rPr>
          <w:rFonts w:ascii="Arial" w:hAnsi="Arial" w:cs="Arial"/>
          <w:sz w:val="22"/>
          <w:szCs w:val="22"/>
          <w:lang w:val="en-GB"/>
        </w:rPr>
      </w:pPr>
    </w:p>
    <w:p w14:paraId="64B8777B" w14:textId="3B6F955B" w:rsidR="00254D4D" w:rsidRDefault="00254D4D" w:rsidP="00254D4D">
      <w:pPr>
        <w:jc w:val="both"/>
        <w:rPr>
          <w:rFonts w:ascii="Arial" w:hAnsi="Arial" w:cs="Arial"/>
          <w:sz w:val="22"/>
          <w:szCs w:val="22"/>
          <w:lang w:val="en-GB"/>
        </w:rPr>
      </w:pPr>
      <w:r w:rsidRPr="00254D4D">
        <w:rPr>
          <w:rFonts w:ascii="Arial" w:hAnsi="Arial" w:cs="Arial"/>
          <w:sz w:val="22"/>
          <w:szCs w:val="22"/>
          <w:lang w:val="en-GB"/>
        </w:rPr>
        <w:t xml:space="preserve">The </w:t>
      </w:r>
      <w:r w:rsidRPr="000759C8">
        <w:rPr>
          <w:rFonts w:ascii="Arial" w:hAnsi="Arial" w:cs="Arial"/>
          <w:i/>
          <w:iCs/>
          <w:sz w:val="22"/>
          <w:szCs w:val="22"/>
          <w:lang w:val="en-GB"/>
        </w:rPr>
        <w:t>English Bankruptcy Act of 1542</w:t>
      </w:r>
      <w:r w:rsidRPr="00254D4D">
        <w:rPr>
          <w:rFonts w:ascii="Arial" w:hAnsi="Arial" w:cs="Arial"/>
          <w:sz w:val="22"/>
          <w:szCs w:val="22"/>
          <w:lang w:val="en-GB"/>
        </w:rPr>
        <w:t xml:space="preserve"> </w:t>
      </w:r>
      <w:r>
        <w:rPr>
          <w:rFonts w:ascii="Arial" w:hAnsi="Arial" w:cs="Arial"/>
          <w:sz w:val="22"/>
          <w:szCs w:val="22"/>
          <w:lang w:val="en-GB"/>
        </w:rPr>
        <w:t xml:space="preserve">was the first bankruptcy </w:t>
      </w:r>
      <w:r w:rsidR="00851439">
        <w:rPr>
          <w:rFonts w:ascii="Arial" w:hAnsi="Arial" w:cs="Arial"/>
          <w:sz w:val="22"/>
          <w:szCs w:val="22"/>
          <w:lang w:val="en-GB"/>
        </w:rPr>
        <w:t>Act,</w:t>
      </w:r>
      <w:r>
        <w:rPr>
          <w:rFonts w:ascii="Arial" w:hAnsi="Arial" w:cs="Arial"/>
          <w:sz w:val="22"/>
          <w:szCs w:val="22"/>
          <w:lang w:val="en-GB"/>
        </w:rPr>
        <w:t xml:space="preserve"> and it </w:t>
      </w:r>
      <w:r w:rsidRPr="00254D4D">
        <w:rPr>
          <w:rFonts w:ascii="Arial" w:hAnsi="Arial" w:cs="Arial"/>
          <w:sz w:val="22"/>
          <w:szCs w:val="22"/>
          <w:lang w:val="en-GB"/>
        </w:rPr>
        <w:t xml:space="preserve">established a system of forced sequestration for dishonest and absconding debtors. The essential idea of this Act was that in the case of a fraudulent debtor, compulsory </w:t>
      </w:r>
      <w:r w:rsidR="00851439" w:rsidRPr="00254D4D">
        <w:rPr>
          <w:rFonts w:ascii="Arial" w:hAnsi="Arial" w:cs="Arial"/>
          <w:sz w:val="22"/>
          <w:szCs w:val="22"/>
          <w:lang w:val="en-GB"/>
        </w:rPr>
        <w:t>administration,</w:t>
      </w:r>
      <w:r w:rsidRPr="00254D4D">
        <w:rPr>
          <w:rFonts w:ascii="Arial" w:hAnsi="Arial" w:cs="Arial"/>
          <w:sz w:val="22"/>
          <w:szCs w:val="22"/>
          <w:lang w:val="en-GB"/>
        </w:rPr>
        <w:t xml:space="preserve"> and distribution on a basis of equality among all creditors should be required.</w:t>
      </w:r>
    </w:p>
    <w:p w14:paraId="1033F416" w14:textId="77777777" w:rsidR="00254D4D" w:rsidRDefault="00254D4D" w:rsidP="00254D4D">
      <w:pPr>
        <w:jc w:val="both"/>
        <w:rPr>
          <w:rFonts w:ascii="Arial" w:hAnsi="Arial" w:cs="Arial"/>
          <w:sz w:val="22"/>
          <w:szCs w:val="22"/>
          <w:lang w:val="en-GB"/>
        </w:rPr>
      </w:pPr>
    </w:p>
    <w:p w14:paraId="0A622D6E" w14:textId="635E3C80" w:rsidR="00BF4C94" w:rsidRDefault="00851439" w:rsidP="00BF4C94">
      <w:pPr>
        <w:jc w:val="both"/>
        <w:rPr>
          <w:rFonts w:ascii="Arial" w:hAnsi="Arial" w:cs="Arial"/>
          <w:sz w:val="22"/>
          <w:szCs w:val="22"/>
          <w:lang w:val="en-GB"/>
        </w:rPr>
      </w:pPr>
      <w:r>
        <w:rPr>
          <w:rFonts w:ascii="Arial" w:hAnsi="Arial" w:cs="Arial"/>
          <w:sz w:val="22"/>
          <w:szCs w:val="22"/>
          <w:lang w:val="en-GB"/>
        </w:rPr>
        <w:t>The shortcoming of the above Act,</w:t>
      </w:r>
      <w:r w:rsidR="00254D4D" w:rsidRPr="00254D4D">
        <w:rPr>
          <w:rFonts w:ascii="Arial" w:hAnsi="Arial" w:cs="Arial"/>
          <w:sz w:val="22"/>
          <w:szCs w:val="22"/>
          <w:lang w:val="en-GB"/>
        </w:rPr>
        <w:t xml:space="preserve"> resulted in the formation of </w:t>
      </w:r>
      <w:r>
        <w:rPr>
          <w:rFonts w:ascii="Arial" w:hAnsi="Arial" w:cs="Arial"/>
          <w:sz w:val="22"/>
          <w:szCs w:val="22"/>
          <w:lang w:val="en-GB"/>
        </w:rPr>
        <w:t xml:space="preserve">some of the </w:t>
      </w:r>
      <w:r w:rsidR="00254D4D" w:rsidRPr="00254D4D">
        <w:rPr>
          <w:rFonts w:ascii="Arial" w:hAnsi="Arial" w:cs="Arial"/>
          <w:sz w:val="22"/>
          <w:szCs w:val="22"/>
          <w:lang w:val="en-GB"/>
        </w:rPr>
        <w:t>key legislation in English law governing debt collection techniques that impacted the</w:t>
      </w:r>
      <w:r w:rsidR="00254D4D">
        <w:rPr>
          <w:rFonts w:ascii="Arial" w:hAnsi="Arial" w:cs="Arial"/>
          <w:sz w:val="22"/>
          <w:szCs w:val="22"/>
          <w:lang w:val="en-GB"/>
        </w:rPr>
        <w:t xml:space="preserve"> </w:t>
      </w:r>
      <w:r w:rsidR="00254D4D" w:rsidRPr="00254D4D">
        <w:rPr>
          <w:rFonts w:ascii="Arial" w:hAnsi="Arial" w:cs="Arial"/>
          <w:sz w:val="22"/>
          <w:szCs w:val="22"/>
          <w:lang w:val="en-GB"/>
        </w:rPr>
        <w:t>current insolvency law:</w:t>
      </w:r>
    </w:p>
    <w:p w14:paraId="67547986" w14:textId="77777777" w:rsidR="00254D4D" w:rsidRPr="00BF4C94" w:rsidRDefault="00254D4D" w:rsidP="00BF4C94">
      <w:pPr>
        <w:jc w:val="both"/>
        <w:rPr>
          <w:rFonts w:ascii="Arial" w:hAnsi="Arial" w:cs="Arial"/>
          <w:sz w:val="22"/>
          <w:szCs w:val="22"/>
          <w:lang w:val="en-GB"/>
        </w:rPr>
      </w:pPr>
    </w:p>
    <w:p w14:paraId="5F67E5A8" w14:textId="05162072" w:rsidR="00BF4C94" w:rsidRPr="00254D4D" w:rsidRDefault="00254D4D" w:rsidP="00254D4D">
      <w:pPr>
        <w:pStyle w:val="ListParagraph"/>
        <w:numPr>
          <w:ilvl w:val="0"/>
          <w:numId w:val="28"/>
        </w:numPr>
        <w:jc w:val="both"/>
        <w:rPr>
          <w:rFonts w:ascii="Arial" w:hAnsi="Arial" w:cs="Arial"/>
          <w:sz w:val="22"/>
          <w:szCs w:val="22"/>
          <w:lang w:val="en-GB"/>
        </w:rPr>
      </w:pPr>
      <w:r w:rsidRPr="00254D4D">
        <w:rPr>
          <w:rFonts w:ascii="Arial" w:hAnsi="Arial" w:cs="Arial"/>
          <w:sz w:val="22"/>
          <w:szCs w:val="22"/>
          <w:lang w:val="en-GB"/>
        </w:rPr>
        <w:t xml:space="preserve">The </w:t>
      </w:r>
      <w:r w:rsidRPr="000759C8">
        <w:rPr>
          <w:rFonts w:ascii="Arial" w:hAnsi="Arial" w:cs="Arial"/>
          <w:i/>
          <w:iCs/>
          <w:sz w:val="22"/>
          <w:szCs w:val="22"/>
          <w:lang w:val="en-GB"/>
        </w:rPr>
        <w:t>Act of 1570</w:t>
      </w:r>
      <w:r w:rsidRPr="00254D4D">
        <w:rPr>
          <w:rFonts w:ascii="Arial" w:hAnsi="Arial" w:cs="Arial"/>
          <w:sz w:val="22"/>
          <w:szCs w:val="22"/>
          <w:lang w:val="en-GB"/>
        </w:rPr>
        <w:t xml:space="preserve"> </w:t>
      </w:r>
      <w:r>
        <w:rPr>
          <w:rFonts w:ascii="Arial" w:hAnsi="Arial" w:cs="Arial"/>
          <w:sz w:val="22"/>
          <w:szCs w:val="22"/>
          <w:lang w:val="en-GB"/>
        </w:rPr>
        <w:t xml:space="preserve">also known as the </w:t>
      </w:r>
      <w:r w:rsidRPr="000759C8">
        <w:rPr>
          <w:rFonts w:ascii="Arial" w:hAnsi="Arial" w:cs="Arial"/>
          <w:i/>
          <w:iCs/>
          <w:sz w:val="22"/>
          <w:szCs w:val="22"/>
          <w:lang w:val="en-GB"/>
        </w:rPr>
        <w:t>Act of Elizabeth</w:t>
      </w:r>
      <w:r>
        <w:rPr>
          <w:rFonts w:ascii="Arial" w:hAnsi="Arial" w:cs="Arial"/>
          <w:sz w:val="22"/>
          <w:szCs w:val="22"/>
          <w:lang w:val="en-GB"/>
        </w:rPr>
        <w:t xml:space="preserve"> </w:t>
      </w:r>
      <w:r w:rsidRPr="00254D4D">
        <w:rPr>
          <w:rFonts w:ascii="Arial" w:hAnsi="Arial" w:cs="Arial"/>
          <w:sz w:val="22"/>
          <w:szCs w:val="22"/>
          <w:lang w:val="en-GB"/>
        </w:rPr>
        <w:t xml:space="preserve">authorised a creditor to start a bankruptcy procedure once the debtor committed </w:t>
      </w:r>
      <w:proofErr w:type="gramStart"/>
      <w:r w:rsidRPr="00254D4D">
        <w:rPr>
          <w:rFonts w:ascii="Arial" w:hAnsi="Arial" w:cs="Arial"/>
          <w:sz w:val="22"/>
          <w:szCs w:val="22"/>
          <w:lang w:val="en-GB"/>
        </w:rPr>
        <w:t>a</w:t>
      </w:r>
      <w:proofErr w:type="gramEnd"/>
      <w:r w:rsidRPr="00254D4D">
        <w:rPr>
          <w:rFonts w:ascii="Arial" w:hAnsi="Arial" w:cs="Arial"/>
          <w:sz w:val="22"/>
          <w:szCs w:val="22"/>
          <w:lang w:val="en-GB"/>
        </w:rPr>
        <w:t xml:space="preserve"> "act of bankruptcy." </w:t>
      </w:r>
      <w:r>
        <w:rPr>
          <w:rFonts w:ascii="Arial" w:hAnsi="Arial" w:cs="Arial"/>
          <w:sz w:val="22"/>
          <w:szCs w:val="22"/>
          <w:lang w:val="en-GB"/>
        </w:rPr>
        <w:t>It is said to be the first law with the prime focus on bankruptcy instead of fraud-prevention law as its predecessors. Here the c</w:t>
      </w:r>
      <w:r w:rsidRPr="00254D4D">
        <w:rPr>
          <w:rFonts w:ascii="Arial" w:hAnsi="Arial" w:cs="Arial"/>
          <w:sz w:val="22"/>
          <w:szCs w:val="22"/>
          <w:lang w:val="en-GB"/>
        </w:rPr>
        <w:t>reditors might then ask the Lord Chancellor to call a bankruptcy meeting, and the Lord Chancellor could then appoint bankruptcy commissioners to oversee the proceedings. The Commissioner had the authority to inspect the debtor's property and transactions, and the debtor was required to give his or her property to the commissioners, who may then call the individuals and even imprison them.</w:t>
      </w:r>
    </w:p>
    <w:p w14:paraId="272BF494" w14:textId="77777777" w:rsidR="00254D4D" w:rsidRPr="00BF4C94" w:rsidRDefault="00254D4D" w:rsidP="00BF4C94">
      <w:pPr>
        <w:jc w:val="both"/>
        <w:rPr>
          <w:rFonts w:ascii="Arial" w:hAnsi="Arial" w:cs="Arial"/>
          <w:sz w:val="22"/>
          <w:szCs w:val="22"/>
          <w:lang w:val="en-GB"/>
        </w:rPr>
      </w:pPr>
    </w:p>
    <w:p w14:paraId="2FE24848" w14:textId="29641C9A" w:rsidR="00BF4C94" w:rsidRPr="00254D4D" w:rsidRDefault="00254D4D" w:rsidP="00254D4D">
      <w:pPr>
        <w:pStyle w:val="ListParagraph"/>
        <w:numPr>
          <w:ilvl w:val="0"/>
          <w:numId w:val="28"/>
        </w:numPr>
        <w:jc w:val="both"/>
        <w:rPr>
          <w:rFonts w:ascii="Arial" w:hAnsi="Arial" w:cs="Arial"/>
          <w:sz w:val="22"/>
          <w:szCs w:val="22"/>
          <w:lang w:val="en-GB"/>
        </w:rPr>
      </w:pPr>
      <w:r w:rsidRPr="00254D4D">
        <w:rPr>
          <w:rFonts w:ascii="Arial" w:hAnsi="Arial" w:cs="Arial"/>
          <w:sz w:val="22"/>
          <w:szCs w:val="22"/>
          <w:lang w:val="en-GB"/>
        </w:rPr>
        <w:t xml:space="preserve">The </w:t>
      </w:r>
      <w:r w:rsidRPr="000759C8">
        <w:rPr>
          <w:rFonts w:ascii="Arial" w:hAnsi="Arial" w:cs="Arial"/>
          <w:i/>
          <w:iCs/>
          <w:sz w:val="22"/>
          <w:szCs w:val="22"/>
          <w:lang w:val="en-GB"/>
        </w:rPr>
        <w:t>Statute of Ann of 1705</w:t>
      </w:r>
      <w:r w:rsidRPr="00254D4D">
        <w:rPr>
          <w:rFonts w:ascii="Arial" w:hAnsi="Arial" w:cs="Arial"/>
          <w:sz w:val="22"/>
          <w:szCs w:val="22"/>
          <w:lang w:val="en-GB"/>
        </w:rPr>
        <w:t xml:space="preserve"> established the concept of a statutory discharge, which was not an automatic right but</w:t>
      </w:r>
      <w:r>
        <w:rPr>
          <w:rFonts w:ascii="Arial" w:hAnsi="Arial" w:cs="Arial"/>
          <w:sz w:val="22"/>
          <w:szCs w:val="22"/>
          <w:lang w:val="en-GB"/>
        </w:rPr>
        <w:t xml:space="preserve"> required</w:t>
      </w:r>
      <w:r w:rsidRPr="00254D4D">
        <w:rPr>
          <w:rFonts w:ascii="Arial" w:hAnsi="Arial" w:cs="Arial"/>
          <w:sz w:val="22"/>
          <w:szCs w:val="22"/>
          <w:lang w:val="en-GB"/>
        </w:rPr>
        <w:t xml:space="preserve"> the parties' </w:t>
      </w:r>
      <w:r>
        <w:rPr>
          <w:rFonts w:ascii="Arial" w:hAnsi="Arial" w:cs="Arial"/>
          <w:sz w:val="22"/>
          <w:szCs w:val="22"/>
          <w:lang w:val="en-GB"/>
        </w:rPr>
        <w:t>consent</w:t>
      </w:r>
      <w:r w:rsidRPr="00254D4D">
        <w:rPr>
          <w:rFonts w:ascii="Arial" w:hAnsi="Arial" w:cs="Arial"/>
          <w:sz w:val="22"/>
          <w:szCs w:val="22"/>
          <w:lang w:val="en-GB"/>
        </w:rPr>
        <w:t>.</w:t>
      </w:r>
      <w:r w:rsidR="00851439">
        <w:rPr>
          <w:rFonts w:ascii="Arial" w:hAnsi="Arial" w:cs="Arial"/>
          <w:sz w:val="22"/>
          <w:szCs w:val="22"/>
          <w:lang w:val="en-GB"/>
        </w:rPr>
        <w:t xml:space="preserve"> It introduced the notion of statutory discharge of debts which has a significant impact on development of insolvency policy.</w:t>
      </w:r>
    </w:p>
    <w:p w14:paraId="16FBBB5D" w14:textId="77777777" w:rsidR="00BF4C94" w:rsidRPr="00BF4C94" w:rsidRDefault="00BF4C94" w:rsidP="00BF4C94">
      <w:pPr>
        <w:jc w:val="both"/>
        <w:rPr>
          <w:rFonts w:ascii="Arial" w:hAnsi="Arial" w:cs="Arial"/>
          <w:sz w:val="22"/>
          <w:szCs w:val="22"/>
          <w:lang w:val="en-GB"/>
        </w:rPr>
      </w:pPr>
    </w:p>
    <w:p w14:paraId="22C610C9" w14:textId="49BD3276" w:rsidR="00DE03AF" w:rsidRPr="00254D4D" w:rsidRDefault="00851439" w:rsidP="00254D4D">
      <w:pPr>
        <w:pStyle w:val="ListParagraph"/>
        <w:numPr>
          <w:ilvl w:val="0"/>
          <w:numId w:val="28"/>
        </w:numPr>
        <w:jc w:val="both"/>
        <w:rPr>
          <w:rFonts w:ascii="Arial" w:hAnsi="Arial" w:cs="Arial"/>
          <w:sz w:val="22"/>
          <w:szCs w:val="22"/>
          <w:lang w:val="en-GB"/>
        </w:rPr>
      </w:pPr>
      <w:r w:rsidRPr="00851439">
        <w:rPr>
          <w:rFonts w:ascii="Arial" w:hAnsi="Arial" w:cs="Arial"/>
          <w:sz w:val="22"/>
          <w:szCs w:val="22"/>
          <w:lang w:val="en-GB"/>
        </w:rPr>
        <w:t xml:space="preserve">The </w:t>
      </w:r>
      <w:r w:rsidRPr="000759C8">
        <w:rPr>
          <w:rFonts w:ascii="Arial" w:hAnsi="Arial" w:cs="Arial"/>
          <w:i/>
          <w:iCs/>
          <w:sz w:val="22"/>
          <w:szCs w:val="22"/>
          <w:lang w:val="en-GB"/>
        </w:rPr>
        <w:t>Act of 1883</w:t>
      </w:r>
      <w:r w:rsidRPr="00851439">
        <w:rPr>
          <w:rFonts w:ascii="Arial" w:hAnsi="Arial" w:cs="Arial"/>
          <w:sz w:val="22"/>
          <w:szCs w:val="22"/>
          <w:lang w:val="en-GB"/>
        </w:rPr>
        <w:t xml:space="preserve"> is regarded as the cornerstone of today's English bankruptcy law. It resulted in the establishment of the Official Receiver's Office, which is responsible for overseeing the debtor's estate. In today's insolvency legislation, the Act's mechanism for dealing with bankruptcy problems is still in use.</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11968">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sidRPr="00211968">
        <w:rPr>
          <w:rFonts w:ascii="Arial" w:hAnsi="Arial" w:cs="Arial"/>
          <w:sz w:val="22"/>
          <w:szCs w:val="22"/>
          <w:lang w:val="en-GB"/>
        </w:rPr>
        <w:t>-</w:t>
      </w:r>
      <w:r w:rsidRPr="00211968">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F57801B" w14:textId="5F06D026" w:rsidR="009B07AD" w:rsidRPr="00205B31" w:rsidRDefault="009B07AD" w:rsidP="00B7193E">
      <w:pPr>
        <w:ind w:left="720" w:hanging="720"/>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18941513" w14:textId="77777777" w:rsidR="00851439" w:rsidRDefault="00851439" w:rsidP="00BF4C94">
      <w:pPr>
        <w:jc w:val="both"/>
        <w:rPr>
          <w:rFonts w:ascii="Arial" w:hAnsi="Arial" w:cs="Arial"/>
          <w:b/>
          <w:bCs/>
          <w:sz w:val="22"/>
          <w:szCs w:val="22"/>
          <w:lang w:val="en-GB"/>
        </w:rPr>
      </w:pPr>
    </w:p>
    <w:p w14:paraId="65FD80FF" w14:textId="42C19C40" w:rsidR="00BF4C94" w:rsidRDefault="00BF4C94" w:rsidP="00BF4C94">
      <w:pPr>
        <w:jc w:val="both"/>
        <w:rPr>
          <w:rFonts w:ascii="Arial" w:hAnsi="Arial" w:cs="Arial"/>
          <w:b/>
          <w:bCs/>
          <w:sz w:val="22"/>
          <w:szCs w:val="22"/>
          <w:lang w:val="en-GB"/>
        </w:rPr>
      </w:pPr>
      <w:r w:rsidRPr="002441D5">
        <w:rPr>
          <w:rFonts w:ascii="Arial" w:hAnsi="Arial" w:cs="Arial"/>
          <w:b/>
          <w:bCs/>
          <w:sz w:val="22"/>
          <w:szCs w:val="22"/>
          <w:lang w:val="en-GB"/>
        </w:rPr>
        <w:t xml:space="preserve">Answer </w:t>
      </w:r>
      <w:r>
        <w:rPr>
          <w:rFonts w:ascii="Arial" w:hAnsi="Arial" w:cs="Arial"/>
          <w:b/>
          <w:bCs/>
          <w:sz w:val="22"/>
          <w:szCs w:val="22"/>
          <w:lang w:val="en-GB"/>
        </w:rPr>
        <w:t>2.2</w:t>
      </w:r>
      <w:r w:rsidRPr="002441D5">
        <w:rPr>
          <w:rFonts w:ascii="Arial" w:hAnsi="Arial" w:cs="Arial"/>
          <w:b/>
          <w:bCs/>
          <w:sz w:val="22"/>
          <w:szCs w:val="22"/>
          <w:lang w:val="en-GB"/>
        </w:rPr>
        <w:t>:</w:t>
      </w:r>
    </w:p>
    <w:p w14:paraId="494AB3B1" w14:textId="77777777" w:rsidR="00BF4C94" w:rsidRDefault="00BF4C94" w:rsidP="00BF4C94">
      <w:pPr>
        <w:jc w:val="both"/>
        <w:rPr>
          <w:rFonts w:ascii="Arial" w:hAnsi="Arial" w:cs="Arial"/>
          <w:b/>
          <w:bCs/>
          <w:sz w:val="22"/>
          <w:szCs w:val="22"/>
          <w:lang w:val="en-GB"/>
        </w:rPr>
      </w:pPr>
    </w:p>
    <w:p w14:paraId="7C28D8B4" w14:textId="3643D1AB" w:rsidR="00851439" w:rsidRDefault="00851439" w:rsidP="00851439">
      <w:pPr>
        <w:jc w:val="both"/>
        <w:rPr>
          <w:rFonts w:ascii="Arial" w:hAnsi="Arial" w:cs="Arial"/>
          <w:sz w:val="22"/>
          <w:szCs w:val="22"/>
          <w:lang w:val="en-GB"/>
        </w:rPr>
      </w:pPr>
      <w:r w:rsidRPr="00851439">
        <w:rPr>
          <w:rFonts w:ascii="Arial" w:hAnsi="Arial" w:cs="Arial"/>
          <w:sz w:val="22"/>
          <w:szCs w:val="22"/>
          <w:lang w:val="en-GB"/>
        </w:rPr>
        <w:t>The Corporate Insolvency and Governance Act 2020 modifies the UK's corporate restructuring and insolvency regulations significantly. Some of these modifications are temporary in nature and are a reaction to the Covid-19 issue. Other reforms, on the other hand, are intended to be more permanent, bringing UK law closer to Chapter 11 of the US Bankruptcy Code and the modifications envisioned by the European Restructuring Directive, which EU Member States are required to enact by July 2021.</w:t>
      </w:r>
    </w:p>
    <w:p w14:paraId="3C2E1351" w14:textId="377770A2" w:rsidR="00851439" w:rsidRPr="00851439" w:rsidRDefault="00851439" w:rsidP="00851439">
      <w:pPr>
        <w:ind w:left="720" w:hanging="720"/>
        <w:jc w:val="both"/>
        <w:rPr>
          <w:rFonts w:ascii="Arial" w:hAnsi="Arial" w:cs="Arial"/>
          <w:sz w:val="22"/>
          <w:szCs w:val="22"/>
          <w:lang w:val="en-GB"/>
        </w:rPr>
      </w:pPr>
      <w:r w:rsidRPr="00851439">
        <w:rPr>
          <w:rFonts w:ascii="Arial" w:hAnsi="Arial" w:cs="Arial"/>
          <w:sz w:val="22"/>
          <w:szCs w:val="22"/>
          <w:lang w:val="en-GB"/>
        </w:rPr>
        <w:lastRenderedPageBreak/>
        <w:t>makes major changes to the</w:t>
      </w:r>
    </w:p>
    <w:p w14:paraId="7A4D28F6" w14:textId="6ED49643" w:rsidR="00851439" w:rsidRPr="00851439" w:rsidRDefault="00827432" w:rsidP="00851439">
      <w:pPr>
        <w:jc w:val="both"/>
        <w:rPr>
          <w:rFonts w:ascii="Arial" w:hAnsi="Arial" w:cs="Arial"/>
          <w:sz w:val="22"/>
          <w:szCs w:val="22"/>
          <w:lang w:val="en-GB"/>
        </w:rPr>
      </w:pPr>
      <w:r w:rsidRPr="00827432">
        <w:rPr>
          <w:rFonts w:ascii="Arial" w:hAnsi="Arial" w:cs="Arial"/>
          <w:sz w:val="22"/>
          <w:szCs w:val="22"/>
          <w:lang w:val="en-GB"/>
        </w:rPr>
        <w:t>Corporate Insolvency and Governance Act 2020 (the "Act") introduces three major permanent changes to companies and insolvency laws.</w:t>
      </w:r>
      <w:r w:rsidR="00851439">
        <w:rPr>
          <w:rFonts w:ascii="Arial" w:hAnsi="Arial" w:cs="Arial"/>
          <w:sz w:val="22"/>
          <w:szCs w:val="22"/>
          <w:lang w:val="en-GB"/>
        </w:rPr>
        <w:t xml:space="preserve">: </w:t>
      </w:r>
    </w:p>
    <w:p w14:paraId="087CF999" w14:textId="77777777" w:rsidR="00827432" w:rsidRDefault="00827432" w:rsidP="00827432">
      <w:pPr>
        <w:pStyle w:val="ListParagraph"/>
        <w:jc w:val="both"/>
        <w:rPr>
          <w:rFonts w:ascii="Arial" w:hAnsi="Arial" w:cs="Arial"/>
          <w:sz w:val="22"/>
          <w:szCs w:val="22"/>
          <w:lang w:val="en-GB"/>
        </w:rPr>
      </w:pPr>
    </w:p>
    <w:p w14:paraId="34590FC2" w14:textId="5329DFD6" w:rsidR="00851439" w:rsidRPr="00827432" w:rsidRDefault="00851439" w:rsidP="00827432">
      <w:pPr>
        <w:pStyle w:val="ListParagraph"/>
        <w:numPr>
          <w:ilvl w:val="0"/>
          <w:numId w:val="29"/>
        </w:numPr>
        <w:jc w:val="both"/>
        <w:rPr>
          <w:rFonts w:ascii="Arial" w:hAnsi="Arial" w:cs="Arial"/>
          <w:sz w:val="22"/>
          <w:szCs w:val="22"/>
          <w:lang w:val="en-GB"/>
        </w:rPr>
      </w:pPr>
      <w:r w:rsidRPr="00827432">
        <w:rPr>
          <w:rFonts w:ascii="Arial" w:hAnsi="Arial" w:cs="Arial"/>
          <w:sz w:val="22"/>
          <w:szCs w:val="22"/>
          <w:lang w:val="en-GB"/>
        </w:rPr>
        <w:t xml:space="preserve"> </w:t>
      </w:r>
      <w:r w:rsidR="00827432" w:rsidRPr="00827432">
        <w:rPr>
          <w:rFonts w:ascii="Arial" w:hAnsi="Arial" w:cs="Arial"/>
          <w:sz w:val="22"/>
          <w:szCs w:val="22"/>
          <w:lang w:val="en-GB"/>
        </w:rPr>
        <w:t>“</w:t>
      </w:r>
      <w:r w:rsidR="00827432" w:rsidRPr="00827432">
        <w:rPr>
          <w:rFonts w:ascii="Arial" w:hAnsi="Arial" w:cs="Arial"/>
          <w:b/>
          <w:bCs/>
          <w:sz w:val="22"/>
          <w:szCs w:val="22"/>
          <w:lang w:val="en-GB"/>
        </w:rPr>
        <w:t>Standalone</w:t>
      </w:r>
      <w:r w:rsidR="00827432" w:rsidRPr="00827432">
        <w:rPr>
          <w:rFonts w:ascii="Arial" w:hAnsi="Arial" w:cs="Arial"/>
          <w:sz w:val="22"/>
          <w:szCs w:val="22"/>
          <w:lang w:val="en-GB"/>
        </w:rPr>
        <w:t>” Moratorium</w:t>
      </w:r>
      <w:r w:rsidR="00827432">
        <w:rPr>
          <w:rFonts w:ascii="Arial" w:hAnsi="Arial" w:cs="Arial"/>
          <w:sz w:val="22"/>
          <w:szCs w:val="22"/>
          <w:lang w:val="en-GB"/>
        </w:rPr>
        <w:t>:</w:t>
      </w:r>
      <w:r w:rsidRPr="00827432">
        <w:rPr>
          <w:rFonts w:ascii="Arial" w:hAnsi="Arial" w:cs="Arial"/>
          <w:sz w:val="22"/>
          <w:szCs w:val="22"/>
          <w:lang w:val="en-GB"/>
        </w:rPr>
        <w:t xml:space="preserve"> </w:t>
      </w:r>
    </w:p>
    <w:p w14:paraId="78A9AEC9" w14:textId="77777777" w:rsidR="00827432" w:rsidRDefault="00827432" w:rsidP="00827432">
      <w:pPr>
        <w:ind w:left="720"/>
        <w:jc w:val="both"/>
        <w:rPr>
          <w:rFonts w:ascii="Arial" w:hAnsi="Arial" w:cs="Arial"/>
          <w:sz w:val="22"/>
          <w:szCs w:val="22"/>
          <w:lang w:val="en-GB"/>
        </w:rPr>
      </w:pPr>
    </w:p>
    <w:p w14:paraId="35CCB4A9" w14:textId="54A0B9E6" w:rsidR="00827432" w:rsidRDefault="00827432" w:rsidP="00827432">
      <w:pPr>
        <w:ind w:left="720"/>
        <w:jc w:val="both"/>
        <w:rPr>
          <w:rFonts w:ascii="Arial" w:hAnsi="Arial" w:cs="Arial"/>
          <w:sz w:val="22"/>
          <w:szCs w:val="22"/>
          <w:lang w:val="en-GB"/>
        </w:rPr>
      </w:pPr>
      <w:r w:rsidRPr="00827432">
        <w:rPr>
          <w:rFonts w:ascii="Arial" w:hAnsi="Arial" w:cs="Arial"/>
          <w:sz w:val="22"/>
          <w:szCs w:val="22"/>
          <w:lang w:val="en-GB"/>
        </w:rPr>
        <w:t xml:space="preserve">The </w:t>
      </w:r>
      <w:r w:rsidR="00985D6A">
        <w:rPr>
          <w:rFonts w:ascii="Arial" w:hAnsi="Arial" w:cs="Arial"/>
          <w:sz w:val="22"/>
          <w:szCs w:val="22"/>
          <w:lang w:val="en-GB"/>
        </w:rPr>
        <w:t xml:space="preserve">2020 </w:t>
      </w:r>
      <w:r w:rsidRPr="00827432">
        <w:rPr>
          <w:rFonts w:ascii="Arial" w:hAnsi="Arial" w:cs="Arial"/>
          <w:sz w:val="22"/>
          <w:szCs w:val="22"/>
          <w:lang w:val="en-GB"/>
        </w:rPr>
        <w:t>Act establishes a new moratorium process for businesses in financial distress. This is in effect a "debtor-in-possession" procedure aimed at helping businesses survive financially. As a result, the company has breathing space while it investigates its rescue and restructuring options, and creditors cannot pursue payment or enforcement action. As outlined in Section A34 of the Act, a "monitor" oversees the moratorium and shall act with integrity.</w:t>
      </w:r>
    </w:p>
    <w:p w14:paraId="2357DF85" w14:textId="77777777" w:rsidR="00985D6A" w:rsidRDefault="00985D6A" w:rsidP="00985D6A">
      <w:pPr>
        <w:pStyle w:val="ListParagraph"/>
        <w:jc w:val="both"/>
        <w:rPr>
          <w:rFonts w:ascii="Arial" w:hAnsi="Arial" w:cs="Arial"/>
          <w:sz w:val="22"/>
          <w:szCs w:val="22"/>
          <w:lang w:val="en-GB"/>
        </w:rPr>
      </w:pPr>
    </w:p>
    <w:p w14:paraId="57BE53A0" w14:textId="3508880B" w:rsidR="00851439" w:rsidRDefault="00985D6A" w:rsidP="00827432">
      <w:pPr>
        <w:pStyle w:val="ListParagraph"/>
        <w:numPr>
          <w:ilvl w:val="0"/>
          <w:numId w:val="29"/>
        </w:numPr>
        <w:jc w:val="both"/>
        <w:rPr>
          <w:rFonts w:ascii="Arial" w:hAnsi="Arial" w:cs="Arial"/>
          <w:sz w:val="22"/>
          <w:szCs w:val="22"/>
          <w:lang w:val="en-GB"/>
        </w:rPr>
      </w:pPr>
      <w:r w:rsidRPr="00827432">
        <w:rPr>
          <w:rFonts w:ascii="Arial" w:hAnsi="Arial" w:cs="Arial"/>
          <w:sz w:val="22"/>
          <w:szCs w:val="22"/>
          <w:lang w:val="en-GB"/>
        </w:rPr>
        <w:t>Flexible “</w:t>
      </w:r>
      <w:r w:rsidRPr="00985D6A">
        <w:rPr>
          <w:rFonts w:ascii="Arial" w:hAnsi="Arial" w:cs="Arial"/>
          <w:b/>
          <w:bCs/>
          <w:sz w:val="22"/>
          <w:szCs w:val="22"/>
          <w:lang w:val="en-GB"/>
        </w:rPr>
        <w:t>Restructuring Plan</w:t>
      </w:r>
      <w:r w:rsidRPr="00827432">
        <w:rPr>
          <w:rFonts w:ascii="Arial" w:hAnsi="Arial" w:cs="Arial"/>
          <w:sz w:val="22"/>
          <w:szCs w:val="22"/>
          <w:lang w:val="en-GB"/>
        </w:rPr>
        <w:t>”</w:t>
      </w:r>
      <w:r>
        <w:rPr>
          <w:rFonts w:ascii="Arial" w:hAnsi="Arial" w:cs="Arial"/>
          <w:sz w:val="22"/>
          <w:szCs w:val="22"/>
          <w:lang w:val="en-GB"/>
        </w:rPr>
        <w:t>:</w:t>
      </w:r>
    </w:p>
    <w:p w14:paraId="6F680C30" w14:textId="77777777" w:rsidR="00985D6A" w:rsidRPr="00985D6A" w:rsidRDefault="00985D6A" w:rsidP="00985D6A">
      <w:pPr>
        <w:pStyle w:val="ListParagraph"/>
        <w:jc w:val="both"/>
        <w:rPr>
          <w:rFonts w:ascii="Arial" w:hAnsi="Arial" w:cs="Arial"/>
          <w:sz w:val="22"/>
          <w:szCs w:val="22"/>
          <w:lang w:val="en-GB"/>
        </w:rPr>
      </w:pPr>
    </w:p>
    <w:p w14:paraId="2E8DDB7B" w14:textId="5E913055" w:rsidR="00985D6A" w:rsidRDefault="00985D6A" w:rsidP="00985D6A">
      <w:pPr>
        <w:ind w:left="720"/>
        <w:jc w:val="both"/>
        <w:rPr>
          <w:rFonts w:ascii="Arial" w:hAnsi="Arial" w:cs="Arial"/>
          <w:sz w:val="22"/>
          <w:szCs w:val="22"/>
          <w:lang w:val="en-GB"/>
        </w:rPr>
      </w:pPr>
      <w:r w:rsidRPr="00985D6A">
        <w:rPr>
          <w:rFonts w:ascii="Arial" w:hAnsi="Arial" w:cs="Arial"/>
          <w:sz w:val="22"/>
          <w:szCs w:val="22"/>
          <w:lang w:val="en-GB"/>
        </w:rPr>
        <w:t xml:space="preserve">A new restructuring mechanism has been created by the 2020 Act </w:t>
      </w:r>
      <w:proofErr w:type="gramStart"/>
      <w:r w:rsidRPr="00985D6A">
        <w:rPr>
          <w:rFonts w:ascii="Arial" w:hAnsi="Arial" w:cs="Arial"/>
          <w:sz w:val="22"/>
          <w:szCs w:val="22"/>
          <w:lang w:val="en-GB"/>
        </w:rPr>
        <w:t>in order to</w:t>
      </w:r>
      <w:proofErr w:type="gramEnd"/>
      <w:r w:rsidRPr="00985D6A">
        <w:rPr>
          <w:rFonts w:ascii="Arial" w:hAnsi="Arial" w:cs="Arial"/>
          <w:sz w:val="22"/>
          <w:szCs w:val="22"/>
          <w:lang w:val="en-GB"/>
        </w:rPr>
        <w:t xml:space="preserve"> eliminate, reduce, avoid, or mitigate the consequences of financial issues that have damaged or are likely to damage a company's capacity to continue operating as a going concern. In many ways, the new approach is similar to the old scheme of arrangement procedure found in the </w:t>
      </w:r>
      <w:proofErr w:type="gramStart"/>
      <w:r w:rsidRPr="00985D6A">
        <w:rPr>
          <w:rFonts w:ascii="Arial" w:hAnsi="Arial" w:cs="Arial"/>
          <w:sz w:val="22"/>
          <w:szCs w:val="22"/>
          <w:lang w:val="en-GB"/>
        </w:rPr>
        <w:t>corporations</w:t>
      </w:r>
      <w:proofErr w:type="gramEnd"/>
      <w:r w:rsidRPr="00985D6A">
        <w:rPr>
          <w:rFonts w:ascii="Arial" w:hAnsi="Arial" w:cs="Arial"/>
          <w:sz w:val="22"/>
          <w:szCs w:val="22"/>
          <w:lang w:val="en-GB"/>
        </w:rPr>
        <w:t xml:space="preserve"> statute.</w:t>
      </w:r>
    </w:p>
    <w:p w14:paraId="29100A04" w14:textId="77777777" w:rsidR="00985D6A" w:rsidRDefault="00985D6A" w:rsidP="00985D6A">
      <w:pPr>
        <w:ind w:left="720"/>
        <w:jc w:val="both"/>
        <w:rPr>
          <w:rFonts w:ascii="Arial" w:hAnsi="Arial" w:cs="Arial"/>
          <w:sz w:val="22"/>
          <w:szCs w:val="22"/>
          <w:lang w:val="en-GB"/>
        </w:rPr>
      </w:pPr>
    </w:p>
    <w:p w14:paraId="7BB67943" w14:textId="01032BEF" w:rsidR="00851439" w:rsidRDefault="00985D6A" w:rsidP="00827432">
      <w:pPr>
        <w:pStyle w:val="ListParagraph"/>
        <w:numPr>
          <w:ilvl w:val="0"/>
          <w:numId w:val="29"/>
        </w:numPr>
        <w:jc w:val="both"/>
        <w:rPr>
          <w:rFonts w:ascii="Arial" w:hAnsi="Arial" w:cs="Arial"/>
          <w:sz w:val="22"/>
          <w:szCs w:val="22"/>
          <w:lang w:val="en-GB"/>
        </w:rPr>
      </w:pPr>
      <w:r w:rsidRPr="00827432">
        <w:rPr>
          <w:rFonts w:ascii="Arial" w:hAnsi="Arial" w:cs="Arial"/>
          <w:sz w:val="22"/>
          <w:szCs w:val="22"/>
          <w:lang w:val="en-GB"/>
        </w:rPr>
        <w:t>Supply Contract</w:t>
      </w:r>
      <w:r>
        <w:rPr>
          <w:rFonts w:ascii="Arial" w:hAnsi="Arial" w:cs="Arial"/>
          <w:sz w:val="22"/>
          <w:szCs w:val="22"/>
          <w:lang w:val="en-GB"/>
        </w:rPr>
        <w:t xml:space="preserve"> “</w:t>
      </w:r>
      <w:r w:rsidRPr="00985D6A">
        <w:rPr>
          <w:rFonts w:ascii="Arial" w:hAnsi="Arial" w:cs="Arial"/>
          <w:b/>
          <w:bCs/>
          <w:sz w:val="22"/>
          <w:szCs w:val="22"/>
          <w:lang w:val="en-GB"/>
        </w:rPr>
        <w:t>Termination</w:t>
      </w:r>
      <w:r>
        <w:rPr>
          <w:rFonts w:ascii="Arial" w:hAnsi="Arial" w:cs="Arial"/>
          <w:sz w:val="22"/>
          <w:szCs w:val="22"/>
          <w:lang w:val="en-GB"/>
        </w:rPr>
        <w:t>”:</w:t>
      </w:r>
    </w:p>
    <w:p w14:paraId="46216E28" w14:textId="77777777" w:rsidR="00985D6A" w:rsidRPr="00985D6A" w:rsidRDefault="00985D6A" w:rsidP="00985D6A">
      <w:pPr>
        <w:ind w:left="720"/>
        <w:jc w:val="both"/>
        <w:rPr>
          <w:rFonts w:ascii="Arial" w:hAnsi="Arial" w:cs="Arial"/>
          <w:sz w:val="22"/>
          <w:szCs w:val="22"/>
          <w:lang w:val="en-GB"/>
        </w:rPr>
      </w:pPr>
    </w:p>
    <w:p w14:paraId="7B4C0F35" w14:textId="57C08900" w:rsidR="00851439" w:rsidRDefault="00985D6A" w:rsidP="00F04840">
      <w:pPr>
        <w:ind w:left="720"/>
        <w:jc w:val="both"/>
        <w:rPr>
          <w:rFonts w:ascii="Arial" w:hAnsi="Arial" w:cs="Arial"/>
          <w:sz w:val="22"/>
          <w:szCs w:val="22"/>
          <w:lang w:val="en-GB"/>
        </w:rPr>
      </w:pPr>
      <w:r w:rsidRPr="00985D6A">
        <w:rPr>
          <w:rFonts w:ascii="Arial" w:hAnsi="Arial" w:cs="Arial"/>
          <w:sz w:val="22"/>
          <w:szCs w:val="22"/>
          <w:lang w:val="en-GB"/>
        </w:rPr>
        <w:t xml:space="preserve">The 2020 Act restricts how contract termination clauses may be used by imposing new restrictions. It is not uncommon for contracts to include ipso facto clauses that allow a provider to terminate or alter a long-term supply agreement if the counterparty declares bankruptcy or reorganizes. </w:t>
      </w:r>
      <w:r w:rsidR="00F04840" w:rsidRPr="00F04840">
        <w:rPr>
          <w:rFonts w:ascii="Arial" w:hAnsi="Arial" w:cs="Arial"/>
          <w:sz w:val="22"/>
          <w:szCs w:val="22"/>
          <w:lang w:val="en-GB"/>
        </w:rPr>
        <w:t>Providers may require payment of outstanding bills as a condition of providing services. In extreme cases, this could be seen as a "rescue to ransom" situation.</w:t>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1705E90E" w:rsidR="00C72848" w:rsidRPr="00205B31" w:rsidRDefault="00C72848" w:rsidP="00B7193E">
      <w:pPr>
        <w:ind w:left="720" w:hanging="720"/>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640F4976" w14:textId="77777777" w:rsidR="00BF4C94" w:rsidRDefault="00BF4C94" w:rsidP="00BF4C94">
      <w:pPr>
        <w:jc w:val="both"/>
        <w:rPr>
          <w:rFonts w:ascii="Arial" w:hAnsi="Arial" w:cs="Arial"/>
          <w:b/>
          <w:bCs/>
          <w:sz w:val="22"/>
          <w:szCs w:val="22"/>
          <w:lang w:val="en-GB"/>
        </w:rPr>
      </w:pPr>
    </w:p>
    <w:p w14:paraId="2ACE7622" w14:textId="23C8A930" w:rsidR="00BF4C94" w:rsidRDefault="00BF4C94" w:rsidP="00BF4C94">
      <w:pPr>
        <w:jc w:val="both"/>
        <w:rPr>
          <w:rFonts w:ascii="Arial" w:hAnsi="Arial" w:cs="Arial"/>
          <w:b/>
          <w:bCs/>
          <w:sz w:val="22"/>
          <w:szCs w:val="22"/>
          <w:lang w:val="en-GB"/>
        </w:rPr>
      </w:pPr>
      <w:r w:rsidRPr="002441D5">
        <w:rPr>
          <w:rFonts w:ascii="Arial" w:hAnsi="Arial" w:cs="Arial"/>
          <w:b/>
          <w:bCs/>
          <w:sz w:val="22"/>
          <w:szCs w:val="22"/>
          <w:lang w:val="en-GB"/>
        </w:rPr>
        <w:t xml:space="preserve">Answer </w:t>
      </w:r>
      <w:r>
        <w:rPr>
          <w:rFonts w:ascii="Arial" w:hAnsi="Arial" w:cs="Arial"/>
          <w:b/>
          <w:bCs/>
          <w:sz w:val="22"/>
          <w:szCs w:val="22"/>
          <w:lang w:val="en-GB"/>
        </w:rPr>
        <w:t>2.3</w:t>
      </w:r>
      <w:r w:rsidRPr="002441D5">
        <w:rPr>
          <w:rFonts w:ascii="Arial" w:hAnsi="Arial" w:cs="Arial"/>
          <w:b/>
          <w:bCs/>
          <w:sz w:val="22"/>
          <w:szCs w:val="22"/>
          <w:lang w:val="en-GB"/>
        </w:rPr>
        <w:t>:</w:t>
      </w:r>
    </w:p>
    <w:p w14:paraId="67F4575E" w14:textId="77777777" w:rsidR="00BF4C94" w:rsidRDefault="00BF4C94" w:rsidP="00BF4C94">
      <w:pPr>
        <w:jc w:val="both"/>
        <w:rPr>
          <w:rFonts w:ascii="Arial" w:hAnsi="Arial" w:cs="Arial"/>
          <w:b/>
          <w:bCs/>
          <w:sz w:val="22"/>
          <w:szCs w:val="22"/>
          <w:lang w:val="en-GB"/>
        </w:rPr>
      </w:pPr>
    </w:p>
    <w:p w14:paraId="416BF7B6" w14:textId="745AD996" w:rsidR="00BF4C94" w:rsidRDefault="00F04840" w:rsidP="00BF4C94">
      <w:pPr>
        <w:jc w:val="both"/>
        <w:rPr>
          <w:rFonts w:ascii="Arial" w:hAnsi="Arial" w:cs="Arial"/>
          <w:sz w:val="22"/>
          <w:szCs w:val="22"/>
          <w:lang w:val="en-GB"/>
        </w:rPr>
      </w:pPr>
      <w:r w:rsidRPr="00F04840">
        <w:rPr>
          <w:rFonts w:ascii="Arial" w:hAnsi="Arial" w:cs="Arial"/>
          <w:sz w:val="22"/>
          <w:szCs w:val="22"/>
          <w:lang w:val="en-GB"/>
        </w:rPr>
        <w:t xml:space="preserve">From the 19th century onwards, more modern forms of bilateral treaties or conventions on jurisdiction, recognition and enforcement related to bankruptcy, winding up, arrangements and compositions involving </w:t>
      </w:r>
      <w:proofErr w:type="gramStart"/>
      <w:r w:rsidRPr="00F04840">
        <w:rPr>
          <w:rFonts w:ascii="Arial" w:hAnsi="Arial" w:cs="Arial"/>
          <w:sz w:val="22"/>
          <w:szCs w:val="22"/>
          <w:lang w:val="en-GB"/>
        </w:rPr>
        <w:t>there</w:t>
      </w:r>
      <w:proofErr w:type="gramEnd"/>
      <w:r w:rsidRPr="00F04840">
        <w:rPr>
          <w:rFonts w:ascii="Arial" w:hAnsi="Arial" w:cs="Arial"/>
          <w:sz w:val="22"/>
          <w:szCs w:val="22"/>
          <w:lang w:val="en-GB"/>
        </w:rPr>
        <w:t xml:space="preserve"> State appear and present a sort of regulation for cross border insolvency. Classic public international law instruments such as treaties and conventions bind themselves and affect their domestic law. As a part of the domestic laws enforceable in the courts, these may form a </w:t>
      </w:r>
      <w:proofErr w:type="gramStart"/>
      <w:r w:rsidRPr="00F04840">
        <w:rPr>
          <w:rFonts w:ascii="Arial" w:hAnsi="Arial" w:cs="Arial"/>
          <w:sz w:val="22"/>
          <w:szCs w:val="22"/>
          <w:lang w:val="en-GB"/>
        </w:rPr>
        <w:t>part  of</w:t>
      </w:r>
      <w:proofErr w:type="gramEnd"/>
      <w:r w:rsidRPr="00F04840">
        <w:rPr>
          <w:rFonts w:ascii="Arial" w:hAnsi="Arial" w:cs="Arial"/>
          <w:sz w:val="22"/>
          <w:szCs w:val="22"/>
          <w:lang w:val="en-GB"/>
        </w:rPr>
        <w:t xml:space="preserve"> the State's "</w:t>
      </w:r>
      <w:r w:rsidRPr="00F04840">
        <w:rPr>
          <w:rFonts w:ascii="Arial" w:hAnsi="Arial" w:cs="Arial"/>
          <w:b/>
          <w:bCs/>
          <w:sz w:val="22"/>
          <w:szCs w:val="22"/>
          <w:lang w:val="en-GB"/>
        </w:rPr>
        <w:t>hard law</w:t>
      </w:r>
      <w:r w:rsidRPr="00F04840">
        <w:rPr>
          <w:rFonts w:ascii="Arial" w:hAnsi="Arial" w:cs="Arial"/>
          <w:sz w:val="22"/>
          <w:szCs w:val="22"/>
          <w:lang w:val="en-GB"/>
        </w:rPr>
        <w:t>" on insolvencies.</w:t>
      </w:r>
    </w:p>
    <w:p w14:paraId="5C5A37F1" w14:textId="77777777" w:rsidR="00F04840" w:rsidRPr="00BF4C94" w:rsidRDefault="00F04840" w:rsidP="00BF4C94">
      <w:pPr>
        <w:jc w:val="both"/>
        <w:rPr>
          <w:rFonts w:ascii="Arial" w:hAnsi="Arial" w:cs="Arial"/>
          <w:sz w:val="22"/>
          <w:szCs w:val="22"/>
          <w:lang w:val="en-GB"/>
        </w:rPr>
      </w:pPr>
    </w:p>
    <w:p w14:paraId="4FFA07B3" w14:textId="41F6CF4B" w:rsidR="00930448" w:rsidRDefault="00494F09" w:rsidP="00F04840">
      <w:pPr>
        <w:jc w:val="both"/>
        <w:rPr>
          <w:rFonts w:ascii="Arial" w:hAnsi="Arial" w:cs="Arial"/>
          <w:sz w:val="22"/>
          <w:szCs w:val="22"/>
          <w:lang w:val="en-GB"/>
        </w:rPr>
      </w:pPr>
      <w:r w:rsidRPr="00494F09">
        <w:rPr>
          <w:rFonts w:ascii="Arial" w:hAnsi="Arial" w:cs="Arial"/>
          <w:sz w:val="22"/>
          <w:szCs w:val="22"/>
          <w:lang w:val="en-GB"/>
        </w:rPr>
        <w:t xml:space="preserve">In 1990, the Council of Europe signed the </w:t>
      </w:r>
      <w:r w:rsidRPr="00494F09">
        <w:rPr>
          <w:rFonts w:ascii="Arial" w:hAnsi="Arial" w:cs="Arial"/>
          <w:i/>
          <w:iCs/>
          <w:sz w:val="22"/>
          <w:szCs w:val="22"/>
          <w:lang w:val="en-GB"/>
        </w:rPr>
        <w:t>Istanbul Convention (Convention on Certain International Aspects of Bankruptcy)</w:t>
      </w:r>
      <w:r w:rsidRPr="00494F09">
        <w:rPr>
          <w:rFonts w:ascii="Arial" w:hAnsi="Arial" w:cs="Arial"/>
          <w:sz w:val="22"/>
          <w:szCs w:val="22"/>
          <w:lang w:val="en-GB"/>
        </w:rPr>
        <w:t>. Despite never being implemented</w:t>
      </w:r>
      <w:r>
        <w:rPr>
          <w:rFonts w:ascii="Arial" w:hAnsi="Arial" w:cs="Arial"/>
          <w:sz w:val="22"/>
          <w:szCs w:val="22"/>
          <w:lang w:val="en-GB"/>
        </w:rPr>
        <w:t>, it</w:t>
      </w:r>
      <w:r w:rsidRPr="00494F09">
        <w:t xml:space="preserve"> </w:t>
      </w:r>
      <w:r w:rsidRPr="00494F09">
        <w:rPr>
          <w:rFonts w:ascii="Arial" w:hAnsi="Arial" w:cs="Arial"/>
          <w:sz w:val="22"/>
          <w:szCs w:val="22"/>
          <w:lang w:val="en-GB"/>
        </w:rPr>
        <w:t>had a significant impact on insolvency legislation among the member countries</w:t>
      </w:r>
      <w:r>
        <w:rPr>
          <w:rFonts w:ascii="Arial" w:hAnsi="Arial" w:cs="Arial"/>
          <w:sz w:val="22"/>
          <w:szCs w:val="22"/>
          <w:lang w:val="en-GB"/>
        </w:rPr>
        <w:t>.</w:t>
      </w:r>
      <w:r w:rsidRPr="00494F09">
        <w:rPr>
          <w:rFonts w:ascii="Arial" w:hAnsi="Arial" w:cs="Arial"/>
          <w:sz w:val="22"/>
          <w:szCs w:val="22"/>
          <w:lang w:val="en-GB"/>
        </w:rPr>
        <w:t xml:space="preserve"> </w:t>
      </w:r>
      <w:r>
        <w:rPr>
          <w:rFonts w:ascii="Arial" w:hAnsi="Arial" w:cs="Arial"/>
          <w:sz w:val="22"/>
          <w:szCs w:val="22"/>
          <w:lang w:val="en-GB"/>
        </w:rPr>
        <w:t xml:space="preserve"> </w:t>
      </w:r>
      <w:r w:rsidRPr="00494F09">
        <w:rPr>
          <w:rFonts w:ascii="Arial" w:hAnsi="Arial" w:cs="Arial"/>
          <w:i/>
          <w:iCs/>
          <w:sz w:val="22"/>
          <w:szCs w:val="22"/>
          <w:lang w:val="en-GB"/>
        </w:rPr>
        <w:t xml:space="preserve">Scandinavia's Nordic Convention (1933), </w:t>
      </w:r>
      <w:r w:rsidRPr="00494F09">
        <w:rPr>
          <w:rFonts w:ascii="Arial" w:hAnsi="Arial" w:cs="Arial"/>
          <w:sz w:val="22"/>
          <w:szCs w:val="22"/>
          <w:lang w:val="en-GB"/>
        </w:rPr>
        <w:t>a rare and successful international treaty involving Norway, Denmark, Finland, Iceland, and Sweden</w:t>
      </w:r>
      <w:r>
        <w:rPr>
          <w:rFonts w:ascii="Arial" w:hAnsi="Arial" w:cs="Arial"/>
          <w:sz w:val="22"/>
          <w:szCs w:val="22"/>
          <w:lang w:val="en-GB"/>
        </w:rPr>
        <w:t xml:space="preserve">. </w:t>
      </w:r>
      <w:r w:rsidRPr="00494F09">
        <w:rPr>
          <w:rFonts w:ascii="Arial" w:hAnsi="Arial" w:cs="Arial"/>
          <w:sz w:val="22"/>
          <w:szCs w:val="22"/>
          <w:lang w:val="en-GB"/>
        </w:rPr>
        <w:t xml:space="preserve">It recognizes that the law of the state of insolvency adjudication determines practically </w:t>
      </w:r>
      <w:proofErr w:type="gramStart"/>
      <w:r w:rsidRPr="00494F09">
        <w:rPr>
          <w:rFonts w:ascii="Arial" w:hAnsi="Arial" w:cs="Arial"/>
          <w:sz w:val="22"/>
          <w:szCs w:val="22"/>
          <w:lang w:val="en-GB"/>
        </w:rPr>
        <w:t>all of</w:t>
      </w:r>
      <w:proofErr w:type="gramEnd"/>
      <w:r w:rsidRPr="00494F09">
        <w:rPr>
          <w:rFonts w:ascii="Arial" w:hAnsi="Arial" w:cs="Arial"/>
          <w:sz w:val="22"/>
          <w:szCs w:val="22"/>
          <w:lang w:val="en-GB"/>
        </w:rPr>
        <w:t xml:space="preserve"> the order's consequences in all member states without any additional formalities.</w:t>
      </w:r>
    </w:p>
    <w:p w14:paraId="347B3C00" w14:textId="77777777" w:rsidR="00494F09" w:rsidRDefault="00494F09" w:rsidP="00F04840">
      <w:pPr>
        <w:jc w:val="both"/>
        <w:rPr>
          <w:rFonts w:ascii="Arial" w:hAnsi="Arial" w:cs="Arial"/>
          <w:sz w:val="22"/>
          <w:szCs w:val="22"/>
          <w:lang w:val="en-GB"/>
        </w:rPr>
      </w:pPr>
    </w:p>
    <w:p w14:paraId="36FB20FC" w14:textId="63354778" w:rsidR="00930448" w:rsidRPr="00930448" w:rsidRDefault="00494F09" w:rsidP="00930448">
      <w:pPr>
        <w:jc w:val="both"/>
        <w:rPr>
          <w:rFonts w:ascii="Arial" w:hAnsi="Arial" w:cs="Arial"/>
          <w:sz w:val="22"/>
          <w:szCs w:val="22"/>
          <w:lang w:val="en-GB"/>
        </w:rPr>
      </w:pPr>
      <w:r w:rsidRPr="00494F09">
        <w:rPr>
          <w:rFonts w:ascii="Arial" w:hAnsi="Arial" w:cs="Arial"/>
          <w:sz w:val="22"/>
          <w:szCs w:val="22"/>
          <w:lang w:val="en-GB"/>
        </w:rPr>
        <w:lastRenderedPageBreak/>
        <w:t xml:space="preserve">Though not through a convention, the European Union has had more success through the </w:t>
      </w:r>
      <w:r w:rsidRPr="00494F09">
        <w:rPr>
          <w:rFonts w:ascii="Arial" w:hAnsi="Arial" w:cs="Arial"/>
          <w:i/>
          <w:iCs/>
          <w:sz w:val="22"/>
          <w:szCs w:val="22"/>
          <w:lang w:val="en-GB"/>
        </w:rPr>
        <w:t>European Insolvency Regulation, 2000</w:t>
      </w:r>
      <w:r w:rsidRPr="00494F09">
        <w:rPr>
          <w:rFonts w:ascii="Arial" w:hAnsi="Arial" w:cs="Arial"/>
          <w:sz w:val="22"/>
          <w:szCs w:val="22"/>
          <w:lang w:val="en-GB"/>
        </w:rPr>
        <w:t xml:space="preserve">, which has had a greater impact on international insolvency law. In its entirety, the </w:t>
      </w:r>
      <w:r w:rsidRPr="00494F09">
        <w:rPr>
          <w:rFonts w:ascii="Arial" w:hAnsi="Arial" w:cs="Arial"/>
          <w:i/>
          <w:iCs/>
          <w:sz w:val="22"/>
          <w:szCs w:val="22"/>
          <w:lang w:val="en-GB"/>
        </w:rPr>
        <w:t>European Insolvency Regulation (Recast)</w:t>
      </w:r>
      <w:r w:rsidRPr="00494F09">
        <w:rPr>
          <w:rFonts w:ascii="Arial" w:hAnsi="Arial" w:cs="Arial"/>
          <w:sz w:val="22"/>
          <w:szCs w:val="22"/>
          <w:lang w:val="en-GB"/>
        </w:rPr>
        <w:t xml:space="preserve"> replaced the old multilateral "</w:t>
      </w:r>
      <w:r w:rsidRPr="00494F09">
        <w:rPr>
          <w:rFonts w:ascii="Arial" w:hAnsi="Arial" w:cs="Arial"/>
          <w:b/>
          <w:bCs/>
          <w:sz w:val="22"/>
          <w:szCs w:val="22"/>
          <w:lang w:val="en-GB"/>
        </w:rPr>
        <w:t>instrument</w:t>
      </w:r>
      <w:r w:rsidRPr="00494F09">
        <w:rPr>
          <w:rFonts w:ascii="Arial" w:hAnsi="Arial" w:cs="Arial"/>
          <w:sz w:val="22"/>
          <w:szCs w:val="22"/>
          <w:lang w:val="en-GB"/>
        </w:rPr>
        <w:t>" on foreign insolvencies on 20 May 2015.</w:t>
      </w:r>
    </w:p>
    <w:p w14:paraId="5B2D257C" w14:textId="77777777" w:rsidR="00930448" w:rsidRPr="00930448" w:rsidRDefault="00930448" w:rsidP="00930448">
      <w:pPr>
        <w:jc w:val="both"/>
        <w:rPr>
          <w:rFonts w:ascii="Arial" w:hAnsi="Arial" w:cs="Arial"/>
          <w:sz w:val="22"/>
          <w:szCs w:val="22"/>
          <w:lang w:val="en-GB"/>
        </w:rPr>
      </w:pPr>
    </w:p>
    <w:p w14:paraId="276FA28E" w14:textId="15866526" w:rsidR="00930448" w:rsidRDefault="00494F09" w:rsidP="00930448">
      <w:pPr>
        <w:jc w:val="both"/>
        <w:rPr>
          <w:rFonts w:ascii="Arial" w:hAnsi="Arial" w:cs="Arial"/>
          <w:sz w:val="22"/>
          <w:szCs w:val="22"/>
          <w:lang w:val="en-GB"/>
        </w:rPr>
      </w:pPr>
      <w:r w:rsidRPr="00494F09">
        <w:rPr>
          <w:rFonts w:ascii="Arial" w:hAnsi="Arial" w:cs="Arial"/>
          <w:sz w:val="22"/>
          <w:szCs w:val="22"/>
          <w:lang w:val="en-GB"/>
        </w:rPr>
        <w:t>There have been varying degrees of success in finding "</w:t>
      </w:r>
      <w:r w:rsidRPr="00494F09">
        <w:rPr>
          <w:rFonts w:ascii="Arial" w:hAnsi="Arial" w:cs="Arial"/>
          <w:b/>
          <w:bCs/>
          <w:sz w:val="22"/>
          <w:szCs w:val="22"/>
          <w:lang w:val="en-GB"/>
        </w:rPr>
        <w:t>hard law</w:t>
      </w:r>
      <w:r w:rsidRPr="00494F09">
        <w:rPr>
          <w:rFonts w:ascii="Arial" w:hAnsi="Arial" w:cs="Arial"/>
          <w:sz w:val="22"/>
          <w:szCs w:val="22"/>
          <w:lang w:val="en-GB"/>
        </w:rPr>
        <w:t>" remedies for international insolvency cases, while "</w:t>
      </w:r>
      <w:r w:rsidRPr="00494F09">
        <w:rPr>
          <w:rFonts w:ascii="Arial" w:hAnsi="Arial" w:cs="Arial"/>
          <w:b/>
          <w:bCs/>
          <w:sz w:val="22"/>
          <w:szCs w:val="22"/>
          <w:lang w:val="en-GB"/>
        </w:rPr>
        <w:t>soft law</w:t>
      </w:r>
      <w:r w:rsidRPr="00494F09">
        <w:rPr>
          <w:rFonts w:ascii="Arial" w:hAnsi="Arial" w:cs="Arial"/>
          <w:sz w:val="22"/>
          <w:szCs w:val="22"/>
          <w:lang w:val="en-GB"/>
        </w:rPr>
        <w:t>" approaches have been more successful. Several international organizations have been working on this method over the last few decades.</w:t>
      </w:r>
    </w:p>
    <w:p w14:paraId="5FE313E2" w14:textId="77777777" w:rsidR="00494F09" w:rsidRDefault="00494F09" w:rsidP="00930448">
      <w:pPr>
        <w:jc w:val="both"/>
        <w:rPr>
          <w:rFonts w:ascii="Arial" w:hAnsi="Arial" w:cs="Arial"/>
          <w:sz w:val="22"/>
          <w:szCs w:val="22"/>
          <w:lang w:val="en-GB"/>
        </w:rPr>
      </w:pPr>
    </w:p>
    <w:p w14:paraId="572227E7" w14:textId="60BC6494" w:rsidR="0045683E" w:rsidRPr="00205B31" w:rsidRDefault="00930448" w:rsidP="00B7193E">
      <w:pPr>
        <w:jc w:val="both"/>
        <w:rPr>
          <w:rFonts w:ascii="Arial" w:hAnsi="Arial" w:cs="Arial"/>
          <w:b/>
          <w:sz w:val="22"/>
          <w:szCs w:val="22"/>
          <w:lang w:val="en-GB"/>
        </w:rPr>
      </w:pPr>
      <w:r w:rsidRPr="00930448">
        <w:rPr>
          <w:rFonts w:ascii="Arial" w:hAnsi="Arial" w:cs="Arial"/>
          <w:sz w:val="22"/>
          <w:szCs w:val="22"/>
          <w:lang w:val="en-GB"/>
        </w:rPr>
        <w:t xml:space="preserve">The establishment of a </w:t>
      </w:r>
      <w:r w:rsidRPr="00930448">
        <w:rPr>
          <w:rFonts w:ascii="Arial" w:hAnsi="Arial" w:cs="Arial"/>
          <w:i/>
          <w:iCs/>
          <w:sz w:val="22"/>
          <w:szCs w:val="22"/>
          <w:lang w:val="en-GB"/>
        </w:rPr>
        <w:t>Model Treaty on Bankruptcy at the Hague Convention of 1925</w:t>
      </w:r>
      <w:r w:rsidRPr="00930448">
        <w:rPr>
          <w:rFonts w:ascii="Arial" w:hAnsi="Arial" w:cs="Arial"/>
          <w:sz w:val="22"/>
          <w:szCs w:val="22"/>
          <w:lang w:val="en-GB"/>
        </w:rPr>
        <w:t xml:space="preserve"> was an attempt to harmonise private international law on bankruptcy. The </w:t>
      </w:r>
      <w:r w:rsidRPr="00930448">
        <w:rPr>
          <w:rFonts w:ascii="Arial" w:hAnsi="Arial" w:cs="Arial"/>
          <w:i/>
          <w:iCs/>
          <w:sz w:val="22"/>
          <w:szCs w:val="22"/>
          <w:lang w:val="en-GB"/>
        </w:rPr>
        <w:t>UNCITRAL Legislative Guide on Insolvency Law (2004)</w:t>
      </w:r>
      <w:r w:rsidRPr="00930448">
        <w:rPr>
          <w:rFonts w:ascii="Arial" w:hAnsi="Arial" w:cs="Arial"/>
          <w:sz w:val="22"/>
          <w:szCs w:val="22"/>
          <w:lang w:val="en-GB"/>
        </w:rPr>
        <w:t xml:space="preserve"> was drafted in collaboration with the </w:t>
      </w:r>
      <w:r w:rsidRPr="00930448">
        <w:rPr>
          <w:rFonts w:ascii="Arial" w:hAnsi="Arial" w:cs="Arial"/>
          <w:i/>
          <w:iCs/>
          <w:sz w:val="22"/>
          <w:szCs w:val="22"/>
          <w:lang w:val="en-GB"/>
        </w:rPr>
        <w:t xml:space="preserve">Hague Convention </w:t>
      </w:r>
      <w:r w:rsidRPr="00930448">
        <w:rPr>
          <w:rFonts w:ascii="Arial" w:hAnsi="Arial" w:cs="Arial"/>
          <w:sz w:val="22"/>
          <w:szCs w:val="22"/>
          <w:lang w:val="en-GB"/>
        </w:rPr>
        <w:t xml:space="preserve">and given to member states in 1997. It has gotten a lot of attention and support, and </w:t>
      </w:r>
      <w:proofErr w:type="gramStart"/>
      <w:r w:rsidRPr="00930448">
        <w:rPr>
          <w:rFonts w:ascii="Arial" w:hAnsi="Arial" w:cs="Arial"/>
          <w:sz w:val="22"/>
          <w:szCs w:val="22"/>
          <w:lang w:val="en-GB"/>
        </w:rPr>
        <w:t>it's</w:t>
      </w:r>
      <w:proofErr w:type="gramEnd"/>
      <w:r w:rsidRPr="00930448">
        <w:rPr>
          <w:rFonts w:ascii="Arial" w:hAnsi="Arial" w:cs="Arial"/>
          <w:sz w:val="22"/>
          <w:szCs w:val="22"/>
          <w:lang w:val="en-GB"/>
        </w:rPr>
        <w:t xml:space="preserve"> even part of the Model Cross-Borders framework in nations like India.</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4024A332" w14:textId="544D5306" w:rsidR="00544127"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7AE8C0BB" w14:textId="77777777" w:rsidR="009F60A1" w:rsidRDefault="009F60A1" w:rsidP="009F60A1">
      <w:pPr>
        <w:jc w:val="both"/>
        <w:rPr>
          <w:rFonts w:ascii="Arial" w:hAnsi="Arial" w:cs="Arial"/>
          <w:b/>
          <w:bCs/>
          <w:sz w:val="22"/>
          <w:szCs w:val="22"/>
          <w:lang w:val="en-GB"/>
        </w:rPr>
      </w:pPr>
    </w:p>
    <w:p w14:paraId="7133A3C9" w14:textId="5F93ACF4" w:rsidR="009F60A1" w:rsidRDefault="009F60A1" w:rsidP="009F60A1">
      <w:pPr>
        <w:jc w:val="both"/>
        <w:rPr>
          <w:rFonts w:ascii="Arial" w:hAnsi="Arial" w:cs="Arial"/>
          <w:b/>
          <w:bCs/>
          <w:sz w:val="22"/>
          <w:szCs w:val="22"/>
          <w:lang w:val="en-GB"/>
        </w:rPr>
      </w:pPr>
      <w:r w:rsidRPr="002441D5">
        <w:rPr>
          <w:rFonts w:ascii="Arial" w:hAnsi="Arial" w:cs="Arial"/>
          <w:b/>
          <w:bCs/>
          <w:sz w:val="22"/>
          <w:szCs w:val="22"/>
          <w:lang w:val="en-GB"/>
        </w:rPr>
        <w:t xml:space="preserve">Answer </w:t>
      </w:r>
      <w:r>
        <w:rPr>
          <w:rFonts w:ascii="Arial" w:hAnsi="Arial" w:cs="Arial"/>
          <w:b/>
          <w:bCs/>
          <w:sz w:val="22"/>
          <w:szCs w:val="22"/>
          <w:lang w:val="en-GB"/>
        </w:rPr>
        <w:t>3.1</w:t>
      </w:r>
      <w:r w:rsidRPr="002441D5">
        <w:rPr>
          <w:rFonts w:ascii="Arial" w:hAnsi="Arial" w:cs="Arial"/>
          <w:b/>
          <w:bCs/>
          <w:sz w:val="22"/>
          <w:szCs w:val="22"/>
          <w:lang w:val="en-GB"/>
        </w:rPr>
        <w:t>:</w:t>
      </w:r>
    </w:p>
    <w:p w14:paraId="3F5EF29E" w14:textId="388E7968" w:rsidR="009F60A1" w:rsidRDefault="009F60A1" w:rsidP="009F60A1">
      <w:pPr>
        <w:jc w:val="both"/>
        <w:rPr>
          <w:rFonts w:ascii="Arial" w:hAnsi="Arial" w:cs="Arial"/>
          <w:b/>
          <w:bCs/>
          <w:sz w:val="22"/>
          <w:szCs w:val="22"/>
          <w:lang w:val="en-GB"/>
        </w:rPr>
      </w:pPr>
    </w:p>
    <w:p w14:paraId="3A681E10" w14:textId="77777777" w:rsidR="009F60A1" w:rsidRDefault="009F60A1" w:rsidP="009F60A1">
      <w:pPr>
        <w:jc w:val="both"/>
        <w:rPr>
          <w:rFonts w:ascii="Arial" w:hAnsi="Arial" w:cs="Arial"/>
          <w:sz w:val="22"/>
          <w:szCs w:val="22"/>
          <w:lang w:val="en-GB"/>
        </w:rPr>
      </w:pPr>
    </w:p>
    <w:p w14:paraId="454A68BF" w14:textId="052F67F7" w:rsidR="009F60A1" w:rsidRPr="000759C8" w:rsidRDefault="000759C8" w:rsidP="009F60A1">
      <w:pPr>
        <w:jc w:val="both"/>
        <w:rPr>
          <w:rFonts w:ascii="Arial" w:hAnsi="Arial" w:cs="Arial"/>
          <w:b/>
          <w:bCs/>
          <w:sz w:val="22"/>
          <w:szCs w:val="22"/>
          <w:lang w:val="en-GB"/>
        </w:rPr>
      </w:pPr>
      <w:r w:rsidRPr="000759C8">
        <w:rPr>
          <w:rFonts w:ascii="Arial" w:hAnsi="Arial" w:cs="Arial"/>
          <w:b/>
          <w:bCs/>
          <w:sz w:val="22"/>
          <w:szCs w:val="22"/>
          <w:lang w:val="en-GB"/>
        </w:rPr>
        <w:t xml:space="preserve">A. </w:t>
      </w:r>
      <w:r w:rsidR="00112F1D">
        <w:rPr>
          <w:rFonts w:ascii="Arial" w:hAnsi="Arial" w:cs="Arial"/>
          <w:b/>
          <w:bCs/>
          <w:sz w:val="22"/>
          <w:szCs w:val="22"/>
          <w:lang w:val="en-GB"/>
        </w:rPr>
        <w:tab/>
      </w:r>
      <w:r w:rsidR="009F60A1" w:rsidRPr="000759C8">
        <w:rPr>
          <w:rFonts w:ascii="Arial" w:hAnsi="Arial" w:cs="Arial"/>
          <w:b/>
          <w:bCs/>
          <w:sz w:val="22"/>
          <w:szCs w:val="22"/>
          <w:lang w:val="en-GB"/>
        </w:rPr>
        <w:t>Sources of Insolvency Law:</w:t>
      </w:r>
    </w:p>
    <w:p w14:paraId="4B319265" w14:textId="47CA173D" w:rsidR="009F60A1" w:rsidRDefault="009F60A1" w:rsidP="009F60A1">
      <w:pPr>
        <w:jc w:val="both"/>
        <w:rPr>
          <w:rFonts w:ascii="Arial" w:hAnsi="Arial" w:cs="Arial"/>
          <w:sz w:val="22"/>
          <w:szCs w:val="22"/>
          <w:lang w:val="en-GB"/>
        </w:rPr>
      </w:pPr>
    </w:p>
    <w:p w14:paraId="6B1C7478" w14:textId="36D33CD2" w:rsidR="001B61F8" w:rsidRPr="001B61F8" w:rsidRDefault="001B61F8" w:rsidP="001B61F8">
      <w:pPr>
        <w:jc w:val="both"/>
        <w:rPr>
          <w:rFonts w:ascii="Arial" w:hAnsi="Arial" w:cs="Arial"/>
          <w:sz w:val="22"/>
          <w:szCs w:val="22"/>
          <w:lang w:val="en-GB"/>
        </w:rPr>
      </w:pPr>
      <w:r w:rsidRPr="001B61F8">
        <w:rPr>
          <w:rFonts w:ascii="Arial" w:hAnsi="Arial" w:cs="Arial"/>
          <w:sz w:val="22"/>
          <w:szCs w:val="22"/>
          <w:lang w:val="en-GB"/>
        </w:rPr>
        <w:t xml:space="preserve">It is crucial to understand the main sources of </w:t>
      </w:r>
      <w:r>
        <w:rPr>
          <w:rFonts w:ascii="Arial" w:hAnsi="Arial" w:cs="Arial"/>
          <w:sz w:val="22"/>
          <w:szCs w:val="22"/>
          <w:lang w:val="en-GB"/>
        </w:rPr>
        <w:t xml:space="preserve">insolvency </w:t>
      </w:r>
      <w:r w:rsidRPr="001B61F8">
        <w:rPr>
          <w:rFonts w:ascii="Arial" w:hAnsi="Arial" w:cs="Arial"/>
          <w:sz w:val="22"/>
          <w:szCs w:val="22"/>
          <w:lang w:val="en-GB"/>
        </w:rPr>
        <w:t xml:space="preserve">law that apply when </w:t>
      </w:r>
      <w:proofErr w:type="spellStart"/>
      <w:r w:rsidRPr="001B61F8">
        <w:rPr>
          <w:rFonts w:ascii="Arial" w:hAnsi="Arial" w:cs="Arial"/>
          <w:sz w:val="22"/>
          <w:szCs w:val="22"/>
          <w:lang w:val="en-GB"/>
        </w:rPr>
        <w:t>analyzing</w:t>
      </w:r>
      <w:proofErr w:type="spellEnd"/>
      <w:r w:rsidRPr="001B61F8">
        <w:rPr>
          <w:rFonts w:ascii="Arial" w:hAnsi="Arial" w:cs="Arial"/>
          <w:sz w:val="22"/>
          <w:szCs w:val="22"/>
          <w:lang w:val="en-GB"/>
        </w:rPr>
        <w:t xml:space="preserve"> an insolvency law of a particular state. However, underlying systems still based on the common law may also rely on common law principles to fill any gaps in the existing legislation.</w:t>
      </w:r>
    </w:p>
    <w:p w14:paraId="320370F7" w14:textId="77777777" w:rsidR="001B61F8" w:rsidRDefault="001B61F8" w:rsidP="009F60A1">
      <w:pPr>
        <w:jc w:val="both"/>
        <w:rPr>
          <w:rFonts w:ascii="Arial" w:hAnsi="Arial" w:cs="Arial"/>
          <w:sz w:val="22"/>
          <w:szCs w:val="22"/>
          <w:lang w:val="en-GB"/>
        </w:rPr>
      </w:pPr>
    </w:p>
    <w:p w14:paraId="2EEA643D" w14:textId="5E1921B8" w:rsidR="009F60A1" w:rsidRPr="000759C8" w:rsidRDefault="000759C8" w:rsidP="009F60A1">
      <w:pPr>
        <w:jc w:val="both"/>
        <w:rPr>
          <w:rFonts w:ascii="Arial" w:hAnsi="Arial" w:cs="Arial"/>
          <w:b/>
          <w:bCs/>
          <w:sz w:val="22"/>
          <w:szCs w:val="22"/>
          <w:lang w:val="en-GB"/>
        </w:rPr>
      </w:pPr>
      <w:r w:rsidRPr="000759C8">
        <w:rPr>
          <w:rFonts w:ascii="Arial" w:hAnsi="Arial" w:cs="Arial"/>
          <w:b/>
          <w:bCs/>
          <w:sz w:val="22"/>
          <w:szCs w:val="22"/>
          <w:lang w:val="en-GB"/>
        </w:rPr>
        <w:t xml:space="preserve">B. </w:t>
      </w:r>
      <w:r w:rsidR="00112F1D">
        <w:rPr>
          <w:rFonts w:ascii="Arial" w:hAnsi="Arial" w:cs="Arial"/>
          <w:b/>
          <w:bCs/>
          <w:sz w:val="22"/>
          <w:szCs w:val="22"/>
          <w:lang w:val="en-GB"/>
        </w:rPr>
        <w:tab/>
      </w:r>
      <w:r w:rsidR="009F60A1" w:rsidRPr="000759C8">
        <w:rPr>
          <w:rFonts w:ascii="Arial" w:hAnsi="Arial" w:cs="Arial"/>
          <w:b/>
          <w:bCs/>
          <w:sz w:val="22"/>
          <w:szCs w:val="22"/>
          <w:lang w:val="en-GB"/>
        </w:rPr>
        <w:t>English Insolvency Law</w:t>
      </w:r>
      <w:r>
        <w:rPr>
          <w:rFonts w:ascii="Arial" w:hAnsi="Arial" w:cs="Arial"/>
          <w:b/>
          <w:bCs/>
          <w:sz w:val="22"/>
          <w:szCs w:val="22"/>
          <w:lang w:val="en-GB"/>
        </w:rPr>
        <w:t xml:space="preserve"> System</w:t>
      </w:r>
      <w:r w:rsidR="009F60A1" w:rsidRPr="000759C8">
        <w:rPr>
          <w:rFonts w:ascii="Arial" w:hAnsi="Arial" w:cs="Arial"/>
          <w:b/>
          <w:bCs/>
          <w:sz w:val="22"/>
          <w:szCs w:val="22"/>
          <w:lang w:val="en-GB"/>
        </w:rPr>
        <w:t>:( Common Law System)</w:t>
      </w:r>
      <w:r w:rsidR="001B61F8" w:rsidRPr="000759C8">
        <w:rPr>
          <w:rFonts w:ascii="Arial" w:hAnsi="Arial" w:cs="Arial"/>
          <w:b/>
          <w:bCs/>
          <w:sz w:val="22"/>
          <w:szCs w:val="22"/>
          <w:lang w:val="en-GB"/>
        </w:rPr>
        <w:t>:</w:t>
      </w:r>
    </w:p>
    <w:p w14:paraId="4593F66C" w14:textId="52E3A909" w:rsidR="009F60A1" w:rsidRDefault="009F60A1" w:rsidP="009F60A1">
      <w:pPr>
        <w:jc w:val="both"/>
        <w:rPr>
          <w:rFonts w:ascii="Arial" w:hAnsi="Arial" w:cs="Arial"/>
          <w:sz w:val="22"/>
          <w:szCs w:val="22"/>
          <w:lang w:val="en-GB"/>
        </w:rPr>
      </w:pPr>
    </w:p>
    <w:p w14:paraId="749719A9" w14:textId="22695655" w:rsidR="000759C8" w:rsidRDefault="000759C8" w:rsidP="009F60A1">
      <w:pPr>
        <w:jc w:val="both"/>
        <w:rPr>
          <w:rFonts w:ascii="Arial" w:hAnsi="Arial" w:cs="Arial"/>
          <w:sz w:val="22"/>
          <w:szCs w:val="22"/>
          <w:lang w:val="en-GB"/>
        </w:rPr>
      </w:pPr>
      <w:r w:rsidRPr="000759C8">
        <w:rPr>
          <w:rFonts w:ascii="Arial" w:hAnsi="Arial" w:cs="Arial"/>
          <w:sz w:val="22"/>
          <w:szCs w:val="22"/>
          <w:lang w:val="en-GB"/>
        </w:rPr>
        <w:t>The origins of civil law may be traced back to Roman law, which dealt with the execution of judgments in Table 3 of the Twelve Tables. Debt execution arose from the debtor's promise to return the loan with his own body, and he may be imprisoned, put to death, or sold as a slave. Individual debt collection processes gave birth to the development of collective debt collection mechanisms, which in turn gave rise to the development of these methods</w:t>
      </w:r>
      <w:r>
        <w:rPr>
          <w:rFonts w:ascii="Arial" w:hAnsi="Arial" w:cs="Arial"/>
          <w:sz w:val="22"/>
          <w:szCs w:val="22"/>
          <w:lang w:val="en-GB"/>
        </w:rPr>
        <w:t>.</w:t>
      </w:r>
    </w:p>
    <w:p w14:paraId="3E21D073" w14:textId="32468FE3" w:rsidR="000759C8" w:rsidRDefault="000759C8" w:rsidP="009F60A1">
      <w:pPr>
        <w:jc w:val="both"/>
        <w:rPr>
          <w:rFonts w:ascii="Arial" w:hAnsi="Arial" w:cs="Arial"/>
          <w:sz w:val="22"/>
          <w:szCs w:val="22"/>
          <w:lang w:val="en-GB"/>
        </w:rPr>
      </w:pPr>
    </w:p>
    <w:p w14:paraId="32B047A3" w14:textId="77777777" w:rsidR="000759C8" w:rsidRDefault="000759C8" w:rsidP="000759C8">
      <w:pPr>
        <w:jc w:val="both"/>
        <w:rPr>
          <w:rFonts w:ascii="Arial" w:hAnsi="Arial" w:cs="Arial"/>
          <w:sz w:val="22"/>
          <w:szCs w:val="22"/>
          <w:lang w:val="en-GB"/>
        </w:rPr>
      </w:pPr>
      <w:r w:rsidRPr="00254D4D">
        <w:rPr>
          <w:rFonts w:ascii="Arial" w:hAnsi="Arial" w:cs="Arial"/>
          <w:sz w:val="22"/>
          <w:szCs w:val="22"/>
          <w:lang w:val="en-GB"/>
        </w:rPr>
        <w:t xml:space="preserve">The </w:t>
      </w:r>
      <w:r w:rsidRPr="000759C8">
        <w:rPr>
          <w:rFonts w:ascii="Arial" w:hAnsi="Arial" w:cs="Arial"/>
          <w:i/>
          <w:iCs/>
          <w:sz w:val="22"/>
          <w:szCs w:val="22"/>
          <w:lang w:val="en-GB"/>
        </w:rPr>
        <w:t>English Bankruptcy Act of 1542</w:t>
      </w:r>
      <w:r w:rsidRPr="00254D4D">
        <w:rPr>
          <w:rFonts w:ascii="Arial" w:hAnsi="Arial" w:cs="Arial"/>
          <w:sz w:val="22"/>
          <w:szCs w:val="22"/>
          <w:lang w:val="en-GB"/>
        </w:rPr>
        <w:t xml:space="preserve"> </w:t>
      </w:r>
      <w:r>
        <w:rPr>
          <w:rFonts w:ascii="Arial" w:hAnsi="Arial" w:cs="Arial"/>
          <w:sz w:val="22"/>
          <w:szCs w:val="22"/>
          <w:lang w:val="en-GB"/>
        </w:rPr>
        <w:t xml:space="preserve">was the first bankruptcy Act, and it </w:t>
      </w:r>
      <w:r w:rsidRPr="00254D4D">
        <w:rPr>
          <w:rFonts w:ascii="Arial" w:hAnsi="Arial" w:cs="Arial"/>
          <w:sz w:val="22"/>
          <w:szCs w:val="22"/>
          <w:lang w:val="en-GB"/>
        </w:rPr>
        <w:t>established a system of forced sequestration for dishonest and absconding debtors. The essential idea of this Act was that in the case of a fraudulent debtor, compulsory administration, and distribution on a basis of equality among all creditors should be required.</w:t>
      </w:r>
    </w:p>
    <w:p w14:paraId="2FB90CE3" w14:textId="77777777" w:rsidR="000759C8" w:rsidRDefault="000759C8" w:rsidP="000759C8">
      <w:pPr>
        <w:jc w:val="both"/>
        <w:rPr>
          <w:rFonts w:ascii="Arial" w:hAnsi="Arial" w:cs="Arial"/>
          <w:sz w:val="22"/>
          <w:szCs w:val="22"/>
          <w:lang w:val="en-GB"/>
        </w:rPr>
      </w:pPr>
    </w:p>
    <w:p w14:paraId="00DDE7E3" w14:textId="53772D89" w:rsidR="000759C8" w:rsidRPr="00254D4D" w:rsidRDefault="000759C8" w:rsidP="000759C8">
      <w:pPr>
        <w:jc w:val="both"/>
        <w:rPr>
          <w:rFonts w:ascii="Arial" w:hAnsi="Arial" w:cs="Arial"/>
          <w:sz w:val="22"/>
          <w:szCs w:val="22"/>
          <w:lang w:val="en-GB"/>
        </w:rPr>
      </w:pPr>
      <w:r>
        <w:rPr>
          <w:rFonts w:ascii="Arial" w:hAnsi="Arial" w:cs="Arial"/>
          <w:sz w:val="22"/>
          <w:szCs w:val="22"/>
          <w:lang w:val="en-GB"/>
        </w:rPr>
        <w:t>The shortcoming of the above Act,</w:t>
      </w:r>
      <w:r w:rsidRPr="00254D4D">
        <w:rPr>
          <w:rFonts w:ascii="Arial" w:hAnsi="Arial" w:cs="Arial"/>
          <w:sz w:val="22"/>
          <w:szCs w:val="22"/>
          <w:lang w:val="en-GB"/>
        </w:rPr>
        <w:t xml:space="preserve"> resulted in the formation of </w:t>
      </w:r>
      <w:r>
        <w:rPr>
          <w:rFonts w:ascii="Arial" w:hAnsi="Arial" w:cs="Arial"/>
          <w:sz w:val="22"/>
          <w:szCs w:val="22"/>
          <w:lang w:val="en-GB"/>
        </w:rPr>
        <w:t>t</w:t>
      </w:r>
      <w:r w:rsidRPr="00254D4D">
        <w:rPr>
          <w:rFonts w:ascii="Arial" w:hAnsi="Arial" w:cs="Arial"/>
          <w:sz w:val="22"/>
          <w:szCs w:val="22"/>
          <w:lang w:val="en-GB"/>
        </w:rPr>
        <w:t xml:space="preserve">he </w:t>
      </w:r>
      <w:r w:rsidRPr="000759C8">
        <w:rPr>
          <w:rFonts w:ascii="Arial" w:hAnsi="Arial" w:cs="Arial"/>
          <w:i/>
          <w:iCs/>
          <w:sz w:val="22"/>
          <w:szCs w:val="22"/>
          <w:lang w:val="en-GB"/>
        </w:rPr>
        <w:t>Act of 1570</w:t>
      </w:r>
      <w:r w:rsidRPr="00254D4D">
        <w:rPr>
          <w:rFonts w:ascii="Arial" w:hAnsi="Arial" w:cs="Arial"/>
          <w:sz w:val="22"/>
          <w:szCs w:val="22"/>
          <w:lang w:val="en-GB"/>
        </w:rPr>
        <w:t xml:space="preserve"> </w:t>
      </w:r>
      <w:r>
        <w:rPr>
          <w:rFonts w:ascii="Arial" w:hAnsi="Arial" w:cs="Arial"/>
          <w:sz w:val="22"/>
          <w:szCs w:val="22"/>
          <w:lang w:val="en-GB"/>
        </w:rPr>
        <w:t xml:space="preserve">also known as the </w:t>
      </w:r>
      <w:r w:rsidRPr="000759C8">
        <w:rPr>
          <w:rFonts w:ascii="Arial" w:hAnsi="Arial" w:cs="Arial"/>
          <w:i/>
          <w:iCs/>
          <w:sz w:val="22"/>
          <w:szCs w:val="22"/>
          <w:lang w:val="en-GB"/>
        </w:rPr>
        <w:t>Act of Elizabeth</w:t>
      </w:r>
      <w:r>
        <w:rPr>
          <w:rFonts w:ascii="Arial" w:hAnsi="Arial" w:cs="Arial"/>
          <w:sz w:val="22"/>
          <w:szCs w:val="22"/>
          <w:lang w:val="en-GB"/>
        </w:rPr>
        <w:t xml:space="preserve"> </w:t>
      </w:r>
      <w:r w:rsidRPr="00254D4D">
        <w:rPr>
          <w:rFonts w:ascii="Arial" w:hAnsi="Arial" w:cs="Arial"/>
          <w:sz w:val="22"/>
          <w:szCs w:val="22"/>
          <w:lang w:val="en-GB"/>
        </w:rPr>
        <w:t xml:space="preserve">authorised a creditor to start a bankruptcy procedure once the debtor committed </w:t>
      </w:r>
      <w:proofErr w:type="gramStart"/>
      <w:r w:rsidRPr="00254D4D">
        <w:rPr>
          <w:rFonts w:ascii="Arial" w:hAnsi="Arial" w:cs="Arial"/>
          <w:sz w:val="22"/>
          <w:szCs w:val="22"/>
          <w:lang w:val="en-GB"/>
        </w:rPr>
        <w:t>a</w:t>
      </w:r>
      <w:proofErr w:type="gramEnd"/>
      <w:r w:rsidRPr="00254D4D">
        <w:rPr>
          <w:rFonts w:ascii="Arial" w:hAnsi="Arial" w:cs="Arial"/>
          <w:sz w:val="22"/>
          <w:szCs w:val="22"/>
          <w:lang w:val="en-GB"/>
        </w:rPr>
        <w:t xml:space="preserve"> "act of bankruptcy." </w:t>
      </w:r>
      <w:r>
        <w:rPr>
          <w:rFonts w:ascii="Arial" w:hAnsi="Arial" w:cs="Arial"/>
          <w:sz w:val="22"/>
          <w:szCs w:val="22"/>
          <w:lang w:val="en-GB"/>
        </w:rPr>
        <w:t>It is said to be the first law with the prime focus on bankruptcy instead of fraud-prevention law as its predecessors. Here the c</w:t>
      </w:r>
      <w:r w:rsidRPr="00254D4D">
        <w:rPr>
          <w:rFonts w:ascii="Arial" w:hAnsi="Arial" w:cs="Arial"/>
          <w:sz w:val="22"/>
          <w:szCs w:val="22"/>
          <w:lang w:val="en-GB"/>
        </w:rPr>
        <w:t>reditors might then ask the Lord Chancellor to call a bankruptcy meeting, and the Lord Chancellor could then appoint bankruptcy commissioners to oversee the proceedings. The Commissioner had the authority to inspect the debtor's property and transactions, and the debtor was required to give his or her property to the commissioners, who may then call the individuals and even imprison them.</w:t>
      </w:r>
    </w:p>
    <w:p w14:paraId="5C15A1BE" w14:textId="77777777" w:rsidR="000759C8" w:rsidRPr="00BF4C94" w:rsidRDefault="000759C8" w:rsidP="000759C8">
      <w:pPr>
        <w:jc w:val="both"/>
        <w:rPr>
          <w:rFonts w:ascii="Arial" w:hAnsi="Arial" w:cs="Arial"/>
          <w:sz w:val="22"/>
          <w:szCs w:val="22"/>
          <w:lang w:val="en-GB"/>
        </w:rPr>
      </w:pPr>
    </w:p>
    <w:p w14:paraId="44EACB4B" w14:textId="77777777" w:rsidR="000759C8" w:rsidRPr="000759C8" w:rsidRDefault="000759C8" w:rsidP="000759C8">
      <w:pPr>
        <w:jc w:val="both"/>
        <w:rPr>
          <w:rFonts w:ascii="Arial" w:hAnsi="Arial" w:cs="Arial"/>
          <w:sz w:val="22"/>
          <w:szCs w:val="22"/>
          <w:lang w:val="en-GB"/>
        </w:rPr>
      </w:pPr>
      <w:r w:rsidRPr="000759C8">
        <w:rPr>
          <w:rFonts w:ascii="Arial" w:hAnsi="Arial" w:cs="Arial"/>
          <w:sz w:val="22"/>
          <w:szCs w:val="22"/>
          <w:lang w:val="en-GB"/>
        </w:rPr>
        <w:lastRenderedPageBreak/>
        <w:t xml:space="preserve">The </w:t>
      </w:r>
      <w:r w:rsidRPr="000759C8">
        <w:rPr>
          <w:rFonts w:ascii="Arial" w:hAnsi="Arial" w:cs="Arial"/>
          <w:i/>
          <w:iCs/>
          <w:sz w:val="22"/>
          <w:szCs w:val="22"/>
          <w:lang w:val="en-GB"/>
        </w:rPr>
        <w:t>Statute of Ann of 1705</w:t>
      </w:r>
      <w:r w:rsidRPr="000759C8">
        <w:rPr>
          <w:rFonts w:ascii="Arial" w:hAnsi="Arial" w:cs="Arial"/>
          <w:sz w:val="22"/>
          <w:szCs w:val="22"/>
          <w:lang w:val="en-GB"/>
        </w:rPr>
        <w:t xml:space="preserve"> established the concept of a statutory discharge, which was not an automatic right but required the parties' consent. It introduced the notion of statutory discharge of debts which has a significant impact on development of insolvency policy.</w:t>
      </w:r>
    </w:p>
    <w:p w14:paraId="7E85D64E" w14:textId="77777777" w:rsidR="000759C8" w:rsidRPr="00BF4C94" w:rsidRDefault="000759C8" w:rsidP="000759C8">
      <w:pPr>
        <w:jc w:val="both"/>
        <w:rPr>
          <w:rFonts w:ascii="Arial" w:hAnsi="Arial" w:cs="Arial"/>
          <w:sz w:val="22"/>
          <w:szCs w:val="22"/>
          <w:lang w:val="en-GB"/>
        </w:rPr>
      </w:pPr>
    </w:p>
    <w:p w14:paraId="6F7B7B46" w14:textId="77777777" w:rsidR="000759C8" w:rsidRPr="000759C8" w:rsidRDefault="000759C8" w:rsidP="000759C8">
      <w:pPr>
        <w:jc w:val="both"/>
        <w:rPr>
          <w:rFonts w:ascii="Arial" w:hAnsi="Arial" w:cs="Arial"/>
          <w:sz w:val="22"/>
          <w:szCs w:val="22"/>
          <w:lang w:val="en-GB"/>
        </w:rPr>
      </w:pPr>
      <w:r w:rsidRPr="000759C8">
        <w:rPr>
          <w:rFonts w:ascii="Arial" w:hAnsi="Arial" w:cs="Arial"/>
          <w:sz w:val="22"/>
          <w:szCs w:val="22"/>
          <w:lang w:val="en-GB"/>
        </w:rPr>
        <w:t xml:space="preserve">The </w:t>
      </w:r>
      <w:r w:rsidRPr="000759C8">
        <w:rPr>
          <w:rFonts w:ascii="Arial" w:hAnsi="Arial" w:cs="Arial"/>
          <w:i/>
          <w:iCs/>
          <w:sz w:val="22"/>
          <w:szCs w:val="22"/>
          <w:lang w:val="en-GB"/>
        </w:rPr>
        <w:t>Act of 1883</w:t>
      </w:r>
      <w:r w:rsidRPr="000759C8">
        <w:rPr>
          <w:rFonts w:ascii="Arial" w:hAnsi="Arial" w:cs="Arial"/>
          <w:sz w:val="22"/>
          <w:szCs w:val="22"/>
          <w:lang w:val="en-GB"/>
        </w:rPr>
        <w:t xml:space="preserve"> is regarded as the cornerstone of today's English bankruptcy law. It resulted in the establishment of the Official Receiver's Office, which is responsible for overseeing the debtor's estate. In today's insolvency legislation, the Act's mechanism for dealing with bankruptcy problems is still in use.</w:t>
      </w:r>
    </w:p>
    <w:p w14:paraId="580AD593" w14:textId="77777777" w:rsidR="000759C8" w:rsidRDefault="000759C8" w:rsidP="009F60A1">
      <w:pPr>
        <w:jc w:val="both"/>
        <w:rPr>
          <w:rFonts w:ascii="Arial" w:hAnsi="Arial" w:cs="Arial"/>
          <w:sz w:val="22"/>
          <w:szCs w:val="22"/>
          <w:lang w:val="en-GB"/>
        </w:rPr>
      </w:pPr>
    </w:p>
    <w:p w14:paraId="55093E2D" w14:textId="77777777" w:rsidR="000759C8" w:rsidRDefault="000759C8" w:rsidP="009F60A1">
      <w:pPr>
        <w:jc w:val="both"/>
        <w:rPr>
          <w:rFonts w:ascii="Arial" w:hAnsi="Arial" w:cs="Arial"/>
          <w:sz w:val="22"/>
          <w:szCs w:val="22"/>
          <w:lang w:val="en-GB"/>
        </w:rPr>
      </w:pPr>
    </w:p>
    <w:p w14:paraId="4ADD43BA" w14:textId="34A5F79D" w:rsidR="009F60A1" w:rsidRPr="000759C8" w:rsidRDefault="000759C8" w:rsidP="009F60A1">
      <w:pPr>
        <w:jc w:val="both"/>
        <w:rPr>
          <w:rFonts w:ascii="Arial" w:hAnsi="Arial" w:cs="Arial"/>
          <w:b/>
          <w:bCs/>
          <w:sz w:val="22"/>
          <w:szCs w:val="22"/>
          <w:lang w:val="en-GB"/>
        </w:rPr>
      </w:pPr>
      <w:r w:rsidRPr="000759C8">
        <w:rPr>
          <w:rFonts w:ascii="Arial" w:hAnsi="Arial" w:cs="Arial"/>
          <w:b/>
          <w:bCs/>
          <w:sz w:val="22"/>
          <w:szCs w:val="22"/>
          <w:lang w:val="en-GB"/>
        </w:rPr>
        <w:t xml:space="preserve">C. </w:t>
      </w:r>
      <w:r w:rsidR="00112F1D">
        <w:rPr>
          <w:rFonts w:ascii="Arial" w:hAnsi="Arial" w:cs="Arial"/>
          <w:b/>
          <w:bCs/>
          <w:sz w:val="22"/>
          <w:szCs w:val="22"/>
          <w:lang w:val="en-GB"/>
        </w:rPr>
        <w:tab/>
      </w:r>
      <w:r w:rsidR="009F60A1" w:rsidRPr="000759C8">
        <w:rPr>
          <w:rFonts w:ascii="Arial" w:hAnsi="Arial" w:cs="Arial"/>
          <w:b/>
          <w:bCs/>
          <w:sz w:val="22"/>
          <w:szCs w:val="22"/>
          <w:lang w:val="en-GB"/>
        </w:rPr>
        <w:t>Continental European System (Civil Law System)</w:t>
      </w:r>
      <w:r w:rsidR="001B61F8" w:rsidRPr="000759C8">
        <w:rPr>
          <w:rFonts w:ascii="Arial" w:hAnsi="Arial" w:cs="Arial"/>
          <w:b/>
          <w:bCs/>
          <w:sz w:val="22"/>
          <w:szCs w:val="22"/>
          <w:lang w:val="en-GB"/>
        </w:rPr>
        <w:t>:</w:t>
      </w:r>
    </w:p>
    <w:p w14:paraId="72870A93" w14:textId="77777777" w:rsidR="009F60A1" w:rsidRDefault="009F60A1" w:rsidP="009F60A1">
      <w:pPr>
        <w:jc w:val="both"/>
        <w:rPr>
          <w:rFonts w:ascii="Arial" w:hAnsi="Arial" w:cs="Arial"/>
          <w:sz w:val="22"/>
          <w:szCs w:val="22"/>
          <w:lang w:val="en-GB"/>
        </w:rPr>
      </w:pPr>
    </w:p>
    <w:p w14:paraId="6E19B249" w14:textId="024D3312" w:rsidR="000759C8" w:rsidRDefault="000759C8" w:rsidP="001B61F8">
      <w:pPr>
        <w:jc w:val="both"/>
        <w:rPr>
          <w:rFonts w:ascii="Arial" w:hAnsi="Arial" w:cs="Arial"/>
          <w:sz w:val="22"/>
          <w:szCs w:val="22"/>
          <w:lang w:val="en-GB"/>
        </w:rPr>
      </w:pPr>
      <w:r w:rsidRPr="000759C8">
        <w:rPr>
          <w:rFonts w:ascii="Arial" w:hAnsi="Arial" w:cs="Arial"/>
          <w:sz w:val="22"/>
          <w:szCs w:val="22"/>
          <w:lang w:val="en-GB"/>
        </w:rPr>
        <w:t xml:space="preserve">Between the 13th and 17th centuries, many European countries enacted bankruptcy legislation. The word "bankruptcy" is said to have originated from the Italian banca </w:t>
      </w:r>
      <w:proofErr w:type="spellStart"/>
      <w:r w:rsidRPr="000759C8">
        <w:rPr>
          <w:rFonts w:ascii="Arial" w:hAnsi="Arial" w:cs="Arial"/>
          <w:sz w:val="22"/>
          <w:szCs w:val="22"/>
          <w:lang w:val="en-GB"/>
        </w:rPr>
        <w:t>rotta</w:t>
      </w:r>
      <w:proofErr w:type="spellEnd"/>
      <w:r w:rsidRPr="000759C8">
        <w:rPr>
          <w:rFonts w:ascii="Arial" w:hAnsi="Arial" w:cs="Arial"/>
          <w:sz w:val="22"/>
          <w:szCs w:val="22"/>
          <w:lang w:val="en-GB"/>
        </w:rPr>
        <w:t xml:space="preserve">, which means "to shatter the bench." The Lex </w:t>
      </w:r>
      <w:proofErr w:type="spellStart"/>
      <w:r w:rsidRPr="000759C8">
        <w:rPr>
          <w:rFonts w:ascii="Arial" w:hAnsi="Arial" w:cs="Arial"/>
          <w:sz w:val="22"/>
          <w:szCs w:val="22"/>
          <w:lang w:val="en-GB"/>
        </w:rPr>
        <w:t>Mercatoria</w:t>
      </w:r>
      <w:proofErr w:type="spellEnd"/>
      <w:r w:rsidRPr="000759C8">
        <w:rPr>
          <w:rFonts w:ascii="Arial" w:hAnsi="Arial" w:cs="Arial"/>
          <w:sz w:val="22"/>
          <w:szCs w:val="22"/>
          <w:lang w:val="en-GB"/>
        </w:rPr>
        <w:t>, or the practises and usages that arose amongst merchants on the continent, gave rise to insolvency law.</w:t>
      </w:r>
    </w:p>
    <w:p w14:paraId="66ACF87A" w14:textId="77777777" w:rsidR="000759C8" w:rsidRDefault="000759C8" w:rsidP="001B61F8">
      <w:pPr>
        <w:jc w:val="both"/>
        <w:rPr>
          <w:rFonts w:ascii="Arial" w:hAnsi="Arial" w:cs="Arial"/>
          <w:sz w:val="22"/>
          <w:szCs w:val="22"/>
          <w:lang w:val="en-GB"/>
        </w:rPr>
      </w:pPr>
    </w:p>
    <w:p w14:paraId="78D8A6CF" w14:textId="7BDED4F0" w:rsidR="000759C8" w:rsidRPr="000648FB" w:rsidRDefault="000648FB" w:rsidP="001B61F8">
      <w:pPr>
        <w:jc w:val="both"/>
        <w:rPr>
          <w:rFonts w:ascii="Arial" w:hAnsi="Arial" w:cs="Arial"/>
          <w:sz w:val="22"/>
          <w:szCs w:val="22"/>
          <w:lang w:val="en-GB"/>
        </w:rPr>
      </w:pPr>
      <w:r w:rsidRPr="000648FB">
        <w:rPr>
          <w:rFonts w:ascii="Arial" w:hAnsi="Arial" w:cs="Arial"/>
          <w:sz w:val="22"/>
          <w:szCs w:val="22"/>
          <w:lang w:val="en-GB"/>
        </w:rPr>
        <w:t>The Ordonnance de Commerce of 1673 laid the groundwork for subsequent French insolvency legislation, which was codified in the commercial laws of 1807 and 1838. In 1889, a French legislation established the notion of judicial liquidation, and in 1935, the harsh treatment of bankrupts and failing company managers was amended. In 1955, a new dispensation was enacted, followed by a comprehensive revision in 1967, which included a reorganisation procedure including a moratorium and a court-approved plan. As a result of these events, the 1985 Act was enacted, which is still in effect today.</w:t>
      </w:r>
    </w:p>
    <w:p w14:paraId="5B231917" w14:textId="77777777" w:rsidR="000648FB" w:rsidRDefault="000648FB" w:rsidP="001B61F8">
      <w:pPr>
        <w:jc w:val="both"/>
        <w:rPr>
          <w:rFonts w:ascii="Arial" w:hAnsi="Arial" w:cs="Arial"/>
          <w:b/>
          <w:bCs/>
          <w:sz w:val="22"/>
          <w:szCs w:val="22"/>
          <w:lang w:val="en-GB"/>
        </w:rPr>
      </w:pPr>
    </w:p>
    <w:p w14:paraId="4B992957" w14:textId="3AE66B0F" w:rsidR="000759C8" w:rsidRPr="000759C8" w:rsidRDefault="000759C8" w:rsidP="001B61F8">
      <w:pPr>
        <w:jc w:val="both"/>
        <w:rPr>
          <w:rFonts w:ascii="Arial" w:hAnsi="Arial" w:cs="Arial"/>
          <w:b/>
          <w:bCs/>
          <w:sz w:val="22"/>
          <w:szCs w:val="22"/>
          <w:lang w:val="en-GB"/>
        </w:rPr>
      </w:pPr>
      <w:r w:rsidRPr="000759C8">
        <w:rPr>
          <w:rFonts w:ascii="Arial" w:hAnsi="Arial" w:cs="Arial"/>
          <w:b/>
          <w:bCs/>
          <w:sz w:val="22"/>
          <w:szCs w:val="22"/>
          <w:lang w:val="en-GB"/>
        </w:rPr>
        <w:t>D.</w:t>
      </w:r>
      <w:r w:rsidR="00112F1D">
        <w:rPr>
          <w:rFonts w:ascii="Arial" w:hAnsi="Arial" w:cs="Arial"/>
          <w:b/>
          <w:bCs/>
          <w:sz w:val="22"/>
          <w:szCs w:val="22"/>
          <w:lang w:val="en-GB"/>
        </w:rPr>
        <w:tab/>
      </w:r>
      <w:r w:rsidRPr="000759C8">
        <w:rPr>
          <w:rFonts w:ascii="Arial" w:hAnsi="Arial" w:cs="Arial"/>
          <w:b/>
          <w:bCs/>
          <w:sz w:val="22"/>
          <w:szCs w:val="22"/>
          <w:lang w:val="en-GB"/>
        </w:rPr>
        <w:t xml:space="preserve">Conclusion </w:t>
      </w:r>
    </w:p>
    <w:p w14:paraId="16725854" w14:textId="77777777" w:rsidR="000759C8" w:rsidRDefault="000759C8" w:rsidP="001B61F8">
      <w:pPr>
        <w:jc w:val="both"/>
        <w:rPr>
          <w:rFonts w:ascii="Arial" w:hAnsi="Arial" w:cs="Arial"/>
          <w:sz w:val="22"/>
          <w:szCs w:val="22"/>
          <w:lang w:val="en-GB"/>
        </w:rPr>
      </w:pPr>
    </w:p>
    <w:p w14:paraId="4A637290" w14:textId="180517E5" w:rsidR="00544127" w:rsidRPr="00205B31" w:rsidRDefault="001B61F8" w:rsidP="001B61F8">
      <w:pPr>
        <w:jc w:val="both"/>
        <w:rPr>
          <w:rFonts w:ascii="Arial" w:hAnsi="Arial" w:cs="Arial"/>
          <w:sz w:val="22"/>
          <w:szCs w:val="22"/>
          <w:lang w:val="en-GB"/>
        </w:rPr>
      </w:pPr>
      <w:r w:rsidRPr="001B61F8">
        <w:rPr>
          <w:rFonts w:ascii="Arial" w:hAnsi="Arial" w:cs="Arial"/>
          <w:sz w:val="22"/>
          <w:szCs w:val="22"/>
          <w:lang w:val="en-GB"/>
        </w:rPr>
        <w:t>It's also worth noting that some jurisdictions have a single, comprehensive bankruptcy law that covers all aspects of bankruptcy. In addition to insolvency laws, it is a reality that many legal concepts found in so-called general law, or non-bankruptcy law, will have an impact on insolvency, such as the rules governing the vesting of real rights such as ownership or real security rights.</w:t>
      </w: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71C09ACA"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armoni</w:t>
      </w:r>
      <w:r w:rsidR="009F60A1">
        <w:rPr>
          <w:rFonts w:ascii="Arial" w:hAnsi="Arial" w:cs="Arial"/>
          <w:sz w:val="22"/>
          <w:szCs w:val="22"/>
          <w:lang w:val="en-GB"/>
        </w:rPr>
        <w:t>z</w:t>
      </w:r>
      <w:r w:rsidRPr="00205B31">
        <w:rPr>
          <w:rFonts w:ascii="Arial" w:hAnsi="Arial" w:cs="Arial"/>
          <w:sz w:val="22"/>
          <w:szCs w:val="22"/>
          <w:lang w:val="en-GB"/>
        </w:rPr>
        <w:t xml:space="preserve">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3576F987" w:rsidR="00DF75F8"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18A8BC03" w14:textId="77777777" w:rsidR="009F60A1" w:rsidRDefault="009F60A1" w:rsidP="009F60A1">
      <w:pPr>
        <w:jc w:val="both"/>
        <w:rPr>
          <w:rFonts w:ascii="Arial" w:hAnsi="Arial" w:cs="Arial"/>
          <w:b/>
          <w:bCs/>
          <w:sz w:val="22"/>
          <w:szCs w:val="22"/>
          <w:lang w:val="en-GB"/>
        </w:rPr>
      </w:pPr>
    </w:p>
    <w:p w14:paraId="281473C4" w14:textId="6400A27A" w:rsidR="009F60A1" w:rsidRPr="002441D5" w:rsidRDefault="009F60A1" w:rsidP="009F60A1">
      <w:pPr>
        <w:jc w:val="both"/>
        <w:rPr>
          <w:rFonts w:ascii="Arial" w:hAnsi="Arial" w:cs="Arial"/>
          <w:b/>
          <w:bCs/>
          <w:sz w:val="22"/>
          <w:szCs w:val="22"/>
          <w:lang w:val="en-GB"/>
        </w:rPr>
      </w:pPr>
      <w:r w:rsidRPr="002441D5">
        <w:rPr>
          <w:rFonts w:ascii="Arial" w:hAnsi="Arial" w:cs="Arial"/>
          <w:b/>
          <w:bCs/>
          <w:sz w:val="22"/>
          <w:szCs w:val="22"/>
          <w:lang w:val="en-GB"/>
        </w:rPr>
        <w:t xml:space="preserve">Answer </w:t>
      </w:r>
      <w:r>
        <w:rPr>
          <w:rFonts w:ascii="Arial" w:hAnsi="Arial" w:cs="Arial"/>
          <w:b/>
          <w:bCs/>
          <w:sz w:val="22"/>
          <w:szCs w:val="22"/>
          <w:lang w:val="en-GB"/>
        </w:rPr>
        <w:t>3.2</w:t>
      </w:r>
      <w:r w:rsidRPr="002441D5">
        <w:rPr>
          <w:rFonts w:ascii="Arial" w:hAnsi="Arial" w:cs="Arial"/>
          <w:b/>
          <w:bCs/>
          <w:sz w:val="22"/>
          <w:szCs w:val="22"/>
          <w:lang w:val="en-GB"/>
        </w:rPr>
        <w:t>:</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1BEB1DAD" w14:textId="618F02D2" w:rsidR="000648FB" w:rsidRDefault="000648FB" w:rsidP="000648FB">
      <w:pPr>
        <w:jc w:val="both"/>
        <w:rPr>
          <w:rFonts w:ascii="Arial" w:hAnsi="Arial" w:cs="Arial"/>
          <w:sz w:val="22"/>
          <w:szCs w:val="22"/>
          <w:lang w:val="en-GB"/>
        </w:rPr>
      </w:pPr>
      <w:proofErr w:type="gramStart"/>
      <w:r w:rsidRPr="000648FB">
        <w:rPr>
          <w:rFonts w:ascii="Arial" w:hAnsi="Arial" w:cs="Arial"/>
          <w:sz w:val="22"/>
          <w:szCs w:val="22"/>
          <w:lang w:val="en-GB"/>
        </w:rPr>
        <w:t>In regard to</w:t>
      </w:r>
      <w:proofErr w:type="gramEnd"/>
      <w:r w:rsidRPr="000648FB">
        <w:rPr>
          <w:rFonts w:ascii="Arial" w:hAnsi="Arial" w:cs="Arial"/>
          <w:sz w:val="22"/>
          <w:szCs w:val="22"/>
          <w:lang w:val="en-GB"/>
        </w:rPr>
        <w:t xml:space="preserve"> cross-border insolvency, Fletcher asks three pertinent questions</w:t>
      </w:r>
      <w:r>
        <w:rPr>
          <w:rFonts w:ascii="Arial" w:hAnsi="Arial" w:cs="Arial"/>
          <w:sz w:val="22"/>
          <w:szCs w:val="22"/>
          <w:lang w:val="en-GB"/>
        </w:rPr>
        <w:t>:</w:t>
      </w:r>
    </w:p>
    <w:p w14:paraId="466C2873" w14:textId="77777777" w:rsidR="000648FB" w:rsidRDefault="000648FB" w:rsidP="000648FB">
      <w:pPr>
        <w:jc w:val="both"/>
        <w:rPr>
          <w:rFonts w:ascii="Arial" w:hAnsi="Arial" w:cs="Arial"/>
          <w:sz w:val="22"/>
          <w:szCs w:val="22"/>
          <w:lang w:val="en-GB"/>
        </w:rPr>
      </w:pPr>
    </w:p>
    <w:p w14:paraId="2916DF6D" w14:textId="7A7E23C7" w:rsidR="000648FB" w:rsidRPr="00112F1D" w:rsidRDefault="000648FB" w:rsidP="000648FB">
      <w:pPr>
        <w:jc w:val="both"/>
        <w:rPr>
          <w:rFonts w:ascii="Arial" w:hAnsi="Arial" w:cs="Arial"/>
          <w:b/>
          <w:bCs/>
          <w:sz w:val="22"/>
          <w:szCs w:val="22"/>
          <w:lang w:val="en-GB"/>
        </w:rPr>
      </w:pPr>
      <w:r w:rsidRPr="00112F1D">
        <w:rPr>
          <w:rFonts w:ascii="Arial" w:hAnsi="Arial" w:cs="Arial"/>
          <w:b/>
          <w:bCs/>
          <w:sz w:val="22"/>
          <w:szCs w:val="22"/>
          <w:lang w:val="en-GB"/>
        </w:rPr>
        <w:t>1.</w:t>
      </w:r>
      <w:r w:rsidR="00112F1D">
        <w:rPr>
          <w:rFonts w:ascii="Arial" w:hAnsi="Arial" w:cs="Arial"/>
          <w:b/>
          <w:bCs/>
          <w:sz w:val="22"/>
          <w:szCs w:val="22"/>
          <w:lang w:val="en-GB"/>
        </w:rPr>
        <w:tab/>
      </w:r>
      <w:r w:rsidRPr="00112F1D">
        <w:rPr>
          <w:rFonts w:ascii="Arial" w:hAnsi="Arial" w:cs="Arial"/>
          <w:b/>
          <w:bCs/>
          <w:sz w:val="22"/>
          <w:szCs w:val="22"/>
          <w:lang w:val="en-GB"/>
        </w:rPr>
        <w:t xml:space="preserve"> In which jurisdiction must the procedure be opened?</w:t>
      </w:r>
    </w:p>
    <w:p w14:paraId="534663A5" w14:textId="77777777" w:rsidR="000648FB" w:rsidRDefault="000648FB" w:rsidP="000648FB">
      <w:pPr>
        <w:jc w:val="both"/>
        <w:rPr>
          <w:rFonts w:ascii="Arial" w:hAnsi="Arial" w:cs="Arial"/>
          <w:sz w:val="22"/>
          <w:szCs w:val="22"/>
          <w:lang w:val="en-GB"/>
        </w:rPr>
      </w:pPr>
    </w:p>
    <w:p w14:paraId="6B35CA74" w14:textId="5AD2CD31" w:rsidR="000648FB" w:rsidRPr="000D3B3A" w:rsidRDefault="000648FB" w:rsidP="000648FB">
      <w:pPr>
        <w:jc w:val="both"/>
        <w:rPr>
          <w:rFonts w:ascii="Arial" w:hAnsi="Arial" w:cs="Arial"/>
          <w:sz w:val="22"/>
          <w:szCs w:val="22"/>
          <w:lang w:val="en-GB"/>
        </w:rPr>
      </w:pPr>
      <w:r w:rsidRPr="000648FB">
        <w:rPr>
          <w:rFonts w:ascii="Arial" w:hAnsi="Arial" w:cs="Arial"/>
          <w:sz w:val="22"/>
          <w:szCs w:val="22"/>
          <w:lang w:val="en-GB"/>
        </w:rPr>
        <w:t xml:space="preserve">In an insolvency proceeding, it is critical to identify whether a court can hear a case - this necessitates an evaluation of the parties' and dispute's jurisdictions. </w:t>
      </w:r>
      <w:r>
        <w:rPr>
          <w:rFonts w:ascii="Arial" w:hAnsi="Arial" w:cs="Arial"/>
          <w:sz w:val="22"/>
          <w:szCs w:val="22"/>
          <w:lang w:val="en-GB"/>
        </w:rPr>
        <w:t>C</w:t>
      </w:r>
      <w:r w:rsidRPr="000648FB">
        <w:rPr>
          <w:rFonts w:ascii="Arial" w:hAnsi="Arial" w:cs="Arial"/>
          <w:sz w:val="22"/>
          <w:szCs w:val="22"/>
          <w:lang w:val="en-GB"/>
        </w:rPr>
        <w:t xml:space="preserve">ontested </w:t>
      </w:r>
      <w:r>
        <w:rPr>
          <w:rFonts w:ascii="Arial" w:hAnsi="Arial" w:cs="Arial"/>
          <w:sz w:val="22"/>
          <w:szCs w:val="22"/>
          <w:lang w:val="en-GB"/>
        </w:rPr>
        <w:t xml:space="preserve">issues in re the debtor’s asset in another estate may appear in a proceeding which results in </w:t>
      </w:r>
      <w:r w:rsidRPr="000648FB">
        <w:rPr>
          <w:rFonts w:ascii="Arial" w:hAnsi="Arial" w:cs="Arial"/>
          <w:sz w:val="22"/>
          <w:szCs w:val="22"/>
          <w:lang w:val="en-GB"/>
        </w:rPr>
        <w:t>liquidat</w:t>
      </w:r>
      <w:r>
        <w:rPr>
          <w:rFonts w:ascii="Arial" w:hAnsi="Arial" w:cs="Arial"/>
          <w:sz w:val="22"/>
          <w:szCs w:val="22"/>
          <w:lang w:val="en-GB"/>
        </w:rPr>
        <w:t xml:space="preserve">ion </w:t>
      </w:r>
      <w:r w:rsidRPr="000648FB">
        <w:rPr>
          <w:rFonts w:ascii="Arial" w:hAnsi="Arial" w:cs="Arial"/>
          <w:sz w:val="22"/>
          <w:szCs w:val="22"/>
          <w:lang w:val="en-GB"/>
        </w:rPr>
        <w:t>rather than reorganis</w:t>
      </w:r>
      <w:r>
        <w:rPr>
          <w:rFonts w:ascii="Arial" w:hAnsi="Arial" w:cs="Arial"/>
          <w:sz w:val="22"/>
          <w:szCs w:val="22"/>
          <w:lang w:val="en-GB"/>
        </w:rPr>
        <w:t xml:space="preserve">ation. </w:t>
      </w:r>
    </w:p>
    <w:p w14:paraId="6D8610F1" w14:textId="77777777" w:rsidR="000648FB" w:rsidRDefault="000648FB" w:rsidP="000648FB">
      <w:pPr>
        <w:jc w:val="both"/>
        <w:rPr>
          <w:rFonts w:ascii="Arial" w:hAnsi="Arial" w:cs="Arial"/>
          <w:sz w:val="22"/>
          <w:szCs w:val="22"/>
          <w:lang w:val="en-GB"/>
        </w:rPr>
      </w:pPr>
    </w:p>
    <w:p w14:paraId="4B44DE2B" w14:textId="660F7811" w:rsidR="000648FB" w:rsidRPr="00112F1D" w:rsidRDefault="000648FB" w:rsidP="000648FB">
      <w:pPr>
        <w:jc w:val="both"/>
        <w:rPr>
          <w:rFonts w:ascii="Arial" w:hAnsi="Arial" w:cs="Arial"/>
          <w:b/>
          <w:bCs/>
          <w:sz w:val="22"/>
          <w:szCs w:val="22"/>
          <w:lang w:val="en-GB"/>
        </w:rPr>
      </w:pPr>
      <w:r w:rsidRPr="00112F1D">
        <w:rPr>
          <w:rFonts w:ascii="Arial" w:hAnsi="Arial" w:cs="Arial"/>
          <w:b/>
          <w:bCs/>
          <w:sz w:val="22"/>
          <w:szCs w:val="22"/>
          <w:lang w:val="en-GB"/>
        </w:rPr>
        <w:t xml:space="preserve">2. </w:t>
      </w:r>
      <w:r w:rsidR="00112F1D">
        <w:rPr>
          <w:rFonts w:ascii="Arial" w:hAnsi="Arial" w:cs="Arial"/>
          <w:b/>
          <w:bCs/>
          <w:sz w:val="22"/>
          <w:szCs w:val="22"/>
          <w:lang w:val="en-GB"/>
        </w:rPr>
        <w:tab/>
      </w:r>
      <w:r w:rsidRPr="00112F1D">
        <w:rPr>
          <w:rFonts w:ascii="Arial" w:hAnsi="Arial" w:cs="Arial"/>
          <w:b/>
          <w:bCs/>
          <w:sz w:val="22"/>
          <w:szCs w:val="22"/>
          <w:lang w:val="en-GB"/>
        </w:rPr>
        <w:t>Which system must rule elements of diversity?</w:t>
      </w:r>
    </w:p>
    <w:p w14:paraId="0D897E46" w14:textId="2267B3A7" w:rsidR="000648FB" w:rsidRDefault="000648FB" w:rsidP="000648FB">
      <w:pPr>
        <w:jc w:val="both"/>
        <w:rPr>
          <w:rFonts w:ascii="Arial" w:hAnsi="Arial" w:cs="Arial"/>
          <w:sz w:val="22"/>
          <w:szCs w:val="22"/>
          <w:lang w:val="en-GB"/>
        </w:rPr>
      </w:pPr>
    </w:p>
    <w:p w14:paraId="7F63E46E" w14:textId="0E2961D3" w:rsidR="00112F1D" w:rsidRPr="000D3B3A" w:rsidRDefault="00112F1D" w:rsidP="000648FB">
      <w:pPr>
        <w:jc w:val="both"/>
        <w:rPr>
          <w:rFonts w:ascii="Arial" w:hAnsi="Arial" w:cs="Arial"/>
          <w:sz w:val="22"/>
          <w:szCs w:val="22"/>
          <w:lang w:val="en-GB"/>
        </w:rPr>
      </w:pPr>
      <w:r w:rsidRPr="00112F1D">
        <w:rPr>
          <w:rFonts w:ascii="Arial" w:hAnsi="Arial" w:cs="Arial"/>
          <w:sz w:val="22"/>
          <w:szCs w:val="22"/>
          <w:lang w:val="en-GB"/>
        </w:rPr>
        <w:lastRenderedPageBreak/>
        <w:t>Foreign law is believed to be a question of law in civil law systems, regardless of whether it is pleaded by the parties. If a local court chooses to consider a case, it must next determine which law will be used. Different legal systems take different approaches to the issue.</w:t>
      </w:r>
    </w:p>
    <w:p w14:paraId="2C0BF1C3" w14:textId="77777777" w:rsidR="000648FB" w:rsidRDefault="000648FB" w:rsidP="000648FB">
      <w:pPr>
        <w:jc w:val="both"/>
        <w:rPr>
          <w:rFonts w:ascii="Arial" w:hAnsi="Arial" w:cs="Arial"/>
          <w:sz w:val="22"/>
          <w:szCs w:val="22"/>
          <w:lang w:val="en-GB"/>
        </w:rPr>
      </w:pPr>
    </w:p>
    <w:p w14:paraId="454F1D42" w14:textId="1E816BC0" w:rsidR="00112F1D" w:rsidRPr="00112F1D" w:rsidRDefault="000648FB" w:rsidP="00112F1D">
      <w:pPr>
        <w:jc w:val="both"/>
        <w:rPr>
          <w:rFonts w:ascii="Arial" w:hAnsi="Arial" w:cs="Arial"/>
          <w:b/>
          <w:bCs/>
          <w:sz w:val="22"/>
          <w:szCs w:val="22"/>
          <w:lang w:val="en-GB"/>
        </w:rPr>
      </w:pPr>
      <w:r w:rsidRPr="00112F1D">
        <w:rPr>
          <w:rFonts w:ascii="Arial" w:hAnsi="Arial" w:cs="Arial"/>
          <w:b/>
          <w:bCs/>
          <w:sz w:val="22"/>
          <w:szCs w:val="22"/>
          <w:lang w:val="en-GB"/>
        </w:rPr>
        <w:t xml:space="preserve">3. </w:t>
      </w:r>
      <w:r w:rsidR="00112F1D">
        <w:rPr>
          <w:rFonts w:ascii="Arial" w:hAnsi="Arial" w:cs="Arial"/>
          <w:b/>
          <w:bCs/>
          <w:sz w:val="22"/>
          <w:szCs w:val="22"/>
          <w:lang w:val="en-GB"/>
        </w:rPr>
        <w:tab/>
      </w:r>
      <w:r w:rsidRPr="00112F1D">
        <w:rPr>
          <w:rFonts w:ascii="Arial" w:hAnsi="Arial" w:cs="Arial"/>
          <w:b/>
          <w:bCs/>
          <w:sz w:val="22"/>
          <w:szCs w:val="22"/>
          <w:lang w:val="en-GB"/>
        </w:rPr>
        <w:t>International effects to proceeding in a particular forum?</w:t>
      </w:r>
    </w:p>
    <w:p w14:paraId="49C9E8AD" w14:textId="77777777" w:rsidR="00112F1D" w:rsidRDefault="00112F1D" w:rsidP="00112F1D">
      <w:pPr>
        <w:jc w:val="both"/>
        <w:rPr>
          <w:rFonts w:ascii="Arial" w:hAnsi="Arial" w:cs="Arial"/>
          <w:sz w:val="22"/>
          <w:szCs w:val="22"/>
          <w:lang w:val="en-GB"/>
        </w:rPr>
      </w:pPr>
    </w:p>
    <w:p w14:paraId="39B93AC5" w14:textId="011E4B41" w:rsidR="00275182" w:rsidRPr="00112F1D" w:rsidRDefault="00112F1D" w:rsidP="00112F1D">
      <w:pPr>
        <w:jc w:val="both"/>
        <w:rPr>
          <w:rFonts w:ascii="Arial" w:hAnsi="Arial" w:cs="Arial"/>
          <w:sz w:val="22"/>
          <w:szCs w:val="22"/>
          <w:lang w:val="en-GB"/>
        </w:rPr>
      </w:pPr>
      <w:r w:rsidRPr="00112F1D">
        <w:rPr>
          <w:rFonts w:ascii="Arial" w:hAnsi="Arial" w:cs="Arial"/>
          <w:sz w:val="22"/>
          <w:szCs w:val="22"/>
          <w:shd w:val="clear" w:color="auto" w:fill="FFFFFF"/>
          <w:lang w:val="en-GB"/>
        </w:rPr>
        <w:t xml:space="preserve">A judgement issued by a foreign court in an insolvency proceeding might be significant, since it can direct the beginning of insolvency proceedings against a debtor. The UNCITRAL Model Law on Recognition and Enforcement of Insolvency was developed </w:t>
      </w:r>
      <w:proofErr w:type="gramStart"/>
      <w:r w:rsidRPr="00112F1D">
        <w:rPr>
          <w:rFonts w:ascii="Arial" w:hAnsi="Arial" w:cs="Arial"/>
          <w:sz w:val="22"/>
          <w:szCs w:val="22"/>
          <w:shd w:val="clear" w:color="auto" w:fill="FFFFFF"/>
          <w:lang w:val="en-GB"/>
        </w:rPr>
        <w:t>as a result of</w:t>
      </w:r>
      <w:proofErr w:type="gramEnd"/>
      <w:r w:rsidRPr="00112F1D">
        <w:rPr>
          <w:rFonts w:ascii="Arial" w:hAnsi="Arial" w:cs="Arial"/>
          <w:sz w:val="22"/>
          <w:szCs w:val="22"/>
          <w:shd w:val="clear" w:color="auto" w:fill="FFFFFF"/>
          <w:lang w:val="en-GB"/>
        </w:rPr>
        <w:t xml:space="preserve"> the distinction between "recognition" and "enforcement" or "effect" in international law.</w:t>
      </w:r>
    </w:p>
    <w:p w14:paraId="24D577CD" w14:textId="77777777" w:rsidR="00112F1D" w:rsidRPr="00205B31" w:rsidRDefault="00112F1D"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4E83D7AF" w14:textId="6A7200EE" w:rsidR="00DF75F8" w:rsidRPr="00205B31" w:rsidRDefault="00DF75F8" w:rsidP="00B7193E">
      <w:pPr>
        <w:jc w:val="both"/>
        <w:rPr>
          <w:rFonts w:ascii="Arial" w:hAnsi="Arial" w:cs="Arial"/>
          <w:sz w:val="22"/>
          <w:szCs w:val="22"/>
          <w:lang w:val="en-GB"/>
        </w:rPr>
      </w:pPr>
      <w:r w:rsidRPr="00205B31">
        <w:rPr>
          <w:rFonts w:ascii="Arial" w:hAnsi="Arial" w:cs="Arial"/>
          <w:color w:val="7B7B7B" w:themeColor="accent3" w:themeShade="BF"/>
          <w:sz w:val="22"/>
          <w:szCs w:val="22"/>
          <w:lang w:val="en-GB"/>
        </w:rPr>
        <w:t>[Type your answer here]</w:t>
      </w:r>
    </w:p>
    <w:p w14:paraId="4AE7EA78" w14:textId="24C76947" w:rsidR="007D7C92" w:rsidRPr="00205B31" w:rsidRDefault="007D7C92" w:rsidP="00B7193E">
      <w:pPr>
        <w:ind w:left="720" w:hanging="720"/>
        <w:jc w:val="both"/>
        <w:rPr>
          <w:rFonts w:ascii="Arial" w:hAnsi="Arial" w:cs="Arial"/>
          <w:sz w:val="22"/>
          <w:szCs w:val="22"/>
          <w:lang w:val="en-GB"/>
        </w:rPr>
      </w:pPr>
    </w:p>
    <w:p w14:paraId="2736B723" w14:textId="7736B191" w:rsidR="009F60A1" w:rsidRPr="002441D5" w:rsidRDefault="009F60A1" w:rsidP="009F60A1">
      <w:pPr>
        <w:jc w:val="both"/>
        <w:rPr>
          <w:rFonts w:ascii="Arial" w:hAnsi="Arial" w:cs="Arial"/>
          <w:b/>
          <w:bCs/>
          <w:sz w:val="22"/>
          <w:szCs w:val="22"/>
          <w:lang w:val="en-GB"/>
        </w:rPr>
      </w:pPr>
      <w:r w:rsidRPr="002441D5">
        <w:rPr>
          <w:rFonts w:ascii="Arial" w:hAnsi="Arial" w:cs="Arial"/>
          <w:b/>
          <w:bCs/>
          <w:sz w:val="22"/>
          <w:szCs w:val="22"/>
          <w:lang w:val="en-GB"/>
        </w:rPr>
        <w:t xml:space="preserve">Answer </w:t>
      </w:r>
      <w:r>
        <w:rPr>
          <w:rFonts w:ascii="Arial" w:hAnsi="Arial" w:cs="Arial"/>
          <w:b/>
          <w:bCs/>
          <w:sz w:val="22"/>
          <w:szCs w:val="22"/>
          <w:lang w:val="en-GB"/>
        </w:rPr>
        <w:t>3.3</w:t>
      </w:r>
      <w:r w:rsidRPr="002441D5">
        <w:rPr>
          <w:rFonts w:ascii="Arial" w:hAnsi="Arial" w:cs="Arial"/>
          <w:b/>
          <w:bCs/>
          <w:sz w:val="22"/>
          <w:szCs w:val="22"/>
          <w:lang w:val="en-GB"/>
        </w:rPr>
        <w:t>:</w:t>
      </w:r>
    </w:p>
    <w:p w14:paraId="62816FF1" w14:textId="789DC809" w:rsidR="00275182" w:rsidRDefault="00275182" w:rsidP="00B7193E">
      <w:pPr>
        <w:jc w:val="both"/>
        <w:rPr>
          <w:rFonts w:ascii="Arial" w:hAnsi="Arial" w:cs="Arial"/>
          <w:bCs/>
          <w:sz w:val="22"/>
          <w:szCs w:val="22"/>
          <w:lang w:val="en-GB"/>
        </w:rPr>
      </w:pPr>
    </w:p>
    <w:p w14:paraId="120F9334" w14:textId="77777777" w:rsidR="00816EF3" w:rsidRDefault="00816EF3" w:rsidP="00B7193E">
      <w:pPr>
        <w:jc w:val="both"/>
      </w:pPr>
      <w:r w:rsidRPr="00816EF3">
        <w:rPr>
          <w:rFonts w:ascii="Arial" w:hAnsi="Arial" w:cs="Arial"/>
          <w:bCs/>
          <w:sz w:val="22"/>
          <w:szCs w:val="22"/>
          <w:lang w:val="en-GB"/>
        </w:rPr>
        <w:t xml:space="preserve">The cross-border insolvency of </w:t>
      </w:r>
      <w:r w:rsidRPr="00F77297">
        <w:rPr>
          <w:rFonts w:ascii="Arial" w:hAnsi="Arial" w:cs="Arial"/>
          <w:bCs/>
          <w:i/>
          <w:iCs/>
          <w:sz w:val="22"/>
          <w:szCs w:val="22"/>
          <w:lang w:val="en-GB"/>
        </w:rPr>
        <w:t>Maxwell Communications Corporation plc</w:t>
      </w:r>
      <w:r w:rsidRPr="00816EF3">
        <w:rPr>
          <w:rFonts w:ascii="Arial" w:hAnsi="Arial" w:cs="Arial"/>
          <w:bCs/>
          <w:sz w:val="22"/>
          <w:szCs w:val="22"/>
          <w:lang w:val="en-GB"/>
        </w:rPr>
        <w:t xml:space="preserve"> in 1991 is a notable example.</w:t>
      </w:r>
      <w:r w:rsidRPr="00816EF3">
        <w:t xml:space="preserve"> </w:t>
      </w:r>
    </w:p>
    <w:p w14:paraId="578C129D" w14:textId="77777777" w:rsidR="00816EF3" w:rsidRDefault="00816EF3" w:rsidP="00B7193E">
      <w:pPr>
        <w:jc w:val="both"/>
      </w:pPr>
    </w:p>
    <w:p w14:paraId="5E60821C" w14:textId="77777777" w:rsidR="00F77297" w:rsidRDefault="00F77297" w:rsidP="00B7193E">
      <w:pPr>
        <w:jc w:val="both"/>
        <w:rPr>
          <w:rFonts w:ascii="Arial" w:hAnsi="Arial" w:cs="Arial"/>
          <w:bCs/>
          <w:i/>
          <w:iCs/>
          <w:sz w:val="22"/>
          <w:szCs w:val="22"/>
          <w:lang w:val="en-GB"/>
        </w:rPr>
      </w:pPr>
      <w:r w:rsidRPr="00F77297">
        <w:rPr>
          <w:rFonts w:ascii="Arial" w:hAnsi="Arial" w:cs="Arial"/>
          <w:b/>
          <w:sz w:val="22"/>
          <w:szCs w:val="22"/>
          <w:lang w:val="en-GB"/>
        </w:rPr>
        <w:t>Facts of the Case:</w:t>
      </w:r>
      <w:r>
        <w:rPr>
          <w:rFonts w:ascii="Arial" w:hAnsi="Arial" w:cs="Arial"/>
          <w:bCs/>
          <w:sz w:val="22"/>
          <w:szCs w:val="22"/>
          <w:lang w:val="en-GB"/>
        </w:rPr>
        <w:t xml:space="preserve"> </w:t>
      </w:r>
    </w:p>
    <w:p w14:paraId="5039AD97" w14:textId="77777777" w:rsidR="00F77297" w:rsidRDefault="00F77297" w:rsidP="00B7193E">
      <w:pPr>
        <w:jc w:val="both"/>
        <w:rPr>
          <w:rFonts w:ascii="Arial" w:hAnsi="Arial" w:cs="Arial"/>
          <w:bCs/>
          <w:i/>
          <w:iCs/>
          <w:sz w:val="22"/>
          <w:szCs w:val="22"/>
          <w:lang w:val="en-GB"/>
        </w:rPr>
      </w:pPr>
    </w:p>
    <w:p w14:paraId="027B0584" w14:textId="77777777" w:rsidR="002C4A8F" w:rsidRPr="003722FE" w:rsidRDefault="002C4A8F" w:rsidP="002C4A8F">
      <w:pPr>
        <w:spacing w:line="360" w:lineRule="auto"/>
        <w:jc w:val="both"/>
        <w:rPr>
          <w:rFonts w:ascii="Arial" w:hAnsi="Arial" w:cs="Arial"/>
          <w:b/>
          <w:bCs/>
          <w:i/>
          <w:iCs/>
          <w:sz w:val="22"/>
          <w:szCs w:val="22"/>
        </w:rPr>
      </w:pPr>
      <w:r w:rsidRPr="003722FE">
        <w:rPr>
          <w:rFonts w:ascii="Arial" w:hAnsi="Arial" w:cs="Arial"/>
          <w:b/>
          <w:bCs/>
          <w:i/>
          <w:iCs/>
          <w:sz w:val="22"/>
          <w:szCs w:val="22"/>
        </w:rPr>
        <w:t>Case Title: Maxwell Communication Corporation PLC</w:t>
      </w:r>
    </w:p>
    <w:p w14:paraId="1F019B4D" w14:textId="376C4902" w:rsidR="00F77297" w:rsidRDefault="00816EF3" w:rsidP="00B7193E">
      <w:pPr>
        <w:jc w:val="both"/>
        <w:rPr>
          <w:rFonts w:ascii="Arial" w:hAnsi="Arial" w:cs="Arial"/>
          <w:bCs/>
          <w:sz w:val="22"/>
          <w:szCs w:val="22"/>
          <w:lang w:val="en-GB"/>
        </w:rPr>
      </w:pPr>
      <w:r w:rsidRPr="00F77297">
        <w:rPr>
          <w:rFonts w:ascii="Arial" w:hAnsi="Arial" w:cs="Arial"/>
          <w:bCs/>
          <w:i/>
          <w:iCs/>
          <w:sz w:val="22"/>
          <w:szCs w:val="22"/>
          <w:lang w:val="en-GB"/>
        </w:rPr>
        <w:t>Maxwell Communication Corporation plc.</w:t>
      </w:r>
      <w:r w:rsidRPr="00816EF3">
        <w:rPr>
          <w:rFonts w:ascii="Arial" w:hAnsi="Arial" w:cs="Arial"/>
          <w:bCs/>
          <w:sz w:val="22"/>
          <w:szCs w:val="22"/>
          <w:lang w:val="en-GB"/>
        </w:rPr>
        <w:t xml:space="preserve"> had two primary insolvency proceedings filed by a single debtor, one in the United States</w:t>
      </w:r>
      <w:r w:rsidR="00F77297">
        <w:rPr>
          <w:rFonts w:ascii="Arial" w:hAnsi="Arial" w:cs="Arial"/>
          <w:bCs/>
          <w:sz w:val="22"/>
          <w:szCs w:val="22"/>
          <w:lang w:val="en-GB"/>
        </w:rPr>
        <w:t xml:space="preserve"> (“US”)</w:t>
      </w:r>
      <w:r w:rsidRPr="00816EF3">
        <w:rPr>
          <w:rFonts w:ascii="Arial" w:hAnsi="Arial" w:cs="Arial"/>
          <w:bCs/>
          <w:sz w:val="22"/>
          <w:szCs w:val="22"/>
          <w:lang w:val="en-GB"/>
        </w:rPr>
        <w:t xml:space="preserve"> and the other in the United Kingdom. </w:t>
      </w:r>
      <w:r w:rsidR="00F77297">
        <w:rPr>
          <w:rFonts w:ascii="Arial" w:hAnsi="Arial" w:cs="Arial"/>
          <w:bCs/>
          <w:sz w:val="22"/>
          <w:szCs w:val="22"/>
          <w:lang w:val="en-GB"/>
        </w:rPr>
        <w:t>Furthermore,</w:t>
      </w:r>
      <w:r w:rsidR="00F77297" w:rsidRPr="00F77297">
        <w:t xml:space="preserve"> </w:t>
      </w:r>
      <w:r w:rsidR="00F77297">
        <w:rPr>
          <w:rFonts w:ascii="Arial" w:hAnsi="Arial" w:cs="Arial"/>
          <w:bCs/>
          <w:sz w:val="22"/>
          <w:szCs w:val="22"/>
          <w:lang w:val="en-GB"/>
        </w:rPr>
        <w:t>i</w:t>
      </w:r>
      <w:r w:rsidR="00F77297" w:rsidRPr="00F77297">
        <w:rPr>
          <w:rFonts w:ascii="Arial" w:hAnsi="Arial" w:cs="Arial"/>
          <w:bCs/>
          <w:sz w:val="22"/>
          <w:szCs w:val="22"/>
          <w:lang w:val="en-GB"/>
        </w:rPr>
        <w:t xml:space="preserve">n the two States, two separate insolvency </w:t>
      </w:r>
      <w:r w:rsidR="00F77297">
        <w:rPr>
          <w:rFonts w:ascii="Arial" w:hAnsi="Arial" w:cs="Arial"/>
          <w:bCs/>
          <w:sz w:val="22"/>
          <w:szCs w:val="22"/>
          <w:lang w:val="en-GB"/>
        </w:rPr>
        <w:t xml:space="preserve">practitioners were </w:t>
      </w:r>
      <w:r w:rsidR="00F77297" w:rsidRPr="00F77297">
        <w:rPr>
          <w:rFonts w:ascii="Arial" w:hAnsi="Arial" w:cs="Arial"/>
          <w:bCs/>
          <w:sz w:val="22"/>
          <w:szCs w:val="22"/>
          <w:lang w:val="en-GB"/>
        </w:rPr>
        <w:t>appointed, each with the same duties.</w:t>
      </w:r>
    </w:p>
    <w:p w14:paraId="474389EF" w14:textId="77777777" w:rsidR="00F77297" w:rsidRDefault="00F77297" w:rsidP="00B7193E">
      <w:pPr>
        <w:jc w:val="both"/>
        <w:rPr>
          <w:rFonts w:ascii="Arial" w:hAnsi="Arial" w:cs="Arial"/>
          <w:bCs/>
          <w:sz w:val="22"/>
          <w:szCs w:val="22"/>
          <w:lang w:val="en-GB"/>
        </w:rPr>
      </w:pPr>
    </w:p>
    <w:p w14:paraId="1CC70547" w14:textId="77777777" w:rsidR="00F77297" w:rsidRDefault="00F77297" w:rsidP="00B7193E">
      <w:pPr>
        <w:jc w:val="both"/>
        <w:rPr>
          <w:rFonts w:ascii="Arial" w:hAnsi="Arial" w:cs="Arial"/>
          <w:bCs/>
          <w:sz w:val="22"/>
          <w:szCs w:val="22"/>
          <w:lang w:val="en-GB"/>
        </w:rPr>
      </w:pPr>
      <w:r w:rsidRPr="00F77297">
        <w:rPr>
          <w:rFonts w:ascii="Arial" w:hAnsi="Arial" w:cs="Arial"/>
          <w:b/>
          <w:sz w:val="22"/>
          <w:szCs w:val="22"/>
          <w:lang w:val="en-GB"/>
        </w:rPr>
        <w:t>Judges Suggestion:</w:t>
      </w:r>
      <w:r>
        <w:rPr>
          <w:rFonts w:ascii="Arial" w:hAnsi="Arial" w:cs="Arial"/>
          <w:bCs/>
          <w:sz w:val="22"/>
          <w:szCs w:val="22"/>
          <w:lang w:val="en-GB"/>
        </w:rPr>
        <w:t xml:space="preserve"> </w:t>
      </w:r>
    </w:p>
    <w:p w14:paraId="3026FA6C" w14:textId="77777777" w:rsidR="00F77297" w:rsidRDefault="00F77297" w:rsidP="00B7193E">
      <w:pPr>
        <w:jc w:val="both"/>
        <w:rPr>
          <w:rFonts w:ascii="Arial" w:hAnsi="Arial" w:cs="Arial"/>
          <w:bCs/>
          <w:sz w:val="22"/>
          <w:szCs w:val="22"/>
          <w:lang w:val="en-GB"/>
        </w:rPr>
      </w:pPr>
    </w:p>
    <w:p w14:paraId="277A1D4A" w14:textId="1A2247BE" w:rsidR="00816EF3" w:rsidRDefault="00816EF3" w:rsidP="00B7193E">
      <w:pPr>
        <w:jc w:val="both"/>
        <w:rPr>
          <w:rFonts w:ascii="Arial" w:hAnsi="Arial" w:cs="Arial"/>
          <w:bCs/>
          <w:sz w:val="22"/>
          <w:szCs w:val="22"/>
          <w:lang w:val="en-GB"/>
        </w:rPr>
      </w:pPr>
      <w:r w:rsidRPr="00816EF3">
        <w:rPr>
          <w:rFonts w:ascii="Arial" w:hAnsi="Arial" w:cs="Arial"/>
          <w:bCs/>
          <w:sz w:val="22"/>
          <w:szCs w:val="22"/>
          <w:lang w:val="en-GB"/>
        </w:rPr>
        <w:t>The concept of an insolvency agreement addressing issues between the two administrations was independently discussed by US and English justices with their respective attorneys</w:t>
      </w:r>
      <w:r w:rsidR="00F77297">
        <w:rPr>
          <w:rFonts w:ascii="Arial" w:hAnsi="Arial" w:cs="Arial"/>
          <w:bCs/>
          <w:sz w:val="22"/>
          <w:szCs w:val="22"/>
          <w:lang w:val="en-GB"/>
        </w:rPr>
        <w:t xml:space="preserve">. </w:t>
      </w:r>
      <w:r w:rsidR="00F77297" w:rsidRPr="00F77297">
        <w:rPr>
          <w:rFonts w:ascii="Arial" w:hAnsi="Arial" w:cs="Arial"/>
          <w:bCs/>
          <w:sz w:val="22"/>
          <w:szCs w:val="22"/>
          <w:lang w:val="en-GB"/>
        </w:rPr>
        <w:t xml:space="preserve">A central goal of the agreement </w:t>
      </w:r>
      <w:r w:rsidR="00F77297">
        <w:rPr>
          <w:rFonts w:ascii="Arial" w:hAnsi="Arial" w:cs="Arial"/>
          <w:bCs/>
          <w:sz w:val="22"/>
          <w:szCs w:val="22"/>
          <w:lang w:val="en-GB"/>
        </w:rPr>
        <w:t>was</w:t>
      </w:r>
      <w:r w:rsidR="00F77297" w:rsidRPr="00F77297">
        <w:rPr>
          <w:rFonts w:ascii="Arial" w:hAnsi="Arial" w:cs="Arial"/>
          <w:bCs/>
          <w:sz w:val="22"/>
          <w:szCs w:val="22"/>
          <w:lang w:val="en-GB"/>
        </w:rPr>
        <w:t xml:space="preserve"> maximizing the estate value and harmonising the process to reduce waste, expenditure, and jurisdictional disputes</w:t>
      </w:r>
      <w:r w:rsidR="00F77297">
        <w:rPr>
          <w:rFonts w:ascii="Arial" w:hAnsi="Arial" w:cs="Arial"/>
          <w:bCs/>
          <w:sz w:val="22"/>
          <w:szCs w:val="22"/>
          <w:lang w:val="en-GB"/>
        </w:rPr>
        <w:t xml:space="preserve"> by the insolvency practitioners</w:t>
      </w:r>
      <w:r w:rsidR="00F77297" w:rsidRPr="00F77297">
        <w:rPr>
          <w:rFonts w:ascii="Arial" w:hAnsi="Arial" w:cs="Arial"/>
          <w:bCs/>
          <w:sz w:val="22"/>
          <w:szCs w:val="22"/>
          <w:lang w:val="en-GB"/>
        </w:rPr>
        <w:t>.</w:t>
      </w:r>
    </w:p>
    <w:p w14:paraId="49B62086" w14:textId="77777777" w:rsidR="00816EF3" w:rsidRDefault="00816EF3" w:rsidP="00B7193E">
      <w:pPr>
        <w:jc w:val="both"/>
        <w:rPr>
          <w:rFonts w:ascii="Arial" w:hAnsi="Arial" w:cs="Arial"/>
          <w:bCs/>
          <w:sz w:val="22"/>
          <w:szCs w:val="22"/>
          <w:lang w:val="en-GB"/>
        </w:rPr>
      </w:pPr>
    </w:p>
    <w:p w14:paraId="492DB04D" w14:textId="20E3C1FB" w:rsidR="00B27AE5" w:rsidRDefault="00B27AE5" w:rsidP="00B27AE5">
      <w:pPr>
        <w:jc w:val="both"/>
        <w:rPr>
          <w:rFonts w:ascii="Arial" w:hAnsi="Arial" w:cs="Arial"/>
          <w:bCs/>
          <w:sz w:val="22"/>
          <w:szCs w:val="22"/>
          <w:lang w:val="en-GB"/>
        </w:rPr>
      </w:pPr>
    </w:p>
    <w:p w14:paraId="0AEE5A59" w14:textId="785E98DC" w:rsidR="00F77297" w:rsidRPr="00F77297" w:rsidRDefault="00F77297" w:rsidP="00B27AE5">
      <w:pPr>
        <w:jc w:val="both"/>
        <w:rPr>
          <w:rFonts w:ascii="Arial" w:hAnsi="Arial" w:cs="Arial"/>
          <w:b/>
          <w:sz w:val="22"/>
          <w:szCs w:val="22"/>
          <w:lang w:val="en-GB"/>
        </w:rPr>
      </w:pPr>
      <w:r w:rsidRPr="00F77297">
        <w:rPr>
          <w:rFonts w:ascii="Arial" w:hAnsi="Arial" w:cs="Arial"/>
          <w:b/>
          <w:sz w:val="22"/>
          <w:szCs w:val="22"/>
          <w:lang w:val="en-GB"/>
        </w:rPr>
        <w:t>Specifies of the Agreement includes:</w:t>
      </w:r>
    </w:p>
    <w:p w14:paraId="0D814AB8" w14:textId="77777777" w:rsidR="00F77297" w:rsidRDefault="00F77297" w:rsidP="00B27AE5">
      <w:pPr>
        <w:jc w:val="both"/>
        <w:rPr>
          <w:rFonts w:ascii="Arial" w:hAnsi="Arial" w:cs="Arial"/>
          <w:bCs/>
          <w:sz w:val="22"/>
          <w:szCs w:val="22"/>
          <w:lang w:val="en-GB"/>
        </w:rPr>
      </w:pPr>
    </w:p>
    <w:p w14:paraId="53EFF806" w14:textId="77777777" w:rsidR="00F77297" w:rsidRDefault="00F77297" w:rsidP="00B27AE5">
      <w:pPr>
        <w:jc w:val="both"/>
        <w:rPr>
          <w:rFonts w:ascii="Arial" w:hAnsi="Arial" w:cs="Arial"/>
          <w:bCs/>
          <w:sz w:val="22"/>
          <w:szCs w:val="22"/>
          <w:lang w:val="en-GB"/>
        </w:rPr>
      </w:pPr>
      <w:proofErr w:type="gramStart"/>
      <w:r w:rsidRPr="00F77297">
        <w:rPr>
          <w:rFonts w:ascii="Arial" w:hAnsi="Arial" w:cs="Arial"/>
          <w:bCs/>
          <w:sz w:val="22"/>
          <w:szCs w:val="22"/>
          <w:lang w:val="en-GB"/>
        </w:rPr>
        <w:t>In order to</w:t>
      </w:r>
      <w:proofErr w:type="gramEnd"/>
      <w:r w:rsidRPr="00F77297">
        <w:rPr>
          <w:rFonts w:ascii="Arial" w:hAnsi="Arial" w:cs="Arial"/>
          <w:bCs/>
          <w:sz w:val="22"/>
          <w:szCs w:val="22"/>
          <w:lang w:val="en-GB"/>
        </w:rPr>
        <w:t xml:space="preserve"> preserve the debtor's going concern value, English management would be retained, but the English representatives would be able to appoint new directors with the permission of their American counterparts. </w:t>
      </w:r>
    </w:p>
    <w:p w14:paraId="148C584A" w14:textId="77777777" w:rsidR="00F77297" w:rsidRDefault="00F77297" w:rsidP="00B27AE5">
      <w:pPr>
        <w:jc w:val="both"/>
        <w:rPr>
          <w:rFonts w:ascii="Arial" w:hAnsi="Arial" w:cs="Arial"/>
          <w:bCs/>
          <w:sz w:val="22"/>
          <w:szCs w:val="22"/>
          <w:lang w:val="en-GB"/>
        </w:rPr>
      </w:pPr>
    </w:p>
    <w:p w14:paraId="0556FCD2" w14:textId="2AC891DC" w:rsidR="00F77297" w:rsidRDefault="00F77297" w:rsidP="00B27AE5">
      <w:pPr>
        <w:jc w:val="both"/>
        <w:rPr>
          <w:rFonts w:ascii="Arial" w:hAnsi="Arial" w:cs="Arial"/>
          <w:bCs/>
          <w:sz w:val="22"/>
          <w:szCs w:val="22"/>
          <w:lang w:val="en-GB"/>
        </w:rPr>
      </w:pPr>
      <w:r w:rsidRPr="00F77297">
        <w:rPr>
          <w:rFonts w:ascii="Arial" w:hAnsi="Arial" w:cs="Arial"/>
          <w:bCs/>
          <w:sz w:val="22"/>
          <w:szCs w:val="22"/>
          <w:lang w:val="en-GB"/>
        </w:rPr>
        <w:lastRenderedPageBreak/>
        <w:t>Many topics were purposefully left out of the agreement so that they may be rectified over the course of the case. Some of these concerns, such as distribution issues, were ultimately addressed under a contract extension.</w:t>
      </w:r>
    </w:p>
    <w:p w14:paraId="7492D8DB" w14:textId="77777777" w:rsidR="00816EF3" w:rsidRDefault="00816EF3" w:rsidP="00816EF3">
      <w:pPr>
        <w:jc w:val="both"/>
        <w:rPr>
          <w:rFonts w:ascii="Arial" w:hAnsi="Arial" w:cs="Arial"/>
          <w:bCs/>
          <w:sz w:val="22"/>
          <w:szCs w:val="22"/>
          <w:lang w:val="en-GB"/>
        </w:rPr>
      </w:pPr>
      <w:r w:rsidRPr="00816EF3">
        <w:rPr>
          <w:rFonts w:ascii="Arial" w:hAnsi="Arial" w:cs="Arial"/>
          <w:bCs/>
          <w:sz w:val="22"/>
          <w:szCs w:val="22"/>
          <w:lang w:val="en-GB"/>
        </w:rPr>
        <w:t xml:space="preserve">Through </w:t>
      </w:r>
      <w:proofErr w:type="gramStart"/>
      <w:r w:rsidRPr="00816EF3">
        <w:rPr>
          <w:rFonts w:ascii="Arial" w:hAnsi="Arial" w:cs="Arial"/>
          <w:bCs/>
          <w:sz w:val="22"/>
          <w:szCs w:val="22"/>
          <w:lang w:val="en-GB"/>
        </w:rPr>
        <w:t>a</w:t>
      </w:r>
      <w:proofErr w:type="gramEnd"/>
      <w:r w:rsidRPr="00816EF3">
        <w:rPr>
          <w:rFonts w:ascii="Arial" w:hAnsi="Arial" w:cs="Arial"/>
          <w:bCs/>
          <w:sz w:val="22"/>
          <w:szCs w:val="22"/>
          <w:lang w:val="en-GB"/>
        </w:rPr>
        <w:t xml:space="preserve"> "Order and Protocol" approved by the courts of the respective states, concurrent principal insolvency proceedings in the United States (Chapter 11 proceedings) and England (administration proceedings) were coordinated.</w:t>
      </w:r>
    </w:p>
    <w:p w14:paraId="6F965048" w14:textId="77777777" w:rsidR="00816EF3" w:rsidRDefault="00816EF3" w:rsidP="00B27AE5">
      <w:pPr>
        <w:jc w:val="both"/>
        <w:rPr>
          <w:rFonts w:ascii="Arial" w:hAnsi="Arial" w:cs="Arial"/>
          <w:bCs/>
          <w:sz w:val="22"/>
          <w:szCs w:val="22"/>
          <w:lang w:val="en-GB"/>
        </w:rPr>
      </w:pPr>
    </w:p>
    <w:p w14:paraId="53AC95ED" w14:textId="77777777" w:rsidR="009F60A1" w:rsidRPr="00205B31" w:rsidRDefault="009F60A1"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bookmarkStart w:id="5" w:name="_Hlk87914587"/>
      <w:r w:rsidRPr="00205B31">
        <w:rPr>
          <w:rFonts w:ascii="Arial" w:hAnsi="Arial" w:cs="Arial"/>
          <w:sz w:val="22"/>
          <w:szCs w:val="22"/>
          <w:lang w:val="en-GB"/>
        </w:rPr>
        <w:t>Rydell</w:t>
      </w:r>
      <w:bookmarkEnd w:id="5"/>
      <w:r w:rsidRPr="00205B31">
        <w:rPr>
          <w:rFonts w:ascii="Arial" w:hAnsi="Arial" w:cs="Arial"/>
          <w:sz w:val="22"/>
          <w:szCs w:val="22"/>
          <w:lang w:val="en-GB"/>
        </w:rPr>
        <w:t xml:space="preserve">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6" w:name="_Hlk87902814"/>
      <w:bookmarkStart w:id="7"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bookmarkStart w:id="8" w:name="_Hlk87911270"/>
      <w:proofErr w:type="spellStart"/>
      <w:r w:rsidR="0050156C" w:rsidRPr="00205B31">
        <w:rPr>
          <w:rFonts w:ascii="Arial" w:hAnsi="Arial" w:cs="Arial"/>
          <w:sz w:val="22"/>
          <w:szCs w:val="22"/>
          <w:lang w:val="en-GB"/>
        </w:rPr>
        <w:t>Fernz</w:t>
      </w:r>
      <w:bookmarkEnd w:id="8"/>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7153B5D1" w:rsidR="002F75A3" w:rsidRDefault="002F75A3" w:rsidP="00B7193E">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[Type your answer here]</w:t>
      </w:r>
    </w:p>
    <w:p w14:paraId="1972E0FB" w14:textId="77777777" w:rsidR="002441D5" w:rsidRDefault="002441D5" w:rsidP="002441D5">
      <w:pPr>
        <w:jc w:val="both"/>
        <w:rPr>
          <w:rFonts w:ascii="Arial" w:hAnsi="Arial" w:cs="Arial"/>
          <w:color w:val="7B7B7B" w:themeColor="accent3" w:themeShade="BF"/>
          <w:sz w:val="22"/>
          <w:szCs w:val="22"/>
          <w:lang w:val="en-GB"/>
        </w:rPr>
      </w:pPr>
    </w:p>
    <w:p w14:paraId="71EF6855" w14:textId="0B68F5DE" w:rsidR="002441D5" w:rsidRPr="002441D5" w:rsidRDefault="002441D5" w:rsidP="002441D5">
      <w:pPr>
        <w:jc w:val="both"/>
        <w:rPr>
          <w:rFonts w:ascii="Arial" w:hAnsi="Arial" w:cs="Arial"/>
          <w:b/>
          <w:bCs/>
          <w:sz w:val="22"/>
          <w:szCs w:val="22"/>
          <w:lang w:val="en-GB"/>
        </w:rPr>
      </w:pPr>
      <w:r w:rsidRPr="002441D5">
        <w:rPr>
          <w:rFonts w:ascii="Arial" w:hAnsi="Arial" w:cs="Arial"/>
          <w:b/>
          <w:bCs/>
          <w:sz w:val="22"/>
          <w:szCs w:val="22"/>
          <w:lang w:val="en-GB"/>
        </w:rPr>
        <w:t>Answer 4.1:</w:t>
      </w:r>
    </w:p>
    <w:p w14:paraId="0D7054AF" w14:textId="77777777" w:rsidR="002441D5" w:rsidRDefault="002441D5" w:rsidP="002441D5">
      <w:pPr>
        <w:jc w:val="both"/>
        <w:rPr>
          <w:rFonts w:ascii="Arial" w:hAnsi="Arial" w:cs="Arial"/>
          <w:sz w:val="22"/>
          <w:szCs w:val="22"/>
          <w:lang w:val="en-GB"/>
        </w:rPr>
      </w:pPr>
    </w:p>
    <w:p w14:paraId="40C2D94A" w14:textId="55EE14C3" w:rsidR="002441D5" w:rsidRDefault="002441D5" w:rsidP="002441D5">
      <w:pPr>
        <w:jc w:val="both"/>
        <w:rPr>
          <w:rFonts w:ascii="Arial" w:hAnsi="Arial" w:cs="Arial"/>
          <w:sz w:val="22"/>
          <w:szCs w:val="22"/>
          <w:lang w:val="en-GB"/>
        </w:rPr>
      </w:pPr>
      <w:r w:rsidRPr="002441D5">
        <w:rPr>
          <w:rFonts w:ascii="Arial" w:hAnsi="Arial" w:cs="Arial"/>
          <w:sz w:val="22"/>
          <w:szCs w:val="22"/>
          <w:lang w:val="en-GB"/>
        </w:rPr>
        <w:t>The European Insolvency Regulation Recast (the “</w:t>
      </w:r>
      <w:r w:rsidRPr="002441D5">
        <w:rPr>
          <w:rFonts w:ascii="Arial" w:hAnsi="Arial" w:cs="Arial"/>
          <w:b/>
          <w:bCs/>
          <w:sz w:val="22"/>
          <w:szCs w:val="22"/>
          <w:lang w:val="en-GB"/>
        </w:rPr>
        <w:t>Regulation</w:t>
      </w:r>
      <w:r w:rsidRPr="002441D5">
        <w:rPr>
          <w:rFonts w:ascii="Arial" w:hAnsi="Arial" w:cs="Arial"/>
          <w:sz w:val="22"/>
          <w:szCs w:val="22"/>
          <w:lang w:val="en-GB"/>
        </w:rPr>
        <w:t xml:space="preserve">”) allows for </w:t>
      </w:r>
      <w:r w:rsidR="009F60A1">
        <w:rPr>
          <w:rFonts w:ascii="Arial" w:hAnsi="Arial" w:cs="Arial"/>
          <w:sz w:val="22"/>
          <w:szCs w:val="22"/>
          <w:lang w:val="en-GB"/>
        </w:rPr>
        <w:t>central</w:t>
      </w:r>
      <w:r w:rsidRPr="002441D5">
        <w:rPr>
          <w:rFonts w:ascii="Arial" w:hAnsi="Arial" w:cs="Arial"/>
          <w:sz w:val="22"/>
          <w:szCs w:val="22"/>
          <w:lang w:val="en-GB"/>
        </w:rPr>
        <w:t xml:space="preserve">, territorial, secondary procedures in </w:t>
      </w:r>
      <w:r w:rsidR="009F60A1">
        <w:rPr>
          <w:rFonts w:ascii="Arial" w:hAnsi="Arial" w:cs="Arial"/>
          <w:sz w:val="22"/>
          <w:szCs w:val="22"/>
          <w:lang w:val="en-GB"/>
        </w:rPr>
        <w:t xml:space="preserve">the </w:t>
      </w:r>
      <w:r w:rsidRPr="002441D5">
        <w:rPr>
          <w:rFonts w:ascii="Arial" w:hAnsi="Arial" w:cs="Arial"/>
          <w:sz w:val="22"/>
          <w:szCs w:val="22"/>
          <w:lang w:val="en-GB"/>
        </w:rPr>
        <w:t xml:space="preserve">other </w:t>
      </w:r>
      <w:r w:rsidR="009F60A1">
        <w:rPr>
          <w:rFonts w:ascii="Arial" w:hAnsi="Arial" w:cs="Arial"/>
          <w:sz w:val="22"/>
          <w:szCs w:val="22"/>
          <w:lang w:val="en-GB"/>
        </w:rPr>
        <w:t>M</w:t>
      </w:r>
      <w:r w:rsidRPr="002441D5">
        <w:rPr>
          <w:rFonts w:ascii="Arial" w:hAnsi="Arial" w:cs="Arial"/>
          <w:sz w:val="22"/>
          <w:szCs w:val="22"/>
          <w:lang w:val="en-GB"/>
        </w:rPr>
        <w:t xml:space="preserve">ember States. </w:t>
      </w:r>
      <w:r w:rsidR="00B26A49">
        <w:rPr>
          <w:rFonts w:ascii="Arial" w:hAnsi="Arial" w:cs="Arial"/>
          <w:sz w:val="22"/>
          <w:szCs w:val="22"/>
          <w:lang w:val="en-GB"/>
        </w:rPr>
        <w:t xml:space="preserve"> A</w:t>
      </w:r>
      <w:r w:rsidR="009F60A1">
        <w:rPr>
          <w:rFonts w:ascii="Arial" w:hAnsi="Arial" w:cs="Arial"/>
          <w:sz w:val="22"/>
          <w:szCs w:val="22"/>
          <w:lang w:val="en-GB"/>
        </w:rPr>
        <w:t>rticle 1(1) of the Regulation</w:t>
      </w:r>
      <w:r w:rsidR="00B26A49">
        <w:rPr>
          <w:rFonts w:ascii="Arial" w:hAnsi="Arial" w:cs="Arial"/>
          <w:sz w:val="22"/>
          <w:szCs w:val="22"/>
          <w:lang w:val="en-GB"/>
        </w:rPr>
        <w:t xml:space="preserve"> applies to all proceeding</w:t>
      </w:r>
      <w:r w:rsidR="009F60A1">
        <w:rPr>
          <w:rFonts w:ascii="Arial" w:hAnsi="Arial" w:cs="Arial"/>
          <w:sz w:val="22"/>
          <w:szCs w:val="22"/>
          <w:lang w:val="en-GB"/>
        </w:rPr>
        <w:t>s</w:t>
      </w:r>
      <w:r w:rsidR="00B26A49">
        <w:rPr>
          <w:rFonts w:ascii="Arial" w:hAnsi="Arial" w:cs="Arial"/>
          <w:sz w:val="22"/>
          <w:szCs w:val="22"/>
          <w:lang w:val="en-GB"/>
        </w:rPr>
        <w:t xml:space="preserve"> relating to insolvency laws as listed in Annex A to the Regulation</w:t>
      </w:r>
      <w:r w:rsidR="009F60A1">
        <w:rPr>
          <w:rFonts w:ascii="Arial" w:hAnsi="Arial" w:cs="Arial"/>
          <w:sz w:val="22"/>
          <w:szCs w:val="22"/>
          <w:lang w:val="en-GB"/>
        </w:rPr>
        <w:t>. I</w:t>
      </w:r>
      <w:r w:rsidR="00B26A49">
        <w:rPr>
          <w:rFonts w:ascii="Arial" w:hAnsi="Arial" w:cs="Arial"/>
          <w:sz w:val="22"/>
          <w:szCs w:val="22"/>
          <w:lang w:val="en-GB"/>
        </w:rPr>
        <w:t xml:space="preserve">t includes maybe public collective proceeding or interim proceeding </w:t>
      </w:r>
      <w:r w:rsidR="00B26A49" w:rsidRPr="00B26A49">
        <w:rPr>
          <w:rFonts w:ascii="Arial" w:hAnsi="Arial" w:cs="Arial"/>
          <w:sz w:val="22"/>
          <w:szCs w:val="22"/>
          <w:lang w:val="en-GB"/>
        </w:rPr>
        <w:t xml:space="preserve">in which assets are totally or partially disposed of by a debtor for the purpose of rescue, adjustment of its debts, </w:t>
      </w:r>
      <w:r w:rsidR="008A2505" w:rsidRPr="00B26A49">
        <w:rPr>
          <w:rFonts w:ascii="Arial" w:hAnsi="Arial" w:cs="Arial"/>
          <w:sz w:val="22"/>
          <w:szCs w:val="22"/>
          <w:lang w:val="en-GB"/>
        </w:rPr>
        <w:t>reorganization,</w:t>
      </w:r>
      <w:r w:rsidR="00B26A49" w:rsidRPr="00B26A49">
        <w:rPr>
          <w:rFonts w:ascii="Arial" w:hAnsi="Arial" w:cs="Arial"/>
          <w:sz w:val="22"/>
          <w:szCs w:val="22"/>
          <w:lang w:val="en-GB"/>
        </w:rPr>
        <w:t xml:space="preserve"> or liquidation.</w:t>
      </w:r>
      <w:r w:rsidR="00B26A49">
        <w:rPr>
          <w:rFonts w:ascii="Arial" w:hAnsi="Arial" w:cs="Arial"/>
          <w:sz w:val="22"/>
          <w:szCs w:val="22"/>
          <w:lang w:val="en-GB"/>
        </w:rPr>
        <w:t xml:space="preserve"> Th</w:t>
      </w:r>
      <w:r w:rsidR="008A2505">
        <w:rPr>
          <w:rFonts w:ascii="Arial" w:hAnsi="Arial" w:cs="Arial"/>
          <w:sz w:val="22"/>
          <w:szCs w:val="22"/>
          <w:lang w:val="en-GB"/>
        </w:rPr>
        <w:t>us, this Regulation</w:t>
      </w:r>
      <w:r w:rsidR="00B26A49">
        <w:rPr>
          <w:rFonts w:ascii="Arial" w:hAnsi="Arial" w:cs="Arial"/>
          <w:sz w:val="22"/>
          <w:szCs w:val="22"/>
          <w:lang w:val="en-GB"/>
        </w:rPr>
        <w:t xml:space="preserve"> would be applicable to the instant case</w:t>
      </w:r>
      <w:r w:rsidR="008A2505">
        <w:rPr>
          <w:rFonts w:ascii="Arial" w:hAnsi="Arial" w:cs="Arial"/>
          <w:sz w:val="22"/>
          <w:szCs w:val="22"/>
          <w:lang w:val="en-GB"/>
        </w:rPr>
        <w:t xml:space="preserve">, as the </w:t>
      </w:r>
      <w:r w:rsidR="009F60A1">
        <w:rPr>
          <w:rFonts w:ascii="Arial" w:hAnsi="Arial" w:cs="Arial"/>
          <w:sz w:val="22"/>
          <w:szCs w:val="22"/>
          <w:lang w:val="en-GB"/>
        </w:rPr>
        <w:t>minor creditor initiates the insolvency proceeding</w:t>
      </w:r>
      <w:r w:rsidR="00B26A49">
        <w:rPr>
          <w:rFonts w:ascii="Arial" w:hAnsi="Arial" w:cs="Arial"/>
          <w:sz w:val="22"/>
          <w:szCs w:val="22"/>
          <w:lang w:val="en-GB"/>
        </w:rPr>
        <w:t xml:space="preserve"> </w:t>
      </w:r>
      <w:r w:rsidR="008A2505">
        <w:rPr>
          <w:rFonts w:ascii="Arial" w:hAnsi="Arial" w:cs="Arial"/>
          <w:sz w:val="22"/>
          <w:szCs w:val="22"/>
          <w:lang w:val="en-GB"/>
        </w:rPr>
        <w:t xml:space="preserve">in </w:t>
      </w:r>
      <w:r w:rsidR="009F60A1">
        <w:rPr>
          <w:rFonts w:ascii="Arial" w:hAnsi="Arial" w:cs="Arial"/>
          <w:sz w:val="22"/>
          <w:szCs w:val="22"/>
          <w:lang w:val="en-GB"/>
        </w:rPr>
        <w:t xml:space="preserve">the UK, which is covered in </w:t>
      </w:r>
      <w:r w:rsidR="009F60A1" w:rsidRPr="009F60A1">
        <w:rPr>
          <w:rFonts w:ascii="Arial" w:hAnsi="Arial" w:cs="Arial"/>
          <w:i/>
          <w:iCs/>
          <w:sz w:val="22"/>
          <w:szCs w:val="22"/>
          <w:lang w:val="en-GB"/>
        </w:rPr>
        <w:t>Annexure A of this Regulation</w:t>
      </w:r>
      <w:r w:rsidR="008A2505">
        <w:rPr>
          <w:rFonts w:ascii="Arial" w:hAnsi="Arial" w:cs="Arial"/>
          <w:sz w:val="22"/>
          <w:szCs w:val="22"/>
          <w:lang w:val="en-GB"/>
        </w:rPr>
        <w:t xml:space="preserve">. </w:t>
      </w:r>
      <w:r w:rsidR="009F60A1">
        <w:rPr>
          <w:rFonts w:ascii="Arial" w:hAnsi="Arial" w:cs="Arial"/>
          <w:sz w:val="22"/>
          <w:szCs w:val="22"/>
          <w:lang w:val="en-GB"/>
        </w:rPr>
        <w:t>I</w:t>
      </w:r>
      <w:r w:rsidR="008A2505">
        <w:rPr>
          <w:rFonts w:ascii="Arial" w:hAnsi="Arial" w:cs="Arial"/>
          <w:sz w:val="22"/>
          <w:szCs w:val="22"/>
          <w:lang w:val="en-GB"/>
        </w:rPr>
        <w:t xml:space="preserve">t is pertinent to note that </w:t>
      </w:r>
      <w:r w:rsidR="009F60A1">
        <w:rPr>
          <w:rFonts w:ascii="Arial" w:hAnsi="Arial" w:cs="Arial"/>
          <w:sz w:val="22"/>
          <w:szCs w:val="22"/>
          <w:lang w:val="en-GB"/>
        </w:rPr>
        <w:t xml:space="preserve">as per </w:t>
      </w:r>
      <w:r w:rsidR="009F60A1" w:rsidRPr="009F60A1">
        <w:rPr>
          <w:rFonts w:ascii="Arial" w:hAnsi="Arial" w:cs="Arial"/>
          <w:i/>
          <w:iCs/>
          <w:sz w:val="22"/>
          <w:szCs w:val="22"/>
          <w:lang w:val="en-GB"/>
        </w:rPr>
        <w:t>Article 1(2)</w:t>
      </w:r>
      <w:r w:rsidR="009F60A1">
        <w:rPr>
          <w:rFonts w:ascii="Arial" w:hAnsi="Arial" w:cs="Arial"/>
          <w:sz w:val="22"/>
          <w:szCs w:val="22"/>
          <w:lang w:val="en-GB"/>
        </w:rPr>
        <w:t xml:space="preserve"> </w:t>
      </w:r>
      <w:r w:rsidR="009F60A1" w:rsidRPr="009F60A1">
        <w:rPr>
          <w:rFonts w:ascii="Arial" w:hAnsi="Arial" w:cs="Arial"/>
          <w:i/>
          <w:iCs/>
          <w:sz w:val="22"/>
          <w:szCs w:val="22"/>
          <w:lang w:val="en-GB"/>
        </w:rPr>
        <w:t>of the Regulation</w:t>
      </w:r>
      <w:r w:rsidR="009F60A1">
        <w:rPr>
          <w:rFonts w:ascii="Arial" w:hAnsi="Arial" w:cs="Arial"/>
          <w:sz w:val="22"/>
          <w:szCs w:val="22"/>
          <w:lang w:val="en-GB"/>
        </w:rPr>
        <w:t xml:space="preserve"> this </w:t>
      </w:r>
      <w:r w:rsidR="008A2505">
        <w:rPr>
          <w:rFonts w:ascii="Arial" w:hAnsi="Arial" w:cs="Arial"/>
          <w:sz w:val="22"/>
          <w:szCs w:val="22"/>
          <w:lang w:val="en-GB"/>
        </w:rPr>
        <w:t xml:space="preserve">Regulation would not apply to the instant </w:t>
      </w:r>
      <w:r w:rsidR="000D3B3A">
        <w:rPr>
          <w:rFonts w:ascii="Arial" w:hAnsi="Arial" w:cs="Arial"/>
          <w:sz w:val="22"/>
          <w:szCs w:val="22"/>
          <w:lang w:val="en-GB"/>
        </w:rPr>
        <w:t xml:space="preserve">if </w:t>
      </w:r>
      <w:r w:rsidR="000D3B3A" w:rsidRPr="000D3B3A">
        <w:rPr>
          <w:rFonts w:ascii="Arial" w:hAnsi="Arial" w:cs="Arial"/>
          <w:sz w:val="22"/>
          <w:szCs w:val="22"/>
          <w:lang w:val="en-GB"/>
        </w:rPr>
        <w:t>Rydell is an insurance company</w:t>
      </w:r>
      <w:r w:rsidR="000D3B3A">
        <w:rPr>
          <w:rFonts w:ascii="Arial" w:hAnsi="Arial" w:cs="Arial"/>
          <w:sz w:val="22"/>
          <w:szCs w:val="22"/>
          <w:lang w:val="en-GB"/>
        </w:rPr>
        <w:t>,</w:t>
      </w:r>
      <w:r w:rsidR="000D3B3A" w:rsidRPr="000D3B3A">
        <w:rPr>
          <w:rFonts w:ascii="Arial" w:hAnsi="Arial" w:cs="Arial"/>
          <w:sz w:val="22"/>
          <w:szCs w:val="22"/>
          <w:lang w:val="en-GB"/>
        </w:rPr>
        <w:t xml:space="preserve"> credit institution, collective investment undertaking, investment firm, and</w:t>
      </w:r>
      <w:r w:rsidR="000D3B3A">
        <w:rPr>
          <w:rFonts w:ascii="Arial" w:hAnsi="Arial" w:cs="Arial"/>
          <w:sz w:val="22"/>
          <w:szCs w:val="22"/>
          <w:lang w:val="en-GB"/>
        </w:rPr>
        <w:t>/or</w:t>
      </w:r>
      <w:r w:rsidR="000D3B3A" w:rsidRPr="000D3B3A">
        <w:rPr>
          <w:rFonts w:ascii="Arial" w:hAnsi="Arial" w:cs="Arial"/>
          <w:sz w:val="22"/>
          <w:szCs w:val="22"/>
          <w:lang w:val="en-GB"/>
        </w:rPr>
        <w:t xml:space="preserve"> other firms/institutions/entities, </w:t>
      </w:r>
      <w:bookmarkStart w:id="9" w:name="_Hlk87911346"/>
      <w:r w:rsidR="000D3B3A" w:rsidRPr="000D3B3A">
        <w:rPr>
          <w:rFonts w:ascii="Arial" w:hAnsi="Arial" w:cs="Arial"/>
          <w:sz w:val="22"/>
          <w:szCs w:val="22"/>
          <w:lang w:val="en-GB"/>
        </w:rPr>
        <w:t>as defined by Directive 2001/24/EC</w:t>
      </w:r>
      <w:r w:rsidR="000D3B3A">
        <w:rPr>
          <w:rFonts w:ascii="Arial" w:hAnsi="Arial" w:cs="Arial"/>
          <w:sz w:val="22"/>
          <w:szCs w:val="22"/>
          <w:lang w:val="en-GB"/>
        </w:rPr>
        <w:t>.</w:t>
      </w:r>
    </w:p>
    <w:bookmarkEnd w:id="9"/>
    <w:p w14:paraId="66035AE4" w14:textId="77777777" w:rsidR="000D3B3A" w:rsidRPr="002441D5" w:rsidRDefault="000D3B3A" w:rsidP="002441D5">
      <w:pPr>
        <w:jc w:val="both"/>
        <w:rPr>
          <w:rFonts w:ascii="Arial" w:hAnsi="Arial" w:cs="Arial"/>
          <w:sz w:val="22"/>
          <w:szCs w:val="22"/>
          <w:lang w:val="en-GB"/>
        </w:rPr>
      </w:pPr>
    </w:p>
    <w:p w14:paraId="3945FE9A" w14:textId="4160C9BA" w:rsidR="002441D5" w:rsidRPr="002441D5" w:rsidRDefault="002441D5" w:rsidP="002441D5">
      <w:pPr>
        <w:jc w:val="both"/>
        <w:rPr>
          <w:rFonts w:ascii="Arial" w:hAnsi="Arial" w:cs="Arial"/>
          <w:sz w:val="22"/>
          <w:szCs w:val="22"/>
          <w:lang w:val="en-GB"/>
        </w:rPr>
      </w:pPr>
      <w:r w:rsidRPr="009F60A1">
        <w:rPr>
          <w:rFonts w:ascii="Arial" w:hAnsi="Arial" w:cs="Arial"/>
          <w:i/>
          <w:iCs/>
          <w:sz w:val="22"/>
          <w:szCs w:val="22"/>
          <w:lang w:val="en-GB"/>
        </w:rPr>
        <w:t>Article 3 of the Regulation</w:t>
      </w:r>
      <w:r w:rsidRPr="002441D5">
        <w:rPr>
          <w:rFonts w:ascii="Arial" w:hAnsi="Arial" w:cs="Arial"/>
          <w:sz w:val="22"/>
          <w:szCs w:val="22"/>
          <w:lang w:val="en-GB"/>
        </w:rPr>
        <w:t xml:space="preserve"> grants jurisdiction to the </w:t>
      </w:r>
      <w:r w:rsidR="009F60A1">
        <w:rPr>
          <w:rFonts w:ascii="Arial" w:hAnsi="Arial" w:cs="Arial"/>
          <w:sz w:val="22"/>
          <w:szCs w:val="22"/>
          <w:lang w:val="en-GB"/>
        </w:rPr>
        <w:t>member State courts where the debtor’s centre of main interest is</w:t>
      </w:r>
      <w:r w:rsidRPr="002441D5">
        <w:rPr>
          <w:rFonts w:ascii="Arial" w:hAnsi="Arial" w:cs="Arial"/>
          <w:sz w:val="22"/>
          <w:szCs w:val="22"/>
          <w:lang w:val="en-GB"/>
        </w:rPr>
        <w:t xml:space="preserve"> situated to initiate the “</w:t>
      </w:r>
      <w:r w:rsidRPr="002441D5">
        <w:rPr>
          <w:rFonts w:ascii="Arial" w:hAnsi="Arial" w:cs="Arial"/>
          <w:b/>
          <w:bCs/>
          <w:sz w:val="22"/>
          <w:szCs w:val="22"/>
          <w:lang w:val="en-GB"/>
        </w:rPr>
        <w:t>main proceeding</w:t>
      </w:r>
      <w:r w:rsidRPr="002441D5">
        <w:rPr>
          <w:rFonts w:ascii="Arial" w:hAnsi="Arial" w:cs="Arial"/>
          <w:sz w:val="22"/>
          <w:szCs w:val="22"/>
          <w:lang w:val="en-GB"/>
        </w:rPr>
        <w:t xml:space="preserve">”. Furthermore, to protect the diversity of interests, this </w:t>
      </w:r>
      <w:r w:rsidR="009F60A1">
        <w:rPr>
          <w:rFonts w:ascii="Arial" w:hAnsi="Arial" w:cs="Arial"/>
          <w:sz w:val="22"/>
          <w:szCs w:val="22"/>
          <w:lang w:val="en-GB"/>
        </w:rPr>
        <w:t>R</w:t>
      </w:r>
      <w:r w:rsidRPr="002441D5">
        <w:rPr>
          <w:rFonts w:ascii="Arial" w:hAnsi="Arial" w:cs="Arial"/>
          <w:sz w:val="22"/>
          <w:szCs w:val="22"/>
          <w:lang w:val="en-GB"/>
        </w:rPr>
        <w:t xml:space="preserve">egulation allows for a parallel secondary proceeding concerning the same debtor to commence in the </w:t>
      </w:r>
      <w:r w:rsidR="009F60A1">
        <w:rPr>
          <w:rFonts w:ascii="Arial" w:hAnsi="Arial" w:cs="Arial"/>
          <w:sz w:val="22"/>
          <w:szCs w:val="22"/>
          <w:lang w:val="en-GB"/>
        </w:rPr>
        <w:t>M</w:t>
      </w:r>
      <w:r w:rsidRPr="002441D5">
        <w:rPr>
          <w:rFonts w:ascii="Arial" w:hAnsi="Arial" w:cs="Arial"/>
          <w:sz w:val="22"/>
          <w:szCs w:val="22"/>
          <w:lang w:val="en-GB"/>
        </w:rPr>
        <w:t xml:space="preserve">ember States where the debtor has an </w:t>
      </w:r>
      <w:r w:rsidR="009F60A1">
        <w:rPr>
          <w:rFonts w:ascii="Arial" w:hAnsi="Arial" w:cs="Arial"/>
          <w:sz w:val="22"/>
          <w:szCs w:val="22"/>
          <w:lang w:val="en-GB"/>
        </w:rPr>
        <w:t>“</w:t>
      </w:r>
      <w:r w:rsidRPr="002441D5">
        <w:rPr>
          <w:rFonts w:ascii="Arial" w:hAnsi="Arial" w:cs="Arial"/>
          <w:b/>
          <w:bCs/>
          <w:sz w:val="22"/>
          <w:szCs w:val="22"/>
          <w:lang w:val="en-GB"/>
        </w:rPr>
        <w:t>establishment</w:t>
      </w:r>
      <w:r w:rsidR="009F60A1">
        <w:rPr>
          <w:rFonts w:ascii="Arial" w:hAnsi="Arial" w:cs="Arial"/>
          <w:sz w:val="22"/>
          <w:szCs w:val="22"/>
          <w:lang w:val="en-GB"/>
        </w:rPr>
        <w:t>”</w:t>
      </w:r>
      <w:r w:rsidRPr="002441D5">
        <w:rPr>
          <w:rFonts w:ascii="Arial" w:hAnsi="Arial" w:cs="Arial"/>
          <w:sz w:val="22"/>
          <w:szCs w:val="22"/>
          <w:lang w:val="en-GB"/>
        </w:rPr>
        <w:t xml:space="preserve">. </w:t>
      </w:r>
      <w:r w:rsidR="009F60A1">
        <w:rPr>
          <w:rFonts w:ascii="Arial" w:hAnsi="Arial" w:cs="Arial"/>
          <w:sz w:val="22"/>
          <w:szCs w:val="22"/>
          <w:lang w:val="en-GB"/>
        </w:rPr>
        <w:t>Given</w:t>
      </w:r>
      <w:r w:rsidR="000D3B3A" w:rsidRPr="000D3B3A">
        <w:rPr>
          <w:rFonts w:ascii="Arial" w:hAnsi="Arial" w:cs="Arial"/>
          <w:sz w:val="22"/>
          <w:szCs w:val="22"/>
          <w:lang w:val="en-GB"/>
        </w:rPr>
        <w:t xml:space="preserve"> the above facts</w:t>
      </w:r>
      <w:r w:rsidR="000D3B3A">
        <w:rPr>
          <w:rFonts w:ascii="Arial" w:hAnsi="Arial" w:cs="Arial"/>
          <w:sz w:val="22"/>
          <w:szCs w:val="22"/>
          <w:lang w:val="en-GB"/>
        </w:rPr>
        <w:t xml:space="preserve">, it can be adequately inferred that </w:t>
      </w:r>
      <w:proofErr w:type="spellStart"/>
      <w:r w:rsidR="000D3B3A" w:rsidRPr="000D3B3A">
        <w:rPr>
          <w:rFonts w:ascii="Arial" w:hAnsi="Arial" w:cs="Arial"/>
          <w:sz w:val="22"/>
          <w:szCs w:val="22"/>
          <w:lang w:val="en-GB"/>
        </w:rPr>
        <w:t>Fernz</w:t>
      </w:r>
      <w:proofErr w:type="spellEnd"/>
      <w:r w:rsidR="000D3B3A" w:rsidRPr="000D3B3A">
        <w:rPr>
          <w:rFonts w:ascii="Arial" w:hAnsi="Arial" w:cs="Arial"/>
          <w:sz w:val="22"/>
          <w:szCs w:val="22"/>
          <w:lang w:val="en-GB"/>
        </w:rPr>
        <w:t xml:space="preserve"> may initiate </w:t>
      </w:r>
      <w:r w:rsidR="000D3B3A" w:rsidRPr="000D3B3A">
        <w:rPr>
          <w:rFonts w:ascii="Arial" w:hAnsi="Arial" w:cs="Arial"/>
          <w:sz w:val="22"/>
          <w:szCs w:val="22"/>
          <w:lang w:val="en-GB"/>
        </w:rPr>
        <w:lastRenderedPageBreak/>
        <w:t>a parallel secondary proceeding</w:t>
      </w:r>
      <w:r w:rsidR="000D3B3A">
        <w:rPr>
          <w:rFonts w:ascii="Arial" w:hAnsi="Arial" w:cs="Arial"/>
          <w:sz w:val="22"/>
          <w:szCs w:val="22"/>
          <w:lang w:val="en-GB"/>
        </w:rPr>
        <w:t xml:space="preserve"> against Rydell</w:t>
      </w:r>
      <w:r w:rsidR="009F60A1">
        <w:rPr>
          <w:rFonts w:ascii="Arial" w:hAnsi="Arial" w:cs="Arial"/>
          <w:sz w:val="22"/>
          <w:szCs w:val="22"/>
          <w:lang w:val="en-GB"/>
        </w:rPr>
        <w:t>. However, it should ensure that there are adequate assets of Rydell to fulfil its debts. Since per Article 3(2) of the Regulation, the proceeding shall be limited</w:t>
      </w:r>
      <w:r w:rsidR="009F60A1" w:rsidRPr="009F60A1">
        <w:rPr>
          <w:rFonts w:ascii="Arial" w:hAnsi="Arial" w:cs="Arial"/>
          <w:sz w:val="22"/>
          <w:szCs w:val="22"/>
          <w:lang w:val="en-GB"/>
        </w:rPr>
        <w:t xml:space="preserve"> to the assets </w:t>
      </w:r>
      <w:r w:rsidR="009F60A1">
        <w:rPr>
          <w:rFonts w:ascii="Arial" w:hAnsi="Arial" w:cs="Arial"/>
          <w:sz w:val="22"/>
          <w:szCs w:val="22"/>
          <w:lang w:val="en-GB"/>
        </w:rPr>
        <w:t xml:space="preserve">located therein. </w:t>
      </w:r>
    </w:p>
    <w:p w14:paraId="6185768B" w14:textId="77777777" w:rsidR="002441D5" w:rsidRPr="002441D5" w:rsidRDefault="002441D5" w:rsidP="002441D5">
      <w:pPr>
        <w:jc w:val="both"/>
        <w:rPr>
          <w:rFonts w:ascii="Arial" w:hAnsi="Arial" w:cs="Arial"/>
          <w:sz w:val="22"/>
          <w:szCs w:val="22"/>
          <w:lang w:val="en-GB"/>
        </w:rPr>
      </w:pPr>
    </w:p>
    <w:p w14:paraId="4D4538BB" w14:textId="7DDB587F" w:rsidR="002441D5" w:rsidRPr="002441D5" w:rsidRDefault="002441D5" w:rsidP="002441D5">
      <w:pPr>
        <w:jc w:val="both"/>
        <w:rPr>
          <w:rFonts w:ascii="Arial" w:hAnsi="Arial" w:cs="Arial"/>
          <w:sz w:val="22"/>
          <w:szCs w:val="22"/>
          <w:lang w:val="en-GB"/>
        </w:rPr>
      </w:pPr>
      <w:r w:rsidRPr="002441D5">
        <w:rPr>
          <w:rFonts w:ascii="Arial" w:hAnsi="Arial" w:cs="Arial"/>
          <w:sz w:val="22"/>
          <w:szCs w:val="22"/>
          <w:lang w:val="en-GB"/>
        </w:rPr>
        <w:t xml:space="preserve">Furthermore, as per </w:t>
      </w:r>
      <w:r w:rsidRPr="009F60A1">
        <w:rPr>
          <w:rFonts w:ascii="Arial" w:hAnsi="Arial" w:cs="Arial"/>
          <w:i/>
          <w:iCs/>
          <w:sz w:val="22"/>
          <w:szCs w:val="22"/>
          <w:lang w:val="en-GB"/>
        </w:rPr>
        <w:t>Article 42 of the Regulation</w:t>
      </w:r>
      <w:r w:rsidRPr="002441D5">
        <w:rPr>
          <w:rFonts w:ascii="Arial" w:hAnsi="Arial" w:cs="Arial"/>
          <w:sz w:val="22"/>
          <w:szCs w:val="22"/>
          <w:lang w:val="en-GB"/>
        </w:rPr>
        <w:t xml:space="preserve"> allows for such cooperation to the extent</w:t>
      </w:r>
      <w:r w:rsidR="009F60A1">
        <w:rPr>
          <w:rFonts w:ascii="Arial" w:hAnsi="Arial" w:cs="Arial"/>
          <w:sz w:val="22"/>
          <w:szCs w:val="22"/>
          <w:lang w:val="en-GB"/>
        </w:rPr>
        <w:t>,</w:t>
      </w:r>
      <w:r w:rsidRPr="002441D5">
        <w:rPr>
          <w:rFonts w:ascii="Arial" w:hAnsi="Arial" w:cs="Arial"/>
          <w:sz w:val="22"/>
          <w:szCs w:val="22"/>
          <w:lang w:val="en-GB"/>
        </w:rPr>
        <w:t xml:space="preserve"> it is appropriate to facilitate effective administration, with a caveat that the court before which such secondary proceeding is pending should mandatorily ensure co</w:t>
      </w:r>
      <w:r w:rsidR="009F60A1">
        <w:rPr>
          <w:rFonts w:ascii="Arial" w:hAnsi="Arial" w:cs="Arial"/>
          <w:sz w:val="22"/>
          <w:szCs w:val="22"/>
          <w:lang w:val="en-GB"/>
        </w:rPr>
        <w:t>llabo</w:t>
      </w:r>
      <w:r w:rsidRPr="002441D5">
        <w:rPr>
          <w:rFonts w:ascii="Arial" w:hAnsi="Arial" w:cs="Arial"/>
          <w:sz w:val="22"/>
          <w:szCs w:val="22"/>
          <w:lang w:val="en-GB"/>
        </w:rPr>
        <w:t xml:space="preserve">ration and communication with the court where the main insolvency proceedings </w:t>
      </w:r>
      <w:r w:rsidR="009F60A1">
        <w:rPr>
          <w:rFonts w:ascii="Arial" w:hAnsi="Arial" w:cs="Arial"/>
          <w:sz w:val="22"/>
          <w:szCs w:val="22"/>
          <w:lang w:val="en-GB"/>
        </w:rPr>
        <w:t>are</w:t>
      </w:r>
      <w:r w:rsidRPr="002441D5">
        <w:rPr>
          <w:rFonts w:ascii="Arial" w:hAnsi="Arial" w:cs="Arial"/>
          <w:sz w:val="22"/>
          <w:szCs w:val="22"/>
          <w:lang w:val="en-GB"/>
        </w:rPr>
        <w:t xml:space="preserve"> being absorbed by adopting any mechanism as the court consider appropriate. As per the further provision of </w:t>
      </w:r>
      <w:r w:rsidRPr="009F60A1">
        <w:rPr>
          <w:rFonts w:ascii="Arial" w:hAnsi="Arial" w:cs="Arial"/>
          <w:i/>
          <w:iCs/>
          <w:sz w:val="22"/>
          <w:szCs w:val="22"/>
          <w:lang w:val="en-GB"/>
        </w:rPr>
        <w:t>Artticle42(3) of the Regulation</w:t>
      </w:r>
      <w:r w:rsidRPr="002441D5">
        <w:rPr>
          <w:rFonts w:ascii="Arial" w:hAnsi="Arial" w:cs="Arial"/>
          <w:sz w:val="22"/>
          <w:szCs w:val="22"/>
          <w:lang w:val="en-GB"/>
        </w:rPr>
        <w:t>, the court</w:t>
      </w:r>
      <w:r w:rsidR="009F60A1">
        <w:rPr>
          <w:rFonts w:ascii="Arial" w:hAnsi="Arial" w:cs="Arial"/>
          <w:sz w:val="22"/>
          <w:szCs w:val="22"/>
          <w:lang w:val="en-GB"/>
        </w:rPr>
        <w:t xml:space="preserve"> where </w:t>
      </w:r>
      <w:proofErr w:type="spellStart"/>
      <w:r w:rsidR="009F60A1">
        <w:rPr>
          <w:rFonts w:ascii="Arial" w:hAnsi="Arial" w:cs="Arial"/>
          <w:sz w:val="22"/>
          <w:szCs w:val="22"/>
          <w:lang w:val="en-GB"/>
        </w:rPr>
        <w:t>Fenz</w:t>
      </w:r>
      <w:proofErr w:type="spellEnd"/>
      <w:r w:rsidR="009F60A1">
        <w:rPr>
          <w:rFonts w:ascii="Arial" w:hAnsi="Arial" w:cs="Arial"/>
          <w:sz w:val="22"/>
          <w:szCs w:val="22"/>
          <w:lang w:val="en-GB"/>
        </w:rPr>
        <w:t xml:space="preserve"> intends to initiate the proceeding</w:t>
      </w:r>
      <w:r w:rsidRPr="002441D5">
        <w:rPr>
          <w:rFonts w:ascii="Arial" w:hAnsi="Arial" w:cs="Arial"/>
          <w:sz w:val="22"/>
          <w:szCs w:val="22"/>
          <w:lang w:val="en-GB"/>
        </w:rPr>
        <w:t xml:space="preserve"> should, however, ensure that the following are coordinated to the greatest extent possible: </w:t>
      </w:r>
    </w:p>
    <w:p w14:paraId="1DBAA6C2" w14:textId="77777777" w:rsidR="002441D5" w:rsidRPr="002441D5" w:rsidRDefault="002441D5" w:rsidP="002441D5">
      <w:pPr>
        <w:jc w:val="both"/>
        <w:rPr>
          <w:rFonts w:ascii="Arial" w:hAnsi="Arial" w:cs="Arial"/>
          <w:sz w:val="22"/>
          <w:szCs w:val="22"/>
          <w:lang w:val="en-GB"/>
        </w:rPr>
      </w:pPr>
    </w:p>
    <w:p w14:paraId="739E2F27" w14:textId="43BAFF96" w:rsidR="002441D5" w:rsidRPr="002441D5" w:rsidRDefault="009F60A1" w:rsidP="002441D5">
      <w:pPr>
        <w:pStyle w:val="ListParagraph"/>
        <w:numPr>
          <w:ilvl w:val="0"/>
          <w:numId w:val="19"/>
        </w:numPr>
        <w:jc w:val="both"/>
        <w:rPr>
          <w:rFonts w:ascii="Arial" w:hAnsi="Arial" w:cs="Arial"/>
          <w:sz w:val="22"/>
          <w:szCs w:val="22"/>
          <w:lang w:val="en-GB"/>
        </w:rPr>
      </w:pPr>
      <w:r>
        <w:rPr>
          <w:rFonts w:ascii="Arial" w:hAnsi="Arial" w:cs="Arial"/>
          <w:sz w:val="22"/>
          <w:szCs w:val="22"/>
          <w:lang w:val="en-GB"/>
        </w:rPr>
        <w:t>The a</w:t>
      </w:r>
      <w:r w:rsidR="002441D5" w:rsidRPr="002441D5">
        <w:rPr>
          <w:rFonts w:ascii="Arial" w:hAnsi="Arial" w:cs="Arial"/>
          <w:sz w:val="22"/>
          <w:szCs w:val="22"/>
          <w:lang w:val="en-GB"/>
        </w:rPr>
        <w:t xml:space="preserve">ppointment of insolvency practitioners must be </w:t>
      </w:r>
      <w:proofErr w:type="gramStart"/>
      <w:r w:rsidR="002441D5" w:rsidRPr="002441D5">
        <w:rPr>
          <w:rFonts w:ascii="Arial" w:hAnsi="Arial" w:cs="Arial"/>
          <w:sz w:val="22"/>
          <w:szCs w:val="22"/>
          <w:lang w:val="en-GB"/>
        </w:rPr>
        <w:t>coordinated;</w:t>
      </w:r>
      <w:proofErr w:type="gramEnd"/>
    </w:p>
    <w:p w14:paraId="1683E77A" w14:textId="6A3BDA5F" w:rsidR="002441D5" w:rsidRPr="002441D5" w:rsidRDefault="002441D5" w:rsidP="002441D5">
      <w:pPr>
        <w:pStyle w:val="ListParagraph"/>
        <w:numPr>
          <w:ilvl w:val="0"/>
          <w:numId w:val="19"/>
        </w:numPr>
        <w:jc w:val="both"/>
        <w:rPr>
          <w:rFonts w:ascii="Arial" w:hAnsi="Arial" w:cs="Arial"/>
          <w:sz w:val="22"/>
          <w:szCs w:val="22"/>
          <w:lang w:val="en-GB"/>
        </w:rPr>
      </w:pPr>
      <w:r w:rsidRPr="002441D5">
        <w:rPr>
          <w:rFonts w:ascii="Arial" w:hAnsi="Arial" w:cs="Arial"/>
          <w:sz w:val="22"/>
          <w:szCs w:val="22"/>
          <w:lang w:val="en-GB"/>
        </w:rPr>
        <w:t xml:space="preserve">Communication of information amongst the </w:t>
      </w:r>
      <w:proofErr w:type="gramStart"/>
      <w:r w:rsidRPr="002441D5">
        <w:rPr>
          <w:rFonts w:ascii="Arial" w:hAnsi="Arial" w:cs="Arial"/>
          <w:sz w:val="22"/>
          <w:szCs w:val="22"/>
          <w:lang w:val="en-GB"/>
        </w:rPr>
        <w:t>court</w:t>
      </w:r>
      <w:r>
        <w:rPr>
          <w:rFonts w:ascii="Arial" w:hAnsi="Arial" w:cs="Arial"/>
          <w:sz w:val="22"/>
          <w:szCs w:val="22"/>
          <w:lang w:val="en-GB"/>
        </w:rPr>
        <w:t>;</w:t>
      </w:r>
      <w:proofErr w:type="gramEnd"/>
      <w:r w:rsidRPr="002441D5">
        <w:rPr>
          <w:rFonts w:ascii="Arial" w:hAnsi="Arial" w:cs="Arial"/>
          <w:sz w:val="22"/>
          <w:szCs w:val="22"/>
          <w:lang w:val="en-GB"/>
        </w:rPr>
        <w:t xml:space="preserve"> </w:t>
      </w:r>
    </w:p>
    <w:p w14:paraId="5D53F3FB" w14:textId="10375098" w:rsidR="002441D5" w:rsidRPr="002441D5" w:rsidRDefault="002441D5" w:rsidP="002441D5">
      <w:pPr>
        <w:pStyle w:val="ListParagraph"/>
        <w:numPr>
          <w:ilvl w:val="0"/>
          <w:numId w:val="19"/>
        </w:numPr>
        <w:jc w:val="both"/>
        <w:rPr>
          <w:rFonts w:ascii="Arial" w:hAnsi="Arial" w:cs="Arial"/>
          <w:sz w:val="22"/>
          <w:szCs w:val="22"/>
          <w:lang w:val="en-GB"/>
        </w:rPr>
      </w:pPr>
      <w:r w:rsidRPr="002441D5">
        <w:rPr>
          <w:rFonts w:ascii="Arial" w:hAnsi="Arial" w:cs="Arial"/>
          <w:sz w:val="22"/>
          <w:szCs w:val="22"/>
          <w:lang w:val="en-GB"/>
        </w:rPr>
        <w:t>Debtor</w:t>
      </w:r>
      <w:r w:rsidR="009F60A1">
        <w:rPr>
          <w:rFonts w:ascii="Arial" w:hAnsi="Arial" w:cs="Arial"/>
          <w:sz w:val="22"/>
          <w:szCs w:val="22"/>
          <w:lang w:val="en-GB"/>
        </w:rPr>
        <w:t>’</w:t>
      </w:r>
      <w:r w:rsidRPr="002441D5">
        <w:rPr>
          <w:rFonts w:ascii="Arial" w:hAnsi="Arial" w:cs="Arial"/>
          <w:sz w:val="22"/>
          <w:szCs w:val="22"/>
          <w:lang w:val="en-GB"/>
        </w:rPr>
        <w:t xml:space="preserve">s assets and affairs’ management and </w:t>
      </w:r>
      <w:proofErr w:type="gramStart"/>
      <w:r w:rsidRPr="002441D5">
        <w:rPr>
          <w:rFonts w:ascii="Arial" w:hAnsi="Arial" w:cs="Arial"/>
          <w:sz w:val="22"/>
          <w:szCs w:val="22"/>
          <w:lang w:val="en-GB"/>
        </w:rPr>
        <w:t>supervision</w:t>
      </w:r>
      <w:r>
        <w:rPr>
          <w:rFonts w:ascii="Arial" w:hAnsi="Arial" w:cs="Arial"/>
          <w:sz w:val="22"/>
          <w:szCs w:val="22"/>
          <w:lang w:val="en-GB"/>
        </w:rPr>
        <w:t>;</w:t>
      </w:r>
      <w:proofErr w:type="gramEnd"/>
      <w:r w:rsidRPr="002441D5">
        <w:rPr>
          <w:rFonts w:ascii="Arial" w:hAnsi="Arial" w:cs="Arial"/>
          <w:sz w:val="22"/>
          <w:szCs w:val="22"/>
          <w:lang w:val="en-GB"/>
        </w:rPr>
        <w:t xml:space="preserve"> </w:t>
      </w:r>
    </w:p>
    <w:p w14:paraId="78C3DB04" w14:textId="3B3912EF" w:rsidR="002441D5" w:rsidRPr="002441D5" w:rsidRDefault="002441D5" w:rsidP="002441D5">
      <w:pPr>
        <w:pStyle w:val="ListParagraph"/>
        <w:numPr>
          <w:ilvl w:val="0"/>
          <w:numId w:val="19"/>
        </w:numPr>
        <w:jc w:val="both"/>
        <w:rPr>
          <w:rFonts w:ascii="Arial" w:hAnsi="Arial" w:cs="Arial"/>
          <w:sz w:val="22"/>
          <w:szCs w:val="22"/>
          <w:lang w:val="en-GB"/>
        </w:rPr>
      </w:pPr>
      <w:proofErr w:type="gramStart"/>
      <w:r w:rsidRPr="002441D5">
        <w:rPr>
          <w:rFonts w:ascii="Arial" w:hAnsi="Arial" w:cs="Arial"/>
          <w:sz w:val="22"/>
          <w:szCs w:val="22"/>
          <w:lang w:val="en-GB"/>
        </w:rPr>
        <w:t>Hearings</w:t>
      </w:r>
      <w:r>
        <w:rPr>
          <w:rFonts w:ascii="Arial" w:hAnsi="Arial" w:cs="Arial"/>
          <w:sz w:val="22"/>
          <w:szCs w:val="22"/>
          <w:lang w:val="en-GB"/>
        </w:rPr>
        <w:t>;</w:t>
      </w:r>
      <w:proofErr w:type="gramEnd"/>
      <w:r w:rsidRPr="002441D5">
        <w:rPr>
          <w:rFonts w:ascii="Arial" w:hAnsi="Arial" w:cs="Arial"/>
          <w:sz w:val="22"/>
          <w:szCs w:val="22"/>
          <w:lang w:val="en-GB"/>
        </w:rPr>
        <w:t xml:space="preserve"> </w:t>
      </w:r>
    </w:p>
    <w:p w14:paraId="0CB62BCE" w14:textId="56B74A77" w:rsidR="002441D5" w:rsidRPr="002441D5" w:rsidRDefault="002441D5" w:rsidP="002441D5">
      <w:pPr>
        <w:pStyle w:val="ListParagraph"/>
        <w:numPr>
          <w:ilvl w:val="0"/>
          <w:numId w:val="19"/>
        </w:numPr>
        <w:jc w:val="both"/>
        <w:rPr>
          <w:rFonts w:ascii="Arial" w:hAnsi="Arial" w:cs="Arial"/>
          <w:sz w:val="22"/>
          <w:szCs w:val="22"/>
          <w:lang w:val="en-GB"/>
        </w:rPr>
      </w:pPr>
      <w:r w:rsidRPr="002441D5">
        <w:rPr>
          <w:rFonts w:ascii="Arial" w:hAnsi="Arial" w:cs="Arial"/>
          <w:sz w:val="22"/>
          <w:szCs w:val="22"/>
          <w:lang w:val="en-GB"/>
        </w:rPr>
        <w:t>Approving protocols, if necessary</w:t>
      </w:r>
      <w:r>
        <w:rPr>
          <w:rFonts w:ascii="Arial" w:hAnsi="Arial" w:cs="Arial"/>
          <w:sz w:val="22"/>
          <w:szCs w:val="22"/>
          <w:lang w:val="en-GB"/>
        </w:rPr>
        <w:t>;</w:t>
      </w:r>
      <w:r w:rsidR="000D3B3A">
        <w:rPr>
          <w:rFonts w:ascii="Arial" w:hAnsi="Arial" w:cs="Arial"/>
          <w:sz w:val="22"/>
          <w:szCs w:val="22"/>
          <w:lang w:val="en-GB"/>
        </w:rPr>
        <w:t xml:space="preserve"> </w:t>
      </w:r>
      <w:r>
        <w:rPr>
          <w:rFonts w:ascii="Arial" w:hAnsi="Arial" w:cs="Arial"/>
          <w:sz w:val="22"/>
          <w:szCs w:val="22"/>
          <w:lang w:val="en-GB"/>
        </w:rPr>
        <w:t>and</w:t>
      </w:r>
    </w:p>
    <w:p w14:paraId="33730C63" w14:textId="37372D7C" w:rsidR="00F12E49" w:rsidRPr="002441D5" w:rsidRDefault="002441D5" w:rsidP="002441D5">
      <w:pPr>
        <w:pStyle w:val="ListParagraph"/>
        <w:numPr>
          <w:ilvl w:val="0"/>
          <w:numId w:val="19"/>
        </w:numPr>
        <w:jc w:val="both"/>
        <w:rPr>
          <w:rFonts w:ascii="Arial" w:hAnsi="Arial" w:cs="Arial"/>
          <w:sz w:val="22"/>
          <w:szCs w:val="22"/>
          <w:lang w:val="en-GB"/>
        </w:rPr>
      </w:pPr>
      <w:r>
        <w:rPr>
          <w:rFonts w:ascii="Arial" w:hAnsi="Arial" w:cs="Arial"/>
          <w:sz w:val="22"/>
          <w:szCs w:val="22"/>
          <w:lang w:val="en-GB"/>
        </w:rPr>
        <w:t>c</w:t>
      </w:r>
      <w:r w:rsidRPr="002441D5">
        <w:rPr>
          <w:rFonts w:ascii="Arial" w:hAnsi="Arial" w:cs="Arial"/>
          <w:sz w:val="22"/>
          <w:szCs w:val="22"/>
          <w:lang w:val="en-GB"/>
        </w:rPr>
        <w:t xml:space="preserve">ertain other measures as stated in </w:t>
      </w:r>
      <w:r w:rsidRPr="009F60A1">
        <w:rPr>
          <w:rFonts w:ascii="Arial" w:hAnsi="Arial" w:cs="Arial"/>
          <w:i/>
          <w:iCs/>
          <w:sz w:val="22"/>
          <w:szCs w:val="22"/>
          <w:lang w:val="en-GB"/>
        </w:rPr>
        <w:t>Article 43 of the Regulation</w:t>
      </w:r>
      <w:r w:rsidR="009F60A1">
        <w:rPr>
          <w:rFonts w:ascii="Arial" w:hAnsi="Arial" w:cs="Arial"/>
          <w:i/>
          <w:iCs/>
          <w:sz w:val="22"/>
          <w:szCs w:val="22"/>
          <w:lang w:val="en-GB"/>
        </w:rPr>
        <w:t>.</w:t>
      </w:r>
    </w:p>
    <w:p w14:paraId="316E45D9" w14:textId="3E6BA176" w:rsidR="00C375CE" w:rsidRDefault="00C375CE" w:rsidP="00B7193E">
      <w:pPr>
        <w:jc w:val="both"/>
        <w:rPr>
          <w:rFonts w:ascii="Arial" w:hAnsi="Arial" w:cs="Arial"/>
          <w:color w:val="7B7B7B" w:themeColor="accent3" w:themeShade="BF"/>
          <w:sz w:val="22"/>
          <w:szCs w:val="22"/>
          <w:lang w:val="en-GB"/>
        </w:rPr>
      </w:pPr>
    </w:p>
    <w:p w14:paraId="2177778E" w14:textId="41F431AE" w:rsidR="000D3B3A" w:rsidRDefault="009F60A1" w:rsidP="00B7193E">
      <w:pPr>
        <w:jc w:val="both"/>
        <w:rPr>
          <w:rFonts w:ascii="Arial" w:hAnsi="Arial" w:cs="Arial"/>
          <w:sz w:val="22"/>
          <w:szCs w:val="22"/>
          <w:lang w:val="en-GB"/>
        </w:rPr>
      </w:pPr>
      <w:r>
        <w:rPr>
          <w:rFonts w:ascii="Arial" w:hAnsi="Arial" w:cs="Arial"/>
          <w:sz w:val="22"/>
          <w:szCs w:val="22"/>
          <w:lang w:val="en-GB"/>
        </w:rPr>
        <w:t xml:space="preserve">Furthermore, it is also essential to note that as per </w:t>
      </w:r>
      <w:r w:rsidRPr="009F60A1">
        <w:rPr>
          <w:rFonts w:ascii="Arial" w:hAnsi="Arial" w:cs="Arial"/>
          <w:i/>
          <w:iCs/>
          <w:sz w:val="22"/>
          <w:szCs w:val="22"/>
          <w:lang w:val="en-GB"/>
        </w:rPr>
        <w:t>Article 8 of the Regulation</w:t>
      </w:r>
      <w:r>
        <w:rPr>
          <w:rFonts w:ascii="Arial" w:hAnsi="Arial" w:cs="Arial"/>
          <w:sz w:val="22"/>
          <w:szCs w:val="22"/>
          <w:lang w:val="en-GB"/>
        </w:rPr>
        <w:t xml:space="preserve"> t</w:t>
      </w:r>
      <w:r w:rsidRPr="009F60A1">
        <w:rPr>
          <w:rFonts w:ascii="Arial" w:hAnsi="Arial" w:cs="Arial"/>
          <w:sz w:val="22"/>
          <w:szCs w:val="22"/>
          <w:lang w:val="en-GB"/>
        </w:rPr>
        <w:t xml:space="preserve">he commencement of </w:t>
      </w:r>
      <w:proofErr w:type="gramStart"/>
      <w:r>
        <w:rPr>
          <w:rFonts w:ascii="Arial" w:hAnsi="Arial" w:cs="Arial"/>
          <w:sz w:val="22"/>
          <w:szCs w:val="22"/>
          <w:lang w:val="en-GB"/>
        </w:rPr>
        <w:t>a</w:t>
      </w:r>
      <w:proofErr w:type="gramEnd"/>
      <w:r>
        <w:rPr>
          <w:rFonts w:ascii="Arial" w:hAnsi="Arial" w:cs="Arial"/>
          <w:sz w:val="22"/>
          <w:szCs w:val="22"/>
          <w:lang w:val="en-GB"/>
        </w:rPr>
        <w:t xml:space="preserve"> insolvency proceeding </w:t>
      </w:r>
      <w:r w:rsidRPr="009F60A1">
        <w:rPr>
          <w:rFonts w:ascii="Arial" w:hAnsi="Arial" w:cs="Arial"/>
          <w:sz w:val="22"/>
          <w:szCs w:val="22"/>
          <w:lang w:val="en-GB"/>
        </w:rPr>
        <w:t xml:space="preserve">has no bearing on creditors' or other parties' rights in rem in respect of particular assets owned by the debtor. Accordingly, if </w:t>
      </w:r>
      <w:proofErr w:type="spellStart"/>
      <w:r w:rsidRPr="009F60A1">
        <w:rPr>
          <w:rFonts w:ascii="Arial" w:hAnsi="Arial" w:cs="Arial"/>
          <w:sz w:val="22"/>
          <w:szCs w:val="22"/>
          <w:lang w:val="en-GB"/>
        </w:rPr>
        <w:t>Fenz</w:t>
      </w:r>
      <w:proofErr w:type="spellEnd"/>
      <w:r w:rsidRPr="009F60A1">
        <w:rPr>
          <w:rFonts w:ascii="Arial" w:hAnsi="Arial" w:cs="Arial"/>
          <w:sz w:val="22"/>
          <w:szCs w:val="22"/>
          <w:lang w:val="en-GB"/>
        </w:rPr>
        <w:t xml:space="preserve"> is a secured creditor, the main proceeding will </w:t>
      </w:r>
      <w:proofErr w:type="gramStart"/>
      <w:r w:rsidRPr="009F60A1">
        <w:rPr>
          <w:rFonts w:ascii="Arial" w:hAnsi="Arial" w:cs="Arial"/>
          <w:sz w:val="22"/>
          <w:szCs w:val="22"/>
          <w:lang w:val="en-GB"/>
        </w:rPr>
        <w:t>in all likelihood</w:t>
      </w:r>
      <w:proofErr w:type="gramEnd"/>
      <w:r w:rsidRPr="009F60A1">
        <w:rPr>
          <w:rFonts w:ascii="Arial" w:hAnsi="Arial" w:cs="Arial"/>
          <w:sz w:val="22"/>
          <w:szCs w:val="22"/>
          <w:lang w:val="en-GB"/>
        </w:rPr>
        <w:t xml:space="preserve"> have no impact on </w:t>
      </w:r>
      <w:r>
        <w:rPr>
          <w:rFonts w:ascii="Arial" w:hAnsi="Arial" w:cs="Arial"/>
          <w:sz w:val="22"/>
          <w:szCs w:val="22"/>
          <w:lang w:val="en-GB"/>
        </w:rPr>
        <w:t xml:space="preserve">the </w:t>
      </w:r>
      <w:r w:rsidRPr="009F60A1">
        <w:rPr>
          <w:rFonts w:ascii="Arial" w:hAnsi="Arial" w:cs="Arial"/>
          <w:sz w:val="22"/>
          <w:szCs w:val="22"/>
          <w:lang w:val="en-GB"/>
        </w:rPr>
        <w:t xml:space="preserve">right </w:t>
      </w:r>
      <w:r>
        <w:rPr>
          <w:rFonts w:ascii="Arial" w:hAnsi="Arial" w:cs="Arial"/>
          <w:sz w:val="22"/>
          <w:szCs w:val="22"/>
          <w:lang w:val="en-GB"/>
        </w:rPr>
        <w:t xml:space="preserve">vested in </w:t>
      </w:r>
      <w:r w:rsidRPr="009F60A1">
        <w:rPr>
          <w:rFonts w:ascii="Arial" w:hAnsi="Arial" w:cs="Arial"/>
          <w:sz w:val="22"/>
          <w:szCs w:val="22"/>
          <w:lang w:val="en-GB"/>
        </w:rPr>
        <w:t>assets in the state in which it intends to initiate the proceeding</w:t>
      </w:r>
      <w:r>
        <w:rPr>
          <w:rFonts w:ascii="Arial" w:hAnsi="Arial" w:cs="Arial"/>
          <w:sz w:val="22"/>
          <w:szCs w:val="22"/>
          <w:lang w:val="en-GB"/>
        </w:rPr>
        <w:t>.</w:t>
      </w:r>
    </w:p>
    <w:p w14:paraId="23567C94" w14:textId="77777777" w:rsidR="009F60A1" w:rsidRPr="000D3B3A" w:rsidRDefault="009F60A1" w:rsidP="00B7193E">
      <w:pPr>
        <w:jc w:val="both"/>
        <w:rPr>
          <w:rFonts w:ascii="Arial" w:hAnsi="Arial" w:cs="Arial"/>
          <w:sz w:val="22"/>
          <w:szCs w:val="22"/>
          <w:lang w:val="en-GB"/>
        </w:rPr>
      </w:pPr>
    </w:p>
    <w:p w14:paraId="68A68B36" w14:textId="392B0DF5" w:rsidR="009F60A1" w:rsidRDefault="009F60A1" w:rsidP="002441D5">
      <w:pPr>
        <w:jc w:val="both"/>
        <w:rPr>
          <w:rFonts w:ascii="Arial" w:hAnsi="Arial" w:cs="Arial"/>
          <w:sz w:val="22"/>
          <w:szCs w:val="22"/>
          <w:lang w:val="en-GB"/>
        </w:rPr>
      </w:pPr>
      <w:bookmarkStart w:id="10" w:name="_Hlk87914546"/>
      <w:bookmarkEnd w:id="6"/>
      <w:proofErr w:type="gramStart"/>
      <w:r w:rsidRPr="009F60A1">
        <w:rPr>
          <w:rFonts w:ascii="Arial" w:hAnsi="Arial" w:cs="Arial"/>
          <w:sz w:val="22"/>
          <w:szCs w:val="22"/>
          <w:lang w:val="en-GB"/>
        </w:rPr>
        <w:t>In order to</w:t>
      </w:r>
      <w:proofErr w:type="gramEnd"/>
      <w:r w:rsidRPr="009F60A1">
        <w:rPr>
          <w:rFonts w:ascii="Arial" w:hAnsi="Arial" w:cs="Arial"/>
          <w:sz w:val="22"/>
          <w:szCs w:val="22"/>
          <w:lang w:val="en-GB"/>
        </w:rPr>
        <w:t xml:space="preserve"> fully address the issues outlined above, the following queries would be helpful:</w:t>
      </w:r>
    </w:p>
    <w:bookmarkEnd w:id="10"/>
    <w:p w14:paraId="43C35289" w14:textId="77777777" w:rsidR="009F60A1" w:rsidRDefault="009F60A1" w:rsidP="002441D5">
      <w:pPr>
        <w:jc w:val="both"/>
        <w:rPr>
          <w:rFonts w:ascii="Arial" w:hAnsi="Arial" w:cs="Arial"/>
          <w:sz w:val="22"/>
          <w:szCs w:val="22"/>
          <w:lang w:val="en-GB"/>
        </w:rPr>
      </w:pPr>
    </w:p>
    <w:p w14:paraId="4DF6E1AC" w14:textId="7FE754A0" w:rsidR="002441D5" w:rsidRPr="000D3B3A" w:rsidRDefault="002441D5" w:rsidP="002441D5">
      <w:pPr>
        <w:jc w:val="both"/>
        <w:rPr>
          <w:rFonts w:ascii="Arial" w:hAnsi="Arial" w:cs="Arial"/>
          <w:sz w:val="22"/>
          <w:szCs w:val="22"/>
          <w:lang w:val="en-GB"/>
        </w:rPr>
      </w:pPr>
      <w:r w:rsidRPr="000D3B3A">
        <w:rPr>
          <w:rFonts w:ascii="Arial" w:hAnsi="Arial" w:cs="Arial"/>
          <w:sz w:val="22"/>
          <w:szCs w:val="22"/>
          <w:lang w:val="en-GB"/>
        </w:rPr>
        <w:t xml:space="preserve">Q1. Whether the </w:t>
      </w:r>
      <w:r w:rsidR="000D3B3A" w:rsidRPr="000D3B3A">
        <w:rPr>
          <w:rFonts w:ascii="Arial" w:hAnsi="Arial" w:cs="Arial"/>
          <w:sz w:val="22"/>
          <w:szCs w:val="22"/>
          <w:lang w:val="en-GB"/>
        </w:rPr>
        <w:t>p</w:t>
      </w:r>
      <w:r w:rsidRPr="000D3B3A">
        <w:rPr>
          <w:rFonts w:ascii="Arial" w:hAnsi="Arial" w:cs="Arial"/>
          <w:sz w:val="22"/>
          <w:szCs w:val="22"/>
          <w:lang w:val="en-GB"/>
        </w:rPr>
        <w:t xml:space="preserve">roceeding </w:t>
      </w:r>
      <w:r w:rsidR="000D3B3A" w:rsidRPr="000D3B3A">
        <w:rPr>
          <w:rFonts w:ascii="Arial" w:hAnsi="Arial" w:cs="Arial"/>
          <w:sz w:val="22"/>
          <w:szCs w:val="22"/>
          <w:lang w:val="en-GB"/>
        </w:rPr>
        <w:t>against Rydell is</w:t>
      </w:r>
      <w:r w:rsidRPr="000D3B3A">
        <w:rPr>
          <w:rFonts w:ascii="Arial" w:hAnsi="Arial" w:cs="Arial"/>
          <w:sz w:val="22"/>
          <w:szCs w:val="22"/>
          <w:lang w:val="en-GB"/>
        </w:rPr>
        <w:t xml:space="preserve"> concerning:</w:t>
      </w:r>
    </w:p>
    <w:p w14:paraId="133C5037" w14:textId="466EA8DC" w:rsidR="002441D5" w:rsidRPr="000D3B3A" w:rsidRDefault="002441D5" w:rsidP="000D3B3A">
      <w:pPr>
        <w:pStyle w:val="ListParagraph"/>
        <w:numPr>
          <w:ilvl w:val="0"/>
          <w:numId w:val="20"/>
        </w:numPr>
        <w:jc w:val="both"/>
        <w:rPr>
          <w:rFonts w:ascii="Arial" w:hAnsi="Arial" w:cs="Arial"/>
          <w:sz w:val="22"/>
          <w:szCs w:val="22"/>
          <w:lang w:val="en-GB"/>
        </w:rPr>
      </w:pPr>
      <w:r w:rsidRPr="000D3B3A">
        <w:rPr>
          <w:rFonts w:ascii="Arial" w:hAnsi="Arial" w:cs="Arial"/>
          <w:sz w:val="22"/>
          <w:szCs w:val="22"/>
          <w:lang w:val="en-GB"/>
        </w:rPr>
        <w:t>insurance undertaking</w:t>
      </w:r>
    </w:p>
    <w:p w14:paraId="0BDE0176" w14:textId="3E0AC671" w:rsidR="002441D5" w:rsidRPr="000D3B3A" w:rsidRDefault="002441D5" w:rsidP="000D3B3A">
      <w:pPr>
        <w:pStyle w:val="ListParagraph"/>
        <w:numPr>
          <w:ilvl w:val="0"/>
          <w:numId w:val="20"/>
        </w:numPr>
        <w:jc w:val="both"/>
        <w:rPr>
          <w:rFonts w:ascii="Arial" w:hAnsi="Arial" w:cs="Arial"/>
          <w:sz w:val="22"/>
          <w:szCs w:val="22"/>
          <w:lang w:val="en-GB"/>
        </w:rPr>
      </w:pPr>
      <w:r w:rsidRPr="000D3B3A">
        <w:rPr>
          <w:rFonts w:ascii="Arial" w:hAnsi="Arial" w:cs="Arial"/>
          <w:sz w:val="22"/>
          <w:szCs w:val="22"/>
          <w:lang w:val="en-GB"/>
        </w:rPr>
        <w:t xml:space="preserve">credit </w:t>
      </w:r>
      <w:r w:rsidR="000D3B3A" w:rsidRPr="000D3B3A">
        <w:rPr>
          <w:rFonts w:ascii="Arial" w:hAnsi="Arial" w:cs="Arial"/>
          <w:sz w:val="22"/>
          <w:szCs w:val="22"/>
          <w:lang w:val="en-GB"/>
        </w:rPr>
        <w:t>institutions</w:t>
      </w:r>
      <w:r w:rsidRPr="000D3B3A">
        <w:rPr>
          <w:rFonts w:ascii="Arial" w:hAnsi="Arial" w:cs="Arial"/>
          <w:sz w:val="22"/>
          <w:szCs w:val="22"/>
          <w:lang w:val="en-GB"/>
        </w:rPr>
        <w:t xml:space="preserve"> </w:t>
      </w:r>
    </w:p>
    <w:p w14:paraId="5EEAB72D" w14:textId="15A9E57F" w:rsidR="002441D5" w:rsidRPr="000D3B3A" w:rsidRDefault="002441D5" w:rsidP="000D3B3A">
      <w:pPr>
        <w:pStyle w:val="ListParagraph"/>
        <w:numPr>
          <w:ilvl w:val="0"/>
          <w:numId w:val="20"/>
        </w:numPr>
        <w:jc w:val="both"/>
        <w:rPr>
          <w:rFonts w:ascii="Arial" w:hAnsi="Arial" w:cs="Arial"/>
          <w:sz w:val="22"/>
          <w:szCs w:val="22"/>
          <w:lang w:val="en-GB"/>
        </w:rPr>
      </w:pPr>
      <w:r w:rsidRPr="000D3B3A">
        <w:rPr>
          <w:rFonts w:ascii="Arial" w:hAnsi="Arial" w:cs="Arial"/>
          <w:sz w:val="22"/>
          <w:szCs w:val="22"/>
          <w:lang w:val="en-GB"/>
        </w:rPr>
        <w:t xml:space="preserve">investment firms and other firms, institutions and undertakings </w:t>
      </w:r>
      <w:r w:rsidR="000D3B3A" w:rsidRPr="000D3B3A">
        <w:rPr>
          <w:rFonts w:ascii="Arial" w:hAnsi="Arial" w:cs="Arial"/>
          <w:sz w:val="22"/>
          <w:szCs w:val="22"/>
          <w:lang w:val="en-GB"/>
        </w:rPr>
        <w:t>as defined by Directive 2001/24/EC</w:t>
      </w:r>
    </w:p>
    <w:p w14:paraId="6D8212BC" w14:textId="2BC34BBA" w:rsidR="002441D5" w:rsidRPr="000D3B3A" w:rsidRDefault="002441D5" w:rsidP="000D3B3A">
      <w:pPr>
        <w:pStyle w:val="ListParagraph"/>
        <w:numPr>
          <w:ilvl w:val="0"/>
          <w:numId w:val="20"/>
        </w:numPr>
        <w:jc w:val="both"/>
        <w:rPr>
          <w:rFonts w:ascii="Arial" w:hAnsi="Arial" w:cs="Arial"/>
          <w:sz w:val="22"/>
          <w:szCs w:val="22"/>
          <w:lang w:val="en-GB"/>
        </w:rPr>
      </w:pPr>
      <w:r w:rsidRPr="000D3B3A">
        <w:rPr>
          <w:rFonts w:ascii="Arial" w:hAnsi="Arial" w:cs="Arial"/>
          <w:sz w:val="22"/>
          <w:szCs w:val="22"/>
          <w:lang w:val="en-GB"/>
        </w:rPr>
        <w:t>collective investment undertakings</w:t>
      </w:r>
    </w:p>
    <w:p w14:paraId="67CFC5E4" w14:textId="77777777" w:rsidR="009F60A1" w:rsidRDefault="009F60A1" w:rsidP="002441D5">
      <w:pPr>
        <w:jc w:val="both"/>
        <w:rPr>
          <w:rFonts w:ascii="Arial" w:hAnsi="Arial" w:cs="Arial"/>
          <w:sz w:val="22"/>
          <w:szCs w:val="22"/>
          <w:lang w:val="en-GB"/>
        </w:rPr>
      </w:pPr>
    </w:p>
    <w:p w14:paraId="3215AAE3" w14:textId="58379804" w:rsidR="002441D5" w:rsidRPr="000D3B3A" w:rsidRDefault="002441D5" w:rsidP="002441D5">
      <w:pPr>
        <w:jc w:val="both"/>
        <w:rPr>
          <w:rFonts w:ascii="Arial" w:hAnsi="Arial" w:cs="Arial"/>
          <w:sz w:val="22"/>
          <w:szCs w:val="22"/>
          <w:lang w:val="en-GB"/>
        </w:rPr>
      </w:pPr>
      <w:r w:rsidRPr="000D3B3A">
        <w:rPr>
          <w:rFonts w:ascii="Arial" w:hAnsi="Arial" w:cs="Arial"/>
          <w:sz w:val="22"/>
          <w:szCs w:val="22"/>
          <w:lang w:val="en-GB"/>
        </w:rPr>
        <w:t>Q.2. What type of Assets are involved in this case and their location?</w:t>
      </w:r>
    </w:p>
    <w:p w14:paraId="58F240F2" w14:textId="77777777" w:rsidR="009F60A1" w:rsidRDefault="009F60A1" w:rsidP="002441D5">
      <w:pPr>
        <w:jc w:val="both"/>
        <w:rPr>
          <w:rFonts w:ascii="Arial" w:hAnsi="Arial" w:cs="Arial"/>
          <w:sz w:val="22"/>
          <w:szCs w:val="22"/>
          <w:lang w:val="en-GB"/>
        </w:rPr>
      </w:pPr>
    </w:p>
    <w:p w14:paraId="04499239" w14:textId="28E7A002" w:rsidR="002441D5" w:rsidRPr="000D3B3A" w:rsidRDefault="002441D5" w:rsidP="002441D5">
      <w:pPr>
        <w:jc w:val="both"/>
        <w:rPr>
          <w:rFonts w:ascii="Arial" w:hAnsi="Arial" w:cs="Arial"/>
          <w:sz w:val="22"/>
          <w:szCs w:val="22"/>
          <w:lang w:val="en-GB"/>
        </w:rPr>
      </w:pPr>
      <w:r w:rsidRPr="000D3B3A">
        <w:rPr>
          <w:rFonts w:ascii="Arial" w:hAnsi="Arial" w:cs="Arial"/>
          <w:sz w:val="22"/>
          <w:szCs w:val="22"/>
          <w:lang w:val="en-GB"/>
        </w:rPr>
        <w:t>Q3. In which jurisdiction must the procedure be opened?</w:t>
      </w:r>
    </w:p>
    <w:p w14:paraId="36B4FBEC" w14:textId="77777777" w:rsidR="009F60A1" w:rsidRDefault="009F60A1" w:rsidP="002441D5">
      <w:pPr>
        <w:jc w:val="both"/>
        <w:rPr>
          <w:rFonts w:ascii="Arial" w:hAnsi="Arial" w:cs="Arial"/>
          <w:sz w:val="22"/>
          <w:szCs w:val="22"/>
          <w:lang w:val="en-GB"/>
        </w:rPr>
      </w:pPr>
    </w:p>
    <w:p w14:paraId="157B3A53" w14:textId="60B2640C" w:rsidR="002441D5" w:rsidRPr="000D3B3A" w:rsidRDefault="002441D5" w:rsidP="002441D5">
      <w:pPr>
        <w:jc w:val="both"/>
        <w:rPr>
          <w:rFonts w:ascii="Arial" w:hAnsi="Arial" w:cs="Arial"/>
          <w:sz w:val="22"/>
          <w:szCs w:val="22"/>
          <w:lang w:val="en-GB"/>
        </w:rPr>
      </w:pPr>
      <w:r w:rsidRPr="000D3B3A">
        <w:rPr>
          <w:rFonts w:ascii="Arial" w:hAnsi="Arial" w:cs="Arial"/>
          <w:sz w:val="22"/>
          <w:szCs w:val="22"/>
          <w:lang w:val="en-GB"/>
        </w:rPr>
        <w:t>Q4. Which system must rule elements of diversity?</w:t>
      </w:r>
    </w:p>
    <w:p w14:paraId="7A052966" w14:textId="77777777" w:rsidR="009F60A1" w:rsidRDefault="009F60A1" w:rsidP="002441D5">
      <w:pPr>
        <w:jc w:val="both"/>
        <w:rPr>
          <w:rFonts w:ascii="Arial" w:hAnsi="Arial" w:cs="Arial"/>
          <w:sz w:val="22"/>
          <w:szCs w:val="22"/>
          <w:lang w:val="en-GB"/>
        </w:rPr>
      </w:pPr>
    </w:p>
    <w:p w14:paraId="317DD6E7" w14:textId="58316539" w:rsidR="00126A4D" w:rsidRPr="000D3B3A" w:rsidRDefault="002441D5" w:rsidP="002441D5">
      <w:pPr>
        <w:jc w:val="both"/>
        <w:rPr>
          <w:rFonts w:ascii="Arial" w:hAnsi="Arial" w:cs="Arial"/>
          <w:sz w:val="22"/>
          <w:szCs w:val="22"/>
          <w:lang w:val="en-GB"/>
        </w:rPr>
      </w:pPr>
      <w:r w:rsidRPr="000D3B3A">
        <w:rPr>
          <w:rFonts w:ascii="Arial" w:hAnsi="Arial" w:cs="Arial"/>
          <w:sz w:val="22"/>
          <w:szCs w:val="22"/>
          <w:lang w:val="en-GB"/>
        </w:rPr>
        <w:t>Q5. International effects to proceeding in a particular forum?</w:t>
      </w: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bookmarkStart w:id="11" w:name="_Hlk87902828"/>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12"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12"/>
    <w:p w14:paraId="06CA1A12" w14:textId="77777777" w:rsidR="00015EE6" w:rsidRPr="00205B31" w:rsidRDefault="00015EE6" w:rsidP="00C45A03">
      <w:pPr>
        <w:jc w:val="both"/>
        <w:rPr>
          <w:rFonts w:ascii="Arial" w:hAnsi="Arial" w:cs="Arial"/>
          <w:sz w:val="22"/>
          <w:szCs w:val="22"/>
          <w:lang w:val="en-GB"/>
        </w:rPr>
      </w:pPr>
    </w:p>
    <w:p w14:paraId="64E9E386" w14:textId="77777777" w:rsidR="009F60A1" w:rsidRDefault="009F60A1" w:rsidP="009F60A1">
      <w:pPr>
        <w:jc w:val="both"/>
        <w:rPr>
          <w:rFonts w:ascii="Arial" w:hAnsi="Arial" w:cs="Arial"/>
          <w:color w:val="7B7B7B" w:themeColor="accent3" w:themeShade="BF"/>
          <w:sz w:val="22"/>
          <w:szCs w:val="22"/>
          <w:lang w:val="en-GB"/>
        </w:rPr>
      </w:pPr>
      <w:r w:rsidRPr="00205B31">
        <w:rPr>
          <w:rFonts w:ascii="Arial" w:hAnsi="Arial" w:cs="Arial"/>
          <w:color w:val="7B7B7B" w:themeColor="accent3" w:themeShade="BF"/>
          <w:sz w:val="22"/>
          <w:szCs w:val="22"/>
          <w:lang w:val="en-GB"/>
        </w:rPr>
        <w:t>[Type your answer here]</w:t>
      </w:r>
    </w:p>
    <w:p w14:paraId="1F4669C0" w14:textId="77777777" w:rsidR="009F60A1" w:rsidRDefault="009F60A1" w:rsidP="009F60A1">
      <w:pPr>
        <w:jc w:val="both"/>
        <w:rPr>
          <w:rFonts w:ascii="Arial" w:hAnsi="Arial" w:cs="Arial"/>
          <w:b/>
          <w:bCs/>
          <w:sz w:val="22"/>
          <w:szCs w:val="22"/>
          <w:lang w:val="en-GB"/>
        </w:rPr>
      </w:pPr>
    </w:p>
    <w:p w14:paraId="2B2B4F1B" w14:textId="4ED9292B" w:rsidR="009F60A1" w:rsidRPr="002441D5" w:rsidRDefault="009F60A1" w:rsidP="009F60A1">
      <w:pPr>
        <w:jc w:val="both"/>
        <w:rPr>
          <w:rFonts w:ascii="Arial" w:hAnsi="Arial" w:cs="Arial"/>
          <w:b/>
          <w:bCs/>
          <w:sz w:val="22"/>
          <w:szCs w:val="22"/>
          <w:lang w:val="en-GB"/>
        </w:rPr>
      </w:pPr>
      <w:r w:rsidRPr="002441D5">
        <w:rPr>
          <w:rFonts w:ascii="Arial" w:hAnsi="Arial" w:cs="Arial"/>
          <w:b/>
          <w:bCs/>
          <w:sz w:val="22"/>
          <w:szCs w:val="22"/>
          <w:lang w:val="en-GB"/>
        </w:rPr>
        <w:t>Answer 4.</w:t>
      </w:r>
      <w:r>
        <w:rPr>
          <w:rFonts w:ascii="Arial" w:hAnsi="Arial" w:cs="Arial"/>
          <w:b/>
          <w:bCs/>
          <w:sz w:val="22"/>
          <w:szCs w:val="22"/>
          <w:lang w:val="en-GB"/>
        </w:rPr>
        <w:t>2</w:t>
      </w:r>
      <w:r w:rsidRPr="002441D5">
        <w:rPr>
          <w:rFonts w:ascii="Arial" w:hAnsi="Arial" w:cs="Arial"/>
          <w:b/>
          <w:bCs/>
          <w:sz w:val="22"/>
          <w:szCs w:val="22"/>
          <w:lang w:val="en-GB"/>
        </w:rPr>
        <w:t>:</w:t>
      </w:r>
    </w:p>
    <w:p w14:paraId="3DE094EA" w14:textId="77777777" w:rsidR="009F60A1" w:rsidRDefault="009F60A1" w:rsidP="009F60A1">
      <w:pPr>
        <w:jc w:val="both"/>
        <w:rPr>
          <w:rFonts w:ascii="Arial" w:hAnsi="Arial" w:cs="Arial"/>
          <w:sz w:val="22"/>
          <w:szCs w:val="22"/>
          <w:lang w:val="en-GB"/>
        </w:rPr>
      </w:pPr>
    </w:p>
    <w:p w14:paraId="342B0F2E" w14:textId="11DB61D1" w:rsidR="009F60A1" w:rsidRDefault="009F60A1" w:rsidP="009F60A1">
      <w:pPr>
        <w:jc w:val="both"/>
        <w:rPr>
          <w:rFonts w:ascii="Arial" w:hAnsi="Arial" w:cs="Arial"/>
          <w:sz w:val="22"/>
          <w:szCs w:val="22"/>
          <w:lang w:val="en-GB"/>
        </w:rPr>
      </w:pPr>
      <w:r>
        <w:rPr>
          <w:rFonts w:ascii="Arial" w:hAnsi="Arial" w:cs="Arial"/>
          <w:sz w:val="22"/>
          <w:szCs w:val="22"/>
          <w:lang w:val="en-GB"/>
        </w:rPr>
        <w:t>On 26</w:t>
      </w:r>
      <w:r w:rsidRPr="009F60A1">
        <w:rPr>
          <w:rFonts w:ascii="Arial" w:hAnsi="Arial" w:cs="Arial"/>
          <w:sz w:val="22"/>
          <w:szCs w:val="22"/>
          <w:vertAlign w:val="superscript"/>
          <w:lang w:val="en-GB"/>
        </w:rPr>
        <w:t>th</w:t>
      </w:r>
      <w:r>
        <w:rPr>
          <w:rFonts w:ascii="Arial" w:hAnsi="Arial" w:cs="Arial"/>
          <w:sz w:val="22"/>
          <w:szCs w:val="22"/>
          <w:lang w:val="en-GB"/>
        </w:rPr>
        <w:t xml:space="preserve"> June 2020 the UK Legislature brought in place the </w:t>
      </w:r>
      <w:r w:rsidRPr="009F60A1">
        <w:rPr>
          <w:rFonts w:ascii="Arial" w:hAnsi="Arial" w:cs="Arial"/>
          <w:sz w:val="22"/>
          <w:szCs w:val="22"/>
          <w:lang w:val="en-GB"/>
        </w:rPr>
        <w:t>Corporate Insolvency and Governance Act</w:t>
      </w:r>
      <w:r>
        <w:rPr>
          <w:rFonts w:ascii="Arial" w:hAnsi="Arial" w:cs="Arial"/>
          <w:sz w:val="22"/>
          <w:szCs w:val="22"/>
          <w:lang w:val="en-GB"/>
        </w:rPr>
        <w:t>,</w:t>
      </w:r>
      <w:r w:rsidRPr="009F60A1">
        <w:rPr>
          <w:rFonts w:ascii="Arial" w:hAnsi="Arial" w:cs="Arial"/>
          <w:sz w:val="22"/>
          <w:szCs w:val="22"/>
          <w:lang w:val="en-GB"/>
        </w:rPr>
        <w:t xml:space="preserve"> 2020 </w:t>
      </w:r>
      <w:r>
        <w:rPr>
          <w:rFonts w:ascii="Arial" w:hAnsi="Arial" w:cs="Arial"/>
          <w:sz w:val="22"/>
          <w:szCs w:val="22"/>
          <w:lang w:val="en-GB"/>
        </w:rPr>
        <w:t xml:space="preserve">(the “Act”) this had initially put in place restriction on winding-up petitions protecting the small </w:t>
      </w:r>
      <w:proofErr w:type="gramStart"/>
      <w:r>
        <w:rPr>
          <w:rFonts w:ascii="Arial" w:hAnsi="Arial" w:cs="Arial"/>
          <w:sz w:val="22"/>
          <w:szCs w:val="22"/>
          <w:lang w:val="en-GB"/>
        </w:rPr>
        <w:t>suppliers</w:t>
      </w:r>
      <w:proofErr w:type="gramEnd"/>
      <w:r>
        <w:rPr>
          <w:rFonts w:ascii="Arial" w:hAnsi="Arial" w:cs="Arial"/>
          <w:sz w:val="22"/>
          <w:szCs w:val="22"/>
          <w:lang w:val="en-GB"/>
        </w:rPr>
        <w:t xml:space="preserve"> ipso facto to the end of September,2020. </w:t>
      </w:r>
      <w:proofErr w:type="gramStart"/>
      <w:r>
        <w:rPr>
          <w:rFonts w:ascii="Arial" w:hAnsi="Arial" w:cs="Arial"/>
          <w:sz w:val="22"/>
          <w:szCs w:val="22"/>
          <w:lang w:val="en-GB"/>
        </w:rPr>
        <w:t>However</w:t>
      </w:r>
      <w:proofErr w:type="gramEnd"/>
      <w:r>
        <w:rPr>
          <w:rFonts w:ascii="Arial" w:hAnsi="Arial" w:cs="Arial"/>
          <w:sz w:val="22"/>
          <w:szCs w:val="22"/>
          <w:lang w:val="en-GB"/>
        </w:rPr>
        <w:t xml:space="preserve"> vide </w:t>
      </w:r>
      <w:r>
        <w:rPr>
          <w:rFonts w:ascii="Arial" w:hAnsi="Arial" w:cs="Arial"/>
          <w:sz w:val="22"/>
          <w:szCs w:val="22"/>
          <w:lang w:val="en-GB"/>
        </w:rPr>
        <w:lastRenderedPageBreak/>
        <w:t xml:space="preserve">an </w:t>
      </w:r>
      <w:r w:rsidRPr="009F60A1">
        <w:rPr>
          <w:rFonts w:ascii="Arial" w:hAnsi="Arial" w:cs="Arial"/>
          <w:sz w:val="22"/>
          <w:szCs w:val="22"/>
          <w:lang w:val="en-GB"/>
        </w:rPr>
        <w:t>Amendment of the Corporate Insolvency and Governance Act 2020 (Coronavirus) (Suspension of Liability for Wrongful Trading and Extension of the Relevant Period) Regulations 2020</w:t>
      </w:r>
      <w:r>
        <w:rPr>
          <w:rFonts w:ascii="Arial" w:hAnsi="Arial" w:cs="Arial"/>
          <w:sz w:val="22"/>
          <w:szCs w:val="22"/>
          <w:lang w:val="en-GB"/>
        </w:rPr>
        <w:t xml:space="preserve"> the period was extend till the end of June, 2021. </w:t>
      </w:r>
    </w:p>
    <w:p w14:paraId="211D0FA3" w14:textId="77777777" w:rsidR="009F60A1" w:rsidRDefault="009F60A1" w:rsidP="009F60A1">
      <w:pPr>
        <w:jc w:val="both"/>
        <w:rPr>
          <w:rFonts w:ascii="Arial" w:hAnsi="Arial" w:cs="Arial"/>
          <w:sz w:val="22"/>
          <w:szCs w:val="22"/>
          <w:lang w:val="en-GB"/>
        </w:rPr>
      </w:pPr>
    </w:p>
    <w:p w14:paraId="6E736AB6" w14:textId="6DC2B4E8" w:rsidR="009F60A1" w:rsidRDefault="009F60A1" w:rsidP="009F60A1">
      <w:pPr>
        <w:jc w:val="both"/>
        <w:rPr>
          <w:rFonts w:ascii="Arial" w:hAnsi="Arial" w:cs="Arial"/>
          <w:sz w:val="22"/>
          <w:szCs w:val="22"/>
          <w:lang w:val="en-GB"/>
        </w:rPr>
      </w:pPr>
      <w:r w:rsidRPr="009F60A1">
        <w:rPr>
          <w:rFonts w:ascii="Arial" w:hAnsi="Arial" w:cs="Arial"/>
          <w:sz w:val="22"/>
          <w:szCs w:val="22"/>
          <w:lang w:val="en-GB"/>
        </w:rPr>
        <w:t xml:space="preserve">The time-limited exception </w:t>
      </w:r>
      <w:r>
        <w:rPr>
          <w:rFonts w:ascii="Arial" w:hAnsi="Arial" w:cs="Arial"/>
          <w:sz w:val="22"/>
          <w:szCs w:val="22"/>
          <w:lang w:val="en-GB"/>
        </w:rPr>
        <w:t xml:space="preserve">that protect the </w:t>
      </w:r>
      <w:r w:rsidRPr="009F60A1">
        <w:rPr>
          <w:rFonts w:ascii="Arial" w:hAnsi="Arial" w:cs="Arial"/>
          <w:sz w:val="22"/>
          <w:szCs w:val="22"/>
          <w:lang w:val="en-GB"/>
        </w:rPr>
        <w:t>"small suppliers</w:t>
      </w:r>
      <w:proofErr w:type="gramStart"/>
      <w:r w:rsidRPr="009F60A1">
        <w:rPr>
          <w:rFonts w:ascii="Arial" w:hAnsi="Arial" w:cs="Arial"/>
          <w:sz w:val="22"/>
          <w:szCs w:val="22"/>
          <w:lang w:val="en-GB"/>
        </w:rPr>
        <w:t xml:space="preserve">" </w:t>
      </w:r>
      <w:r>
        <w:rPr>
          <w:rFonts w:ascii="Arial" w:hAnsi="Arial" w:cs="Arial"/>
          <w:sz w:val="22"/>
          <w:szCs w:val="22"/>
          <w:lang w:val="en-GB"/>
        </w:rPr>
        <w:t xml:space="preserve"> ipso</w:t>
      </w:r>
      <w:proofErr w:type="gramEnd"/>
      <w:r>
        <w:rPr>
          <w:rFonts w:ascii="Arial" w:hAnsi="Arial" w:cs="Arial"/>
          <w:sz w:val="22"/>
          <w:szCs w:val="22"/>
          <w:lang w:val="en-GB"/>
        </w:rPr>
        <w:t xml:space="preserve"> facto </w:t>
      </w:r>
      <w:r w:rsidRPr="009F60A1">
        <w:rPr>
          <w:rFonts w:ascii="Arial" w:hAnsi="Arial" w:cs="Arial"/>
          <w:sz w:val="22"/>
          <w:szCs w:val="22"/>
          <w:lang w:val="en-GB"/>
        </w:rPr>
        <w:t>to enable them minimise the consequences of the COVID-19 issue</w:t>
      </w:r>
      <w:r>
        <w:rPr>
          <w:rFonts w:ascii="Arial" w:hAnsi="Arial" w:cs="Arial"/>
          <w:sz w:val="22"/>
          <w:szCs w:val="22"/>
          <w:lang w:val="en-GB"/>
        </w:rPr>
        <w:t>, a</w:t>
      </w:r>
      <w:r w:rsidRPr="009F60A1">
        <w:rPr>
          <w:rFonts w:ascii="Arial" w:hAnsi="Arial" w:cs="Arial"/>
          <w:sz w:val="22"/>
          <w:szCs w:val="22"/>
          <w:lang w:val="en-GB"/>
        </w:rPr>
        <w:t xml:space="preserve">ccording to </w:t>
      </w:r>
      <w:r w:rsidRPr="009F60A1">
        <w:rPr>
          <w:rFonts w:ascii="Arial" w:hAnsi="Arial" w:cs="Arial"/>
          <w:i/>
          <w:iCs/>
          <w:sz w:val="22"/>
          <w:szCs w:val="22"/>
          <w:lang w:val="en-GB"/>
        </w:rPr>
        <w:t xml:space="preserve">Section 15 of the </w:t>
      </w:r>
      <w:proofErr w:type="spellStart"/>
      <w:r>
        <w:rPr>
          <w:rFonts w:ascii="Arial" w:hAnsi="Arial" w:cs="Arial"/>
          <w:i/>
          <w:iCs/>
          <w:sz w:val="22"/>
          <w:szCs w:val="22"/>
          <w:lang w:val="en-GB"/>
        </w:rPr>
        <w:t>Amedned</w:t>
      </w:r>
      <w:proofErr w:type="spellEnd"/>
      <w:r>
        <w:rPr>
          <w:rFonts w:ascii="Arial" w:hAnsi="Arial" w:cs="Arial"/>
          <w:i/>
          <w:iCs/>
          <w:sz w:val="22"/>
          <w:szCs w:val="22"/>
          <w:lang w:val="en-GB"/>
        </w:rPr>
        <w:t xml:space="preserve"> </w:t>
      </w:r>
      <w:r w:rsidRPr="009F60A1">
        <w:rPr>
          <w:rFonts w:ascii="Arial" w:hAnsi="Arial" w:cs="Arial"/>
          <w:i/>
          <w:iCs/>
          <w:sz w:val="22"/>
          <w:szCs w:val="22"/>
          <w:lang w:val="en-GB"/>
        </w:rPr>
        <w:t>Act</w:t>
      </w:r>
      <w:r w:rsidRPr="009F60A1">
        <w:rPr>
          <w:rFonts w:ascii="Arial" w:hAnsi="Arial" w:cs="Arial"/>
          <w:sz w:val="22"/>
          <w:szCs w:val="22"/>
          <w:lang w:val="en-GB"/>
        </w:rPr>
        <w:t xml:space="preserve">. </w:t>
      </w:r>
      <w:r>
        <w:rPr>
          <w:rFonts w:ascii="Arial" w:hAnsi="Arial" w:cs="Arial"/>
          <w:sz w:val="22"/>
          <w:szCs w:val="22"/>
          <w:lang w:val="en-GB"/>
        </w:rPr>
        <w:t>As per the same a</w:t>
      </w:r>
      <w:r w:rsidRPr="009F60A1">
        <w:rPr>
          <w:rFonts w:ascii="Arial" w:hAnsi="Arial" w:cs="Arial"/>
          <w:sz w:val="22"/>
          <w:szCs w:val="22"/>
          <w:lang w:val="en-GB"/>
        </w:rPr>
        <w:t xml:space="preserve"> supplier is considered "small" if it meets at least two of the following criteria:  </w:t>
      </w:r>
    </w:p>
    <w:p w14:paraId="2B28B5E6" w14:textId="77777777" w:rsidR="009F60A1" w:rsidRPr="009F60A1" w:rsidRDefault="009F60A1" w:rsidP="009F60A1">
      <w:pPr>
        <w:pStyle w:val="ListParagraph"/>
        <w:numPr>
          <w:ilvl w:val="0"/>
          <w:numId w:val="23"/>
        </w:numPr>
        <w:jc w:val="both"/>
        <w:rPr>
          <w:rFonts w:ascii="Arial" w:hAnsi="Arial" w:cs="Arial"/>
          <w:sz w:val="22"/>
          <w:szCs w:val="22"/>
          <w:lang w:val="en-GB"/>
        </w:rPr>
      </w:pPr>
      <w:r w:rsidRPr="009F60A1">
        <w:rPr>
          <w:rFonts w:ascii="Arial" w:hAnsi="Arial" w:cs="Arial"/>
          <w:sz w:val="22"/>
          <w:szCs w:val="22"/>
          <w:lang w:val="en-GB"/>
        </w:rPr>
        <w:t xml:space="preserve">annual revenue of less than £10.2 </w:t>
      </w:r>
      <w:proofErr w:type="gramStart"/>
      <w:r w:rsidRPr="009F60A1">
        <w:rPr>
          <w:rFonts w:ascii="Arial" w:hAnsi="Arial" w:cs="Arial"/>
          <w:sz w:val="22"/>
          <w:szCs w:val="22"/>
          <w:lang w:val="en-GB"/>
        </w:rPr>
        <w:t>million;</w:t>
      </w:r>
      <w:proofErr w:type="gramEnd"/>
      <w:r w:rsidRPr="009F60A1">
        <w:rPr>
          <w:rFonts w:ascii="Arial" w:hAnsi="Arial" w:cs="Arial"/>
          <w:sz w:val="22"/>
          <w:szCs w:val="22"/>
          <w:lang w:val="en-GB"/>
        </w:rPr>
        <w:t xml:space="preserve"> </w:t>
      </w:r>
    </w:p>
    <w:p w14:paraId="6C045C0A" w14:textId="77777777" w:rsidR="009F60A1" w:rsidRPr="009F60A1" w:rsidRDefault="009F60A1" w:rsidP="009F60A1">
      <w:pPr>
        <w:pStyle w:val="ListParagraph"/>
        <w:numPr>
          <w:ilvl w:val="0"/>
          <w:numId w:val="23"/>
        </w:numPr>
        <w:jc w:val="both"/>
        <w:rPr>
          <w:rFonts w:ascii="Arial" w:hAnsi="Arial" w:cs="Arial"/>
          <w:sz w:val="22"/>
          <w:szCs w:val="22"/>
          <w:lang w:val="en-GB"/>
        </w:rPr>
      </w:pPr>
      <w:r w:rsidRPr="009F60A1">
        <w:rPr>
          <w:rFonts w:ascii="Arial" w:hAnsi="Arial" w:cs="Arial"/>
          <w:sz w:val="22"/>
          <w:szCs w:val="22"/>
          <w:lang w:val="en-GB"/>
        </w:rPr>
        <w:t xml:space="preserve">balance sheet assets of less than £5.1 million; and </w:t>
      </w:r>
    </w:p>
    <w:p w14:paraId="60909539" w14:textId="79F2A081" w:rsidR="009F60A1" w:rsidRPr="009F60A1" w:rsidRDefault="009F60A1" w:rsidP="009F60A1">
      <w:pPr>
        <w:pStyle w:val="ListParagraph"/>
        <w:numPr>
          <w:ilvl w:val="0"/>
          <w:numId w:val="23"/>
        </w:numPr>
        <w:jc w:val="both"/>
        <w:rPr>
          <w:rFonts w:ascii="Arial" w:hAnsi="Arial" w:cs="Arial"/>
          <w:sz w:val="22"/>
          <w:szCs w:val="22"/>
          <w:lang w:val="en-GB"/>
        </w:rPr>
      </w:pPr>
      <w:r w:rsidRPr="009F60A1">
        <w:rPr>
          <w:rFonts w:ascii="Arial" w:hAnsi="Arial" w:cs="Arial"/>
          <w:sz w:val="22"/>
          <w:szCs w:val="22"/>
          <w:lang w:val="en-GB"/>
        </w:rPr>
        <w:t>less than 50 workers.</w:t>
      </w:r>
    </w:p>
    <w:p w14:paraId="5A16F417" w14:textId="77777777" w:rsidR="009F60A1" w:rsidRDefault="009F60A1" w:rsidP="009F60A1">
      <w:pPr>
        <w:jc w:val="both"/>
        <w:rPr>
          <w:rFonts w:ascii="Arial" w:hAnsi="Arial" w:cs="Arial"/>
          <w:sz w:val="22"/>
          <w:szCs w:val="22"/>
          <w:lang w:val="en-GB"/>
        </w:rPr>
      </w:pPr>
    </w:p>
    <w:bookmarkEnd w:id="11"/>
    <w:p w14:paraId="5E3D3B86" w14:textId="45957153" w:rsidR="00F12E49" w:rsidRPr="00205B31" w:rsidRDefault="009F60A1" w:rsidP="00C45A03">
      <w:pPr>
        <w:jc w:val="both"/>
        <w:rPr>
          <w:rFonts w:ascii="Arial" w:hAnsi="Arial" w:cs="Arial"/>
          <w:sz w:val="22"/>
          <w:szCs w:val="22"/>
          <w:lang w:val="en-GB"/>
        </w:rPr>
      </w:pPr>
      <w:r>
        <w:rPr>
          <w:rFonts w:ascii="Arial" w:hAnsi="Arial" w:cs="Arial"/>
          <w:sz w:val="22"/>
          <w:szCs w:val="22"/>
          <w:lang w:val="en-GB"/>
        </w:rPr>
        <w:t xml:space="preserve">Thus, initiation of proceeding as per </w:t>
      </w:r>
      <w:r w:rsidRPr="002441D5">
        <w:rPr>
          <w:rFonts w:ascii="Arial" w:hAnsi="Arial" w:cs="Arial"/>
          <w:sz w:val="22"/>
          <w:szCs w:val="22"/>
          <w:lang w:val="en-GB"/>
        </w:rPr>
        <w:t>European Insolvency Regulation Recast (the “</w:t>
      </w:r>
      <w:r w:rsidRPr="002441D5">
        <w:rPr>
          <w:rFonts w:ascii="Arial" w:hAnsi="Arial" w:cs="Arial"/>
          <w:b/>
          <w:bCs/>
          <w:sz w:val="22"/>
          <w:szCs w:val="22"/>
          <w:lang w:val="en-GB"/>
        </w:rPr>
        <w:t>Regulation</w:t>
      </w:r>
      <w:proofErr w:type="gramStart"/>
      <w:r w:rsidRPr="002441D5">
        <w:rPr>
          <w:rFonts w:ascii="Arial" w:hAnsi="Arial" w:cs="Arial"/>
          <w:sz w:val="22"/>
          <w:szCs w:val="22"/>
          <w:lang w:val="en-GB"/>
        </w:rPr>
        <w:t xml:space="preserve">”) </w:t>
      </w:r>
      <w:r>
        <w:rPr>
          <w:rFonts w:ascii="Arial" w:hAnsi="Arial" w:cs="Arial"/>
          <w:sz w:val="22"/>
          <w:szCs w:val="22"/>
          <w:lang w:val="en-GB"/>
        </w:rPr>
        <w:t xml:space="preserve"> would</w:t>
      </w:r>
      <w:proofErr w:type="gramEnd"/>
      <w:r>
        <w:rPr>
          <w:rFonts w:ascii="Arial" w:hAnsi="Arial" w:cs="Arial"/>
          <w:sz w:val="22"/>
          <w:szCs w:val="22"/>
          <w:lang w:val="en-GB"/>
        </w:rPr>
        <w:t xml:space="preserve"> go against the very purpose of the Amendment to the Act under the UK legislation. Therefore, we could say that the same would against the </w:t>
      </w:r>
      <w:r w:rsidRPr="009F60A1">
        <w:rPr>
          <w:rFonts w:ascii="Arial" w:hAnsi="Arial" w:cs="Arial"/>
          <w:sz w:val="22"/>
          <w:szCs w:val="22"/>
          <w:lang w:val="en-GB"/>
        </w:rPr>
        <w:t>lex concursus</w:t>
      </w:r>
      <w:r>
        <w:rPr>
          <w:rFonts w:ascii="Arial" w:hAnsi="Arial" w:cs="Arial"/>
          <w:sz w:val="22"/>
          <w:szCs w:val="22"/>
          <w:lang w:val="en-GB"/>
        </w:rPr>
        <w:t xml:space="preserve">. Furthermore, the Regulation states that the law of member state of the centre of main proceeding of the debtor </w:t>
      </w:r>
      <w:proofErr w:type="gramStart"/>
      <w:r>
        <w:rPr>
          <w:rFonts w:ascii="Arial" w:hAnsi="Arial" w:cs="Arial"/>
          <w:sz w:val="22"/>
          <w:szCs w:val="22"/>
          <w:lang w:val="en-GB"/>
        </w:rPr>
        <w:t>i.e.</w:t>
      </w:r>
      <w:proofErr w:type="gramEnd"/>
      <w:r>
        <w:rPr>
          <w:rFonts w:ascii="Arial" w:hAnsi="Arial" w:cs="Arial"/>
          <w:sz w:val="22"/>
          <w:szCs w:val="22"/>
          <w:lang w:val="en-GB"/>
        </w:rPr>
        <w:t xml:space="preserve"> UK’s law in the instant case would be applicable as far as possible.</w:t>
      </w:r>
    </w:p>
    <w:p w14:paraId="7C5E5F3E" w14:textId="1129653B" w:rsidR="00275182" w:rsidRDefault="00275182" w:rsidP="00B7193E">
      <w:pPr>
        <w:jc w:val="both"/>
        <w:rPr>
          <w:rFonts w:ascii="Arial" w:hAnsi="Arial" w:cs="Arial"/>
          <w:b/>
          <w:bCs/>
          <w:sz w:val="22"/>
          <w:szCs w:val="22"/>
          <w:lang w:val="en-GB"/>
        </w:rPr>
      </w:pPr>
    </w:p>
    <w:p w14:paraId="7C1D475F" w14:textId="7195CB0C" w:rsidR="009F60A1" w:rsidRDefault="009F60A1" w:rsidP="00B7193E">
      <w:pPr>
        <w:jc w:val="both"/>
        <w:rPr>
          <w:rFonts w:ascii="Arial" w:hAnsi="Arial" w:cs="Arial"/>
          <w:sz w:val="22"/>
          <w:szCs w:val="22"/>
          <w:lang w:val="en-GB"/>
        </w:rPr>
      </w:pPr>
      <w:r w:rsidRPr="009F60A1">
        <w:rPr>
          <w:rFonts w:ascii="Arial" w:hAnsi="Arial" w:cs="Arial"/>
          <w:sz w:val="22"/>
          <w:szCs w:val="22"/>
          <w:lang w:val="en-GB"/>
        </w:rPr>
        <w:t xml:space="preserve">Consequently, </w:t>
      </w:r>
      <w:r>
        <w:rPr>
          <w:rFonts w:ascii="Arial" w:hAnsi="Arial" w:cs="Arial"/>
          <w:sz w:val="22"/>
          <w:szCs w:val="22"/>
          <w:lang w:val="en-GB"/>
        </w:rPr>
        <w:t xml:space="preserve">it can be concluded that </w:t>
      </w:r>
      <w:proofErr w:type="spellStart"/>
      <w:r>
        <w:rPr>
          <w:rFonts w:ascii="Arial" w:hAnsi="Arial" w:cs="Arial"/>
          <w:sz w:val="22"/>
          <w:szCs w:val="22"/>
          <w:lang w:val="en-GB"/>
        </w:rPr>
        <w:t>Fenz</w:t>
      </w:r>
      <w:proofErr w:type="spellEnd"/>
      <w:r>
        <w:rPr>
          <w:rFonts w:ascii="Arial" w:hAnsi="Arial" w:cs="Arial"/>
          <w:sz w:val="22"/>
          <w:szCs w:val="22"/>
          <w:lang w:val="en-GB"/>
        </w:rPr>
        <w:t xml:space="preserve"> will be barred from the initiation of the secondary proceeding. </w:t>
      </w:r>
    </w:p>
    <w:p w14:paraId="1A9B8785" w14:textId="641CF45A" w:rsidR="009F60A1" w:rsidRDefault="009F60A1" w:rsidP="00B7193E">
      <w:pPr>
        <w:jc w:val="both"/>
        <w:rPr>
          <w:rFonts w:ascii="Arial" w:hAnsi="Arial" w:cs="Arial"/>
          <w:sz w:val="22"/>
          <w:szCs w:val="22"/>
          <w:lang w:val="en-GB"/>
        </w:rPr>
      </w:pPr>
    </w:p>
    <w:p w14:paraId="45D7118A" w14:textId="3582FEAB" w:rsidR="009F60A1" w:rsidRDefault="009F60A1" w:rsidP="00B7193E">
      <w:pPr>
        <w:jc w:val="both"/>
        <w:rPr>
          <w:rFonts w:ascii="Arial" w:hAnsi="Arial" w:cs="Arial"/>
          <w:sz w:val="22"/>
          <w:szCs w:val="22"/>
          <w:lang w:val="en-GB"/>
        </w:rPr>
      </w:pPr>
      <w:proofErr w:type="gramStart"/>
      <w:r w:rsidRPr="009F60A1">
        <w:rPr>
          <w:rFonts w:ascii="Arial" w:hAnsi="Arial" w:cs="Arial"/>
          <w:sz w:val="22"/>
          <w:szCs w:val="22"/>
          <w:lang w:val="en-GB"/>
        </w:rPr>
        <w:t>In order to</w:t>
      </w:r>
      <w:proofErr w:type="gramEnd"/>
      <w:r w:rsidRPr="009F60A1">
        <w:rPr>
          <w:rFonts w:ascii="Arial" w:hAnsi="Arial" w:cs="Arial"/>
          <w:sz w:val="22"/>
          <w:szCs w:val="22"/>
          <w:lang w:val="en-GB"/>
        </w:rPr>
        <w:t xml:space="preserve"> fully address the issues outlined above, the following queries would be helpful:</w:t>
      </w:r>
    </w:p>
    <w:p w14:paraId="7D70ABE0" w14:textId="667EB4B2" w:rsidR="009F60A1" w:rsidRDefault="009F60A1" w:rsidP="00B7193E">
      <w:pPr>
        <w:jc w:val="both"/>
        <w:rPr>
          <w:rFonts w:ascii="Arial" w:hAnsi="Arial" w:cs="Arial"/>
          <w:sz w:val="22"/>
          <w:szCs w:val="22"/>
          <w:lang w:val="en-GB"/>
        </w:rPr>
      </w:pPr>
    </w:p>
    <w:p w14:paraId="25E7087A" w14:textId="2B762A97" w:rsidR="009F60A1" w:rsidRPr="009F60A1" w:rsidRDefault="009F60A1" w:rsidP="00B7193E">
      <w:pPr>
        <w:jc w:val="both"/>
        <w:rPr>
          <w:rFonts w:ascii="Arial" w:hAnsi="Arial" w:cs="Arial"/>
          <w:sz w:val="22"/>
          <w:szCs w:val="22"/>
          <w:lang w:val="en-GB"/>
        </w:rPr>
      </w:pPr>
      <w:r>
        <w:rPr>
          <w:rFonts w:ascii="Arial" w:hAnsi="Arial" w:cs="Arial"/>
          <w:sz w:val="22"/>
          <w:szCs w:val="22"/>
          <w:lang w:val="en-GB"/>
        </w:rPr>
        <w:t xml:space="preserve">Q1. Whether </w:t>
      </w:r>
      <w:r w:rsidRPr="009F60A1">
        <w:rPr>
          <w:rFonts w:ascii="Arial" w:hAnsi="Arial" w:cs="Arial"/>
          <w:sz w:val="22"/>
          <w:szCs w:val="22"/>
          <w:lang w:val="en-GB"/>
        </w:rPr>
        <w:t>Rydell</w:t>
      </w:r>
      <w:r>
        <w:rPr>
          <w:rFonts w:ascii="Arial" w:hAnsi="Arial" w:cs="Arial"/>
          <w:sz w:val="22"/>
          <w:szCs w:val="22"/>
          <w:lang w:val="en-GB"/>
        </w:rPr>
        <w:t xml:space="preserve"> is a </w:t>
      </w:r>
      <w:proofErr w:type="gramStart"/>
      <w:r>
        <w:rPr>
          <w:rFonts w:ascii="Arial" w:hAnsi="Arial" w:cs="Arial"/>
          <w:sz w:val="22"/>
          <w:szCs w:val="22"/>
          <w:lang w:val="en-GB"/>
        </w:rPr>
        <w:t>supplier</w:t>
      </w:r>
      <w:proofErr w:type="gramEnd"/>
      <w:r>
        <w:rPr>
          <w:rFonts w:ascii="Arial" w:hAnsi="Arial" w:cs="Arial"/>
          <w:sz w:val="22"/>
          <w:szCs w:val="22"/>
          <w:lang w:val="en-GB"/>
        </w:rPr>
        <w:t xml:space="preserve"> and it fulfils the condition of the “small supplier” to safeguard its own interest? </w:t>
      </w: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13" w:name="_Hlk75414344"/>
      <w:bookmarkEnd w:id="7"/>
    </w:p>
    <w:p w14:paraId="6625C320" w14:textId="383FB04A" w:rsidR="0046142D" w:rsidRDefault="0046142D" w:rsidP="0046142D">
      <w:pPr>
        <w:ind w:hanging="11"/>
        <w:jc w:val="both"/>
        <w:rPr>
          <w:rFonts w:ascii="Arial" w:hAnsi="Arial" w:cs="Arial"/>
          <w:sz w:val="22"/>
          <w:szCs w:val="22"/>
          <w:lang w:val="en-GB"/>
        </w:rPr>
      </w:pPr>
      <w:bookmarkStart w:id="14" w:name="_Hlk75687459"/>
      <w:r w:rsidRPr="00205B31">
        <w:rPr>
          <w:rFonts w:ascii="Arial" w:hAnsi="Arial" w:cs="Arial"/>
          <w:sz w:val="22"/>
          <w:szCs w:val="22"/>
          <w:lang w:val="en-GB"/>
        </w:rPr>
        <w:t xml:space="preserve">Consider an alternative situation now. What </w:t>
      </w:r>
      <w:bookmarkStart w:id="15" w:name="_Hlk87917475"/>
      <w:r w:rsidRPr="00205B31">
        <w:rPr>
          <w:rFonts w:ascii="Arial" w:hAnsi="Arial" w:cs="Arial"/>
          <w:sz w:val="22"/>
          <w:szCs w:val="22"/>
          <w:lang w:val="en-GB"/>
        </w:rPr>
        <w:t xml:space="preserve">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bookmarkEnd w:id="15"/>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13"/>
    <w:bookmarkEnd w:id="14"/>
    <w:p w14:paraId="4584A468" w14:textId="6F927650" w:rsidR="009F60A1" w:rsidRDefault="009F60A1" w:rsidP="009F60A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t>
      </w:r>
      <w:r w:rsidRPr="00205B31">
        <w:rPr>
          <w:rFonts w:ascii="Arial" w:hAnsi="Arial" w:cs="Arial"/>
          <w:color w:val="7B7B7B" w:themeColor="accent3" w:themeShade="BF"/>
          <w:sz w:val="22"/>
          <w:szCs w:val="22"/>
          <w:lang w:val="en-GB"/>
        </w:rPr>
        <w:t>Type your answer here]</w:t>
      </w:r>
    </w:p>
    <w:p w14:paraId="0CA3FE87" w14:textId="77777777" w:rsidR="009F60A1" w:rsidRDefault="009F60A1" w:rsidP="009F60A1">
      <w:pPr>
        <w:jc w:val="both"/>
        <w:rPr>
          <w:rFonts w:ascii="Arial" w:hAnsi="Arial" w:cs="Arial"/>
          <w:b/>
          <w:bCs/>
          <w:sz w:val="22"/>
          <w:szCs w:val="22"/>
          <w:lang w:val="en-GB"/>
        </w:rPr>
      </w:pPr>
    </w:p>
    <w:p w14:paraId="0A68453B" w14:textId="0EE08846" w:rsidR="009F60A1" w:rsidRPr="002441D5" w:rsidRDefault="009F60A1" w:rsidP="009F60A1">
      <w:pPr>
        <w:jc w:val="both"/>
        <w:rPr>
          <w:rFonts w:ascii="Arial" w:hAnsi="Arial" w:cs="Arial"/>
          <w:b/>
          <w:bCs/>
          <w:sz w:val="22"/>
          <w:szCs w:val="22"/>
          <w:lang w:val="en-GB"/>
        </w:rPr>
      </w:pPr>
      <w:r w:rsidRPr="002441D5">
        <w:rPr>
          <w:rFonts w:ascii="Arial" w:hAnsi="Arial" w:cs="Arial"/>
          <w:b/>
          <w:bCs/>
          <w:sz w:val="22"/>
          <w:szCs w:val="22"/>
          <w:lang w:val="en-GB"/>
        </w:rPr>
        <w:t>Answer 4.</w:t>
      </w:r>
      <w:r>
        <w:rPr>
          <w:rFonts w:ascii="Arial" w:hAnsi="Arial" w:cs="Arial"/>
          <w:b/>
          <w:bCs/>
          <w:sz w:val="22"/>
          <w:szCs w:val="22"/>
          <w:lang w:val="en-GB"/>
        </w:rPr>
        <w:t>3</w:t>
      </w:r>
      <w:r w:rsidRPr="002441D5">
        <w:rPr>
          <w:rFonts w:ascii="Arial" w:hAnsi="Arial" w:cs="Arial"/>
          <w:b/>
          <w:bCs/>
          <w:sz w:val="22"/>
          <w:szCs w:val="22"/>
          <w:lang w:val="en-GB"/>
        </w:rPr>
        <w:t>:</w:t>
      </w:r>
    </w:p>
    <w:p w14:paraId="5D34A726" w14:textId="77777777" w:rsidR="009F60A1" w:rsidRDefault="009F60A1" w:rsidP="009F60A1">
      <w:pPr>
        <w:jc w:val="both"/>
        <w:rPr>
          <w:rFonts w:ascii="Arial" w:hAnsi="Arial" w:cs="Arial"/>
          <w:sz w:val="22"/>
          <w:szCs w:val="22"/>
          <w:lang w:val="en-GB"/>
        </w:rPr>
      </w:pPr>
    </w:p>
    <w:p w14:paraId="2AC308DB" w14:textId="77777777" w:rsidR="009F60A1" w:rsidRDefault="009F60A1" w:rsidP="00015EE6">
      <w:pPr>
        <w:autoSpaceDE w:val="0"/>
        <w:autoSpaceDN w:val="0"/>
        <w:adjustRightInd w:val="0"/>
        <w:spacing w:line="276" w:lineRule="auto"/>
        <w:jc w:val="both"/>
        <w:rPr>
          <w:rFonts w:ascii="Arial" w:hAnsi="Arial" w:cs="Arial"/>
          <w:sz w:val="22"/>
          <w:szCs w:val="22"/>
          <w:lang w:val="en-GB"/>
        </w:rPr>
      </w:pPr>
      <w:r w:rsidRPr="009F60A1">
        <w:rPr>
          <w:rFonts w:ascii="Arial" w:hAnsi="Arial" w:cs="Arial"/>
          <w:sz w:val="22"/>
          <w:szCs w:val="22"/>
          <w:lang w:val="en-GB"/>
        </w:rPr>
        <w:t>“</w:t>
      </w:r>
      <w:r w:rsidRPr="009F60A1">
        <w:rPr>
          <w:rFonts w:ascii="Arial" w:hAnsi="Arial" w:cs="Arial"/>
          <w:b/>
          <w:bCs/>
          <w:sz w:val="22"/>
          <w:szCs w:val="22"/>
          <w:lang w:val="en-GB"/>
        </w:rPr>
        <w:t>Overseas Companies</w:t>
      </w:r>
      <w:r w:rsidRPr="009F60A1">
        <w:rPr>
          <w:rFonts w:ascii="Arial" w:hAnsi="Arial" w:cs="Arial"/>
          <w:sz w:val="22"/>
          <w:szCs w:val="22"/>
          <w:lang w:val="en-GB"/>
        </w:rPr>
        <w:t xml:space="preserve">” have been defined in the </w:t>
      </w:r>
      <w:r w:rsidRPr="009F60A1">
        <w:rPr>
          <w:rFonts w:ascii="Arial" w:hAnsi="Arial" w:cs="Arial"/>
          <w:i/>
          <w:iCs/>
          <w:sz w:val="22"/>
          <w:szCs w:val="22"/>
          <w:lang w:val="en-GB"/>
        </w:rPr>
        <w:t>Section 1044 of the Companies Act, 2006</w:t>
      </w:r>
      <w:r w:rsidRPr="009F60A1">
        <w:rPr>
          <w:rFonts w:ascii="Arial" w:hAnsi="Arial" w:cs="Arial"/>
          <w:sz w:val="22"/>
          <w:szCs w:val="22"/>
          <w:lang w:val="en-GB"/>
        </w:rPr>
        <w:t xml:space="preserve"> as a company incorporated outside the UK.</w:t>
      </w:r>
    </w:p>
    <w:p w14:paraId="48837438" w14:textId="77777777" w:rsidR="009F60A1" w:rsidRDefault="009F60A1" w:rsidP="00015EE6">
      <w:pPr>
        <w:autoSpaceDE w:val="0"/>
        <w:autoSpaceDN w:val="0"/>
        <w:adjustRightInd w:val="0"/>
        <w:spacing w:line="276" w:lineRule="auto"/>
        <w:jc w:val="both"/>
        <w:rPr>
          <w:rFonts w:ascii="Arial" w:hAnsi="Arial" w:cs="Arial"/>
          <w:sz w:val="22"/>
          <w:szCs w:val="22"/>
          <w:lang w:val="en-GB"/>
        </w:rPr>
      </w:pPr>
    </w:p>
    <w:p w14:paraId="0573BBD9" w14:textId="77777777" w:rsidR="009F60A1" w:rsidRDefault="009F60A1" w:rsidP="00015EE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Furthermore, </w:t>
      </w:r>
      <w:r w:rsidRPr="009F60A1">
        <w:rPr>
          <w:rFonts w:ascii="Arial" w:hAnsi="Arial" w:cs="Arial"/>
          <w:i/>
          <w:iCs/>
          <w:sz w:val="22"/>
          <w:szCs w:val="22"/>
          <w:lang w:val="en-GB"/>
        </w:rPr>
        <w:t>Sections 220 the Insolvency Act, 1986</w:t>
      </w:r>
      <w:r w:rsidRPr="009F60A1">
        <w:rPr>
          <w:rFonts w:ascii="Arial" w:hAnsi="Arial" w:cs="Arial"/>
          <w:sz w:val="22"/>
          <w:szCs w:val="22"/>
          <w:lang w:val="en-GB"/>
        </w:rPr>
        <w:t xml:space="preserve">, </w:t>
      </w:r>
      <w:r>
        <w:rPr>
          <w:rFonts w:ascii="Arial" w:hAnsi="Arial" w:cs="Arial"/>
          <w:sz w:val="22"/>
          <w:szCs w:val="22"/>
          <w:lang w:val="en-GB"/>
        </w:rPr>
        <w:t>grant to the C</w:t>
      </w:r>
      <w:r w:rsidRPr="009F60A1">
        <w:rPr>
          <w:rFonts w:ascii="Arial" w:hAnsi="Arial" w:cs="Arial"/>
          <w:sz w:val="22"/>
          <w:szCs w:val="22"/>
          <w:lang w:val="en-GB"/>
        </w:rPr>
        <w:t xml:space="preserve">ourt </w:t>
      </w:r>
      <w:r>
        <w:rPr>
          <w:rFonts w:ascii="Arial" w:hAnsi="Arial" w:cs="Arial"/>
          <w:sz w:val="22"/>
          <w:szCs w:val="22"/>
          <w:lang w:val="en-GB"/>
        </w:rPr>
        <w:t xml:space="preserve">in UK jurisdiction to institute </w:t>
      </w:r>
      <w:r w:rsidRPr="009F60A1">
        <w:rPr>
          <w:rFonts w:ascii="Arial" w:hAnsi="Arial" w:cs="Arial"/>
          <w:sz w:val="22"/>
          <w:szCs w:val="22"/>
          <w:lang w:val="en-GB"/>
        </w:rPr>
        <w:t>wind</w:t>
      </w:r>
      <w:r>
        <w:rPr>
          <w:rFonts w:ascii="Arial" w:hAnsi="Arial" w:cs="Arial"/>
          <w:sz w:val="22"/>
          <w:szCs w:val="22"/>
          <w:lang w:val="en-GB"/>
        </w:rPr>
        <w:t xml:space="preserve">ing </w:t>
      </w:r>
      <w:r w:rsidRPr="009F60A1">
        <w:rPr>
          <w:rFonts w:ascii="Arial" w:hAnsi="Arial" w:cs="Arial"/>
          <w:sz w:val="22"/>
          <w:szCs w:val="22"/>
          <w:lang w:val="en-GB"/>
        </w:rPr>
        <w:t xml:space="preserve">up </w:t>
      </w:r>
      <w:r>
        <w:rPr>
          <w:rFonts w:ascii="Arial" w:hAnsi="Arial" w:cs="Arial"/>
          <w:sz w:val="22"/>
          <w:szCs w:val="22"/>
          <w:lang w:val="en-GB"/>
        </w:rPr>
        <w:t>proceeding for an “</w:t>
      </w:r>
      <w:r w:rsidRPr="009F60A1">
        <w:rPr>
          <w:rFonts w:ascii="Arial" w:hAnsi="Arial" w:cs="Arial"/>
          <w:b/>
          <w:bCs/>
          <w:sz w:val="22"/>
          <w:szCs w:val="22"/>
          <w:lang w:val="en-GB"/>
        </w:rPr>
        <w:t>unregistered company</w:t>
      </w:r>
      <w:r>
        <w:rPr>
          <w:rFonts w:ascii="Arial" w:hAnsi="Arial" w:cs="Arial"/>
          <w:sz w:val="22"/>
          <w:szCs w:val="22"/>
          <w:lang w:val="en-GB"/>
        </w:rPr>
        <w:t xml:space="preserve">”. An unregistered company as per the Act is </w:t>
      </w:r>
      <w:r w:rsidRPr="009F60A1">
        <w:rPr>
          <w:rFonts w:ascii="Arial" w:hAnsi="Arial" w:cs="Arial"/>
          <w:sz w:val="22"/>
          <w:szCs w:val="22"/>
          <w:lang w:val="en-GB"/>
        </w:rPr>
        <w:t xml:space="preserve">a company created in another </w:t>
      </w:r>
      <w:r>
        <w:rPr>
          <w:rFonts w:ascii="Arial" w:hAnsi="Arial" w:cs="Arial"/>
          <w:sz w:val="22"/>
          <w:szCs w:val="22"/>
          <w:lang w:val="en-GB"/>
        </w:rPr>
        <w:t>S</w:t>
      </w:r>
      <w:r w:rsidRPr="009F60A1">
        <w:rPr>
          <w:rFonts w:ascii="Arial" w:hAnsi="Arial" w:cs="Arial"/>
          <w:sz w:val="22"/>
          <w:szCs w:val="22"/>
          <w:lang w:val="en-GB"/>
        </w:rPr>
        <w:t xml:space="preserve">tate which has carried on business in </w:t>
      </w:r>
      <w:proofErr w:type="gramStart"/>
      <w:r>
        <w:rPr>
          <w:rFonts w:ascii="Arial" w:hAnsi="Arial" w:cs="Arial"/>
          <w:sz w:val="22"/>
          <w:szCs w:val="22"/>
          <w:lang w:val="en-GB"/>
        </w:rPr>
        <w:t>UK</w:t>
      </w:r>
      <w:r w:rsidRPr="009F60A1">
        <w:rPr>
          <w:rFonts w:ascii="Arial" w:hAnsi="Arial" w:cs="Arial"/>
          <w:sz w:val="22"/>
          <w:szCs w:val="22"/>
          <w:lang w:val="en-GB"/>
        </w:rPr>
        <w:t>, but</w:t>
      </w:r>
      <w:proofErr w:type="gramEnd"/>
      <w:r w:rsidRPr="009F60A1">
        <w:rPr>
          <w:rFonts w:ascii="Arial" w:hAnsi="Arial" w:cs="Arial"/>
          <w:sz w:val="22"/>
          <w:szCs w:val="22"/>
          <w:lang w:val="en-GB"/>
        </w:rPr>
        <w:t xml:space="preserve"> has not met the requirements to be registered there</w:t>
      </w:r>
      <w:r>
        <w:rPr>
          <w:rFonts w:ascii="Arial" w:hAnsi="Arial" w:cs="Arial"/>
          <w:sz w:val="22"/>
          <w:szCs w:val="22"/>
          <w:lang w:val="en-GB"/>
        </w:rPr>
        <w:t>in</w:t>
      </w:r>
      <w:r w:rsidRPr="009F60A1">
        <w:rPr>
          <w:rFonts w:ascii="Arial" w:hAnsi="Arial" w:cs="Arial"/>
          <w:sz w:val="22"/>
          <w:szCs w:val="22"/>
          <w:lang w:val="en-GB"/>
        </w:rPr>
        <w:t>.</w:t>
      </w:r>
      <w:r>
        <w:rPr>
          <w:rFonts w:ascii="Arial" w:hAnsi="Arial" w:cs="Arial"/>
          <w:sz w:val="22"/>
          <w:szCs w:val="22"/>
          <w:lang w:val="en-GB"/>
        </w:rPr>
        <w:t xml:space="preserve"> </w:t>
      </w:r>
    </w:p>
    <w:p w14:paraId="6BF433B3" w14:textId="77777777" w:rsidR="009F60A1" w:rsidRDefault="009F60A1" w:rsidP="00015EE6">
      <w:pPr>
        <w:autoSpaceDE w:val="0"/>
        <w:autoSpaceDN w:val="0"/>
        <w:adjustRightInd w:val="0"/>
        <w:spacing w:line="276" w:lineRule="auto"/>
        <w:jc w:val="both"/>
        <w:rPr>
          <w:rFonts w:ascii="Arial" w:hAnsi="Arial" w:cs="Arial"/>
          <w:sz w:val="22"/>
          <w:szCs w:val="22"/>
          <w:lang w:val="en-GB"/>
        </w:rPr>
      </w:pPr>
    </w:p>
    <w:p w14:paraId="002061B7" w14:textId="77777777" w:rsidR="009F60A1" w:rsidRDefault="009F60A1" w:rsidP="00015EE6">
      <w:pPr>
        <w:autoSpaceDE w:val="0"/>
        <w:autoSpaceDN w:val="0"/>
        <w:adjustRightInd w:val="0"/>
        <w:spacing w:line="276" w:lineRule="auto"/>
        <w:jc w:val="both"/>
        <w:rPr>
          <w:rFonts w:ascii="Arial" w:hAnsi="Arial" w:cs="Arial"/>
          <w:sz w:val="22"/>
          <w:szCs w:val="22"/>
          <w:lang w:val="en-GB"/>
        </w:rPr>
      </w:pPr>
      <w:r w:rsidRPr="009F60A1">
        <w:rPr>
          <w:rFonts w:ascii="Arial" w:hAnsi="Arial" w:cs="Arial"/>
          <w:sz w:val="22"/>
          <w:szCs w:val="22"/>
          <w:lang w:val="en-GB"/>
        </w:rPr>
        <w:t>By interpreting the above definitions, it can be inferred that if Rydell were not registered with its COMI in a nation in Europe that was a member of the European Union, instead of the UK</w:t>
      </w:r>
      <w:r>
        <w:rPr>
          <w:rFonts w:ascii="Arial" w:hAnsi="Arial" w:cs="Arial"/>
          <w:sz w:val="22"/>
          <w:szCs w:val="22"/>
          <w:lang w:val="en-GB"/>
        </w:rPr>
        <w:t>.</w:t>
      </w:r>
    </w:p>
    <w:p w14:paraId="4692B6D7" w14:textId="262C6A5B" w:rsidR="009F60A1" w:rsidRDefault="009F60A1" w:rsidP="00015EE6">
      <w:pPr>
        <w:autoSpaceDE w:val="0"/>
        <w:autoSpaceDN w:val="0"/>
        <w:adjustRightInd w:val="0"/>
        <w:spacing w:line="276" w:lineRule="auto"/>
        <w:jc w:val="both"/>
        <w:rPr>
          <w:rFonts w:ascii="Arial" w:hAnsi="Arial" w:cs="Arial"/>
          <w:sz w:val="22"/>
          <w:szCs w:val="22"/>
          <w:lang w:val="en-GB"/>
        </w:rPr>
      </w:pPr>
      <w:r w:rsidRPr="00205B31">
        <w:rPr>
          <w:rFonts w:ascii="Arial" w:hAnsi="Arial" w:cs="Arial"/>
          <w:sz w:val="22"/>
          <w:szCs w:val="22"/>
          <w:lang w:val="en-GB"/>
        </w:rPr>
        <w:t xml:space="preserve">Rydell </w:t>
      </w:r>
      <w:r w:rsidRPr="009F60A1">
        <w:rPr>
          <w:rFonts w:ascii="Arial" w:hAnsi="Arial" w:cs="Arial"/>
          <w:sz w:val="22"/>
          <w:szCs w:val="22"/>
          <w:lang w:val="en-GB"/>
        </w:rPr>
        <w:t>will then qualify to be an overseas company, and an unregistered company, under the Companies Act, 2006 and the Insolvency Act, 1986, respectively.</w:t>
      </w:r>
      <w:r>
        <w:rPr>
          <w:rFonts w:ascii="Arial" w:hAnsi="Arial" w:cs="Arial"/>
          <w:sz w:val="22"/>
          <w:szCs w:val="22"/>
          <w:lang w:val="en-GB"/>
        </w:rPr>
        <w:t xml:space="preserve"> </w:t>
      </w:r>
      <w:r w:rsidRPr="009F60A1">
        <w:rPr>
          <w:rFonts w:ascii="Arial" w:hAnsi="Arial" w:cs="Arial"/>
          <w:sz w:val="22"/>
          <w:szCs w:val="22"/>
          <w:lang w:val="en-GB"/>
        </w:rPr>
        <w:t xml:space="preserve">Against this backdrop, </w:t>
      </w:r>
      <w:r>
        <w:rPr>
          <w:rFonts w:ascii="Arial" w:hAnsi="Arial" w:cs="Arial"/>
          <w:sz w:val="22"/>
          <w:szCs w:val="22"/>
          <w:lang w:val="en-GB"/>
        </w:rPr>
        <w:t xml:space="preserve">the minor </w:t>
      </w:r>
      <w:r w:rsidRPr="009F60A1">
        <w:rPr>
          <w:rFonts w:ascii="Arial" w:hAnsi="Arial" w:cs="Arial"/>
          <w:sz w:val="22"/>
          <w:szCs w:val="22"/>
          <w:lang w:val="en-GB"/>
        </w:rPr>
        <w:t xml:space="preserve">creditors in the UK will need to </w:t>
      </w:r>
      <w:proofErr w:type="gramStart"/>
      <w:r w:rsidRPr="009F60A1">
        <w:rPr>
          <w:rFonts w:ascii="Arial" w:hAnsi="Arial" w:cs="Arial"/>
          <w:sz w:val="22"/>
          <w:szCs w:val="22"/>
          <w:lang w:val="en-GB"/>
        </w:rPr>
        <w:t>take into account</w:t>
      </w:r>
      <w:proofErr w:type="gramEnd"/>
      <w:r w:rsidRPr="009F60A1">
        <w:rPr>
          <w:rFonts w:ascii="Arial" w:hAnsi="Arial" w:cs="Arial"/>
          <w:sz w:val="22"/>
          <w:szCs w:val="22"/>
          <w:lang w:val="en-GB"/>
        </w:rPr>
        <w:t xml:space="preserve"> the </w:t>
      </w:r>
      <w:r w:rsidRPr="009F60A1">
        <w:rPr>
          <w:rFonts w:ascii="Arial" w:hAnsi="Arial" w:cs="Arial"/>
          <w:b/>
          <w:bCs/>
          <w:sz w:val="22"/>
          <w:szCs w:val="22"/>
          <w:lang w:val="en-GB"/>
        </w:rPr>
        <w:t>Insolvency Act, 1986</w:t>
      </w:r>
      <w:r w:rsidRPr="009F60A1">
        <w:rPr>
          <w:rFonts w:ascii="Arial" w:hAnsi="Arial" w:cs="Arial"/>
          <w:sz w:val="22"/>
          <w:szCs w:val="22"/>
          <w:lang w:val="en-GB"/>
        </w:rPr>
        <w:t xml:space="preserve"> should </w:t>
      </w:r>
      <w:r>
        <w:rPr>
          <w:rFonts w:ascii="Arial" w:hAnsi="Arial" w:cs="Arial"/>
          <w:sz w:val="22"/>
          <w:szCs w:val="22"/>
          <w:lang w:val="en-GB"/>
        </w:rPr>
        <w:t xml:space="preserve">he </w:t>
      </w:r>
      <w:r w:rsidRPr="009F60A1">
        <w:rPr>
          <w:rFonts w:ascii="Arial" w:hAnsi="Arial" w:cs="Arial"/>
          <w:sz w:val="22"/>
          <w:szCs w:val="22"/>
          <w:lang w:val="en-GB"/>
        </w:rPr>
        <w:t>wish to initiate a formal insolvency proceeding</w:t>
      </w:r>
      <w:r>
        <w:rPr>
          <w:rFonts w:ascii="Arial" w:hAnsi="Arial" w:cs="Arial"/>
          <w:sz w:val="22"/>
          <w:szCs w:val="22"/>
          <w:lang w:val="en-GB"/>
        </w:rPr>
        <w:t xml:space="preserve"> against Rydell</w:t>
      </w:r>
      <w:r w:rsidRPr="009F60A1">
        <w:rPr>
          <w:rFonts w:ascii="Arial" w:hAnsi="Arial" w:cs="Arial"/>
          <w:sz w:val="22"/>
          <w:szCs w:val="22"/>
          <w:lang w:val="en-GB"/>
        </w:rPr>
        <w:t>.</w:t>
      </w:r>
    </w:p>
    <w:p w14:paraId="7C743070" w14:textId="77777777" w:rsidR="009F60A1" w:rsidRDefault="009F60A1" w:rsidP="00015EE6">
      <w:pPr>
        <w:autoSpaceDE w:val="0"/>
        <w:autoSpaceDN w:val="0"/>
        <w:adjustRightInd w:val="0"/>
        <w:spacing w:line="276" w:lineRule="auto"/>
        <w:jc w:val="both"/>
        <w:rPr>
          <w:rFonts w:ascii="Arial" w:hAnsi="Arial" w:cs="Arial"/>
          <w:sz w:val="22"/>
          <w:szCs w:val="22"/>
          <w:lang w:val="en-GB"/>
        </w:rPr>
      </w:pPr>
    </w:p>
    <w:p w14:paraId="04434D04" w14:textId="66398E53" w:rsidR="00015EE6" w:rsidRDefault="009F60A1" w:rsidP="00015EE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In this regard, </w:t>
      </w:r>
      <w:r w:rsidRPr="009F60A1">
        <w:rPr>
          <w:rFonts w:ascii="Arial" w:hAnsi="Arial" w:cs="Arial"/>
          <w:i/>
          <w:iCs/>
          <w:sz w:val="22"/>
          <w:szCs w:val="22"/>
          <w:lang w:val="en-GB"/>
        </w:rPr>
        <w:t>Section 221 of the Insolvency Act, 1986</w:t>
      </w:r>
      <w:r>
        <w:rPr>
          <w:rFonts w:ascii="Arial" w:hAnsi="Arial" w:cs="Arial"/>
          <w:sz w:val="22"/>
          <w:szCs w:val="22"/>
          <w:lang w:val="en-GB"/>
        </w:rPr>
        <w:t xml:space="preserve"> is important as it lays down the following conditions satisfying which a</w:t>
      </w:r>
      <w:r w:rsidRPr="009F60A1">
        <w:rPr>
          <w:rFonts w:ascii="Arial" w:hAnsi="Arial" w:cs="Arial"/>
          <w:sz w:val="22"/>
          <w:szCs w:val="22"/>
          <w:lang w:val="en-GB"/>
        </w:rPr>
        <w:t xml:space="preserve">n unregistered company </w:t>
      </w:r>
      <w:r>
        <w:rPr>
          <w:rFonts w:ascii="Arial" w:hAnsi="Arial" w:cs="Arial"/>
          <w:sz w:val="22"/>
          <w:szCs w:val="22"/>
          <w:lang w:val="en-GB"/>
        </w:rPr>
        <w:t xml:space="preserve">shall </w:t>
      </w:r>
      <w:r w:rsidRPr="009F60A1">
        <w:rPr>
          <w:rFonts w:ascii="Arial" w:hAnsi="Arial" w:cs="Arial"/>
          <w:sz w:val="22"/>
          <w:szCs w:val="22"/>
          <w:lang w:val="en-GB"/>
        </w:rPr>
        <w:t xml:space="preserve">be wound up in </w:t>
      </w:r>
      <w:r>
        <w:rPr>
          <w:rFonts w:ascii="Arial" w:hAnsi="Arial" w:cs="Arial"/>
          <w:sz w:val="22"/>
          <w:szCs w:val="22"/>
          <w:lang w:val="en-GB"/>
        </w:rPr>
        <w:t>UK</w:t>
      </w:r>
      <w:r w:rsidRPr="009F60A1">
        <w:rPr>
          <w:rFonts w:ascii="Arial" w:hAnsi="Arial" w:cs="Arial"/>
          <w:sz w:val="22"/>
          <w:szCs w:val="22"/>
          <w:lang w:val="en-GB"/>
        </w:rPr>
        <w:t>:</w:t>
      </w:r>
    </w:p>
    <w:p w14:paraId="6DF58A13" w14:textId="77777777" w:rsidR="009F60A1" w:rsidRDefault="009F60A1" w:rsidP="00015EE6">
      <w:pPr>
        <w:autoSpaceDE w:val="0"/>
        <w:autoSpaceDN w:val="0"/>
        <w:adjustRightInd w:val="0"/>
        <w:spacing w:line="276" w:lineRule="auto"/>
        <w:jc w:val="both"/>
        <w:rPr>
          <w:rFonts w:ascii="Arial" w:hAnsi="Arial" w:cs="Arial"/>
          <w:sz w:val="22"/>
          <w:szCs w:val="22"/>
          <w:lang w:val="en-GB"/>
        </w:rPr>
      </w:pPr>
    </w:p>
    <w:p w14:paraId="26146CE7" w14:textId="23C3859D" w:rsidR="009F60A1" w:rsidRPr="009F60A1" w:rsidRDefault="009F60A1" w:rsidP="009F60A1">
      <w:pPr>
        <w:pStyle w:val="ListParagraph"/>
        <w:numPr>
          <w:ilvl w:val="0"/>
          <w:numId w:val="25"/>
        </w:numPr>
        <w:autoSpaceDE w:val="0"/>
        <w:autoSpaceDN w:val="0"/>
        <w:adjustRightInd w:val="0"/>
        <w:spacing w:line="276" w:lineRule="auto"/>
        <w:jc w:val="both"/>
        <w:rPr>
          <w:rFonts w:ascii="Arial" w:hAnsi="Arial" w:cs="Arial"/>
          <w:sz w:val="22"/>
          <w:szCs w:val="22"/>
          <w:lang w:val="en-GB"/>
        </w:rPr>
      </w:pPr>
      <w:r w:rsidRPr="009F60A1">
        <w:rPr>
          <w:rFonts w:ascii="Arial" w:hAnsi="Arial" w:cs="Arial"/>
          <w:sz w:val="22"/>
          <w:szCs w:val="22"/>
          <w:lang w:val="en-GB"/>
        </w:rPr>
        <w:t xml:space="preserve">In the event that the company is dissolved, has ceased to operate, or is conducting operations solely for the purpose of winding things </w:t>
      </w:r>
      <w:proofErr w:type="gramStart"/>
      <w:r w:rsidRPr="009F60A1">
        <w:rPr>
          <w:rFonts w:ascii="Arial" w:hAnsi="Arial" w:cs="Arial"/>
          <w:sz w:val="22"/>
          <w:szCs w:val="22"/>
          <w:lang w:val="en-GB"/>
        </w:rPr>
        <w:t>up;</w:t>
      </w:r>
      <w:proofErr w:type="gramEnd"/>
      <w:r w:rsidRPr="009F60A1">
        <w:rPr>
          <w:rFonts w:ascii="Arial" w:hAnsi="Arial" w:cs="Arial"/>
          <w:sz w:val="22"/>
          <w:szCs w:val="22"/>
          <w:lang w:val="en-GB"/>
        </w:rPr>
        <w:t xml:space="preserve"> </w:t>
      </w:r>
    </w:p>
    <w:p w14:paraId="78A2ADAF" w14:textId="6CA35590" w:rsidR="009F60A1" w:rsidRPr="009F60A1" w:rsidRDefault="009F60A1" w:rsidP="009F60A1">
      <w:pPr>
        <w:pStyle w:val="ListParagraph"/>
        <w:numPr>
          <w:ilvl w:val="0"/>
          <w:numId w:val="25"/>
        </w:numPr>
        <w:autoSpaceDE w:val="0"/>
        <w:autoSpaceDN w:val="0"/>
        <w:adjustRightInd w:val="0"/>
        <w:spacing w:line="276" w:lineRule="auto"/>
        <w:jc w:val="both"/>
        <w:rPr>
          <w:rFonts w:ascii="Arial" w:hAnsi="Arial" w:cs="Arial"/>
          <w:sz w:val="22"/>
          <w:szCs w:val="22"/>
          <w:lang w:val="en-GB"/>
        </w:rPr>
      </w:pPr>
      <w:r w:rsidRPr="009F60A1">
        <w:rPr>
          <w:rFonts w:ascii="Arial" w:hAnsi="Arial" w:cs="Arial"/>
          <w:sz w:val="22"/>
          <w:szCs w:val="22"/>
          <w:lang w:val="en-GB"/>
        </w:rPr>
        <w:t xml:space="preserve">In the event of the company's inability to pay its debts; and </w:t>
      </w:r>
    </w:p>
    <w:p w14:paraId="2FC06920" w14:textId="2B3E15F3" w:rsidR="009F60A1" w:rsidRPr="009F60A1" w:rsidRDefault="009F60A1" w:rsidP="009F60A1">
      <w:pPr>
        <w:pStyle w:val="ListParagraph"/>
        <w:numPr>
          <w:ilvl w:val="0"/>
          <w:numId w:val="25"/>
        </w:numPr>
        <w:autoSpaceDE w:val="0"/>
        <w:autoSpaceDN w:val="0"/>
        <w:adjustRightInd w:val="0"/>
        <w:spacing w:line="276" w:lineRule="auto"/>
        <w:jc w:val="both"/>
        <w:rPr>
          <w:rFonts w:ascii="Arial" w:hAnsi="Arial" w:cs="Arial"/>
          <w:sz w:val="22"/>
          <w:szCs w:val="22"/>
          <w:lang w:val="en-GB"/>
        </w:rPr>
      </w:pPr>
      <w:r w:rsidRPr="009F60A1">
        <w:rPr>
          <w:rFonts w:ascii="Arial" w:hAnsi="Arial" w:cs="Arial"/>
          <w:sz w:val="22"/>
          <w:szCs w:val="22"/>
          <w:lang w:val="en-GB"/>
        </w:rPr>
        <w:t>if the court determines that dissolving the corporation is reasonable and equitable.</w:t>
      </w:r>
    </w:p>
    <w:p w14:paraId="61DAE873" w14:textId="07DCC61A" w:rsidR="009F60A1" w:rsidRDefault="009F60A1" w:rsidP="00015EE6">
      <w:pPr>
        <w:autoSpaceDE w:val="0"/>
        <w:autoSpaceDN w:val="0"/>
        <w:adjustRightInd w:val="0"/>
        <w:spacing w:line="276" w:lineRule="auto"/>
        <w:jc w:val="both"/>
        <w:rPr>
          <w:rFonts w:ascii="Arial" w:hAnsi="Arial" w:cs="Arial"/>
          <w:sz w:val="22"/>
          <w:szCs w:val="22"/>
          <w:lang w:val="en-GB"/>
        </w:rPr>
      </w:pPr>
    </w:p>
    <w:p w14:paraId="21175115" w14:textId="77777777" w:rsidR="009F60A1" w:rsidRDefault="009F60A1" w:rsidP="009F60A1">
      <w:pPr>
        <w:jc w:val="both"/>
        <w:rPr>
          <w:rFonts w:ascii="Arial" w:hAnsi="Arial" w:cs="Arial"/>
          <w:sz w:val="22"/>
          <w:szCs w:val="22"/>
          <w:lang w:val="en-GB"/>
        </w:rPr>
      </w:pPr>
      <w:r>
        <w:rPr>
          <w:rFonts w:ascii="Arial" w:hAnsi="Arial" w:cs="Arial"/>
          <w:sz w:val="22"/>
          <w:szCs w:val="22"/>
          <w:lang w:val="en-GB"/>
        </w:rPr>
        <w:t xml:space="preserve">Since, in the instant case Rydell is unable to pay back </w:t>
      </w:r>
      <w:proofErr w:type="spellStart"/>
      <w:r>
        <w:rPr>
          <w:rFonts w:ascii="Arial" w:hAnsi="Arial" w:cs="Arial"/>
          <w:sz w:val="22"/>
          <w:szCs w:val="22"/>
          <w:lang w:val="en-GB"/>
        </w:rPr>
        <w:t>it’s</w:t>
      </w:r>
      <w:proofErr w:type="spellEnd"/>
      <w:r>
        <w:rPr>
          <w:rFonts w:ascii="Arial" w:hAnsi="Arial" w:cs="Arial"/>
          <w:sz w:val="22"/>
          <w:szCs w:val="22"/>
          <w:lang w:val="en-GB"/>
        </w:rPr>
        <w:t xml:space="preserve"> debt, it can be concluded that the minor creditor is well within their right should they wish to institute an insolvency proceeding against the Rydell. </w:t>
      </w:r>
    </w:p>
    <w:p w14:paraId="6D54D242" w14:textId="77777777" w:rsidR="009F60A1" w:rsidRDefault="009F60A1" w:rsidP="009F60A1">
      <w:pPr>
        <w:jc w:val="both"/>
        <w:rPr>
          <w:rFonts w:ascii="Arial" w:hAnsi="Arial" w:cs="Arial"/>
          <w:sz w:val="22"/>
          <w:szCs w:val="22"/>
          <w:lang w:val="en-GB"/>
        </w:rPr>
      </w:pPr>
    </w:p>
    <w:p w14:paraId="4A879BD3" w14:textId="77777777" w:rsidR="009F60A1" w:rsidRDefault="009F60A1" w:rsidP="009F60A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Additionally, there must be a “</w:t>
      </w:r>
      <w:r w:rsidRPr="009F60A1">
        <w:rPr>
          <w:rFonts w:ascii="Arial" w:hAnsi="Arial" w:cs="Arial"/>
          <w:b/>
          <w:bCs/>
          <w:color w:val="000000" w:themeColor="text1"/>
          <w:sz w:val="22"/>
          <w:szCs w:val="22"/>
          <w:lang w:val="en-GB"/>
        </w:rPr>
        <w:t xml:space="preserve">sufficient </w:t>
      </w:r>
      <w:proofErr w:type="gramStart"/>
      <w:r w:rsidRPr="009F60A1">
        <w:rPr>
          <w:rFonts w:ascii="Arial" w:hAnsi="Arial" w:cs="Arial"/>
          <w:b/>
          <w:bCs/>
          <w:color w:val="000000" w:themeColor="text1"/>
          <w:sz w:val="22"/>
          <w:szCs w:val="22"/>
          <w:lang w:val="en-GB"/>
        </w:rPr>
        <w:t>connection</w:t>
      </w:r>
      <w:r>
        <w:rPr>
          <w:rFonts w:ascii="Arial" w:hAnsi="Arial" w:cs="Arial"/>
          <w:color w:val="000000" w:themeColor="text1"/>
          <w:sz w:val="22"/>
          <w:szCs w:val="22"/>
          <w:lang w:val="en-GB"/>
        </w:rPr>
        <w:t>”  as</w:t>
      </w:r>
      <w:proofErr w:type="gramEnd"/>
      <w:r>
        <w:rPr>
          <w:rFonts w:ascii="Arial" w:hAnsi="Arial" w:cs="Arial"/>
          <w:color w:val="000000" w:themeColor="text1"/>
          <w:sz w:val="22"/>
          <w:szCs w:val="22"/>
          <w:lang w:val="en-GB"/>
        </w:rPr>
        <w:t xml:space="preserve"> has been held by the Court in the matter of </w:t>
      </w:r>
      <w:proofErr w:type="spellStart"/>
      <w:r w:rsidRPr="009F60A1">
        <w:rPr>
          <w:rFonts w:ascii="Arial" w:hAnsi="Arial" w:cs="Arial"/>
          <w:b/>
          <w:bCs/>
          <w:color w:val="000000" w:themeColor="text1"/>
          <w:sz w:val="22"/>
          <w:szCs w:val="22"/>
          <w:lang w:val="en-GB"/>
        </w:rPr>
        <w:t>Stocznia</w:t>
      </w:r>
      <w:proofErr w:type="spellEnd"/>
      <w:r w:rsidRPr="009F60A1">
        <w:rPr>
          <w:rFonts w:ascii="Arial" w:hAnsi="Arial" w:cs="Arial"/>
          <w:b/>
          <w:bCs/>
          <w:color w:val="000000" w:themeColor="text1"/>
          <w:sz w:val="22"/>
          <w:szCs w:val="22"/>
          <w:lang w:val="en-GB"/>
        </w:rPr>
        <w:t xml:space="preserve"> </w:t>
      </w:r>
      <w:proofErr w:type="spellStart"/>
      <w:r w:rsidRPr="009F60A1">
        <w:rPr>
          <w:rFonts w:ascii="Arial" w:hAnsi="Arial" w:cs="Arial"/>
          <w:b/>
          <w:bCs/>
          <w:color w:val="000000" w:themeColor="text1"/>
          <w:sz w:val="22"/>
          <w:szCs w:val="22"/>
          <w:lang w:val="en-GB"/>
        </w:rPr>
        <w:t>Gdanska</w:t>
      </w:r>
      <w:proofErr w:type="spellEnd"/>
      <w:r w:rsidRPr="009F60A1">
        <w:rPr>
          <w:rFonts w:ascii="Arial" w:hAnsi="Arial" w:cs="Arial"/>
          <w:b/>
          <w:bCs/>
          <w:color w:val="000000" w:themeColor="text1"/>
          <w:sz w:val="22"/>
          <w:szCs w:val="22"/>
          <w:lang w:val="en-GB"/>
        </w:rPr>
        <w:t xml:space="preserve"> SA vs. </w:t>
      </w:r>
      <w:proofErr w:type="spellStart"/>
      <w:r w:rsidRPr="009F60A1">
        <w:rPr>
          <w:rFonts w:ascii="Arial" w:hAnsi="Arial" w:cs="Arial"/>
          <w:b/>
          <w:bCs/>
          <w:color w:val="000000" w:themeColor="text1"/>
          <w:sz w:val="22"/>
          <w:szCs w:val="22"/>
          <w:lang w:val="en-GB"/>
        </w:rPr>
        <w:t>Latreefers</w:t>
      </w:r>
      <w:proofErr w:type="spellEnd"/>
      <w:r w:rsidRPr="009F60A1">
        <w:rPr>
          <w:rFonts w:ascii="Arial" w:hAnsi="Arial" w:cs="Arial"/>
          <w:b/>
          <w:bCs/>
          <w:color w:val="000000" w:themeColor="text1"/>
          <w:sz w:val="22"/>
          <w:szCs w:val="22"/>
          <w:lang w:val="en-GB"/>
        </w:rPr>
        <w:t xml:space="preserve"> Inc. [2000] CPLR 65</w:t>
      </w:r>
      <w:r>
        <w:rPr>
          <w:rFonts w:ascii="Arial" w:hAnsi="Arial" w:cs="Arial"/>
          <w:b/>
          <w:bCs/>
          <w:color w:val="000000" w:themeColor="text1"/>
          <w:sz w:val="22"/>
          <w:szCs w:val="22"/>
          <w:lang w:val="en-GB"/>
        </w:rPr>
        <w:t xml:space="preserve">, </w:t>
      </w:r>
      <w:r w:rsidRPr="009F60A1">
        <w:rPr>
          <w:rFonts w:ascii="Arial" w:hAnsi="Arial" w:cs="Arial"/>
          <w:color w:val="000000" w:themeColor="text1"/>
          <w:sz w:val="22"/>
          <w:szCs w:val="22"/>
          <w:lang w:val="en-GB"/>
        </w:rPr>
        <w:t>where</w:t>
      </w:r>
      <w:r>
        <w:rPr>
          <w:rFonts w:ascii="Arial" w:hAnsi="Arial" w:cs="Arial"/>
          <w:color w:val="000000" w:themeColor="text1"/>
          <w:sz w:val="22"/>
          <w:szCs w:val="22"/>
          <w:lang w:val="en-GB"/>
        </w:rPr>
        <w:t xml:space="preserve"> the court  referred to the following core principle fulfilling which here exists “</w:t>
      </w:r>
      <w:r w:rsidRPr="009F60A1">
        <w:rPr>
          <w:rFonts w:ascii="Arial" w:hAnsi="Arial" w:cs="Arial"/>
          <w:b/>
          <w:bCs/>
          <w:color w:val="000000" w:themeColor="text1"/>
          <w:sz w:val="22"/>
          <w:szCs w:val="22"/>
          <w:lang w:val="en-GB"/>
        </w:rPr>
        <w:t>sufficient connection</w:t>
      </w:r>
      <w:r>
        <w:rPr>
          <w:rFonts w:ascii="Arial" w:hAnsi="Arial" w:cs="Arial"/>
          <w:color w:val="000000" w:themeColor="text1"/>
          <w:sz w:val="22"/>
          <w:szCs w:val="22"/>
          <w:lang w:val="en-GB"/>
        </w:rPr>
        <w:t xml:space="preserve">” case of </w:t>
      </w:r>
      <w:r w:rsidRPr="009F60A1">
        <w:rPr>
          <w:rFonts w:ascii="Arial" w:hAnsi="Arial" w:cs="Arial"/>
          <w:b/>
          <w:bCs/>
          <w:color w:val="000000" w:themeColor="text1"/>
          <w:sz w:val="22"/>
          <w:szCs w:val="22"/>
          <w:lang w:val="en-GB"/>
        </w:rPr>
        <w:t>Real Estate Development Co. [1991] BCLC 210</w:t>
      </w:r>
      <w:r>
        <w:rPr>
          <w:rFonts w:ascii="Arial" w:hAnsi="Arial" w:cs="Arial"/>
          <w:color w:val="000000" w:themeColor="text1"/>
          <w:sz w:val="22"/>
          <w:szCs w:val="22"/>
          <w:lang w:val="en-GB"/>
        </w:rPr>
        <w:t>:</w:t>
      </w:r>
    </w:p>
    <w:p w14:paraId="78649371" w14:textId="24A78AE1" w:rsidR="009F60A1" w:rsidRPr="009F60A1" w:rsidRDefault="009F60A1" w:rsidP="009F60A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p>
    <w:p w14:paraId="3F367213" w14:textId="1CDB094C" w:rsidR="009F60A1" w:rsidRPr="009F60A1" w:rsidRDefault="009F60A1" w:rsidP="009F60A1">
      <w:pPr>
        <w:pStyle w:val="ListParagraph"/>
        <w:numPr>
          <w:ilvl w:val="0"/>
          <w:numId w:val="24"/>
        </w:numPr>
        <w:jc w:val="both"/>
        <w:rPr>
          <w:rFonts w:ascii="Arial" w:hAnsi="Arial" w:cs="Arial"/>
          <w:i/>
          <w:iCs/>
          <w:color w:val="000000" w:themeColor="text1"/>
          <w:sz w:val="22"/>
          <w:szCs w:val="22"/>
          <w:lang w:val="en-GB"/>
        </w:rPr>
      </w:pPr>
      <w:r w:rsidRPr="009F60A1">
        <w:rPr>
          <w:rFonts w:ascii="Arial" w:hAnsi="Arial" w:cs="Arial"/>
          <w:i/>
          <w:iCs/>
          <w:color w:val="000000" w:themeColor="text1"/>
          <w:sz w:val="22"/>
          <w:szCs w:val="22"/>
          <w:lang w:val="en-GB"/>
        </w:rPr>
        <w:t xml:space="preserve">“There must be a sufficient relationship with England and Wales, which may or may not include assets inside the </w:t>
      </w:r>
      <w:proofErr w:type="gramStart"/>
      <w:r w:rsidRPr="009F60A1">
        <w:rPr>
          <w:rFonts w:ascii="Arial" w:hAnsi="Arial" w:cs="Arial"/>
          <w:i/>
          <w:iCs/>
          <w:color w:val="000000" w:themeColor="text1"/>
          <w:sz w:val="22"/>
          <w:szCs w:val="22"/>
          <w:lang w:val="en-GB"/>
        </w:rPr>
        <w:t>jurisdiction;</w:t>
      </w:r>
      <w:proofErr w:type="gramEnd"/>
      <w:r w:rsidRPr="009F60A1">
        <w:rPr>
          <w:rFonts w:ascii="Arial" w:hAnsi="Arial" w:cs="Arial"/>
          <w:i/>
          <w:iCs/>
          <w:color w:val="000000" w:themeColor="text1"/>
          <w:sz w:val="22"/>
          <w:szCs w:val="22"/>
          <w:lang w:val="en-GB"/>
        </w:rPr>
        <w:t xml:space="preserve"> </w:t>
      </w:r>
    </w:p>
    <w:p w14:paraId="1B142EA7" w14:textId="1E744027" w:rsidR="009F60A1" w:rsidRPr="009F60A1" w:rsidRDefault="009F60A1" w:rsidP="009F60A1">
      <w:pPr>
        <w:pStyle w:val="ListParagraph"/>
        <w:numPr>
          <w:ilvl w:val="0"/>
          <w:numId w:val="24"/>
        </w:numPr>
        <w:jc w:val="both"/>
        <w:rPr>
          <w:rFonts w:ascii="Arial" w:hAnsi="Arial" w:cs="Arial"/>
          <w:i/>
          <w:iCs/>
          <w:color w:val="000000" w:themeColor="text1"/>
          <w:sz w:val="22"/>
          <w:szCs w:val="22"/>
          <w:lang w:val="en-GB"/>
        </w:rPr>
      </w:pPr>
      <w:r w:rsidRPr="009F60A1">
        <w:rPr>
          <w:rFonts w:ascii="Arial" w:hAnsi="Arial" w:cs="Arial"/>
          <w:i/>
          <w:iCs/>
          <w:color w:val="000000" w:themeColor="text1"/>
          <w:sz w:val="22"/>
          <w:szCs w:val="22"/>
          <w:lang w:val="en-GB"/>
        </w:rPr>
        <w:t>There must be a realistic probability of benefit to those seeking a winding-up order if one is granted.</w:t>
      </w:r>
    </w:p>
    <w:p w14:paraId="0B1643A6" w14:textId="038DCDD7" w:rsidR="0077498C" w:rsidRDefault="009F60A1" w:rsidP="009F60A1">
      <w:pPr>
        <w:pStyle w:val="ListParagraph"/>
        <w:numPr>
          <w:ilvl w:val="0"/>
          <w:numId w:val="24"/>
        </w:numPr>
        <w:jc w:val="both"/>
        <w:rPr>
          <w:rFonts w:ascii="Arial" w:hAnsi="Arial" w:cs="Arial"/>
          <w:i/>
          <w:iCs/>
          <w:color w:val="000000" w:themeColor="text1"/>
          <w:sz w:val="22"/>
          <w:szCs w:val="22"/>
          <w:lang w:val="en-GB"/>
        </w:rPr>
      </w:pPr>
      <w:r w:rsidRPr="009F60A1">
        <w:rPr>
          <w:rFonts w:ascii="Arial" w:hAnsi="Arial" w:cs="Arial"/>
          <w:i/>
          <w:iCs/>
          <w:color w:val="000000" w:themeColor="text1"/>
          <w:sz w:val="22"/>
          <w:szCs w:val="22"/>
          <w:lang w:val="en-GB"/>
        </w:rPr>
        <w:t xml:space="preserve">One or more persons who are interested in the division of the company's assets must be people over whom the court has jurisdiction.” </w:t>
      </w:r>
    </w:p>
    <w:p w14:paraId="721E6314" w14:textId="77777777" w:rsidR="009F60A1" w:rsidRPr="009F60A1" w:rsidRDefault="009F60A1" w:rsidP="009F60A1">
      <w:pPr>
        <w:jc w:val="both"/>
        <w:rPr>
          <w:rFonts w:ascii="Arial" w:hAnsi="Arial" w:cs="Arial"/>
          <w:i/>
          <w:iCs/>
          <w:color w:val="000000" w:themeColor="text1"/>
          <w:sz w:val="22"/>
          <w:szCs w:val="22"/>
          <w:lang w:val="en-GB"/>
        </w:rPr>
      </w:pPr>
    </w:p>
    <w:p w14:paraId="73179558" w14:textId="16CEA7F5" w:rsidR="009F60A1" w:rsidRDefault="009F60A1" w:rsidP="009F60A1">
      <w:pPr>
        <w:autoSpaceDE w:val="0"/>
        <w:autoSpaceDN w:val="0"/>
        <w:adjustRightInd w:val="0"/>
        <w:spacing w:line="276" w:lineRule="auto"/>
        <w:jc w:val="both"/>
        <w:rPr>
          <w:rFonts w:ascii="Arial" w:hAnsi="Arial" w:cs="Arial"/>
          <w:sz w:val="22"/>
          <w:szCs w:val="22"/>
          <w:lang w:val="en-GB"/>
        </w:rPr>
      </w:pPr>
      <w:r w:rsidRPr="009F60A1">
        <w:rPr>
          <w:rFonts w:ascii="Arial" w:hAnsi="Arial" w:cs="Arial"/>
          <w:sz w:val="22"/>
          <w:szCs w:val="22"/>
          <w:lang w:val="en-GB"/>
        </w:rPr>
        <w:t>The minor creditor satisfies the above criteria and may very well institute proceedings against Rydell as the business is conducted in the UK, the</w:t>
      </w:r>
      <w:r>
        <w:rPr>
          <w:rFonts w:ascii="Arial" w:hAnsi="Arial" w:cs="Arial"/>
          <w:sz w:val="22"/>
          <w:szCs w:val="22"/>
          <w:lang w:val="en-GB"/>
        </w:rPr>
        <w:t xml:space="preserve"> minor</w:t>
      </w:r>
      <w:r w:rsidRPr="009F60A1">
        <w:rPr>
          <w:rFonts w:ascii="Arial" w:hAnsi="Arial" w:cs="Arial"/>
          <w:sz w:val="22"/>
          <w:szCs w:val="22"/>
          <w:lang w:val="en-GB"/>
        </w:rPr>
        <w:t xml:space="preserve"> creditor is </w:t>
      </w:r>
      <w:r>
        <w:rPr>
          <w:rFonts w:ascii="Arial" w:hAnsi="Arial" w:cs="Arial"/>
          <w:sz w:val="22"/>
          <w:szCs w:val="22"/>
          <w:lang w:val="en-GB"/>
        </w:rPr>
        <w:t xml:space="preserve">situated </w:t>
      </w:r>
      <w:r w:rsidRPr="009F60A1">
        <w:rPr>
          <w:rFonts w:ascii="Arial" w:hAnsi="Arial" w:cs="Arial"/>
          <w:sz w:val="22"/>
          <w:szCs w:val="22"/>
          <w:lang w:val="en-GB"/>
        </w:rPr>
        <w:t>in the UK and falls within the jurisdiction of the UK.</w:t>
      </w:r>
      <w:r>
        <w:rPr>
          <w:rFonts w:ascii="Arial" w:hAnsi="Arial" w:cs="Arial"/>
          <w:sz w:val="22"/>
          <w:szCs w:val="22"/>
          <w:lang w:val="en-GB"/>
        </w:rPr>
        <w:t xml:space="preserve"> Thus, establishing sufficient connection in the instant case.</w:t>
      </w:r>
    </w:p>
    <w:p w14:paraId="35C754F2" w14:textId="77777777" w:rsidR="009F60A1" w:rsidRPr="00205B31" w:rsidRDefault="009F60A1" w:rsidP="009F60A1">
      <w:pPr>
        <w:autoSpaceDE w:val="0"/>
        <w:autoSpaceDN w:val="0"/>
        <w:adjustRightInd w:val="0"/>
        <w:spacing w:line="276" w:lineRule="auto"/>
        <w:jc w:val="both"/>
        <w:rPr>
          <w:rFonts w:ascii="Arial" w:hAnsi="Arial" w:cs="Arial"/>
          <w:sz w:val="22"/>
          <w:szCs w:val="22"/>
          <w:lang w:val="en-GB"/>
        </w:rPr>
      </w:pPr>
    </w:p>
    <w:p w14:paraId="5EBC2656" w14:textId="77777777" w:rsidR="009F60A1" w:rsidRDefault="009F60A1" w:rsidP="009F60A1">
      <w:pPr>
        <w:rPr>
          <w:rFonts w:ascii="Arial" w:hAnsi="Arial" w:cs="Arial"/>
          <w:b/>
          <w:bCs/>
          <w:sz w:val="22"/>
          <w:szCs w:val="22"/>
          <w:lang w:val="en-GB"/>
        </w:rPr>
      </w:pPr>
    </w:p>
    <w:p w14:paraId="0CF7B602" w14:textId="4EBA5E30"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52D8" w14:textId="77777777" w:rsidR="00073FE8" w:rsidRDefault="00073FE8" w:rsidP="00241B44">
      <w:r>
        <w:separator/>
      </w:r>
    </w:p>
  </w:endnote>
  <w:endnote w:type="continuationSeparator" w:id="0">
    <w:p w14:paraId="6CA3780A" w14:textId="77777777" w:rsidR="00073FE8" w:rsidRDefault="00073FE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7E936B7A" w:rsidR="006E1CB0" w:rsidRPr="0052732A" w:rsidRDefault="00D970A9" w:rsidP="0052732A">
    <w:pPr>
      <w:pStyle w:val="Footer"/>
      <w:ind w:right="360"/>
      <w:rPr>
        <w:rFonts w:ascii="Arial" w:hAnsi="Arial" w:cs="Arial"/>
        <w:sz w:val="18"/>
        <w:szCs w:val="18"/>
      </w:rPr>
    </w:pPr>
    <w:r>
      <w:rPr>
        <w:rFonts w:ascii="Arial" w:hAnsi="Arial" w:cs="Arial"/>
        <w:sz w:val="18"/>
        <w:szCs w:val="18"/>
      </w:rPr>
      <w:t>202122-482</w:t>
    </w:r>
    <w:r w:rsidR="006E1CB0"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20BD" w14:textId="77777777" w:rsidR="00073FE8" w:rsidRDefault="00073FE8" w:rsidP="00241B44">
      <w:r>
        <w:separator/>
      </w:r>
    </w:p>
  </w:footnote>
  <w:footnote w:type="continuationSeparator" w:id="0">
    <w:p w14:paraId="39318623" w14:textId="77777777" w:rsidR="00073FE8" w:rsidRDefault="00073FE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A84"/>
    <w:multiLevelType w:val="hybridMultilevel"/>
    <w:tmpl w:val="9DB24E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8C75BB"/>
    <w:multiLevelType w:val="hybridMultilevel"/>
    <w:tmpl w:val="ADFC0D70"/>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060192"/>
    <w:multiLevelType w:val="hybridMultilevel"/>
    <w:tmpl w:val="CC28AF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09A47DD2"/>
    <w:multiLevelType w:val="hybridMultilevel"/>
    <w:tmpl w:val="5CD612D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B8E07E9"/>
    <w:multiLevelType w:val="hybridMultilevel"/>
    <w:tmpl w:val="53E62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1B4F688A"/>
    <w:multiLevelType w:val="hybridMultilevel"/>
    <w:tmpl w:val="6100B1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E5020E3"/>
    <w:multiLevelType w:val="hybridMultilevel"/>
    <w:tmpl w:val="77A6AFE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4A62C37"/>
    <w:multiLevelType w:val="hybridMultilevel"/>
    <w:tmpl w:val="6100B1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6D68D2"/>
    <w:multiLevelType w:val="hybridMultilevel"/>
    <w:tmpl w:val="F74EFF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8014888"/>
    <w:multiLevelType w:val="hybridMultilevel"/>
    <w:tmpl w:val="B4C0B4B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311189C"/>
    <w:multiLevelType w:val="hybridMultilevel"/>
    <w:tmpl w:val="95B6DF8E"/>
    <w:lvl w:ilvl="0" w:tplc="51CC541E">
      <w:start w:val="4"/>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A113D3"/>
    <w:multiLevelType w:val="hybridMultilevel"/>
    <w:tmpl w:val="5F8049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24"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6" w15:restartNumberingAfterBreak="0">
    <w:nsid w:val="681114ED"/>
    <w:multiLevelType w:val="hybridMultilevel"/>
    <w:tmpl w:val="EC7001AE"/>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C2009D"/>
    <w:multiLevelType w:val="hybridMultilevel"/>
    <w:tmpl w:val="66A89AE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87F044E"/>
    <w:multiLevelType w:val="hybridMultilevel"/>
    <w:tmpl w:val="AEF2F1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8"/>
  </w:num>
  <w:num w:numId="2">
    <w:abstractNumId w:val="19"/>
  </w:num>
  <w:num w:numId="3">
    <w:abstractNumId w:val="30"/>
  </w:num>
  <w:num w:numId="4">
    <w:abstractNumId w:val="11"/>
  </w:num>
  <w:num w:numId="5">
    <w:abstractNumId w:val="7"/>
  </w:num>
  <w:num w:numId="6">
    <w:abstractNumId w:val="25"/>
  </w:num>
  <w:num w:numId="7">
    <w:abstractNumId w:val="8"/>
  </w:num>
  <w:num w:numId="8">
    <w:abstractNumId w:val="6"/>
  </w:num>
  <w:num w:numId="9">
    <w:abstractNumId w:val="3"/>
  </w:num>
  <w:num w:numId="10">
    <w:abstractNumId w:val="14"/>
  </w:num>
  <w:num w:numId="11">
    <w:abstractNumId w:val="21"/>
  </w:num>
  <w:num w:numId="12">
    <w:abstractNumId w:val="28"/>
  </w:num>
  <w:num w:numId="13">
    <w:abstractNumId w:val="23"/>
  </w:num>
  <w:num w:numId="14">
    <w:abstractNumId w:val="15"/>
  </w:num>
  <w:num w:numId="15">
    <w:abstractNumId w:val="20"/>
  </w:num>
  <w:num w:numId="16">
    <w:abstractNumId w:val="24"/>
  </w:num>
  <w:num w:numId="17">
    <w:abstractNumId w:val="5"/>
  </w:num>
  <w:num w:numId="18">
    <w:abstractNumId w:val="13"/>
  </w:num>
  <w:num w:numId="19">
    <w:abstractNumId w:val="1"/>
  </w:num>
  <w:num w:numId="20">
    <w:abstractNumId w:val="27"/>
  </w:num>
  <w:num w:numId="21">
    <w:abstractNumId w:val="10"/>
  </w:num>
  <w:num w:numId="22">
    <w:abstractNumId w:val="22"/>
  </w:num>
  <w:num w:numId="23">
    <w:abstractNumId w:val="26"/>
  </w:num>
  <w:num w:numId="24">
    <w:abstractNumId w:val="29"/>
  </w:num>
  <w:num w:numId="25">
    <w:abstractNumId w:val="16"/>
  </w:num>
  <w:num w:numId="26">
    <w:abstractNumId w:val="0"/>
  </w:num>
  <w:num w:numId="27">
    <w:abstractNumId w:val="2"/>
  </w:num>
  <w:num w:numId="28">
    <w:abstractNumId w:val="9"/>
  </w:num>
  <w:num w:numId="29">
    <w:abstractNumId w:val="4"/>
  </w:num>
  <w:num w:numId="30">
    <w:abstractNumId w:val="17"/>
  </w:num>
  <w:num w:numId="3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2NzMwNzUyNTYzt7RQ0lEKTi0uzszPAykwrgUAc9sOhCwAAAA="/>
  </w:docVars>
  <w:rsids>
    <w:rsidRoot w:val="00045088"/>
    <w:rsid w:val="000009F5"/>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8FB"/>
    <w:rsid w:val="000649D1"/>
    <w:rsid w:val="00064C44"/>
    <w:rsid w:val="00065166"/>
    <w:rsid w:val="0007091D"/>
    <w:rsid w:val="00073FE8"/>
    <w:rsid w:val="000759C8"/>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3B3A"/>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2F1D"/>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1F8"/>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1968"/>
    <w:rsid w:val="00212B14"/>
    <w:rsid w:val="00216499"/>
    <w:rsid w:val="002164C0"/>
    <w:rsid w:val="00216CB4"/>
    <w:rsid w:val="002173C5"/>
    <w:rsid w:val="00223780"/>
    <w:rsid w:val="0022719C"/>
    <w:rsid w:val="002362AB"/>
    <w:rsid w:val="002400DB"/>
    <w:rsid w:val="002406A4"/>
    <w:rsid w:val="0024116D"/>
    <w:rsid w:val="00241B44"/>
    <w:rsid w:val="002441D5"/>
    <w:rsid w:val="00245EFB"/>
    <w:rsid w:val="002529D2"/>
    <w:rsid w:val="0025386E"/>
    <w:rsid w:val="00254D4D"/>
    <w:rsid w:val="002638B0"/>
    <w:rsid w:val="0026510C"/>
    <w:rsid w:val="0026647A"/>
    <w:rsid w:val="002668D3"/>
    <w:rsid w:val="00266F17"/>
    <w:rsid w:val="002672D0"/>
    <w:rsid w:val="0027242B"/>
    <w:rsid w:val="0027299F"/>
    <w:rsid w:val="00275182"/>
    <w:rsid w:val="00275946"/>
    <w:rsid w:val="00282DB3"/>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C4A8F"/>
    <w:rsid w:val="002D0021"/>
    <w:rsid w:val="002D10A3"/>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24A"/>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4F09"/>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17087"/>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6F7613"/>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5CD8"/>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16EF3"/>
    <w:rsid w:val="0082483F"/>
    <w:rsid w:val="00827432"/>
    <w:rsid w:val="008279C0"/>
    <w:rsid w:val="00841E70"/>
    <w:rsid w:val="008473AA"/>
    <w:rsid w:val="00851439"/>
    <w:rsid w:val="00852883"/>
    <w:rsid w:val="00852F37"/>
    <w:rsid w:val="008571F6"/>
    <w:rsid w:val="00861E51"/>
    <w:rsid w:val="00865E6D"/>
    <w:rsid w:val="00870B96"/>
    <w:rsid w:val="008723F3"/>
    <w:rsid w:val="00873246"/>
    <w:rsid w:val="00875E2E"/>
    <w:rsid w:val="00880F99"/>
    <w:rsid w:val="00881DA8"/>
    <w:rsid w:val="00881DE6"/>
    <w:rsid w:val="008837A6"/>
    <w:rsid w:val="0089145D"/>
    <w:rsid w:val="00896FD7"/>
    <w:rsid w:val="00897428"/>
    <w:rsid w:val="008A2505"/>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30448"/>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85D6A"/>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9F60A1"/>
    <w:rsid w:val="00A047EE"/>
    <w:rsid w:val="00A057CA"/>
    <w:rsid w:val="00A149B7"/>
    <w:rsid w:val="00A177BC"/>
    <w:rsid w:val="00A17930"/>
    <w:rsid w:val="00A2274A"/>
    <w:rsid w:val="00A235B7"/>
    <w:rsid w:val="00A249AC"/>
    <w:rsid w:val="00A27A7A"/>
    <w:rsid w:val="00A301D1"/>
    <w:rsid w:val="00A31881"/>
    <w:rsid w:val="00A3780C"/>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A49"/>
    <w:rsid w:val="00B26B31"/>
    <w:rsid w:val="00B27AE5"/>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E6785"/>
    <w:rsid w:val="00BF2B49"/>
    <w:rsid w:val="00BF2E7A"/>
    <w:rsid w:val="00BF3D02"/>
    <w:rsid w:val="00BF40B9"/>
    <w:rsid w:val="00BF4C94"/>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5CE"/>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970A9"/>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04840"/>
    <w:rsid w:val="00F106CE"/>
    <w:rsid w:val="00F1096A"/>
    <w:rsid w:val="00F11217"/>
    <w:rsid w:val="00F12E49"/>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77297"/>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C542DC-A66E-4A48-97E9-6D2C7F838E6C}">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5537</Words>
  <Characters>31563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Hitesh Mundhra</cp:lastModifiedBy>
  <cp:revision>3</cp:revision>
  <cp:lastPrinted>2020-06-12T02:43:00Z</cp:lastPrinted>
  <dcterms:created xsi:type="dcterms:W3CDTF">2021-11-15T22:39:00Z</dcterms:created>
  <dcterms:modified xsi:type="dcterms:W3CDTF">2021-11-15T22:57:00Z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