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5F6F0D">
        <w:rPr>
          <w:rFonts w:ascii="Arial" w:hAnsi="Arial" w:cs="Arial"/>
          <w:sz w:val="22"/>
          <w:szCs w:val="22"/>
          <w:lang w:val="en-GB"/>
        </w:rPr>
        <w:t>mark your selection on the answer sheet</w:t>
      </w:r>
      <w:r w:rsidR="00397D3A" w:rsidRPr="005F6F0D">
        <w:rPr>
          <w:rFonts w:ascii="Arial" w:hAnsi="Arial" w:cs="Arial"/>
          <w:sz w:val="22"/>
          <w:szCs w:val="22"/>
          <w:lang w:val="en-GB"/>
        </w:rPr>
        <w:t xml:space="preserve"> by highlighting the </w:t>
      </w:r>
      <w:r w:rsidR="0036565C" w:rsidRPr="005F6F0D">
        <w:rPr>
          <w:rFonts w:ascii="Arial" w:hAnsi="Arial" w:cs="Arial"/>
          <w:sz w:val="22"/>
          <w:szCs w:val="22"/>
          <w:lang w:val="en-GB"/>
        </w:rPr>
        <w:t xml:space="preserve">relevant paragraph </w:t>
      </w:r>
      <w:r w:rsidR="0036565C" w:rsidRPr="005F6F0D">
        <w:rPr>
          <w:rFonts w:ascii="Arial" w:hAnsi="Arial" w:cs="Arial"/>
          <w:b/>
          <w:bCs/>
          <w:sz w:val="22"/>
          <w:szCs w:val="22"/>
          <w:lang w:val="en-GB"/>
        </w:rPr>
        <w:t>in yellow</w:t>
      </w:r>
      <w:r w:rsidRPr="005F6F0D">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4197E" w:rsidRDefault="00C60631" w:rsidP="009D510C">
      <w:pPr>
        <w:pStyle w:val="ListParagraph"/>
        <w:numPr>
          <w:ilvl w:val="0"/>
          <w:numId w:val="12"/>
        </w:numPr>
        <w:ind w:left="426"/>
        <w:jc w:val="both"/>
        <w:rPr>
          <w:rFonts w:ascii="Arial" w:hAnsi="Arial" w:cs="Arial"/>
          <w:sz w:val="22"/>
          <w:szCs w:val="22"/>
          <w:highlight w:val="yellow"/>
          <w:lang w:val="en-GB"/>
        </w:rPr>
      </w:pPr>
      <w:r w:rsidRPr="0044197E">
        <w:rPr>
          <w:rFonts w:ascii="Arial" w:hAnsi="Arial" w:cs="Arial"/>
          <w:sz w:val="22"/>
          <w:szCs w:val="22"/>
          <w:highlight w:val="yellow"/>
          <w:lang w:val="en-GB"/>
        </w:rPr>
        <w:t xml:space="preserve">This statement is incorrect since </w:t>
      </w:r>
      <w:r w:rsidR="00E7793C" w:rsidRPr="0044197E">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4197E" w:rsidRDefault="00AE027F" w:rsidP="009D510C">
      <w:pPr>
        <w:pStyle w:val="ListParagraph"/>
        <w:numPr>
          <w:ilvl w:val="0"/>
          <w:numId w:val="13"/>
        </w:numPr>
        <w:jc w:val="both"/>
        <w:rPr>
          <w:rFonts w:ascii="Arial" w:hAnsi="Arial" w:cs="Arial"/>
          <w:sz w:val="22"/>
          <w:szCs w:val="22"/>
          <w:highlight w:val="yellow"/>
          <w:lang w:val="en-GB"/>
        </w:rPr>
      </w:pPr>
      <w:r w:rsidRPr="0044197E">
        <w:rPr>
          <w:rFonts w:ascii="Arial" w:hAnsi="Arial" w:cs="Arial"/>
          <w:sz w:val="22"/>
          <w:szCs w:val="22"/>
          <w:highlight w:val="yellow"/>
          <w:lang w:val="en-GB"/>
        </w:rPr>
        <w:t>The statement i</w:t>
      </w:r>
      <w:r w:rsidR="006E77B0" w:rsidRPr="0044197E">
        <w:rPr>
          <w:rFonts w:ascii="Arial" w:hAnsi="Arial" w:cs="Arial"/>
          <w:sz w:val="22"/>
          <w:szCs w:val="22"/>
          <w:highlight w:val="yellow"/>
          <w:lang w:val="en-GB"/>
        </w:rPr>
        <w:t>s incorrect since the UK did re</w:t>
      </w:r>
      <w:r w:rsidRPr="0044197E">
        <w:rPr>
          <w:rFonts w:ascii="Arial" w:hAnsi="Arial" w:cs="Arial"/>
          <w:sz w:val="22"/>
          <w:szCs w:val="22"/>
          <w:highlight w:val="yellow"/>
          <w:lang w:val="en-GB"/>
        </w:rPr>
        <w:t>v</w:t>
      </w:r>
      <w:r w:rsidR="006E77B0" w:rsidRPr="0044197E">
        <w:rPr>
          <w:rFonts w:ascii="Arial" w:hAnsi="Arial" w:cs="Arial"/>
          <w:sz w:val="22"/>
          <w:szCs w:val="22"/>
          <w:highlight w:val="yellow"/>
          <w:lang w:val="en-GB"/>
        </w:rPr>
        <w:t>i</w:t>
      </w:r>
      <w:r w:rsidRPr="0044197E">
        <w:rPr>
          <w:rFonts w:ascii="Arial" w:hAnsi="Arial" w:cs="Arial"/>
          <w:sz w:val="22"/>
          <w:szCs w:val="22"/>
          <w:highlight w:val="yellow"/>
          <w:lang w:val="en-GB"/>
        </w:rPr>
        <w:t>ew parts of its insolvency rules and amended some, among</w:t>
      </w:r>
      <w:r w:rsidR="006E77B0" w:rsidRPr="0044197E">
        <w:rPr>
          <w:rFonts w:ascii="Arial" w:hAnsi="Arial" w:cs="Arial"/>
          <w:sz w:val="22"/>
          <w:szCs w:val="22"/>
          <w:highlight w:val="yellow"/>
          <w:lang w:val="en-GB"/>
        </w:rPr>
        <w:t>s</w:t>
      </w:r>
      <w:r w:rsidRPr="0044197E">
        <w:rPr>
          <w:rFonts w:ascii="Arial" w:hAnsi="Arial" w:cs="Arial"/>
          <w:sz w:val="22"/>
          <w:szCs w:val="22"/>
          <w:highlight w:val="yellow"/>
          <w:lang w:val="en-GB"/>
        </w:rPr>
        <w:t>t other</w:t>
      </w:r>
      <w:r w:rsidR="00F96AF1" w:rsidRPr="0044197E">
        <w:rPr>
          <w:rFonts w:ascii="Arial" w:hAnsi="Arial" w:cs="Arial"/>
          <w:sz w:val="22"/>
          <w:szCs w:val="22"/>
          <w:highlight w:val="yellow"/>
          <w:lang w:val="en-GB"/>
        </w:rPr>
        <w:t xml:space="preserve"> things</w:t>
      </w:r>
      <w:r w:rsidRPr="0044197E">
        <w:rPr>
          <w:rFonts w:ascii="Arial" w:hAnsi="Arial" w:cs="Arial"/>
          <w:sz w:val="22"/>
          <w:szCs w:val="22"/>
          <w:highlight w:val="yellow"/>
          <w:lang w:val="en-GB"/>
        </w:rPr>
        <w:t>, to deal with the negative economic fall out of the pandemic.</w:t>
      </w:r>
      <w:r w:rsidR="00100A77" w:rsidRPr="0044197E">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FF0095" w:rsidRDefault="00B54F90" w:rsidP="009D510C">
      <w:pPr>
        <w:pStyle w:val="ListParagraph"/>
        <w:numPr>
          <w:ilvl w:val="0"/>
          <w:numId w:val="14"/>
        </w:numPr>
        <w:ind w:left="426"/>
        <w:jc w:val="both"/>
        <w:rPr>
          <w:rFonts w:ascii="Arial" w:hAnsi="Arial" w:cs="Arial"/>
          <w:sz w:val="22"/>
          <w:szCs w:val="22"/>
          <w:highlight w:val="yellow"/>
          <w:lang w:val="en-GB"/>
        </w:rPr>
      </w:pPr>
      <w:r w:rsidRPr="00FF009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FF0095">
        <w:rPr>
          <w:rFonts w:ascii="Arial" w:hAnsi="Arial" w:cs="Arial"/>
          <w:sz w:val="22"/>
          <w:szCs w:val="22"/>
          <w:highlight w:val="yellow"/>
          <w:lang w:val="en-GB"/>
        </w:rPr>
        <w:t xml:space="preserve">on </w:t>
      </w:r>
      <w:r w:rsidRPr="00FF009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65FC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265FC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8472F" w:rsidRDefault="00926D10" w:rsidP="009D510C">
      <w:pPr>
        <w:pStyle w:val="ListParagraph"/>
        <w:numPr>
          <w:ilvl w:val="0"/>
          <w:numId w:val="5"/>
        </w:numPr>
        <w:ind w:left="426"/>
        <w:jc w:val="both"/>
        <w:rPr>
          <w:rFonts w:ascii="Arial" w:hAnsi="Arial" w:cs="Arial"/>
          <w:sz w:val="22"/>
          <w:szCs w:val="22"/>
          <w:highlight w:val="yellow"/>
          <w:lang w:val="en-GB"/>
        </w:rPr>
      </w:pPr>
      <w:r w:rsidRPr="0028472F">
        <w:rPr>
          <w:rFonts w:ascii="Arial" w:hAnsi="Arial" w:cs="Arial"/>
          <w:sz w:val="22"/>
          <w:szCs w:val="22"/>
          <w:highlight w:val="yellow"/>
          <w:lang w:val="en-GB"/>
        </w:rPr>
        <w:t xml:space="preserve">The statement is </w:t>
      </w:r>
      <w:r w:rsidR="006E1CB0" w:rsidRPr="0028472F">
        <w:rPr>
          <w:rFonts w:ascii="Arial" w:hAnsi="Arial" w:cs="Arial"/>
          <w:sz w:val="22"/>
          <w:szCs w:val="22"/>
          <w:highlight w:val="yellow"/>
          <w:lang w:val="en-GB"/>
        </w:rPr>
        <w:t xml:space="preserve">not </w:t>
      </w:r>
      <w:r w:rsidRPr="0028472F">
        <w:rPr>
          <w:rFonts w:ascii="Arial" w:hAnsi="Arial" w:cs="Arial"/>
          <w:sz w:val="22"/>
          <w:szCs w:val="22"/>
          <w:highlight w:val="yellow"/>
          <w:lang w:val="en-GB"/>
        </w:rPr>
        <w:t xml:space="preserve">correct </w:t>
      </w:r>
      <w:r w:rsidR="007958F0" w:rsidRPr="0028472F">
        <w:rPr>
          <w:rFonts w:ascii="Arial" w:hAnsi="Arial" w:cs="Arial"/>
          <w:sz w:val="22"/>
          <w:szCs w:val="22"/>
          <w:highlight w:val="yellow"/>
          <w:lang w:val="en-GB"/>
        </w:rPr>
        <w:t>because</w:t>
      </w:r>
      <w:r w:rsidRPr="0028472F">
        <w:rPr>
          <w:rFonts w:ascii="Arial" w:hAnsi="Arial" w:cs="Arial"/>
          <w:sz w:val="22"/>
          <w:szCs w:val="22"/>
          <w:highlight w:val="yellow"/>
          <w:lang w:val="en-GB"/>
        </w:rPr>
        <w:t xml:space="preserve"> very few </w:t>
      </w:r>
      <w:r w:rsidR="007958F0" w:rsidRPr="0028472F">
        <w:rPr>
          <w:rFonts w:ascii="Arial" w:hAnsi="Arial" w:cs="Arial"/>
          <w:sz w:val="22"/>
          <w:szCs w:val="22"/>
          <w:highlight w:val="yellow"/>
          <w:lang w:val="en-GB"/>
        </w:rPr>
        <w:t>States</w:t>
      </w:r>
      <w:r w:rsidRPr="0028472F">
        <w:rPr>
          <w:rFonts w:ascii="Arial" w:hAnsi="Arial" w:cs="Arial"/>
          <w:sz w:val="22"/>
          <w:szCs w:val="22"/>
          <w:highlight w:val="yellow"/>
          <w:lang w:val="en-GB"/>
        </w:rPr>
        <w:t xml:space="preserve"> allow insolvent estate representatives to deal with assets of a foreign debtor situated in </w:t>
      </w:r>
      <w:r w:rsidR="005936B3" w:rsidRPr="0028472F">
        <w:rPr>
          <w:rFonts w:ascii="Arial" w:hAnsi="Arial" w:cs="Arial"/>
          <w:sz w:val="22"/>
          <w:szCs w:val="22"/>
          <w:highlight w:val="yellow"/>
          <w:lang w:val="en-GB"/>
        </w:rPr>
        <w:t>their own</w:t>
      </w:r>
      <w:r w:rsidRPr="0028472F">
        <w:rPr>
          <w:rFonts w:ascii="Arial" w:hAnsi="Arial" w:cs="Arial"/>
          <w:sz w:val="22"/>
          <w:szCs w:val="22"/>
          <w:highlight w:val="yellow"/>
          <w:lang w:val="en-GB"/>
        </w:rPr>
        <w:t xml:space="preserve"> jurisdiction without </w:t>
      </w:r>
      <w:r w:rsidR="006E1CB0" w:rsidRPr="0028472F">
        <w:rPr>
          <w:rFonts w:ascii="Arial" w:hAnsi="Arial" w:cs="Arial"/>
          <w:sz w:val="22"/>
          <w:szCs w:val="22"/>
          <w:highlight w:val="yellow"/>
          <w:lang w:val="en-GB"/>
        </w:rPr>
        <w:t xml:space="preserve">some form of </w:t>
      </w:r>
      <w:r w:rsidR="0090037B" w:rsidRPr="0028472F">
        <w:rPr>
          <w:rFonts w:ascii="Arial" w:hAnsi="Arial" w:cs="Arial"/>
          <w:sz w:val="22"/>
          <w:szCs w:val="22"/>
          <w:highlight w:val="yellow"/>
          <w:lang w:val="en-GB"/>
        </w:rPr>
        <w:t xml:space="preserve">a </w:t>
      </w:r>
      <w:r w:rsidR="006E1CB0" w:rsidRPr="0028472F">
        <w:rPr>
          <w:rFonts w:ascii="Arial" w:hAnsi="Arial" w:cs="Arial"/>
          <w:sz w:val="22"/>
          <w:szCs w:val="22"/>
          <w:highlight w:val="yellow"/>
          <w:lang w:val="en-GB"/>
        </w:rPr>
        <w:t>(</w:t>
      </w:r>
      <w:r w:rsidR="0090037B" w:rsidRPr="0028472F">
        <w:rPr>
          <w:rFonts w:ascii="Arial" w:hAnsi="Arial" w:cs="Arial"/>
          <w:sz w:val="22"/>
          <w:szCs w:val="22"/>
          <w:highlight w:val="yellow"/>
          <w:lang w:val="en-GB"/>
        </w:rPr>
        <w:t>prior</w:t>
      </w:r>
      <w:r w:rsidR="006E1CB0" w:rsidRPr="0028472F">
        <w:rPr>
          <w:rFonts w:ascii="Arial" w:hAnsi="Arial" w:cs="Arial"/>
          <w:sz w:val="22"/>
          <w:szCs w:val="22"/>
          <w:highlight w:val="yellow"/>
          <w:lang w:val="en-GB"/>
        </w:rPr>
        <w:t>)</w:t>
      </w:r>
      <w:r w:rsidRPr="0028472F">
        <w:rPr>
          <w:rFonts w:ascii="Arial" w:hAnsi="Arial" w:cs="Arial"/>
          <w:sz w:val="22"/>
          <w:szCs w:val="22"/>
          <w:highlight w:val="yellow"/>
          <w:lang w:val="en-GB"/>
        </w:rPr>
        <w:t xml:space="preserve"> local procedure </w:t>
      </w:r>
      <w:r w:rsidR="005936B3" w:rsidRPr="0028472F">
        <w:rPr>
          <w:rFonts w:ascii="Arial" w:hAnsi="Arial" w:cs="Arial"/>
          <w:sz w:val="22"/>
          <w:szCs w:val="22"/>
          <w:highlight w:val="yellow"/>
          <w:lang w:val="en-GB"/>
        </w:rPr>
        <w:t xml:space="preserve">to </w:t>
      </w:r>
      <w:r w:rsidRPr="0028472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8472F" w:rsidRDefault="000329A6" w:rsidP="00C570AC">
      <w:pPr>
        <w:pStyle w:val="ListParagraph"/>
        <w:numPr>
          <w:ilvl w:val="0"/>
          <w:numId w:val="6"/>
        </w:numPr>
        <w:ind w:left="426"/>
        <w:jc w:val="both"/>
        <w:rPr>
          <w:rFonts w:ascii="Arial" w:hAnsi="Arial" w:cs="Arial"/>
          <w:sz w:val="22"/>
          <w:szCs w:val="22"/>
          <w:highlight w:val="yellow"/>
          <w:lang w:val="en-GB"/>
        </w:rPr>
      </w:pPr>
      <w:r w:rsidRPr="0028472F">
        <w:rPr>
          <w:rFonts w:ascii="Arial" w:eastAsiaTheme="minorHAnsi" w:hAnsi="Arial" w:cs="Arial"/>
          <w:sz w:val="22"/>
          <w:szCs w:val="22"/>
          <w:highlight w:val="yellow"/>
          <w:lang w:val="en-GB"/>
        </w:rPr>
        <w:t xml:space="preserve">They were recently revised in 2021 and, together with the </w:t>
      </w:r>
      <w:r w:rsidRPr="0028472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8472F"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28472F">
        <w:rPr>
          <w:rFonts w:ascii="Arial" w:eastAsiaTheme="minorHAnsi" w:hAnsi="Arial" w:cs="Arial"/>
          <w:sz w:val="22"/>
          <w:szCs w:val="22"/>
          <w:highlight w:val="yellow"/>
          <w:lang w:val="en-GB"/>
        </w:rPr>
        <w:t xml:space="preserve">The Nordic Convention </w:t>
      </w:r>
      <w:r w:rsidR="00076483" w:rsidRPr="0028472F">
        <w:rPr>
          <w:rFonts w:ascii="Arial" w:eastAsiaTheme="minorHAnsi" w:hAnsi="Arial" w:cs="Arial"/>
          <w:sz w:val="22"/>
          <w:szCs w:val="22"/>
          <w:highlight w:val="yellow"/>
          <w:lang w:val="en-GB"/>
        </w:rPr>
        <w:t>1933</w:t>
      </w:r>
      <w:r w:rsidR="00966E44" w:rsidRPr="0028472F">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F6F0D" w:rsidRDefault="00124B70" w:rsidP="00275182">
      <w:pPr>
        <w:pStyle w:val="ListParagraph"/>
        <w:numPr>
          <w:ilvl w:val="0"/>
          <w:numId w:val="8"/>
        </w:numPr>
        <w:ind w:left="426"/>
        <w:jc w:val="both"/>
        <w:rPr>
          <w:rFonts w:ascii="Arial" w:hAnsi="Arial" w:cs="Arial"/>
          <w:sz w:val="22"/>
          <w:szCs w:val="22"/>
          <w:highlight w:val="yellow"/>
          <w:lang w:val="en-GB"/>
        </w:rPr>
      </w:pPr>
      <w:r w:rsidRPr="005F6F0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65FCF" w:rsidRDefault="00E86549" w:rsidP="00275182">
      <w:pPr>
        <w:pStyle w:val="ListParagraph"/>
        <w:numPr>
          <w:ilvl w:val="0"/>
          <w:numId w:val="9"/>
        </w:numPr>
        <w:ind w:left="426"/>
        <w:jc w:val="both"/>
        <w:rPr>
          <w:rFonts w:ascii="Arial" w:hAnsi="Arial" w:cs="Arial"/>
          <w:bCs/>
          <w:sz w:val="22"/>
          <w:szCs w:val="22"/>
          <w:highlight w:val="yellow"/>
          <w:lang w:val="en-GB"/>
        </w:rPr>
      </w:pPr>
      <w:r w:rsidRPr="00265FC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65FC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5F6F0D" w:rsidRDefault="00911C23" w:rsidP="00275182">
      <w:pPr>
        <w:pStyle w:val="ListParagraph"/>
        <w:numPr>
          <w:ilvl w:val="0"/>
          <w:numId w:val="10"/>
        </w:numPr>
        <w:ind w:left="426"/>
        <w:jc w:val="both"/>
        <w:rPr>
          <w:rFonts w:ascii="Arial" w:hAnsi="Arial" w:cs="Arial"/>
          <w:sz w:val="22"/>
          <w:szCs w:val="22"/>
          <w:highlight w:val="yellow"/>
          <w:lang w:val="en-GB"/>
        </w:rPr>
      </w:pPr>
      <w:r w:rsidRPr="005F6F0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4C305681" w14:textId="2C995E45" w:rsidR="006D4124" w:rsidRDefault="006D4124" w:rsidP="00251C18">
      <w:pPr>
        <w:jc w:val="both"/>
        <w:rPr>
          <w:rFonts w:ascii="Arial" w:hAnsi="Arial" w:cs="Arial"/>
          <w:sz w:val="22"/>
          <w:szCs w:val="22"/>
          <w:lang w:val="en-GB"/>
        </w:rPr>
      </w:pPr>
    </w:p>
    <w:p w14:paraId="6A2C4887" w14:textId="3731F7CF" w:rsidR="00D05CD4" w:rsidRDefault="00D05CD4" w:rsidP="006D4124">
      <w:pPr>
        <w:ind w:left="720"/>
        <w:jc w:val="both"/>
        <w:rPr>
          <w:rFonts w:ascii="Arial" w:hAnsi="Arial" w:cs="Arial"/>
          <w:sz w:val="22"/>
          <w:szCs w:val="22"/>
          <w:lang w:val="en-GB"/>
        </w:rPr>
      </w:pPr>
    </w:p>
    <w:p w14:paraId="357F7082" w14:textId="678BED35" w:rsidR="00D05CD4" w:rsidRPr="005220F7" w:rsidRDefault="00D05CD4" w:rsidP="00D05CD4">
      <w:pPr>
        <w:pStyle w:val="ListParagraph"/>
        <w:numPr>
          <w:ilvl w:val="0"/>
          <w:numId w:val="17"/>
        </w:numPr>
        <w:jc w:val="both"/>
        <w:rPr>
          <w:rFonts w:ascii="Arial" w:hAnsi="Arial" w:cs="Arial"/>
          <w:sz w:val="22"/>
          <w:szCs w:val="22"/>
          <w:u w:val="single"/>
          <w:lang w:val="en-GB"/>
        </w:rPr>
      </w:pPr>
      <w:r w:rsidRPr="005220F7">
        <w:rPr>
          <w:rFonts w:ascii="Arial" w:hAnsi="Arial" w:cs="Arial"/>
          <w:sz w:val="22"/>
          <w:szCs w:val="22"/>
          <w:u w:val="single"/>
          <w:lang w:val="en-GB"/>
        </w:rPr>
        <w:t xml:space="preserve">The introduction of statutory discharge </w:t>
      </w:r>
    </w:p>
    <w:p w14:paraId="750BF3E7" w14:textId="77777777" w:rsidR="00D05CD4" w:rsidRPr="005220F7" w:rsidRDefault="00D05CD4" w:rsidP="00D05CD4">
      <w:pPr>
        <w:pStyle w:val="ListParagraph"/>
        <w:jc w:val="both"/>
        <w:rPr>
          <w:rFonts w:ascii="Arial" w:hAnsi="Arial" w:cs="Arial"/>
          <w:sz w:val="22"/>
          <w:szCs w:val="22"/>
          <w:lang w:val="en-GB"/>
        </w:rPr>
      </w:pPr>
    </w:p>
    <w:p w14:paraId="6698EC76" w14:textId="3EFFB03B" w:rsidR="00D05CD4" w:rsidRPr="005220F7" w:rsidRDefault="00D05CD4" w:rsidP="00D05CD4">
      <w:pPr>
        <w:pStyle w:val="ListParagraph"/>
        <w:jc w:val="both"/>
        <w:rPr>
          <w:rFonts w:ascii="Arial" w:hAnsi="Arial" w:cs="Arial"/>
          <w:sz w:val="22"/>
          <w:szCs w:val="22"/>
          <w:lang w:val="en-GB"/>
        </w:rPr>
      </w:pPr>
      <w:r w:rsidRPr="005220F7">
        <w:rPr>
          <w:rFonts w:ascii="Arial" w:hAnsi="Arial" w:cs="Arial"/>
          <w:sz w:val="22"/>
          <w:szCs w:val="22"/>
          <w:lang w:val="en-GB"/>
        </w:rPr>
        <w:t xml:space="preserve">The Statute of Ann </w:t>
      </w:r>
      <w:r w:rsidR="005220F7" w:rsidRPr="005220F7">
        <w:rPr>
          <w:rFonts w:ascii="Arial" w:hAnsi="Arial" w:cs="Arial"/>
          <w:sz w:val="22"/>
          <w:szCs w:val="22"/>
          <w:lang w:val="en-GB"/>
        </w:rPr>
        <w:t xml:space="preserve">of </w:t>
      </w:r>
      <w:r w:rsidRPr="005220F7">
        <w:rPr>
          <w:rFonts w:ascii="Arial" w:hAnsi="Arial" w:cs="Arial"/>
          <w:sz w:val="22"/>
          <w:szCs w:val="22"/>
          <w:lang w:val="en-GB"/>
        </w:rPr>
        <w:t>1705</w:t>
      </w:r>
      <w:r w:rsidR="005220F7" w:rsidRPr="005220F7">
        <w:rPr>
          <w:rFonts w:ascii="Arial" w:hAnsi="Arial" w:cs="Arial"/>
          <w:sz w:val="22"/>
          <w:szCs w:val="22"/>
          <w:lang w:val="en-GB"/>
        </w:rPr>
        <w:t xml:space="preserve"> </w:t>
      </w:r>
      <w:r w:rsidRPr="005220F7">
        <w:rPr>
          <w:rFonts w:ascii="Arial" w:hAnsi="Arial" w:cs="Arial"/>
          <w:sz w:val="22"/>
          <w:szCs w:val="22"/>
          <w:lang w:val="en-GB"/>
        </w:rPr>
        <w:t>introduced many principles still applicable today in English insolvency law, including the principle of discharge – where the debtor is released from claims that were or could have been the basis for insolvency proceedings. Every Englis</w:t>
      </w:r>
      <w:r w:rsidR="00A52CAB" w:rsidRPr="005220F7">
        <w:rPr>
          <w:rFonts w:ascii="Arial" w:hAnsi="Arial" w:cs="Arial"/>
          <w:sz w:val="22"/>
          <w:szCs w:val="22"/>
          <w:lang w:val="en-GB"/>
        </w:rPr>
        <w:t xml:space="preserve">h insolvency law </w:t>
      </w:r>
      <w:r w:rsidR="005220F7" w:rsidRPr="005220F7">
        <w:rPr>
          <w:rFonts w:ascii="Arial" w:hAnsi="Arial" w:cs="Arial"/>
          <w:sz w:val="22"/>
          <w:szCs w:val="22"/>
          <w:lang w:val="en-GB"/>
        </w:rPr>
        <w:t xml:space="preserve">since the Statute of Ann </w:t>
      </w:r>
      <w:r w:rsidRPr="005220F7">
        <w:rPr>
          <w:rFonts w:ascii="Arial" w:hAnsi="Arial" w:cs="Arial"/>
          <w:sz w:val="22"/>
          <w:szCs w:val="22"/>
          <w:lang w:val="en-GB"/>
        </w:rPr>
        <w:t>has included provisions for discharge</w:t>
      </w:r>
      <w:r w:rsidR="005220F7" w:rsidRPr="005220F7">
        <w:rPr>
          <w:rFonts w:ascii="Arial" w:hAnsi="Arial" w:cs="Arial"/>
          <w:sz w:val="22"/>
          <w:szCs w:val="22"/>
          <w:lang w:val="en-GB"/>
        </w:rPr>
        <w:t xml:space="preserve"> and it is a useful tool in insolvency law. </w:t>
      </w:r>
      <w:r w:rsidRPr="005220F7">
        <w:rPr>
          <w:rFonts w:ascii="Arial" w:hAnsi="Arial" w:cs="Arial"/>
          <w:sz w:val="22"/>
          <w:szCs w:val="22"/>
          <w:lang w:val="en-GB"/>
        </w:rPr>
        <w:t xml:space="preserve"> </w:t>
      </w:r>
    </w:p>
    <w:p w14:paraId="12FC9F70" w14:textId="77777777" w:rsidR="00D05CD4" w:rsidRPr="005220F7" w:rsidRDefault="00D05CD4" w:rsidP="006D4124">
      <w:pPr>
        <w:ind w:left="720"/>
        <w:jc w:val="both"/>
        <w:rPr>
          <w:rFonts w:ascii="Arial" w:hAnsi="Arial" w:cs="Arial"/>
          <w:sz w:val="22"/>
          <w:szCs w:val="22"/>
          <w:lang w:val="en-GB"/>
        </w:rPr>
      </w:pPr>
    </w:p>
    <w:p w14:paraId="05B2C4E9" w14:textId="20D9A9B0" w:rsidR="006D4124" w:rsidRPr="00CA2EDD" w:rsidRDefault="006D4124" w:rsidP="006D4124">
      <w:pPr>
        <w:ind w:left="720"/>
        <w:jc w:val="both"/>
        <w:rPr>
          <w:rFonts w:ascii="Arial" w:hAnsi="Arial" w:cs="Arial"/>
          <w:sz w:val="22"/>
          <w:szCs w:val="22"/>
          <w:lang w:val="en-GB"/>
        </w:rPr>
      </w:pPr>
    </w:p>
    <w:p w14:paraId="0CD1741A" w14:textId="59583916" w:rsidR="00251C18" w:rsidRPr="00CA2EDD" w:rsidRDefault="00251C18" w:rsidP="00251C18">
      <w:pPr>
        <w:pStyle w:val="ListParagraph"/>
        <w:numPr>
          <w:ilvl w:val="0"/>
          <w:numId w:val="17"/>
        </w:numPr>
        <w:jc w:val="both"/>
        <w:rPr>
          <w:rFonts w:ascii="Arial" w:hAnsi="Arial" w:cs="Arial"/>
          <w:sz w:val="22"/>
          <w:szCs w:val="22"/>
          <w:u w:val="single"/>
          <w:lang w:val="en-GB"/>
        </w:rPr>
      </w:pPr>
      <w:r w:rsidRPr="00CA2EDD">
        <w:rPr>
          <w:rFonts w:ascii="Arial" w:hAnsi="Arial" w:cs="Arial"/>
          <w:sz w:val="22"/>
          <w:szCs w:val="22"/>
          <w:u w:val="single"/>
          <w:lang w:val="en-GB"/>
        </w:rPr>
        <w:t>The</w:t>
      </w:r>
      <w:r w:rsidR="00430675" w:rsidRPr="00CA2EDD">
        <w:rPr>
          <w:rFonts w:ascii="Arial" w:hAnsi="Arial" w:cs="Arial"/>
          <w:sz w:val="22"/>
          <w:szCs w:val="22"/>
          <w:u w:val="single"/>
          <w:lang w:val="en-GB"/>
        </w:rPr>
        <w:t xml:space="preserve"> 1883 Act</w:t>
      </w:r>
      <w:r w:rsidR="005220F7" w:rsidRPr="00CA2EDD">
        <w:rPr>
          <w:rFonts w:ascii="Arial" w:hAnsi="Arial" w:cs="Arial"/>
          <w:sz w:val="22"/>
          <w:szCs w:val="22"/>
          <w:u w:val="single"/>
          <w:lang w:val="en-GB"/>
        </w:rPr>
        <w:t xml:space="preserve"> – investigative procedures and officialism</w:t>
      </w:r>
    </w:p>
    <w:p w14:paraId="2FDD0217" w14:textId="77777777" w:rsidR="00251C18" w:rsidRPr="00CA2EDD" w:rsidRDefault="00251C18" w:rsidP="00251C18">
      <w:pPr>
        <w:pStyle w:val="ListParagraph"/>
        <w:jc w:val="both"/>
        <w:rPr>
          <w:rFonts w:ascii="Arial" w:hAnsi="Arial" w:cs="Arial"/>
          <w:sz w:val="22"/>
          <w:szCs w:val="22"/>
          <w:lang w:val="en-GB"/>
        </w:rPr>
      </w:pPr>
    </w:p>
    <w:p w14:paraId="594F9389" w14:textId="50C3E7C6" w:rsidR="00251C18" w:rsidRPr="00CA2EDD" w:rsidRDefault="00251C18" w:rsidP="00251C18">
      <w:pPr>
        <w:pStyle w:val="ListParagraph"/>
        <w:jc w:val="both"/>
        <w:rPr>
          <w:rFonts w:ascii="Arial" w:hAnsi="Arial" w:cs="Arial"/>
          <w:sz w:val="22"/>
          <w:szCs w:val="22"/>
          <w:lang w:val="en-GB"/>
        </w:rPr>
      </w:pPr>
      <w:r w:rsidRPr="00CA2EDD">
        <w:rPr>
          <w:rFonts w:ascii="Arial" w:hAnsi="Arial" w:cs="Arial"/>
          <w:sz w:val="22"/>
          <w:szCs w:val="22"/>
          <w:lang w:val="en-GB"/>
        </w:rPr>
        <w:t xml:space="preserve">The 1883 Act introduced mechanisms that emphasised </w:t>
      </w:r>
      <w:r w:rsidR="00430675" w:rsidRPr="00CA2EDD">
        <w:rPr>
          <w:rFonts w:ascii="Arial" w:hAnsi="Arial" w:cs="Arial"/>
          <w:sz w:val="22"/>
          <w:szCs w:val="22"/>
          <w:lang w:val="en-GB"/>
        </w:rPr>
        <w:t xml:space="preserve">fair procedures and adequate supervision. For example, the Act introduced mechanisms for </w:t>
      </w:r>
      <w:r w:rsidRPr="00CA2EDD">
        <w:rPr>
          <w:rFonts w:ascii="Arial" w:hAnsi="Arial" w:cs="Arial"/>
          <w:sz w:val="22"/>
          <w:szCs w:val="22"/>
          <w:lang w:val="en-GB"/>
        </w:rPr>
        <w:t xml:space="preserve">an investigation into the debtor’s state of affairs </w:t>
      </w:r>
      <w:r w:rsidR="00430675" w:rsidRPr="00CA2EDD">
        <w:rPr>
          <w:rFonts w:ascii="Arial" w:hAnsi="Arial" w:cs="Arial"/>
          <w:sz w:val="22"/>
          <w:szCs w:val="22"/>
          <w:lang w:val="en-GB"/>
        </w:rPr>
        <w:t xml:space="preserve">and the causes of bankruptcy </w:t>
      </w:r>
      <w:r w:rsidRPr="00CA2EDD">
        <w:rPr>
          <w:rFonts w:ascii="Arial" w:hAnsi="Arial" w:cs="Arial"/>
          <w:sz w:val="22"/>
          <w:szCs w:val="22"/>
          <w:lang w:val="en-GB"/>
        </w:rPr>
        <w:t>through a proce</w:t>
      </w:r>
      <w:r w:rsidR="00430675" w:rsidRPr="00CA2EDD">
        <w:rPr>
          <w:rFonts w:ascii="Arial" w:hAnsi="Arial" w:cs="Arial"/>
          <w:sz w:val="22"/>
          <w:szCs w:val="22"/>
          <w:lang w:val="en-GB"/>
        </w:rPr>
        <w:t xml:space="preserve">dure called </w:t>
      </w:r>
      <w:r w:rsidR="005220F7" w:rsidRPr="00CA2EDD">
        <w:rPr>
          <w:rFonts w:ascii="Arial" w:hAnsi="Arial" w:cs="Arial"/>
          <w:sz w:val="22"/>
          <w:szCs w:val="22"/>
          <w:lang w:val="en-GB"/>
        </w:rPr>
        <w:t>‘</w:t>
      </w:r>
      <w:r w:rsidR="00430675" w:rsidRPr="00CA2EDD">
        <w:rPr>
          <w:rFonts w:ascii="Arial" w:hAnsi="Arial" w:cs="Arial"/>
          <w:sz w:val="22"/>
          <w:szCs w:val="22"/>
          <w:lang w:val="en-GB"/>
        </w:rPr>
        <w:t>public examination</w:t>
      </w:r>
      <w:r w:rsidRPr="00CA2EDD">
        <w:rPr>
          <w:rFonts w:ascii="Arial" w:hAnsi="Arial" w:cs="Arial"/>
          <w:sz w:val="22"/>
          <w:szCs w:val="22"/>
          <w:lang w:val="en-GB"/>
        </w:rPr>
        <w:t>.</w:t>
      </w:r>
      <w:r w:rsidR="005220F7" w:rsidRPr="00CA2EDD">
        <w:rPr>
          <w:rFonts w:ascii="Arial" w:hAnsi="Arial" w:cs="Arial"/>
          <w:sz w:val="22"/>
          <w:szCs w:val="22"/>
          <w:lang w:val="en-GB"/>
        </w:rPr>
        <w:t>’</w:t>
      </w:r>
      <w:r w:rsidRPr="00CA2EDD">
        <w:rPr>
          <w:rFonts w:ascii="Arial" w:hAnsi="Arial" w:cs="Arial"/>
          <w:sz w:val="22"/>
          <w:szCs w:val="22"/>
          <w:lang w:val="en-GB"/>
        </w:rPr>
        <w:t xml:space="preserve"> Th</w:t>
      </w:r>
      <w:r w:rsidR="00430675" w:rsidRPr="00CA2EDD">
        <w:rPr>
          <w:rFonts w:ascii="Arial" w:hAnsi="Arial" w:cs="Arial"/>
          <w:sz w:val="22"/>
          <w:szCs w:val="22"/>
          <w:lang w:val="en-GB"/>
        </w:rPr>
        <w:t xml:space="preserve">e Act also emphasised the importance of official supervision of the bankruptcy process. </w:t>
      </w:r>
      <w:r w:rsidR="00955FA8" w:rsidRPr="00CA2EDD">
        <w:rPr>
          <w:rFonts w:ascii="Arial" w:hAnsi="Arial" w:cs="Arial"/>
          <w:sz w:val="22"/>
          <w:szCs w:val="22"/>
          <w:lang w:val="en-GB"/>
        </w:rPr>
        <w:t>“O</w:t>
      </w:r>
      <w:r w:rsidR="00430675" w:rsidRPr="00CA2EDD">
        <w:rPr>
          <w:rFonts w:ascii="Arial" w:hAnsi="Arial" w:cs="Arial"/>
          <w:sz w:val="22"/>
          <w:szCs w:val="22"/>
          <w:lang w:val="en-GB"/>
        </w:rPr>
        <w:t>fficialism</w:t>
      </w:r>
      <w:r w:rsidR="00955FA8" w:rsidRPr="00CA2EDD">
        <w:rPr>
          <w:rFonts w:ascii="Arial" w:hAnsi="Arial" w:cs="Arial"/>
          <w:sz w:val="22"/>
          <w:szCs w:val="22"/>
          <w:lang w:val="en-GB"/>
        </w:rPr>
        <w:t>”</w:t>
      </w:r>
      <w:r w:rsidR="00430675" w:rsidRPr="00CA2EDD">
        <w:rPr>
          <w:rFonts w:ascii="Arial" w:hAnsi="Arial" w:cs="Arial"/>
          <w:sz w:val="22"/>
          <w:szCs w:val="22"/>
          <w:lang w:val="en-GB"/>
        </w:rPr>
        <w:t xml:space="preserve"> found momentum</w:t>
      </w:r>
      <w:r w:rsidR="00955FA8" w:rsidRPr="00CA2EDD">
        <w:rPr>
          <w:rFonts w:ascii="Arial" w:hAnsi="Arial" w:cs="Arial"/>
          <w:sz w:val="22"/>
          <w:szCs w:val="22"/>
          <w:lang w:val="en-GB"/>
        </w:rPr>
        <w:t xml:space="preserve"> in the late 1880s especially</w:t>
      </w:r>
      <w:r w:rsidR="00430675" w:rsidRPr="00CA2EDD">
        <w:rPr>
          <w:rFonts w:ascii="Arial" w:hAnsi="Arial" w:cs="Arial"/>
          <w:sz w:val="22"/>
          <w:szCs w:val="22"/>
          <w:lang w:val="en-GB"/>
        </w:rPr>
        <w:t xml:space="preserve"> through certain principles proposed by Joseph Chamberlain </w:t>
      </w:r>
      <w:r w:rsidR="00955FA8" w:rsidRPr="00CA2EDD">
        <w:rPr>
          <w:rFonts w:ascii="Arial" w:hAnsi="Arial" w:cs="Arial"/>
          <w:sz w:val="22"/>
          <w:szCs w:val="22"/>
          <w:lang w:val="en-GB"/>
        </w:rPr>
        <w:t>which he found essential to effective bankruptcy proceedings</w:t>
      </w:r>
      <w:r w:rsidR="00430675" w:rsidRPr="00CA2EDD">
        <w:rPr>
          <w:rFonts w:ascii="Arial" w:hAnsi="Arial" w:cs="Arial"/>
          <w:sz w:val="22"/>
          <w:szCs w:val="22"/>
          <w:lang w:val="en-GB"/>
        </w:rPr>
        <w:t xml:space="preserve">. </w:t>
      </w:r>
    </w:p>
    <w:p w14:paraId="0B231594" w14:textId="77777777" w:rsidR="00430675" w:rsidRPr="00CA2EDD" w:rsidRDefault="00430675" w:rsidP="00251C18">
      <w:pPr>
        <w:pStyle w:val="ListParagraph"/>
        <w:jc w:val="both"/>
        <w:rPr>
          <w:rFonts w:ascii="Arial" w:hAnsi="Arial" w:cs="Arial"/>
          <w:sz w:val="22"/>
          <w:szCs w:val="22"/>
          <w:lang w:val="en-GB"/>
        </w:rPr>
      </w:pPr>
    </w:p>
    <w:p w14:paraId="1B8D77D9" w14:textId="4E7B3B46" w:rsidR="00430675" w:rsidRPr="00CA2EDD" w:rsidRDefault="00430675" w:rsidP="00251C18">
      <w:pPr>
        <w:pStyle w:val="ListParagraph"/>
        <w:jc w:val="both"/>
        <w:rPr>
          <w:rFonts w:ascii="Arial" w:hAnsi="Arial" w:cs="Arial"/>
          <w:sz w:val="22"/>
          <w:szCs w:val="22"/>
          <w:lang w:val="en-GB"/>
        </w:rPr>
      </w:pPr>
      <w:r w:rsidRPr="00CA2EDD">
        <w:rPr>
          <w:rFonts w:ascii="Arial" w:hAnsi="Arial" w:cs="Arial"/>
          <w:sz w:val="22"/>
          <w:szCs w:val="22"/>
          <w:lang w:val="en-GB"/>
        </w:rPr>
        <w:t>The</w:t>
      </w:r>
      <w:r w:rsidR="005220F7" w:rsidRPr="00CA2EDD">
        <w:rPr>
          <w:rFonts w:ascii="Arial" w:hAnsi="Arial" w:cs="Arial"/>
          <w:sz w:val="22"/>
          <w:szCs w:val="22"/>
          <w:lang w:val="en-GB"/>
        </w:rPr>
        <w:t xml:space="preserve"> </w:t>
      </w:r>
      <w:r w:rsidRPr="00CA2EDD">
        <w:rPr>
          <w:rFonts w:ascii="Arial" w:hAnsi="Arial" w:cs="Arial"/>
          <w:sz w:val="22"/>
          <w:szCs w:val="22"/>
          <w:lang w:val="en-GB"/>
        </w:rPr>
        <w:t xml:space="preserve">mechanisms </w:t>
      </w:r>
      <w:r w:rsidR="00955FA8" w:rsidRPr="00CA2EDD">
        <w:rPr>
          <w:rFonts w:ascii="Arial" w:hAnsi="Arial" w:cs="Arial"/>
          <w:sz w:val="22"/>
          <w:szCs w:val="22"/>
          <w:lang w:val="en-GB"/>
        </w:rPr>
        <w:t>introduced</w:t>
      </w:r>
      <w:r w:rsidR="005220F7" w:rsidRPr="00CA2EDD">
        <w:rPr>
          <w:rFonts w:ascii="Arial" w:hAnsi="Arial" w:cs="Arial"/>
          <w:sz w:val="22"/>
          <w:szCs w:val="22"/>
          <w:lang w:val="en-GB"/>
        </w:rPr>
        <w:t xml:space="preserve"> by the 1883 Act</w:t>
      </w:r>
      <w:r w:rsidR="00955FA8" w:rsidRPr="00CA2EDD">
        <w:rPr>
          <w:rFonts w:ascii="Arial" w:hAnsi="Arial" w:cs="Arial"/>
          <w:sz w:val="22"/>
          <w:szCs w:val="22"/>
          <w:lang w:val="en-GB"/>
        </w:rPr>
        <w:t xml:space="preserve"> </w:t>
      </w:r>
      <w:r w:rsidRPr="00CA2EDD">
        <w:rPr>
          <w:rFonts w:ascii="Arial" w:hAnsi="Arial" w:cs="Arial"/>
          <w:sz w:val="22"/>
          <w:szCs w:val="22"/>
          <w:lang w:val="en-GB"/>
        </w:rPr>
        <w:t xml:space="preserve">for investigating the affairs of the debtor and the reasons for the debtor’s bankruptcy, as well as the importance of official supervision to ensure fairness </w:t>
      </w:r>
      <w:r w:rsidR="005220F7" w:rsidRPr="00CA2EDD">
        <w:rPr>
          <w:rFonts w:ascii="Arial" w:hAnsi="Arial" w:cs="Arial"/>
          <w:sz w:val="22"/>
          <w:szCs w:val="22"/>
          <w:lang w:val="en-GB"/>
        </w:rPr>
        <w:t xml:space="preserve">in the insolvency procedure </w:t>
      </w:r>
      <w:r w:rsidRPr="00CA2EDD">
        <w:rPr>
          <w:rFonts w:ascii="Arial" w:hAnsi="Arial" w:cs="Arial"/>
          <w:sz w:val="22"/>
          <w:szCs w:val="22"/>
          <w:lang w:val="en-GB"/>
        </w:rPr>
        <w:t xml:space="preserve">are principles that still shape the application of modern insolvency law. </w:t>
      </w:r>
    </w:p>
    <w:p w14:paraId="6339A3DC" w14:textId="1BBDDF42" w:rsidR="006D4124" w:rsidRPr="00CA2EDD" w:rsidRDefault="006D4124" w:rsidP="006D4124">
      <w:pPr>
        <w:ind w:left="720"/>
        <w:jc w:val="both"/>
        <w:rPr>
          <w:rFonts w:ascii="Arial" w:hAnsi="Arial" w:cs="Arial"/>
          <w:sz w:val="22"/>
          <w:szCs w:val="22"/>
          <w:lang w:val="en-GB"/>
        </w:rPr>
      </w:pPr>
    </w:p>
    <w:p w14:paraId="3F695373" w14:textId="77777777" w:rsidR="00F14DBD" w:rsidRPr="00CA2EDD" w:rsidRDefault="00F14DBD" w:rsidP="00F14DBD">
      <w:pPr>
        <w:pStyle w:val="ListParagraph"/>
        <w:numPr>
          <w:ilvl w:val="0"/>
          <w:numId w:val="17"/>
        </w:numPr>
        <w:jc w:val="both"/>
        <w:rPr>
          <w:rFonts w:ascii="Arial" w:hAnsi="Arial" w:cs="Arial"/>
          <w:i/>
          <w:sz w:val="22"/>
          <w:szCs w:val="22"/>
          <w:u w:val="single"/>
          <w:lang w:val="en-GB"/>
        </w:rPr>
      </w:pPr>
      <w:r w:rsidRPr="00CA2EDD">
        <w:rPr>
          <w:rFonts w:ascii="Arial" w:hAnsi="Arial" w:cs="Arial"/>
          <w:i/>
          <w:sz w:val="22"/>
          <w:szCs w:val="22"/>
          <w:u w:val="single"/>
          <w:lang w:val="en-GB"/>
        </w:rPr>
        <w:t xml:space="preserve">The Cork Committee </w:t>
      </w:r>
    </w:p>
    <w:p w14:paraId="46B34AA1" w14:textId="77777777" w:rsidR="00F14DBD" w:rsidRPr="00CA2EDD" w:rsidRDefault="00F14DBD" w:rsidP="00F14DBD">
      <w:pPr>
        <w:pStyle w:val="ListParagraph"/>
        <w:rPr>
          <w:rFonts w:ascii="Arial" w:hAnsi="Arial" w:cs="Arial"/>
          <w:sz w:val="22"/>
          <w:szCs w:val="22"/>
          <w:lang w:val="en-GB"/>
        </w:rPr>
      </w:pPr>
    </w:p>
    <w:p w14:paraId="6742D2E2" w14:textId="5224D152" w:rsidR="00F14DBD" w:rsidRPr="00CA2EDD" w:rsidRDefault="00F14DBD" w:rsidP="00F14DBD">
      <w:pPr>
        <w:pStyle w:val="ListParagraph"/>
        <w:jc w:val="both"/>
        <w:rPr>
          <w:rFonts w:ascii="Arial" w:hAnsi="Arial" w:cs="Arial"/>
          <w:sz w:val="22"/>
          <w:szCs w:val="22"/>
          <w:lang w:val="en-GB"/>
        </w:rPr>
      </w:pPr>
      <w:r w:rsidRPr="00CA2EDD">
        <w:rPr>
          <w:rFonts w:ascii="Arial" w:hAnsi="Arial" w:cs="Arial"/>
          <w:sz w:val="22"/>
          <w:szCs w:val="22"/>
          <w:lang w:val="en-GB"/>
        </w:rPr>
        <w:t>In 1977 a Review Committee on Insolvency Law and Practice was established to perform a comprehensive review of British insolvency law under the Chairmanship of Sir Kenneth Cork (the Cork Committee</w:t>
      </w:r>
      <w:r w:rsidR="008109FE" w:rsidRPr="00CA2EDD">
        <w:rPr>
          <w:rFonts w:ascii="Arial" w:hAnsi="Arial" w:cs="Arial"/>
          <w:sz w:val="22"/>
          <w:szCs w:val="22"/>
          <w:lang w:val="en-GB"/>
        </w:rPr>
        <w:t>). In</w:t>
      </w:r>
      <w:r w:rsidRPr="00CA2EDD">
        <w:rPr>
          <w:rFonts w:ascii="Arial" w:hAnsi="Arial" w:cs="Arial"/>
          <w:sz w:val="22"/>
          <w:szCs w:val="22"/>
          <w:lang w:val="en-GB"/>
        </w:rPr>
        <w:t xml:space="preserve"> its Final Report, the Committee </w:t>
      </w:r>
      <w:r w:rsidR="00631DE8" w:rsidRPr="00CA2EDD">
        <w:rPr>
          <w:rFonts w:ascii="Arial" w:hAnsi="Arial" w:cs="Arial"/>
          <w:sz w:val="22"/>
          <w:szCs w:val="22"/>
          <w:lang w:val="en-GB"/>
        </w:rPr>
        <w:t xml:space="preserve">made several recommendations for amendments to the insolvency laws of the UK. For </w:t>
      </w:r>
      <w:r w:rsidR="005220F7" w:rsidRPr="00CA2EDD">
        <w:rPr>
          <w:rFonts w:ascii="Arial" w:hAnsi="Arial" w:cs="Arial"/>
          <w:sz w:val="22"/>
          <w:szCs w:val="22"/>
          <w:lang w:val="en-GB"/>
        </w:rPr>
        <w:t>example,</w:t>
      </w:r>
      <w:r w:rsidR="00631DE8" w:rsidRPr="00CA2EDD">
        <w:rPr>
          <w:rFonts w:ascii="Arial" w:hAnsi="Arial" w:cs="Arial"/>
          <w:sz w:val="22"/>
          <w:szCs w:val="22"/>
          <w:lang w:val="en-GB"/>
        </w:rPr>
        <w:t xml:space="preserve"> it </w:t>
      </w:r>
      <w:r w:rsidRPr="00CA2EDD">
        <w:rPr>
          <w:rFonts w:ascii="Arial" w:hAnsi="Arial" w:cs="Arial"/>
          <w:sz w:val="22"/>
          <w:szCs w:val="22"/>
          <w:lang w:val="en-GB"/>
        </w:rPr>
        <w:t>proposed new procedures as alternatives to winding up and advocated for dealing with individual cases having regard to its own circumstances. The Report was the impetus for the Insolvency Act of 1986</w:t>
      </w:r>
      <w:r w:rsidR="00FB30B6" w:rsidRPr="00CA2EDD">
        <w:rPr>
          <w:rFonts w:ascii="Arial" w:hAnsi="Arial" w:cs="Arial"/>
          <w:sz w:val="22"/>
          <w:szCs w:val="22"/>
          <w:lang w:val="en-GB"/>
        </w:rPr>
        <w:t xml:space="preserve">, which </w:t>
      </w:r>
      <w:r w:rsidR="00A52CAB" w:rsidRPr="00CA2EDD">
        <w:rPr>
          <w:rFonts w:ascii="Arial" w:hAnsi="Arial" w:cs="Arial"/>
          <w:sz w:val="22"/>
          <w:szCs w:val="22"/>
          <w:lang w:val="en-GB"/>
        </w:rPr>
        <w:t xml:space="preserve">is still applicable in the UK and which </w:t>
      </w:r>
      <w:r w:rsidR="00FB30B6" w:rsidRPr="00CA2EDD">
        <w:rPr>
          <w:rFonts w:ascii="Arial" w:hAnsi="Arial" w:cs="Arial"/>
          <w:sz w:val="22"/>
          <w:szCs w:val="22"/>
          <w:lang w:val="en-GB"/>
        </w:rPr>
        <w:t>emphasises a “rescue culture”, transparency and accountability</w:t>
      </w:r>
      <w:r w:rsidRPr="00CA2EDD">
        <w:rPr>
          <w:rFonts w:ascii="Arial" w:hAnsi="Arial" w:cs="Arial"/>
          <w:sz w:val="22"/>
          <w:szCs w:val="22"/>
          <w:lang w:val="en-GB"/>
        </w:rPr>
        <w:t xml:space="preserve">. </w:t>
      </w:r>
    </w:p>
    <w:p w14:paraId="5E2A9B5A" w14:textId="77777777" w:rsidR="00F14DBD" w:rsidRPr="00CA2EDD" w:rsidRDefault="00F14DBD" w:rsidP="006D4124">
      <w:pPr>
        <w:ind w:left="720"/>
        <w:jc w:val="both"/>
        <w:rPr>
          <w:rFonts w:ascii="Arial" w:hAnsi="Arial" w:cs="Arial"/>
          <w:sz w:val="22"/>
          <w:szCs w:val="22"/>
          <w:lang w:val="en-GB"/>
        </w:rPr>
      </w:pPr>
    </w:p>
    <w:p w14:paraId="22C610C9" w14:textId="37896EC7" w:rsidR="00DE03AF" w:rsidRPr="00CA2EDD" w:rsidRDefault="00DE03AF" w:rsidP="00B7193E">
      <w:pPr>
        <w:jc w:val="both"/>
        <w:rPr>
          <w:rFonts w:ascii="Arial" w:hAnsi="Arial" w:cs="Arial"/>
          <w:sz w:val="22"/>
          <w:szCs w:val="22"/>
          <w:lang w:val="en-GB"/>
        </w:rPr>
      </w:pPr>
    </w:p>
    <w:p w14:paraId="2E6B9C84" w14:textId="5DC54047" w:rsidR="005220F7" w:rsidRPr="00CA2EDD" w:rsidRDefault="005220F7" w:rsidP="00B7193E">
      <w:pPr>
        <w:jc w:val="both"/>
        <w:rPr>
          <w:rFonts w:ascii="Arial" w:hAnsi="Arial" w:cs="Arial"/>
          <w:sz w:val="22"/>
          <w:szCs w:val="22"/>
          <w:lang w:val="en-GB"/>
        </w:rPr>
      </w:pPr>
    </w:p>
    <w:p w14:paraId="733FD262" w14:textId="2CF69B29" w:rsidR="005220F7" w:rsidRPr="00CA2EDD" w:rsidRDefault="005220F7" w:rsidP="00B7193E">
      <w:pPr>
        <w:jc w:val="both"/>
        <w:rPr>
          <w:rFonts w:ascii="Arial" w:hAnsi="Arial" w:cs="Arial"/>
          <w:sz w:val="22"/>
          <w:szCs w:val="22"/>
          <w:lang w:val="en-GB"/>
        </w:rPr>
      </w:pPr>
    </w:p>
    <w:p w14:paraId="0BAB3F6D" w14:textId="56015AAB" w:rsidR="005220F7" w:rsidRPr="00CA2EDD" w:rsidRDefault="005220F7" w:rsidP="00B7193E">
      <w:pPr>
        <w:jc w:val="both"/>
        <w:rPr>
          <w:rFonts w:ascii="Arial" w:hAnsi="Arial" w:cs="Arial"/>
          <w:sz w:val="22"/>
          <w:szCs w:val="22"/>
          <w:lang w:val="en-GB"/>
        </w:rPr>
      </w:pPr>
    </w:p>
    <w:p w14:paraId="0D0038DA" w14:textId="7BBEDD79" w:rsidR="005220F7" w:rsidRPr="00CA2EDD" w:rsidRDefault="005220F7" w:rsidP="00B7193E">
      <w:pPr>
        <w:jc w:val="both"/>
        <w:rPr>
          <w:rFonts w:ascii="Arial" w:hAnsi="Arial" w:cs="Arial"/>
          <w:sz w:val="22"/>
          <w:szCs w:val="22"/>
          <w:lang w:val="en-GB"/>
        </w:rPr>
      </w:pPr>
    </w:p>
    <w:p w14:paraId="64437306" w14:textId="7C007DBA" w:rsidR="005220F7" w:rsidRPr="00CA2EDD" w:rsidRDefault="005220F7" w:rsidP="00B7193E">
      <w:pPr>
        <w:jc w:val="both"/>
        <w:rPr>
          <w:rFonts w:ascii="Arial" w:hAnsi="Arial" w:cs="Arial"/>
          <w:sz w:val="22"/>
          <w:szCs w:val="22"/>
          <w:lang w:val="en-GB"/>
        </w:rPr>
      </w:pPr>
    </w:p>
    <w:p w14:paraId="39E44E78" w14:textId="59A3F3E0" w:rsidR="005220F7" w:rsidRPr="00CA2EDD" w:rsidRDefault="005220F7" w:rsidP="00B7193E">
      <w:pPr>
        <w:jc w:val="both"/>
        <w:rPr>
          <w:rFonts w:ascii="Arial" w:hAnsi="Arial" w:cs="Arial"/>
          <w:sz w:val="22"/>
          <w:szCs w:val="22"/>
          <w:lang w:val="en-GB"/>
        </w:rPr>
      </w:pPr>
    </w:p>
    <w:p w14:paraId="01CFC7DF" w14:textId="135CDAED" w:rsidR="005220F7" w:rsidRPr="00CA2EDD" w:rsidRDefault="005220F7" w:rsidP="00B7193E">
      <w:pPr>
        <w:jc w:val="both"/>
        <w:rPr>
          <w:rFonts w:ascii="Arial" w:hAnsi="Arial" w:cs="Arial"/>
          <w:sz w:val="22"/>
          <w:szCs w:val="22"/>
          <w:lang w:val="en-GB"/>
        </w:rPr>
      </w:pPr>
    </w:p>
    <w:p w14:paraId="6C477D0D" w14:textId="795A2AB6" w:rsidR="005220F7" w:rsidRPr="00CA2EDD" w:rsidRDefault="005220F7" w:rsidP="00B7193E">
      <w:pPr>
        <w:jc w:val="both"/>
        <w:rPr>
          <w:rFonts w:ascii="Arial" w:hAnsi="Arial" w:cs="Arial"/>
          <w:sz w:val="22"/>
          <w:szCs w:val="22"/>
          <w:lang w:val="en-GB"/>
        </w:rPr>
      </w:pPr>
    </w:p>
    <w:p w14:paraId="13257EBB" w14:textId="6C931209" w:rsidR="005220F7" w:rsidRPr="00CA2EDD" w:rsidRDefault="005220F7" w:rsidP="00B7193E">
      <w:pPr>
        <w:jc w:val="both"/>
        <w:rPr>
          <w:rFonts w:ascii="Arial" w:hAnsi="Arial" w:cs="Arial"/>
          <w:sz w:val="22"/>
          <w:szCs w:val="22"/>
          <w:lang w:val="en-GB"/>
        </w:rPr>
      </w:pPr>
    </w:p>
    <w:p w14:paraId="6127C5F3" w14:textId="77777777" w:rsidR="005220F7" w:rsidRPr="00CA2EDD" w:rsidRDefault="005220F7" w:rsidP="00B7193E">
      <w:pPr>
        <w:jc w:val="both"/>
        <w:rPr>
          <w:rFonts w:ascii="Arial" w:hAnsi="Arial" w:cs="Arial"/>
          <w:sz w:val="22"/>
          <w:szCs w:val="22"/>
          <w:lang w:val="en-GB"/>
        </w:rPr>
      </w:pPr>
    </w:p>
    <w:p w14:paraId="789C3223" w14:textId="12982B5C" w:rsidR="00020557" w:rsidRPr="00CA2EDD" w:rsidRDefault="00020557" w:rsidP="00B7193E">
      <w:pPr>
        <w:jc w:val="both"/>
        <w:rPr>
          <w:rFonts w:ascii="Arial" w:hAnsi="Arial" w:cs="Arial"/>
          <w:sz w:val="22"/>
          <w:szCs w:val="22"/>
          <w:lang w:val="en-GB"/>
        </w:rPr>
      </w:pPr>
    </w:p>
    <w:p w14:paraId="10614297" w14:textId="01361397" w:rsidR="00C72848" w:rsidRPr="00CA2EDD" w:rsidRDefault="002C13C8" w:rsidP="00B7193E">
      <w:pPr>
        <w:ind w:left="720" w:hanging="720"/>
        <w:jc w:val="both"/>
        <w:rPr>
          <w:rFonts w:ascii="Arial" w:hAnsi="Arial" w:cs="Arial"/>
          <w:sz w:val="22"/>
          <w:szCs w:val="22"/>
          <w:lang w:val="en-GB"/>
        </w:rPr>
      </w:pPr>
      <w:r w:rsidRPr="00CA2EDD">
        <w:rPr>
          <w:rFonts w:ascii="Arial" w:hAnsi="Arial" w:cs="Arial"/>
          <w:b/>
          <w:bCs/>
          <w:sz w:val="22"/>
          <w:szCs w:val="22"/>
          <w:lang w:val="en-GB"/>
        </w:rPr>
        <w:lastRenderedPageBreak/>
        <w:t xml:space="preserve">Question </w:t>
      </w:r>
      <w:r w:rsidR="00DE03AF" w:rsidRPr="00CA2EDD">
        <w:rPr>
          <w:rFonts w:ascii="Arial" w:hAnsi="Arial" w:cs="Arial"/>
          <w:b/>
          <w:bCs/>
          <w:sz w:val="22"/>
          <w:szCs w:val="22"/>
          <w:lang w:val="en-GB"/>
        </w:rPr>
        <w:t>2.2</w:t>
      </w:r>
      <w:r w:rsidR="00DE03AF" w:rsidRPr="00CA2EDD">
        <w:rPr>
          <w:rFonts w:ascii="Arial" w:hAnsi="Arial" w:cs="Arial"/>
          <w:b/>
          <w:bCs/>
          <w:sz w:val="22"/>
          <w:szCs w:val="22"/>
          <w:lang w:val="en-GB"/>
        </w:rPr>
        <w:tab/>
        <w:t>[</w:t>
      </w:r>
      <w:r w:rsidR="00D17FDC" w:rsidRPr="00CA2EDD">
        <w:rPr>
          <w:rFonts w:ascii="Arial" w:hAnsi="Arial" w:cs="Arial"/>
          <w:b/>
          <w:bCs/>
          <w:sz w:val="22"/>
          <w:szCs w:val="22"/>
          <w:lang w:val="en-GB"/>
        </w:rPr>
        <w:t>m</w:t>
      </w:r>
      <w:r w:rsidR="00DE03AF" w:rsidRPr="00CA2EDD">
        <w:rPr>
          <w:rFonts w:ascii="Arial" w:hAnsi="Arial" w:cs="Arial"/>
          <w:b/>
          <w:bCs/>
          <w:sz w:val="22"/>
          <w:szCs w:val="22"/>
          <w:lang w:val="en-GB"/>
        </w:rPr>
        <w:t xml:space="preserve">aximum </w:t>
      </w:r>
      <w:r w:rsidR="005800D0" w:rsidRPr="00CA2EDD">
        <w:rPr>
          <w:rFonts w:ascii="Arial" w:hAnsi="Arial" w:cs="Arial"/>
          <w:b/>
          <w:bCs/>
          <w:sz w:val="22"/>
          <w:szCs w:val="22"/>
          <w:lang w:val="en-GB"/>
        </w:rPr>
        <w:t>3</w:t>
      </w:r>
      <w:r w:rsidR="003A0BBE" w:rsidRPr="00CA2EDD">
        <w:rPr>
          <w:rFonts w:ascii="Arial" w:hAnsi="Arial" w:cs="Arial"/>
          <w:b/>
          <w:bCs/>
          <w:sz w:val="22"/>
          <w:szCs w:val="22"/>
          <w:lang w:val="en-GB"/>
        </w:rPr>
        <w:t xml:space="preserve"> </w:t>
      </w:r>
      <w:r w:rsidR="00DE03AF" w:rsidRPr="00CA2EDD">
        <w:rPr>
          <w:rFonts w:ascii="Arial" w:hAnsi="Arial" w:cs="Arial"/>
          <w:b/>
          <w:bCs/>
          <w:sz w:val="22"/>
          <w:szCs w:val="22"/>
          <w:lang w:val="en-GB"/>
        </w:rPr>
        <w:t>marks]</w:t>
      </w:r>
      <w:r w:rsidR="00DE03AF" w:rsidRPr="00CA2EDD">
        <w:rPr>
          <w:rFonts w:ascii="Arial" w:hAnsi="Arial" w:cs="Arial"/>
          <w:sz w:val="22"/>
          <w:szCs w:val="22"/>
          <w:lang w:val="en-GB"/>
        </w:rPr>
        <w:t xml:space="preserve"> </w:t>
      </w:r>
    </w:p>
    <w:p w14:paraId="1C61515B" w14:textId="77777777" w:rsidR="00C72848" w:rsidRPr="00CA2EDD" w:rsidRDefault="00C72848" w:rsidP="00B7193E">
      <w:pPr>
        <w:ind w:left="720" w:hanging="720"/>
        <w:jc w:val="both"/>
        <w:rPr>
          <w:rFonts w:ascii="Arial" w:hAnsi="Arial" w:cs="Arial"/>
          <w:sz w:val="22"/>
          <w:szCs w:val="22"/>
          <w:lang w:val="en-GB"/>
        </w:rPr>
      </w:pPr>
    </w:p>
    <w:p w14:paraId="51C248A1" w14:textId="7FC8BD90" w:rsidR="006B7A49" w:rsidRPr="00CA2EDD" w:rsidRDefault="00CC7728" w:rsidP="006B7A49">
      <w:pPr>
        <w:jc w:val="both"/>
        <w:rPr>
          <w:rFonts w:ascii="Arial" w:hAnsi="Arial" w:cs="Arial"/>
          <w:sz w:val="22"/>
          <w:szCs w:val="22"/>
          <w:lang w:val="en-GB"/>
        </w:rPr>
      </w:pPr>
      <w:r w:rsidRPr="00CA2EDD">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CA2EDD">
        <w:rPr>
          <w:rFonts w:ascii="Arial" w:hAnsi="Arial" w:cs="Arial"/>
          <w:sz w:val="22"/>
          <w:szCs w:val="22"/>
          <w:lang w:val="en-GB"/>
        </w:rPr>
        <w:t>-</w:t>
      </w:r>
      <w:r w:rsidRPr="00CA2EDD">
        <w:rPr>
          <w:rFonts w:ascii="Arial" w:hAnsi="Arial" w:cs="Arial"/>
          <w:sz w:val="22"/>
          <w:szCs w:val="22"/>
          <w:lang w:val="en-GB"/>
        </w:rPr>
        <w:t>related measures so introduced in the UK.</w:t>
      </w:r>
      <w:r w:rsidR="00100A77" w:rsidRPr="00CA2EDD">
        <w:rPr>
          <w:rFonts w:ascii="Arial" w:hAnsi="Arial" w:cs="Arial"/>
          <w:sz w:val="22"/>
          <w:szCs w:val="22"/>
          <w:lang w:val="en-GB"/>
        </w:rPr>
        <w:t xml:space="preserve"> </w:t>
      </w:r>
    </w:p>
    <w:p w14:paraId="531D454E" w14:textId="63028ACE" w:rsidR="006B7A49" w:rsidRPr="00CA2EDD" w:rsidRDefault="006B7A49" w:rsidP="006B7A49">
      <w:pPr>
        <w:jc w:val="both"/>
        <w:rPr>
          <w:rFonts w:ascii="Arial" w:hAnsi="Arial" w:cs="Arial"/>
          <w:sz w:val="22"/>
          <w:szCs w:val="22"/>
          <w:lang w:val="en-GB"/>
        </w:rPr>
      </w:pPr>
    </w:p>
    <w:p w14:paraId="7393E191" w14:textId="5622141B" w:rsidR="006B7A49" w:rsidRPr="00CA2EDD" w:rsidRDefault="006B7A49" w:rsidP="006B7A49">
      <w:pPr>
        <w:jc w:val="both"/>
        <w:rPr>
          <w:rFonts w:ascii="Arial" w:hAnsi="Arial" w:cs="Arial"/>
          <w:sz w:val="22"/>
          <w:szCs w:val="22"/>
          <w:lang w:val="en-GB"/>
        </w:rPr>
      </w:pPr>
    </w:p>
    <w:p w14:paraId="7BF326E7" w14:textId="77777777" w:rsidR="006B7A49" w:rsidRPr="00CA2EDD" w:rsidRDefault="006B7A49" w:rsidP="006B7A49">
      <w:pPr>
        <w:jc w:val="both"/>
        <w:rPr>
          <w:rFonts w:ascii="Arial" w:hAnsi="Arial" w:cs="Arial"/>
          <w:sz w:val="22"/>
          <w:szCs w:val="22"/>
          <w:lang w:val="en-GB"/>
        </w:rPr>
      </w:pPr>
    </w:p>
    <w:p w14:paraId="6FE8FC41" w14:textId="77777777" w:rsidR="006B7A49" w:rsidRPr="00CA2EDD" w:rsidRDefault="006B7A49" w:rsidP="006B7A49">
      <w:pPr>
        <w:jc w:val="both"/>
        <w:rPr>
          <w:rFonts w:ascii="Arial" w:hAnsi="Arial" w:cs="Arial"/>
          <w:sz w:val="22"/>
          <w:szCs w:val="22"/>
          <w:lang w:val="en-GB"/>
        </w:rPr>
      </w:pPr>
      <w:r w:rsidRPr="00CA2EDD">
        <w:rPr>
          <w:rFonts w:ascii="Arial" w:hAnsi="Arial" w:cs="Arial"/>
          <w:sz w:val="22"/>
          <w:szCs w:val="22"/>
          <w:lang w:val="en-GB"/>
        </w:rPr>
        <w:t>The UK introduced the Corporate Insolvency and Governance Act in 2020 to deal with the negative economic fall out of the pandemic. Three of the measures introduced under the Act include:</w:t>
      </w:r>
    </w:p>
    <w:p w14:paraId="039E27B5" w14:textId="5BD82294" w:rsidR="00C82D87" w:rsidRPr="00CA2EDD" w:rsidRDefault="006B7A49" w:rsidP="006B7A49">
      <w:pPr>
        <w:pStyle w:val="ListParagraph"/>
        <w:numPr>
          <w:ilvl w:val="0"/>
          <w:numId w:val="20"/>
        </w:numPr>
        <w:jc w:val="both"/>
        <w:rPr>
          <w:rFonts w:ascii="Arial" w:hAnsi="Arial" w:cs="Arial"/>
          <w:sz w:val="22"/>
          <w:szCs w:val="22"/>
          <w:u w:val="single"/>
          <w:lang w:val="en-GB"/>
        </w:rPr>
      </w:pPr>
      <w:r w:rsidRPr="00CA2EDD">
        <w:rPr>
          <w:rFonts w:ascii="Arial" w:hAnsi="Arial" w:cs="Arial"/>
          <w:sz w:val="22"/>
          <w:szCs w:val="22"/>
          <w:u w:val="single"/>
          <w:lang w:val="en-GB"/>
        </w:rPr>
        <w:t>The temporary suspension of statutory demands and winding up petitions where the debtor’s financial difficulties were att</w:t>
      </w:r>
      <w:r w:rsidR="001F6AD5" w:rsidRPr="00CA2EDD">
        <w:rPr>
          <w:rFonts w:ascii="Arial" w:hAnsi="Arial" w:cs="Arial"/>
          <w:sz w:val="22"/>
          <w:szCs w:val="22"/>
          <w:u w:val="single"/>
          <w:lang w:val="en-GB"/>
        </w:rPr>
        <w:t>ributed to the pandemic</w:t>
      </w:r>
    </w:p>
    <w:p w14:paraId="0DB375C4" w14:textId="784F0B9D" w:rsidR="001F6AD5" w:rsidRPr="00CA2EDD" w:rsidRDefault="001F6AD5" w:rsidP="001F6AD5">
      <w:pPr>
        <w:pStyle w:val="ListParagraph"/>
        <w:jc w:val="both"/>
        <w:rPr>
          <w:rFonts w:ascii="Arial" w:hAnsi="Arial" w:cs="Arial"/>
          <w:sz w:val="22"/>
          <w:szCs w:val="22"/>
          <w:lang w:val="en-GB"/>
        </w:rPr>
      </w:pPr>
    </w:p>
    <w:p w14:paraId="0B7D8DBC" w14:textId="22AE0E98" w:rsidR="001F6AD5" w:rsidRPr="00CA2EDD" w:rsidRDefault="001F6AD5" w:rsidP="001F6AD5">
      <w:pPr>
        <w:pStyle w:val="ListParagraph"/>
        <w:jc w:val="both"/>
        <w:rPr>
          <w:rFonts w:ascii="Arial" w:hAnsi="Arial" w:cs="Arial"/>
          <w:sz w:val="22"/>
          <w:szCs w:val="22"/>
          <w:lang w:val="en-GB"/>
        </w:rPr>
      </w:pPr>
      <w:r w:rsidRPr="00CA2EDD">
        <w:rPr>
          <w:rFonts w:ascii="Arial" w:hAnsi="Arial" w:cs="Arial"/>
          <w:sz w:val="22"/>
          <w:szCs w:val="22"/>
          <w:lang w:val="en-GB"/>
        </w:rPr>
        <w:t xml:space="preserve">All statutory demands issued between 1 March 2020 and 30 September 2020 are void. In all winding up petitions commenced presented between 1 March and 30 September 2020, the court will assess whether the company is unable to pay its debt due to the pandemic, and if so, the court will not grant a winding up order. </w:t>
      </w:r>
    </w:p>
    <w:p w14:paraId="645CFB23" w14:textId="77777777" w:rsidR="001F6AD5" w:rsidRPr="00CA2EDD" w:rsidRDefault="001F6AD5" w:rsidP="001F6AD5">
      <w:pPr>
        <w:pStyle w:val="ListParagraph"/>
        <w:jc w:val="both"/>
        <w:rPr>
          <w:rFonts w:ascii="Arial" w:hAnsi="Arial" w:cs="Arial"/>
          <w:sz w:val="22"/>
          <w:szCs w:val="22"/>
          <w:lang w:val="en-GB"/>
        </w:rPr>
      </w:pPr>
    </w:p>
    <w:p w14:paraId="111055EB" w14:textId="2B28F7CC" w:rsidR="001F6AD5" w:rsidRPr="00CA2EDD" w:rsidRDefault="001F6AD5" w:rsidP="001F6AD5">
      <w:pPr>
        <w:pStyle w:val="ListParagraph"/>
        <w:jc w:val="both"/>
        <w:rPr>
          <w:rFonts w:ascii="Arial" w:hAnsi="Arial" w:cs="Arial"/>
          <w:sz w:val="22"/>
          <w:szCs w:val="22"/>
          <w:u w:val="single"/>
          <w:lang w:val="en-GB"/>
        </w:rPr>
      </w:pPr>
    </w:p>
    <w:p w14:paraId="78BA65DB" w14:textId="3D068E5B" w:rsidR="001F6AD5" w:rsidRPr="00CA2EDD" w:rsidRDefault="001F6AD5" w:rsidP="001F6AD5">
      <w:pPr>
        <w:pStyle w:val="ListParagraph"/>
        <w:numPr>
          <w:ilvl w:val="0"/>
          <w:numId w:val="20"/>
        </w:numPr>
        <w:jc w:val="both"/>
        <w:rPr>
          <w:rFonts w:ascii="Arial" w:hAnsi="Arial" w:cs="Arial"/>
          <w:sz w:val="22"/>
          <w:szCs w:val="22"/>
          <w:u w:val="single"/>
          <w:lang w:val="en-GB"/>
        </w:rPr>
      </w:pPr>
      <w:r w:rsidRPr="00CA2EDD">
        <w:rPr>
          <w:rFonts w:ascii="Arial" w:hAnsi="Arial" w:cs="Arial"/>
          <w:sz w:val="22"/>
          <w:szCs w:val="22"/>
          <w:u w:val="single"/>
          <w:lang w:val="en-GB"/>
        </w:rPr>
        <w:t>The temporary s</w:t>
      </w:r>
      <w:r w:rsidR="006B7A49" w:rsidRPr="00CA2EDD">
        <w:rPr>
          <w:rFonts w:ascii="Arial" w:hAnsi="Arial" w:cs="Arial"/>
          <w:sz w:val="22"/>
          <w:szCs w:val="22"/>
          <w:u w:val="single"/>
          <w:lang w:val="en-GB"/>
        </w:rPr>
        <w:t>uspension</w:t>
      </w:r>
      <w:r w:rsidRPr="00CA2EDD">
        <w:rPr>
          <w:rFonts w:ascii="Arial" w:hAnsi="Arial" w:cs="Arial"/>
          <w:sz w:val="22"/>
          <w:szCs w:val="22"/>
          <w:u w:val="single"/>
          <w:lang w:val="en-GB"/>
        </w:rPr>
        <w:t xml:space="preserve"> of the wrongful trading regime</w:t>
      </w:r>
    </w:p>
    <w:p w14:paraId="1E430DF3" w14:textId="77777777" w:rsidR="001F6AD5" w:rsidRPr="00CA2EDD" w:rsidRDefault="001F6AD5" w:rsidP="001F6AD5">
      <w:pPr>
        <w:pStyle w:val="ListParagraph"/>
        <w:rPr>
          <w:rFonts w:ascii="Arial" w:hAnsi="Arial" w:cs="Arial"/>
          <w:sz w:val="22"/>
          <w:szCs w:val="22"/>
          <w:u w:val="single"/>
          <w:lang w:val="en-GB"/>
        </w:rPr>
      </w:pPr>
    </w:p>
    <w:p w14:paraId="0E58E2D6" w14:textId="2FD78A6F" w:rsidR="001F6AD5" w:rsidRPr="00CA2EDD" w:rsidRDefault="001F6AD5" w:rsidP="001F6AD5">
      <w:pPr>
        <w:pStyle w:val="ListParagraph"/>
        <w:jc w:val="both"/>
        <w:rPr>
          <w:rFonts w:ascii="Arial" w:hAnsi="Arial" w:cs="Arial"/>
          <w:sz w:val="22"/>
          <w:szCs w:val="22"/>
          <w:lang w:val="en-GB"/>
        </w:rPr>
      </w:pPr>
      <w:r w:rsidRPr="00CA2EDD">
        <w:rPr>
          <w:rFonts w:ascii="Arial" w:hAnsi="Arial" w:cs="Arial"/>
          <w:sz w:val="22"/>
          <w:szCs w:val="22"/>
          <w:lang w:val="en-GB"/>
        </w:rPr>
        <w:t xml:space="preserve">The Act requires that the court should not assume that the director is responsible for the worsening financial position of a company or its creditors between the period of </w:t>
      </w:r>
      <w:r w:rsidR="005220F7" w:rsidRPr="00CA2EDD">
        <w:rPr>
          <w:rFonts w:ascii="Arial" w:hAnsi="Arial" w:cs="Arial"/>
          <w:sz w:val="22"/>
          <w:szCs w:val="22"/>
          <w:lang w:val="en-GB"/>
        </w:rPr>
        <w:t xml:space="preserve">1 </w:t>
      </w:r>
      <w:r w:rsidRPr="00CA2EDD">
        <w:rPr>
          <w:rFonts w:ascii="Arial" w:hAnsi="Arial" w:cs="Arial"/>
          <w:sz w:val="22"/>
          <w:szCs w:val="22"/>
          <w:lang w:val="en-GB"/>
        </w:rPr>
        <w:t xml:space="preserve">March 2020 and </w:t>
      </w:r>
      <w:r w:rsidR="005220F7" w:rsidRPr="00CA2EDD">
        <w:rPr>
          <w:rFonts w:ascii="Arial" w:hAnsi="Arial" w:cs="Arial"/>
          <w:sz w:val="22"/>
          <w:szCs w:val="22"/>
          <w:lang w:val="en-GB"/>
        </w:rPr>
        <w:t xml:space="preserve">30 </w:t>
      </w:r>
      <w:r w:rsidRPr="00CA2EDD">
        <w:rPr>
          <w:rFonts w:ascii="Arial" w:hAnsi="Arial" w:cs="Arial"/>
          <w:sz w:val="22"/>
          <w:szCs w:val="22"/>
          <w:lang w:val="en-GB"/>
        </w:rPr>
        <w:t>September 2020 and also</w:t>
      </w:r>
      <w:r w:rsidR="005220F7" w:rsidRPr="00CA2EDD">
        <w:rPr>
          <w:rFonts w:ascii="Arial" w:hAnsi="Arial" w:cs="Arial"/>
          <w:sz w:val="22"/>
          <w:szCs w:val="22"/>
          <w:lang w:val="en-GB"/>
        </w:rPr>
        <w:t xml:space="preserve"> between</w:t>
      </w:r>
      <w:r w:rsidRPr="00CA2EDD">
        <w:rPr>
          <w:rFonts w:ascii="Arial" w:hAnsi="Arial" w:cs="Arial"/>
          <w:sz w:val="22"/>
          <w:szCs w:val="22"/>
          <w:lang w:val="en-GB"/>
        </w:rPr>
        <w:t xml:space="preserve"> 26 November 2020 and 30 June 2021. </w:t>
      </w:r>
    </w:p>
    <w:p w14:paraId="4FC22382" w14:textId="77777777" w:rsidR="001F6AD5" w:rsidRPr="00CA2EDD" w:rsidRDefault="001F6AD5" w:rsidP="001F6AD5">
      <w:pPr>
        <w:pStyle w:val="ListParagraph"/>
        <w:jc w:val="both"/>
        <w:rPr>
          <w:rFonts w:ascii="Arial" w:hAnsi="Arial" w:cs="Arial"/>
          <w:sz w:val="22"/>
          <w:szCs w:val="22"/>
          <w:lang w:val="en-GB"/>
        </w:rPr>
      </w:pPr>
    </w:p>
    <w:p w14:paraId="53B721CE" w14:textId="46F78A21" w:rsidR="006B7A49" w:rsidRPr="00CA2EDD" w:rsidRDefault="00231907" w:rsidP="006B7A49">
      <w:pPr>
        <w:pStyle w:val="ListParagraph"/>
        <w:numPr>
          <w:ilvl w:val="0"/>
          <w:numId w:val="20"/>
        </w:numPr>
        <w:jc w:val="both"/>
        <w:rPr>
          <w:rFonts w:ascii="Arial" w:hAnsi="Arial" w:cs="Arial"/>
          <w:sz w:val="22"/>
          <w:szCs w:val="22"/>
          <w:u w:val="single"/>
          <w:lang w:val="en-GB"/>
        </w:rPr>
      </w:pPr>
      <w:r w:rsidRPr="00CA2EDD">
        <w:rPr>
          <w:rFonts w:ascii="Arial" w:hAnsi="Arial" w:cs="Arial"/>
          <w:sz w:val="22"/>
          <w:szCs w:val="22"/>
          <w:u w:val="single"/>
          <w:lang w:val="en-GB"/>
        </w:rPr>
        <w:t>The introduction of a new restructuring plan</w:t>
      </w:r>
    </w:p>
    <w:p w14:paraId="217AFA1E" w14:textId="7F06652E" w:rsidR="00231907" w:rsidRPr="00CA2EDD" w:rsidRDefault="00231907" w:rsidP="00231907">
      <w:pPr>
        <w:pStyle w:val="ListParagraph"/>
        <w:jc w:val="both"/>
        <w:rPr>
          <w:rFonts w:ascii="Arial" w:hAnsi="Arial" w:cs="Arial"/>
          <w:sz w:val="22"/>
          <w:szCs w:val="22"/>
          <w:lang w:val="en-GB"/>
        </w:rPr>
      </w:pPr>
    </w:p>
    <w:p w14:paraId="33649C35" w14:textId="755274EE" w:rsidR="00231907" w:rsidRPr="00CA2EDD" w:rsidRDefault="00231907" w:rsidP="00231907">
      <w:pPr>
        <w:pStyle w:val="ListParagraph"/>
        <w:jc w:val="both"/>
        <w:rPr>
          <w:rFonts w:ascii="Arial" w:hAnsi="Arial" w:cs="Arial"/>
          <w:sz w:val="22"/>
          <w:szCs w:val="22"/>
          <w:lang w:val="en-GB"/>
        </w:rPr>
      </w:pPr>
      <w:r w:rsidRPr="00CA2EDD">
        <w:rPr>
          <w:rFonts w:ascii="Arial" w:hAnsi="Arial" w:cs="Arial"/>
          <w:sz w:val="22"/>
          <w:szCs w:val="22"/>
          <w:lang w:val="en-GB"/>
        </w:rPr>
        <w:t xml:space="preserve">The new restructuring plan is similar to a scheme of arrangement where the company can propose a new restructuring plan to its </w:t>
      </w:r>
      <w:r w:rsidR="00955FA8" w:rsidRPr="00CA2EDD">
        <w:rPr>
          <w:rFonts w:ascii="Arial" w:hAnsi="Arial" w:cs="Arial"/>
          <w:sz w:val="22"/>
          <w:szCs w:val="22"/>
          <w:lang w:val="en-GB"/>
        </w:rPr>
        <w:t xml:space="preserve">members and </w:t>
      </w:r>
      <w:r w:rsidRPr="00CA2EDD">
        <w:rPr>
          <w:rFonts w:ascii="Arial" w:hAnsi="Arial" w:cs="Arial"/>
          <w:sz w:val="22"/>
          <w:szCs w:val="22"/>
          <w:lang w:val="en-GB"/>
        </w:rPr>
        <w:t xml:space="preserve">creditors. The </w:t>
      </w:r>
      <w:r w:rsidR="00BF0D51" w:rsidRPr="00CA2EDD">
        <w:rPr>
          <w:rFonts w:ascii="Arial" w:hAnsi="Arial" w:cs="Arial"/>
          <w:sz w:val="22"/>
          <w:szCs w:val="22"/>
          <w:lang w:val="en-GB"/>
        </w:rPr>
        <w:t>pla</w:t>
      </w:r>
      <w:r w:rsidR="00955FA8" w:rsidRPr="00CA2EDD">
        <w:rPr>
          <w:rFonts w:ascii="Arial" w:hAnsi="Arial" w:cs="Arial"/>
          <w:sz w:val="22"/>
          <w:szCs w:val="22"/>
          <w:lang w:val="en-GB"/>
        </w:rPr>
        <w:t>n</w:t>
      </w:r>
      <w:r w:rsidRPr="00CA2EDD">
        <w:rPr>
          <w:rFonts w:ascii="Arial" w:hAnsi="Arial" w:cs="Arial"/>
          <w:sz w:val="22"/>
          <w:szCs w:val="22"/>
          <w:lang w:val="en-GB"/>
        </w:rPr>
        <w:t xml:space="preserve"> </w:t>
      </w:r>
      <w:r w:rsidR="00BF0D51" w:rsidRPr="00CA2EDD">
        <w:rPr>
          <w:rFonts w:ascii="Arial" w:hAnsi="Arial" w:cs="Arial"/>
          <w:sz w:val="22"/>
          <w:szCs w:val="22"/>
          <w:lang w:val="en-GB"/>
        </w:rPr>
        <w:t xml:space="preserve">will be binding on all creditors </w:t>
      </w:r>
      <w:r w:rsidR="00955FA8" w:rsidRPr="00CA2EDD">
        <w:rPr>
          <w:rFonts w:ascii="Arial" w:hAnsi="Arial" w:cs="Arial"/>
          <w:sz w:val="22"/>
          <w:szCs w:val="22"/>
          <w:lang w:val="en-GB"/>
        </w:rPr>
        <w:t xml:space="preserve">and members so long as the plan is approved by a </w:t>
      </w:r>
      <w:r w:rsidRPr="00CA2EDD">
        <w:rPr>
          <w:rFonts w:ascii="Arial" w:hAnsi="Arial" w:cs="Arial"/>
          <w:sz w:val="22"/>
          <w:szCs w:val="22"/>
          <w:lang w:val="en-GB"/>
        </w:rPr>
        <w:t xml:space="preserve">sufficient </w:t>
      </w:r>
      <w:r w:rsidR="00BF0D51" w:rsidRPr="00CA2EDD">
        <w:rPr>
          <w:rFonts w:ascii="Arial" w:hAnsi="Arial" w:cs="Arial"/>
          <w:sz w:val="22"/>
          <w:szCs w:val="22"/>
          <w:lang w:val="en-GB"/>
        </w:rPr>
        <w:t>number of cred</w:t>
      </w:r>
      <w:r w:rsidR="00955FA8" w:rsidRPr="00CA2EDD">
        <w:rPr>
          <w:rFonts w:ascii="Arial" w:hAnsi="Arial" w:cs="Arial"/>
          <w:sz w:val="22"/>
          <w:szCs w:val="22"/>
          <w:lang w:val="en-GB"/>
        </w:rPr>
        <w:t xml:space="preserve">itors and members, and is sanctioned by the court. </w:t>
      </w:r>
    </w:p>
    <w:p w14:paraId="775CCE10" w14:textId="77777777" w:rsidR="00955FA8" w:rsidRPr="00CA2EDD" w:rsidRDefault="00955FA8" w:rsidP="00955FA8">
      <w:pPr>
        <w:jc w:val="both"/>
        <w:rPr>
          <w:rFonts w:ascii="Arial" w:hAnsi="Arial" w:cs="Arial"/>
          <w:sz w:val="22"/>
          <w:szCs w:val="22"/>
          <w:lang w:val="en-GB"/>
        </w:rPr>
      </w:pPr>
    </w:p>
    <w:p w14:paraId="79961E83" w14:textId="77777777" w:rsidR="00D17FDC" w:rsidRPr="00CA2EDD" w:rsidRDefault="00D17FDC" w:rsidP="00B7193E">
      <w:pPr>
        <w:ind w:left="720" w:hanging="720"/>
        <w:jc w:val="both"/>
        <w:rPr>
          <w:rFonts w:ascii="Arial" w:hAnsi="Arial" w:cs="Arial"/>
          <w:sz w:val="22"/>
          <w:szCs w:val="22"/>
          <w:lang w:val="en-GB"/>
        </w:rPr>
      </w:pPr>
    </w:p>
    <w:p w14:paraId="34516371" w14:textId="4075EDFA" w:rsidR="00C72848" w:rsidRPr="00CA2EDD" w:rsidRDefault="00C72848" w:rsidP="00B7193E">
      <w:pPr>
        <w:ind w:left="720" w:hanging="720"/>
        <w:jc w:val="both"/>
        <w:rPr>
          <w:rFonts w:ascii="Arial" w:hAnsi="Arial" w:cs="Arial"/>
          <w:b/>
          <w:bCs/>
          <w:sz w:val="22"/>
          <w:szCs w:val="22"/>
          <w:lang w:val="en-GB"/>
        </w:rPr>
      </w:pPr>
      <w:r w:rsidRPr="00CA2EDD">
        <w:rPr>
          <w:rFonts w:ascii="Arial" w:hAnsi="Arial" w:cs="Arial"/>
          <w:b/>
          <w:bCs/>
          <w:sz w:val="22"/>
          <w:szCs w:val="22"/>
          <w:lang w:val="en-GB"/>
        </w:rPr>
        <w:t xml:space="preserve">Question </w:t>
      </w:r>
      <w:r w:rsidR="00E6452F" w:rsidRPr="00CA2EDD">
        <w:rPr>
          <w:rFonts w:ascii="Arial" w:hAnsi="Arial" w:cs="Arial"/>
          <w:b/>
          <w:bCs/>
          <w:sz w:val="22"/>
          <w:szCs w:val="22"/>
          <w:lang w:val="en-GB"/>
        </w:rPr>
        <w:t>2.3</w:t>
      </w:r>
      <w:r w:rsidR="00E6452F" w:rsidRPr="00CA2EDD">
        <w:rPr>
          <w:rFonts w:ascii="Arial" w:hAnsi="Arial" w:cs="Arial"/>
          <w:b/>
          <w:bCs/>
          <w:sz w:val="22"/>
          <w:szCs w:val="22"/>
          <w:lang w:val="en-GB"/>
        </w:rPr>
        <w:tab/>
        <w:t>[</w:t>
      </w:r>
      <w:r w:rsidR="00D17FDC" w:rsidRPr="00CA2EDD">
        <w:rPr>
          <w:rFonts w:ascii="Arial" w:hAnsi="Arial" w:cs="Arial"/>
          <w:b/>
          <w:bCs/>
          <w:sz w:val="22"/>
          <w:szCs w:val="22"/>
          <w:lang w:val="en-GB"/>
        </w:rPr>
        <w:t>m</w:t>
      </w:r>
      <w:r w:rsidR="00E6452F" w:rsidRPr="00CA2EDD">
        <w:rPr>
          <w:rFonts w:ascii="Arial" w:hAnsi="Arial" w:cs="Arial"/>
          <w:b/>
          <w:bCs/>
          <w:sz w:val="22"/>
          <w:szCs w:val="22"/>
          <w:lang w:val="en-GB"/>
        </w:rPr>
        <w:t xml:space="preserve">aximum </w:t>
      </w:r>
      <w:r w:rsidR="005800D0" w:rsidRPr="00CA2EDD">
        <w:rPr>
          <w:rFonts w:ascii="Arial" w:hAnsi="Arial" w:cs="Arial"/>
          <w:b/>
          <w:bCs/>
          <w:sz w:val="22"/>
          <w:szCs w:val="22"/>
          <w:lang w:val="en-GB"/>
        </w:rPr>
        <w:t>4</w:t>
      </w:r>
      <w:r w:rsidR="003A0BBE" w:rsidRPr="00CA2EDD">
        <w:rPr>
          <w:rFonts w:ascii="Arial" w:hAnsi="Arial" w:cs="Arial"/>
          <w:b/>
          <w:bCs/>
          <w:sz w:val="22"/>
          <w:szCs w:val="22"/>
          <w:lang w:val="en-GB"/>
        </w:rPr>
        <w:t xml:space="preserve"> </w:t>
      </w:r>
      <w:r w:rsidR="00E6452F" w:rsidRPr="00CA2EDD">
        <w:rPr>
          <w:rFonts w:ascii="Arial" w:hAnsi="Arial" w:cs="Arial"/>
          <w:b/>
          <w:bCs/>
          <w:sz w:val="22"/>
          <w:szCs w:val="22"/>
          <w:lang w:val="en-GB"/>
        </w:rPr>
        <w:t xml:space="preserve">marks] </w:t>
      </w:r>
    </w:p>
    <w:p w14:paraId="64670543" w14:textId="77777777" w:rsidR="00C72848" w:rsidRPr="00CA2EDD" w:rsidRDefault="00C72848" w:rsidP="00B7193E">
      <w:pPr>
        <w:ind w:left="720" w:hanging="720"/>
        <w:jc w:val="both"/>
        <w:rPr>
          <w:rFonts w:ascii="Arial" w:hAnsi="Arial" w:cs="Arial"/>
          <w:b/>
          <w:bCs/>
          <w:sz w:val="22"/>
          <w:szCs w:val="22"/>
          <w:lang w:val="en-GB"/>
        </w:rPr>
      </w:pPr>
    </w:p>
    <w:p w14:paraId="70FF4303" w14:textId="77777777" w:rsidR="00955FA8" w:rsidRPr="00CA2EDD" w:rsidRDefault="00CC7728" w:rsidP="00955FA8">
      <w:pPr>
        <w:jc w:val="both"/>
        <w:rPr>
          <w:rFonts w:ascii="Arial" w:hAnsi="Arial" w:cs="Arial"/>
          <w:sz w:val="22"/>
          <w:szCs w:val="22"/>
          <w:lang w:val="en-GB"/>
        </w:rPr>
      </w:pPr>
      <w:r w:rsidRPr="00CA2EDD">
        <w:rPr>
          <w:rFonts w:ascii="Arial" w:hAnsi="Arial" w:cs="Arial"/>
          <w:sz w:val="22"/>
          <w:szCs w:val="22"/>
          <w:lang w:val="en-GB"/>
        </w:rPr>
        <w:t>Briefly explain the concept of treaties and “soft law” and indicate how these may be used to establish cross-border insolvency rules in States.</w:t>
      </w:r>
    </w:p>
    <w:p w14:paraId="64949ED3" w14:textId="4D9BEA33" w:rsidR="00955FA8" w:rsidRPr="00CA2EDD" w:rsidRDefault="00955FA8" w:rsidP="00955FA8">
      <w:pPr>
        <w:jc w:val="both"/>
        <w:rPr>
          <w:rFonts w:ascii="Arial" w:hAnsi="Arial" w:cs="Arial"/>
          <w:sz w:val="22"/>
          <w:szCs w:val="22"/>
          <w:lang w:val="en-GB"/>
        </w:rPr>
      </w:pPr>
    </w:p>
    <w:p w14:paraId="7174975E" w14:textId="200B10C4" w:rsidR="00E3262C" w:rsidRPr="00CA2EDD" w:rsidRDefault="00E3262C" w:rsidP="000157F1">
      <w:pPr>
        <w:jc w:val="center"/>
        <w:rPr>
          <w:rFonts w:ascii="Arial" w:hAnsi="Arial" w:cs="Arial"/>
          <w:b/>
          <w:sz w:val="22"/>
          <w:szCs w:val="22"/>
          <w:u w:val="single"/>
          <w:lang w:val="en-GB"/>
        </w:rPr>
      </w:pPr>
      <w:r w:rsidRPr="00CA2EDD">
        <w:rPr>
          <w:rFonts w:ascii="Arial" w:hAnsi="Arial" w:cs="Arial"/>
          <w:b/>
          <w:sz w:val="22"/>
          <w:szCs w:val="22"/>
          <w:u w:val="single"/>
          <w:lang w:val="en-GB"/>
        </w:rPr>
        <w:t>Treaties</w:t>
      </w:r>
    </w:p>
    <w:p w14:paraId="638EE90C" w14:textId="77777777" w:rsidR="00E3262C" w:rsidRPr="00CA2EDD" w:rsidRDefault="00E3262C" w:rsidP="00955FA8">
      <w:pPr>
        <w:jc w:val="both"/>
        <w:rPr>
          <w:rFonts w:ascii="Arial" w:hAnsi="Arial" w:cs="Arial"/>
          <w:sz w:val="22"/>
          <w:szCs w:val="22"/>
          <w:u w:val="single"/>
          <w:lang w:val="en-GB"/>
        </w:rPr>
      </w:pPr>
    </w:p>
    <w:p w14:paraId="7DBB0C7B" w14:textId="129799B2" w:rsidR="000C53CB" w:rsidRPr="00CA2EDD" w:rsidRDefault="00955FA8" w:rsidP="00955FA8">
      <w:pPr>
        <w:jc w:val="both"/>
        <w:rPr>
          <w:rFonts w:ascii="Arial" w:hAnsi="Arial" w:cs="Arial"/>
          <w:sz w:val="22"/>
          <w:szCs w:val="22"/>
          <w:lang w:val="en-GB"/>
        </w:rPr>
      </w:pPr>
      <w:r w:rsidRPr="00CA2EDD">
        <w:rPr>
          <w:rFonts w:ascii="Arial" w:hAnsi="Arial" w:cs="Arial"/>
          <w:sz w:val="22"/>
          <w:szCs w:val="22"/>
          <w:lang w:val="en-GB"/>
        </w:rPr>
        <w:t xml:space="preserve">Treaties are international agreements entered into between or among States. </w:t>
      </w:r>
      <w:r w:rsidR="000C53CB" w:rsidRPr="00CA2EDD">
        <w:rPr>
          <w:rFonts w:ascii="Arial" w:hAnsi="Arial" w:cs="Arial"/>
          <w:sz w:val="22"/>
          <w:szCs w:val="22"/>
          <w:lang w:val="en-GB"/>
        </w:rPr>
        <w:t>Treaties (</w:t>
      </w:r>
      <w:r w:rsidR="000157F1" w:rsidRPr="00CA2EDD">
        <w:rPr>
          <w:rFonts w:ascii="Arial" w:hAnsi="Arial" w:cs="Arial"/>
          <w:sz w:val="22"/>
          <w:szCs w:val="22"/>
          <w:lang w:val="en-GB"/>
        </w:rPr>
        <w:t xml:space="preserve">also known as </w:t>
      </w:r>
      <w:r w:rsidR="000C53CB" w:rsidRPr="00CA2EDD">
        <w:rPr>
          <w:rFonts w:ascii="Arial" w:hAnsi="Arial" w:cs="Arial"/>
          <w:sz w:val="22"/>
          <w:szCs w:val="22"/>
          <w:lang w:val="en-GB"/>
        </w:rPr>
        <w:t xml:space="preserve">Conventions, or </w:t>
      </w:r>
      <w:r w:rsidR="000157F1" w:rsidRPr="00CA2EDD">
        <w:rPr>
          <w:rFonts w:ascii="Arial" w:hAnsi="Arial" w:cs="Arial"/>
          <w:sz w:val="22"/>
          <w:szCs w:val="22"/>
          <w:lang w:val="en-GB"/>
        </w:rPr>
        <w:t xml:space="preserve">sometimes </w:t>
      </w:r>
      <w:r w:rsidR="000C53CB" w:rsidRPr="00CA2EDD">
        <w:rPr>
          <w:rFonts w:ascii="Arial" w:hAnsi="Arial" w:cs="Arial"/>
          <w:sz w:val="22"/>
          <w:szCs w:val="22"/>
          <w:lang w:val="en-GB"/>
        </w:rPr>
        <w:t xml:space="preserve">Porotocls) can be bilateral (between two states) or multilateral (among three or more States). </w:t>
      </w:r>
    </w:p>
    <w:p w14:paraId="3C335EAB" w14:textId="77777777" w:rsidR="00E3262C" w:rsidRPr="00CA2EDD" w:rsidRDefault="00E3262C" w:rsidP="00955FA8">
      <w:pPr>
        <w:jc w:val="both"/>
        <w:rPr>
          <w:rFonts w:ascii="Arial" w:hAnsi="Arial" w:cs="Arial"/>
          <w:sz w:val="22"/>
          <w:szCs w:val="22"/>
          <w:lang w:val="en-GB"/>
        </w:rPr>
      </w:pPr>
    </w:p>
    <w:p w14:paraId="42A3E38D" w14:textId="0886E900" w:rsidR="00E3262C" w:rsidRPr="00CA2EDD" w:rsidRDefault="00E3262C" w:rsidP="00955FA8">
      <w:pPr>
        <w:jc w:val="both"/>
        <w:rPr>
          <w:rFonts w:ascii="Arial" w:hAnsi="Arial" w:cs="Arial"/>
          <w:sz w:val="22"/>
          <w:szCs w:val="22"/>
          <w:lang w:val="en-GB"/>
        </w:rPr>
      </w:pPr>
      <w:r w:rsidRPr="00CA2EDD">
        <w:rPr>
          <w:rFonts w:ascii="Arial" w:hAnsi="Arial" w:cs="Arial"/>
          <w:sz w:val="22"/>
          <w:szCs w:val="22"/>
          <w:lang w:val="en-GB"/>
        </w:rPr>
        <w:t>Treaties can be used to establish cross-border insolvency rules in States</w:t>
      </w:r>
      <w:r w:rsidR="000157F1" w:rsidRPr="00CA2EDD">
        <w:rPr>
          <w:rFonts w:ascii="Arial" w:hAnsi="Arial" w:cs="Arial"/>
          <w:sz w:val="22"/>
          <w:szCs w:val="22"/>
          <w:lang w:val="en-GB"/>
        </w:rPr>
        <w:t>. They have been commonly used in this way by S</w:t>
      </w:r>
      <w:r w:rsidRPr="00CA2EDD">
        <w:rPr>
          <w:rFonts w:ascii="Arial" w:hAnsi="Arial" w:cs="Arial"/>
          <w:sz w:val="22"/>
          <w:szCs w:val="22"/>
          <w:lang w:val="en-GB"/>
        </w:rPr>
        <w:t xml:space="preserve">tates that share a similar economic or geographic region. These </w:t>
      </w:r>
      <w:r w:rsidR="000157F1" w:rsidRPr="00CA2EDD">
        <w:rPr>
          <w:rFonts w:ascii="Arial" w:hAnsi="Arial" w:cs="Arial"/>
          <w:sz w:val="22"/>
          <w:szCs w:val="22"/>
          <w:lang w:val="en-GB"/>
        </w:rPr>
        <w:t xml:space="preserve">States will use </w:t>
      </w:r>
      <w:r w:rsidRPr="00CA2EDD">
        <w:rPr>
          <w:rFonts w:ascii="Arial" w:hAnsi="Arial" w:cs="Arial"/>
          <w:sz w:val="22"/>
          <w:szCs w:val="22"/>
          <w:lang w:val="en-GB"/>
        </w:rPr>
        <w:t>treaties to introduce rules aimed at accomplishing harmonisati</w:t>
      </w:r>
      <w:r w:rsidR="000157F1" w:rsidRPr="00CA2EDD">
        <w:rPr>
          <w:rFonts w:ascii="Arial" w:hAnsi="Arial" w:cs="Arial"/>
          <w:sz w:val="22"/>
          <w:szCs w:val="22"/>
          <w:lang w:val="en-GB"/>
        </w:rPr>
        <w:t>on of domestic insolvency laws, a unification of</w:t>
      </w:r>
      <w:r w:rsidRPr="00CA2EDD">
        <w:rPr>
          <w:rFonts w:ascii="Arial" w:hAnsi="Arial" w:cs="Arial"/>
          <w:sz w:val="22"/>
          <w:szCs w:val="22"/>
          <w:lang w:val="en-GB"/>
        </w:rPr>
        <w:t xml:space="preserve"> choice of law rules, </w:t>
      </w:r>
      <w:r w:rsidR="000157F1" w:rsidRPr="00CA2EDD">
        <w:rPr>
          <w:rFonts w:ascii="Arial" w:hAnsi="Arial" w:cs="Arial"/>
          <w:sz w:val="22"/>
          <w:szCs w:val="22"/>
          <w:lang w:val="en-GB"/>
        </w:rPr>
        <w:t xml:space="preserve">and to promote co-operation and co-ordination in the recognition and enforcement of judgments/orders from other member states. </w:t>
      </w:r>
      <w:r w:rsidRPr="00CA2EDD">
        <w:rPr>
          <w:rFonts w:ascii="Arial" w:hAnsi="Arial" w:cs="Arial"/>
          <w:sz w:val="22"/>
          <w:szCs w:val="22"/>
          <w:lang w:val="en-GB"/>
        </w:rPr>
        <w:t xml:space="preserve"> </w:t>
      </w:r>
    </w:p>
    <w:p w14:paraId="56706544" w14:textId="77777777" w:rsidR="00E3262C" w:rsidRPr="00CA2EDD" w:rsidRDefault="00E3262C" w:rsidP="00955FA8">
      <w:pPr>
        <w:jc w:val="both"/>
        <w:rPr>
          <w:rFonts w:ascii="Arial" w:hAnsi="Arial" w:cs="Arial"/>
          <w:sz w:val="22"/>
          <w:szCs w:val="22"/>
          <w:lang w:val="en-GB"/>
        </w:rPr>
      </w:pPr>
    </w:p>
    <w:p w14:paraId="59B5BE74" w14:textId="77777777" w:rsidR="000157F1" w:rsidRPr="00CA2EDD" w:rsidRDefault="00E3262C" w:rsidP="00955FA8">
      <w:pPr>
        <w:jc w:val="both"/>
        <w:rPr>
          <w:rFonts w:ascii="Arial" w:hAnsi="Arial" w:cs="Arial"/>
          <w:sz w:val="22"/>
          <w:szCs w:val="22"/>
          <w:lang w:val="en-GB"/>
        </w:rPr>
      </w:pPr>
      <w:r w:rsidRPr="00CA2EDD">
        <w:rPr>
          <w:rFonts w:ascii="Arial" w:hAnsi="Arial" w:cs="Arial"/>
          <w:sz w:val="22"/>
          <w:szCs w:val="22"/>
          <w:lang w:val="en-GB"/>
        </w:rPr>
        <w:t xml:space="preserve">Multilateral treaties have been the most commonly used mechanism for accomplishing this. </w:t>
      </w:r>
      <w:r w:rsidR="000C53CB" w:rsidRPr="00CA2EDD">
        <w:rPr>
          <w:rFonts w:ascii="Arial" w:hAnsi="Arial" w:cs="Arial"/>
          <w:sz w:val="22"/>
          <w:szCs w:val="22"/>
          <w:lang w:val="en-GB"/>
        </w:rPr>
        <w:t xml:space="preserve">For example, the Nordic Convention on Bankruptcy entered among Norway, Sweden, </w:t>
      </w:r>
      <w:r w:rsidR="000C53CB" w:rsidRPr="00CA2EDD">
        <w:rPr>
          <w:rFonts w:ascii="Arial" w:hAnsi="Arial" w:cs="Arial"/>
          <w:sz w:val="22"/>
          <w:szCs w:val="22"/>
          <w:lang w:val="en-GB"/>
        </w:rPr>
        <w:lastRenderedPageBreak/>
        <w:t xml:space="preserve">Denmark, Iceland and Finland provide rules for the recognition and enforcement of insolvency adjudications in these States. </w:t>
      </w:r>
      <w:r w:rsidRPr="00CA2EDD">
        <w:rPr>
          <w:rFonts w:ascii="Arial" w:hAnsi="Arial" w:cs="Arial"/>
          <w:sz w:val="22"/>
          <w:szCs w:val="22"/>
          <w:lang w:val="en-GB"/>
        </w:rPr>
        <w:t xml:space="preserve">Similarly, the Montevideo Treaties of 1889 and 1940 as well as the Havana Convention on Private International Law 1928, are general treaties entered into by certain Latin American countries, and these treaties contain chapters providing for cross-border insolvency rules. </w:t>
      </w:r>
    </w:p>
    <w:p w14:paraId="41A7BE44" w14:textId="77777777" w:rsidR="000157F1" w:rsidRPr="00CA2EDD" w:rsidRDefault="000157F1" w:rsidP="00955FA8">
      <w:pPr>
        <w:jc w:val="both"/>
        <w:rPr>
          <w:rFonts w:ascii="Arial" w:hAnsi="Arial" w:cs="Arial"/>
          <w:sz w:val="22"/>
          <w:szCs w:val="22"/>
          <w:lang w:val="en-GB"/>
        </w:rPr>
      </w:pPr>
    </w:p>
    <w:p w14:paraId="79FF22E2" w14:textId="65EEA6D7" w:rsidR="000157F1" w:rsidRPr="00CA2EDD" w:rsidRDefault="000157F1" w:rsidP="00955FA8">
      <w:pPr>
        <w:jc w:val="both"/>
        <w:rPr>
          <w:rFonts w:ascii="Arial" w:hAnsi="Arial" w:cs="Arial"/>
          <w:sz w:val="22"/>
          <w:szCs w:val="22"/>
          <w:lang w:val="en-GB"/>
        </w:rPr>
      </w:pPr>
      <w:r w:rsidRPr="00CA2EDD">
        <w:rPr>
          <w:rFonts w:ascii="Arial" w:hAnsi="Arial" w:cs="Arial"/>
          <w:sz w:val="22"/>
          <w:szCs w:val="22"/>
          <w:lang w:val="en-GB"/>
        </w:rPr>
        <w:t xml:space="preserve">Additionally, several African countries who form part of the </w:t>
      </w:r>
      <w:r w:rsidRPr="00CA2EDD">
        <w:rPr>
          <w:rFonts w:ascii="Arial" w:hAnsi="Arial" w:cs="Arial"/>
          <w:sz w:val="22"/>
          <w:szCs w:val="22"/>
        </w:rPr>
        <w:t xml:space="preserve">States of the Organization for Harmonization of Business Law in Africa (OHBLA) treaty, </w:t>
      </w:r>
      <w:r w:rsidRPr="00CA2EDD">
        <w:rPr>
          <w:rFonts w:ascii="Arial" w:hAnsi="Arial" w:cs="Arial"/>
          <w:sz w:val="22"/>
          <w:szCs w:val="22"/>
          <w:lang w:val="en-GB"/>
        </w:rPr>
        <w:t xml:space="preserve">recently adopted the UNCITRAL </w:t>
      </w:r>
      <w:r w:rsidRPr="00CA2EDD">
        <w:rPr>
          <w:rFonts w:ascii="Arial" w:hAnsi="Arial" w:cs="Arial"/>
          <w:sz w:val="22"/>
          <w:szCs w:val="22"/>
        </w:rPr>
        <w:t xml:space="preserve">ModeL Law on Cross-Border Insolvency, thus creating uniform cross-border insolvency rules in those States. </w:t>
      </w:r>
    </w:p>
    <w:p w14:paraId="75DA3B7C" w14:textId="77777777" w:rsidR="000157F1" w:rsidRPr="00CA2EDD" w:rsidRDefault="000157F1" w:rsidP="00955FA8">
      <w:pPr>
        <w:jc w:val="both"/>
        <w:rPr>
          <w:rFonts w:ascii="Arial" w:hAnsi="Arial" w:cs="Arial"/>
          <w:b/>
          <w:sz w:val="22"/>
          <w:szCs w:val="22"/>
        </w:rPr>
      </w:pPr>
    </w:p>
    <w:p w14:paraId="7A717988" w14:textId="291738CC" w:rsidR="00E3262C" w:rsidRPr="00CA2EDD" w:rsidRDefault="00E3262C" w:rsidP="00955FA8">
      <w:pPr>
        <w:jc w:val="both"/>
        <w:rPr>
          <w:rFonts w:ascii="Arial" w:hAnsi="Arial" w:cs="Arial"/>
          <w:sz w:val="22"/>
          <w:szCs w:val="22"/>
          <w:lang w:val="en-GB"/>
        </w:rPr>
      </w:pPr>
    </w:p>
    <w:p w14:paraId="7AEAACCB" w14:textId="29C58989" w:rsidR="00E3262C" w:rsidRPr="00CA2EDD" w:rsidRDefault="00E3262C" w:rsidP="000157F1">
      <w:pPr>
        <w:jc w:val="center"/>
        <w:rPr>
          <w:rFonts w:ascii="Arial" w:hAnsi="Arial" w:cs="Arial"/>
          <w:b/>
          <w:sz w:val="22"/>
          <w:szCs w:val="22"/>
          <w:u w:val="single"/>
          <w:lang w:val="en-GB"/>
        </w:rPr>
      </w:pPr>
      <w:r w:rsidRPr="00CA2EDD">
        <w:rPr>
          <w:rFonts w:ascii="Arial" w:hAnsi="Arial" w:cs="Arial"/>
          <w:b/>
          <w:sz w:val="22"/>
          <w:szCs w:val="22"/>
          <w:u w:val="single"/>
          <w:lang w:val="en-GB"/>
        </w:rPr>
        <w:t>Soft law</w:t>
      </w:r>
    </w:p>
    <w:p w14:paraId="275A5710" w14:textId="532DC735" w:rsidR="00E3262C" w:rsidRPr="00CA2EDD" w:rsidRDefault="00E3262C" w:rsidP="00955FA8">
      <w:pPr>
        <w:jc w:val="both"/>
        <w:rPr>
          <w:rFonts w:ascii="Arial" w:hAnsi="Arial" w:cs="Arial"/>
          <w:sz w:val="22"/>
          <w:szCs w:val="22"/>
          <w:lang w:val="en-GB"/>
        </w:rPr>
      </w:pPr>
    </w:p>
    <w:p w14:paraId="490C029C" w14:textId="7F38CAA4" w:rsidR="002A3249" w:rsidRPr="00CA2EDD" w:rsidRDefault="00E3262C" w:rsidP="00955FA8">
      <w:pPr>
        <w:jc w:val="both"/>
        <w:rPr>
          <w:rFonts w:ascii="Arial" w:hAnsi="Arial" w:cs="Arial"/>
          <w:sz w:val="22"/>
          <w:szCs w:val="22"/>
          <w:lang w:val="en-GB"/>
        </w:rPr>
      </w:pPr>
      <w:r w:rsidRPr="00CA2EDD">
        <w:rPr>
          <w:rFonts w:ascii="Arial" w:hAnsi="Arial" w:cs="Arial"/>
          <w:sz w:val="22"/>
          <w:szCs w:val="22"/>
          <w:lang w:val="en-GB"/>
        </w:rPr>
        <w:t xml:space="preserve">Soft </w:t>
      </w:r>
      <w:r w:rsidR="00E8348B" w:rsidRPr="00CA2EDD">
        <w:rPr>
          <w:rFonts w:ascii="Arial" w:hAnsi="Arial" w:cs="Arial"/>
          <w:sz w:val="22"/>
          <w:szCs w:val="22"/>
          <w:lang w:val="en-GB"/>
        </w:rPr>
        <w:t>law generally refers to international instruments th</w:t>
      </w:r>
      <w:r w:rsidR="002A3249" w:rsidRPr="00CA2EDD">
        <w:rPr>
          <w:rFonts w:ascii="Arial" w:hAnsi="Arial" w:cs="Arial"/>
          <w:sz w:val="22"/>
          <w:szCs w:val="22"/>
          <w:lang w:val="en-GB"/>
        </w:rPr>
        <w:t>at are not treaties/conventions and have no binding effect on States</w:t>
      </w:r>
      <w:r w:rsidR="000157F1" w:rsidRPr="00CA2EDD">
        <w:rPr>
          <w:rFonts w:ascii="Arial" w:hAnsi="Arial" w:cs="Arial"/>
          <w:sz w:val="22"/>
          <w:szCs w:val="22"/>
          <w:lang w:val="en-GB"/>
        </w:rPr>
        <w:t xml:space="preserve"> (quasi-legal instruments). While soft laws are </w:t>
      </w:r>
      <w:r w:rsidR="002A3249" w:rsidRPr="00CA2EDD">
        <w:rPr>
          <w:rFonts w:ascii="Arial" w:hAnsi="Arial" w:cs="Arial"/>
          <w:sz w:val="22"/>
          <w:szCs w:val="22"/>
          <w:lang w:val="en-GB"/>
        </w:rPr>
        <w:t>not binding, they contain</w:t>
      </w:r>
      <w:r w:rsidR="00E8348B" w:rsidRPr="00CA2EDD">
        <w:rPr>
          <w:rFonts w:ascii="Arial" w:hAnsi="Arial" w:cs="Arial"/>
          <w:sz w:val="22"/>
          <w:szCs w:val="22"/>
          <w:lang w:val="en-GB"/>
        </w:rPr>
        <w:t xml:space="preserve"> principles </w:t>
      </w:r>
      <w:r w:rsidR="002A3249" w:rsidRPr="00CA2EDD">
        <w:rPr>
          <w:rFonts w:ascii="Arial" w:hAnsi="Arial" w:cs="Arial"/>
          <w:sz w:val="22"/>
          <w:szCs w:val="22"/>
          <w:lang w:val="en-GB"/>
        </w:rPr>
        <w:t>and “rules” which affect the interpretation and application of “hard law”</w:t>
      </w:r>
      <w:r w:rsidR="000157F1" w:rsidRPr="00CA2EDD">
        <w:rPr>
          <w:rFonts w:ascii="Arial" w:hAnsi="Arial" w:cs="Arial"/>
          <w:sz w:val="22"/>
          <w:szCs w:val="22"/>
          <w:lang w:val="en-GB"/>
        </w:rPr>
        <w:t xml:space="preserve"> and can be used to “regulate” insolvency proceedings</w:t>
      </w:r>
      <w:r w:rsidR="002A3249" w:rsidRPr="00CA2EDD">
        <w:rPr>
          <w:rFonts w:ascii="Arial" w:hAnsi="Arial" w:cs="Arial"/>
          <w:sz w:val="22"/>
          <w:szCs w:val="22"/>
          <w:lang w:val="en-GB"/>
        </w:rPr>
        <w:t xml:space="preserve">. </w:t>
      </w:r>
    </w:p>
    <w:p w14:paraId="31C7516C" w14:textId="77777777" w:rsidR="002A3249" w:rsidRPr="00CA2EDD" w:rsidRDefault="002A3249" w:rsidP="00955FA8">
      <w:pPr>
        <w:jc w:val="both"/>
        <w:rPr>
          <w:rFonts w:ascii="Arial" w:hAnsi="Arial" w:cs="Arial"/>
          <w:sz w:val="22"/>
          <w:szCs w:val="22"/>
          <w:lang w:val="en-GB"/>
        </w:rPr>
      </w:pPr>
    </w:p>
    <w:p w14:paraId="3BD8607C" w14:textId="1179D0D4" w:rsidR="00BB0894" w:rsidRPr="00CA2EDD" w:rsidRDefault="00BB0894" w:rsidP="00955FA8">
      <w:pPr>
        <w:jc w:val="both"/>
        <w:rPr>
          <w:rFonts w:ascii="Arial" w:hAnsi="Arial" w:cs="Arial"/>
          <w:sz w:val="22"/>
          <w:szCs w:val="22"/>
          <w:lang w:val="en-GB"/>
        </w:rPr>
      </w:pPr>
      <w:r w:rsidRPr="00CA2EDD">
        <w:rPr>
          <w:rFonts w:ascii="Arial" w:hAnsi="Arial" w:cs="Arial"/>
          <w:sz w:val="22"/>
          <w:szCs w:val="22"/>
          <w:lang w:val="en-GB"/>
        </w:rPr>
        <w:t>Soft law in cross-border insolvency includes international instruments crafted by international intergovernmental or professional bodies such as UNCIRTRAL, UNIDROIT, and the IBA. These bodies use s</w:t>
      </w:r>
      <w:r w:rsidR="002A3249" w:rsidRPr="00CA2EDD">
        <w:rPr>
          <w:rFonts w:ascii="Arial" w:hAnsi="Arial" w:cs="Arial"/>
          <w:sz w:val="22"/>
          <w:szCs w:val="22"/>
          <w:lang w:val="en-GB"/>
        </w:rPr>
        <w:t xml:space="preserve">oft </w:t>
      </w:r>
      <w:r w:rsidRPr="00CA2EDD">
        <w:rPr>
          <w:rFonts w:ascii="Arial" w:hAnsi="Arial" w:cs="Arial"/>
          <w:sz w:val="22"/>
          <w:szCs w:val="22"/>
          <w:lang w:val="en-GB"/>
        </w:rPr>
        <w:t>law, similar to treaties, to</w:t>
      </w:r>
      <w:r w:rsidR="00434172" w:rsidRPr="00CA2EDD">
        <w:rPr>
          <w:rFonts w:ascii="Arial" w:hAnsi="Arial" w:cs="Arial"/>
          <w:sz w:val="22"/>
          <w:szCs w:val="22"/>
          <w:lang w:val="en-GB"/>
        </w:rPr>
        <w:t xml:space="preserve"> encourage States to</w:t>
      </w:r>
      <w:r w:rsidR="002A3249" w:rsidRPr="00CA2EDD">
        <w:rPr>
          <w:rFonts w:ascii="Arial" w:hAnsi="Arial" w:cs="Arial"/>
          <w:sz w:val="22"/>
          <w:szCs w:val="22"/>
          <w:lang w:val="en-GB"/>
        </w:rPr>
        <w:t xml:space="preserve"> implement harmonis</w:t>
      </w:r>
      <w:r w:rsidR="00434172" w:rsidRPr="00CA2EDD">
        <w:rPr>
          <w:rFonts w:ascii="Arial" w:hAnsi="Arial" w:cs="Arial"/>
          <w:sz w:val="22"/>
          <w:szCs w:val="22"/>
          <w:lang w:val="en-GB"/>
        </w:rPr>
        <w:t>ed</w:t>
      </w:r>
      <w:r w:rsidR="002A3249" w:rsidRPr="00CA2EDD">
        <w:rPr>
          <w:rFonts w:ascii="Arial" w:hAnsi="Arial" w:cs="Arial"/>
          <w:sz w:val="22"/>
          <w:szCs w:val="22"/>
          <w:lang w:val="en-GB"/>
        </w:rPr>
        <w:t xml:space="preserve"> cross-border insolvency rules. For example, the UNCITRAL Model Law on Cross-Border Insolvency, is a model domestic legislation that States are encouraged to </w:t>
      </w:r>
      <w:r w:rsidR="00434172" w:rsidRPr="00CA2EDD">
        <w:rPr>
          <w:rFonts w:ascii="Arial" w:hAnsi="Arial" w:cs="Arial"/>
          <w:sz w:val="22"/>
          <w:szCs w:val="22"/>
          <w:lang w:val="en-GB"/>
        </w:rPr>
        <w:t>enact</w:t>
      </w:r>
      <w:r w:rsidR="002A3249" w:rsidRPr="00CA2EDD">
        <w:rPr>
          <w:rFonts w:ascii="Arial" w:hAnsi="Arial" w:cs="Arial"/>
          <w:sz w:val="22"/>
          <w:szCs w:val="22"/>
          <w:lang w:val="en-GB"/>
        </w:rPr>
        <w:t>, with or without modification. Several States have implemented the model law (with or without modifications) including the UK, Canada and Australia.</w:t>
      </w:r>
      <w:r w:rsidRPr="00CA2EDD">
        <w:rPr>
          <w:rFonts w:ascii="Arial" w:hAnsi="Arial" w:cs="Arial"/>
          <w:sz w:val="22"/>
          <w:szCs w:val="22"/>
          <w:lang w:val="en-GB"/>
        </w:rPr>
        <w:t xml:space="preserve"> </w:t>
      </w:r>
    </w:p>
    <w:p w14:paraId="3085A6E3" w14:textId="77777777" w:rsidR="00BB0894" w:rsidRPr="00CA2EDD" w:rsidRDefault="00BB0894" w:rsidP="00955FA8">
      <w:pPr>
        <w:jc w:val="both"/>
        <w:rPr>
          <w:rFonts w:ascii="Arial" w:hAnsi="Arial" w:cs="Arial"/>
          <w:sz w:val="22"/>
          <w:szCs w:val="22"/>
          <w:lang w:val="en-GB"/>
        </w:rPr>
      </w:pPr>
    </w:p>
    <w:p w14:paraId="67DA5603" w14:textId="4CC9D105" w:rsidR="00931F3C" w:rsidRPr="00CA2EDD" w:rsidRDefault="00BB0894" w:rsidP="00931F3C">
      <w:pPr>
        <w:jc w:val="both"/>
        <w:rPr>
          <w:rFonts w:ascii="Arial" w:hAnsi="Arial" w:cs="Arial"/>
          <w:sz w:val="22"/>
          <w:szCs w:val="22"/>
        </w:rPr>
      </w:pPr>
      <w:r w:rsidRPr="00CA2EDD">
        <w:rPr>
          <w:rFonts w:ascii="Arial" w:hAnsi="Arial" w:cs="Arial"/>
          <w:sz w:val="22"/>
          <w:szCs w:val="22"/>
          <w:lang w:val="en-GB"/>
        </w:rPr>
        <w:t>Also,</w:t>
      </w:r>
      <w:r w:rsidR="009A60C4" w:rsidRPr="00CA2EDD">
        <w:rPr>
          <w:rFonts w:ascii="Arial" w:hAnsi="Arial" w:cs="Arial"/>
          <w:sz w:val="22"/>
          <w:szCs w:val="22"/>
          <w:lang w:val="en-GB"/>
        </w:rPr>
        <w:t xml:space="preserve"> soft law may be used as a source of information and guidance when amending domestic laws and regulations on cross-border insolvency. </w:t>
      </w:r>
      <w:r w:rsidR="00931F3C" w:rsidRPr="00CA2EDD">
        <w:rPr>
          <w:rFonts w:ascii="Arial" w:hAnsi="Arial" w:cs="Arial"/>
          <w:sz w:val="22"/>
          <w:szCs w:val="22"/>
          <w:lang w:val="en-GB"/>
        </w:rPr>
        <w:t xml:space="preserve">The UNCITRAL </w:t>
      </w:r>
      <w:r w:rsidR="00931F3C" w:rsidRPr="00CA2EDD">
        <w:rPr>
          <w:rFonts w:ascii="Arial" w:hAnsi="Arial" w:cs="Arial"/>
          <w:sz w:val="22"/>
          <w:szCs w:val="22"/>
        </w:rPr>
        <w:t>Legi</w:t>
      </w:r>
      <w:r w:rsidR="00434172" w:rsidRPr="00CA2EDD">
        <w:rPr>
          <w:rFonts w:ascii="Arial" w:hAnsi="Arial" w:cs="Arial"/>
          <w:sz w:val="22"/>
          <w:szCs w:val="22"/>
        </w:rPr>
        <w:t>slative Guide on Insolvency Law</w:t>
      </w:r>
      <w:r w:rsidR="00931F3C" w:rsidRPr="00CA2EDD">
        <w:rPr>
          <w:rFonts w:ascii="Arial" w:hAnsi="Arial" w:cs="Arial"/>
          <w:sz w:val="22"/>
          <w:szCs w:val="22"/>
        </w:rPr>
        <w:t>– to which the IBA contributed and endorsed – while it is not binding, has been referred to by domestic bodies when drafting or amending laws and legislations on cross-border insolvency. Similarly, the World bank als</w:t>
      </w:r>
      <w:r w:rsidR="00434172" w:rsidRPr="00CA2EDD">
        <w:rPr>
          <w:rFonts w:ascii="Arial" w:hAnsi="Arial" w:cs="Arial"/>
          <w:sz w:val="22"/>
          <w:szCs w:val="22"/>
        </w:rPr>
        <w:t>o introduced the Principles of E</w:t>
      </w:r>
      <w:r w:rsidR="00931F3C" w:rsidRPr="00CA2EDD">
        <w:rPr>
          <w:rFonts w:ascii="Arial" w:hAnsi="Arial" w:cs="Arial"/>
          <w:sz w:val="22"/>
          <w:szCs w:val="22"/>
        </w:rPr>
        <w:t>ffecti</w:t>
      </w:r>
      <w:r w:rsidR="00434172" w:rsidRPr="00CA2EDD">
        <w:rPr>
          <w:rFonts w:ascii="Arial" w:hAnsi="Arial" w:cs="Arial"/>
          <w:sz w:val="22"/>
          <w:szCs w:val="22"/>
        </w:rPr>
        <w:t>ve Insolvency and Creditor/Debtor R</w:t>
      </w:r>
      <w:r w:rsidR="00931F3C" w:rsidRPr="00CA2EDD">
        <w:rPr>
          <w:rFonts w:ascii="Arial" w:hAnsi="Arial" w:cs="Arial"/>
          <w:sz w:val="22"/>
          <w:szCs w:val="22"/>
        </w:rPr>
        <w:t xml:space="preserve">egimes. Sometimes </w:t>
      </w:r>
      <w:r w:rsidR="00434172" w:rsidRPr="00CA2EDD">
        <w:rPr>
          <w:rFonts w:ascii="Arial" w:hAnsi="Arial" w:cs="Arial"/>
          <w:sz w:val="22"/>
          <w:szCs w:val="22"/>
        </w:rPr>
        <w:t xml:space="preserve">the </w:t>
      </w:r>
      <w:r w:rsidR="00931F3C" w:rsidRPr="00CA2EDD">
        <w:rPr>
          <w:rFonts w:ascii="Arial" w:hAnsi="Arial" w:cs="Arial"/>
          <w:sz w:val="22"/>
          <w:szCs w:val="22"/>
        </w:rPr>
        <w:t>IMF and W</w:t>
      </w:r>
      <w:r w:rsidR="00434172" w:rsidRPr="00CA2EDD">
        <w:rPr>
          <w:rFonts w:ascii="Arial" w:hAnsi="Arial" w:cs="Arial"/>
          <w:sz w:val="22"/>
          <w:szCs w:val="22"/>
        </w:rPr>
        <w:t xml:space="preserve">orld </w:t>
      </w:r>
      <w:r w:rsidR="00931F3C" w:rsidRPr="00CA2EDD">
        <w:rPr>
          <w:rFonts w:ascii="Arial" w:hAnsi="Arial" w:cs="Arial"/>
          <w:sz w:val="22"/>
          <w:szCs w:val="22"/>
        </w:rPr>
        <w:t>B</w:t>
      </w:r>
      <w:r w:rsidR="00434172" w:rsidRPr="00CA2EDD">
        <w:rPr>
          <w:rFonts w:ascii="Arial" w:hAnsi="Arial" w:cs="Arial"/>
          <w:sz w:val="22"/>
          <w:szCs w:val="22"/>
        </w:rPr>
        <w:t>ank will require States seeking IMF loans to enact reforms to their insolvency laws in a manner consistent with t</w:t>
      </w:r>
      <w:r w:rsidR="00931F3C" w:rsidRPr="00CA2EDD">
        <w:rPr>
          <w:rFonts w:ascii="Arial" w:hAnsi="Arial" w:cs="Arial"/>
          <w:sz w:val="22"/>
          <w:szCs w:val="22"/>
        </w:rPr>
        <w:t>hese principles</w:t>
      </w:r>
      <w:r w:rsidR="00434172" w:rsidRPr="00CA2EDD">
        <w:rPr>
          <w:rFonts w:ascii="Arial" w:hAnsi="Arial" w:cs="Arial"/>
          <w:sz w:val="22"/>
          <w:szCs w:val="22"/>
        </w:rPr>
        <w:t xml:space="preserve">. In this way, these bodies use soft law to create unification of insolvency law. </w:t>
      </w:r>
      <w:r w:rsidR="00931F3C" w:rsidRPr="00CA2EDD">
        <w:rPr>
          <w:rFonts w:ascii="Arial" w:hAnsi="Arial" w:cs="Arial"/>
          <w:sz w:val="22"/>
          <w:szCs w:val="22"/>
          <w:lang w:val="en-GB"/>
        </w:rPr>
        <w:t xml:space="preserve"> </w:t>
      </w:r>
    </w:p>
    <w:p w14:paraId="47284409" w14:textId="77777777" w:rsidR="00931F3C" w:rsidRPr="00CA2EDD" w:rsidRDefault="00931F3C" w:rsidP="009A60C4">
      <w:pPr>
        <w:jc w:val="both"/>
        <w:rPr>
          <w:rFonts w:ascii="Arial" w:hAnsi="Arial" w:cs="Arial"/>
          <w:sz w:val="22"/>
          <w:szCs w:val="22"/>
          <w:lang w:val="en-GB"/>
        </w:rPr>
      </w:pPr>
    </w:p>
    <w:p w14:paraId="572227E7" w14:textId="10041403" w:rsidR="0045683E" w:rsidRPr="00CA2EDD" w:rsidRDefault="0045683E" w:rsidP="00B7193E">
      <w:pPr>
        <w:jc w:val="both"/>
        <w:rPr>
          <w:rFonts w:ascii="Arial" w:hAnsi="Arial" w:cs="Arial"/>
          <w:b/>
          <w:sz w:val="22"/>
          <w:szCs w:val="22"/>
          <w:lang w:val="en-GB"/>
        </w:rPr>
      </w:pPr>
    </w:p>
    <w:p w14:paraId="383B5930" w14:textId="22009AB6" w:rsidR="00C550C8" w:rsidRPr="00CA2EDD" w:rsidRDefault="00C550C8" w:rsidP="00B7193E">
      <w:pPr>
        <w:jc w:val="both"/>
        <w:rPr>
          <w:rFonts w:ascii="Arial" w:hAnsi="Arial" w:cs="Arial"/>
          <w:b/>
          <w:sz w:val="22"/>
          <w:szCs w:val="22"/>
          <w:lang w:val="en-GB"/>
        </w:rPr>
      </w:pPr>
    </w:p>
    <w:p w14:paraId="0C3BEB5F" w14:textId="0A18836E" w:rsidR="00434172" w:rsidRPr="00CA2EDD" w:rsidRDefault="00434172" w:rsidP="00B7193E">
      <w:pPr>
        <w:jc w:val="both"/>
        <w:rPr>
          <w:rFonts w:ascii="Arial" w:hAnsi="Arial" w:cs="Arial"/>
          <w:b/>
          <w:sz w:val="22"/>
          <w:szCs w:val="22"/>
          <w:lang w:val="en-GB"/>
        </w:rPr>
      </w:pPr>
    </w:p>
    <w:p w14:paraId="6976CFE0" w14:textId="05C583DC" w:rsidR="00434172" w:rsidRPr="00CA2EDD" w:rsidRDefault="00434172" w:rsidP="00B7193E">
      <w:pPr>
        <w:jc w:val="both"/>
        <w:rPr>
          <w:rFonts w:ascii="Arial" w:hAnsi="Arial" w:cs="Arial"/>
          <w:b/>
          <w:sz w:val="22"/>
          <w:szCs w:val="22"/>
          <w:lang w:val="en-GB"/>
        </w:rPr>
      </w:pPr>
    </w:p>
    <w:p w14:paraId="05605043" w14:textId="6176AF20" w:rsidR="00434172" w:rsidRPr="00CA2EDD" w:rsidRDefault="00434172" w:rsidP="00B7193E">
      <w:pPr>
        <w:jc w:val="both"/>
        <w:rPr>
          <w:rFonts w:ascii="Arial" w:hAnsi="Arial" w:cs="Arial"/>
          <w:b/>
          <w:sz w:val="22"/>
          <w:szCs w:val="22"/>
          <w:lang w:val="en-GB"/>
        </w:rPr>
      </w:pPr>
    </w:p>
    <w:p w14:paraId="212940C9" w14:textId="5235A1C9" w:rsidR="00434172" w:rsidRPr="00CA2EDD" w:rsidRDefault="00434172" w:rsidP="00B7193E">
      <w:pPr>
        <w:jc w:val="both"/>
        <w:rPr>
          <w:rFonts w:ascii="Arial" w:hAnsi="Arial" w:cs="Arial"/>
          <w:b/>
          <w:sz w:val="22"/>
          <w:szCs w:val="22"/>
          <w:lang w:val="en-GB"/>
        </w:rPr>
      </w:pPr>
    </w:p>
    <w:p w14:paraId="6E8C8D02" w14:textId="137FFCED" w:rsidR="00434172" w:rsidRPr="00CA2EDD" w:rsidRDefault="00434172" w:rsidP="00B7193E">
      <w:pPr>
        <w:jc w:val="both"/>
        <w:rPr>
          <w:rFonts w:ascii="Arial" w:hAnsi="Arial" w:cs="Arial"/>
          <w:b/>
          <w:sz w:val="22"/>
          <w:szCs w:val="22"/>
          <w:lang w:val="en-GB"/>
        </w:rPr>
      </w:pPr>
    </w:p>
    <w:p w14:paraId="3016CAC5" w14:textId="20AE7E32" w:rsidR="00434172" w:rsidRPr="00CA2EDD" w:rsidRDefault="00434172" w:rsidP="00B7193E">
      <w:pPr>
        <w:jc w:val="both"/>
        <w:rPr>
          <w:rFonts w:ascii="Arial" w:hAnsi="Arial" w:cs="Arial"/>
          <w:b/>
          <w:sz w:val="22"/>
          <w:szCs w:val="22"/>
          <w:lang w:val="en-GB"/>
        </w:rPr>
      </w:pPr>
    </w:p>
    <w:p w14:paraId="612C0739" w14:textId="3C5682CB" w:rsidR="00434172" w:rsidRPr="00CA2EDD" w:rsidRDefault="00434172" w:rsidP="00B7193E">
      <w:pPr>
        <w:jc w:val="both"/>
        <w:rPr>
          <w:rFonts w:ascii="Arial" w:hAnsi="Arial" w:cs="Arial"/>
          <w:b/>
          <w:sz w:val="22"/>
          <w:szCs w:val="22"/>
          <w:lang w:val="en-GB"/>
        </w:rPr>
      </w:pPr>
    </w:p>
    <w:p w14:paraId="5DE4874D" w14:textId="16717DB6" w:rsidR="00434172" w:rsidRPr="00CA2EDD" w:rsidRDefault="00434172" w:rsidP="00B7193E">
      <w:pPr>
        <w:jc w:val="both"/>
        <w:rPr>
          <w:rFonts w:ascii="Arial" w:hAnsi="Arial" w:cs="Arial"/>
          <w:b/>
          <w:sz w:val="22"/>
          <w:szCs w:val="22"/>
          <w:lang w:val="en-GB"/>
        </w:rPr>
      </w:pPr>
    </w:p>
    <w:p w14:paraId="1AF07600" w14:textId="36EEC3B1" w:rsidR="00434172" w:rsidRPr="00CA2EDD" w:rsidRDefault="00434172" w:rsidP="00B7193E">
      <w:pPr>
        <w:jc w:val="both"/>
        <w:rPr>
          <w:rFonts w:ascii="Arial" w:hAnsi="Arial" w:cs="Arial"/>
          <w:b/>
          <w:sz w:val="22"/>
          <w:szCs w:val="22"/>
          <w:lang w:val="en-GB"/>
        </w:rPr>
      </w:pPr>
    </w:p>
    <w:p w14:paraId="00D62217" w14:textId="6247CBBB" w:rsidR="00434172" w:rsidRPr="00CA2EDD" w:rsidRDefault="00434172" w:rsidP="00B7193E">
      <w:pPr>
        <w:jc w:val="both"/>
        <w:rPr>
          <w:rFonts w:ascii="Arial" w:hAnsi="Arial" w:cs="Arial"/>
          <w:b/>
          <w:sz w:val="22"/>
          <w:szCs w:val="22"/>
          <w:lang w:val="en-GB"/>
        </w:rPr>
      </w:pPr>
    </w:p>
    <w:p w14:paraId="775FB1F4" w14:textId="3B855897" w:rsidR="00434172" w:rsidRPr="00CA2EDD" w:rsidRDefault="00434172" w:rsidP="00B7193E">
      <w:pPr>
        <w:jc w:val="both"/>
        <w:rPr>
          <w:rFonts w:ascii="Arial" w:hAnsi="Arial" w:cs="Arial"/>
          <w:b/>
          <w:sz w:val="22"/>
          <w:szCs w:val="22"/>
          <w:lang w:val="en-GB"/>
        </w:rPr>
      </w:pPr>
    </w:p>
    <w:p w14:paraId="05A45F11" w14:textId="635F4DD0" w:rsidR="00434172" w:rsidRPr="00CA2EDD" w:rsidRDefault="00434172" w:rsidP="00B7193E">
      <w:pPr>
        <w:jc w:val="both"/>
        <w:rPr>
          <w:rFonts w:ascii="Arial" w:hAnsi="Arial" w:cs="Arial"/>
          <w:b/>
          <w:sz w:val="22"/>
          <w:szCs w:val="22"/>
          <w:lang w:val="en-GB"/>
        </w:rPr>
      </w:pPr>
    </w:p>
    <w:p w14:paraId="5A391CAC" w14:textId="1156B491" w:rsidR="00434172" w:rsidRPr="00CA2EDD" w:rsidRDefault="00434172" w:rsidP="00B7193E">
      <w:pPr>
        <w:jc w:val="both"/>
        <w:rPr>
          <w:rFonts w:ascii="Arial" w:hAnsi="Arial" w:cs="Arial"/>
          <w:b/>
          <w:sz w:val="22"/>
          <w:szCs w:val="22"/>
          <w:lang w:val="en-GB"/>
        </w:rPr>
      </w:pPr>
    </w:p>
    <w:p w14:paraId="4659CEB4" w14:textId="3C17621E" w:rsidR="00434172" w:rsidRPr="00CA2EDD" w:rsidRDefault="00434172" w:rsidP="00B7193E">
      <w:pPr>
        <w:jc w:val="both"/>
        <w:rPr>
          <w:rFonts w:ascii="Arial" w:hAnsi="Arial" w:cs="Arial"/>
          <w:b/>
          <w:sz w:val="22"/>
          <w:szCs w:val="22"/>
          <w:lang w:val="en-GB"/>
        </w:rPr>
      </w:pPr>
    </w:p>
    <w:p w14:paraId="681BDB0F" w14:textId="25B247DF" w:rsidR="00434172" w:rsidRPr="00CA2EDD" w:rsidRDefault="00434172" w:rsidP="00B7193E">
      <w:pPr>
        <w:jc w:val="both"/>
        <w:rPr>
          <w:rFonts w:ascii="Arial" w:hAnsi="Arial" w:cs="Arial"/>
          <w:b/>
          <w:sz w:val="22"/>
          <w:szCs w:val="22"/>
          <w:lang w:val="en-GB"/>
        </w:rPr>
      </w:pPr>
    </w:p>
    <w:p w14:paraId="437BECA2" w14:textId="1834FCAF" w:rsidR="00434172" w:rsidRPr="00CA2EDD" w:rsidRDefault="00434172" w:rsidP="00B7193E">
      <w:pPr>
        <w:jc w:val="both"/>
        <w:rPr>
          <w:rFonts w:ascii="Arial" w:hAnsi="Arial" w:cs="Arial"/>
          <w:b/>
          <w:sz w:val="22"/>
          <w:szCs w:val="22"/>
          <w:lang w:val="en-GB"/>
        </w:rPr>
      </w:pPr>
    </w:p>
    <w:p w14:paraId="43CE73CE" w14:textId="77777777" w:rsidR="00434172" w:rsidRPr="00CA2EDD" w:rsidRDefault="00434172" w:rsidP="00B7193E">
      <w:pPr>
        <w:jc w:val="both"/>
        <w:rPr>
          <w:rFonts w:ascii="Arial" w:hAnsi="Arial" w:cs="Arial"/>
          <w:b/>
          <w:sz w:val="22"/>
          <w:szCs w:val="22"/>
          <w:lang w:val="en-GB"/>
        </w:rPr>
      </w:pPr>
    </w:p>
    <w:p w14:paraId="170A9E71" w14:textId="05E7E870" w:rsidR="00962045" w:rsidRPr="00CA2EDD" w:rsidRDefault="00DF75F8" w:rsidP="00B7193E">
      <w:pPr>
        <w:jc w:val="both"/>
        <w:rPr>
          <w:rFonts w:ascii="Arial" w:hAnsi="Arial" w:cs="Arial"/>
          <w:b/>
          <w:sz w:val="22"/>
          <w:szCs w:val="22"/>
          <w:lang w:val="en-GB"/>
        </w:rPr>
      </w:pPr>
      <w:r w:rsidRPr="00CA2EDD">
        <w:rPr>
          <w:rFonts w:ascii="Arial" w:hAnsi="Arial" w:cs="Arial"/>
          <w:b/>
          <w:sz w:val="22"/>
          <w:szCs w:val="22"/>
          <w:lang w:val="en-GB"/>
        </w:rPr>
        <w:lastRenderedPageBreak/>
        <w:t>QUESTION</w:t>
      </w:r>
      <w:r w:rsidR="00962045" w:rsidRPr="00CA2EDD">
        <w:rPr>
          <w:rFonts w:ascii="Arial" w:hAnsi="Arial" w:cs="Arial"/>
          <w:b/>
          <w:sz w:val="22"/>
          <w:szCs w:val="22"/>
          <w:lang w:val="en-GB"/>
        </w:rPr>
        <w:t xml:space="preserve"> 3 (essay-type questions) [15 marks</w:t>
      </w:r>
      <w:r w:rsidR="006A2646" w:rsidRPr="00CA2EDD">
        <w:rPr>
          <w:rFonts w:ascii="Arial" w:hAnsi="Arial" w:cs="Arial"/>
          <w:b/>
          <w:sz w:val="22"/>
          <w:szCs w:val="22"/>
          <w:lang w:val="en-GB"/>
        </w:rPr>
        <w:t xml:space="preserve"> in total</w:t>
      </w:r>
      <w:r w:rsidR="00962045" w:rsidRPr="00CA2EDD">
        <w:rPr>
          <w:rFonts w:ascii="Arial" w:hAnsi="Arial" w:cs="Arial"/>
          <w:b/>
          <w:sz w:val="22"/>
          <w:szCs w:val="22"/>
          <w:lang w:val="en-GB"/>
        </w:rPr>
        <w:t xml:space="preserve">] </w:t>
      </w:r>
    </w:p>
    <w:p w14:paraId="0D6D151E" w14:textId="2D3B870E" w:rsidR="00962045" w:rsidRPr="00CA2EDD" w:rsidRDefault="00962045" w:rsidP="00B7193E">
      <w:pPr>
        <w:jc w:val="both"/>
        <w:rPr>
          <w:rFonts w:ascii="Arial" w:hAnsi="Arial" w:cs="Arial"/>
          <w:sz w:val="22"/>
          <w:szCs w:val="22"/>
          <w:lang w:val="en-GB"/>
        </w:rPr>
      </w:pPr>
    </w:p>
    <w:p w14:paraId="4DDCEC2C" w14:textId="74A792FA" w:rsidR="00C550C8" w:rsidRPr="00CA2EDD" w:rsidRDefault="00C550C8" w:rsidP="00B7193E">
      <w:pPr>
        <w:ind w:left="720" w:hanging="720"/>
        <w:jc w:val="both"/>
        <w:rPr>
          <w:rFonts w:ascii="Arial" w:hAnsi="Arial" w:cs="Arial"/>
          <w:sz w:val="22"/>
          <w:szCs w:val="22"/>
          <w:lang w:val="en-GB"/>
        </w:rPr>
      </w:pPr>
      <w:r w:rsidRPr="00CA2EDD">
        <w:rPr>
          <w:rFonts w:ascii="Arial" w:hAnsi="Arial" w:cs="Arial"/>
          <w:b/>
          <w:bCs/>
          <w:sz w:val="22"/>
          <w:szCs w:val="22"/>
          <w:lang w:val="en-GB"/>
        </w:rPr>
        <w:t xml:space="preserve">Question </w:t>
      </w:r>
      <w:r w:rsidR="00807119" w:rsidRPr="00CA2EDD">
        <w:rPr>
          <w:rFonts w:ascii="Arial" w:hAnsi="Arial" w:cs="Arial"/>
          <w:b/>
          <w:bCs/>
          <w:sz w:val="22"/>
          <w:szCs w:val="22"/>
          <w:lang w:val="en-GB"/>
        </w:rPr>
        <w:t>3.1</w:t>
      </w:r>
      <w:r w:rsidRPr="00CA2EDD">
        <w:rPr>
          <w:rFonts w:ascii="Arial" w:hAnsi="Arial" w:cs="Arial"/>
          <w:sz w:val="22"/>
          <w:szCs w:val="22"/>
          <w:lang w:val="en-GB"/>
        </w:rPr>
        <w:t xml:space="preserve"> </w:t>
      </w:r>
      <w:r w:rsidRPr="00CA2EDD">
        <w:rPr>
          <w:rFonts w:ascii="Arial" w:hAnsi="Arial" w:cs="Arial"/>
          <w:b/>
          <w:sz w:val="22"/>
          <w:szCs w:val="22"/>
          <w:lang w:val="en-GB"/>
        </w:rPr>
        <w:t>[</w:t>
      </w:r>
      <w:r w:rsidR="006A2646" w:rsidRPr="00CA2EDD">
        <w:rPr>
          <w:rFonts w:ascii="Arial" w:hAnsi="Arial" w:cs="Arial"/>
          <w:b/>
          <w:sz w:val="22"/>
          <w:szCs w:val="22"/>
          <w:lang w:val="en-GB"/>
        </w:rPr>
        <w:t>m</w:t>
      </w:r>
      <w:r w:rsidRPr="00CA2EDD">
        <w:rPr>
          <w:rFonts w:ascii="Arial" w:hAnsi="Arial" w:cs="Arial"/>
          <w:b/>
          <w:sz w:val="22"/>
          <w:szCs w:val="22"/>
          <w:lang w:val="en-GB"/>
        </w:rPr>
        <w:t>aximum 5 marks</w:t>
      </w:r>
      <w:r w:rsidRPr="00CA2EDD">
        <w:rPr>
          <w:rFonts w:ascii="Arial" w:hAnsi="Arial" w:cs="Arial"/>
          <w:sz w:val="22"/>
          <w:szCs w:val="22"/>
          <w:lang w:val="en-GB"/>
        </w:rPr>
        <w:t>]</w:t>
      </w:r>
    </w:p>
    <w:p w14:paraId="23D3936A" w14:textId="77777777" w:rsidR="00C550C8" w:rsidRPr="00CA2EDD" w:rsidRDefault="00C550C8" w:rsidP="00B7193E">
      <w:pPr>
        <w:ind w:left="720" w:hanging="720"/>
        <w:jc w:val="both"/>
        <w:rPr>
          <w:rFonts w:ascii="Arial" w:hAnsi="Arial" w:cs="Arial"/>
          <w:sz w:val="22"/>
          <w:szCs w:val="22"/>
          <w:lang w:val="en-GB"/>
        </w:rPr>
      </w:pPr>
    </w:p>
    <w:p w14:paraId="29A8C3CA" w14:textId="0C85FA53" w:rsidR="009E50C1" w:rsidRPr="00CA2EDD" w:rsidRDefault="009E50C1" w:rsidP="009E50C1">
      <w:pPr>
        <w:jc w:val="both"/>
        <w:rPr>
          <w:rFonts w:ascii="Arial" w:hAnsi="Arial" w:cs="Arial"/>
          <w:sz w:val="22"/>
          <w:szCs w:val="22"/>
          <w:lang w:val="en-GB"/>
        </w:rPr>
      </w:pPr>
      <w:r w:rsidRPr="00CA2EDD">
        <w:rPr>
          <w:rFonts w:ascii="Arial" w:hAnsi="Arial" w:cs="Arial"/>
          <w:sz w:val="22"/>
          <w:szCs w:val="22"/>
          <w:lang w:val="en-GB"/>
        </w:rPr>
        <w:t xml:space="preserve">Briefly discuss the </w:t>
      </w:r>
      <w:r w:rsidR="00B56B95" w:rsidRPr="00CA2EDD">
        <w:rPr>
          <w:rFonts w:ascii="Arial" w:hAnsi="Arial" w:cs="Arial"/>
          <w:sz w:val="22"/>
          <w:szCs w:val="22"/>
          <w:lang w:val="en-GB"/>
        </w:rPr>
        <w:t xml:space="preserve">various </w:t>
      </w:r>
      <w:r w:rsidRPr="00CA2EDD">
        <w:rPr>
          <w:rFonts w:ascii="Arial" w:hAnsi="Arial" w:cs="Arial"/>
          <w:sz w:val="22"/>
          <w:szCs w:val="22"/>
          <w:lang w:val="en-GB"/>
        </w:rPr>
        <w:t>possible different sources of insolvency laws in any State and how they may interact with each other.</w:t>
      </w:r>
    </w:p>
    <w:p w14:paraId="0AE0E6CC" w14:textId="6B0269D3" w:rsidR="00434172" w:rsidRPr="00CA2EDD" w:rsidRDefault="00434172" w:rsidP="009E50C1">
      <w:pPr>
        <w:jc w:val="both"/>
        <w:rPr>
          <w:rFonts w:ascii="Arial" w:hAnsi="Arial" w:cs="Arial"/>
          <w:sz w:val="22"/>
          <w:szCs w:val="22"/>
          <w:lang w:val="en-GB"/>
        </w:rPr>
      </w:pPr>
    </w:p>
    <w:p w14:paraId="56A2BF95" w14:textId="443283FB" w:rsidR="00434172" w:rsidRPr="00CA2EDD" w:rsidRDefault="00434172" w:rsidP="00434172">
      <w:pPr>
        <w:jc w:val="center"/>
        <w:rPr>
          <w:rFonts w:ascii="Arial" w:hAnsi="Arial" w:cs="Arial"/>
          <w:b/>
          <w:sz w:val="22"/>
          <w:szCs w:val="22"/>
          <w:u w:val="single"/>
          <w:lang w:val="en-GB"/>
        </w:rPr>
      </w:pPr>
      <w:r w:rsidRPr="00CA2EDD">
        <w:rPr>
          <w:rFonts w:ascii="Arial" w:hAnsi="Arial" w:cs="Arial"/>
          <w:b/>
          <w:sz w:val="22"/>
          <w:szCs w:val="22"/>
          <w:u w:val="single"/>
          <w:lang w:val="en-GB"/>
        </w:rPr>
        <w:t>Sources of Law</w:t>
      </w:r>
    </w:p>
    <w:p w14:paraId="17215273" w14:textId="31FBB3A2" w:rsidR="00CC7728" w:rsidRPr="00CA2EDD" w:rsidRDefault="00CC7728" w:rsidP="00643ABE">
      <w:pPr>
        <w:jc w:val="both"/>
        <w:rPr>
          <w:rFonts w:ascii="Arial" w:hAnsi="Arial" w:cs="Arial"/>
          <w:sz w:val="22"/>
          <w:szCs w:val="22"/>
          <w:lang w:val="en-GB"/>
        </w:rPr>
      </w:pPr>
    </w:p>
    <w:p w14:paraId="6F332EB0" w14:textId="77777777" w:rsidR="00434172" w:rsidRPr="00CA2EDD" w:rsidRDefault="00464619" w:rsidP="00643ABE">
      <w:pPr>
        <w:jc w:val="both"/>
        <w:rPr>
          <w:rFonts w:ascii="Arial" w:hAnsi="Arial" w:cs="Arial"/>
          <w:sz w:val="22"/>
          <w:szCs w:val="22"/>
          <w:lang w:val="en-GB"/>
        </w:rPr>
      </w:pPr>
      <w:r w:rsidRPr="00CA2EDD">
        <w:rPr>
          <w:rFonts w:ascii="Arial" w:hAnsi="Arial" w:cs="Arial"/>
          <w:sz w:val="22"/>
          <w:szCs w:val="22"/>
          <w:lang w:val="en-GB"/>
        </w:rPr>
        <w:t xml:space="preserve">There are several </w:t>
      </w:r>
      <w:r w:rsidR="00434172" w:rsidRPr="00CA2EDD">
        <w:rPr>
          <w:rFonts w:ascii="Arial" w:hAnsi="Arial" w:cs="Arial"/>
          <w:sz w:val="22"/>
          <w:szCs w:val="22"/>
          <w:lang w:val="en-GB"/>
        </w:rPr>
        <w:t xml:space="preserve">possible </w:t>
      </w:r>
      <w:r w:rsidRPr="00CA2EDD">
        <w:rPr>
          <w:rFonts w:ascii="Arial" w:hAnsi="Arial" w:cs="Arial"/>
          <w:sz w:val="22"/>
          <w:szCs w:val="22"/>
          <w:lang w:val="en-GB"/>
        </w:rPr>
        <w:t>sources of insolvency law</w:t>
      </w:r>
      <w:r w:rsidR="00434172" w:rsidRPr="00CA2EDD">
        <w:rPr>
          <w:rFonts w:ascii="Arial" w:hAnsi="Arial" w:cs="Arial"/>
          <w:sz w:val="22"/>
          <w:szCs w:val="22"/>
          <w:lang w:val="en-GB"/>
        </w:rPr>
        <w:t>s in any State. These may be broken down into two major categories, which are</w:t>
      </w:r>
    </w:p>
    <w:p w14:paraId="1725160D" w14:textId="6677B727" w:rsidR="00464619" w:rsidRPr="00CA2EDD" w:rsidRDefault="00464619" w:rsidP="00643ABE">
      <w:pPr>
        <w:jc w:val="both"/>
        <w:rPr>
          <w:rFonts w:ascii="Arial" w:hAnsi="Arial" w:cs="Arial"/>
          <w:sz w:val="22"/>
          <w:szCs w:val="22"/>
          <w:lang w:val="en-GB"/>
        </w:rPr>
      </w:pPr>
    </w:p>
    <w:p w14:paraId="6A4B544A" w14:textId="2A344865" w:rsidR="00464619" w:rsidRPr="00CA2EDD" w:rsidRDefault="00434172" w:rsidP="00464619">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Domestic law (legislation/</w:t>
      </w:r>
      <w:r w:rsidR="00464619" w:rsidRPr="00CA2EDD">
        <w:rPr>
          <w:rFonts w:ascii="Arial" w:hAnsi="Arial" w:cs="Arial"/>
          <w:sz w:val="22"/>
          <w:szCs w:val="22"/>
          <w:lang w:val="en-GB"/>
        </w:rPr>
        <w:t xml:space="preserve">codes, common law, </w:t>
      </w:r>
      <w:r w:rsidRPr="00CA2EDD">
        <w:rPr>
          <w:rFonts w:ascii="Arial" w:hAnsi="Arial" w:cs="Arial"/>
          <w:sz w:val="22"/>
          <w:szCs w:val="22"/>
          <w:lang w:val="en-GB"/>
        </w:rPr>
        <w:t>and “</w:t>
      </w:r>
      <w:r w:rsidR="00464619" w:rsidRPr="00CA2EDD">
        <w:rPr>
          <w:rFonts w:ascii="Arial" w:hAnsi="Arial" w:cs="Arial"/>
          <w:sz w:val="22"/>
          <w:szCs w:val="22"/>
          <w:lang w:val="en-GB"/>
        </w:rPr>
        <w:t>general principles of law</w:t>
      </w:r>
      <w:r w:rsidRPr="00CA2EDD">
        <w:rPr>
          <w:rFonts w:ascii="Arial" w:hAnsi="Arial" w:cs="Arial"/>
          <w:sz w:val="22"/>
          <w:szCs w:val="22"/>
          <w:lang w:val="en-GB"/>
        </w:rPr>
        <w:t>”</w:t>
      </w:r>
      <w:r w:rsidR="00464619" w:rsidRPr="00CA2EDD">
        <w:rPr>
          <w:rFonts w:ascii="Arial" w:hAnsi="Arial" w:cs="Arial"/>
          <w:sz w:val="22"/>
          <w:szCs w:val="22"/>
          <w:lang w:val="en-GB"/>
        </w:rPr>
        <w:t>)</w:t>
      </w:r>
      <w:r w:rsidRPr="00CA2EDD">
        <w:rPr>
          <w:rFonts w:ascii="Arial" w:hAnsi="Arial" w:cs="Arial"/>
          <w:sz w:val="22"/>
          <w:szCs w:val="22"/>
          <w:lang w:val="en-GB"/>
        </w:rPr>
        <w:t>; and</w:t>
      </w:r>
    </w:p>
    <w:p w14:paraId="1BCFA26C" w14:textId="77777777" w:rsidR="00464619" w:rsidRPr="00CA2EDD" w:rsidRDefault="00464619" w:rsidP="00464619">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International law:</w:t>
      </w:r>
    </w:p>
    <w:p w14:paraId="6032D757" w14:textId="13CA5EC3" w:rsidR="00464619" w:rsidRPr="00CA2EDD" w:rsidRDefault="00464619" w:rsidP="00464619">
      <w:pPr>
        <w:pStyle w:val="ListParagraph"/>
        <w:numPr>
          <w:ilvl w:val="1"/>
          <w:numId w:val="21"/>
        </w:numPr>
        <w:jc w:val="both"/>
        <w:rPr>
          <w:rFonts w:ascii="Arial" w:hAnsi="Arial" w:cs="Arial"/>
          <w:sz w:val="22"/>
          <w:szCs w:val="22"/>
          <w:lang w:val="en-GB"/>
        </w:rPr>
      </w:pPr>
      <w:r w:rsidRPr="00CA2EDD">
        <w:rPr>
          <w:rFonts w:ascii="Arial" w:hAnsi="Arial" w:cs="Arial"/>
          <w:sz w:val="22"/>
          <w:szCs w:val="22"/>
          <w:lang w:val="en-GB"/>
        </w:rPr>
        <w:t>Treaties, conventions, binding regulations</w:t>
      </w:r>
    </w:p>
    <w:p w14:paraId="60C41DF8" w14:textId="6E36BCEA" w:rsidR="00464619" w:rsidRPr="00CA2EDD" w:rsidRDefault="00464619" w:rsidP="00464619">
      <w:pPr>
        <w:pStyle w:val="ListParagraph"/>
        <w:numPr>
          <w:ilvl w:val="1"/>
          <w:numId w:val="21"/>
        </w:numPr>
        <w:jc w:val="both"/>
        <w:rPr>
          <w:rFonts w:ascii="Arial" w:hAnsi="Arial" w:cs="Arial"/>
          <w:sz w:val="22"/>
          <w:szCs w:val="22"/>
          <w:lang w:val="en-GB"/>
        </w:rPr>
      </w:pPr>
      <w:r w:rsidRPr="00CA2EDD">
        <w:rPr>
          <w:rFonts w:ascii="Arial" w:hAnsi="Arial" w:cs="Arial"/>
          <w:sz w:val="22"/>
          <w:szCs w:val="22"/>
          <w:lang w:val="en-GB"/>
        </w:rPr>
        <w:t xml:space="preserve">Soft law </w:t>
      </w:r>
    </w:p>
    <w:p w14:paraId="4AD3918B" w14:textId="77777777" w:rsidR="00464619" w:rsidRPr="00CA2EDD" w:rsidRDefault="00464619" w:rsidP="00464619">
      <w:pPr>
        <w:jc w:val="both"/>
        <w:rPr>
          <w:rFonts w:ascii="Arial" w:hAnsi="Arial" w:cs="Arial"/>
          <w:sz w:val="22"/>
          <w:szCs w:val="22"/>
          <w:lang w:val="en-GB"/>
        </w:rPr>
      </w:pPr>
    </w:p>
    <w:p w14:paraId="3288A1A0" w14:textId="2EF19BAB" w:rsidR="009A60C4" w:rsidRPr="00CA2EDD" w:rsidRDefault="00434172" w:rsidP="00464619">
      <w:pPr>
        <w:jc w:val="both"/>
        <w:rPr>
          <w:rFonts w:ascii="Arial" w:hAnsi="Arial" w:cs="Arial"/>
          <w:sz w:val="22"/>
          <w:szCs w:val="22"/>
          <w:lang w:val="en-GB"/>
        </w:rPr>
      </w:pPr>
      <w:r w:rsidRPr="00CA2EDD">
        <w:rPr>
          <w:rFonts w:ascii="Arial" w:hAnsi="Arial" w:cs="Arial"/>
          <w:sz w:val="22"/>
          <w:szCs w:val="22"/>
          <w:lang w:val="en-GB"/>
        </w:rPr>
        <w:t xml:space="preserve">These rules may interact with each other in various ways. </w:t>
      </w:r>
      <w:r w:rsidR="00464619" w:rsidRPr="00CA2EDD">
        <w:rPr>
          <w:rFonts w:ascii="Arial" w:hAnsi="Arial" w:cs="Arial"/>
          <w:sz w:val="22"/>
          <w:szCs w:val="22"/>
          <w:lang w:val="en-GB"/>
        </w:rPr>
        <w:t xml:space="preserve">To show how these may interact, I will </w:t>
      </w:r>
      <w:r w:rsidRPr="00CA2EDD">
        <w:rPr>
          <w:rFonts w:ascii="Arial" w:hAnsi="Arial" w:cs="Arial"/>
          <w:sz w:val="22"/>
          <w:szCs w:val="22"/>
          <w:lang w:val="en-GB"/>
        </w:rPr>
        <w:t>mainly refer</w:t>
      </w:r>
      <w:r w:rsidR="00464619" w:rsidRPr="00CA2EDD">
        <w:rPr>
          <w:rFonts w:ascii="Arial" w:hAnsi="Arial" w:cs="Arial"/>
          <w:sz w:val="22"/>
          <w:szCs w:val="22"/>
          <w:lang w:val="en-GB"/>
        </w:rPr>
        <w:t xml:space="preserve"> the</w:t>
      </w:r>
      <w:r w:rsidRPr="00CA2EDD">
        <w:rPr>
          <w:rFonts w:ascii="Arial" w:hAnsi="Arial" w:cs="Arial"/>
          <w:sz w:val="22"/>
          <w:szCs w:val="22"/>
          <w:lang w:val="en-GB"/>
        </w:rPr>
        <w:t xml:space="preserve"> possible sources in the</w:t>
      </w:r>
      <w:r w:rsidR="00464619" w:rsidRPr="00CA2EDD">
        <w:rPr>
          <w:rFonts w:ascii="Arial" w:hAnsi="Arial" w:cs="Arial"/>
          <w:sz w:val="22"/>
          <w:szCs w:val="22"/>
          <w:lang w:val="en-GB"/>
        </w:rPr>
        <w:t xml:space="preserve"> UK as an example. </w:t>
      </w:r>
      <w:r w:rsidR="009A60C4" w:rsidRPr="00CA2EDD">
        <w:rPr>
          <w:rFonts w:ascii="Arial" w:hAnsi="Arial" w:cs="Arial"/>
          <w:sz w:val="22"/>
          <w:szCs w:val="22"/>
          <w:lang w:val="en-GB"/>
        </w:rPr>
        <w:t xml:space="preserve">There are numerous </w:t>
      </w:r>
      <w:r w:rsidR="00931F3C" w:rsidRPr="00CA2EDD">
        <w:rPr>
          <w:rFonts w:ascii="Arial" w:hAnsi="Arial" w:cs="Arial"/>
          <w:sz w:val="22"/>
          <w:szCs w:val="22"/>
          <w:lang w:val="en-GB"/>
        </w:rPr>
        <w:t xml:space="preserve">possible </w:t>
      </w:r>
      <w:r w:rsidR="009A60C4" w:rsidRPr="00CA2EDD">
        <w:rPr>
          <w:rFonts w:ascii="Arial" w:hAnsi="Arial" w:cs="Arial"/>
          <w:sz w:val="22"/>
          <w:szCs w:val="22"/>
          <w:lang w:val="en-GB"/>
        </w:rPr>
        <w:t xml:space="preserve">sources of insolvency law </w:t>
      </w:r>
      <w:r w:rsidR="00931F3C" w:rsidRPr="00CA2EDD">
        <w:rPr>
          <w:rFonts w:ascii="Arial" w:hAnsi="Arial" w:cs="Arial"/>
          <w:sz w:val="22"/>
          <w:szCs w:val="22"/>
          <w:lang w:val="en-GB"/>
        </w:rPr>
        <w:t xml:space="preserve">in the UK </w:t>
      </w:r>
      <w:r w:rsidR="009A60C4" w:rsidRPr="00CA2EDD">
        <w:rPr>
          <w:rFonts w:ascii="Arial" w:hAnsi="Arial" w:cs="Arial"/>
          <w:sz w:val="22"/>
          <w:szCs w:val="22"/>
          <w:lang w:val="en-GB"/>
        </w:rPr>
        <w:t xml:space="preserve">that may be applicable </w:t>
      </w:r>
      <w:r w:rsidR="00931F3C" w:rsidRPr="00CA2EDD">
        <w:rPr>
          <w:rFonts w:ascii="Arial" w:hAnsi="Arial" w:cs="Arial"/>
          <w:sz w:val="22"/>
          <w:szCs w:val="22"/>
          <w:lang w:val="en-GB"/>
        </w:rPr>
        <w:t>to an insolvency proceeding</w:t>
      </w:r>
      <w:r w:rsidR="009A60C4" w:rsidRPr="00CA2EDD">
        <w:rPr>
          <w:rFonts w:ascii="Arial" w:hAnsi="Arial" w:cs="Arial"/>
          <w:sz w:val="22"/>
          <w:szCs w:val="22"/>
          <w:lang w:val="en-GB"/>
        </w:rPr>
        <w:t>. These include:</w:t>
      </w:r>
    </w:p>
    <w:p w14:paraId="32A3A309" w14:textId="77777777" w:rsidR="002F1235" w:rsidRPr="00CA2EDD" w:rsidRDefault="002F1235" w:rsidP="00D479ED">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 xml:space="preserve">Domestic legislation </w:t>
      </w:r>
    </w:p>
    <w:p w14:paraId="766F4974" w14:textId="699D1364" w:rsidR="00D479ED" w:rsidRPr="00CA2EDD" w:rsidRDefault="00434172" w:rsidP="00D479ED">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The c</w:t>
      </w:r>
      <w:r w:rsidR="00D479ED" w:rsidRPr="00CA2EDD">
        <w:rPr>
          <w:rFonts w:ascii="Arial" w:hAnsi="Arial" w:cs="Arial"/>
          <w:sz w:val="22"/>
          <w:szCs w:val="22"/>
          <w:lang w:val="en-GB"/>
        </w:rPr>
        <w:t>ommon law</w:t>
      </w:r>
      <w:r w:rsidRPr="00CA2EDD">
        <w:rPr>
          <w:rFonts w:ascii="Arial" w:hAnsi="Arial" w:cs="Arial"/>
          <w:sz w:val="22"/>
          <w:szCs w:val="22"/>
          <w:lang w:val="en-GB"/>
        </w:rPr>
        <w:t xml:space="preserve"> on insolvency law as well as other</w:t>
      </w:r>
      <w:r w:rsidR="002F1235" w:rsidRPr="00CA2EDD">
        <w:rPr>
          <w:rFonts w:ascii="Arial" w:hAnsi="Arial" w:cs="Arial"/>
          <w:sz w:val="22"/>
          <w:szCs w:val="22"/>
          <w:lang w:val="en-GB"/>
        </w:rPr>
        <w:t xml:space="preserve"> general principles of law</w:t>
      </w:r>
    </w:p>
    <w:p w14:paraId="29434A34" w14:textId="3550E80A" w:rsidR="00822D23" w:rsidRPr="00CA2EDD" w:rsidRDefault="00434172" w:rsidP="003141C1">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 xml:space="preserve">EU law – and in particular </w:t>
      </w:r>
      <w:r w:rsidR="00822D23" w:rsidRPr="00CA2EDD">
        <w:rPr>
          <w:rFonts w:ascii="Arial" w:hAnsi="Arial" w:cs="Arial"/>
          <w:sz w:val="22"/>
          <w:szCs w:val="22"/>
          <w:lang w:val="en-GB"/>
        </w:rPr>
        <w:t>The EU Insolvency Regulation</w:t>
      </w:r>
      <w:r w:rsidRPr="00CA2EDD">
        <w:rPr>
          <w:rFonts w:ascii="Arial" w:hAnsi="Arial" w:cs="Arial"/>
          <w:sz w:val="22"/>
          <w:szCs w:val="22"/>
          <w:lang w:val="en-GB"/>
        </w:rPr>
        <w:t xml:space="preserve"> (Recast)</w:t>
      </w:r>
    </w:p>
    <w:p w14:paraId="116617E2" w14:textId="77777777" w:rsidR="00822D23" w:rsidRPr="00CA2EDD" w:rsidRDefault="00822D23" w:rsidP="003141C1">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The UNCITRAL Model Law on Cross-Border Insolvency</w:t>
      </w:r>
    </w:p>
    <w:p w14:paraId="48EF4308" w14:textId="5C10874E" w:rsidR="009A60C4" w:rsidRPr="00CA2EDD" w:rsidRDefault="00822D23" w:rsidP="00931F3C">
      <w:pPr>
        <w:pStyle w:val="ListParagraph"/>
        <w:numPr>
          <w:ilvl w:val="0"/>
          <w:numId w:val="21"/>
        </w:numPr>
        <w:jc w:val="both"/>
        <w:rPr>
          <w:rFonts w:ascii="Arial" w:hAnsi="Arial" w:cs="Arial"/>
          <w:sz w:val="22"/>
          <w:szCs w:val="22"/>
          <w:lang w:val="en-GB"/>
        </w:rPr>
      </w:pPr>
      <w:r w:rsidRPr="00CA2EDD">
        <w:rPr>
          <w:rFonts w:ascii="Arial" w:hAnsi="Arial" w:cs="Arial"/>
          <w:sz w:val="22"/>
          <w:szCs w:val="22"/>
          <w:lang w:val="en-GB"/>
        </w:rPr>
        <w:t>S</w:t>
      </w:r>
      <w:r w:rsidR="009A60C4" w:rsidRPr="00CA2EDD">
        <w:rPr>
          <w:rFonts w:ascii="Arial" w:hAnsi="Arial" w:cs="Arial"/>
          <w:sz w:val="22"/>
          <w:szCs w:val="22"/>
          <w:lang w:val="en-GB"/>
        </w:rPr>
        <w:t>oft law</w:t>
      </w:r>
      <w:r w:rsidRPr="00CA2EDD">
        <w:rPr>
          <w:rFonts w:ascii="Arial" w:hAnsi="Arial" w:cs="Arial"/>
          <w:sz w:val="22"/>
          <w:szCs w:val="22"/>
          <w:lang w:val="en-GB"/>
        </w:rPr>
        <w:t xml:space="preserve"> instruments</w:t>
      </w:r>
    </w:p>
    <w:p w14:paraId="2966E020" w14:textId="5BF970D6" w:rsidR="009A60C4" w:rsidRPr="00CA2EDD" w:rsidRDefault="009A60C4" w:rsidP="009A60C4">
      <w:pPr>
        <w:jc w:val="both"/>
        <w:rPr>
          <w:rFonts w:ascii="Arial" w:hAnsi="Arial" w:cs="Arial"/>
          <w:sz w:val="22"/>
          <w:szCs w:val="22"/>
          <w:lang w:val="en-GB"/>
        </w:rPr>
      </w:pPr>
    </w:p>
    <w:p w14:paraId="36438133" w14:textId="4214A79A" w:rsidR="00996A4D" w:rsidRPr="00CA2EDD" w:rsidRDefault="00996A4D" w:rsidP="009A60C4">
      <w:pPr>
        <w:jc w:val="both"/>
        <w:rPr>
          <w:rFonts w:ascii="Arial" w:hAnsi="Arial" w:cs="Arial"/>
          <w:sz w:val="22"/>
          <w:szCs w:val="22"/>
          <w:u w:val="single"/>
          <w:lang w:val="en-GB"/>
        </w:rPr>
      </w:pPr>
      <w:r w:rsidRPr="00CA2EDD">
        <w:rPr>
          <w:rFonts w:ascii="Arial" w:hAnsi="Arial" w:cs="Arial"/>
          <w:sz w:val="22"/>
          <w:szCs w:val="22"/>
          <w:u w:val="single"/>
          <w:lang w:val="en-GB"/>
        </w:rPr>
        <w:t>Domestic laws</w:t>
      </w:r>
    </w:p>
    <w:p w14:paraId="23F7E476" w14:textId="77777777" w:rsidR="00996A4D" w:rsidRPr="00CA2EDD" w:rsidRDefault="00996A4D" w:rsidP="009A60C4">
      <w:pPr>
        <w:jc w:val="both"/>
        <w:rPr>
          <w:rFonts w:ascii="Arial" w:hAnsi="Arial" w:cs="Arial"/>
          <w:sz w:val="22"/>
          <w:szCs w:val="22"/>
          <w:lang w:val="en-GB"/>
        </w:rPr>
      </w:pPr>
    </w:p>
    <w:p w14:paraId="0195E0AD" w14:textId="77777777" w:rsidR="009D565E" w:rsidRPr="00CA2EDD" w:rsidRDefault="009A60C4" w:rsidP="009A60C4">
      <w:pPr>
        <w:jc w:val="both"/>
        <w:rPr>
          <w:rFonts w:ascii="Arial" w:hAnsi="Arial" w:cs="Arial"/>
          <w:sz w:val="22"/>
          <w:szCs w:val="22"/>
          <w:lang w:val="en-GB"/>
        </w:rPr>
      </w:pPr>
      <w:r w:rsidRPr="00CA2EDD">
        <w:rPr>
          <w:rFonts w:ascii="Arial" w:hAnsi="Arial" w:cs="Arial"/>
          <w:sz w:val="22"/>
          <w:szCs w:val="22"/>
          <w:lang w:val="en-GB"/>
        </w:rPr>
        <w:t>When considering the various possible sources of insolvency laws in any State, one much first consider the domestic laws of that State. Domestic legislation</w:t>
      </w:r>
      <w:r w:rsidR="009D565E" w:rsidRPr="00CA2EDD">
        <w:rPr>
          <w:rFonts w:ascii="Arial" w:hAnsi="Arial" w:cs="Arial"/>
          <w:sz w:val="22"/>
          <w:szCs w:val="22"/>
          <w:lang w:val="en-GB"/>
        </w:rPr>
        <w:t xml:space="preserve"> may provide rules for commercial and personal insolvency. In some cases, both will be covered by a single legislation, such as </w:t>
      </w:r>
      <w:r w:rsidR="00931F3C" w:rsidRPr="00CA2EDD">
        <w:rPr>
          <w:rFonts w:ascii="Arial" w:hAnsi="Arial" w:cs="Arial"/>
          <w:sz w:val="22"/>
          <w:szCs w:val="22"/>
          <w:lang w:val="en-GB"/>
        </w:rPr>
        <w:t>in the UK</w:t>
      </w:r>
      <w:r w:rsidRPr="00CA2EDD">
        <w:rPr>
          <w:rFonts w:ascii="Arial" w:hAnsi="Arial" w:cs="Arial"/>
          <w:sz w:val="22"/>
          <w:szCs w:val="22"/>
          <w:lang w:val="en-GB"/>
        </w:rPr>
        <w:t xml:space="preserve"> </w:t>
      </w:r>
      <w:r w:rsidR="009D565E" w:rsidRPr="00CA2EDD">
        <w:rPr>
          <w:rFonts w:ascii="Arial" w:hAnsi="Arial" w:cs="Arial"/>
          <w:sz w:val="22"/>
          <w:szCs w:val="22"/>
          <w:lang w:val="en-GB"/>
        </w:rPr>
        <w:t xml:space="preserve">where </w:t>
      </w:r>
      <w:r w:rsidRPr="00CA2EDD">
        <w:rPr>
          <w:rFonts w:ascii="Arial" w:hAnsi="Arial" w:cs="Arial"/>
          <w:sz w:val="22"/>
          <w:szCs w:val="22"/>
          <w:lang w:val="en-GB"/>
        </w:rPr>
        <w:t xml:space="preserve">the Insolvency Act of 1986, </w:t>
      </w:r>
      <w:r w:rsidR="00931F3C" w:rsidRPr="00CA2EDD">
        <w:rPr>
          <w:rFonts w:ascii="Arial" w:hAnsi="Arial" w:cs="Arial"/>
          <w:sz w:val="22"/>
          <w:szCs w:val="22"/>
          <w:lang w:val="en-GB"/>
        </w:rPr>
        <w:t>deals with both consumer and commercial bankruptcy.</w:t>
      </w:r>
      <w:r w:rsidR="00822D23" w:rsidRPr="00CA2EDD">
        <w:rPr>
          <w:rFonts w:ascii="Arial" w:hAnsi="Arial" w:cs="Arial"/>
          <w:sz w:val="22"/>
          <w:szCs w:val="22"/>
          <w:lang w:val="en-GB"/>
        </w:rPr>
        <w:t xml:space="preserve"> </w:t>
      </w:r>
    </w:p>
    <w:p w14:paraId="41D9B432" w14:textId="77777777" w:rsidR="009D565E" w:rsidRPr="00CA2EDD" w:rsidRDefault="009D565E" w:rsidP="009A60C4">
      <w:pPr>
        <w:jc w:val="both"/>
        <w:rPr>
          <w:rFonts w:ascii="Arial" w:hAnsi="Arial" w:cs="Arial"/>
          <w:sz w:val="22"/>
          <w:szCs w:val="22"/>
          <w:lang w:val="en-GB"/>
        </w:rPr>
      </w:pPr>
    </w:p>
    <w:p w14:paraId="7658B5F8" w14:textId="77777777" w:rsidR="009D565E" w:rsidRPr="00CA2EDD" w:rsidRDefault="009D565E" w:rsidP="009A60C4">
      <w:pPr>
        <w:jc w:val="both"/>
        <w:rPr>
          <w:rFonts w:ascii="Arial" w:hAnsi="Arial" w:cs="Arial"/>
          <w:sz w:val="22"/>
          <w:szCs w:val="22"/>
          <w:lang w:val="en-GB"/>
        </w:rPr>
      </w:pPr>
      <w:r w:rsidRPr="00CA2EDD">
        <w:rPr>
          <w:rFonts w:ascii="Arial" w:hAnsi="Arial" w:cs="Arial"/>
          <w:sz w:val="22"/>
          <w:szCs w:val="22"/>
          <w:lang w:val="en-GB"/>
        </w:rPr>
        <w:t>Many times there are more than one piece of legislation covering an insolvency matter, and so it can become very technical. For example, in the UK t</w:t>
      </w:r>
      <w:r w:rsidR="00822D23" w:rsidRPr="00CA2EDD">
        <w:rPr>
          <w:rFonts w:ascii="Arial" w:hAnsi="Arial" w:cs="Arial"/>
          <w:sz w:val="22"/>
          <w:szCs w:val="22"/>
          <w:lang w:val="en-GB"/>
        </w:rPr>
        <w:t xml:space="preserve">he 1986 </w:t>
      </w:r>
      <w:r w:rsidRPr="00CA2EDD">
        <w:rPr>
          <w:rFonts w:ascii="Arial" w:hAnsi="Arial" w:cs="Arial"/>
          <w:sz w:val="22"/>
          <w:szCs w:val="22"/>
          <w:lang w:val="en-GB"/>
        </w:rPr>
        <w:t xml:space="preserve">Insolvency </w:t>
      </w:r>
      <w:r w:rsidR="00822D23" w:rsidRPr="00CA2EDD">
        <w:rPr>
          <w:rFonts w:ascii="Arial" w:hAnsi="Arial" w:cs="Arial"/>
          <w:sz w:val="22"/>
          <w:szCs w:val="22"/>
          <w:lang w:val="en-GB"/>
        </w:rPr>
        <w:t>Act must be read alongside</w:t>
      </w:r>
      <w:r w:rsidR="00931F3C" w:rsidRPr="00CA2EDD">
        <w:rPr>
          <w:rFonts w:ascii="Arial" w:hAnsi="Arial" w:cs="Arial"/>
          <w:sz w:val="22"/>
          <w:szCs w:val="22"/>
          <w:lang w:val="en-GB"/>
        </w:rPr>
        <w:t xml:space="preserve"> the Insolvency Act 2000 which amended provisions of the 1986 Act</w:t>
      </w:r>
      <w:r w:rsidR="00822D23" w:rsidRPr="00CA2EDD">
        <w:rPr>
          <w:rFonts w:ascii="Arial" w:hAnsi="Arial" w:cs="Arial"/>
          <w:sz w:val="22"/>
          <w:szCs w:val="22"/>
          <w:lang w:val="en-GB"/>
        </w:rPr>
        <w:t>. Additionally, regard must be had to the Debt Relief Order 2009, and its amendments in 2016. Finally, one may consider the Corporate Insolvency and Governance Act 2020, which introduced measures meant to deal with the negative economic fall out of the coronavirus pandemic.</w:t>
      </w:r>
      <w:r w:rsidRPr="00CA2EDD">
        <w:rPr>
          <w:rFonts w:ascii="Arial" w:hAnsi="Arial" w:cs="Arial"/>
          <w:sz w:val="22"/>
          <w:szCs w:val="22"/>
          <w:lang w:val="en-GB"/>
        </w:rPr>
        <w:t xml:space="preserve"> </w:t>
      </w:r>
    </w:p>
    <w:p w14:paraId="16A83CA5" w14:textId="77777777" w:rsidR="009D565E" w:rsidRPr="00CA2EDD" w:rsidRDefault="009D565E" w:rsidP="009A60C4">
      <w:pPr>
        <w:jc w:val="both"/>
        <w:rPr>
          <w:rFonts w:ascii="Arial" w:hAnsi="Arial" w:cs="Arial"/>
          <w:sz w:val="22"/>
          <w:szCs w:val="22"/>
          <w:lang w:val="en-GB"/>
        </w:rPr>
      </w:pPr>
    </w:p>
    <w:p w14:paraId="1556D7BC" w14:textId="634DF9B8" w:rsidR="00342FFF" w:rsidRPr="00CA2EDD" w:rsidRDefault="00342FFF" w:rsidP="009A60C4">
      <w:pPr>
        <w:jc w:val="both"/>
        <w:rPr>
          <w:rFonts w:ascii="Arial" w:hAnsi="Arial" w:cs="Arial"/>
          <w:sz w:val="22"/>
          <w:szCs w:val="22"/>
          <w:u w:val="single"/>
          <w:lang w:val="en-GB"/>
        </w:rPr>
      </w:pPr>
      <w:r w:rsidRPr="00CA2EDD">
        <w:rPr>
          <w:rFonts w:ascii="Arial" w:hAnsi="Arial" w:cs="Arial"/>
          <w:sz w:val="22"/>
          <w:szCs w:val="22"/>
          <w:u w:val="single"/>
          <w:lang w:val="en-GB"/>
        </w:rPr>
        <w:t>Common law and general principles of law</w:t>
      </w:r>
    </w:p>
    <w:p w14:paraId="5AC6ED22" w14:textId="3655E66F" w:rsidR="00822D23" w:rsidRPr="00CA2EDD" w:rsidRDefault="00822D23" w:rsidP="009A60C4">
      <w:pPr>
        <w:jc w:val="both"/>
        <w:rPr>
          <w:rFonts w:ascii="Arial" w:hAnsi="Arial" w:cs="Arial"/>
          <w:sz w:val="22"/>
          <w:szCs w:val="22"/>
          <w:lang w:val="en-GB"/>
        </w:rPr>
      </w:pPr>
    </w:p>
    <w:p w14:paraId="07F000C6" w14:textId="77777777" w:rsidR="004565FF" w:rsidRPr="00CA2EDD" w:rsidRDefault="009D565E" w:rsidP="009A60C4">
      <w:pPr>
        <w:jc w:val="both"/>
        <w:rPr>
          <w:rFonts w:ascii="Arial" w:hAnsi="Arial" w:cs="Arial"/>
          <w:sz w:val="22"/>
          <w:szCs w:val="22"/>
          <w:lang w:val="en-GB"/>
        </w:rPr>
      </w:pPr>
      <w:r w:rsidRPr="00CA2EDD">
        <w:rPr>
          <w:rFonts w:ascii="Arial" w:hAnsi="Arial" w:cs="Arial"/>
          <w:sz w:val="22"/>
          <w:szCs w:val="22"/>
          <w:lang w:val="en-GB"/>
        </w:rPr>
        <w:t xml:space="preserve">Apart from legislation, common law States will also look to the </w:t>
      </w:r>
      <w:r w:rsidR="00BA0442" w:rsidRPr="00CA2EDD">
        <w:rPr>
          <w:rFonts w:ascii="Arial" w:hAnsi="Arial" w:cs="Arial"/>
          <w:sz w:val="22"/>
          <w:szCs w:val="22"/>
          <w:lang w:val="en-GB"/>
        </w:rPr>
        <w:t>c</w:t>
      </w:r>
      <w:r w:rsidR="00342FFF" w:rsidRPr="00CA2EDD">
        <w:rPr>
          <w:rFonts w:ascii="Arial" w:hAnsi="Arial" w:cs="Arial"/>
          <w:sz w:val="22"/>
          <w:szCs w:val="22"/>
          <w:lang w:val="en-GB"/>
        </w:rPr>
        <w:t>ommon law</w:t>
      </w:r>
      <w:r w:rsidRPr="00CA2EDD">
        <w:rPr>
          <w:rFonts w:ascii="Arial" w:hAnsi="Arial" w:cs="Arial"/>
          <w:sz w:val="22"/>
          <w:szCs w:val="22"/>
          <w:lang w:val="en-GB"/>
        </w:rPr>
        <w:t xml:space="preserve"> for guidance on insolvency rules. Most common law jurisdictions will have a body of judicial precedents applicable to bankruptcy cases. Additionally, the courts may also refer to what is often called</w:t>
      </w:r>
      <w:r w:rsidR="00342FFF" w:rsidRPr="00CA2EDD">
        <w:rPr>
          <w:rFonts w:ascii="Arial" w:hAnsi="Arial" w:cs="Arial"/>
          <w:sz w:val="22"/>
          <w:szCs w:val="22"/>
          <w:lang w:val="en-GB"/>
        </w:rPr>
        <w:t xml:space="preserve"> </w:t>
      </w:r>
      <w:r w:rsidRPr="00CA2EDD">
        <w:rPr>
          <w:rFonts w:ascii="Arial" w:hAnsi="Arial" w:cs="Arial"/>
          <w:sz w:val="22"/>
          <w:szCs w:val="22"/>
          <w:lang w:val="en-GB"/>
        </w:rPr>
        <w:t>“</w:t>
      </w:r>
      <w:r w:rsidR="00BA0442" w:rsidRPr="00CA2EDD">
        <w:rPr>
          <w:rFonts w:ascii="Arial" w:hAnsi="Arial" w:cs="Arial"/>
          <w:sz w:val="22"/>
          <w:szCs w:val="22"/>
          <w:lang w:val="en-GB"/>
        </w:rPr>
        <w:t>general principles of law</w:t>
      </w:r>
      <w:r w:rsidRPr="00CA2EDD">
        <w:rPr>
          <w:rFonts w:ascii="Arial" w:hAnsi="Arial" w:cs="Arial"/>
          <w:sz w:val="22"/>
          <w:szCs w:val="22"/>
          <w:lang w:val="en-GB"/>
        </w:rPr>
        <w:t>” which although not strictly “insolvency law”, may influence the application of</w:t>
      </w:r>
      <w:r w:rsidR="004565FF" w:rsidRPr="00CA2EDD">
        <w:rPr>
          <w:rFonts w:ascii="Arial" w:hAnsi="Arial" w:cs="Arial"/>
          <w:sz w:val="22"/>
          <w:szCs w:val="22"/>
          <w:lang w:val="en-GB"/>
        </w:rPr>
        <w:t xml:space="preserve"> insolvency rules</w:t>
      </w:r>
      <w:r w:rsidR="00BA0442" w:rsidRPr="00CA2EDD">
        <w:rPr>
          <w:rFonts w:ascii="Arial" w:hAnsi="Arial" w:cs="Arial"/>
          <w:sz w:val="22"/>
          <w:szCs w:val="22"/>
          <w:lang w:val="en-GB"/>
        </w:rPr>
        <w:t xml:space="preserve">. </w:t>
      </w:r>
    </w:p>
    <w:p w14:paraId="4E06E727" w14:textId="77777777" w:rsidR="004565FF" w:rsidRPr="00CA2EDD" w:rsidRDefault="00BA0442" w:rsidP="009A60C4">
      <w:pPr>
        <w:jc w:val="both"/>
        <w:rPr>
          <w:rFonts w:ascii="Arial" w:hAnsi="Arial" w:cs="Arial"/>
          <w:sz w:val="22"/>
          <w:szCs w:val="22"/>
          <w:lang w:val="en-GB"/>
        </w:rPr>
      </w:pPr>
      <w:r w:rsidRPr="00CA2EDD">
        <w:rPr>
          <w:rFonts w:ascii="Arial" w:hAnsi="Arial" w:cs="Arial"/>
          <w:sz w:val="22"/>
          <w:szCs w:val="22"/>
          <w:lang w:val="en-GB"/>
        </w:rPr>
        <w:t>The c</w:t>
      </w:r>
      <w:r w:rsidR="00342FFF" w:rsidRPr="00CA2EDD">
        <w:rPr>
          <w:rFonts w:ascii="Arial" w:hAnsi="Arial" w:cs="Arial"/>
          <w:sz w:val="22"/>
          <w:szCs w:val="22"/>
          <w:lang w:val="en-GB"/>
        </w:rPr>
        <w:t xml:space="preserve">ommon law </w:t>
      </w:r>
      <w:r w:rsidRPr="00CA2EDD">
        <w:rPr>
          <w:rFonts w:ascii="Arial" w:hAnsi="Arial" w:cs="Arial"/>
          <w:sz w:val="22"/>
          <w:szCs w:val="22"/>
          <w:lang w:val="en-GB"/>
        </w:rPr>
        <w:t>relevant to insolvency law was generally</w:t>
      </w:r>
      <w:r w:rsidR="00342FFF" w:rsidRPr="00CA2EDD">
        <w:rPr>
          <w:rFonts w:ascii="Arial" w:hAnsi="Arial" w:cs="Arial"/>
          <w:sz w:val="22"/>
          <w:szCs w:val="22"/>
          <w:lang w:val="en-GB"/>
        </w:rPr>
        <w:t xml:space="preserve"> developed as a means of interpreting domestic legislation and </w:t>
      </w:r>
      <w:r w:rsidRPr="00CA2EDD">
        <w:rPr>
          <w:rFonts w:ascii="Arial" w:hAnsi="Arial" w:cs="Arial"/>
          <w:sz w:val="22"/>
          <w:szCs w:val="22"/>
          <w:lang w:val="en-GB"/>
        </w:rPr>
        <w:t xml:space="preserve">for filling gaps in legislation. There is therefore an inevitable interaction between these two sources of insolvency law in </w:t>
      </w:r>
      <w:r w:rsidR="004565FF" w:rsidRPr="00CA2EDD">
        <w:rPr>
          <w:rFonts w:ascii="Arial" w:hAnsi="Arial" w:cs="Arial"/>
          <w:sz w:val="22"/>
          <w:szCs w:val="22"/>
          <w:lang w:val="en-GB"/>
        </w:rPr>
        <w:t>common law States such as the</w:t>
      </w:r>
      <w:r w:rsidRPr="00CA2EDD">
        <w:rPr>
          <w:rFonts w:ascii="Arial" w:hAnsi="Arial" w:cs="Arial"/>
          <w:sz w:val="22"/>
          <w:szCs w:val="22"/>
          <w:lang w:val="en-GB"/>
        </w:rPr>
        <w:t xml:space="preserve"> UK.</w:t>
      </w:r>
      <w:r w:rsidR="004565FF" w:rsidRPr="00CA2EDD">
        <w:rPr>
          <w:rFonts w:ascii="Arial" w:hAnsi="Arial" w:cs="Arial"/>
          <w:sz w:val="22"/>
          <w:szCs w:val="22"/>
          <w:lang w:val="en-GB"/>
        </w:rPr>
        <w:t xml:space="preserve"> </w:t>
      </w:r>
    </w:p>
    <w:p w14:paraId="74F4966C" w14:textId="526D8151" w:rsidR="00BA0442" w:rsidRPr="00CA2EDD" w:rsidRDefault="00BA0442" w:rsidP="009A60C4">
      <w:pPr>
        <w:jc w:val="both"/>
        <w:rPr>
          <w:rFonts w:ascii="Arial" w:hAnsi="Arial" w:cs="Arial"/>
          <w:sz w:val="22"/>
          <w:szCs w:val="22"/>
          <w:lang w:val="en-GB"/>
        </w:rPr>
      </w:pPr>
      <w:r w:rsidRPr="00CA2EDD">
        <w:rPr>
          <w:rFonts w:ascii="Arial" w:hAnsi="Arial" w:cs="Arial"/>
          <w:sz w:val="22"/>
          <w:szCs w:val="22"/>
          <w:lang w:val="en-GB"/>
        </w:rPr>
        <w:t xml:space="preserve"> </w:t>
      </w:r>
    </w:p>
    <w:p w14:paraId="6AED6608" w14:textId="77777777" w:rsidR="00BA0442" w:rsidRPr="00CA2EDD" w:rsidRDefault="00BA0442" w:rsidP="009A60C4">
      <w:pPr>
        <w:jc w:val="both"/>
        <w:rPr>
          <w:rFonts w:ascii="Arial" w:hAnsi="Arial" w:cs="Arial"/>
          <w:sz w:val="22"/>
          <w:szCs w:val="22"/>
          <w:lang w:val="en-GB"/>
        </w:rPr>
      </w:pPr>
    </w:p>
    <w:p w14:paraId="36BBF806" w14:textId="6C3236F5" w:rsidR="00BA0442" w:rsidRPr="00CA2EDD" w:rsidRDefault="004565FF" w:rsidP="009A60C4">
      <w:pPr>
        <w:jc w:val="both"/>
        <w:rPr>
          <w:rFonts w:ascii="Arial" w:hAnsi="Arial" w:cs="Arial"/>
          <w:sz w:val="22"/>
          <w:szCs w:val="22"/>
          <w:u w:val="single"/>
          <w:lang w:val="en-GB"/>
        </w:rPr>
      </w:pPr>
      <w:r w:rsidRPr="00CA2EDD">
        <w:rPr>
          <w:rFonts w:ascii="Arial" w:hAnsi="Arial" w:cs="Arial"/>
          <w:sz w:val="22"/>
          <w:szCs w:val="22"/>
          <w:u w:val="single"/>
          <w:lang w:val="en-GB"/>
        </w:rPr>
        <w:lastRenderedPageBreak/>
        <w:t xml:space="preserve">International Conventions/Treaties/ Binding Agreements </w:t>
      </w:r>
    </w:p>
    <w:p w14:paraId="5323632C" w14:textId="77777777" w:rsidR="00BA0442" w:rsidRPr="00CA2EDD" w:rsidRDefault="00BA0442" w:rsidP="009A60C4">
      <w:pPr>
        <w:jc w:val="both"/>
        <w:rPr>
          <w:rFonts w:ascii="Arial" w:hAnsi="Arial" w:cs="Arial"/>
          <w:sz w:val="22"/>
          <w:szCs w:val="22"/>
          <w:lang w:val="en-GB"/>
        </w:rPr>
      </w:pPr>
    </w:p>
    <w:p w14:paraId="04B2C2EF" w14:textId="5DB35DF0" w:rsidR="004565FF" w:rsidRPr="00CA2EDD" w:rsidRDefault="004565FF" w:rsidP="009A60C4">
      <w:pPr>
        <w:jc w:val="both"/>
        <w:rPr>
          <w:rFonts w:ascii="Arial" w:hAnsi="Arial" w:cs="Arial"/>
          <w:sz w:val="22"/>
          <w:szCs w:val="22"/>
        </w:rPr>
      </w:pPr>
      <w:r w:rsidRPr="00CA2EDD">
        <w:rPr>
          <w:rFonts w:ascii="Arial" w:hAnsi="Arial" w:cs="Arial"/>
          <w:sz w:val="22"/>
          <w:szCs w:val="22"/>
        </w:rPr>
        <w:t>Some States have ratified international conventions that provide rules applicable to insolvency. For example, the Montevideo Treaty of 1889, to which some Latin American countries have ratified, provides rules that allocate jurisdiction in cross-border insolvency cases based on the debtor’s commercial domicile. Similarly, the Nordic Convention of 1933 between Denmark, Finland, Norway, Iceland and Sweden provides rules that provides for local recognition of legislative, judicial and executive acts relating to insolvency proceedings in another Member state.</w:t>
      </w:r>
    </w:p>
    <w:p w14:paraId="4527A5F1" w14:textId="77777777" w:rsidR="004565FF" w:rsidRPr="00CA2EDD" w:rsidRDefault="004565FF" w:rsidP="009A60C4">
      <w:pPr>
        <w:jc w:val="both"/>
        <w:rPr>
          <w:rFonts w:ascii="Arial" w:hAnsi="Arial" w:cs="Arial"/>
          <w:sz w:val="22"/>
          <w:szCs w:val="22"/>
          <w:lang w:val="en-GB"/>
        </w:rPr>
      </w:pPr>
    </w:p>
    <w:p w14:paraId="143D47CA" w14:textId="0D75B9D1" w:rsidR="00B05C47" w:rsidRPr="00CA2EDD" w:rsidRDefault="00B05C47" w:rsidP="009A60C4">
      <w:pPr>
        <w:jc w:val="both"/>
        <w:rPr>
          <w:rFonts w:ascii="Arial" w:hAnsi="Arial" w:cs="Arial"/>
          <w:sz w:val="22"/>
          <w:szCs w:val="22"/>
          <w:lang w:val="en-GB"/>
        </w:rPr>
      </w:pPr>
      <w:r w:rsidRPr="00CA2EDD">
        <w:rPr>
          <w:rFonts w:ascii="Arial" w:hAnsi="Arial" w:cs="Arial"/>
          <w:sz w:val="22"/>
          <w:szCs w:val="22"/>
          <w:lang w:val="en-GB"/>
        </w:rPr>
        <w:t xml:space="preserve">In other cases, such as in Europe, Regulations made pursuant to authority emanating from a treaty will regulate cross-border insolvency among Member States. In the EU, this is done via the European Union’s Council’s European Insolvency Regulations (Recast) – the EIR Recast. </w:t>
      </w:r>
    </w:p>
    <w:p w14:paraId="7DADBB75" w14:textId="77777777" w:rsidR="00B05C47" w:rsidRPr="00CA2EDD" w:rsidRDefault="00B05C47" w:rsidP="009A60C4">
      <w:pPr>
        <w:jc w:val="both"/>
        <w:rPr>
          <w:rFonts w:ascii="Arial" w:hAnsi="Arial" w:cs="Arial"/>
          <w:sz w:val="22"/>
          <w:szCs w:val="22"/>
          <w:lang w:val="en-GB"/>
        </w:rPr>
      </w:pPr>
    </w:p>
    <w:p w14:paraId="1816CEF0" w14:textId="18A1B213" w:rsidR="00BF7C2B" w:rsidRPr="00CA2EDD" w:rsidRDefault="00BA0442" w:rsidP="009A60C4">
      <w:pPr>
        <w:jc w:val="both"/>
        <w:rPr>
          <w:rFonts w:ascii="Arial" w:hAnsi="Arial" w:cs="Arial"/>
          <w:sz w:val="22"/>
          <w:szCs w:val="22"/>
          <w:lang w:val="en-GB"/>
        </w:rPr>
      </w:pPr>
      <w:r w:rsidRPr="00CA2EDD">
        <w:rPr>
          <w:rFonts w:ascii="Arial" w:hAnsi="Arial" w:cs="Arial"/>
          <w:sz w:val="22"/>
          <w:szCs w:val="22"/>
          <w:lang w:val="en-GB"/>
        </w:rPr>
        <w:t>The UK was a member of the European Union up to 11pm 31 January 2020</w:t>
      </w:r>
      <w:r w:rsidR="00BF7C2B" w:rsidRPr="00CA2EDD">
        <w:rPr>
          <w:rFonts w:ascii="Arial" w:hAnsi="Arial" w:cs="Arial"/>
          <w:sz w:val="22"/>
          <w:szCs w:val="22"/>
          <w:lang w:val="en-GB"/>
        </w:rPr>
        <w:t xml:space="preserve"> (the transition date)</w:t>
      </w:r>
      <w:r w:rsidRPr="00CA2EDD">
        <w:rPr>
          <w:rFonts w:ascii="Arial" w:hAnsi="Arial" w:cs="Arial"/>
          <w:sz w:val="22"/>
          <w:szCs w:val="22"/>
          <w:lang w:val="en-GB"/>
        </w:rPr>
        <w:t xml:space="preserve">. </w:t>
      </w:r>
      <w:r w:rsidR="00BF7C2B" w:rsidRPr="00CA2EDD">
        <w:rPr>
          <w:rFonts w:ascii="Arial" w:hAnsi="Arial" w:cs="Arial"/>
          <w:sz w:val="22"/>
          <w:szCs w:val="22"/>
          <w:lang w:val="en-GB"/>
        </w:rPr>
        <w:t>Prior to that the State was bound by the EIR</w:t>
      </w:r>
      <w:r w:rsidR="00B05C47" w:rsidRPr="00CA2EDD">
        <w:rPr>
          <w:rFonts w:ascii="Arial" w:hAnsi="Arial" w:cs="Arial"/>
          <w:sz w:val="22"/>
          <w:szCs w:val="22"/>
          <w:lang w:val="en-GB"/>
        </w:rPr>
        <w:t xml:space="preserve"> Recast</w:t>
      </w:r>
      <w:r w:rsidR="006715EB" w:rsidRPr="00CA2EDD">
        <w:rPr>
          <w:rFonts w:ascii="Arial" w:hAnsi="Arial" w:cs="Arial"/>
          <w:sz w:val="22"/>
          <w:szCs w:val="22"/>
          <w:lang w:val="en-GB"/>
        </w:rPr>
        <w:t>.</w:t>
      </w:r>
      <w:r w:rsidR="00BF7C2B" w:rsidRPr="00CA2EDD">
        <w:rPr>
          <w:rFonts w:ascii="Arial" w:hAnsi="Arial" w:cs="Arial"/>
          <w:sz w:val="22"/>
          <w:szCs w:val="22"/>
          <w:lang w:val="en-GB"/>
        </w:rPr>
        <w:t xml:space="preserve"> There is therefore a question to be determined in </w:t>
      </w:r>
      <w:r w:rsidR="00B05C47" w:rsidRPr="00CA2EDD">
        <w:rPr>
          <w:rFonts w:ascii="Arial" w:hAnsi="Arial" w:cs="Arial"/>
          <w:sz w:val="22"/>
          <w:szCs w:val="22"/>
          <w:lang w:val="en-GB"/>
        </w:rPr>
        <w:t xml:space="preserve">some </w:t>
      </w:r>
      <w:r w:rsidR="00BF7C2B" w:rsidRPr="00CA2EDD">
        <w:rPr>
          <w:rFonts w:ascii="Arial" w:hAnsi="Arial" w:cs="Arial"/>
          <w:sz w:val="22"/>
          <w:szCs w:val="22"/>
          <w:lang w:val="en-GB"/>
        </w:rPr>
        <w:t>cross-border insolvency cases in the UK, whether domestic insolvency laws apply or whether EU law applies.</w:t>
      </w:r>
    </w:p>
    <w:p w14:paraId="3BFE79CF" w14:textId="01654BD7" w:rsidR="006715EB" w:rsidRPr="00CA2EDD" w:rsidRDefault="006715EB" w:rsidP="009A60C4">
      <w:pPr>
        <w:jc w:val="both"/>
        <w:rPr>
          <w:rFonts w:ascii="Arial" w:hAnsi="Arial" w:cs="Arial"/>
          <w:sz w:val="22"/>
          <w:szCs w:val="22"/>
          <w:lang w:val="en-GB"/>
        </w:rPr>
      </w:pPr>
    </w:p>
    <w:p w14:paraId="45535C61" w14:textId="7F198081" w:rsidR="00DE04A9" w:rsidRPr="00CA2EDD" w:rsidRDefault="00DE04A9" w:rsidP="009A60C4">
      <w:pPr>
        <w:jc w:val="both"/>
        <w:rPr>
          <w:rFonts w:ascii="Arial" w:hAnsi="Arial" w:cs="Arial"/>
          <w:sz w:val="22"/>
          <w:szCs w:val="22"/>
          <w:u w:val="single"/>
          <w:lang w:val="en-GB"/>
        </w:rPr>
      </w:pPr>
      <w:r w:rsidRPr="00CA2EDD">
        <w:rPr>
          <w:rFonts w:ascii="Arial" w:hAnsi="Arial" w:cs="Arial"/>
          <w:sz w:val="22"/>
          <w:szCs w:val="22"/>
          <w:u w:val="single"/>
          <w:lang w:val="en-GB"/>
        </w:rPr>
        <w:t>Soft Law</w:t>
      </w:r>
    </w:p>
    <w:p w14:paraId="2B25BAAC" w14:textId="2DDDF7A7" w:rsidR="00DE04A9" w:rsidRPr="00CA2EDD" w:rsidRDefault="00DE04A9" w:rsidP="009A60C4">
      <w:pPr>
        <w:jc w:val="both"/>
        <w:rPr>
          <w:rFonts w:ascii="Arial" w:hAnsi="Arial" w:cs="Arial"/>
          <w:sz w:val="22"/>
          <w:szCs w:val="22"/>
          <w:lang w:val="en-GB"/>
        </w:rPr>
      </w:pPr>
    </w:p>
    <w:p w14:paraId="78873D9B" w14:textId="77777777" w:rsidR="00452293" w:rsidRPr="00CA2EDD" w:rsidRDefault="00DE04A9" w:rsidP="009A60C4">
      <w:pPr>
        <w:jc w:val="both"/>
        <w:rPr>
          <w:rFonts w:ascii="Arial" w:hAnsi="Arial" w:cs="Arial"/>
          <w:sz w:val="22"/>
          <w:szCs w:val="22"/>
          <w:lang w:val="en-GB"/>
        </w:rPr>
      </w:pPr>
      <w:r w:rsidRPr="00CA2EDD">
        <w:rPr>
          <w:rFonts w:ascii="Arial" w:hAnsi="Arial" w:cs="Arial"/>
          <w:sz w:val="22"/>
          <w:szCs w:val="22"/>
          <w:lang w:val="en-GB"/>
        </w:rPr>
        <w:t xml:space="preserve">While not binding, </w:t>
      </w:r>
      <w:r w:rsidR="00B05C47" w:rsidRPr="00CA2EDD">
        <w:rPr>
          <w:rFonts w:ascii="Arial" w:hAnsi="Arial" w:cs="Arial"/>
          <w:sz w:val="22"/>
          <w:szCs w:val="22"/>
          <w:lang w:val="en-GB"/>
        </w:rPr>
        <w:t xml:space="preserve">soft law will also a relevant source of law. This is because some domestic laws, especially </w:t>
      </w:r>
      <w:r w:rsidR="00452293" w:rsidRPr="00CA2EDD">
        <w:rPr>
          <w:rFonts w:ascii="Arial" w:hAnsi="Arial" w:cs="Arial"/>
          <w:sz w:val="22"/>
          <w:szCs w:val="22"/>
          <w:lang w:val="en-GB"/>
        </w:rPr>
        <w:t xml:space="preserve">some </w:t>
      </w:r>
      <w:r w:rsidR="00B05C47" w:rsidRPr="00CA2EDD">
        <w:rPr>
          <w:rFonts w:ascii="Arial" w:hAnsi="Arial" w:cs="Arial"/>
          <w:sz w:val="22"/>
          <w:szCs w:val="22"/>
          <w:lang w:val="en-GB"/>
        </w:rPr>
        <w:t>modern insolvency legislation</w:t>
      </w:r>
      <w:r w:rsidR="00452293" w:rsidRPr="00CA2EDD">
        <w:rPr>
          <w:rFonts w:ascii="Arial" w:hAnsi="Arial" w:cs="Arial"/>
          <w:sz w:val="22"/>
          <w:szCs w:val="22"/>
          <w:lang w:val="en-GB"/>
        </w:rPr>
        <w:t>s</w:t>
      </w:r>
      <w:r w:rsidR="00B05C47" w:rsidRPr="00CA2EDD">
        <w:rPr>
          <w:rFonts w:ascii="Arial" w:hAnsi="Arial" w:cs="Arial"/>
          <w:sz w:val="22"/>
          <w:szCs w:val="22"/>
          <w:lang w:val="en-GB"/>
        </w:rPr>
        <w:t xml:space="preserve">, tend to be influenced by soft law instruments from intergovernmental or professional bodies. In some cases, as with the UNCITRAL Model Law on Cross-Border Insolvency, the soft law would have been adopted, in whole or part </w:t>
      </w:r>
      <w:r w:rsidR="00452293" w:rsidRPr="00CA2EDD">
        <w:rPr>
          <w:rFonts w:ascii="Arial" w:hAnsi="Arial" w:cs="Arial"/>
          <w:sz w:val="22"/>
          <w:szCs w:val="22"/>
          <w:lang w:val="en-GB"/>
        </w:rPr>
        <w:t xml:space="preserve">as domestic law. When this occurs, the domestic courts will need to refer to the jurisprudence that developed in respect of the Mode Law and its provisions. </w:t>
      </w:r>
    </w:p>
    <w:p w14:paraId="5B0C9C06" w14:textId="77777777" w:rsidR="00452293" w:rsidRPr="00CA2EDD" w:rsidRDefault="00452293" w:rsidP="009A60C4">
      <w:pPr>
        <w:jc w:val="both"/>
        <w:rPr>
          <w:rFonts w:ascii="Arial" w:hAnsi="Arial" w:cs="Arial"/>
          <w:sz w:val="22"/>
          <w:szCs w:val="22"/>
          <w:lang w:val="en-GB"/>
        </w:rPr>
      </w:pPr>
    </w:p>
    <w:p w14:paraId="7B6D3F54" w14:textId="171B4AFC" w:rsidR="003B263F" w:rsidRPr="00CA2EDD" w:rsidRDefault="00452293" w:rsidP="009A60C4">
      <w:pPr>
        <w:jc w:val="both"/>
        <w:rPr>
          <w:rFonts w:ascii="Arial" w:hAnsi="Arial" w:cs="Arial"/>
          <w:sz w:val="22"/>
          <w:szCs w:val="22"/>
          <w:lang w:val="en-GB"/>
        </w:rPr>
      </w:pPr>
      <w:r w:rsidRPr="00CA2EDD">
        <w:rPr>
          <w:rFonts w:ascii="Arial" w:hAnsi="Arial" w:cs="Arial"/>
          <w:sz w:val="22"/>
          <w:szCs w:val="22"/>
          <w:lang w:val="en-GB"/>
        </w:rPr>
        <w:t xml:space="preserve">The UK’s adoption of the Model Law (soft law) causes an interesting analysis in cross border insolvency cases. In the UK one would need to consider the 1986 Insolvency Act (which still applies to certain countries), the EIR Recast (which applies for insolvency cases commenced within a certain period) and common law. </w:t>
      </w:r>
    </w:p>
    <w:p w14:paraId="4A637290" w14:textId="4A0282A0" w:rsidR="00544127" w:rsidRPr="00CA2EDD" w:rsidRDefault="00544127" w:rsidP="00B7193E">
      <w:pPr>
        <w:ind w:left="720" w:hanging="720"/>
        <w:jc w:val="both"/>
        <w:rPr>
          <w:rFonts w:ascii="Arial" w:hAnsi="Arial" w:cs="Arial"/>
          <w:sz w:val="22"/>
          <w:szCs w:val="22"/>
          <w:lang w:val="en-GB"/>
        </w:rPr>
      </w:pPr>
    </w:p>
    <w:p w14:paraId="624E69FB" w14:textId="2CD0A525" w:rsidR="00726E9A" w:rsidRPr="00CA2EDD" w:rsidRDefault="00726E9A" w:rsidP="00B7193E">
      <w:pPr>
        <w:ind w:left="720" w:hanging="720"/>
        <w:jc w:val="both"/>
        <w:rPr>
          <w:rFonts w:ascii="Arial" w:hAnsi="Arial" w:cs="Arial"/>
          <w:sz w:val="22"/>
          <w:szCs w:val="22"/>
          <w:lang w:val="en-GB"/>
        </w:rPr>
      </w:pPr>
    </w:p>
    <w:p w14:paraId="5B5C39BB" w14:textId="27C65722" w:rsidR="00452293" w:rsidRPr="00CA2EDD" w:rsidRDefault="00452293" w:rsidP="00B7193E">
      <w:pPr>
        <w:ind w:left="720" w:hanging="720"/>
        <w:jc w:val="both"/>
        <w:rPr>
          <w:rFonts w:ascii="Arial" w:hAnsi="Arial" w:cs="Arial"/>
          <w:sz w:val="22"/>
          <w:szCs w:val="22"/>
          <w:lang w:val="en-GB"/>
        </w:rPr>
      </w:pPr>
    </w:p>
    <w:p w14:paraId="7F096D6B" w14:textId="6AB22686" w:rsidR="00452293" w:rsidRPr="00CA2EDD" w:rsidRDefault="00452293" w:rsidP="00B7193E">
      <w:pPr>
        <w:ind w:left="720" w:hanging="720"/>
        <w:jc w:val="both"/>
        <w:rPr>
          <w:rFonts w:ascii="Arial" w:hAnsi="Arial" w:cs="Arial"/>
          <w:sz w:val="22"/>
          <w:szCs w:val="22"/>
          <w:lang w:val="en-GB"/>
        </w:rPr>
      </w:pPr>
    </w:p>
    <w:p w14:paraId="4F7CDCF7" w14:textId="06895AB2" w:rsidR="00452293" w:rsidRPr="00CA2EDD" w:rsidRDefault="00452293" w:rsidP="00B7193E">
      <w:pPr>
        <w:ind w:left="720" w:hanging="720"/>
        <w:jc w:val="both"/>
        <w:rPr>
          <w:rFonts w:ascii="Arial" w:hAnsi="Arial" w:cs="Arial"/>
          <w:sz w:val="22"/>
          <w:szCs w:val="22"/>
          <w:lang w:val="en-GB"/>
        </w:rPr>
      </w:pPr>
    </w:p>
    <w:p w14:paraId="5E69240C" w14:textId="02D0820F" w:rsidR="00452293" w:rsidRPr="00CA2EDD" w:rsidRDefault="00452293" w:rsidP="00B7193E">
      <w:pPr>
        <w:ind w:left="720" w:hanging="720"/>
        <w:jc w:val="both"/>
        <w:rPr>
          <w:rFonts w:ascii="Arial" w:hAnsi="Arial" w:cs="Arial"/>
          <w:sz w:val="22"/>
          <w:szCs w:val="22"/>
          <w:lang w:val="en-GB"/>
        </w:rPr>
      </w:pPr>
    </w:p>
    <w:p w14:paraId="141A1C85" w14:textId="33783D2B" w:rsidR="00452293" w:rsidRPr="00CA2EDD" w:rsidRDefault="00452293" w:rsidP="00B7193E">
      <w:pPr>
        <w:ind w:left="720" w:hanging="720"/>
        <w:jc w:val="both"/>
        <w:rPr>
          <w:rFonts w:ascii="Arial" w:hAnsi="Arial" w:cs="Arial"/>
          <w:sz w:val="22"/>
          <w:szCs w:val="22"/>
          <w:lang w:val="en-GB"/>
        </w:rPr>
      </w:pPr>
    </w:p>
    <w:p w14:paraId="26CF5AB0" w14:textId="53A093C5" w:rsidR="00452293" w:rsidRPr="00CA2EDD" w:rsidRDefault="00452293" w:rsidP="00B7193E">
      <w:pPr>
        <w:ind w:left="720" w:hanging="720"/>
        <w:jc w:val="both"/>
        <w:rPr>
          <w:rFonts w:ascii="Arial" w:hAnsi="Arial" w:cs="Arial"/>
          <w:sz w:val="22"/>
          <w:szCs w:val="22"/>
          <w:lang w:val="en-GB"/>
        </w:rPr>
      </w:pPr>
    </w:p>
    <w:p w14:paraId="5251D82A" w14:textId="58CE7F17" w:rsidR="00452293" w:rsidRPr="00CA2EDD" w:rsidRDefault="00452293" w:rsidP="00B7193E">
      <w:pPr>
        <w:ind w:left="720" w:hanging="720"/>
        <w:jc w:val="both"/>
        <w:rPr>
          <w:rFonts w:ascii="Arial" w:hAnsi="Arial" w:cs="Arial"/>
          <w:sz w:val="22"/>
          <w:szCs w:val="22"/>
          <w:lang w:val="en-GB"/>
        </w:rPr>
      </w:pPr>
    </w:p>
    <w:p w14:paraId="04EE7079" w14:textId="38493FA1" w:rsidR="00452293" w:rsidRPr="00CA2EDD" w:rsidRDefault="00452293" w:rsidP="00B7193E">
      <w:pPr>
        <w:ind w:left="720" w:hanging="720"/>
        <w:jc w:val="both"/>
        <w:rPr>
          <w:rFonts w:ascii="Arial" w:hAnsi="Arial" w:cs="Arial"/>
          <w:sz w:val="22"/>
          <w:szCs w:val="22"/>
          <w:lang w:val="en-GB"/>
        </w:rPr>
      </w:pPr>
    </w:p>
    <w:p w14:paraId="6D1AC652" w14:textId="2B77E51B" w:rsidR="00452293" w:rsidRPr="00CA2EDD" w:rsidRDefault="00452293" w:rsidP="00B7193E">
      <w:pPr>
        <w:ind w:left="720" w:hanging="720"/>
        <w:jc w:val="both"/>
        <w:rPr>
          <w:rFonts w:ascii="Arial" w:hAnsi="Arial" w:cs="Arial"/>
          <w:sz w:val="22"/>
          <w:szCs w:val="22"/>
          <w:lang w:val="en-GB"/>
        </w:rPr>
      </w:pPr>
    </w:p>
    <w:p w14:paraId="319D1453" w14:textId="4B6A8E5E" w:rsidR="00452293" w:rsidRPr="00CA2EDD" w:rsidRDefault="00452293" w:rsidP="00B7193E">
      <w:pPr>
        <w:ind w:left="720" w:hanging="720"/>
        <w:jc w:val="both"/>
        <w:rPr>
          <w:rFonts w:ascii="Arial" w:hAnsi="Arial" w:cs="Arial"/>
          <w:sz w:val="22"/>
          <w:szCs w:val="22"/>
          <w:lang w:val="en-GB"/>
        </w:rPr>
      </w:pPr>
    </w:p>
    <w:p w14:paraId="51E47A13" w14:textId="7A71ACBF" w:rsidR="00452293" w:rsidRPr="00CA2EDD" w:rsidRDefault="00452293" w:rsidP="00B7193E">
      <w:pPr>
        <w:ind w:left="720" w:hanging="720"/>
        <w:jc w:val="both"/>
        <w:rPr>
          <w:rFonts w:ascii="Arial" w:hAnsi="Arial" w:cs="Arial"/>
          <w:sz w:val="22"/>
          <w:szCs w:val="22"/>
          <w:lang w:val="en-GB"/>
        </w:rPr>
      </w:pPr>
    </w:p>
    <w:p w14:paraId="75FD05C8" w14:textId="17A2B45E" w:rsidR="00452293" w:rsidRPr="00CA2EDD" w:rsidRDefault="00452293" w:rsidP="00B7193E">
      <w:pPr>
        <w:ind w:left="720" w:hanging="720"/>
        <w:jc w:val="both"/>
        <w:rPr>
          <w:rFonts w:ascii="Arial" w:hAnsi="Arial" w:cs="Arial"/>
          <w:sz w:val="22"/>
          <w:szCs w:val="22"/>
          <w:lang w:val="en-GB"/>
        </w:rPr>
      </w:pPr>
    </w:p>
    <w:p w14:paraId="57EE38CA" w14:textId="11DC726C" w:rsidR="00452293" w:rsidRPr="00CA2EDD" w:rsidRDefault="00452293" w:rsidP="00B7193E">
      <w:pPr>
        <w:ind w:left="720" w:hanging="720"/>
        <w:jc w:val="both"/>
        <w:rPr>
          <w:rFonts w:ascii="Arial" w:hAnsi="Arial" w:cs="Arial"/>
          <w:sz w:val="22"/>
          <w:szCs w:val="22"/>
          <w:lang w:val="en-GB"/>
        </w:rPr>
      </w:pPr>
    </w:p>
    <w:p w14:paraId="511E4FC8" w14:textId="4DCA51AA" w:rsidR="00452293" w:rsidRPr="00CA2EDD" w:rsidRDefault="00452293" w:rsidP="00B7193E">
      <w:pPr>
        <w:ind w:left="720" w:hanging="720"/>
        <w:jc w:val="both"/>
        <w:rPr>
          <w:rFonts w:ascii="Arial" w:hAnsi="Arial" w:cs="Arial"/>
          <w:sz w:val="22"/>
          <w:szCs w:val="22"/>
          <w:lang w:val="en-GB"/>
        </w:rPr>
      </w:pPr>
    </w:p>
    <w:p w14:paraId="65ABB9C7" w14:textId="0F8C8AE8" w:rsidR="00452293" w:rsidRPr="00CA2EDD" w:rsidRDefault="00452293" w:rsidP="00B7193E">
      <w:pPr>
        <w:ind w:left="720" w:hanging="720"/>
        <w:jc w:val="both"/>
        <w:rPr>
          <w:rFonts w:ascii="Arial" w:hAnsi="Arial" w:cs="Arial"/>
          <w:sz w:val="22"/>
          <w:szCs w:val="22"/>
          <w:lang w:val="en-GB"/>
        </w:rPr>
      </w:pPr>
    </w:p>
    <w:p w14:paraId="1DB9ADB1" w14:textId="0C5F0FCC" w:rsidR="00452293" w:rsidRPr="00CA2EDD" w:rsidRDefault="00452293" w:rsidP="00B7193E">
      <w:pPr>
        <w:ind w:left="720" w:hanging="720"/>
        <w:jc w:val="both"/>
        <w:rPr>
          <w:rFonts w:ascii="Arial" w:hAnsi="Arial" w:cs="Arial"/>
          <w:sz w:val="22"/>
          <w:szCs w:val="22"/>
          <w:lang w:val="en-GB"/>
        </w:rPr>
      </w:pPr>
    </w:p>
    <w:p w14:paraId="35EDB4B1" w14:textId="2375B280" w:rsidR="00452293" w:rsidRPr="00CA2EDD" w:rsidRDefault="00452293" w:rsidP="00B7193E">
      <w:pPr>
        <w:ind w:left="720" w:hanging="720"/>
        <w:jc w:val="both"/>
        <w:rPr>
          <w:rFonts w:ascii="Arial" w:hAnsi="Arial" w:cs="Arial"/>
          <w:sz w:val="22"/>
          <w:szCs w:val="22"/>
          <w:lang w:val="en-GB"/>
        </w:rPr>
      </w:pPr>
    </w:p>
    <w:p w14:paraId="754DA0F4" w14:textId="596229B0" w:rsidR="00452293" w:rsidRPr="00CA2EDD" w:rsidRDefault="00452293" w:rsidP="00B7193E">
      <w:pPr>
        <w:ind w:left="720" w:hanging="720"/>
        <w:jc w:val="both"/>
        <w:rPr>
          <w:rFonts w:ascii="Arial" w:hAnsi="Arial" w:cs="Arial"/>
          <w:sz w:val="22"/>
          <w:szCs w:val="22"/>
          <w:lang w:val="en-GB"/>
        </w:rPr>
      </w:pPr>
    </w:p>
    <w:p w14:paraId="25E626B9" w14:textId="5EA00B22" w:rsidR="00452293" w:rsidRPr="00CA2EDD" w:rsidRDefault="00452293" w:rsidP="00B7193E">
      <w:pPr>
        <w:ind w:left="720" w:hanging="720"/>
        <w:jc w:val="both"/>
        <w:rPr>
          <w:rFonts w:ascii="Arial" w:hAnsi="Arial" w:cs="Arial"/>
          <w:sz w:val="22"/>
          <w:szCs w:val="22"/>
          <w:lang w:val="en-GB"/>
        </w:rPr>
      </w:pPr>
    </w:p>
    <w:p w14:paraId="3CD7FDB4" w14:textId="6C770F3A" w:rsidR="00452293" w:rsidRPr="00CA2EDD" w:rsidRDefault="00452293" w:rsidP="00B7193E">
      <w:pPr>
        <w:ind w:left="720" w:hanging="720"/>
        <w:jc w:val="both"/>
        <w:rPr>
          <w:rFonts w:ascii="Arial" w:hAnsi="Arial" w:cs="Arial"/>
          <w:sz w:val="22"/>
          <w:szCs w:val="22"/>
          <w:lang w:val="en-GB"/>
        </w:rPr>
      </w:pPr>
    </w:p>
    <w:p w14:paraId="2E901956" w14:textId="77777777" w:rsidR="00452293" w:rsidRPr="00CA2EDD" w:rsidRDefault="00452293" w:rsidP="00B7193E">
      <w:pPr>
        <w:ind w:left="720" w:hanging="720"/>
        <w:jc w:val="both"/>
        <w:rPr>
          <w:rFonts w:ascii="Arial" w:hAnsi="Arial" w:cs="Arial"/>
          <w:sz w:val="22"/>
          <w:szCs w:val="22"/>
          <w:lang w:val="en-GB"/>
        </w:rPr>
      </w:pPr>
    </w:p>
    <w:p w14:paraId="755D6AFF" w14:textId="36B9114E" w:rsidR="00C550C8" w:rsidRPr="00CA2EDD" w:rsidRDefault="00C550C8" w:rsidP="00B7193E">
      <w:pPr>
        <w:ind w:left="720" w:hanging="720"/>
        <w:jc w:val="both"/>
        <w:rPr>
          <w:rFonts w:ascii="Arial" w:hAnsi="Arial" w:cs="Arial"/>
          <w:b/>
          <w:bCs/>
          <w:sz w:val="22"/>
          <w:szCs w:val="22"/>
          <w:lang w:val="en-GB"/>
        </w:rPr>
      </w:pPr>
      <w:r w:rsidRPr="00CA2EDD">
        <w:rPr>
          <w:rFonts w:ascii="Arial" w:hAnsi="Arial" w:cs="Arial"/>
          <w:b/>
          <w:bCs/>
          <w:sz w:val="22"/>
          <w:szCs w:val="22"/>
          <w:lang w:val="en-GB"/>
        </w:rPr>
        <w:lastRenderedPageBreak/>
        <w:t xml:space="preserve">Question </w:t>
      </w:r>
      <w:r w:rsidR="00544127" w:rsidRPr="00CA2EDD">
        <w:rPr>
          <w:rFonts w:ascii="Arial" w:hAnsi="Arial" w:cs="Arial"/>
          <w:b/>
          <w:bCs/>
          <w:sz w:val="22"/>
          <w:szCs w:val="22"/>
          <w:lang w:val="en-GB"/>
        </w:rPr>
        <w:t>3.2</w:t>
      </w:r>
      <w:r w:rsidRPr="00CA2EDD">
        <w:rPr>
          <w:rFonts w:ascii="Arial" w:hAnsi="Arial" w:cs="Arial"/>
          <w:b/>
          <w:bCs/>
          <w:sz w:val="22"/>
          <w:szCs w:val="22"/>
          <w:lang w:val="en-GB"/>
        </w:rPr>
        <w:t xml:space="preserve"> [</w:t>
      </w:r>
      <w:r w:rsidR="006A2646" w:rsidRPr="00CA2EDD">
        <w:rPr>
          <w:rFonts w:ascii="Arial" w:hAnsi="Arial" w:cs="Arial"/>
          <w:b/>
          <w:bCs/>
          <w:sz w:val="22"/>
          <w:szCs w:val="22"/>
          <w:lang w:val="en-GB"/>
        </w:rPr>
        <w:t>m</w:t>
      </w:r>
      <w:r w:rsidRPr="00CA2EDD">
        <w:rPr>
          <w:rFonts w:ascii="Arial" w:hAnsi="Arial" w:cs="Arial"/>
          <w:b/>
          <w:bCs/>
          <w:sz w:val="22"/>
          <w:szCs w:val="22"/>
          <w:lang w:val="en-GB"/>
        </w:rPr>
        <w:t>aximum 5 marks]</w:t>
      </w:r>
    </w:p>
    <w:p w14:paraId="49F0073B" w14:textId="77777777" w:rsidR="00C550C8" w:rsidRPr="00CA2EDD" w:rsidRDefault="00C550C8" w:rsidP="00B7193E">
      <w:pPr>
        <w:ind w:left="720" w:hanging="720"/>
        <w:jc w:val="both"/>
        <w:rPr>
          <w:rFonts w:ascii="Arial" w:hAnsi="Arial" w:cs="Arial"/>
          <w:sz w:val="22"/>
          <w:szCs w:val="22"/>
          <w:lang w:val="en-GB"/>
        </w:rPr>
      </w:pPr>
    </w:p>
    <w:p w14:paraId="4656D263" w14:textId="5DDAE102" w:rsidR="001131C6" w:rsidRPr="00CA2EDD" w:rsidRDefault="00633DC9" w:rsidP="00F85DB2">
      <w:pPr>
        <w:jc w:val="both"/>
        <w:rPr>
          <w:rFonts w:ascii="Arial" w:hAnsi="Arial" w:cs="Arial"/>
          <w:sz w:val="22"/>
          <w:szCs w:val="22"/>
          <w:lang w:val="en-GB"/>
        </w:rPr>
      </w:pPr>
      <w:r w:rsidRPr="00CA2EDD">
        <w:rPr>
          <w:rFonts w:ascii="Arial" w:hAnsi="Arial" w:cs="Arial"/>
          <w:sz w:val="22"/>
          <w:szCs w:val="22"/>
          <w:lang w:val="en-GB"/>
        </w:rPr>
        <w:t>A number of difficulties arise in cross-border insolvencie</w:t>
      </w:r>
      <w:r w:rsidR="004B25E4" w:rsidRPr="00CA2EDD">
        <w:rPr>
          <w:rFonts w:ascii="Arial" w:hAnsi="Arial" w:cs="Arial"/>
          <w:sz w:val="22"/>
          <w:szCs w:val="22"/>
          <w:lang w:val="en-GB"/>
        </w:rPr>
        <w:t>s, including</w:t>
      </w:r>
      <w:r w:rsidR="00414BF9" w:rsidRPr="00CA2EDD">
        <w:rPr>
          <w:rFonts w:ascii="Arial" w:hAnsi="Arial" w:cs="Arial"/>
          <w:sz w:val="22"/>
          <w:szCs w:val="22"/>
          <w:lang w:val="en-GB"/>
        </w:rPr>
        <w:t xml:space="preserve"> </w:t>
      </w:r>
      <w:r w:rsidR="00FF22DC" w:rsidRPr="00CA2EDD">
        <w:rPr>
          <w:rFonts w:ascii="Arial" w:hAnsi="Arial" w:cs="Arial"/>
          <w:sz w:val="22"/>
          <w:szCs w:val="22"/>
          <w:lang w:val="en-GB"/>
        </w:rPr>
        <w:t>as a result of</w:t>
      </w:r>
      <w:r w:rsidR="004B25E4" w:rsidRPr="00CA2EDD">
        <w:rPr>
          <w:rFonts w:ascii="Arial" w:hAnsi="Arial" w:cs="Arial"/>
          <w:sz w:val="22"/>
          <w:szCs w:val="22"/>
          <w:lang w:val="en-GB"/>
        </w:rPr>
        <w:t xml:space="preserve"> differences in law</w:t>
      </w:r>
      <w:r w:rsidR="00FF22DC" w:rsidRPr="00CA2EDD">
        <w:rPr>
          <w:rFonts w:ascii="Arial" w:hAnsi="Arial" w:cs="Arial"/>
          <w:sz w:val="22"/>
          <w:szCs w:val="22"/>
          <w:lang w:val="en-GB"/>
        </w:rPr>
        <w:t>s</w:t>
      </w:r>
      <w:r w:rsidR="004B25E4" w:rsidRPr="00CA2EDD">
        <w:rPr>
          <w:rFonts w:ascii="Arial" w:hAnsi="Arial" w:cs="Arial"/>
          <w:sz w:val="22"/>
          <w:szCs w:val="22"/>
          <w:lang w:val="en-GB"/>
        </w:rPr>
        <w:t xml:space="preserve"> between States.</w:t>
      </w:r>
      <w:r w:rsidRPr="00CA2EDD">
        <w:rPr>
          <w:rFonts w:ascii="Arial" w:hAnsi="Arial" w:cs="Arial"/>
          <w:sz w:val="22"/>
          <w:szCs w:val="22"/>
          <w:lang w:val="en-GB"/>
        </w:rPr>
        <w:t xml:space="preserve"> </w:t>
      </w:r>
      <w:r w:rsidR="004B25E4" w:rsidRPr="00CA2EDD">
        <w:rPr>
          <w:rFonts w:ascii="Arial" w:hAnsi="Arial" w:cs="Arial"/>
          <w:sz w:val="22"/>
          <w:szCs w:val="22"/>
          <w:lang w:val="en-GB"/>
        </w:rPr>
        <w:t>H</w:t>
      </w:r>
      <w:r w:rsidRPr="00CA2EDD">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CA2EDD">
        <w:rPr>
          <w:rFonts w:ascii="Arial" w:hAnsi="Arial" w:cs="Arial"/>
          <w:sz w:val="22"/>
          <w:szCs w:val="22"/>
          <w:lang w:val="en-GB"/>
        </w:rPr>
        <w:t>.</w:t>
      </w:r>
      <w:r w:rsidRPr="00CA2EDD">
        <w:rPr>
          <w:rFonts w:ascii="Arial" w:hAnsi="Arial" w:cs="Arial"/>
          <w:sz w:val="22"/>
          <w:szCs w:val="22"/>
          <w:lang w:val="en-GB"/>
        </w:rPr>
        <w:t xml:space="preserve"> </w:t>
      </w:r>
      <w:r w:rsidR="001131C6" w:rsidRPr="00CA2EDD">
        <w:rPr>
          <w:rFonts w:ascii="Arial" w:hAnsi="Arial" w:cs="Arial"/>
          <w:sz w:val="22"/>
          <w:szCs w:val="22"/>
          <w:lang w:val="en-GB"/>
        </w:rPr>
        <w:t>Discuss the</w:t>
      </w:r>
      <w:r w:rsidRPr="00CA2EDD">
        <w:rPr>
          <w:rFonts w:ascii="Arial" w:hAnsi="Arial" w:cs="Arial"/>
          <w:sz w:val="22"/>
          <w:szCs w:val="22"/>
          <w:lang w:val="en-GB"/>
        </w:rPr>
        <w:t>se</w:t>
      </w:r>
      <w:r w:rsidR="001131C6" w:rsidRPr="00CA2EDD">
        <w:rPr>
          <w:rFonts w:ascii="Arial" w:hAnsi="Arial" w:cs="Arial"/>
          <w:sz w:val="22"/>
          <w:szCs w:val="22"/>
          <w:lang w:val="en-GB"/>
        </w:rPr>
        <w:t xml:space="preserve"> pertinent questions</w:t>
      </w:r>
      <w:r w:rsidR="00414BF9" w:rsidRPr="00CA2EDD">
        <w:rPr>
          <w:rFonts w:ascii="Arial" w:hAnsi="Arial" w:cs="Arial"/>
          <w:sz w:val="22"/>
          <w:szCs w:val="22"/>
          <w:lang w:val="en-GB"/>
        </w:rPr>
        <w:t xml:space="preserve"> </w:t>
      </w:r>
      <w:r w:rsidR="001131C6" w:rsidRPr="00CA2EDD">
        <w:rPr>
          <w:rFonts w:ascii="Arial" w:hAnsi="Arial" w:cs="Arial"/>
          <w:sz w:val="22"/>
          <w:szCs w:val="22"/>
          <w:lang w:val="en-GB"/>
        </w:rPr>
        <w:t>/ issues raised by Fletcher.</w:t>
      </w:r>
    </w:p>
    <w:p w14:paraId="0BD1F16A" w14:textId="77777777" w:rsidR="001131C6" w:rsidRPr="00CA2EDD" w:rsidRDefault="001131C6" w:rsidP="001131C6">
      <w:pPr>
        <w:ind w:left="720"/>
        <w:rPr>
          <w:rFonts w:ascii="Arial" w:hAnsi="Arial" w:cs="Arial"/>
          <w:sz w:val="22"/>
          <w:szCs w:val="22"/>
          <w:lang w:val="en-GB"/>
        </w:rPr>
      </w:pPr>
    </w:p>
    <w:p w14:paraId="5F7D7E8F" w14:textId="77777777" w:rsidR="003B263F" w:rsidRPr="00CA2EDD" w:rsidRDefault="003B263F" w:rsidP="00B7193E">
      <w:pPr>
        <w:jc w:val="both"/>
        <w:rPr>
          <w:rFonts w:ascii="Arial" w:hAnsi="Arial" w:cs="Arial"/>
          <w:color w:val="7B7B7B" w:themeColor="accent3" w:themeShade="BF"/>
          <w:sz w:val="22"/>
          <w:szCs w:val="22"/>
          <w:lang w:val="en-GB"/>
        </w:rPr>
      </w:pPr>
    </w:p>
    <w:p w14:paraId="608F6702" w14:textId="542047BA" w:rsidR="003B263F" w:rsidRPr="00CA2EDD" w:rsidRDefault="003B263F" w:rsidP="00B7193E">
      <w:pPr>
        <w:jc w:val="both"/>
        <w:rPr>
          <w:rFonts w:ascii="Arial" w:hAnsi="Arial" w:cs="Arial"/>
          <w:sz w:val="22"/>
          <w:szCs w:val="22"/>
          <w:lang w:val="en-GB"/>
        </w:rPr>
      </w:pPr>
      <w:r w:rsidRPr="00CA2EDD">
        <w:rPr>
          <w:rFonts w:ascii="Arial" w:hAnsi="Arial" w:cs="Arial"/>
          <w:sz w:val="22"/>
          <w:szCs w:val="22"/>
          <w:lang w:val="en-GB"/>
        </w:rPr>
        <w:t xml:space="preserve">The 3 </w:t>
      </w:r>
      <w:r w:rsidR="0016365E" w:rsidRPr="00CA2EDD">
        <w:rPr>
          <w:rFonts w:ascii="Arial" w:hAnsi="Arial" w:cs="Arial"/>
          <w:sz w:val="22"/>
          <w:szCs w:val="22"/>
          <w:lang w:val="en-GB"/>
        </w:rPr>
        <w:t>pertinent questions raised by Fletcher are:</w:t>
      </w:r>
    </w:p>
    <w:p w14:paraId="756C9437" w14:textId="77777777" w:rsidR="00452293" w:rsidRPr="00CA2EDD" w:rsidRDefault="00452293" w:rsidP="00B7193E">
      <w:pPr>
        <w:jc w:val="both"/>
        <w:rPr>
          <w:rFonts w:ascii="Arial" w:hAnsi="Arial" w:cs="Arial"/>
          <w:sz w:val="22"/>
          <w:szCs w:val="22"/>
          <w:lang w:val="en-GB"/>
        </w:rPr>
      </w:pPr>
    </w:p>
    <w:p w14:paraId="7259A8B3" w14:textId="23BA48E4" w:rsidR="0016365E" w:rsidRPr="00CA2EDD" w:rsidRDefault="0016365E" w:rsidP="0016365E">
      <w:pPr>
        <w:pStyle w:val="ListParagraph"/>
        <w:numPr>
          <w:ilvl w:val="0"/>
          <w:numId w:val="23"/>
        </w:numPr>
        <w:jc w:val="both"/>
        <w:rPr>
          <w:rFonts w:ascii="Arial" w:hAnsi="Arial" w:cs="Arial"/>
          <w:sz w:val="22"/>
          <w:szCs w:val="22"/>
          <w:lang w:val="en-GB"/>
        </w:rPr>
      </w:pPr>
      <w:r w:rsidRPr="00CA2EDD">
        <w:rPr>
          <w:rFonts w:ascii="Arial" w:hAnsi="Arial" w:cs="Arial"/>
          <w:sz w:val="22"/>
          <w:szCs w:val="22"/>
          <w:lang w:val="en-GB"/>
        </w:rPr>
        <w:t xml:space="preserve">In which jurisdictions may insolvency </w:t>
      </w:r>
      <w:r w:rsidR="007D0A62" w:rsidRPr="00CA2EDD">
        <w:rPr>
          <w:rFonts w:ascii="Arial" w:hAnsi="Arial" w:cs="Arial"/>
          <w:sz w:val="22"/>
          <w:szCs w:val="22"/>
          <w:lang w:val="en-GB"/>
        </w:rPr>
        <w:t>proceedings</w:t>
      </w:r>
      <w:r w:rsidRPr="00CA2EDD">
        <w:rPr>
          <w:rFonts w:ascii="Arial" w:hAnsi="Arial" w:cs="Arial"/>
          <w:sz w:val="22"/>
          <w:szCs w:val="22"/>
          <w:lang w:val="en-GB"/>
        </w:rPr>
        <w:t xml:space="preserve"> be opened?</w:t>
      </w:r>
    </w:p>
    <w:p w14:paraId="5F336DA6" w14:textId="44443C59" w:rsidR="0016365E" w:rsidRPr="00CA2EDD" w:rsidRDefault="0016365E" w:rsidP="0016365E">
      <w:pPr>
        <w:pStyle w:val="ListParagraph"/>
        <w:numPr>
          <w:ilvl w:val="0"/>
          <w:numId w:val="23"/>
        </w:numPr>
        <w:jc w:val="both"/>
        <w:rPr>
          <w:rFonts w:ascii="Arial" w:hAnsi="Arial" w:cs="Arial"/>
          <w:sz w:val="22"/>
          <w:szCs w:val="22"/>
          <w:lang w:val="en-GB"/>
        </w:rPr>
      </w:pPr>
      <w:r w:rsidRPr="00CA2EDD">
        <w:rPr>
          <w:rFonts w:ascii="Arial" w:hAnsi="Arial" w:cs="Arial"/>
          <w:sz w:val="22"/>
          <w:szCs w:val="22"/>
          <w:lang w:val="en-GB"/>
        </w:rPr>
        <w:t>What country’s law should be applied in respect of the different aspects of the case?</w:t>
      </w:r>
    </w:p>
    <w:p w14:paraId="08CBFCA0" w14:textId="06549B9C" w:rsidR="0016365E" w:rsidRPr="00CA2EDD" w:rsidRDefault="0016365E" w:rsidP="0016365E">
      <w:pPr>
        <w:pStyle w:val="ListParagraph"/>
        <w:numPr>
          <w:ilvl w:val="0"/>
          <w:numId w:val="23"/>
        </w:numPr>
        <w:jc w:val="both"/>
        <w:rPr>
          <w:rFonts w:ascii="Arial" w:hAnsi="Arial" w:cs="Arial"/>
          <w:sz w:val="22"/>
          <w:szCs w:val="22"/>
          <w:lang w:val="en-GB"/>
        </w:rPr>
      </w:pPr>
      <w:r w:rsidRPr="00CA2EDD">
        <w:rPr>
          <w:rFonts w:ascii="Arial" w:hAnsi="Arial" w:cs="Arial"/>
          <w:sz w:val="22"/>
          <w:szCs w:val="22"/>
          <w:lang w:val="en-GB"/>
        </w:rPr>
        <w:t>What international effects will be accorded to proceedings conducted at a particular forum (including issues of enforcement</w:t>
      </w:r>
      <w:r w:rsidR="007D0A62" w:rsidRPr="00CA2EDD">
        <w:rPr>
          <w:rFonts w:ascii="Arial" w:hAnsi="Arial" w:cs="Arial"/>
          <w:sz w:val="22"/>
          <w:szCs w:val="22"/>
          <w:lang w:val="en-GB"/>
        </w:rPr>
        <w:t>)</w:t>
      </w:r>
    </w:p>
    <w:p w14:paraId="76E26AA3" w14:textId="4DD2AD12" w:rsidR="007D0A62" w:rsidRPr="00CA2EDD" w:rsidRDefault="007D0A62" w:rsidP="007D0A62">
      <w:pPr>
        <w:jc w:val="both"/>
        <w:rPr>
          <w:rFonts w:ascii="Arial" w:hAnsi="Arial" w:cs="Arial"/>
          <w:sz w:val="22"/>
          <w:szCs w:val="22"/>
          <w:lang w:val="en-GB"/>
        </w:rPr>
      </w:pPr>
    </w:p>
    <w:p w14:paraId="26465BB7" w14:textId="6DA0822D" w:rsidR="007D0A62" w:rsidRPr="00CA2EDD" w:rsidRDefault="007D0A62" w:rsidP="007D0A62">
      <w:pPr>
        <w:jc w:val="both"/>
        <w:rPr>
          <w:rFonts w:ascii="Arial" w:hAnsi="Arial" w:cs="Arial"/>
          <w:sz w:val="22"/>
          <w:szCs w:val="22"/>
          <w:u w:val="single"/>
          <w:lang w:val="en-GB"/>
        </w:rPr>
      </w:pPr>
      <w:r w:rsidRPr="00CA2EDD">
        <w:rPr>
          <w:rFonts w:ascii="Arial" w:hAnsi="Arial" w:cs="Arial"/>
          <w:sz w:val="22"/>
          <w:szCs w:val="22"/>
          <w:u w:val="single"/>
          <w:lang w:val="en-GB"/>
        </w:rPr>
        <w:t>Where proceedings may be opened?</w:t>
      </w:r>
    </w:p>
    <w:p w14:paraId="41AEF434" w14:textId="77777777" w:rsidR="007D0A62" w:rsidRPr="00CA2EDD" w:rsidRDefault="007D0A62" w:rsidP="007D0A62">
      <w:pPr>
        <w:jc w:val="both"/>
        <w:rPr>
          <w:rFonts w:ascii="Arial" w:hAnsi="Arial" w:cs="Arial"/>
          <w:sz w:val="22"/>
          <w:szCs w:val="22"/>
          <w:lang w:val="en-GB"/>
        </w:rPr>
      </w:pPr>
    </w:p>
    <w:p w14:paraId="46EFFB0E" w14:textId="77777777" w:rsidR="00452293" w:rsidRPr="00CA2EDD" w:rsidRDefault="00AA22EE" w:rsidP="007D0A62">
      <w:pPr>
        <w:jc w:val="both"/>
        <w:rPr>
          <w:rFonts w:ascii="Arial" w:hAnsi="Arial" w:cs="Arial"/>
          <w:sz w:val="22"/>
          <w:szCs w:val="22"/>
          <w:lang w:val="en-GB"/>
        </w:rPr>
      </w:pPr>
      <w:r w:rsidRPr="00CA2EDD">
        <w:rPr>
          <w:rFonts w:ascii="Arial" w:hAnsi="Arial" w:cs="Arial"/>
          <w:sz w:val="22"/>
          <w:szCs w:val="22"/>
          <w:lang w:val="en-GB"/>
        </w:rPr>
        <w:t xml:space="preserve">Given its nature, it is unsurprising that a determination as to where the proceedings will be opened in cross-border insolvency cases is a pertinent question. Fletcher’s first question is therefore one of </w:t>
      </w:r>
      <w:r w:rsidR="0044764E" w:rsidRPr="00CA2EDD">
        <w:rPr>
          <w:rFonts w:ascii="Arial" w:hAnsi="Arial" w:cs="Arial"/>
          <w:sz w:val="22"/>
          <w:szCs w:val="22"/>
          <w:lang w:val="en-GB"/>
        </w:rPr>
        <w:t>choice of forum</w:t>
      </w:r>
      <w:r w:rsidRPr="00CA2EDD">
        <w:rPr>
          <w:rFonts w:ascii="Arial" w:hAnsi="Arial" w:cs="Arial"/>
          <w:sz w:val="22"/>
          <w:szCs w:val="22"/>
          <w:lang w:val="en-GB"/>
        </w:rPr>
        <w:t xml:space="preserve">. </w:t>
      </w:r>
    </w:p>
    <w:p w14:paraId="141B72E6" w14:textId="77777777" w:rsidR="00452293" w:rsidRPr="00CA2EDD" w:rsidRDefault="00452293" w:rsidP="007D0A62">
      <w:pPr>
        <w:jc w:val="both"/>
        <w:rPr>
          <w:rFonts w:ascii="Arial" w:hAnsi="Arial" w:cs="Arial"/>
          <w:sz w:val="22"/>
          <w:szCs w:val="22"/>
          <w:lang w:val="en-GB"/>
        </w:rPr>
      </w:pPr>
    </w:p>
    <w:p w14:paraId="329C4CC5" w14:textId="4E0EBDC2" w:rsidR="00947168" w:rsidRPr="00CA2EDD" w:rsidRDefault="00AA22EE" w:rsidP="007D0A62">
      <w:pPr>
        <w:jc w:val="both"/>
        <w:rPr>
          <w:rFonts w:ascii="Arial" w:hAnsi="Arial" w:cs="Arial"/>
          <w:sz w:val="22"/>
          <w:szCs w:val="22"/>
          <w:lang w:val="en-GB"/>
        </w:rPr>
      </w:pPr>
      <w:r w:rsidRPr="00CA2EDD">
        <w:rPr>
          <w:rFonts w:ascii="Arial" w:hAnsi="Arial" w:cs="Arial"/>
          <w:sz w:val="22"/>
          <w:szCs w:val="22"/>
          <w:lang w:val="en-GB"/>
        </w:rPr>
        <w:t>The choice of forum</w:t>
      </w:r>
      <w:r w:rsidR="0044764E" w:rsidRPr="00CA2EDD">
        <w:rPr>
          <w:rFonts w:ascii="Arial" w:hAnsi="Arial" w:cs="Arial"/>
          <w:sz w:val="22"/>
          <w:szCs w:val="22"/>
          <w:lang w:val="en-GB"/>
        </w:rPr>
        <w:t xml:space="preserve"> </w:t>
      </w:r>
      <w:r w:rsidRPr="00CA2EDD">
        <w:rPr>
          <w:rFonts w:ascii="Arial" w:hAnsi="Arial" w:cs="Arial"/>
          <w:sz w:val="22"/>
          <w:szCs w:val="22"/>
          <w:lang w:val="en-GB"/>
        </w:rPr>
        <w:t xml:space="preserve">in cross-border insolvency cases </w:t>
      </w:r>
      <w:r w:rsidR="0044764E" w:rsidRPr="00CA2EDD">
        <w:rPr>
          <w:rFonts w:ascii="Arial" w:hAnsi="Arial" w:cs="Arial"/>
          <w:sz w:val="22"/>
          <w:szCs w:val="22"/>
          <w:lang w:val="en-GB"/>
        </w:rPr>
        <w:t>will generally turn on the</w:t>
      </w:r>
      <w:r w:rsidR="00452293" w:rsidRPr="00CA2EDD">
        <w:rPr>
          <w:rFonts w:ascii="Arial" w:hAnsi="Arial" w:cs="Arial"/>
          <w:sz w:val="22"/>
          <w:szCs w:val="22"/>
          <w:lang w:val="en-GB"/>
        </w:rPr>
        <w:t xml:space="preserve"> relationship between the jurisdiction on the one hand and the dispute and the</w:t>
      </w:r>
      <w:r w:rsidR="0044764E" w:rsidRPr="00CA2EDD">
        <w:rPr>
          <w:rFonts w:ascii="Arial" w:hAnsi="Arial" w:cs="Arial"/>
          <w:sz w:val="22"/>
          <w:szCs w:val="22"/>
          <w:lang w:val="en-GB"/>
        </w:rPr>
        <w:t xml:space="preserve"> parties </w:t>
      </w:r>
      <w:r w:rsidR="00452293" w:rsidRPr="00CA2EDD">
        <w:rPr>
          <w:rFonts w:ascii="Arial" w:hAnsi="Arial" w:cs="Arial"/>
          <w:sz w:val="22"/>
          <w:szCs w:val="22"/>
          <w:lang w:val="en-GB"/>
        </w:rPr>
        <w:t xml:space="preserve">on the other. </w:t>
      </w:r>
      <w:r w:rsidR="0024283E" w:rsidRPr="00CA2EDD">
        <w:rPr>
          <w:rFonts w:ascii="Arial" w:hAnsi="Arial" w:cs="Arial"/>
          <w:sz w:val="22"/>
          <w:szCs w:val="22"/>
          <w:lang w:val="en-GB"/>
        </w:rPr>
        <w:t xml:space="preserve">The essential question </w:t>
      </w:r>
      <w:r w:rsidRPr="00CA2EDD">
        <w:rPr>
          <w:rFonts w:ascii="Arial" w:hAnsi="Arial" w:cs="Arial"/>
          <w:sz w:val="22"/>
          <w:szCs w:val="22"/>
          <w:lang w:val="en-GB"/>
        </w:rPr>
        <w:t xml:space="preserve">that a potential forum State </w:t>
      </w:r>
      <w:r w:rsidR="0024283E" w:rsidRPr="00CA2EDD">
        <w:rPr>
          <w:rFonts w:ascii="Arial" w:hAnsi="Arial" w:cs="Arial"/>
          <w:sz w:val="22"/>
          <w:szCs w:val="22"/>
          <w:lang w:val="en-GB"/>
        </w:rPr>
        <w:t xml:space="preserve">will </w:t>
      </w:r>
      <w:r w:rsidRPr="00CA2EDD">
        <w:rPr>
          <w:rFonts w:ascii="Arial" w:hAnsi="Arial" w:cs="Arial"/>
          <w:sz w:val="22"/>
          <w:szCs w:val="22"/>
          <w:lang w:val="en-GB"/>
        </w:rPr>
        <w:t xml:space="preserve">have to determine is whether it, or another State, </w:t>
      </w:r>
      <w:r w:rsidR="00452293" w:rsidRPr="00CA2EDD">
        <w:rPr>
          <w:rFonts w:ascii="Arial" w:hAnsi="Arial" w:cs="Arial"/>
          <w:sz w:val="22"/>
          <w:szCs w:val="22"/>
          <w:lang w:val="en-GB"/>
        </w:rPr>
        <w:t>is</w:t>
      </w:r>
      <w:r w:rsidRPr="00CA2EDD">
        <w:rPr>
          <w:rFonts w:ascii="Arial" w:hAnsi="Arial" w:cs="Arial"/>
          <w:sz w:val="22"/>
          <w:szCs w:val="22"/>
          <w:lang w:val="en-GB"/>
        </w:rPr>
        <w:t xml:space="preserve"> </w:t>
      </w:r>
      <w:r w:rsidR="0024283E" w:rsidRPr="00CA2EDD">
        <w:rPr>
          <w:rFonts w:ascii="Arial" w:hAnsi="Arial" w:cs="Arial"/>
          <w:sz w:val="22"/>
          <w:szCs w:val="22"/>
          <w:lang w:val="en-GB"/>
        </w:rPr>
        <w:t xml:space="preserve">the most appropriate forum for hearing and determining the matter. </w:t>
      </w:r>
      <w:r w:rsidR="00A56BC2" w:rsidRPr="00CA2EDD">
        <w:rPr>
          <w:rFonts w:ascii="Arial" w:hAnsi="Arial" w:cs="Arial"/>
          <w:sz w:val="22"/>
          <w:szCs w:val="22"/>
          <w:lang w:val="en-GB"/>
        </w:rPr>
        <w:t>T</w:t>
      </w:r>
      <w:r w:rsidR="00947168" w:rsidRPr="00CA2EDD">
        <w:rPr>
          <w:rFonts w:ascii="Arial" w:hAnsi="Arial" w:cs="Arial"/>
          <w:sz w:val="22"/>
          <w:szCs w:val="22"/>
          <w:lang w:val="en-GB"/>
        </w:rPr>
        <w:t>his is because the</w:t>
      </w:r>
      <w:r w:rsidR="00A56BC2" w:rsidRPr="00CA2EDD">
        <w:rPr>
          <w:rFonts w:ascii="Arial" w:hAnsi="Arial" w:cs="Arial"/>
          <w:sz w:val="22"/>
          <w:szCs w:val="22"/>
          <w:lang w:val="en-GB"/>
        </w:rPr>
        <w:t xml:space="preserve"> choice of forum also raises issues </w:t>
      </w:r>
      <w:r w:rsidR="00452293" w:rsidRPr="00CA2EDD">
        <w:rPr>
          <w:rFonts w:ascii="Arial" w:hAnsi="Arial" w:cs="Arial"/>
          <w:sz w:val="22"/>
          <w:szCs w:val="22"/>
          <w:lang w:val="en-GB"/>
        </w:rPr>
        <w:t>as to whether</w:t>
      </w:r>
      <w:r w:rsidR="00A56BC2" w:rsidRPr="00CA2EDD">
        <w:rPr>
          <w:rFonts w:ascii="Arial" w:hAnsi="Arial" w:cs="Arial"/>
          <w:sz w:val="22"/>
          <w:szCs w:val="22"/>
          <w:lang w:val="en-GB"/>
        </w:rPr>
        <w:t xml:space="preserve"> </w:t>
      </w:r>
      <w:r w:rsidR="0024283E" w:rsidRPr="00CA2EDD">
        <w:rPr>
          <w:rFonts w:ascii="Arial" w:hAnsi="Arial" w:cs="Arial"/>
          <w:sz w:val="22"/>
          <w:szCs w:val="22"/>
          <w:lang w:val="en-GB"/>
        </w:rPr>
        <w:t>the potential forum State</w:t>
      </w:r>
      <w:r w:rsidR="00452293" w:rsidRPr="00CA2EDD">
        <w:rPr>
          <w:rFonts w:ascii="Arial" w:hAnsi="Arial" w:cs="Arial"/>
          <w:sz w:val="22"/>
          <w:szCs w:val="22"/>
          <w:lang w:val="en-GB"/>
        </w:rPr>
        <w:t xml:space="preserve"> can exercise</w:t>
      </w:r>
      <w:r w:rsidR="0024283E" w:rsidRPr="00CA2EDD">
        <w:rPr>
          <w:rFonts w:ascii="Arial" w:hAnsi="Arial" w:cs="Arial"/>
          <w:sz w:val="22"/>
          <w:szCs w:val="22"/>
          <w:lang w:val="en-GB"/>
        </w:rPr>
        <w:t xml:space="preserve"> </w:t>
      </w:r>
      <w:r w:rsidR="00A56BC2" w:rsidRPr="00CA2EDD">
        <w:rPr>
          <w:rFonts w:ascii="Arial" w:hAnsi="Arial" w:cs="Arial"/>
          <w:sz w:val="22"/>
          <w:szCs w:val="22"/>
          <w:lang w:val="en-GB"/>
        </w:rPr>
        <w:t>jurisdiction</w:t>
      </w:r>
      <w:r w:rsidR="00452293" w:rsidRPr="00CA2EDD">
        <w:rPr>
          <w:rFonts w:ascii="Arial" w:hAnsi="Arial" w:cs="Arial"/>
          <w:sz w:val="22"/>
          <w:szCs w:val="22"/>
          <w:lang w:val="en-GB"/>
        </w:rPr>
        <w:t xml:space="preserve"> in matters that could arise in the insolvency proceedings</w:t>
      </w:r>
      <w:r w:rsidR="00A56BC2" w:rsidRPr="00CA2EDD">
        <w:rPr>
          <w:rFonts w:ascii="Arial" w:hAnsi="Arial" w:cs="Arial"/>
          <w:sz w:val="22"/>
          <w:szCs w:val="22"/>
          <w:lang w:val="en-GB"/>
        </w:rPr>
        <w:t>.</w:t>
      </w:r>
    </w:p>
    <w:p w14:paraId="412ACB81" w14:textId="5E81BF7F" w:rsidR="007D0A62" w:rsidRPr="00CA2EDD" w:rsidRDefault="00A56BC2" w:rsidP="007D0A62">
      <w:pPr>
        <w:jc w:val="both"/>
        <w:rPr>
          <w:rFonts w:ascii="Arial" w:hAnsi="Arial" w:cs="Arial"/>
          <w:sz w:val="22"/>
          <w:szCs w:val="22"/>
          <w:lang w:val="en-GB"/>
        </w:rPr>
      </w:pPr>
      <w:r w:rsidRPr="00CA2EDD">
        <w:rPr>
          <w:rFonts w:ascii="Arial" w:hAnsi="Arial" w:cs="Arial"/>
          <w:sz w:val="22"/>
          <w:szCs w:val="22"/>
          <w:lang w:val="en-GB"/>
        </w:rPr>
        <w:t xml:space="preserve"> </w:t>
      </w:r>
    </w:p>
    <w:p w14:paraId="69C8D431" w14:textId="54BAD413" w:rsidR="00A56BC2" w:rsidRPr="00CA2EDD" w:rsidRDefault="00A56BC2" w:rsidP="007D0A62">
      <w:pPr>
        <w:jc w:val="both"/>
        <w:rPr>
          <w:rFonts w:ascii="Arial" w:hAnsi="Arial" w:cs="Arial"/>
          <w:sz w:val="22"/>
          <w:szCs w:val="22"/>
          <w:lang w:val="en-GB"/>
        </w:rPr>
      </w:pPr>
      <w:r w:rsidRPr="00CA2EDD">
        <w:rPr>
          <w:rFonts w:ascii="Arial" w:hAnsi="Arial" w:cs="Arial"/>
          <w:sz w:val="22"/>
          <w:szCs w:val="22"/>
          <w:lang w:val="en-GB"/>
        </w:rPr>
        <w:t xml:space="preserve">The question whether a specific State is the most appropriate forum for an insolvency proceeding concerning the liquidation of the debtor’s estate is an important one. This is because </w:t>
      </w:r>
      <w:r w:rsidR="00452293" w:rsidRPr="00CA2EDD">
        <w:rPr>
          <w:rFonts w:ascii="Arial" w:hAnsi="Arial" w:cs="Arial"/>
          <w:sz w:val="22"/>
          <w:szCs w:val="22"/>
          <w:lang w:val="en-GB"/>
        </w:rPr>
        <w:t>w</w:t>
      </w:r>
      <w:r w:rsidRPr="00CA2EDD">
        <w:rPr>
          <w:rFonts w:ascii="Arial" w:hAnsi="Arial" w:cs="Arial"/>
          <w:sz w:val="22"/>
          <w:szCs w:val="22"/>
          <w:lang w:val="en-GB"/>
        </w:rPr>
        <w:t xml:space="preserve">hen </w:t>
      </w:r>
      <w:r w:rsidR="00452293" w:rsidRPr="00CA2EDD">
        <w:rPr>
          <w:rFonts w:ascii="Arial" w:hAnsi="Arial" w:cs="Arial"/>
          <w:sz w:val="22"/>
          <w:szCs w:val="22"/>
          <w:lang w:val="en-GB"/>
        </w:rPr>
        <w:t xml:space="preserve">the court orders that </w:t>
      </w:r>
      <w:r w:rsidRPr="00CA2EDD">
        <w:rPr>
          <w:rFonts w:ascii="Arial" w:hAnsi="Arial" w:cs="Arial"/>
          <w:sz w:val="22"/>
          <w:szCs w:val="22"/>
          <w:lang w:val="en-GB"/>
        </w:rPr>
        <w:t xml:space="preserve">a company </w:t>
      </w:r>
      <w:r w:rsidR="00452293" w:rsidRPr="00CA2EDD">
        <w:rPr>
          <w:rFonts w:ascii="Arial" w:hAnsi="Arial" w:cs="Arial"/>
          <w:sz w:val="22"/>
          <w:szCs w:val="22"/>
          <w:lang w:val="en-GB"/>
        </w:rPr>
        <w:t>be</w:t>
      </w:r>
      <w:r w:rsidRPr="00CA2EDD">
        <w:rPr>
          <w:rFonts w:ascii="Arial" w:hAnsi="Arial" w:cs="Arial"/>
          <w:sz w:val="22"/>
          <w:szCs w:val="22"/>
          <w:lang w:val="en-GB"/>
        </w:rPr>
        <w:t xml:space="preserve"> put in liquidation, numerous other issues will </w:t>
      </w:r>
      <w:r w:rsidR="00452293" w:rsidRPr="00CA2EDD">
        <w:rPr>
          <w:rFonts w:ascii="Arial" w:hAnsi="Arial" w:cs="Arial"/>
          <w:sz w:val="22"/>
          <w:szCs w:val="22"/>
          <w:lang w:val="en-GB"/>
        </w:rPr>
        <w:t>follow</w:t>
      </w:r>
      <w:r w:rsidRPr="00CA2EDD">
        <w:rPr>
          <w:rFonts w:ascii="Arial" w:hAnsi="Arial" w:cs="Arial"/>
          <w:sz w:val="22"/>
          <w:szCs w:val="22"/>
          <w:lang w:val="en-GB"/>
        </w:rPr>
        <w:t xml:space="preserve">. These other issues may have international dimensions, which the court may have to hear and determine. Additionally, the court may have to determine the effect of any foreign proceedings. The court must therefore consider whether it has jurisdiction to hear and determine not only the initial commencement proceedings but also future proceedings relating to the debtor’s insolvent estate. </w:t>
      </w:r>
    </w:p>
    <w:p w14:paraId="60FAB909" w14:textId="04BB9370" w:rsidR="00A56BC2" w:rsidRPr="00CA2EDD" w:rsidRDefault="00A56BC2" w:rsidP="007D0A62">
      <w:pPr>
        <w:jc w:val="both"/>
        <w:rPr>
          <w:rFonts w:ascii="Arial" w:hAnsi="Arial" w:cs="Arial"/>
          <w:sz w:val="22"/>
          <w:szCs w:val="22"/>
          <w:lang w:val="en-GB"/>
        </w:rPr>
      </w:pPr>
    </w:p>
    <w:p w14:paraId="2B13D60D" w14:textId="27A86691" w:rsidR="00A56BC2" w:rsidRPr="00CA2EDD" w:rsidRDefault="00A56BC2" w:rsidP="007D0A62">
      <w:pPr>
        <w:jc w:val="both"/>
        <w:rPr>
          <w:rFonts w:ascii="Arial" w:hAnsi="Arial" w:cs="Arial"/>
          <w:sz w:val="22"/>
          <w:szCs w:val="22"/>
          <w:u w:val="single"/>
          <w:lang w:val="en-GB"/>
        </w:rPr>
      </w:pPr>
      <w:r w:rsidRPr="00CA2EDD">
        <w:rPr>
          <w:rFonts w:ascii="Arial" w:hAnsi="Arial" w:cs="Arial"/>
          <w:sz w:val="22"/>
          <w:szCs w:val="22"/>
          <w:u w:val="single"/>
          <w:lang w:val="en-GB"/>
        </w:rPr>
        <w:t>What country’s law should apply?</w:t>
      </w:r>
    </w:p>
    <w:p w14:paraId="0273818D" w14:textId="0BB766CA" w:rsidR="00A56BC2" w:rsidRPr="00CA2EDD" w:rsidRDefault="00A56BC2" w:rsidP="007D0A62">
      <w:pPr>
        <w:jc w:val="both"/>
        <w:rPr>
          <w:rFonts w:ascii="Arial" w:hAnsi="Arial" w:cs="Arial"/>
          <w:sz w:val="22"/>
          <w:szCs w:val="22"/>
          <w:lang w:val="en-GB"/>
        </w:rPr>
      </w:pPr>
    </w:p>
    <w:p w14:paraId="15EEFE05" w14:textId="201A7949" w:rsidR="0024283E" w:rsidRPr="00CA2EDD" w:rsidRDefault="00947168" w:rsidP="007D0A62">
      <w:pPr>
        <w:jc w:val="both"/>
        <w:rPr>
          <w:rFonts w:ascii="Arial" w:hAnsi="Arial" w:cs="Arial"/>
          <w:sz w:val="22"/>
          <w:szCs w:val="22"/>
          <w:lang w:val="en-GB"/>
        </w:rPr>
      </w:pPr>
      <w:r w:rsidRPr="00CA2EDD">
        <w:rPr>
          <w:rFonts w:ascii="Arial" w:hAnsi="Arial" w:cs="Arial"/>
          <w:sz w:val="22"/>
          <w:szCs w:val="22"/>
          <w:lang w:val="en-GB"/>
        </w:rPr>
        <w:t xml:space="preserve">Given its cross-border nature, an insolvency case will raise the possibility of the application of more than one State’s law to resolving the matter. </w:t>
      </w:r>
      <w:r w:rsidR="0024283E" w:rsidRPr="00CA2EDD">
        <w:rPr>
          <w:rFonts w:ascii="Arial" w:hAnsi="Arial" w:cs="Arial"/>
          <w:sz w:val="22"/>
          <w:szCs w:val="22"/>
          <w:lang w:val="en-GB"/>
        </w:rPr>
        <w:t xml:space="preserve">Generally, </w:t>
      </w:r>
      <w:r w:rsidRPr="00CA2EDD">
        <w:rPr>
          <w:rFonts w:ascii="Arial" w:hAnsi="Arial" w:cs="Arial"/>
          <w:sz w:val="22"/>
          <w:szCs w:val="22"/>
          <w:lang w:val="en-GB"/>
        </w:rPr>
        <w:t xml:space="preserve">in determining what country’s laws will apply, </w:t>
      </w:r>
      <w:r w:rsidR="0024283E" w:rsidRPr="00CA2EDD">
        <w:rPr>
          <w:rFonts w:ascii="Arial" w:hAnsi="Arial" w:cs="Arial"/>
          <w:sz w:val="22"/>
          <w:szCs w:val="22"/>
          <w:lang w:val="en-GB"/>
        </w:rPr>
        <w:t xml:space="preserve">each state will apply its own rules, including its own choice of law rules, to determining this question. However, there may be cases where international treaties </w:t>
      </w:r>
      <w:r w:rsidR="007C4592" w:rsidRPr="00CA2EDD">
        <w:rPr>
          <w:rFonts w:ascii="Arial" w:hAnsi="Arial" w:cs="Arial"/>
          <w:sz w:val="22"/>
          <w:szCs w:val="22"/>
          <w:lang w:val="en-GB"/>
        </w:rPr>
        <w:t xml:space="preserve">provide </w:t>
      </w:r>
      <w:r w:rsidR="0024283E" w:rsidRPr="00CA2EDD">
        <w:rPr>
          <w:rFonts w:ascii="Arial" w:hAnsi="Arial" w:cs="Arial"/>
          <w:sz w:val="22"/>
          <w:szCs w:val="22"/>
          <w:lang w:val="en-GB"/>
        </w:rPr>
        <w:t>specific choice of law rules</w:t>
      </w:r>
      <w:r w:rsidRPr="00CA2EDD">
        <w:rPr>
          <w:rFonts w:ascii="Arial" w:hAnsi="Arial" w:cs="Arial"/>
          <w:sz w:val="22"/>
          <w:szCs w:val="22"/>
          <w:lang w:val="en-GB"/>
        </w:rPr>
        <w:t xml:space="preserve"> which assists in determining the applicable law.</w:t>
      </w:r>
    </w:p>
    <w:p w14:paraId="44BCEC1C" w14:textId="77777777" w:rsidR="0024283E" w:rsidRPr="00CA2EDD" w:rsidRDefault="0024283E" w:rsidP="007D0A62">
      <w:pPr>
        <w:jc w:val="both"/>
        <w:rPr>
          <w:rFonts w:ascii="Arial" w:hAnsi="Arial" w:cs="Arial"/>
          <w:sz w:val="22"/>
          <w:szCs w:val="22"/>
          <w:lang w:val="en-GB"/>
        </w:rPr>
      </w:pPr>
    </w:p>
    <w:p w14:paraId="20CDA691" w14:textId="77777777" w:rsidR="007C4592" w:rsidRPr="00CA2EDD" w:rsidRDefault="0024283E" w:rsidP="007D0A62">
      <w:pPr>
        <w:jc w:val="both"/>
        <w:rPr>
          <w:rFonts w:ascii="Arial" w:hAnsi="Arial" w:cs="Arial"/>
          <w:sz w:val="22"/>
          <w:szCs w:val="22"/>
          <w:lang w:val="en-GB"/>
        </w:rPr>
      </w:pPr>
      <w:r w:rsidRPr="00CA2EDD">
        <w:rPr>
          <w:rFonts w:ascii="Arial" w:hAnsi="Arial" w:cs="Arial"/>
          <w:sz w:val="22"/>
          <w:szCs w:val="22"/>
          <w:lang w:val="en-GB"/>
        </w:rPr>
        <w:t>Choice of law issues in common law States onl</w:t>
      </w:r>
      <w:r w:rsidR="007C4592" w:rsidRPr="00CA2EDD">
        <w:rPr>
          <w:rFonts w:ascii="Arial" w:hAnsi="Arial" w:cs="Arial"/>
          <w:sz w:val="22"/>
          <w:szCs w:val="22"/>
          <w:lang w:val="en-GB"/>
        </w:rPr>
        <w:t>y arise when a party invokes it and so t</w:t>
      </w:r>
      <w:r w:rsidRPr="00CA2EDD">
        <w:rPr>
          <w:rFonts w:ascii="Arial" w:hAnsi="Arial" w:cs="Arial"/>
          <w:sz w:val="22"/>
          <w:szCs w:val="22"/>
          <w:lang w:val="en-GB"/>
        </w:rPr>
        <w:t xml:space="preserve">he default position is that the law of the forum applies. Proof of foreign </w:t>
      </w:r>
      <w:r w:rsidR="007C4592" w:rsidRPr="00CA2EDD">
        <w:rPr>
          <w:rFonts w:ascii="Arial" w:hAnsi="Arial" w:cs="Arial"/>
          <w:sz w:val="22"/>
          <w:szCs w:val="22"/>
          <w:lang w:val="en-GB"/>
        </w:rPr>
        <w:t>will be</w:t>
      </w:r>
      <w:r w:rsidRPr="00CA2EDD">
        <w:rPr>
          <w:rFonts w:ascii="Arial" w:hAnsi="Arial" w:cs="Arial"/>
          <w:sz w:val="22"/>
          <w:szCs w:val="22"/>
          <w:lang w:val="en-GB"/>
        </w:rPr>
        <w:t xml:space="preserve"> considered a question of fact and therefore there will need to be expert opinion </w:t>
      </w:r>
      <w:r w:rsidR="007C4592" w:rsidRPr="00CA2EDD">
        <w:rPr>
          <w:rFonts w:ascii="Arial" w:hAnsi="Arial" w:cs="Arial"/>
          <w:sz w:val="22"/>
          <w:szCs w:val="22"/>
          <w:lang w:val="en-GB"/>
        </w:rPr>
        <w:t xml:space="preserve">going to proving </w:t>
      </w:r>
      <w:r w:rsidRPr="00CA2EDD">
        <w:rPr>
          <w:rFonts w:ascii="Arial" w:hAnsi="Arial" w:cs="Arial"/>
          <w:sz w:val="22"/>
          <w:szCs w:val="22"/>
          <w:lang w:val="en-GB"/>
        </w:rPr>
        <w:t xml:space="preserve">the foreign law when parties wish to rely on it. </w:t>
      </w:r>
    </w:p>
    <w:p w14:paraId="04BD3718" w14:textId="77777777" w:rsidR="007C4592" w:rsidRPr="00CA2EDD" w:rsidRDefault="007C4592" w:rsidP="007D0A62">
      <w:pPr>
        <w:jc w:val="both"/>
        <w:rPr>
          <w:rFonts w:ascii="Arial" w:hAnsi="Arial" w:cs="Arial"/>
          <w:sz w:val="22"/>
          <w:szCs w:val="22"/>
          <w:lang w:val="en-GB"/>
        </w:rPr>
      </w:pPr>
    </w:p>
    <w:p w14:paraId="0BB05AEB" w14:textId="5917E51C" w:rsidR="0024283E" w:rsidRPr="00CA2EDD" w:rsidRDefault="0024283E" w:rsidP="007D0A62">
      <w:pPr>
        <w:jc w:val="both"/>
        <w:rPr>
          <w:rFonts w:ascii="Arial" w:hAnsi="Arial" w:cs="Arial"/>
          <w:sz w:val="22"/>
          <w:szCs w:val="22"/>
          <w:lang w:val="en-GB"/>
        </w:rPr>
      </w:pPr>
      <w:r w:rsidRPr="00CA2EDD">
        <w:rPr>
          <w:rFonts w:ascii="Arial" w:hAnsi="Arial" w:cs="Arial"/>
          <w:sz w:val="22"/>
          <w:szCs w:val="22"/>
          <w:lang w:val="en-GB"/>
        </w:rPr>
        <w:t xml:space="preserve">In civil law States, on the other hand, foreign law is presumed to be a question of law and will be applied whether or not it is raised by the parties. </w:t>
      </w:r>
    </w:p>
    <w:p w14:paraId="6DDC8684" w14:textId="6F8EA987" w:rsidR="0024283E" w:rsidRPr="00CA2EDD" w:rsidRDefault="0024283E" w:rsidP="007D0A62">
      <w:pPr>
        <w:jc w:val="both"/>
        <w:rPr>
          <w:rFonts w:ascii="Arial" w:hAnsi="Arial" w:cs="Arial"/>
          <w:sz w:val="22"/>
          <w:szCs w:val="22"/>
          <w:lang w:val="en-GB"/>
        </w:rPr>
      </w:pPr>
    </w:p>
    <w:p w14:paraId="4F0A8FE9" w14:textId="1B05EEE9" w:rsidR="0024283E" w:rsidRPr="00CA2EDD" w:rsidRDefault="0024283E" w:rsidP="007D0A62">
      <w:pPr>
        <w:jc w:val="both"/>
        <w:rPr>
          <w:rFonts w:ascii="Arial" w:hAnsi="Arial" w:cs="Arial"/>
          <w:sz w:val="22"/>
          <w:szCs w:val="22"/>
          <w:lang w:val="en-GB"/>
        </w:rPr>
      </w:pPr>
    </w:p>
    <w:p w14:paraId="4DAB1C5D" w14:textId="7907C1B0" w:rsidR="007C4592" w:rsidRPr="00CA2EDD" w:rsidRDefault="007C4592" w:rsidP="007D0A62">
      <w:pPr>
        <w:jc w:val="both"/>
        <w:rPr>
          <w:rFonts w:ascii="Arial" w:hAnsi="Arial" w:cs="Arial"/>
          <w:sz w:val="22"/>
          <w:szCs w:val="22"/>
          <w:lang w:val="en-GB"/>
        </w:rPr>
      </w:pPr>
    </w:p>
    <w:p w14:paraId="3DA55295" w14:textId="1272A2A8" w:rsidR="00063C27" w:rsidRPr="00CA2EDD" w:rsidRDefault="00063C27" w:rsidP="007D0A62">
      <w:pPr>
        <w:jc w:val="both"/>
        <w:rPr>
          <w:rFonts w:ascii="Arial" w:hAnsi="Arial" w:cs="Arial"/>
          <w:sz w:val="22"/>
          <w:szCs w:val="22"/>
          <w:u w:val="single"/>
          <w:lang w:val="en-GB"/>
        </w:rPr>
      </w:pPr>
      <w:r w:rsidRPr="00CA2EDD">
        <w:rPr>
          <w:rFonts w:ascii="Arial" w:hAnsi="Arial" w:cs="Arial"/>
          <w:sz w:val="22"/>
          <w:szCs w:val="22"/>
          <w:u w:val="single"/>
          <w:lang w:val="en-GB"/>
        </w:rPr>
        <w:lastRenderedPageBreak/>
        <w:t>The recognition and effect of the foreign proceedings</w:t>
      </w:r>
    </w:p>
    <w:p w14:paraId="52D6BA48" w14:textId="3190C5A5" w:rsidR="00063C27" w:rsidRPr="00CA2EDD" w:rsidRDefault="00063C27" w:rsidP="007D0A62">
      <w:pPr>
        <w:jc w:val="both"/>
        <w:rPr>
          <w:rFonts w:ascii="Arial" w:hAnsi="Arial" w:cs="Arial"/>
          <w:sz w:val="22"/>
          <w:szCs w:val="22"/>
          <w:lang w:val="en-GB"/>
        </w:rPr>
      </w:pPr>
    </w:p>
    <w:p w14:paraId="5E00E4D9" w14:textId="77777777" w:rsidR="00457AB5" w:rsidRPr="00CA2EDD" w:rsidRDefault="00947168" w:rsidP="007D0A62">
      <w:pPr>
        <w:jc w:val="both"/>
        <w:rPr>
          <w:rFonts w:ascii="Arial" w:hAnsi="Arial" w:cs="Arial"/>
          <w:sz w:val="22"/>
          <w:szCs w:val="22"/>
          <w:lang w:val="en-GB"/>
        </w:rPr>
      </w:pPr>
      <w:r w:rsidRPr="00CA2EDD">
        <w:rPr>
          <w:rFonts w:ascii="Arial" w:hAnsi="Arial" w:cs="Arial"/>
          <w:sz w:val="22"/>
          <w:szCs w:val="22"/>
          <w:lang w:val="en-GB"/>
        </w:rPr>
        <w:t>Given its, cross-border nature, an insolvency related judgment will need to be recognisable and enforceable, not only in the forum State</w:t>
      </w:r>
      <w:r w:rsidR="00457AB5" w:rsidRPr="00CA2EDD">
        <w:rPr>
          <w:rFonts w:ascii="Arial" w:hAnsi="Arial" w:cs="Arial"/>
          <w:sz w:val="22"/>
          <w:szCs w:val="22"/>
          <w:lang w:val="en-GB"/>
        </w:rPr>
        <w:t xml:space="preserve">, but also in other States – including States where other assets of the debtor are located. </w:t>
      </w:r>
    </w:p>
    <w:p w14:paraId="08323AC7" w14:textId="77777777" w:rsidR="00457AB5" w:rsidRPr="00CA2EDD" w:rsidRDefault="00457AB5" w:rsidP="007D0A62">
      <w:pPr>
        <w:jc w:val="both"/>
        <w:rPr>
          <w:rFonts w:ascii="Arial" w:hAnsi="Arial" w:cs="Arial"/>
          <w:sz w:val="22"/>
          <w:szCs w:val="22"/>
          <w:lang w:val="en-GB"/>
        </w:rPr>
      </w:pPr>
    </w:p>
    <w:p w14:paraId="3DC6802D" w14:textId="77777777" w:rsidR="007C4592" w:rsidRPr="00CA2EDD" w:rsidRDefault="00AA22EE" w:rsidP="007D0A62">
      <w:pPr>
        <w:jc w:val="both"/>
        <w:rPr>
          <w:rFonts w:ascii="Arial" w:hAnsi="Arial" w:cs="Arial"/>
          <w:sz w:val="22"/>
          <w:szCs w:val="22"/>
          <w:lang w:val="en-GB"/>
        </w:rPr>
      </w:pPr>
      <w:r w:rsidRPr="00CA2EDD">
        <w:rPr>
          <w:rFonts w:ascii="Arial" w:hAnsi="Arial" w:cs="Arial"/>
          <w:sz w:val="22"/>
          <w:szCs w:val="22"/>
          <w:lang w:val="en-GB"/>
        </w:rPr>
        <w:t>This</w:t>
      </w:r>
      <w:r w:rsidR="007C4592" w:rsidRPr="00CA2EDD">
        <w:rPr>
          <w:rFonts w:ascii="Arial" w:hAnsi="Arial" w:cs="Arial"/>
          <w:sz w:val="22"/>
          <w:szCs w:val="22"/>
          <w:lang w:val="en-GB"/>
        </w:rPr>
        <w:t xml:space="preserve"> pertinent question therefore</w:t>
      </w:r>
      <w:r w:rsidRPr="00CA2EDD">
        <w:rPr>
          <w:rFonts w:ascii="Arial" w:hAnsi="Arial" w:cs="Arial"/>
          <w:sz w:val="22"/>
          <w:szCs w:val="22"/>
          <w:lang w:val="en-GB"/>
        </w:rPr>
        <w:t xml:space="preserve"> concerns one State recognising the final and conclusive judgment or orders of another State</w:t>
      </w:r>
      <w:r w:rsidR="00457AB5" w:rsidRPr="00CA2EDD">
        <w:rPr>
          <w:rFonts w:ascii="Arial" w:hAnsi="Arial" w:cs="Arial"/>
          <w:sz w:val="22"/>
          <w:szCs w:val="22"/>
          <w:lang w:val="en-GB"/>
        </w:rPr>
        <w:t xml:space="preserve"> – recognising its res judicata effect</w:t>
      </w:r>
      <w:r w:rsidRPr="00CA2EDD">
        <w:rPr>
          <w:rFonts w:ascii="Arial" w:hAnsi="Arial" w:cs="Arial"/>
          <w:sz w:val="22"/>
          <w:szCs w:val="22"/>
          <w:lang w:val="en-GB"/>
        </w:rPr>
        <w:t>.</w:t>
      </w:r>
    </w:p>
    <w:p w14:paraId="6B4EC87A" w14:textId="77777777" w:rsidR="007C4592" w:rsidRPr="00CA2EDD" w:rsidRDefault="007C4592" w:rsidP="007D0A62">
      <w:pPr>
        <w:jc w:val="both"/>
        <w:rPr>
          <w:rFonts w:ascii="Arial" w:hAnsi="Arial" w:cs="Arial"/>
          <w:sz w:val="22"/>
          <w:szCs w:val="22"/>
          <w:lang w:val="en-GB"/>
        </w:rPr>
      </w:pPr>
    </w:p>
    <w:p w14:paraId="3B2FD85C" w14:textId="00021791" w:rsidR="00AA22EE" w:rsidRPr="00CA2EDD" w:rsidRDefault="00AA22EE" w:rsidP="007D0A62">
      <w:pPr>
        <w:jc w:val="both"/>
        <w:rPr>
          <w:rFonts w:ascii="Arial" w:hAnsi="Arial" w:cs="Arial"/>
          <w:sz w:val="22"/>
          <w:szCs w:val="22"/>
          <w:lang w:val="en-GB"/>
        </w:rPr>
      </w:pPr>
      <w:r w:rsidRPr="00CA2EDD">
        <w:rPr>
          <w:rFonts w:ascii="Arial" w:hAnsi="Arial" w:cs="Arial"/>
          <w:sz w:val="22"/>
          <w:szCs w:val="22"/>
          <w:lang w:val="en-GB"/>
        </w:rPr>
        <w:t xml:space="preserve"> Th</w:t>
      </w:r>
      <w:r w:rsidR="00457AB5" w:rsidRPr="00CA2EDD">
        <w:rPr>
          <w:rFonts w:ascii="Arial" w:hAnsi="Arial" w:cs="Arial"/>
          <w:sz w:val="22"/>
          <w:szCs w:val="22"/>
          <w:lang w:val="en-GB"/>
        </w:rPr>
        <w:t>e State in which someone is trying to have a judgment recognised and enforced will raise questions</w:t>
      </w:r>
      <w:r w:rsidRPr="00CA2EDD">
        <w:rPr>
          <w:rFonts w:ascii="Arial" w:hAnsi="Arial" w:cs="Arial"/>
          <w:sz w:val="22"/>
          <w:szCs w:val="22"/>
          <w:lang w:val="en-GB"/>
        </w:rPr>
        <w:t xml:space="preserve"> relating to the </w:t>
      </w:r>
      <w:r w:rsidR="00457AB5" w:rsidRPr="00CA2EDD">
        <w:rPr>
          <w:rFonts w:ascii="Arial" w:hAnsi="Arial" w:cs="Arial"/>
          <w:sz w:val="22"/>
          <w:szCs w:val="22"/>
          <w:lang w:val="en-GB"/>
        </w:rPr>
        <w:t xml:space="preserve">competency of the </w:t>
      </w:r>
      <w:r w:rsidRPr="00CA2EDD">
        <w:rPr>
          <w:rFonts w:ascii="Arial" w:hAnsi="Arial" w:cs="Arial"/>
          <w:sz w:val="22"/>
          <w:szCs w:val="22"/>
          <w:lang w:val="en-GB"/>
        </w:rPr>
        <w:t>court that issued the judgment</w:t>
      </w:r>
      <w:r w:rsidR="00457AB5" w:rsidRPr="00CA2EDD">
        <w:rPr>
          <w:rFonts w:ascii="Arial" w:hAnsi="Arial" w:cs="Arial"/>
          <w:sz w:val="22"/>
          <w:szCs w:val="22"/>
          <w:lang w:val="en-GB"/>
        </w:rPr>
        <w:t xml:space="preserve"> (including whether it had jurisdiction, whether it applied the correct law etc)</w:t>
      </w:r>
      <w:r w:rsidRPr="00CA2EDD">
        <w:rPr>
          <w:rFonts w:ascii="Arial" w:hAnsi="Arial" w:cs="Arial"/>
          <w:sz w:val="22"/>
          <w:szCs w:val="22"/>
          <w:lang w:val="en-GB"/>
        </w:rPr>
        <w:t>, the ki</w:t>
      </w:r>
      <w:r w:rsidR="00457AB5" w:rsidRPr="00CA2EDD">
        <w:rPr>
          <w:rFonts w:ascii="Arial" w:hAnsi="Arial" w:cs="Arial"/>
          <w:sz w:val="22"/>
          <w:szCs w:val="22"/>
          <w:lang w:val="en-GB"/>
        </w:rPr>
        <w:t>nd of judgment and the</w:t>
      </w:r>
      <w:r w:rsidRPr="00CA2EDD">
        <w:rPr>
          <w:rFonts w:ascii="Arial" w:hAnsi="Arial" w:cs="Arial"/>
          <w:sz w:val="22"/>
          <w:szCs w:val="22"/>
          <w:lang w:val="en-GB"/>
        </w:rPr>
        <w:t xml:space="preserve"> effects</w:t>
      </w:r>
      <w:r w:rsidR="00457AB5" w:rsidRPr="00CA2EDD">
        <w:rPr>
          <w:rFonts w:ascii="Arial" w:hAnsi="Arial" w:cs="Arial"/>
          <w:sz w:val="22"/>
          <w:szCs w:val="22"/>
          <w:lang w:val="en-GB"/>
        </w:rPr>
        <w:t xml:space="preserve"> of the judgment</w:t>
      </w:r>
      <w:r w:rsidRPr="00CA2EDD">
        <w:rPr>
          <w:rFonts w:ascii="Arial" w:hAnsi="Arial" w:cs="Arial"/>
          <w:sz w:val="22"/>
          <w:szCs w:val="22"/>
          <w:lang w:val="en-GB"/>
        </w:rPr>
        <w:t xml:space="preserve">. </w:t>
      </w:r>
    </w:p>
    <w:p w14:paraId="20BB6D96" w14:textId="77777777" w:rsidR="00457AB5" w:rsidRPr="00CA2EDD" w:rsidRDefault="00457AB5" w:rsidP="007D0A62">
      <w:pPr>
        <w:jc w:val="both"/>
        <w:rPr>
          <w:rFonts w:ascii="Arial" w:hAnsi="Arial" w:cs="Arial"/>
          <w:sz w:val="22"/>
          <w:szCs w:val="22"/>
          <w:lang w:val="en-GB"/>
        </w:rPr>
      </w:pPr>
    </w:p>
    <w:p w14:paraId="19FB156C" w14:textId="0FDAFBE2" w:rsidR="00AA22EE" w:rsidRPr="00CA2EDD" w:rsidRDefault="00457AB5" w:rsidP="007D0A62">
      <w:pPr>
        <w:jc w:val="both"/>
        <w:rPr>
          <w:rFonts w:ascii="Arial" w:hAnsi="Arial" w:cs="Arial"/>
          <w:sz w:val="22"/>
          <w:szCs w:val="22"/>
          <w:lang w:val="en-GB"/>
        </w:rPr>
      </w:pPr>
      <w:r w:rsidRPr="00CA2EDD">
        <w:rPr>
          <w:rFonts w:ascii="Arial" w:hAnsi="Arial" w:cs="Arial"/>
          <w:sz w:val="22"/>
          <w:szCs w:val="22"/>
          <w:lang w:val="en-GB"/>
        </w:rPr>
        <w:t>T</w:t>
      </w:r>
      <w:r w:rsidR="00AA22EE" w:rsidRPr="00CA2EDD">
        <w:rPr>
          <w:rFonts w:ascii="Arial" w:hAnsi="Arial" w:cs="Arial"/>
          <w:sz w:val="22"/>
          <w:szCs w:val="22"/>
          <w:lang w:val="en-GB"/>
        </w:rPr>
        <w:t>he UNCITRAL Model Law on the Recognition and Enforcement of Inso</w:t>
      </w:r>
      <w:r w:rsidRPr="00CA2EDD">
        <w:rPr>
          <w:rFonts w:ascii="Arial" w:hAnsi="Arial" w:cs="Arial"/>
          <w:sz w:val="22"/>
          <w:szCs w:val="22"/>
          <w:lang w:val="en-GB"/>
        </w:rPr>
        <w:t>lvency-Related Judgments 201</w:t>
      </w:r>
      <w:r w:rsidR="007C4592" w:rsidRPr="00CA2EDD">
        <w:rPr>
          <w:rFonts w:ascii="Arial" w:hAnsi="Arial" w:cs="Arial"/>
          <w:sz w:val="22"/>
          <w:szCs w:val="22"/>
          <w:lang w:val="en-GB"/>
        </w:rPr>
        <w:t xml:space="preserve">8 was introduced to address the varying </w:t>
      </w:r>
      <w:r w:rsidRPr="00CA2EDD">
        <w:rPr>
          <w:rFonts w:ascii="Arial" w:hAnsi="Arial" w:cs="Arial"/>
          <w:sz w:val="22"/>
          <w:szCs w:val="22"/>
          <w:lang w:val="en-GB"/>
        </w:rPr>
        <w:t>rules applicable to recognition and enforcement of insolvency judgments, and need for efficient means of recognition and enforcement</w:t>
      </w:r>
      <w:r w:rsidR="00AA22EE" w:rsidRPr="00CA2EDD">
        <w:rPr>
          <w:rFonts w:ascii="Arial" w:hAnsi="Arial" w:cs="Arial"/>
          <w:sz w:val="22"/>
          <w:szCs w:val="22"/>
          <w:lang w:val="en-GB"/>
        </w:rPr>
        <w:t xml:space="preserve">. The Model Law aims to assist States with the establishment of a uniform framework for the recognition and enforcement of insolvent-related judgments. </w:t>
      </w:r>
    </w:p>
    <w:p w14:paraId="4D412756" w14:textId="1D52E9E3" w:rsidR="00A56BC2" w:rsidRPr="00CA2EDD" w:rsidRDefault="00A56BC2" w:rsidP="007D0A62">
      <w:pPr>
        <w:jc w:val="both"/>
        <w:rPr>
          <w:rFonts w:ascii="Arial" w:hAnsi="Arial" w:cs="Arial"/>
          <w:sz w:val="22"/>
          <w:szCs w:val="22"/>
          <w:lang w:val="en-GB"/>
        </w:rPr>
      </w:pPr>
    </w:p>
    <w:p w14:paraId="4135BFDA" w14:textId="1A3A9483" w:rsidR="00275182" w:rsidRPr="00CA2EDD" w:rsidRDefault="00275182" w:rsidP="00275182">
      <w:pPr>
        <w:widowControl w:val="0"/>
        <w:ind w:left="720" w:hanging="720"/>
        <w:jc w:val="both"/>
        <w:rPr>
          <w:rFonts w:ascii="Arial" w:hAnsi="Arial" w:cs="Arial"/>
          <w:sz w:val="22"/>
          <w:szCs w:val="22"/>
          <w:shd w:val="clear" w:color="auto" w:fill="FFFFFF"/>
          <w:lang w:val="en-GB"/>
        </w:rPr>
      </w:pPr>
    </w:p>
    <w:p w14:paraId="5460183E" w14:textId="7BE2A987"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418E88DE" w14:textId="2C5FC72F"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7169275E" w14:textId="1F5F505F"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269B01A3" w14:textId="081AA37D"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0FE970E" w14:textId="3885CEB6"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057E0E8" w14:textId="1CAE915F"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700BB9D5" w14:textId="11AE609B"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69BCC504" w14:textId="6DD0E1AB"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16E61E6" w14:textId="0E1E0417"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308FB09C" w14:textId="4E401E96"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CE2353D" w14:textId="618261BE"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61EC927C" w14:textId="55EEA5A0"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3F54C1BE" w14:textId="6D2B04AE"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265F70F0" w14:textId="3101AA9C"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27FAF1F3" w14:textId="2CFD44FC"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B4C4A7F" w14:textId="672E4299"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74BDE648" w14:textId="3162D7A3"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37F74595" w14:textId="2238DBC7"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7A54240D" w14:textId="2F1F3F87"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5CD4E05A" w14:textId="56FB80E7"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98CFD9B" w14:textId="6449ECB4"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30AAB2F" w14:textId="6D84131E"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7EDE69EC" w14:textId="4EEC3A92"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578FC84E" w14:textId="5FCE1D22"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1409A5D" w14:textId="7EFB711D"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F2F56E8" w14:textId="1EC4B2DB"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7B0E47D5" w14:textId="00943EEF"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523F18FC" w14:textId="7F438E45"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5DB5E5A0" w14:textId="02200CC5"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229690EC" w14:textId="6B0CD99F"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67059BB3" w14:textId="007C0BA6"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31D78A51" w14:textId="0233CFC4"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18B6374C" w14:textId="5ED0F1A8"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07CFCF54" w14:textId="354201AF" w:rsidR="007C4592" w:rsidRPr="00CA2EDD" w:rsidRDefault="007C459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CA2EDD"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CA2EDD" w:rsidRDefault="00DF75F8" w:rsidP="00275182">
      <w:pPr>
        <w:widowControl w:val="0"/>
        <w:ind w:left="720" w:hanging="720"/>
        <w:jc w:val="both"/>
        <w:rPr>
          <w:rFonts w:ascii="Arial" w:hAnsi="Arial" w:cs="Arial"/>
          <w:sz w:val="22"/>
          <w:szCs w:val="22"/>
          <w:shd w:val="clear" w:color="auto" w:fill="FFFFFF"/>
          <w:lang w:val="en-GB"/>
        </w:rPr>
      </w:pPr>
      <w:r w:rsidRPr="00CA2EDD">
        <w:rPr>
          <w:rFonts w:ascii="Arial" w:hAnsi="Arial" w:cs="Arial"/>
          <w:b/>
          <w:bCs/>
          <w:sz w:val="22"/>
          <w:szCs w:val="22"/>
          <w:shd w:val="clear" w:color="auto" w:fill="FFFFFF"/>
          <w:lang w:val="en-GB"/>
        </w:rPr>
        <w:t xml:space="preserve">Question </w:t>
      </w:r>
      <w:r w:rsidR="00962045" w:rsidRPr="00CA2EDD">
        <w:rPr>
          <w:rFonts w:ascii="Arial" w:hAnsi="Arial" w:cs="Arial"/>
          <w:b/>
          <w:bCs/>
          <w:sz w:val="22"/>
          <w:szCs w:val="22"/>
          <w:shd w:val="clear" w:color="auto" w:fill="FFFFFF"/>
          <w:lang w:val="en-GB"/>
        </w:rPr>
        <w:t>3.</w:t>
      </w:r>
      <w:r w:rsidR="00807119" w:rsidRPr="00CA2EDD">
        <w:rPr>
          <w:rFonts w:ascii="Arial" w:hAnsi="Arial" w:cs="Arial"/>
          <w:b/>
          <w:bCs/>
          <w:sz w:val="22"/>
          <w:szCs w:val="22"/>
          <w:shd w:val="clear" w:color="auto" w:fill="FFFFFF"/>
          <w:lang w:val="en-GB"/>
        </w:rPr>
        <w:t>3</w:t>
      </w:r>
      <w:r w:rsidRPr="00CA2EDD">
        <w:rPr>
          <w:rFonts w:ascii="Arial" w:hAnsi="Arial" w:cs="Arial"/>
          <w:b/>
          <w:bCs/>
          <w:sz w:val="22"/>
          <w:szCs w:val="22"/>
          <w:shd w:val="clear" w:color="auto" w:fill="FFFFFF"/>
          <w:lang w:val="en-GB"/>
        </w:rPr>
        <w:t xml:space="preserve"> </w:t>
      </w:r>
      <w:r w:rsidRPr="00CA2EDD">
        <w:rPr>
          <w:rFonts w:ascii="Arial" w:hAnsi="Arial" w:cs="Arial"/>
          <w:b/>
          <w:bCs/>
          <w:sz w:val="22"/>
          <w:szCs w:val="22"/>
          <w:lang w:val="en-GB"/>
        </w:rPr>
        <w:t>[</w:t>
      </w:r>
      <w:r w:rsidR="006A2646" w:rsidRPr="00CA2EDD">
        <w:rPr>
          <w:rFonts w:ascii="Arial" w:hAnsi="Arial" w:cs="Arial"/>
          <w:b/>
          <w:bCs/>
          <w:sz w:val="22"/>
          <w:szCs w:val="22"/>
          <w:lang w:val="en-GB"/>
        </w:rPr>
        <w:t>m</w:t>
      </w:r>
      <w:r w:rsidRPr="00CA2EDD">
        <w:rPr>
          <w:rFonts w:ascii="Arial" w:hAnsi="Arial" w:cs="Arial"/>
          <w:b/>
          <w:bCs/>
          <w:sz w:val="22"/>
          <w:szCs w:val="22"/>
          <w:lang w:val="en-GB"/>
        </w:rPr>
        <w:t>aximum 5 marks]</w:t>
      </w:r>
    </w:p>
    <w:p w14:paraId="14F4111F" w14:textId="77777777" w:rsidR="00DF75F8" w:rsidRPr="00CA2EDD"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CA2EDD" w:rsidRDefault="00EE7278" w:rsidP="00275182">
      <w:pPr>
        <w:pStyle w:val="INSOLstyletext"/>
        <w:widowControl w:val="0"/>
        <w:ind w:left="0"/>
        <w:jc w:val="both"/>
      </w:pPr>
      <w:r w:rsidRPr="00CA2EDD">
        <w:t>I</w:t>
      </w:r>
      <w:r w:rsidR="001131C6" w:rsidRPr="00CA2EDD">
        <w:t xml:space="preserve">t is said that “co-ordination agreements are sometimes known as Protocols or Cross-border Insolvency Agreements. Their growing acceptance internationally is evident in the work by the ALI-III in their </w:t>
      </w:r>
      <w:r w:rsidR="001131C6" w:rsidRPr="00CA2EDD">
        <w:rPr>
          <w:i/>
          <w:iCs/>
        </w:rPr>
        <w:t>Guidelines Applicable to Court-to-Court Communication in Cross-Border Cases</w:t>
      </w:r>
      <w:r w:rsidR="001131C6" w:rsidRPr="00CA2EDD">
        <w:t xml:space="preserve">; by UNICTRAL in their </w:t>
      </w:r>
      <w:r w:rsidR="001131C6" w:rsidRPr="00CA2EDD">
        <w:rPr>
          <w:i/>
          <w:iCs/>
        </w:rPr>
        <w:t>Practice Guide on Cross-border Insolvency Agreements</w:t>
      </w:r>
      <w:r w:rsidR="001131C6" w:rsidRPr="00CA2EDD">
        <w:t xml:space="preserve">; and by the Judicial Insolvency Network in their </w:t>
      </w:r>
      <w:r w:rsidR="001131C6" w:rsidRPr="00CA2EDD">
        <w:rPr>
          <w:i/>
          <w:iCs/>
        </w:rPr>
        <w:t>Guidelines for Communication and Cooperation between Courts in Cross-Border Insolvency Matters</w:t>
      </w:r>
      <w:r w:rsidR="001131C6" w:rsidRPr="00CA2EDD">
        <w:t xml:space="preserve">…” </w:t>
      </w:r>
    </w:p>
    <w:p w14:paraId="4F9FA5B1" w14:textId="77777777" w:rsidR="001131C6" w:rsidRPr="00CA2EDD" w:rsidRDefault="001131C6" w:rsidP="00A8485D">
      <w:pPr>
        <w:pStyle w:val="INSOLstyletext"/>
        <w:jc w:val="both"/>
      </w:pPr>
    </w:p>
    <w:p w14:paraId="6EE3E5B8" w14:textId="0B2E825F" w:rsidR="001131C6" w:rsidRPr="00CA2EDD" w:rsidRDefault="00F65FB6" w:rsidP="00A8485D">
      <w:pPr>
        <w:jc w:val="both"/>
        <w:rPr>
          <w:rFonts w:ascii="Arial" w:hAnsi="Arial" w:cs="Arial"/>
          <w:sz w:val="22"/>
          <w:szCs w:val="22"/>
          <w:lang w:val="en-GB"/>
        </w:rPr>
      </w:pPr>
      <w:r w:rsidRPr="00CA2EDD">
        <w:rPr>
          <w:rFonts w:ascii="Arial" w:hAnsi="Arial" w:cs="Arial"/>
          <w:sz w:val="22"/>
          <w:szCs w:val="22"/>
          <w:lang w:val="en-GB"/>
        </w:rPr>
        <w:t xml:space="preserve">It is also said that </w:t>
      </w:r>
      <w:r w:rsidR="001131C6" w:rsidRPr="00CA2EDD">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CA2EDD" w:rsidRDefault="001131C6" w:rsidP="001131C6">
      <w:pPr>
        <w:rPr>
          <w:rFonts w:ascii="Arial" w:hAnsi="Arial" w:cs="Arial"/>
          <w:sz w:val="22"/>
          <w:szCs w:val="22"/>
          <w:lang w:val="en-GB"/>
        </w:rPr>
      </w:pPr>
    </w:p>
    <w:p w14:paraId="2628A7D0" w14:textId="319A31B0" w:rsidR="001131C6" w:rsidRPr="00CA2EDD" w:rsidRDefault="001131C6" w:rsidP="001131C6">
      <w:pPr>
        <w:rPr>
          <w:rFonts w:ascii="Arial" w:hAnsi="Arial" w:cs="Arial"/>
          <w:b/>
          <w:sz w:val="22"/>
          <w:szCs w:val="22"/>
          <w:lang w:val="en-GB"/>
        </w:rPr>
      </w:pPr>
      <w:r w:rsidRPr="00CA2EDD">
        <w:rPr>
          <w:rFonts w:ascii="Arial" w:hAnsi="Arial" w:cs="Arial"/>
          <w:b/>
          <w:sz w:val="22"/>
          <w:szCs w:val="22"/>
          <w:lang w:val="en-GB"/>
        </w:rPr>
        <w:t xml:space="preserve">Briefly discuss </w:t>
      </w:r>
      <w:r w:rsidR="00EE7278" w:rsidRPr="00CA2EDD">
        <w:rPr>
          <w:rFonts w:ascii="Arial" w:hAnsi="Arial" w:cs="Arial"/>
          <w:b/>
          <w:sz w:val="22"/>
          <w:szCs w:val="22"/>
          <w:lang w:val="en-GB"/>
        </w:rPr>
        <w:t xml:space="preserve">a prominent </w:t>
      </w:r>
      <w:r w:rsidRPr="00CA2EDD">
        <w:rPr>
          <w:rFonts w:ascii="Arial" w:hAnsi="Arial" w:cs="Arial"/>
          <w:b/>
          <w:sz w:val="22"/>
          <w:szCs w:val="22"/>
          <w:lang w:val="en-GB"/>
        </w:rPr>
        <w:t xml:space="preserve">case law example </w:t>
      </w:r>
      <w:r w:rsidR="0063316D" w:rsidRPr="00CA2EDD">
        <w:rPr>
          <w:rFonts w:ascii="Arial" w:hAnsi="Arial" w:cs="Arial"/>
          <w:b/>
          <w:sz w:val="22"/>
          <w:szCs w:val="22"/>
          <w:lang w:val="en-GB"/>
        </w:rPr>
        <w:t xml:space="preserve">for </w:t>
      </w:r>
      <w:r w:rsidRPr="00CA2EDD">
        <w:rPr>
          <w:rFonts w:ascii="Arial" w:hAnsi="Arial" w:cs="Arial"/>
          <w:b/>
          <w:sz w:val="22"/>
          <w:szCs w:val="22"/>
          <w:lang w:val="en-GB"/>
        </w:rPr>
        <w:t xml:space="preserve">this last quotation. </w:t>
      </w:r>
    </w:p>
    <w:p w14:paraId="0370E896" w14:textId="7165595F" w:rsidR="00144671" w:rsidRPr="00CA2EDD" w:rsidRDefault="00144671" w:rsidP="001131C6">
      <w:pPr>
        <w:rPr>
          <w:rFonts w:ascii="Arial" w:hAnsi="Arial" w:cs="Arial"/>
          <w:b/>
          <w:sz w:val="22"/>
          <w:szCs w:val="22"/>
          <w:lang w:val="en-GB"/>
        </w:rPr>
      </w:pPr>
    </w:p>
    <w:p w14:paraId="58228FD7" w14:textId="77777777" w:rsidR="00144671" w:rsidRPr="00CA2EDD" w:rsidRDefault="00144671" w:rsidP="001131C6">
      <w:pPr>
        <w:rPr>
          <w:rFonts w:ascii="Arial" w:hAnsi="Arial" w:cs="Arial"/>
          <w:b/>
          <w:sz w:val="22"/>
          <w:szCs w:val="22"/>
          <w:lang w:val="en-GB"/>
        </w:rPr>
      </w:pPr>
    </w:p>
    <w:p w14:paraId="0C44754E" w14:textId="77777777" w:rsidR="00C0473A" w:rsidRPr="00CA2EDD" w:rsidRDefault="00C0473A" w:rsidP="00B7193E">
      <w:pPr>
        <w:jc w:val="both"/>
        <w:rPr>
          <w:rFonts w:ascii="Arial" w:hAnsi="Arial" w:cs="Arial"/>
          <w:color w:val="7B7B7B" w:themeColor="accent3" w:themeShade="BF"/>
          <w:sz w:val="22"/>
          <w:szCs w:val="22"/>
          <w:lang w:val="en-GB"/>
        </w:rPr>
      </w:pPr>
    </w:p>
    <w:p w14:paraId="52F18408" w14:textId="439B40D2" w:rsidR="00C0473A" w:rsidRPr="00CA2EDD" w:rsidRDefault="00C0473A" w:rsidP="00B7193E">
      <w:pPr>
        <w:jc w:val="both"/>
        <w:rPr>
          <w:rFonts w:ascii="Arial" w:hAnsi="Arial" w:cs="Arial"/>
          <w:sz w:val="22"/>
          <w:szCs w:val="22"/>
          <w:lang w:val="en-GB"/>
        </w:rPr>
      </w:pPr>
      <w:r w:rsidRPr="00CA2EDD">
        <w:rPr>
          <w:rFonts w:ascii="Arial" w:hAnsi="Arial" w:cs="Arial"/>
          <w:sz w:val="22"/>
          <w:szCs w:val="22"/>
          <w:lang w:val="en-GB"/>
        </w:rPr>
        <w:t xml:space="preserve">The co-operation and co-ordination of cross-border insolvency proceedings among courts from differing States is crucial to the effective resolution of </w:t>
      </w:r>
      <w:r w:rsidR="00144671" w:rsidRPr="00CA2EDD">
        <w:rPr>
          <w:rFonts w:ascii="Arial" w:hAnsi="Arial" w:cs="Arial"/>
          <w:sz w:val="22"/>
          <w:szCs w:val="22"/>
          <w:lang w:val="en-GB"/>
        </w:rPr>
        <w:t xml:space="preserve">concurrent </w:t>
      </w:r>
      <w:r w:rsidRPr="00CA2EDD">
        <w:rPr>
          <w:rFonts w:ascii="Arial" w:hAnsi="Arial" w:cs="Arial"/>
          <w:sz w:val="22"/>
          <w:szCs w:val="22"/>
          <w:lang w:val="en-GB"/>
        </w:rPr>
        <w:t xml:space="preserve">cross-border insolvency cases. While the Model Law encourages court approval of co-ordination agreements, this actually pre-dates the Model Law. </w:t>
      </w:r>
    </w:p>
    <w:p w14:paraId="29C9B527" w14:textId="565809E7" w:rsidR="00C0473A" w:rsidRPr="00CA2EDD" w:rsidRDefault="00C0473A" w:rsidP="00B7193E">
      <w:pPr>
        <w:jc w:val="both"/>
        <w:rPr>
          <w:rFonts w:ascii="Arial" w:hAnsi="Arial" w:cs="Arial"/>
          <w:sz w:val="22"/>
          <w:szCs w:val="22"/>
          <w:lang w:val="en-GB"/>
        </w:rPr>
      </w:pPr>
    </w:p>
    <w:p w14:paraId="3FB93F59" w14:textId="4B46306C" w:rsidR="00C0473A" w:rsidRPr="00CA2EDD" w:rsidRDefault="007C4592" w:rsidP="00B7193E">
      <w:pPr>
        <w:jc w:val="both"/>
        <w:rPr>
          <w:rFonts w:ascii="Arial" w:hAnsi="Arial" w:cs="Arial"/>
          <w:sz w:val="22"/>
          <w:szCs w:val="22"/>
          <w:lang w:val="en-GB"/>
        </w:rPr>
      </w:pPr>
      <w:r w:rsidRPr="00CA2EDD">
        <w:rPr>
          <w:rFonts w:ascii="Arial" w:hAnsi="Arial" w:cs="Arial"/>
          <w:sz w:val="22"/>
          <w:szCs w:val="22"/>
          <w:lang w:val="en-GB"/>
        </w:rPr>
        <w:t>Co-ordination agreements</w:t>
      </w:r>
      <w:r w:rsidR="00144671" w:rsidRPr="00CA2EDD">
        <w:rPr>
          <w:rFonts w:ascii="Arial" w:hAnsi="Arial" w:cs="Arial"/>
          <w:sz w:val="22"/>
          <w:szCs w:val="22"/>
          <w:lang w:val="en-GB"/>
        </w:rPr>
        <w:t xml:space="preserve"> are useful because they save costs and ensure the effective handling of cross-border insolvency cases. The benefits of these agreements were realised from</w:t>
      </w:r>
      <w:r w:rsidR="00C0473A" w:rsidRPr="00CA2EDD">
        <w:rPr>
          <w:rFonts w:ascii="Arial" w:hAnsi="Arial" w:cs="Arial"/>
          <w:sz w:val="22"/>
          <w:szCs w:val="22"/>
          <w:lang w:val="en-GB"/>
        </w:rPr>
        <w:t xml:space="preserve"> as early as 1991 in the case </w:t>
      </w:r>
      <w:r w:rsidR="00144671" w:rsidRPr="00CA2EDD">
        <w:rPr>
          <w:rFonts w:ascii="Arial" w:hAnsi="Arial" w:cs="Arial"/>
          <w:sz w:val="22"/>
          <w:szCs w:val="22"/>
          <w:lang w:val="en-GB"/>
        </w:rPr>
        <w:t>concerning the insolvency of</w:t>
      </w:r>
      <w:r w:rsidR="00C0473A" w:rsidRPr="00CA2EDD">
        <w:rPr>
          <w:rFonts w:ascii="Arial" w:hAnsi="Arial" w:cs="Arial"/>
          <w:sz w:val="22"/>
          <w:szCs w:val="22"/>
          <w:lang w:val="en-GB"/>
        </w:rPr>
        <w:t xml:space="preserve"> Maxwell Communications plc</w:t>
      </w:r>
      <w:r w:rsidR="00144671" w:rsidRPr="00CA2EDD">
        <w:rPr>
          <w:rFonts w:ascii="Arial" w:hAnsi="Arial" w:cs="Arial"/>
          <w:sz w:val="22"/>
          <w:szCs w:val="22"/>
          <w:lang w:val="en-GB"/>
        </w:rPr>
        <w:t>. In that case</w:t>
      </w:r>
      <w:r w:rsidR="00C0473A" w:rsidRPr="00CA2EDD">
        <w:rPr>
          <w:rFonts w:ascii="Arial" w:hAnsi="Arial" w:cs="Arial"/>
          <w:sz w:val="22"/>
          <w:szCs w:val="22"/>
          <w:lang w:val="en-GB"/>
        </w:rPr>
        <w:t>, there was a co-ordination agreement between the UK and USA</w:t>
      </w:r>
      <w:r w:rsidRPr="00CA2EDD">
        <w:rPr>
          <w:rFonts w:ascii="Arial" w:hAnsi="Arial" w:cs="Arial"/>
          <w:sz w:val="22"/>
          <w:szCs w:val="22"/>
          <w:lang w:val="en-GB"/>
        </w:rPr>
        <w:t xml:space="preserve"> insolvency courts</w:t>
      </w:r>
      <w:r w:rsidR="00C0473A" w:rsidRPr="00CA2EDD">
        <w:rPr>
          <w:rFonts w:ascii="Arial" w:hAnsi="Arial" w:cs="Arial"/>
          <w:sz w:val="22"/>
          <w:szCs w:val="22"/>
          <w:lang w:val="en-GB"/>
        </w:rPr>
        <w:t>. Insolvency proceedings had commenced in</w:t>
      </w:r>
      <w:r w:rsidR="00144671" w:rsidRPr="00CA2EDD">
        <w:rPr>
          <w:rFonts w:ascii="Arial" w:hAnsi="Arial" w:cs="Arial"/>
          <w:sz w:val="22"/>
          <w:szCs w:val="22"/>
          <w:lang w:val="en-GB"/>
        </w:rPr>
        <w:t xml:space="preserve"> the UK (</w:t>
      </w:r>
      <w:r w:rsidR="00C0473A" w:rsidRPr="00CA2EDD">
        <w:rPr>
          <w:rFonts w:ascii="Arial" w:hAnsi="Arial" w:cs="Arial"/>
          <w:sz w:val="22"/>
          <w:szCs w:val="22"/>
          <w:lang w:val="en-GB"/>
        </w:rPr>
        <w:t>with the company being placed under administration</w:t>
      </w:r>
      <w:r w:rsidR="00144671" w:rsidRPr="00CA2EDD">
        <w:rPr>
          <w:rFonts w:ascii="Arial" w:hAnsi="Arial" w:cs="Arial"/>
          <w:sz w:val="22"/>
          <w:szCs w:val="22"/>
          <w:lang w:val="en-GB"/>
        </w:rPr>
        <w:t>)</w:t>
      </w:r>
      <w:r w:rsidR="00C0473A" w:rsidRPr="00CA2EDD">
        <w:rPr>
          <w:rFonts w:ascii="Arial" w:hAnsi="Arial" w:cs="Arial"/>
          <w:sz w:val="22"/>
          <w:szCs w:val="22"/>
          <w:lang w:val="en-GB"/>
        </w:rPr>
        <w:t xml:space="preserve">, and concurrent proceedings were commenced in New York </w:t>
      </w:r>
      <w:r w:rsidR="00144671" w:rsidRPr="00CA2EDD">
        <w:rPr>
          <w:rFonts w:ascii="Arial" w:hAnsi="Arial" w:cs="Arial"/>
          <w:sz w:val="22"/>
          <w:szCs w:val="22"/>
          <w:lang w:val="en-GB"/>
        </w:rPr>
        <w:t>(</w:t>
      </w:r>
      <w:r w:rsidR="00C0473A" w:rsidRPr="00CA2EDD">
        <w:rPr>
          <w:rFonts w:ascii="Arial" w:hAnsi="Arial" w:cs="Arial"/>
          <w:sz w:val="22"/>
          <w:szCs w:val="22"/>
          <w:lang w:val="en-GB"/>
        </w:rPr>
        <w:t>under Chapter 11 of the Bankruptcy Code</w:t>
      </w:r>
      <w:r w:rsidR="00144671" w:rsidRPr="00CA2EDD">
        <w:rPr>
          <w:rFonts w:ascii="Arial" w:hAnsi="Arial" w:cs="Arial"/>
          <w:sz w:val="22"/>
          <w:szCs w:val="22"/>
          <w:lang w:val="en-GB"/>
        </w:rPr>
        <w:t>)</w:t>
      </w:r>
      <w:r w:rsidR="00C0473A" w:rsidRPr="00CA2EDD">
        <w:rPr>
          <w:rFonts w:ascii="Arial" w:hAnsi="Arial" w:cs="Arial"/>
          <w:sz w:val="22"/>
          <w:szCs w:val="22"/>
          <w:lang w:val="en-GB"/>
        </w:rPr>
        <w:t xml:space="preserve">. Administrators had been appointed in the UK and Examiners had been appointed in New York. </w:t>
      </w:r>
    </w:p>
    <w:p w14:paraId="4C45690A" w14:textId="77777777" w:rsidR="00157A8F" w:rsidRPr="00CA2EDD" w:rsidRDefault="00157A8F" w:rsidP="00B7193E">
      <w:pPr>
        <w:jc w:val="both"/>
        <w:rPr>
          <w:rFonts w:ascii="Arial" w:hAnsi="Arial" w:cs="Arial"/>
          <w:sz w:val="22"/>
          <w:szCs w:val="22"/>
          <w:lang w:val="en-GB"/>
        </w:rPr>
      </w:pPr>
    </w:p>
    <w:p w14:paraId="57F55B6C" w14:textId="0D2473A1" w:rsidR="00E3553C" w:rsidRPr="00CA2EDD" w:rsidRDefault="00E50336" w:rsidP="00B7193E">
      <w:pPr>
        <w:jc w:val="both"/>
        <w:rPr>
          <w:rFonts w:ascii="Arial" w:hAnsi="Arial" w:cs="Arial"/>
          <w:sz w:val="22"/>
          <w:szCs w:val="22"/>
          <w:lang w:val="en-GB"/>
        </w:rPr>
      </w:pPr>
      <w:r w:rsidRPr="00CA2EDD">
        <w:rPr>
          <w:rFonts w:ascii="Arial" w:hAnsi="Arial" w:cs="Arial"/>
          <w:sz w:val="22"/>
          <w:szCs w:val="22"/>
          <w:lang w:val="en-GB"/>
        </w:rPr>
        <w:t>Although the US and UK insolvency laws are based on the fair distribution of the debtor’s assets among its creditors, there were significant differences between the legal regimes.</w:t>
      </w:r>
      <w:r w:rsidR="00144671" w:rsidRPr="00CA2EDD">
        <w:rPr>
          <w:rFonts w:ascii="Arial" w:hAnsi="Arial" w:cs="Arial"/>
          <w:sz w:val="22"/>
          <w:szCs w:val="22"/>
          <w:lang w:val="en-GB"/>
        </w:rPr>
        <w:t xml:space="preserve"> Because of this lack of harmonization of insolvency rules, co-ordination agreements were needed. </w:t>
      </w:r>
      <w:r w:rsidR="00157A8F" w:rsidRPr="00CA2EDD">
        <w:rPr>
          <w:rFonts w:ascii="Arial" w:hAnsi="Arial" w:cs="Arial"/>
          <w:sz w:val="22"/>
          <w:szCs w:val="22"/>
          <w:lang w:val="en-GB"/>
        </w:rPr>
        <w:t xml:space="preserve">Both courts </w:t>
      </w:r>
      <w:r w:rsidRPr="00CA2EDD">
        <w:rPr>
          <w:rFonts w:ascii="Arial" w:hAnsi="Arial" w:cs="Arial"/>
          <w:sz w:val="22"/>
          <w:szCs w:val="22"/>
          <w:lang w:val="en-GB"/>
        </w:rPr>
        <w:t xml:space="preserve">therefore </w:t>
      </w:r>
      <w:r w:rsidR="00157A8F" w:rsidRPr="00CA2EDD">
        <w:rPr>
          <w:rFonts w:ascii="Arial" w:hAnsi="Arial" w:cs="Arial"/>
          <w:sz w:val="22"/>
          <w:szCs w:val="22"/>
          <w:lang w:val="en-GB"/>
        </w:rPr>
        <w:t xml:space="preserve">agreed to an operating agreement with the goal of (i) stabilisation and asset preservation and (ii) to minimize costs, waste and conflicts. </w:t>
      </w:r>
    </w:p>
    <w:p w14:paraId="69F8081D" w14:textId="77777777" w:rsidR="00E3553C" w:rsidRPr="00CA2EDD" w:rsidRDefault="00E3553C" w:rsidP="00B7193E">
      <w:pPr>
        <w:jc w:val="both"/>
        <w:rPr>
          <w:rFonts w:ascii="Arial" w:hAnsi="Arial" w:cs="Arial"/>
          <w:sz w:val="22"/>
          <w:szCs w:val="22"/>
          <w:lang w:val="en-GB"/>
        </w:rPr>
      </w:pPr>
    </w:p>
    <w:p w14:paraId="224FC00A" w14:textId="3153768F" w:rsidR="00157A8F" w:rsidRPr="00CA2EDD" w:rsidRDefault="00C0473A" w:rsidP="00B7193E">
      <w:pPr>
        <w:jc w:val="both"/>
        <w:rPr>
          <w:rFonts w:ascii="Arial" w:hAnsi="Arial" w:cs="Arial"/>
          <w:sz w:val="22"/>
          <w:szCs w:val="22"/>
          <w:lang w:val="en-GB"/>
        </w:rPr>
      </w:pPr>
      <w:r w:rsidRPr="00CA2EDD">
        <w:rPr>
          <w:rFonts w:ascii="Arial" w:hAnsi="Arial" w:cs="Arial"/>
          <w:sz w:val="22"/>
          <w:szCs w:val="22"/>
          <w:lang w:val="en-GB"/>
        </w:rPr>
        <w:t xml:space="preserve">Initially, the </w:t>
      </w:r>
      <w:r w:rsidR="00157A8F" w:rsidRPr="00CA2EDD">
        <w:rPr>
          <w:rFonts w:ascii="Arial" w:hAnsi="Arial" w:cs="Arial"/>
          <w:sz w:val="22"/>
          <w:szCs w:val="22"/>
          <w:lang w:val="en-GB"/>
        </w:rPr>
        <w:t>UK</w:t>
      </w:r>
      <w:r w:rsidRPr="00CA2EDD">
        <w:rPr>
          <w:rFonts w:ascii="Arial" w:hAnsi="Arial" w:cs="Arial"/>
          <w:sz w:val="22"/>
          <w:szCs w:val="22"/>
          <w:lang w:val="en-GB"/>
        </w:rPr>
        <w:t xml:space="preserve"> court deferred to the jurisdiction of the USA</w:t>
      </w:r>
      <w:r w:rsidR="00157A8F" w:rsidRPr="00CA2EDD">
        <w:rPr>
          <w:rFonts w:ascii="Arial" w:hAnsi="Arial" w:cs="Arial"/>
          <w:sz w:val="22"/>
          <w:szCs w:val="22"/>
          <w:lang w:val="en-GB"/>
        </w:rPr>
        <w:t xml:space="preserve"> court, with the agreement of the parties that the use of U</w:t>
      </w:r>
      <w:r w:rsidRPr="00CA2EDD">
        <w:rPr>
          <w:rFonts w:ascii="Arial" w:hAnsi="Arial" w:cs="Arial"/>
          <w:sz w:val="22"/>
          <w:szCs w:val="22"/>
          <w:lang w:val="en-GB"/>
        </w:rPr>
        <w:t>S</w:t>
      </w:r>
      <w:r w:rsidR="00157A8F" w:rsidRPr="00CA2EDD">
        <w:rPr>
          <w:rFonts w:ascii="Arial" w:hAnsi="Arial" w:cs="Arial"/>
          <w:sz w:val="22"/>
          <w:szCs w:val="22"/>
          <w:lang w:val="en-GB"/>
        </w:rPr>
        <w:t>A</w:t>
      </w:r>
      <w:r w:rsidRPr="00CA2EDD">
        <w:rPr>
          <w:rFonts w:ascii="Arial" w:hAnsi="Arial" w:cs="Arial"/>
          <w:sz w:val="22"/>
          <w:szCs w:val="22"/>
          <w:lang w:val="en-GB"/>
        </w:rPr>
        <w:t xml:space="preserve"> law</w:t>
      </w:r>
      <w:r w:rsidR="00157A8F" w:rsidRPr="00CA2EDD">
        <w:rPr>
          <w:rFonts w:ascii="Arial" w:hAnsi="Arial" w:cs="Arial"/>
          <w:sz w:val="22"/>
          <w:szCs w:val="22"/>
          <w:lang w:val="en-GB"/>
        </w:rPr>
        <w:t xml:space="preserve"> in this case would be territo</w:t>
      </w:r>
      <w:r w:rsidRPr="00CA2EDD">
        <w:rPr>
          <w:rFonts w:ascii="Arial" w:hAnsi="Arial" w:cs="Arial"/>
          <w:sz w:val="22"/>
          <w:szCs w:val="22"/>
          <w:lang w:val="en-GB"/>
        </w:rPr>
        <w:t xml:space="preserve">rial. </w:t>
      </w:r>
      <w:r w:rsidR="00157A8F" w:rsidRPr="00CA2EDD">
        <w:rPr>
          <w:rFonts w:ascii="Arial" w:hAnsi="Arial" w:cs="Arial"/>
          <w:sz w:val="22"/>
          <w:szCs w:val="22"/>
          <w:lang w:val="en-GB"/>
        </w:rPr>
        <w:t xml:space="preserve">However, upon consideration of the applicable law, the USA </w:t>
      </w:r>
      <w:r w:rsidRPr="00CA2EDD">
        <w:rPr>
          <w:rFonts w:ascii="Arial" w:hAnsi="Arial" w:cs="Arial"/>
          <w:sz w:val="22"/>
          <w:szCs w:val="22"/>
          <w:lang w:val="en-GB"/>
        </w:rPr>
        <w:t>court concluded that the law of the jurisdiction having the greatest interest in the outcome of the controversy</w:t>
      </w:r>
      <w:r w:rsidR="00157A8F" w:rsidRPr="00CA2EDD">
        <w:rPr>
          <w:rFonts w:ascii="Arial" w:hAnsi="Arial" w:cs="Arial"/>
          <w:sz w:val="22"/>
          <w:szCs w:val="22"/>
          <w:lang w:val="en-GB"/>
        </w:rPr>
        <w:t xml:space="preserve"> was that of the UK. </w:t>
      </w:r>
      <w:r w:rsidR="00464619" w:rsidRPr="00CA2EDD">
        <w:rPr>
          <w:rFonts w:ascii="Arial" w:hAnsi="Arial" w:cs="Arial"/>
          <w:sz w:val="22"/>
          <w:szCs w:val="22"/>
          <w:lang w:val="en-GB"/>
        </w:rPr>
        <w:t>It was agreed between the parties that the USA court would deter to the UK court so long as certain requirements were met.</w:t>
      </w:r>
    </w:p>
    <w:p w14:paraId="1C250C98" w14:textId="419F34CC" w:rsidR="00E50336" w:rsidRPr="00CA2EDD" w:rsidRDefault="00E50336" w:rsidP="00B7193E">
      <w:pPr>
        <w:jc w:val="both"/>
        <w:rPr>
          <w:rFonts w:ascii="Arial" w:hAnsi="Arial" w:cs="Arial"/>
          <w:sz w:val="22"/>
          <w:szCs w:val="22"/>
          <w:lang w:val="en-GB"/>
        </w:rPr>
      </w:pPr>
    </w:p>
    <w:p w14:paraId="13B943F7" w14:textId="39C41668" w:rsidR="00E50336" w:rsidRPr="00CA2EDD" w:rsidRDefault="00E50336" w:rsidP="00B7193E">
      <w:pPr>
        <w:jc w:val="both"/>
        <w:rPr>
          <w:rFonts w:ascii="Arial" w:hAnsi="Arial" w:cs="Arial"/>
          <w:sz w:val="22"/>
          <w:szCs w:val="22"/>
          <w:lang w:val="en-GB"/>
        </w:rPr>
      </w:pPr>
      <w:r w:rsidRPr="00CA2EDD">
        <w:rPr>
          <w:rFonts w:ascii="Arial" w:hAnsi="Arial" w:cs="Arial"/>
          <w:sz w:val="22"/>
          <w:szCs w:val="22"/>
          <w:lang w:val="en-GB"/>
        </w:rPr>
        <w:t>The agreement between the courts included</w:t>
      </w:r>
      <w:r w:rsidR="00144671" w:rsidRPr="00CA2EDD">
        <w:rPr>
          <w:rFonts w:ascii="Arial" w:hAnsi="Arial" w:cs="Arial"/>
          <w:sz w:val="22"/>
          <w:szCs w:val="22"/>
          <w:lang w:val="en-GB"/>
        </w:rPr>
        <w:t xml:space="preserve"> several</w:t>
      </w:r>
      <w:r w:rsidRPr="00CA2EDD">
        <w:rPr>
          <w:rFonts w:ascii="Arial" w:hAnsi="Arial" w:cs="Arial"/>
          <w:sz w:val="22"/>
          <w:szCs w:val="22"/>
          <w:lang w:val="en-GB"/>
        </w:rPr>
        <w:t xml:space="preserve"> matters, for example:</w:t>
      </w:r>
    </w:p>
    <w:p w14:paraId="35885F28" w14:textId="11604FCA" w:rsidR="00E50336" w:rsidRPr="00CA2EDD" w:rsidRDefault="00E50336" w:rsidP="00E3553C">
      <w:pPr>
        <w:pStyle w:val="ListParagraph"/>
        <w:numPr>
          <w:ilvl w:val="0"/>
          <w:numId w:val="24"/>
        </w:numPr>
        <w:jc w:val="both"/>
        <w:rPr>
          <w:rFonts w:ascii="Arial" w:hAnsi="Arial" w:cs="Arial"/>
          <w:sz w:val="22"/>
          <w:szCs w:val="22"/>
          <w:lang w:val="en-GB"/>
        </w:rPr>
      </w:pPr>
      <w:r w:rsidRPr="00CA2EDD">
        <w:rPr>
          <w:rFonts w:ascii="Arial" w:hAnsi="Arial" w:cs="Arial"/>
          <w:sz w:val="22"/>
          <w:szCs w:val="22"/>
          <w:lang w:val="en-GB"/>
        </w:rPr>
        <w:t>That existing management would be retained in the company so as to maintain the company’</w:t>
      </w:r>
      <w:r w:rsidR="00E3553C" w:rsidRPr="00CA2EDD">
        <w:rPr>
          <w:rFonts w:ascii="Arial" w:hAnsi="Arial" w:cs="Arial"/>
          <w:sz w:val="22"/>
          <w:szCs w:val="22"/>
          <w:lang w:val="en-GB"/>
        </w:rPr>
        <w:t xml:space="preserve">s going value, consistent with USA Chapter 11 rules. However, since the </w:t>
      </w:r>
      <w:r w:rsidR="00144671" w:rsidRPr="00CA2EDD">
        <w:rPr>
          <w:rFonts w:ascii="Arial" w:hAnsi="Arial" w:cs="Arial"/>
          <w:sz w:val="22"/>
          <w:szCs w:val="22"/>
          <w:lang w:val="en-GB"/>
        </w:rPr>
        <w:t>UK rules</w:t>
      </w:r>
      <w:r w:rsidR="00E3553C" w:rsidRPr="00CA2EDD">
        <w:rPr>
          <w:rFonts w:ascii="Arial" w:hAnsi="Arial" w:cs="Arial"/>
          <w:sz w:val="22"/>
          <w:szCs w:val="22"/>
          <w:lang w:val="en-GB"/>
        </w:rPr>
        <w:t xml:space="preserve"> required independent insolvency practitioners to be appointed, it was agreed that t</w:t>
      </w:r>
      <w:r w:rsidRPr="00CA2EDD">
        <w:rPr>
          <w:rFonts w:ascii="Arial" w:hAnsi="Arial" w:cs="Arial"/>
          <w:sz w:val="22"/>
          <w:szCs w:val="22"/>
          <w:lang w:val="en-GB"/>
        </w:rPr>
        <w:t>he UK administrators could, with approval from the US examiners, select new and independent directors;</w:t>
      </w:r>
    </w:p>
    <w:p w14:paraId="47337DDD" w14:textId="07F2A2F9" w:rsidR="00E50336" w:rsidRPr="00CA2EDD" w:rsidRDefault="00E50336" w:rsidP="00E50336">
      <w:pPr>
        <w:pStyle w:val="ListParagraph"/>
        <w:numPr>
          <w:ilvl w:val="0"/>
          <w:numId w:val="24"/>
        </w:numPr>
        <w:jc w:val="both"/>
        <w:rPr>
          <w:rFonts w:ascii="Arial" w:hAnsi="Arial" w:cs="Arial"/>
          <w:sz w:val="22"/>
          <w:szCs w:val="22"/>
          <w:lang w:val="en-GB"/>
        </w:rPr>
      </w:pPr>
      <w:r w:rsidRPr="00CA2EDD">
        <w:rPr>
          <w:rFonts w:ascii="Arial" w:hAnsi="Arial" w:cs="Arial"/>
          <w:sz w:val="22"/>
          <w:szCs w:val="22"/>
          <w:lang w:val="en-GB"/>
        </w:rPr>
        <w:t>The UK administrators could only incur debt or file a reorganisation plan with the consent of the USA examiners;</w:t>
      </w:r>
    </w:p>
    <w:p w14:paraId="0262CF1A" w14:textId="0FCB2A41" w:rsidR="00E50336" w:rsidRPr="00CA2EDD" w:rsidRDefault="00E50336" w:rsidP="00E50336">
      <w:pPr>
        <w:pStyle w:val="ListParagraph"/>
        <w:numPr>
          <w:ilvl w:val="0"/>
          <w:numId w:val="24"/>
        </w:numPr>
        <w:jc w:val="both"/>
        <w:rPr>
          <w:rFonts w:ascii="Arial" w:hAnsi="Arial" w:cs="Arial"/>
          <w:sz w:val="22"/>
          <w:szCs w:val="22"/>
          <w:lang w:val="en-GB"/>
        </w:rPr>
      </w:pPr>
      <w:r w:rsidRPr="00CA2EDD">
        <w:rPr>
          <w:rFonts w:ascii="Arial" w:hAnsi="Arial" w:cs="Arial"/>
          <w:sz w:val="22"/>
          <w:szCs w:val="22"/>
          <w:lang w:val="en-GB"/>
        </w:rPr>
        <w:t>The UK administrators would give notice before undertaking major transactions;</w:t>
      </w:r>
    </w:p>
    <w:p w14:paraId="0020C9DF" w14:textId="70C5C26A" w:rsidR="00E50336" w:rsidRPr="00CA2EDD" w:rsidRDefault="00E50336" w:rsidP="00E50336">
      <w:pPr>
        <w:jc w:val="both"/>
        <w:rPr>
          <w:rFonts w:ascii="Arial" w:hAnsi="Arial" w:cs="Arial"/>
          <w:sz w:val="22"/>
          <w:szCs w:val="22"/>
          <w:lang w:val="en-GB"/>
        </w:rPr>
      </w:pPr>
    </w:p>
    <w:p w14:paraId="2EE4A38E" w14:textId="6BCF0C00" w:rsidR="00464619" w:rsidRPr="00CA2EDD" w:rsidRDefault="00464619" w:rsidP="00B7193E">
      <w:pPr>
        <w:jc w:val="both"/>
        <w:rPr>
          <w:rFonts w:ascii="Arial" w:hAnsi="Arial" w:cs="Arial"/>
          <w:sz w:val="22"/>
          <w:szCs w:val="22"/>
          <w:lang w:val="en-GB"/>
        </w:rPr>
      </w:pPr>
      <w:r w:rsidRPr="00CA2EDD">
        <w:rPr>
          <w:rFonts w:ascii="Arial" w:hAnsi="Arial" w:cs="Arial"/>
          <w:sz w:val="22"/>
          <w:szCs w:val="22"/>
          <w:lang w:val="en-GB"/>
        </w:rPr>
        <w:lastRenderedPageBreak/>
        <w:t>A</w:t>
      </w:r>
      <w:r w:rsidR="00157A8F" w:rsidRPr="00CA2EDD">
        <w:rPr>
          <w:rFonts w:ascii="Arial" w:hAnsi="Arial" w:cs="Arial"/>
          <w:sz w:val="22"/>
          <w:szCs w:val="22"/>
          <w:lang w:val="en-GB"/>
        </w:rPr>
        <w:t xml:space="preserve"> second agreement </w:t>
      </w:r>
      <w:r w:rsidRPr="00CA2EDD">
        <w:rPr>
          <w:rFonts w:ascii="Arial" w:hAnsi="Arial" w:cs="Arial"/>
          <w:sz w:val="22"/>
          <w:szCs w:val="22"/>
          <w:lang w:val="en-GB"/>
        </w:rPr>
        <w:t xml:space="preserve">was reached between the parties </w:t>
      </w:r>
      <w:r w:rsidR="00157A8F" w:rsidRPr="00CA2EDD">
        <w:rPr>
          <w:rFonts w:ascii="Arial" w:hAnsi="Arial" w:cs="Arial"/>
          <w:sz w:val="22"/>
          <w:szCs w:val="22"/>
          <w:lang w:val="en-GB"/>
        </w:rPr>
        <w:t xml:space="preserve">at the end </w:t>
      </w:r>
      <w:r w:rsidRPr="00CA2EDD">
        <w:rPr>
          <w:rFonts w:ascii="Arial" w:hAnsi="Arial" w:cs="Arial"/>
          <w:sz w:val="22"/>
          <w:szCs w:val="22"/>
          <w:lang w:val="en-GB"/>
        </w:rPr>
        <w:t xml:space="preserve">of the proceedings </w:t>
      </w:r>
      <w:r w:rsidR="00157A8F" w:rsidRPr="00CA2EDD">
        <w:rPr>
          <w:rFonts w:ascii="Arial" w:hAnsi="Arial" w:cs="Arial"/>
          <w:sz w:val="22"/>
          <w:szCs w:val="22"/>
          <w:lang w:val="en-GB"/>
        </w:rPr>
        <w:t xml:space="preserve">to address distribution to creditors and closure of the proceedings. </w:t>
      </w:r>
    </w:p>
    <w:p w14:paraId="35644077" w14:textId="77777777" w:rsidR="00464619" w:rsidRPr="00CA2EDD" w:rsidRDefault="00464619" w:rsidP="00B7193E">
      <w:pPr>
        <w:jc w:val="both"/>
        <w:rPr>
          <w:rFonts w:ascii="Arial" w:hAnsi="Arial" w:cs="Arial"/>
          <w:sz w:val="22"/>
          <w:szCs w:val="22"/>
          <w:lang w:val="en-GB"/>
        </w:rPr>
      </w:pPr>
    </w:p>
    <w:p w14:paraId="4E83D7AF" w14:textId="3FACD274" w:rsidR="00DF75F8" w:rsidRPr="00CA2EDD" w:rsidRDefault="00464619" w:rsidP="00464619">
      <w:pPr>
        <w:jc w:val="both"/>
        <w:rPr>
          <w:rFonts w:ascii="Arial" w:hAnsi="Arial" w:cs="Arial"/>
          <w:sz w:val="22"/>
          <w:szCs w:val="22"/>
          <w:lang w:val="en-GB"/>
        </w:rPr>
      </w:pPr>
      <w:r w:rsidRPr="00CA2EDD">
        <w:rPr>
          <w:rFonts w:ascii="Arial" w:hAnsi="Arial" w:cs="Arial"/>
          <w:sz w:val="22"/>
          <w:szCs w:val="22"/>
          <w:lang w:val="en-GB"/>
        </w:rPr>
        <w:t xml:space="preserve">The Maxwell case therefore supports the position that even before the Model Law, courts and parties had been willing to co-operate in seeking the effective resolution of cross-border insolvency. </w:t>
      </w:r>
    </w:p>
    <w:p w14:paraId="4AE7EA78" w14:textId="24C76947" w:rsidR="007D7C92" w:rsidRPr="00CA2EDD" w:rsidRDefault="007D7C92" w:rsidP="00B7193E">
      <w:pPr>
        <w:ind w:left="720" w:hanging="720"/>
        <w:jc w:val="both"/>
        <w:rPr>
          <w:rFonts w:ascii="Arial" w:hAnsi="Arial" w:cs="Arial"/>
          <w:sz w:val="22"/>
          <w:szCs w:val="22"/>
          <w:lang w:val="en-GB"/>
        </w:rPr>
      </w:pPr>
    </w:p>
    <w:p w14:paraId="62816FF1" w14:textId="78256321" w:rsidR="00275182" w:rsidRPr="00CA2EDD" w:rsidRDefault="00275182" w:rsidP="00B7193E">
      <w:pPr>
        <w:jc w:val="both"/>
        <w:rPr>
          <w:rFonts w:ascii="Arial" w:hAnsi="Arial" w:cs="Arial"/>
          <w:bCs/>
          <w:sz w:val="22"/>
          <w:szCs w:val="22"/>
          <w:lang w:val="en-GB"/>
        </w:rPr>
      </w:pPr>
    </w:p>
    <w:p w14:paraId="4D58E7FE" w14:textId="6DC4B7FE" w:rsidR="00144671" w:rsidRPr="00CA2EDD" w:rsidRDefault="00144671" w:rsidP="00B7193E">
      <w:pPr>
        <w:jc w:val="both"/>
        <w:rPr>
          <w:rFonts w:ascii="Arial" w:hAnsi="Arial" w:cs="Arial"/>
          <w:bCs/>
          <w:sz w:val="22"/>
          <w:szCs w:val="22"/>
          <w:lang w:val="en-GB"/>
        </w:rPr>
      </w:pPr>
    </w:p>
    <w:p w14:paraId="2ED386AF" w14:textId="77777777" w:rsidR="00144671" w:rsidRPr="00CA2EDD" w:rsidRDefault="00144671" w:rsidP="00B7193E">
      <w:pPr>
        <w:jc w:val="both"/>
        <w:rPr>
          <w:rFonts w:ascii="Arial" w:hAnsi="Arial" w:cs="Arial"/>
          <w:bCs/>
          <w:sz w:val="22"/>
          <w:szCs w:val="22"/>
          <w:lang w:val="en-GB"/>
        </w:rPr>
      </w:pPr>
    </w:p>
    <w:p w14:paraId="55C402CC" w14:textId="24A17E92" w:rsidR="009B0723" w:rsidRPr="00CA2EDD" w:rsidRDefault="00DF75F8" w:rsidP="00B7193E">
      <w:pPr>
        <w:jc w:val="both"/>
        <w:rPr>
          <w:rFonts w:ascii="Arial" w:hAnsi="Arial" w:cs="Arial"/>
          <w:b/>
          <w:sz w:val="22"/>
          <w:szCs w:val="22"/>
          <w:lang w:val="en-GB"/>
        </w:rPr>
      </w:pPr>
      <w:r w:rsidRPr="00CA2EDD">
        <w:rPr>
          <w:rFonts w:ascii="Arial" w:hAnsi="Arial" w:cs="Arial"/>
          <w:b/>
          <w:sz w:val="22"/>
          <w:szCs w:val="22"/>
          <w:lang w:val="en-GB"/>
        </w:rPr>
        <w:t>QUESTION 4</w:t>
      </w:r>
      <w:r w:rsidR="009B0723" w:rsidRPr="00CA2EDD">
        <w:rPr>
          <w:rFonts w:ascii="Arial" w:hAnsi="Arial" w:cs="Arial"/>
          <w:b/>
          <w:sz w:val="22"/>
          <w:szCs w:val="22"/>
          <w:lang w:val="en-GB"/>
        </w:rPr>
        <w:t xml:space="preserve"> (fact-based application-type question) [15 marks</w:t>
      </w:r>
      <w:r w:rsidR="006A2646" w:rsidRPr="00CA2EDD">
        <w:rPr>
          <w:rFonts w:ascii="Arial" w:hAnsi="Arial" w:cs="Arial"/>
          <w:b/>
          <w:sz w:val="22"/>
          <w:szCs w:val="22"/>
          <w:lang w:val="en-GB"/>
        </w:rPr>
        <w:t xml:space="preserve"> in total</w:t>
      </w:r>
      <w:r w:rsidR="009B0723" w:rsidRPr="00CA2EDD">
        <w:rPr>
          <w:rFonts w:ascii="Arial" w:hAnsi="Arial" w:cs="Arial"/>
          <w:b/>
          <w:sz w:val="22"/>
          <w:szCs w:val="22"/>
          <w:lang w:val="en-GB"/>
        </w:rPr>
        <w:t>]</w:t>
      </w:r>
    </w:p>
    <w:p w14:paraId="6D423740" w14:textId="77777777" w:rsidR="0009471C" w:rsidRPr="00CA2EDD" w:rsidRDefault="0009471C" w:rsidP="00B7193E">
      <w:pPr>
        <w:autoSpaceDE w:val="0"/>
        <w:autoSpaceDN w:val="0"/>
        <w:adjustRightInd w:val="0"/>
        <w:jc w:val="both"/>
        <w:rPr>
          <w:rFonts w:ascii="Arial" w:hAnsi="Arial" w:cs="Arial"/>
          <w:sz w:val="22"/>
          <w:szCs w:val="22"/>
          <w:lang w:val="en-GB"/>
        </w:rPr>
      </w:pPr>
    </w:p>
    <w:p w14:paraId="5120397A" w14:textId="440198B9" w:rsidR="00486776" w:rsidRPr="00CA2EDD"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CA2EDD">
        <w:rPr>
          <w:rFonts w:ascii="Arial" w:hAnsi="Arial" w:cs="Arial"/>
          <w:sz w:val="22"/>
          <w:szCs w:val="22"/>
          <w:lang w:val="en-GB"/>
        </w:rPr>
        <w:t xml:space="preserve">Rydell Co Ltd </w:t>
      </w:r>
      <w:r w:rsidR="00BF2B49" w:rsidRPr="00CA2EDD">
        <w:rPr>
          <w:rFonts w:ascii="Arial" w:hAnsi="Arial" w:cs="Arial"/>
          <w:sz w:val="22"/>
          <w:szCs w:val="22"/>
          <w:lang w:val="en-GB"/>
        </w:rPr>
        <w:t xml:space="preserve">(Rydell) </w:t>
      </w:r>
      <w:r w:rsidRPr="00CA2EDD">
        <w:rPr>
          <w:rFonts w:ascii="Arial" w:hAnsi="Arial" w:cs="Arial"/>
          <w:sz w:val="22"/>
          <w:szCs w:val="22"/>
          <w:lang w:val="en-GB"/>
        </w:rPr>
        <w:t xml:space="preserve">is an incorporated company with offices in the UK and throughout Europe. </w:t>
      </w:r>
      <w:r w:rsidR="006A6D1D" w:rsidRPr="00CA2EDD">
        <w:rPr>
          <w:rFonts w:ascii="Arial" w:hAnsi="Arial" w:cs="Arial"/>
          <w:sz w:val="22"/>
          <w:szCs w:val="22"/>
          <w:lang w:val="en-GB"/>
        </w:rPr>
        <w:t xml:space="preserve">Its centre of main interest </w:t>
      </w:r>
      <w:r w:rsidR="00FB7D52" w:rsidRPr="00CA2EDD">
        <w:rPr>
          <w:rFonts w:ascii="Arial" w:hAnsi="Arial" w:cs="Arial"/>
          <w:sz w:val="22"/>
          <w:szCs w:val="22"/>
          <w:lang w:val="en-GB"/>
        </w:rPr>
        <w:t xml:space="preserve">(COMI) </w:t>
      </w:r>
      <w:r w:rsidR="006A6D1D" w:rsidRPr="00CA2EDD">
        <w:rPr>
          <w:rFonts w:ascii="Arial" w:hAnsi="Arial" w:cs="Arial"/>
          <w:sz w:val="22"/>
          <w:szCs w:val="22"/>
          <w:lang w:val="en-GB"/>
        </w:rPr>
        <w:t xml:space="preserve">is in the UK. </w:t>
      </w:r>
      <w:r w:rsidR="00486776" w:rsidRPr="00CA2EDD">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sidRPr="00CA2EDD">
        <w:rPr>
          <w:rFonts w:ascii="Arial" w:hAnsi="Arial" w:cs="Arial"/>
          <w:color w:val="212529"/>
          <w:sz w:val="22"/>
          <w:szCs w:val="22"/>
          <w:shd w:val="clear" w:color="auto" w:fill="FFFFFF"/>
          <w:lang w:val="en-GB"/>
        </w:rPr>
        <w:t>-</w:t>
      </w:r>
      <w:r w:rsidR="00486776" w:rsidRPr="00CA2EDD">
        <w:rPr>
          <w:rFonts w:ascii="Arial" w:hAnsi="Arial" w:cs="Arial"/>
          <w:color w:val="212529"/>
          <w:sz w:val="22"/>
          <w:szCs w:val="22"/>
          <w:shd w:val="clear" w:color="auto" w:fill="FFFFFF"/>
          <w:lang w:val="en-GB"/>
        </w:rPr>
        <w:t xml:space="preserve">19 pandemic. </w:t>
      </w:r>
    </w:p>
    <w:p w14:paraId="6EE122C6" w14:textId="77777777" w:rsidR="00486776" w:rsidRPr="00CA2EDD"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CA2EDD"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CA2EDD">
        <w:rPr>
          <w:rFonts w:ascii="Arial" w:hAnsi="Arial" w:cs="Arial"/>
          <w:color w:val="212529"/>
          <w:sz w:val="22"/>
          <w:szCs w:val="22"/>
          <w:shd w:val="clear" w:color="auto" w:fill="FFFFFF"/>
          <w:lang w:val="en-GB"/>
        </w:rPr>
        <w:t>Rydell’s main creditor is Fernz Co Ltd (Fernz)</w:t>
      </w:r>
      <w:r w:rsidR="005716C3" w:rsidRPr="00CA2EDD">
        <w:rPr>
          <w:rFonts w:ascii="Arial" w:hAnsi="Arial" w:cs="Arial"/>
          <w:color w:val="212529"/>
          <w:sz w:val="22"/>
          <w:szCs w:val="22"/>
          <w:shd w:val="clear" w:color="auto" w:fill="FFFFFF"/>
          <w:lang w:val="en-GB"/>
        </w:rPr>
        <w:t xml:space="preserve"> which is incorporated in </w:t>
      </w:r>
      <w:r w:rsidR="00342E57" w:rsidRPr="00CA2EDD">
        <w:rPr>
          <w:rFonts w:ascii="Arial" w:hAnsi="Arial" w:cs="Arial"/>
          <w:color w:val="212529"/>
          <w:sz w:val="22"/>
          <w:szCs w:val="22"/>
          <w:shd w:val="clear" w:color="auto" w:fill="FFFFFF"/>
          <w:lang w:val="en-GB"/>
        </w:rPr>
        <w:t xml:space="preserve">a country in </w:t>
      </w:r>
      <w:r w:rsidR="005716C3" w:rsidRPr="00CA2EDD">
        <w:rPr>
          <w:rFonts w:ascii="Arial" w:hAnsi="Arial" w:cs="Arial"/>
          <w:color w:val="212529"/>
          <w:sz w:val="22"/>
          <w:szCs w:val="22"/>
          <w:shd w:val="clear" w:color="auto" w:fill="FFFFFF"/>
          <w:lang w:val="en-GB"/>
        </w:rPr>
        <w:t>Europe</w:t>
      </w:r>
      <w:r w:rsidR="00E950C0" w:rsidRPr="00CA2EDD">
        <w:rPr>
          <w:rFonts w:ascii="Arial" w:hAnsi="Arial" w:cs="Arial"/>
          <w:color w:val="212529"/>
          <w:sz w:val="22"/>
          <w:szCs w:val="22"/>
          <w:shd w:val="clear" w:color="auto" w:fill="FFFFFF"/>
          <w:lang w:val="en-GB"/>
        </w:rPr>
        <w:t xml:space="preserve"> that is a member of the EU</w:t>
      </w:r>
      <w:r w:rsidRPr="00CA2EDD">
        <w:rPr>
          <w:rFonts w:ascii="Arial" w:hAnsi="Arial" w:cs="Arial"/>
          <w:color w:val="212529"/>
          <w:sz w:val="22"/>
          <w:szCs w:val="22"/>
          <w:shd w:val="clear" w:color="auto" w:fill="FFFFFF"/>
          <w:lang w:val="en-GB"/>
        </w:rPr>
        <w:t xml:space="preserve">. </w:t>
      </w:r>
      <w:r w:rsidR="00DF4D51" w:rsidRPr="00CA2EDD">
        <w:rPr>
          <w:rFonts w:ascii="Arial" w:hAnsi="Arial" w:cs="Arial"/>
          <w:color w:val="212529"/>
          <w:sz w:val="22"/>
          <w:szCs w:val="22"/>
          <w:shd w:val="clear" w:color="auto" w:fill="FFFFFF"/>
          <w:lang w:val="en-GB"/>
        </w:rPr>
        <w:t xml:space="preserve">Fernz </w:t>
      </w:r>
      <w:r w:rsidR="0002322B" w:rsidRPr="00CA2EDD">
        <w:rPr>
          <w:rFonts w:ascii="Arial" w:hAnsi="Arial" w:cs="Arial"/>
          <w:color w:val="212529"/>
          <w:sz w:val="22"/>
          <w:szCs w:val="22"/>
          <w:shd w:val="clear" w:color="auto" w:fill="FFFFFF"/>
          <w:lang w:val="en-GB"/>
        </w:rPr>
        <w:t xml:space="preserve">is considering commencing proceedings </w:t>
      </w:r>
      <w:r w:rsidR="00C15A16" w:rsidRPr="00CA2EDD">
        <w:rPr>
          <w:rFonts w:ascii="Arial" w:hAnsi="Arial" w:cs="Arial"/>
          <w:color w:val="212529"/>
          <w:sz w:val="22"/>
          <w:szCs w:val="22"/>
          <w:shd w:val="clear" w:color="auto" w:fill="FFFFFF"/>
          <w:lang w:val="en-GB"/>
        </w:rPr>
        <w:t xml:space="preserve">or </w:t>
      </w:r>
      <w:r w:rsidR="00A56DBC" w:rsidRPr="00CA2EDD">
        <w:rPr>
          <w:rFonts w:ascii="Arial" w:hAnsi="Arial" w:cs="Arial"/>
          <w:color w:val="212529"/>
          <w:sz w:val="22"/>
          <w:szCs w:val="22"/>
          <w:shd w:val="clear" w:color="auto" w:fill="FFFFFF"/>
          <w:lang w:val="en-GB"/>
        </w:rPr>
        <w:t xml:space="preserve">pursuing </w:t>
      </w:r>
      <w:r w:rsidR="00C15A16" w:rsidRPr="00CA2EDD">
        <w:rPr>
          <w:rFonts w:ascii="Arial" w:hAnsi="Arial" w:cs="Arial"/>
          <w:color w:val="212529"/>
          <w:sz w:val="22"/>
          <w:szCs w:val="22"/>
          <w:shd w:val="clear" w:color="auto" w:fill="FFFFFF"/>
          <w:lang w:val="en-GB"/>
        </w:rPr>
        <w:t xml:space="preserve">other options with respect to </w:t>
      </w:r>
      <w:r w:rsidR="0002322B" w:rsidRPr="00CA2EDD">
        <w:rPr>
          <w:rFonts w:ascii="Arial" w:hAnsi="Arial" w:cs="Arial"/>
          <w:color w:val="212529"/>
          <w:sz w:val="22"/>
          <w:szCs w:val="22"/>
          <w:shd w:val="clear" w:color="auto" w:fill="FFFFFF"/>
          <w:lang w:val="en-GB"/>
        </w:rPr>
        <w:t>recovering unpaid debts</w:t>
      </w:r>
      <w:r w:rsidR="00C15A16" w:rsidRPr="00CA2EDD">
        <w:rPr>
          <w:rFonts w:ascii="Arial" w:hAnsi="Arial" w:cs="Arial"/>
          <w:color w:val="212529"/>
          <w:sz w:val="22"/>
          <w:szCs w:val="22"/>
          <w:shd w:val="clear" w:color="auto" w:fill="FFFFFF"/>
          <w:lang w:val="en-GB"/>
        </w:rPr>
        <w:t xml:space="preserve"> from </w:t>
      </w:r>
      <w:r w:rsidR="00A56DBC" w:rsidRPr="00CA2EDD">
        <w:rPr>
          <w:rFonts w:ascii="Arial" w:hAnsi="Arial" w:cs="Arial"/>
          <w:color w:val="212529"/>
          <w:sz w:val="22"/>
          <w:szCs w:val="22"/>
          <w:shd w:val="clear" w:color="auto" w:fill="FFFFFF"/>
          <w:lang w:val="en-GB"/>
        </w:rPr>
        <w:t>Rydell.</w:t>
      </w:r>
    </w:p>
    <w:p w14:paraId="6B51E649" w14:textId="1875C79A" w:rsidR="00BA1648" w:rsidRPr="00CA2EDD"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CA2EDD" w:rsidRDefault="00BA1648" w:rsidP="006D564C">
      <w:pPr>
        <w:autoSpaceDE w:val="0"/>
        <w:autoSpaceDN w:val="0"/>
        <w:adjustRightInd w:val="0"/>
        <w:jc w:val="both"/>
        <w:rPr>
          <w:rFonts w:ascii="Arial" w:hAnsi="Arial" w:cs="Arial"/>
          <w:sz w:val="22"/>
          <w:szCs w:val="22"/>
          <w:lang w:val="en-GB"/>
        </w:rPr>
      </w:pPr>
      <w:r w:rsidRPr="00CA2EDD">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CA2EDD">
        <w:rPr>
          <w:rFonts w:ascii="Arial" w:hAnsi="Arial" w:cs="Arial"/>
          <w:color w:val="212529"/>
          <w:sz w:val="22"/>
          <w:szCs w:val="22"/>
          <w:shd w:val="clear" w:color="auto" w:fill="FFFFFF"/>
          <w:lang w:val="en-GB"/>
        </w:rPr>
        <w:t>countries in</w:t>
      </w:r>
      <w:r w:rsidRPr="00CA2EDD">
        <w:rPr>
          <w:rFonts w:ascii="Arial" w:hAnsi="Arial" w:cs="Arial"/>
          <w:color w:val="212529"/>
          <w:sz w:val="22"/>
          <w:szCs w:val="22"/>
          <w:shd w:val="clear" w:color="auto" w:fill="FFFFFF"/>
          <w:lang w:val="en-GB"/>
        </w:rPr>
        <w:t xml:space="preserve"> Europe</w:t>
      </w:r>
      <w:r w:rsidR="00BB09FD" w:rsidRPr="00CA2EDD">
        <w:rPr>
          <w:rFonts w:ascii="Arial" w:hAnsi="Arial" w:cs="Arial"/>
          <w:color w:val="212529"/>
          <w:sz w:val="22"/>
          <w:szCs w:val="22"/>
          <w:shd w:val="clear" w:color="auto" w:fill="FFFFFF"/>
          <w:lang w:val="en-GB"/>
        </w:rPr>
        <w:t xml:space="preserve"> which are all members of the European Union</w:t>
      </w:r>
      <w:r w:rsidRPr="00CA2EDD">
        <w:rPr>
          <w:rFonts w:ascii="Arial" w:hAnsi="Arial" w:cs="Arial"/>
          <w:color w:val="212529"/>
          <w:sz w:val="22"/>
          <w:szCs w:val="22"/>
          <w:shd w:val="clear" w:color="auto" w:fill="FFFFFF"/>
          <w:lang w:val="en-GB"/>
        </w:rPr>
        <w:t>.</w:t>
      </w:r>
    </w:p>
    <w:p w14:paraId="72D991CE" w14:textId="17EF7877" w:rsidR="0009471C" w:rsidRPr="00CA2EDD" w:rsidRDefault="0009471C" w:rsidP="006D564C">
      <w:pPr>
        <w:jc w:val="both"/>
        <w:rPr>
          <w:rFonts w:ascii="Arial" w:hAnsi="Arial" w:cs="Arial"/>
          <w:sz w:val="22"/>
          <w:szCs w:val="22"/>
          <w:lang w:val="en-GB"/>
        </w:rPr>
      </w:pPr>
    </w:p>
    <w:p w14:paraId="58ED2700" w14:textId="3BF39D00" w:rsidR="00DF4D51" w:rsidRPr="00CA2EDD" w:rsidRDefault="00DF4D51" w:rsidP="006D564C">
      <w:pPr>
        <w:jc w:val="both"/>
        <w:rPr>
          <w:rFonts w:ascii="Arial" w:hAnsi="Arial" w:cs="Arial"/>
          <w:sz w:val="22"/>
          <w:szCs w:val="22"/>
          <w:lang w:val="en-GB"/>
        </w:rPr>
      </w:pPr>
      <w:r w:rsidRPr="00CA2EDD">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CA2EDD" w:rsidRDefault="009B0723" w:rsidP="006D564C">
      <w:pPr>
        <w:autoSpaceDE w:val="0"/>
        <w:autoSpaceDN w:val="0"/>
        <w:adjustRightInd w:val="0"/>
        <w:jc w:val="both"/>
        <w:rPr>
          <w:rFonts w:ascii="Arial" w:hAnsi="Arial" w:cs="Arial"/>
          <w:sz w:val="22"/>
          <w:szCs w:val="22"/>
          <w:lang w:val="en-GB"/>
        </w:rPr>
      </w:pPr>
    </w:p>
    <w:p w14:paraId="3EEBCF39" w14:textId="4405CA51" w:rsidR="002F75A3" w:rsidRPr="00CA2EDD" w:rsidRDefault="009B0723" w:rsidP="006D564C">
      <w:pPr>
        <w:jc w:val="both"/>
        <w:rPr>
          <w:rFonts w:ascii="Arial" w:hAnsi="Arial" w:cs="Arial"/>
          <w:sz w:val="22"/>
          <w:szCs w:val="22"/>
          <w:lang w:val="en-GB"/>
        </w:rPr>
      </w:pPr>
      <w:bookmarkStart w:id="2" w:name="_Hlk17745211"/>
      <w:r w:rsidRPr="00CA2EDD">
        <w:rPr>
          <w:rFonts w:ascii="Arial" w:hAnsi="Arial" w:cs="Arial"/>
          <w:b/>
          <w:bCs/>
          <w:sz w:val="22"/>
          <w:szCs w:val="22"/>
          <w:lang w:val="en-GB"/>
        </w:rPr>
        <w:t>Question 4.1 [</w:t>
      </w:r>
      <w:r w:rsidR="00D17FDC" w:rsidRPr="00CA2EDD">
        <w:rPr>
          <w:rFonts w:ascii="Arial" w:hAnsi="Arial" w:cs="Arial"/>
          <w:b/>
          <w:bCs/>
          <w:sz w:val="22"/>
          <w:szCs w:val="22"/>
          <w:lang w:val="en-GB"/>
        </w:rPr>
        <w:t>m</w:t>
      </w:r>
      <w:r w:rsidRPr="00CA2EDD">
        <w:rPr>
          <w:rFonts w:ascii="Arial" w:hAnsi="Arial" w:cs="Arial"/>
          <w:b/>
          <w:bCs/>
          <w:sz w:val="22"/>
          <w:szCs w:val="22"/>
          <w:lang w:val="en-GB"/>
        </w:rPr>
        <w:t xml:space="preserve">aximum </w:t>
      </w:r>
      <w:r w:rsidR="001E392F" w:rsidRPr="00CA2EDD">
        <w:rPr>
          <w:rFonts w:ascii="Arial" w:hAnsi="Arial" w:cs="Arial"/>
          <w:b/>
          <w:bCs/>
          <w:sz w:val="22"/>
          <w:szCs w:val="22"/>
          <w:lang w:val="en-GB"/>
        </w:rPr>
        <w:t>7</w:t>
      </w:r>
      <w:r w:rsidRPr="00CA2EDD">
        <w:rPr>
          <w:rFonts w:ascii="Arial" w:hAnsi="Arial" w:cs="Arial"/>
          <w:b/>
          <w:bCs/>
          <w:sz w:val="22"/>
          <w:szCs w:val="22"/>
          <w:lang w:val="en-GB"/>
        </w:rPr>
        <w:t xml:space="preserve"> marks]</w:t>
      </w:r>
      <w:r w:rsidRPr="00CA2EDD">
        <w:rPr>
          <w:rFonts w:ascii="Arial" w:hAnsi="Arial" w:cs="Arial"/>
          <w:sz w:val="22"/>
          <w:szCs w:val="22"/>
          <w:lang w:val="en-GB"/>
        </w:rPr>
        <w:t xml:space="preserve"> </w:t>
      </w:r>
    </w:p>
    <w:p w14:paraId="0FD43ABB" w14:textId="77777777" w:rsidR="002F75A3" w:rsidRPr="00CA2EDD" w:rsidRDefault="002F75A3" w:rsidP="006D564C">
      <w:pPr>
        <w:jc w:val="both"/>
        <w:rPr>
          <w:rFonts w:ascii="Arial" w:hAnsi="Arial" w:cs="Arial"/>
          <w:sz w:val="22"/>
          <w:szCs w:val="22"/>
          <w:lang w:val="en-GB"/>
        </w:rPr>
      </w:pPr>
    </w:p>
    <w:p w14:paraId="18137265" w14:textId="242085AE" w:rsidR="00EC549E" w:rsidRPr="00CA2EDD" w:rsidRDefault="00EC549E" w:rsidP="006D564C">
      <w:pPr>
        <w:jc w:val="both"/>
        <w:rPr>
          <w:rFonts w:ascii="Arial" w:hAnsi="Arial" w:cs="Arial"/>
          <w:sz w:val="22"/>
          <w:szCs w:val="22"/>
          <w:lang w:val="en-GB"/>
        </w:rPr>
      </w:pPr>
      <w:r w:rsidRPr="00CA2EDD">
        <w:rPr>
          <w:rFonts w:ascii="Arial" w:hAnsi="Arial" w:cs="Arial"/>
          <w:sz w:val="22"/>
          <w:szCs w:val="22"/>
          <w:lang w:val="en-GB"/>
        </w:rPr>
        <w:t xml:space="preserve">An insolvency proceeding against Rydell was opened in the UK by a minor creditor on 18 June 2020. </w:t>
      </w:r>
      <w:r w:rsidR="004D687E" w:rsidRPr="00CA2EDD">
        <w:rPr>
          <w:rFonts w:ascii="Arial" w:hAnsi="Arial" w:cs="Arial"/>
          <w:sz w:val="22"/>
          <w:szCs w:val="22"/>
          <w:lang w:val="en-GB"/>
        </w:rPr>
        <w:t>A month later</w:t>
      </w:r>
      <w:r w:rsidRPr="00CA2EDD">
        <w:rPr>
          <w:rFonts w:ascii="Arial" w:hAnsi="Arial" w:cs="Arial"/>
          <w:sz w:val="22"/>
          <w:szCs w:val="22"/>
          <w:lang w:val="en-GB"/>
        </w:rPr>
        <w:t xml:space="preserve">, </w:t>
      </w:r>
      <w:r w:rsidR="0050156C" w:rsidRPr="00CA2EDD">
        <w:rPr>
          <w:rFonts w:ascii="Arial" w:hAnsi="Arial" w:cs="Arial"/>
          <w:sz w:val="22"/>
          <w:szCs w:val="22"/>
          <w:lang w:val="en-GB"/>
        </w:rPr>
        <w:t xml:space="preserve">Fernz </w:t>
      </w:r>
      <w:r w:rsidRPr="00CA2EDD">
        <w:rPr>
          <w:rFonts w:ascii="Arial" w:hAnsi="Arial" w:cs="Arial"/>
          <w:sz w:val="22"/>
          <w:szCs w:val="22"/>
          <w:lang w:val="en-GB"/>
        </w:rPr>
        <w:t xml:space="preserve">was </w:t>
      </w:r>
      <w:r w:rsidR="0050156C" w:rsidRPr="00CA2EDD">
        <w:rPr>
          <w:rFonts w:ascii="Arial" w:hAnsi="Arial" w:cs="Arial"/>
          <w:sz w:val="22"/>
          <w:szCs w:val="22"/>
          <w:lang w:val="en-GB"/>
        </w:rPr>
        <w:t xml:space="preserve">considering </w:t>
      </w:r>
      <w:r w:rsidRPr="00CA2EDD">
        <w:rPr>
          <w:rFonts w:ascii="Arial" w:hAnsi="Arial" w:cs="Arial"/>
          <w:sz w:val="22"/>
          <w:szCs w:val="22"/>
          <w:lang w:val="en-GB"/>
        </w:rPr>
        <w:t>also open</w:t>
      </w:r>
      <w:r w:rsidR="0050156C" w:rsidRPr="00CA2EDD">
        <w:rPr>
          <w:rFonts w:ascii="Arial" w:hAnsi="Arial" w:cs="Arial"/>
          <w:sz w:val="22"/>
          <w:szCs w:val="22"/>
          <w:lang w:val="en-GB"/>
        </w:rPr>
        <w:t>ing proceedings</w:t>
      </w:r>
      <w:r w:rsidRPr="00CA2EDD">
        <w:rPr>
          <w:rFonts w:ascii="Arial" w:hAnsi="Arial" w:cs="Arial"/>
          <w:sz w:val="22"/>
          <w:szCs w:val="22"/>
          <w:lang w:val="en-GB"/>
        </w:rPr>
        <w:t xml:space="preserve"> in another country in Europe</w:t>
      </w:r>
      <w:r w:rsidR="00BB09FD" w:rsidRPr="00CA2EDD">
        <w:rPr>
          <w:rFonts w:ascii="Arial" w:hAnsi="Arial" w:cs="Arial"/>
          <w:sz w:val="22"/>
          <w:szCs w:val="22"/>
          <w:lang w:val="en-GB"/>
        </w:rPr>
        <w:t xml:space="preserve"> which was a member of the European Union.</w:t>
      </w:r>
    </w:p>
    <w:p w14:paraId="3D1845DD" w14:textId="77777777" w:rsidR="00EC549E" w:rsidRPr="00CA2EDD" w:rsidRDefault="00EC549E" w:rsidP="006D564C">
      <w:pPr>
        <w:jc w:val="both"/>
        <w:rPr>
          <w:rFonts w:ascii="Arial" w:hAnsi="Arial" w:cs="Arial"/>
          <w:sz w:val="22"/>
          <w:szCs w:val="22"/>
          <w:lang w:val="en-GB"/>
        </w:rPr>
      </w:pPr>
    </w:p>
    <w:p w14:paraId="7719E4F1" w14:textId="522C419B" w:rsidR="00BA1648" w:rsidRPr="00CA2EDD" w:rsidRDefault="00EC549E" w:rsidP="006D564C">
      <w:pPr>
        <w:jc w:val="both"/>
        <w:rPr>
          <w:rFonts w:ascii="Arial" w:hAnsi="Arial" w:cs="Arial"/>
          <w:sz w:val="22"/>
          <w:szCs w:val="22"/>
          <w:lang w:val="en-GB"/>
        </w:rPr>
      </w:pPr>
      <w:r w:rsidRPr="00CA2EDD">
        <w:rPr>
          <w:rFonts w:ascii="Arial" w:hAnsi="Arial" w:cs="Arial"/>
          <w:sz w:val="22"/>
          <w:szCs w:val="22"/>
          <w:lang w:val="en-GB"/>
        </w:rPr>
        <w:t>Discuss if and how the European Insolvency Regulation Recast would apply. Also note what further information</w:t>
      </w:r>
      <w:r w:rsidR="002F5DD8" w:rsidRPr="00CA2EDD">
        <w:rPr>
          <w:rFonts w:ascii="Arial" w:hAnsi="Arial" w:cs="Arial"/>
          <w:sz w:val="22"/>
          <w:szCs w:val="22"/>
          <w:lang w:val="en-GB"/>
        </w:rPr>
        <w:t>, if any,</w:t>
      </w:r>
      <w:r w:rsidRPr="00CA2EDD">
        <w:rPr>
          <w:rFonts w:ascii="Arial" w:hAnsi="Arial" w:cs="Arial"/>
          <w:sz w:val="22"/>
          <w:szCs w:val="22"/>
          <w:lang w:val="en-GB"/>
        </w:rPr>
        <w:t xml:space="preserve"> you might require to fully consider this question</w:t>
      </w:r>
      <w:r w:rsidR="00144671" w:rsidRPr="00CA2EDD">
        <w:rPr>
          <w:rFonts w:ascii="Arial" w:hAnsi="Arial" w:cs="Arial"/>
          <w:sz w:val="22"/>
          <w:szCs w:val="22"/>
          <w:lang w:val="en-GB"/>
        </w:rPr>
        <w:t>.</w:t>
      </w:r>
    </w:p>
    <w:p w14:paraId="06DDCB87" w14:textId="4846917D" w:rsidR="00144671" w:rsidRPr="00CA2EDD" w:rsidRDefault="00144671" w:rsidP="006D564C">
      <w:pPr>
        <w:jc w:val="both"/>
        <w:rPr>
          <w:rFonts w:ascii="Arial" w:hAnsi="Arial" w:cs="Arial"/>
          <w:sz w:val="22"/>
          <w:szCs w:val="22"/>
          <w:lang w:val="en-GB"/>
        </w:rPr>
      </w:pPr>
    </w:p>
    <w:p w14:paraId="27F7B708" w14:textId="77777777" w:rsidR="00C94CA8" w:rsidRPr="00CA2EDD" w:rsidRDefault="00C94CA8" w:rsidP="006D564C">
      <w:pPr>
        <w:jc w:val="both"/>
        <w:rPr>
          <w:rFonts w:ascii="Arial" w:hAnsi="Arial" w:cs="Arial"/>
          <w:sz w:val="22"/>
          <w:szCs w:val="22"/>
          <w:lang w:val="en-GB"/>
        </w:rPr>
      </w:pPr>
    </w:p>
    <w:p w14:paraId="1C49A62B" w14:textId="79257FCB" w:rsidR="00C94CA8" w:rsidRPr="00CA2EDD" w:rsidRDefault="00114F1D" w:rsidP="00B24F03">
      <w:pPr>
        <w:jc w:val="center"/>
        <w:rPr>
          <w:rFonts w:ascii="Arial" w:hAnsi="Arial" w:cs="Arial"/>
          <w:sz w:val="22"/>
          <w:szCs w:val="22"/>
          <w:u w:val="single"/>
          <w:lang w:val="en-GB"/>
        </w:rPr>
      </w:pPr>
      <w:r w:rsidRPr="00CA2EDD">
        <w:rPr>
          <w:rFonts w:ascii="Arial" w:hAnsi="Arial" w:cs="Arial"/>
          <w:sz w:val="22"/>
          <w:szCs w:val="22"/>
          <w:u w:val="single"/>
          <w:lang w:val="en-GB"/>
        </w:rPr>
        <w:t>The applicable legal principles</w:t>
      </w:r>
    </w:p>
    <w:p w14:paraId="4CE27DF8" w14:textId="554ADC20" w:rsidR="00C94CA8" w:rsidRPr="00CA2EDD" w:rsidRDefault="00C94CA8" w:rsidP="006D564C">
      <w:pPr>
        <w:jc w:val="both"/>
        <w:rPr>
          <w:rFonts w:ascii="Arial" w:hAnsi="Arial" w:cs="Arial"/>
          <w:sz w:val="22"/>
          <w:szCs w:val="22"/>
          <w:lang w:val="en-GB"/>
        </w:rPr>
      </w:pPr>
    </w:p>
    <w:p w14:paraId="33EBA95E" w14:textId="275A6B20" w:rsidR="00C94CA8" w:rsidRPr="00CA2EDD" w:rsidRDefault="00C94CA8" w:rsidP="006D564C">
      <w:pPr>
        <w:jc w:val="both"/>
        <w:rPr>
          <w:rFonts w:ascii="Arial" w:hAnsi="Arial" w:cs="Arial"/>
          <w:sz w:val="22"/>
          <w:szCs w:val="22"/>
          <w:lang w:val="en-GB"/>
        </w:rPr>
      </w:pPr>
      <w:r w:rsidRPr="00CA2EDD">
        <w:rPr>
          <w:rFonts w:ascii="Arial" w:hAnsi="Arial" w:cs="Arial"/>
          <w:sz w:val="22"/>
          <w:szCs w:val="22"/>
          <w:lang w:val="en-GB"/>
        </w:rPr>
        <w:t>It is first important to set out the legal principles under the EIR Recast</w:t>
      </w:r>
      <w:r w:rsidR="00E6783E" w:rsidRPr="00CA2EDD">
        <w:rPr>
          <w:rFonts w:ascii="Arial" w:hAnsi="Arial" w:cs="Arial"/>
          <w:sz w:val="22"/>
          <w:szCs w:val="22"/>
          <w:lang w:val="en-GB"/>
        </w:rPr>
        <w:t xml:space="preserve"> and UK law</w:t>
      </w:r>
      <w:r w:rsidRPr="00CA2EDD">
        <w:rPr>
          <w:rFonts w:ascii="Arial" w:hAnsi="Arial" w:cs="Arial"/>
          <w:sz w:val="22"/>
          <w:szCs w:val="22"/>
          <w:lang w:val="en-GB"/>
        </w:rPr>
        <w:t xml:space="preserve">. </w:t>
      </w:r>
    </w:p>
    <w:p w14:paraId="01462EC6" w14:textId="77777777" w:rsidR="00C94CA8" w:rsidRPr="00CA2EDD" w:rsidRDefault="00C94CA8" w:rsidP="006D564C">
      <w:pPr>
        <w:jc w:val="both"/>
        <w:rPr>
          <w:rFonts w:ascii="Arial" w:hAnsi="Arial" w:cs="Arial"/>
          <w:sz w:val="22"/>
          <w:szCs w:val="22"/>
          <w:lang w:val="en-GB"/>
        </w:rPr>
      </w:pPr>
    </w:p>
    <w:p w14:paraId="5BA22E2C" w14:textId="50AD254B" w:rsidR="00C94CA8" w:rsidRPr="00CA2EDD" w:rsidRDefault="00C94CA8" w:rsidP="00C94CA8">
      <w:pPr>
        <w:jc w:val="both"/>
        <w:rPr>
          <w:rFonts w:ascii="Arial" w:hAnsi="Arial" w:cs="Arial"/>
          <w:sz w:val="22"/>
          <w:szCs w:val="22"/>
          <w:shd w:val="clear" w:color="auto" w:fill="FFFFFF"/>
        </w:rPr>
      </w:pPr>
      <w:r w:rsidRPr="00CA2EDD">
        <w:rPr>
          <w:rFonts w:ascii="Arial" w:hAnsi="Arial" w:cs="Arial"/>
          <w:sz w:val="22"/>
          <w:szCs w:val="22"/>
          <w:lang w:val="en-GB"/>
        </w:rPr>
        <w:t xml:space="preserve">The </w:t>
      </w:r>
      <w:r w:rsidRPr="00CA2EDD">
        <w:rPr>
          <w:rFonts w:ascii="Arial" w:hAnsi="Arial" w:cs="Arial"/>
          <w:sz w:val="22"/>
          <w:szCs w:val="22"/>
          <w:shd w:val="clear" w:color="auto" w:fill="FFFFFF"/>
        </w:rPr>
        <w:t xml:space="preserve">EIR Recast only applies to proceedings in respect of a debtor whose </w:t>
      </w:r>
      <w:r w:rsidR="00E6783E" w:rsidRPr="00CA2EDD">
        <w:rPr>
          <w:rFonts w:ascii="Arial" w:hAnsi="Arial" w:cs="Arial"/>
          <w:sz w:val="22"/>
          <w:szCs w:val="22"/>
          <w:shd w:val="clear" w:color="auto" w:fill="FFFFFF"/>
        </w:rPr>
        <w:t>COMI</w:t>
      </w:r>
      <w:r w:rsidRPr="00CA2EDD">
        <w:rPr>
          <w:rFonts w:ascii="Arial" w:hAnsi="Arial" w:cs="Arial"/>
          <w:sz w:val="22"/>
          <w:szCs w:val="22"/>
          <w:shd w:val="clear" w:color="auto" w:fill="FFFFFF"/>
        </w:rPr>
        <w:t xml:space="preserve"> is located in the European Union. </w:t>
      </w:r>
      <w:r w:rsidR="00144671" w:rsidRPr="00CA2EDD">
        <w:rPr>
          <w:rFonts w:ascii="Arial" w:hAnsi="Arial" w:cs="Arial"/>
          <w:sz w:val="22"/>
          <w:szCs w:val="22"/>
          <w:lang w:val="en-GB"/>
        </w:rPr>
        <w:t xml:space="preserve">Article 3(1) of the </w:t>
      </w:r>
      <w:r w:rsidRPr="00CA2EDD">
        <w:rPr>
          <w:rFonts w:ascii="Arial" w:hAnsi="Arial" w:cs="Arial"/>
          <w:sz w:val="22"/>
          <w:szCs w:val="22"/>
          <w:lang w:val="en-GB"/>
        </w:rPr>
        <w:t xml:space="preserve">EIR Recast </w:t>
      </w:r>
      <w:r w:rsidR="00E966CF" w:rsidRPr="00CA2EDD">
        <w:rPr>
          <w:rFonts w:ascii="Arial" w:hAnsi="Arial" w:cs="Arial"/>
          <w:sz w:val="22"/>
          <w:szCs w:val="22"/>
        </w:rPr>
        <w:t>provides that</w:t>
      </w:r>
      <w:r w:rsidRPr="00CA2EDD">
        <w:rPr>
          <w:rFonts w:ascii="Arial" w:hAnsi="Arial" w:cs="Arial"/>
          <w:sz w:val="22"/>
          <w:szCs w:val="22"/>
        </w:rPr>
        <w:t xml:space="preserve"> the </w:t>
      </w:r>
      <w:r w:rsidRPr="00CA2EDD">
        <w:rPr>
          <w:rFonts w:ascii="Arial" w:hAnsi="Arial" w:cs="Arial"/>
          <w:sz w:val="22"/>
          <w:szCs w:val="22"/>
          <w:shd w:val="clear" w:color="auto" w:fill="FFFFFF"/>
        </w:rPr>
        <w:t xml:space="preserve">courts of the Member State within the territory of which the </w:t>
      </w:r>
      <w:r w:rsidR="00B24F03" w:rsidRPr="00CA2EDD">
        <w:rPr>
          <w:rFonts w:ascii="Arial" w:hAnsi="Arial" w:cs="Arial"/>
          <w:sz w:val="22"/>
          <w:szCs w:val="22"/>
          <w:shd w:val="clear" w:color="auto" w:fill="FFFFFF"/>
        </w:rPr>
        <w:t>COMI</w:t>
      </w:r>
      <w:r w:rsidRPr="00CA2EDD">
        <w:rPr>
          <w:rFonts w:ascii="Arial" w:hAnsi="Arial" w:cs="Arial"/>
          <w:sz w:val="22"/>
          <w:szCs w:val="22"/>
          <w:shd w:val="clear" w:color="auto" w:fill="FFFFFF"/>
        </w:rPr>
        <w:t xml:space="preserve"> is situated shall have jurisdiction to open insolvency proceedings. This is known as the main insolvency proceedings.  </w:t>
      </w:r>
    </w:p>
    <w:p w14:paraId="19AA974B" w14:textId="77777777" w:rsidR="00C94CA8" w:rsidRPr="00CA2EDD" w:rsidRDefault="00C94CA8" w:rsidP="00C94CA8">
      <w:pPr>
        <w:jc w:val="both"/>
        <w:rPr>
          <w:rFonts w:ascii="Arial" w:hAnsi="Arial" w:cs="Arial"/>
          <w:sz w:val="22"/>
          <w:szCs w:val="22"/>
          <w:shd w:val="clear" w:color="auto" w:fill="FFFFFF"/>
        </w:rPr>
      </w:pPr>
    </w:p>
    <w:p w14:paraId="53A9C732" w14:textId="77777777" w:rsidR="00C94CA8" w:rsidRPr="00CA2EDD" w:rsidRDefault="00C94CA8" w:rsidP="00C94CA8">
      <w:pPr>
        <w:jc w:val="both"/>
        <w:rPr>
          <w:rFonts w:ascii="Arial" w:hAnsi="Arial" w:cs="Arial"/>
          <w:sz w:val="22"/>
          <w:szCs w:val="22"/>
          <w:shd w:val="clear" w:color="auto" w:fill="FFFFFF"/>
          <w:lang w:val="en-GB"/>
        </w:rPr>
      </w:pPr>
      <w:r w:rsidRPr="00CA2EDD">
        <w:rPr>
          <w:rFonts w:ascii="Arial" w:hAnsi="Arial" w:cs="Arial"/>
          <w:sz w:val="22"/>
          <w:szCs w:val="22"/>
          <w:shd w:val="clear" w:color="auto" w:fill="FFFFFF"/>
        </w:rPr>
        <w:t xml:space="preserve">Under the EIR Recast the main proceedings </w:t>
      </w:r>
      <w:r w:rsidRPr="00CA2EDD">
        <w:rPr>
          <w:rFonts w:ascii="Arial" w:hAnsi="Arial" w:cs="Arial"/>
          <w:sz w:val="22"/>
          <w:szCs w:val="22"/>
          <w:shd w:val="clear" w:color="auto" w:fill="FFFFFF"/>
          <w:lang w:val="en-GB"/>
        </w:rPr>
        <w:t xml:space="preserve">have universal scope and are aimed at encompassing all the debtor's assets. However, the EIR Recast also permits secondary insolvency proceedings, which can be opened in other Member States and which can be run concurrently to the main insolvency proceedings. </w:t>
      </w:r>
    </w:p>
    <w:p w14:paraId="5297F5D5" w14:textId="77777777" w:rsidR="00C94CA8" w:rsidRPr="00CA2EDD" w:rsidRDefault="00C94CA8" w:rsidP="00C94CA8">
      <w:pPr>
        <w:jc w:val="both"/>
        <w:rPr>
          <w:rFonts w:ascii="Arial" w:hAnsi="Arial" w:cs="Arial"/>
          <w:sz w:val="22"/>
          <w:szCs w:val="22"/>
          <w:shd w:val="clear" w:color="auto" w:fill="FFFFFF"/>
          <w:lang w:val="en-GB"/>
        </w:rPr>
      </w:pPr>
    </w:p>
    <w:p w14:paraId="0A54233D" w14:textId="5A13B381" w:rsidR="00C94CA8" w:rsidRPr="00CA2EDD" w:rsidRDefault="00C94CA8" w:rsidP="00C94CA8">
      <w:pPr>
        <w:jc w:val="both"/>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Secondary insolvency proceedings may, however, only be opened in the Member States where the debtor has an establishment</w:t>
      </w:r>
      <w:r w:rsidR="00B24F03" w:rsidRPr="00CA2EDD">
        <w:rPr>
          <w:rFonts w:ascii="Arial" w:hAnsi="Arial" w:cs="Arial"/>
          <w:sz w:val="22"/>
          <w:szCs w:val="22"/>
          <w:shd w:val="clear" w:color="auto" w:fill="FFFFFF"/>
          <w:lang w:val="en-GB"/>
        </w:rPr>
        <w:t xml:space="preserve">. The secondary proceedings </w:t>
      </w:r>
      <w:r w:rsidRPr="00CA2EDD">
        <w:rPr>
          <w:rFonts w:ascii="Arial" w:hAnsi="Arial" w:cs="Arial"/>
          <w:sz w:val="22"/>
          <w:szCs w:val="22"/>
          <w:shd w:val="clear" w:color="auto" w:fill="FFFFFF"/>
          <w:lang w:val="en-GB"/>
        </w:rPr>
        <w:t xml:space="preserve">will </w:t>
      </w:r>
      <w:r w:rsidR="00B24F03" w:rsidRPr="00CA2EDD">
        <w:rPr>
          <w:rFonts w:ascii="Arial" w:hAnsi="Arial" w:cs="Arial"/>
          <w:sz w:val="22"/>
          <w:szCs w:val="22"/>
          <w:shd w:val="clear" w:color="auto" w:fill="FFFFFF"/>
          <w:lang w:val="en-GB"/>
        </w:rPr>
        <w:t xml:space="preserve">also </w:t>
      </w:r>
      <w:r w:rsidRPr="00CA2EDD">
        <w:rPr>
          <w:rFonts w:ascii="Arial" w:hAnsi="Arial" w:cs="Arial"/>
          <w:sz w:val="22"/>
          <w:szCs w:val="22"/>
          <w:shd w:val="clear" w:color="auto" w:fill="FFFFFF"/>
          <w:lang w:val="en-GB"/>
        </w:rPr>
        <w:t xml:space="preserve">be limited to the assets located in that State. </w:t>
      </w:r>
    </w:p>
    <w:p w14:paraId="11450998" w14:textId="48191FD0" w:rsidR="00C94CA8" w:rsidRPr="00CA2EDD" w:rsidRDefault="00C94CA8" w:rsidP="00C94CA8">
      <w:pPr>
        <w:jc w:val="both"/>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lastRenderedPageBreak/>
        <w:t>An establishment under the EIR Recast is defined in Article 2 to mean any place of operations where a debtor carries out or has carried out in the 3-month period prior to the request to open main insolvency proceedings a non-transitory economic activity with human means and assets</w:t>
      </w:r>
      <w:r w:rsidR="00E6783E" w:rsidRPr="00CA2EDD">
        <w:rPr>
          <w:rFonts w:ascii="Arial" w:hAnsi="Arial" w:cs="Arial"/>
          <w:sz w:val="22"/>
          <w:szCs w:val="22"/>
          <w:shd w:val="clear" w:color="auto" w:fill="FFFFFF"/>
          <w:lang w:val="en-GB"/>
        </w:rPr>
        <w:t xml:space="preserve">. </w:t>
      </w:r>
    </w:p>
    <w:p w14:paraId="5C43BBE6" w14:textId="563D5B44" w:rsidR="00E966CF" w:rsidRPr="00CA2EDD" w:rsidRDefault="00E966CF" w:rsidP="00E966CF">
      <w:pPr>
        <w:pStyle w:val="CommentText"/>
        <w:rPr>
          <w:rFonts w:ascii="Arial" w:hAnsi="Arial" w:cs="Arial"/>
          <w:sz w:val="22"/>
          <w:szCs w:val="22"/>
          <w:shd w:val="clear" w:color="auto" w:fill="FFFFFF"/>
          <w:lang w:val="en-GB"/>
        </w:rPr>
      </w:pPr>
    </w:p>
    <w:p w14:paraId="0AE33199" w14:textId="09CBAB91" w:rsidR="00E6783E" w:rsidRPr="00CA2EDD" w:rsidRDefault="00E6783E" w:rsidP="00E966CF">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 UK left the European Union on 31 December 2020. Under the Insolvency (Amendment) (Exit) Regulations 2019, the EIR </w:t>
      </w:r>
      <w:r w:rsidR="00B24F03" w:rsidRPr="00CA2EDD">
        <w:rPr>
          <w:rFonts w:ascii="Arial" w:hAnsi="Arial" w:cs="Arial"/>
          <w:sz w:val="22"/>
          <w:szCs w:val="22"/>
          <w:shd w:val="clear" w:color="auto" w:fill="FFFFFF"/>
          <w:lang w:val="en-GB"/>
        </w:rPr>
        <w:t xml:space="preserve">Recast </w:t>
      </w:r>
      <w:r w:rsidRPr="00CA2EDD">
        <w:rPr>
          <w:rFonts w:ascii="Arial" w:hAnsi="Arial" w:cs="Arial"/>
          <w:sz w:val="22"/>
          <w:szCs w:val="22"/>
          <w:shd w:val="clear" w:color="auto" w:fill="FFFFFF"/>
          <w:lang w:val="en-GB"/>
        </w:rPr>
        <w:t xml:space="preserve">will </w:t>
      </w:r>
      <w:r w:rsidR="007407D9" w:rsidRPr="00CA2EDD">
        <w:rPr>
          <w:rFonts w:ascii="Arial" w:hAnsi="Arial" w:cs="Arial"/>
          <w:sz w:val="22"/>
          <w:szCs w:val="22"/>
          <w:shd w:val="clear" w:color="auto" w:fill="FFFFFF"/>
          <w:lang w:val="en-GB"/>
        </w:rPr>
        <w:t xml:space="preserve">to </w:t>
      </w:r>
      <w:r w:rsidRPr="00CA2EDD">
        <w:rPr>
          <w:rFonts w:ascii="Arial" w:hAnsi="Arial" w:cs="Arial"/>
          <w:sz w:val="22"/>
          <w:szCs w:val="22"/>
          <w:shd w:val="clear" w:color="auto" w:fill="FFFFFF"/>
          <w:lang w:val="en-GB"/>
        </w:rPr>
        <w:t xml:space="preserve">apply all </w:t>
      </w:r>
      <w:r w:rsidR="007407D9" w:rsidRPr="00CA2EDD">
        <w:rPr>
          <w:rFonts w:ascii="Arial" w:hAnsi="Arial" w:cs="Arial"/>
          <w:sz w:val="22"/>
          <w:szCs w:val="22"/>
          <w:shd w:val="clear" w:color="auto" w:fill="FFFFFF"/>
          <w:lang w:val="en-GB"/>
        </w:rPr>
        <w:t xml:space="preserve">cross-border </w:t>
      </w:r>
      <w:r w:rsidRPr="00CA2EDD">
        <w:rPr>
          <w:rFonts w:ascii="Arial" w:hAnsi="Arial" w:cs="Arial"/>
          <w:sz w:val="22"/>
          <w:szCs w:val="22"/>
          <w:shd w:val="clear" w:color="auto" w:fill="FFFFFF"/>
          <w:lang w:val="en-GB"/>
        </w:rPr>
        <w:t xml:space="preserve">insolvency proceedings opened in the UK before 31 December 2020. Additionally, </w:t>
      </w:r>
      <w:r w:rsidR="00B24F03" w:rsidRPr="00CA2EDD">
        <w:rPr>
          <w:rFonts w:ascii="Arial" w:hAnsi="Arial" w:cs="Arial"/>
          <w:sz w:val="22"/>
          <w:szCs w:val="22"/>
          <w:shd w:val="clear" w:color="auto" w:fill="FFFFFF"/>
          <w:lang w:val="en-GB"/>
        </w:rPr>
        <w:t xml:space="preserve">under the 2019 Regulations, </w:t>
      </w:r>
      <w:r w:rsidRPr="00CA2EDD">
        <w:rPr>
          <w:rFonts w:ascii="Arial" w:hAnsi="Arial" w:cs="Arial"/>
          <w:sz w:val="22"/>
          <w:szCs w:val="22"/>
          <w:shd w:val="clear" w:color="auto" w:fill="FFFFFF"/>
          <w:lang w:val="en-GB"/>
        </w:rPr>
        <w:t xml:space="preserve">the UK may open proceedings after 31 December 2020 where the COMI was the UK or the debtor has an establishment in the UK.   </w:t>
      </w:r>
    </w:p>
    <w:p w14:paraId="577F62D4" w14:textId="7A988EF6" w:rsidR="00E6783E" w:rsidRPr="00CA2EDD" w:rsidRDefault="00E6783E" w:rsidP="00E966CF">
      <w:pPr>
        <w:pStyle w:val="CommentText"/>
        <w:rPr>
          <w:rFonts w:ascii="Arial" w:hAnsi="Arial" w:cs="Arial"/>
          <w:sz w:val="22"/>
          <w:szCs w:val="22"/>
          <w:shd w:val="clear" w:color="auto" w:fill="FFFFFF"/>
          <w:lang w:val="en-GB"/>
        </w:rPr>
      </w:pPr>
    </w:p>
    <w:p w14:paraId="49B16A47" w14:textId="31838FD6" w:rsidR="00114F1D" w:rsidRPr="00CA2EDD" w:rsidRDefault="00114F1D" w:rsidP="000655B1">
      <w:pPr>
        <w:pStyle w:val="CommentText"/>
        <w:jc w:val="center"/>
        <w:rPr>
          <w:rFonts w:ascii="Arial" w:hAnsi="Arial" w:cs="Arial"/>
          <w:sz w:val="22"/>
          <w:szCs w:val="22"/>
          <w:u w:val="single"/>
          <w:shd w:val="clear" w:color="auto" w:fill="FFFFFF"/>
          <w:lang w:val="en-GB"/>
        </w:rPr>
      </w:pPr>
      <w:r w:rsidRPr="00CA2EDD">
        <w:rPr>
          <w:rFonts w:ascii="Arial" w:hAnsi="Arial" w:cs="Arial"/>
          <w:sz w:val="22"/>
          <w:szCs w:val="22"/>
          <w:u w:val="single"/>
          <w:shd w:val="clear" w:color="auto" w:fill="FFFFFF"/>
          <w:lang w:val="en-GB"/>
        </w:rPr>
        <w:t>Whether the EIR Recast applies</w:t>
      </w:r>
    </w:p>
    <w:p w14:paraId="1F31DC8F" w14:textId="77777777" w:rsidR="00114F1D" w:rsidRPr="00CA2EDD" w:rsidRDefault="00114F1D" w:rsidP="00E966CF">
      <w:pPr>
        <w:pStyle w:val="CommentText"/>
        <w:rPr>
          <w:rFonts w:ascii="Arial" w:hAnsi="Arial" w:cs="Arial"/>
          <w:sz w:val="22"/>
          <w:szCs w:val="22"/>
          <w:shd w:val="clear" w:color="auto" w:fill="FFFFFF"/>
          <w:lang w:val="en-GB"/>
        </w:rPr>
      </w:pPr>
    </w:p>
    <w:p w14:paraId="047FB7A3" w14:textId="5A817157" w:rsidR="00E6783E" w:rsidRPr="00CA2EDD" w:rsidRDefault="00E6783E" w:rsidP="00E966CF">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 COMI of </w:t>
      </w:r>
      <w:r w:rsidR="00114F1D" w:rsidRPr="00CA2EDD">
        <w:rPr>
          <w:rFonts w:ascii="Arial" w:hAnsi="Arial" w:cs="Arial"/>
          <w:sz w:val="22"/>
          <w:szCs w:val="22"/>
          <w:shd w:val="clear" w:color="auto" w:fill="FFFFFF"/>
          <w:lang w:val="en-GB"/>
        </w:rPr>
        <w:t xml:space="preserve">Rydell is the UK and so the main proceedings were, prima facie, properly opened in the UK. The proceedings commenced before 31 December 2020, before Brexit, and so the UK was still a part of the EU and the EIR Recast </w:t>
      </w:r>
      <w:r w:rsidR="000655B1" w:rsidRPr="00CA2EDD">
        <w:rPr>
          <w:rFonts w:ascii="Arial" w:hAnsi="Arial" w:cs="Arial"/>
          <w:sz w:val="22"/>
          <w:szCs w:val="22"/>
          <w:shd w:val="clear" w:color="auto" w:fill="FFFFFF"/>
          <w:lang w:val="en-GB"/>
        </w:rPr>
        <w:t>would therefore still apply</w:t>
      </w:r>
      <w:r w:rsidR="00114F1D" w:rsidRPr="00CA2EDD">
        <w:rPr>
          <w:rFonts w:ascii="Arial" w:hAnsi="Arial" w:cs="Arial"/>
          <w:sz w:val="22"/>
          <w:szCs w:val="22"/>
          <w:shd w:val="clear" w:color="auto" w:fill="FFFFFF"/>
          <w:lang w:val="en-GB"/>
        </w:rPr>
        <w:t xml:space="preserve"> to the proceedings. </w:t>
      </w:r>
    </w:p>
    <w:p w14:paraId="00FB98A0" w14:textId="223AD72E" w:rsidR="00114F1D" w:rsidRPr="00CA2EDD" w:rsidRDefault="00114F1D" w:rsidP="00E966CF">
      <w:pPr>
        <w:pStyle w:val="CommentText"/>
        <w:rPr>
          <w:rFonts w:ascii="Arial" w:hAnsi="Arial" w:cs="Arial"/>
          <w:sz w:val="22"/>
          <w:szCs w:val="22"/>
          <w:shd w:val="clear" w:color="auto" w:fill="FFFFFF"/>
          <w:lang w:val="en-GB"/>
        </w:rPr>
      </w:pPr>
    </w:p>
    <w:p w14:paraId="465DBF2D" w14:textId="0A4A1EE8" w:rsidR="00114F1D" w:rsidRPr="00CA2EDD" w:rsidRDefault="000655B1" w:rsidP="000655B1">
      <w:pPr>
        <w:pStyle w:val="CommentText"/>
        <w:jc w:val="center"/>
        <w:rPr>
          <w:rFonts w:ascii="Arial" w:hAnsi="Arial" w:cs="Arial"/>
          <w:sz w:val="22"/>
          <w:szCs w:val="22"/>
          <w:u w:val="single"/>
          <w:shd w:val="clear" w:color="auto" w:fill="FFFFFF"/>
          <w:lang w:val="en-GB"/>
        </w:rPr>
      </w:pPr>
      <w:r w:rsidRPr="00CA2EDD">
        <w:rPr>
          <w:rFonts w:ascii="Arial" w:hAnsi="Arial" w:cs="Arial"/>
          <w:sz w:val="22"/>
          <w:szCs w:val="22"/>
          <w:u w:val="single"/>
          <w:shd w:val="clear" w:color="auto" w:fill="FFFFFF"/>
          <w:lang w:val="en-GB"/>
        </w:rPr>
        <w:t>Further information</w:t>
      </w:r>
    </w:p>
    <w:p w14:paraId="49A3BFFD" w14:textId="7E9BFEDF" w:rsidR="00E6783E" w:rsidRPr="00CA2EDD" w:rsidRDefault="00E6783E" w:rsidP="00E966CF">
      <w:pPr>
        <w:pStyle w:val="CommentText"/>
        <w:rPr>
          <w:rFonts w:ascii="Arial" w:hAnsi="Arial" w:cs="Arial"/>
          <w:sz w:val="22"/>
          <w:szCs w:val="22"/>
          <w:shd w:val="clear" w:color="auto" w:fill="FFFFFF"/>
          <w:lang w:val="en-GB"/>
        </w:rPr>
      </w:pPr>
    </w:p>
    <w:p w14:paraId="418DB7BC" w14:textId="5FE4D1FF" w:rsidR="00114F1D" w:rsidRPr="00CA2EDD" w:rsidRDefault="00114F1D" w:rsidP="00E966CF">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Before Fernz can open secondary proceedings in another Member State we would need further information as to:</w:t>
      </w:r>
    </w:p>
    <w:p w14:paraId="68590C9C" w14:textId="1A8D346D" w:rsidR="00114F1D" w:rsidRPr="00CA2EDD" w:rsidRDefault="00114F1D" w:rsidP="00114F1D">
      <w:pPr>
        <w:pStyle w:val="CommentText"/>
        <w:numPr>
          <w:ilvl w:val="0"/>
          <w:numId w:val="26"/>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Whether Rydell has an establishment in the Member State </w:t>
      </w:r>
      <w:r w:rsidR="000655B1" w:rsidRPr="00CA2EDD">
        <w:rPr>
          <w:rFonts w:ascii="Arial" w:hAnsi="Arial" w:cs="Arial"/>
          <w:sz w:val="22"/>
          <w:szCs w:val="22"/>
          <w:shd w:val="clear" w:color="auto" w:fill="FFFFFF"/>
          <w:lang w:val="en-GB"/>
        </w:rPr>
        <w:t xml:space="preserve">in which </w:t>
      </w:r>
      <w:r w:rsidRPr="00CA2EDD">
        <w:rPr>
          <w:rFonts w:ascii="Arial" w:hAnsi="Arial" w:cs="Arial"/>
          <w:sz w:val="22"/>
          <w:szCs w:val="22"/>
          <w:shd w:val="clear" w:color="auto" w:fill="FFFFFF"/>
          <w:lang w:val="en-GB"/>
        </w:rPr>
        <w:t>Fernz intends to open proceedings in. In particular, we would need to know</w:t>
      </w:r>
    </w:p>
    <w:p w14:paraId="303EA83A" w14:textId="638BACC0" w:rsidR="00114F1D" w:rsidRPr="00CA2EDD" w:rsidRDefault="00114F1D" w:rsidP="00114F1D">
      <w:pPr>
        <w:pStyle w:val="CommentText"/>
        <w:numPr>
          <w:ilvl w:val="2"/>
          <w:numId w:val="26"/>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Whether Rydell carries out operations in that State or has done so within the last 3 months of the proceedings being opened in the UK</w:t>
      </w:r>
      <w:r w:rsidR="000655B1" w:rsidRPr="00CA2EDD">
        <w:rPr>
          <w:rFonts w:ascii="Arial" w:hAnsi="Arial" w:cs="Arial"/>
          <w:sz w:val="22"/>
          <w:szCs w:val="22"/>
          <w:shd w:val="clear" w:color="auto" w:fill="FFFFFF"/>
          <w:lang w:val="en-GB"/>
        </w:rPr>
        <w:t xml:space="preserve">; and </w:t>
      </w:r>
    </w:p>
    <w:p w14:paraId="42B5DF78" w14:textId="5D1F3641" w:rsidR="00114F1D" w:rsidRPr="00CA2EDD" w:rsidRDefault="00114F1D" w:rsidP="00114F1D">
      <w:pPr>
        <w:pStyle w:val="CommentText"/>
        <w:numPr>
          <w:ilvl w:val="2"/>
          <w:numId w:val="26"/>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Whether </w:t>
      </w:r>
      <w:r w:rsidR="007407D9" w:rsidRPr="00CA2EDD">
        <w:rPr>
          <w:rFonts w:ascii="Arial" w:hAnsi="Arial" w:cs="Arial"/>
          <w:sz w:val="22"/>
          <w:szCs w:val="22"/>
          <w:shd w:val="clear" w:color="auto" w:fill="FFFFFF"/>
          <w:lang w:val="en-GB"/>
        </w:rPr>
        <w:t>those operations/activities are non-transitory economic activity with human means and assets</w:t>
      </w:r>
    </w:p>
    <w:p w14:paraId="11713D79" w14:textId="77777777" w:rsidR="007407D9" w:rsidRPr="00CA2EDD" w:rsidRDefault="007407D9" w:rsidP="007407D9">
      <w:pPr>
        <w:pStyle w:val="CommentText"/>
        <w:ind w:left="2520"/>
        <w:rPr>
          <w:rFonts w:ascii="Arial" w:hAnsi="Arial" w:cs="Arial"/>
          <w:sz w:val="22"/>
          <w:szCs w:val="22"/>
          <w:shd w:val="clear" w:color="auto" w:fill="FFFFFF"/>
          <w:lang w:val="en-GB"/>
        </w:rPr>
      </w:pPr>
    </w:p>
    <w:p w14:paraId="4709529C" w14:textId="12D43C20" w:rsidR="00114F1D" w:rsidRPr="00CA2EDD" w:rsidRDefault="00114F1D" w:rsidP="00114F1D">
      <w:pPr>
        <w:pStyle w:val="CommentText"/>
        <w:numPr>
          <w:ilvl w:val="0"/>
          <w:numId w:val="26"/>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 value of </w:t>
      </w:r>
      <w:r w:rsidR="007407D9" w:rsidRPr="00CA2EDD">
        <w:rPr>
          <w:rFonts w:ascii="Arial" w:hAnsi="Arial" w:cs="Arial"/>
          <w:sz w:val="22"/>
          <w:szCs w:val="22"/>
          <w:shd w:val="clear" w:color="auto" w:fill="FFFFFF"/>
          <w:lang w:val="en-GB"/>
        </w:rPr>
        <w:t>Rydell’s</w:t>
      </w:r>
      <w:r w:rsidRPr="00CA2EDD">
        <w:rPr>
          <w:rFonts w:ascii="Arial" w:hAnsi="Arial" w:cs="Arial"/>
          <w:sz w:val="22"/>
          <w:szCs w:val="22"/>
          <w:shd w:val="clear" w:color="auto" w:fill="FFFFFF"/>
          <w:lang w:val="en-GB"/>
        </w:rPr>
        <w:t xml:space="preserve"> assets located in that Member State – this is important as the secondary proceedings would be limited to this value;</w:t>
      </w:r>
    </w:p>
    <w:p w14:paraId="7313415B" w14:textId="1679F0C9" w:rsidR="000655B1" w:rsidRPr="00CA2EDD" w:rsidRDefault="000655B1" w:rsidP="00114F1D">
      <w:pPr>
        <w:pStyle w:val="CommentText"/>
        <w:numPr>
          <w:ilvl w:val="0"/>
          <w:numId w:val="26"/>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Whether the debt is secured or unsecured</w:t>
      </w:r>
    </w:p>
    <w:p w14:paraId="5F17159A" w14:textId="5EBFAD31" w:rsidR="000655B1" w:rsidRPr="00CA2EDD" w:rsidRDefault="000655B1" w:rsidP="000655B1">
      <w:pPr>
        <w:pStyle w:val="CommentText"/>
        <w:rPr>
          <w:rFonts w:ascii="Arial" w:hAnsi="Arial" w:cs="Arial"/>
          <w:sz w:val="22"/>
          <w:szCs w:val="22"/>
          <w:shd w:val="clear" w:color="auto" w:fill="FFFFFF"/>
          <w:lang w:val="en-GB"/>
        </w:rPr>
      </w:pPr>
    </w:p>
    <w:p w14:paraId="7A640DEF" w14:textId="12250A8B" w:rsidR="000655B1" w:rsidRPr="00CA2EDD" w:rsidRDefault="000655B1" w:rsidP="000655B1">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Since the proceedings were commenced within the period of 1 March 2020 and 30 September 2020, </w:t>
      </w:r>
      <w:r w:rsidRPr="00CA2EDD">
        <w:rPr>
          <w:rFonts w:ascii="Arial" w:hAnsi="Arial" w:cs="Arial"/>
          <w:sz w:val="22"/>
          <w:szCs w:val="22"/>
          <w:lang w:val="en-GB"/>
        </w:rPr>
        <w:t>the court will assess whether the company is unable to pay its debt due to the pandemic, and if so, the court will not grant a winding up order</w:t>
      </w:r>
      <w:r w:rsidR="00C614FD" w:rsidRPr="00CA2EDD">
        <w:rPr>
          <w:rFonts w:ascii="Arial" w:hAnsi="Arial" w:cs="Arial"/>
          <w:sz w:val="22"/>
          <w:szCs w:val="22"/>
          <w:lang w:val="en-GB"/>
        </w:rPr>
        <w:t xml:space="preserve"> pursuant to the </w:t>
      </w:r>
      <w:r w:rsidR="00C614FD" w:rsidRPr="00CA2EDD">
        <w:rPr>
          <w:rFonts w:ascii="Arial" w:hAnsi="Arial" w:cs="Arial"/>
          <w:sz w:val="22"/>
          <w:szCs w:val="22"/>
          <w:lang w:val="en-GB"/>
        </w:rPr>
        <w:t>Corporate Insolvency and Governance Act in 2020</w:t>
      </w:r>
      <w:r w:rsidRPr="00CA2EDD">
        <w:rPr>
          <w:rFonts w:ascii="Arial" w:hAnsi="Arial" w:cs="Arial"/>
          <w:sz w:val="22"/>
          <w:szCs w:val="22"/>
          <w:lang w:val="en-GB"/>
        </w:rPr>
        <w:t>.</w:t>
      </w:r>
      <w:r w:rsidRPr="00CA2EDD">
        <w:rPr>
          <w:rFonts w:ascii="Arial" w:hAnsi="Arial" w:cs="Arial"/>
          <w:sz w:val="22"/>
          <w:szCs w:val="22"/>
          <w:lang w:val="en-GB"/>
        </w:rPr>
        <w:t xml:space="preserve"> We will therefore </w:t>
      </w:r>
      <w:r w:rsidR="00C614FD" w:rsidRPr="00CA2EDD">
        <w:rPr>
          <w:rFonts w:ascii="Arial" w:hAnsi="Arial" w:cs="Arial"/>
          <w:sz w:val="22"/>
          <w:szCs w:val="22"/>
          <w:lang w:val="en-GB"/>
        </w:rPr>
        <w:t xml:space="preserve">need more information into how the pandemic affected Rydell. </w:t>
      </w:r>
    </w:p>
    <w:p w14:paraId="1083605E" w14:textId="77777777" w:rsidR="00114F1D" w:rsidRPr="00CA2EDD" w:rsidRDefault="00114F1D" w:rsidP="007407D9">
      <w:pPr>
        <w:pStyle w:val="CommentText"/>
        <w:ind w:left="1080"/>
        <w:rPr>
          <w:rFonts w:ascii="Arial" w:hAnsi="Arial" w:cs="Arial"/>
          <w:sz w:val="22"/>
          <w:szCs w:val="22"/>
          <w:shd w:val="clear" w:color="auto" w:fill="FFFFFF"/>
          <w:lang w:val="en-GB"/>
        </w:rPr>
      </w:pPr>
    </w:p>
    <w:p w14:paraId="46A0E816" w14:textId="77777777" w:rsidR="00E6783E" w:rsidRPr="00CA2EDD" w:rsidRDefault="00E6783E" w:rsidP="00E966CF">
      <w:pPr>
        <w:pStyle w:val="CommentText"/>
        <w:rPr>
          <w:rFonts w:ascii="Arial" w:hAnsi="Arial" w:cs="Arial"/>
          <w:sz w:val="22"/>
          <w:szCs w:val="22"/>
        </w:rPr>
      </w:pPr>
    </w:p>
    <w:p w14:paraId="38BBF3CA" w14:textId="77777777" w:rsidR="005F453F" w:rsidRPr="00CA2EDD" w:rsidRDefault="005F453F" w:rsidP="00B7193E">
      <w:pPr>
        <w:jc w:val="both"/>
        <w:rPr>
          <w:rFonts w:ascii="Arial" w:hAnsi="Arial" w:cs="Arial"/>
          <w:sz w:val="22"/>
          <w:szCs w:val="22"/>
          <w:lang w:val="en-GB"/>
        </w:rPr>
      </w:pPr>
    </w:p>
    <w:p w14:paraId="40921E31" w14:textId="5D544629" w:rsidR="002F75A3" w:rsidRPr="00CA2EDD" w:rsidRDefault="009B0723" w:rsidP="00B7193E">
      <w:pPr>
        <w:jc w:val="both"/>
        <w:rPr>
          <w:rFonts w:ascii="Arial" w:hAnsi="Arial" w:cs="Arial"/>
          <w:b/>
          <w:bCs/>
          <w:sz w:val="22"/>
          <w:szCs w:val="22"/>
          <w:lang w:val="en-GB"/>
        </w:rPr>
      </w:pPr>
      <w:r w:rsidRPr="00CA2EDD">
        <w:rPr>
          <w:rFonts w:ascii="Arial" w:hAnsi="Arial" w:cs="Arial"/>
          <w:b/>
          <w:bCs/>
          <w:sz w:val="22"/>
          <w:szCs w:val="22"/>
          <w:lang w:val="en-GB"/>
        </w:rPr>
        <w:t>Question 4.2 [</w:t>
      </w:r>
      <w:r w:rsidR="00126A4D" w:rsidRPr="00CA2EDD">
        <w:rPr>
          <w:rFonts w:ascii="Arial" w:hAnsi="Arial" w:cs="Arial"/>
          <w:b/>
          <w:bCs/>
          <w:sz w:val="22"/>
          <w:szCs w:val="22"/>
          <w:lang w:val="en-GB"/>
        </w:rPr>
        <w:t>m</w:t>
      </w:r>
      <w:r w:rsidRPr="00CA2EDD">
        <w:rPr>
          <w:rFonts w:ascii="Arial" w:hAnsi="Arial" w:cs="Arial"/>
          <w:b/>
          <w:bCs/>
          <w:sz w:val="22"/>
          <w:szCs w:val="22"/>
          <w:lang w:val="en-GB"/>
        </w:rPr>
        <w:t xml:space="preserve">aximum </w:t>
      </w:r>
      <w:r w:rsidR="001E392F" w:rsidRPr="00CA2EDD">
        <w:rPr>
          <w:rFonts w:ascii="Arial" w:hAnsi="Arial" w:cs="Arial"/>
          <w:b/>
          <w:bCs/>
          <w:sz w:val="22"/>
          <w:szCs w:val="22"/>
          <w:lang w:val="en-GB"/>
        </w:rPr>
        <w:t>3</w:t>
      </w:r>
      <w:r w:rsidRPr="00CA2EDD">
        <w:rPr>
          <w:rFonts w:ascii="Arial" w:hAnsi="Arial" w:cs="Arial"/>
          <w:b/>
          <w:bCs/>
          <w:sz w:val="22"/>
          <w:szCs w:val="22"/>
          <w:lang w:val="en-GB"/>
        </w:rPr>
        <w:t xml:space="preserve"> marks] </w:t>
      </w:r>
    </w:p>
    <w:p w14:paraId="6433B0AC" w14:textId="77777777" w:rsidR="002F75A3" w:rsidRPr="00CA2EDD" w:rsidRDefault="002F75A3" w:rsidP="00B7193E">
      <w:pPr>
        <w:jc w:val="both"/>
        <w:rPr>
          <w:rFonts w:ascii="Arial" w:hAnsi="Arial" w:cs="Arial"/>
          <w:b/>
          <w:bCs/>
          <w:sz w:val="22"/>
          <w:szCs w:val="22"/>
          <w:lang w:val="en-GB"/>
        </w:rPr>
      </w:pPr>
    </w:p>
    <w:p w14:paraId="244CB174" w14:textId="4027F873" w:rsidR="005A2152" w:rsidRPr="00CA2EDD" w:rsidRDefault="00E37049" w:rsidP="00C45A03">
      <w:pPr>
        <w:jc w:val="both"/>
        <w:rPr>
          <w:rFonts w:ascii="Arial" w:hAnsi="Arial" w:cs="Arial"/>
          <w:sz w:val="22"/>
          <w:szCs w:val="22"/>
          <w:lang w:val="en-GB"/>
        </w:rPr>
      </w:pPr>
      <w:bookmarkStart w:id="3" w:name="_Hlk75415073"/>
      <w:r w:rsidRPr="00CA2EDD">
        <w:rPr>
          <w:rFonts w:ascii="Arial" w:hAnsi="Arial" w:cs="Arial"/>
          <w:sz w:val="22"/>
          <w:szCs w:val="22"/>
          <w:lang w:val="en-GB"/>
        </w:rPr>
        <w:t xml:space="preserve">How would your answer to 4.1 differ if the proceedings were opened </w:t>
      </w:r>
      <w:r w:rsidR="009A5354" w:rsidRPr="00CA2EDD">
        <w:rPr>
          <w:rFonts w:ascii="Arial" w:hAnsi="Arial" w:cs="Arial"/>
          <w:sz w:val="22"/>
          <w:szCs w:val="22"/>
          <w:lang w:val="en-GB"/>
        </w:rPr>
        <w:t xml:space="preserve">in the UK </w:t>
      </w:r>
      <w:r w:rsidRPr="00CA2EDD">
        <w:rPr>
          <w:rFonts w:ascii="Arial" w:hAnsi="Arial" w:cs="Arial"/>
          <w:sz w:val="22"/>
          <w:szCs w:val="22"/>
          <w:lang w:val="en-GB"/>
        </w:rPr>
        <w:t xml:space="preserve">on 18 June 2021 instead of 18 June 2020? </w:t>
      </w:r>
      <w:r w:rsidR="0046142D" w:rsidRPr="00CA2EDD">
        <w:rPr>
          <w:rFonts w:ascii="Arial" w:hAnsi="Arial" w:cs="Arial"/>
          <w:sz w:val="22"/>
          <w:szCs w:val="22"/>
          <w:lang w:val="en-GB"/>
        </w:rPr>
        <w:t>Also note w</w:t>
      </w:r>
      <w:r w:rsidRPr="00CA2EDD">
        <w:rPr>
          <w:rFonts w:ascii="Arial" w:hAnsi="Arial" w:cs="Arial"/>
          <w:sz w:val="22"/>
          <w:szCs w:val="22"/>
          <w:lang w:val="en-GB"/>
        </w:rPr>
        <w:t>hat further information</w:t>
      </w:r>
      <w:r w:rsidR="00591631" w:rsidRPr="00CA2EDD">
        <w:rPr>
          <w:rFonts w:ascii="Arial" w:hAnsi="Arial" w:cs="Arial"/>
          <w:sz w:val="22"/>
          <w:szCs w:val="22"/>
          <w:lang w:val="en-GB"/>
        </w:rPr>
        <w:t>, if any,</w:t>
      </w:r>
      <w:r w:rsidRPr="00CA2EDD">
        <w:rPr>
          <w:rFonts w:ascii="Arial" w:hAnsi="Arial" w:cs="Arial"/>
          <w:sz w:val="22"/>
          <w:szCs w:val="22"/>
          <w:lang w:val="en-GB"/>
        </w:rPr>
        <w:t xml:space="preserve"> might become relevant</w:t>
      </w:r>
      <w:r w:rsidR="0046142D" w:rsidRPr="00CA2EDD">
        <w:rPr>
          <w:rFonts w:ascii="Arial" w:hAnsi="Arial" w:cs="Arial"/>
          <w:sz w:val="22"/>
          <w:szCs w:val="22"/>
          <w:lang w:val="en-GB"/>
        </w:rPr>
        <w:t>.</w:t>
      </w:r>
    </w:p>
    <w:bookmarkEnd w:id="3"/>
    <w:p w14:paraId="06CA1A12" w14:textId="7B2D0CB2" w:rsidR="00015EE6" w:rsidRPr="00CA2EDD" w:rsidRDefault="00015EE6" w:rsidP="00C45A03">
      <w:pPr>
        <w:jc w:val="both"/>
        <w:rPr>
          <w:rFonts w:ascii="Arial" w:hAnsi="Arial" w:cs="Arial"/>
          <w:sz w:val="22"/>
          <w:szCs w:val="22"/>
          <w:lang w:val="en-GB"/>
        </w:rPr>
      </w:pPr>
    </w:p>
    <w:p w14:paraId="0A4CFC95" w14:textId="2FD104FD" w:rsidR="001D1BBE" w:rsidRPr="00CA2EDD" w:rsidRDefault="001D1BBE" w:rsidP="000655B1">
      <w:pPr>
        <w:jc w:val="center"/>
        <w:rPr>
          <w:rFonts w:ascii="Arial" w:hAnsi="Arial" w:cs="Arial"/>
          <w:sz w:val="22"/>
          <w:szCs w:val="22"/>
          <w:u w:val="single"/>
          <w:lang w:val="en-GB"/>
        </w:rPr>
      </w:pPr>
      <w:r w:rsidRPr="00CA2EDD">
        <w:rPr>
          <w:rFonts w:ascii="Arial" w:hAnsi="Arial" w:cs="Arial"/>
          <w:sz w:val="22"/>
          <w:szCs w:val="22"/>
          <w:u w:val="single"/>
          <w:lang w:val="en-GB"/>
        </w:rPr>
        <w:t>The 18 June 2021 Proceedings</w:t>
      </w:r>
    </w:p>
    <w:p w14:paraId="00B91F2D" w14:textId="77777777" w:rsidR="000655B1" w:rsidRPr="00CA2EDD" w:rsidRDefault="000655B1" w:rsidP="000655B1">
      <w:pPr>
        <w:jc w:val="center"/>
        <w:rPr>
          <w:rFonts w:ascii="Arial" w:hAnsi="Arial" w:cs="Arial"/>
          <w:sz w:val="22"/>
          <w:szCs w:val="22"/>
          <w:u w:val="single"/>
          <w:lang w:val="en-GB"/>
        </w:rPr>
      </w:pPr>
    </w:p>
    <w:p w14:paraId="16780FE9" w14:textId="380BE74E" w:rsidR="007407D9" w:rsidRPr="00CA2EDD" w:rsidRDefault="007407D9" w:rsidP="00C45A03">
      <w:pPr>
        <w:jc w:val="both"/>
        <w:rPr>
          <w:rFonts w:ascii="Arial" w:hAnsi="Arial" w:cs="Arial"/>
          <w:sz w:val="22"/>
          <w:szCs w:val="22"/>
          <w:lang w:val="en-GB"/>
        </w:rPr>
      </w:pPr>
      <w:r w:rsidRPr="00CA2EDD">
        <w:rPr>
          <w:rFonts w:ascii="Arial" w:hAnsi="Arial" w:cs="Arial"/>
          <w:sz w:val="22"/>
          <w:szCs w:val="22"/>
          <w:lang w:val="en-GB"/>
        </w:rPr>
        <w:t xml:space="preserve">If proceedings were opened on 18 June 2021, one would have to consider whether the EIR Recast applies or the domestic insolvency laws of the UK apply. </w:t>
      </w:r>
    </w:p>
    <w:p w14:paraId="17772880" w14:textId="61D9D3A2" w:rsidR="007407D9" w:rsidRPr="00CA2EDD" w:rsidRDefault="007407D9" w:rsidP="00C45A03">
      <w:pPr>
        <w:jc w:val="both"/>
        <w:rPr>
          <w:rFonts w:ascii="Arial" w:hAnsi="Arial" w:cs="Arial"/>
          <w:sz w:val="22"/>
          <w:szCs w:val="22"/>
          <w:lang w:val="en-GB"/>
        </w:rPr>
      </w:pPr>
    </w:p>
    <w:p w14:paraId="5A7AF87B" w14:textId="79801439" w:rsidR="001D1BBE" w:rsidRPr="00CA2EDD" w:rsidRDefault="007407D9" w:rsidP="007407D9">
      <w:pPr>
        <w:pStyle w:val="CommentText"/>
        <w:rPr>
          <w:rFonts w:ascii="Arial" w:hAnsi="Arial" w:cs="Arial"/>
          <w:sz w:val="22"/>
          <w:szCs w:val="22"/>
          <w:shd w:val="clear" w:color="auto" w:fill="FFFFFF"/>
          <w:lang w:val="en-GB"/>
        </w:rPr>
      </w:pPr>
      <w:r w:rsidRPr="00CA2EDD">
        <w:rPr>
          <w:rFonts w:ascii="Arial" w:hAnsi="Arial" w:cs="Arial"/>
          <w:sz w:val="22"/>
          <w:szCs w:val="22"/>
          <w:lang w:val="en-GB"/>
        </w:rPr>
        <w:t>As noted above, u</w:t>
      </w:r>
      <w:r w:rsidRPr="00CA2EDD">
        <w:rPr>
          <w:rFonts w:ascii="Arial" w:hAnsi="Arial" w:cs="Arial"/>
          <w:sz w:val="22"/>
          <w:szCs w:val="22"/>
          <w:shd w:val="clear" w:color="auto" w:fill="FFFFFF"/>
          <w:lang w:val="en-GB"/>
        </w:rPr>
        <w:t xml:space="preserve">nder the Insolvency (Amendment) (Exit) Regulations 2019, </w:t>
      </w:r>
      <w:r w:rsidR="000655B1" w:rsidRPr="00CA2EDD">
        <w:rPr>
          <w:rFonts w:ascii="Arial" w:hAnsi="Arial" w:cs="Arial"/>
          <w:sz w:val="22"/>
          <w:szCs w:val="22"/>
          <w:shd w:val="clear" w:color="auto" w:fill="FFFFFF"/>
          <w:lang w:val="en-GB"/>
        </w:rPr>
        <w:t>the EIR will applies</w:t>
      </w:r>
      <w:r w:rsidRPr="00CA2EDD">
        <w:rPr>
          <w:rFonts w:ascii="Arial" w:hAnsi="Arial" w:cs="Arial"/>
          <w:sz w:val="22"/>
          <w:szCs w:val="22"/>
          <w:shd w:val="clear" w:color="auto" w:fill="FFFFFF"/>
          <w:lang w:val="en-GB"/>
        </w:rPr>
        <w:t xml:space="preserve"> </w:t>
      </w:r>
      <w:r w:rsidRPr="00CA2EDD">
        <w:rPr>
          <w:rFonts w:ascii="Arial" w:hAnsi="Arial" w:cs="Arial"/>
          <w:sz w:val="22"/>
          <w:szCs w:val="22"/>
          <w:shd w:val="clear" w:color="auto" w:fill="FFFFFF"/>
          <w:lang w:val="en-GB"/>
        </w:rPr>
        <w:t xml:space="preserve">to </w:t>
      </w:r>
      <w:r w:rsidRPr="00CA2EDD">
        <w:rPr>
          <w:rFonts w:ascii="Arial" w:hAnsi="Arial" w:cs="Arial"/>
          <w:sz w:val="22"/>
          <w:szCs w:val="22"/>
          <w:shd w:val="clear" w:color="auto" w:fill="FFFFFF"/>
          <w:lang w:val="en-GB"/>
        </w:rPr>
        <w:t>insolvency proceedings opened in the UK before 31 December 2020</w:t>
      </w:r>
      <w:r w:rsidRPr="00CA2EDD">
        <w:rPr>
          <w:rFonts w:ascii="Arial" w:hAnsi="Arial" w:cs="Arial"/>
          <w:sz w:val="22"/>
          <w:szCs w:val="22"/>
          <w:shd w:val="clear" w:color="auto" w:fill="FFFFFF"/>
          <w:lang w:val="en-GB"/>
        </w:rPr>
        <w:t xml:space="preserve">, but even </w:t>
      </w:r>
      <w:r w:rsidRPr="00CA2EDD">
        <w:rPr>
          <w:rFonts w:ascii="Arial" w:hAnsi="Arial" w:cs="Arial"/>
          <w:sz w:val="22"/>
          <w:szCs w:val="22"/>
          <w:shd w:val="clear" w:color="auto" w:fill="FFFFFF"/>
          <w:lang w:val="en-GB"/>
        </w:rPr>
        <w:lastRenderedPageBreak/>
        <w:t xml:space="preserve">after this date, the UK may open proceedings </w:t>
      </w:r>
      <w:r w:rsidRPr="00CA2EDD">
        <w:rPr>
          <w:rFonts w:ascii="Arial" w:hAnsi="Arial" w:cs="Arial"/>
          <w:sz w:val="22"/>
          <w:szCs w:val="22"/>
          <w:shd w:val="clear" w:color="auto" w:fill="FFFFFF"/>
          <w:lang w:val="en-GB"/>
        </w:rPr>
        <w:t>where the COMI was the UK or the debtor ha</w:t>
      </w:r>
      <w:r w:rsidRPr="00CA2EDD">
        <w:rPr>
          <w:rFonts w:ascii="Arial" w:hAnsi="Arial" w:cs="Arial"/>
          <w:sz w:val="22"/>
          <w:szCs w:val="22"/>
          <w:shd w:val="clear" w:color="auto" w:fill="FFFFFF"/>
          <w:lang w:val="en-GB"/>
        </w:rPr>
        <w:t xml:space="preserve">s an establishment in the UK. On this basis it is therefore possible for the 18 June 2021 proceedings to be opened in the UK. </w:t>
      </w:r>
    </w:p>
    <w:p w14:paraId="0C173F71" w14:textId="77777777" w:rsidR="001D1BBE" w:rsidRPr="00CA2EDD" w:rsidRDefault="001D1BBE" w:rsidP="007407D9">
      <w:pPr>
        <w:pStyle w:val="CommentText"/>
        <w:rPr>
          <w:rFonts w:ascii="Arial" w:hAnsi="Arial" w:cs="Arial"/>
          <w:sz w:val="22"/>
          <w:szCs w:val="22"/>
          <w:shd w:val="clear" w:color="auto" w:fill="FFFFFF"/>
          <w:lang w:val="en-GB"/>
        </w:rPr>
      </w:pPr>
    </w:p>
    <w:p w14:paraId="51B76F52" w14:textId="6978F5FC" w:rsidR="007407D9" w:rsidRPr="00CA2EDD" w:rsidRDefault="007407D9" w:rsidP="007407D9">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However, </w:t>
      </w:r>
      <w:r w:rsidR="001D1BBE" w:rsidRPr="00CA2EDD">
        <w:rPr>
          <w:rFonts w:ascii="Arial" w:hAnsi="Arial" w:cs="Arial"/>
          <w:sz w:val="22"/>
          <w:szCs w:val="22"/>
          <w:shd w:val="clear" w:color="auto" w:fill="FFFFFF"/>
          <w:lang w:val="en-GB"/>
        </w:rPr>
        <w:t xml:space="preserve">such proceedings would not benefit from the automatic recognition of its judgments/orders in other Member States of the European Union.  This is because the Brexit deal between the UK and the EU did not deal with cross-border insolvencies. </w:t>
      </w:r>
    </w:p>
    <w:p w14:paraId="6081A6B4" w14:textId="3A4E17BC" w:rsidR="000655B1" w:rsidRPr="00CA2EDD" w:rsidRDefault="000655B1" w:rsidP="007407D9">
      <w:pPr>
        <w:pStyle w:val="CommentText"/>
        <w:rPr>
          <w:rFonts w:ascii="Arial" w:hAnsi="Arial" w:cs="Arial"/>
          <w:sz w:val="22"/>
          <w:szCs w:val="22"/>
          <w:shd w:val="clear" w:color="auto" w:fill="FFFFFF"/>
          <w:lang w:val="en-GB"/>
        </w:rPr>
      </w:pPr>
    </w:p>
    <w:p w14:paraId="60F148B5" w14:textId="1A35F5DF" w:rsidR="000655B1" w:rsidRPr="00CA2EDD" w:rsidRDefault="000655B1" w:rsidP="007407D9">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Since the proceedings were opened </w:t>
      </w:r>
      <w:r w:rsidR="00C614FD" w:rsidRPr="00CA2EDD">
        <w:rPr>
          <w:rFonts w:ascii="Arial" w:hAnsi="Arial" w:cs="Arial"/>
          <w:sz w:val="22"/>
          <w:szCs w:val="22"/>
          <w:shd w:val="clear" w:color="auto" w:fill="FFFFFF"/>
          <w:lang w:val="en-GB"/>
        </w:rPr>
        <w:t xml:space="preserve">outside the relevant period specified in the </w:t>
      </w:r>
      <w:r w:rsidR="00C614FD" w:rsidRPr="00CA2EDD">
        <w:rPr>
          <w:rFonts w:ascii="Arial" w:hAnsi="Arial" w:cs="Arial"/>
          <w:sz w:val="22"/>
          <w:szCs w:val="22"/>
          <w:lang w:val="en-GB"/>
        </w:rPr>
        <w:t xml:space="preserve">Corporate Insolvency and Governance Act in </w:t>
      </w:r>
      <w:r w:rsidR="00C614FD" w:rsidRPr="00CA2EDD">
        <w:rPr>
          <w:rFonts w:ascii="Arial" w:hAnsi="Arial" w:cs="Arial"/>
          <w:sz w:val="22"/>
          <w:szCs w:val="22"/>
          <w:lang w:val="en-GB"/>
        </w:rPr>
        <w:t>2020</w:t>
      </w:r>
      <w:r w:rsidR="00C614FD" w:rsidRPr="00CA2EDD">
        <w:rPr>
          <w:rFonts w:ascii="Arial" w:hAnsi="Arial" w:cs="Arial"/>
          <w:sz w:val="22"/>
          <w:szCs w:val="22"/>
          <w:shd w:val="clear" w:color="auto" w:fill="FFFFFF"/>
          <w:lang w:val="en-GB"/>
        </w:rPr>
        <w:t xml:space="preserve">, the court would not consider the impact of the covid 19 pandemic on the winding up order. However, the court may consider the effects of the pandemic in terms of other relief specified in the Act. </w:t>
      </w:r>
    </w:p>
    <w:p w14:paraId="7C98CE6E" w14:textId="7B31B2B2" w:rsidR="007407D9" w:rsidRPr="00CA2EDD" w:rsidRDefault="007407D9" w:rsidP="00C45A03">
      <w:pPr>
        <w:jc w:val="both"/>
        <w:rPr>
          <w:rFonts w:ascii="Arial" w:hAnsi="Arial" w:cs="Arial"/>
          <w:color w:val="7B7B7B" w:themeColor="accent3" w:themeShade="BF"/>
          <w:sz w:val="22"/>
          <w:szCs w:val="22"/>
          <w:lang w:val="en-GB"/>
        </w:rPr>
      </w:pPr>
    </w:p>
    <w:p w14:paraId="1F8C8A17" w14:textId="77777777" w:rsidR="007407D9" w:rsidRPr="00CA2EDD" w:rsidRDefault="007407D9" w:rsidP="00C45A03">
      <w:pPr>
        <w:jc w:val="both"/>
        <w:rPr>
          <w:rFonts w:ascii="Arial" w:hAnsi="Arial" w:cs="Arial"/>
          <w:color w:val="7B7B7B" w:themeColor="accent3" w:themeShade="BF"/>
          <w:sz w:val="22"/>
          <w:szCs w:val="22"/>
          <w:lang w:val="en-GB"/>
        </w:rPr>
      </w:pPr>
    </w:p>
    <w:p w14:paraId="7C5E5F3E" w14:textId="6A2E6386" w:rsidR="00275182" w:rsidRPr="00CA2EDD" w:rsidRDefault="00275182" w:rsidP="00B7193E">
      <w:pPr>
        <w:jc w:val="both"/>
        <w:rPr>
          <w:rFonts w:ascii="Arial" w:hAnsi="Arial" w:cs="Arial"/>
          <w:b/>
          <w:bCs/>
          <w:sz w:val="22"/>
          <w:szCs w:val="22"/>
          <w:lang w:val="en-GB"/>
        </w:rPr>
      </w:pPr>
    </w:p>
    <w:p w14:paraId="10ACEBD1" w14:textId="77777777" w:rsidR="00966E44" w:rsidRPr="00CA2EDD" w:rsidRDefault="00966E44" w:rsidP="00B7193E">
      <w:pPr>
        <w:jc w:val="both"/>
        <w:rPr>
          <w:rFonts w:ascii="Arial" w:hAnsi="Arial" w:cs="Arial"/>
          <w:b/>
          <w:bCs/>
          <w:sz w:val="22"/>
          <w:szCs w:val="22"/>
          <w:lang w:val="en-GB"/>
        </w:rPr>
      </w:pPr>
    </w:p>
    <w:p w14:paraId="033C67A4" w14:textId="4B78BA2B" w:rsidR="002D3473" w:rsidRPr="00CA2EDD" w:rsidRDefault="009B0723" w:rsidP="00B7193E">
      <w:pPr>
        <w:jc w:val="both"/>
        <w:rPr>
          <w:rFonts w:ascii="Arial" w:hAnsi="Arial" w:cs="Arial"/>
          <w:b/>
          <w:bCs/>
          <w:sz w:val="22"/>
          <w:szCs w:val="22"/>
          <w:lang w:val="en-GB"/>
        </w:rPr>
      </w:pPr>
      <w:r w:rsidRPr="00CA2EDD">
        <w:rPr>
          <w:rFonts w:ascii="Arial" w:hAnsi="Arial" w:cs="Arial"/>
          <w:b/>
          <w:bCs/>
          <w:sz w:val="22"/>
          <w:szCs w:val="22"/>
          <w:lang w:val="en-GB"/>
        </w:rPr>
        <w:t>Question 4.3 [</w:t>
      </w:r>
      <w:r w:rsidR="00126A4D" w:rsidRPr="00CA2EDD">
        <w:rPr>
          <w:rFonts w:ascii="Arial" w:hAnsi="Arial" w:cs="Arial"/>
          <w:b/>
          <w:bCs/>
          <w:sz w:val="22"/>
          <w:szCs w:val="22"/>
          <w:lang w:val="en-GB"/>
        </w:rPr>
        <w:t>m</w:t>
      </w:r>
      <w:r w:rsidRPr="00CA2EDD">
        <w:rPr>
          <w:rFonts w:ascii="Arial" w:hAnsi="Arial" w:cs="Arial"/>
          <w:b/>
          <w:bCs/>
          <w:sz w:val="22"/>
          <w:szCs w:val="22"/>
          <w:lang w:val="en-GB"/>
        </w:rPr>
        <w:t xml:space="preserve">aximum </w:t>
      </w:r>
      <w:r w:rsidR="00540E3A" w:rsidRPr="00CA2EDD">
        <w:rPr>
          <w:rFonts w:ascii="Arial" w:hAnsi="Arial" w:cs="Arial"/>
          <w:b/>
          <w:bCs/>
          <w:sz w:val="22"/>
          <w:szCs w:val="22"/>
          <w:lang w:val="en-GB"/>
        </w:rPr>
        <w:t>5</w:t>
      </w:r>
      <w:r w:rsidRPr="00CA2EDD">
        <w:rPr>
          <w:rFonts w:ascii="Arial" w:hAnsi="Arial" w:cs="Arial"/>
          <w:b/>
          <w:bCs/>
          <w:sz w:val="22"/>
          <w:szCs w:val="22"/>
          <w:lang w:val="en-GB"/>
        </w:rPr>
        <w:t xml:space="preserve"> marks]</w:t>
      </w:r>
    </w:p>
    <w:p w14:paraId="2D362983" w14:textId="77777777" w:rsidR="00DD4E68" w:rsidRPr="00CA2EDD" w:rsidRDefault="00DD4E68" w:rsidP="00DD4E68">
      <w:pPr>
        <w:jc w:val="both"/>
        <w:rPr>
          <w:rFonts w:ascii="Arial" w:hAnsi="Arial" w:cs="Arial"/>
          <w:sz w:val="22"/>
          <w:szCs w:val="22"/>
          <w:lang w:val="en-GB"/>
        </w:rPr>
      </w:pPr>
      <w:bookmarkStart w:id="4" w:name="_Hlk75414344"/>
      <w:bookmarkEnd w:id="2"/>
    </w:p>
    <w:p w14:paraId="6625C320" w14:textId="383FB04A" w:rsidR="0046142D" w:rsidRPr="00CA2EDD" w:rsidRDefault="0046142D" w:rsidP="0046142D">
      <w:pPr>
        <w:ind w:hanging="11"/>
        <w:jc w:val="both"/>
        <w:rPr>
          <w:rFonts w:ascii="Arial" w:hAnsi="Arial" w:cs="Arial"/>
          <w:sz w:val="22"/>
          <w:szCs w:val="22"/>
          <w:lang w:val="en-GB"/>
        </w:rPr>
      </w:pPr>
      <w:bookmarkStart w:id="5" w:name="_Hlk75687459"/>
      <w:r w:rsidRPr="00CA2EDD">
        <w:rPr>
          <w:rFonts w:ascii="Arial" w:hAnsi="Arial" w:cs="Arial"/>
          <w:sz w:val="22"/>
          <w:szCs w:val="22"/>
          <w:lang w:val="en-GB"/>
        </w:rPr>
        <w:t xml:space="preserve">Consider an alternative situation now. What if Rydell were unregistered with its COMI in a country in Europe </w:t>
      </w:r>
      <w:r w:rsidR="00202C2B" w:rsidRPr="00CA2EDD">
        <w:rPr>
          <w:rFonts w:ascii="Arial" w:hAnsi="Arial" w:cs="Arial"/>
          <w:sz w:val="22"/>
          <w:szCs w:val="22"/>
          <w:lang w:val="en-GB"/>
        </w:rPr>
        <w:t xml:space="preserve">that was a member of the European Union, </w:t>
      </w:r>
      <w:r w:rsidRPr="00CA2EDD">
        <w:rPr>
          <w:rFonts w:ascii="Arial" w:hAnsi="Arial" w:cs="Arial"/>
          <w:sz w:val="22"/>
          <w:szCs w:val="22"/>
          <w:lang w:val="en-GB"/>
        </w:rPr>
        <w:t>instead of the UK</w:t>
      </w:r>
      <w:r w:rsidR="00202C2B" w:rsidRPr="00CA2EDD">
        <w:rPr>
          <w:rFonts w:ascii="Arial" w:hAnsi="Arial" w:cs="Arial"/>
          <w:sz w:val="22"/>
          <w:szCs w:val="22"/>
          <w:lang w:val="en-GB"/>
        </w:rPr>
        <w:t>,</w:t>
      </w:r>
      <w:r w:rsidRPr="00CA2EDD">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63ABCEF1" w:rsidR="00463259" w:rsidRPr="00CA2EDD" w:rsidRDefault="00463259" w:rsidP="0046142D">
      <w:pPr>
        <w:ind w:hanging="11"/>
        <w:jc w:val="both"/>
        <w:rPr>
          <w:rFonts w:ascii="Arial" w:hAnsi="Arial" w:cs="Arial"/>
          <w:sz w:val="22"/>
          <w:szCs w:val="22"/>
          <w:lang w:val="en-GB"/>
        </w:rPr>
      </w:pPr>
    </w:p>
    <w:p w14:paraId="512ED867" w14:textId="62C5403D" w:rsidR="001D1BBE" w:rsidRPr="00CA2EDD" w:rsidRDefault="001D1BBE" w:rsidP="0046142D">
      <w:pPr>
        <w:ind w:hanging="11"/>
        <w:jc w:val="both"/>
        <w:rPr>
          <w:rFonts w:ascii="Arial" w:hAnsi="Arial" w:cs="Arial"/>
          <w:sz w:val="22"/>
          <w:szCs w:val="22"/>
          <w:lang w:val="en-GB"/>
        </w:rPr>
      </w:pPr>
    </w:p>
    <w:bookmarkEnd w:id="4"/>
    <w:bookmarkEnd w:id="5"/>
    <w:p w14:paraId="603E3CEB" w14:textId="77777777" w:rsidR="001D1BBE" w:rsidRPr="00CA2EDD" w:rsidRDefault="001D1BBE" w:rsidP="00015EE6">
      <w:pPr>
        <w:autoSpaceDE w:val="0"/>
        <w:autoSpaceDN w:val="0"/>
        <w:adjustRightInd w:val="0"/>
        <w:spacing w:line="276" w:lineRule="auto"/>
        <w:jc w:val="both"/>
        <w:rPr>
          <w:rFonts w:ascii="Arial" w:hAnsi="Arial" w:cs="Arial"/>
          <w:sz w:val="22"/>
          <w:szCs w:val="22"/>
          <w:lang w:val="en-GB"/>
        </w:rPr>
      </w:pPr>
    </w:p>
    <w:p w14:paraId="03121364" w14:textId="59C5ABCE" w:rsidR="001D1BBE" w:rsidRPr="00CA2EDD" w:rsidRDefault="001D1BBE" w:rsidP="00015EE6">
      <w:pPr>
        <w:autoSpaceDE w:val="0"/>
        <w:autoSpaceDN w:val="0"/>
        <w:adjustRightInd w:val="0"/>
        <w:spacing w:line="276" w:lineRule="auto"/>
        <w:jc w:val="both"/>
        <w:rPr>
          <w:rFonts w:ascii="Arial" w:hAnsi="Arial" w:cs="Arial"/>
          <w:sz w:val="22"/>
          <w:szCs w:val="22"/>
          <w:lang w:val="en-GB"/>
        </w:rPr>
      </w:pPr>
      <w:r w:rsidRPr="00CA2EDD">
        <w:rPr>
          <w:rFonts w:ascii="Arial" w:hAnsi="Arial" w:cs="Arial"/>
          <w:sz w:val="22"/>
          <w:szCs w:val="22"/>
          <w:lang w:val="en-GB"/>
        </w:rPr>
        <w:t>In such a case, the EIR would not apply because proceedings were commenced after 31 December</w:t>
      </w:r>
      <w:r w:rsidR="00C614FD" w:rsidRPr="00CA2EDD">
        <w:rPr>
          <w:rFonts w:ascii="Arial" w:hAnsi="Arial" w:cs="Arial"/>
          <w:sz w:val="22"/>
          <w:szCs w:val="22"/>
          <w:lang w:val="en-GB"/>
        </w:rPr>
        <w:t xml:space="preserve"> 2020.</w:t>
      </w:r>
    </w:p>
    <w:p w14:paraId="526C0191" w14:textId="77777777" w:rsidR="00C614FD" w:rsidRPr="00CA2EDD" w:rsidRDefault="00C614FD" w:rsidP="00015EE6">
      <w:pPr>
        <w:autoSpaceDE w:val="0"/>
        <w:autoSpaceDN w:val="0"/>
        <w:adjustRightInd w:val="0"/>
        <w:spacing w:line="276" w:lineRule="auto"/>
        <w:jc w:val="both"/>
        <w:rPr>
          <w:rFonts w:ascii="Arial" w:hAnsi="Arial" w:cs="Arial"/>
          <w:sz w:val="22"/>
          <w:szCs w:val="22"/>
          <w:lang w:val="en-GB"/>
        </w:rPr>
      </w:pPr>
    </w:p>
    <w:p w14:paraId="3E40B670" w14:textId="73D1D961" w:rsidR="00C16502" w:rsidRPr="00CA2EDD" w:rsidRDefault="001D1BBE" w:rsidP="001D1BBE">
      <w:pPr>
        <w:pStyle w:val="CommentText"/>
        <w:rPr>
          <w:rFonts w:ascii="Arial" w:hAnsi="Arial" w:cs="Arial"/>
          <w:sz w:val="22"/>
          <w:szCs w:val="22"/>
          <w:shd w:val="clear" w:color="auto" w:fill="FFFFFF"/>
          <w:lang w:val="en-GB"/>
        </w:rPr>
      </w:pPr>
      <w:r w:rsidRPr="00CA2EDD">
        <w:rPr>
          <w:rFonts w:ascii="Arial" w:hAnsi="Arial" w:cs="Arial"/>
          <w:sz w:val="22"/>
          <w:szCs w:val="22"/>
          <w:lang w:val="en-GB"/>
        </w:rPr>
        <w:t xml:space="preserve">Regard would have to be had to the provisions of the </w:t>
      </w:r>
      <w:r w:rsidRPr="00CA2EDD">
        <w:rPr>
          <w:rFonts w:ascii="Arial" w:hAnsi="Arial" w:cs="Arial"/>
          <w:sz w:val="22"/>
          <w:szCs w:val="22"/>
          <w:shd w:val="clear" w:color="auto" w:fill="FFFFFF"/>
          <w:lang w:val="en-GB"/>
        </w:rPr>
        <w:t>Insolvency (Amendment) (Exit) Regulations 2019</w:t>
      </w:r>
      <w:r w:rsidRPr="00CA2EDD">
        <w:rPr>
          <w:rFonts w:ascii="Arial" w:hAnsi="Arial" w:cs="Arial"/>
          <w:sz w:val="22"/>
          <w:szCs w:val="22"/>
          <w:shd w:val="clear" w:color="auto" w:fill="FFFFFF"/>
          <w:lang w:val="en-GB"/>
        </w:rPr>
        <w:t xml:space="preserve">. As noted above, </w:t>
      </w:r>
      <w:r w:rsidRPr="00CA2EDD">
        <w:rPr>
          <w:rFonts w:ascii="Arial" w:hAnsi="Arial" w:cs="Arial"/>
          <w:sz w:val="22"/>
          <w:szCs w:val="22"/>
          <w:shd w:val="clear" w:color="auto" w:fill="FFFFFF"/>
          <w:lang w:val="en-GB"/>
        </w:rPr>
        <w:t xml:space="preserve">the UK may open proceedings after 31 December 2020 where the COMI was the UK or the debtor has an establishment in the UK. </w:t>
      </w:r>
      <w:r w:rsidRPr="00CA2EDD">
        <w:rPr>
          <w:rFonts w:ascii="Arial" w:hAnsi="Arial" w:cs="Arial"/>
          <w:sz w:val="22"/>
          <w:szCs w:val="22"/>
          <w:shd w:val="clear" w:color="auto" w:fill="FFFFFF"/>
          <w:lang w:val="en-GB"/>
        </w:rPr>
        <w:t xml:space="preserve">Since the COMI was </w:t>
      </w:r>
      <w:r w:rsidR="00C614FD" w:rsidRPr="00CA2EDD">
        <w:rPr>
          <w:rFonts w:ascii="Arial" w:hAnsi="Arial" w:cs="Arial"/>
          <w:sz w:val="22"/>
          <w:szCs w:val="22"/>
          <w:shd w:val="clear" w:color="auto" w:fill="FFFFFF"/>
          <w:lang w:val="en-GB"/>
        </w:rPr>
        <w:t>not the UK</w:t>
      </w:r>
      <w:r w:rsidRPr="00CA2EDD">
        <w:rPr>
          <w:rFonts w:ascii="Arial" w:hAnsi="Arial" w:cs="Arial"/>
          <w:sz w:val="22"/>
          <w:szCs w:val="22"/>
          <w:shd w:val="clear" w:color="auto" w:fill="FFFFFF"/>
          <w:lang w:val="en-GB"/>
        </w:rPr>
        <w:t xml:space="preserve">, the </w:t>
      </w:r>
      <w:r w:rsidR="00C614FD" w:rsidRPr="00CA2EDD">
        <w:rPr>
          <w:rFonts w:ascii="Arial" w:hAnsi="Arial" w:cs="Arial"/>
          <w:sz w:val="22"/>
          <w:szCs w:val="22"/>
          <w:shd w:val="clear" w:color="auto" w:fill="FFFFFF"/>
          <w:lang w:val="en-GB"/>
        </w:rPr>
        <w:t xml:space="preserve">only </w:t>
      </w:r>
      <w:r w:rsidRPr="00CA2EDD">
        <w:rPr>
          <w:rFonts w:ascii="Arial" w:hAnsi="Arial" w:cs="Arial"/>
          <w:sz w:val="22"/>
          <w:szCs w:val="22"/>
          <w:shd w:val="clear" w:color="auto" w:fill="FFFFFF"/>
          <w:lang w:val="en-GB"/>
        </w:rPr>
        <w:t xml:space="preserve">basis for which </w:t>
      </w:r>
      <w:r w:rsidR="00C16502" w:rsidRPr="00CA2EDD">
        <w:rPr>
          <w:rFonts w:ascii="Arial" w:hAnsi="Arial" w:cs="Arial"/>
          <w:sz w:val="22"/>
          <w:szCs w:val="22"/>
          <w:shd w:val="clear" w:color="auto" w:fill="FFFFFF"/>
          <w:lang w:val="en-GB"/>
        </w:rPr>
        <w:t xml:space="preserve">the UK may open proceedings is if </w:t>
      </w:r>
      <w:r w:rsidR="00C614FD" w:rsidRPr="00CA2EDD">
        <w:rPr>
          <w:rFonts w:ascii="Arial" w:hAnsi="Arial" w:cs="Arial"/>
          <w:sz w:val="22"/>
          <w:szCs w:val="22"/>
          <w:shd w:val="clear" w:color="auto" w:fill="FFFFFF"/>
          <w:lang w:val="en-GB"/>
        </w:rPr>
        <w:t>Rydell had an</w:t>
      </w:r>
      <w:r w:rsidR="00C16502" w:rsidRPr="00CA2EDD">
        <w:rPr>
          <w:rFonts w:ascii="Arial" w:hAnsi="Arial" w:cs="Arial"/>
          <w:sz w:val="22"/>
          <w:szCs w:val="22"/>
          <w:shd w:val="clear" w:color="auto" w:fill="FFFFFF"/>
          <w:lang w:val="en-GB"/>
        </w:rPr>
        <w:t xml:space="preserve"> establishment in the UK.  </w:t>
      </w:r>
    </w:p>
    <w:p w14:paraId="023A8653" w14:textId="77777777" w:rsidR="00C16502" w:rsidRPr="00CA2EDD" w:rsidRDefault="00C16502" w:rsidP="001D1BBE">
      <w:pPr>
        <w:pStyle w:val="CommentText"/>
        <w:rPr>
          <w:rFonts w:ascii="Arial" w:hAnsi="Arial" w:cs="Arial"/>
          <w:sz w:val="22"/>
          <w:szCs w:val="22"/>
          <w:shd w:val="clear" w:color="auto" w:fill="FFFFFF"/>
          <w:lang w:val="en-GB"/>
        </w:rPr>
      </w:pPr>
    </w:p>
    <w:p w14:paraId="6D3E9180" w14:textId="180BD7A7" w:rsidR="00C16502" w:rsidRPr="00CA2EDD" w:rsidRDefault="00C614FD" w:rsidP="001D1BBE">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One would also need to consider</w:t>
      </w:r>
      <w:r w:rsidR="00C16502" w:rsidRPr="00CA2EDD">
        <w:rPr>
          <w:rFonts w:ascii="Arial" w:hAnsi="Arial" w:cs="Arial"/>
          <w:sz w:val="22"/>
          <w:szCs w:val="22"/>
          <w:shd w:val="clear" w:color="auto" w:fill="FFFFFF"/>
          <w:lang w:val="en-GB"/>
        </w:rPr>
        <w:t xml:space="preserve"> section 221(5) of the Insolvency Act of 1986, which provides that the UK courts </w:t>
      </w:r>
      <w:r w:rsidRPr="00CA2EDD">
        <w:rPr>
          <w:rFonts w:ascii="Arial" w:hAnsi="Arial" w:cs="Arial"/>
          <w:sz w:val="22"/>
          <w:szCs w:val="22"/>
          <w:shd w:val="clear" w:color="auto" w:fill="FFFFFF"/>
          <w:lang w:val="en-GB"/>
        </w:rPr>
        <w:t>can</w:t>
      </w:r>
      <w:r w:rsidR="00C16502" w:rsidRPr="00CA2EDD">
        <w:rPr>
          <w:rFonts w:ascii="Arial" w:hAnsi="Arial" w:cs="Arial"/>
          <w:sz w:val="22"/>
          <w:szCs w:val="22"/>
          <w:shd w:val="clear" w:color="auto" w:fill="FFFFFF"/>
          <w:lang w:val="en-GB"/>
        </w:rPr>
        <w:t xml:space="preserve"> wind up an unregistered company where:</w:t>
      </w:r>
    </w:p>
    <w:p w14:paraId="1883E1EA" w14:textId="5593D5A7" w:rsidR="00C16502" w:rsidRPr="00CA2EDD" w:rsidRDefault="00C16502" w:rsidP="00C16502">
      <w:pPr>
        <w:pStyle w:val="CommentText"/>
        <w:numPr>
          <w:ilvl w:val="0"/>
          <w:numId w:val="27"/>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 company is dissolved or has ceased to carry on </w:t>
      </w:r>
      <w:r w:rsidR="00C614FD" w:rsidRPr="00CA2EDD">
        <w:rPr>
          <w:rFonts w:ascii="Arial" w:hAnsi="Arial" w:cs="Arial"/>
          <w:sz w:val="22"/>
          <w:szCs w:val="22"/>
          <w:shd w:val="clear" w:color="auto" w:fill="FFFFFF"/>
          <w:lang w:val="en-GB"/>
        </w:rPr>
        <w:t>business</w:t>
      </w:r>
      <w:r w:rsidRPr="00CA2EDD">
        <w:rPr>
          <w:rFonts w:ascii="Arial" w:hAnsi="Arial" w:cs="Arial"/>
          <w:sz w:val="22"/>
          <w:szCs w:val="22"/>
          <w:shd w:val="clear" w:color="auto" w:fill="FFFFFF"/>
          <w:lang w:val="en-GB"/>
        </w:rPr>
        <w:t>, or carrying on business only for the purpose of winding up its affairs;</w:t>
      </w:r>
    </w:p>
    <w:p w14:paraId="60DFEA1D" w14:textId="77777777" w:rsidR="00C16502" w:rsidRPr="00CA2EDD" w:rsidRDefault="00C16502" w:rsidP="00C16502">
      <w:pPr>
        <w:pStyle w:val="CommentText"/>
        <w:numPr>
          <w:ilvl w:val="0"/>
          <w:numId w:val="27"/>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The company is unable to pay its debts;</w:t>
      </w:r>
    </w:p>
    <w:p w14:paraId="78928296" w14:textId="1D439214" w:rsidR="00C16502" w:rsidRPr="00CA2EDD" w:rsidRDefault="00C16502" w:rsidP="00C16502">
      <w:pPr>
        <w:pStyle w:val="CommentText"/>
        <w:numPr>
          <w:ilvl w:val="0"/>
          <w:numId w:val="27"/>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 court is of the opinion that the company should be wound up on just and equitable grounds. </w:t>
      </w:r>
    </w:p>
    <w:p w14:paraId="209B9515" w14:textId="77777777" w:rsidR="00DC4338" w:rsidRPr="00CA2EDD" w:rsidRDefault="00DC4338" w:rsidP="00DC4338">
      <w:pPr>
        <w:pStyle w:val="CommentText"/>
        <w:ind w:left="720"/>
        <w:rPr>
          <w:rFonts w:ascii="Arial" w:hAnsi="Arial" w:cs="Arial"/>
          <w:sz w:val="22"/>
          <w:szCs w:val="22"/>
          <w:shd w:val="clear" w:color="auto" w:fill="FFFFFF"/>
          <w:lang w:val="en-GB"/>
        </w:rPr>
      </w:pPr>
    </w:p>
    <w:p w14:paraId="38492DE0" w14:textId="427A8395" w:rsidR="001D1BBE" w:rsidRPr="00CA2EDD" w:rsidRDefault="00C16502" w:rsidP="00C16502">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It is important to note that an unregistered company under </w:t>
      </w:r>
      <w:r w:rsidR="00133A18" w:rsidRPr="00CA2EDD">
        <w:rPr>
          <w:rFonts w:ascii="Arial" w:hAnsi="Arial" w:cs="Arial"/>
          <w:sz w:val="22"/>
          <w:szCs w:val="22"/>
          <w:shd w:val="clear" w:color="auto" w:fill="FFFFFF"/>
          <w:lang w:val="en-GB"/>
        </w:rPr>
        <w:t xml:space="preserve">section 221(5) of </w:t>
      </w:r>
      <w:r w:rsidRPr="00CA2EDD">
        <w:rPr>
          <w:rFonts w:ascii="Arial" w:hAnsi="Arial" w:cs="Arial"/>
          <w:sz w:val="22"/>
          <w:szCs w:val="22"/>
          <w:shd w:val="clear" w:color="auto" w:fill="FFFFFF"/>
          <w:lang w:val="en-GB"/>
        </w:rPr>
        <w:t>the Insolvency Act includes a foreign company, such as Rydell</w:t>
      </w:r>
      <w:r w:rsidR="00C614FD" w:rsidRPr="00CA2EDD">
        <w:rPr>
          <w:rFonts w:ascii="Arial" w:hAnsi="Arial" w:cs="Arial"/>
          <w:sz w:val="22"/>
          <w:szCs w:val="22"/>
          <w:shd w:val="clear" w:color="auto" w:fill="FFFFFF"/>
          <w:lang w:val="en-GB"/>
        </w:rPr>
        <w:t xml:space="preserve"> in this case</w:t>
      </w:r>
      <w:r w:rsidRPr="00CA2EDD">
        <w:rPr>
          <w:rFonts w:ascii="Arial" w:hAnsi="Arial" w:cs="Arial"/>
          <w:sz w:val="22"/>
          <w:szCs w:val="22"/>
          <w:shd w:val="clear" w:color="auto" w:fill="FFFFFF"/>
          <w:lang w:val="en-GB"/>
        </w:rPr>
        <w:t xml:space="preserve">. </w:t>
      </w:r>
    </w:p>
    <w:p w14:paraId="545D4D21" w14:textId="642D6647" w:rsidR="00DC4338" w:rsidRPr="00CA2EDD" w:rsidRDefault="00DC4338" w:rsidP="00C16502">
      <w:pPr>
        <w:pStyle w:val="CommentText"/>
        <w:rPr>
          <w:rFonts w:ascii="Arial" w:hAnsi="Arial" w:cs="Arial"/>
          <w:sz w:val="22"/>
          <w:szCs w:val="22"/>
          <w:shd w:val="clear" w:color="auto" w:fill="FFFFFF"/>
          <w:lang w:val="en-GB"/>
        </w:rPr>
      </w:pPr>
    </w:p>
    <w:p w14:paraId="1D264708" w14:textId="77C886DF" w:rsidR="00DC4338" w:rsidRPr="00CA2EDD" w:rsidRDefault="00DC4338" w:rsidP="00DC4338">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The UK courts have established that the court wi</w:t>
      </w:r>
      <w:r w:rsidR="00C614FD" w:rsidRPr="00CA2EDD">
        <w:rPr>
          <w:rFonts w:ascii="Arial" w:hAnsi="Arial" w:cs="Arial"/>
          <w:sz w:val="22"/>
          <w:szCs w:val="22"/>
          <w:shd w:val="clear" w:color="auto" w:fill="FFFFFF"/>
          <w:lang w:val="en-GB"/>
        </w:rPr>
        <w:t>ll only have jurisdiction where in respect of (a) above where</w:t>
      </w:r>
    </w:p>
    <w:p w14:paraId="607FCC94" w14:textId="2AFBFAA1" w:rsidR="00DC4338" w:rsidRPr="00CA2EDD" w:rsidRDefault="00DC4338" w:rsidP="00DC4338">
      <w:pPr>
        <w:pStyle w:val="CommentText"/>
        <w:numPr>
          <w:ilvl w:val="0"/>
          <w:numId w:val="29"/>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There is a sufficient connection with the UK</w:t>
      </w:r>
      <w:r w:rsidRPr="00CA2EDD">
        <w:rPr>
          <w:rFonts w:ascii="Arial" w:hAnsi="Arial" w:cs="Arial"/>
          <w:sz w:val="22"/>
          <w:szCs w:val="22"/>
          <w:shd w:val="clear" w:color="auto" w:fill="FFFFFF"/>
          <w:lang w:val="en-GB"/>
        </w:rPr>
        <w:t xml:space="preserve"> – there is not necessarily a requirement for assets within the jurisdiction</w:t>
      </w:r>
    </w:p>
    <w:p w14:paraId="21D83F55" w14:textId="77777777" w:rsidR="00DC4338" w:rsidRPr="00CA2EDD" w:rsidRDefault="00DC4338" w:rsidP="00DC4338">
      <w:pPr>
        <w:pStyle w:val="CommentText"/>
        <w:numPr>
          <w:ilvl w:val="0"/>
          <w:numId w:val="29"/>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There is a realistic possibility of benefit to those applying for the wind up of the company; and </w:t>
      </w:r>
    </w:p>
    <w:p w14:paraId="00025322" w14:textId="77777777" w:rsidR="00DC4338" w:rsidRPr="00CA2EDD" w:rsidRDefault="00DC4338" w:rsidP="00DC4338">
      <w:pPr>
        <w:pStyle w:val="CommentText"/>
        <w:numPr>
          <w:ilvl w:val="0"/>
          <w:numId w:val="29"/>
        </w:numPr>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One or more persons interested in the distribution of the assets of the company must be a person over whom the court can exercise jurisdiction. </w:t>
      </w:r>
    </w:p>
    <w:p w14:paraId="3CB9B0B9" w14:textId="3528282B" w:rsidR="00DC4338" w:rsidRPr="00CA2EDD" w:rsidRDefault="00DC4338" w:rsidP="00C16502">
      <w:pPr>
        <w:pStyle w:val="CommentText"/>
        <w:rPr>
          <w:rFonts w:ascii="Arial" w:hAnsi="Arial" w:cs="Arial"/>
          <w:sz w:val="22"/>
          <w:szCs w:val="22"/>
          <w:shd w:val="clear" w:color="auto" w:fill="FFFFFF"/>
          <w:lang w:val="en-GB"/>
        </w:rPr>
      </w:pPr>
    </w:p>
    <w:p w14:paraId="3F0AA528" w14:textId="72F6FEF8" w:rsidR="001D1BBE" w:rsidRPr="00CA2EDD" w:rsidRDefault="00DC4338" w:rsidP="00DC4338">
      <w:pPr>
        <w:pStyle w:val="CommentText"/>
        <w:rPr>
          <w:rFonts w:ascii="Arial" w:hAnsi="Arial" w:cs="Arial"/>
          <w:sz w:val="22"/>
          <w:szCs w:val="22"/>
          <w:shd w:val="clear" w:color="auto" w:fill="FFFFFF"/>
          <w:lang w:val="en-GB"/>
        </w:rPr>
      </w:pPr>
      <w:r w:rsidRPr="00CA2EDD">
        <w:rPr>
          <w:rFonts w:ascii="Arial" w:hAnsi="Arial" w:cs="Arial"/>
          <w:sz w:val="22"/>
          <w:szCs w:val="22"/>
          <w:shd w:val="clear" w:color="auto" w:fill="FFFFFF"/>
          <w:lang w:val="en-GB"/>
        </w:rPr>
        <w:t xml:space="preserve">Therefore, section 221(5) and the case law applicable to it, </w:t>
      </w:r>
      <w:r w:rsidR="00C614FD" w:rsidRPr="00CA2EDD">
        <w:rPr>
          <w:rFonts w:ascii="Arial" w:hAnsi="Arial" w:cs="Arial"/>
          <w:sz w:val="22"/>
          <w:szCs w:val="22"/>
          <w:shd w:val="clear" w:color="auto" w:fill="FFFFFF"/>
          <w:lang w:val="en-GB"/>
        </w:rPr>
        <w:t>could</w:t>
      </w:r>
      <w:r w:rsidRPr="00CA2EDD">
        <w:rPr>
          <w:rFonts w:ascii="Arial" w:hAnsi="Arial" w:cs="Arial"/>
          <w:sz w:val="22"/>
          <w:szCs w:val="22"/>
          <w:shd w:val="clear" w:color="auto" w:fill="FFFFFF"/>
          <w:lang w:val="en-GB"/>
        </w:rPr>
        <w:t xml:space="preserve"> be used by a minor creditor to commence formal proceedings in the UK, provided that the UK has a sufficient connection to insolvency and there is a realistic benefit to the minor creditor over whom the UK court has jurisdiction. </w:t>
      </w:r>
    </w:p>
    <w:p w14:paraId="15A1158A" w14:textId="1E2C5881" w:rsidR="00DC4338" w:rsidRPr="00CA2EDD" w:rsidRDefault="00DC4338" w:rsidP="00DC4338">
      <w:pPr>
        <w:pStyle w:val="CommentText"/>
        <w:rPr>
          <w:rFonts w:ascii="Arial" w:hAnsi="Arial" w:cs="Arial"/>
          <w:sz w:val="22"/>
          <w:szCs w:val="22"/>
          <w:shd w:val="clear" w:color="auto" w:fill="FFFFFF"/>
          <w:lang w:val="en-GB"/>
        </w:rPr>
      </w:pPr>
    </w:p>
    <w:p w14:paraId="59E4B5C6" w14:textId="1E683870" w:rsidR="00B24F03" w:rsidRPr="00CA2EDD" w:rsidRDefault="00DC4338" w:rsidP="00B24F03">
      <w:pPr>
        <w:jc w:val="both"/>
        <w:rPr>
          <w:rFonts w:ascii="Arial" w:hAnsi="Arial" w:cs="Arial"/>
          <w:sz w:val="22"/>
          <w:szCs w:val="22"/>
          <w:u w:val="single"/>
          <w:lang w:val="en-GB"/>
        </w:rPr>
      </w:pPr>
      <w:r w:rsidRPr="00CA2EDD">
        <w:rPr>
          <w:rFonts w:ascii="Arial" w:hAnsi="Arial" w:cs="Arial"/>
          <w:sz w:val="22"/>
          <w:szCs w:val="22"/>
          <w:shd w:val="clear" w:color="auto" w:fill="FFFFFF"/>
          <w:lang w:val="en-GB"/>
        </w:rPr>
        <w:t xml:space="preserve">Regard may also be had to </w:t>
      </w:r>
      <w:r w:rsidR="00B24F03" w:rsidRPr="00CA2EDD">
        <w:rPr>
          <w:rFonts w:ascii="Arial" w:hAnsi="Arial" w:cs="Arial"/>
          <w:sz w:val="22"/>
          <w:szCs w:val="22"/>
          <w:lang w:val="en-GB"/>
        </w:rPr>
        <w:t xml:space="preserve">Corporate Insolvency and Governance Act in 2020 </w:t>
      </w:r>
      <w:r w:rsidR="00B24F03" w:rsidRPr="00CA2EDD">
        <w:rPr>
          <w:rFonts w:ascii="Arial" w:hAnsi="Arial" w:cs="Arial"/>
          <w:sz w:val="22"/>
          <w:szCs w:val="22"/>
          <w:lang w:val="en-GB"/>
        </w:rPr>
        <w:t>which</w:t>
      </w:r>
      <w:r w:rsidR="00B24F03" w:rsidRPr="00CA2EDD">
        <w:rPr>
          <w:rFonts w:ascii="Arial" w:hAnsi="Arial" w:cs="Arial"/>
          <w:sz w:val="22"/>
          <w:szCs w:val="22"/>
          <w:lang w:val="en-GB"/>
        </w:rPr>
        <w:t xml:space="preserve"> deal</w:t>
      </w:r>
      <w:r w:rsidR="00B24F03" w:rsidRPr="00CA2EDD">
        <w:rPr>
          <w:rFonts w:ascii="Arial" w:hAnsi="Arial" w:cs="Arial"/>
          <w:sz w:val="22"/>
          <w:szCs w:val="22"/>
          <w:lang w:val="en-GB"/>
        </w:rPr>
        <w:t>s</w:t>
      </w:r>
      <w:r w:rsidR="00B24F03" w:rsidRPr="00CA2EDD">
        <w:rPr>
          <w:rFonts w:ascii="Arial" w:hAnsi="Arial" w:cs="Arial"/>
          <w:sz w:val="22"/>
          <w:szCs w:val="22"/>
          <w:lang w:val="en-GB"/>
        </w:rPr>
        <w:t xml:space="preserve"> with the negative economic fall out of the </w:t>
      </w:r>
      <w:r w:rsidR="00B24F03" w:rsidRPr="00CA2EDD">
        <w:rPr>
          <w:rFonts w:ascii="Arial" w:hAnsi="Arial" w:cs="Arial"/>
          <w:sz w:val="22"/>
          <w:szCs w:val="22"/>
          <w:lang w:val="en-GB"/>
        </w:rPr>
        <w:t xml:space="preserve">covid-19 </w:t>
      </w:r>
      <w:r w:rsidR="00B24F03" w:rsidRPr="00CA2EDD">
        <w:rPr>
          <w:rFonts w:ascii="Arial" w:hAnsi="Arial" w:cs="Arial"/>
          <w:sz w:val="22"/>
          <w:szCs w:val="22"/>
          <w:lang w:val="en-GB"/>
        </w:rPr>
        <w:t>pandemic</w:t>
      </w:r>
      <w:r w:rsidR="00B24F03" w:rsidRPr="00CA2EDD">
        <w:rPr>
          <w:rFonts w:ascii="Arial" w:hAnsi="Arial" w:cs="Arial"/>
          <w:sz w:val="22"/>
          <w:szCs w:val="22"/>
          <w:lang w:val="en-GB"/>
        </w:rPr>
        <w:t xml:space="preserve"> in the UK and may be applicable. </w:t>
      </w:r>
    </w:p>
    <w:p w14:paraId="264BFDCB" w14:textId="337DDD25" w:rsidR="00DC4338" w:rsidRPr="00CA2EDD" w:rsidRDefault="00DC4338" w:rsidP="00DC4338">
      <w:pPr>
        <w:pStyle w:val="CommentText"/>
        <w:rPr>
          <w:rFonts w:ascii="Arial" w:hAnsi="Arial" w:cs="Arial"/>
          <w:sz w:val="22"/>
          <w:szCs w:val="22"/>
          <w:lang w:val="en-GB"/>
        </w:rPr>
      </w:pPr>
    </w:p>
    <w:p w14:paraId="5F059774" w14:textId="77777777" w:rsidR="0077498C" w:rsidRPr="00CA2EDD" w:rsidRDefault="0077498C" w:rsidP="00B7193E">
      <w:pPr>
        <w:jc w:val="both"/>
        <w:rPr>
          <w:rFonts w:ascii="Arial" w:hAnsi="Arial" w:cs="Arial"/>
          <w:color w:val="000000" w:themeColor="text1"/>
          <w:sz w:val="22"/>
          <w:szCs w:val="22"/>
          <w:lang w:val="en-GB"/>
        </w:rPr>
      </w:pPr>
    </w:p>
    <w:p w14:paraId="0B1643A6" w14:textId="77777777" w:rsidR="0077498C" w:rsidRPr="00CA2EDD" w:rsidRDefault="0077498C" w:rsidP="00B7193E">
      <w:pPr>
        <w:jc w:val="both"/>
        <w:rPr>
          <w:rFonts w:ascii="Arial" w:hAnsi="Arial" w:cs="Arial"/>
          <w:color w:val="000000" w:themeColor="text1"/>
          <w:sz w:val="22"/>
          <w:szCs w:val="22"/>
          <w:lang w:val="en-GB"/>
        </w:rPr>
      </w:pPr>
    </w:p>
    <w:p w14:paraId="0CF7B602" w14:textId="0F4B9EC6" w:rsidR="0077498C" w:rsidRPr="00CA2EDD" w:rsidRDefault="00C606C3" w:rsidP="0077498C">
      <w:pPr>
        <w:jc w:val="center"/>
        <w:rPr>
          <w:rFonts w:ascii="Arial" w:hAnsi="Arial" w:cs="Arial"/>
          <w:b/>
          <w:bCs/>
          <w:sz w:val="22"/>
          <w:szCs w:val="22"/>
          <w:lang w:val="en-GB"/>
        </w:rPr>
      </w:pPr>
      <w:r w:rsidRPr="00CA2EDD">
        <w:rPr>
          <w:rFonts w:ascii="Arial" w:hAnsi="Arial" w:cs="Arial"/>
          <w:b/>
          <w:bCs/>
          <w:sz w:val="22"/>
          <w:szCs w:val="22"/>
          <w:lang w:val="en-GB"/>
        </w:rPr>
        <w:t>*</w:t>
      </w:r>
      <w:r w:rsidR="001E25B9" w:rsidRPr="00CA2EDD">
        <w:rPr>
          <w:rFonts w:ascii="Arial" w:hAnsi="Arial" w:cs="Arial"/>
          <w:b/>
          <w:bCs/>
          <w:sz w:val="22"/>
          <w:szCs w:val="22"/>
          <w:lang w:val="en-GB"/>
        </w:rPr>
        <w:t xml:space="preserve"> </w:t>
      </w:r>
      <w:r w:rsidR="0077498C" w:rsidRPr="00CA2EDD">
        <w:rPr>
          <w:rFonts w:ascii="Arial" w:hAnsi="Arial" w:cs="Arial"/>
          <w:b/>
          <w:bCs/>
          <w:sz w:val="22"/>
          <w:szCs w:val="22"/>
          <w:lang w:val="en-GB"/>
        </w:rPr>
        <w:t>End of Assessment</w:t>
      </w:r>
      <w:r w:rsidR="001E25B9" w:rsidRPr="00CA2EDD">
        <w:rPr>
          <w:rFonts w:ascii="Arial" w:hAnsi="Arial" w:cs="Arial"/>
          <w:b/>
          <w:bCs/>
          <w:sz w:val="22"/>
          <w:szCs w:val="22"/>
          <w:lang w:val="en-GB"/>
        </w:rPr>
        <w:t xml:space="preserve"> </w:t>
      </w:r>
      <w:r w:rsidRPr="00CA2EDD">
        <w:rPr>
          <w:rFonts w:ascii="Arial" w:hAnsi="Arial" w:cs="Arial"/>
          <w:b/>
          <w:bCs/>
          <w:sz w:val="22"/>
          <w:szCs w:val="22"/>
          <w:lang w:val="en-GB"/>
        </w:rPr>
        <w:t>*</w:t>
      </w:r>
    </w:p>
    <w:p w14:paraId="722C1D98" w14:textId="3B50A62B" w:rsidR="009B0723" w:rsidRPr="00CA2EDD" w:rsidRDefault="009B0723" w:rsidP="00C606C3">
      <w:pPr>
        <w:rPr>
          <w:rFonts w:ascii="Arial" w:hAnsi="Arial" w:cs="Arial"/>
          <w:sz w:val="22"/>
          <w:szCs w:val="22"/>
          <w:lang w:val="en-GB"/>
        </w:rPr>
      </w:pPr>
      <w:r w:rsidRPr="00CA2EDD">
        <w:rPr>
          <w:rFonts w:ascii="Arial" w:hAnsi="Arial" w:cs="Arial"/>
          <w:sz w:val="22"/>
          <w:szCs w:val="22"/>
          <w:lang w:val="en-GB"/>
        </w:rPr>
        <w:t xml:space="preserve"> </w:t>
      </w:r>
    </w:p>
    <w:p w14:paraId="0412FBE7" w14:textId="77777777" w:rsidR="001E23FD" w:rsidRPr="00CA2EDD" w:rsidRDefault="001E23FD">
      <w:pPr>
        <w:rPr>
          <w:rFonts w:ascii="Arial" w:hAnsi="Arial" w:cs="Arial"/>
          <w:sz w:val="22"/>
          <w:szCs w:val="22"/>
          <w:lang w:val="en-GB"/>
        </w:rPr>
      </w:pPr>
      <w:bookmarkStart w:id="6" w:name="_GoBack"/>
      <w:bookmarkEnd w:id="6"/>
    </w:p>
    <w:sectPr w:rsidR="001E23FD" w:rsidRPr="00CA2ED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114F1D" w:rsidRDefault="00114F1D" w:rsidP="00241B44">
      <w:r>
        <w:separator/>
      </w:r>
    </w:p>
  </w:endnote>
  <w:endnote w:type="continuationSeparator" w:id="0">
    <w:p w14:paraId="1569510E" w14:textId="77777777" w:rsidR="00114F1D" w:rsidRDefault="00114F1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10102FF" w:usb1="38CF7CFA" w:usb2="00010016" w:usb3="00000000" w:csb0="0004000F" w:csb1="00000000"/>
  </w:font>
  <w:font w:name="DengXian Light">
    <w:altName w:val="Microsoft YaHei"/>
    <w:charset w:val="86"/>
    <w:family w:val="auto"/>
    <w:pitch w:val="variable"/>
    <w:sig w:usb0="00000000"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114F1D" w:rsidRPr="00A31881" w:rsidRDefault="00114F1D"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114F1D" w:rsidRPr="00A31881" w:rsidRDefault="00114F1D"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4AE8CE37" w:rsidR="00114F1D" w:rsidRPr="0052732A" w:rsidRDefault="00114F1D"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CA2EDD">
          <w:rPr>
            <w:rStyle w:val="PageNumber"/>
            <w:rFonts w:ascii="Arial" w:hAnsi="Arial" w:cs="Arial"/>
            <w:b/>
            <w:bCs/>
            <w:noProof/>
            <w:sz w:val="18"/>
            <w:szCs w:val="18"/>
          </w:rPr>
          <w:t>18</w:t>
        </w:r>
        <w:r w:rsidRPr="00C50F86">
          <w:rPr>
            <w:rStyle w:val="PageNumber"/>
            <w:rFonts w:ascii="Arial" w:hAnsi="Arial" w:cs="Arial"/>
            <w:b/>
            <w:bCs/>
            <w:sz w:val="18"/>
            <w:szCs w:val="18"/>
          </w:rPr>
          <w:fldChar w:fldCharType="end"/>
        </w:r>
      </w:p>
    </w:sdtContent>
  </w:sdt>
  <w:p w14:paraId="12ABA5E1" w14:textId="0BD19248" w:rsidR="00114F1D" w:rsidRPr="0052732A" w:rsidRDefault="00114F1D" w:rsidP="0052732A">
    <w:pPr>
      <w:pStyle w:val="Footer"/>
      <w:ind w:right="360"/>
      <w:rPr>
        <w:rFonts w:ascii="Arial" w:hAnsi="Arial" w:cs="Arial"/>
        <w:sz w:val="18"/>
        <w:szCs w:val="18"/>
      </w:rPr>
    </w:pPr>
    <w:r>
      <w:rPr>
        <w:rFonts w:ascii="Arial" w:hAnsi="Arial" w:cs="Arial"/>
        <w:sz w:val="18"/>
        <w:szCs w:val="18"/>
      </w:rPr>
      <w:t>202122-604</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114F1D" w:rsidRDefault="00114F1D" w:rsidP="00241B44">
      <w:r>
        <w:separator/>
      </w:r>
    </w:p>
  </w:footnote>
  <w:footnote w:type="continuationSeparator" w:id="0">
    <w:p w14:paraId="1B0F45A1" w14:textId="77777777" w:rsidR="00114F1D" w:rsidRDefault="00114F1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DC4F8F"/>
    <w:multiLevelType w:val="hybridMultilevel"/>
    <w:tmpl w:val="CD6AE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3233B"/>
    <w:multiLevelType w:val="hybridMultilevel"/>
    <w:tmpl w:val="7CFC4C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1663D4"/>
    <w:multiLevelType w:val="hybridMultilevel"/>
    <w:tmpl w:val="ABE4FDB6"/>
    <w:lvl w:ilvl="0" w:tplc="C63C706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35353D7"/>
    <w:multiLevelType w:val="hybridMultilevel"/>
    <w:tmpl w:val="CCAC7462"/>
    <w:lvl w:ilvl="0" w:tplc="CFDA5CC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50A3A"/>
    <w:multiLevelType w:val="multilevel"/>
    <w:tmpl w:val="0A9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B2AAC"/>
    <w:multiLevelType w:val="hybridMultilevel"/>
    <w:tmpl w:val="C5D4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310F45F2"/>
    <w:multiLevelType w:val="hybridMultilevel"/>
    <w:tmpl w:val="40EC27E4"/>
    <w:lvl w:ilvl="0" w:tplc="3E6C2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7533ED"/>
    <w:multiLevelType w:val="hybridMultilevel"/>
    <w:tmpl w:val="02F25258"/>
    <w:lvl w:ilvl="0" w:tplc="47D2CFE4">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4342EB"/>
    <w:multiLevelType w:val="hybridMultilevel"/>
    <w:tmpl w:val="4B2AEC8A"/>
    <w:lvl w:ilvl="0" w:tplc="70861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1" w15:restartNumberingAfterBreak="0">
    <w:nsid w:val="5AEA07AC"/>
    <w:multiLevelType w:val="hybridMultilevel"/>
    <w:tmpl w:val="D23A9164"/>
    <w:lvl w:ilvl="0" w:tplc="EBDCE0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A4F2C"/>
    <w:multiLevelType w:val="hybridMultilevel"/>
    <w:tmpl w:val="F4BC98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B2A83"/>
    <w:multiLevelType w:val="hybridMultilevel"/>
    <w:tmpl w:val="603428B2"/>
    <w:lvl w:ilvl="0" w:tplc="C226D8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7F011A61"/>
    <w:multiLevelType w:val="hybridMultilevel"/>
    <w:tmpl w:val="CD6AE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1B06A3"/>
    <w:multiLevelType w:val="hybridMultilevel"/>
    <w:tmpl w:val="C75495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27"/>
  </w:num>
  <w:num w:numId="4">
    <w:abstractNumId w:val="7"/>
  </w:num>
  <w:num w:numId="5">
    <w:abstractNumId w:val="5"/>
  </w:num>
  <w:num w:numId="6">
    <w:abstractNumId w:val="25"/>
  </w:num>
  <w:num w:numId="7">
    <w:abstractNumId w:val="6"/>
  </w:num>
  <w:num w:numId="8">
    <w:abstractNumId w:val="3"/>
  </w:num>
  <w:num w:numId="9">
    <w:abstractNumId w:val="0"/>
  </w:num>
  <w:num w:numId="10">
    <w:abstractNumId w:val="11"/>
  </w:num>
  <w:num w:numId="11">
    <w:abstractNumId w:val="19"/>
  </w:num>
  <w:num w:numId="12">
    <w:abstractNumId w:val="26"/>
  </w:num>
  <w:num w:numId="13">
    <w:abstractNumId w:val="20"/>
  </w:num>
  <w:num w:numId="14">
    <w:abstractNumId w:val="13"/>
  </w:num>
  <w:num w:numId="15">
    <w:abstractNumId w:val="18"/>
  </w:num>
  <w:num w:numId="16">
    <w:abstractNumId w:val="22"/>
  </w:num>
  <w:num w:numId="17">
    <w:abstractNumId w:val="14"/>
  </w:num>
  <w:num w:numId="18">
    <w:abstractNumId w:val="8"/>
  </w:num>
  <w:num w:numId="19">
    <w:abstractNumId w:val="15"/>
  </w:num>
  <w:num w:numId="20">
    <w:abstractNumId w:val="1"/>
  </w:num>
  <w:num w:numId="21">
    <w:abstractNumId w:val="2"/>
  </w:num>
  <w:num w:numId="22">
    <w:abstractNumId w:val="9"/>
  </w:num>
  <w:num w:numId="23">
    <w:abstractNumId w:val="10"/>
  </w:num>
  <w:num w:numId="24">
    <w:abstractNumId w:val="21"/>
  </w:num>
  <w:num w:numId="25">
    <w:abstractNumId w:val="12"/>
  </w:num>
  <w:num w:numId="26">
    <w:abstractNumId w:val="4"/>
  </w:num>
  <w:num w:numId="27">
    <w:abstractNumId w:val="29"/>
  </w:num>
  <w:num w:numId="28">
    <w:abstractNumId w:val="24"/>
  </w:num>
  <w:num w:numId="29">
    <w:abstractNumId w:val="23"/>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7F1"/>
    <w:rsid w:val="00015EE6"/>
    <w:rsid w:val="0001610C"/>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3C27"/>
    <w:rsid w:val="000649D1"/>
    <w:rsid w:val="00064C44"/>
    <w:rsid w:val="00065166"/>
    <w:rsid w:val="000655B1"/>
    <w:rsid w:val="0007091D"/>
    <w:rsid w:val="00075561"/>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53CB"/>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4F1D"/>
    <w:rsid w:val="00115C85"/>
    <w:rsid w:val="0012303D"/>
    <w:rsid w:val="00123855"/>
    <w:rsid w:val="00124B70"/>
    <w:rsid w:val="00125A7C"/>
    <w:rsid w:val="00126A4D"/>
    <w:rsid w:val="00131D42"/>
    <w:rsid w:val="0013278B"/>
    <w:rsid w:val="00133A18"/>
    <w:rsid w:val="00135FFC"/>
    <w:rsid w:val="0014171F"/>
    <w:rsid w:val="00144671"/>
    <w:rsid w:val="0014622C"/>
    <w:rsid w:val="00150F6C"/>
    <w:rsid w:val="00152348"/>
    <w:rsid w:val="0015328F"/>
    <w:rsid w:val="0015456D"/>
    <w:rsid w:val="00157A8F"/>
    <w:rsid w:val="00161F1B"/>
    <w:rsid w:val="001620AF"/>
    <w:rsid w:val="00162829"/>
    <w:rsid w:val="0016365E"/>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4EAF"/>
    <w:rsid w:val="001B5016"/>
    <w:rsid w:val="001B6CEE"/>
    <w:rsid w:val="001C45FC"/>
    <w:rsid w:val="001C594A"/>
    <w:rsid w:val="001D1BBE"/>
    <w:rsid w:val="001D1BF7"/>
    <w:rsid w:val="001D4862"/>
    <w:rsid w:val="001D7EF2"/>
    <w:rsid w:val="001E1FB4"/>
    <w:rsid w:val="001E23FD"/>
    <w:rsid w:val="001E25B9"/>
    <w:rsid w:val="001E392F"/>
    <w:rsid w:val="001E49E0"/>
    <w:rsid w:val="001E7B5A"/>
    <w:rsid w:val="001F1478"/>
    <w:rsid w:val="001F2AF5"/>
    <w:rsid w:val="001F603D"/>
    <w:rsid w:val="001F6AD5"/>
    <w:rsid w:val="001F7412"/>
    <w:rsid w:val="001F7C77"/>
    <w:rsid w:val="00202C2B"/>
    <w:rsid w:val="00205B31"/>
    <w:rsid w:val="0020725B"/>
    <w:rsid w:val="00212B14"/>
    <w:rsid w:val="00216499"/>
    <w:rsid w:val="002164C0"/>
    <w:rsid w:val="00216CB4"/>
    <w:rsid w:val="002173C5"/>
    <w:rsid w:val="00223780"/>
    <w:rsid w:val="00226256"/>
    <w:rsid w:val="0022719C"/>
    <w:rsid w:val="00231907"/>
    <w:rsid w:val="002362AB"/>
    <w:rsid w:val="00236C72"/>
    <w:rsid w:val="002400DB"/>
    <w:rsid w:val="002406A4"/>
    <w:rsid w:val="0024116D"/>
    <w:rsid w:val="00241B44"/>
    <w:rsid w:val="0024283E"/>
    <w:rsid w:val="00245B8C"/>
    <w:rsid w:val="00245EFB"/>
    <w:rsid w:val="00251C18"/>
    <w:rsid w:val="002529D2"/>
    <w:rsid w:val="0025386E"/>
    <w:rsid w:val="002638B0"/>
    <w:rsid w:val="0026510C"/>
    <w:rsid w:val="00265FCF"/>
    <w:rsid w:val="0026647A"/>
    <w:rsid w:val="002668D3"/>
    <w:rsid w:val="00266F17"/>
    <w:rsid w:val="002672D0"/>
    <w:rsid w:val="0027242B"/>
    <w:rsid w:val="0027299F"/>
    <w:rsid w:val="00275182"/>
    <w:rsid w:val="00275946"/>
    <w:rsid w:val="00281E3E"/>
    <w:rsid w:val="0028472F"/>
    <w:rsid w:val="00284EBE"/>
    <w:rsid w:val="00286720"/>
    <w:rsid w:val="002872E1"/>
    <w:rsid w:val="00287B2E"/>
    <w:rsid w:val="00287D4D"/>
    <w:rsid w:val="00290116"/>
    <w:rsid w:val="0029433F"/>
    <w:rsid w:val="00294829"/>
    <w:rsid w:val="00295742"/>
    <w:rsid w:val="0029690F"/>
    <w:rsid w:val="002A2A60"/>
    <w:rsid w:val="002A3249"/>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235"/>
    <w:rsid w:val="002F1956"/>
    <w:rsid w:val="002F2B8D"/>
    <w:rsid w:val="002F3440"/>
    <w:rsid w:val="002F3B17"/>
    <w:rsid w:val="002F5DD8"/>
    <w:rsid w:val="002F75A3"/>
    <w:rsid w:val="002F75CD"/>
    <w:rsid w:val="002F7EB5"/>
    <w:rsid w:val="0030201F"/>
    <w:rsid w:val="00303C2F"/>
    <w:rsid w:val="0030558B"/>
    <w:rsid w:val="00306E87"/>
    <w:rsid w:val="00310FC2"/>
    <w:rsid w:val="003141C1"/>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2FFF"/>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263F"/>
    <w:rsid w:val="003B3C5F"/>
    <w:rsid w:val="003C1451"/>
    <w:rsid w:val="003C2017"/>
    <w:rsid w:val="003C4471"/>
    <w:rsid w:val="003D0A6D"/>
    <w:rsid w:val="003D100A"/>
    <w:rsid w:val="003D3045"/>
    <w:rsid w:val="003D4300"/>
    <w:rsid w:val="003D6AC4"/>
    <w:rsid w:val="003D73A7"/>
    <w:rsid w:val="003E064D"/>
    <w:rsid w:val="003E0B16"/>
    <w:rsid w:val="003E2D1B"/>
    <w:rsid w:val="003E67D1"/>
    <w:rsid w:val="003F655E"/>
    <w:rsid w:val="003F74D9"/>
    <w:rsid w:val="004047DD"/>
    <w:rsid w:val="00404EF7"/>
    <w:rsid w:val="00405DC1"/>
    <w:rsid w:val="00407370"/>
    <w:rsid w:val="00414BF9"/>
    <w:rsid w:val="00415DFF"/>
    <w:rsid w:val="00415F1F"/>
    <w:rsid w:val="0041625C"/>
    <w:rsid w:val="0042108F"/>
    <w:rsid w:val="004214D4"/>
    <w:rsid w:val="00426969"/>
    <w:rsid w:val="00426B64"/>
    <w:rsid w:val="00430675"/>
    <w:rsid w:val="00430FED"/>
    <w:rsid w:val="00434172"/>
    <w:rsid w:val="00434A8C"/>
    <w:rsid w:val="00437297"/>
    <w:rsid w:val="00437ABE"/>
    <w:rsid w:val="00440AC5"/>
    <w:rsid w:val="0044197E"/>
    <w:rsid w:val="00444284"/>
    <w:rsid w:val="004442F1"/>
    <w:rsid w:val="00445CE6"/>
    <w:rsid w:val="0044764E"/>
    <w:rsid w:val="004504BD"/>
    <w:rsid w:val="00452293"/>
    <w:rsid w:val="004534C2"/>
    <w:rsid w:val="00453967"/>
    <w:rsid w:val="0045446F"/>
    <w:rsid w:val="00454C9D"/>
    <w:rsid w:val="0045572D"/>
    <w:rsid w:val="004565FF"/>
    <w:rsid w:val="0045683E"/>
    <w:rsid w:val="00457AB5"/>
    <w:rsid w:val="0046142D"/>
    <w:rsid w:val="0046274F"/>
    <w:rsid w:val="0046298C"/>
    <w:rsid w:val="00463259"/>
    <w:rsid w:val="00464619"/>
    <w:rsid w:val="004659E0"/>
    <w:rsid w:val="0047042B"/>
    <w:rsid w:val="00470A63"/>
    <w:rsid w:val="00470C55"/>
    <w:rsid w:val="004715C1"/>
    <w:rsid w:val="004731F4"/>
    <w:rsid w:val="00481FC8"/>
    <w:rsid w:val="00482FE3"/>
    <w:rsid w:val="00485862"/>
    <w:rsid w:val="00486065"/>
    <w:rsid w:val="00486776"/>
    <w:rsid w:val="004868BB"/>
    <w:rsid w:val="00491675"/>
    <w:rsid w:val="00493855"/>
    <w:rsid w:val="00497558"/>
    <w:rsid w:val="00497CF9"/>
    <w:rsid w:val="004A57DD"/>
    <w:rsid w:val="004A7846"/>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0F7"/>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6CEB"/>
    <w:rsid w:val="005508BB"/>
    <w:rsid w:val="00553EB2"/>
    <w:rsid w:val="00560534"/>
    <w:rsid w:val="0056391B"/>
    <w:rsid w:val="005650E2"/>
    <w:rsid w:val="00566D80"/>
    <w:rsid w:val="00567AD7"/>
    <w:rsid w:val="005716C3"/>
    <w:rsid w:val="00573594"/>
    <w:rsid w:val="00575A38"/>
    <w:rsid w:val="00575B2D"/>
    <w:rsid w:val="005800D0"/>
    <w:rsid w:val="005833D0"/>
    <w:rsid w:val="005846F3"/>
    <w:rsid w:val="0058622F"/>
    <w:rsid w:val="00586417"/>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5F6F0D"/>
    <w:rsid w:val="0060397D"/>
    <w:rsid w:val="00610388"/>
    <w:rsid w:val="00612092"/>
    <w:rsid w:val="00612CA5"/>
    <w:rsid w:val="006153EC"/>
    <w:rsid w:val="00621A17"/>
    <w:rsid w:val="00627CC9"/>
    <w:rsid w:val="00627E7B"/>
    <w:rsid w:val="00630542"/>
    <w:rsid w:val="00630727"/>
    <w:rsid w:val="00631DE8"/>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4C39"/>
    <w:rsid w:val="006661EF"/>
    <w:rsid w:val="006715EB"/>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B7A49"/>
    <w:rsid w:val="006D0529"/>
    <w:rsid w:val="006D4124"/>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24E3"/>
    <w:rsid w:val="00713DA4"/>
    <w:rsid w:val="007142FA"/>
    <w:rsid w:val="00714BF1"/>
    <w:rsid w:val="00721383"/>
    <w:rsid w:val="007216AD"/>
    <w:rsid w:val="00726E9A"/>
    <w:rsid w:val="00727864"/>
    <w:rsid w:val="007333CC"/>
    <w:rsid w:val="007335D8"/>
    <w:rsid w:val="0073399A"/>
    <w:rsid w:val="007369C7"/>
    <w:rsid w:val="007407D9"/>
    <w:rsid w:val="00743531"/>
    <w:rsid w:val="007462D9"/>
    <w:rsid w:val="00751986"/>
    <w:rsid w:val="0075428A"/>
    <w:rsid w:val="00756ABD"/>
    <w:rsid w:val="007576A3"/>
    <w:rsid w:val="00757702"/>
    <w:rsid w:val="007603F5"/>
    <w:rsid w:val="00760A70"/>
    <w:rsid w:val="0076181C"/>
    <w:rsid w:val="00764DB0"/>
    <w:rsid w:val="0076706D"/>
    <w:rsid w:val="007671EB"/>
    <w:rsid w:val="0076764D"/>
    <w:rsid w:val="0076766F"/>
    <w:rsid w:val="00770DF5"/>
    <w:rsid w:val="007713C3"/>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4592"/>
    <w:rsid w:val="007C6201"/>
    <w:rsid w:val="007C7988"/>
    <w:rsid w:val="007D0348"/>
    <w:rsid w:val="007D0A62"/>
    <w:rsid w:val="007D1E28"/>
    <w:rsid w:val="007D7C92"/>
    <w:rsid w:val="007D7E30"/>
    <w:rsid w:val="007E1154"/>
    <w:rsid w:val="007E3AA5"/>
    <w:rsid w:val="007E3ADF"/>
    <w:rsid w:val="007E530F"/>
    <w:rsid w:val="007E6BA4"/>
    <w:rsid w:val="007F19A2"/>
    <w:rsid w:val="007F41F8"/>
    <w:rsid w:val="007F472C"/>
    <w:rsid w:val="00804000"/>
    <w:rsid w:val="0080454E"/>
    <w:rsid w:val="00804C32"/>
    <w:rsid w:val="00806302"/>
    <w:rsid w:val="00807119"/>
    <w:rsid w:val="008109FE"/>
    <w:rsid w:val="00811865"/>
    <w:rsid w:val="00814A55"/>
    <w:rsid w:val="00815638"/>
    <w:rsid w:val="00822D23"/>
    <w:rsid w:val="0082483F"/>
    <w:rsid w:val="008279C0"/>
    <w:rsid w:val="00841E70"/>
    <w:rsid w:val="008473AA"/>
    <w:rsid w:val="00852883"/>
    <w:rsid w:val="00852F37"/>
    <w:rsid w:val="00854B96"/>
    <w:rsid w:val="008571F6"/>
    <w:rsid w:val="00861E51"/>
    <w:rsid w:val="00863954"/>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0596"/>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1F3C"/>
    <w:rsid w:val="00942123"/>
    <w:rsid w:val="0094263A"/>
    <w:rsid w:val="00946EE0"/>
    <w:rsid w:val="00947168"/>
    <w:rsid w:val="0095029B"/>
    <w:rsid w:val="0095207B"/>
    <w:rsid w:val="00952980"/>
    <w:rsid w:val="009533CB"/>
    <w:rsid w:val="00953B5C"/>
    <w:rsid w:val="0095526F"/>
    <w:rsid w:val="00955CE0"/>
    <w:rsid w:val="00955FA8"/>
    <w:rsid w:val="009609CA"/>
    <w:rsid w:val="00962045"/>
    <w:rsid w:val="00966E44"/>
    <w:rsid w:val="009708BB"/>
    <w:rsid w:val="009727DF"/>
    <w:rsid w:val="009729E8"/>
    <w:rsid w:val="00975640"/>
    <w:rsid w:val="00976DA5"/>
    <w:rsid w:val="009773BA"/>
    <w:rsid w:val="00981608"/>
    <w:rsid w:val="00991272"/>
    <w:rsid w:val="0099141C"/>
    <w:rsid w:val="00991428"/>
    <w:rsid w:val="00992676"/>
    <w:rsid w:val="00996A4D"/>
    <w:rsid w:val="009A5354"/>
    <w:rsid w:val="009A60C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65E"/>
    <w:rsid w:val="009D5CDB"/>
    <w:rsid w:val="009D6709"/>
    <w:rsid w:val="009D74E0"/>
    <w:rsid w:val="009E13C1"/>
    <w:rsid w:val="009E2AEB"/>
    <w:rsid w:val="009E2E27"/>
    <w:rsid w:val="009E44C0"/>
    <w:rsid w:val="009E4DE3"/>
    <w:rsid w:val="009E50C1"/>
    <w:rsid w:val="009F0C29"/>
    <w:rsid w:val="009F67C1"/>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2CAB"/>
    <w:rsid w:val="00A560B6"/>
    <w:rsid w:val="00A56BC2"/>
    <w:rsid w:val="00A56CF7"/>
    <w:rsid w:val="00A56DBC"/>
    <w:rsid w:val="00A60074"/>
    <w:rsid w:val="00A646E2"/>
    <w:rsid w:val="00A651A9"/>
    <w:rsid w:val="00A6627C"/>
    <w:rsid w:val="00A71019"/>
    <w:rsid w:val="00A81029"/>
    <w:rsid w:val="00A82AFB"/>
    <w:rsid w:val="00A8485D"/>
    <w:rsid w:val="00A926EA"/>
    <w:rsid w:val="00A96062"/>
    <w:rsid w:val="00A96489"/>
    <w:rsid w:val="00A96BB0"/>
    <w:rsid w:val="00A97D88"/>
    <w:rsid w:val="00AA0E39"/>
    <w:rsid w:val="00AA22EE"/>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761A"/>
    <w:rsid w:val="00AF228E"/>
    <w:rsid w:val="00AF455B"/>
    <w:rsid w:val="00AF70D5"/>
    <w:rsid w:val="00B0123F"/>
    <w:rsid w:val="00B04004"/>
    <w:rsid w:val="00B05C47"/>
    <w:rsid w:val="00B14819"/>
    <w:rsid w:val="00B17AA9"/>
    <w:rsid w:val="00B221FF"/>
    <w:rsid w:val="00B24F03"/>
    <w:rsid w:val="00B26B31"/>
    <w:rsid w:val="00B30A70"/>
    <w:rsid w:val="00B32674"/>
    <w:rsid w:val="00B333FE"/>
    <w:rsid w:val="00B3503B"/>
    <w:rsid w:val="00B378FA"/>
    <w:rsid w:val="00B42352"/>
    <w:rsid w:val="00B439F8"/>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0442"/>
    <w:rsid w:val="00BA1648"/>
    <w:rsid w:val="00BA2637"/>
    <w:rsid w:val="00BA35FF"/>
    <w:rsid w:val="00BB0894"/>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0D51"/>
    <w:rsid w:val="00BF2B49"/>
    <w:rsid w:val="00BF2E7A"/>
    <w:rsid w:val="00BF3D02"/>
    <w:rsid w:val="00BF40B9"/>
    <w:rsid w:val="00BF50F7"/>
    <w:rsid w:val="00BF5D90"/>
    <w:rsid w:val="00BF7C2B"/>
    <w:rsid w:val="00C00231"/>
    <w:rsid w:val="00C01017"/>
    <w:rsid w:val="00C02F29"/>
    <w:rsid w:val="00C0473A"/>
    <w:rsid w:val="00C15A16"/>
    <w:rsid w:val="00C16502"/>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6F63"/>
    <w:rsid w:val="00C570AC"/>
    <w:rsid w:val="00C5730D"/>
    <w:rsid w:val="00C60631"/>
    <w:rsid w:val="00C606C3"/>
    <w:rsid w:val="00C614FD"/>
    <w:rsid w:val="00C620F4"/>
    <w:rsid w:val="00C629CB"/>
    <w:rsid w:val="00C71F4F"/>
    <w:rsid w:val="00C72848"/>
    <w:rsid w:val="00C750BA"/>
    <w:rsid w:val="00C7736C"/>
    <w:rsid w:val="00C80272"/>
    <w:rsid w:val="00C82D87"/>
    <w:rsid w:val="00C8712A"/>
    <w:rsid w:val="00C92A0D"/>
    <w:rsid w:val="00C94CA8"/>
    <w:rsid w:val="00C963D3"/>
    <w:rsid w:val="00CA1802"/>
    <w:rsid w:val="00CA2EDD"/>
    <w:rsid w:val="00CA633A"/>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5C95"/>
    <w:rsid w:val="00D05CD4"/>
    <w:rsid w:val="00D068C5"/>
    <w:rsid w:val="00D07F87"/>
    <w:rsid w:val="00D148DC"/>
    <w:rsid w:val="00D1688E"/>
    <w:rsid w:val="00D17FDC"/>
    <w:rsid w:val="00D223E4"/>
    <w:rsid w:val="00D256C6"/>
    <w:rsid w:val="00D25F51"/>
    <w:rsid w:val="00D35229"/>
    <w:rsid w:val="00D35ADE"/>
    <w:rsid w:val="00D35EAE"/>
    <w:rsid w:val="00D4685B"/>
    <w:rsid w:val="00D479ED"/>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0426"/>
    <w:rsid w:val="00DA42EF"/>
    <w:rsid w:val="00DB243C"/>
    <w:rsid w:val="00DB482A"/>
    <w:rsid w:val="00DB56F2"/>
    <w:rsid w:val="00DB5D9B"/>
    <w:rsid w:val="00DB6EF5"/>
    <w:rsid w:val="00DC2A3F"/>
    <w:rsid w:val="00DC2BEC"/>
    <w:rsid w:val="00DC2FDB"/>
    <w:rsid w:val="00DC3089"/>
    <w:rsid w:val="00DC4338"/>
    <w:rsid w:val="00DC4420"/>
    <w:rsid w:val="00DC6681"/>
    <w:rsid w:val="00DD01DA"/>
    <w:rsid w:val="00DD0802"/>
    <w:rsid w:val="00DD19C6"/>
    <w:rsid w:val="00DD2E11"/>
    <w:rsid w:val="00DD4E68"/>
    <w:rsid w:val="00DD59B5"/>
    <w:rsid w:val="00DD6923"/>
    <w:rsid w:val="00DD7AD7"/>
    <w:rsid w:val="00DE03AF"/>
    <w:rsid w:val="00DE04A9"/>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85C"/>
    <w:rsid w:val="00E12C13"/>
    <w:rsid w:val="00E15BA9"/>
    <w:rsid w:val="00E161D2"/>
    <w:rsid w:val="00E177E2"/>
    <w:rsid w:val="00E22DE4"/>
    <w:rsid w:val="00E26C97"/>
    <w:rsid w:val="00E26E19"/>
    <w:rsid w:val="00E31DF3"/>
    <w:rsid w:val="00E3262C"/>
    <w:rsid w:val="00E3553C"/>
    <w:rsid w:val="00E37049"/>
    <w:rsid w:val="00E450A4"/>
    <w:rsid w:val="00E50336"/>
    <w:rsid w:val="00E506BE"/>
    <w:rsid w:val="00E518B6"/>
    <w:rsid w:val="00E525B9"/>
    <w:rsid w:val="00E54ADD"/>
    <w:rsid w:val="00E55547"/>
    <w:rsid w:val="00E55E9B"/>
    <w:rsid w:val="00E6211B"/>
    <w:rsid w:val="00E6302B"/>
    <w:rsid w:val="00E6452F"/>
    <w:rsid w:val="00E64F45"/>
    <w:rsid w:val="00E6742D"/>
    <w:rsid w:val="00E6783E"/>
    <w:rsid w:val="00E71CB0"/>
    <w:rsid w:val="00E7793C"/>
    <w:rsid w:val="00E77C3D"/>
    <w:rsid w:val="00E80299"/>
    <w:rsid w:val="00E8272F"/>
    <w:rsid w:val="00E8348B"/>
    <w:rsid w:val="00E84DA5"/>
    <w:rsid w:val="00E84DD5"/>
    <w:rsid w:val="00E84F3E"/>
    <w:rsid w:val="00E86549"/>
    <w:rsid w:val="00E86D64"/>
    <w:rsid w:val="00E909F0"/>
    <w:rsid w:val="00E90D47"/>
    <w:rsid w:val="00E91BE6"/>
    <w:rsid w:val="00E92DA7"/>
    <w:rsid w:val="00E93993"/>
    <w:rsid w:val="00E950C0"/>
    <w:rsid w:val="00E9597C"/>
    <w:rsid w:val="00E966CF"/>
    <w:rsid w:val="00EA0879"/>
    <w:rsid w:val="00EA0913"/>
    <w:rsid w:val="00EA0AD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4DBD"/>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1196"/>
    <w:rsid w:val="00F83231"/>
    <w:rsid w:val="00F85A51"/>
    <w:rsid w:val="00F85DB2"/>
    <w:rsid w:val="00F91FA7"/>
    <w:rsid w:val="00F94072"/>
    <w:rsid w:val="00F96AF1"/>
    <w:rsid w:val="00F97C5B"/>
    <w:rsid w:val="00FA29FD"/>
    <w:rsid w:val="00FA2A46"/>
    <w:rsid w:val="00FA3739"/>
    <w:rsid w:val="00FA3D50"/>
    <w:rsid w:val="00FA43E7"/>
    <w:rsid w:val="00FB30B6"/>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0095"/>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40968773">
      <w:bodyDiv w:val="1"/>
      <w:marLeft w:val="0"/>
      <w:marRight w:val="0"/>
      <w:marTop w:val="0"/>
      <w:marBottom w:val="0"/>
      <w:divBdr>
        <w:top w:val="none" w:sz="0" w:space="0" w:color="auto"/>
        <w:left w:val="none" w:sz="0" w:space="0" w:color="auto"/>
        <w:bottom w:val="none" w:sz="0" w:space="0" w:color="auto"/>
        <w:right w:val="none" w:sz="0" w:space="0" w:color="auto"/>
      </w:divBdr>
    </w:div>
    <w:div w:id="185657174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d0ad2d52-4869-465d-a93a-001fa21a593d"/>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a21de7b9-cad9-43f2-8459-9b1b4f9894e2"/>
    <ds:schemaRef ds:uri="http://www.w3.org/XML/1998/namespace"/>
    <ds:schemaRef ds:uri="http://purl.org/dc/elements/1.1/"/>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F61B00F-1F7E-4A4F-BC35-6FAA820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18</Pages>
  <Words>6037</Words>
  <Characters>34412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Bailey, Tyrone</cp:lastModifiedBy>
  <cp:revision>33</cp:revision>
  <cp:lastPrinted>2020-06-12T02:43:00Z</cp:lastPrinted>
  <dcterms:created xsi:type="dcterms:W3CDTF">2021-11-14T19:39:00Z</dcterms:created>
  <dcterms:modified xsi:type="dcterms:W3CDTF">2021-11-15T22:40:00Z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