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A661B2" w:rsidRDefault="00C60631" w:rsidP="009D510C">
      <w:pPr>
        <w:pStyle w:val="ListParagraph"/>
        <w:numPr>
          <w:ilvl w:val="0"/>
          <w:numId w:val="12"/>
        </w:numPr>
        <w:ind w:left="426"/>
        <w:jc w:val="both"/>
        <w:rPr>
          <w:rFonts w:ascii="Arial" w:hAnsi="Arial" w:cs="Arial"/>
          <w:sz w:val="22"/>
          <w:szCs w:val="22"/>
          <w:highlight w:val="yellow"/>
          <w:lang w:val="en-GB"/>
        </w:rPr>
      </w:pPr>
      <w:r w:rsidRPr="00A661B2">
        <w:rPr>
          <w:rFonts w:ascii="Arial" w:hAnsi="Arial" w:cs="Arial"/>
          <w:sz w:val="22"/>
          <w:szCs w:val="22"/>
          <w:highlight w:val="yellow"/>
          <w:lang w:val="en-GB"/>
        </w:rPr>
        <w:t xml:space="preserve">This statement is incorrect since </w:t>
      </w:r>
      <w:r w:rsidR="00E7793C" w:rsidRPr="00A661B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A661B2" w:rsidRDefault="00AE027F" w:rsidP="009D510C">
      <w:pPr>
        <w:pStyle w:val="ListParagraph"/>
        <w:numPr>
          <w:ilvl w:val="0"/>
          <w:numId w:val="13"/>
        </w:numPr>
        <w:jc w:val="both"/>
        <w:rPr>
          <w:rFonts w:ascii="Arial" w:hAnsi="Arial" w:cs="Arial"/>
          <w:sz w:val="22"/>
          <w:szCs w:val="22"/>
          <w:highlight w:val="yellow"/>
          <w:lang w:val="en-GB"/>
        </w:rPr>
      </w:pPr>
      <w:r w:rsidRPr="00A661B2">
        <w:rPr>
          <w:rFonts w:ascii="Arial" w:hAnsi="Arial" w:cs="Arial"/>
          <w:sz w:val="22"/>
          <w:szCs w:val="22"/>
          <w:highlight w:val="yellow"/>
          <w:lang w:val="en-GB"/>
        </w:rPr>
        <w:t>The statement i</w:t>
      </w:r>
      <w:r w:rsidR="006E77B0" w:rsidRPr="00A661B2">
        <w:rPr>
          <w:rFonts w:ascii="Arial" w:hAnsi="Arial" w:cs="Arial"/>
          <w:sz w:val="22"/>
          <w:szCs w:val="22"/>
          <w:highlight w:val="yellow"/>
          <w:lang w:val="en-GB"/>
        </w:rPr>
        <w:t>s incorrect since the UK did re</w:t>
      </w:r>
      <w:r w:rsidRPr="00A661B2">
        <w:rPr>
          <w:rFonts w:ascii="Arial" w:hAnsi="Arial" w:cs="Arial"/>
          <w:sz w:val="22"/>
          <w:szCs w:val="22"/>
          <w:highlight w:val="yellow"/>
          <w:lang w:val="en-GB"/>
        </w:rPr>
        <w:t>v</w:t>
      </w:r>
      <w:r w:rsidR="006E77B0" w:rsidRPr="00A661B2">
        <w:rPr>
          <w:rFonts w:ascii="Arial" w:hAnsi="Arial" w:cs="Arial"/>
          <w:sz w:val="22"/>
          <w:szCs w:val="22"/>
          <w:highlight w:val="yellow"/>
          <w:lang w:val="en-GB"/>
        </w:rPr>
        <w:t>i</w:t>
      </w:r>
      <w:r w:rsidRPr="00A661B2">
        <w:rPr>
          <w:rFonts w:ascii="Arial" w:hAnsi="Arial" w:cs="Arial"/>
          <w:sz w:val="22"/>
          <w:szCs w:val="22"/>
          <w:highlight w:val="yellow"/>
          <w:lang w:val="en-GB"/>
        </w:rPr>
        <w:t>ew parts of its insolvency rules and amended some, among</w:t>
      </w:r>
      <w:r w:rsidR="006E77B0" w:rsidRPr="00A661B2">
        <w:rPr>
          <w:rFonts w:ascii="Arial" w:hAnsi="Arial" w:cs="Arial"/>
          <w:sz w:val="22"/>
          <w:szCs w:val="22"/>
          <w:highlight w:val="yellow"/>
          <w:lang w:val="en-GB"/>
        </w:rPr>
        <w:t>s</w:t>
      </w:r>
      <w:r w:rsidRPr="00A661B2">
        <w:rPr>
          <w:rFonts w:ascii="Arial" w:hAnsi="Arial" w:cs="Arial"/>
          <w:sz w:val="22"/>
          <w:szCs w:val="22"/>
          <w:highlight w:val="yellow"/>
          <w:lang w:val="en-GB"/>
        </w:rPr>
        <w:t>t other</w:t>
      </w:r>
      <w:r w:rsidR="00F96AF1" w:rsidRPr="00A661B2">
        <w:rPr>
          <w:rFonts w:ascii="Arial" w:hAnsi="Arial" w:cs="Arial"/>
          <w:sz w:val="22"/>
          <w:szCs w:val="22"/>
          <w:highlight w:val="yellow"/>
          <w:lang w:val="en-GB"/>
        </w:rPr>
        <w:t xml:space="preserve"> things</w:t>
      </w:r>
      <w:r w:rsidRPr="00A661B2">
        <w:rPr>
          <w:rFonts w:ascii="Arial" w:hAnsi="Arial" w:cs="Arial"/>
          <w:sz w:val="22"/>
          <w:szCs w:val="22"/>
          <w:highlight w:val="yellow"/>
          <w:lang w:val="en-GB"/>
        </w:rPr>
        <w:t>, to deal with the negative economic fall out of the pandemic.</w:t>
      </w:r>
      <w:r w:rsidR="00100A77" w:rsidRPr="00A661B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A661B2" w:rsidRDefault="00B54F90" w:rsidP="009D510C">
      <w:pPr>
        <w:pStyle w:val="ListParagraph"/>
        <w:numPr>
          <w:ilvl w:val="0"/>
          <w:numId w:val="14"/>
        </w:numPr>
        <w:ind w:left="426"/>
        <w:jc w:val="both"/>
        <w:rPr>
          <w:rFonts w:ascii="Arial" w:hAnsi="Arial" w:cs="Arial"/>
          <w:sz w:val="22"/>
          <w:szCs w:val="22"/>
          <w:highlight w:val="yellow"/>
          <w:lang w:val="en-GB"/>
        </w:rPr>
      </w:pPr>
      <w:r w:rsidRPr="00A661B2">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661B2">
        <w:rPr>
          <w:rFonts w:ascii="Arial" w:hAnsi="Arial" w:cs="Arial"/>
          <w:sz w:val="22"/>
          <w:szCs w:val="22"/>
          <w:highlight w:val="yellow"/>
          <w:lang w:val="en-GB"/>
        </w:rPr>
        <w:t xml:space="preserve">on </w:t>
      </w:r>
      <w:r w:rsidRPr="00A661B2">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A661B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A661B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A661B2" w:rsidRDefault="00926D10" w:rsidP="009D510C">
      <w:pPr>
        <w:pStyle w:val="ListParagraph"/>
        <w:numPr>
          <w:ilvl w:val="0"/>
          <w:numId w:val="5"/>
        </w:numPr>
        <w:ind w:left="426"/>
        <w:jc w:val="both"/>
        <w:rPr>
          <w:rFonts w:ascii="Arial" w:hAnsi="Arial" w:cs="Arial"/>
          <w:sz w:val="22"/>
          <w:szCs w:val="22"/>
          <w:highlight w:val="yellow"/>
          <w:lang w:val="en-GB"/>
        </w:rPr>
      </w:pPr>
      <w:r w:rsidRPr="00A661B2">
        <w:rPr>
          <w:rFonts w:ascii="Arial" w:hAnsi="Arial" w:cs="Arial"/>
          <w:sz w:val="22"/>
          <w:szCs w:val="22"/>
          <w:highlight w:val="yellow"/>
          <w:lang w:val="en-GB"/>
        </w:rPr>
        <w:t xml:space="preserve">The statement is </w:t>
      </w:r>
      <w:r w:rsidR="006E1CB0" w:rsidRPr="00A661B2">
        <w:rPr>
          <w:rFonts w:ascii="Arial" w:hAnsi="Arial" w:cs="Arial"/>
          <w:sz w:val="22"/>
          <w:szCs w:val="22"/>
          <w:highlight w:val="yellow"/>
          <w:lang w:val="en-GB"/>
        </w:rPr>
        <w:t xml:space="preserve">not </w:t>
      </w:r>
      <w:r w:rsidRPr="00A661B2">
        <w:rPr>
          <w:rFonts w:ascii="Arial" w:hAnsi="Arial" w:cs="Arial"/>
          <w:sz w:val="22"/>
          <w:szCs w:val="22"/>
          <w:highlight w:val="yellow"/>
          <w:lang w:val="en-GB"/>
        </w:rPr>
        <w:t xml:space="preserve">correct </w:t>
      </w:r>
      <w:r w:rsidR="007958F0" w:rsidRPr="00A661B2">
        <w:rPr>
          <w:rFonts w:ascii="Arial" w:hAnsi="Arial" w:cs="Arial"/>
          <w:sz w:val="22"/>
          <w:szCs w:val="22"/>
          <w:highlight w:val="yellow"/>
          <w:lang w:val="en-GB"/>
        </w:rPr>
        <w:t>because</w:t>
      </w:r>
      <w:r w:rsidRPr="00A661B2">
        <w:rPr>
          <w:rFonts w:ascii="Arial" w:hAnsi="Arial" w:cs="Arial"/>
          <w:sz w:val="22"/>
          <w:szCs w:val="22"/>
          <w:highlight w:val="yellow"/>
          <w:lang w:val="en-GB"/>
        </w:rPr>
        <w:t xml:space="preserve"> very few </w:t>
      </w:r>
      <w:r w:rsidR="007958F0" w:rsidRPr="00A661B2">
        <w:rPr>
          <w:rFonts w:ascii="Arial" w:hAnsi="Arial" w:cs="Arial"/>
          <w:sz w:val="22"/>
          <w:szCs w:val="22"/>
          <w:highlight w:val="yellow"/>
          <w:lang w:val="en-GB"/>
        </w:rPr>
        <w:t>States</w:t>
      </w:r>
      <w:r w:rsidRPr="00A661B2">
        <w:rPr>
          <w:rFonts w:ascii="Arial" w:hAnsi="Arial" w:cs="Arial"/>
          <w:sz w:val="22"/>
          <w:szCs w:val="22"/>
          <w:highlight w:val="yellow"/>
          <w:lang w:val="en-GB"/>
        </w:rPr>
        <w:t xml:space="preserve"> allow insolvent estate representatives to deal with assets of a foreign debtor situated in </w:t>
      </w:r>
      <w:r w:rsidR="005936B3" w:rsidRPr="00A661B2">
        <w:rPr>
          <w:rFonts w:ascii="Arial" w:hAnsi="Arial" w:cs="Arial"/>
          <w:sz w:val="22"/>
          <w:szCs w:val="22"/>
          <w:highlight w:val="yellow"/>
          <w:lang w:val="en-GB"/>
        </w:rPr>
        <w:t>their own</w:t>
      </w:r>
      <w:r w:rsidRPr="00A661B2">
        <w:rPr>
          <w:rFonts w:ascii="Arial" w:hAnsi="Arial" w:cs="Arial"/>
          <w:sz w:val="22"/>
          <w:szCs w:val="22"/>
          <w:highlight w:val="yellow"/>
          <w:lang w:val="en-GB"/>
        </w:rPr>
        <w:t xml:space="preserve"> jurisdiction without </w:t>
      </w:r>
      <w:r w:rsidR="006E1CB0" w:rsidRPr="00A661B2">
        <w:rPr>
          <w:rFonts w:ascii="Arial" w:hAnsi="Arial" w:cs="Arial"/>
          <w:sz w:val="22"/>
          <w:szCs w:val="22"/>
          <w:highlight w:val="yellow"/>
          <w:lang w:val="en-GB"/>
        </w:rPr>
        <w:t xml:space="preserve">some form of </w:t>
      </w:r>
      <w:r w:rsidR="0090037B" w:rsidRPr="00A661B2">
        <w:rPr>
          <w:rFonts w:ascii="Arial" w:hAnsi="Arial" w:cs="Arial"/>
          <w:sz w:val="22"/>
          <w:szCs w:val="22"/>
          <w:highlight w:val="yellow"/>
          <w:lang w:val="en-GB"/>
        </w:rPr>
        <w:t xml:space="preserve">a </w:t>
      </w:r>
      <w:r w:rsidR="006E1CB0" w:rsidRPr="00A661B2">
        <w:rPr>
          <w:rFonts w:ascii="Arial" w:hAnsi="Arial" w:cs="Arial"/>
          <w:sz w:val="22"/>
          <w:szCs w:val="22"/>
          <w:highlight w:val="yellow"/>
          <w:lang w:val="en-GB"/>
        </w:rPr>
        <w:t>(</w:t>
      </w:r>
      <w:r w:rsidR="0090037B" w:rsidRPr="00A661B2">
        <w:rPr>
          <w:rFonts w:ascii="Arial" w:hAnsi="Arial" w:cs="Arial"/>
          <w:sz w:val="22"/>
          <w:szCs w:val="22"/>
          <w:highlight w:val="yellow"/>
          <w:lang w:val="en-GB"/>
        </w:rPr>
        <w:t>prior</w:t>
      </w:r>
      <w:r w:rsidR="006E1CB0" w:rsidRPr="00A661B2">
        <w:rPr>
          <w:rFonts w:ascii="Arial" w:hAnsi="Arial" w:cs="Arial"/>
          <w:sz w:val="22"/>
          <w:szCs w:val="22"/>
          <w:highlight w:val="yellow"/>
          <w:lang w:val="en-GB"/>
        </w:rPr>
        <w:t>)</w:t>
      </w:r>
      <w:r w:rsidRPr="00A661B2">
        <w:rPr>
          <w:rFonts w:ascii="Arial" w:hAnsi="Arial" w:cs="Arial"/>
          <w:sz w:val="22"/>
          <w:szCs w:val="22"/>
          <w:highlight w:val="yellow"/>
          <w:lang w:val="en-GB"/>
        </w:rPr>
        <w:t xml:space="preserve"> local procedure </w:t>
      </w:r>
      <w:r w:rsidR="005936B3" w:rsidRPr="00A661B2">
        <w:rPr>
          <w:rFonts w:ascii="Arial" w:hAnsi="Arial" w:cs="Arial"/>
          <w:sz w:val="22"/>
          <w:szCs w:val="22"/>
          <w:highlight w:val="yellow"/>
          <w:lang w:val="en-GB"/>
        </w:rPr>
        <w:t xml:space="preserve">to </w:t>
      </w:r>
      <w:r w:rsidRPr="00A661B2">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661B2" w:rsidRDefault="000329A6" w:rsidP="00C570AC">
      <w:pPr>
        <w:pStyle w:val="ListParagraph"/>
        <w:numPr>
          <w:ilvl w:val="0"/>
          <w:numId w:val="6"/>
        </w:numPr>
        <w:ind w:left="426"/>
        <w:jc w:val="both"/>
        <w:rPr>
          <w:rFonts w:ascii="Arial" w:hAnsi="Arial" w:cs="Arial"/>
          <w:sz w:val="22"/>
          <w:szCs w:val="22"/>
          <w:highlight w:val="yellow"/>
          <w:lang w:val="en-GB"/>
        </w:rPr>
      </w:pPr>
      <w:r w:rsidRPr="00A661B2">
        <w:rPr>
          <w:rFonts w:ascii="Arial" w:eastAsiaTheme="minorHAnsi" w:hAnsi="Arial" w:cs="Arial"/>
          <w:sz w:val="22"/>
          <w:szCs w:val="22"/>
          <w:highlight w:val="yellow"/>
          <w:lang w:val="en-GB"/>
        </w:rPr>
        <w:t xml:space="preserve">They were recently revised in 2021 and, together with the </w:t>
      </w:r>
      <w:r w:rsidRPr="00A661B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A661B2">
        <w:rPr>
          <w:rFonts w:ascii="Arial" w:eastAsiaTheme="minorHAnsi" w:hAnsi="Arial" w:cs="Arial"/>
          <w:sz w:val="22"/>
          <w:szCs w:val="22"/>
          <w:highlight w:val="yellow"/>
          <w:lang w:val="en-GB"/>
        </w:rPr>
        <w:t xml:space="preserve">The Nordic Convention </w:t>
      </w:r>
      <w:r w:rsidR="00076483" w:rsidRPr="00A661B2">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661B2" w:rsidRDefault="00124B70" w:rsidP="00275182">
      <w:pPr>
        <w:pStyle w:val="ListParagraph"/>
        <w:numPr>
          <w:ilvl w:val="0"/>
          <w:numId w:val="8"/>
        </w:numPr>
        <w:ind w:left="426"/>
        <w:jc w:val="both"/>
        <w:rPr>
          <w:rFonts w:ascii="Arial" w:hAnsi="Arial" w:cs="Arial"/>
          <w:sz w:val="22"/>
          <w:szCs w:val="22"/>
          <w:highlight w:val="yellow"/>
          <w:lang w:val="en-GB"/>
        </w:rPr>
      </w:pPr>
      <w:r w:rsidRPr="00A661B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661B2" w:rsidRDefault="00E86549" w:rsidP="00275182">
      <w:pPr>
        <w:pStyle w:val="ListParagraph"/>
        <w:numPr>
          <w:ilvl w:val="0"/>
          <w:numId w:val="9"/>
        </w:numPr>
        <w:ind w:left="426"/>
        <w:jc w:val="both"/>
        <w:rPr>
          <w:rFonts w:ascii="Arial" w:hAnsi="Arial" w:cs="Arial"/>
          <w:bCs/>
          <w:sz w:val="22"/>
          <w:szCs w:val="22"/>
          <w:highlight w:val="yellow"/>
          <w:lang w:val="en-GB"/>
        </w:rPr>
      </w:pPr>
      <w:r w:rsidRPr="00A661B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661B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661B2" w:rsidRDefault="00911C23" w:rsidP="00275182">
      <w:pPr>
        <w:pStyle w:val="ListParagraph"/>
        <w:numPr>
          <w:ilvl w:val="0"/>
          <w:numId w:val="10"/>
        </w:numPr>
        <w:ind w:left="426"/>
        <w:jc w:val="both"/>
        <w:rPr>
          <w:rFonts w:ascii="Arial" w:hAnsi="Arial" w:cs="Arial"/>
          <w:sz w:val="22"/>
          <w:szCs w:val="22"/>
          <w:highlight w:val="yellow"/>
          <w:lang w:val="en-GB"/>
        </w:rPr>
      </w:pPr>
      <w:r w:rsidRPr="00A661B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283A3A27" w14:textId="77777777" w:rsidR="00A80EA2" w:rsidRDefault="00A80EA2" w:rsidP="005E1E4A">
      <w:pPr>
        <w:jc w:val="both"/>
        <w:rPr>
          <w:rFonts w:ascii="Arial" w:hAnsi="Arial" w:cs="Arial"/>
          <w:color w:val="7B7B7B" w:themeColor="accent3" w:themeShade="BF"/>
          <w:sz w:val="22"/>
          <w:szCs w:val="22"/>
          <w:lang w:val="en-GB"/>
        </w:rPr>
      </w:pPr>
    </w:p>
    <w:p w14:paraId="03A176B9" w14:textId="4BE7DFA8" w:rsidR="005E1E4A" w:rsidRDefault="005E1E4A" w:rsidP="00E94A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Collective de</w:t>
      </w:r>
      <w:r w:rsidR="00B13DAD">
        <w:rPr>
          <w:rFonts w:ascii="Arial" w:hAnsi="Arial" w:cs="Arial"/>
          <w:color w:val="7B7B7B" w:themeColor="accent3" w:themeShade="BF"/>
          <w:sz w:val="22"/>
          <w:szCs w:val="22"/>
          <w:lang w:val="en-GB"/>
        </w:rPr>
        <w:t>bt collection developed from i</w:t>
      </w:r>
      <w:r w:rsidR="00A80EA2">
        <w:rPr>
          <w:rFonts w:ascii="Arial" w:hAnsi="Arial" w:cs="Arial"/>
          <w:color w:val="7B7B7B" w:themeColor="accent3" w:themeShade="BF"/>
          <w:sz w:val="22"/>
          <w:szCs w:val="22"/>
          <w:lang w:val="en-GB"/>
        </w:rPr>
        <w:t>ndividual debt collect</w:t>
      </w:r>
      <w:r w:rsidR="00B13DAD">
        <w:rPr>
          <w:rFonts w:ascii="Arial" w:hAnsi="Arial" w:cs="Arial"/>
          <w:color w:val="7B7B7B" w:themeColor="accent3" w:themeShade="BF"/>
          <w:sz w:val="22"/>
          <w:szCs w:val="22"/>
          <w:lang w:val="en-GB"/>
        </w:rPr>
        <w:t>ion</w:t>
      </w:r>
      <w:r w:rsidR="00A80EA2">
        <w:rPr>
          <w:rFonts w:ascii="Arial" w:hAnsi="Arial" w:cs="Arial"/>
          <w:color w:val="7B7B7B" w:themeColor="accent3" w:themeShade="BF"/>
          <w:sz w:val="22"/>
          <w:szCs w:val="22"/>
          <w:lang w:val="en-GB"/>
        </w:rPr>
        <w:t xml:space="preserve"> procedures</w:t>
      </w:r>
      <w:r w:rsidR="00B13DAD">
        <w:rPr>
          <w:rFonts w:ascii="Arial" w:hAnsi="Arial" w:cs="Arial"/>
          <w:color w:val="7B7B7B" w:themeColor="accent3" w:themeShade="BF"/>
          <w:sz w:val="22"/>
          <w:szCs w:val="22"/>
          <w:lang w:val="en-GB"/>
        </w:rPr>
        <w:t xml:space="preserve"> which emanated from Roman law</w:t>
      </w:r>
      <w:r w:rsidR="00707B3A">
        <w:rPr>
          <w:rFonts w:ascii="Arial" w:hAnsi="Arial" w:cs="Arial"/>
          <w:color w:val="7B7B7B" w:themeColor="accent3" w:themeShade="BF"/>
          <w:sz w:val="22"/>
          <w:szCs w:val="22"/>
          <w:lang w:val="en-GB"/>
        </w:rPr>
        <w:t xml:space="preserve"> and included procedures created </w:t>
      </w:r>
      <w:r w:rsidR="00C072BF">
        <w:rPr>
          <w:rFonts w:ascii="Arial" w:hAnsi="Arial" w:cs="Arial"/>
          <w:color w:val="7B7B7B" w:themeColor="accent3" w:themeShade="BF"/>
          <w:sz w:val="22"/>
          <w:szCs w:val="22"/>
          <w:lang w:val="en-GB"/>
        </w:rPr>
        <w:t xml:space="preserve">in respect of </w:t>
      </w:r>
      <w:r>
        <w:rPr>
          <w:rFonts w:ascii="Arial" w:hAnsi="Arial" w:cs="Arial"/>
          <w:color w:val="7B7B7B" w:themeColor="accent3" w:themeShade="BF"/>
          <w:sz w:val="22"/>
          <w:szCs w:val="22"/>
          <w:lang w:val="en-GB"/>
        </w:rPr>
        <w:t>the assignment of property, forced liquidation of assets and composition</w:t>
      </w:r>
      <w:r w:rsidR="00707B3A">
        <w:rPr>
          <w:rFonts w:ascii="Arial" w:hAnsi="Arial" w:cs="Arial"/>
          <w:color w:val="7B7B7B" w:themeColor="accent3" w:themeShade="BF"/>
          <w:sz w:val="22"/>
          <w:szCs w:val="22"/>
          <w:lang w:val="en-GB"/>
        </w:rPr>
        <w:t xml:space="preserve"> of</w:t>
      </w:r>
      <w:r>
        <w:rPr>
          <w:rFonts w:ascii="Arial" w:hAnsi="Arial" w:cs="Arial"/>
          <w:color w:val="7B7B7B" w:themeColor="accent3" w:themeShade="BF"/>
          <w:sz w:val="22"/>
          <w:szCs w:val="22"/>
          <w:lang w:val="en-GB"/>
        </w:rPr>
        <w:t xml:space="preserve"> creditors.</w:t>
      </w:r>
      <w:r w:rsidR="00E94A9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Three significant (historical) developments that occurred regarding debt collection procedures in English law that shaped the way of thinking concerning modern insolvency are as follows:</w:t>
      </w:r>
    </w:p>
    <w:p w14:paraId="0C8C8484" w14:textId="05C4670A" w:rsidR="00E94A96" w:rsidRDefault="00E94A96" w:rsidP="00E94A96">
      <w:pPr>
        <w:jc w:val="both"/>
        <w:rPr>
          <w:rFonts w:ascii="Arial" w:hAnsi="Arial" w:cs="Arial"/>
          <w:color w:val="7B7B7B" w:themeColor="accent3" w:themeShade="BF"/>
          <w:sz w:val="22"/>
          <w:szCs w:val="22"/>
          <w:lang w:val="en-GB"/>
        </w:rPr>
      </w:pPr>
    </w:p>
    <w:p w14:paraId="5AB1AF1E" w14:textId="2FE61501" w:rsidR="00E94A96" w:rsidRDefault="00707B3A" w:rsidP="00E94A96">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 distinct from previous legislation </w:t>
      </w:r>
      <w:r>
        <w:rPr>
          <w:rFonts w:ascii="Arial" w:hAnsi="Arial" w:cs="Arial"/>
          <w:color w:val="7B7B7B" w:themeColor="accent3" w:themeShade="BF"/>
          <w:sz w:val="22"/>
          <w:szCs w:val="22"/>
          <w:lang w:val="en-GB"/>
        </w:rPr>
        <w:t xml:space="preserve">which was primarily </w:t>
      </w:r>
      <w:r>
        <w:rPr>
          <w:rFonts w:ascii="Arial" w:hAnsi="Arial" w:cs="Arial"/>
          <w:color w:val="7B7B7B" w:themeColor="accent3" w:themeShade="BF"/>
          <w:sz w:val="22"/>
          <w:szCs w:val="22"/>
          <w:lang w:val="en-GB"/>
        </w:rPr>
        <w:t>aimed at preventing fraud</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2C5BDE">
        <w:rPr>
          <w:rFonts w:ascii="Arial" w:hAnsi="Arial" w:cs="Arial"/>
          <w:color w:val="7B7B7B" w:themeColor="accent3" w:themeShade="BF"/>
          <w:sz w:val="22"/>
          <w:szCs w:val="22"/>
          <w:lang w:val="en-GB"/>
        </w:rPr>
        <w:t xml:space="preserve">he 1570 Act </w:t>
      </w:r>
      <w:r>
        <w:rPr>
          <w:rFonts w:ascii="Arial" w:hAnsi="Arial" w:cs="Arial"/>
          <w:color w:val="7B7B7B" w:themeColor="accent3" w:themeShade="BF"/>
          <w:sz w:val="22"/>
          <w:szCs w:val="22"/>
          <w:lang w:val="en-GB"/>
        </w:rPr>
        <w:t>(</w:t>
      </w:r>
      <w:r w:rsidR="002C5BDE">
        <w:rPr>
          <w:rFonts w:ascii="Arial" w:hAnsi="Arial" w:cs="Arial"/>
          <w:color w:val="7B7B7B" w:themeColor="accent3" w:themeShade="BF"/>
          <w:sz w:val="22"/>
          <w:szCs w:val="22"/>
          <w:lang w:val="en-GB"/>
        </w:rPr>
        <w:t>or the Act of Elizabeth</w:t>
      </w:r>
      <w:r>
        <w:rPr>
          <w:rFonts w:ascii="Arial" w:hAnsi="Arial" w:cs="Arial"/>
          <w:color w:val="7B7B7B" w:themeColor="accent3" w:themeShade="BF"/>
          <w:sz w:val="22"/>
          <w:szCs w:val="22"/>
          <w:lang w:val="en-GB"/>
        </w:rPr>
        <w:t>)</w:t>
      </w:r>
      <w:r w:rsidR="002C5BD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was</w:t>
      </w:r>
      <w:r w:rsidR="002C5BDE">
        <w:rPr>
          <w:rFonts w:ascii="Arial" w:hAnsi="Arial" w:cs="Arial"/>
          <w:color w:val="7B7B7B" w:themeColor="accent3" w:themeShade="BF"/>
          <w:sz w:val="22"/>
          <w:szCs w:val="22"/>
          <w:lang w:val="en-GB"/>
        </w:rPr>
        <w:t xml:space="preserve"> the first law</w:t>
      </w:r>
      <w:r>
        <w:rPr>
          <w:rFonts w:ascii="Arial" w:hAnsi="Arial" w:cs="Arial"/>
          <w:color w:val="7B7B7B" w:themeColor="accent3" w:themeShade="BF"/>
          <w:sz w:val="22"/>
          <w:szCs w:val="22"/>
          <w:lang w:val="en-GB"/>
        </w:rPr>
        <w:t xml:space="preserve"> specifically</w:t>
      </w:r>
      <w:r w:rsidR="002C5BDE">
        <w:rPr>
          <w:rFonts w:ascii="Arial" w:hAnsi="Arial" w:cs="Arial"/>
          <w:color w:val="7B7B7B" w:themeColor="accent3" w:themeShade="BF"/>
          <w:sz w:val="22"/>
          <w:szCs w:val="22"/>
          <w:lang w:val="en-GB"/>
        </w:rPr>
        <w:t xml:space="preserve"> designed to deal with bankruptcy</w:t>
      </w:r>
      <w:r>
        <w:rPr>
          <w:rFonts w:ascii="Arial" w:hAnsi="Arial" w:cs="Arial"/>
          <w:color w:val="7B7B7B" w:themeColor="accent3" w:themeShade="BF"/>
          <w:sz w:val="22"/>
          <w:szCs w:val="22"/>
          <w:lang w:val="en-GB"/>
        </w:rPr>
        <w:t>.</w:t>
      </w:r>
      <w:r w:rsidR="002C5BD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Under the </w:t>
      </w:r>
      <w:r w:rsidR="002C5BDE">
        <w:rPr>
          <w:rFonts w:ascii="Arial" w:hAnsi="Arial" w:cs="Arial"/>
          <w:color w:val="7B7B7B" w:themeColor="accent3" w:themeShade="BF"/>
          <w:sz w:val="22"/>
          <w:szCs w:val="22"/>
          <w:lang w:val="en-GB"/>
        </w:rPr>
        <w:t>1570 Act</w:t>
      </w:r>
      <w:r>
        <w:rPr>
          <w:rFonts w:ascii="Arial" w:hAnsi="Arial" w:cs="Arial"/>
          <w:color w:val="7B7B7B" w:themeColor="accent3" w:themeShade="BF"/>
          <w:sz w:val="22"/>
          <w:szCs w:val="22"/>
          <w:lang w:val="en-GB"/>
        </w:rPr>
        <w:t xml:space="preserve">, </w:t>
      </w:r>
      <w:r w:rsidR="002C5BDE">
        <w:rPr>
          <w:rFonts w:ascii="Arial" w:hAnsi="Arial" w:cs="Arial"/>
          <w:color w:val="7B7B7B" w:themeColor="accent3" w:themeShade="BF"/>
          <w:sz w:val="22"/>
          <w:szCs w:val="22"/>
          <w:lang w:val="en-GB"/>
        </w:rPr>
        <w:t xml:space="preserve">a body </w:t>
      </w:r>
      <w:r w:rsidR="00137680">
        <w:rPr>
          <w:rFonts w:ascii="Arial" w:hAnsi="Arial" w:cs="Arial"/>
          <w:color w:val="7B7B7B" w:themeColor="accent3" w:themeShade="BF"/>
          <w:sz w:val="22"/>
          <w:szCs w:val="22"/>
          <w:lang w:val="en-GB"/>
        </w:rPr>
        <w:t xml:space="preserve">of </w:t>
      </w:r>
      <w:r w:rsidR="002C5BDE">
        <w:rPr>
          <w:rFonts w:ascii="Arial" w:hAnsi="Arial" w:cs="Arial"/>
          <w:color w:val="7B7B7B" w:themeColor="accent3" w:themeShade="BF"/>
          <w:sz w:val="22"/>
          <w:szCs w:val="22"/>
          <w:lang w:val="en-GB"/>
        </w:rPr>
        <w:t>commissioners (</w:t>
      </w:r>
      <w:r>
        <w:rPr>
          <w:rFonts w:ascii="Arial" w:hAnsi="Arial" w:cs="Arial"/>
          <w:color w:val="7B7B7B" w:themeColor="accent3" w:themeShade="BF"/>
          <w:sz w:val="22"/>
          <w:szCs w:val="22"/>
          <w:lang w:val="en-GB"/>
        </w:rPr>
        <w:t xml:space="preserve">which </w:t>
      </w:r>
      <w:r w:rsidR="002C5BDE">
        <w:rPr>
          <w:rFonts w:ascii="Arial" w:hAnsi="Arial" w:cs="Arial"/>
          <w:color w:val="7B7B7B" w:themeColor="accent3" w:themeShade="BF"/>
          <w:sz w:val="22"/>
          <w:szCs w:val="22"/>
          <w:lang w:val="en-GB"/>
        </w:rPr>
        <w:t>introduced an</w:t>
      </w:r>
      <w:r>
        <w:rPr>
          <w:rFonts w:ascii="Arial" w:hAnsi="Arial" w:cs="Arial"/>
          <w:color w:val="7B7B7B" w:themeColor="accent3" w:themeShade="BF"/>
          <w:sz w:val="22"/>
          <w:szCs w:val="22"/>
          <w:lang w:val="en-GB"/>
        </w:rPr>
        <w:t>d</w:t>
      </w:r>
      <w:r w:rsidR="002C5BDE">
        <w:rPr>
          <w:rFonts w:ascii="Arial" w:hAnsi="Arial" w:cs="Arial"/>
          <w:color w:val="7B7B7B" w:themeColor="accent3" w:themeShade="BF"/>
          <w:sz w:val="22"/>
          <w:szCs w:val="22"/>
          <w:lang w:val="en-GB"/>
        </w:rPr>
        <w:t xml:space="preserve"> appointed under the provisions of the first English Bankruptcy Act of 1542) </w:t>
      </w:r>
      <w:r>
        <w:rPr>
          <w:rFonts w:ascii="Arial" w:hAnsi="Arial" w:cs="Arial"/>
          <w:color w:val="7B7B7B" w:themeColor="accent3" w:themeShade="BF"/>
          <w:sz w:val="22"/>
          <w:szCs w:val="22"/>
          <w:lang w:val="en-GB"/>
        </w:rPr>
        <w:t xml:space="preserve">was given </w:t>
      </w:r>
      <w:r w:rsidR="002C5BDE">
        <w:rPr>
          <w:rFonts w:ascii="Arial" w:hAnsi="Arial" w:cs="Arial"/>
          <w:color w:val="7B7B7B" w:themeColor="accent3" w:themeShade="BF"/>
          <w:sz w:val="22"/>
          <w:szCs w:val="22"/>
          <w:lang w:val="en-GB"/>
        </w:rPr>
        <w:t>jurisdiction and supervision over the estate of a debtor</w:t>
      </w:r>
      <w:r>
        <w:rPr>
          <w:rFonts w:ascii="Arial" w:hAnsi="Arial" w:cs="Arial"/>
          <w:color w:val="7B7B7B" w:themeColor="accent3" w:themeShade="BF"/>
          <w:sz w:val="22"/>
          <w:szCs w:val="22"/>
          <w:lang w:val="en-GB"/>
        </w:rPr>
        <w:t>.</w:t>
      </w:r>
      <w:r w:rsidR="002D5414">
        <w:rPr>
          <w:rFonts w:ascii="Arial" w:hAnsi="Arial" w:cs="Arial"/>
          <w:color w:val="7B7B7B" w:themeColor="accent3" w:themeShade="BF"/>
          <w:sz w:val="22"/>
          <w:szCs w:val="22"/>
          <w:lang w:val="en-GB"/>
        </w:rPr>
        <w:t xml:space="preserve"> To fulfil its mandate, the </w:t>
      </w:r>
      <w:r>
        <w:rPr>
          <w:rFonts w:ascii="Arial" w:hAnsi="Arial" w:cs="Arial"/>
          <w:color w:val="7B7B7B" w:themeColor="accent3" w:themeShade="BF"/>
          <w:sz w:val="22"/>
          <w:szCs w:val="22"/>
          <w:lang w:val="en-GB"/>
        </w:rPr>
        <w:t>body</w:t>
      </w:r>
      <w:r w:rsidR="002D5414">
        <w:rPr>
          <w:rFonts w:ascii="Arial" w:hAnsi="Arial" w:cs="Arial"/>
          <w:color w:val="7B7B7B" w:themeColor="accent3" w:themeShade="BF"/>
          <w:sz w:val="22"/>
          <w:szCs w:val="22"/>
          <w:lang w:val="en-GB"/>
        </w:rPr>
        <w:t xml:space="preserve"> of commissioners</w:t>
      </w:r>
      <w:r>
        <w:rPr>
          <w:rFonts w:ascii="Arial" w:hAnsi="Arial" w:cs="Arial"/>
          <w:color w:val="7B7B7B" w:themeColor="accent3" w:themeShade="BF"/>
          <w:sz w:val="22"/>
          <w:szCs w:val="22"/>
          <w:lang w:val="en-GB"/>
        </w:rPr>
        <w:t xml:space="preserve"> </w:t>
      </w:r>
      <w:r w:rsidR="002D5414">
        <w:rPr>
          <w:rFonts w:ascii="Arial" w:hAnsi="Arial" w:cs="Arial"/>
          <w:color w:val="7B7B7B" w:themeColor="accent3" w:themeShade="BF"/>
          <w:sz w:val="22"/>
          <w:szCs w:val="22"/>
          <w:lang w:val="en-GB"/>
        </w:rPr>
        <w:t xml:space="preserve">was given wide examination powers to investigate </w:t>
      </w:r>
      <w:r w:rsidR="00137680">
        <w:rPr>
          <w:rFonts w:ascii="Arial" w:hAnsi="Arial" w:cs="Arial"/>
          <w:color w:val="7B7B7B" w:themeColor="accent3" w:themeShade="BF"/>
          <w:sz w:val="22"/>
          <w:szCs w:val="22"/>
          <w:lang w:val="en-GB"/>
        </w:rPr>
        <w:t xml:space="preserve">the debtor’s estate </w:t>
      </w:r>
      <w:r w:rsidR="002D5414">
        <w:rPr>
          <w:rFonts w:ascii="Arial" w:hAnsi="Arial" w:cs="Arial"/>
          <w:color w:val="7B7B7B" w:themeColor="accent3" w:themeShade="BF"/>
          <w:sz w:val="22"/>
          <w:szCs w:val="22"/>
          <w:lang w:val="en-GB"/>
        </w:rPr>
        <w:t>(</w:t>
      </w:r>
      <w:r w:rsidR="00137680">
        <w:rPr>
          <w:rFonts w:ascii="Arial" w:hAnsi="Arial" w:cs="Arial"/>
          <w:color w:val="7B7B7B" w:themeColor="accent3" w:themeShade="BF"/>
          <w:sz w:val="22"/>
          <w:szCs w:val="22"/>
          <w:lang w:val="en-GB"/>
        </w:rPr>
        <w:t>including past transactions</w:t>
      </w:r>
      <w:r w:rsidR="002D5414">
        <w:rPr>
          <w:rFonts w:ascii="Arial" w:hAnsi="Arial" w:cs="Arial"/>
          <w:color w:val="7B7B7B" w:themeColor="accent3" w:themeShade="BF"/>
          <w:sz w:val="22"/>
          <w:szCs w:val="22"/>
          <w:lang w:val="en-GB"/>
        </w:rPr>
        <w:t>)</w:t>
      </w:r>
      <w:r w:rsidR="00137680">
        <w:rPr>
          <w:rFonts w:ascii="Arial" w:hAnsi="Arial" w:cs="Arial"/>
          <w:color w:val="7B7B7B" w:themeColor="accent3" w:themeShade="BF"/>
          <w:sz w:val="22"/>
          <w:szCs w:val="22"/>
          <w:lang w:val="en-GB"/>
        </w:rPr>
        <w:t xml:space="preserve"> and the debtors</w:t>
      </w:r>
      <w:r w:rsidR="002D5414">
        <w:rPr>
          <w:rFonts w:ascii="Arial" w:hAnsi="Arial" w:cs="Arial"/>
          <w:color w:val="7B7B7B" w:themeColor="accent3" w:themeShade="BF"/>
          <w:sz w:val="22"/>
          <w:szCs w:val="22"/>
          <w:lang w:val="en-GB"/>
        </w:rPr>
        <w:t xml:space="preserve"> themselves.</w:t>
      </w:r>
    </w:p>
    <w:p w14:paraId="52B4FD54" w14:textId="2C185E5F" w:rsidR="00137680" w:rsidRDefault="00137680" w:rsidP="00E94A96">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(which was further developed in 1883)</w:t>
      </w:r>
      <w:r w:rsidR="002D5414">
        <w:rPr>
          <w:rFonts w:ascii="Arial" w:hAnsi="Arial" w:cs="Arial"/>
          <w:color w:val="7B7B7B" w:themeColor="accent3" w:themeShade="BF"/>
          <w:sz w:val="22"/>
          <w:szCs w:val="22"/>
          <w:lang w:val="en-GB"/>
        </w:rPr>
        <w:t xml:space="preserve"> first introduced the concept of </w:t>
      </w:r>
      <w:r>
        <w:rPr>
          <w:rFonts w:ascii="Arial" w:hAnsi="Arial" w:cs="Arial"/>
          <w:color w:val="7B7B7B" w:themeColor="accent3" w:themeShade="BF"/>
          <w:sz w:val="22"/>
          <w:szCs w:val="22"/>
          <w:lang w:val="en-GB"/>
        </w:rPr>
        <w:t>statutory discharge</w:t>
      </w:r>
      <w:r w:rsidR="002D5414">
        <w:rPr>
          <w:rFonts w:ascii="Arial" w:hAnsi="Arial" w:cs="Arial"/>
          <w:color w:val="7B7B7B" w:themeColor="accent3" w:themeShade="BF"/>
          <w:sz w:val="22"/>
          <w:szCs w:val="22"/>
          <w:lang w:val="en-GB"/>
        </w:rPr>
        <w:t xml:space="preserve"> and to which creditors would become entitled only after having </w:t>
      </w:r>
      <w:r>
        <w:rPr>
          <w:rFonts w:ascii="Arial" w:hAnsi="Arial" w:cs="Arial"/>
          <w:color w:val="7B7B7B" w:themeColor="accent3" w:themeShade="BF"/>
          <w:sz w:val="22"/>
          <w:szCs w:val="22"/>
          <w:lang w:val="en-GB"/>
        </w:rPr>
        <w:t>demonstrate</w:t>
      </w:r>
      <w:r w:rsidR="002D5414">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w:t>
      </w:r>
      <w:r w:rsidR="002D5414">
        <w:rPr>
          <w:rFonts w:ascii="Arial" w:hAnsi="Arial" w:cs="Arial"/>
          <w:color w:val="7B7B7B" w:themeColor="accent3" w:themeShade="BF"/>
          <w:sz w:val="22"/>
          <w:szCs w:val="22"/>
          <w:lang w:val="en-GB"/>
        </w:rPr>
        <w:t xml:space="preserve">that they had </w:t>
      </w:r>
      <w:r>
        <w:rPr>
          <w:rFonts w:ascii="Arial" w:hAnsi="Arial" w:cs="Arial"/>
          <w:color w:val="7B7B7B" w:themeColor="accent3" w:themeShade="BF"/>
          <w:sz w:val="22"/>
          <w:szCs w:val="22"/>
          <w:lang w:val="en-GB"/>
        </w:rPr>
        <w:t>coopera</w:t>
      </w:r>
      <w:r w:rsidR="002D5414">
        <w:rPr>
          <w:rFonts w:ascii="Arial" w:hAnsi="Arial" w:cs="Arial"/>
          <w:color w:val="7B7B7B" w:themeColor="accent3" w:themeShade="BF"/>
          <w:sz w:val="22"/>
          <w:szCs w:val="22"/>
          <w:lang w:val="en-GB"/>
        </w:rPr>
        <w:t xml:space="preserve">ted </w:t>
      </w:r>
      <w:r>
        <w:rPr>
          <w:rFonts w:ascii="Arial" w:hAnsi="Arial" w:cs="Arial"/>
          <w:color w:val="7B7B7B" w:themeColor="accent3" w:themeShade="BF"/>
          <w:sz w:val="22"/>
          <w:szCs w:val="22"/>
          <w:lang w:val="en-GB"/>
        </w:rPr>
        <w:t xml:space="preserve">with the </w:t>
      </w:r>
      <w:r w:rsidR="002D5414">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proceedings</w:t>
      </w:r>
      <w:r w:rsidR="002D5414">
        <w:rPr>
          <w:rFonts w:ascii="Arial" w:hAnsi="Arial" w:cs="Arial"/>
          <w:color w:val="7B7B7B" w:themeColor="accent3" w:themeShade="BF"/>
          <w:sz w:val="22"/>
          <w:szCs w:val="22"/>
          <w:lang w:val="en-GB"/>
        </w:rPr>
        <w:t>.</w:t>
      </w:r>
    </w:p>
    <w:p w14:paraId="36B70B89" w14:textId="3A57ED05" w:rsidR="00137680" w:rsidRPr="00E94A96" w:rsidRDefault="00137680" w:rsidP="00E94A96">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36BDE">
        <w:rPr>
          <w:rFonts w:ascii="Arial" w:hAnsi="Arial" w:cs="Arial"/>
          <w:color w:val="7B7B7B" w:themeColor="accent3" w:themeShade="BF"/>
          <w:sz w:val="22"/>
          <w:szCs w:val="22"/>
          <w:lang w:val="en-GB"/>
        </w:rPr>
        <w:t xml:space="preserve">1883 Act formed the basis on which the current English bankruptcy law </w:t>
      </w:r>
      <w:r w:rsidR="002D5414">
        <w:rPr>
          <w:rFonts w:ascii="Arial" w:hAnsi="Arial" w:cs="Arial"/>
          <w:color w:val="7B7B7B" w:themeColor="accent3" w:themeShade="BF"/>
          <w:sz w:val="22"/>
          <w:szCs w:val="22"/>
          <w:lang w:val="en-GB"/>
        </w:rPr>
        <w:t xml:space="preserve">was established. </w:t>
      </w:r>
      <w:r w:rsidR="00636BDE">
        <w:rPr>
          <w:rFonts w:ascii="Arial" w:hAnsi="Arial" w:cs="Arial"/>
          <w:color w:val="7B7B7B" w:themeColor="accent3" w:themeShade="BF"/>
          <w:sz w:val="22"/>
          <w:szCs w:val="22"/>
          <w:lang w:val="en-GB"/>
        </w:rPr>
        <w:t>Up until the enactment of the Insolvency Act of 1986, the approach set out in the 1883 Act was that which was followed in English insolvency Law.</w:t>
      </w:r>
    </w:p>
    <w:p w14:paraId="61E4F148" w14:textId="77777777" w:rsidR="005E1E4A" w:rsidRPr="00205B31" w:rsidRDefault="005E1E4A"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3133EF6A" w:rsidR="009B07AD" w:rsidRDefault="00636BDE" w:rsidP="00636B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insolvency and insolvency-related measures introduced in the UK in response to the pandemic are as follows:</w:t>
      </w:r>
    </w:p>
    <w:p w14:paraId="307485E8" w14:textId="0141EB4E" w:rsidR="00636BDE" w:rsidRDefault="00636BDE" w:rsidP="00636BDE">
      <w:pPr>
        <w:jc w:val="both"/>
        <w:rPr>
          <w:rFonts w:ascii="Arial" w:hAnsi="Arial" w:cs="Arial"/>
          <w:color w:val="7B7B7B" w:themeColor="accent3" w:themeShade="BF"/>
          <w:sz w:val="22"/>
          <w:szCs w:val="22"/>
          <w:lang w:val="en-GB"/>
        </w:rPr>
      </w:pPr>
    </w:p>
    <w:p w14:paraId="6CE2877A" w14:textId="77777777" w:rsidR="00A8602A" w:rsidRDefault="007B45EC" w:rsidP="0088363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Legislative reform by way of e</w:t>
      </w:r>
      <w:r w:rsidR="00636BDE">
        <w:rPr>
          <w:rFonts w:ascii="Arial" w:hAnsi="Arial" w:cs="Arial"/>
          <w:color w:val="7B7B7B" w:themeColor="accent3" w:themeShade="BF"/>
          <w:sz w:val="22"/>
          <w:szCs w:val="22"/>
          <w:lang w:val="en-GB"/>
        </w:rPr>
        <w:t xml:space="preserve">nactment of the Corporate </w:t>
      </w:r>
      <w:r>
        <w:rPr>
          <w:rFonts w:ascii="Arial" w:hAnsi="Arial" w:cs="Arial"/>
          <w:color w:val="7B7B7B" w:themeColor="accent3" w:themeShade="BF"/>
          <w:sz w:val="22"/>
          <w:szCs w:val="22"/>
          <w:lang w:val="en-GB"/>
        </w:rPr>
        <w:t>Insolvency</w:t>
      </w:r>
      <w:r w:rsidR="00636BDE">
        <w:rPr>
          <w:rFonts w:ascii="Arial" w:hAnsi="Arial" w:cs="Arial"/>
          <w:color w:val="7B7B7B" w:themeColor="accent3" w:themeShade="BF"/>
          <w:sz w:val="22"/>
          <w:szCs w:val="22"/>
          <w:lang w:val="en-GB"/>
        </w:rPr>
        <w:t xml:space="preserve"> and Governance Act 2020</w:t>
      </w:r>
      <w:r w:rsidR="00883638">
        <w:rPr>
          <w:rFonts w:ascii="Arial" w:hAnsi="Arial" w:cs="Arial"/>
          <w:color w:val="7B7B7B" w:themeColor="accent3" w:themeShade="BF"/>
          <w:sz w:val="22"/>
          <w:szCs w:val="22"/>
          <w:lang w:val="en-GB"/>
        </w:rPr>
        <w:t xml:space="preserve"> </w:t>
      </w:r>
      <w:r w:rsidRPr="00883638">
        <w:rPr>
          <w:rFonts w:ascii="Arial" w:hAnsi="Arial" w:cs="Arial"/>
          <w:color w:val="7B7B7B" w:themeColor="accent3" w:themeShade="BF"/>
          <w:sz w:val="22"/>
          <w:szCs w:val="22"/>
          <w:lang w:val="en-GB"/>
        </w:rPr>
        <w:t>addresses</w:t>
      </w:r>
      <w:r w:rsidR="00883638">
        <w:rPr>
          <w:rFonts w:ascii="Arial" w:hAnsi="Arial" w:cs="Arial"/>
          <w:color w:val="7B7B7B" w:themeColor="accent3" w:themeShade="BF"/>
          <w:sz w:val="22"/>
          <w:szCs w:val="22"/>
          <w:lang w:val="en-GB"/>
        </w:rPr>
        <w:t xml:space="preserve"> the issue of</w:t>
      </w:r>
      <w:r w:rsidRPr="00883638">
        <w:rPr>
          <w:rFonts w:ascii="Arial" w:hAnsi="Arial" w:cs="Arial"/>
          <w:color w:val="7B7B7B" w:themeColor="accent3" w:themeShade="BF"/>
          <w:sz w:val="22"/>
          <w:szCs w:val="22"/>
          <w:lang w:val="en-GB"/>
        </w:rPr>
        <w:t xml:space="preserve"> stakeholders dealing with companies in financial distress.</w:t>
      </w:r>
      <w:r w:rsidR="00883638">
        <w:rPr>
          <w:rFonts w:ascii="Arial" w:hAnsi="Arial" w:cs="Arial"/>
          <w:color w:val="7B7B7B" w:themeColor="accent3" w:themeShade="BF"/>
          <w:sz w:val="22"/>
          <w:szCs w:val="22"/>
          <w:lang w:val="en-GB"/>
        </w:rPr>
        <w:t xml:space="preserve"> The Act</w:t>
      </w:r>
      <w:r w:rsidR="00A8602A">
        <w:rPr>
          <w:rFonts w:ascii="Arial" w:hAnsi="Arial" w:cs="Arial"/>
          <w:color w:val="7B7B7B" w:themeColor="accent3" w:themeShade="BF"/>
          <w:sz w:val="22"/>
          <w:szCs w:val="22"/>
          <w:lang w:val="en-GB"/>
        </w:rPr>
        <w:t>,</w:t>
      </w:r>
    </w:p>
    <w:p w14:paraId="0E61B141" w14:textId="59B335CF" w:rsidR="00A8602A" w:rsidRDefault="00883638" w:rsidP="00A8602A">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protects supply contracts by </w:t>
      </w:r>
      <w:r w:rsidR="00096305">
        <w:rPr>
          <w:rFonts w:ascii="Arial" w:hAnsi="Arial" w:cs="Arial"/>
          <w:color w:val="7B7B7B" w:themeColor="accent3" w:themeShade="BF"/>
          <w:sz w:val="22"/>
          <w:szCs w:val="22"/>
          <w:lang w:val="en-GB"/>
        </w:rPr>
        <w:t>prohibiting</w:t>
      </w:r>
      <w:r>
        <w:rPr>
          <w:rFonts w:ascii="Arial" w:hAnsi="Arial" w:cs="Arial"/>
          <w:color w:val="7B7B7B" w:themeColor="accent3" w:themeShade="BF"/>
          <w:sz w:val="22"/>
          <w:szCs w:val="22"/>
          <w:lang w:val="en-GB"/>
        </w:rPr>
        <w:t xml:space="preserve"> their termination by suppliers on the basis of a company’s insolvency, </w:t>
      </w:r>
    </w:p>
    <w:p w14:paraId="65FCAC16" w14:textId="24D60489" w:rsidR="007B45EC" w:rsidRDefault="00A8602A" w:rsidP="00A8602A">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introduce</w:t>
      </w:r>
      <w:r w:rsidR="00320C9D">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a moratorium in which companies can restructure and during which they are </w:t>
      </w:r>
      <w:r w:rsidR="00883638">
        <w:rPr>
          <w:rFonts w:ascii="Arial" w:hAnsi="Arial" w:cs="Arial"/>
          <w:color w:val="7B7B7B" w:themeColor="accent3" w:themeShade="BF"/>
          <w:sz w:val="22"/>
          <w:szCs w:val="22"/>
          <w:lang w:val="en-GB"/>
        </w:rPr>
        <w:t>protect</w:t>
      </w:r>
      <w:r>
        <w:rPr>
          <w:rFonts w:ascii="Arial" w:hAnsi="Arial" w:cs="Arial"/>
          <w:color w:val="7B7B7B" w:themeColor="accent3" w:themeShade="BF"/>
          <w:sz w:val="22"/>
          <w:szCs w:val="22"/>
          <w:lang w:val="en-GB"/>
        </w:rPr>
        <w:t xml:space="preserve">ed </w:t>
      </w:r>
      <w:r w:rsidR="00883638">
        <w:rPr>
          <w:rFonts w:ascii="Arial" w:hAnsi="Arial" w:cs="Arial"/>
          <w:color w:val="7B7B7B" w:themeColor="accent3" w:themeShade="BF"/>
          <w:sz w:val="22"/>
          <w:szCs w:val="22"/>
          <w:lang w:val="en-GB"/>
        </w:rPr>
        <w:t>from</w:t>
      </w:r>
      <w:r>
        <w:rPr>
          <w:rFonts w:ascii="Arial" w:hAnsi="Arial" w:cs="Arial"/>
          <w:color w:val="7B7B7B" w:themeColor="accent3" w:themeShade="BF"/>
          <w:sz w:val="22"/>
          <w:szCs w:val="22"/>
          <w:lang w:val="en-GB"/>
        </w:rPr>
        <w:t xml:space="preserve"> certain</w:t>
      </w:r>
      <w:r w:rsidR="00883638">
        <w:rPr>
          <w:rFonts w:ascii="Arial" w:hAnsi="Arial" w:cs="Arial"/>
          <w:color w:val="7B7B7B" w:themeColor="accent3" w:themeShade="BF"/>
          <w:sz w:val="22"/>
          <w:szCs w:val="22"/>
          <w:lang w:val="en-GB"/>
        </w:rPr>
        <w:t xml:space="preserve"> legal action</w:t>
      </w:r>
      <w:r>
        <w:rPr>
          <w:rFonts w:ascii="Arial" w:hAnsi="Arial" w:cs="Arial"/>
          <w:color w:val="7B7B7B" w:themeColor="accent3" w:themeShade="BF"/>
          <w:sz w:val="22"/>
          <w:szCs w:val="22"/>
          <w:lang w:val="en-GB"/>
        </w:rPr>
        <w:t xml:space="preserve">, </w:t>
      </w:r>
    </w:p>
    <w:p w14:paraId="430D4B1E" w14:textId="00787E69" w:rsidR="00A8602A" w:rsidRDefault="00A8602A" w:rsidP="00A8602A">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introduce</w:t>
      </w:r>
      <w:r w:rsidR="00320C9D">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a restructuring plan in which the court can intervene and influence,</w:t>
      </w:r>
      <w:r w:rsidR="00320C9D">
        <w:rPr>
          <w:rFonts w:ascii="Arial" w:hAnsi="Arial" w:cs="Arial"/>
          <w:color w:val="7B7B7B" w:themeColor="accent3" w:themeShade="BF"/>
          <w:sz w:val="22"/>
          <w:szCs w:val="22"/>
          <w:lang w:val="en-GB"/>
        </w:rPr>
        <w:t xml:space="preserve"> and</w:t>
      </w:r>
    </w:p>
    <w:p w14:paraId="43EB1DB8" w14:textId="7B6858BB" w:rsidR="00A8602A" w:rsidRDefault="00A8602A" w:rsidP="00A8602A">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temporarily banned winding up petitions and statutory demands.</w:t>
      </w:r>
    </w:p>
    <w:p w14:paraId="6D210853" w14:textId="77777777" w:rsidR="00F310A4" w:rsidRDefault="00F310A4" w:rsidP="00F310A4">
      <w:pPr>
        <w:pStyle w:val="ListParagraph"/>
        <w:ind w:left="1440"/>
        <w:jc w:val="both"/>
        <w:rPr>
          <w:rFonts w:ascii="Arial" w:hAnsi="Arial" w:cs="Arial"/>
          <w:color w:val="7B7B7B" w:themeColor="accent3" w:themeShade="BF"/>
          <w:sz w:val="22"/>
          <w:szCs w:val="22"/>
          <w:lang w:val="en-GB"/>
        </w:rPr>
      </w:pPr>
    </w:p>
    <w:p w14:paraId="7C6581FA" w14:textId="1965E41A" w:rsidR="00A8602A" w:rsidRPr="00883638" w:rsidRDefault="00A8602A" w:rsidP="00F310A4">
      <w:pPr>
        <w:pStyle w:val="ListParagraph"/>
        <w:numPr>
          <w:ilvl w:val="0"/>
          <w:numId w:val="18"/>
        </w:numPr>
        <w:jc w:val="both"/>
        <w:rPr>
          <w:rFonts w:ascii="Arial" w:hAnsi="Arial" w:cs="Arial"/>
          <w:color w:val="7B7B7B" w:themeColor="accent3" w:themeShade="BF"/>
          <w:sz w:val="22"/>
          <w:szCs w:val="22"/>
          <w:lang w:val="en-GB"/>
        </w:rPr>
      </w:pPr>
      <w:r w:rsidRPr="00F310A4">
        <w:rPr>
          <w:rFonts w:ascii="Arial" w:hAnsi="Arial" w:cs="Arial"/>
          <w:color w:val="7B7B7B" w:themeColor="accent3" w:themeShade="BF"/>
          <w:sz w:val="22"/>
          <w:szCs w:val="22"/>
          <w:lang w:val="en-GB"/>
        </w:rPr>
        <w:t>The Coronavirus Act 2020</w:t>
      </w:r>
      <w:r>
        <w:rPr>
          <w:rFonts w:ascii="Arial" w:hAnsi="Arial" w:cs="Arial"/>
          <w:color w:val="7B7B7B" w:themeColor="accent3" w:themeShade="BF"/>
          <w:sz w:val="22"/>
          <w:szCs w:val="22"/>
          <w:lang w:val="en-GB"/>
        </w:rPr>
        <w:t xml:space="preserve"> prohibited business and </w:t>
      </w:r>
      <w:r w:rsidR="00AB2EB3">
        <w:rPr>
          <w:rFonts w:ascii="Arial" w:hAnsi="Arial" w:cs="Arial"/>
          <w:color w:val="7B7B7B" w:themeColor="accent3" w:themeShade="BF"/>
          <w:sz w:val="22"/>
          <w:szCs w:val="22"/>
          <w:lang w:val="en-GB"/>
        </w:rPr>
        <w:t>residential</w:t>
      </w:r>
      <w:r>
        <w:rPr>
          <w:rFonts w:ascii="Arial" w:hAnsi="Arial" w:cs="Arial"/>
          <w:color w:val="7B7B7B" w:themeColor="accent3" w:themeShade="BF"/>
          <w:sz w:val="22"/>
          <w:szCs w:val="22"/>
          <w:lang w:val="en-GB"/>
        </w:rPr>
        <w:t xml:space="preserve"> landlords from ending a lease and taking possession due to rent arrears.</w:t>
      </w:r>
      <w:r w:rsidR="00F310A4">
        <w:rPr>
          <w:rFonts w:ascii="Arial" w:hAnsi="Arial" w:cs="Arial"/>
          <w:color w:val="7B7B7B" w:themeColor="accent3" w:themeShade="BF"/>
          <w:sz w:val="22"/>
          <w:szCs w:val="22"/>
          <w:lang w:val="en-GB"/>
        </w:rPr>
        <w:t xml:space="preserve"> The Act also made provision for the use of remote hearings in anticipation of the backlog in cases because of social distancing measures implemented</w:t>
      </w:r>
      <w:r w:rsidR="00320C9D">
        <w:rPr>
          <w:rFonts w:ascii="Arial" w:hAnsi="Arial" w:cs="Arial"/>
          <w:color w:val="7B7B7B" w:themeColor="accent3" w:themeShade="BF"/>
          <w:sz w:val="22"/>
          <w:szCs w:val="22"/>
          <w:lang w:val="en-GB"/>
        </w:rPr>
        <w:t xml:space="preserve"> during the pandemic</w:t>
      </w:r>
      <w:r w:rsidR="00F310A4">
        <w:rPr>
          <w:rFonts w:ascii="Arial" w:hAnsi="Arial" w:cs="Arial"/>
          <w:color w:val="7B7B7B" w:themeColor="accent3" w:themeShade="BF"/>
          <w:sz w:val="22"/>
          <w:szCs w:val="22"/>
          <w:lang w:val="en-GB"/>
        </w:rPr>
        <w:t>.</w:t>
      </w:r>
    </w:p>
    <w:p w14:paraId="176DB238" w14:textId="77777777" w:rsidR="00636BDE" w:rsidRDefault="00636BDE" w:rsidP="00B73E0D">
      <w:pPr>
        <w:pStyle w:val="ListParagraph"/>
        <w:jc w:val="both"/>
        <w:rPr>
          <w:rFonts w:ascii="Arial" w:hAnsi="Arial" w:cs="Arial"/>
          <w:color w:val="7B7B7B" w:themeColor="accent3" w:themeShade="BF"/>
          <w:sz w:val="22"/>
          <w:szCs w:val="22"/>
          <w:lang w:val="en-GB"/>
        </w:rPr>
      </w:pPr>
    </w:p>
    <w:p w14:paraId="5BFD90E4" w14:textId="14DD084D" w:rsidR="00B73E0D" w:rsidRDefault="00AB2EB3" w:rsidP="00B73E0D">
      <w:pPr>
        <w:pStyle w:val="ListParagraph"/>
        <w:numPr>
          <w:ilvl w:val="0"/>
          <w:numId w:val="18"/>
        </w:numPr>
        <w:jc w:val="both"/>
        <w:rPr>
          <w:rFonts w:ascii="Arial" w:hAnsi="Arial" w:cs="Arial"/>
          <w:color w:val="7B7B7B" w:themeColor="accent3" w:themeShade="BF"/>
          <w:sz w:val="22"/>
          <w:szCs w:val="22"/>
          <w:lang w:val="en-GB"/>
        </w:rPr>
      </w:pPr>
      <w:r w:rsidRPr="002D5414">
        <w:rPr>
          <w:rFonts w:ascii="Arial" w:hAnsi="Arial" w:cs="Arial"/>
          <w:i/>
          <w:iCs/>
          <w:color w:val="7B7B7B" w:themeColor="accent3" w:themeShade="BF"/>
          <w:sz w:val="22"/>
          <w:szCs w:val="22"/>
          <w:u w:val="single"/>
          <w:lang w:val="en-GB"/>
        </w:rPr>
        <w:t>Common Law</w:t>
      </w:r>
      <w:r w:rsidRPr="00B73E0D">
        <w:rPr>
          <w:rFonts w:ascii="Arial" w:hAnsi="Arial" w:cs="Arial"/>
          <w:color w:val="7B7B7B" w:themeColor="accent3" w:themeShade="BF"/>
          <w:sz w:val="22"/>
          <w:szCs w:val="22"/>
          <w:lang w:val="en-GB"/>
        </w:rPr>
        <w:t xml:space="preserve"> – </w:t>
      </w:r>
      <w:r w:rsidR="00320C9D">
        <w:rPr>
          <w:rFonts w:ascii="Arial" w:hAnsi="Arial" w:cs="Arial"/>
          <w:color w:val="7B7B7B" w:themeColor="accent3" w:themeShade="BF"/>
          <w:sz w:val="22"/>
          <w:szCs w:val="22"/>
          <w:lang w:val="en-GB"/>
        </w:rPr>
        <w:t xml:space="preserve">Recent UK court decisions made </w:t>
      </w:r>
      <w:r w:rsidRPr="00B73E0D">
        <w:rPr>
          <w:rFonts w:ascii="Arial" w:hAnsi="Arial" w:cs="Arial"/>
          <w:color w:val="7B7B7B" w:themeColor="accent3" w:themeShade="BF"/>
          <w:sz w:val="22"/>
          <w:szCs w:val="22"/>
          <w:lang w:val="en-GB"/>
        </w:rPr>
        <w:t>in respect of contract</w:t>
      </w:r>
      <w:r w:rsidR="00D875F4">
        <w:rPr>
          <w:rFonts w:ascii="Arial" w:hAnsi="Arial" w:cs="Arial"/>
          <w:color w:val="7B7B7B" w:themeColor="accent3" w:themeShade="BF"/>
          <w:sz w:val="22"/>
          <w:szCs w:val="22"/>
          <w:lang w:val="en-GB"/>
        </w:rPr>
        <w:t>s</w:t>
      </w:r>
      <w:r w:rsidRPr="00B73E0D">
        <w:rPr>
          <w:rFonts w:ascii="Arial" w:hAnsi="Arial" w:cs="Arial"/>
          <w:color w:val="7B7B7B" w:themeColor="accent3" w:themeShade="BF"/>
          <w:sz w:val="22"/>
          <w:szCs w:val="22"/>
          <w:lang w:val="en-GB"/>
        </w:rPr>
        <w:t xml:space="preserve"> of employment for </w:t>
      </w:r>
      <w:r w:rsidR="00B73E0D" w:rsidRPr="00B73E0D">
        <w:rPr>
          <w:rFonts w:ascii="Arial" w:hAnsi="Arial" w:cs="Arial"/>
          <w:color w:val="7B7B7B" w:themeColor="accent3" w:themeShade="BF"/>
          <w:sz w:val="22"/>
          <w:szCs w:val="22"/>
          <w:lang w:val="en-GB"/>
        </w:rPr>
        <w:t>individuals</w:t>
      </w:r>
      <w:r w:rsidRPr="00B73E0D">
        <w:rPr>
          <w:rFonts w:ascii="Arial" w:hAnsi="Arial" w:cs="Arial"/>
          <w:color w:val="7B7B7B" w:themeColor="accent3" w:themeShade="BF"/>
          <w:sz w:val="22"/>
          <w:szCs w:val="22"/>
          <w:lang w:val="en-GB"/>
        </w:rPr>
        <w:t xml:space="preserve"> who have been furloughed prior to the administration</w:t>
      </w:r>
      <w:r w:rsidR="00D875F4">
        <w:rPr>
          <w:rFonts w:ascii="Arial" w:hAnsi="Arial" w:cs="Arial"/>
          <w:color w:val="7B7B7B" w:themeColor="accent3" w:themeShade="BF"/>
          <w:sz w:val="22"/>
          <w:szCs w:val="22"/>
          <w:lang w:val="en-GB"/>
        </w:rPr>
        <w:t xml:space="preserve"> of a </w:t>
      </w:r>
      <w:r w:rsidR="00D875F4">
        <w:rPr>
          <w:rFonts w:ascii="Arial" w:hAnsi="Arial" w:cs="Arial"/>
          <w:color w:val="7B7B7B" w:themeColor="accent3" w:themeShade="BF"/>
          <w:sz w:val="22"/>
          <w:szCs w:val="22"/>
          <w:lang w:val="en-GB"/>
        </w:rPr>
        <w:lastRenderedPageBreak/>
        <w:t>company</w:t>
      </w:r>
      <w:r w:rsidR="00320C9D">
        <w:rPr>
          <w:rFonts w:ascii="Arial" w:hAnsi="Arial" w:cs="Arial"/>
          <w:color w:val="7B7B7B" w:themeColor="accent3" w:themeShade="BF"/>
          <w:sz w:val="22"/>
          <w:szCs w:val="22"/>
          <w:lang w:val="en-GB"/>
        </w:rPr>
        <w:t xml:space="preserve"> established </w:t>
      </w:r>
      <w:r w:rsidRPr="00B73E0D">
        <w:rPr>
          <w:rFonts w:ascii="Arial" w:hAnsi="Arial" w:cs="Arial"/>
          <w:color w:val="7B7B7B" w:themeColor="accent3" w:themeShade="BF"/>
          <w:sz w:val="22"/>
          <w:szCs w:val="22"/>
          <w:lang w:val="en-GB"/>
        </w:rPr>
        <w:t>that,</w:t>
      </w:r>
      <w:r w:rsidR="00320C9D">
        <w:rPr>
          <w:rFonts w:ascii="Arial" w:hAnsi="Arial" w:cs="Arial"/>
          <w:color w:val="7B7B7B" w:themeColor="accent3" w:themeShade="BF"/>
          <w:sz w:val="22"/>
          <w:szCs w:val="22"/>
          <w:lang w:val="en-GB"/>
        </w:rPr>
        <w:t xml:space="preserve"> in certain</w:t>
      </w:r>
      <w:r w:rsidRPr="00B73E0D">
        <w:rPr>
          <w:rFonts w:ascii="Arial" w:hAnsi="Arial" w:cs="Arial"/>
          <w:color w:val="7B7B7B" w:themeColor="accent3" w:themeShade="BF"/>
          <w:sz w:val="22"/>
          <w:szCs w:val="22"/>
          <w:lang w:val="en-GB"/>
        </w:rPr>
        <w:t xml:space="preserve"> </w:t>
      </w:r>
      <w:r w:rsidR="00B73E0D" w:rsidRPr="00B73E0D">
        <w:rPr>
          <w:rFonts w:ascii="Arial" w:hAnsi="Arial" w:cs="Arial"/>
          <w:color w:val="7B7B7B" w:themeColor="accent3" w:themeShade="BF"/>
          <w:sz w:val="22"/>
          <w:szCs w:val="22"/>
          <w:lang w:val="en-GB"/>
        </w:rPr>
        <w:t>circumstances</w:t>
      </w:r>
      <w:r w:rsidRPr="00B73E0D">
        <w:rPr>
          <w:rFonts w:ascii="Arial" w:hAnsi="Arial" w:cs="Arial"/>
          <w:color w:val="7B7B7B" w:themeColor="accent3" w:themeShade="BF"/>
          <w:sz w:val="22"/>
          <w:szCs w:val="22"/>
          <w:lang w:val="en-GB"/>
        </w:rPr>
        <w:t xml:space="preserve">, payments to employees are given priority over other debts See Re </w:t>
      </w:r>
      <w:proofErr w:type="spellStart"/>
      <w:r w:rsidRPr="00B73E0D">
        <w:rPr>
          <w:rFonts w:ascii="Arial" w:hAnsi="Arial" w:cs="Arial"/>
          <w:color w:val="7B7B7B" w:themeColor="accent3" w:themeShade="BF"/>
          <w:sz w:val="22"/>
          <w:szCs w:val="22"/>
          <w:lang w:val="en-GB"/>
        </w:rPr>
        <w:t>Carluccio’s</w:t>
      </w:r>
      <w:proofErr w:type="spellEnd"/>
      <w:r w:rsidRPr="00B73E0D">
        <w:rPr>
          <w:rFonts w:ascii="Arial" w:hAnsi="Arial" w:cs="Arial"/>
          <w:color w:val="7B7B7B" w:themeColor="accent3" w:themeShade="BF"/>
          <w:sz w:val="22"/>
          <w:szCs w:val="22"/>
          <w:lang w:val="en-GB"/>
        </w:rPr>
        <w:t xml:space="preserve"> </w:t>
      </w:r>
      <w:r w:rsidR="00B73E0D">
        <w:rPr>
          <w:rFonts w:ascii="Arial" w:hAnsi="Arial" w:cs="Arial"/>
          <w:color w:val="7B7B7B" w:themeColor="accent3" w:themeShade="BF"/>
          <w:sz w:val="22"/>
          <w:szCs w:val="22"/>
          <w:lang w:val="en-GB"/>
        </w:rPr>
        <w:t>L</w:t>
      </w:r>
      <w:r w:rsidRPr="00B73E0D">
        <w:rPr>
          <w:rFonts w:ascii="Arial" w:hAnsi="Arial" w:cs="Arial"/>
          <w:color w:val="7B7B7B" w:themeColor="accent3" w:themeShade="BF"/>
          <w:sz w:val="22"/>
          <w:szCs w:val="22"/>
          <w:lang w:val="en-GB"/>
        </w:rPr>
        <w:t xml:space="preserve">td [2020] EWHC 886 (Ch) and Re Debenhams </w:t>
      </w:r>
      <w:r w:rsidR="00B73E0D" w:rsidRPr="00B73E0D">
        <w:rPr>
          <w:rFonts w:ascii="Arial" w:hAnsi="Arial" w:cs="Arial"/>
          <w:color w:val="7B7B7B" w:themeColor="accent3" w:themeShade="BF"/>
          <w:sz w:val="22"/>
          <w:szCs w:val="22"/>
          <w:lang w:val="en-GB"/>
        </w:rPr>
        <w:t>Retail</w:t>
      </w:r>
      <w:r w:rsidRPr="00B73E0D">
        <w:rPr>
          <w:rFonts w:ascii="Arial" w:hAnsi="Arial" w:cs="Arial"/>
          <w:color w:val="7B7B7B" w:themeColor="accent3" w:themeShade="BF"/>
          <w:sz w:val="22"/>
          <w:szCs w:val="22"/>
          <w:lang w:val="en-GB"/>
        </w:rPr>
        <w:t xml:space="preserve"> Ltd [2020] EWCA </w:t>
      </w:r>
      <w:proofErr w:type="spellStart"/>
      <w:r w:rsidRPr="00B73E0D">
        <w:rPr>
          <w:rFonts w:ascii="Arial" w:hAnsi="Arial" w:cs="Arial"/>
          <w:color w:val="7B7B7B" w:themeColor="accent3" w:themeShade="BF"/>
          <w:sz w:val="22"/>
          <w:szCs w:val="22"/>
          <w:lang w:val="en-GB"/>
        </w:rPr>
        <w:t>Civ</w:t>
      </w:r>
      <w:proofErr w:type="spellEnd"/>
      <w:r w:rsidRPr="00B73E0D">
        <w:rPr>
          <w:rFonts w:ascii="Arial" w:hAnsi="Arial" w:cs="Arial"/>
          <w:color w:val="7B7B7B" w:themeColor="accent3" w:themeShade="BF"/>
          <w:sz w:val="22"/>
          <w:szCs w:val="22"/>
          <w:lang w:val="en-GB"/>
        </w:rPr>
        <w:t xml:space="preserve"> 600]</w:t>
      </w:r>
    </w:p>
    <w:p w14:paraId="65DB72E0" w14:textId="77777777" w:rsidR="00F310A4" w:rsidRDefault="00F310A4" w:rsidP="00B7193E">
      <w:pPr>
        <w:ind w:left="720" w:hanging="720"/>
        <w:jc w:val="both"/>
        <w:rPr>
          <w:rFonts w:ascii="Arial" w:hAnsi="Arial" w:cs="Arial"/>
          <w:b/>
          <w:bCs/>
          <w:sz w:val="22"/>
          <w:szCs w:val="22"/>
          <w:lang w:val="en-GB"/>
        </w:rPr>
      </w:pPr>
    </w:p>
    <w:p w14:paraId="34516371" w14:textId="3A36DD7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bookmarkStart w:id="2" w:name="_Hlk87774660"/>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AD66F82" w14:textId="601CEC7C" w:rsidR="004A3E2D" w:rsidRPr="00F310A4" w:rsidRDefault="00225F6B" w:rsidP="00F310A4">
      <w:pPr>
        <w:jc w:val="both"/>
        <w:rPr>
          <w:rFonts w:ascii="Arial" w:hAnsi="Arial" w:cs="Arial"/>
          <w:color w:val="7B7B7B" w:themeColor="accent3" w:themeShade="BF"/>
          <w:sz w:val="22"/>
          <w:szCs w:val="22"/>
        </w:rPr>
      </w:pPr>
      <w:r w:rsidRPr="00F310A4">
        <w:rPr>
          <w:rFonts w:ascii="Arial" w:hAnsi="Arial" w:cs="Arial"/>
          <w:color w:val="7B7B7B" w:themeColor="accent3" w:themeShade="BF"/>
          <w:sz w:val="22"/>
          <w:szCs w:val="22"/>
        </w:rPr>
        <w:t>Both t</w:t>
      </w:r>
      <w:r w:rsidR="004A3E2D" w:rsidRPr="00F310A4">
        <w:rPr>
          <w:rFonts w:ascii="Arial" w:hAnsi="Arial" w:cs="Arial"/>
          <w:color w:val="7B7B7B" w:themeColor="accent3" w:themeShade="BF"/>
          <w:sz w:val="22"/>
          <w:szCs w:val="22"/>
        </w:rPr>
        <w:t xml:space="preserve">reaties and soft law </w:t>
      </w:r>
      <w:r w:rsidR="00F310A4" w:rsidRPr="00F310A4">
        <w:rPr>
          <w:rFonts w:ascii="Arial" w:hAnsi="Arial" w:cs="Arial"/>
          <w:color w:val="7B7B7B" w:themeColor="accent3" w:themeShade="BF"/>
          <w:sz w:val="22"/>
          <w:szCs w:val="22"/>
        </w:rPr>
        <w:t xml:space="preserve">are </w:t>
      </w:r>
      <w:proofErr w:type="spellStart"/>
      <w:r w:rsidR="004A3E2D" w:rsidRPr="00F310A4">
        <w:rPr>
          <w:rFonts w:ascii="Arial" w:hAnsi="Arial" w:cs="Arial"/>
          <w:color w:val="7B7B7B" w:themeColor="accent3" w:themeShade="BF"/>
          <w:sz w:val="22"/>
          <w:szCs w:val="22"/>
        </w:rPr>
        <w:t>categori</w:t>
      </w:r>
      <w:r w:rsidR="00F310A4" w:rsidRPr="00F310A4">
        <w:rPr>
          <w:rFonts w:ascii="Arial" w:hAnsi="Arial" w:cs="Arial"/>
          <w:color w:val="7B7B7B" w:themeColor="accent3" w:themeShade="BF"/>
          <w:sz w:val="22"/>
          <w:szCs w:val="22"/>
        </w:rPr>
        <w:t>s</w:t>
      </w:r>
      <w:r w:rsidR="004A3E2D" w:rsidRPr="00F310A4">
        <w:rPr>
          <w:rFonts w:ascii="Arial" w:hAnsi="Arial" w:cs="Arial"/>
          <w:color w:val="7B7B7B" w:themeColor="accent3" w:themeShade="BF"/>
          <w:sz w:val="22"/>
          <w:szCs w:val="22"/>
        </w:rPr>
        <w:t>ed</w:t>
      </w:r>
      <w:proofErr w:type="spellEnd"/>
      <w:r w:rsidR="004A3E2D" w:rsidRPr="00F310A4">
        <w:rPr>
          <w:rFonts w:ascii="Arial" w:hAnsi="Arial" w:cs="Arial"/>
          <w:color w:val="7B7B7B" w:themeColor="accent3" w:themeShade="BF"/>
          <w:sz w:val="22"/>
          <w:szCs w:val="22"/>
        </w:rPr>
        <w:t xml:space="preserve"> as </w:t>
      </w:r>
      <w:r w:rsidR="00F310A4" w:rsidRPr="00F310A4">
        <w:rPr>
          <w:rFonts w:ascii="Arial" w:hAnsi="Arial" w:cs="Arial"/>
          <w:color w:val="7B7B7B" w:themeColor="accent3" w:themeShade="BF"/>
          <w:sz w:val="22"/>
          <w:szCs w:val="22"/>
        </w:rPr>
        <w:t xml:space="preserve">multilateral </w:t>
      </w:r>
      <w:r w:rsidR="004A3E2D" w:rsidRPr="00F310A4">
        <w:rPr>
          <w:rFonts w:ascii="Arial" w:hAnsi="Arial" w:cs="Arial"/>
          <w:color w:val="7B7B7B" w:themeColor="accent3" w:themeShade="BF"/>
          <w:sz w:val="22"/>
          <w:szCs w:val="22"/>
        </w:rPr>
        <w:t>approaches which seek to regulate international insolvencies.</w:t>
      </w:r>
    </w:p>
    <w:p w14:paraId="3F80B4CE" w14:textId="77777777" w:rsidR="004A3E2D" w:rsidRPr="00F310A4" w:rsidRDefault="004A3E2D" w:rsidP="00F310A4">
      <w:pPr>
        <w:jc w:val="both"/>
        <w:rPr>
          <w:rFonts w:ascii="Arial" w:hAnsi="Arial" w:cs="Arial"/>
          <w:color w:val="7B7B7B" w:themeColor="accent3" w:themeShade="BF"/>
          <w:sz w:val="22"/>
          <w:szCs w:val="22"/>
        </w:rPr>
      </w:pPr>
    </w:p>
    <w:p w14:paraId="47A50FF0" w14:textId="77777777" w:rsidR="004A3E2D" w:rsidRPr="00F310A4" w:rsidRDefault="004A3E2D" w:rsidP="00F310A4">
      <w:pPr>
        <w:jc w:val="both"/>
        <w:rPr>
          <w:rFonts w:ascii="Arial" w:hAnsi="Arial" w:cs="Arial"/>
          <w:color w:val="7B7B7B" w:themeColor="accent3" w:themeShade="BF"/>
          <w:sz w:val="22"/>
          <w:szCs w:val="22"/>
        </w:rPr>
      </w:pPr>
      <w:r w:rsidRPr="00F310A4">
        <w:rPr>
          <w:rFonts w:ascii="Arial" w:hAnsi="Arial" w:cs="Arial"/>
          <w:color w:val="7B7B7B" w:themeColor="accent3" w:themeShade="BF"/>
          <w:sz w:val="22"/>
          <w:szCs w:val="22"/>
        </w:rPr>
        <w:t xml:space="preserve">Treaties are public international instruments to which states can become signatories. Accession to a treaty has the effect of importing the rules set out in that treaty into a State’s domestic law. In an insolvency context, treaties governing international insolvency serve to assist States determine the three key questions which often arise i.e. how any judgment given in the liquidation will be recognized and enforced, which jurisdiction’s rules will apply to that liquidation, and questions related to creditors or other parties.  </w:t>
      </w:r>
    </w:p>
    <w:p w14:paraId="22614082" w14:textId="77777777" w:rsidR="004A3E2D" w:rsidRPr="00F310A4" w:rsidRDefault="004A3E2D" w:rsidP="00F310A4">
      <w:pPr>
        <w:jc w:val="both"/>
        <w:rPr>
          <w:rFonts w:ascii="Arial" w:hAnsi="Arial" w:cs="Arial"/>
          <w:color w:val="7B7B7B" w:themeColor="accent3" w:themeShade="BF"/>
          <w:sz w:val="22"/>
          <w:szCs w:val="22"/>
        </w:rPr>
      </w:pPr>
    </w:p>
    <w:p w14:paraId="07F4784C" w14:textId="4325FD7D" w:rsidR="004A3E2D" w:rsidRPr="00F310A4" w:rsidRDefault="004A3E2D" w:rsidP="00F310A4">
      <w:pPr>
        <w:jc w:val="both"/>
        <w:rPr>
          <w:rFonts w:ascii="Arial" w:hAnsi="Arial" w:cs="Arial"/>
          <w:color w:val="7B7B7B" w:themeColor="accent3" w:themeShade="BF"/>
          <w:sz w:val="22"/>
          <w:szCs w:val="22"/>
        </w:rPr>
      </w:pPr>
      <w:r w:rsidRPr="00F310A4">
        <w:rPr>
          <w:rFonts w:ascii="Arial" w:hAnsi="Arial" w:cs="Arial"/>
          <w:color w:val="7B7B7B" w:themeColor="accent3" w:themeShade="BF"/>
          <w:sz w:val="22"/>
          <w:szCs w:val="22"/>
        </w:rPr>
        <w:t>Whilst treaties can be domesticated and therefore converted into ha</w:t>
      </w:r>
      <w:r w:rsidR="00CE0B00" w:rsidRPr="00F310A4">
        <w:rPr>
          <w:rFonts w:ascii="Arial" w:hAnsi="Arial" w:cs="Arial"/>
          <w:color w:val="7B7B7B" w:themeColor="accent3" w:themeShade="BF"/>
          <w:sz w:val="22"/>
          <w:szCs w:val="22"/>
        </w:rPr>
        <w:t>r</w:t>
      </w:r>
      <w:r w:rsidRPr="00F310A4">
        <w:rPr>
          <w:rFonts w:ascii="Arial" w:hAnsi="Arial" w:cs="Arial"/>
          <w:color w:val="7B7B7B" w:themeColor="accent3" w:themeShade="BF"/>
          <w:sz w:val="22"/>
          <w:szCs w:val="22"/>
        </w:rPr>
        <w:t>d law, soft law is not legally binding. An example of soft law is the Model Law on Cross Border Insolvency established by UNCITRAL and put forward as a recommendation for States to adopt can adopt and modified, as necessary.</w:t>
      </w:r>
    </w:p>
    <w:bookmarkEnd w:id="2"/>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C966D77" w14:textId="77777777" w:rsidR="00375C44" w:rsidRDefault="00375C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some other states which have a single statute which deals with the conduct of insolvency, Australia has multiple Acts addressing the issues which arise in an insolvency context, each dealing with a particular aspect.  </w:t>
      </w:r>
    </w:p>
    <w:p w14:paraId="06818F30" w14:textId="77777777" w:rsidR="00375C44" w:rsidRDefault="00375C44" w:rsidP="00B7193E">
      <w:pPr>
        <w:jc w:val="both"/>
        <w:rPr>
          <w:rFonts w:ascii="Arial" w:hAnsi="Arial" w:cs="Arial"/>
          <w:color w:val="7B7B7B" w:themeColor="accent3" w:themeShade="BF"/>
          <w:sz w:val="22"/>
          <w:szCs w:val="22"/>
          <w:lang w:val="en-GB"/>
        </w:rPr>
      </w:pPr>
    </w:p>
    <w:p w14:paraId="34935B0C" w14:textId="653DB689" w:rsidR="00E63F20" w:rsidRDefault="00375C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Australia’s Corporations Act 2001 is the statute which regulates the conduct of insolvency proceedings as in relates to corporate entities</w:t>
      </w:r>
      <w:r w:rsidR="00B121AA">
        <w:rPr>
          <w:rFonts w:ascii="Arial" w:hAnsi="Arial" w:cs="Arial"/>
          <w:color w:val="7B7B7B" w:themeColor="accent3" w:themeShade="BF"/>
          <w:sz w:val="22"/>
          <w:szCs w:val="22"/>
          <w:lang w:val="en-GB"/>
        </w:rPr>
        <w:t xml:space="preserve"> and contains provisions which are akin to section 426 of the Insolvency Act 1986</w:t>
      </w:r>
      <w:r>
        <w:rPr>
          <w:rFonts w:ascii="Arial" w:hAnsi="Arial" w:cs="Arial"/>
          <w:color w:val="7B7B7B" w:themeColor="accent3" w:themeShade="BF"/>
          <w:sz w:val="22"/>
          <w:szCs w:val="22"/>
          <w:lang w:val="en-GB"/>
        </w:rPr>
        <w:t xml:space="preserve">. </w:t>
      </w:r>
      <w:r w:rsidR="00E63F20">
        <w:rPr>
          <w:rFonts w:ascii="Arial" w:hAnsi="Arial" w:cs="Arial"/>
          <w:color w:val="7B7B7B" w:themeColor="accent3" w:themeShade="BF"/>
          <w:sz w:val="22"/>
          <w:szCs w:val="22"/>
          <w:lang w:val="en-GB"/>
        </w:rPr>
        <w:t>The Bankruptcy Act 1966 is the legislation which is relevant to proceedings concerning of individual persons.</w:t>
      </w:r>
    </w:p>
    <w:p w14:paraId="0FBEBBCD" w14:textId="77777777" w:rsidR="00E63F20" w:rsidRDefault="00E63F20" w:rsidP="00B7193E">
      <w:pPr>
        <w:jc w:val="both"/>
        <w:rPr>
          <w:rFonts w:ascii="Arial" w:hAnsi="Arial" w:cs="Arial"/>
          <w:color w:val="7B7B7B" w:themeColor="accent3" w:themeShade="BF"/>
          <w:sz w:val="22"/>
          <w:szCs w:val="22"/>
          <w:lang w:val="en-GB"/>
        </w:rPr>
      </w:pPr>
    </w:p>
    <w:p w14:paraId="400CC915" w14:textId="59745E4B" w:rsidR="00E63F20" w:rsidRDefault="00E63F2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Australia’s common law is based on English common law. Therefore, the concepts as it relates to the application of the various acts will be primarily based on the principles and guidelines set by the UK courts.  </w:t>
      </w:r>
    </w:p>
    <w:p w14:paraId="021A570E" w14:textId="77777777" w:rsidR="00E63F20" w:rsidRDefault="00E63F20" w:rsidP="00B7193E">
      <w:pPr>
        <w:jc w:val="both"/>
        <w:rPr>
          <w:rFonts w:ascii="Arial" w:hAnsi="Arial" w:cs="Arial"/>
          <w:color w:val="7B7B7B" w:themeColor="accent3" w:themeShade="BF"/>
          <w:sz w:val="22"/>
          <w:szCs w:val="22"/>
          <w:lang w:val="en-GB"/>
        </w:rPr>
      </w:pPr>
    </w:p>
    <w:p w14:paraId="4024A332" w14:textId="7E94345B" w:rsidR="00544127" w:rsidRPr="00205B31" w:rsidRDefault="00E63F20"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a state which has adopted the UNCITRAL Model Law on Cross-Border Insolvency, Australia is also guided by its principles as regards the recognition of foreign proceedings.  </w:t>
      </w:r>
      <w:r w:rsidR="00375C44">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B8D8979" w14:textId="77777777" w:rsidR="00AB43B6" w:rsidRDefault="00CE4E2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questions that Fletcher asks as it relates to cross-border and insolvency </w:t>
      </w:r>
      <w:r w:rsidR="004D34A1">
        <w:rPr>
          <w:rFonts w:ascii="Arial" w:hAnsi="Arial" w:cs="Arial"/>
          <w:color w:val="7B7B7B" w:themeColor="accent3" w:themeShade="BF"/>
          <w:sz w:val="22"/>
          <w:szCs w:val="22"/>
          <w:lang w:val="en-GB"/>
        </w:rPr>
        <w:t>reflects the three main problems that international insolvency present</w:t>
      </w:r>
      <w:r w:rsidR="00AB43B6">
        <w:rPr>
          <w:rFonts w:ascii="Arial" w:hAnsi="Arial" w:cs="Arial"/>
          <w:color w:val="7B7B7B" w:themeColor="accent3" w:themeShade="BF"/>
          <w:sz w:val="22"/>
          <w:szCs w:val="22"/>
          <w:lang w:val="en-GB"/>
        </w:rPr>
        <w:t>, each of which are discussed below.</w:t>
      </w:r>
    </w:p>
    <w:p w14:paraId="627D2C5E" w14:textId="771BFA4C" w:rsidR="004D34A1" w:rsidRDefault="004D34A1" w:rsidP="00B7193E">
      <w:pPr>
        <w:jc w:val="both"/>
        <w:rPr>
          <w:rFonts w:ascii="Arial" w:hAnsi="Arial" w:cs="Arial"/>
          <w:color w:val="7B7B7B" w:themeColor="accent3" w:themeShade="BF"/>
          <w:sz w:val="22"/>
          <w:szCs w:val="22"/>
          <w:lang w:val="en-GB"/>
        </w:rPr>
      </w:pPr>
    </w:p>
    <w:p w14:paraId="1C526E7E" w14:textId="77777777" w:rsidR="00320C9D" w:rsidRDefault="004D34A1" w:rsidP="00320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052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first question</w:t>
      </w:r>
      <w:r w:rsidR="00AB43B6">
        <w:rPr>
          <w:rFonts w:ascii="Arial" w:hAnsi="Arial" w:cs="Arial"/>
          <w:color w:val="7B7B7B" w:themeColor="accent3" w:themeShade="BF"/>
          <w:sz w:val="22"/>
          <w:szCs w:val="22"/>
          <w:lang w:val="en-GB"/>
        </w:rPr>
        <w:t xml:space="preserve"> relates to the jurisdiction in which the insolvency proceedings will be conducted i.e. is the court able and willing to hear the matter. In order to make that determination, the court must consider factual matters which can show a sufficient connect</w:t>
      </w:r>
      <w:r w:rsidR="00320C9D">
        <w:rPr>
          <w:rFonts w:ascii="Arial" w:hAnsi="Arial" w:cs="Arial"/>
          <w:color w:val="7B7B7B" w:themeColor="accent3" w:themeShade="BF"/>
          <w:sz w:val="22"/>
          <w:szCs w:val="22"/>
          <w:lang w:val="en-GB"/>
        </w:rPr>
        <w:t xml:space="preserve">ion </w:t>
      </w:r>
      <w:r w:rsidR="00AB43B6">
        <w:rPr>
          <w:rFonts w:ascii="Arial" w:hAnsi="Arial" w:cs="Arial"/>
          <w:color w:val="7B7B7B" w:themeColor="accent3" w:themeShade="BF"/>
          <w:sz w:val="22"/>
          <w:szCs w:val="22"/>
          <w:lang w:val="en-GB"/>
        </w:rPr>
        <w:t>with the jurisdiction in which the proceedings are being brought. Th</w:t>
      </w:r>
      <w:r w:rsidR="00320C9D">
        <w:rPr>
          <w:rFonts w:ascii="Arial" w:hAnsi="Arial" w:cs="Arial"/>
          <w:color w:val="7B7B7B" w:themeColor="accent3" w:themeShade="BF"/>
          <w:sz w:val="22"/>
          <w:szCs w:val="22"/>
          <w:lang w:val="en-GB"/>
        </w:rPr>
        <w:t xml:space="preserve">at </w:t>
      </w:r>
      <w:r w:rsidR="00AB43B6">
        <w:rPr>
          <w:rFonts w:ascii="Arial" w:hAnsi="Arial" w:cs="Arial"/>
          <w:color w:val="7B7B7B" w:themeColor="accent3" w:themeShade="BF"/>
          <w:sz w:val="22"/>
          <w:szCs w:val="22"/>
          <w:lang w:val="en-GB"/>
        </w:rPr>
        <w:t>determination</w:t>
      </w:r>
      <w:r w:rsidR="00CA2661">
        <w:rPr>
          <w:rFonts w:ascii="Arial" w:hAnsi="Arial" w:cs="Arial"/>
          <w:color w:val="7B7B7B" w:themeColor="accent3" w:themeShade="BF"/>
          <w:sz w:val="22"/>
          <w:szCs w:val="22"/>
          <w:lang w:val="en-GB"/>
        </w:rPr>
        <w:t xml:space="preserve"> can be further complicated where the insolvency proceedings relate to the debtor’s estate as opposed to a restructuring etc. The estate</w:t>
      </w:r>
      <w:r w:rsidR="00320C9D">
        <w:rPr>
          <w:rFonts w:ascii="Arial" w:hAnsi="Arial" w:cs="Arial"/>
          <w:color w:val="7B7B7B" w:themeColor="accent3" w:themeShade="BF"/>
          <w:sz w:val="22"/>
          <w:szCs w:val="22"/>
          <w:lang w:val="en-GB"/>
        </w:rPr>
        <w:t>,</w:t>
      </w:r>
      <w:r w:rsidR="00CA2661">
        <w:rPr>
          <w:rFonts w:ascii="Arial" w:hAnsi="Arial" w:cs="Arial"/>
          <w:color w:val="7B7B7B" w:themeColor="accent3" w:themeShade="BF"/>
          <w:sz w:val="22"/>
          <w:szCs w:val="22"/>
          <w:lang w:val="en-GB"/>
        </w:rPr>
        <w:t xml:space="preserve"> as well as key individuals (such as managers, directors and creditors) can</w:t>
      </w:r>
      <w:r w:rsidR="00320C9D">
        <w:rPr>
          <w:rFonts w:ascii="Arial" w:hAnsi="Arial" w:cs="Arial"/>
          <w:color w:val="7B7B7B" w:themeColor="accent3" w:themeShade="BF"/>
          <w:sz w:val="22"/>
          <w:szCs w:val="22"/>
          <w:lang w:val="en-GB"/>
        </w:rPr>
        <w:t xml:space="preserve"> </w:t>
      </w:r>
      <w:r w:rsidR="00CA2661">
        <w:rPr>
          <w:rFonts w:ascii="Arial" w:hAnsi="Arial" w:cs="Arial"/>
          <w:color w:val="7B7B7B" w:themeColor="accent3" w:themeShade="BF"/>
          <w:sz w:val="22"/>
          <w:szCs w:val="22"/>
          <w:lang w:val="en-GB"/>
        </w:rPr>
        <w:t xml:space="preserve">be spread across multiple jurisdictions. </w:t>
      </w:r>
      <w:r w:rsidR="00320C9D">
        <w:rPr>
          <w:rFonts w:ascii="Arial" w:hAnsi="Arial" w:cs="Arial"/>
          <w:color w:val="7B7B7B" w:themeColor="accent3" w:themeShade="BF"/>
          <w:sz w:val="22"/>
          <w:szCs w:val="22"/>
          <w:lang w:val="en-GB"/>
        </w:rPr>
        <w:t xml:space="preserve">The local court may also be involved in determining the effect of the decisions made in a foreign jurisdiction. </w:t>
      </w:r>
    </w:p>
    <w:p w14:paraId="03D196E8" w14:textId="77777777" w:rsidR="00320C9D" w:rsidRDefault="00320C9D" w:rsidP="004D34A1">
      <w:pPr>
        <w:jc w:val="both"/>
        <w:rPr>
          <w:rFonts w:ascii="Arial" w:hAnsi="Arial" w:cs="Arial"/>
          <w:color w:val="7B7B7B" w:themeColor="accent3" w:themeShade="BF"/>
          <w:sz w:val="22"/>
          <w:szCs w:val="22"/>
          <w:lang w:val="en-GB"/>
        </w:rPr>
      </w:pPr>
    </w:p>
    <w:p w14:paraId="1E156015" w14:textId="7917096D" w:rsidR="00CA2661" w:rsidRDefault="00CA2661" w:rsidP="004D34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question relates to the extent to which the local court will recognise and enforce a decisions made by a foreign court in insolvency proceedings.</w:t>
      </w:r>
      <w:r w:rsidR="00CA0F8C">
        <w:rPr>
          <w:rFonts w:ascii="Arial" w:hAnsi="Arial" w:cs="Arial"/>
          <w:color w:val="7B7B7B" w:themeColor="accent3" w:themeShade="BF"/>
          <w:sz w:val="22"/>
          <w:szCs w:val="22"/>
          <w:lang w:val="en-GB"/>
        </w:rPr>
        <w:t xml:space="preserve"> In an insolvency context, a significant consideration for a local court in determining the question of recognition and enforcement is the type of judgment awarded by the foreign court. For example, is the foreign court’s order one which is against a debtor or a third party.</w:t>
      </w:r>
    </w:p>
    <w:p w14:paraId="7940D274" w14:textId="189C59AF" w:rsidR="00DF75F8" w:rsidRDefault="00DF75F8" w:rsidP="00CA0F8C">
      <w:pPr>
        <w:jc w:val="both"/>
        <w:rPr>
          <w:rFonts w:ascii="Arial" w:hAnsi="Arial" w:cs="Arial"/>
          <w:color w:val="7B7B7B" w:themeColor="accent3" w:themeShade="BF"/>
          <w:sz w:val="22"/>
          <w:szCs w:val="22"/>
          <w:lang w:val="en-GB"/>
        </w:rPr>
      </w:pPr>
    </w:p>
    <w:p w14:paraId="41295502" w14:textId="02055BCD" w:rsidR="00CA0F8C" w:rsidRPr="00CA0F8C" w:rsidRDefault="00CA0F8C" w:rsidP="00CA0F8C">
      <w:pPr>
        <w:jc w:val="both"/>
        <w:rPr>
          <w:rFonts w:ascii="Arial" w:hAnsi="Arial" w:cs="Arial"/>
          <w:sz w:val="22"/>
          <w:szCs w:val="22"/>
          <w:lang w:val="en-GB"/>
        </w:rPr>
      </w:pPr>
      <w:r>
        <w:rPr>
          <w:rFonts w:ascii="Arial" w:hAnsi="Arial" w:cs="Arial"/>
          <w:color w:val="7B7B7B" w:themeColor="accent3" w:themeShade="BF"/>
          <w:sz w:val="22"/>
          <w:szCs w:val="22"/>
          <w:lang w:val="en-GB"/>
        </w:rPr>
        <w:t>The third question which Fletcher asks relates to the law which will be applied</w:t>
      </w:r>
      <w:r w:rsidR="00B83B5D">
        <w:rPr>
          <w:rFonts w:ascii="Arial" w:hAnsi="Arial" w:cs="Arial"/>
          <w:color w:val="7B7B7B" w:themeColor="accent3" w:themeShade="BF"/>
          <w:sz w:val="22"/>
          <w:szCs w:val="22"/>
          <w:lang w:val="en-GB"/>
        </w:rPr>
        <w:t xml:space="preserve">, a question which can </w:t>
      </w:r>
      <w:r>
        <w:rPr>
          <w:rFonts w:ascii="Arial" w:hAnsi="Arial" w:cs="Arial"/>
          <w:color w:val="7B7B7B" w:themeColor="accent3" w:themeShade="BF"/>
          <w:sz w:val="22"/>
          <w:szCs w:val="22"/>
          <w:lang w:val="en-GB"/>
        </w:rPr>
        <w:t>arise</w:t>
      </w:r>
      <w:r w:rsidR="00B83B5D">
        <w:rPr>
          <w:rFonts w:ascii="Arial" w:hAnsi="Arial" w:cs="Arial"/>
          <w:color w:val="7B7B7B" w:themeColor="accent3" w:themeShade="BF"/>
          <w:sz w:val="22"/>
          <w:szCs w:val="22"/>
          <w:lang w:val="en-GB"/>
        </w:rPr>
        <w:t xml:space="preserve"> after</w:t>
      </w:r>
      <w:r>
        <w:rPr>
          <w:rFonts w:ascii="Arial" w:hAnsi="Arial" w:cs="Arial"/>
          <w:color w:val="7B7B7B" w:themeColor="accent3" w:themeShade="BF"/>
          <w:sz w:val="22"/>
          <w:szCs w:val="22"/>
          <w:lang w:val="en-GB"/>
        </w:rPr>
        <w:t xml:space="preserve"> the local </w:t>
      </w:r>
      <w:r w:rsidR="00B83B5D">
        <w:rPr>
          <w:rFonts w:ascii="Arial" w:hAnsi="Arial" w:cs="Arial"/>
          <w:color w:val="7B7B7B" w:themeColor="accent3" w:themeShade="BF"/>
          <w:sz w:val="22"/>
          <w:szCs w:val="22"/>
          <w:lang w:val="en-GB"/>
        </w:rPr>
        <w:t xml:space="preserve">court </w:t>
      </w:r>
      <w:r>
        <w:rPr>
          <w:rFonts w:ascii="Arial" w:hAnsi="Arial" w:cs="Arial"/>
          <w:color w:val="7B7B7B" w:themeColor="accent3" w:themeShade="BF"/>
          <w:sz w:val="22"/>
          <w:szCs w:val="22"/>
          <w:lang w:val="en-GB"/>
        </w:rPr>
        <w:t xml:space="preserve">has determined that it can and will hear the matter. </w:t>
      </w:r>
      <w:r w:rsidR="00B83B5D">
        <w:rPr>
          <w:rFonts w:ascii="Arial" w:hAnsi="Arial" w:cs="Arial"/>
          <w:color w:val="7B7B7B" w:themeColor="accent3" w:themeShade="BF"/>
          <w:sz w:val="22"/>
          <w:szCs w:val="22"/>
          <w:lang w:val="en-GB"/>
        </w:rPr>
        <w:t xml:space="preserve">There are differences between how courts deal with the question of applicable law depending on whether that court is located in a common law or civil law jurisdiction. In a common law jurisdiction such as the UK, </w:t>
      </w:r>
      <w:r w:rsidR="00A845D8">
        <w:rPr>
          <w:rFonts w:ascii="Arial" w:hAnsi="Arial" w:cs="Arial"/>
          <w:color w:val="7B7B7B" w:themeColor="accent3" w:themeShade="BF"/>
          <w:sz w:val="22"/>
          <w:szCs w:val="22"/>
          <w:lang w:val="en-GB"/>
        </w:rPr>
        <w:t>the applicable law of the proceedings is that in which the proceedings have commenced</w:t>
      </w:r>
      <w:r w:rsidR="00320C9D">
        <w:rPr>
          <w:rFonts w:ascii="Arial" w:hAnsi="Arial" w:cs="Arial"/>
          <w:color w:val="7B7B7B" w:themeColor="accent3" w:themeShade="BF"/>
          <w:sz w:val="22"/>
          <w:szCs w:val="22"/>
          <w:lang w:val="en-GB"/>
        </w:rPr>
        <w:t>,</w:t>
      </w:r>
      <w:r w:rsidR="00A845D8">
        <w:rPr>
          <w:rFonts w:ascii="Arial" w:hAnsi="Arial" w:cs="Arial"/>
          <w:color w:val="7B7B7B" w:themeColor="accent3" w:themeShade="BF"/>
          <w:sz w:val="22"/>
          <w:szCs w:val="22"/>
          <w:lang w:val="en-GB"/>
        </w:rPr>
        <w:t xml:space="preserve"> unless </w:t>
      </w:r>
      <w:r w:rsidR="00B83B5D">
        <w:rPr>
          <w:rFonts w:ascii="Arial" w:hAnsi="Arial" w:cs="Arial"/>
          <w:color w:val="7B7B7B" w:themeColor="accent3" w:themeShade="BF"/>
          <w:sz w:val="22"/>
          <w:szCs w:val="22"/>
          <w:lang w:val="en-GB"/>
        </w:rPr>
        <w:t>the parties raise the</w:t>
      </w:r>
      <w:r w:rsidR="00A845D8">
        <w:rPr>
          <w:rFonts w:ascii="Arial" w:hAnsi="Arial" w:cs="Arial"/>
          <w:color w:val="7B7B7B" w:themeColor="accent3" w:themeShade="BF"/>
          <w:sz w:val="22"/>
          <w:szCs w:val="22"/>
          <w:lang w:val="en-GB"/>
        </w:rPr>
        <w:t xml:space="preserve"> question</w:t>
      </w:r>
      <w:r w:rsidR="00320C9D">
        <w:rPr>
          <w:rFonts w:ascii="Arial" w:hAnsi="Arial" w:cs="Arial"/>
          <w:color w:val="7B7B7B" w:themeColor="accent3" w:themeShade="BF"/>
          <w:sz w:val="22"/>
          <w:szCs w:val="22"/>
          <w:lang w:val="en-GB"/>
        </w:rPr>
        <w:t xml:space="preserve"> of foreign law. The question of whether foreign law applies is</w:t>
      </w:r>
      <w:r w:rsidR="00A845D8">
        <w:rPr>
          <w:rFonts w:ascii="Arial" w:hAnsi="Arial" w:cs="Arial"/>
          <w:color w:val="7B7B7B" w:themeColor="accent3" w:themeShade="BF"/>
          <w:sz w:val="22"/>
          <w:szCs w:val="22"/>
          <w:lang w:val="en-GB"/>
        </w:rPr>
        <w:t xml:space="preserve"> determined </w:t>
      </w:r>
      <w:r w:rsidR="00320C9D">
        <w:rPr>
          <w:rFonts w:ascii="Arial" w:hAnsi="Arial" w:cs="Arial"/>
          <w:color w:val="7B7B7B" w:themeColor="accent3" w:themeShade="BF"/>
          <w:sz w:val="22"/>
          <w:szCs w:val="22"/>
          <w:lang w:val="en-GB"/>
        </w:rPr>
        <w:t xml:space="preserve">upon </w:t>
      </w:r>
      <w:r w:rsidR="00A845D8">
        <w:rPr>
          <w:rFonts w:ascii="Arial" w:hAnsi="Arial" w:cs="Arial"/>
          <w:color w:val="7B7B7B" w:themeColor="accent3" w:themeShade="BF"/>
          <w:sz w:val="22"/>
          <w:szCs w:val="22"/>
          <w:lang w:val="en-GB"/>
        </w:rPr>
        <w:t>fact</w:t>
      </w:r>
      <w:r w:rsidR="00320C9D">
        <w:rPr>
          <w:rFonts w:ascii="Arial" w:hAnsi="Arial" w:cs="Arial"/>
          <w:color w:val="7B7B7B" w:themeColor="accent3" w:themeShade="BF"/>
          <w:sz w:val="22"/>
          <w:szCs w:val="22"/>
          <w:lang w:val="en-GB"/>
        </w:rPr>
        <w:t xml:space="preserve"> when it comes to common law jurisdictions</w:t>
      </w:r>
      <w:r w:rsidR="00A845D8">
        <w:rPr>
          <w:rFonts w:ascii="Arial" w:hAnsi="Arial" w:cs="Arial"/>
          <w:color w:val="7B7B7B" w:themeColor="accent3" w:themeShade="BF"/>
          <w:sz w:val="22"/>
          <w:szCs w:val="22"/>
          <w:lang w:val="en-GB"/>
        </w:rPr>
        <w:t>. In a civil law jurisdiction</w:t>
      </w:r>
      <w:r w:rsidR="00320C9D">
        <w:rPr>
          <w:rFonts w:ascii="Arial" w:hAnsi="Arial" w:cs="Arial"/>
          <w:color w:val="7B7B7B" w:themeColor="accent3" w:themeShade="BF"/>
          <w:sz w:val="22"/>
          <w:szCs w:val="22"/>
          <w:lang w:val="en-GB"/>
        </w:rPr>
        <w:t xml:space="preserve"> however</w:t>
      </w:r>
      <w:r w:rsidR="00A845D8">
        <w:rPr>
          <w:rFonts w:ascii="Arial" w:hAnsi="Arial" w:cs="Arial"/>
          <w:color w:val="7B7B7B" w:themeColor="accent3" w:themeShade="BF"/>
          <w:sz w:val="22"/>
          <w:szCs w:val="22"/>
          <w:lang w:val="en-GB"/>
        </w:rPr>
        <w:t xml:space="preserve">, the issue of foreign law is one which </w:t>
      </w:r>
      <w:r w:rsidR="00320C9D">
        <w:rPr>
          <w:rFonts w:ascii="Arial" w:hAnsi="Arial" w:cs="Arial"/>
          <w:color w:val="7B7B7B" w:themeColor="accent3" w:themeShade="BF"/>
          <w:sz w:val="22"/>
          <w:szCs w:val="22"/>
          <w:lang w:val="en-GB"/>
        </w:rPr>
        <w:t xml:space="preserve">arises </w:t>
      </w:r>
      <w:r w:rsidR="00A845D8">
        <w:rPr>
          <w:rFonts w:ascii="Arial" w:hAnsi="Arial" w:cs="Arial"/>
          <w:color w:val="7B7B7B" w:themeColor="accent3" w:themeShade="BF"/>
          <w:sz w:val="22"/>
          <w:szCs w:val="22"/>
          <w:lang w:val="en-GB"/>
        </w:rPr>
        <w:t>automatic</w:t>
      </w:r>
      <w:r w:rsidR="00320C9D">
        <w:rPr>
          <w:rFonts w:ascii="Arial" w:hAnsi="Arial" w:cs="Arial"/>
          <w:color w:val="7B7B7B" w:themeColor="accent3" w:themeShade="BF"/>
          <w:sz w:val="22"/>
          <w:szCs w:val="22"/>
          <w:lang w:val="en-GB"/>
        </w:rPr>
        <w:t>ally</w:t>
      </w:r>
      <w:r w:rsidR="00A845D8">
        <w:rPr>
          <w:rFonts w:ascii="Arial" w:hAnsi="Arial" w:cs="Arial"/>
          <w:color w:val="7B7B7B" w:themeColor="accent3" w:themeShade="BF"/>
          <w:sz w:val="22"/>
          <w:szCs w:val="22"/>
          <w:lang w:val="en-GB"/>
        </w:rPr>
        <w:t xml:space="preserve"> </w:t>
      </w:r>
      <w:r w:rsidR="00320C9D">
        <w:rPr>
          <w:rFonts w:ascii="Arial" w:hAnsi="Arial" w:cs="Arial"/>
          <w:color w:val="7B7B7B" w:themeColor="accent3" w:themeShade="BF"/>
          <w:sz w:val="22"/>
          <w:szCs w:val="22"/>
          <w:lang w:val="en-GB"/>
        </w:rPr>
        <w:t>(</w:t>
      </w:r>
      <w:r w:rsidR="00A845D8">
        <w:rPr>
          <w:rFonts w:ascii="Arial" w:hAnsi="Arial" w:cs="Arial"/>
          <w:color w:val="7B7B7B" w:themeColor="accent3" w:themeShade="BF"/>
          <w:sz w:val="22"/>
          <w:szCs w:val="22"/>
          <w:lang w:val="en-GB"/>
        </w:rPr>
        <w:t>regardless of whether it has been raised by the parties</w:t>
      </w:r>
      <w:r w:rsidR="00320C9D">
        <w:rPr>
          <w:rFonts w:ascii="Arial" w:hAnsi="Arial" w:cs="Arial"/>
          <w:color w:val="7B7B7B" w:themeColor="accent3" w:themeShade="BF"/>
          <w:sz w:val="22"/>
          <w:szCs w:val="22"/>
          <w:lang w:val="en-GB"/>
        </w:rPr>
        <w:t xml:space="preserve">) and </w:t>
      </w:r>
      <w:r w:rsidR="00A845D8">
        <w:rPr>
          <w:rFonts w:ascii="Arial" w:hAnsi="Arial" w:cs="Arial"/>
          <w:color w:val="7B7B7B" w:themeColor="accent3" w:themeShade="BF"/>
          <w:sz w:val="22"/>
          <w:szCs w:val="22"/>
          <w:lang w:val="en-GB"/>
        </w:rPr>
        <w:t xml:space="preserve">is determined based on law.  </w:t>
      </w:r>
    </w:p>
    <w:p w14:paraId="4135BFDA" w14:textId="1560B2D4" w:rsidR="00275182" w:rsidRPr="00205B31" w:rsidRDefault="00275182" w:rsidP="00A845D8">
      <w:pPr>
        <w:widowControl w:val="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BB5671F" w14:textId="32CEC220" w:rsidR="00922538" w:rsidRDefault="00420D9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decision in Maxwell Communications Corporation plc </w:t>
      </w:r>
      <w:r w:rsidR="00922538">
        <w:rPr>
          <w:rFonts w:ascii="Arial" w:hAnsi="Arial" w:cs="Arial"/>
          <w:color w:val="7B7B7B" w:themeColor="accent3" w:themeShade="BF"/>
          <w:sz w:val="22"/>
          <w:szCs w:val="22"/>
          <w:lang w:val="en-GB"/>
        </w:rPr>
        <w:t>is a prominent case law example which demonstrates how the court</w:t>
      </w:r>
      <w:r w:rsidR="00F81B3B">
        <w:rPr>
          <w:rFonts w:ascii="Arial" w:hAnsi="Arial" w:cs="Arial"/>
          <w:color w:val="7B7B7B" w:themeColor="accent3" w:themeShade="BF"/>
          <w:sz w:val="22"/>
          <w:szCs w:val="22"/>
          <w:lang w:val="en-GB"/>
        </w:rPr>
        <w:t xml:space="preserve">s successfully and independently implemented a structure to harmonise two separate sets of proceedings. </w:t>
      </w:r>
      <w:r w:rsidR="00922538">
        <w:rPr>
          <w:rFonts w:ascii="Arial" w:hAnsi="Arial" w:cs="Arial"/>
          <w:color w:val="7B7B7B" w:themeColor="accent3" w:themeShade="BF"/>
          <w:sz w:val="22"/>
          <w:szCs w:val="22"/>
          <w:lang w:val="en-GB"/>
        </w:rPr>
        <w:t>The Max</w:t>
      </w:r>
      <w:r w:rsidR="00F81B3B">
        <w:rPr>
          <w:rFonts w:ascii="Arial" w:hAnsi="Arial" w:cs="Arial"/>
          <w:color w:val="7B7B7B" w:themeColor="accent3" w:themeShade="BF"/>
          <w:sz w:val="22"/>
          <w:szCs w:val="22"/>
          <w:lang w:val="en-GB"/>
        </w:rPr>
        <w:t>w</w:t>
      </w:r>
      <w:r w:rsidR="00922538">
        <w:rPr>
          <w:rFonts w:ascii="Arial" w:hAnsi="Arial" w:cs="Arial"/>
          <w:color w:val="7B7B7B" w:themeColor="accent3" w:themeShade="BF"/>
          <w:sz w:val="22"/>
          <w:szCs w:val="22"/>
          <w:lang w:val="en-GB"/>
        </w:rPr>
        <w:t>ell decision dates back to 1991</w:t>
      </w:r>
      <w:r w:rsidR="00F81B3B">
        <w:rPr>
          <w:rFonts w:ascii="Arial" w:hAnsi="Arial" w:cs="Arial"/>
          <w:color w:val="7B7B7B" w:themeColor="accent3" w:themeShade="BF"/>
          <w:sz w:val="22"/>
          <w:szCs w:val="22"/>
          <w:lang w:val="en-GB"/>
        </w:rPr>
        <w:t xml:space="preserve"> </w:t>
      </w:r>
      <w:r w:rsidR="00F81B3B">
        <w:rPr>
          <w:rFonts w:ascii="Arial" w:hAnsi="Arial" w:cs="Arial"/>
          <w:color w:val="7B7B7B" w:themeColor="accent3" w:themeShade="BF"/>
          <w:sz w:val="22"/>
          <w:szCs w:val="22"/>
          <w:lang w:val="en-GB"/>
        </w:rPr>
        <w:t xml:space="preserve">  </w:t>
      </w:r>
      <w:r w:rsidR="00F81B3B">
        <w:rPr>
          <w:rFonts w:ascii="Arial" w:hAnsi="Arial" w:cs="Arial"/>
          <w:color w:val="7B7B7B" w:themeColor="accent3" w:themeShade="BF"/>
          <w:sz w:val="22"/>
          <w:szCs w:val="22"/>
          <w:lang w:val="en-GB"/>
        </w:rPr>
        <w:t xml:space="preserve">and therefore </w:t>
      </w:r>
      <w:r w:rsidR="00F81B3B">
        <w:rPr>
          <w:rFonts w:ascii="Arial" w:hAnsi="Arial" w:cs="Arial"/>
          <w:color w:val="7B7B7B" w:themeColor="accent3" w:themeShade="BF"/>
          <w:sz w:val="22"/>
          <w:szCs w:val="22"/>
          <w:lang w:val="en-GB"/>
        </w:rPr>
        <w:t xml:space="preserve">prior to the Model Law’s adoption in 1996. </w:t>
      </w:r>
      <w:r w:rsidR="00922538">
        <w:rPr>
          <w:rFonts w:ascii="Arial" w:hAnsi="Arial" w:cs="Arial"/>
          <w:color w:val="7B7B7B" w:themeColor="accent3" w:themeShade="BF"/>
          <w:sz w:val="22"/>
          <w:szCs w:val="22"/>
          <w:lang w:val="en-GB"/>
        </w:rPr>
        <w:t xml:space="preserve"> </w:t>
      </w:r>
      <w:r w:rsidR="00F81B3B">
        <w:rPr>
          <w:rFonts w:ascii="Arial" w:hAnsi="Arial" w:cs="Arial"/>
          <w:color w:val="7B7B7B" w:themeColor="accent3" w:themeShade="BF"/>
          <w:sz w:val="22"/>
          <w:szCs w:val="22"/>
          <w:lang w:val="en-GB"/>
        </w:rPr>
        <w:t xml:space="preserve">The case </w:t>
      </w:r>
      <w:r w:rsidR="00922538">
        <w:rPr>
          <w:rFonts w:ascii="Arial" w:hAnsi="Arial" w:cs="Arial"/>
          <w:color w:val="7B7B7B" w:themeColor="accent3" w:themeShade="BF"/>
          <w:sz w:val="22"/>
          <w:szCs w:val="22"/>
          <w:lang w:val="en-GB"/>
        </w:rPr>
        <w:t xml:space="preserve">concerned the commencement of proceedings brought </w:t>
      </w:r>
      <w:r w:rsidR="00F81B3B">
        <w:rPr>
          <w:rFonts w:ascii="Arial" w:hAnsi="Arial" w:cs="Arial"/>
          <w:color w:val="7B7B7B" w:themeColor="accent3" w:themeShade="BF"/>
          <w:sz w:val="22"/>
          <w:szCs w:val="22"/>
          <w:lang w:val="en-GB"/>
        </w:rPr>
        <w:t>in respect of</w:t>
      </w:r>
      <w:r w:rsidR="00922538">
        <w:rPr>
          <w:rFonts w:ascii="Arial" w:hAnsi="Arial" w:cs="Arial"/>
          <w:color w:val="7B7B7B" w:themeColor="accent3" w:themeShade="BF"/>
          <w:sz w:val="22"/>
          <w:szCs w:val="22"/>
          <w:lang w:val="en-GB"/>
        </w:rPr>
        <w:t xml:space="preserve"> a single debtor </w:t>
      </w:r>
      <w:r w:rsidR="00922538">
        <w:rPr>
          <w:rFonts w:ascii="Arial" w:hAnsi="Arial" w:cs="Arial"/>
          <w:color w:val="7B7B7B" w:themeColor="accent3" w:themeShade="BF"/>
          <w:sz w:val="22"/>
          <w:szCs w:val="22"/>
          <w:lang w:val="en-GB"/>
        </w:rPr>
        <w:t xml:space="preserve">in two separate jurisdictions (the UK and the U.S.) in respect of which, two separate insolvency representatives were appointed. Without any prompting from Articles 25 and </w:t>
      </w:r>
      <w:r w:rsidR="00F81B3B">
        <w:rPr>
          <w:rFonts w:ascii="Arial" w:hAnsi="Arial" w:cs="Arial"/>
          <w:color w:val="7B7B7B" w:themeColor="accent3" w:themeShade="BF"/>
          <w:sz w:val="22"/>
          <w:szCs w:val="22"/>
          <w:lang w:val="en-GB"/>
        </w:rPr>
        <w:t>26 of</w:t>
      </w:r>
      <w:r w:rsidR="00922538">
        <w:rPr>
          <w:rFonts w:ascii="Arial" w:hAnsi="Arial" w:cs="Arial"/>
          <w:color w:val="7B7B7B" w:themeColor="accent3" w:themeShade="BF"/>
          <w:sz w:val="22"/>
          <w:szCs w:val="22"/>
          <w:lang w:val="en-GB"/>
        </w:rPr>
        <w:t xml:space="preserve"> the Model Law which deals with the approval/implementation of agreements concerning the coordination of proceedings or any guidance from the court in the other jurisdiction, each court raised the </w:t>
      </w:r>
      <w:r w:rsidR="00922538">
        <w:rPr>
          <w:rFonts w:ascii="Arial" w:hAnsi="Arial" w:cs="Arial"/>
          <w:color w:val="7B7B7B" w:themeColor="accent3" w:themeShade="BF"/>
          <w:sz w:val="22"/>
          <w:szCs w:val="22"/>
          <w:lang w:val="en-GB"/>
        </w:rPr>
        <w:lastRenderedPageBreak/>
        <w:t xml:space="preserve">issue of </w:t>
      </w:r>
      <w:r w:rsidR="00320C9D">
        <w:rPr>
          <w:rFonts w:ascii="Arial" w:hAnsi="Arial" w:cs="Arial"/>
          <w:color w:val="7B7B7B" w:themeColor="accent3" w:themeShade="BF"/>
          <w:sz w:val="22"/>
          <w:szCs w:val="22"/>
          <w:lang w:val="en-GB"/>
        </w:rPr>
        <w:t xml:space="preserve">the need to </w:t>
      </w:r>
      <w:r w:rsidR="00922538">
        <w:rPr>
          <w:rFonts w:ascii="Arial" w:hAnsi="Arial" w:cs="Arial"/>
          <w:color w:val="7B7B7B" w:themeColor="accent3" w:themeShade="BF"/>
          <w:sz w:val="22"/>
          <w:szCs w:val="22"/>
          <w:lang w:val="en-GB"/>
        </w:rPr>
        <w:t>reach an agreement which would provide for coordination between the two separate sets of the liquidation proceedings.</w:t>
      </w:r>
    </w:p>
    <w:p w14:paraId="1B369EE2" w14:textId="197A0657" w:rsidR="00922538" w:rsidRDefault="00922538" w:rsidP="00B7193E">
      <w:pPr>
        <w:jc w:val="both"/>
        <w:rPr>
          <w:rFonts w:ascii="Arial" w:hAnsi="Arial" w:cs="Arial"/>
          <w:color w:val="7B7B7B" w:themeColor="accent3" w:themeShade="BF"/>
          <w:sz w:val="22"/>
          <w:szCs w:val="22"/>
          <w:lang w:val="en-GB"/>
        </w:rPr>
      </w:pPr>
    </w:p>
    <w:p w14:paraId="795200F5" w14:textId="3F93A916" w:rsidR="00922538" w:rsidRDefault="0092253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agreement </w:t>
      </w:r>
      <w:r w:rsidR="00320C9D">
        <w:rPr>
          <w:rFonts w:ascii="Arial" w:hAnsi="Arial" w:cs="Arial"/>
          <w:color w:val="7B7B7B" w:themeColor="accent3" w:themeShade="BF"/>
          <w:sz w:val="22"/>
          <w:szCs w:val="22"/>
          <w:lang w:val="en-GB"/>
        </w:rPr>
        <w:t xml:space="preserve">ultimately </w:t>
      </w:r>
      <w:r>
        <w:rPr>
          <w:rFonts w:ascii="Arial" w:hAnsi="Arial" w:cs="Arial"/>
          <w:color w:val="7B7B7B" w:themeColor="accent3" w:themeShade="BF"/>
          <w:sz w:val="22"/>
          <w:szCs w:val="22"/>
          <w:lang w:val="en-GB"/>
        </w:rPr>
        <w:t>reached between the courts in the U.S. and the UK</w:t>
      </w:r>
      <w:r w:rsidR="00F81B3B">
        <w:rPr>
          <w:rFonts w:ascii="Arial" w:hAnsi="Arial" w:cs="Arial"/>
          <w:color w:val="7B7B7B" w:themeColor="accent3" w:themeShade="BF"/>
          <w:sz w:val="22"/>
          <w:szCs w:val="22"/>
          <w:lang w:val="en-GB"/>
        </w:rPr>
        <w:t xml:space="preserve"> included provisions for deferral to the English proceedings (in certain specific circumstances), covered issues such as minimizing expense through harmonisation efforts as well as the ongoing management of the debtor’s operations. Other matters which were not initially provided for in the terms of the agreement were worked out during the</w:t>
      </w:r>
      <w:r w:rsidR="00320C9D">
        <w:rPr>
          <w:rFonts w:ascii="Arial" w:hAnsi="Arial" w:cs="Arial"/>
          <w:color w:val="7B7B7B" w:themeColor="accent3" w:themeShade="BF"/>
          <w:sz w:val="22"/>
          <w:szCs w:val="22"/>
          <w:lang w:val="en-GB"/>
        </w:rPr>
        <w:t xml:space="preserve"> course of the insolvency</w:t>
      </w:r>
      <w:r w:rsidR="00F81B3B">
        <w:rPr>
          <w:rFonts w:ascii="Arial" w:hAnsi="Arial" w:cs="Arial"/>
          <w:color w:val="7B7B7B" w:themeColor="accent3" w:themeShade="BF"/>
          <w:sz w:val="22"/>
          <w:szCs w:val="22"/>
          <w:lang w:val="en-GB"/>
        </w:rPr>
        <w:t xml:space="preserve"> proceedings. </w:t>
      </w:r>
    </w:p>
    <w:p w14:paraId="4AE7EA78" w14:textId="24C76947" w:rsidR="007D7C92" w:rsidRPr="00205B31" w:rsidRDefault="007D7C92" w:rsidP="00F81B3B">
      <w:pPr>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93C3F00" w:rsidR="002F75A3" w:rsidRPr="000D28C4" w:rsidRDefault="00F60E4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whether the EIR (Recast) would apply, consideration must be given to the time at which the minor creditor commenced insolvency proceedings and the State that such commencement took place. In this case, proceedings were brought against Rydell Co Ltd., (a UK incorporated entity) in the UK and in the period prior to the UK’s departure from the EU on 31 December 2020. </w:t>
      </w:r>
      <w:r w:rsidR="00D85D7C">
        <w:rPr>
          <w:rFonts w:ascii="Arial" w:hAnsi="Arial" w:cs="Arial"/>
          <w:color w:val="7B7B7B" w:themeColor="accent3" w:themeShade="BF"/>
          <w:sz w:val="22"/>
          <w:szCs w:val="22"/>
          <w:lang w:val="en-GB"/>
        </w:rPr>
        <w:t>Therefore, both the commencement and conduct of the insolvency proceedings would be regulated under</w:t>
      </w:r>
      <w:r>
        <w:rPr>
          <w:rFonts w:ascii="Arial" w:hAnsi="Arial" w:cs="Arial"/>
          <w:color w:val="7B7B7B" w:themeColor="accent3" w:themeShade="BF"/>
          <w:sz w:val="22"/>
          <w:szCs w:val="22"/>
          <w:lang w:val="en-GB"/>
        </w:rPr>
        <w:t xml:space="preserve"> </w:t>
      </w:r>
      <w:r w:rsidR="00D85D7C">
        <w:rPr>
          <w:rFonts w:ascii="Arial" w:hAnsi="Arial" w:cs="Arial"/>
          <w:color w:val="7B7B7B" w:themeColor="accent3" w:themeShade="BF"/>
          <w:sz w:val="22"/>
          <w:szCs w:val="22"/>
          <w:lang w:val="en-GB"/>
        </w:rPr>
        <w:t xml:space="preserve">the </w:t>
      </w:r>
      <w:r w:rsidR="00F6261B">
        <w:rPr>
          <w:rFonts w:ascii="Arial" w:hAnsi="Arial" w:cs="Arial"/>
          <w:color w:val="7B7B7B" w:themeColor="accent3" w:themeShade="BF"/>
          <w:sz w:val="22"/>
          <w:szCs w:val="22"/>
          <w:lang w:val="en-GB"/>
        </w:rPr>
        <w:t>Recast Insolvency Regulations</w:t>
      </w:r>
      <w:r w:rsidR="00F6261B">
        <w:rPr>
          <w:rFonts w:ascii="Arial" w:hAnsi="Arial" w:cs="Arial"/>
          <w:color w:val="7B7B7B" w:themeColor="accent3" w:themeShade="BF"/>
          <w:sz w:val="22"/>
          <w:szCs w:val="22"/>
          <w:lang w:val="en-GB"/>
        </w:rPr>
        <w:t xml:space="preserve"> (which applies to </w:t>
      </w:r>
      <w:r w:rsidR="00F6261B" w:rsidRPr="000D28C4">
        <w:rPr>
          <w:rFonts w:ascii="Arial" w:hAnsi="Arial" w:cs="Arial"/>
          <w:color w:val="7B7B7B" w:themeColor="accent3" w:themeShade="BF"/>
          <w:sz w:val="22"/>
          <w:szCs w:val="22"/>
          <w:lang w:val="en-GB"/>
        </w:rPr>
        <w:t>main proceedings commenced prior to the 31 December 2020 expiration date).</w:t>
      </w:r>
    </w:p>
    <w:p w14:paraId="7E39A2AB" w14:textId="69761A60" w:rsidR="00D85D7C" w:rsidRPr="000D28C4" w:rsidRDefault="00D85D7C" w:rsidP="00B7193E">
      <w:pPr>
        <w:jc w:val="both"/>
        <w:rPr>
          <w:rFonts w:ascii="Arial" w:hAnsi="Arial" w:cs="Arial"/>
          <w:color w:val="7B7B7B" w:themeColor="accent3" w:themeShade="BF"/>
          <w:sz w:val="22"/>
          <w:szCs w:val="22"/>
          <w:lang w:val="en-GB"/>
        </w:rPr>
      </w:pPr>
    </w:p>
    <w:p w14:paraId="3ACCA7B0" w14:textId="76D7012E" w:rsidR="00D85D7C" w:rsidRPr="000D28C4" w:rsidRDefault="0028279A" w:rsidP="00B7193E">
      <w:pPr>
        <w:jc w:val="both"/>
        <w:rPr>
          <w:rFonts w:ascii="Arial" w:hAnsi="Arial" w:cs="Arial"/>
          <w:color w:val="7B7B7B" w:themeColor="accent3" w:themeShade="BF"/>
          <w:sz w:val="22"/>
          <w:szCs w:val="22"/>
          <w:lang w:val="en-GB"/>
        </w:rPr>
      </w:pPr>
      <w:r w:rsidRPr="000D28C4">
        <w:rPr>
          <w:rFonts w:ascii="Arial" w:hAnsi="Arial" w:cs="Arial"/>
          <w:color w:val="7B7B7B" w:themeColor="accent3" w:themeShade="BF"/>
          <w:sz w:val="22"/>
          <w:szCs w:val="22"/>
          <w:lang w:val="en-GB"/>
        </w:rPr>
        <w:t xml:space="preserve">Under Article 3 of the RIR, jurisdiction is given to the courts located in the jurisdiction representing the debtor’s COMI. Similar to </w:t>
      </w:r>
      <w:r w:rsidR="001F7D91" w:rsidRPr="000D28C4">
        <w:rPr>
          <w:rFonts w:ascii="Arial" w:hAnsi="Arial" w:cs="Arial"/>
          <w:color w:val="7B7B7B" w:themeColor="accent3" w:themeShade="BF"/>
          <w:sz w:val="22"/>
          <w:szCs w:val="22"/>
          <w:lang w:val="en-GB"/>
        </w:rPr>
        <w:t>Article 7.1</w:t>
      </w:r>
      <w:r w:rsidRPr="000D28C4">
        <w:rPr>
          <w:rFonts w:ascii="Arial" w:hAnsi="Arial" w:cs="Arial"/>
          <w:color w:val="7B7B7B" w:themeColor="accent3" w:themeShade="BF"/>
          <w:sz w:val="22"/>
          <w:szCs w:val="22"/>
          <w:lang w:val="en-GB"/>
        </w:rPr>
        <w:t xml:space="preserve"> of the EIR (Recast), Article 19 of the RIR has the </w:t>
      </w:r>
      <w:r w:rsidR="00370439" w:rsidRPr="000D28C4">
        <w:rPr>
          <w:rFonts w:ascii="Arial" w:hAnsi="Arial" w:cs="Arial"/>
          <w:color w:val="7B7B7B" w:themeColor="accent3" w:themeShade="BF"/>
          <w:sz w:val="22"/>
          <w:szCs w:val="22"/>
          <w:lang w:val="en-GB"/>
        </w:rPr>
        <w:t xml:space="preserve">effect </w:t>
      </w:r>
      <w:r w:rsidR="00320C9D">
        <w:rPr>
          <w:rFonts w:ascii="Arial" w:hAnsi="Arial" w:cs="Arial"/>
          <w:color w:val="7B7B7B" w:themeColor="accent3" w:themeShade="BF"/>
          <w:sz w:val="22"/>
          <w:szCs w:val="22"/>
          <w:lang w:val="en-GB"/>
        </w:rPr>
        <w:t xml:space="preserve">of </w:t>
      </w:r>
      <w:r w:rsidR="001F7D91" w:rsidRPr="000D28C4">
        <w:rPr>
          <w:rFonts w:ascii="Arial" w:hAnsi="Arial" w:cs="Arial"/>
          <w:color w:val="7B7B7B" w:themeColor="accent3" w:themeShade="BF"/>
          <w:sz w:val="22"/>
          <w:szCs w:val="22"/>
          <w:lang w:val="en-GB"/>
        </w:rPr>
        <w:t>automatic</w:t>
      </w:r>
      <w:r w:rsidRPr="000D28C4">
        <w:rPr>
          <w:rFonts w:ascii="Arial" w:hAnsi="Arial" w:cs="Arial"/>
          <w:color w:val="7B7B7B" w:themeColor="accent3" w:themeShade="BF"/>
          <w:sz w:val="22"/>
          <w:szCs w:val="22"/>
          <w:lang w:val="en-GB"/>
        </w:rPr>
        <w:t xml:space="preserve"> </w:t>
      </w:r>
      <w:r w:rsidR="001F7D91" w:rsidRPr="000D28C4">
        <w:rPr>
          <w:rFonts w:ascii="Arial" w:hAnsi="Arial" w:cs="Arial"/>
          <w:color w:val="7B7B7B" w:themeColor="accent3" w:themeShade="BF"/>
          <w:sz w:val="22"/>
          <w:szCs w:val="22"/>
          <w:lang w:val="en-GB"/>
        </w:rPr>
        <w:t>recogni</w:t>
      </w:r>
      <w:r w:rsidRPr="000D28C4">
        <w:rPr>
          <w:rFonts w:ascii="Arial" w:hAnsi="Arial" w:cs="Arial"/>
          <w:color w:val="7B7B7B" w:themeColor="accent3" w:themeShade="BF"/>
          <w:sz w:val="22"/>
          <w:szCs w:val="22"/>
          <w:lang w:val="en-GB"/>
        </w:rPr>
        <w:t xml:space="preserve">tion in all </w:t>
      </w:r>
      <w:r w:rsidR="001F7D91" w:rsidRPr="000D28C4">
        <w:rPr>
          <w:rFonts w:ascii="Arial" w:hAnsi="Arial" w:cs="Arial"/>
          <w:color w:val="7B7B7B" w:themeColor="accent3" w:themeShade="BF"/>
          <w:sz w:val="22"/>
          <w:szCs w:val="22"/>
          <w:lang w:val="en-GB"/>
        </w:rPr>
        <w:t>other member state</w:t>
      </w:r>
      <w:r w:rsidR="00895844" w:rsidRPr="000D28C4">
        <w:rPr>
          <w:rFonts w:ascii="Arial" w:hAnsi="Arial" w:cs="Arial"/>
          <w:color w:val="7B7B7B" w:themeColor="accent3" w:themeShade="BF"/>
          <w:sz w:val="22"/>
          <w:szCs w:val="22"/>
          <w:lang w:val="en-GB"/>
        </w:rPr>
        <w:t xml:space="preserve">s. Notwithstanding its effect, the </w:t>
      </w:r>
      <w:r w:rsidR="00CB64A4" w:rsidRPr="000D28C4">
        <w:rPr>
          <w:rFonts w:ascii="Arial" w:hAnsi="Arial" w:cs="Arial"/>
          <w:color w:val="7B7B7B" w:themeColor="accent3" w:themeShade="BF"/>
          <w:sz w:val="22"/>
          <w:szCs w:val="22"/>
          <w:lang w:val="en-GB"/>
        </w:rPr>
        <w:t>EIR Recast</w:t>
      </w:r>
      <w:r w:rsidR="00895844" w:rsidRPr="000D28C4">
        <w:rPr>
          <w:rFonts w:ascii="Arial" w:hAnsi="Arial" w:cs="Arial"/>
          <w:color w:val="7B7B7B" w:themeColor="accent3" w:themeShade="BF"/>
          <w:sz w:val="22"/>
          <w:szCs w:val="22"/>
          <w:lang w:val="en-GB"/>
        </w:rPr>
        <w:t xml:space="preserve"> still allows for </w:t>
      </w:r>
      <w:r w:rsidR="00CB64A4" w:rsidRPr="000D28C4">
        <w:rPr>
          <w:rFonts w:ascii="Arial" w:hAnsi="Arial" w:cs="Arial"/>
          <w:color w:val="7B7B7B" w:themeColor="accent3" w:themeShade="BF"/>
          <w:sz w:val="22"/>
          <w:szCs w:val="22"/>
          <w:lang w:val="en-GB"/>
        </w:rPr>
        <w:t xml:space="preserve">secondary proceedings </w:t>
      </w:r>
      <w:r w:rsidR="00895844" w:rsidRPr="000D28C4">
        <w:rPr>
          <w:rFonts w:ascii="Arial" w:hAnsi="Arial" w:cs="Arial"/>
          <w:color w:val="7B7B7B" w:themeColor="accent3" w:themeShade="BF"/>
          <w:sz w:val="22"/>
          <w:szCs w:val="22"/>
          <w:lang w:val="en-GB"/>
        </w:rPr>
        <w:t>to be commenced but only if certain criteria are met</w:t>
      </w:r>
      <w:r w:rsidR="000D28C4" w:rsidRPr="000D28C4">
        <w:rPr>
          <w:rFonts w:ascii="Arial" w:hAnsi="Arial" w:cs="Arial"/>
          <w:color w:val="7B7B7B" w:themeColor="accent3" w:themeShade="BF"/>
          <w:sz w:val="22"/>
          <w:szCs w:val="22"/>
          <w:lang w:val="en-GB"/>
        </w:rPr>
        <w:t xml:space="preserve"> i.e. if the debtor has an establishment in the member state. </w:t>
      </w:r>
      <w:proofErr w:type="spellStart"/>
      <w:r w:rsidR="00CB64A4" w:rsidRPr="000D28C4">
        <w:rPr>
          <w:rFonts w:ascii="Arial" w:hAnsi="Arial" w:cs="Arial"/>
          <w:color w:val="7B7B7B" w:themeColor="accent3" w:themeShade="BF"/>
          <w:sz w:val="22"/>
          <w:szCs w:val="22"/>
          <w:lang w:val="en-GB"/>
        </w:rPr>
        <w:t>Fernz</w:t>
      </w:r>
      <w:proofErr w:type="spellEnd"/>
      <w:r w:rsidR="00CB64A4" w:rsidRPr="000D28C4">
        <w:rPr>
          <w:rFonts w:ascii="Arial" w:hAnsi="Arial" w:cs="Arial"/>
          <w:color w:val="7B7B7B" w:themeColor="accent3" w:themeShade="BF"/>
          <w:sz w:val="22"/>
          <w:szCs w:val="22"/>
          <w:lang w:val="en-GB"/>
        </w:rPr>
        <w:t xml:space="preserve"> </w:t>
      </w:r>
      <w:r w:rsidR="000D28C4" w:rsidRPr="000D28C4">
        <w:rPr>
          <w:rFonts w:ascii="Arial" w:hAnsi="Arial" w:cs="Arial"/>
          <w:color w:val="7B7B7B" w:themeColor="accent3" w:themeShade="BF"/>
          <w:sz w:val="22"/>
          <w:szCs w:val="22"/>
          <w:lang w:val="en-GB"/>
        </w:rPr>
        <w:t xml:space="preserve">will only be permitted commence proceeding </w:t>
      </w:r>
      <w:r w:rsidR="00CB64A4" w:rsidRPr="000D28C4">
        <w:rPr>
          <w:rFonts w:ascii="Arial" w:hAnsi="Arial" w:cs="Arial"/>
          <w:color w:val="7B7B7B" w:themeColor="accent3" w:themeShade="BF"/>
          <w:sz w:val="22"/>
          <w:szCs w:val="22"/>
          <w:lang w:val="en-GB"/>
        </w:rPr>
        <w:t>in another EU Member State</w:t>
      </w:r>
      <w:r w:rsidR="000D28C4" w:rsidRPr="000D28C4">
        <w:rPr>
          <w:rFonts w:ascii="Arial" w:hAnsi="Arial" w:cs="Arial"/>
          <w:color w:val="7B7B7B" w:themeColor="accent3" w:themeShade="BF"/>
          <w:sz w:val="22"/>
          <w:szCs w:val="22"/>
          <w:lang w:val="en-GB"/>
        </w:rPr>
        <w:t xml:space="preserve"> where Rydell is established.  </w:t>
      </w:r>
    </w:p>
    <w:p w14:paraId="68B4923B" w14:textId="725AD738" w:rsidR="00895844" w:rsidRPr="000D28C4" w:rsidRDefault="00895844" w:rsidP="00B7193E">
      <w:pPr>
        <w:jc w:val="both"/>
        <w:rPr>
          <w:rFonts w:ascii="Arial" w:hAnsi="Arial" w:cs="Arial"/>
          <w:color w:val="7B7B7B" w:themeColor="accent3" w:themeShade="BF"/>
          <w:sz w:val="22"/>
          <w:szCs w:val="22"/>
          <w:lang w:val="en-GB"/>
        </w:rPr>
      </w:pPr>
    </w:p>
    <w:p w14:paraId="21FF6DDD" w14:textId="17E22FA8" w:rsidR="00895844" w:rsidRPr="00895844" w:rsidRDefault="00895844" w:rsidP="00B7193E">
      <w:pPr>
        <w:jc w:val="both"/>
        <w:rPr>
          <w:rFonts w:ascii="Arial" w:hAnsi="Arial" w:cs="Arial"/>
          <w:color w:val="7B7B7B" w:themeColor="accent3" w:themeShade="BF"/>
          <w:sz w:val="22"/>
          <w:szCs w:val="22"/>
          <w:lang w:val="en-GB"/>
        </w:rPr>
      </w:pPr>
      <w:r w:rsidRPr="000D28C4">
        <w:rPr>
          <w:rFonts w:ascii="Arial" w:hAnsi="Arial" w:cs="Arial"/>
          <w:color w:val="7B7B7B" w:themeColor="accent3" w:themeShade="BF"/>
          <w:sz w:val="22"/>
          <w:szCs w:val="22"/>
          <w:lang w:val="en-GB"/>
        </w:rPr>
        <w:t>The information that we have about Rydell and its operation is limited to the location of incorporation,</w:t>
      </w:r>
      <w:r w:rsidR="000D28C4" w:rsidRPr="000D28C4">
        <w:rPr>
          <w:rFonts w:ascii="Arial" w:hAnsi="Arial" w:cs="Arial"/>
          <w:color w:val="7B7B7B" w:themeColor="accent3" w:themeShade="BF"/>
          <w:sz w:val="22"/>
          <w:szCs w:val="22"/>
          <w:lang w:val="en-GB"/>
        </w:rPr>
        <w:t xml:space="preserve"> the location of</w:t>
      </w:r>
      <w:r w:rsidRPr="000D28C4">
        <w:rPr>
          <w:rFonts w:ascii="Arial" w:hAnsi="Arial" w:cs="Arial"/>
          <w:color w:val="7B7B7B" w:themeColor="accent3" w:themeShade="BF"/>
          <w:sz w:val="22"/>
          <w:szCs w:val="22"/>
          <w:lang w:val="en-GB"/>
        </w:rPr>
        <w:t xml:space="preserve"> its offices</w:t>
      </w:r>
      <w:r w:rsidR="000D28C4" w:rsidRPr="000D28C4">
        <w:rPr>
          <w:rFonts w:ascii="Arial" w:hAnsi="Arial" w:cs="Arial"/>
          <w:color w:val="7B7B7B" w:themeColor="accent3" w:themeShade="BF"/>
          <w:sz w:val="22"/>
          <w:szCs w:val="22"/>
          <w:lang w:val="en-GB"/>
        </w:rPr>
        <w:t xml:space="preserve"> and the location of </w:t>
      </w:r>
      <w:r w:rsidRPr="000D28C4">
        <w:rPr>
          <w:rFonts w:ascii="Arial" w:hAnsi="Arial" w:cs="Arial"/>
          <w:color w:val="7B7B7B" w:themeColor="accent3" w:themeShade="BF"/>
          <w:sz w:val="22"/>
          <w:szCs w:val="22"/>
          <w:lang w:val="en-GB"/>
        </w:rPr>
        <w:t xml:space="preserve">its main creditor and other creditors. To fully answer the question of whether the secondary proceedings would be permitted under the </w:t>
      </w:r>
      <w:r w:rsidR="000D28C4" w:rsidRPr="000D28C4">
        <w:rPr>
          <w:rFonts w:ascii="Arial" w:hAnsi="Arial" w:cs="Arial"/>
          <w:color w:val="7B7B7B" w:themeColor="accent3" w:themeShade="BF"/>
          <w:sz w:val="22"/>
          <w:szCs w:val="22"/>
          <w:lang w:val="en-GB"/>
        </w:rPr>
        <w:t>RI</w:t>
      </w:r>
      <w:r w:rsidR="001C191A" w:rsidRPr="000D28C4">
        <w:rPr>
          <w:rFonts w:ascii="Arial" w:hAnsi="Arial" w:cs="Arial"/>
          <w:color w:val="7B7B7B" w:themeColor="accent3" w:themeShade="BF"/>
          <w:sz w:val="22"/>
          <w:szCs w:val="22"/>
          <w:lang w:val="en-GB"/>
        </w:rPr>
        <w:t>R</w:t>
      </w:r>
      <w:r w:rsidRPr="000D28C4">
        <w:rPr>
          <w:rFonts w:ascii="Arial" w:hAnsi="Arial" w:cs="Arial"/>
          <w:color w:val="7B7B7B" w:themeColor="accent3" w:themeShade="BF"/>
          <w:sz w:val="22"/>
          <w:szCs w:val="22"/>
          <w:lang w:val="en-GB"/>
        </w:rPr>
        <w:t xml:space="preserve">, we would need to be provided with additional </w:t>
      </w:r>
      <w:r w:rsidR="001C191A" w:rsidRPr="000D28C4">
        <w:rPr>
          <w:rFonts w:ascii="Arial" w:hAnsi="Arial" w:cs="Arial"/>
          <w:color w:val="7B7B7B" w:themeColor="accent3" w:themeShade="BF"/>
          <w:sz w:val="22"/>
          <w:szCs w:val="22"/>
          <w:lang w:val="en-GB"/>
        </w:rPr>
        <w:t xml:space="preserve">information such as where Rydell </w:t>
      </w:r>
      <w:r w:rsidR="001C191A" w:rsidRPr="000D28C4">
        <w:rPr>
          <w:rFonts w:ascii="Arial" w:hAnsi="Arial" w:cs="Arial"/>
          <w:color w:val="7B7B7B" w:themeColor="accent3" w:themeShade="BF"/>
          <w:sz w:val="22"/>
          <w:szCs w:val="22"/>
          <w:lang w:val="en-GB"/>
        </w:rPr>
        <w:lastRenderedPageBreak/>
        <w:t>conducts its business (which is not necessarily synonymous with its place of incorporation or the location of its offices) and secondly, evidence as to the location from which other parties perceived Rydell to be operating.</w:t>
      </w:r>
      <w:r w:rsidR="001C191A">
        <w:rPr>
          <w:rFonts w:ascii="Arial" w:hAnsi="Arial" w:cs="Arial"/>
          <w:color w:val="7B7B7B" w:themeColor="accent3" w:themeShade="BF"/>
          <w:sz w:val="22"/>
          <w:szCs w:val="22"/>
          <w:lang w:val="en-GB"/>
        </w:rPr>
        <w:t xml:space="preserve">  </w:t>
      </w:r>
    </w:p>
    <w:p w14:paraId="317DD6E7" w14:textId="4035D1AB" w:rsidR="00126A4D"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34BA34AB" w14:textId="0C6CEC8F" w:rsidR="001617B0" w:rsidRDefault="001C191A" w:rsidP="006F02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date of commencement in this scenario post-date</w:t>
      </w:r>
      <w:r w:rsidR="001A7FB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UK’s departure as a member state</w:t>
      </w:r>
      <w:r w:rsidR="001A7FBB">
        <w:rPr>
          <w:rFonts w:ascii="Arial" w:hAnsi="Arial" w:cs="Arial"/>
          <w:color w:val="7B7B7B" w:themeColor="accent3" w:themeShade="BF"/>
          <w:sz w:val="22"/>
          <w:szCs w:val="22"/>
          <w:lang w:val="en-GB"/>
        </w:rPr>
        <w:t xml:space="preserve"> of the EU</w:t>
      </w:r>
      <w:r w:rsidR="00BA417C">
        <w:rPr>
          <w:rFonts w:ascii="Arial" w:hAnsi="Arial" w:cs="Arial"/>
          <w:color w:val="7B7B7B" w:themeColor="accent3" w:themeShade="BF"/>
          <w:sz w:val="22"/>
          <w:szCs w:val="22"/>
          <w:lang w:val="en-GB"/>
        </w:rPr>
        <w:t xml:space="preserve"> (i.e. 31 December 2020)</w:t>
      </w:r>
      <w:r>
        <w:rPr>
          <w:rFonts w:ascii="Arial" w:hAnsi="Arial" w:cs="Arial"/>
          <w:color w:val="7B7B7B" w:themeColor="accent3" w:themeShade="BF"/>
          <w:sz w:val="22"/>
          <w:szCs w:val="22"/>
          <w:lang w:val="en-GB"/>
        </w:rPr>
        <w:t xml:space="preserve">, the </w:t>
      </w:r>
      <w:r w:rsidR="00BA417C">
        <w:rPr>
          <w:rFonts w:ascii="Arial" w:hAnsi="Arial" w:cs="Arial"/>
          <w:color w:val="7B7B7B" w:themeColor="accent3" w:themeShade="BF"/>
          <w:sz w:val="22"/>
          <w:szCs w:val="22"/>
          <w:lang w:val="en-GB"/>
        </w:rPr>
        <w:t xml:space="preserve">conduct of the insolvency proceedings would therefore fall outside the scope of the </w:t>
      </w:r>
      <w:r>
        <w:rPr>
          <w:rFonts w:ascii="Arial" w:hAnsi="Arial" w:cs="Arial"/>
          <w:color w:val="7B7B7B" w:themeColor="accent3" w:themeShade="BF"/>
          <w:sz w:val="22"/>
          <w:szCs w:val="22"/>
          <w:lang w:val="en-GB"/>
        </w:rPr>
        <w:t xml:space="preserve">EIR Recast. </w:t>
      </w:r>
      <w:r w:rsidR="006F022C">
        <w:rPr>
          <w:rFonts w:ascii="Arial" w:hAnsi="Arial" w:cs="Arial"/>
          <w:color w:val="7B7B7B" w:themeColor="accent3" w:themeShade="BF"/>
          <w:sz w:val="22"/>
          <w:szCs w:val="22"/>
          <w:lang w:val="en-GB"/>
        </w:rPr>
        <w:t xml:space="preserve">The proceedings would be conducted in accordance with the </w:t>
      </w:r>
      <w:r w:rsidR="006220D1">
        <w:rPr>
          <w:rFonts w:ascii="Arial" w:hAnsi="Arial" w:cs="Arial"/>
          <w:color w:val="7B7B7B" w:themeColor="accent3" w:themeShade="BF"/>
          <w:sz w:val="22"/>
          <w:szCs w:val="22"/>
          <w:lang w:val="en-GB"/>
        </w:rPr>
        <w:t>provisions of</w:t>
      </w:r>
      <w:r w:rsidR="006F022C">
        <w:rPr>
          <w:rFonts w:ascii="Arial" w:hAnsi="Arial" w:cs="Arial"/>
          <w:color w:val="7B7B7B" w:themeColor="accent3" w:themeShade="BF"/>
          <w:sz w:val="22"/>
          <w:szCs w:val="22"/>
          <w:lang w:val="en-GB"/>
        </w:rPr>
        <w:t xml:space="preserve"> the UK’s domestic insolvency statutory provisions i.e. </w:t>
      </w:r>
      <w:r w:rsidR="00697B2F">
        <w:rPr>
          <w:rFonts w:ascii="Arial" w:hAnsi="Arial" w:cs="Arial"/>
          <w:color w:val="7B7B7B" w:themeColor="accent3" w:themeShade="BF"/>
          <w:sz w:val="22"/>
          <w:szCs w:val="22"/>
          <w:lang w:val="en-GB"/>
        </w:rPr>
        <w:t xml:space="preserve">the </w:t>
      </w:r>
      <w:r w:rsidR="006F022C" w:rsidRPr="00B64309">
        <w:rPr>
          <w:rFonts w:ascii="Arial" w:hAnsi="Arial" w:cs="Arial"/>
          <w:color w:val="7B7B7B" w:themeColor="accent3" w:themeShade="BF"/>
          <w:sz w:val="22"/>
          <w:szCs w:val="22"/>
          <w:lang w:val="en-GB"/>
        </w:rPr>
        <w:t>Insolvency Act 1986</w:t>
      </w:r>
      <w:r w:rsidR="00F6261B">
        <w:rPr>
          <w:rFonts w:ascii="Arial" w:hAnsi="Arial" w:cs="Arial"/>
          <w:color w:val="7B7B7B" w:themeColor="accent3" w:themeShade="BF"/>
          <w:sz w:val="22"/>
          <w:szCs w:val="22"/>
          <w:lang w:val="en-GB"/>
        </w:rPr>
        <w:t xml:space="preserve"> in relation to both procedure and substance</w:t>
      </w:r>
      <w:r w:rsidR="0028279A">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26458ACF" w14:textId="77777777" w:rsidR="00B64309" w:rsidRDefault="00B6430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set out above, any insolvency proceedings brought in the UK at a time which post-dates the UK’s departure as a member state of the EU falls outside of the EIR Recast. The UK courts will therefore rely upon domestic laws to guide the conduct of such proceedings.</w:t>
      </w:r>
    </w:p>
    <w:p w14:paraId="552F3E57" w14:textId="77777777" w:rsidR="00B64309" w:rsidRDefault="00B64309"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8AA18AF" w14:textId="048156A1" w:rsidR="001617B0" w:rsidRDefault="00B64309" w:rsidP="00B6430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domestic statutory law relevant to the court’s consideration of whether the minor creditor could commence formal insolvency proceedings is t</w:t>
      </w:r>
      <w:r w:rsidRPr="00B64309">
        <w:rPr>
          <w:rFonts w:ascii="Arial" w:hAnsi="Arial" w:cs="Arial"/>
          <w:color w:val="7B7B7B" w:themeColor="accent3" w:themeShade="BF"/>
          <w:sz w:val="22"/>
          <w:szCs w:val="22"/>
          <w:lang w:val="en-GB"/>
        </w:rPr>
        <w:t xml:space="preserve">he Insolvency Act </w:t>
      </w:r>
      <w:r w:rsidR="00717F2D" w:rsidRPr="00B64309">
        <w:rPr>
          <w:rFonts w:ascii="Arial" w:hAnsi="Arial" w:cs="Arial"/>
          <w:color w:val="7B7B7B" w:themeColor="accent3" w:themeShade="BF"/>
          <w:sz w:val="22"/>
          <w:szCs w:val="22"/>
          <w:lang w:val="en-GB"/>
        </w:rPr>
        <w:t>1986</w:t>
      </w:r>
      <w:r w:rsidR="00717F2D">
        <w:rPr>
          <w:rFonts w:ascii="Arial" w:hAnsi="Arial" w:cs="Arial"/>
          <w:color w:val="7B7B7B" w:themeColor="accent3" w:themeShade="BF"/>
          <w:sz w:val="22"/>
          <w:szCs w:val="22"/>
          <w:lang w:val="en-GB"/>
        </w:rPr>
        <w:t>, in particular,</w:t>
      </w:r>
      <w:r w:rsidR="00717F2D" w:rsidRPr="00B64309">
        <w:rPr>
          <w:rFonts w:ascii="Arial" w:hAnsi="Arial" w:cs="Arial"/>
          <w:color w:val="7B7B7B" w:themeColor="accent3" w:themeShade="BF"/>
          <w:sz w:val="22"/>
          <w:szCs w:val="22"/>
          <w:lang w:val="en-GB"/>
        </w:rPr>
        <w:t xml:space="preserve"> section</w:t>
      </w:r>
      <w:r w:rsidRPr="00B64309">
        <w:rPr>
          <w:rFonts w:ascii="Arial" w:hAnsi="Arial" w:cs="Arial"/>
          <w:color w:val="7B7B7B" w:themeColor="accent3" w:themeShade="BF"/>
          <w:sz w:val="22"/>
          <w:szCs w:val="22"/>
          <w:lang w:val="en-GB"/>
        </w:rPr>
        <w:t xml:space="preserve"> 221(5) as it relates to the question of the </w:t>
      </w:r>
      <w:r w:rsidR="00717F2D">
        <w:rPr>
          <w:rFonts w:ascii="Arial" w:hAnsi="Arial" w:cs="Arial"/>
          <w:color w:val="7B7B7B" w:themeColor="accent3" w:themeShade="BF"/>
          <w:sz w:val="22"/>
          <w:szCs w:val="22"/>
          <w:lang w:val="en-GB"/>
        </w:rPr>
        <w:t xml:space="preserve">UK </w:t>
      </w:r>
      <w:r w:rsidRPr="00B64309">
        <w:rPr>
          <w:rFonts w:ascii="Arial" w:hAnsi="Arial" w:cs="Arial"/>
          <w:color w:val="7B7B7B" w:themeColor="accent3" w:themeShade="BF"/>
          <w:sz w:val="22"/>
          <w:szCs w:val="22"/>
          <w:lang w:val="en-GB"/>
        </w:rPr>
        <w:t xml:space="preserve">court’s jurisdiction </w:t>
      </w:r>
      <w:r w:rsidR="00717F2D">
        <w:rPr>
          <w:rFonts w:ascii="Arial" w:hAnsi="Arial" w:cs="Arial"/>
          <w:color w:val="7B7B7B" w:themeColor="accent3" w:themeShade="BF"/>
          <w:sz w:val="22"/>
          <w:szCs w:val="22"/>
          <w:lang w:val="en-GB"/>
        </w:rPr>
        <w:t xml:space="preserve">to bring winding up proceedings in relation to </w:t>
      </w:r>
      <w:r w:rsidRPr="00B64309">
        <w:rPr>
          <w:rFonts w:ascii="Arial" w:hAnsi="Arial" w:cs="Arial"/>
          <w:color w:val="7B7B7B" w:themeColor="accent3" w:themeShade="BF"/>
          <w:sz w:val="22"/>
          <w:szCs w:val="22"/>
          <w:lang w:val="en-GB"/>
        </w:rPr>
        <w:t xml:space="preserve">unregistered companies. </w:t>
      </w:r>
    </w:p>
    <w:p w14:paraId="616AB064" w14:textId="77777777" w:rsidR="001617B0" w:rsidRDefault="001617B0" w:rsidP="00B64309">
      <w:pPr>
        <w:autoSpaceDE w:val="0"/>
        <w:autoSpaceDN w:val="0"/>
        <w:adjustRightInd w:val="0"/>
        <w:spacing w:line="276" w:lineRule="auto"/>
        <w:jc w:val="both"/>
        <w:rPr>
          <w:rFonts w:ascii="Arial" w:hAnsi="Arial" w:cs="Arial"/>
          <w:color w:val="7B7B7B" w:themeColor="accent3" w:themeShade="BF"/>
          <w:sz w:val="22"/>
          <w:szCs w:val="22"/>
          <w:lang w:val="en-GB"/>
        </w:rPr>
      </w:pPr>
    </w:p>
    <w:p w14:paraId="379A5384" w14:textId="5F882889" w:rsidR="00B64309" w:rsidRPr="00B64309" w:rsidRDefault="003067DB" w:rsidP="00B64309">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provisions in section 221(5), the minor creditor would have to demonstrate a sufficient connection between Rydell and the UK. That consideration would necessarily involve factors such as whether Rydell has assets in the UK, </w:t>
      </w:r>
      <w:r w:rsidR="001617B0">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there is some benefit for the minor creditor for a winding up order </w:t>
      </w:r>
      <w:r w:rsidR="001617B0">
        <w:rPr>
          <w:rFonts w:ascii="Arial" w:hAnsi="Arial" w:cs="Arial"/>
          <w:color w:val="7B7B7B" w:themeColor="accent3" w:themeShade="BF"/>
          <w:sz w:val="22"/>
          <w:szCs w:val="22"/>
          <w:lang w:val="en-GB"/>
        </w:rPr>
        <w:t xml:space="preserve">to be granted by the UK court </w:t>
      </w:r>
      <w:r>
        <w:rPr>
          <w:rFonts w:ascii="Arial" w:hAnsi="Arial" w:cs="Arial"/>
          <w:color w:val="7B7B7B" w:themeColor="accent3" w:themeShade="BF"/>
          <w:sz w:val="22"/>
          <w:szCs w:val="22"/>
          <w:lang w:val="en-GB"/>
        </w:rPr>
        <w:t>and that the court can exercise jurisdiction over persons interested in any potential distribution made in the liquidation.</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0D293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7524" w14:textId="77777777" w:rsidR="003048E7" w:rsidRDefault="003048E7" w:rsidP="00241B44">
      <w:r>
        <w:separator/>
      </w:r>
    </w:p>
  </w:endnote>
  <w:endnote w:type="continuationSeparator" w:id="0">
    <w:p w14:paraId="50497011" w14:textId="77777777" w:rsidR="003048E7" w:rsidRDefault="003048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7B85DB9" w:rsidR="006E1CB0" w:rsidRPr="0052732A" w:rsidRDefault="00C954DE" w:rsidP="0052732A">
    <w:pPr>
      <w:pStyle w:val="Footer"/>
      <w:ind w:right="360"/>
      <w:rPr>
        <w:rFonts w:ascii="Arial" w:hAnsi="Arial" w:cs="Arial"/>
        <w:sz w:val="18"/>
        <w:szCs w:val="18"/>
      </w:rPr>
    </w:pPr>
    <w:r>
      <w:rPr>
        <w:rFonts w:ascii="Arial" w:hAnsi="Arial" w:cs="Arial"/>
        <w:sz w:val="18"/>
        <w:szCs w:val="18"/>
      </w:rPr>
      <w:t>202112-378</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2A2" w14:textId="77777777" w:rsidR="00C954DE" w:rsidRDefault="00C9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D998" w14:textId="77777777" w:rsidR="003048E7" w:rsidRDefault="003048E7" w:rsidP="00241B44">
      <w:r>
        <w:separator/>
      </w:r>
    </w:p>
  </w:footnote>
  <w:footnote w:type="continuationSeparator" w:id="0">
    <w:p w14:paraId="36F175CA" w14:textId="77777777" w:rsidR="003048E7" w:rsidRDefault="003048E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8BE1" w14:textId="77777777" w:rsidR="00C954DE" w:rsidRDefault="00C95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A517" w14:textId="77777777" w:rsidR="00C954DE" w:rsidRDefault="00C95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5B09" w14:textId="77777777" w:rsidR="00C954DE" w:rsidRDefault="00C9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9A05DDD"/>
    <w:multiLevelType w:val="hybridMultilevel"/>
    <w:tmpl w:val="4E4C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7B9C"/>
    <w:multiLevelType w:val="hybridMultilevel"/>
    <w:tmpl w:val="C4D0E724"/>
    <w:lvl w:ilvl="0" w:tplc="F94C849C">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B826EB1"/>
    <w:multiLevelType w:val="hybridMultilevel"/>
    <w:tmpl w:val="3D1E0FD4"/>
    <w:lvl w:ilvl="0" w:tplc="5E0EAB4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914F4"/>
    <w:multiLevelType w:val="hybridMultilevel"/>
    <w:tmpl w:val="F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19"/>
  </w:num>
  <w:num w:numId="4">
    <w:abstractNumId w:val="7"/>
  </w:num>
  <w:num w:numId="5">
    <w:abstractNumId w:val="4"/>
  </w:num>
  <w:num w:numId="6">
    <w:abstractNumId w:val="17"/>
  </w:num>
  <w:num w:numId="7">
    <w:abstractNumId w:val="5"/>
  </w:num>
  <w:num w:numId="8">
    <w:abstractNumId w:val="3"/>
  </w:num>
  <w:num w:numId="9">
    <w:abstractNumId w:val="0"/>
  </w:num>
  <w:num w:numId="10">
    <w:abstractNumId w:val="8"/>
  </w:num>
  <w:num w:numId="11">
    <w:abstractNumId w:val="13"/>
  </w:num>
  <w:num w:numId="12">
    <w:abstractNumId w:val="18"/>
  </w:num>
  <w:num w:numId="13">
    <w:abstractNumId w:val="14"/>
  </w:num>
  <w:num w:numId="14">
    <w:abstractNumId w:val="9"/>
  </w:num>
  <w:num w:numId="15">
    <w:abstractNumId w:val="12"/>
  </w:num>
  <w:num w:numId="16">
    <w:abstractNumId w:val="15"/>
  </w:num>
  <w:num w:numId="17">
    <w:abstractNumId w:val="1"/>
  </w:num>
  <w:num w:numId="18">
    <w:abstractNumId w:val="2"/>
  </w:num>
  <w:num w:numId="19">
    <w:abstractNumId w:val="6"/>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1D75"/>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96305"/>
    <w:rsid w:val="000A01B9"/>
    <w:rsid w:val="000A0C1B"/>
    <w:rsid w:val="000A68ED"/>
    <w:rsid w:val="000A74CA"/>
    <w:rsid w:val="000B5B93"/>
    <w:rsid w:val="000B5FF1"/>
    <w:rsid w:val="000B609F"/>
    <w:rsid w:val="000D28C4"/>
    <w:rsid w:val="000D2932"/>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37680"/>
    <w:rsid w:val="0014171F"/>
    <w:rsid w:val="0014622C"/>
    <w:rsid w:val="00150F6C"/>
    <w:rsid w:val="00152348"/>
    <w:rsid w:val="0015328F"/>
    <w:rsid w:val="0015456D"/>
    <w:rsid w:val="001617B0"/>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A7FBB"/>
    <w:rsid w:val="001B0F70"/>
    <w:rsid w:val="001B5016"/>
    <w:rsid w:val="001B6CEE"/>
    <w:rsid w:val="001C191A"/>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1F7D91"/>
    <w:rsid w:val="00202C2B"/>
    <w:rsid w:val="00205B31"/>
    <w:rsid w:val="0020725B"/>
    <w:rsid w:val="00212B14"/>
    <w:rsid w:val="00216499"/>
    <w:rsid w:val="002164C0"/>
    <w:rsid w:val="00216CB4"/>
    <w:rsid w:val="002173C5"/>
    <w:rsid w:val="00223780"/>
    <w:rsid w:val="00225F6B"/>
    <w:rsid w:val="0022719C"/>
    <w:rsid w:val="002362AB"/>
    <w:rsid w:val="002400DB"/>
    <w:rsid w:val="002406A4"/>
    <w:rsid w:val="0024116D"/>
    <w:rsid w:val="00241B44"/>
    <w:rsid w:val="00245EFB"/>
    <w:rsid w:val="002529D2"/>
    <w:rsid w:val="0025386E"/>
    <w:rsid w:val="00257FCD"/>
    <w:rsid w:val="002638B0"/>
    <w:rsid w:val="0026510C"/>
    <w:rsid w:val="0026647A"/>
    <w:rsid w:val="002668D3"/>
    <w:rsid w:val="00266F17"/>
    <w:rsid w:val="002672D0"/>
    <w:rsid w:val="0027242B"/>
    <w:rsid w:val="0027299F"/>
    <w:rsid w:val="00275182"/>
    <w:rsid w:val="00275946"/>
    <w:rsid w:val="0028279A"/>
    <w:rsid w:val="00284EBE"/>
    <w:rsid w:val="00286720"/>
    <w:rsid w:val="002872E1"/>
    <w:rsid w:val="00287B2E"/>
    <w:rsid w:val="00287D4D"/>
    <w:rsid w:val="00290116"/>
    <w:rsid w:val="0029433F"/>
    <w:rsid w:val="00294829"/>
    <w:rsid w:val="00295742"/>
    <w:rsid w:val="0029690F"/>
    <w:rsid w:val="002A2A60"/>
    <w:rsid w:val="002A3815"/>
    <w:rsid w:val="002A6646"/>
    <w:rsid w:val="002A773C"/>
    <w:rsid w:val="002B1C45"/>
    <w:rsid w:val="002B2970"/>
    <w:rsid w:val="002C1227"/>
    <w:rsid w:val="002C13C8"/>
    <w:rsid w:val="002C259C"/>
    <w:rsid w:val="002C3547"/>
    <w:rsid w:val="002C5BDE"/>
    <w:rsid w:val="002D0021"/>
    <w:rsid w:val="002D10A3"/>
    <w:rsid w:val="002D295D"/>
    <w:rsid w:val="002D3473"/>
    <w:rsid w:val="002D5414"/>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48E7"/>
    <w:rsid w:val="0030558B"/>
    <w:rsid w:val="003067DB"/>
    <w:rsid w:val="00306E87"/>
    <w:rsid w:val="00310FC2"/>
    <w:rsid w:val="003144EF"/>
    <w:rsid w:val="00320C9D"/>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0439"/>
    <w:rsid w:val="00372CD4"/>
    <w:rsid w:val="0037465A"/>
    <w:rsid w:val="00375C44"/>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1813"/>
    <w:rsid w:val="003B3C5F"/>
    <w:rsid w:val="003C1451"/>
    <w:rsid w:val="003C2017"/>
    <w:rsid w:val="003C4471"/>
    <w:rsid w:val="003D0A6D"/>
    <w:rsid w:val="003D100A"/>
    <w:rsid w:val="003D3045"/>
    <w:rsid w:val="003D4300"/>
    <w:rsid w:val="003D6AC4"/>
    <w:rsid w:val="003E064D"/>
    <w:rsid w:val="003E0B16"/>
    <w:rsid w:val="003E2D1B"/>
    <w:rsid w:val="003E67D1"/>
    <w:rsid w:val="003F1E6E"/>
    <w:rsid w:val="003F655E"/>
    <w:rsid w:val="003F74D9"/>
    <w:rsid w:val="00404EF7"/>
    <w:rsid w:val="00405DC1"/>
    <w:rsid w:val="00414BF9"/>
    <w:rsid w:val="00415DFF"/>
    <w:rsid w:val="00415F1F"/>
    <w:rsid w:val="00416BD8"/>
    <w:rsid w:val="00420D9D"/>
    <w:rsid w:val="0042108F"/>
    <w:rsid w:val="004214D4"/>
    <w:rsid w:val="0042417D"/>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3E2D"/>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4A1"/>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26D8"/>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4A"/>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20D1"/>
    <w:rsid w:val="00627CC9"/>
    <w:rsid w:val="00627E7B"/>
    <w:rsid w:val="00630542"/>
    <w:rsid w:val="00630727"/>
    <w:rsid w:val="00631E7B"/>
    <w:rsid w:val="00632E44"/>
    <w:rsid w:val="0063316D"/>
    <w:rsid w:val="00633DC9"/>
    <w:rsid w:val="00634622"/>
    <w:rsid w:val="00636808"/>
    <w:rsid w:val="00636BDE"/>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B2F"/>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022C"/>
    <w:rsid w:val="006F6B2E"/>
    <w:rsid w:val="006F734A"/>
    <w:rsid w:val="00700D83"/>
    <w:rsid w:val="0070120E"/>
    <w:rsid w:val="00704852"/>
    <w:rsid w:val="00704C24"/>
    <w:rsid w:val="007074E9"/>
    <w:rsid w:val="00707954"/>
    <w:rsid w:val="00707B3A"/>
    <w:rsid w:val="00707BC5"/>
    <w:rsid w:val="00713DA4"/>
    <w:rsid w:val="007142FA"/>
    <w:rsid w:val="00714BF1"/>
    <w:rsid w:val="00717F2D"/>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45EC"/>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27D34"/>
    <w:rsid w:val="00841E70"/>
    <w:rsid w:val="008473AA"/>
    <w:rsid w:val="00852883"/>
    <w:rsid w:val="00852F37"/>
    <w:rsid w:val="008571F6"/>
    <w:rsid w:val="008607E8"/>
    <w:rsid w:val="00861E51"/>
    <w:rsid w:val="00870B96"/>
    <w:rsid w:val="008723F3"/>
    <w:rsid w:val="00873246"/>
    <w:rsid w:val="00875E2E"/>
    <w:rsid w:val="00880F99"/>
    <w:rsid w:val="00881DA8"/>
    <w:rsid w:val="00881DE6"/>
    <w:rsid w:val="00883638"/>
    <w:rsid w:val="008837A6"/>
    <w:rsid w:val="0089145D"/>
    <w:rsid w:val="00895844"/>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2538"/>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35C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1B2"/>
    <w:rsid w:val="00A6627C"/>
    <w:rsid w:val="00A71019"/>
    <w:rsid w:val="00A80EA2"/>
    <w:rsid w:val="00A81029"/>
    <w:rsid w:val="00A82AFB"/>
    <w:rsid w:val="00A845D8"/>
    <w:rsid w:val="00A8485D"/>
    <w:rsid w:val="00A8602A"/>
    <w:rsid w:val="00A96062"/>
    <w:rsid w:val="00A96489"/>
    <w:rsid w:val="00A96BB0"/>
    <w:rsid w:val="00A97D88"/>
    <w:rsid w:val="00AA0E39"/>
    <w:rsid w:val="00AA23CE"/>
    <w:rsid w:val="00AA5A58"/>
    <w:rsid w:val="00AA670C"/>
    <w:rsid w:val="00AB2EB3"/>
    <w:rsid w:val="00AB43B6"/>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21AA"/>
    <w:rsid w:val="00B13DAD"/>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309"/>
    <w:rsid w:val="00B66053"/>
    <w:rsid w:val="00B7193E"/>
    <w:rsid w:val="00B72999"/>
    <w:rsid w:val="00B72FD7"/>
    <w:rsid w:val="00B736DF"/>
    <w:rsid w:val="00B73E0D"/>
    <w:rsid w:val="00B74FBD"/>
    <w:rsid w:val="00B82586"/>
    <w:rsid w:val="00B829A3"/>
    <w:rsid w:val="00B83B5D"/>
    <w:rsid w:val="00B86537"/>
    <w:rsid w:val="00B86DB1"/>
    <w:rsid w:val="00B87869"/>
    <w:rsid w:val="00B87A61"/>
    <w:rsid w:val="00B92D5B"/>
    <w:rsid w:val="00B9417E"/>
    <w:rsid w:val="00BA1648"/>
    <w:rsid w:val="00BA2637"/>
    <w:rsid w:val="00BA35FF"/>
    <w:rsid w:val="00BA417C"/>
    <w:rsid w:val="00BB09FD"/>
    <w:rsid w:val="00BB0F2B"/>
    <w:rsid w:val="00BB5A37"/>
    <w:rsid w:val="00BB6955"/>
    <w:rsid w:val="00BB6F7A"/>
    <w:rsid w:val="00BC48EB"/>
    <w:rsid w:val="00BC4D97"/>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072BF"/>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36F7"/>
    <w:rsid w:val="00C71F4F"/>
    <w:rsid w:val="00C72848"/>
    <w:rsid w:val="00C750BA"/>
    <w:rsid w:val="00C7736C"/>
    <w:rsid w:val="00C80272"/>
    <w:rsid w:val="00C82D87"/>
    <w:rsid w:val="00C8712A"/>
    <w:rsid w:val="00C92A0D"/>
    <w:rsid w:val="00C954DE"/>
    <w:rsid w:val="00C963D3"/>
    <w:rsid w:val="00CA0F8C"/>
    <w:rsid w:val="00CA1802"/>
    <w:rsid w:val="00CA2661"/>
    <w:rsid w:val="00CB262C"/>
    <w:rsid w:val="00CB2CBB"/>
    <w:rsid w:val="00CB64A4"/>
    <w:rsid w:val="00CB7283"/>
    <w:rsid w:val="00CB7CAC"/>
    <w:rsid w:val="00CC44F2"/>
    <w:rsid w:val="00CC467D"/>
    <w:rsid w:val="00CC5335"/>
    <w:rsid w:val="00CC579C"/>
    <w:rsid w:val="00CC5BA4"/>
    <w:rsid w:val="00CC7728"/>
    <w:rsid w:val="00CD0FFE"/>
    <w:rsid w:val="00CD34DB"/>
    <w:rsid w:val="00CD377A"/>
    <w:rsid w:val="00CD4998"/>
    <w:rsid w:val="00CE0B00"/>
    <w:rsid w:val="00CE1035"/>
    <w:rsid w:val="00CE4E28"/>
    <w:rsid w:val="00CE62CA"/>
    <w:rsid w:val="00CF2819"/>
    <w:rsid w:val="00CF4F9D"/>
    <w:rsid w:val="00CF5AD8"/>
    <w:rsid w:val="00CF70DC"/>
    <w:rsid w:val="00CF717B"/>
    <w:rsid w:val="00D0522C"/>
    <w:rsid w:val="00D068C5"/>
    <w:rsid w:val="00D07F87"/>
    <w:rsid w:val="00D148DC"/>
    <w:rsid w:val="00D1688E"/>
    <w:rsid w:val="00D17FDC"/>
    <w:rsid w:val="00D21EB6"/>
    <w:rsid w:val="00D223E4"/>
    <w:rsid w:val="00D256C6"/>
    <w:rsid w:val="00D25F51"/>
    <w:rsid w:val="00D35229"/>
    <w:rsid w:val="00D35ADE"/>
    <w:rsid w:val="00D35EAE"/>
    <w:rsid w:val="00D4685B"/>
    <w:rsid w:val="00D57C59"/>
    <w:rsid w:val="00D60215"/>
    <w:rsid w:val="00D60874"/>
    <w:rsid w:val="00D63EFD"/>
    <w:rsid w:val="00D64BF0"/>
    <w:rsid w:val="00D6588F"/>
    <w:rsid w:val="00D676F1"/>
    <w:rsid w:val="00D714E4"/>
    <w:rsid w:val="00D84752"/>
    <w:rsid w:val="00D85D7C"/>
    <w:rsid w:val="00D86A74"/>
    <w:rsid w:val="00D86B3B"/>
    <w:rsid w:val="00D8748A"/>
    <w:rsid w:val="00D875F4"/>
    <w:rsid w:val="00D905E4"/>
    <w:rsid w:val="00D93196"/>
    <w:rsid w:val="00D931A2"/>
    <w:rsid w:val="00DA42EF"/>
    <w:rsid w:val="00DB243C"/>
    <w:rsid w:val="00DB433B"/>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3F20"/>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4A96"/>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10A4"/>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0E4A"/>
    <w:rsid w:val="00F61DD2"/>
    <w:rsid w:val="00F6261B"/>
    <w:rsid w:val="00F63720"/>
    <w:rsid w:val="00F65FB6"/>
    <w:rsid w:val="00F66AFF"/>
    <w:rsid w:val="00F71433"/>
    <w:rsid w:val="00F71CE8"/>
    <w:rsid w:val="00F738B0"/>
    <w:rsid w:val="00F81B3B"/>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2640314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5016</TotalTime>
  <Pages>11</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Pamella Mitchell</cp:lastModifiedBy>
  <cp:revision>22</cp:revision>
  <cp:lastPrinted>2021-11-15T21:52:00Z</cp:lastPrinted>
  <dcterms:created xsi:type="dcterms:W3CDTF">2021-09-01T19:51:00Z</dcterms:created>
  <dcterms:modified xsi:type="dcterms:W3CDTF">2021-11-15T22:30:00Z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