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 xml:space="preserve">In order to pass this </w:t>
      </w:r>
      <w:proofErr w:type="gramStart"/>
      <w:r w:rsidR="00180AC4" w:rsidRPr="00852883">
        <w:rPr>
          <w:rFonts w:ascii="Arial" w:hAnsi="Arial" w:cs="Arial"/>
          <w:bCs/>
          <w:sz w:val="22"/>
          <w:szCs w:val="22"/>
          <w:lang w:val="en-GB"/>
        </w:rPr>
        <w:t>module</w:t>
      </w:r>
      <w:proofErr w:type="gramEnd"/>
      <w:r w:rsidR="00180AC4" w:rsidRPr="00852883">
        <w:rPr>
          <w:rFonts w:ascii="Arial" w:hAnsi="Arial" w:cs="Arial"/>
          <w:bCs/>
          <w:sz w:val="22"/>
          <w:szCs w:val="22"/>
          <w:lang w:val="en-GB"/>
        </w:rPr>
        <w:t xml:space="preserv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w:t>
      </w:r>
      <w:proofErr w:type="gramStart"/>
      <w:r w:rsidR="004534C2" w:rsidRPr="00205B31">
        <w:rPr>
          <w:rFonts w:ascii="Arial" w:hAnsi="Arial" w:cs="Arial"/>
          <w:sz w:val="22"/>
          <w:szCs w:val="22"/>
          <w:lang w:val="en-GB"/>
        </w:rPr>
        <w:t xml:space="preserve">More often </w:t>
      </w:r>
      <w:r w:rsidR="000851CC" w:rsidRPr="00205B31">
        <w:rPr>
          <w:rFonts w:ascii="Arial" w:hAnsi="Arial" w:cs="Arial"/>
          <w:sz w:val="22"/>
          <w:szCs w:val="22"/>
          <w:lang w:val="en-GB"/>
        </w:rPr>
        <w:t>than not</w:t>
      </w:r>
      <w:proofErr w:type="gramEnd"/>
      <w:r w:rsidR="000851CC" w:rsidRPr="00205B31">
        <w:rPr>
          <w:rFonts w:ascii="Arial" w:hAnsi="Arial" w:cs="Arial"/>
          <w:sz w:val="22"/>
          <w:szCs w:val="22"/>
          <w:lang w:val="en-GB"/>
        </w:rPr>
        <w: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w:t>
      </w:r>
      <w:proofErr w:type="spellStart"/>
      <w:r w:rsidR="004A57DD" w:rsidRPr="00205B31">
        <w:rPr>
          <w:rFonts w:ascii="Arial" w:hAnsi="Arial" w:cs="Arial"/>
          <w:bCs/>
          <w:sz w:val="22"/>
          <w:szCs w:val="22"/>
          <w:lang w:val="en-GB"/>
        </w:rPr>
        <w:t>student</w:t>
      </w:r>
      <w:r w:rsidR="003D6AC4" w:rsidRPr="00205B31">
        <w:rPr>
          <w:rFonts w:ascii="Arial" w:hAnsi="Arial" w:cs="Arial"/>
          <w:bCs/>
          <w:sz w:val="22"/>
          <w:szCs w:val="22"/>
          <w:lang w:val="en-GB"/>
        </w:rPr>
        <w:t>ID</w:t>
      </w:r>
      <w:proofErr w:type="spellEnd"/>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w:t>
      </w:r>
      <w:proofErr w:type="gramStart"/>
      <w:r w:rsidRPr="00205B31">
        <w:rPr>
          <w:rFonts w:ascii="Arial" w:hAnsi="Arial" w:cs="Arial"/>
          <w:sz w:val="22"/>
          <w:szCs w:val="22"/>
          <w:lang w:val="en-GB"/>
        </w:rPr>
        <w:t>answer</w:t>
      </w:r>
      <w:proofErr w:type="gramEnd"/>
      <w:r w:rsidRPr="00205B31">
        <w:rPr>
          <w:rFonts w:ascii="Arial" w:hAnsi="Arial" w:cs="Arial"/>
          <w:sz w:val="22"/>
          <w:szCs w:val="22"/>
          <w:lang w:val="en-GB"/>
        </w:rPr>
        <w:t xml:space="preserve">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735B1E" w:rsidRDefault="00C60631" w:rsidP="009D510C">
      <w:pPr>
        <w:pStyle w:val="ListParagraph"/>
        <w:numPr>
          <w:ilvl w:val="0"/>
          <w:numId w:val="12"/>
        </w:numPr>
        <w:ind w:left="426"/>
        <w:jc w:val="both"/>
        <w:rPr>
          <w:rFonts w:ascii="Arial" w:hAnsi="Arial" w:cs="Arial"/>
          <w:sz w:val="22"/>
          <w:szCs w:val="22"/>
          <w:highlight w:val="yellow"/>
          <w:lang w:val="en-GB"/>
        </w:rPr>
      </w:pPr>
      <w:r w:rsidRPr="00735B1E">
        <w:rPr>
          <w:rFonts w:ascii="Arial" w:hAnsi="Arial" w:cs="Arial"/>
          <w:sz w:val="22"/>
          <w:szCs w:val="22"/>
          <w:highlight w:val="yellow"/>
          <w:lang w:val="en-GB"/>
        </w:rPr>
        <w:t xml:space="preserve">This statement is incorrect since </w:t>
      </w:r>
      <w:r w:rsidR="00E7793C" w:rsidRPr="00735B1E">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735B1E" w:rsidRDefault="00AE027F" w:rsidP="009D510C">
      <w:pPr>
        <w:pStyle w:val="ListParagraph"/>
        <w:numPr>
          <w:ilvl w:val="0"/>
          <w:numId w:val="13"/>
        </w:numPr>
        <w:jc w:val="both"/>
        <w:rPr>
          <w:rFonts w:ascii="Arial" w:hAnsi="Arial" w:cs="Arial"/>
          <w:sz w:val="22"/>
          <w:szCs w:val="22"/>
          <w:highlight w:val="yellow"/>
          <w:lang w:val="en-GB"/>
        </w:rPr>
      </w:pPr>
      <w:r w:rsidRPr="00735B1E">
        <w:rPr>
          <w:rFonts w:ascii="Arial" w:hAnsi="Arial" w:cs="Arial"/>
          <w:sz w:val="22"/>
          <w:szCs w:val="22"/>
          <w:highlight w:val="yellow"/>
          <w:lang w:val="en-GB"/>
        </w:rPr>
        <w:t>The statement i</w:t>
      </w:r>
      <w:r w:rsidR="006E77B0" w:rsidRPr="00735B1E">
        <w:rPr>
          <w:rFonts w:ascii="Arial" w:hAnsi="Arial" w:cs="Arial"/>
          <w:sz w:val="22"/>
          <w:szCs w:val="22"/>
          <w:highlight w:val="yellow"/>
          <w:lang w:val="en-GB"/>
        </w:rPr>
        <w:t>s incorrect since the UK did re</w:t>
      </w:r>
      <w:r w:rsidRPr="00735B1E">
        <w:rPr>
          <w:rFonts w:ascii="Arial" w:hAnsi="Arial" w:cs="Arial"/>
          <w:sz w:val="22"/>
          <w:szCs w:val="22"/>
          <w:highlight w:val="yellow"/>
          <w:lang w:val="en-GB"/>
        </w:rPr>
        <w:t>v</w:t>
      </w:r>
      <w:r w:rsidR="006E77B0" w:rsidRPr="00735B1E">
        <w:rPr>
          <w:rFonts w:ascii="Arial" w:hAnsi="Arial" w:cs="Arial"/>
          <w:sz w:val="22"/>
          <w:szCs w:val="22"/>
          <w:highlight w:val="yellow"/>
          <w:lang w:val="en-GB"/>
        </w:rPr>
        <w:t>i</w:t>
      </w:r>
      <w:r w:rsidRPr="00735B1E">
        <w:rPr>
          <w:rFonts w:ascii="Arial" w:hAnsi="Arial" w:cs="Arial"/>
          <w:sz w:val="22"/>
          <w:szCs w:val="22"/>
          <w:highlight w:val="yellow"/>
          <w:lang w:val="en-GB"/>
        </w:rPr>
        <w:t>ew parts of its insolvency rules and amended some, among</w:t>
      </w:r>
      <w:r w:rsidR="006E77B0" w:rsidRPr="00735B1E">
        <w:rPr>
          <w:rFonts w:ascii="Arial" w:hAnsi="Arial" w:cs="Arial"/>
          <w:sz w:val="22"/>
          <w:szCs w:val="22"/>
          <w:highlight w:val="yellow"/>
          <w:lang w:val="en-GB"/>
        </w:rPr>
        <w:t>s</w:t>
      </w:r>
      <w:r w:rsidRPr="00735B1E">
        <w:rPr>
          <w:rFonts w:ascii="Arial" w:hAnsi="Arial" w:cs="Arial"/>
          <w:sz w:val="22"/>
          <w:szCs w:val="22"/>
          <w:highlight w:val="yellow"/>
          <w:lang w:val="en-GB"/>
        </w:rPr>
        <w:t>t other</w:t>
      </w:r>
      <w:r w:rsidR="00F96AF1" w:rsidRPr="00735B1E">
        <w:rPr>
          <w:rFonts w:ascii="Arial" w:hAnsi="Arial" w:cs="Arial"/>
          <w:sz w:val="22"/>
          <w:szCs w:val="22"/>
          <w:highlight w:val="yellow"/>
          <w:lang w:val="en-GB"/>
        </w:rPr>
        <w:t xml:space="preserve"> things</w:t>
      </w:r>
      <w:r w:rsidRPr="00735B1E">
        <w:rPr>
          <w:rFonts w:ascii="Arial" w:hAnsi="Arial" w:cs="Arial"/>
          <w:sz w:val="22"/>
          <w:szCs w:val="22"/>
          <w:highlight w:val="yellow"/>
          <w:lang w:val="en-GB"/>
        </w:rPr>
        <w:t>, to deal with the negative economic fall out of the pandemic.</w:t>
      </w:r>
      <w:r w:rsidR="00100A77" w:rsidRPr="00735B1E">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735B1E" w:rsidRDefault="00B54F90" w:rsidP="009D510C">
      <w:pPr>
        <w:pStyle w:val="ListParagraph"/>
        <w:numPr>
          <w:ilvl w:val="0"/>
          <w:numId w:val="14"/>
        </w:numPr>
        <w:ind w:left="426"/>
        <w:jc w:val="both"/>
        <w:rPr>
          <w:rFonts w:ascii="Arial" w:hAnsi="Arial" w:cs="Arial"/>
          <w:sz w:val="22"/>
          <w:szCs w:val="22"/>
          <w:highlight w:val="yellow"/>
          <w:lang w:val="en-GB"/>
        </w:rPr>
      </w:pPr>
      <w:r w:rsidRPr="00735B1E">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735B1E">
        <w:rPr>
          <w:rFonts w:ascii="Arial" w:hAnsi="Arial" w:cs="Arial"/>
          <w:sz w:val="22"/>
          <w:szCs w:val="22"/>
          <w:highlight w:val="yellow"/>
          <w:lang w:val="en-GB"/>
        </w:rPr>
        <w:t xml:space="preserve">on </w:t>
      </w:r>
      <w:r w:rsidRPr="00735B1E">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E927F5"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E927F5">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apart from the wide discretion that judges in general have, the UNCITRAL Model Law on Cross-Border Insolvency has been adopted by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5B3C3B" w:rsidRDefault="00926D10" w:rsidP="009D510C">
      <w:pPr>
        <w:pStyle w:val="ListParagraph"/>
        <w:numPr>
          <w:ilvl w:val="0"/>
          <w:numId w:val="5"/>
        </w:numPr>
        <w:ind w:left="426"/>
        <w:jc w:val="both"/>
        <w:rPr>
          <w:rFonts w:ascii="Arial" w:hAnsi="Arial" w:cs="Arial"/>
          <w:sz w:val="22"/>
          <w:szCs w:val="22"/>
          <w:highlight w:val="yellow"/>
          <w:lang w:val="en-GB"/>
        </w:rPr>
      </w:pPr>
      <w:r w:rsidRPr="005B3C3B">
        <w:rPr>
          <w:rFonts w:ascii="Arial" w:hAnsi="Arial" w:cs="Arial"/>
          <w:sz w:val="22"/>
          <w:szCs w:val="22"/>
          <w:highlight w:val="yellow"/>
          <w:lang w:val="en-GB"/>
        </w:rPr>
        <w:t xml:space="preserve">The statement is </w:t>
      </w:r>
      <w:r w:rsidR="006E1CB0" w:rsidRPr="005B3C3B">
        <w:rPr>
          <w:rFonts w:ascii="Arial" w:hAnsi="Arial" w:cs="Arial"/>
          <w:sz w:val="22"/>
          <w:szCs w:val="22"/>
          <w:highlight w:val="yellow"/>
          <w:lang w:val="en-GB"/>
        </w:rPr>
        <w:t xml:space="preserve">not </w:t>
      </w:r>
      <w:r w:rsidRPr="005B3C3B">
        <w:rPr>
          <w:rFonts w:ascii="Arial" w:hAnsi="Arial" w:cs="Arial"/>
          <w:sz w:val="22"/>
          <w:szCs w:val="22"/>
          <w:highlight w:val="yellow"/>
          <w:lang w:val="en-GB"/>
        </w:rPr>
        <w:t xml:space="preserve">correct </w:t>
      </w:r>
      <w:r w:rsidR="007958F0" w:rsidRPr="005B3C3B">
        <w:rPr>
          <w:rFonts w:ascii="Arial" w:hAnsi="Arial" w:cs="Arial"/>
          <w:sz w:val="22"/>
          <w:szCs w:val="22"/>
          <w:highlight w:val="yellow"/>
          <w:lang w:val="en-GB"/>
        </w:rPr>
        <w:t>because</w:t>
      </w:r>
      <w:r w:rsidRPr="005B3C3B">
        <w:rPr>
          <w:rFonts w:ascii="Arial" w:hAnsi="Arial" w:cs="Arial"/>
          <w:sz w:val="22"/>
          <w:szCs w:val="22"/>
          <w:highlight w:val="yellow"/>
          <w:lang w:val="en-GB"/>
        </w:rPr>
        <w:t xml:space="preserve"> very few </w:t>
      </w:r>
      <w:r w:rsidR="007958F0" w:rsidRPr="005B3C3B">
        <w:rPr>
          <w:rFonts w:ascii="Arial" w:hAnsi="Arial" w:cs="Arial"/>
          <w:sz w:val="22"/>
          <w:szCs w:val="22"/>
          <w:highlight w:val="yellow"/>
          <w:lang w:val="en-GB"/>
        </w:rPr>
        <w:t>States</w:t>
      </w:r>
      <w:r w:rsidRPr="005B3C3B">
        <w:rPr>
          <w:rFonts w:ascii="Arial" w:hAnsi="Arial" w:cs="Arial"/>
          <w:sz w:val="22"/>
          <w:szCs w:val="22"/>
          <w:highlight w:val="yellow"/>
          <w:lang w:val="en-GB"/>
        </w:rPr>
        <w:t xml:space="preserve"> allow insolvent estate representatives to deal with assets of a foreign debtor situated in </w:t>
      </w:r>
      <w:r w:rsidR="005936B3" w:rsidRPr="005B3C3B">
        <w:rPr>
          <w:rFonts w:ascii="Arial" w:hAnsi="Arial" w:cs="Arial"/>
          <w:sz w:val="22"/>
          <w:szCs w:val="22"/>
          <w:highlight w:val="yellow"/>
          <w:lang w:val="en-GB"/>
        </w:rPr>
        <w:t>their own</w:t>
      </w:r>
      <w:r w:rsidRPr="005B3C3B">
        <w:rPr>
          <w:rFonts w:ascii="Arial" w:hAnsi="Arial" w:cs="Arial"/>
          <w:sz w:val="22"/>
          <w:szCs w:val="22"/>
          <w:highlight w:val="yellow"/>
          <w:lang w:val="en-GB"/>
        </w:rPr>
        <w:t xml:space="preserve"> jurisdiction without </w:t>
      </w:r>
      <w:r w:rsidR="006E1CB0" w:rsidRPr="005B3C3B">
        <w:rPr>
          <w:rFonts w:ascii="Arial" w:hAnsi="Arial" w:cs="Arial"/>
          <w:sz w:val="22"/>
          <w:szCs w:val="22"/>
          <w:highlight w:val="yellow"/>
          <w:lang w:val="en-GB"/>
        </w:rPr>
        <w:t xml:space="preserve">some form of </w:t>
      </w:r>
      <w:r w:rsidR="0090037B" w:rsidRPr="005B3C3B">
        <w:rPr>
          <w:rFonts w:ascii="Arial" w:hAnsi="Arial" w:cs="Arial"/>
          <w:sz w:val="22"/>
          <w:szCs w:val="22"/>
          <w:highlight w:val="yellow"/>
          <w:lang w:val="en-GB"/>
        </w:rPr>
        <w:t xml:space="preserve">a </w:t>
      </w:r>
      <w:r w:rsidR="006E1CB0" w:rsidRPr="005B3C3B">
        <w:rPr>
          <w:rFonts w:ascii="Arial" w:hAnsi="Arial" w:cs="Arial"/>
          <w:sz w:val="22"/>
          <w:szCs w:val="22"/>
          <w:highlight w:val="yellow"/>
          <w:lang w:val="en-GB"/>
        </w:rPr>
        <w:t>(</w:t>
      </w:r>
      <w:r w:rsidR="0090037B" w:rsidRPr="005B3C3B">
        <w:rPr>
          <w:rFonts w:ascii="Arial" w:hAnsi="Arial" w:cs="Arial"/>
          <w:sz w:val="22"/>
          <w:szCs w:val="22"/>
          <w:highlight w:val="yellow"/>
          <w:lang w:val="en-GB"/>
        </w:rPr>
        <w:t>prior</w:t>
      </w:r>
      <w:r w:rsidR="006E1CB0" w:rsidRPr="005B3C3B">
        <w:rPr>
          <w:rFonts w:ascii="Arial" w:hAnsi="Arial" w:cs="Arial"/>
          <w:sz w:val="22"/>
          <w:szCs w:val="22"/>
          <w:highlight w:val="yellow"/>
          <w:lang w:val="en-GB"/>
        </w:rPr>
        <w:t>)</w:t>
      </w:r>
      <w:r w:rsidRPr="005B3C3B">
        <w:rPr>
          <w:rFonts w:ascii="Arial" w:hAnsi="Arial" w:cs="Arial"/>
          <w:sz w:val="22"/>
          <w:szCs w:val="22"/>
          <w:highlight w:val="yellow"/>
          <w:lang w:val="en-GB"/>
        </w:rPr>
        <w:t xml:space="preserve"> local procedure </w:t>
      </w:r>
      <w:r w:rsidR="005936B3" w:rsidRPr="005B3C3B">
        <w:rPr>
          <w:rFonts w:ascii="Arial" w:hAnsi="Arial" w:cs="Arial"/>
          <w:sz w:val="22"/>
          <w:szCs w:val="22"/>
          <w:highlight w:val="yellow"/>
          <w:lang w:val="en-GB"/>
        </w:rPr>
        <w:t xml:space="preserve">to </w:t>
      </w:r>
      <w:r w:rsidRPr="005B3C3B">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w:t>
      </w:r>
      <w:proofErr w:type="gramStart"/>
      <w:r w:rsidR="00CB7283" w:rsidRPr="00205B31">
        <w:rPr>
          <w:rFonts w:ascii="Arial" w:hAnsi="Arial" w:cs="Arial"/>
          <w:sz w:val="22"/>
          <w:szCs w:val="22"/>
          <w:lang w:val="en-GB"/>
        </w:rPr>
        <w:t>the majority of</w:t>
      </w:r>
      <w:proofErr w:type="gramEnd"/>
      <w:r w:rsidR="00CB7283" w:rsidRPr="00205B31">
        <w:rPr>
          <w:rFonts w:ascii="Arial" w:hAnsi="Arial" w:cs="Arial"/>
          <w:sz w:val="22"/>
          <w:szCs w:val="22"/>
          <w:lang w:val="en-GB"/>
        </w:rPr>
        <w:t xml:space="preserve">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E927F5" w:rsidRDefault="000329A6" w:rsidP="00C570AC">
      <w:pPr>
        <w:pStyle w:val="ListParagraph"/>
        <w:numPr>
          <w:ilvl w:val="0"/>
          <w:numId w:val="6"/>
        </w:numPr>
        <w:ind w:left="426"/>
        <w:jc w:val="both"/>
        <w:rPr>
          <w:rFonts w:ascii="Arial" w:hAnsi="Arial" w:cs="Arial"/>
          <w:sz w:val="22"/>
          <w:szCs w:val="22"/>
          <w:highlight w:val="yellow"/>
          <w:lang w:val="en-GB"/>
        </w:rPr>
      </w:pPr>
      <w:r w:rsidRPr="00E927F5">
        <w:rPr>
          <w:rFonts w:ascii="Arial" w:eastAsiaTheme="minorHAnsi" w:hAnsi="Arial" w:cs="Arial"/>
          <w:sz w:val="22"/>
          <w:szCs w:val="22"/>
          <w:highlight w:val="yellow"/>
          <w:lang w:val="en-GB"/>
        </w:rPr>
        <w:t xml:space="preserve">They were recently revised in 2021 and, together with the </w:t>
      </w:r>
      <w:r w:rsidRPr="00E927F5">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E927F5"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E927F5">
        <w:rPr>
          <w:rFonts w:ascii="Arial" w:eastAsiaTheme="minorHAnsi" w:hAnsi="Arial" w:cs="Arial"/>
          <w:sz w:val="22"/>
          <w:szCs w:val="22"/>
          <w:highlight w:val="yellow"/>
          <w:lang w:val="en-GB"/>
        </w:rPr>
        <w:t xml:space="preserve">The Nordic Convention </w:t>
      </w:r>
      <w:r w:rsidR="00076483" w:rsidRPr="00E927F5">
        <w:rPr>
          <w:rFonts w:ascii="Arial" w:eastAsiaTheme="minorHAnsi" w:hAnsi="Arial" w:cs="Arial"/>
          <w:sz w:val="22"/>
          <w:szCs w:val="22"/>
          <w:highlight w:val="yellow"/>
          <w:lang w:val="en-GB"/>
        </w:rPr>
        <w:t>1933</w:t>
      </w:r>
      <w:r w:rsidR="00966E44" w:rsidRPr="00E927F5">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735B1E" w:rsidRDefault="00124B70" w:rsidP="00275182">
      <w:pPr>
        <w:pStyle w:val="ListParagraph"/>
        <w:numPr>
          <w:ilvl w:val="0"/>
          <w:numId w:val="8"/>
        </w:numPr>
        <w:ind w:left="426"/>
        <w:jc w:val="both"/>
        <w:rPr>
          <w:rFonts w:ascii="Arial" w:hAnsi="Arial" w:cs="Arial"/>
          <w:sz w:val="22"/>
          <w:szCs w:val="22"/>
          <w:highlight w:val="yellow"/>
          <w:lang w:val="en-GB"/>
        </w:rPr>
      </w:pPr>
      <w:r w:rsidRPr="00735B1E">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735B1E" w:rsidRDefault="00E86549" w:rsidP="00275182">
      <w:pPr>
        <w:pStyle w:val="ListParagraph"/>
        <w:numPr>
          <w:ilvl w:val="0"/>
          <w:numId w:val="9"/>
        </w:numPr>
        <w:ind w:left="426"/>
        <w:jc w:val="both"/>
        <w:rPr>
          <w:rFonts w:ascii="Arial" w:hAnsi="Arial" w:cs="Arial"/>
          <w:bCs/>
          <w:sz w:val="22"/>
          <w:szCs w:val="22"/>
          <w:highlight w:val="yellow"/>
          <w:lang w:val="en-GB"/>
        </w:rPr>
      </w:pPr>
      <w:r w:rsidRPr="00735B1E">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735B1E">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 xml:space="preserve">In urgent situations only, to interfere with the independent exercise of jurisdiction by the relevant States’ courts </w:t>
      </w:r>
      <w:proofErr w:type="gramStart"/>
      <w:r w:rsidRPr="00205B31">
        <w:rPr>
          <w:rFonts w:ascii="Arial" w:hAnsi="Arial" w:cs="Arial"/>
          <w:sz w:val="22"/>
          <w:szCs w:val="22"/>
          <w:lang w:val="en-GB"/>
        </w:rPr>
        <w:t>in order to</w:t>
      </w:r>
      <w:proofErr w:type="gramEnd"/>
      <w:r w:rsidRPr="00205B31">
        <w:rPr>
          <w:rFonts w:ascii="Arial" w:hAnsi="Arial" w:cs="Arial"/>
          <w:sz w:val="22"/>
          <w:szCs w:val="22"/>
          <w:lang w:val="en-GB"/>
        </w:rPr>
        <w:t xml:space="preserve">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735B1E" w:rsidRDefault="00911C23" w:rsidP="00275182">
      <w:pPr>
        <w:pStyle w:val="ListParagraph"/>
        <w:numPr>
          <w:ilvl w:val="0"/>
          <w:numId w:val="10"/>
        </w:numPr>
        <w:ind w:left="426"/>
        <w:jc w:val="both"/>
        <w:rPr>
          <w:rFonts w:ascii="Arial" w:hAnsi="Arial" w:cs="Arial"/>
          <w:sz w:val="22"/>
          <w:szCs w:val="22"/>
          <w:highlight w:val="yellow"/>
          <w:lang w:val="en-GB"/>
        </w:rPr>
      </w:pPr>
      <w:r w:rsidRPr="00735B1E">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57BCFC30" w14:textId="777B6DA0" w:rsidR="009B07AD" w:rsidRDefault="0070438A" w:rsidP="005B3C3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English Bankruptcy Act 1542 </w:t>
      </w:r>
      <w:r w:rsidR="0007051B">
        <w:rPr>
          <w:rFonts w:ascii="Arial" w:hAnsi="Arial" w:cs="Arial"/>
          <w:color w:val="7B7B7B" w:themeColor="accent3" w:themeShade="BF"/>
          <w:sz w:val="22"/>
          <w:szCs w:val="22"/>
          <w:lang w:val="en-GB"/>
        </w:rPr>
        <w:t xml:space="preserve">introduced </w:t>
      </w:r>
      <w:r w:rsidR="009B1198">
        <w:rPr>
          <w:rFonts w:ascii="Arial" w:hAnsi="Arial" w:cs="Arial"/>
          <w:color w:val="7B7B7B" w:themeColor="accent3" w:themeShade="BF"/>
          <w:sz w:val="22"/>
          <w:szCs w:val="22"/>
          <w:lang w:val="en-GB"/>
        </w:rPr>
        <w:t>two</w:t>
      </w:r>
      <w:r w:rsidR="0007051B">
        <w:rPr>
          <w:rFonts w:ascii="Arial" w:hAnsi="Arial" w:cs="Arial"/>
          <w:color w:val="7B7B7B" w:themeColor="accent3" w:themeShade="BF"/>
          <w:sz w:val="22"/>
          <w:szCs w:val="22"/>
          <w:lang w:val="en-GB"/>
        </w:rPr>
        <w:t xml:space="preserve"> key concept</w:t>
      </w:r>
      <w:r w:rsidR="009B1198">
        <w:rPr>
          <w:rFonts w:ascii="Arial" w:hAnsi="Arial" w:cs="Arial"/>
          <w:color w:val="7B7B7B" w:themeColor="accent3" w:themeShade="BF"/>
          <w:sz w:val="22"/>
          <w:szCs w:val="22"/>
          <w:lang w:val="en-GB"/>
        </w:rPr>
        <w:t>s</w:t>
      </w:r>
      <w:r w:rsidR="0007051B">
        <w:rPr>
          <w:rFonts w:ascii="Arial" w:hAnsi="Arial" w:cs="Arial"/>
          <w:color w:val="7B7B7B" w:themeColor="accent3" w:themeShade="BF"/>
          <w:sz w:val="22"/>
          <w:szCs w:val="22"/>
          <w:lang w:val="en-GB"/>
        </w:rPr>
        <w:t xml:space="preserve"> which ha</w:t>
      </w:r>
      <w:r w:rsidR="009B1198">
        <w:rPr>
          <w:rFonts w:ascii="Arial" w:hAnsi="Arial" w:cs="Arial"/>
          <w:color w:val="7B7B7B" w:themeColor="accent3" w:themeShade="BF"/>
          <w:sz w:val="22"/>
          <w:szCs w:val="22"/>
          <w:lang w:val="en-GB"/>
        </w:rPr>
        <w:t>ve</w:t>
      </w:r>
      <w:r w:rsidR="0007051B">
        <w:rPr>
          <w:rFonts w:ascii="Arial" w:hAnsi="Arial" w:cs="Arial"/>
          <w:color w:val="7B7B7B" w:themeColor="accent3" w:themeShade="BF"/>
          <w:sz w:val="22"/>
          <w:szCs w:val="22"/>
          <w:lang w:val="en-GB"/>
        </w:rPr>
        <w:t xml:space="preserve"> shaped modern insolvency law, being </w:t>
      </w:r>
      <w:proofErr w:type="gramStart"/>
      <w:r w:rsidR="0007051B">
        <w:rPr>
          <w:rFonts w:ascii="Arial" w:hAnsi="Arial" w:cs="Arial"/>
          <w:color w:val="7B7B7B" w:themeColor="accent3" w:themeShade="BF"/>
          <w:sz w:val="22"/>
          <w:szCs w:val="22"/>
          <w:lang w:val="en-GB"/>
        </w:rPr>
        <w:t>the</w:t>
      </w:r>
      <w:r w:rsidR="009B1198">
        <w:rPr>
          <w:rFonts w:ascii="Arial" w:hAnsi="Arial" w:cs="Arial"/>
          <w:color w:val="7B7B7B" w:themeColor="accent3" w:themeShade="BF"/>
          <w:sz w:val="22"/>
          <w:szCs w:val="22"/>
          <w:lang w:val="en-GB"/>
        </w:rPr>
        <w:t xml:space="preserve"> compulsory realisation of assets</w:t>
      </w:r>
      <w:proofErr w:type="gramEnd"/>
      <w:r w:rsidR="009B1198">
        <w:rPr>
          <w:rFonts w:ascii="Arial" w:hAnsi="Arial" w:cs="Arial"/>
          <w:color w:val="7B7B7B" w:themeColor="accent3" w:themeShade="BF"/>
          <w:sz w:val="22"/>
          <w:szCs w:val="22"/>
          <w:lang w:val="en-GB"/>
        </w:rPr>
        <w:t xml:space="preserve"> which were to be administered and distributed </w:t>
      </w:r>
      <w:proofErr w:type="spellStart"/>
      <w:r w:rsidR="0007051B" w:rsidRPr="005B3C3B">
        <w:rPr>
          <w:rFonts w:ascii="Arial" w:hAnsi="Arial" w:cs="Arial"/>
          <w:color w:val="7B7B7B" w:themeColor="accent3" w:themeShade="BF"/>
          <w:sz w:val="22"/>
          <w:szCs w:val="22"/>
          <w:lang w:val="en-GB"/>
        </w:rPr>
        <w:t>pari</w:t>
      </w:r>
      <w:proofErr w:type="spellEnd"/>
      <w:r w:rsidR="0007051B" w:rsidRPr="005B3C3B">
        <w:rPr>
          <w:rFonts w:ascii="Arial" w:hAnsi="Arial" w:cs="Arial"/>
          <w:color w:val="7B7B7B" w:themeColor="accent3" w:themeShade="BF"/>
          <w:sz w:val="22"/>
          <w:szCs w:val="22"/>
          <w:lang w:val="en-GB"/>
        </w:rPr>
        <w:t xml:space="preserve"> passu</w:t>
      </w:r>
      <w:r w:rsidR="0007051B">
        <w:rPr>
          <w:rFonts w:ascii="Arial" w:hAnsi="Arial" w:cs="Arial"/>
          <w:color w:val="7B7B7B" w:themeColor="accent3" w:themeShade="BF"/>
          <w:sz w:val="22"/>
          <w:szCs w:val="22"/>
          <w:lang w:val="en-GB"/>
        </w:rPr>
        <w:t xml:space="preserve"> amongst creditors. </w:t>
      </w:r>
    </w:p>
    <w:p w14:paraId="55298444" w14:textId="77777777" w:rsidR="005B3C3B" w:rsidRDefault="005B3C3B" w:rsidP="005B3C3B">
      <w:pPr>
        <w:jc w:val="both"/>
        <w:rPr>
          <w:rFonts w:ascii="Arial" w:hAnsi="Arial" w:cs="Arial"/>
          <w:color w:val="7B7B7B" w:themeColor="accent3" w:themeShade="BF"/>
          <w:sz w:val="22"/>
          <w:szCs w:val="22"/>
          <w:lang w:val="en-GB"/>
        </w:rPr>
      </w:pPr>
    </w:p>
    <w:p w14:paraId="29F1C516" w14:textId="03BAD314" w:rsidR="0007051B" w:rsidRDefault="0007051B" w:rsidP="005B3C3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Statute of Ann of </w:t>
      </w:r>
      <w:r w:rsidR="0070438A">
        <w:rPr>
          <w:rFonts w:ascii="Arial" w:hAnsi="Arial" w:cs="Arial"/>
          <w:color w:val="7B7B7B" w:themeColor="accent3" w:themeShade="BF"/>
          <w:sz w:val="22"/>
          <w:szCs w:val="22"/>
          <w:lang w:val="en-GB"/>
        </w:rPr>
        <w:t>1705</w:t>
      </w:r>
      <w:r>
        <w:rPr>
          <w:rFonts w:ascii="Arial" w:hAnsi="Arial" w:cs="Arial"/>
          <w:color w:val="7B7B7B" w:themeColor="accent3" w:themeShade="BF"/>
          <w:sz w:val="22"/>
          <w:szCs w:val="22"/>
          <w:lang w:val="en-GB"/>
        </w:rPr>
        <w:t xml:space="preserve"> was the first piece of legislation to provide for a statutory discharge from bankruptcy for those that conformed with the law and were co-operative </w:t>
      </w:r>
      <w:r w:rsidR="005B3C3B">
        <w:rPr>
          <w:rFonts w:ascii="Arial" w:hAnsi="Arial" w:cs="Arial"/>
          <w:color w:val="7B7B7B" w:themeColor="accent3" w:themeShade="BF"/>
          <w:sz w:val="22"/>
          <w:szCs w:val="22"/>
          <w:lang w:val="en-GB"/>
        </w:rPr>
        <w:t>during</w:t>
      </w:r>
      <w:r>
        <w:rPr>
          <w:rFonts w:ascii="Arial" w:hAnsi="Arial" w:cs="Arial"/>
          <w:color w:val="7B7B7B" w:themeColor="accent3" w:themeShade="BF"/>
          <w:sz w:val="22"/>
          <w:szCs w:val="22"/>
          <w:lang w:val="en-GB"/>
        </w:rPr>
        <w:t xml:space="preserve"> the </w:t>
      </w:r>
      <w:r w:rsidR="005B3C3B">
        <w:rPr>
          <w:rFonts w:ascii="Arial" w:hAnsi="Arial" w:cs="Arial"/>
          <w:color w:val="7B7B7B" w:themeColor="accent3" w:themeShade="BF"/>
          <w:sz w:val="22"/>
          <w:szCs w:val="22"/>
          <w:lang w:val="en-GB"/>
        </w:rPr>
        <w:t xml:space="preserve">bankruptcy </w:t>
      </w:r>
      <w:r>
        <w:rPr>
          <w:rFonts w:ascii="Arial" w:hAnsi="Arial" w:cs="Arial"/>
          <w:color w:val="7B7B7B" w:themeColor="accent3" w:themeShade="BF"/>
          <w:sz w:val="22"/>
          <w:szCs w:val="22"/>
          <w:lang w:val="en-GB"/>
        </w:rPr>
        <w:t>process.</w:t>
      </w:r>
    </w:p>
    <w:p w14:paraId="5FA6D98B" w14:textId="77777777" w:rsidR="005B3C3B" w:rsidRDefault="005B3C3B" w:rsidP="005B3C3B">
      <w:pPr>
        <w:jc w:val="both"/>
        <w:rPr>
          <w:rFonts w:ascii="Arial" w:hAnsi="Arial" w:cs="Arial"/>
          <w:color w:val="7B7B7B" w:themeColor="accent3" w:themeShade="BF"/>
          <w:sz w:val="22"/>
          <w:szCs w:val="22"/>
          <w:lang w:val="en-GB"/>
        </w:rPr>
      </w:pPr>
    </w:p>
    <w:p w14:paraId="6E5DCB3D" w14:textId="69F7AE50" w:rsidR="0070438A" w:rsidRPr="005B3C3B" w:rsidRDefault="009B1198" w:rsidP="005B3C3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Bankruptcy Act 1883 </w:t>
      </w:r>
      <w:r w:rsidR="009D1F69">
        <w:rPr>
          <w:rFonts w:ascii="Arial" w:hAnsi="Arial" w:cs="Arial"/>
          <w:color w:val="7B7B7B" w:themeColor="accent3" w:themeShade="BF"/>
          <w:sz w:val="22"/>
          <w:szCs w:val="22"/>
          <w:lang w:val="en-GB"/>
        </w:rPr>
        <w:t xml:space="preserve">sets out many of the principles that form the basis of the </w:t>
      </w:r>
      <w:proofErr w:type="gramStart"/>
      <w:r w:rsidR="009D1F69">
        <w:rPr>
          <w:rFonts w:ascii="Arial" w:hAnsi="Arial" w:cs="Arial"/>
          <w:color w:val="7B7B7B" w:themeColor="accent3" w:themeShade="BF"/>
          <w:sz w:val="22"/>
          <w:szCs w:val="22"/>
          <w:lang w:val="en-GB"/>
        </w:rPr>
        <w:t>modern day</w:t>
      </w:r>
      <w:proofErr w:type="gramEnd"/>
      <w:r w:rsidR="009D1F69">
        <w:rPr>
          <w:rFonts w:ascii="Arial" w:hAnsi="Arial" w:cs="Arial"/>
          <w:color w:val="7B7B7B" w:themeColor="accent3" w:themeShade="BF"/>
          <w:sz w:val="22"/>
          <w:szCs w:val="22"/>
          <w:lang w:val="en-GB"/>
        </w:rPr>
        <w:t xml:space="preserve"> </w:t>
      </w:r>
      <w:r w:rsidR="005B3C3B">
        <w:rPr>
          <w:rFonts w:ascii="Arial" w:hAnsi="Arial" w:cs="Arial"/>
          <w:color w:val="7B7B7B" w:themeColor="accent3" w:themeShade="BF"/>
          <w:sz w:val="22"/>
          <w:szCs w:val="22"/>
          <w:lang w:val="en-GB"/>
        </w:rPr>
        <w:t xml:space="preserve">English </w:t>
      </w:r>
      <w:r w:rsidR="009D1F69">
        <w:rPr>
          <w:rFonts w:ascii="Arial" w:hAnsi="Arial" w:cs="Arial"/>
          <w:color w:val="7B7B7B" w:themeColor="accent3" w:themeShade="BF"/>
          <w:sz w:val="22"/>
          <w:szCs w:val="22"/>
          <w:lang w:val="en-GB"/>
        </w:rPr>
        <w:t>bankruptcy system, including the creat</w:t>
      </w:r>
      <w:r w:rsidR="005B3C3B">
        <w:rPr>
          <w:rFonts w:ascii="Arial" w:hAnsi="Arial" w:cs="Arial"/>
          <w:color w:val="7B7B7B" w:themeColor="accent3" w:themeShade="BF"/>
          <w:sz w:val="22"/>
          <w:szCs w:val="22"/>
          <w:lang w:val="en-GB"/>
        </w:rPr>
        <w:t>ion</w:t>
      </w:r>
      <w:r w:rsidR="009D1F69">
        <w:rPr>
          <w:rFonts w:ascii="Arial" w:hAnsi="Arial" w:cs="Arial"/>
          <w:color w:val="7B7B7B" w:themeColor="accent3" w:themeShade="BF"/>
          <w:sz w:val="22"/>
          <w:szCs w:val="22"/>
          <w:lang w:val="en-GB"/>
        </w:rPr>
        <w:t xml:space="preserve"> of the office of the Official Receiver </w:t>
      </w:r>
      <w:r w:rsidR="005B3C3B">
        <w:rPr>
          <w:rFonts w:ascii="Arial" w:hAnsi="Arial" w:cs="Arial"/>
          <w:color w:val="7B7B7B" w:themeColor="accent3" w:themeShade="BF"/>
          <w:sz w:val="22"/>
          <w:szCs w:val="22"/>
          <w:lang w:val="en-GB"/>
        </w:rPr>
        <w:t>which continues to exist today</w:t>
      </w:r>
      <w:r w:rsidR="009D1F69">
        <w:rPr>
          <w:rFonts w:ascii="Arial" w:hAnsi="Arial" w:cs="Arial"/>
          <w:color w:val="7B7B7B" w:themeColor="accent3" w:themeShade="BF"/>
          <w:sz w:val="22"/>
          <w:szCs w:val="22"/>
          <w:lang w:val="en-GB"/>
        </w:rPr>
        <w:t>.</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2F57801B" w14:textId="5209A75B" w:rsidR="009B07AD" w:rsidRDefault="000254D1"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Pr="000254D1">
        <w:rPr>
          <w:rFonts w:ascii="Arial" w:hAnsi="Arial" w:cs="Arial"/>
          <w:color w:val="808080" w:themeColor="background1" w:themeShade="80"/>
          <w:sz w:val="22"/>
          <w:szCs w:val="22"/>
          <w:lang w:val="en-GB"/>
        </w:rPr>
        <w:t xml:space="preserve">UK introduced the </w:t>
      </w:r>
      <w:r>
        <w:rPr>
          <w:rFonts w:ascii="Arial" w:hAnsi="Arial" w:cs="Arial"/>
          <w:color w:val="7B7B7B" w:themeColor="accent3" w:themeShade="BF"/>
          <w:sz w:val="22"/>
          <w:szCs w:val="22"/>
          <w:lang w:val="en-GB"/>
        </w:rPr>
        <w:t>following measures:</w:t>
      </w:r>
    </w:p>
    <w:p w14:paraId="57662F64" w14:textId="0634E74C" w:rsidR="000254D1" w:rsidRDefault="000254D1" w:rsidP="00B7193E">
      <w:pPr>
        <w:ind w:left="720" w:hanging="720"/>
        <w:jc w:val="both"/>
        <w:rPr>
          <w:rFonts w:ascii="Arial" w:hAnsi="Arial" w:cs="Arial"/>
          <w:color w:val="7B7B7B" w:themeColor="accent3" w:themeShade="BF"/>
          <w:sz w:val="22"/>
          <w:szCs w:val="22"/>
          <w:lang w:val="en-GB"/>
        </w:rPr>
      </w:pPr>
    </w:p>
    <w:p w14:paraId="369A0B87" w14:textId="3F0174FB" w:rsidR="000254D1" w:rsidRPr="000254D1" w:rsidRDefault="000254D1" w:rsidP="000254D1">
      <w:pPr>
        <w:pStyle w:val="ListParagraph"/>
        <w:numPr>
          <w:ilvl w:val="0"/>
          <w:numId w:val="17"/>
        </w:numPr>
        <w:jc w:val="both"/>
        <w:rPr>
          <w:rFonts w:ascii="Arial" w:hAnsi="Arial" w:cs="Arial"/>
          <w:color w:val="808080" w:themeColor="background1" w:themeShade="80"/>
          <w:sz w:val="22"/>
          <w:szCs w:val="22"/>
          <w:lang w:val="en-GB"/>
        </w:rPr>
      </w:pPr>
      <w:r w:rsidRPr="000254D1">
        <w:rPr>
          <w:rFonts w:ascii="Arial" w:hAnsi="Arial" w:cs="Arial"/>
          <w:color w:val="808080" w:themeColor="background1" w:themeShade="80"/>
          <w:sz w:val="22"/>
          <w:szCs w:val="22"/>
          <w:lang w:val="en-GB"/>
        </w:rPr>
        <w:t xml:space="preserve">A prohibition on the use of “ipso facto” clauses when a company enters certain insolvency procedures. This measure prevents suppliers from terminating </w:t>
      </w:r>
      <w:r w:rsidR="005B3C3B">
        <w:rPr>
          <w:rFonts w:ascii="Arial" w:hAnsi="Arial" w:cs="Arial"/>
          <w:color w:val="808080" w:themeColor="background1" w:themeShade="80"/>
          <w:sz w:val="22"/>
          <w:szCs w:val="22"/>
          <w:lang w:val="en-GB"/>
        </w:rPr>
        <w:t xml:space="preserve">a </w:t>
      </w:r>
      <w:r w:rsidRPr="000254D1">
        <w:rPr>
          <w:rFonts w:ascii="Arial" w:hAnsi="Arial" w:cs="Arial"/>
          <w:color w:val="808080" w:themeColor="background1" w:themeShade="80"/>
          <w:sz w:val="22"/>
          <w:szCs w:val="22"/>
          <w:lang w:val="en-GB"/>
        </w:rPr>
        <w:t xml:space="preserve">supply contract as a result of the insolvency </w:t>
      </w:r>
      <w:proofErr w:type="gramStart"/>
      <w:r w:rsidRPr="000254D1">
        <w:rPr>
          <w:rFonts w:ascii="Arial" w:hAnsi="Arial" w:cs="Arial"/>
          <w:color w:val="808080" w:themeColor="background1" w:themeShade="80"/>
          <w:sz w:val="22"/>
          <w:szCs w:val="22"/>
          <w:lang w:val="en-GB"/>
        </w:rPr>
        <w:t>procedure;</w:t>
      </w:r>
      <w:proofErr w:type="gramEnd"/>
    </w:p>
    <w:p w14:paraId="416EDB34" w14:textId="0C0EA4C4" w:rsidR="000254D1" w:rsidRPr="000254D1" w:rsidRDefault="000254D1" w:rsidP="000254D1">
      <w:pPr>
        <w:pStyle w:val="ListParagraph"/>
        <w:numPr>
          <w:ilvl w:val="0"/>
          <w:numId w:val="17"/>
        </w:numPr>
        <w:jc w:val="both"/>
        <w:rPr>
          <w:rFonts w:ascii="Arial" w:hAnsi="Arial" w:cs="Arial"/>
          <w:color w:val="808080" w:themeColor="background1" w:themeShade="80"/>
          <w:sz w:val="22"/>
          <w:szCs w:val="22"/>
          <w:lang w:val="en-GB"/>
        </w:rPr>
      </w:pPr>
      <w:r w:rsidRPr="000254D1">
        <w:rPr>
          <w:rFonts w:ascii="Arial" w:hAnsi="Arial" w:cs="Arial"/>
          <w:color w:val="808080" w:themeColor="background1" w:themeShade="80"/>
          <w:sz w:val="22"/>
          <w:szCs w:val="22"/>
          <w:lang w:val="en-GB"/>
        </w:rPr>
        <w:t>For a defined period, there was a suspension on the service of statutory demands; and</w:t>
      </w:r>
    </w:p>
    <w:p w14:paraId="30D8BDC4" w14:textId="57AA55ED" w:rsidR="000254D1" w:rsidRPr="000254D1" w:rsidRDefault="000254D1" w:rsidP="000254D1">
      <w:pPr>
        <w:pStyle w:val="ListParagraph"/>
        <w:numPr>
          <w:ilvl w:val="0"/>
          <w:numId w:val="17"/>
        </w:numPr>
        <w:jc w:val="both"/>
        <w:rPr>
          <w:rFonts w:ascii="Arial" w:hAnsi="Arial" w:cs="Arial"/>
          <w:color w:val="808080" w:themeColor="background1" w:themeShade="80"/>
          <w:sz w:val="22"/>
          <w:szCs w:val="22"/>
          <w:lang w:val="en-GB"/>
        </w:rPr>
      </w:pPr>
      <w:r w:rsidRPr="000254D1">
        <w:rPr>
          <w:rFonts w:ascii="Arial" w:hAnsi="Arial" w:cs="Arial"/>
          <w:color w:val="808080" w:themeColor="background1" w:themeShade="80"/>
          <w:sz w:val="22"/>
          <w:szCs w:val="22"/>
          <w:lang w:val="en-GB"/>
        </w:rPr>
        <w:t>A suspension of wrongful trading laws to remove the threat of personal liability for directors.</w:t>
      </w:r>
      <w:r>
        <w:rPr>
          <w:rFonts w:ascii="Arial" w:hAnsi="Arial" w:cs="Arial"/>
          <w:color w:val="808080" w:themeColor="background1" w:themeShade="80"/>
          <w:sz w:val="22"/>
          <w:szCs w:val="22"/>
          <w:lang w:val="en-GB"/>
        </w:rPr>
        <w:t xml:space="preserve"> This was initially only a temporary measure but was also reinstated again during 2021.</w:t>
      </w:r>
    </w:p>
    <w:p w14:paraId="039E27B5" w14:textId="43F06D19" w:rsidR="00C82D87" w:rsidRPr="00205B31" w:rsidRDefault="00C82D87"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65824893" w14:textId="19316F4A" w:rsidR="009C425C" w:rsidRDefault="00440464" w:rsidP="0085150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9C425C">
        <w:rPr>
          <w:rFonts w:ascii="Arial" w:hAnsi="Arial" w:cs="Arial"/>
          <w:color w:val="7B7B7B" w:themeColor="accent3" w:themeShade="BF"/>
          <w:sz w:val="22"/>
          <w:szCs w:val="22"/>
          <w:lang w:val="en-GB"/>
        </w:rPr>
        <w:t xml:space="preserve">reaties </w:t>
      </w:r>
      <w:r>
        <w:rPr>
          <w:rFonts w:ascii="Arial" w:hAnsi="Arial" w:cs="Arial"/>
          <w:color w:val="7B7B7B" w:themeColor="accent3" w:themeShade="BF"/>
          <w:sz w:val="22"/>
          <w:szCs w:val="22"/>
          <w:lang w:val="en-GB"/>
        </w:rPr>
        <w:t xml:space="preserve">are agreements that </w:t>
      </w:r>
      <w:r w:rsidR="000231BE">
        <w:rPr>
          <w:rFonts w:ascii="Arial" w:hAnsi="Arial" w:cs="Arial"/>
          <w:color w:val="7B7B7B" w:themeColor="accent3" w:themeShade="BF"/>
          <w:sz w:val="22"/>
          <w:szCs w:val="22"/>
          <w:lang w:val="en-GB"/>
        </w:rPr>
        <w:t xml:space="preserve">a </w:t>
      </w:r>
      <w:r w:rsidR="009C425C">
        <w:rPr>
          <w:rFonts w:ascii="Arial" w:hAnsi="Arial" w:cs="Arial"/>
          <w:color w:val="7B7B7B" w:themeColor="accent3" w:themeShade="BF"/>
          <w:sz w:val="22"/>
          <w:szCs w:val="22"/>
          <w:lang w:val="en-GB"/>
        </w:rPr>
        <w:t>state enter</w:t>
      </w:r>
      <w:r w:rsidR="000231BE">
        <w:rPr>
          <w:rFonts w:ascii="Arial" w:hAnsi="Arial" w:cs="Arial"/>
          <w:color w:val="7B7B7B" w:themeColor="accent3" w:themeShade="BF"/>
          <w:sz w:val="22"/>
          <w:szCs w:val="22"/>
          <w:lang w:val="en-GB"/>
        </w:rPr>
        <w:t>s</w:t>
      </w:r>
      <w:r w:rsidR="009C425C">
        <w:rPr>
          <w:rFonts w:ascii="Arial" w:hAnsi="Arial" w:cs="Arial"/>
          <w:color w:val="7B7B7B" w:themeColor="accent3" w:themeShade="BF"/>
          <w:sz w:val="22"/>
          <w:szCs w:val="22"/>
          <w:lang w:val="en-GB"/>
        </w:rPr>
        <w:t xml:space="preserve"> with </w:t>
      </w:r>
      <w:r w:rsidR="000231BE">
        <w:rPr>
          <w:rFonts w:ascii="Arial" w:hAnsi="Arial" w:cs="Arial"/>
          <w:color w:val="7B7B7B" w:themeColor="accent3" w:themeShade="BF"/>
          <w:sz w:val="22"/>
          <w:szCs w:val="22"/>
          <w:lang w:val="en-GB"/>
        </w:rPr>
        <w:t xml:space="preserve">another </w:t>
      </w:r>
      <w:r w:rsidR="009C425C">
        <w:rPr>
          <w:rFonts w:ascii="Arial" w:hAnsi="Arial" w:cs="Arial"/>
          <w:color w:val="7B7B7B" w:themeColor="accent3" w:themeShade="BF"/>
          <w:sz w:val="22"/>
          <w:szCs w:val="22"/>
          <w:lang w:val="en-GB"/>
        </w:rPr>
        <w:t>state</w:t>
      </w:r>
      <w:r w:rsidR="000231BE">
        <w:rPr>
          <w:rFonts w:ascii="Arial" w:hAnsi="Arial" w:cs="Arial"/>
          <w:color w:val="7B7B7B" w:themeColor="accent3" w:themeShade="BF"/>
          <w:sz w:val="22"/>
          <w:szCs w:val="22"/>
          <w:lang w:val="en-GB"/>
        </w:rPr>
        <w:t xml:space="preserve"> or multiple states</w:t>
      </w:r>
      <w:r w:rsidR="009C425C">
        <w:rPr>
          <w:rFonts w:ascii="Arial" w:hAnsi="Arial" w:cs="Arial"/>
          <w:color w:val="7B7B7B" w:themeColor="accent3" w:themeShade="BF"/>
          <w:sz w:val="22"/>
          <w:szCs w:val="22"/>
          <w:lang w:val="en-GB"/>
        </w:rPr>
        <w:t xml:space="preserve"> and have a binding effect internationally. These instruments will often impact domestic law as well. In New Zealand for instance, treaties only becoming binding into domestic law when parliament passes legislation to this effect.</w:t>
      </w:r>
      <w:r>
        <w:rPr>
          <w:rFonts w:ascii="Arial" w:hAnsi="Arial" w:cs="Arial"/>
          <w:color w:val="7B7B7B" w:themeColor="accent3" w:themeShade="BF"/>
          <w:sz w:val="22"/>
          <w:szCs w:val="22"/>
          <w:lang w:val="en-GB"/>
        </w:rPr>
        <w:t xml:space="preserve"> </w:t>
      </w:r>
    </w:p>
    <w:p w14:paraId="1C64245C" w14:textId="48D38B94" w:rsidR="009C425C" w:rsidRDefault="009C425C" w:rsidP="0085150F">
      <w:pPr>
        <w:jc w:val="both"/>
        <w:rPr>
          <w:rFonts w:ascii="Arial" w:hAnsi="Arial" w:cs="Arial"/>
          <w:color w:val="7B7B7B" w:themeColor="accent3" w:themeShade="BF"/>
          <w:sz w:val="22"/>
          <w:szCs w:val="22"/>
          <w:lang w:val="en-GB"/>
        </w:rPr>
      </w:pPr>
    </w:p>
    <w:p w14:paraId="769E8268" w14:textId="047474C6" w:rsidR="009C425C" w:rsidRDefault="009C425C" w:rsidP="0085150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Certain treaties may provide for how personal and corporate bankruptcy is to be dealt with when there is a</w:t>
      </w:r>
      <w:r w:rsidR="009E1A39">
        <w:rPr>
          <w:rFonts w:ascii="Arial" w:hAnsi="Arial" w:cs="Arial"/>
          <w:color w:val="7B7B7B" w:themeColor="accent3" w:themeShade="BF"/>
          <w:sz w:val="22"/>
          <w:szCs w:val="22"/>
          <w:lang w:val="en-GB"/>
        </w:rPr>
        <w:t>n international</w:t>
      </w:r>
      <w:r>
        <w:rPr>
          <w:rFonts w:ascii="Arial" w:hAnsi="Arial" w:cs="Arial"/>
          <w:color w:val="7B7B7B" w:themeColor="accent3" w:themeShade="BF"/>
          <w:sz w:val="22"/>
          <w:szCs w:val="22"/>
          <w:lang w:val="en-GB"/>
        </w:rPr>
        <w:t xml:space="preserve"> element to the insolvency. For instance, the Montevideo Treaty of 1889</w:t>
      </w:r>
      <w:r w:rsidR="009E1A39">
        <w:rPr>
          <w:rFonts w:ascii="Arial" w:hAnsi="Arial" w:cs="Arial"/>
          <w:color w:val="7B7B7B" w:themeColor="accent3" w:themeShade="BF"/>
          <w:sz w:val="22"/>
          <w:szCs w:val="22"/>
          <w:lang w:val="en-GB"/>
        </w:rPr>
        <w:t xml:space="preserve"> (ratified by </w:t>
      </w:r>
      <w:proofErr w:type="gramStart"/>
      <w:r w:rsidR="009E1A39">
        <w:rPr>
          <w:rFonts w:ascii="Arial" w:hAnsi="Arial" w:cs="Arial"/>
          <w:color w:val="7B7B7B" w:themeColor="accent3" w:themeShade="BF"/>
          <w:sz w:val="22"/>
          <w:szCs w:val="22"/>
          <w:lang w:val="en-GB"/>
        </w:rPr>
        <w:t>a number of</w:t>
      </w:r>
      <w:proofErr w:type="gramEnd"/>
      <w:r w:rsidR="009E1A39">
        <w:rPr>
          <w:rFonts w:ascii="Arial" w:hAnsi="Arial" w:cs="Arial"/>
          <w:color w:val="7B7B7B" w:themeColor="accent3" w:themeShade="BF"/>
          <w:sz w:val="22"/>
          <w:szCs w:val="22"/>
          <w:lang w:val="en-GB"/>
        </w:rPr>
        <w:t xml:space="preserve"> Latin American counties)</w:t>
      </w:r>
      <w:r>
        <w:rPr>
          <w:rFonts w:ascii="Arial" w:hAnsi="Arial" w:cs="Arial"/>
          <w:color w:val="7B7B7B" w:themeColor="accent3" w:themeShade="BF"/>
          <w:sz w:val="22"/>
          <w:szCs w:val="22"/>
          <w:lang w:val="en-GB"/>
        </w:rPr>
        <w:t xml:space="preserve"> provides for rules around jurisdiction for the bankruptcy proceeding</w:t>
      </w:r>
      <w:r w:rsidR="009E1A39">
        <w:rPr>
          <w:rFonts w:ascii="Arial" w:hAnsi="Arial" w:cs="Arial"/>
          <w:color w:val="7B7B7B" w:themeColor="accent3" w:themeShade="BF"/>
          <w:sz w:val="22"/>
          <w:szCs w:val="22"/>
          <w:lang w:val="en-GB"/>
        </w:rPr>
        <w:t xml:space="preserve">. </w:t>
      </w:r>
    </w:p>
    <w:p w14:paraId="43C78593" w14:textId="77777777" w:rsidR="009C425C" w:rsidRDefault="009C425C" w:rsidP="0085150F">
      <w:pPr>
        <w:jc w:val="both"/>
        <w:rPr>
          <w:rFonts w:ascii="Arial" w:hAnsi="Arial" w:cs="Arial"/>
          <w:color w:val="7B7B7B" w:themeColor="accent3" w:themeShade="BF"/>
          <w:sz w:val="22"/>
          <w:szCs w:val="22"/>
          <w:lang w:val="en-GB"/>
        </w:rPr>
      </w:pPr>
    </w:p>
    <w:p w14:paraId="53950E03" w14:textId="35F18837" w:rsidR="009C425C" w:rsidRDefault="009C425C" w:rsidP="0085150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Soft law is traditionally considered to be non-binding rules that assist with the development of law and create expectations of certain conduct. In the context of insolvency, the UNCITRAL </w:t>
      </w:r>
      <w:r w:rsidR="00C73F15">
        <w:rPr>
          <w:rFonts w:ascii="Arial" w:hAnsi="Arial" w:cs="Arial"/>
          <w:color w:val="7B7B7B" w:themeColor="accent3" w:themeShade="BF"/>
          <w:sz w:val="22"/>
          <w:szCs w:val="22"/>
          <w:lang w:val="en-GB"/>
        </w:rPr>
        <w:t>Model Law on Cross-border</w:t>
      </w:r>
      <w:r>
        <w:rPr>
          <w:rFonts w:ascii="Arial" w:hAnsi="Arial" w:cs="Arial"/>
          <w:color w:val="7B7B7B" w:themeColor="accent3" w:themeShade="BF"/>
          <w:sz w:val="22"/>
          <w:szCs w:val="22"/>
          <w:lang w:val="en-GB"/>
        </w:rPr>
        <w:t xml:space="preserve"> Insolvency</w:t>
      </w:r>
      <w:r w:rsidR="007632E5">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is an important piece of soft law. </w:t>
      </w:r>
      <w:r w:rsidR="007632E5">
        <w:rPr>
          <w:rFonts w:ascii="Arial" w:hAnsi="Arial" w:cs="Arial"/>
          <w:color w:val="7B7B7B" w:themeColor="accent3" w:themeShade="BF"/>
          <w:sz w:val="22"/>
          <w:szCs w:val="22"/>
          <w:lang w:val="en-GB"/>
        </w:rPr>
        <w:t>Th</w:t>
      </w:r>
      <w:r w:rsidR="00C73F15">
        <w:rPr>
          <w:rFonts w:ascii="Arial" w:hAnsi="Arial" w:cs="Arial"/>
          <w:color w:val="7B7B7B" w:themeColor="accent3" w:themeShade="BF"/>
          <w:sz w:val="22"/>
          <w:szCs w:val="22"/>
          <w:lang w:val="en-GB"/>
        </w:rPr>
        <w:t xml:space="preserve">e model law has </w:t>
      </w:r>
      <w:r w:rsidR="00C73F15">
        <w:rPr>
          <w:rFonts w:ascii="Arial" w:hAnsi="Arial" w:cs="Arial"/>
          <w:color w:val="7B7B7B" w:themeColor="accent3" w:themeShade="BF"/>
          <w:sz w:val="22"/>
          <w:szCs w:val="22"/>
          <w:lang w:val="en-GB"/>
        </w:rPr>
        <w:lastRenderedPageBreak/>
        <w:t>been adopted by 49 states in 53 different jurisdictions</w:t>
      </w:r>
      <w:r w:rsidR="00A85550">
        <w:rPr>
          <w:rFonts w:ascii="Arial" w:hAnsi="Arial" w:cs="Arial"/>
          <w:color w:val="7B7B7B" w:themeColor="accent3" w:themeShade="BF"/>
          <w:sz w:val="22"/>
          <w:szCs w:val="22"/>
          <w:lang w:val="en-GB"/>
        </w:rPr>
        <w:t xml:space="preserve"> (“United Nations Commission on International Trade Law”, at &lt;&lt;</w:t>
      </w:r>
      <w:r w:rsidR="00A85550" w:rsidRPr="005C7991">
        <w:rPr>
          <w:rFonts w:ascii="Arial" w:hAnsi="Arial" w:cs="Arial"/>
          <w:color w:val="7B7B7B" w:themeColor="accent3" w:themeShade="BF"/>
          <w:sz w:val="22"/>
          <w:szCs w:val="22"/>
          <w:lang w:val="en-GB"/>
        </w:rPr>
        <w:t>https://uncitral.un.org/en/texts/insolvency/modellaw/cross-border_insolvency/status</w:t>
      </w:r>
      <w:r w:rsidR="00A85550">
        <w:rPr>
          <w:rFonts w:ascii="Arial" w:hAnsi="Arial" w:cs="Arial"/>
          <w:color w:val="7B7B7B" w:themeColor="accent3" w:themeShade="BF"/>
          <w:sz w:val="22"/>
          <w:szCs w:val="22"/>
          <w:lang w:val="en-GB"/>
        </w:rPr>
        <w:t>&gt;&gt;, accessed 14 November 2021)</w:t>
      </w:r>
      <w:r w:rsidR="00C73F15">
        <w:rPr>
          <w:rFonts w:ascii="Arial" w:hAnsi="Arial" w:cs="Arial"/>
          <w:color w:val="7B7B7B" w:themeColor="accent3" w:themeShade="BF"/>
          <w:sz w:val="22"/>
          <w:szCs w:val="22"/>
          <w:lang w:val="en-GB"/>
        </w:rPr>
        <w:t>. The model law is draft legislation that reflects best practice principles for insolvency legislation that states can adopt in part or in full.</w:t>
      </w: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2C0015C6" w14:textId="69CF69CA" w:rsidR="00152734" w:rsidRDefault="0085150F"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key sources of insolvency law are typically insolvency specific legislation or codes</w:t>
      </w:r>
      <w:r w:rsidR="00FA5015">
        <w:rPr>
          <w:rFonts w:ascii="Arial" w:hAnsi="Arial" w:cs="Arial"/>
          <w:color w:val="7B7B7B" w:themeColor="accent3" w:themeShade="BF"/>
          <w:sz w:val="22"/>
          <w:szCs w:val="22"/>
          <w:lang w:val="en-GB"/>
        </w:rPr>
        <w:t>. In some countries, insolvency legislation is found in a single overarching piece of legislation (for instance the Bankrup</w:t>
      </w:r>
      <w:r w:rsidR="00152734">
        <w:rPr>
          <w:rFonts w:ascii="Arial" w:hAnsi="Arial" w:cs="Arial"/>
          <w:color w:val="7B7B7B" w:themeColor="accent3" w:themeShade="BF"/>
          <w:sz w:val="22"/>
          <w:szCs w:val="22"/>
          <w:lang w:val="en-GB"/>
        </w:rPr>
        <w:t>t</w:t>
      </w:r>
      <w:r w:rsidR="00FA5015">
        <w:rPr>
          <w:rFonts w:ascii="Arial" w:hAnsi="Arial" w:cs="Arial"/>
          <w:color w:val="7B7B7B" w:themeColor="accent3" w:themeShade="BF"/>
          <w:sz w:val="22"/>
          <w:szCs w:val="22"/>
          <w:lang w:val="en-GB"/>
        </w:rPr>
        <w:t>cy Co</w:t>
      </w:r>
      <w:r w:rsidR="00152734">
        <w:rPr>
          <w:rFonts w:ascii="Arial" w:hAnsi="Arial" w:cs="Arial"/>
          <w:color w:val="7B7B7B" w:themeColor="accent3" w:themeShade="BF"/>
          <w:sz w:val="22"/>
          <w:szCs w:val="22"/>
          <w:lang w:val="en-GB"/>
        </w:rPr>
        <w:t>d</w:t>
      </w:r>
      <w:r w:rsidR="00FA5015">
        <w:rPr>
          <w:rFonts w:ascii="Arial" w:hAnsi="Arial" w:cs="Arial"/>
          <w:color w:val="7B7B7B" w:themeColor="accent3" w:themeShade="BF"/>
          <w:sz w:val="22"/>
          <w:szCs w:val="22"/>
          <w:lang w:val="en-GB"/>
        </w:rPr>
        <w:t xml:space="preserve">e </w:t>
      </w:r>
      <w:r w:rsidR="00152734">
        <w:rPr>
          <w:rFonts w:ascii="Arial" w:hAnsi="Arial" w:cs="Arial"/>
          <w:color w:val="7B7B7B" w:themeColor="accent3" w:themeShade="BF"/>
          <w:sz w:val="22"/>
          <w:szCs w:val="22"/>
          <w:lang w:val="en-GB"/>
        </w:rPr>
        <w:t>o</w:t>
      </w:r>
      <w:r w:rsidR="00FA5015">
        <w:rPr>
          <w:rFonts w:ascii="Arial" w:hAnsi="Arial" w:cs="Arial"/>
          <w:color w:val="7B7B7B" w:themeColor="accent3" w:themeShade="BF"/>
          <w:sz w:val="22"/>
          <w:szCs w:val="22"/>
          <w:lang w:val="en-GB"/>
        </w:rPr>
        <w:t>f 19</w:t>
      </w:r>
      <w:r w:rsidR="00152734">
        <w:rPr>
          <w:rFonts w:ascii="Arial" w:hAnsi="Arial" w:cs="Arial"/>
          <w:color w:val="7B7B7B" w:themeColor="accent3" w:themeShade="BF"/>
          <w:sz w:val="22"/>
          <w:szCs w:val="22"/>
          <w:lang w:val="en-GB"/>
        </w:rPr>
        <w:t>78 in the United States, or the Insolvency Act 1986 in the U</w:t>
      </w:r>
      <w:r w:rsidR="00EE497B">
        <w:rPr>
          <w:rFonts w:ascii="Arial" w:hAnsi="Arial" w:cs="Arial"/>
          <w:color w:val="7B7B7B" w:themeColor="accent3" w:themeShade="BF"/>
          <w:sz w:val="22"/>
          <w:szCs w:val="22"/>
          <w:lang w:val="en-GB"/>
        </w:rPr>
        <w:t>K</w:t>
      </w:r>
      <w:r w:rsidR="00152734">
        <w:rPr>
          <w:rFonts w:ascii="Arial" w:hAnsi="Arial" w:cs="Arial"/>
          <w:color w:val="7B7B7B" w:themeColor="accent3" w:themeShade="BF"/>
          <w:sz w:val="22"/>
          <w:szCs w:val="22"/>
          <w:lang w:val="en-GB"/>
        </w:rPr>
        <w:t>) or in multiple pieces of legislation. C</w:t>
      </w:r>
      <w:r>
        <w:rPr>
          <w:rFonts w:ascii="Arial" w:hAnsi="Arial" w:cs="Arial"/>
          <w:color w:val="7B7B7B" w:themeColor="accent3" w:themeShade="BF"/>
          <w:sz w:val="22"/>
          <w:szCs w:val="22"/>
          <w:lang w:val="en-GB"/>
        </w:rPr>
        <w:t>ommon law or common law principles</w:t>
      </w:r>
      <w:r w:rsidR="00152734">
        <w:rPr>
          <w:rFonts w:ascii="Arial" w:hAnsi="Arial" w:cs="Arial"/>
          <w:color w:val="7B7B7B" w:themeColor="accent3" w:themeShade="BF"/>
          <w:sz w:val="22"/>
          <w:szCs w:val="22"/>
          <w:lang w:val="en-GB"/>
        </w:rPr>
        <w:t xml:space="preserve"> represent the court’s interpretation of legislation </w:t>
      </w:r>
      <w:r w:rsidR="009F5D6F">
        <w:rPr>
          <w:rFonts w:ascii="Arial" w:hAnsi="Arial" w:cs="Arial"/>
          <w:color w:val="7B7B7B" w:themeColor="accent3" w:themeShade="BF"/>
          <w:sz w:val="22"/>
          <w:szCs w:val="22"/>
          <w:lang w:val="en-GB"/>
        </w:rPr>
        <w:t xml:space="preserve">or codes </w:t>
      </w:r>
      <w:r w:rsidR="00152734">
        <w:rPr>
          <w:rFonts w:ascii="Arial" w:hAnsi="Arial" w:cs="Arial"/>
          <w:color w:val="7B7B7B" w:themeColor="accent3" w:themeShade="BF"/>
          <w:sz w:val="22"/>
          <w:szCs w:val="22"/>
          <w:lang w:val="en-GB"/>
        </w:rPr>
        <w:t xml:space="preserve">as well as principles developed over time. Common law principles include relevant court decisions from international jurisdictions, particularly where the other jurisdiction has a similar legal system and applicable legislation. Insolvency law is also impacted by </w:t>
      </w:r>
      <w:r>
        <w:rPr>
          <w:rFonts w:ascii="Arial" w:hAnsi="Arial" w:cs="Arial"/>
          <w:color w:val="7B7B7B" w:themeColor="accent3" w:themeShade="BF"/>
          <w:sz w:val="22"/>
          <w:szCs w:val="22"/>
          <w:lang w:val="en-GB"/>
        </w:rPr>
        <w:t>general non-bankruptcy law, for instance laws relating to secured transactions</w:t>
      </w:r>
      <w:r w:rsidR="00152734">
        <w:rPr>
          <w:rFonts w:ascii="Arial" w:hAnsi="Arial" w:cs="Arial"/>
          <w:color w:val="7B7B7B" w:themeColor="accent3" w:themeShade="BF"/>
          <w:sz w:val="22"/>
          <w:szCs w:val="22"/>
          <w:lang w:val="en-GB"/>
        </w:rPr>
        <w:t xml:space="preserve"> or employee rights</w:t>
      </w:r>
      <w:r>
        <w:rPr>
          <w:rFonts w:ascii="Arial" w:hAnsi="Arial" w:cs="Arial"/>
          <w:color w:val="7B7B7B" w:themeColor="accent3" w:themeShade="BF"/>
          <w:sz w:val="22"/>
          <w:szCs w:val="22"/>
          <w:lang w:val="en-GB"/>
        </w:rPr>
        <w:t xml:space="preserve">. </w:t>
      </w:r>
    </w:p>
    <w:p w14:paraId="327A9F74" w14:textId="2543F624" w:rsidR="00152734" w:rsidRDefault="00152734" w:rsidP="00B7193E">
      <w:pPr>
        <w:jc w:val="both"/>
        <w:rPr>
          <w:rFonts w:ascii="Arial" w:hAnsi="Arial" w:cs="Arial"/>
          <w:color w:val="7B7B7B" w:themeColor="accent3" w:themeShade="BF"/>
          <w:sz w:val="22"/>
          <w:szCs w:val="22"/>
          <w:lang w:val="en-GB"/>
        </w:rPr>
      </w:pPr>
    </w:p>
    <w:p w14:paraId="3B46841E" w14:textId="45B4D4B2" w:rsidR="00152734" w:rsidRDefault="00152734"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International treaties and other soft law sources will also impact insolvency laws in states. </w:t>
      </w:r>
    </w:p>
    <w:p w14:paraId="0E16E25F" w14:textId="77777777" w:rsidR="00152734" w:rsidRDefault="00152734" w:rsidP="00B7193E">
      <w:pPr>
        <w:jc w:val="both"/>
        <w:rPr>
          <w:rFonts w:ascii="Arial" w:hAnsi="Arial" w:cs="Arial"/>
          <w:color w:val="7B7B7B" w:themeColor="accent3" w:themeShade="BF"/>
          <w:sz w:val="22"/>
          <w:szCs w:val="22"/>
          <w:lang w:val="en-GB"/>
        </w:rPr>
      </w:pPr>
    </w:p>
    <w:p w14:paraId="10F8651C" w14:textId="171B51DB" w:rsidR="0085150F" w:rsidRDefault="0085150F"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Within this framework, there will be differences in how individual bankruptcy is addressed compared with a corporate bankruptcy.</w:t>
      </w:r>
      <w:r w:rsidR="00152734">
        <w:rPr>
          <w:rFonts w:ascii="Arial" w:hAnsi="Arial" w:cs="Arial"/>
          <w:color w:val="7B7B7B" w:themeColor="accent3" w:themeShade="BF"/>
          <w:sz w:val="22"/>
          <w:szCs w:val="22"/>
          <w:lang w:val="en-GB"/>
        </w:rPr>
        <w:t xml:space="preserve"> A large part of this is driven by the fact that an insolvency will often lead to the ‘termination’ of a corporate entity, whereas this is not a realistic outcome in a personal insolvency. </w:t>
      </w: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 xml:space="preserve">armonisation of insolvency laws is pursued. </w:t>
      </w:r>
      <w:proofErr w:type="gramStart"/>
      <w:r w:rsidRPr="00205B31">
        <w:rPr>
          <w:rFonts w:ascii="Arial" w:hAnsi="Arial" w:cs="Arial"/>
          <w:sz w:val="22"/>
          <w:szCs w:val="22"/>
          <w:lang w:val="en-GB"/>
        </w:rPr>
        <w:t>In an attempt to</w:t>
      </w:r>
      <w:proofErr w:type="gramEnd"/>
      <w:r w:rsidRPr="00205B31">
        <w:rPr>
          <w:rFonts w:ascii="Arial" w:hAnsi="Arial" w:cs="Arial"/>
          <w:sz w:val="22"/>
          <w:szCs w:val="22"/>
          <w:lang w:val="en-GB"/>
        </w:rPr>
        <w:t xml:space="preserve">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09BE286A" w14:textId="2D49B14C" w:rsidR="009E1A39" w:rsidRDefault="004C2EDA"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w:t>
      </w:r>
      <w:r w:rsidR="00CE52B0">
        <w:rPr>
          <w:rFonts w:ascii="Arial" w:hAnsi="Arial" w:cs="Arial"/>
          <w:color w:val="7B7B7B" w:themeColor="accent3" w:themeShade="BF"/>
          <w:sz w:val="22"/>
          <w:szCs w:val="22"/>
          <w:lang w:val="en-GB"/>
        </w:rPr>
        <w:t>n insolvency context, an entity may have assets, interests, creditors, and/or obligations in more than one state, such that there is the potential that proceedings against the debtor may be commenced in more than one state</w:t>
      </w:r>
      <w:r w:rsidR="00137372">
        <w:rPr>
          <w:rFonts w:ascii="Arial" w:hAnsi="Arial" w:cs="Arial"/>
          <w:color w:val="7B7B7B" w:themeColor="accent3" w:themeShade="BF"/>
          <w:sz w:val="22"/>
          <w:szCs w:val="22"/>
          <w:lang w:val="en-GB"/>
        </w:rPr>
        <w:t xml:space="preserve"> and insolvency law from one state may have application to an entity in another state</w:t>
      </w:r>
      <w:r w:rsidR="00CE52B0">
        <w:rPr>
          <w:rFonts w:ascii="Arial" w:hAnsi="Arial" w:cs="Arial"/>
          <w:color w:val="7B7B7B" w:themeColor="accent3" w:themeShade="BF"/>
          <w:sz w:val="22"/>
          <w:szCs w:val="22"/>
          <w:lang w:val="en-GB"/>
        </w:rPr>
        <w:t xml:space="preserve">. </w:t>
      </w:r>
      <w:r w:rsidR="009E1A39">
        <w:rPr>
          <w:rFonts w:ascii="Arial" w:hAnsi="Arial" w:cs="Arial"/>
          <w:color w:val="7B7B7B" w:themeColor="accent3" w:themeShade="BF"/>
          <w:sz w:val="22"/>
          <w:szCs w:val="22"/>
          <w:lang w:val="en-GB"/>
        </w:rPr>
        <w:t xml:space="preserve">Fletcher’s three pertinent questions </w:t>
      </w:r>
      <w:r w:rsidR="009F5229">
        <w:rPr>
          <w:rFonts w:ascii="Arial" w:hAnsi="Arial" w:cs="Arial"/>
          <w:color w:val="7B7B7B" w:themeColor="accent3" w:themeShade="BF"/>
          <w:sz w:val="22"/>
          <w:szCs w:val="22"/>
          <w:lang w:val="en-GB"/>
        </w:rPr>
        <w:t>to address</w:t>
      </w:r>
      <w:r w:rsidR="009E1A39">
        <w:rPr>
          <w:rFonts w:ascii="Arial" w:hAnsi="Arial" w:cs="Arial"/>
          <w:color w:val="7B7B7B" w:themeColor="accent3" w:themeShade="BF"/>
          <w:sz w:val="22"/>
          <w:szCs w:val="22"/>
          <w:lang w:val="en-GB"/>
        </w:rPr>
        <w:t xml:space="preserve"> a cross border insolvency are</w:t>
      </w:r>
      <w:r w:rsidR="00EE497B">
        <w:rPr>
          <w:rFonts w:ascii="Arial" w:hAnsi="Arial" w:cs="Arial"/>
          <w:color w:val="7B7B7B" w:themeColor="accent3" w:themeShade="BF"/>
          <w:sz w:val="22"/>
          <w:szCs w:val="22"/>
          <w:lang w:val="en-GB"/>
        </w:rPr>
        <w:t xml:space="preserve"> (I Fletcher, </w:t>
      </w:r>
      <w:r w:rsidR="00EE497B">
        <w:rPr>
          <w:rFonts w:ascii="Arial" w:hAnsi="Arial" w:cs="Arial"/>
          <w:i/>
          <w:iCs/>
          <w:color w:val="7B7B7B" w:themeColor="accent3" w:themeShade="BF"/>
          <w:sz w:val="22"/>
          <w:szCs w:val="22"/>
          <w:lang w:val="en-GB"/>
        </w:rPr>
        <w:t xml:space="preserve">Insolvency in Private International Law </w:t>
      </w:r>
      <w:r w:rsidR="00EE497B">
        <w:rPr>
          <w:rFonts w:ascii="Arial" w:hAnsi="Arial" w:cs="Arial"/>
          <w:color w:val="7B7B7B" w:themeColor="accent3" w:themeShade="BF"/>
          <w:sz w:val="22"/>
          <w:szCs w:val="22"/>
          <w:lang w:val="en-GB"/>
        </w:rPr>
        <w:t>(Oxford University Press, 2</w:t>
      </w:r>
      <w:r w:rsidR="00EE497B" w:rsidRPr="00EE497B">
        <w:rPr>
          <w:rFonts w:ascii="Arial" w:hAnsi="Arial" w:cs="Arial"/>
          <w:color w:val="7B7B7B" w:themeColor="accent3" w:themeShade="BF"/>
          <w:sz w:val="22"/>
          <w:szCs w:val="22"/>
          <w:vertAlign w:val="superscript"/>
          <w:lang w:val="en-GB"/>
        </w:rPr>
        <w:t>nd</w:t>
      </w:r>
      <w:r w:rsidR="00EE497B">
        <w:rPr>
          <w:rFonts w:ascii="Arial" w:hAnsi="Arial" w:cs="Arial"/>
          <w:color w:val="7B7B7B" w:themeColor="accent3" w:themeShade="BF"/>
          <w:sz w:val="22"/>
          <w:szCs w:val="22"/>
          <w:lang w:val="en-GB"/>
        </w:rPr>
        <w:t xml:space="preserve"> ed, 2005) pp 3 to 5)</w:t>
      </w:r>
      <w:r w:rsidR="009E1A39">
        <w:rPr>
          <w:rFonts w:ascii="Arial" w:hAnsi="Arial" w:cs="Arial"/>
          <w:color w:val="7B7B7B" w:themeColor="accent3" w:themeShade="BF"/>
          <w:sz w:val="22"/>
          <w:szCs w:val="22"/>
          <w:lang w:val="en-GB"/>
        </w:rPr>
        <w:t>:</w:t>
      </w:r>
    </w:p>
    <w:p w14:paraId="16AD2585" w14:textId="77777777" w:rsidR="009E1A39" w:rsidRDefault="009E1A39" w:rsidP="00B7193E">
      <w:pPr>
        <w:jc w:val="both"/>
        <w:rPr>
          <w:rFonts w:ascii="Arial" w:hAnsi="Arial" w:cs="Arial"/>
          <w:color w:val="7B7B7B" w:themeColor="accent3" w:themeShade="BF"/>
          <w:sz w:val="22"/>
          <w:szCs w:val="22"/>
          <w:lang w:val="en-GB"/>
        </w:rPr>
      </w:pPr>
    </w:p>
    <w:p w14:paraId="27E7091F" w14:textId="35F50C9B" w:rsidR="009E1A39" w:rsidRDefault="009E1A39" w:rsidP="009E1A39">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which jurisdictions may insolvency proceedings be opened?</w:t>
      </w:r>
    </w:p>
    <w:p w14:paraId="447EDB2A" w14:textId="655A600F" w:rsidR="009E1A39" w:rsidRDefault="009E1A39" w:rsidP="009E1A39">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What country’s laws should be applied in respect of different aspects of the case?</w:t>
      </w:r>
    </w:p>
    <w:p w14:paraId="64FE9212" w14:textId="57241948" w:rsidR="009E1A39" w:rsidRDefault="009E1A39" w:rsidP="009E1A39">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What international effects will be accorded to proceedings conducted at a particular forum (including issues of enforcement)?</w:t>
      </w:r>
    </w:p>
    <w:p w14:paraId="4BCFFA32" w14:textId="77777777" w:rsidR="009E1A39" w:rsidRDefault="009E1A39" w:rsidP="009E1A39">
      <w:pPr>
        <w:jc w:val="both"/>
        <w:rPr>
          <w:rFonts w:ascii="Arial" w:hAnsi="Arial" w:cs="Arial"/>
          <w:color w:val="7B7B7B" w:themeColor="accent3" w:themeShade="BF"/>
          <w:sz w:val="22"/>
          <w:szCs w:val="22"/>
          <w:lang w:val="en-GB"/>
        </w:rPr>
      </w:pPr>
    </w:p>
    <w:p w14:paraId="6AA74BF6" w14:textId="03FFD8CB" w:rsidR="009B6BED" w:rsidRDefault="00137372"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With regards to jurisdiction, </w:t>
      </w:r>
      <w:r w:rsidR="009F5D6F">
        <w:rPr>
          <w:rFonts w:ascii="Arial" w:hAnsi="Arial" w:cs="Arial"/>
          <w:color w:val="7B7B7B" w:themeColor="accent3" w:themeShade="BF"/>
          <w:sz w:val="22"/>
          <w:szCs w:val="22"/>
          <w:lang w:val="en-GB"/>
        </w:rPr>
        <w:t>insolvency proceedings may</w:t>
      </w:r>
      <w:r w:rsidR="009F5D6F">
        <w:rPr>
          <w:rFonts w:ascii="Arial" w:hAnsi="Arial" w:cs="Arial"/>
          <w:color w:val="7B7B7B" w:themeColor="accent3" w:themeShade="BF"/>
          <w:sz w:val="22"/>
          <w:szCs w:val="22"/>
          <w:lang w:val="en-GB"/>
        </w:rPr>
        <w:t xml:space="preserve"> potentially</w:t>
      </w:r>
      <w:r w:rsidR="009F5D6F">
        <w:rPr>
          <w:rFonts w:ascii="Arial" w:hAnsi="Arial" w:cs="Arial"/>
          <w:color w:val="7B7B7B" w:themeColor="accent3" w:themeShade="BF"/>
          <w:sz w:val="22"/>
          <w:szCs w:val="22"/>
          <w:lang w:val="en-GB"/>
        </w:rPr>
        <w:t xml:space="preserve"> be opened in multiple jurisdictions, leading to concurrent proceedings</w:t>
      </w:r>
      <w:r w:rsidR="009F5D6F">
        <w:rPr>
          <w:rFonts w:ascii="Arial" w:hAnsi="Arial" w:cs="Arial"/>
          <w:color w:val="7B7B7B" w:themeColor="accent3" w:themeShade="BF"/>
          <w:sz w:val="22"/>
          <w:szCs w:val="22"/>
          <w:lang w:val="en-GB"/>
        </w:rPr>
        <w:t>. Legislation and common law will define what jurisdiction proceedings may be opened. In the UK, unregistered overseas companies may be subject to UK insolvency proceedings, while there may also be secondary proceedings in other jurisdictions. If there are concurrent proceedings, there is the possibility of e</w:t>
      </w:r>
      <w:r>
        <w:rPr>
          <w:rFonts w:ascii="Arial" w:hAnsi="Arial" w:cs="Arial"/>
          <w:color w:val="7B7B7B" w:themeColor="accent3" w:themeShade="BF"/>
          <w:sz w:val="22"/>
          <w:szCs w:val="22"/>
          <w:lang w:val="en-GB"/>
        </w:rPr>
        <w:t>ach jurisdiction apply</w:t>
      </w:r>
      <w:r w:rsidR="009F5D6F">
        <w:rPr>
          <w:rFonts w:ascii="Arial" w:hAnsi="Arial" w:cs="Arial"/>
          <w:color w:val="7B7B7B" w:themeColor="accent3" w:themeShade="BF"/>
          <w:sz w:val="22"/>
          <w:szCs w:val="22"/>
          <w:lang w:val="en-GB"/>
        </w:rPr>
        <w:t>ing</w:t>
      </w:r>
      <w:r>
        <w:rPr>
          <w:rFonts w:ascii="Arial" w:hAnsi="Arial" w:cs="Arial"/>
          <w:color w:val="7B7B7B" w:themeColor="accent3" w:themeShade="BF"/>
          <w:sz w:val="22"/>
          <w:szCs w:val="22"/>
          <w:lang w:val="en-GB"/>
        </w:rPr>
        <w:t xml:space="preserve"> its own laws to the matter, with no recognition or ability to enforce the overseas </w:t>
      </w:r>
      <w:r>
        <w:rPr>
          <w:rFonts w:ascii="Arial" w:hAnsi="Arial" w:cs="Arial"/>
          <w:color w:val="7B7B7B" w:themeColor="accent3" w:themeShade="BF"/>
          <w:sz w:val="22"/>
          <w:szCs w:val="22"/>
          <w:lang w:val="en-GB"/>
        </w:rPr>
        <w:lastRenderedPageBreak/>
        <w:t>proceedings</w:t>
      </w:r>
      <w:r w:rsidR="00EF1C3B">
        <w:rPr>
          <w:rFonts w:ascii="Arial" w:hAnsi="Arial" w:cs="Arial"/>
          <w:color w:val="7B7B7B" w:themeColor="accent3" w:themeShade="BF"/>
          <w:sz w:val="22"/>
          <w:szCs w:val="22"/>
          <w:lang w:val="en-GB"/>
        </w:rPr>
        <w:t>. This would be consistent with a “</w:t>
      </w:r>
      <w:r>
        <w:rPr>
          <w:rFonts w:ascii="Arial" w:hAnsi="Arial" w:cs="Arial"/>
          <w:color w:val="7B7B7B" w:themeColor="accent3" w:themeShade="BF"/>
          <w:sz w:val="22"/>
          <w:szCs w:val="22"/>
          <w:lang w:val="en-GB"/>
        </w:rPr>
        <w:t>territorial</w:t>
      </w:r>
      <w:r w:rsidR="00EF1C3B">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approach.</w:t>
      </w:r>
      <w:r w:rsidR="00EF1C3B">
        <w:rPr>
          <w:rFonts w:ascii="Arial" w:hAnsi="Arial" w:cs="Arial"/>
          <w:color w:val="7B7B7B" w:themeColor="accent3" w:themeShade="BF"/>
          <w:sz w:val="22"/>
          <w:szCs w:val="22"/>
          <w:lang w:val="en-GB"/>
        </w:rPr>
        <w:t xml:space="preserve"> A territorial approach allows local creditors to participate in the </w:t>
      </w:r>
      <w:r w:rsidR="009B6BED">
        <w:rPr>
          <w:rFonts w:ascii="Arial" w:hAnsi="Arial" w:cs="Arial"/>
          <w:color w:val="7B7B7B" w:themeColor="accent3" w:themeShade="BF"/>
          <w:sz w:val="22"/>
          <w:szCs w:val="22"/>
          <w:lang w:val="en-GB"/>
        </w:rPr>
        <w:t xml:space="preserve">proceedings subject to local laws, without the challenges </w:t>
      </w:r>
      <w:r w:rsidR="009F5229">
        <w:rPr>
          <w:rFonts w:ascii="Arial" w:hAnsi="Arial" w:cs="Arial"/>
          <w:color w:val="7B7B7B" w:themeColor="accent3" w:themeShade="BF"/>
          <w:sz w:val="22"/>
          <w:szCs w:val="22"/>
          <w:lang w:val="en-GB"/>
        </w:rPr>
        <w:t xml:space="preserve">and costs </w:t>
      </w:r>
      <w:r w:rsidR="009B6BED">
        <w:rPr>
          <w:rFonts w:ascii="Arial" w:hAnsi="Arial" w:cs="Arial"/>
          <w:color w:val="7B7B7B" w:themeColor="accent3" w:themeShade="BF"/>
          <w:sz w:val="22"/>
          <w:szCs w:val="22"/>
          <w:lang w:val="en-GB"/>
        </w:rPr>
        <w:t>posed from engaging with a foreign jurisdiction proceeding.</w:t>
      </w:r>
      <w:r w:rsidR="009F5229">
        <w:rPr>
          <w:rFonts w:ascii="Arial" w:hAnsi="Arial" w:cs="Arial"/>
          <w:color w:val="7B7B7B" w:themeColor="accent3" w:themeShade="BF"/>
          <w:sz w:val="22"/>
          <w:szCs w:val="22"/>
          <w:lang w:val="en-GB"/>
        </w:rPr>
        <w:t xml:space="preserve"> However, a purely territorial approach could be both costly and highly detrimental to creditors.</w:t>
      </w:r>
    </w:p>
    <w:p w14:paraId="5A5CE4E8" w14:textId="38C68B26" w:rsidR="009F5229" w:rsidRDefault="009F5229" w:rsidP="00B7193E">
      <w:pPr>
        <w:jc w:val="both"/>
        <w:rPr>
          <w:rFonts w:ascii="Arial" w:hAnsi="Arial" w:cs="Arial"/>
          <w:color w:val="7B7B7B" w:themeColor="accent3" w:themeShade="BF"/>
          <w:sz w:val="22"/>
          <w:szCs w:val="22"/>
          <w:lang w:val="en-GB"/>
        </w:rPr>
      </w:pPr>
    </w:p>
    <w:p w14:paraId="664D6919" w14:textId="256FBEBD" w:rsidR="00CE52B0" w:rsidRDefault="00137372" w:rsidP="00B7193E">
      <w:pPr>
        <w:jc w:val="both"/>
        <w:rPr>
          <w:rFonts w:ascii="Arial" w:hAnsi="Arial" w:cs="Arial"/>
          <w:color w:val="7B7B7B" w:themeColor="accent3" w:themeShade="BF"/>
          <w:sz w:val="22"/>
          <w:szCs w:val="22"/>
          <w:lang w:val="en-GB"/>
        </w:rPr>
      </w:pPr>
      <w:proofErr w:type="gramStart"/>
      <w:r w:rsidRPr="009F5229">
        <w:rPr>
          <w:rFonts w:ascii="Arial" w:hAnsi="Arial" w:cs="Arial"/>
          <w:color w:val="7B7B7B" w:themeColor="accent3" w:themeShade="BF"/>
          <w:sz w:val="22"/>
          <w:szCs w:val="22"/>
          <w:lang w:val="en-GB"/>
        </w:rPr>
        <w:t>A number of</w:t>
      </w:r>
      <w:proofErr w:type="gramEnd"/>
      <w:r w:rsidRPr="009F5229">
        <w:rPr>
          <w:rFonts w:ascii="Arial" w:hAnsi="Arial" w:cs="Arial"/>
          <w:color w:val="7B7B7B" w:themeColor="accent3" w:themeShade="BF"/>
          <w:sz w:val="22"/>
          <w:szCs w:val="22"/>
          <w:lang w:val="en-GB"/>
        </w:rPr>
        <w:t xml:space="preserve"> initiatives are aimed at reforming and harmonising insolvency laws,</w:t>
      </w:r>
      <w:r w:rsidR="009F5229">
        <w:rPr>
          <w:rFonts w:ascii="Arial" w:hAnsi="Arial" w:cs="Arial"/>
          <w:color w:val="7B7B7B" w:themeColor="accent3" w:themeShade="BF"/>
          <w:sz w:val="22"/>
          <w:szCs w:val="22"/>
          <w:lang w:val="en-GB"/>
        </w:rPr>
        <w:t xml:space="preserve"> including how to deal with cross border insolvencies, </w:t>
      </w:r>
      <w:r w:rsidR="00761E82" w:rsidRPr="009F5229">
        <w:rPr>
          <w:rFonts w:ascii="Arial" w:hAnsi="Arial" w:cs="Arial"/>
          <w:color w:val="7B7B7B" w:themeColor="accent3" w:themeShade="BF"/>
          <w:sz w:val="22"/>
          <w:szCs w:val="22"/>
          <w:lang w:val="en-GB"/>
        </w:rPr>
        <w:t>in order to create more consistent and predictable outcomes.</w:t>
      </w:r>
      <w:r w:rsidR="009F5229">
        <w:rPr>
          <w:rFonts w:ascii="Arial" w:hAnsi="Arial" w:cs="Arial"/>
          <w:color w:val="7B7B7B" w:themeColor="accent3" w:themeShade="BF"/>
          <w:sz w:val="22"/>
          <w:szCs w:val="22"/>
          <w:lang w:val="en-GB"/>
        </w:rPr>
        <w:t xml:space="preserve"> These initiatives include the UNCITRAL Model Law on Cross-Border Insolvency and the UNCITRAL Legislative Guide on Insolvency Law.</w:t>
      </w:r>
    </w:p>
    <w:p w14:paraId="4135BFDA" w14:textId="2D090CE7" w:rsidR="00275182" w:rsidRDefault="00275182"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41F3EE71" w14:textId="6F70237C" w:rsidR="008930ED" w:rsidRDefault="009D1F69"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prominent case which supports this quote is </w:t>
      </w:r>
      <w:r>
        <w:rPr>
          <w:rFonts w:ascii="Arial" w:hAnsi="Arial" w:cs="Arial"/>
          <w:i/>
          <w:iCs/>
          <w:color w:val="7B7B7B" w:themeColor="accent3" w:themeShade="BF"/>
          <w:sz w:val="22"/>
          <w:szCs w:val="22"/>
          <w:lang w:val="en-GB"/>
        </w:rPr>
        <w:t>Maxwell Communications Corporation plc</w:t>
      </w:r>
      <w:r w:rsidR="00F33551">
        <w:rPr>
          <w:rFonts w:ascii="Arial" w:hAnsi="Arial" w:cs="Arial"/>
          <w:color w:val="7B7B7B" w:themeColor="accent3" w:themeShade="BF"/>
          <w:sz w:val="22"/>
          <w:szCs w:val="22"/>
          <w:lang w:val="en-GB"/>
        </w:rPr>
        <w:t xml:space="preserve">. In </w:t>
      </w:r>
      <w:r w:rsidR="00F33551">
        <w:rPr>
          <w:rFonts w:ascii="Arial" w:hAnsi="Arial" w:cs="Arial"/>
          <w:i/>
          <w:iCs/>
          <w:color w:val="7B7B7B" w:themeColor="accent3" w:themeShade="BF"/>
          <w:sz w:val="22"/>
          <w:szCs w:val="22"/>
          <w:lang w:val="en-GB"/>
        </w:rPr>
        <w:t>Maxwell</w:t>
      </w:r>
      <w:r w:rsidR="00F33551">
        <w:rPr>
          <w:rFonts w:ascii="Arial" w:hAnsi="Arial" w:cs="Arial"/>
          <w:color w:val="7B7B7B" w:themeColor="accent3" w:themeShade="BF"/>
          <w:sz w:val="22"/>
          <w:szCs w:val="22"/>
          <w:lang w:val="en-GB"/>
        </w:rPr>
        <w:t xml:space="preserve">, </w:t>
      </w:r>
      <w:r w:rsidR="008930ED">
        <w:rPr>
          <w:rFonts w:ascii="Arial" w:hAnsi="Arial" w:cs="Arial"/>
          <w:color w:val="7B7B7B" w:themeColor="accent3" w:themeShade="BF"/>
          <w:sz w:val="22"/>
          <w:szCs w:val="22"/>
          <w:lang w:val="en-GB"/>
        </w:rPr>
        <w:t>the debtor company was incorporated and administered in the U</w:t>
      </w:r>
      <w:r w:rsidR="00EE497B">
        <w:rPr>
          <w:rFonts w:ascii="Arial" w:hAnsi="Arial" w:cs="Arial"/>
          <w:color w:val="7B7B7B" w:themeColor="accent3" w:themeShade="BF"/>
          <w:sz w:val="22"/>
          <w:szCs w:val="22"/>
          <w:lang w:val="en-GB"/>
        </w:rPr>
        <w:t>K</w:t>
      </w:r>
      <w:r w:rsidR="008930ED">
        <w:rPr>
          <w:rFonts w:ascii="Arial" w:hAnsi="Arial" w:cs="Arial"/>
          <w:color w:val="7B7B7B" w:themeColor="accent3" w:themeShade="BF"/>
          <w:sz w:val="22"/>
          <w:szCs w:val="22"/>
          <w:lang w:val="en-GB"/>
        </w:rPr>
        <w:t xml:space="preserve"> but had significant assets and subsidiary entities incorporated in the United States. The debtor company presented a Chapter 11 bankruptcy petition in the United States and a petition to appoint administrators in the U</w:t>
      </w:r>
      <w:r w:rsidR="00EE497B">
        <w:rPr>
          <w:rFonts w:ascii="Arial" w:hAnsi="Arial" w:cs="Arial"/>
          <w:color w:val="7B7B7B" w:themeColor="accent3" w:themeShade="BF"/>
          <w:sz w:val="22"/>
          <w:szCs w:val="22"/>
          <w:lang w:val="en-GB"/>
        </w:rPr>
        <w:t>K</w:t>
      </w:r>
      <w:r w:rsidR="008930ED">
        <w:rPr>
          <w:rFonts w:ascii="Arial" w:hAnsi="Arial" w:cs="Arial"/>
          <w:color w:val="7B7B7B" w:themeColor="accent3" w:themeShade="BF"/>
          <w:sz w:val="22"/>
          <w:szCs w:val="22"/>
          <w:lang w:val="en-GB"/>
        </w:rPr>
        <w:t>. The United States Bankruptcy Court appointed an examiner as an insolvency representative, who was mandated to try and harmonise the proceedings for the benefit of creditors.</w:t>
      </w:r>
      <w:r w:rsidR="009F5D6F">
        <w:rPr>
          <w:rFonts w:ascii="Arial" w:hAnsi="Arial" w:cs="Arial"/>
          <w:color w:val="7B7B7B" w:themeColor="accent3" w:themeShade="BF"/>
          <w:sz w:val="22"/>
          <w:szCs w:val="22"/>
          <w:lang w:val="en-GB"/>
        </w:rPr>
        <w:t xml:space="preserve"> </w:t>
      </w:r>
    </w:p>
    <w:p w14:paraId="4ED8E5EF" w14:textId="77777777" w:rsidR="008930ED" w:rsidRDefault="008930ED" w:rsidP="00B7193E">
      <w:pPr>
        <w:jc w:val="both"/>
        <w:rPr>
          <w:rFonts w:ascii="Arial" w:hAnsi="Arial" w:cs="Arial"/>
          <w:color w:val="7B7B7B" w:themeColor="accent3" w:themeShade="BF"/>
          <w:sz w:val="22"/>
          <w:szCs w:val="22"/>
          <w:lang w:val="en-GB"/>
        </w:rPr>
      </w:pPr>
    </w:p>
    <w:p w14:paraId="69D400DF" w14:textId="77777777" w:rsidR="00EE497B" w:rsidRDefault="00272CE9"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insolvency representatives</w:t>
      </w:r>
      <w:r w:rsidR="007C1CBA">
        <w:rPr>
          <w:rFonts w:ascii="Arial" w:hAnsi="Arial" w:cs="Arial"/>
          <w:color w:val="7B7B7B" w:themeColor="accent3" w:themeShade="BF"/>
          <w:sz w:val="22"/>
          <w:szCs w:val="22"/>
          <w:lang w:val="en-GB"/>
        </w:rPr>
        <w:t xml:space="preserve"> (the examiner and the administrators)</w:t>
      </w:r>
      <w:r>
        <w:rPr>
          <w:rFonts w:ascii="Arial" w:hAnsi="Arial" w:cs="Arial"/>
          <w:color w:val="7B7B7B" w:themeColor="accent3" w:themeShade="BF"/>
          <w:sz w:val="22"/>
          <w:szCs w:val="22"/>
          <w:lang w:val="en-GB"/>
        </w:rPr>
        <w:t xml:space="preserve"> agreed to coordinate their activities subject to an agreed protocol,</w:t>
      </w:r>
      <w:r w:rsidR="008930ED">
        <w:rPr>
          <w:rFonts w:ascii="Arial" w:hAnsi="Arial" w:cs="Arial"/>
          <w:color w:val="7B7B7B" w:themeColor="accent3" w:themeShade="BF"/>
          <w:sz w:val="22"/>
          <w:szCs w:val="22"/>
          <w:lang w:val="en-GB"/>
        </w:rPr>
        <w:t xml:space="preserve"> which was authorised and approved by the respective courts. The representatives were also given standing in each jurisdiction</w:t>
      </w:r>
      <w:r w:rsidR="00F33551">
        <w:rPr>
          <w:rFonts w:ascii="Arial" w:hAnsi="Arial" w:cs="Arial"/>
          <w:color w:val="7B7B7B" w:themeColor="accent3" w:themeShade="BF"/>
          <w:sz w:val="22"/>
          <w:szCs w:val="22"/>
          <w:lang w:val="en-GB"/>
        </w:rPr>
        <w:t xml:space="preserve">. </w:t>
      </w:r>
    </w:p>
    <w:p w14:paraId="7905FD22" w14:textId="77777777" w:rsidR="00EE497B" w:rsidRDefault="00EE497B" w:rsidP="00B7193E">
      <w:pPr>
        <w:jc w:val="both"/>
        <w:rPr>
          <w:rFonts w:ascii="Arial" w:hAnsi="Arial" w:cs="Arial"/>
          <w:color w:val="7B7B7B" w:themeColor="accent3" w:themeShade="BF"/>
          <w:sz w:val="22"/>
          <w:szCs w:val="22"/>
          <w:lang w:val="en-GB"/>
        </w:rPr>
      </w:pPr>
    </w:p>
    <w:p w14:paraId="4E83D7AF" w14:textId="54DE350A" w:rsidR="00DF75F8" w:rsidRDefault="00FA5015"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272CE9">
        <w:rPr>
          <w:rFonts w:ascii="Arial" w:hAnsi="Arial" w:cs="Arial"/>
          <w:color w:val="7B7B7B" w:themeColor="accent3" w:themeShade="BF"/>
          <w:sz w:val="22"/>
          <w:szCs w:val="22"/>
          <w:lang w:val="en-GB"/>
        </w:rPr>
        <w:t xml:space="preserve">key goals of the protocol were to maximise the value of the assets and harmonise the proceedings. </w:t>
      </w:r>
      <w:r w:rsidR="00EF4783">
        <w:rPr>
          <w:rFonts w:ascii="Arial" w:hAnsi="Arial" w:cs="Arial"/>
          <w:color w:val="7B7B7B" w:themeColor="accent3" w:themeShade="BF"/>
          <w:sz w:val="22"/>
          <w:szCs w:val="22"/>
          <w:lang w:val="en-GB"/>
        </w:rPr>
        <w:t>Under the protocol, the English insolvency practitioner was given power to “</w:t>
      </w:r>
      <w:r w:rsidR="00EF4783">
        <w:rPr>
          <w:rFonts w:ascii="Arial" w:hAnsi="Arial" w:cs="Arial"/>
          <w:i/>
          <w:iCs/>
          <w:color w:val="7B7B7B" w:themeColor="accent3" w:themeShade="BF"/>
          <w:sz w:val="22"/>
          <w:szCs w:val="22"/>
          <w:lang w:val="en-GB"/>
        </w:rPr>
        <w:t>administer all assets and operations of the debtor group’s business, incur expenses and so forth, subject to agreement by its United States counterpart as to specific questions and to approval by the United State court.</w:t>
      </w:r>
      <w:r w:rsidR="00EF4783">
        <w:rPr>
          <w:rFonts w:ascii="Arial" w:hAnsi="Arial" w:cs="Arial"/>
          <w:color w:val="7B7B7B" w:themeColor="accent3" w:themeShade="BF"/>
          <w:sz w:val="22"/>
          <w:szCs w:val="22"/>
          <w:lang w:val="en-GB"/>
        </w:rPr>
        <w:t>”, (UNCITRAL Practice Guide on Cross-Border Insolvency Cooperation 2009, p 52).</w:t>
      </w:r>
      <w:r w:rsidR="00F3355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The protocol required communication and consultation between the respective insolvency practitioners, but effectively left the English administrators in charge. </w:t>
      </w:r>
    </w:p>
    <w:p w14:paraId="6BA59E37" w14:textId="4BB39F2A" w:rsidR="00EE497B" w:rsidRDefault="00EE497B" w:rsidP="00B7193E">
      <w:pPr>
        <w:jc w:val="both"/>
        <w:rPr>
          <w:rFonts w:ascii="Arial" w:hAnsi="Arial" w:cs="Arial"/>
          <w:color w:val="7B7B7B" w:themeColor="accent3" w:themeShade="BF"/>
          <w:sz w:val="22"/>
          <w:szCs w:val="22"/>
          <w:lang w:val="en-GB"/>
        </w:rPr>
      </w:pPr>
    </w:p>
    <w:p w14:paraId="44EDD969" w14:textId="2B976032" w:rsidR="00EE497B" w:rsidRPr="00EE497B" w:rsidRDefault="00EE497B"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case of </w:t>
      </w:r>
      <w:r>
        <w:rPr>
          <w:rFonts w:ascii="Arial" w:hAnsi="Arial" w:cs="Arial"/>
          <w:i/>
          <w:iCs/>
          <w:color w:val="7B7B7B" w:themeColor="accent3" w:themeShade="BF"/>
          <w:sz w:val="22"/>
          <w:szCs w:val="22"/>
          <w:lang w:val="en-GB"/>
        </w:rPr>
        <w:t>Maxwell</w:t>
      </w:r>
      <w:r>
        <w:rPr>
          <w:rFonts w:ascii="Arial" w:hAnsi="Arial" w:cs="Arial"/>
          <w:color w:val="7B7B7B" w:themeColor="accent3" w:themeShade="BF"/>
          <w:sz w:val="22"/>
          <w:szCs w:val="22"/>
          <w:lang w:val="en-GB"/>
        </w:rPr>
        <w:t>, heard in 199</w:t>
      </w:r>
      <w:r w:rsidR="009F5D6F">
        <w:rPr>
          <w:rFonts w:ascii="Arial" w:hAnsi="Arial" w:cs="Arial"/>
          <w:color w:val="7B7B7B" w:themeColor="accent3" w:themeShade="BF"/>
          <w:sz w:val="22"/>
          <w:szCs w:val="22"/>
          <w:lang w:val="en-GB"/>
        </w:rPr>
        <w:t>2</w:t>
      </w:r>
      <w:r>
        <w:rPr>
          <w:rFonts w:ascii="Arial" w:hAnsi="Arial" w:cs="Arial"/>
          <w:color w:val="7B7B7B" w:themeColor="accent3" w:themeShade="BF"/>
          <w:sz w:val="22"/>
          <w:szCs w:val="22"/>
          <w:lang w:val="en-GB"/>
        </w:rPr>
        <w:t>, predates the Model Law which was developed by UNCITRAL in 1997.</w:t>
      </w:r>
    </w:p>
    <w:p w14:paraId="0997F36B" w14:textId="2561F76F" w:rsidR="00FA5015" w:rsidRDefault="00FA5015" w:rsidP="00B7193E">
      <w:pPr>
        <w:jc w:val="both"/>
        <w:rPr>
          <w:rFonts w:ascii="Arial" w:hAnsi="Arial" w:cs="Arial"/>
          <w:color w:val="7B7B7B" w:themeColor="accent3" w:themeShade="BF"/>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10F2766B"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w:t>
      </w:r>
      <w:proofErr w:type="gramStart"/>
      <w:r w:rsidRPr="00205B31">
        <w:rPr>
          <w:rFonts w:ascii="Arial" w:hAnsi="Arial" w:cs="Arial"/>
          <w:color w:val="212529"/>
          <w:sz w:val="22"/>
          <w:szCs w:val="22"/>
          <w:shd w:val="clear" w:color="auto" w:fill="FFFFFF"/>
          <w:lang w:val="en-GB"/>
        </w:rPr>
        <w:t>a number of</w:t>
      </w:r>
      <w:proofErr w:type="gramEnd"/>
      <w:r w:rsidRPr="00205B31">
        <w:rPr>
          <w:rFonts w:ascii="Arial" w:hAnsi="Arial" w:cs="Arial"/>
          <w:color w:val="212529"/>
          <w:sz w:val="22"/>
          <w:szCs w:val="22"/>
          <w:shd w:val="clear" w:color="auto" w:fill="FFFFFF"/>
          <w:lang w:val="en-GB"/>
        </w:rPr>
        <w:t xml:space="preserve">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3182317B" w14:textId="77777777" w:rsidR="000A5F6B" w:rsidRPr="00205B31" w:rsidRDefault="000A5F6B" w:rsidP="006D564C">
      <w:pPr>
        <w:jc w:val="both"/>
        <w:rPr>
          <w:rFonts w:ascii="Arial" w:hAnsi="Arial" w:cs="Arial"/>
          <w:sz w:val="22"/>
          <w:szCs w:val="22"/>
          <w:lang w:val="en-GB"/>
        </w:rPr>
      </w:pPr>
    </w:p>
    <w:p w14:paraId="51B4704B" w14:textId="16FDF38D" w:rsidR="00E327B3" w:rsidRDefault="00E327B3"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t</w:t>
      </w:r>
      <w:r w:rsidR="006466B0">
        <w:rPr>
          <w:rFonts w:ascii="Arial" w:hAnsi="Arial" w:cs="Arial"/>
          <w:color w:val="7B7B7B" w:themeColor="accent3" w:themeShade="BF"/>
          <w:sz w:val="22"/>
          <w:szCs w:val="22"/>
          <w:lang w:val="en-GB"/>
        </w:rPr>
        <w:t xml:space="preserve">wo </w:t>
      </w:r>
      <w:r>
        <w:rPr>
          <w:rFonts w:ascii="Arial" w:hAnsi="Arial" w:cs="Arial"/>
          <w:color w:val="7B7B7B" w:themeColor="accent3" w:themeShade="BF"/>
          <w:sz w:val="22"/>
          <w:szCs w:val="22"/>
          <w:lang w:val="en-GB"/>
        </w:rPr>
        <w:t xml:space="preserve">key questions that </w:t>
      </w:r>
      <w:r w:rsidR="00EE497B">
        <w:rPr>
          <w:rFonts w:ascii="Arial" w:hAnsi="Arial" w:cs="Arial"/>
          <w:color w:val="7B7B7B" w:themeColor="accent3" w:themeShade="BF"/>
          <w:sz w:val="22"/>
          <w:szCs w:val="22"/>
          <w:lang w:val="en-GB"/>
        </w:rPr>
        <w:t>need to be answered</w:t>
      </w:r>
      <w:r>
        <w:rPr>
          <w:rFonts w:ascii="Arial" w:hAnsi="Arial" w:cs="Arial"/>
          <w:color w:val="7B7B7B" w:themeColor="accent3" w:themeShade="BF"/>
          <w:sz w:val="22"/>
          <w:szCs w:val="22"/>
          <w:lang w:val="en-GB"/>
        </w:rPr>
        <w:t xml:space="preserve"> to determine whether the European Insolvency Regulation Recast (“EIR Recast”) applies:</w:t>
      </w:r>
    </w:p>
    <w:p w14:paraId="7739BEC2" w14:textId="77777777" w:rsidR="00E327B3" w:rsidRDefault="00E327B3" w:rsidP="00B7193E">
      <w:pPr>
        <w:jc w:val="both"/>
        <w:rPr>
          <w:rFonts w:ascii="Arial" w:hAnsi="Arial" w:cs="Arial"/>
          <w:color w:val="7B7B7B" w:themeColor="accent3" w:themeShade="BF"/>
          <w:sz w:val="22"/>
          <w:szCs w:val="22"/>
          <w:lang w:val="en-GB"/>
        </w:rPr>
      </w:pPr>
    </w:p>
    <w:p w14:paraId="381375E5" w14:textId="4159EF58" w:rsidR="00E327B3" w:rsidRDefault="00E327B3" w:rsidP="00E327B3">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What </w:t>
      </w:r>
      <w:proofErr w:type="gramStart"/>
      <w:r w:rsidR="00EE497B">
        <w:rPr>
          <w:rFonts w:ascii="Arial" w:hAnsi="Arial" w:cs="Arial"/>
          <w:color w:val="7B7B7B" w:themeColor="accent3" w:themeShade="BF"/>
          <w:sz w:val="22"/>
          <w:szCs w:val="22"/>
          <w:lang w:val="en-GB"/>
        </w:rPr>
        <w:t>are</w:t>
      </w:r>
      <w:proofErr w:type="gramEnd"/>
      <w:r>
        <w:rPr>
          <w:rFonts w:ascii="Arial" w:hAnsi="Arial" w:cs="Arial"/>
          <w:color w:val="7B7B7B" w:themeColor="accent3" w:themeShade="BF"/>
          <w:sz w:val="22"/>
          <w:szCs w:val="22"/>
          <w:lang w:val="en-GB"/>
        </w:rPr>
        <w:t xml:space="preserve"> the nature of the U</w:t>
      </w:r>
      <w:r w:rsidR="00EE497B">
        <w:rPr>
          <w:rFonts w:ascii="Arial" w:hAnsi="Arial" w:cs="Arial"/>
          <w:color w:val="7B7B7B" w:themeColor="accent3" w:themeShade="BF"/>
          <w:sz w:val="22"/>
          <w:szCs w:val="22"/>
          <w:lang w:val="en-GB"/>
        </w:rPr>
        <w:t>K</w:t>
      </w:r>
      <w:r>
        <w:rPr>
          <w:rFonts w:ascii="Arial" w:hAnsi="Arial" w:cs="Arial"/>
          <w:color w:val="7B7B7B" w:themeColor="accent3" w:themeShade="BF"/>
          <w:sz w:val="22"/>
          <w:szCs w:val="22"/>
          <w:lang w:val="en-GB"/>
        </w:rPr>
        <w:t xml:space="preserve"> insolvency proceedings?</w:t>
      </w:r>
      <w:r w:rsidR="00C859CA" w:rsidRPr="00E327B3">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w:t>
      </w:r>
      <w:r w:rsidRPr="00E327B3">
        <w:rPr>
          <w:rFonts w:ascii="Arial" w:hAnsi="Arial" w:cs="Arial"/>
          <w:color w:val="7B7B7B" w:themeColor="accent3" w:themeShade="BF"/>
          <w:sz w:val="22"/>
          <w:szCs w:val="22"/>
          <w:lang w:val="en-GB"/>
        </w:rPr>
        <w:t xml:space="preserve">he EIR Recast only applies to certain defined </w:t>
      </w:r>
      <w:r w:rsidR="0074743F">
        <w:rPr>
          <w:rFonts w:ascii="Arial" w:hAnsi="Arial" w:cs="Arial"/>
          <w:color w:val="7B7B7B" w:themeColor="accent3" w:themeShade="BF"/>
          <w:sz w:val="22"/>
          <w:szCs w:val="22"/>
          <w:lang w:val="en-GB"/>
        </w:rPr>
        <w:t xml:space="preserve">collective </w:t>
      </w:r>
      <w:r w:rsidR="00EE497B">
        <w:rPr>
          <w:rFonts w:ascii="Arial" w:hAnsi="Arial" w:cs="Arial"/>
          <w:color w:val="7B7B7B" w:themeColor="accent3" w:themeShade="BF"/>
          <w:sz w:val="22"/>
          <w:szCs w:val="22"/>
          <w:lang w:val="en-GB"/>
        </w:rPr>
        <w:t xml:space="preserve">insolvency </w:t>
      </w:r>
      <w:r w:rsidRPr="00E327B3">
        <w:rPr>
          <w:rFonts w:ascii="Arial" w:hAnsi="Arial" w:cs="Arial"/>
          <w:color w:val="7B7B7B" w:themeColor="accent3" w:themeShade="BF"/>
          <w:sz w:val="22"/>
          <w:szCs w:val="22"/>
          <w:lang w:val="en-GB"/>
        </w:rPr>
        <w:t>proceedings</w:t>
      </w:r>
      <w:r>
        <w:rPr>
          <w:rFonts w:ascii="Arial" w:hAnsi="Arial" w:cs="Arial"/>
          <w:color w:val="7B7B7B" w:themeColor="accent3" w:themeShade="BF"/>
          <w:sz w:val="22"/>
          <w:szCs w:val="22"/>
          <w:lang w:val="en-GB"/>
        </w:rPr>
        <w:t>. Accordingly, some of the U</w:t>
      </w:r>
      <w:r w:rsidR="00EE497B">
        <w:rPr>
          <w:rFonts w:ascii="Arial" w:hAnsi="Arial" w:cs="Arial"/>
          <w:color w:val="7B7B7B" w:themeColor="accent3" w:themeShade="BF"/>
          <w:sz w:val="22"/>
          <w:szCs w:val="22"/>
          <w:lang w:val="en-GB"/>
        </w:rPr>
        <w:t>K</w:t>
      </w:r>
      <w:r>
        <w:rPr>
          <w:rFonts w:ascii="Arial" w:hAnsi="Arial" w:cs="Arial"/>
          <w:color w:val="7B7B7B" w:themeColor="accent3" w:themeShade="BF"/>
          <w:sz w:val="22"/>
          <w:szCs w:val="22"/>
          <w:lang w:val="en-GB"/>
        </w:rPr>
        <w:t xml:space="preserve"> procedures fall outside the scope of the EIR Recast</w:t>
      </w:r>
      <w:r w:rsidR="00EE497B">
        <w:rPr>
          <w:rFonts w:ascii="Arial" w:hAnsi="Arial" w:cs="Arial"/>
          <w:color w:val="7B7B7B" w:themeColor="accent3" w:themeShade="BF"/>
          <w:sz w:val="22"/>
          <w:szCs w:val="22"/>
          <w:lang w:val="en-GB"/>
        </w:rPr>
        <w:t>. Most</w:t>
      </w:r>
      <w:r>
        <w:rPr>
          <w:rFonts w:ascii="Arial" w:hAnsi="Arial" w:cs="Arial"/>
          <w:color w:val="7B7B7B" w:themeColor="accent3" w:themeShade="BF"/>
          <w:sz w:val="22"/>
          <w:szCs w:val="22"/>
          <w:lang w:val="en-GB"/>
        </w:rPr>
        <w:t xml:space="preserve"> n</w:t>
      </w:r>
      <w:r w:rsidRPr="00E327B3">
        <w:rPr>
          <w:rFonts w:ascii="Arial" w:hAnsi="Arial" w:cs="Arial"/>
          <w:color w:val="7B7B7B" w:themeColor="accent3" w:themeShade="BF"/>
          <w:sz w:val="22"/>
          <w:szCs w:val="22"/>
          <w:lang w:val="en-GB"/>
        </w:rPr>
        <w:t>otably</w:t>
      </w:r>
      <w:r w:rsidR="00EE497B">
        <w:rPr>
          <w:rFonts w:ascii="Arial" w:hAnsi="Arial" w:cs="Arial"/>
          <w:color w:val="7B7B7B" w:themeColor="accent3" w:themeShade="BF"/>
          <w:sz w:val="22"/>
          <w:szCs w:val="22"/>
          <w:lang w:val="en-GB"/>
        </w:rPr>
        <w:t>,</w:t>
      </w:r>
      <w:r w:rsidRPr="00E327B3">
        <w:rPr>
          <w:rFonts w:ascii="Arial" w:hAnsi="Arial" w:cs="Arial"/>
          <w:color w:val="7B7B7B" w:themeColor="accent3" w:themeShade="BF"/>
          <w:sz w:val="22"/>
          <w:szCs w:val="22"/>
          <w:lang w:val="en-GB"/>
        </w:rPr>
        <w:t xml:space="preserve"> Schemes of Arrangements and Receiverships are not included as an insolvency proceeding under the EIR Recast</w:t>
      </w:r>
      <w:r>
        <w:rPr>
          <w:rFonts w:ascii="Arial" w:hAnsi="Arial" w:cs="Arial"/>
          <w:color w:val="7B7B7B" w:themeColor="accent3" w:themeShade="BF"/>
          <w:sz w:val="22"/>
          <w:szCs w:val="22"/>
          <w:lang w:val="en-GB"/>
        </w:rPr>
        <w:t>;</w:t>
      </w:r>
      <w:r w:rsidR="006466B0">
        <w:rPr>
          <w:rFonts w:ascii="Arial" w:hAnsi="Arial" w:cs="Arial"/>
          <w:color w:val="7B7B7B" w:themeColor="accent3" w:themeShade="BF"/>
          <w:sz w:val="22"/>
          <w:szCs w:val="22"/>
          <w:lang w:val="en-GB"/>
        </w:rPr>
        <w:t xml:space="preserve"> and</w:t>
      </w:r>
    </w:p>
    <w:p w14:paraId="2CA1D06A" w14:textId="77777777" w:rsidR="00E327B3" w:rsidRDefault="00E327B3" w:rsidP="00E327B3">
      <w:pPr>
        <w:pStyle w:val="ListParagraph"/>
        <w:jc w:val="both"/>
        <w:rPr>
          <w:rFonts w:ascii="Arial" w:hAnsi="Arial" w:cs="Arial"/>
          <w:color w:val="7B7B7B" w:themeColor="accent3" w:themeShade="BF"/>
          <w:sz w:val="22"/>
          <w:szCs w:val="22"/>
          <w:lang w:val="en-GB"/>
        </w:rPr>
      </w:pPr>
    </w:p>
    <w:p w14:paraId="70BC85FA" w14:textId="1416B2EC" w:rsidR="006466B0" w:rsidRDefault="00E327B3" w:rsidP="00E327B3">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was located? If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w:t>
      </w:r>
      <w:proofErr w:type="gramStart"/>
      <w:r>
        <w:rPr>
          <w:rFonts w:ascii="Arial" w:hAnsi="Arial" w:cs="Arial"/>
          <w:color w:val="7B7B7B" w:themeColor="accent3" w:themeShade="BF"/>
          <w:sz w:val="22"/>
          <w:szCs w:val="22"/>
          <w:lang w:val="en-GB"/>
        </w:rPr>
        <w:t>was located in</w:t>
      </w:r>
      <w:proofErr w:type="gramEnd"/>
      <w:r>
        <w:rPr>
          <w:rFonts w:ascii="Arial" w:hAnsi="Arial" w:cs="Arial"/>
          <w:color w:val="7B7B7B" w:themeColor="accent3" w:themeShade="BF"/>
          <w:sz w:val="22"/>
          <w:szCs w:val="22"/>
          <w:lang w:val="en-GB"/>
        </w:rPr>
        <w:t xml:space="preserve"> Denmark, the EIR Recast would not apply, as Denmark opted out of the regulation</w:t>
      </w:r>
      <w:r w:rsidR="006466B0">
        <w:rPr>
          <w:rFonts w:ascii="Arial" w:hAnsi="Arial" w:cs="Arial"/>
          <w:color w:val="7B7B7B" w:themeColor="accent3" w:themeShade="BF"/>
          <w:sz w:val="22"/>
          <w:szCs w:val="22"/>
          <w:lang w:val="en-GB"/>
        </w:rPr>
        <w:t>.</w:t>
      </w:r>
    </w:p>
    <w:p w14:paraId="4D811CB4" w14:textId="77777777" w:rsidR="00E327B3" w:rsidRPr="00E327B3" w:rsidRDefault="00E327B3" w:rsidP="00E327B3">
      <w:pPr>
        <w:pStyle w:val="ListParagraph"/>
        <w:rPr>
          <w:rFonts w:ascii="Arial" w:hAnsi="Arial" w:cs="Arial"/>
          <w:color w:val="7B7B7B" w:themeColor="accent3" w:themeShade="BF"/>
          <w:sz w:val="22"/>
          <w:szCs w:val="22"/>
          <w:lang w:val="en-GB"/>
        </w:rPr>
      </w:pPr>
    </w:p>
    <w:p w14:paraId="341F6AE6" w14:textId="5AEB18AD" w:rsidR="006466B0" w:rsidRDefault="00E327B3" w:rsidP="00E327B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w:t>
      </w:r>
      <w:r w:rsidR="006466B0">
        <w:rPr>
          <w:rFonts w:ascii="Arial" w:hAnsi="Arial" w:cs="Arial"/>
          <w:color w:val="7B7B7B" w:themeColor="accent3" w:themeShade="BF"/>
          <w:sz w:val="22"/>
          <w:szCs w:val="22"/>
          <w:lang w:val="en-GB"/>
        </w:rPr>
        <w:t>U</w:t>
      </w:r>
      <w:r w:rsidR="00EE497B">
        <w:rPr>
          <w:rFonts w:ascii="Arial" w:hAnsi="Arial" w:cs="Arial"/>
          <w:color w:val="7B7B7B" w:themeColor="accent3" w:themeShade="BF"/>
          <w:sz w:val="22"/>
          <w:szCs w:val="22"/>
          <w:lang w:val="en-GB"/>
        </w:rPr>
        <w:t>K</w:t>
      </w:r>
      <w:r w:rsidR="006466B0">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insolvency proceedings </w:t>
      </w:r>
      <w:r w:rsidR="006466B0">
        <w:rPr>
          <w:rFonts w:ascii="Arial" w:hAnsi="Arial" w:cs="Arial"/>
          <w:color w:val="7B7B7B" w:themeColor="accent3" w:themeShade="BF"/>
          <w:sz w:val="22"/>
          <w:szCs w:val="22"/>
          <w:lang w:val="en-GB"/>
        </w:rPr>
        <w:t>were collective proceedings that met the qualification criteria in the EIR Recast</w:t>
      </w:r>
      <w:r w:rsidR="0074743F">
        <w:rPr>
          <w:rFonts w:ascii="Arial" w:hAnsi="Arial" w:cs="Arial"/>
          <w:color w:val="7B7B7B" w:themeColor="accent3" w:themeShade="BF"/>
          <w:sz w:val="22"/>
          <w:szCs w:val="22"/>
          <w:lang w:val="en-GB"/>
        </w:rPr>
        <w:t xml:space="preserve"> and</w:t>
      </w:r>
      <w:r w:rsidR="006466B0">
        <w:rPr>
          <w:rFonts w:ascii="Arial" w:hAnsi="Arial" w:cs="Arial"/>
          <w:color w:val="7B7B7B" w:themeColor="accent3" w:themeShade="BF"/>
          <w:sz w:val="22"/>
          <w:szCs w:val="22"/>
          <w:lang w:val="en-GB"/>
        </w:rPr>
        <w:t xml:space="preserve"> </w:t>
      </w:r>
      <w:proofErr w:type="spellStart"/>
      <w:r w:rsidR="006466B0">
        <w:rPr>
          <w:rFonts w:ascii="Arial" w:hAnsi="Arial" w:cs="Arial"/>
          <w:color w:val="7B7B7B" w:themeColor="accent3" w:themeShade="BF"/>
          <w:sz w:val="22"/>
          <w:szCs w:val="22"/>
          <w:lang w:val="en-GB"/>
        </w:rPr>
        <w:t>Fernz</w:t>
      </w:r>
      <w:proofErr w:type="spellEnd"/>
      <w:r w:rsidR="006466B0">
        <w:rPr>
          <w:rFonts w:ascii="Arial" w:hAnsi="Arial" w:cs="Arial"/>
          <w:color w:val="7B7B7B" w:themeColor="accent3" w:themeShade="BF"/>
          <w:sz w:val="22"/>
          <w:szCs w:val="22"/>
          <w:lang w:val="en-GB"/>
        </w:rPr>
        <w:t xml:space="preserve"> </w:t>
      </w:r>
      <w:proofErr w:type="gramStart"/>
      <w:r w:rsidR="006466B0">
        <w:rPr>
          <w:rFonts w:ascii="Arial" w:hAnsi="Arial" w:cs="Arial"/>
          <w:color w:val="7B7B7B" w:themeColor="accent3" w:themeShade="BF"/>
          <w:sz w:val="22"/>
          <w:szCs w:val="22"/>
          <w:lang w:val="en-GB"/>
        </w:rPr>
        <w:t>was located in</w:t>
      </w:r>
      <w:proofErr w:type="gramEnd"/>
      <w:r w:rsidR="006466B0">
        <w:rPr>
          <w:rFonts w:ascii="Arial" w:hAnsi="Arial" w:cs="Arial"/>
          <w:color w:val="7B7B7B" w:themeColor="accent3" w:themeShade="BF"/>
          <w:sz w:val="22"/>
          <w:szCs w:val="22"/>
          <w:lang w:val="en-GB"/>
        </w:rPr>
        <w:t xml:space="preserve"> a country other than Denmark, then the EIR Recast would apply.</w:t>
      </w:r>
    </w:p>
    <w:p w14:paraId="33F40A3D" w14:textId="77777777" w:rsidR="006466B0" w:rsidRDefault="006466B0" w:rsidP="00E327B3">
      <w:pPr>
        <w:jc w:val="both"/>
        <w:rPr>
          <w:rFonts w:ascii="Arial" w:hAnsi="Arial" w:cs="Arial"/>
          <w:color w:val="7B7B7B" w:themeColor="accent3" w:themeShade="BF"/>
          <w:sz w:val="22"/>
          <w:szCs w:val="22"/>
          <w:lang w:val="en-GB"/>
        </w:rPr>
      </w:pPr>
    </w:p>
    <w:p w14:paraId="48E1BD4A" w14:textId="7F24DC01" w:rsidR="001D781E" w:rsidRDefault="006466B0" w:rsidP="006466B0">
      <w:pPr>
        <w:jc w:val="both"/>
        <w:rPr>
          <w:rFonts w:ascii="Arial" w:hAnsi="Arial" w:cs="Arial"/>
          <w:color w:val="7B7B7B" w:themeColor="accent3" w:themeShade="BF"/>
          <w:sz w:val="22"/>
          <w:szCs w:val="22"/>
          <w:lang w:val="en-GB"/>
        </w:rPr>
      </w:pPr>
      <w:r w:rsidRPr="006466B0">
        <w:rPr>
          <w:rFonts w:ascii="Arial" w:hAnsi="Arial" w:cs="Arial"/>
          <w:color w:val="7B7B7B" w:themeColor="accent3" w:themeShade="BF"/>
          <w:sz w:val="22"/>
          <w:szCs w:val="22"/>
          <w:lang w:val="en-GB"/>
        </w:rPr>
        <w:t>As Rydell’s COMI was in the U</w:t>
      </w:r>
      <w:r w:rsidR="00EE497B">
        <w:rPr>
          <w:rFonts w:ascii="Arial" w:hAnsi="Arial" w:cs="Arial"/>
          <w:color w:val="7B7B7B" w:themeColor="accent3" w:themeShade="BF"/>
          <w:sz w:val="22"/>
          <w:szCs w:val="22"/>
          <w:lang w:val="en-GB"/>
        </w:rPr>
        <w:t>K</w:t>
      </w:r>
      <w:r w:rsidRPr="006466B0">
        <w:rPr>
          <w:rFonts w:ascii="Arial" w:hAnsi="Arial" w:cs="Arial"/>
          <w:color w:val="7B7B7B" w:themeColor="accent3" w:themeShade="BF"/>
          <w:sz w:val="22"/>
          <w:szCs w:val="22"/>
          <w:lang w:val="en-GB"/>
        </w:rPr>
        <w:t xml:space="preserve"> and the insolvency proceedings were </w:t>
      </w:r>
      <w:proofErr w:type="gramStart"/>
      <w:r w:rsidRPr="006466B0">
        <w:rPr>
          <w:rFonts w:ascii="Arial" w:hAnsi="Arial" w:cs="Arial"/>
          <w:color w:val="7B7B7B" w:themeColor="accent3" w:themeShade="BF"/>
          <w:sz w:val="22"/>
          <w:szCs w:val="22"/>
          <w:lang w:val="en-GB"/>
        </w:rPr>
        <w:t>opened up</w:t>
      </w:r>
      <w:proofErr w:type="gramEnd"/>
      <w:r w:rsidRPr="006466B0">
        <w:rPr>
          <w:rFonts w:ascii="Arial" w:hAnsi="Arial" w:cs="Arial"/>
          <w:color w:val="7B7B7B" w:themeColor="accent3" w:themeShade="BF"/>
          <w:sz w:val="22"/>
          <w:szCs w:val="22"/>
          <w:lang w:val="en-GB"/>
        </w:rPr>
        <w:t xml:space="preserve"> there, this would be defined as the primary jurisdiction and proceeding. </w:t>
      </w:r>
      <w:r w:rsidR="001D781E">
        <w:rPr>
          <w:rFonts w:ascii="Arial" w:hAnsi="Arial" w:cs="Arial"/>
          <w:color w:val="7B7B7B" w:themeColor="accent3" w:themeShade="BF"/>
          <w:sz w:val="22"/>
          <w:szCs w:val="22"/>
          <w:lang w:val="en-GB"/>
        </w:rPr>
        <w:t>The U</w:t>
      </w:r>
      <w:r w:rsidR="00EE497B">
        <w:rPr>
          <w:rFonts w:ascii="Arial" w:hAnsi="Arial" w:cs="Arial"/>
          <w:color w:val="7B7B7B" w:themeColor="accent3" w:themeShade="BF"/>
          <w:sz w:val="22"/>
          <w:szCs w:val="22"/>
          <w:lang w:val="en-GB"/>
        </w:rPr>
        <w:t>K</w:t>
      </w:r>
      <w:r w:rsidR="001D781E">
        <w:rPr>
          <w:rFonts w:ascii="Arial" w:hAnsi="Arial" w:cs="Arial"/>
          <w:color w:val="7B7B7B" w:themeColor="accent3" w:themeShade="BF"/>
          <w:sz w:val="22"/>
          <w:szCs w:val="22"/>
          <w:lang w:val="en-GB"/>
        </w:rPr>
        <w:t xml:space="preserve"> insolvency proceedings would have automatic recognition in European Union member states. </w:t>
      </w:r>
    </w:p>
    <w:p w14:paraId="66EA8CBD" w14:textId="77777777" w:rsidR="001D781E" w:rsidRDefault="001D781E" w:rsidP="006466B0">
      <w:pPr>
        <w:jc w:val="both"/>
        <w:rPr>
          <w:rFonts w:ascii="Arial" w:hAnsi="Arial" w:cs="Arial"/>
          <w:color w:val="7B7B7B" w:themeColor="accent3" w:themeShade="BF"/>
          <w:sz w:val="22"/>
          <w:szCs w:val="22"/>
          <w:lang w:val="en-GB"/>
        </w:rPr>
      </w:pPr>
    </w:p>
    <w:p w14:paraId="27F725A3" w14:textId="1727A4D0" w:rsidR="006466B0" w:rsidRPr="006466B0" w:rsidRDefault="006466B0" w:rsidP="006466B0">
      <w:pPr>
        <w:jc w:val="both"/>
        <w:rPr>
          <w:rFonts w:ascii="Arial" w:hAnsi="Arial" w:cs="Arial"/>
          <w:color w:val="7B7B7B" w:themeColor="accent3" w:themeShade="BF"/>
          <w:sz w:val="22"/>
          <w:szCs w:val="22"/>
          <w:lang w:val="en-GB"/>
        </w:rPr>
      </w:pPr>
      <w:r w:rsidRPr="006466B0">
        <w:rPr>
          <w:rFonts w:ascii="Arial" w:hAnsi="Arial" w:cs="Arial"/>
          <w:color w:val="7B7B7B" w:themeColor="accent3" w:themeShade="BF"/>
          <w:sz w:val="22"/>
          <w:szCs w:val="22"/>
          <w:lang w:val="en-GB"/>
        </w:rPr>
        <w:t>The EIR Recast does allow for secondary proceedings to be opened, where the debtor has an “establishment”.</w:t>
      </w:r>
      <w:r>
        <w:rPr>
          <w:rFonts w:ascii="Arial" w:hAnsi="Arial" w:cs="Arial"/>
          <w:color w:val="7B7B7B" w:themeColor="accent3" w:themeShade="BF"/>
          <w:sz w:val="22"/>
          <w:szCs w:val="22"/>
          <w:lang w:val="en-GB"/>
        </w:rPr>
        <w:t xml:space="preserve"> </w:t>
      </w:r>
      <w:r w:rsidRPr="006466B0">
        <w:rPr>
          <w:rFonts w:ascii="Arial" w:hAnsi="Arial" w:cs="Arial"/>
          <w:color w:val="7B7B7B" w:themeColor="accent3" w:themeShade="BF"/>
          <w:sz w:val="22"/>
          <w:szCs w:val="22"/>
          <w:lang w:val="en-GB"/>
        </w:rPr>
        <w:t>An “establishment” is defined as “</w:t>
      </w:r>
      <w:r w:rsidRPr="006466B0">
        <w:rPr>
          <w:rFonts w:ascii="Arial" w:hAnsi="Arial" w:cs="Arial"/>
          <w:i/>
          <w:iCs/>
          <w:color w:val="7B7B7B" w:themeColor="accent3" w:themeShade="BF"/>
          <w:sz w:val="22"/>
          <w:szCs w:val="22"/>
          <w:lang w:val="en-GB"/>
        </w:rPr>
        <w:t>any place of operations … where the debtor carries out a non-transitory economic activity with human means and assets”</w:t>
      </w:r>
      <w:r w:rsidRPr="006466B0">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Provided Rydell’s operations in the European country where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was located met the definition of an “establishment”, then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may be able to open a secondary proceeding. </w:t>
      </w:r>
    </w:p>
    <w:p w14:paraId="6F80A221" w14:textId="4F6B9729" w:rsidR="006466B0" w:rsidRPr="00E327B3" w:rsidRDefault="006466B0" w:rsidP="00E327B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0BB55378" w14:textId="605CC0CE" w:rsidR="00E327B3" w:rsidRDefault="001D781E"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EIR Recast recognises that secondary proceedings may “</w:t>
      </w:r>
      <w:r w:rsidRPr="001D781E">
        <w:rPr>
          <w:rFonts w:ascii="Arial" w:hAnsi="Arial" w:cs="Arial"/>
          <w:i/>
          <w:iCs/>
          <w:color w:val="7B7B7B" w:themeColor="accent3" w:themeShade="BF"/>
          <w:sz w:val="22"/>
          <w:szCs w:val="22"/>
          <w:lang w:val="en-GB"/>
        </w:rPr>
        <w:t>hamper the efficient administration of the insolvency estate</w:t>
      </w:r>
      <w:r>
        <w:rPr>
          <w:rFonts w:ascii="Arial" w:hAnsi="Arial" w:cs="Arial"/>
          <w:color w:val="7B7B7B" w:themeColor="accent3" w:themeShade="BF"/>
          <w:sz w:val="22"/>
          <w:szCs w:val="22"/>
          <w:lang w:val="en-GB"/>
        </w:rPr>
        <w:t>” and, accordingly, the insolvency practitioner in the primary proceeding can seek to refuse or postpone secondary proceedings when:</w:t>
      </w:r>
    </w:p>
    <w:p w14:paraId="4603FA31" w14:textId="21A1FE2C" w:rsidR="001D781E" w:rsidRDefault="001D781E" w:rsidP="00B7193E">
      <w:pPr>
        <w:jc w:val="both"/>
        <w:rPr>
          <w:rFonts w:ascii="Arial" w:hAnsi="Arial" w:cs="Arial"/>
          <w:color w:val="7B7B7B" w:themeColor="accent3" w:themeShade="BF"/>
          <w:sz w:val="22"/>
          <w:szCs w:val="22"/>
          <w:lang w:val="en-GB"/>
        </w:rPr>
      </w:pPr>
    </w:p>
    <w:p w14:paraId="1AEE305D" w14:textId="6B406FEB" w:rsidR="001D781E" w:rsidRDefault="001D781E" w:rsidP="001D781E">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insolvency practitioner in the primary proceedings provides an undertaking to local creditors to treat them “</w:t>
      </w:r>
      <w:r w:rsidRPr="001D781E">
        <w:rPr>
          <w:rFonts w:ascii="Arial" w:hAnsi="Arial" w:cs="Arial"/>
          <w:i/>
          <w:iCs/>
          <w:color w:val="7B7B7B" w:themeColor="accent3" w:themeShade="BF"/>
          <w:sz w:val="22"/>
          <w:szCs w:val="22"/>
          <w:lang w:val="en-GB"/>
        </w:rPr>
        <w:t>as if secondary insolvency proceedings had been opened</w:t>
      </w:r>
      <w:r>
        <w:rPr>
          <w:rFonts w:ascii="Arial" w:hAnsi="Arial" w:cs="Arial"/>
          <w:color w:val="7B7B7B" w:themeColor="accent3" w:themeShade="BF"/>
          <w:sz w:val="22"/>
          <w:szCs w:val="22"/>
          <w:lang w:val="en-GB"/>
        </w:rPr>
        <w:t xml:space="preserve">”, provided </w:t>
      </w:r>
      <w:proofErr w:type="gramStart"/>
      <w:r>
        <w:rPr>
          <w:rFonts w:ascii="Arial" w:hAnsi="Arial" w:cs="Arial"/>
          <w:color w:val="7B7B7B" w:themeColor="accent3" w:themeShade="BF"/>
          <w:sz w:val="22"/>
          <w:szCs w:val="22"/>
          <w:lang w:val="en-GB"/>
        </w:rPr>
        <w:t>a majority of</w:t>
      </w:r>
      <w:proofErr w:type="gramEnd"/>
      <w:r>
        <w:rPr>
          <w:rFonts w:ascii="Arial" w:hAnsi="Arial" w:cs="Arial"/>
          <w:color w:val="7B7B7B" w:themeColor="accent3" w:themeShade="BF"/>
          <w:sz w:val="22"/>
          <w:szCs w:val="22"/>
          <w:lang w:val="en-GB"/>
        </w:rPr>
        <w:t xml:space="preserve"> local creditors agree; or</w:t>
      </w:r>
    </w:p>
    <w:p w14:paraId="3AFE8E3F" w14:textId="77777777" w:rsidR="001D781E" w:rsidRDefault="001D781E" w:rsidP="001D781E">
      <w:pPr>
        <w:pStyle w:val="ListParagraph"/>
        <w:jc w:val="both"/>
        <w:rPr>
          <w:rFonts w:ascii="Arial" w:hAnsi="Arial" w:cs="Arial"/>
          <w:color w:val="7B7B7B" w:themeColor="accent3" w:themeShade="BF"/>
          <w:sz w:val="22"/>
          <w:szCs w:val="22"/>
          <w:lang w:val="en-GB"/>
        </w:rPr>
      </w:pPr>
    </w:p>
    <w:p w14:paraId="5EA0A5B0" w14:textId="0E15B704" w:rsidR="001D781E" w:rsidRPr="001D781E" w:rsidRDefault="001D781E" w:rsidP="001D781E">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local Court can grant a temporary stay from opening secondary proceedings, in situations where a stay has been granted in the U</w:t>
      </w:r>
      <w:r w:rsidR="00EE497B">
        <w:rPr>
          <w:rFonts w:ascii="Arial" w:hAnsi="Arial" w:cs="Arial"/>
          <w:color w:val="7B7B7B" w:themeColor="accent3" w:themeShade="BF"/>
          <w:sz w:val="22"/>
          <w:szCs w:val="22"/>
          <w:lang w:val="en-GB"/>
        </w:rPr>
        <w:t>K</w:t>
      </w:r>
      <w:r>
        <w:rPr>
          <w:rFonts w:ascii="Arial" w:hAnsi="Arial" w:cs="Arial"/>
          <w:color w:val="7B7B7B" w:themeColor="accent3" w:themeShade="BF"/>
          <w:sz w:val="22"/>
          <w:szCs w:val="22"/>
          <w:lang w:val="en-GB"/>
        </w:rPr>
        <w:t xml:space="preserve"> from individual creditors enforcing against Rydell. </w:t>
      </w:r>
    </w:p>
    <w:p w14:paraId="02D69F8E" w14:textId="3B7CF4BA" w:rsidR="00E327B3" w:rsidRDefault="00E327B3" w:rsidP="00B7193E">
      <w:pPr>
        <w:jc w:val="both"/>
        <w:rPr>
          <w:rFonts w:ascii="Arial" w:hAnsi="Arial" w:cs="Arial"/>
          <w:color w:val="7B7B7B" w:themeColor="accent3" w:themeShade="BF"/>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1256E6FF" w14:textId="09D6573B" w:rsidR="00015EE6" w:rsidRDefault="00F22AA9"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U</w:t>
      </w:r>
      <w:r w:rsidR="00EE497B">
        <w:rPr>
          <w:rFonts w:ascii="Arial" w:hAnsi="Arial" w:cs="Arial"/>
          <w:color w:val="7B7B7B" w:themeColor="accent3" w:themeShade="BF"/>
          <w:sz w:val="22"/>
          <w:szCs w:val="22"/>
          <w:lang w:val="en-GB"/>
        </w:rPr>
        <w:t>K</w:t>
      </w:r>
      <w:r>
        <w:rPr>
          <w:rFonts w:ascii="Arial" w:hAnsi="Arial" w:cs="Arial"/>
          <w:color w:val="7B7B7B" w:themeColor="accent3" w:themeShade="BF"/>
          <w:sz w:val="22"/>
          <w:szCs w:val="22"/>
          <w:lang w:val="en-GB"/>
        </w:rPr>
        <w:t xml:space="preserve"> exited the European Union on 31 December 2020, following which </w:t>
      </w:r>
      <w:r w:rsidR="00227FB1">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 xml:space="preserve">EU rules, including the EIR Recast ceased to apply. In an insolvency context, the EIR Recast ceases to apply to any insolvencies where the primary proceedings were opened after this date. </w:t>
      </w:r>
    </w:p>
    <w:p w14:paraId="34A182CD" w14:textId="3323CA84" w:rsidR="00F22AA9" w:rsidRDefault="00F22AA9" w:rsidP="00C45A03">
      <w:pPr>
        <w:jc w:val="both"/>
        <w:rPr>
          <w:rFonts w:ascii="Arial" w:hAnsi="Arial" w:cs="Arial"/>
          <w:color w:val="7B7B7B" w:themeColor="accent3" w:themeShade="BF"/>
          <w:sz w:val="22"/>
          <w:szCs w:val="22"/>
          <w:lang w:val="en-GB"/>
        </w:rPr>
      </w:pPr>
    </w:p>
    <w:p w14:paraId="7F1CEDD6" w14:textId="4937459D" w:rsidR="00F22AA9" w:rsidRPr="00205B31" w:rsidRDefault="00F22AA9" w:rsidP="00C45A03">
      <w:pPr>
        <w:jc w:val="both"/>
        <w:rPr>
          <w:rFonts w:ascii="Arial" w:hAnsi="Arial" w:cs="Arial"/>
          <w:sz w:val="22"/>
          <w:szCs w:val="22"/>
          <w:lang w:val="en-GB"/>
        </w:rPr>
      </w:pPr>
      <w:r>
        <w:rPr>
          <w:rFonts w:ascii="Arial" w:hAnsi="Arial" w:cs="Arial"/>
          <w:color w:val="7B7B7B" w:themeColor="accent3" w:themeShade="BF"/>
          <w:sz w:val="22"/>
          <w:szCs w:val="22"/>
          <w:lang w:val="en-GB"/>
        </w:rPr>
        <w:t xml:space="preserve">While the EIR Recast is no longer applicable, a number of countries have adopted </w:t>
      </w:r>
      <w:r w:rsidR="00EE497B">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UNICTRAL Model Law on Cross-border Insolvency</w:t>
      </w:r>
      <w:r w:rsidR="00104AAF">
        <w:rPr>
          <w:rFonts w:ascii="Arial" w:hAnsi="Arial" w:cs="Arial"/>
          <w:color w:val="7B7B7B" w:themeColor="accent3" w:themeShade="BF"/>
          <w:sz w:val="22"/>
          <w:szCs w:val="22"/>
          <w:lang w:val="en-GB"/>
        </w:rPr>
        <w:t xml:space="preserve"> (Greece, Poland, Romania and </w:t>
      </w:r>
      <w:proofErr w:type="spellStart"/>
      <w:r w:rsidR="00104AAF">
        <w:rPr>
          <w:rFonts w:ascii="Arial" w:hAnsi="Arial" w:cs="Arial"/>
          <w:color w:val="7B7B7B" w:themeColor="accent3" w:themeShade="BF"/>
          <w:sz w:val="22"/>
          <w:szCs w:val="22"/>
          <w:lang w:val="en-GB"/>
        </w:rPr>
        <w:t>Solvenia</w:t>
      </w:r>
      <w:proofErr w:type="spellEnd"/>
      <w:r w:rsidR="00104AAF">
        <w:rPr>
          <w:rFonts w:ascii="Arial" w:hAnsi="Arial" w:cs="Arial"/>
          <w:color w:val="7B7B7B" w:themeColor="accent3" w:themeShade="BF"/>
          <w:sz w:val="22"/>
          <w:szCs w:val="22"/>
          <w:lang w:val="en-GB"/>
        </w:rPr>
        <w:t>) (“The Insolvency Service”, at &lt;&lt;</w:t>
      </w:r>
      <w:r w:rsidR="00104AAF" w:rsidRPr="005C7991">
        <w:rPr>
          <w:rFonts w:ascii="Arial" w:hAnsi="Arial" w:cs="Arial"/>
          <w:color w:val="7B7B7B" w:themeColor="accent3" w:themeShade="BF"/>
          <w:sz w:val="22"/>
          <w:szCs w:val="22"/>
          <w:lang w:val="en-GB"/>
        </w:rPr>
        <w:t>https://www.gov.uk/government/publications/cross-border-insolvencies-recognition-and-enforcement-in-eu-member-states/cross-border-insolvencies-recognition-and-enforcement-in-eu-member-states#fn:1</w:t>
      </w:r>
      <w:r w:rsidR="00104AAF">
        <w:rPr>
          <w:rFonts w:ascii="Arial" w:hAnsi="Arial" w:cs="Arial"/>
          <w:color w:val="7B7B7B" w:themeColor="accent3" w:themeShade="BF"/>
          <w:sz w:val="22"/>
          <w:szCs w:val="22"/>
          <w:lang w:val="en-GB"/>
        </w:rPr>
        <w:t>&gt;&gt;, accessed 14 November 2021)</w:t>
      </w:r>
      <w:r>
        <w:rPr>
          <w:rFonts w:ascii="Arial" w:hAnsi="Arial" w:cs="Arial"/>
          <w:color w:val="7B7B7B" w:themeColor="accent3" w:themeShade="BF"/>
          <w:sz w:val="22"/>
          <w:szCs w:val="22"/>
          <w:lang w:val="en-GB"/>
        </w:rPr>
        <w:t>,</w:t>
      </w:r>
      <w:r w:rsidR="00104AAF">
        <w:rPr>
          <w:rFonts w:ascii="Arial" w:hAnsi="Arial" w:cs="Arial"/>
          <w:color w:val="7B7B7B" w:themeColor="accent3" w:themeShade="BF"/>
          <w:sz w:val="22"/>
          <w:szCs w:val="22"/>
          <w:lang w:val="en-GB"/>
        </w:rPr>
        <w:t xml:space="preserve"> with a number of other member countries providing for some form or recognition or relief through Court application (</w:t>
      </w:r>
      <w:proofErr w:type="spellStart"/>
      <w:r w:rsidR="00104AAF">
        <w:rPr>
          <w:rFonts w:ascii="Arial" w:hAnsi="Arial" w:cs="Arial"/>
          <w:color w:val="7B7B7B" w:themeColor="accent3" w:themeShade="BF"/>
          <w:sz w:val="22"/>
          <w:szCs w:val="22"/>
          <w:lang w:val="en-GB"/>
        </w:rPr>
        <w:t>Ashurt</w:t>
      </w:r>
      <w:proofErr w:type="spellEnd"/>
      <w:r w:rsidR="00104AAF">
        <w:rPr>
          <w:rFonts w:ascii="Arial" w:hAnsi="Arial" w:cs="Arial"/>
          <w:color w:val="7B7B7B" w:themeColor="accent3" w:themeShade="BF"/>
          <w:sz w:val="22"/>
          <w:szCs w:val="22"/>
          <w:lang w:val="en-GB"/>
        </w:rPr>
        <w:t xml:space="preserve">, “Recognising UK Insolvency Proceedings un the EU – where does the UK stand post-Brexit?” </w:t>
      </w:r>
      <w:proofErr w:type="gramStart"/>
      <w:r w:rsidR="00104AAF">
        <w:rPr>
          <w:rFonts w:ascii="Arial" w:hAnsi="Arial" w:cs="Arial"/>
          <w:color w:val="7B7B7B" w:themeColor="accent3" w:themeShade="BF"/>
          <w:sz w:val="22"/>
          <w:szCs w:val="22"/>
          <w:lang w:val="en-GB"/>
        </w:rPr>
        <w:t>,</w:t>
      </w:r>
      <w:r w:rsidR="00104AAF" w:rsidRPr="005C7991">
        <w:rPr>
          <w:rFonts w:ascii="Arial" w:hAnsi="Arial" w:cs="Arial"/>
          <w:color w:val="7B7B7B" w:themeColor="accent3" w:themeShade="BF"/>
          <w:sz w:val="22"/>
          <w:szCs w:val="22"/>
          <w:lang w:val="en-GB"/>
        </w:rPr>
        <w:t>https://www.ashurst.com/en/news-and-insights/insights/recognising-uk-insolvency-proceedings-in-the-eu</w:t>
      </w:r>
      <w:proofErr w:type="gramEnd"/>
      <w:r w:rsidR="00104AAF">
        <w:rPr>
          <w:rFonts w:ascii="Arial" w:hAnsi="Arial" w:cs="Arial"/>
          <w:color w:val="7B7B7B" w:themeColor="accent3" w:themeShade="BF"/>
          <w:sz w:val="22"/>
          <w:szCs w:val="22"/>
          <w:lang w:val="en-GB"/>
        </w:rPr>
        <w:t>&gt;&gt;, accessed 14 November 2021).</w:t>
      </w:r>
      <w:r w:rsidR="00B9159C">
        <w:rPr>
          <w:rFonts w:ascii="Arial" w:hAnsi="Arial" w:cs="Arial"/>
          <w:color w:val="7B7B7B" w:themeColor="accent3" w:themeShade="BF"/>
          <w:sz w:val="22"/>
          <w:szCs w:val="22"/>
          <w:lang w:val="en-GB"/>
        </w:rPr>
        <w:t xml:space="preserve"> Accordingly, while secondary proceedings are likely possible, the insolvency practitioner in the primary proceedings in the UK </w:t>
      </w:r>
      <w:r w:rsidR="00BF39EE">
        <w:rPr>
          <w:rFonts w:ascii="Arial" w:hAnsi="Arial" w:cs="Arial"/>
          <w:color w:val="7B7B7B" w:themeColor="accent3" w:themeShade="BF"/>
          <w:sz w:val="22"/>
          <w:szCs w:val="22"/>
          <w:lang w:val="en-GB"/>
        </w:rPr>
        <w:t xml:space="preserve">would likely </w:t>
      </w:r>
      <w:r w:rsidR="00B9159C">
        <w:rPr>
          <w:rFonts w:ascii="Arial" w:hAnsi="Arial" w:cs="Arial"/>
          <w:color w:val="7B7B7B" w:themeColor="accent3" w:themeShade="BF"/>
          <w:sz w:val="22"/>
          <w:szCs w:val="22"/>
          <w:lang w:val="en-GB"/>
        </w:rPr>
        <w:t>be able to seek recognition in the other jurisdictions.</w:t>
      </w:r>
      <w:r w:rsidR="00104AAF">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 </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3CAE42BE" w14:textId="5AA5D42F" w:rsidR="00015EE6" w:rsidRDefault="001C5822"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t</w:t>
      </w:r>
      <w:r w:rsidR="005C7991">
        <w:rPr>
          <w:rFonts w:ascii="Arial" w:hAnsi="Arial" w:cs="Arial"/>
          <w:color w:val="7B7B7B" w:themeColor="accent3" w:themeShade="BF"/>
          <w:sz w:val="22"/>
          <w:szCs w:val="22"/>
          <w:lang w:val="en-GB"/>
        </w:rPr>
        <w:t>he Insolvency Act 1986</w:t>
      </w:r>
      <w:r>
        <w:rPr>
          <w:rFonts w:ascii="Arial" w:hAnsi="Arial" w:cs="Arial"/>
          <w:color w:val="7B7B7B" w:themeColor="accent3" w:themeShade="BF"/>
          <w:sz w:val="22"/>
          <w:szCs w:val="22"/>
          <w:lang w:val="en-GB"/>
        </w:rPr>
        <w:t>, unregistered companies, including foreign registered companies may be wound up in the following circumstances:</w:t>
      </w:r>
    </w:p>
    <w:p w14:paraId="26CA07A3" w14:textId="77777777" w:rsidR="001C5822" w:rsidRPr="00205B31" w:rsidRDefault="001C5822" w:rsidP="00015EE6">
      <w:pPr>
        <w:autoSpaceDE w:val="0"/>
        <w:autoSpaceDN w:val="0"/>
        <w:adjustRightInd w:val="0"/>
        <w:spacing w:line="276" w:lineRule="auto"/>
        <w:jc w:val="both"/>
        <w:rPr>
          <w:rFonts w:ascii="Arial" w:hAnsi="Arial" w:cs="Arial"/>
          <w:sz w:val="22"/>
          <w:szCs w:val="22"/>
          <w:lang w:val="en-GB"/>
        </w:rPr>
      </w:pPr>
    </w:p>
    <w:p w14:paraId="04434D04" w14:textId="34E7F8AE" w:rsidR="00015EE6" w:rsidRPr="001C5822" w:rsidRDefault="001C5822" w:rsidP="001C5822">
      <w:pPr>
        <w:pStyle w:val="ListParagraph"/>
        <w:numPr>
          <w:ilvl w:val="0"/>
          <w:numId w:val="22"/>
        </w:numPr>
        <w:autoSpaceDE w:val="0"/>
        <w:autoSpaceDN w:val="0"/>
        <w:adjustRightInd w:val="0"/>
        <w:spacing w:line="276" w:lineRule="auto"/>
        <w:jc w:val="both"/>
        <w:rPr>
          <w:rFonts w:ascii="Arial" w:hAnsi="Arial" w:cs="Arial"/>
          <w:color w:val="808080" w:themeColor="background1" w:themeShade="80"/>
          <w:sz w:val="22"/>
          <w:szCs w:val="22"/>
          <w:lang w:val="en-GB"/>
        </w:rPr>
      </w:pPr>
      <w:r w:rsidRPr="001C5822">
        <w:rPr>
          <w:rFonts w:ascii="Arial" w:hAnsi="Arial" w:cs="Arial"/>
          <w:color w:val="808080" w:themeColor="background1" w:themeShade="80"/>
          <w:sz w:val="22"/>
          <w:szCs w:val="22"/>
          <w:lang w:val="en-GB"/>
        </w:rPr>
        <w:t xml:space="preserve">If the company is dissolved, or has ceased to carry on business, or is carrying on business only for the purpose of winding up its </w:t>
      </w:r>
      <w:proofErr w:type="gramStart"/>
      <w:r w:rsidRPr="001C5822">
        <w:rPr>
          <w:rFonts w:ascii="Arial" w:hAnsi="Arial" w:cs="Arial"/>
          <w:color w:val="808080" w:themeColor="background1" w:themeShade="80"/>
          <w:sz w:val="22"/>
          <w:szCs w:val="22"/>
          <w:lang w:val="en-GB"/>
        </w:rPr>
        <w:t>affairs;</w:t>
      </w:r>
      <w:proofErr w:type="gramEnd"/>
    </w:p>
    <w:p w14:paraId="423BECC6" w14:textId="7C145AF8" w:rsidR="001C5822" w:rsidRPr="001C5822" w:rsidRDefault="001C5822" w:rsidP="001C5822">
      <w:pPr>
        <w:pStyle w:val="ListParagraph"/>
        <w:numPr>
          <w:ilvl w:val="0"/>
          <w:numId w:val="22"/>
        </w:numPr>
        <w:autoSpaceDE w:val="0"/>
        <w:autoSpaceDN w:val="0"/>
        <w:adjustRightInd w:val="0"/>
        <w:spacing w:line="276" w:lineRule="auto"/>
        <w:jc w:val="both"/>
        <w:rPr>
          <w:rFonts w:ascii="Arial" w:hAnsi="Arial" w:cs="Arial"/>
          <w:color w:val="808080" w:themeColor="background1" w:themeShade="80"/>
          <w:sz w:val="22"/>
          <w:szCs w:val="22"/>
          <w:lang w:val="en-GB"/>
        </w:rPr>
      </w:pPr>
      <w:r w:rsidRPr="001C5822">
        <w:rPr>
          <w:rFonts w:ascii="Arial" w:hAnsi="Arial" w:cs="Arial"/>
          <w:color w:val="808080" w:themeColor="background1" w:themeShade="80"/>
          <w:sz w:val="22"/>
          <w:szCs w:val="22"/>
          <w:lang w:val="en-GB"/>
        </w:rPr>
        <w:t xml:space="preserve">If the company is unable to pay its </w:t>
      </w:r>
      <w:proofErr w:type="gramStart"/>
      <w:r w:rsidRPr="001C5822">
        <w:rPr>
          <w:rFonts w:ascii="Arial" w:hAnsi="Arial" w:cs="Arial"/>
          <w:color w:val="808080" w:themeColor="background1" w:themeShade="80"/>
          <w:sz w:val="22"/>
          <w:szCs w:val="22"/>
          <w:lang w:val="en-GB"/>
        </w:rPr>
        <w:t>debts;</w:t>
      </w:r>
      <w:proofErr w:type="gramEnd"/>
    </w:p>
    <w:p w14:paraId="33F2DF85" w14:textId="62286924" w:rsidR="001C5822" w:rsidRPr="001C5822" w:rsidRDefault="001C5822" w:rsidP="001C5822">
      <w:pPr>
        <w:pStyle w:val="ListParagraph"/>
        <w:numPr>
          <w:ilvl w:val="0"/>
          <w:numId w:val="22"/>
        </w:numPr>
        <w:autoSpaceDE w:val="0"/>
        <w:autoSpaceDN w:val="0"/>
        <w:adjustRightInd w:val="0"/>
        <w:spacing w:line="276" w:lineRule="auto"/>
        <w:jc w:val="both"/>
        <w:rPr>
          <w:rFonts w:ascii="Arial" w:hAnsi="Arial" w:cs="Arial"/>
          <w:color w:val="808080" w:themeColor="background1" w:themeShade="80"/>
          <w:sz w:val="22"/>
          <w:szCs w:val="22"/>
          <w:lang w:val="en-GB"/>
        </w:rPr>
      </w:pPr>
      <w:r w:rsidRPr="001C5822">
        <w:rPr>
          <w:rFonts w:ascii="Arial" w:hAnsi="Arial" w:cs="Arial"/>
          <w:color w:val="808080" w:themeColor="background1" w:themeShade="80"/>
          <w:sz w:val="22"/>
          <w:szCs w:val="22"/>
          <w:lang w:val="en-GB"/>
        </w:rPr>
        <w:t>If the court is of opinion that it is just and equitable that the company should be wound up.</w:t>
      </w:r>
    </w:p>
    <w:p w14:paraId="435667F7" w14:textId="77777777" w:rsidR="001C5822" w:rsidRPr="001C5822" w:rsidRDefault="001C5822" w:rsidP="001C5822">
      <w:pPr>
        <w:autoSpaceDE w:val="0"/>
        <w:autoSpaceDN w:val="0"/>
        <w:adjustRightInd w:val="0"/>
        <w:spacing w:line="276" w:lineRule="auto"/>
        <w:jc w:val="both"/>
        <w:rPr>
          <w:rFonts w:ascii="Arial" w:hAnsi="Arial" w:cs="Arial"/>
          <w:sz w:val="22"/>
          <w:szCs w:val="22"/>
          <w:lang w:val="en-GB"/>
        </w:rPr>
      </w:pPr>
    </w:p>
    <w:p w14:paraId="7D82AE56" w14:textId="29954E2D" w:rsidR="00B607BA" w:rsidRDefault="00F97B68" w:rsidP="00B7193E">
      <w:pPr>
        <w:jc w:val="both"/>
        <w:rPr>
          <w:rFonts w:ascii="Arial" w:hAnsi="Arial" w:cs="Arial"/>
          <w:color w:val="808080" w:themeColor="background1" w:themeShade="80"/>
          <w:sz w:val="22"/>
          <w:szCs w:val="22"/>
          <w:lang w:val="en-GB"/>
        </w:rPr>
      </w:pPr>
      <w:proofErr w:type="gramStart"/>
      <w:r w:rsidRPr="00F97B68">
        <w:rPr>
          <w:rFonts w:ascii="Arial" w:hAnsi="Arial" w:cs="Arial"/>
          <w:color w:val="808080" w:themeColor="background1" w:themeShade="80"/>
          <w:sz w:val="22"/>
          <w:szCs w:val="22"/>
          <w:lang w:val="en-GB"/>
        </w:rPr>
        <w:t>In order for</w:t>
      </w:r>
      <w:proofErr w:type="gramEnd"/>
      <w:r w:rsidRPr="00F97B68">
        <w:rPr>
          <w:rFonts w:ascii="Arial" w:hAnsi="Arial" w:cs="Arial"/>
          <w:color w:val="808080" w:themeColor="background1" w:themeShade="80"/>
          <w:sz w:val="22"/>
          <w:szCs w:val="22"/>
          <w:lang w:val="en-GB"/>
        </w:rPr>
        <w:t xml:space="preserve"> the U</w:t>
      </w:r>
      <w:r w:rsidR="00EE497B">
        <w:rPr>
          <w:rFonts w:ascii="Arial" w:hAnsi="Arial" w:cs="Arial"/>
          <w:color w:val="808080" w:themeColor="background1" w:themeShade="80"/>
          <w:sz w:val="22"/>
          <w:szCs w:val="22"/>
          <w:lang w:val="en-GB"/>
        </w:rPr>
        <w:t>K</w:t>
      </w:r>
      <w:r w:rsidRPr="00F97B68">
        <w:rPr>
          <w:rFonts w:ascii="Arial" w:hAnsi="Arial" w:cs="Arial"/>
          <w:color w:val="808080" w:themeColor="background1" w:themeShade="80"/>
          <w:sz w:val="22"/>
          <w:szCs w:val="22"/>
          <w:lang w:val="en-GB"/>
        </w:rPr>
        <w:t xml:space="preserve"> courts to assume jurisdiction, there must be a sufficient connection to the U</w:t>
      </w:r>
      <w:r w:rsidR="00EE497B">
        <w:rPr>
          <w:rFonts w:ascii="Arial" w:hAnsi="Arial" w:cs="Arial"/>
          <w:color w:val="808080" w:themeColor="background1" w:themeShade="80"/>
          <w:sz w:val="22"/>
          <w:szCs w:val="22"/>
          <w:lang w:val="en-GB"/>
        </w:rPr>
        <w:t>K</w:t>
      </w:r>
      <w:r w:rsidRPr="00F97B68">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In the case of </w:t>
      </w:r>
      <w:r w:rsidRPr="004810CD">
        <w:rPr>
          <w:rFonts w:ascii="Arial" w:hAnsi="Arial" w:cs="Arial"/>
          <w:i/>
          <w:iCs/>
          <w:color w:val="808080" w:themeColor="background1" w:themeShade="80"/>
          <w:sz w:val="22"/>
          <w:szCs w:val="22"/>
          <w:lang w:val="en-GB"/>
        </w:rPr>
        <w:t>Re Real Estate Development Co</w:t>
      </w:r>
      <w:r>
        <w:rPr>
          <w:rFonts w:ascii="Arial" w:hAnsi="Arial" w:cs="Arial"/>
          <w:color w:val="808080" w:themeColor="background1" w:themeShade="80"/>
          <w:sz w:val="22"/>
          <w:szCs w:val="22"/>
          <w:lang w:val="en-GB"/>
        </w:rPr>
        <w:t xml:space="preserve"> [1991] BCLC 210</w:t>
      </w:r>
      <w:r w:rsidR="00FD323B">
        <w:rPr>
          <w:rFonts w:ascii="Arial" w:hAnsi="Arial" w:cs="Arial"/>
          <w:color w:val="808080" w:themeColor="background1" w:themeShade="80"/>
          <w:sz w:val="22"/>
          <w:szCs w:val="22"/>
          <w:lang w:val="en-GB"/>
        </w:rPr>
        <w:t xml:space="preserve"> at 217</w:t>
      </w:r>
      <w:r>
        <w:rPr>
          <w:rFonts w:ascii="Arial" w:hAnsi="Arial" w:cs="Arial"/>
          <w:color w:val="808080" w:themeColor="background1" w:themeShade="80"/>
          <w:sz w:val="22"/>
          <w:szCs w:val="22"/>
          <w:lang w:val="en-GB"/>
        </w:rPr>
        <w:t>, Kno</w:t>
      </w:r>
      <w:r w:rsidR="00B607BA">
        <w:rPr>
          <w:rFonts w:ascii="Arial" w:hAnsi="Arial" w:cs="Arial"/>
          <w:color w:val="808080" w:themeColor="background1" w:themeShade="80"/>
          <w:sz w:val="22"/>
          <w:szCs w:val="22"/>
          <w:lang w:val="en-GB"/>
        </w:rPr>
        <w:t>x J set out the key requirements that apply when determining whether the U</w:t>
      </w:r>
      <w:r w:rsidR="00EE497B">
        <w:rPr>
          <w:rFonts w:ascii="Arial" w:hAnsi="Arial" w:cs="Arial"/>
          <w:color w:val="808080" w:themeColor="background1" w:themeShade="80"/>
          <w:sz w:val="22"/>
          <w:szCs w:val="22"/>
          <w:lang w:val="en-GB"/>
        </w:rPr>
        <w:t>K</w:t>
      </w:r>
      <w:r w:rsidR="00B607BA">
        <w:rPr>
          <w:rFonts w:ascii="Arial" w:hAnsi="Arial" w:cs="Arial"/>
          <w:color w:val="808080" w:themeColor="background1" w:themeShade="80"/>
          <w:sz w:val="22"/>
          <w:szCs w:val="22"/>
          <w:lang w:val="en-GB"/>
        </w:rPr>
        <w:t xml:space="preserve"> courts had jurisdiction to hear the matter:</w:t>
      </w:r>
    </w:p>
    <w:p w14:paraId="491128A0" w14:textId="77777777" w:rsidR="00B607BA" w:rsidRDefault="00B607BA" w:rsidP="00B607BA">
      <w:pPr>
        <w:autoSpaceDE w:val="0"/>
        <w:autoSpaceDN w:val="0"/>
        <w:adjustRightInd w:val="0"/>
        <w:spacing w:line="276" w:lineRule="auto"/>
        <w:jc w:val="both"/>
        <w:rPr>
          <w:rFonts w:ascii="Arial" w:hAnsi="Arial" w:cs="Arial"/>
          <w:color w:val="808080" w:themeColor="background1" w:themeShade="80"/>
          <w:sz w:val="22"/>
          <w:szCs w:val="22"/>
          <w:lang w:val="en-GB"/>
        </w:rPr>
      </w:pPr>
    </w:p>
    <w:p w14:paraId="500678E4" w14:textId="77777777" w:rsidR="00B607BA" w:rsidRPr="00B607BA" w:rsidRDefault="00B607BA" w:rsidP="00B607BA">
      <w:pPr>
        <w:autoSpaceDE w:val="0"/>
        <w:autoSpaceDN w:val="0"/>
        <w:adjustRightInd w:val="0"/>
        <w:spacing w:line="276" w:lineRule="auto"/>
        <w:ind w:left="360"/>
        <w:jc w:val="both"/>
        <w:rPr>
          <w:rFonts w:ascii="Arial" w:hAnsi="Arial" w:cs="Arial"/>
          <w:i/>
          <w:iCs/>
          <w:color w:val="808080" w:themeColor="background1" w:themeShade="80"/>
          <w:sz w:val="22"/>
          <w:szCs w:val="22"/>
          <w:lang w:val="en-GB"/>
        </w:rPr>
      </w:pPr>
      <w:r w:rsidRPr="00B607BA">
        <w:rPr>
          <w:rFonts w:ascii="Arial" w:hAnsi="Arial" w:cs="Arial"/>
          <w:i/>
          <w:iCs/>
          <w:color w:val="808080" w:themeColor="background1" w:themeShade="80"/>
          <w:sz w:val="22"/>
          <w:szCs w:val="22"/>
          <w:lang w:val="en-GB"/>
        </w:rPr>
        <w:t xml:space="preserve">“(1) There must be a sufficient connection with England and Wales which may, but does not necessarily have to, consist of assets within the </w:t>
      </w:r>
      <w:proofErr w:type="gramStart"/>
      <w:r w:rsidRPr="00B607BA">
        <w:rPr>
          <w:rFonts w:ascii="Arial" w:hAnsi="Arial" w:cs="Arial"/>
          <w:i/>
          <w:iCs/>
          <w:color w:val="808080" w:themeColor="background1" w:themeShade="80"/>
          <w:sz w:val="22"/>
          <w:szCs w:val="22"/>
          <w:lang w:val="en-GB"/>
        </w:rPr>
        <w:t>jurisdiction;</w:t>
      </w:r>
      <w:proofErr w:type="gramEnd"/>
      <w:r w:rsidRPr="00B607BA">
        <w:rPr>
          <w:rFonts w:ascii="Arial" w:hAnsi="Arial" w:cs="Arial"/>
          <w:i/>
          <w:iCs/>
          <w:color w:val="808080" w:themeColor="background1" w:themeShade="80"/>
          <w:sz w:val="22"/>
          <w:szCs w:val="22"/>
          <w:lang w:val="en-GB"/>
        </w:rPr>
        <w:t xml:space="preserve"> </w:t>
      </w:r>
    </w:p>
    <w:p w14:paraId="0329A3B0" w14:textId="77777777" w:rsidR="00B607BA" w:rsidRPr="00B607BA" w:rsidRDefault="00B607BA" w:rsidP="00B607BA">
      <w:pPr>
        <w:autoSpaceDE w:val="0"/>
        <w:autoSpaceDN w:val="0"/>
        <w:adjustRightInd w:val="0"/>
        <w:spacing w:line="276" w:lineRule="auto"/>
        <w:ind w:left="360"/>
        <w:jc w:val="both"/>
        <w:rPr>
          <w:rFonts w:ascii="Arial" w:hAnsi="Arial" w:cs="Arial"/>
          <w:i/>
          <w:iCs/>
          <w:color w:val="808080" w:themeColor="background1" w:themeShade="80"/>
          <w:sz w:val="22"/>
          <w:szCs w:val="22"/>
          <w:lang w:val="en-GB"/>
        </w:rPr>
      </w:pPr>
      <w:r w:rsidRPr="00B607BA">
        <w:rPr>
          <w:rFonts w:ascii="Arial" w:hAnsi="Arial" w:cs="Arial"/>
          <w:i/>
          <w:iCs/>
          <w:color w:val="808080" w:themeColor="background1" w:themeShade="80"/>
          <w:sz w:val="22"/>
          <w:szCs w:val="22"/>
          <w:lang w:val="en-GB"/>
        </w:rPr>
        <w:lastRenderedPageBreak/>
        <w:t xml:space="preserve">(2) There must be a reasonable possibility, if a winding-up order is made, of benefit to those applying for the winding-up </w:t>
      </w:r>
      <w:proofErr w:type="gramStart"/>
      <w:r w:rsidRPr="00B607BA">
        <w:rPr>
          <w:rFonts w:ascii="Arial" w:hAnsi="Arial" w:cs="Arial"/>
          <w:i/>
          <w:iCs/>
          <w:color w:val="808080" w:themeColor="background1" w:themeShade="80"/>
          <w:sz w:val="22"/>
          <w:szCs w:val="22"/>
          <w:lang w:val="en-GB"/>
        </w:rPr>
        <w:t>order;</w:t>
      </w:r>
      <w:proofErr w:type="gramEnd"/>
      <w:r w:rsidRPr="00B607BA">
        <w:rPr>
          <w:rFonts w:ascii="Arial" w:hAnsi="Arial" w:cs="Arial"/>
          <w:i/>
          <w:iCs/>
          <w:color w:val="808080" w:themeColor="background1" w:themeShade="80"/>
          <w:sz w:val="22"/>
          <w:szCs w:val="22"/>
          <w:lang w:val="en-GB"/>
        </w:rPr>
        <w:t xml:space="preserve"> </w:t>
      </w:r>
    </w:p>
    <w:p w14:paraId="04B8705A" w14:textId="21EC63CA" w:rsidR="00B607BA" w:rsidRPr="00B607BA" w:rsidRDefault="00B607BA" w:rsidP="00B607BA">
      <w:pPr>
        <w:autoSpaceDE w:val="0"/>
        <w:autoSpaceDN w:val="0"/>
        <w:adjustRightInd w:val="0"/>
        <w:spacing w:line="276" w:lineRule="auto"/>
        <w:ind w:left="360"/>
        <w:jc w:val="both"/>
        <w:rPr>
          <w:rFonts w:ascii="Arial" w:hAnsi="Arial" w:cs="Arial"/>
          <w:color w:val="808080" w:themeColor="background1" w:themeShade="80"/>
          <w:sz w:val="22"/>
          <w:szCs w:val="22"/>
          <w:lang w:val="en-GB"/>
        </w:rPr>
      </w:pPr>
      <w:r w:rsidRPr="00B607BA">
        <w:rPr>
          <w:rFonts w:ascii="Arial" w:hAnsi="Arial" w:cs="Arial"/>
          <w:i/>
          <w:iCs/>
          <w:color w:val="808080" w:themeColor="background1" w:themeShade="80"/>
          <w:sz w:val="22"/>
          <w:szCs w:val="22"/>
          <w:lang w:val="en-GB"/>
        </w:rPr>
        <w:t>(3) One or more persons interested in the distribution of assets of the company must be persons over whom the court can exercise a jurisdiction</w:t>
      </w:r>
      <w:r w:rsidRPr="00B607BA">
        <w:rPr>
          <w:rFonts w:ascii="Arial" w:hAnsi="Arial" w:cs="Arial"/>
          <w:color w:val="808080" w:themeColor="background1" w:themeShade="80"/>
          <w:sz w:val="22"/>
          <w:szCs w:val="22"/>
          <w:lang w:val="en-GB"/>
        </w:rPr>
        <w:t>."</w:t>
      </w:r>
    </w:p>
    <w:p w14:paraId="0B1643A6" w14:textId="04BD13D4" w:rsidR="0077498C" w:rsidRDefault="0077498C" w:rsidP="00B7193E">
      <w:pPr>
        <w:jc w:val="both"/>
        <w:rPr>
          <w:rFonts w:ascii="Arial" w:hAnsi="Arial" w:cs="Arial"/>
          <w:color w:val="000000" w:themeColor="text1"/>
          <w:sz w:val="22"/>
          <w:szCs w:val="22"/>
          <w:lang w:val="en-GB"/>
        </w:rPr>
      </w:pPr>
    </w:p>
    <w:p w14:paraId="64AE5E84" w14:textId="30784EA4" w:rsidR="00B607BA" w:rsidRDefault="004810CD" w:rsidP="00B7193E">
      <w:pPr>
        <w:jc w:val="both"/>
        <w:rPr>
          <w:rFonts w:ascii="Arial" w:hAnsi="Arial" w:cs="Arial"/>
          <w:color w:val="808080" w:themeColor="background1" w:themeShade="80"/>
          <w:sz w:val="22"/>
          <w:szCs w:val="22"/>
          <w:lang w:val="en-GB"/>
        </w:rPr>
      </w:pPr>
      <w:r w:rsidRPr="004810CD">
        <w:rPr>
          <w:rFonts w:ascii="Arial" w:hAnsi="Arial" w:cs="Arial"/>
          <w:color w:val="808080" w:themeColor="background1" w:themeShade="80"/>
          <w:sz w:val="22"/>
          <w:szCs w:val="22"/>
          <w:lang w:val="en-GB"/>
        </w:rPr>
        <w:t>Given</w:t>
      </w:r>
      <w:r>
        <w:rPr>
          <w:rFonts w:ascii="Arial" w:hAnsi="Arial" w:cs="Arial"/>
          <w:color w:val="808080" w:themeColor="background1" w:themeShade="80"/>
          <w:sz w:val="22"/>
          <w:szCs w:val="22"/>
          <w:lang w:val="en-GB"/>
        </w:rPr>
        <w:t xml:space="preserve"> the requirements set out in </w:t>
      </w:r>
      <w:r>
        <w:rPr>
          <w:rFonts w:ascii="Arial" w:hAnsi="Arial" w:cs="Arial"/>
          <w:i/>
          <w:iCs/>
          <w:color w:val="808080" w:themeColor="background1" w:themeShade="80"/>
          <w:sz w:val="22"/>
          <w:szCs w:val="22"/>
          <w:lang w:val="en-GB"/>
        </w:rPr>
        <w:t>Re Real Estate Development Co</w:t>
      </w:r>
      <w:r>
        <w:rPr>
          <w:rFonts w:ascii="Arial" w:hAnsi="Arial" w:cs="Arial"/>
          <w:color w:val="808080" w:themeColor="background1" w:themeShade="80"/>
          <w:sz w:val="22"/>
          <w:szCs w:val="22"/>
          <w:lang w:val="en-GB"/>
        </w:rPr>
        <w:t>, the Court would need to consider whether Rydell had assets within the UK, the minor creditor would need to be able to benefit from the winding-up order and be a UK domiciled entity.</w:t>
      </w:r>
    </w:p>
    <w:p w14:paraId="126DACB8" w14:textId="1487B8BB" w:rsidR="00613D0F" w:rsidRDefault="00613D0F" w:rsidP="00B7193E">
      <w:pPr>
        <w:jc w:val="both"/>
        <w:rPr>
          <w:rFonts w:ascii="Arial" w:hAnsi="Arial" w:cs="Arial"/>
          <w:color w:val="808080" w:themeColor="background1" w:themeShade="80"/>
          <w:sz w:val="22"/>
          <w:szCs w:val="22"/>
          <w:lang w:val="en-GB"/>
        </w:rPr>
      </w:pPr>
    </w:p>
    <w:p w14:paraId="35C6A604" w14:textId="77164E10" w:rsidR="00613D0F" w:rsidRPr="004810CD" w:rsidRDefault="008D14C0" w:rsidP="00B7193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As part of the UK’s exit from the EU, the UK also introduced the Insolvency (Amendment) (EU Exit) Regulations 2019 (S1 2019/46), under which UK Courts were granted jurisdiction to open proceedings if the debtor’s COMI was in the UK, or if the COMI was in the EU but it had an establishment in the UK. In accordance with this regulation, provided Rydell had an establishment in the UK, proceedings could be opened within the UK (The Gazette, &lt;</w:t>
      </w:r>
      <w:r w:rsidRPr="008D14C0">
        <w:rPr>
          <w:rFonts w:ascii="Arial" w:hAnsi="Arial" w:cs="Arial"/>
          <w:color w:val="808080" w:themeColor="background1" w:themeShade="80"/>
          <w:sz w:val="22"/>
          <w:szCs w:val="22"/>
          <w:lang w:val="en-GB"/>
        </w:rPr>
        <w:t>https://www.thegazette.co.uk/all-notices/content/103914</w:t>
      </w:r>
      <w:r>
        <w:rPr>
          <w:rFonts w:ascii="Arial" w:hAnsi="Arial" w:cs="Arial"/>
          <w:color w:val="808080" w:themeColor="background1" w:themeShade="80"/>
          <w:sz w:val="22"/>
          <w:szCs w:val="22"/>
          <w:lang w:val="en-GB"/>
        </w:rPr>
        <w:t>&gt;, accessed 15 November 2021).</w:t>
      </w:r>
    </w:p>
    <w:p w14:paraId="1FCA99F4" w14:textId="77777777" w:rsidR="004810CD" w:rsidRPr="004810CD" w:rsidRDefault="004810CD" w:rsidP="00B7193E">
      <w:pPr>
        <w:jc w:val="both"/>
        <w:rPr>
          <w:rFonts w:ascii="Arial" w:hAnsi="Arial" w:cs="Arial"/>
          <w:color w:val="808080" w:themeColor="background1" w:themeShade="80"/>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4FC56" w14:textId="77777777" w:rsidR="00C26E4B" w:rsidRDefault="00C26E4B" w:rsidP="00241B44">
      <w:r>
        <w:separator/>
      </w:r>
    </w:p>
  </w:endnote>
  <w:endnote w:type="continuationSeparator" w:id="0">
    <w:p w14:paraId="1569510E" w14:textId="77777777" w:rsidR="00C26E4B" w:rsidRDefault="00C26E4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BAA290F" w14:textId="7232CDC5" w:rsidR="00E166CA" w:rsidRPr="0052732A" w:rsidRDefault="00E166CA" w:rsidP="0052732A">
    <w:pPr>
      <w:pStyle w:val="Footer"/>
      <w:ind w:right="360"/>
      <w:rPr>
        <w:rFonts w:ascii="Arial" w:hAnsi="Arial" w:cs="Arial"/>
        <w:sz w:val="18"/>
        <w:szCs w:val="18"/>
      </w:rPr>
    </w:pPr>
    <w:r>
      <w:rPr>
        <w:rFonts w:ascii="Arial" w:hAnsi="Arial" w:cs="Arial"/>
        <w:sz w:val="18"/>
        <w:szCs w:val="18"/>
      </w:rPr>
      <w:t>202122-617.assessment1summative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C3FB3" w14:textId="77777777" w:rsidR="00E166CA" w:rsidRDefault="00E16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D2433" w14:textId="77777777" w:rsidR="00C26E4B" w:rsidRDefault="00C26E4B" w:rsidP="00241B44">
      <w:r>
        <w:separator/>
      </w:r>
    </w:p>
  </w:footnote>
  <w:footnote w:type="continuationSeparator" w:id="0">
    <w:p w14:paraId="1B0F45A1" w14:textId="77777777" w:rsidR="00C26E4B" w:rsidRDefault="00C26E4B"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AB4C9" w14:textId="77777777" w:rsidR="00E166CA" w:rsidRDefault="00E16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99B28" w14:textId="77777777" w:rsidR="00E166CA" w:rsidRDefault="00E166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B732E" w14:textId="77777777" w:rsidR="00E166CA" w:rsidRDefault="00E16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2E349E1"/>
    <w:multiLevelType w:val="hybridMultilevel"/>
    <w:tmpl w:val="528C4D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16D23A9C"/>
    <w:multiLevelType w:val="hybridMultilevel"/>
    <w:tmpl w:val="107CEB1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B967D7A"/>
    <w:multiLevelType w:val="hybridMultilevel"/>
    <w:tmpl w:val="7C10E100"/>
    <w:lvl w:ilvl="0" w:tplc="371EDECA">
      <w:start w:val="1"/>
      <w:numFmt w:val="lowerLetter"/>
      <w:lvlText w:val="(%1)"/>
      <w:lvlJc w:val="left"/>
      <w:pPr>
        <w:ind w:left="720" w:hanging="360"/>
      </w:pPr>
      <w:rPr>
        <w:rFonts w:hint="default"/>
        <w:color w:val="808080" w:themeColor="background1" w:themeShade="8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26C05433"/>
    <w:multiLevelType w:val="hybridMultilevel"/>
    <w:tmpl w:val="3C38AC24"/>
    <w:lvl w:ilvl="0" w:tplc="F85C683C">
      <w:start w:val="1"/>
      <w:numFmt w:val="decimal"/>
      <w:lvlText w:val="%1."/>
      <w:lvlJc w:val="left"/>
      <w:pPr>
        <w:ind w:left="720" w:hanging="360"/>
      </w:pPr>
      <w:rPr>
        <w:rFonts w:hint="default"/>
        <w:color w:val="7B7B7B" w:themeColor="accent3" w:themeShade="B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44CD3863"/>
    <w:multiLevelType w:val="hybridMultilevel"/>
    <w:tmpl w:val="DA2EDAB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09B19DA"/>
    <w:multiLevelType w:val="hybridMultilevel"/>
    <w:tmpl w:val="C93CC062"/>
    <w:lvl w:ilvl="0" w:tplc="14090005">
      <w:start w:val="1"/>
      <w:numFmt w:val="bullet"/>
      <w:lvlText w:val=""/>
      <w:lvlJc w:val="left"/>
      <w:pPr>
        <w:ind w:left="784" w:hanging="360"/>
      </w:pPr>
      <w:rPr>
        <w:rFonts w:ascii="Wingdings" w:hAnsi="Wingdings" w:hint="default"/>
      </w:rPr>
    </w:lvl>
    <w:lvl w:ilvl="1" w:tplc="14090003" w:tentative="1">
      <w:start w:val="1"/>
      <w:numFmt w:val="bullet"/>
      <w:lvlText w:val="o"/>
      <w:lvlJc w:val="left"/>
      <w:pPr>
        <w:ind w:left="1504" w:hanging="360"/>
      </w:pPr>
      <w:rPr>
        <w:rFonts w:ascii="Courier New" w:hAnsi="Courier New" w:cs="Courier New" w:hint="default"/>
      </w:rPr>
    </w:lvl>
    <w:lvl w:ilvl="2" w:tplc="14090005" w:tentative="1">
      <w:start w:val="1"/>
      <w:numFmt w:val="bullet"/>
      <w:lvlText w:val=""/>
      <w:lvlJc w:val="left"/>
      <w:pPr>
        <w:ind w:left="2224" w:hanging="360"/>
      </w:pPr>
      <w:rPr>
        <w:rFonts w:ascii="Wingdings" w:hAnsi="Wingdings" w:hint="default"/>
      </w:rPr>
    </w:lvl>
    <w:lvl w:ilvl="3" w:tplc="14090001" w:tentative="1">
      <w:start w:val="1"/>
      <w:numFmt w:val="bullet"/>
      <w:lvlText w:val=""/>
      <w:lvlJc w:val="left"/>
      <w:pPr>
        <w:ind w:left="2944" w:hanging="360"/>
      </w:pPr>
      <w:rPr>
        <w:rFonts w:ascii="Symbol" w:hAnsi="Symbol" w:hint="default"/>
      </w:rPr>
    </w:lvl>
    <w:lvl w:ilvl="4" w:tplc="14090003" w:tentative="1">
      <w:start w:val="1"/>
      <w:numFmt w:val="bullet"/>
      <w:lvlText w:val="o"/>
      <w:lvlJc w:val="left"/>
      <w:pPr>
        <w:ind w:left="3664" w:hanging="360"/>
      </w:pPr>
      <w:rPr>
        <w:rFonts w:ascii="Courier New" w:hAnsi="Courier New" w:cs="Courier New" w:hint="default"/>
      </w:rPr>
    </w:lvl>
    <w:lvl w:ilvl="5" w:tplc="14090005" w:tentative="1">
      <w:start w:val="1"/>
      <w:numFmt w:val="bullet"/>
      <w:lvlText w:val=""/>
      <w:lvlJc w:val="left"/>
      <w:pPr>
        <w:ind w:left="4384" w:hanging="360"/>
      </w:pPr>
      <w:rPr>
        <w:rFonts w:ascii="Wingdings" w:hAnsi="Wingdings" w:hint="default"/>
      </w:rPr>
    </w:lvl>
    <w:lvl w:ilvl="6" w:tplc="14090001" w:tentative="1">
      <w:start w:val="1"/>
      <w:numFmt w:val="bullet"/>
      <w:lvlText w:val=""/>
      <w:lvlJc w:val="left"/>
      <w:pPr>
        <w:ind w:left="5104" w:hanging="360"/>
      </w:pPr>
      <w:rPr>
        <w:rFonts w:ascii="Symbol" w:hAnsi="Symbol" w:hint="default"/>
      </w:rPr>
    </w:lvl>
    <w:lvl w:ilvl="7" w:tplc="14090003" w:tentative="1">
      <w:start w:val="1"/>
      <w:numFmt w:val="bullet"/>
      <w:lvlText w:val="o"/>
      <w:lvlJc w:val="left"/>
      <w:pPr>
        <w:ind w:left="5824" w:hanging="360"/>
      </w:pPr>
      <w:rPr>
        <w:rFonts w:ascii="Courier New" w:hAnsi="Courier New" w:cs="Courier New" w:hint="default"/>
      </w:rPr>
    </w:lvl>
    <w:lvl w:ilvl="8" w:tplc="14090005" w:tentative="1">
      <w:start w:val="1"/>
      <w:numFmt w:val="bullet"/>
      <w:lvlText w:val=""/>
      <w:lvlJc w:val="left"/>
      <w:pPr>
        <w:ind w:left="6544" w:hanging="360"/>
      </w:pPr>
      <w:rPr>
        <w:rFonts w:ascii="Wingdings" w:hAnsi="Wingdings" w:hint="default"/>
      </w:rPr>
    </w:lvl>
  </w:abstractNum>
  <w:abstractNum w:abstractNumId="17"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8" w15:restartNumberingAfterBreak="0">
    <w:nsid w:val="581578AA"/>
    <w:multiLevelType w:val="hybridMultilevel"/>
    <w:tmpl w:val="C4707856"/>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BF3302C"/>
    <w:multiLevelType w:val="hybridMultilevel"/>
    <w:tmpl w:val="DA2EDAB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2"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1"/>
  </w:num>
  <w:num w:numId="2">
    <w:abstractNumId w:val="12"/>
  </w:num>
  <w:num w:numId="3">
    <w:abstractNumId w:val="23"/>
  </w:num>
  <w:num w:numId="4">
    <w:abstractNumId w:val="7"/>
  </w:num>
  <w:num w:numId="5">
    <w:abstractNumId w:val="3"/>
  </w:num>
  <w:num w:numId="6">
    <w:abstractNumId w:val="21"/>
  </w:num>
  <w:num w:numId="7">
    <w:abstractNumId w:val="4"/>
  </w:num>
  <w:num w:numId="8">
    <w:abstractNumId w:val="1"/>
  </w:num>
  <w:num w:numId="9">
    <w:abstractNumId w:val="0"/>
  </w:num>
  <w:num w:numId="10">
    <w:abstractNumId w:val="9"/>
  </w:num>
  <w:num w:numId="11">
    <w:abstractNumId w:val="15"/>
  </w:num>
  <w:num w:numId="12">
    <w:abstractNumId w:val="22"/>
  </w:num>
  <w:num w:numId="13">
    <w:abstractNumId w:val="17"/>
  </w:num>
  <w:num w:numId="14">
    <w:abstractNumId w:val="10"/>
  </w:num>
  <w:num w:numId="15">
    <w:abstractNumId w:val="14"/>
  </w:num>
  <w:num w:numId="16">
    <w:abstractNumId w:val="20"/>
  </w:num>
  <w:num w:numId="17">
    <w:abstractNumId w:val="8"/>
  </w:num>
  <w:num w:numId="18">
    <w:abstractNumId w:val="5"/>
  </w:num>
  <w:num w:numId="19">
    <w:abstractNumId w:val="13"/>
  </w:num>
  <w:num w:numId="20">
    <w:abstractNumId w:val="19"/>
  </w:num>
  <w:num w:numId="21">
    <w:abstractNumId w:val="2"/>
  </w:num>
  <w:num w:numId="22">
    <w:abstractNumId w:val="6"/>
  </w:num>
  <w:num w:numId="23">
    <w:abstractNumId w:val="16"/>
  </w:num>
  <w:num w:numId="24">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1BE"/>
    <w:rsid w:val="0002322B"/>
    <w:rsid w:val="000250C7"/>
    <w:rsid w:val="000254D1"/>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51B"/>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5F6B"/>
    <w:rsid w:val="000A68ED"/>
    <w:rsid w:val="000A74CA"/>
    <w:rsid w:val="000B5B93"/>
    <w:rsid w:val="000B5FF1"/>
    <w:rsid w:val="000B609F"/>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4AAF"/>
    <w:rsid w:val="00105CBD"/>
    <w:rsid w:val="001107F2"/>
    <w:rsid w:val="00110E0C"/>
    <w:rsid w:val="001131C6"/>
    <w:rsid w:val="0011473D"/>
    <w:rsid w:val="00115C85"/>
    <w:rsid w:val="0012303D"/>
    <w:rsid w:val="00123855"/>
    <w:rsid w:val="00124B70"/>
    <w:rsid w:val="00125A7C"/>
    <w:rsid w:val="00126A4D"/>
    <w:rsid w:val="00131D42"/>
    <w:rsid w:val="0013278B"/>
    <w:rsid w:val="00135FFC"/>
    <w:rsid w:val="00137372"/>
    <w:rsid w:val="0014171F"/>
    <w:rsid w:val="0014622C"/>
    <w:rsid w:val="00150F6C"/>
    <w:rsid w:val="00152348"/>
    <w:rsid w:val="00152734"/>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5016"/>
    <w:rsid w:val="001B6CEE"/>
    <w:rsid w:val="001C45FC"/>
    <w:rsid w:val="001C5822"/>
    <w:rsid w:val="001C594A"/>
    <w:rsid w:val="001D1BF7"/>
    <w:rsid w:val="001D4862"/>
    <w:rsid w:val="001D781E"/>
    <w:rsid w:val="001D7EF2"/>
    <w:rsid w:val="001E1FB4"/>
    <w:rsid w:val="001E23FD"/>
    <w:rsid w:val="001E25B9"/>
    <w:rsid w:val="001E392F"/>
    <w:rsid w:val="001E49E0"/>
    <w:rsid w:val="001E7B5A"/>
    <w:rsid w:val="001F1478"/>
    <w:rsid w:val="001F2AF5"/>
    <w:rsid w:val="001F603D"/>
    <w:rsid w:val="001F70E6"/>
    <w:rsid w:val="001F7412"/>
    <w:rsid w:val="001F7C77"/>
    <w:rsid w:val="00202C2B"/>
    <w:rsid w:val="00205B31"/>
    <w:rsid w:val="0020725B"/>
    <w:rsid w:val="00212B14"/>
    <w:rsid w:val="00216499"/>
    <w:rsid w:val="002164C0"/>
    <w:rsid w:val="00216CB4"/>
    <w:rsid w:val="002173C5"/>
    <w:rsid w:val="00223780"/>
    <w:rsid w:val="0022719C"/>
    <w:rsid w:val="00227FB1"/>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242B"/>
    <w:rsid w:val="0027299F"/>
    <w:rsid w:val="00272CE9"/>
    <w:rsid w:val="00275182"/>
    <w:rsid w:val="00275946"/>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59C"/>
    <w:rsid w:val="002C3547"/>
    <w:rsid w:val="002D0021"/>
    <w:rsid w:val="002D10A3"/>
    <w:rsid w:val="002D295D"/>
    <w:rsid w:val="002D3473"/>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F655E"/>
    <w:rsid w:val="003F74D9"/>
    <w:rsid w:val="00404EF7"/>
    <w:rsid w:val="00405DC1"/>
    <w:rsid w:val="00414BF9"/>
    <w:rsid w:val="00415DFF"/>
    <w:rsid w:val="00415F1F"/>
    <w:rsid w:val="0042108F"/>
    <w:rsid w:val="004214D4"/>
    <w:rsid w:val="00426969"/>
    <w:rsid w:val="00426B64"/>
    <w:rsid w:val="00430FED"/>
    <w:rsid w:val="00434A8C"/>
    <w:rsid w:val="00437297"/>
    <w:rsid w:val="00437ABE"/>
    <w:rsid w:val="00440464"/>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0CD"/>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2EDA"/>
    <w:rsid w:val="004C5E4F"/>
    <w:rsid w:val="004C7030"/>
    <w:rsid w:val="004D1A5A"/>
    <w:rsid w:val="004D2FFF"/>
    <w:rsid w:val="004D3721"/>
    <w:rsid w:val="004D64F9"/>
    <w:rsid w:val="004D687E"/>
    <w:rsid w:val="004E4224"/>
    <w:rsid w:val="004E5A14"/>
    <w:rsid w:val="004E622C"/>
    <w:rsid w:val="004E64DB"/>
    <w:rsid w:val="004F1534"/>
    <w:rsid w:val="004F2DD1"/>
    <w:rsid w:val="004F3375"/>
    <w:rsid w:val="004F55F1"/>
    <w:rsid w:val="004F5FDF"/>
    <w:rsid w:val="0050156C"/>
    <w:rsid w:val="005059A4"/>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1D55"/>
    <w:rsid w:val="00542E08"/>
    <w:rsid w:val="005433D7"/>
    <w:rsid w:val="00543941"/>
    <w:rsid w:val="00544127"/>
    <w:rsid w:val="005508BB"/>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3C3B"/>
    <w:rsid w:val="005B503A"/>
    <w:rsid w:val="005B67AC"/>
    <w:rsid w:val="005C01B0"/>
    <w:rsid w:val="005C2790"/>
    <w:rsid w:val="005C36E9"/>
    <w:rsid w:val="005C3B3A"/>
    <w:rsid w:val="005C6778"/>
    <w:rsid w:val="005C7991"/>
    <w:rsid w:val="005D0511"/>
    <w:rsid w:val="005D297B"/>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3D0F"/>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466B0"/>
    <w:rsid w:val="006521CD"/>
    <w:rsid w:val="00652A22"/>
    <w:rsid w:val="00653584"/>
    <w:rsid w:val="00654C2F"/>
    <w:rsid w:val="00655438"/>
    <w:rsid w:val="00657087"/>
    <w:rsid w:val="0065715A"/>
    <w:rsid w:val="006661EF"/>
    <w:rsid w:val="006746CB"/>
    <w:rsid w:val="00677AEB"/>
    <w:rsid w:val="00680EF2"/>
    <w:rsid w:val="00682A3E"/>
    <w:rsid w:val="006850AE"/>
    <w:rsid w:val="00686C53"/>
    <w:rsid w:val="00687A1D"/>
    <w:rsid w:val="00697EA1"/>
    <w:rsid w:val="006A2646"/>
    <w:rsid w:val="006A6530"/>
    <w:rsid w:val="006A695F"/>
    <w:rsid w:val="006A6D1D"/>
    <w:rsid w:val="006B2893"/>
    <w:rsid w:val="006B435A"/>
    <w:rsid w:val="006B4C64"/>
    <w:rsid w:val="006B5AE8"/>
    <w:rsid w:val="006D0529"/>
    <w:rsid w:val="006D564C"/>
    <w:rsid w:val="006D6BD5"/>
    <w:rsid w:val="006E1CB0"/>
    <w:rsid w:val="006E254C"/>
    <w:rsid w:val="006E481A"/>
    <w:rsid w:val="006E5298"/>
    <w:rsid w:val="006E6A1F"/>
    <w:rsid w:val="006E6A6A"/>
    <w:rsid w:val="006E77B0"/>
    <w:rsid w:val="006F6B2E"/>
    <w:rsid w:val="006F734A"/>
    <w:rsid w:val="00700D83"/>
    <w:rsid w:val="0070438A"/>
    <w:rsid w:val="00704852"/>
    <w:rsid w:val="00704C24"/>
    <w:rsid w:val="007074E9"/>
    <w:rsid w:val="00707954"/>
    <w:rsid w:val="00707BC5"/>
    <w:rsid w:val="0071050B"/>
    <w:rsid w:val="00713DA4"/>
    <w:rsid w:val="007142FA"/>
    <w:rsid w:val="00714BF1"/>
    <w:rsid w:val="00721383"/>
    <w:rsid w:val="007216AD"/>
    <w:rsid w:val="00726E9A"/>
    <w:rsid w:val="00727864"/>
    <w:rsid w:val="007333CC"/>
    <w:rsid w:val="007335D8"/>
    <w:rsid w:val="0073399A"/>
    <w:rsid w:val="00735B1E"/>
    <w:rsid w:val="007369C7"/>
    <w:rsid w:val="00743531"/>
    <w:rsid w:val="007445A0"/>
    <w:rsid w:val="007462D9"/>
    <w:rsid w:val="0074743F"/>
    <w:rsid w:val="00751986"/>
    <w:rsid w:val="0075428A"/>
    <w:rsid w:val="00756ABD"/>
    <w:rsid w:val="007576A3"/>
    <w:rsid w:val="007603F5"/>
    <w:rsid w:val="00760A70"/>
    <w:rsid w:val="0076181C"/>
    <w:rsid w:val="00761E82"/>
    <w:rsid w:val="007632E5"/>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C0111"/>
    <w:rsid w:val="007C0663"/>
    <w:rsid w:val="007C1CBA"/>
    <w:rsid w:val="007C1FCC"/>
    <w:rsid w:val="007C2831"/>
    <w:rsid w:val="007C2AA1"/>
    <w:rsid w:val="007C6201"/>
    <w:rsid w:val="007D0348"/>
    <w:rsid w:val="007D1E28"/>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2483F"/>
    <w:rsid w:val="008279C0"/>
    <w:rsid w:val="00841E70"/>
    <w:rsid w:val="008473AA"/>
    <w:rsid w:val="0085150F"/>
    <w:rsid w:val="00852883"/>
    <w:rsid w:val="00852F37"/>
    <w:rsid w:val="008571F6"/>
    <w:rsid w:val="00861E51"/>
    <w:rsid w:val="00870B96"/>
    <w:rsid w:val="008723F3"/>
    <w:rsid w:val="00873246"/>
    <w:rsid w:val="00873ABD"/>
    <w:rsid w:val="00875E2E"/>
    <w:rsid w:val="00880F99"/>
    <w:rsid w:val="00881DA8"/>
    <w:rsid w:val="00881DE6"/>
    <w:rsid w:val="008837A6"/>
    <w:rsid w:val="0089145D"/>
    <w:rsid w:val="008930ED"/>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14C0"/>
    <w:rsid w:val="008D3E17"/>
    <w:rsid w:val="008D5D34"/>
    <w:rsid w:val="008D7718"/>
    <w:rsid w:val="008E220E"/>
    <w:rsid w:val="008E3339"/>
    <w:rsid w:val="008E64D3"/>
    <w:rsid w:val="008E6F11"/>
    <w:rsid w:val="008F20FC"/>
    <w:rsid w:val="008F50C4"/>
    <w:rsid w:val="008F5FFE"/>
    <w:rsid w:val="0090037B"/>
    <w:rsid w:val="00905A43"/>
    <w:rsid w:val="009078CE"/>
    <w:rsid w:val="009108EF"/>
    <w:rsid w:val="00911C23"/>
    <w:rsid w:val="00912C79"/>
    <w:rsid w:val="00913FB9"/>
    <w:rsid w:val="00915010"/>
    <w:rsid w:val="0091528C"/>
    <w:rsid w:val="009173D1"/>
    <w:rsid w:val="00923CCC"/>
    <w:rsid w:val="00926D10"/>
    <w:rsid w:val="009275FE"/>
    <w:rsid w:val="00942123"/>
    <w:rsid w:val="0094263A"/>
    <w:rsid w:val="00946EE0"/>
    <w:rsid w:val="0095029B"/>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91272"/>
    <w:rsid w:val="00991428"/>
    <w:rsid w:val="00992676"/>
    <w:rsid w:val="009A5354"/>
    <w:rsid w:val="009A6A10"/>
    <w:rsid w:val="009A7172"/>
    <w:rsid w:val="009B0723"/>
    <w:rsid w:val="009B07AD"/>
    <w:rsid w:val="009B0883"/>
    <w:rsid w:val="009B1198"/>
    <w:rsid w:val="009B15E2"/>
    <w:rsid w:val="009B6BED"/>
    <w:rsid w:val="009C0B8E"/>
    <w:rsid w:val="009C1527"/>
    <w:rsid w:val="009C1BC8"/>
    <w:rsid w:val="009C2442"/>
    <w:rsid w:val="009C2628"/>
    <w:rsid w:val="009C27B1"/>
    <w:rsid w:val="009C425C"/>
    <w:rsid w:val="009D0811"/>
    <w:rsid w:val="009D0E12"/>
    <w:rsid w:val="009D0EE1"/>
    <w:rsid w:val="009D1F69"/>
    <w:rsid w:val="009D43D0"/>
    <w:rsid w:val="009D510C"/>
    <w:rsid w:val="009D5CDB"/>
    <w:rsid w:val="009D6709"/>
    <w:rsid w:val="009E13C1"/>
    <w:rsid w:val="009E1A39"/>
    <w:rsid w:val="009E2AEB"/>
    <w:rsid w:val="009E2E27"/>
    <w:rsid w:val="009E44C0"/>
    <w:rsid w:val="009E4DE3"/>
    <w:rsid w:val="009E50C1"/>
    <w:rsid w:val="009F0C29"/>
    <w:rsid w:val="009F5229"/>
    <w:rsid w:val="009F5D6F"/>
    <w:rsid w:val="00A047EE"/>
    <w:rsid w:val="00A057CA"/>
    <w:rsid w:val="00A149B7"/>
    <w:rsid w:val="00A177BC"/>
    <w:rsid w:val="00A17930"/>
    <w:rsid w:val="00A2274A"/>
    <w:rsid w:val="00A235B7"/>
    <w:rsid w:val="00A249AC"/>
    <w:rsid w:val="00A27A7A"/>
    <w:rsid w:val="00A301D1"/>
    <w:rsid w:val="00A31881"/>
    <w:rsid w:val="00A407EF"/>
    <w:rsid w:val="00A411B7"/>
    <w:rsid w:val="00A46B4C"/>
    <w:rsid w:val="00A5117B"/>
    <w:rsid w:val="00A560B6"/>
    <w:rsid w:val="00A56CF7"/>
    <w:rsid w:val="00A56DBC"/>
    <w:rsid w:val="00A60074"/>
    <w:rsid w:val="00A646E2"/>
    <w:rsid w:val="00A651A9"/>
    <w:rsid w:val="00A6627C"/>
    <w:rsid w:val="00A71019"/>
    <w:rsid w:val="00A81029"/>
    <w:rsid w:val="00A82AFB"/>
    <w:rsid w:val="00A8485D"/>
    <w:rsid w:val="00A85550"/>
    <w:rsid w:val="00A96062"/>
    <w:rsid w:val="00A96489"/>
    <w:rsid w:val="00A96BB0"/>
    <w:rsid w:val="00A97D88"/>
    <w:rsid w:val="00AA0E39"/>
    <w:rsid w:val="00AA23CE"/>
    <w:rsid w:val="00AA5A58"/>
    <w:rsid w:val="00AA670C"/>
    <w:rsid w:val="00AB5A37"/>
    <w:rsid w:val="00AB61D6"/>
    <w:rsid w:val="00AB685C"/>
    <w:rsid w:val="00AB6C2D"/>
    <w:rsid w:val="00AC08F7"/>
    <w:rsid w:val="00AC0AA7"/>
    <w:rsid w:val="00AC126D"/>
    <w:rsid w:val="00AC3839"/>
    <w:rsid w:val="00AC7082"/>
    <w:rsid w:val="00AD0662"/>
    <w:rsid w:val="00AD1B6B"/>
    <w:rsid w:val="00AD74AD"/>
    <w:rsid w:val="00AE027F"/>
    <w:rsid w:val="00AF228E"/>
    <w:rsid w:val="00AF455B"/>
    <w:rsid w:val="00B0123F"/>
    <w:rsid w:val="00B04004"/>
    <w:rsid w:val="00B14819"/>
    <w:rsid w:val="00B17AA9"/>
    <w:rsid w:val="00B221FF"/>
    <w:rsid w:val="00B26B31"/>
    <w:rsid w:val="00B30A70"/>
    <w:rsid w:val="00B32674"/>
    <w:rsid w:val="00B333FE"/>
    <w:rsid w:val="00B3503B"/>
    <w:rsid w:val="00B378FA"/>
    <w:rsid w:val="00B42352"/>
    <w:rsid w:val="00B51227"/>
    <w:rsid w:val="00B51975"/>
    <w:rsid w:val="00B52E4D"/>
    <w:rsid w:val="00B54F90"/>
    <w:rsid w:val="00B55C9E"/>
    <w:rsid w:val="00B56B95"/>
    <w:rsid w:val="00B607BA"/>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159C"/>
    <w:rsid w:val="00B92D5B"/>
    <w:rsid w:val="00B9417E"/>
    <w:rsid w:val="00BA1648"/>
    <w:rsid w:val="00BA2637"/>
    <w:rsid w:val="00BA35FF"/>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E6280"/>
    <w:rsid w:val="00BF2B49"/>
    <w:rsid w:val="00BF2E7A"/>
    <w:rsid w:val="00BF39EE"/>
    <w:rsid w:val="00BF3D02"/>
    <w:rsid w:val="00BF40B9"/>
    <w:rsid w:val="00BF50F7"/>
    <w:rsid w:val="00BF5D90"/>
    <w:rsid w:val="00C00231"/>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3F15"/>
    <w:rsid w:val="00C750BA"/>
    <w:rsid w:val="00C7736C"/>
    <w:rsid w:val="00C80272"/>
    <w:rsid w:val="00C82D87"/>
    <w:rsid w:val="00C859CA"/>
    <w:rsid w:val="00C8712A"/>
    <w:rsid w:val="00C92A0D"/>
    <w:rsid w:val="00C963D3"/>
    <w:rsid w:val="00CA1802"/>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52B0"/>
    <w:rsid w:val="00CE62CA"/>
    <w:rsid w:val="00CF2819"/>
    <w:rsid w:val="00CF4F9D"/>
    <w:rsid w:val="00CF5AD8"/>
    <w:rsid w:val="00CF70DC"/>
    <w:rsid w:val="00CF717B"/>
    <w:rsid w:val="00D068C5"/>
    <w:rsid w:val="00D07F87"/>
    <w:rsid w:val="00D148DC"/>
    <w:rsid w:val="00D1688E"/>
    <w:rsid w:val="00D17FDC"/>
    <w:rsid w:val="00D223E4"/>
    <w:rsid w:val="00D256C6"/>
    <w:rsid w:val="00D25F51"/>
    <w:rsid w:val="00D35229"/>
    <w:rsid w:val="00D35ADE"/>
    <w:rsid w:val="00D35EAE"/>
    <w:rsid w:val="00D4685B"/>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66CA"/>
    <w:rsid w:val="00E177E2"/>
    <w:rsid w:val="00E22DE4"/>
    <w:rsid w:val="00E26E19"/>
    <w:rsid w:val="00E31DF3"/>
    <w:rsid w:val="00E327B3"/>
    <w:rsid w:val="00E37049"/>
    <w:rsid w:val="00E450A4"/>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7F5"/>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617A"/>
    <w:rsid w:val="00EE1A0E"/>
    <w:rsid w:val="00EE4971"/>
    <w:rsid w:val="00EE497B"/>
    <w:rsid w:val="00EE5A48"/>
    <w:rsid w:val="00EE6390"/>
    <w:rsid w:val="00EE7278"/>
    <w:rsid w:val="00EF090E"/>
    <w:rsid w:val="00EF16B6"/>
    <w:rsid w:val="00EF1B1A"/>
    <w:rsid w:val="00EF1C3B"/>
    <w:rsid w:val="00EF2D08"/>
    <w:rsid w:val="00EF4783"/>
    <w:rsid w:val="00EF5705"/>
    <w:rsid w:val="00EF6653"/>
    <w:rsid w:val="00F033DA"/>
    <w:rsid w:val="00F0424E"/>
    <w:rsid w:val="00F106CE"/>
    <w:rsid w:val="00F1096A"/>
    <w:rsid w:val="00F13FB1"/>
    <w:rsid w:val="00F15181"/>
    <w:rsid w:val="00F1640B"/>
    <w:rsid w:val="00F2025D"/>
    <w:rsid w:val="00F22AA9"/>
    <w:rsid w:val="00F27CD8"/>
    <w:rsid w:val="00F30351"/>
    <w:rsid w:val="00F3323E"/>
    <w:rsid w:val="00F33551"/>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91FA7"/>
    <w:rsid w:val="00F96AF1"/>
    <w:rsid w:val="00F97B68"/>
    <w:rsid w:val="00F97C5B"/>
    <w:rsid w:val="00FA29FD"/>
    <w:rsid w:val="00FA2A46"/>
    <w:rsid w:val="00FA3739"/>
    <w:rsid w:val="00FA3D50"/>
    <w:rsid w:val="00FA43E7"/>
    <w:rsid w:val="00FA5015"/>
    <w:rsid w:val="00FB6703"/>
    <w:rsid w:val="00FB7C8F"/>
    <w:rsid w:val="00FB7D52"/>
    <w:rsid w:val="00FC337F"/>
    <w:rsid w:val="00FC374A"/>
    <w:rsid w:val="00FC4F43"/>
    <w:rsid w:val="00FC5D26"/>
    <w:rsid w:val="00FC7B47"/>
    <w:rsid w:val="00FD0169"/>
    <w:rsid w:val="00FD035C"/>
    <w:rsid w:val="00FD1240"/>
    <w:rsid w:val="00FD1A35"/>
    <w:rsid w:val="00FD323B"/>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character" w:styleId="UnresolvedMention">
    <w:name w:val="Unresolved Mention"/>
    <w:basedOn w:val="DefaultParagraphFont"/>
    <w:uiPriority w:val="99"/>
    <w:semiHidden/>
    <w:unhideWhenUsed/>
    <w:rsid w:val="00A85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758361888">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
    <b:Tag>Uni21</b:Tag>
    <b:SourceType>InternetSite</b:SourceType>
    <b:Guid>{0C708565-E2EA-47AD-943E-56B028DF331C}</b:Guid>
    <b:Title>United Nations Commission on International Trade Law</b:Title>
    <b:Year>2021</b:Year>
    <b:Month>November </b:Month>
    <b:Day>14</b:Day>
    <b:URL>https://uncitral.un.org/en/texts/insolvency/modellaw/cross-border_insolvency/status</b:URL>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343B0A-91D3-47C7-B426-D22C27791495}">
  <ds:schemaRefs>
    <ds:schemaRef ds:uri="http://schemas.openxmlformats.org/officeDocument/2006/bibliography"/>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6344</TotalTime>
  <Pages>12</Pages>
  <Words>4306</Words>
  <Characters>24548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Bowker, Leon F</cp:lastModifiedBy>
  <cp:revision>23</cp:revision>
  <cp:lastPrinted>2020-06-12T02:43:00Z</cp:lastPrinted>
  <dcterms:created xsi:type="dcterms:W3CDTF">2021-11-09T02:27:00Z</dcterms:created>
  <dcterms:modified xsi:type="dcterms:W3CDTF">2021-11-15T22:13:00Z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