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0A37501D" w14:textId="77777777" w:rsidR="00F35D73" w:rsidRDefault="00F35D73" w:rsidP="00592F82">
      <w:pPr>
        <w:jc w:val="center"/>
        <w:rPr>
          <w:rFonts w:ascii="Arial" w:hAnsi="Arial" w:cs="Arial"/>
          <w:b/>
          <w:sz w:val="22"/>
          <w:szCs w:val="22"/>
          <w:lang w:val="en-GB"/>
        </w:rPr>
      </w:pPr>
    </w:p>
    <w:p w14:paraId="5DAB6C7B" w14:textId="77777777" w:rsidR="00F35D73" w:rsidRDefault="00F35D73" w:rsidP="00592F82">
      <w:pPr>
        <w:jc w:val="center"/>
        <w:rPr>
          <w:rFonts w:ascii="Arial" w:hAnsi="Arial" w:cs="Arial"/>
          <w:b/>
          <w:sz w:val="22"/>
          <w:szCs w:val="22"/>
          <w:lang w:val="en-GB"/>
        </w:rPr>
      </w:pPr>
    </w:p>
    <w:p w14:paraId="02EB378F" w14:textId="77777777" w:rsidR="00F35D73" w:rsidRDefault="00F35D73" w:rsidP="00592F82">
      <w:pPr>
        <w:jc w:val="center"/>
        <w:rPr>
          <w:rFonts w:ascii="Arial" w:hAnsi="Arial" w:cs="Arial"/>
          <w:b/>
          <w:sz w:val="22"/>
          <w:szCs w:val="22"/>
          <w:lang w:val="en-GB"/>
        </w:rPr>
      </w:pPr>
    </w:p>
    <w:p w14:paraId="6A05A809" w14:textId="77777777" w:rsidR="00397D3A" w:rsidRDefault="00397D3A" w:rsidP="00592F82">
      <w:pPr>
        <w:jc w:val="center"/>
        <w:rPr>
          <w:rFonts w:ascii="Arial" w:hAnsi="Arial" w:cs="Arial"/>
          <w:b/>
          <w:sz w:val="22"/>
          <w:szCs w:val="22"/>
          <w:lang w:val="en-GB"/>
        </w:rPr>
      </w:pPr>
    </w:p>
    <w:p w14:paraId="5A39BBE3" w14:textId="77777777" w:rsidR="00E93993" w:rsidRDefault="00E93993" w:rsidP="00592F82">
      <w:pPr>
        <w:jc w:val="center"/>
        <w:rPr>
          <w:rFonts w:ascii="Arial" w:hAnsi="Arial" w:cs="Arial"/>
          <w:b/>
          <w:sz w:val="22"/>
          <w:szCs w:val="22"/>
          <w:lang w:val="en-GB"/>
        </w:rPr>
      </w:pPr>
    </w:p>
    <w:p w14:paraId="41C8F396"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6D5CBE96" w14:textId="77777777"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72A3D3EC" w14:textId="77777777"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60C29BF7" w14:textId="77777777"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0D0B940D"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0E27B00A" w14:textId="77777777" w:rsidR="009D0811" w:rsidRDefault="009D0811" w:rsidP="00592F82">
      <w:pPr>
        <w:jc w:val="center"/>
        <w:rPr>
          <w:rFonts w:ascii="Arial" w:hAnsi="Arial" w:cs="Arial"/>
          <w:b/>
          <w:sz w:val="22"/>
          <w:szCs w:val="22"/>
          <w:lang w:val="en-GB"/>
        </w:rPr>
      </w:pPr>
    </w:p>
    <w:p w14:paraId="60061E4C" w14:textId="77777777" w:rsidR="00E93993" w:rsidRDefault="00E93993" w:rsidP="00592F82">
      <w:pPr>
        <w:jc w:val="center"/>
        <w:rPr>
          <w:rFonts w:ascii="Arial" w:hAnsi="Arial" w:cs="Arial"/>
          <w:b/>
          <w:sz w:val="22"/>
          <w:szCs w:val="22"/>
          <w:lang w:val="en-GB"/>
        </w:rPr>
      </w:pPr>
    </w:p>
    <w:p w14:paraId="44EAFD9C" w14:textId="77777777" w:rsidR="00FA2A46" w:rsidRDefault="00FA2A46" w:rsidP="00592F82">
      <w:pPr>
        <w:jc w:val="center"/>
        <w:rPr>
          <w:rFonts w:ascii="Arial" w:hAnsi="Arial" w:cs="Arial"/>
          <w:b/>
          <w:sz w:val="22"/>
          <w:szCs w:val="22"/>
          <w:lang w:val="en-GB"/>
        </w:rPr>
      </w:pPr>
    </w:p>
    <w:p w14:paraId="4B94D5A5" w14:textId="77777777" w:rsidR="00FA2A46" w:rsidRDefault="00FA2A46" w:rsidP="00592F82">
      <w:pPr>
        <w:jc w:val="center"/>
        <w:rPr>
          <w:rFonts w:ascii="Arial" w:hAnsi="Arial" w:cs="Arial"/>
          <w:b/>
          <w:sz w:val="22"/>
          <w:szCs w:val="22"/>
          <w:lang w:val="en-GB"/>
        </w:rPr>
      </w:pPr>
    </w:p>
    <w:p w14:paraId="3DEEC669" w14:textId="77777777" w:rsidR="00FA2A46" w:rsidRDefault="00FA2A46" w:rsidP="00592F82">
      <w:pPr>
        <w:jc w:val="center"/>
        <w:rPr>
          <w:rFonts w:ascii="Arial" w:hAnsi="Arial" w:cs="Arial"/>
          <w:b/>
          <w:sz w:val="22"/>
          <w:szCs w:val="22"/>
          <w:lang w:val="en-GB"/>
        </w:rPr>
      </w:pPr>
    </w:p>
    <w:p w14:paraId="3656B9AB" w14:textId="77777777" w:rsidR="00397D3A" w:rsidRDefault="00397D3A" w:rsidP="00592F82">
      <w:pPr>
        <w:jc w:val="center"/>
        <w:rPr>
          <w:rFonts w:ascii="Arial" w:hAnsi="Arial" w:cs="Arial"/>
          <w:b/>
          <w:sz w:val="22"/>
          <w:szCs w:val="22"/>
          <w:lang w:val="en-GB"/>
        </w:rPr>
      </w:pPr>
    </w:p>
    <w:p w14:paraId="45FB0818"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653BDD69" w14:textId="77777777"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049F31CB"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53128261" w14:textId="77777777" w:rsidR="00793173" w:rsidRPr="001E23FD" w:rsidRDefault="00793173" w:rsidP="007C6201">
      <w:pPr>
        <w:jc w:val="both"/>
        <w:rPr>
          <w:rFonts w:ascii="Arial" w:hAnsi="Arial" w:cs="Arial"/>
          <w:b/>
          <w:sz w:val="22"/>
          <w:szCs w:val="22"/>
          <w:lang w:val="en-GB"/>
        </w:rPr>
      </w:pPr>
    </w:p>
    <w:p w14:paraId="62486C05" w14:textId="77777777" w:rsidR="00DB56F2" w:rsidRPr="001E23FD" w:rsidRDefault="00DB56F2" w:rsidP="007C6201">
      <w:pPr>
        <w:jc w:val="both"/>
        <w:rPr>
          <w:rFonts w:ascii="Arial" w:hAnsi="Arial" w:cs="Arial"/>
          <w:b/>
          <w:sz w:val="22"/>
          <w:szCs w:val="22"/>
          <w:lang w:val="en-GB"/>
        </w:rPr>
      </w:pPr>
    </w:p>
    <w:p w14:paraId="4101652C" w14:textId="77777777" w:rsidR="00397D3A" w:rsidRPr="001E23FD" w:rsidRDefault="00397D3A" w:rsidP="007C6201">
      <w:pPr>
        <w:jc w:val="both"/>
        <w:rPr>
          <w:rFonts w:ascii="Arial" w:hAnsi="Arial" w:cs="Arial"/>
          <w:b/>
          <w:sz w:val="22"/>
          <w:szCs w:val="22"/>
          <w:lang w:val="en-GB"/>
        </w:rPr>
      </w:pPr>
    </w:p>
    <w:p w14:paraId="4B99056E" w14:textId="77777777" w:rsidR="00397D3A" w:rsidRPr="001E23FD" w:rsidRDefault="00397D3A" w:rsidP="007C6201">
      <w:pPr>
        <w:jc w:val="both"/>
        <w:rPr>
          <w:rFonts w:ascii="Arial" w:hAnsi="Arial" w:cs="Arial"/>
          <w:b/>
          <w:sz w:val="22"/>
          <w:szCs w:val="22"/>
          <w:lang w:val="en-GB"/>
        </w:rPr>
      </w:pPr>
    </w:p>
    <w:p w14:paraId="1299C43A" w14:textId="77777777" w:rsidR="00397D3A" w:rsidRPr="001E23FD" w:rsidRDefault="00397D3A" w:rsidP="007C6201">
      <w:pPr>
        <w:jc w:val="both"/>
        <w:rPr>
          <w:rFonts w:ascii="Arial" w:hAnsi="Arial" w:cs="Arial"/>
          <w:b/>
          <w:sz w:val="22"/>
          <w:szCs w:val="22"/>
          <w:lang w:val="en-GB"/>
        </w:rPr>
      </w:pPr>
    </w:p>
    <w:p w14:paraId="4DDBEF00" w14:textId="77777777" w:rsidR="00397D3A" w:rsidRPr="001E23FD" w:rsidRDefault="00397D3A" w:rsidP="007C6201">
      <w:pPr>
        <w:jc w:val="both"/>
        <w:rPr>
          <w:rFonts w:ascii="Arial" w:hAnsi="Arial" w:cs="Arial"/>
          <w:b/>
          <w:sz w:val="22"/>
          <w:szCs w:val="22"/>
          <w:lang w:val="en-GB"/>
        </w:rPr>
      </w:pPr>
    </w:p>
    <w:p w14:paraId="3461D779" w14:textId="77777777" w:rsidR="00397D3A" w:rsidRPr="001E23FD" w:rsidRDefault="00397D3A" w:rsidP="007C6201">
      <w:pPr>
        <w:jc w:val="both"/>
        <w:rPr>
          <w:rFonts w:ascii="Arial" w:hAnsi="Arial" w:cs="Arial"/>
          <w:b/>
          <w:sz w:val="22"/>
          <w:szCs w:val="22"/>
          <w:lang w:val="en-GB"/>
        </w:rPr>
      </w:pPr>
    </w:p>
    <w:p w14:paraId="3CF2D8B6" w14:textId="77777777" w:rsidR="00397D3A" w:rsidRPr="001E23FD" w:rsidRDefault="00397D3A" w:rsidP="007C6201">
      <w:pPr>
        <w:jc w:val="both"/>
        <w:rPr>
          <w:rFonts w:ascii="Arial" w:hAnsi="Arial" w:cs="Arial"/>
          <w:b/>
          <w:sz w:val="22"/>
          <w:szCs w:val="22"/>
          <w:lang w:val="en-GB"/>
        </w:rPr>
      </w:pPr>
    </w:p>
    <w:p w14:paraId="0FB78278" w14:textId="77777777" w:rsidR="00397D3A" w:rsidRDefault="00397D3A" w:rsidP="007C6201">
      <w:pPr>
        <w:jc w:val="both"/>
        <w:rPr>
          <w:rFonts w:ascii="Arial" w:hAnsi="Arial" w:cs="Arial"/>
          <w:b/>
          <w:sz w:val="22"/>
          <w:szCs w:val="22"/>
          <w:lang w:val="en-GB"/>
        </w:rPr>
      </w:pPr>
    </w:p>
    <w:p w14:paraId="1FC39945" w14:textId="77777777" w:rsidR="00FA2A46" w:rsidRDefault="00FA2A46" w:rsidP="007C6201">
      <w:pPr>
        <w:jc w:val="both"/>
        <w:rPr>
          <w:rFonts w:ascii="Arial" w:hAnsi="Arial" w:cs="Arial"/>
          <w:b/>
          <w:sz w:val="22"/>
          <w:szCs w:val="22"/>
          <w:lang w:val="en-GB"/>
        </w:rPr>
      </w:pPr>
    </w:p>
    <w:p w14:paraId="0562CB0E" w14:textId="77777777" w:rsidR="00FA2A46" w:rsidRDefault="00FA2A46" w:rsidP="007C6201">
      <w:pPr>
        <w:jc w:val="both"/>
        <w:rPr>
          <w:rFonts w:ascii="Arial" w:hAnsi="Arial" w:cs="Arial"/>
          <w:b/>
          <w:sz w:val="22"/>
          <w:szCs w:val="22"/>
          <w:lang w:val="en-GB"/>
        </w:rPr>
      </w:pPr>
    </w:p>
    <w:p w14:paraId="34CE0A41" w14:textId="77777777" w:rsidR="00FA2A46" w:rsidRDefault="00FA2A46" w:rsidP="007C6201">
      <w:pPr>
        <w:jc w:val="both"/>
        <w:rPr>
          <w:rFonts w:ascii="Arial" w:hAnsi="Arial" w:cs="Arial"/>
          <w:b/>
          <w:sz w:val="22"/>
          <w:szCs w:val="22"/>
          <w:lang w:val="en-GB"/>
        </w:rPr>
      </w:pPr>
    </w:p>
    <w:p w14:paraId="62EBF3C5" w14:textId="77777777" w:rsidR="00FA2A46" w:rsidRDefault="00FA2A46" w:rsidP="007C6201">
      <w:pPr>
        <w:jc w:val="both"/>
        <w:rPr>
          <w:rFonts w:ascii="Arial" w:hAnsi="Arial" w:cs="Arial"/>
          <w:b/>
          <w:sz w:val="22"/>
          <w:szCs w:val="22"/>
          <w:lang w:val="en-GB"/>
        </w:rPr>
      </w:pPr>
    </w:p>
    <w:p w14:paraId="6D98A12B" w14:textId="77777777" w:rsidR="00FA2A46" w:rsidRPr="001E23FD" w:rsidRDefault="00FA2A46" w:rsidP="007C6201">
      <w:pPr>
        <w:jc w:val="both"/>
        <w:rPr>
          <w:rFonts w:ascii="Arial" w:hAnsi="Arial" w:cs="Arial"/>
          <w:b/>
          <w:sz w:val="22"/>
          <w:szCs w:val="22"/>
          <w:lang w:val="en-GB"/>
        </w:rPr>
      </w:pPr>
    </w:p>
    <w:p w14:paraId="2946DB82" w14:textId="77777777" w:rsidR="00FB6703" w:rsidRPr="001E23FD" w:rsidRDefault="00FB6703" w:rsidP="009D0811">
      <w:pPr>
        <w:jc w:val="center"/>
        <w:rPr>
          <w:rFonts w:ascii="Arial" w:hAnsi="Arial" w:cs="Arial"/>
          <w:b/>
          <w:sz w:val="22"/>
          <w:szCs w:val="22"/>
          <w:u w:val="single"/>
          <w:lang w:val="en-GB"/>
        </w:rPr>
      </w:pPr>
    </w:p>
    <w:p w14:paraId="5997CC1D" w14:textId="77777777" w:rsidR="00FB7C8F" w:rsidRPr="001E23FD" w:rsidRDefault="00FB7C8F" w:rsidP="009D0811">
      <w:pPr>
        <w:jc w:val="center"/>
        <w:rPr>
          <w:rFonts w:ascii="Arial" w:hAnsi="Arial" w:cs="Arial"/>
          <w:b/>
          <w:sz w:val="22"/>
          <w:szCs w:val="22"/>
          <w:u w:val="single"/>
          <w:lang w:val="en-GB"/>
        </w:rPr>
      </w:pPr>
    </w:p>
    <w:p w14:paraId="110FFD37" w14:textId="77777777" w:rsidR="00FB6703" w:rsidRPr="001E23FD" w:rsidRDefault="00FB6703" w:rsidP="009D0811">
      <w:pPr>
        <w:jc w:val="center"/>
        <w:rPr>
          <w:rFonts w:ascii="Arial" w:hAnsi="Arial" w:cs="Arial"/>
          <w:b/>
          <w:sz w:val="22"/>
          <w:szCs w:val="22"/>
          <w:u w:val="single"/>
          <w:lang w:val="en-GB"/>
        </w:rPr>
      </w:pPr>
    </w:p>
    <w:p w14:paraId="6B699379" w14:textId="77777777" w:rsidR="00FB6703" w:rsidRPr="001E23FD" w:rsidRDefault="00FB6703" w:rsidP="009D0811">
      <w:pPr>
        <w:jc w:val="center"/>
        <w:rPr>
          <w:rFonts w:ascii="Arial" w:hAnsi="Arial" w:cs="Arial"/>
          <w:b/>
          <w:sz w:val="22"/>
          <w:szCs w:val="22"/>
          <w:u w:val="single"/>
          <w:lang w:val="en-GB"/>
        </w:rPr>
      </w:pPr>
    </w:p>
    <w:p w14:paraId="3FE9F23F" w14:textId="77777777" w:rsidR="009C1527" w:rsidRPr="001E23FD" w:rsidRDefault="009C1527" w:rsidP="009D0811">
      <w:pPr>
        <w:jc w:val="center"/>
        <w:rPr>
          <w:rFonts w:ascii="Arial" w:hAnsi="Arial" w:cs="Arial"/>
          <w:b/>
          <w:sz w:val="22"/>
          <w:szCs w:val="22"/>
          <w:u w:val="single"/>
          <w:lang w:val="en-GB"/>
        </w:rPr>
      </w:pPr>
    </w:p>
    <w:p w14:paraId="2A269571" w14:textId="77777777"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1F72F646" w14:textId="77777777" w:rsidR="0011473D" w:rsidRPr="00205B31" w:rsidRDefault="0011473D" w:rsidP="00B7193E">
      <w:pPr>
        <w:jc w:val="both"/>
        <w:rPr>
          <w:rFonts w:ascii="Arial" w:hAnsi="Arial" w:cs="Arial"/>
          <w:sz w:val="22"/>
          <w:szCs w:val="22"/>
          <w:lang w:val="en-GB"/>
        </w:rPr>
      </w:pPr>
    </w:p>
    <w:p w14:paraId="08CE6F91" w14:textId="77777777" w:rsidR="00397D3A" w:rsidRPr="00205B31" w:rsidRDefault="00397D3A" w:rsidP="00B7193E">
      <w:pPr>
        <w:jc w:val="both"/>
        <w:rPr>
          <w:rFonts w:ascii="Arial" w:hAnsi="Arial" w:cs="Arial"/>
          <w:b/>
          <w:sz w:val="22"/>
          <w:szCs w:val="22"/>
          <w:lang w:val="en-GB"/>
        </w:rPr>
      </w:pPr>
    </w:p>
    <w:p w14:paraId="1FE9632B" w14:textId="77777777"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61CDCEAD" w14:textId="77777777" w:rsidR="00397D3A" w:rsidRPr="00205B31" w:rsidRDefault="00397D3A" w:rsidP="00B7193E">
      <w:pPr>
        <w:jc w:val="both"/>
        <w:rPr>
          <w:rFonts w:ascii="Arial" w:hAnsi="Arial" w:cs="Arial"/>
          <w:b/>
          <w:sz w:val="22"/>
          <w:szCs w:val="22"/>
          <w:lang w:val="en-GB"/>
        </w:rPr>
      </w:pPr>
    </w:p>
    <w:p w14:paraId="6BB9E253" w14:textId="77777777" w:rsidR="0011473D" w:rsidRPr="00205B31" w:rsidRDefault="0011473D" w:rsidP="00B7193E">
      <w:pPr>
        <w:jc w:val="both"/>
        <w:rPr>
          <w:rFonts w:ascii="Arial" w:hAnsi="Arial" w:cs="Arial"/>
          <w:sz w:val="22"/>
          <w:szCs w:val="22"/>
          <w:lang w:val="en-GB"/>
        </w:rPr>
      </w:pPr>
    </w:p>
    <w:p w14:paraId="4035492A" w14:textId="77777777"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23DE523C" w14:textId="77777777" w:rsidR="00F3323E" w:rsidRPr="00205B31" w:rsidRDefault="00F3323E" w:rsidP="00B7193E">
      <w:pPr>
        <w:ind w:left="720" w:hanging="720"/>
        <w:jc w:val="both"/>
        <w:rPr>
          <w:rFonts w:ascii="Arial" w:hAnsi="Arial" w:cs="Arial"/>
          <w:sz w:val="22"/>
          <w:szCs w:val="22"/>
          <w:lang w:val="en-GB"/>
        </w:rPr>
      </w:pPr>
    </w:p>
    <w:p w14:paraId="58AEFB6F" w14:textId="77777777"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52E56223" w14:textId="77777777" w:rsidR="00E26E19" w:rsidRPr="00205B31" w:rsidRDefault="00E26E19" w:rsidP="00B7193E">
      <w:pPr>
        <w:ind w:left="720" w:hanging="720"/>
        <w:jc w:val="both"/>
        <w:rPr>
          <w:rFonts w:ascii="Arial" w:hAnsi="Arial" w:cs="Arial"/>
          <w:sz w:val="22"/>
          <w:szCs w:val="22"/>
          <w:lang w:val="en-GB"/>
        </w:rPr>
      </w:pPr>
    </w:p>
    <w:p w14:paraId="34C03F6A" w14:textId="77777777"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07547A01" w14:textId="77777777" w:rsidR="0011473D" w:rsidRPr="00205B31" w:rsidRDefault="0011473D" w:rsidP="00B7193E">
      <w:pPr>
        <w:ind w:left="720" w:hanging="720"/>
        <w:jc w:val="both"/>
        <w:rPr>
          <w:rFonts w:ascii="Arial" w:hAnsi="Arial" w:cs="Arial"/>
          <w:sz w:val="22"/>
          <w:szCs w:val="22"/>
          <w:lang w:val="en-GB"/>
        </w:rPr>
      </w:pPr>
    </w:p>
    <w:p w14:paraId="2642AA0D" w14:textId="77777777"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5043CB0F" w14:textId="77777777" w:rsidR="00537970" w:rsidRPr="00205B31" w:rsidRDefault="00537970" w:rsidP="00B7193E">
      <w:pPr>
        <w:ind w:left="720" w:hanging="720"/>
        <w:jc w:val="both"/>
        <w:rPr>
          <w:rFonts w:ascii="Arial" w:hAnsi="Arial" w:cs="Arial"/>
          <w:sz w:val="22"/>
          <w:szCs w:val="22"/>
          <w:lang w:val="en-GB"/>
        </w:rPr>
      </w:pPr>
    </w:p>
    <w:p w14:paraId="6B65C601" w14:textId="77777777"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07459315" w14:textId="77777777" w:rsidR="00F3323E" w:rsidRPr="00205B31" w:rsidRDefault="00F3323E" w:rsidP="00B7193E">
      <w:pPr>
        <w:ind w:left="720" w:hanging="720"/>
        <w:jc w:val="both"/>
        <w:rPr>
          <w:rFonts w:ascii="Arial" w:hAnsi="Arial" w:cs="Arial"/>
          <w:sz w:val="22"/>
          <w:szCs w:val="22"/>
          <w:lang w:val="en-GB"/>
        </w:rPr>
      </w:pPr>
    </w:p>
    <w:p w14:paraId="11C89DA3" w14:textId="77777777"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6537F28F" w14:textId="77777777" w:rsidR="0018267A" w:rsidRPr="00205B31" w:rsidRDefault="0018267A" w:rsidP="00B7193E">
      <w:pPr>
        <w:ind w:left="720" w:hanging="720"/>
        <w:jc w:val="both"/>
        <w:rPr>
          <w:rFonts w:ascii="Arial" w:hAnsi="Arial" w:cs="Arial"/>
          <w:sz w:val="22"/>
          <w:szCs w:val="22"/>
          <w:lang w:val="en-GB"/>
        </w:rPr>
      </w:pPr>
    </w:p>
    <w:p w14:paraId="32E09892" w14:textId="77777777"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6DFB9E20" w14:textId="77777777" w:rsidR="00F3323E" w:rsidRPr="00205B31" w:rsidRDefault="00F3323E" w:rsidP="00B7193E">
      <w:pPr>
        <w:ind w:left="720" w:hanging="720"/>
        <w:jc w:val="both"/>
        <w:rPr>
          <w:rFonts w:ascii="Arial" w:hAnsi="Arial" w:cs="Arial"/>
          <w:sz w:val="22"/>
          <w:szCs w:val="22"/>
          <w:lang w:val="en-GB"/>
        </w:rPr>
      </w:pPr>
    </w:p>
    <w:p w14:paraId="70DF9E56" w14:textId="77777777" w:rsidR="00F3323E" w:rsidRPr="00205B31" w:rsidRDefault="00F3323E" w:rsidP="00B7193E">
      <w:pPr>
        <w:ind w:left="720" w:hanging="720"/>
        <w:jc w:val="both"/>
        <w:rPr>
          <w:rFonts w:ascii="Arial" w:hAnsi="Arial" w:cs="Arial"/>
          <w:sz w:val="22"/>
          <w:szCs w:val="22"/>
          <w:lang w:val="en-GB"/>
        </w:rPr>
      </w:pPr>
    </w:p>
    <w:p w14:paraId="44E871BC" w14:textId="77777777" w:rsidR="00A31881" w:rsidRPr="00205B31" w:rsidRDefault="00A31881" w:rsidP="00B7193E">
      <w:pPr>
        <w:ind w:left="720" w:hanging="720"/>
        <w:jc w:val="both"/>
        <w:rPr>
          <w:rFonts w:ascii="Arial" w:hAnsi="Arial" w:cs="Arial"/>
          <w:sz w:val="22"/>
          <w:szCs w:val="22"/>
          <w:lang w:val="en-GB"/>
        </w:rPr>
      </w:pPr>
    </w:p>
    <w:p w14:paraId="144A5D23" w14:textId="77777777" w:rsidR="00A31881" w:rsidRPr="00205B31" w:rsidRDefault="00A31881" w:rsidP="00B7193E">
      <w:pPr>
        <w:ind w:left="720" w:hanging="720"/>
        <w:jc w:val="both"/>
        <w:rPr>
          <w:rFonts w:ascii="Arial" w:hAnsi="Arial" w:cs="Arial"/>
          <w:sz w:val="22"/>
          <w:szCs w:val="22"/>
          <w:lang w:val="en-GB"/>
        </w:rPr>
      </w:pPr>
    </w:p>
    <w:p w14:paraId="738610EB" w14:textId="77777777" w:rsidR="00A31881" w:rsidRPr="00205B31" w:rsidRDefault="00A31881" w:rsidP="00B7193E">
      <w:pPr>
        <w:ind w:left="720" w:hanging="720"/>
        <w:jc w:val="both"/>
        <w:rPr>
          <w:rFonts w:ascii="Arial" w:hAnsi="Arial" w:cs="Arial"/>
          <w:sz w:val="22"/>
          <w:szCs w:val="22"/>
          <w:lang w:val="en-GB"/>
        </w:rPr>
      </w:pPr>
    </w:p>
    <w:p w14:paraId="637805D2" w14:textId="77777777" w:rsidR="00A31881" w:rsidRPr="00205B31" w:rsidRDefault="00A31881" w:rsidP="00B7193E">
      <w:pPr>
        <w:ind w:left="720" w:hanging="720"/>
        <w:jc w:val="both"/>
        <w:rPr>
          <w:rFonts w:ascii="Arial" w:hAnsi="Arial" w:cs="Arial"/>
          <w:sz w:val="22"/>
          <w:szCs w:val="22"/>
          <w:lang w:val="en-GB"/>
        </w:rPr>
      </w:pPr>
    </w:p>
    <w:p w14:paraId="463F29E8"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629CA64C" w14:textId="77777777"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3B7B4B86" w14:textId="77777777" w:rsidR="00F3323E" w:rsidRPr="00205B31" w:rsidRDefault="00F3323E" w:rsidP="00B7193E">
      <w:pPr>
        <w:spacing w:line="276" w:lineRule="auto"/>
        <w:ind w:left="720" w:hanging="720"/>
        <w:jc w:val="both"/>
        <w:rPr>
          <w:rFonts w:ascii="Arial" w:hAnsi="Arial" w:cs="Arial"/>
          <w:sz w:val="22"/>
          <w:szCs w:val="22"/>
          <w:lang w:val="en-GB"/>
        </w:rPr>
      </w:pPr>
    </w:p>
    <w:p w14:paraId="577B0928" w14:textId="77777777"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A0FF5F2" w14:textId="77777777" w:rsidR="00F3323E" w:rsidRPr="00205B31" w:rsidRDefault="00F3323E" w:rsidP="00B7193E">
      <w:pPr>
        <w:spacing w:line="276" w:lineRule="auto"/>
        <w:ind w:left="720" w:hanging="720"/>
        <w:jc w:val="both"/>
        <w:rPr>
          <w:rFonts w:ascii="Arial" w:hAnsi="Arial" w:cs="Arial"/>
          <w:sz w:val="22"/>
          <w:szCs w:val="22"/>
          <w:lang w:val="en-GB"/>
        </w:rPr>
      </w:pPr>
    </w:p>
    <w:p w14:paraId="16D783E9" w14:textId="77777777"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w:t>
      </w:r>
      <w:r w:rsidRPr="00517031">
        <w:rPr>
          <w:rFonts w:ascii="Arial" w:hAnsi="Arial" w:cs="Arial"/>
          <w:sz w:val="22"/>
          <w:szCs w:val="22"/>
          <w:lang w:val="en-GB"/>
        </w:rPr>
        <w:t>and mark your selection on the answer sheet</w:t>
      </w:r>
      <w:r w:rsidR="00397D3A" w:rsidRPr="00517031">
        <w:rPr>
          <w:rFonts w:ascii="Arial" w:hAnsi="Arial" w:cs="Arial"/>
          <w:sz w:val="22"/>
          <w:szCs w:val="22"/>
          <w:lang w:val="en-GB"/>
        </w:rPr>
        <w:t xml:space="preserve"> by highlighting the </w:t>
      </w:r>
      <w:r w:rsidR="0036565C" w:rsidRPr="00517031">
        <w:rPr>
          <w:rFonts w:ascii="Arial" w:hAnsi="Arial" w:cs="Arial"/>
          <w:sz w:val="22"/>
          <w:szCs w:val="22"/>
          <w:lang w:val="en-GB"/>
        </w:rPr>
        <w:t xml:space="preserve">relevant paragraph </w:t>
      </w:r>
      <w:r w:rsidR="0036565C" w:rsidRPr="00517031">
        <w:rPr>
          <w:rFonts w:ascii="Arial" w:hAnsi="Arial" w:cs="Arial"/>
          <w:b/>
          <w:bCs/>
          <w:sz w:val="22"/>
          <w:szCs w:val="22"/>
          <w:lang w:val="en-GB"/>
        </w:rPr>
        <w:t>in yellow</w:t>
      </w:r>
      <w:r w:rsidRPr="005170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5630AD66" w14:textId="77777777"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1C73431B"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61829076" w14:textId="77777777" w:rsidR="00E9597C" w:rsidRPr="00205B31" w:rsidRDefault="00E9597C" w:rsidP="00B7193E">
      <w:pPr>
        <w:jc w:val="both"/>
        <w:rPr>
          <w:rFonts w:ascii="Arial" w:hAnsi="Arial" w:cs="Arial"/>
          <w:sz w:val="22"/>
          <w:szCs w:val="22"/>
          <w:lang w:val="en-GB"/>
        </w:rPr>
      </w:pPr>
    </w:p>
    <w:p w14:paraId="3BCBAC65" w14:textId="77777777"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2BA226A1" w14:textId="77777777" w:rsidR="00C60631" w:rsidRPr="00205B31" w:rsidRDefault="00C60631" w:rsidP="00F85DB2">
      <w:pPr>
        <w:jc w:val="both"/>
        <w:rPr>
          <w:rFonts w:ascii="Arial" w:hAnsi="Arial" w:cs="Arial"/>
          <w:sz w:val="22"/>
          <w:szCs w:val="22"/>
          <w:lang w:val="en-GB"/>
        </w:rPr>
      </w:pPr>
    </w:p>
    <w:p w14:paraId="25B9C538" w14:textId="77777777" w:rsidR="00C60631" w:rsidRPr="00205B31" w:rsidRDefault="00C60631"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17AD93B2" w14:textId="77777777" w:rsidR="00C60631" w:rsidRPr="00205B31" w:rsidRDefault="00C60631" w:rsidP="009D510C">
      <w:pPr>
        <w:pStyle w:val="ListParagraph"/>
        <w:ind w:left="426"/>
        <w:jc w:val="both"/>
        <w:rPr>
          <w:rFonts w:ascii="Arial" w:hAnsi="Arial" w:cs="Arial"/>
          <w:sz w:val="22"/>
          <w:szCs w:val="22"/>
          <w:lang w:val="en-GB"/>
        </w:rPr>
      </w:pPr>
    </w:p>
    <w:p w14:paraId="634E337F" w14:textId="77777777" w:rsidR="00C60631" w:rsidRPr="00205B31" w:rsidRDefault="00C60631"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0DE4B5B7" w14:textId="77777777" w:rsidR="00C60631" w:rsidRPr="00205B31" w:rsidRDefault="00C60631" w:rsidP="009D510C">
      <w:pPr>
        <w:pStyle w:val="ListParagraph"/>
        <w:ind w:left="426"/>
        <w:rPr>
          <w:rFonts w:ascii="Arial" w:hAnsi="Arial" w:cs="Arial"/>
          <w:sz w:val="22"/>
          <w:szCs w:val="22"/>
          <w:lang w:val="en-GB"/>
        </w:rPr>
      </w:pPr>
    </w:p>
    <w:p w14:paraId="4CE2CEF3" w14:textId="77777777" w:rsidR="00C60631" w:rsidRPr="00177998" w:rsidRDefault="00C60631" w:rsidP="009D510C">
      <w:pPr>
        <w:pStyle w:val="ListParagraph"/>
        <w:numPr>
          <w:ilvl w:val="0"/>
          <w:numId w:val="14"/>
        </w:numPr>
        <w:ind w:left="426"/>
        <w:jc w:val="both"/>
        <w:rPr>
          <w:rFonts w:ascii="Arial" w:hAnsi="Arial" w:cs="Arial"/>
          <w:sz w:val="22"/>
          <w:szCs w:val="22"/>
          <w:highlight w:val="yellow"/>
          <w:lang w:val="en-GB"/>
        </w:rPr>
      </w:pPr>
      <w:r w:rsidRPr="00177998">
        <w:rPr>
          <w:rFonts w:ascii="Arial" w:hAnsi="Arial" w:cs="Arial"/>
          <w:sz w:val="22"/>
          <w:szCs w:val="22"/>
          <w:highlight w:val="yellow"/>
          <w:lang w:val="en-GB"/>
        </w:rPr>
        <w:t xml:space="preserve">This statement is incorrect since </w:t>
      </w:r>
      <w:r w:rsidR="00E7793C" w:rsidRPr="00177998">
        <w:rPr>
          <w:rFonts w:ascii="Arial" w:hAnsi="Arial" w:cs="Arial"/>
          <w:sz w:val="22"/>
          <w:szCs w:val="22"/>
          <w:highlight w:val="yellow"/>
          <w:lang w:val="en-GB"/>
        </w:rPr>
        <w:t>a statutory discharge of debt was only introduced in 1705 in England.</w:t>
      </w:r>
    </w:p>
    <w:p w14:paraId="66204FF1" w14:textId="77777777" w:rsidR="00E7793C" w:rsidRPr="00205B31" w:rsidRDefault="00E7793C" w:rsidP="009D510C">
      <w:pPr>
        <w:pStyle w:val="ListParagraph"/>
        <w:ind w:left="426"/>
        <w:rPr>
          <w:rFonts w:ascii="Arial" w:hAnsi="Arial" w:cs="Arial"/>
          <w:sz w:val="22"/>
          <w:szCs w:val="22"/>
          <w:lang w:val="en-GB"/>
        </w:rPr>
      </w:pPr>
    </w:p>
    <w:p w14:paraId="66950EEC" w14:textId="77777777" w:rsidR="00E7793C" w:rsidRPr="00205B31" w:rsidRDefault="00E7793C"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2DBF0D7D" w14:textId="77777777" w:rsidR="001D1BF7" w:rsidRPr="00205B31" w:rsidRDefault="001D1BF7" w:rsidP="00B7193E">
      <w:pPr>
        <w:jc w:val="both"/>
        <w:rPr>
          <w:rFonts w:ascii="Arial" w:hAnsi="Arial" w:cs="Arial"/>
          <w:sz w:val="22"/>
          <w:szCs w:val="22"/>
          <w:lang w:val="en-GB"/>
        </w:rPr>
      </w:pPr>
    </w:p>
    <w:p w14:paraId="14F1B09F"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6B62F1B3" w14:textId="77777777" w:rsidR="00E9597C" w:rsidRPr="00205B31" w:rsidRDefault="00E9597C" w:rsidP="00B7193E">
      <w:pPr>
        <w:jc w:val="both"/>
        <w:rPr>
          <w:rFonts w:ascii="Arial" w:hAnsi="Arial" w:cs="Arial"/>
          <w:b/>
          <w:bCs/>
          <w:sz w:val="22"/>
          <w:szCs w:val="22"/>
          <w:lang w:val="en-GB"/>
        </w:rPr>
      </w:pPr>
    </w:p>
    <w:p w14:paraId="2DBCC2C8" w14:textId="77777777"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02F2C34E" w14:textId="77777777" w:rsidR="00E7793C" w:rsidRPr="00205B31" w:rsidRDefault="00E7793C" w:rsidP="00031918">
      <w:pPr>
        <w:ind w:left="66"/>
        <w:jc w:val="both"/>
        <w:rPr>
          <w:rFonts w:ascii="Arial" w:hAnsi="Arial" w:cs="Arial"/>
          <w:sz w:val="22"/>
          <w:szCs w:val="22"/>
          <w:lang w:val="en-GB"/>
        </w:rPr>
      </w:pPr>
    </w:p>
    <w:p w14:paraId="286E8D68" w14:textId="77777777" w:rsidR="00E7793C" w:rsidRPr="00205B31" w:rsidRDefault="00E7793C" w:rsidP="009D510C">
      <w:pPr>
        <w:pStyle w:val="ListParagraph"/>
        <w:numPr>
          <w:ilvl w:val="0"/>
          <w:numId w:val="15"/>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680A4E5D" w14:textId="77777777" w:rsidR="00E7793C" w:rsidRPr="00205B31" w:rsidRDefault="00E7793C" w:rsidP="009D510C">
      <w:pPr>
        <w:pStyle w:val="ListParagraph"/>
        <w:ind w:left="426" w:hanging="360"/>
        <w:jc w:val="both"/>
        <w:rPr>
          <w:rFonts w:ascii="Arial" w:hAnsi="Arial" w:cs="Arial"/>
          <w:sz w:val="22"/>
          <w:szCs w:val="22"/>
          <w:lang w:val="en-GB"/>
        </w:rPr>
      </w:pPr>
    </w:p>
    <w:p w14:paraId="3D905FB2" w14:textId="77777777" w:rsidR="00AE027F" w:rsidRPr="00205B31" w:rsidRDefault="00E7793C" w:rsidP="009D510C">
      <w:pPr>
        <w:pStyle w:val="ListParagraph"/>
        <w:numPr>
          <w:ilvl w:val="0"/>
          <w:numId w:val="15"/>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19219836" w14:textId="77777777" w:rsidR="00AE027F" w:rsidRPr="00205B31" w:rsidRDefault="00AE027F" w:rsidP="009D510C">
      <w:pPr>
        <w:pStyle w:val="ListParagraph"/>
        <w:ind w:left="426" w:hanging="360"/>
        <w:rPr>
          <w:rFonts w:ascii="Arial" w:hAnsi="Arial" w:cs="Arial"/>
          <w:sz w:val="22"/>
          <w:szCs w:val="22"/>
          <w:lang w:val="en-GB"/>
        </w:rPr>
      </w:pPr>
    </w:p>
    <w:p w14:paraId="130EFC9A" w14:textId="77777777" w:rsidR="00AE027F" w:rsidRPr="00205B31" w:rsidRDefault="00AE027F" w:rsidP="009D510C">
      <w:pPr>
        <w:pStyle w:val="ListParagraph"/>
        <w:numPr>
          <w:ilvl w:val="0"/>
          <w:numId w:val="15"/>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296FEF7D" w14:textId="77777777" w:rsidR="00AE027F" w:rsidRPr="00205B31" w:rsidRDefault="00AE027F" w:rsidP="009D510C">
      <w:pPr>
        <w:pStyle w:val="ListParagraph"/>
        <w:ind w:left="426" w:hanging="360"/>
        <w:rPr>
          <w:rFonts w:ascii="Arial" w:hAnsi="Arial" w:cs="Arial"/>
          <w:sz w:val="22"/>
          <w:szCs w:val="22"/>
          <w:lang w:val="en-GB"/>
        </w:rPr>
      </w:pPr>
    </w:p>
    <w:p w14:paraId="4AC55ABB" w14:textId="77777777" w:rsidR="00E7793C" w:rsidRPr="00525A8A" w:rsidRDefault="00AE027F" w:rsidP="009D510C">
      <w:pPr>
        <w:pStyle w:val="ListParagraph"/>
        <w:numPr>
          <w:ilvl w:val="0"/>
          <w:numId w:val="15"/>
        </w:numPr>
        <w:jc w:val="both"/>
        <w:rPr>
          <w:rFonts w:ascii="Arial" w:hAnsi="Arial" w:cs="Arial"/>
          <w:sz w:val="22"/>
          <w:szCs w:val="22"/>
          <w:highlight w:val="yellow"/>
          <w:lang w:val="en-GB"/>
        </w:rPr>
      </w:pPr>
      <w:r w:rsidRPr="00525A8A">
        <w:rPr>
          <w:rFonts w:ascii="Arial" w:hAnsi="Arial" w:cs="Arial"/>
          <w:sz w:val="22"/>
          <w:szCs w:val="22"/>
          <w:highlight w:val="yellow"/>
          <w:lang w:val="en-GB"/>
        </w:rPr>
        <w:t>The statement i</w:t>
      </w:r>
      <w:r w:rsidR="006E77B0" w:rsidRPr="00525A8A">
        <w:rPr>
          <w:rFonts w:ascii="Arial" w:hAnsi="Arial" w:cs="Arial"/>
          <w:sz w:val="22"/>
          <w:szCs w:val="22"/>
          <w:highlight w:val="yellow"/>
          <w:lang w:val="en-GB"/>
        </w:rPr>
        <w:t>s incorrect since the UK did re</w:t>
      </w:r>
      <w:r w:rsidRPr="00525A8A">
        <w:rPr>
          <w:rFonts w:ascii="Arial" w:hAnsi="Arial" w:cs="Arial"/>
          <w:sz w:val="22"/>
          <w:szCs w:val="22"/>
          <w:highlight w:val="yellow"/>
          <w:lang w:val="en-GB"/>
        </w:rPr>
        <w:t>v</w:t>
      </w:r>
      <w:r w:rsidR="006E77B0" w:rsidRPr="00525A8A">
        <w:rPr>
          <w:rFonts w:ascii="Arial" w:hAnsi="Arial" w:cs="Arial"/>
          <w:sz w:val="22"/>
          <w:szCs w:val="22"/>
          <w:highlight w:val="yellow"/>
          <w:lang w:val="en-GB"/>
        </w:rPr>
        <w:t>i</w:t>
      </w:r>
      <w:r w:rsidRPr="00525A8A">
        <w:rPr>
          <w:rFonts w:ascii="Arial" w:hAnsi="Arial" w:cs="Arial"/>
          <w:sz w:val="22"/>
          <w:szCs w:val="22"/>
          <w:highlight w:val="yellow"/>
          <w:lang w:val="en-GB"/>
        </w:rPr>
        <w:t>ew parts of its insolvency rules and amended some, among</w:t>
      </w:r>
      <w:r w:rsidR="006E77B0" w:rsidRPr="00525A8A">
        <w:rPr>
          <w:rFonts w:ascii="Arial" w:hAnsi="Arial" w:cs="Arial"/>
          <w:sz w:val="22"/>
          <w:szCs w:val="22"/>
          <w:highlight w:val="yellow"/>
          <w:lang w:val="en-GB"/>
        </w:rPr>
        <w:t>s</w:t>
      </w:r>
      <w:r w:rsidRPr="00525A8A">
        <w:rPr>
          <w:rFonts w:ascii="Arial" w:hAnsi="Arial" w:cs="Arial"/>
          <w:sz w:val="22"/>
          <w:szCs w:val="22"/>
          <w:highlight w:val="yellow"/>
          <w:lang w:val="en-GB"/>
        </w:rPr>
        <w:t>t other</w:t>
      </w:r>
      <w:r w:rsidR="00F96AF1" w:rsidRPr="00525A8A">
        <w:rPr>
          <w:rFonts w:ascii="Arial" w:hAnsi="Arial" w:cs="Arial"/>
          <w:sz w:val="22"/>
          <w:szCs w:val="22"/>
          <w:highlight w:val="yellow"/>
          <w:lang w:val="en-GB"/>
        </w:rPr>
        <w:t xml:space="preserve"> things</w:t>
      </w:r>
      <w:r w:rsidRPr="00525A8A">
        <w:rPr>
          <w:rFonts w:ascii="Arial" w:hAnsi="Arial" w:cs="Arial"/>
          <w:sz w:val="22"/>
          <w:szCs w:val="22"/>
          <w:highlight w:val="yellow"/>
          <w:lang w:val="en-GB"/>
        </w:rPr>
        <w:t>, to deal with the negative economic fall out of the pandemic.</w:t>
      </w:r>
      <w:r w:rsidR="00100A77" w:rsidRPr="00525A8A">
        <w:rPr>
          <w:rFonts w:ascii="Arial" w:hAnsi="Arial" w:cs="Arial"/>
          <w:sz w:val="22"/>
          <w:szCs w:val="22"/>
          <w:highlight w:val="yellow"/>
          <w:lang w:val="en-GB"/>
        </w:rPr>
        <w:t xml:space="preserve">  </w:t>
      </w:r>
    </w:p>
    <w:p w14:paraId="7194DBDC" w14:textId="77777777" w:rsidR="002400DB" w:rsidRPr="00205B31" w:rsidRDefault="002400DB" w:rsidP="00031918">
      <w:pPr>
        <w:ind w:left="66"/>
        <w:jc w:val="both"/>
        <w:rPr>
          <w:rFonts w:ascii="Arial" w:hAnsi="Arial" w:cs="Arial"/>
          <w:sz w:val="22"/>
          <w:szCs w:val="22"/>
          <w:lang w:val="en-GB"/>
        </w:rPr>
      </w:pPr>
    </w:p>
    <w:p w14:paraId="769D0D3C" w14:textId="77777777" w:rsidR="002400DB" w:rsidRPr="00205B31" w:rsidRDefault="002400DB" w:rsidP="00031918">
      <w:pPr>
        <w:ind w:left="66"/>
        <w:jc w:val="both"/>
        <w:rPr>
          <w:rFonts w:ascii="Arial" w:hAnsi="Arial" w:cs="Arial"/>
          <w:sz w:val="22"/>
          <w:szCs w:val="22"/>
          <w:lang w:val="en-GB"/>
        </w:rPr>
      </w:pPr>
    </w:p>
    <w:p w14:paraId="54CD245A" w14:textId="77777777" w:rsidR="00CC579C" w:rsidRPr="00205B31" w:rsidRDefault="00CC579C" w:rsidP="00031918">
      <w:pPr>
        <w:ind w:left="66"/>
        <w:jc w:val="both"/>
        <w:rPr>
          <w:rFonts w:ascii="Arial" w:hAnsi="Arial" w:cs="Arial"/>
          <w:sz w:val="22"/>
          <w:szCs w:val="22"/>
          <w:lang w:val="en-GB"/>
        </w:rPr>
      </w:pPr>
    </w:p>
    <w:p w14:paraId="55E52343"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1231BE67" w14:textId="77777777" w:rsidR="00AE027F" w:rsidRPr="00205B31" w:rsidRDefault="00AE027F" w:rsidP="00180B1E">
      <w:pPr>
        <w:rPr>
          <w:rFonts w:ascii="Arial" w:hAnsi="Arial" w:cs="Arial"/>
          <w:sz w:val="22"/>
          <w:szCs w:val="22"/>
          <w:lang w:val="en-GB"/>
        </w:rPr>
      </w:pPr>
    </w:p>
    <w:p w14:paraId="42D427CB" w14:textId="77777777"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36FEB5B0" w14:textId="77777777" w:rsidR="00AE027F" w:rsidRPr="00205B31" w:rsidRDefault="00AE027F" w:rsidP="00F85DB2">
      <w:pPr>
        <w:jc w:val="both"/>
        <w:rPr>
          <w:rFonts w:ascii="Arial" w:hAnsi="Arial" w:cs="Arial"/>
          <w:sz w:val="22"/>
          <w:szCs w:val="22"/>
          <w:lang w:val="en-GB"/>
        </w:rPr>
      </w:pPr>
    </w:p>
    <w:p w14:paraId="26E49191" w14:textId="77777777" w:rsidR="00B54F90" w:rsidRPr="00205B31" w:rsidRDefault="00AE027F" w:rsidP="009D510C">
      <w:pPr>
        <w:pStyle w:val="ListParagraph"/>
        <w:numPr>
          <w:ilvl w:val="0"/>
          <w:numId w:val="16"/>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9D6B04F" w14:textId="77777777"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71D1F98E" w14:textId="77777777" w:rsidR="00B54F90" w:rsidRPr="00205B31" w:rsidRDefault="00B54F90" w:rsidP="009D510C">
      <w:pPr>
        <w:pStyle w:val="ListParagraph"/>
        <w:numPr>
          <w:ilvl w:val="0"/>
          <w:numId w:val="16"/>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30D7AA69" w14:textId="77777777" w:rsidR="00B54F90" w:rsidRPr="00205B31" w:rsidRDefault="00B54F90" w:rsidP="009D510C">
      <w:pPr>
        <w:pStyle w:val="ListParagraph"/>
        <w:ind w:left="426"/>
        <w:rPr>
          <w:rFonts w:ascii="Arial" w:hAnsi="Arial" w:cs="Arial"/>
          <w:sz w:val="22"/>
          <w:szCs w:val="22"/>
          <w:lang w:val="en-GB"/>
        </w:rPr>
      </w:pPr>
    </w:p>
    <w:p w14:paraId="24363B5C" w14:textId="77777777" w:rsidR="00B54F90" w:rsidRPr="00205B31" w:rsidRDefault="00B54F90" w:rsidP="009D510C">
      <w:pPr>
        <w:pStyle w:val="ListParagraph"/>
        <w:numPr>
          <w:ilvl w:val="0"/>
          <w:numId w:val="16"/>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96D064" w14:textId="77777777" w:rsidR="00B54F90" w:rsidRPr="00205B31" w:rsidRDefault="00B54F90" w:rsidP="009D510C">
      <w:pPr>
        <w:pStyle w:val="ListParagraph"/>
        <w:ind w:left="426"/>
        <w:rPr>
          <w:rFonts w:ascii="Arial" w:hAnsi="Arial" w:cs="Arial"/>
          <w:sz w:val="22"/>
          <w:szCs w:val="22"/>
          <w:lang w:val="en-GB"/>
        </w:rPr>
      </w:pPr>
    </w:p>
    <w:p w14:paraId="3ACDABFC" w14:textId="77777777" w:rsidR="00B54F90" w:rsidRPr="00525A8A" w:rsidRDefault="00B54F90" w:rsidP="009D510C">
      <w:pPr>
        <w:pStyle w:val="ListParagraph"/>
        <w:numPr>
          <w:ilvl w:val="0"/>
          <w:numId w:val="16"/>
        </w:numPr>
        <w:ind w:left="426"/>
        <w:jc w:val="both"/>
        <w:rPr>
          <w:rFonts w:ascii="Arial" w:hAnsi="Arial" w:cs="Arial"/>
          <w:sz w:val="22"/>
          <w:szCs w:val="22"/>
          <w:highlight w:val="yellow"/>
          <w:lang w:val="en-GB"/>
        </w:rPr>
      </w:pPr>
      <w:r w:rsidRPr="00525A8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25A8A">
        <w:rPr>
          <w:rFonts w:ascii="Arial" w:hAnsi="Arial" w:cs="Arial"/>
          <w:sz w:val="22"/>
          <w:szCs w:val="22"/>
          <w:highlight w:val="yellow"/>
          <w:lang w:val="en-GB"/>
        </w:rPr>
        <w:t xml:space="preserve">on </w:t>
      </w:r>
      <w:r w:rsidRPr="00525A8A">
        <w:rPr>
          <w:rFonts w:ascii="Arial" w:hAnsi="Arial" w:cs="Arial"/>
          <w:sz w:val="22"/>
          <w:szCs w:val="22"/>
          <w:highlight w:val="yellow"/>
          <w:lang w:val="en-GB"/>
        </w:rPr>
        <w:t>1 January 2021.</w:t>
      </w:r>
    </w:p>
    <w:p w14:paraId="34FF1C98" w14:textId="77777777" w:rsidR="00C34A50" w:rsidRPr="00205B31" w:rsidRDefault="00C34A50" w:rsidP="00B7193E">
      <w:pPr>
        <w:jc w:val="both"/>
        <w:rPr>
          <w:rFonts w:ascii="Arial" w:hAnsi="Arial" w:cs="Arial"/>
          <w:b/>
          <w:bCs/>
          <w:sz w:val="22"/>
          <w:szCs w:val="22"/>
          <w:lang w:val="en-GB"/>
        </w:rPr>
      </w:pPr>
    </w:p>
    <w:p w14:paraId="76B92663"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D072C0D" w14:textId="77777777" w:rsidR="00E9597C" w:rsidRPr="00205B31" w:rsidRDefault="00E9597C" w:rsidP="00B7193E">
      <w:pPr>
        <w:jc w:val="both"/>
        <w:rPr>
          <w:rFonts w:ascii="Arial" w:hAnsi="Arial" w:cs="Arial"/>
          <w:sz w:val="22"/>
          <w:szCs w:val="22"/>
          <w:lang w:val="en-GB"/>
        </w:rPr>
      </w:pPr>
    </w:p>
    <w:p w14:paraId="760FCBDA" w14:textId="7777777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48A21919"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68201F0B" w14:textId="77777777" w:rsidR="006E1CB0" w:rsidRPr="00205B31" w:rsidRDefault="00B54F90" w:rsidP="009D510C">
      <w:pPr>
        <w:pStyle w:val="ListParagraph"/>
        <w:numPr>
          <w:ilvl w:val="0"/>
          <w:numId w:val="17"/>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D18F9B"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51A87D0" w14:textId="77777777" w:rsidR="006E1CB0" w:rsidRPr="00205B31" w:rsidRDefault="006E1CB0" w:rsidP="009D510C">
      <w:pPr>
        <w:pStyle w:val="ListParagraph"/>
        <w:numPr>
          <w:ilvl w:val="0"/>
          <w:numId w:val="17"/>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238601F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7E238630" w14:textId="77777777" w:rsidR="006E1CB0" w:rsidRPr="00C16288" w:rsidRDefault="006E1CB0" w:rsidP="009D510C">
      <w:pPr>
        <w:pStyle w:val="ListParagraph"/>
        <w:numPr>
          <w:ilvl w:val="0"/>
          <w:numId w:val="17"/>
        </w:numPr>
        <w:autoSpaceDE w:val="0"/>
        <w:autoSpaceDN w:val="0"/>
        <w:adjustRightInd w:val="0"/>
        <w:spacing w:line="276" w:lineRule="auto"/>
        <w:ind w:left="426"/>
        <w:jc w:val="both"/>
        <w:rPr>
          <w:rFonts w:ascii="Arial" w:hAnsi="Arial" w:cs="Arial"/>
          <w:sz w:val="22"/>
          <w:szCs w:val="22"/>
          <w:highlight w:val="yellow"/>
          <w:lang w:val="en-GB"/>
        </w:rPr>
      </w:pPr>
      <w:r w:rsidRPr="00C1628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0F3CABC7"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18A02688" w14:textId="77777777" w:rsidR="00B54F90" w:rsidRPr="00205B31" w:rsidRDefault="006E1CB0" w:rsidP="009D510C">
      <w:pPr>
        <w:pStyle w:val="ListParagraph"/>
        <w:numPr>
          <w:ilvl w:val="0"/>
          <w:numId w:val="17"/>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5B08B5D1"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5A023830"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16DEB4AB" w14:textId="77777777" w:rsidR="00E9597C" w:rsidRPr="00205B31" w:rsidRDefault="00E9597C" w:rsidP="00B7193E">
      <w:pPr>
        <w:jc w:val="both"/>
        <w:rPr>
          <w:rFonts w:ascii="Arial" w:hAnsi="Arial" w:cs="Arial"/>
          <w:b/>
          <w:bCs/>
          <w:sz w:val="22"/>
          <w:szCs w:val="22"/>
          <w:lang w:val="en-GB"/>
        </w:rPr>
      </w:pPr>
    </w:p>
    <w:p w14:paraId="1005739D" w14:textId="77777777"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0AD9C6F4" w14:textId="77777777" w:rsidR="00926D10" w:rsidRPr="00205B31" w:rsidRDefault="00926D10" w:rsidP="00926D10">
      <w:pPr>
        <w:jc w:val="both"/>
        <w:rPr>
          <w:rFonts w:ascii="Arial" w:hAnsi="Arial" w:cs="Arial"/>
          <w:sz w:val="22"/>
          <w:szCs w:val="22"/>
          <w:lang w:val="en-GB"/>
        </w:rPr>
      </w:pPr>
    </w:p>
    <w:p w14:paraId="010A08F3" w14:textId="77777777" w:rsidR="00926D10" w:rsidRPr="00205B31" w:rsidRDefault="14E2240F" w:rsidP="009D510C">
      <w:pPr>
        <w:pStyle w:val="ListParagraph"/>
        <w:numPr>
          <w:ilvl w:val="0"/>
          <w:numId w:val="7"/>
        </w:numPr>
        <w:ind w:left="426"/>
        <w:jc w:val="both"/>
        <w:rPr>
          <w:rFonts w:ascii="Arial" w:hAnsi="Arial" w:cs="Arial"/>
          <w:sz w:val="22"/>
          <w:szCs w:val="22"/>
          <w:lang w:val="en-GB"/>
        </w:rPr>
      </w:pPr>
      <w:r w:rsidRPr="14E2240F">
        <w:rPr>
          <w:rFonts w:ascii="Arial" w:hAnsi="Arial" w:cs="Arial"/>
          <w:sz w:val="22"/>
          <w:szCs w:val="22"/>
          <w:highlight w:val="yellow"/>
          <w:lang w:val="en-GB"/>
        </w:rPr>
        <w:t>The statement is not correct because very few States allow insolvent estate representatives to deal with assets of a foreign debtor situated in their own jurisdiction without some form of a (prior) local procedure to recognise the foreign insolvency proceeding.</w:t>
      </w:r>
    </w:p>
    <w:p w14:paraId="38205CBB" w14:textId="77777777" w:rsidR="00926D10" w:rsidRPr="00205B31" w:rsidRDefault="00926D10" w:rsidP="009D510C">
      <w:pPr>
        <w:pStyle w:val="ListParagraph"/>
        <w:numPr>
          <w:ilvl w:val="0"/>
          <w:numId w:val="7"/>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4B1F511A" w14:textId="77777777" w:rsidR="002E66F4" w:rsidRPr="00205B31" w:rsidRDefault="002E66F4" w:rsidP="009D510C">
      <w:pPr>
        <w:ind w:left="426"/>
        <w:jc w:val="both"/>
        <w:rPr>
          <w:rFonts w:ascii="Arial" w:hAnsi="Arial" w:cs="Arial"/>
          <w:sz w:val="22"/>
          <w:szCs w:val="22"/>
          <w:lang w:val="en-GB"/>
        </w:rPr>
      </w:pPr>
    </w:p>
    <w:p w14:paraId="40E25E5B" w14:textId="77777777" w:rsidR="00926D10" w:rsidRPr="00205B31" w:rsidRDefault="000A74CA" w:rsidP="009D510C">
      <w:pPr>
        <w:pStyle w:val="ListParagraph"/>
        <w:numPr>
          <w:ilvl w:val="0"/>
          <w:numId w:val="7"/>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65F9C3DC" w14:textId="77777777" w:rsidR="002400DB" w:rsidRPr="00205B31" w:rsidRDefault="002400DB" w:rsidP="009D510C">
      <w:pPr>
        <w:ind w:left="426"/>
        <w:jc w:val="both"/>
        <w:rPr>
          <w:rFonts w:ascii="Arial" w:hAnsi="Arial" w:cs="Arial"/>
          <w:sz w:val="22"/>
          <w:szCs w:val="22"/>
          <w:lang w:val="en-GB"/>
        </w:rPr>
      </w:pPr>
    </w:p>
    <w:p w14:paraId="2A91FCC2" w14:textId="77777777" w:rsidR="00926D10" w:rsidRPr="00986FB8" w:rsidRDefault="14E2240F" w:rsidP="009D510C">
      <w:pPr>
        <w:pStyle w:val="ListParagraph"/>
        <w:numPr>
          <w:ilvl w:val="0"/>
          <w:numId w:val="7"/>
        </w:numPr>
        <w:ind w:left="426"/>
        <w:jc w:val="both"/>
        <w:rPr>
          <w:rFonts w:ascii="Arial" w:hAnsi="Arial" w:cs="Arial"/>
          <w:sz w:val="22"/>
          <w:szCs w:val="22"/>
          <w:lang w:val="en-GB"/>
        </w:rPr>
      </w:pPr>
      <w:r w:rsidRPr="00986FB8">
        <w:rPr>
          <w:rFonts w:ascii="Arial" w:hAnsi="Arial" w:cs="Arial"/>
          <w:sz w:val="22"/>
          <w:szCs w:val="22"/>
          <w:lang w:val="en-GB"/>
        </w:rPr>
        <w:t xml:space="preserve">The statement is not correct because important international policy-making bodies such as the International Monetary Fund (IMF), the World Bank Group and the United Nations still support strong territoriality in cases of cross-border insolvency cases. </w:t>
      </w:r>
    </w:p>
    <w:p w14:paraId="5023141B"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97D316"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1F3B1409"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2E94492D" w14:textId="77777777"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562C75D1"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5F2D9453" w14:textId="77777777" w:rsidR="00E9597C" w:rsidRPr="00205B31" w:rsidRDefault="00396CE5" w:rsidP="00C570AC">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664355AD" w14:textId="77777777" w:rsidR="002400DB" w:rsidRPr="00205B31" w:rsidRDefault="002400DB" w:rsidP="00C570AC">
      <w:pPr>
        <w:ind w:left="426" w:hanging="360"/>
        <w:jc w:val="both"/>
        <w:rPr>
          <w:rFonts w:ascii="Arial" w:eastAsiaTheme="minorHAnsi" w:hAnsi="Arial" w:cs="Arial"/>
          <w:sz w:val="22"/>
          <w:szCs w:val="22"/>
          <w:lang w:val="en-GB"/>
        </w:rPr>
      </w:pPr>
    </w:p>
    <w:p w14:paraId="39334241" w14:textId="77777777" w:rsidR="002400DB" w:rsidRPr="004251EB" w:rsidRDefault="000329A6" w:rsidP="00C570AC">
      <w:pPr>
        <w:pStyle w:val="ListParagraph"/>
        <w:numPr>
          <w:ilvl w:val="0"/>
          <w:numId w:val="8"/>
        </w:numPr>
        <w:ind w:left="426"/>
        <w:jc w:val="both"/>
        <w:rPr>
          <w:rFonts w:ascii="Arial" w:hAnsi="Arial" w:cs="Arial"/>
          <w:sz w:val="22"/>
          <w:szCs w:val="22"/>
          <w:highlight w:val="yellow"/>
          <w:lang w:val="en-GB"/>
        </w:rPr>
      </w:pPr>
      <w:r w:rsidRPr="004251EB">
        <w:rPr>
          <w:rFonts w:ascii="Arial" w:eastAsiaTheme="minorHAnsi" w:hAnsi="Arial" w:cs="Arial"/>
          <w:sz w:val="22"/>
          <w:szCs w:val="22"/>
          <w:highlight w:val="yellow"/>
          <w:lang w:val="en-GB"/>
        </w:rPr>
        <w:t xml:space="preserve">They were recently revised in 2021 and, together with the </w:t>
      </w:r>
      <w:r w:rsidRPr="004251EB">
        <w:rPr>
          <w:rFonts w:ascii="Arial" w:hAnsi="Arial" w:cs="Arial"/>
          <w:sz w:val="22"/>
          <w:szCs w:val="22"/>
          <w:highlight w:val="yellow"/>
          <w:lang w:val="en-GB"/>
        </w:rPr>
        <w:t>UNCITRAL Legislative Guide, form the international best practice standard for insolvency regimes.</w:t>
      </w:r>
    </w:p>
    <w:p w14:paraId="1A965116" w14:textId="77777777" w:rsidR="00310FC2" w:rsidRPr="00205B31" w:rsidRDefault="00310FC2" w:rsidP="00C570AC">
      <w:pPr>
        <w:pStyle w:val="ListParagraph"/>
        <w:ind w:left="426" w:hanging="360"/>
        <w:jc w:val="both"/>
        <w:rPr>
          <w:rFonts w:ascii="Arial" w:hAnsi="Arial" w:cs="Arial"/>
          <w:sz w:val="22"/>
          <w:szCs w:val="22"/>
          <w:lang w:val="en-GB"/>
        </w:rPr>
      </w:pPr>
    </w:p>
    <w:p w14:paraId="49251AC1" w14:textId="77777777" w:rsidR="00E9597C" w:rsidRPr="00205B31" w:rsidRDefault="00AC126D" w:rsidP="00C570AC">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7DF4E37C" w14:textId="77777777" w:rsidR="00AC126D" w:rsidRPr="00205B31" w:rsidRDefault="00AC126D" w:rsidP="00C570AC">
      <w:pPr>
        <w:ind w:left="426" w:hanging="360"/>
        <w:jc w:val="both"/>
        <w:rPr>
          <w:rFonts w:ascii="Arial" w:eastAsiaTheme="minorHAnsi" w:hAnsi="Arial" w:cs="Arial"/>
          <w:sz w:val="22"/>
          <w:szCs w:val="22"/>
          <w:lang w:val="en-GB"/>
        </w:rPr>
      </w:pPr>
    </w:p>
    <w:p w14:paraId="1C80454A" w14:textId="77777777" w:rsidR="00811865" w:rsidRPr="00205B31" w:rsidRDefault="00811865" w:rsidP="00C570AC">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44FB30F8" w14:textId="77777777" w:rsidR="00E9597C" w:rsidRPr="00205B31" w:rsidRDefault="00E9597C" w:rsidP="009C2628">
      <w:pPr>
        <w:pStyle w:val="ListParagraph"/>
        <w:ind w:left="426"/>
        <w:jc w:val="both"/>
        <w:rPr>
          <w:rFonts w:ascii="Arial" w:eastAsiaTheme="minorHAnsi" w:hAnsi="Arial" w:cs="Arial"/>
          <w:sz w:val="22"/>
          <w:szCs w:val="22"/>
          <w:lang w:val="en-GB"/>
        </w:rPr>
      </w:pPr>
    </w:p>
    <w:p w14:paraId="795AB60C"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1DA6542E" w14:textId="77777777" w:rsidR="00E9597C" w:rsidRPr="00205B31" w:rsidRDefault="00E9597C" w:rsidP="00B7193E">
      <w:pPr>
        <w:spacing w:line="276" w:lineRule="auto"/>
        <w:jc w:val="both"/>
        <w:rPr>
          <w:rFonts w:ascii="Arial" w:hAnsi="Arial" w:cs="Arial"/>
          <w:sz w:val="22"/>
          <w:szCs w:val="22"/>
          <w:lang w:val="en-GB"/>
        </w:rPr>
      </w:pPr>
    </w:p>
    <w:p w14:paraId="152A6DD2" w14:textId="77777777"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3041E394" w14:textId="77777777" w:rsidR="00295742" w:rsidRPr="00205B31" w:rsidRDefault="00295742" w:rsidP="00180B1E">
      <w:pPr>
        <w:spacing w:line="276" w:lineRule="auto"/>
        <w:ind w:left="709" w:hanging="425"/>
        <w:jc w:val="both"/>
        <w:rPr>
          <w:rFonts w:ascii="Arial" w:hAnsi="Arial" w:cs="Arial"/>
          <w:sz w:val="22"/>
          <w:szCs w:val="22"/>
          <w:lang w:val="en-GB"/>
        </w:rPr>
      </w:pPr>
    </w:p>
    <w:p w14:paraId="46BBBE88" w14:textId="77777777" w:rsidR="00E9597C" w:rsidRPr="00205B31" w:rsidRDefault="002D295D" w:rsidP="00275182">
      <w:pPr>
        <w:pStyle w:val="ListParagraph"/>
        <w:numPr>
          <w:ilvl w:val="0"/>
          <w:numId w:val="18"/>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722B00AE" w14:textId="77777777" w:rsidR="00295742" w:rsidRPr="00205B31" w:rsidRDefault="00295742" w:rsidP="00275182">
      <w:pPr>
        <w:ind w:left="426"/>
        <w:jc w:val="both"/>
        <w:rPr>
          <w:rFonts w:ascii="Arial" w:eastAsiaTheme="minorHAnsi" w:hAnsi="Arial" w:cs="Arial"/>
          <w:sz w:val="22"/>
          <w:szCs w:val="22"/>
          <w:lang w:val="en-GB"/>
        </w:rPr>
      </w:pPr>
    </w:p>
    <w:p w14:paraId="1D27E2F1" w14:textId="77777777" w:rsidR="00E9597C" w:rsidRPr="00205B31" w:rsidRDefault="00197963" w:rsidP="00275182">
      <w:pPr>
        <w:pStyle w:val="ListParagraph"/>
        <w:numPr>
          <w:ilvl w:val="0"/>
          <w:numId w:val="18"/>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42C6D796" w14:textId="77777777" w:rsidR="00295742" w:rsidRPr="00205B31" w:rsidRDefault="00295742" w:rsidP="00275182">
      <w:pPr>
        <w:ind w:left="426"/>
        <w:jc w:val="both"/>
        <w:rPr>
          <w:rFonts w:ascii="Arial" w:eastAsiaTheme="minorHAnsi" w:hAnsi="Arial" w:cs="Arial"/>
          <w:sz w:val="22"/>
          <w:szCs w:val="22"/>
          <w:lang w:val="en-GB"/>
        </w:rPr>
      </w:pPr>
    </w:p>
    <w:p w14:paraId="4EBE3E3A" w14:textId="77777777" w:rsidR="008A30C3" w:rsidRPr="00205B31" w:rsidRDefault="00470C55" w:rsidP="00275182">
      <w:pPr>
        <w:pStyle w:val="ListParagraph"/>
        <w:numPr>
          <w:ilvl w:val="0"/>
          <w:numId w:val="1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6E1831B3" w14:textId="77777777" w:rsidR="00295742" w:rsidRPr="00205B31" w:rsidRDefault="00295742" w:rsidP="00275182">
      <w:pPr>
        <w:ind w:left="426"/>
        <w:jc w:val="both"/>
        <w:rPr>
          <w:rFonts w:ascii="Arial" w:eastAsiaTheme="minorHAnsi" w:hAnsi="Arial" w:cs="Arial"/>
          <w:sz w:val="22"/>
          <w:szCs w:val="22"/>
          <w:lang w:val="en-GB"/>
        </w:rPr>
      </w:pPr>
    </w:p>
    <w:p w14:paraId="6B380BE1" w14:textId="77777777" w:rsidR="00E9597C" w:rsidRPr="004251EB" w:rsidRDefault="00470C55" w:rsidP="00275182">
      <w:pPr>
        <w:pStyle w:val="ListParagraph"/>
        <w:numPr>
          <w:ilvl w:val="0"/>
          <w:numId w:val="18"/>
        </w:numPr>
        <w:ind w:left="426"/>
        <w:jc w:val="both"/>
        <w:rPr>
          <w:rFonts w:ascii="Arial" w:eastAsiaTheme="minorHAnsi" w:hAnsi="Arial" w:cs="Arial"/>
          <w:sz w:val="22"/>
          <w:szCs w:val="22"/>
          <w:highlight w:val="yellow"/>
          <w:lang w:val="en-GB"/>
        </w:rPr>
      </w:pPr>
      <w:r w:rsidRPr="004251EB">
        <w:rPr>
          <w:rFonts w:ascii="Arial" w:eastAsiaTheme="minorHAnsi" w:hAnsi="Arial" w:cs="Arial"/>
          <w:sz w:val="22"/>
          <w:szCs w:val="22"/>
          <w:highlight w:val="yellow"/>
          <w:lang w:val="en-GB"/>
        </w:rPr>
        <w:t xml:space="preserve">The Nordic Convention </w:t>
      </w:r>
      <w:r w:rsidR="00076483" w:rsidRPr="004251EB">
        <w:rPr>
          <w:rFonts w:ascii="Arial" w:eastAsiaTheme="minorHAnsi" w:hAnsi="Arial" w:cs="Arial"/>
          <w:sz w:val="22"/>
          <w:szCs w:val="22"/>
          <w:highlight w:val="yellow"/>
          <w:lang w:val="en-GB"/>
        </w:rPr>
        <w:t>1933</w:t>
      </w:r>
      <w:r w:rsidR="00966E44" w:rsidRPr="004251EB">
        <w:rPr>
          <w:rFonts w:ascii="Arial" w:eastAsiaTheme="minorHAnsi" w:hAnsi="Arial" w:cs="Arial"/>
          <w:sz w:val="22"/>
          <w:szCs w:val="22"/>
          <w:highlight w:val="yellow"/>
          <w:lang w:val="en-GB"/>
        </w:rPr>
        <w:t>.</w:t>
      </w:r>
    </w:p>
    <w:p w14:paraId="54E11D2A" w14:textId="77777777" w:rsidR="00E9597C" w:rsidRPr="00205B31" w:rsidRDefault="00E9597C" w:rsidP="00B7193E">
      <w:pPr>
        <w:spacing w:line="276" w:lineRule="auto"/>
        <w:jc w:val="both"/>
        <w:rPr>
          <w:rFonts w:ascii="Arial" w:eastAsiaTheme="minorHAnsi" w:hAnsi="Arial" w:cs="Arial"/>
          <w:sz w:val="22"/>
          <w:szCs w:val="22"/>
          <w:lang w:val="en-GB"/>
        </w:rPr>
      </w:pPr>
    </w:p>
    <w:p w14:paraId="283C50C8"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31126E5D" w14:textId="77777777" w:rsidR="00E9597C" w:rsidRPr="00205B31" w:rsidRDefault="00E9597C" w:rsidP="00B7193E">
      <w:pPr>
        <w:spacing w:line="276" w:lineRule="auto"/>
        <w:jc w:val="both"/>
        <w:rPr>
          <w:rFonts w:ascii="Arial" w:hAnsi="Arial" w:cs="Arial"/>
          <w:sz w:val="22"/>
          <w:szCs w:val="22"/>
          <w:lang w:val="en-GB"/>
        </w:rPr>
      </w:pPr>
    </w:p>
    <w:p w14:paraId="51D8CF03" w14:textId="77777777"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2DE403A5" w14:textId="77777777" w:rsidR="00E9597C" w:rsidRPr="00205B31" w:rsidRDefault="00E9597C" w:rsidP="00B7193E">
      <w:pPr>
        <w:spacing w:line="276" w:lineRule="auto"/>
        <w:jc w:val="both"/>
        <w:rPr>
          <w:rFonts w:ascii="Arial" w:hAnsi="Arial" w:cs="Arial"/>
          <w:sz w:val="22"/>
          <w:szCs w:val="22"/>
          <w:lang w:val="en-GB"/>
        </w:rPr>
      </w:pPr>
    </w:p>
    <w:p w14:paraId="3CC11A4A" w14:textId="77777777" w:rsidR="00E9597C" w:rsidRPr="00205B31" w:rsidRDefault="00124B70"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0C168A3E" w14:textId="77777777" w:rsidR="00E9597C" w:rsidRPr="00A10E1F" w:rsidRDefault="00124B70" w:rsidP="00275182">
      <w:pPr>
        <w:pStyle w:val="ListParagraph"/>
        <w:numPr>
          <w:ilvl w:val="0"/>
          <w:numId w:val="10"/>
        </w:numPr>
        <w:ind w:left="426"/>
        <w:jc w:val="both"/>
        <w:rPr>
          <w:rFonts w:ascii="Arial" w:hAnsi="Arial" w:cs="Arial"/>
          <w:sz w:val="22"/>
          <w:szCs w:val="22"/>
          <w:highlight w:val="yellow"/>
          <w:lang w:val="en-GB"/>
        </w:rPr>
      </w:pPr>
      <w:r w:rsidRPr="00A10E1F">
        <w:rPr>
          <w:rFonts w:ascii="Arial" w:hAnsi="Arial" w:cs="Arial"/>
          <w:sz w:val="22"/>
          <w:szCs w:val="22"/>
          <w:highlight w:val="yellow"/>
          <w:lang w:val="en-GB"/>
        </w:rPr>
        <w:lastRenderedPageBreak/>
        <w:t>Choice of forum, recognition and effect accorded foreign proceedings in the same matter, and choice of law.</w:t>
      </w:r>
    </w:p>
    <w:p w14:paraId="62431CDC" w14:textId="77777777" w:rsidR="00295742" w:rsidRPr="00205B31" w:rsidRDefault="00295742" w:rsidP="00275182">
      <w:pPr>
        <w:ind w:left="426" w:hanging="360"/>
        <w:jc w:val="both"/>
        <w:rPr>
          <w:rFonts w:ascii="Arial" w:hAnsi="Arial" w:cs="Arial"/>
          <w:sz w:val="22"/>
          <w:szCs w:val="22"/>
          <w:lang w:val="en-GB"/>
        </w:rPr>
      </w:pPr>
    </w:p>
    <w:p w14:paraId="073F4E24" w14:textId="77777777" w:rsidR="00D714E4" w:rsidRPr="00205B31" w:rsidRDefault="00F4376C" w:rsidP="00275182">
      <w:pPr>
        <w:pStyle w:val="ListParagraph"/>
        <w:numPr>
          <w:ilvl w:val="0"/>
          <w:numId w:val="10"/>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A6959E7" w14:textId="77777777"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42BAA35C" w14:textId="77777777" w:rsidR="00D714E4" w:rsidRPr="00205B31" w:rsidRDefault="00F4376C" w:rsidP="00275182">
      <w:pPr>
        <w:pStyle w:val="ListParagraph"/>
        <w:numPr>
          <w:ilvl w:val="0"/>
          <w:numId w:val="10"/>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49E398E2" w14:textId="77777777" w:rsidR="00E9597C" w:rsidRPr="00205B31" w:rsidRDefault="00E9597C" w:rsidP="00B7193E">
      <w:pPr>
        <w:spacing w:line="276" w:lineRule="auto"/>
        <w:jc w:val="both"/>
        <w:rPr>
          <w:rFonts w:ascii="Arial" w:eastAsiaTheme="minorHAnsi" w:hAnsi="Arial" w:cs="Arial"/>
          <w:sz w:val="22"/>
          <w:szCs w:val="22"/>
          <w:lang w:val="en-GB"/>
        </w:rPr>
      </w:pPr>
    </w:p>
    <w:p w14:paraId="4A999BE0"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16287F21" w14:textId="77777777" w:rsidR="00E9597C" w:rsidRPr="00205B31" w:rsidRDefault="00E9597C" w:rsidP="00B7193E">
      <w:pPr>
        <w:spacing w:line="276" w:lineRule="auto"/>
        <w:jc w:val="both"/>
        <w:rPr>
          <w:rFonts w:ascii="Arial" w:hAnsi="Arial" w:cs="Arial"/>
          <w:sz w:val="22"/>
          <w:szCs w:val="22"/>
          <w:lang w:val="en-GB"/>
        </w:rPr>
      </w:pPr>
    </w:p>
    <w:p w14:paraId="66CC5123" w14:textId="77777777"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5BE93A62" w14:textId="77777777" w:rsidR="00E9597C" w:rsidRPr="00205B31" w:rsidRDefault="00E9597C" w:rsidP="00B7193E">
      <w:pPr>
        <w:spacing w:line="276" w:lineRule="auto"/>
        <w:jc w:val="both"/>
        <w:rPr>
          <w:rFonts w:ascii="Arial" w:hAnsi="Arial" w:cs="Arial"/>
          <w:sz w:val="22"/>
          <w:szCs w:val="22"/>
          <w:lang w:val="en-GB"/>
        </w:rPr>
      </w:pPr>
    </w:p>
    <w:p w14:paraId="64687AAD" w14:textId="77777777" w:rsidR="00E9597C" w:rsidRPr="00A10E1F" w:rsidRDefault="00E86549" w:rsidP="00275182">
      <w:pPr>
        <w:pStyle w:val="ListParagraph"/>
        <w:numPr>
          <w:ilvl w:val="0"/>
          <w:numId w:val="11"/>
        </w:numPr>
        <w:ind w:left="426"/>
        <w:jc w:val="both"/>
        <w:rPr>
          <w:rFonts w:ascii="Arial" w:hAnsi="Arial" w:cs="Arial"/>
          <w:bCs/>
          <w:sz w:val="22"/>
          <w:szCs w:val="22"/>
          <w:highlight w:val="yellow"/>
          <w:lang w:val="en-GB"/>
        </w:rPr>
      </w:pPr>
      <w:r w:rsidRPr="00A10E1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10E1F">
        <w:rPr>
          <w:rFonts w:ascii="Arial" w:hAnsi="Arial" w:cs="Arial"/>
          <w:sz w:val="22"/>
          <w:szCs w:val="22"/>
          <w:highlight w:val="yellow"/>
          <w:lang w:val="en-GB"/>
        </w:rPr>
        <w:t>.</w:t>
      </w:r>
    </w:p>
    <w:p w14:paraId="384BA73E" w14:textId="77777777" w:rsidR="00295742" w:rsidRPr="00205B31" w:rsidRDefault="00295742" w:rsidP="00275182">
      <w:pPr>
        <w:ind w:left="426" w:hanging="360"/>
        <w:jc w:val="both"/>
        <w:rPr>
          <w:rFonts w:ascii="Arial" w:hAnsi="Arial" w:cs="Arial"/>
          <w:bCs/>
          <w:sz w:val="22"/>
          <w:szCs w:val="22"/>
          <w:lang w:val="en-GB"/>
        </w:rPr>
      </w:pPr>
    </w:p>
    <w:p w14:paraId="0062B1C1" w14:textId="77777777" w:rsidR="00E9597C" w:rsidRPr="00205B31" w:rsidRDefault="00E12C13" w:rsidP="00275182">
      <w:pPr>
        <w:pStyle w:val="ListParagraph"/>
        <w:numPr>
          <w:ilvl w:val="0"/>
          <w:numId w:val="11"/>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34B3F2EB" w14:textId="77777777" w:rsidR="00295742" w:rsidRPr="00205B31" w:rsidRDefault="00295742" w:rsidP="00275182">
      <w:pPr>
        <w:ind w:left="426" w:hanging="360"/>
        <w:jc w:val="both"/>
        <w:rPr>
          <w:rFonts w:ascii="Arial" w:hAnsi="Arial" w:cs="Arial"/>
          <w:sz w:val="22"/>
          <w:szCs w:val="22"/>
          <w:lang w:val="en-GB"/>
        </w:rPr>
      </w:pPr>
    </w:p>
    <w:p w14:paraId="1410B68C" w14:textId="77777777" w:rsidR="00E9597C" w:rsidRPr="00205B31" w:rsidRDefault="00E12C13" w:rsidP="00275182">
      <w:pPr>
        <w:pStyle w:val="ListParagraph"/>
        <w:numPr>
          <w:ilvl w:val="0"/>
          <w:numId w:val="11"/>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7D34F5C7" w14:textId="77777777" w:rsidR="00295742" w:rsidRPr="00205B31" w:rsidRDefault="00295742" w:rsidP="00275182">
      <w:pPr>
        <w:ind w:left="426" w:hanging="360"/>
        <w:jc w:val="both"/>
        <w:rPr>
          <w:rFonts w:ascii="Arial" w:hAnsi="Arial" w:cs="Arial"/>
          <w:sz w:val="22"/>
          <w:szCs w:val="22"/>
          <w:lang w:val="en-GB"/>
        </w:rPr>
      </w:pPr>
    </w:p>
    <w:p w14:paraId="5E6FBE12" w14:textId="77777777" w:rsidR="00AF455B" w:rsidRPr="00205B31" w:rsidRDefault="00AF455B" w:rsidP="00275182">
      <w:pPr>
        <w:pStyle w:val="ListParagraph"/>
        <w:numPr>
          <w:ilvl w:val="0"/>
          <w:numId w:val="11"/>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0B4020A7" w14:textId="77777777" w:rsidR="00E9597C" w:rsidRPr="00205B31" w:rsidRDefault="00E9597C" w:rsidP="00180B1E">
      <w:pPr>
        <w:pStyle w:val="ListParagraph"/>
        <w:ind w:left="426"/>
        <w:jc w:val="both"/>
        <w:rPr>
          <w:rFonts w:ascii="Arial" w:eastAsiaTheme="minorHAnsi" w:hAnsi="Arial" w:cs="Arial"/>
          <w:sz w:val="22"/>
          <w:szCs w:val="22"/>
          <w:lang w:val="en-GB"/>
        </w:rPr>
      </w:pPr>
    </w:p>
    <w:p w14:paraId="5EAA0CB3"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1D7B270A" w14:textId="77777777" w:rsidR="00E9597C" w:rsidRPr="00205B31" w:rsidRDefault="00E9597C" w:rsidP="00B7193E">
      <w:pPr>
        <w:spacing w:line="276" w:lineRule="auto"/>
        <w:jc w:val="both"/>
        <w:rPr>
          <w:rFonts w:ascii="Arial" w:hAnsi="Arial" w:cs="Arial"/>
          <w:sz w:val="22"/>
          <w:szCs w:val="22"/>
          <w:lang w:val="en-GB"/>
        </w:rPr>
      </w:pPr>
    </w:p>
    <w:p w14:paraId="673ADC67" w14:textId="77777777"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100C5B58" w14:textId="77777777"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70BDFB38" w14:textId="77777777" w:rsidR="006521CD" w:rsidRPr="00205B31" w:rsidRDefault="00911C23" w:rsidP="00275182">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4F904CB7" w14:textId="77777777" w:rsidR="00DC2FDB" w:rsidRPr="00205B31" w:rsidRDefault="00DC2FDB" w:rsidP="00275182">
      <w:pPr>
        <w:ind w:left="426" w:hanging="360"/>
        <w:jc w:val="both"/>
        <w:rPr>
          <w:rFonts w:ascii="Arial" w:hAnsi="Arial" w:cs="Arial"/>
          <w:sz w:val="22"/>
          <w:szCs w:val="22"/>
          <w:lang w:val="en-GB"/>
        </w:rPr>
      </w:pPr>
    </w:p>
    <w:p w14:paraId="17F9E1E3" w14:textId="77777777" w:rsidR="00ED0BC4" w:rsidRPr="00205B31" w:rsidRDefault="00652A22" w:rsidP="00275182">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06971CD3" w14:textId="77777777" w:rsidR="00DC2FDB" w:rsidRPr="00205B31" w:rsidRDefault="00DC2FDB" w:rsidP="00275182">
      <w:pPr>
        <w:ind w:left="426" w:hanging="360"/>
        <w:jc w:val="both"/>
        <w:rPr>
          <w:rFonts w:ascii="Arial" w:eastAsiaTheme="minorHAnsi" w:hAnsi="Arial" w:cs="Arial"/>
          <w:sz w:val="22"/>
          <w:szCs w:val="22"/>
          <w:lang w:val="en-GB"/>
        </w:rPr>
      </w:pPr>
    </w:p>
    <w:p w14:paraId="0CACD97D" w14:textId="77777777" w:rsidR="00955CE0" w:rsidRPr="00A10E1F" w:rsidRDefault="00911C23" w:rsidP="00275182">
      <w:pPr>
        <w:pStyle w:val="ListParagraph"/>
        <w:numPr>
          <w:ilvl w:val="0"/>
          <w:numId w:val="12"/>
        </w:numPr>
        <w:ind w:left="426"/>
        <w:jc w:val="both"/>
        <w:rPr>
          <w:rFonts w:ascii="Arial" w:hAnsi="Arial" w:cs="Arial"/>
          <w:sz w:val="22"/>
          <w:szCs w:val="22"/>
          <w:highlight w:val="yellow"/>
          <w:lang w:val="en-GB"/>
        </w:rPr>
      </w:pPr>
      <w:r w:rsidRPr="00A10E1F">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2A1F701D" w14:textId="77777777" w:rsidR="00DC2FDB" w:rsidRPr="00205B31" w:rsidRDefault="00DC2FDB" w:rsidP="00275182">
      <w:pPr>
        <w:ind w:left="426" w:hanging="360"/>
        <w:jc w:val="both"/>
        <w:rPr>
          <w:rFonts w:ascii="Arial" w:hAnsi="Arial" w:cs="Arial"/>
          <w:sz w:val="22"/>
          <w:szCs w:val="22"/>
          <w:lang w:val="en-GB"/>
        </w:rPr>
      </w:pPr>
    </w:p>
    <w:p w14:paraId="19786D15" w14:textId="77777777" w:rsidR="00054EC2" w:rsidRPr="00205B31" w:rsidRDefault="00054EC2" w:rsidP="00275182">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03EFCA41" w14:textId="77777777" w:rsidR="00DE03AF" w:rsidRPr="00205B31" w:rsidRDefault="00DE03AF" w:rsidP="00B7193E">
      <w:pPr>
        <w:spacing w:line="276" w:lineRule="auto"/>
        <w:jc w:val="both"/>
        <w:rPr>
          <w:rFonts w:ascii="Arial" w:hAnsi="Arial" w:cs="Arial"/>
          <w:b/>
          <w:sz w:val="22"/>
          <w:szCs w:val="22"/>
          <w:lang w:val="en-GB"/>
        </w:rPr>
      </w:pPr>
    </w:p>
    <w:p w14:paraId="5F96A722" w14:textId="77777777" w:rsidR="00CC579C" w:rsidRPr="00205B31" w:rsidRDefault="00CC579C" w:rsidP="00B7193E">
      <w:pPr>
        <w:spacing w:line="276" w:lineRule="auto"/>
        <w:jc w:val="both"/>
        <w:rPr>
          <w:rFonts w:ascii="Arial" w:hAnsi="Arial" w:cs="Arial"/>
          <w:b/>
          <w:sz w:val="22"/>
          <w:szCs w:val="22"/>
          <w:lang w:val="en-GB"/>
        </w:rPr>
      </w:pPr>
    </w:p>
    <w:p w14:paraId="5B95CD12" w14:textId="77777777" w:rsidR="00CC579C" w:rsidRPr="00205B31" w:rsidRDefault="00CC579C" w:rsidP="00B7193E">
      <w:pPr>
        <w:spacing w:line="276" w:lineRule="auto"/>
        <w:jc w:val="both"/>
        <w:rPr>
          <w:rFonts w:ascii="Arial" w:hAnsi="Arial" w:cs="Arial"/>
          <w:b/>
          <w:sz w:val="22"/>
          <w:szCs w:val="22"/>
          <w:lang w:val="en-GB"/>
        </w:rPr>
      </w:pPr>
    </w:p>
    <w:p w14:paraId="5220BBB2" w14:textId="77777777" w:rsidR="00CC579C" w:rsidRPr="00205B31" w:rsidRDefault="00CC579C" w:rsidP="00B7193E">
      <w:pPr>
        <w:spacing w:line="276" w:lineRule="auto"/>
        <w:jc w:val="both"/>
        <w:rPr>
          <w:rFonts w:ascii="Arial" w:hAnsi="Arial" w:cs="Arial"/>
          <w:b/>
          <w:sz w:val="22"/>
          <w:szCs w:val="22"/>
          <w:lang w:val="en-GB"/>
        </w:rPr>
      </w:pPr>
    </w:p>
    <w:p w14:paraId="13CB595B" w14:textId="77777777" w:rsidR="00CC579C" w:rsidRPr="00205B31" w:rsidRDefault="00CC579C" w:rsidP="00B7193E">
      <w:pPr>
        <w:spacing w:line="276" w:lineRule="auto"/>
        <w:jc w:val="both"/>
        <w:rPr>
          <w:rFonts w:ascii="Arial" w:hAnsi="Arial" w:cs="Arial"/>
          <w:b/>
          <w:sz w:val="22"/>
          <w:szCs w:val="22"/>
          <w:lang w:val="en-GB"/>
        </w:rPr>
      </w:pPr>
    </w:p>
    <w:p w14:paraId="6D9C8D39" w14:textId="77777777" w:rsidR="00CC579C" w:rsidRPr="00205B31" w:rsidRDefault="00CC579C" w:rsidP="00B7193E">
      <w:pPr>
        <w:spacing w:line="276" w:lineRule="auto"/>
        <w:jc w:val="both"/>
        <w:rPr>
          <w:rFonts w:ascii="Arial" w:hAnsi="Arial" w:cs="Arial"/>
          <w:b/>
          <w:sz w:val="22"/>
          <w:szCs w:val="22"/>
          <w:lang w:val="en-GB"/>
        </w:rPr>
      </w:pPr>
    </w:p>
    <w:p w14:paraId="675E05EE" w14:textId="77777777" w:rsidR="00DC2FDB" w:rsidRPr="00205B31" w:rsidRDefault="00DC2FDB" w:rsidP="00B7193E">
      <w:pPr>
        <w:spacing w:line="276" w:lineRule="auto"/>
        <w:jc w:val="both"/>
        <w:rPr>
          <w:rFonts w:ascii="Arial" w:hAnsi="Arial" w:cs="Arial"/>
          <w:b/>
          <w:sz w:val="22"/>
          <w:szCs w:val="22"/>
          <w:lang w:val="en-GB"/>
        </w:rPr>
      </w:pPr>
    </w:p>
    <w:p w14:paraId="216CB5F7" w14:textId="7777777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2FC17F8B" w14:textId="77777777" w:rsidR="00962045" w:rsidRPr="00205B31" w:rsidRDefault="00962045" w:rsidP="00B7193E">
      <w:pPr>
        <w:ind w:left="720" w:hanging="720"/>
        <w:jc w:val="both"/>
        <w:rPr>
          <w:rFonts w:ascii="Arial" w:hAnsi="Arial" w:cs="Arial"/>
          <w:sz w:val="22"/>
          <w:szCs w:val="22"/>
          <w:lang w:val="en-GB"/>
        </w:rPr>
      </w:pPr>
    </w:p>
    <w:p w14:paraId="0BFF9DAA" w14:textId="77777777"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0A4F7224" w14:textId="77777777" w:rsidR="002C13C8" w:rsidRPr="00205B31" w:rsidRDefault="002C13C8" w:rsidP="00B7193E">
      <w:pPr>
        <w:ind w:left="720" w:hanging="720"/>
        <w:jc w:val="both"/>
        <w:rPr>
          <w:rFonts w:ascii="Arial" w:hAnsi="Arial" w:cs="Arial"/>
          <w:sz w:val="22"/>
          <w:szCs w:val="22"/>
          <w:lang w:val="en-GB"/>
        </w:rPr>
      </w:pPr>
    </w:p>
    <w:p w14:paraId="3D729A40" w14:textId="77777777"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5AE48A43" w14:textId="77777777" w:rsidR="00CC7728" w:rsidRPr="00205B31" w:rsidRDefault="00CC7728" w:rsidP="00E84DD5">
      <w:pPr>
        <w:rPr>
          <w:rFonts w:ascii="Arial" w:hAnsi="Arial" w:cs="Arial"/>
          <w:sz w:val="22"/>
          <w:szCs w:val="22"/>
          <w:lang w:val="en-GB"/>
        </w:rPr>
      </w:pPr>
    </w:p>
    <w:p w14:paraId="087A4242" w14:textId="43BFC162" w:rsidR="14E2240F" w:rsidRPr="00403A3C" w:rsidRDefault="14E2240F" w:rsidP="14E2240F">
      <w:pPr>
        <w:jc w:val="both"/>
        <w:rPr>
          <w:rFonts w:ascii="Calibri" w:hAnsi="Calibri"/>
          <w:szCs w:val="20"/>
          <w:lang w:val="en-GB"/>
        </w:rPr>
      </w:pPr>
      <w:r w:rsidRPr="14E2240F">
        <w:rPr>
          <w:rFonts w:ascii="Arial" w:hAnsi="Arial" w:cs="Arial"/>
          <w:sz w:val="22"/>
          <w:szCs w:val="22"/>
          <w:lang w:val="en-GB"/>
        </w:rPr>
        <w:t>Three significant (historical) developments regarding debt collection procedures in English law that shaped the way of</w:t>
      </w:r>
      <w:r w:rsidRPr="00403A3C">
        <w:rPr>
          <w:rFonts w:ascii="Arial" w:hAnsi="Arial" w:cs="Arial"/>
          <w:sz w:val="22"/>
          <w:szCs w:val="22"/>
          <w:lang w:val="en-GB"/>
        </w:rPr>
        <w:t xml:space="preserve"> thinking concerning modern insolvency law are:</w:t>
      </w:r>
    </w:p>
    <w:p w14:paraId="4D137D1C" w14:textId="5F4BECE4" w:rsidR="14E2240F" w:rsidRPr="00403A3C" w:rsidRDefault="14E2240F" w:rsidP="14E2240F">
      <w:pPr>
        <w:jc w:val="both"/>
        <w:rPr>
          <w:rFonts w:ascii="Calibri" w:hAnsi="Calibri"/>
          <w:szCs w:val="20"/>
          <w:lang w:val="en-GB"/>
        </w:rPr>
      </w:pPr>
    </w:p>
    <w:p w14:paraId="17BDB679" w14:textId="75245CF3" w:rsidR="0060289B" w:rsidRPr="00403A3C" w:rsidRDefault="14E2240F" w:rsidP="14E2240F">
      <w:pPr>
        <w:pStyle w:val="ListParagraph"/>
        <w:numPr>
          <w:ilvl w:val="0"/>
          <w:numId w:val="19"/>
        </w:numPr>
        <w:jc w:val="both"/>
        <w:rPr>
          <w:rFonts w:eastAsiaTheme="minorEastAsia"/>
          <w:szCs w:val="20"/>
          <w:lang w:val="en-GB"/>
        </w:rPr>
      </w:pPr>
      <w:r w:rsidRPr="00403A3C">
        <w:rPr>
          <w:rFonts w:ascii="Arial" w:hAnsi="Arial" w:cs="Arial"/>
          <w:sz w:val="22"/>
          <w:szCs w:val="22"/>
          <w:lang w:val="en-GB"/>
        </w:rPr>
        <w:t xml:space="preserve">The Act of Elizabeth. This is historical as it was the first law designed as a bankruptcy statue to aid creditors. It laid the foundation to deal with insolvency and bankruptcy and </w:t>
      </w:r>
      <w:r w:rsidR="00835355" w:rsidRPr="00403A3C">
        <w:rPr>
          <w:rFonts w:ascii="Arial" w:hAnsi="Arial" w:cs="Arial"/>
          <w:sz w:val="22"/>
          <w:szCs w:val="22"/>
          <w:lang w:val="en-GB"/>
        </w:rPr>
        <w:t>aimed to prevent</w:t>
      </w:r>
      <w:r w:rsidRPr="00403A3C">
        <w:rPr>
          <w:rFonts w:ascii="Arial" w:hAnsi="Arial" w:cs="Arial"/>
          <w:sz w:val="22"/>
          <w:szCs w:val="22"/>
          <w:lang w:val="en-GB"/>
        </w:rPr>
        <w:t xml:space="preserve"> fraudulent transactions that impeded creditors or more so their collection efforts. </w:t>
      </w:r>
    </w:p>
    <w:p w14:paraId="50F40DEB" w14:textId="77777777" w:rsidR="0060289B" w:rsidRPr="00403A3C" w:rsidRDefault="0060289B" w:rsidP="0060289B">
      <w:pPr>
        <w:jc w:val="both"/>
        <w:rPr>
          <w:rFonts w:ascii="Arial" w:hAnsi="Arial" w:cs="Arial"/>
          <w:sz w:val="22"/>
          <w:szCs w:val="22"/>
          <w:lang w:val="en-GB"/>
        </w:rPr>
      </w:pPr>
    </w:p>
    <w:p w14:paraId="5FC3DDED" w14:textId="1E4411CF" w:rsidR="0060289B" w:rsidRPr="00403A3C" w:rsidRDefault="14E2240F" w:rsidP="0060289B">
      <w:pPr>
        <w:pStyle w:val="ListParagraph"/>
        <w:numPr>
          <w:ilvl w:val="0"/>
          <w:numId w:val="19"/>
        </w:numPr>
        <w:jc w:val="both"/>
        <w:rPr>
          <w:rFonts w:ascii="Arial" w:hAnsi="Arial" w:cs="Arial"/>
          <w:sz w:val="22"/>
          <w:szCs w:val="22"/>
          <w:lang w:val="en-GB"/>
        </w:rPr>
      </w:pPr>
      <w:r w:rsidRPr="00403A3C">
        <w:rPr>
          <w:rFonts w:ascii="Arial" w:hAnsi="Arial" w:cs="Arial"/>
          <w:sz w:val="22"/>
          <w:szCs w:val="22"/>
          <w:lang w:val="en-GB"/>
        </w:rPr>
        <w:t xml:space="preserve">The Statute of Ann is also historical as it introduced the notion of statutory discharge which is exists </w:t>
      </w:r>
      <w:r w:rsidR="00932A21" w:rsidRPr="00403A3C">
        <w:rPr>
          <w:rFonts w:ascii="Arial" w:hAnsi="Arial" w:cs="Arial"/>
          <w:sz w:val="22"/>
          <w:szCs w:val="22"/>
          <w:lang w:val="en-GB"/>
        </w:rPr>
        <w:t>today</w:t>
      </w:r>
      <w:r w:rsidRPr="00403A3C">
        <w:rPr>
          <w:rFonts w:ascii="Arial" w:hAnsi="Arial" w:cs="Arial"/>
          <w:sz w:val="22"/>
          <w:szCs w:val="22"/>
          <w:lang w:val="en-GB"/>
        </w:rPr>
        <w:t xml:space="preserve">. </w:t>
      </w:r>
    </w:p>
    <w:p w14:paraId="77A52294" w14:textId="77777777" w:rsidR="0060289B" w:rsidRPr="00403A3C" w:rsidRDefault="0060289B" w:rsidP="0060289B">
      <w:pPr>
        <w:jc w:val="both"/>
        <w:rPr>
          <w:rFonts w:ascii="Arial" w:hAnsi="Arial" w:cs="Arial"/>
          <w:sz w:val="22"/>
          <w:szCs w:val="22"/>
          <w:lang w:val="en-GB"/>
        </w:rPr>
      </w:pPr>
    </w:p>
    <w:p w14:paraId="7757AF58" w14:textId="481AF454" w:rsidR="0060289B" w:rsidRPr="00403A3C" w:rsidRDefault="14E2240F" w:rsidP="0060289B">
      <w:pPr>
        <w:pStyle w:val="ListParagraph"/>
        <w:numPr>
          <w:ilvl w:val="0"/>
          <w:numId w:val="19"/>
        </w:numPr>
        <w:jc w:val="both"/>
        <w:rPr>
          <w:rFonts w:ascii="Arial" w:hAnsi="Arial" w:cs="Arial"/>
          <w:sz w:val="22"/>
          <w:szCs w:val="22"/>
          <w:lang w:val="en-GB"/>
        </w:rPr>
      </w:pPr>
      <w:r w:rsidRPr="00403A3C">
        <w:rPr>
          <w:rFonts w:ascii="Arial" w:hAnsi="Arial" w:cs="Arial"/>
          <w:sz w:val="22"/>
          <w:szCs w:val="22"/>
          <w:lang w:val="en-GB"/>
        </w:rPr>
        <w:t>The 1883 Bankruptcy Act is also historical as it introduced the office of the Official Receiver who had the responsibility of administrating the debtors’ estate before the commencement of the bankruptcy procedure or of the friendly agreement with creditors.</w:t>
      </w:r>
      <w:r w:rsidR="00387FDB" w:rsidRPr="00403A3C">
        <w:rPr>
          <w:rFonts w:ascii="Arial" w:hAnsi="Arial" w:cs="Arial"/>
          <w:sz w:val="22"/>
          <w:szCs w:val="22"/>
          <w:lang w:val="en-GB"/>
        </w:rPr>
        <w:t xml:space="preserve"> Its objective which was to impose </w:t>
      </w:r>
      <w:r w:rsidR="00387FDB" w:rsidRPr="00403A3C">
        <w:rPr>
          <w:rFonts w:ascii="Arial" w:hAnsi="Arial" w:cs="Arial"/>
          <w:sz w:val="22"/>
          <w:szCs w:val="22"/>
        </w:rPr>
        <w:t>greater official control over bankruptcy proceedings remains relevant to date.</w:t>
      </w:r>
    </w:p>
    <w:p w14:paraId="007DCDA8" w14:textId="77777777" w:rsidR="009B07AD" w:rsidRPr="00403A3C" w:rsidRDefault="009B07AD" w:rsidP="0060289B">
      <w:pPr>
        <w:snapToGrid w:val="0"/>
        <w:ind w:left="720" w:hanging="720"/>
        <w:jc w:val="both"/>
        <w:rPr>
          <w:rFonts w:ascii="Arial" w:hAnsi="Arial" w:cs="Arial"/>
          <w:sz w:val="22"/>
          <w:szCs w:val="22"/>
          <w:lang w:val="en-GB"/>
        </w:rPr>
      </w:pPr>
    </w:p>
    <w:p w14:paraId="450EA2D7" w14:textId="77777777" w:rsidR="00020557" w:rsidRPr="00403A3C" w:rsidRDefault="00020557" w:rsidP="00B7193E">
      <w:pPr>
        <w:jc w:val="both"/>
        <w:rPr>
          <w:rFonts w:ascii="Arial" w:hAnsi="Arial" w:cs="Arial"/>
          <w:sz w:val="22"/>
          <w:szCs w:val="22"/>
          <w:lang w:val="en-GB"/>
        </w:rPr>
      </w:pPr>
    </w:p>
    <w:p w14:paraId="7B659729" w14:textId="77777777" w:rsidR="00C72848" w:rsidRPr="00403A3C" w:rsidRDefault="002C13C8" w:rsidP="00B7193E">
      <w:pPr>
        <w:ind w:left="720" w:hanging="720"/>
        <w:jc w:val="both"/>
        <w:rPr>
          <w:rFonts w:ascii="Arial" w:hAnsi="Arial" w:cs="Arial"/>
          <w:sz w:val="22"/>
          <w:szCs w:val="22"/>
          <w:lang w:val="en-GB"/>
        </w:rPr>
      </w:pPr>
      <w:r w:rsidRPr="00403A3C">
        <w:rPr>
          <w:rFonts w:ascii="Arial" w:hAnsi="Arial" w:cs="Arial"/>
          <w:b/>
          <w:bCs/>
          <w:sz w:val="22"/>
          <w:szCs w:val="22"/>
          <w:lang w:val="en-GB"/>
        </w:rPr>
        <w:t xml:space="preserve">Question </w:t>
      </w:r>
      <w:r w:rsidR="00DE03AF" w:rsidRPr="00403A3C">
        <w:rPr>
          <w:rFonts w:ascii="Arial" w:hAnsi="Arial" w:cs="Arial"/>
          <w:b/>
          <w:bCs/>
          <w:sz w:val="22"/>
          <w:szCs w:val="22"/>
          <w:lang w:val="en-GB"/>
        </w:rPr>
        <w:t>2.2</w:t>
      </w:r>
      <w:r w:rsidR="00DE03AF" w:rsidRPr="00403A3C">
        <w:rPr>
          <w:rFonts w:ascii="Arial" w:hAnsi="Arial" w:cs="Arial"/>
          <w:b/>
          <w:bCs/>
          <w:sz w:val="22"/>
          <w:szCs w:val="22"/>
          <w:lang w:val="en-GB"/>
        </w:rPr>
        <w:tab/>
        <w:t>[</w:t>
      </w:r>
      <w:r w:rsidR="00D17FDC" w:rsidRPr="00403A3C">
        <w:rPr>
          <w:rFonts w:ascii="Arial" w:hAnsi="Arial" w:cs="Arial"/>
          <w:b/>
          <w:bCs/>
          <w:sz w:val="22"/>
          <w:szCs w:val="22"/>
          <w:lang w:val="en-GB"/>
        </w:rPr>
        <w:t>m</w:t>
      </w:r>
      <w:r w:rsidR="00DE03AF" w:rsidRPr="00403A3C">
        <w:rPr>
          <w:rFonts w:ascii="Arial" w:hAnsi="Arial" w:cs="Arial"/>
          <w:b/>
          <w:bCs/>
          <w:sz w:val="22"/>
          <w:szCs w:val="22"/>
          <w:lang w:val="en-GB"/>
        </w:rPr>
        <w:t xml:space="preserve">aximum </w:t>
      </w:r>
      <w:r w:rsidR="005800D0" w:rsidRPr="00403A3C">
        <w:rPr>
          <w:rFonts w:ascii="Arial" w:hAnsi="Arial" w:cs="Arial"/>
          <w:b/>
          <w:bCs/>
          <w:sz w:val="22"/>
          <w:szCs w:val="22"/>
          <w:lang w:val="en-GB"/>
        </w:rPr>
        <w:t>3</w:t>
      </w:r>
      <w:r w:rsidR="003A0BBE" w:rsidRPr="00403A3C">
        <w:rPr>
          <w:rFonts w:ascii="Arial" w:hAnsi="Arial" w:cs="Arial"/>
          <w:b/>
          <w:bCs/>
          <w:sz w:val="22"/>
          <w:szCs w:val="22"/>
          <w:lang w:val="en-GB"/>
        </w:rPr>
        <w:t xml:space="preserve"> </w:t>
      </w:r>
      <w:r w:rsidR="00DE03AF" w:rsidRPr="00403A3C">
        <w:rPr>
          <w:rFonts w:ascii="Arial" w:hAnsi="Arial" w:cs="Arial"/>
          <w:b/>
          <w:bCs/>
          <w:sz w:val="22"/>
          <w:szCs w:val="22"/>
          <w:lang w:val="en-GB"/>
        </w:rPr>
        <w:t>marks]</w:t>
      </w:r>
      <w:r w:rsidR="00DE03AF" w:rsidRPr="00403A3C">
        <w:rPr>
          <w:rFonts w:ascii="Arial" w:hAnsi="Arial" w:cs="Arial"/>
          <w:sz w:val="22"/>
          <w:szCs w:val="22"/>
          <w:lang w:val="en-GB"/>
        </w:rPr>
        <w:t xml:space="preserve"> </w:t>
      </w:r>
    </w:p>
    <w:p w14:paraId="3DD355C9" w14:textId="77777777" w:rsidR="00C72848" w:rsidRPr="00403A3C" w:rsidRDefault="00C72848" w:rsidP="00B7193E">
      <w:pPr>
        <w:ind w:left="720" w:hanging="720"/>
        <w:jc w:val="both"/>
        <w:rPr>
          <w:rFonts w:ascii="Arial" w:hAnsi="Arial" w:cs="Arial"/>
          <w:sz w:val="22"/>
          <w:szCs w:val="22"/>
          <w:lang w:val="en-GB"/>
        </w:rPr>
      </w:pPr>
    </w:p>
    <w:p w14:paraId="2F05516D" w14:textId="77777777" w:rsidR="00CC7728" w:rsidRPr="00403A3C" w:rsidRDefault="00CC7728" w:rsidP="00CC7728">
      <w:pPr>
        <w:jc w:val="both"/>
        <w:rPr>
          <w:rFonts w:ascii="Arial" w:hAnsi="Arial" w:cs="Arial"/>
          <w:sz w:val="22"/>
          <w:szCs w:val="22"/>
          <w:lang w:val="en-GB"/>
        </w:rPr>
      </w:pPr>
      <w:r w:rsidRPr="00403A3C">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403A3C">
        <w:rPr>
          <w:rFonts w:ascii="Arial" w:hAnsi="Arial" w:cs="Arial"/>
          <w:sz w:val="22"/>
          <w:szCs w:val="22"/>
          <w:lang w:val="en-GB"/>
        </w:rPr>
        <w:t>-</w:t>
      </w:r>
      <w:r w:rsidRPr="00403A3C">
        <w:rPr>
          <w:rFonts w:ascii="Arial" w:hAnsi="Arial" w:cs="Arial"/>
          <w:sz w:val="22"/>
          <w:szCs w:val="22"/>
          <w:lang w:val="en-GB"/>
        </w:rPr>
        <w:t>related measures so introduced in the UK.</w:t>
      </w:r>
      <w:r w:rsidR="00100A77" w:rsidRPr="00403A3C">
        <w:rPr>
          <w:rFonts w:ascii="Arial" w:hAnsi="Arial" w:cs="Arial"/>
          <w:sz w:val="22"/>
          <w:szCs w:val="22"/>
          <w:lang w:val="en-GB"/>
        </w:rPr>
        <w:t xml:space="preserve"> </w:t>
      </w:r>
    </w:p>
    <w:p w14:paraId="1A81F0B1" w14:textId="77777777" w:rsidR="00CC7728" w:rsidRPr="00403A3C" w:rsidRDefault="00CC7728" w:rsidP="00B7193E">
      <w:pPr>
        <w:jc w:val="both"/>
        <w:rPr>
          <w:rFonts w:ascii="Arial" w:hAnsi="Arial" w:cs="Arial"/>
          <w:sz w:val="22"/>
          <w:szCs w:val="22"/>
          <w:lang w:val="en-GB"/>
        </w:rPr>
      </w:pPr>
    </w:p>
    <w:p w14:paraId="4E54E27A" w14:textId="77777777" w:rsidR="00401681" w:rsidRPr="00403A3C" w:rsidRDefault="00B30858" w:rsidP="00401681">
      <w:pPr>
        <w:jc w:val="both"/>
        <w:rPr>
          <w:rFonts w:ascii="Arial" w:hAnsi="Arial" w:cs="Arial"/>
          <w:sz w:val="22"/>
          <w:szCs w:val="22"/>
          <w:lang w:val="en-GB"/>
        </w:rPr>
      </w:pPr>
      <w:r w:rsidRPr="00403A3C">
        <w:rPr>
          <w:rFonts w:ascii="Arial" w:hAnsi="Arial" w:cs="Arial"/>
          <w:sz w:val="22"/>
          <w:szCs w:val="22"/>
          <w:lang w:val="en-GB"/>
        </w:rPr>
        <w:t xml:space="preserve">To deal with the negative economic fallout of Covid-19, the UK parliament </w:t>
      </w:r>
      <w:r w:rsidR="00401681" w:rsidRPr="00403A3C">
        <w:rPr>
          <w:rFonts w:ascii="Arial" w:hAnsi="Arial" w:cs="Arial"/>
          <w:sz w:val="22"/>
          <w:szCs w:val="22"/>
          <w:lang w:val="en-GB"/>
        </w:rPr>
        <w:t>passed t</w:t>
      </w:r>
      <w:r w:rsidR="0060289B" w:rsidRPr="00403A3C">
        <w:rPr>
          <w:rFonts w:ascii="Arial" w:hAnsi="Arial" w:cs="Arial"/>
          <w:sz w:val="22"/>
          <w:szCs w:val="22"/>
          <w:lang w:val="en-GB"/>
        </w:rPr>
        <w:t xml:space="preserve">he Corporate Insolvency Governance Act 2020 which introduced </w:t>
      </w:r>
      <w:r w:rsidR="00401681" w:rsidRPr="00403A3C">
        <w:rPr>
          <w:rFonts w:ascii="Arial" w:hAnsi="Arial" w:cs="Arial"/>
          <w:sz w:val="22"/>
          <w:szCs w:val="22"/>
          <w:lang w:val="en-GB"/>
        </w:rPr>
        <w:t>several insolvency-related measures to deal with the negative economic effect. Three of the insolvency related measures are listed below:</w:t>
      </w:r>
    </w:p>
    <w:p w14:paraId="10C04013" w14:textId="77777777" w:rsidR="00401681" w:rsidRPr="00403A3C" w:rsidRDefault="00401681" w:rsidP="00B138CF">
      <w:pPr>
        <w:pStyle w:val="ListParagraph"/>
        <w:numPr>
          <w:ilvl w:val="0"/>
          <w:numId w:val="25"/>
        </w:numPr>
        <w:snapToGrid w:val="0"/>
        <w:spacing w:before="120" w:after="120"/>
        <w:ind w:left="714" w:hanging="357"/>
        <w:contextualSpacing w:val="0"/>
        <w:jc w:val="both"/>
        <w:rPr>
          <w:rFonts w:ascii="Arial" w:hAnsi="Arial" w:cs="Arial"/>
          <w:sz w:val="22"/>
          <w:szCs w:val="22"/>
          <w:lang w:val="en-GB"/>
        </w:rPr>
      </w:pPr>
      <w:r w:rsidRPr="00403A3C">
        <w:rPr>
          <w:rFonts w:ascii="Arial" w:hAnsi="Arial" w:cs="Arial"/>
          <w:sz w:val="22"/>
          <w:szCs w:val="22"/>
          <w:lang w:val="en-GB"/>
        </w:rPr>
        <w:t xml:space="preserve">A new restructuring plan. This was passed to help companies struggling with debt obligations. In essence the Courts can sanction a restructuring plan that binds creditors if it is “fair and equitable”. Creditors are given the option to vote on the plan, but the court can impose it on dissenting creditors which known as “cross-class cram down”. </w:t>
      </w:r>
    </w:p>
    <w:p w14:paraId="03386AA4" w14:textId="77777777" w:rsidR="00401681" w:rsidRPr="00403A3C" w:rsidRDefault="00401681" w:rsidP="00B138CF">
      <w:pPr>
        <w:pStyle w:val="ListParagraph"/>
        <w:numPr>
          <w:ilvl w:val="0"/>
          <w:numId w:val="25"/>
        </w:numPr>
        <w:snapToGrid w:val="0"/>
        <w:spacing w:before="120" w:after="120"/>
        <w:ind w:left="714" w:hanging="357"/>
        <w:contextualSpacing w:val="0"/>
        <w:jc w:val="both"/>
        <w:rPr>
          <w:rFonts w:ascii="Arial" w:hAnsi="Arial" w:cs="Arial"/>
          <w:sz w:val="22"/>
          <w:szCs w:val="22"/>
          <w:lang w:val="en-GB"/>
        </w:rPr>
      </w:pPr>
      <w:r w:rsidRPr="00403A3C">
        <w:rPr>
          <w:rFonts w:ascii="Arial" w:hAnsi="Arial" w:cs="Arial"/>
          <w:sz w:val="22"/>
          <w:szCs w:val="22"/>
          <w:lang w:val="en-GB"/>
        </w:rPr>
        <w:t>A free-standing moratorium. This is to give UK companies a “breathing space” to pursue a rescue or restructuring plan. During this moratorium no creditor action can be taken against the company without the court’s permission.</w:t>
      </w:r>
    </w:p>
    <w:p w14:paraId="5139857E" w14:textId="77777777" w:rsidR="009B07AD" w:rsidRPr="00403A3C" w:rsidRDefault="00401681" w:rsidP="00B138CF">
      <w:pPr>
        <w:pStyle w:val="ListParagraph"/>
        <w:numPr>
          <w:ilvl w:val="0"/>
          <w:numId w:val="25"/>
        </w:numPr>
        <w:snapToGrid w:val="0"/>
        <w:spacing w:before="120" w:after="120"/>
        <w:ind w:left="714" w:hanging="357"/>
        <w:contextualSpacing w:val="0"/>
        <w:jc w:val="both"/>
        <w:rPr>
          <w:rFonts w:ascii="Arial" w:hAnsi="Arial" w:cs="Arial"/>
          <w:sz w:val="22"/>
          <w:szCs w:val="22"/>
          <w:lang w:val="en-GB"/>
        </w:rPr>
      </w:pPr>
      <w:r w:rsidRPr="00403A3C">
        <w:rPr>
          <w:rFonts w:ascii="Arial" w:hAnsi="Arial" w:cs="Arial"/>
          <w:sz w:val="22"/>
          <w:szCs w:val="22"/>
          <w:lang w:val="en-GB"/>
        </w:rPr>
        <w:t>Suspension of serving statutory demands. Statutory demands were void if served on a company during the “relevant period” (between 1 March 2020 and 30 September 2021.</w:t>
      </w:r>
    </w:p>
    <w:p w14:paraId="717AAFBA" w14:textId="77777777" w:rsidR="00C82D87" w:rsidRPr="00403A3C" w:rsidRDefault="00C82D87" w:rsidP="00B7193E">
      <w:pPr>
        <w:ind w:left="720" w:hanging="720"/>
        <w:jc w:val="both"/>
        <w:rPr>
          <w:rFonts w:ascii="Arial" w:hAnsi="Arial" w:cs="Arial"/>
          <w:sz w:val="22"/>
          <w:szCs w:val="22"/>
          <w:lang w:val="en-GB"/>
        </w:rPr>
      </w:pPr>
    </w:p>
    <w:p w14:paraId="56EE48EE" w14:textId="77777777" w:rsidR="00D17FDC" w:rsidRPr="00403A3C" w:rsidRDefault="00D17FDC" w:rsidP="00B7193E">
      <w:pPr>
        <w:ind w:left="720" w:hanging="720"/>
        <w:jc w:val="both"/>
        <w:rPr>
          <w:rFonts w:ascii="Arial" w:hAnsi="Arial" w:cs="Arial"/>
          <w:sz w:val="22"/>
          <w:szCs w:val="22"/>
          <w:lang w:val="en-GB"/>
        </w:rPr>
      </w:pPr>
    </w:p>
    <w:p w14:paraId="54D2E787" w14:textId="77777777" w:rsidR="00C72848" w:rsidRPr="00403A3C" w:rsidRDefault="00C72848" w:rsidP="00B7193E">
      <w:pPr>
        <w:ind w:left="720" w:hanging="720"/>
        <w:jc w:val="both"/>
        <w:rPr>
          <w:rFonts w:ascii="Arial" w:hAnsi="Arial" w:cs="Arial"/>
          <w:b/>
          <w:bCs/>
          <w:sz w:val="22"/>
          <w:szCs w:val="22"/>
          <w:lang w:val="en-GB"/>
        </w:rPr>
      </w:pPr>
      <w:r w:rsidRPr="00403A3C">
        <w:rPr>
          <w:rFonts w:ascii="Arial" w:hAnsi="Arial" w:cs="Arial"/>
          <w:b/>
          <w:bCs/>
          <w:sz w:val="22"/>
          <w:szCs w:val="22"/>
          <w:lang w:val="en-GB"/>
        </w:rPr>
        <w:t xml:space="preserve">Question </w:t>
      </w:r>
      <w:r w:rsidR="00E6452F" w:rsidRPr="00403A3C">
        <w:rPr>
          <w:rFonts w:ascii="Arial" w:hAnsi="Arial" w:cs="Arial"/>
          <w:b/>
          <w:bCs/>
          <w:sz w:val="22"/>
          <w:szCs w:val="22"/>
          <w:lang w:val="en-GB"/>
        </w:rPr>
        <w:t>2.3</w:t>
      </w:r>
      <w:r w:rsidR="00E6452F" w:rsidRPr="00403A3C">
        <w:rPr>
          <w:rFonts w:ascii="Arial" w:hAnsi="Arial" w:cs="Arial"/>
          <w:b/>
          <w:bCs/>
          <w:sz w:val="22"/>
          <w:szCs w:val="22"/>
          <w:lang w:val="en-GB"/>
        </w:rPr>
        <w:tab/>
        <w:t>[</w:t>
      </w:r>
      <w:r w:rsidR="00D17FDC" w:rsidRPr="00403A3C">
        <w:rPr>
          <w:rFonts w:ascii="Arial" w:hAnsi="Arial" w:cs="Arial"/>
          <w:b/>
          <w:bCs/>
          <w:sz w:val="22"/>
          <w:szCs w:val="22"/>
          <w:lang w:val="en-GB"/>
        </w:rPr>
        <w:t>m</w:t>
      </w:r>
      <w:r w:rsidR="00E6452F" w:rsidRPr="00403A3C">
        <w:rPr>
          <w:rFonts w:ascii="Arial" w:hAnsi="Arial" w:cs="Arial"/>
          <w:b/>
          <w:bCs/>
          <w:sz w:val="22"/>
          <w:szCs w:val="22"/>
          <w:lang w:val="en-GB"/>
        </w:rPr>
        <w:t xml:space="preserve">aximum </w:t>
      </w:r>
      <w:r w:rsidR="005800D0" w:rsidRPr="00403A3C">
        <w:rPr>
          <w:rFonts w:ascii="Arial" w:hAnsi="Arial" w:cs="Arial"/>
          <w:b/>
          <w:bCs/>
          <w:sz w:val="22"/>
          <w:szCs w:val="22"/>
          <w:lang w:val="en-GB"/>
        </w:rPr>
        <w:t>4</w:t>
      </w:r>
      <w:r w:rsidR="003A0BBE" w:rsidRPr="00403A3C">
        <w:rPr>
          <w:rFonts w:ascii="Arial" w:hAnsi="Arial" w:cs="Arial"/>
          <w:b/>
          <w:bCs/>
          <w:sz w:val="22"/>
          <w:szCs w:val="22"/>
          <w:lang w:val="en-GB"/>
        </w:rPr>
        <w:t xml:space="preserve"> </w:t>
      </w:r>
      <w:r w:rsidR="00E6452F" w:rsidRPr="00403A3C">
        <w:rPr>
          <w:rFonts w:ascii="Arial" w:hAnsi="Arial" w:cs="Arial"/>
          <w:b/>
          <w:bCs/>
          <w:sz w:val="22"/>
          <w:szCs w:val="22"/>
          <w:lang w:val="en-GB"/>
        </w:rPr>
        <w:t xml:space="preserve">marks] </w:t>
      </w:r>
    </w:p>
    <w:p w14:paraId="2908EB2C" w14:textId="77777777" w:rsidR="00C72848" w:rsidRPr="00403A3C" w:rsidRDefault="00C72848" w:rsidP="00B7193E">
      <w:pPr>
        <w:ind w:left="720" w:hanging="720"/>
        <w:jc w:val="both"/>
        <w:rPr>
          <w:rFonts w:ascii="Arial" w:hAnsi="Arial" w:cs="Arial"/>
          <w:b/>
          <w:bCs/>
          <w:sz w:val="22"/>
          <w:szCs w:val="22"/>
          <w:lang w:val="en-GB"/>
        </w:rPr>
      </w:pPr>
    </w:p>
    <w:p w14:paraId="04F13FA2" w14:textId="77777777" w:rsidR="00CC7728" w:rsidRPr="00403A3C" w:rsidRDefault="00CC7728" w:rsidP="00E54ADD">
      <w:pPr>
        <w:jc w:val="both"/>
        <w:rPr>
          <w:rFonts w:ascii="Arial" w:hAnsi="Arial" w:cs="Arial"/>
          <w:sz w:val="22"/>
          <w:szCs w:val="22"/>
          <w:lang w:val="en-GB"/>
        </w:rPr>
      </w:pPr>
      <w:r w:rsidRPr="00403A3C">
        <w:rPr>
          <w:rFonts w:ascii="Arial" w:hAnsi="Arial" w:cs="Arial"/>
          <w:sz w:val="22"/>
          <w:szCs w:val="22"/>
          <w:lang w:val="en-GB"/>
        </w:rPr>
        <w:t>Briefly explain the concept of treaties and “soft law” and indicate how these may be used to establish cross-border insolvency rules in States.</w:t>
      </w:r>
    </w:p>
    <w:p w14:paraId="121FD38A" w14:textId="77777777" w:rsidR="0030558B" w:rsidRPr="00403A3C" w:rsidRDefault="0030558B" w:rsidP="00E54ADD">
      <w:pPr>
        <w:jc w:val="both"/>
        <w:rPr>
          <w:rFonts w:ascii="Arial" w:hAnsi="Arial" w:cs="Arial"/>
          <w:sz w:val="22"/>
          <w:szCs w:val="22"/>
          <w:lang w:val="en-GB"/>
        </w:rPr>
      </w:pPr>
    </w:p>
    <w:p w14:paraId="0AD07B06" w14:textId="4985F9FC" w:rsidR="0045683E" w:rsidRPr="00403A3C" w:rsidRDefault="0047068B" w:rsidP="14E2240F">
      <w:pPr>
        <w:jc w:val="both"/>
        <w:rPr>
          <w:rFonts w:ascii="Arial" w:hAnsi="Arial" w:cs="Arial"/>
          <w:b/>
          <w:bCs/>
          <w:sz w:val="22"/>
          <w:szCs w:val="22"/>
          <w:lang w:val="en-GB"/>
        </w:rPr>
      </w:pPr>
      <w:r w:rsidRPr="00403A3C">
        <w:rPr>
          <w:rStyle w:val="Emphasis"/>
          <w:rFonts w:ascii="Arial" w:hAnsi="Arial" w:cs="Arial"/>
          <w:i w:val="0"/>
          <w:iCs w:val="0"/>
          <w:sz w:val="21"/>
          <w:szCs w:val="21"/>
          <w:shd w:val="clear" w:color="auto" w:fill="FFFFFF"/>
        </w:rPr>
        <w:lastRenderedPageBreak/>
        <w:t>Soft law</w:t>
      </w:r>
      <w:r w:rsidRPr="00403A3C">
        <w:rPr>
          <w:rFonts w:ascii="Arial" w:hAnsi="Arial" w:cs="Arial"/>
          <w:sz w:val="21"/>
          <w:szCs w:val="21"/>
          <w:shd w:val="clear" w:color="auto" w:fill="FFFFFF"/>
        </w:rPr>
        <w:t xml:space="preserve"> refers to quasi-legal instruments which do not have any legally binding force such as the UNCITRAL rules. These quasi-legal instruments are generally rules or instruments that interpret or inform our understanding of binding legal rules. These may be used to establish </w:t>
      </w:r>
      <w:r w:rsidRPr="00403A3C">
        <w:rPr>
          <w:rFonts w:ascii="Arial" w:hAnsi="Arial" w:cs="Arial"/>
          <w:sz w:val="21"/>
          <w:szCs w:val="21"/>
          <w:shd w:val="clear" w:color="auto" w:fill="FFFFFF"/>
          <w:lang w:val="en-GB"/>
        </w:rPr>
        <w:t>cross-border insolvency rules as it encourages States to use them as guideline to create, amend or interpret rules which has the e</w:t>
      </w:r>
      <w:r w:rsidR="00120FD3" w:rsidRPr="00403A3C">
        <w:rPr>
          <w:rFonts w:ascii="Arial" w:hAnsi="Arial" w:cs="Arial"/>
          <w:sz w:val="21"/>
          <w:szCs w:val="21"/>
          <w:shd w:val="clear" w:color="auto" w:fill="FFFFFF"/>
          <w:lang w:val="en-GB"/>
        </w:rPr>
        <w:t>ffect of comity of rules among S</w:t>
      </w:r>
      <w:r w:rsidRPr="00403A3C">
        <w:rPr>
          <w:rFonts w:ascii="Arial" w:hAnsi="Arial" w:cs="Arial"/>
          <w:sz w:val="21"/>
          <w:szCs w:val="21"/>
          <w:shd w:val="clear" w:color="auto" w:fill="FFFFFF"/>
          <w:lang w:val="en-GB"/>
        </w:rPr>
        <w:t xml:space="preserve">tates.  Whereas a </w:t>
      </w:r>
      <w:r w:rsidR="14E2240F" w:rsidRPr="00403A3C">
        <w:rPr>
          <w:rFonts w:ascii="Arial" w:hAnsi="Arial" w:cs="Arial"/>
          <w:sz w:val="21"/>
          <w:szCs w:val="21"/>
          <w:lang w:val="en-GB"/>
        </w:rPr>
        <w:t xml:space="preserve">treaty is any legal binding agreement, covenant, instrument, protocol or covenant etc. between nations. Signatories to treaties are internationally bound </w:t>
      </w:r>
      <w:r w:rsidR="00FB3A4F" w:rsidRPr="00403A3C">
        <w:rPr>
          <w:rFonts w:ascii="Arial" w:hAnsi="Arial" w:cs="Arial"/>
          <w:sz w:val="21"/>
          <w:szCs w:val="21"/>
          <w:lang w:val="en-GB"/>
        </w:rPr>
        <w:t xml:space="preserve">by the treaties and are required </w:t>
      </w:r>
      <w:r w:rsidR="14E2240F" w:rsidRPr="00403A3C">
        <w:rPr>
          <w:rFonts w:ascii="Arial" w:hAnsi="Arial" w:cs="Arial"/>
          <w:sz w:val="21"/>
          <w:szCs w:val="21"/>
          <w:lang w:val="en-GB"/>
        </w:rPr>
        <w:t xml:space="preserve">to </w:t>
      </w:r>
      <w:r w:rsidR="00FB3A4F" w:rsidRPr="00403A3C">
        <w:rPr>
          <w:rFonts w:ascii="Arial" w:hAnsi="Arial" w:cs="Arial"/>
          <w:sz w:val="21"/>
          <w:szCs w:val="21"/>
          <w:lang w:val="en-GB"/>
        </w:rPr>
        <w:t xml:space="preserve">enact </w:t>
      </w:r>
      <w:r w:rsidR="14E2240F" w:rsidRPr="00403A3C">
        <w:rPr>
          <w:rFonts w:ascii="Arial" w:hAnsi="Arial" w:cs="Arial"/>
          <w:sz w:val="21"/>
          <w:szCs w:val="21"/>
          <w:lang w:val="en-GB"/>
        </w:rPr>
        <w:t xml:space="preserve">laws </w:t>
      </w:r>
      <w:r w:rsidR="00FB3A4F" w:rsidRPr="00403A3C">
        <w:rPr>
          <w:rFonts w:ascii="Arial" w:hAnsi="Arial" w:cs="Arial"/>
          <w:sz w:val="21"/>
          <w:szCs w:val="21"/>
          <w:lang w:val="en-GB"/>
        </w:rPr>
        <w:t xml:space="preserve">to give effect to the arrangements under the treaty. Once the laws are enacted and forms a part of a State’s </w:t>
      </w:r>
      <w:r w:rsidR="14E2240F" w:rsidRPr="00403A3C">
        <w:rPr>
          <w:rFonts w:ascii="Arial" w:hAnsi="Arial" w:cs="Arial"/>
          <w:sz w:val="21"/>
          <w:szCs w:val="21"/>
          <w:lang w:val="en-GB"/>
        </w:rPr>
        <w:t>domestic law</w:t>
      </w:r>
      <w:r w:rsidR="00FB3A4F" w:rsidRPr="00403A3C">
        <w:rPr>
          <w:rFonts w:ascii="Arial" w:hAnsi="Arial" w:cs="Arial"/>
          <w:sz w:val="21"/>
          <w:szCs w:val="21"/>
          <w:lang w:val="en-GB"/>
        </w:rPr>
        <w:t xml:space="preserve"> it can be enforced in that State’s court</w:t>
      </w:r>
      <w:r w:rsidR="14E2240F" w:rsidRPr="00403A3C">
        <w:rPr>
          <w:rFonts w:ascii="Arial" w:hAnsi="Arial" w:cs="Arial"/>
          <w:sz w:val="21"/>
          <w:szCs w:val="21"/>
          <w:lang w:val="en-GB"/>
        </w:rPr>
        <w:t>.</w:t>
      </w:r>
      <w:r w:rsidR="00CC1237">
        <w:rPr>
          <w:rFonts w:ascii="Arial" w:hAnsi="Arial" w:cs="Arial"/>
          <w:sz w:val="21"/>
          <w:szCs w:val="21"/>
          <w:lang w:val="en-GB"/>
        </w:rPr>
        <w:t xml:space="preserve"> This is used to attain harmonization of laws between States and an example of a multinational treaty that seeks to attain this is the</w:t>
      </w:r>
      <w:r w:rsidR="00CC1237" w:rsidRPr="00CC1237">
        <w:rPr>
          <w:rFonts w:ascii="Arial" w:hAnsi="Arial" w:cs="Arial"/>
          <w:sz w:val="21"/>
          <w:szCs w:val="21"/>
          <w:lang w:val="en-GB"/>
        </w:rPr>
        <w:t xml:space="preserve"> Nordic Convention on Bankruptcy </w:t>
      </w:r>
      <w:r w:rsidR="00CC1237">
        <w:rPr>
          <w:rFonts w:ascii="Arial" w:hAnsi="Arial" w:cs="Arial"/>
          <w:sz w:val="21"/>
          <w:szCs w:val="21"/>
          <w:lang w:val="en-GB"/>
        </w:rPr>
        <w:t xml:space="preserve">which was </w:t>
      </w:r>
      <w:r w:rsidR="00CC1237" w:rsidRPr="00CC1237">
        <w:rPr>
          <w:rFonts w:ascii="Arial" w:hAnsi="Arial" w:cs="Arial"/>
          <w:sz w:val="21"/>
          <w:szCs w:val="21"/>
          <w:lang w:val="en-GB"/>
        </w:rPr>
        <w:t xml:space="preserve">entered </w:t>
      </w:r>
      <w:r w:rsidR="00CC1237">
        <w:rPr>
          <w:rFonts w:ascii="Arial" w:hAnsi="Arial" w:cs="Arial"/>
          <w:sz w:val="21"/>
          <w:szCs w:val="21"/>
          <w:lang w:val="en-GB"/>
        </w:rPr>
        <w:t xml:space="preserve">between countries such as </w:t>
      </w:r>
      <w:r w:rsidR="00CC1237" w:rsidRPr="00CC1237">
        <w:rPr>
          <w:rFonts w:ascii="Arial" w:hAnsi="Arial" w:cs="Arial"/>
          <w:sz w:val="21"/>
          <w:szCs w:val="21"/>
          <w:lang w:val="en-GB"/>
        </w:rPr>
        <w:t>Norway, Sweden, Denmark, Iceland and Finland</w:t>
      </w:r>
      <w:r w:rsidR="00CC1237">
        <w:rPr>
          <w:rFonts w:ascii="Arial" w:hAnsi="Arial" w:cs="Arial"/>
          <w:sz w:val="21"/>
          <w:szCs w:val="21"/>
          <w:lang w:val="en-GB"/>
        </w:rPr>
        <w:t xml:space="preserve">. This treaty deals with enforcement of judgments in relation to insolvency proceedings.                                                                                                                                                                                        </w:t>
      </w:r>
    </w:p>
    <w:p w14:paraId="14A6E465" w14:textId="6EC1FFB0" w:rsidR="14E2240F" w:rsidRPr="00403A3C" w:rsidRDefault="14E2240F" w:rsidP="14E2240F">
      <w:pPr>
        <w:jc w:val="both"/>
        <w:rPr>
          <w:rFonts w:ascii="Calibri" w:hAnsi="Calibri"/>
          <w:szCs w:val="20"/>
          <w:lang w:val="en-GB"/>
        </w:rPr>
      </w:pPr>
    </w:p>
    <w:p w14:paraId="6CD0BF8D" w14:textId="77777777" w:rsidR="00962045" w:rsidRPr="00403A3C" w:rsidRDefault="00DF75F8" w:rsidP="00B7193E">
      <w:pPr>
        <w:jc w:val="both"/>
        <w:rPr>
          <w:rFonts w:ascii="Arial" w:hAnsi="Arial" w:cs="Arial"/>
          <w:b/>
          <w:sz w:val="22"/>
          <w:szCs w:val="22"/>
          <w:lang w:val="en-GB"/>
        </w:rPr>
      </w:pPr>
      <w:r w:rsidRPr="00403A3C">
        <w:rPr>
          <w:rFonts w:ascii="Arial" w:hAnsi="Arial" w:cs="Arial"/>
          <w:b/>
          <w:sz w:val="22"/>
          <w:szCs w:val="22"/>
          <w:lang w:val="en-GB"/>
        </w:rPr>
        <w:t>QUESTION</w:t>
      </w:r>
      <w:r w:rsidR="00962045" w:rsidRPr="00403A3C">
        <w:rPr>
          <w:rFonts w:ascii="Arial" w:hAnsi="Arial" w:cs="Arial"/>
          <w:b/>
          <w:sz w:val="22"/>
          <w:szCs w:val="22"/>
          <w:lang w:val="en-GB"/>
        </w:rPr>
        <w:t xml:space="preserve"> 3 (essay-type questions) [15 marks</w:t>
      </w:r>
      <w:r w:rsidR="006A2646" w:rsidRPr="00403A3C">
        <w:rPr>
          <w:rFonts w:ascii="Arial" w:hAnsi="Arial" w:cs="Arial"/>
          <w:b/>
          <w:sz w:val="22"/>
          <w:szCs w:val="22"/>
          <w:lang w:val="en-GB"/>
        </w:rPr>
        <w:t xml:space="preserve"> in total</w:t>
      </w:r>
      <w:r w:rsidR="00962045" w:rsidRPr="00403A3C">
        <w:rPr>
          <w:rFonts w:ascii="Arial" w:hAnsi="Arial" w:cs="Arial"/>
          <w:b/>
          <w:sz w:val="22"/>
          <w:szCs w:val="22"/>
          <w:lang w:val="en-GB"/>
        </w:rPr>
        <w:t xml:space="preserve">] </w:t>
      </w:r>
    </w:p>
    <w:p w14:paraId="27357532" w14:textId="77777777" w:rsidR="00962045" w:rsidRPr="00403A3C" w:rsidRDefault="00962045" w:rsidP="00B7193E">
      <w:pPr>
        <w:jc w:val="both"/>
        <w:rPr>
          <w:rFonts w:ascii="Arial" w:hAnsi="Arial" w:cs="Arial"/>
          <w:sz w:val="22"/>
          <w:szCs w:val="22"/>
          <w:lang w:val="en-GB"/>
        </w:rPr>
      </w:pPr>
    </w:p>
    <w:p w14:paraId="16D5F015" w14:textId="77777777" w:rsidR="00C550C8" w:rsidRPr="00403A3C" w:rsidRDefault="00C550C8" w:rsidP="00B7193E">
      <w:pPr>
        <w:ind w:left="720" w:hanging="720"/>
        <w:jc w:val="both"/>
        <w:rPr>
          <w:rFonts w:ascii="Arial" w:hAnsi="Arial" w:cs="Arial"/>
          <w:sz w:val="22"/>
          <w:szCs w:val="22"/>
          <w:lang w:val="en-GB"/>
        </w:rPr>
      </w:pPr>
      <w:r w:rsidRPr="00403A3C">
        <w:rPr>
          <w:rFonts w:ascii="Arial" w:hAnsi="Arial" w:cs="Arial"/>
          <w:b/>
          <w:bCs/>
          <w:sz w:val="22"/>
          <w:szCs w:val="22"/>
          <w:lang w:val="en-GB"/>
        </w:rPr>
        <w:t xml:space="preserve">Question </w:t>
      </w:r>
      <w:r w:rsidR="00807119" w:rsidRPr="00403A3C">
        <w:rPr>
          <w:rFonts w:ascii="Arial" w:hAnsi="Arial" w:cs="Arial"/>
          <w:b/>
          <w:bCs/>
          <w:sz w:val="22"/>
          <w:szCs w:val="22"/>
          <w:lang w:val="en-GB"/>
        </w:rPr>
        <w:t>3.1</w:t>
      </w:r>
      <w:r w:rsidRPr="00403A3C">
        <w:rPr>
          <w:rFonts w:ascii="Arial" w:hAnsi="Arial" w:cs="Arial"/>
          <w:sz w:val="22"/>
          <w:szCs w:val="22"/>
          <w:lang w:val="en-GB"/>
        </w:rPr>
        <w:t xml:space="preserve"> </w:t>
      </w:r>
      <w:r w:rsidRPr="00403A3C">
        <w:rPr>
          <w:rFonts w:ascii="Arial" w:hAnsi="Arial" w:cs="Arial"/>
          <w:b/>
          <w:sz w:val="22"/>
          <w:szCs w:val="22"/>
          <w:lang w:val="en-GB"/>
        </w:rPr>
        <w:t>[</w:t>
      </w:r>
      <w:r w:rsidR="006A2646" w:rsidRPr="00403A3C">
        <w:rPr>
          <w:rFonts w:ascii="Arial" w:hAnsi="Arial" w:cs="Arial"/>
          <w:b/>
          <w:sz w:val="22"/>
          <w:szCs w:val="22"/>
          <w:lang w:val="en-GB"/>
        </w:rPr>
        <w:t>m</w:t>
      </w:r>
      <w:r w:rsidRPr="00403A3C">
        <w:rPr>
          <w:rFonts w:ascii="Arial" w:hAnsi="Arial" w:cs="Arial"/>
          <w:b/>
          <w:sz w:val="22"/>
          <w:szCs w:val="22"/>
          <w:lang w:val="en-GB"/>
        </w:rPr>
        <w:t>aximum 5 marks</w:t>
      </w:r>
      <w:r w:rsidRPr="00403A3C">
        <w:rPr>
          <w:rFonts w:ascii="Arial" w:hAnsi="Arial" w:cs="Arial"/>
          <w:sz w:val="22"/>
          <w:szCs w:val="22"/>
          <w:lang w:val="en-GB"/>
        </w:rPr>
        <w:t>]</w:t>
      </w:r>
    </w:p>
    <w:p w14:paraId="07F023C8" w14:textId="77777777" w:rsidR="00C550C8" w:rsidRPr="00403A3C" w:rsidRDefault="00C550C8" w:rsidP="00B7193E">
      <w:pPr>
        <w:ind w:left="720" w:hanging="720"/>
        <w:jc w:val="both"/>
        <w:rPr>
          <w:rFonts w:ascii="Arial" w:hAnsi="Arial" w:cs="Arial"/>
          <w:sz w:val="22"/>
          <w:szCs w:val="22"/>
          <w:lang w:val="en-GB"/>
        </w:rPr>
      </w:pPr>
    </w:p>
    <w:p w14:paraId="0F3EA672" w14:textId="77777777" w:rsidR="009E50C1" w:rsidRPr="00403A3C" w:rsidRDefault="009E50C1" w:rsidP="009E50C1">
      <w:pPr>
        <w:jc w:val="both"/>
        <w:rPr>
          <w:rFonts w:ascii="Arial" w:hAnsi="Arial" w:cs="Arial"/>
          <w:sz w:val="22"/>
          <w:szCs w:val="22"/>
          <w:lang w:val="en-GB"/>
        </w:rPr>
      </w:pPr>
      <w:r w:rsidRPr="00403A3C">
        <w:rPr>
          <w:rFonts w:ascii="Arial" w:hAnsi="Arial" w:cs="Arial"/>
          <w:sz w:val="22"/>
          <w:szCs w:val="22"/>
          <w:lang w:val="en-GB"/>
        </w:rPr>
        <w:t xml:space="preserve">Briefly discuss the </w:t>
      </w:r>
      <w:r w:rsidR="00B56B95" w:rsidRPr="00403A3C">
        <w:rPr>
          <w:rFonts w:ascii="Arial" w:hAnsi="Arial" w:cs="Arial"/>
          <w:sz w:val="22"/>
          <w:szCs w:val="22"/>
          <w:lang w:val="en-GB"/>
        </w:rPr>
        <w:t xml:space="preserve">various </w:t>
      </w:r>
      <w:r w:rsidRPr="00403A3C">
        <w:rPr>
          <w:rFonts w:ascii="Arial" w:hAnsi="Arial" w:cs="Arial"/>
          <w:sz w:val="22"/>
          <w:szCs w:val="22"/>
          <w:lang w:val="en-GB"/>
        </w:rPr>
        <w:t>possible different sources of insolvency laws in any State and how they may interact with each other.</w:t>
      </w:r>
    </w:p>
    <w:p w14:paraId="4BDB5498" w14:textId="77777777" w:rsidR="00CC7728" w:rsidRPr="00403A3C" w:rsidRDefault="00CC7728" w:rsidP="00643ABE">
      <w:pPr>
        <w:jc w:val="both"/>
        <w:rPr>
          <w:rFonts w:ascii="Arial" w:hAnsi="Arial" w:cs="Arial"/>
          <w:sz w:val="22"/>
          <w:szCs w:val="22"/>
          <w:lang w:val="en-GB"/>
        </w:rPr>
      </w:pPr>
    </w:p>
    <w:p w14:paraId="5255DC03" w14:textId="40096459" w:rsidR="14E2240F" w:rsidRPr="00403A3C" w:rsidRDefault="14E2240F" w:rsidP="14E2240F">
      <w:pPr>
        <w:jc w:val="both"/>
        <w:rPr>
          <w:rFonts w:ascii="Arial" w:hAnsi="Arial" w:cs="Arial"/>
          <w:sz w:val="22"/>
          <w:szCs w:val="22"/>
        </w:rPr>
      </w:pPr>
      <w:r w:rsidRPr="00403A3C">
        <w:rPr>
          <w:rFonts w:ascii="Arial" w:hAnsi="Arial" w:cs="Arial"/>
          <w:sz w:val="22"/>
          <w:szCs w:val="22"/>
        </w:rPr>
        <w:t xml:space="preserve">There are several possible </w:t>
      </w:r>
      <w:r w:rsidRPr="00403A3C">
        <w:rPr>
          <w:rFonts w:ascii="Arial" w:hAnsi="Arial" w:cs="Arial"/>
          <w:sz w:val="22"/>
          <w:szCs w:val="22"/>
          <w:lang w:val="en-GB"/>
        </w:rPr>
        <w:t xml:space="preserve">different sources of insolvency law </w:t>
      </w:r>
      <w:r w:rsidR="00E416FD">
        <w:rPr>
          <w:rFonts w:ascii="Arial" w:hAnsi="Arial" w:cs="Arial"/>
          <w:sz w:val="22"/>
          <w:szCs w:val="22"/>
          <w:lang w:val="en-GB"/>
        </w:rPr>
        <w:t xml:space="preserve">that may exist in a State for example </w:t>
      </w:r>
      <w:r w:rsidRPr="00403A3C">
        <w:rPr>
          <w:rFonts w:ascii="Arial" w:hAnsi="Arial" w:cs="Arial"/>
          <w:sz w:val="22"/>
          <w:szCs w:val="22"/>
          <w:lang w:val="en-GB"/>
        </w:rPr>
        <w:t>the United Kingdom (</w:t>
      </w:r>
      <w:r w:rsidRPr="00403A3C">
        <w:rPr>
          <w:rFonts w:ascii="Arial" w:hAnsi="Arial" w:cs="Arial"/>
          <w:b/>
          <w:bCs/>
          <w:i/>
          <w:iCs/>
          <w:sz w:val="22"/>
          <w:szCs w:val="22"/>
          <w:lang w:val="en-GB"/>
        </w:rPr>
        <w:t>UK</w:t>
      </w:r>
      <w:r w:rsidRPr="00403A3C">
        <w:rPr>
          <w:rFonts w:ascii="Arial" w:hAnsi="Arial" w:cs="Arial"/>
          <w:sz w:val="22"/>
          <w:szCs w:val="22"/>
          <w:lang w:val="en-GB"/>
        </w:rPr>
        <w:t>) that</w:t>
      </w:r>
      <w:r w:rsidR="00120FD3" w:rsidRPr="00403A3C">
        <w:rPr>
          <w:rFonts w:ascii="Arial" w:hAnsi="Arial" w:cs="Arial"/>
          <w:sz w:val="22"/>
          <w:szCs w:val="22"/>
          <w:lang w:val="en-GB"/>
        </w:rPr>
        <w:t xml:space="preserve"> may</w:t>
      </w:r>
      <w:r w:rsidRPr="00403A3C">
        <w:rPr>
          <w:rFonts w:ascii="Arial" w:hAnsi="Arial" w:cs="Arial"/>
          <w:sz w:val="22"/>
          <w:szCs w:val="22"/>
          <w:lang w:val="en-GB"/>
        </w:rPr>
        <w:t xml:space="preserve"> </w:t>
      </w:r>
      <w:r w:rsidR="00120FD3" w:rsidRPr="00403A3C">
        <w:rPr>
          <w:rFonts w:ascii="Arial" w:hAnsi="Arial" w:cs="Arial"/>
          <w:sz w:val="22"/>
          <w:szCs w:val="22"/>
          <w:lang w:val="en-GB"/>
        </w:rPr>
        <w:t xml:space="preserve">interact </w:t>
      </w:r>
      <w:r w:rsidRPr="00403A3C">
        <w:rPr>
          <w:rFonts w:ascii="Arial" w:hAnsi="Arial" w:cs="Arial"/>
          <w:sz w:val="22"/>
          <w:szCs w:val="22"/>
          <w:lang w:val="en-GB"/>
        </w:rPr>
        <w:t xml:space="preserve">together to attain one unified outcome i.e., regulate debt recovery and provide worktable solutions for recovering debts. They are as follows: </w:t>
      </w:r>
    </w:p>
    <w:p w14:paraId="204AB7ED" w14:textId="725AA3B0" w:rsidR="14E2240F" w:rsidRPr="00403A3C" w:rsidRDefault="14E2240F" w:rsidP="14E2240F">
      <w:pPr>
        <w:jc w:val="both"/>
        <w:rPr>
          <w:rFonts w:ascii="Calibri" w:hAnsi="Calibri"/>
          <w:szCs w:val="20"/>
          <w:lang w:val="en-GB"/>
        </w:rPr>
      </w:pPr>
    </w:p>
    <w:p w14:paraId="0FB5D3FD" w14:textId="03EF2E06" w:rsidR="00FB486F" w:rsidRPr="003939CD" w:rsidRDefault="14E2240F" w:rsidP="00FB486F">
      <w:pPr>
        <w:pStyle w:val="ListParagraph"/>
        <w:numPr>
          <w:ilvl w:val="0"/>
          <w:numId w:val="1"/>
        </w:numPr>
        <w:jc w:val="both"/>
        <w:rPr>
          <w:rFonts w:eastAsiaTheme="minorEastAsia"/>
          <w:sz w:val="22"/>
          <w:szCs w:val="22"/>
        </w:rPr>
      </w:pPr>
      <w:r w:rsidRPr="00403A3C">
        <w:rPr>
          <w:rFonts w:ascii="Arial" w:hAnsi="Arial" w:cs="Arial"/>
          <w:sz w:val="22"/>
          <w:szCs w:val="22"/>
          <w:lang w:val="en-GB"/>
        </w:rPr>
        <w:t xml:space="preserve">Domestic laws </w:t>
      </w:r>
      <w:r w:rsidR="002717E0" w:rsidRPr="00403A3C">
        <w:rPr>
          <w:rFonts w:ascii="Arial" w:hAnsi="Arial" w:cs="Arial"/>
          <w:sz w:val="22"/>
          <w:szCs w:val="22"/>
          <w:lang w:val="en-GB"/>
        </w:rPr>
        <w:t xml:space="preserve">which includes </w:t>
      </w:r>
      <w:r w:rsidR="00FB486F">
        <w:rPr>
          <w:rFonts w:ascii="Arial" w:hAnsi="Arial" w:cs="Arial"/>
          <w:sz w:val="22"/>
          <w:szCs w:val="22"/>
          <w:lang w:val="en-GB"/>
        </w:rPr>
        <w:t>common law and legislations:</w:t>
      </w:r>
    </w:p>
    <w:p w14:paraId="09C551E8" w14:textId="77777777" w:rsidR="003939CD" w:rsidRPr="00FB486F" w:rsidRDefault="003939CD" w:rsidP="003939CD">
      <w:pPr>
        <w:pStyle w:val="ListParagraph"/>
        <w:jc w:val="both"/>
        <w:rPr>
          <w:rFonts w:eastAsiaTheme="minorEastAsia"/>
          <w:sz w:val="22"/>
          <w:szCs w:val="22"/>
        </w:rPr>
      </w:pPr>
    </w:p>
    <w:p w14:paraId="6C00E5F3" w14:textId="7AE0D184" w:rsidR="00FB486F" w:rsidRPr="003939CD" w:rsidRDefault="00FB486F" w:rsidP="00FB486F">
      <w:pPr>
        <w:pStyle w:val="ListParagraph"/>
        <w:numPr>
          <w:ilvl w:val="1"/>
          <w:numId w:val="1"/>
        </w:numPr>
        <w:jc w:val="both"/>
        <w:rPr>
          <w:rFonts w:eastAsiaTheme="minorEastAsia"/>
          <w:sz w:val="22"/>
          <w:szCs w:val="22"/>
        </w:rPr>
      </w:pPr>
      <w:r w:rsidRPr="00FB486F">
        <w:rPr>
          <w:rFonts w:ascii="Arial" w:hAnsi="Arial" w:cs="Arial"/>
          <w:sz w:val="22"/>
          <w:szCs w:val="22"/>
          <w:lang w:val="en-GB"/>
        </w:rPr>
        <w:t xml:space="preserve">Common law is </w:t>
      </w:r>
      <w:r>
        <w:rPr>
          <w:rFonts w:ascii="Arial" w:hAnsi="Arial" w:cs="Arial"/>
          <w:sz w:val="22"/>
          <w:szCs w:val="22"/>
          <w:lang w:val="en-GB"/>
        </w:rPr>
        <w:t xml:space="preserve">a body of </w:t>
      </w:r>
      <w:r w:rsidRPr="00FB486F">
        <w:rPr>
          <w:rFonts w:ascii="Arial" w:hAnsi="Arial" w:cs="Arial"/>
          <w:sz w:val="22"/>
          <w:szCs w:val="22"/>
          <w:lang w:val="en-GB"/>
        </w:rPr>
        <w:t>law that is derived from judicial decision</w:t>
      </w:r>
      <w:r w:rsidR="003939CD">
        <w:rPr>
          <w:rFonts w:ascii="Arial" w:hAnsi="Arial" w:cs="Arial"/>
          <w:sz w:val="22"/>
          <w:szCs w:val="22"/>
          <w:lang w:val="en-GB"/>
        </w:rPr>
        <w:t>s</w:t>
      </w:r>
      <w:r>
        <w:rPr>
          <w:rFonts w:ascii="Arial" w:hAnsi="Arial" w:cs="Arial"/>
          <w:sz w:val="22"/>
          <w:szCs w:val="22"/>
          <w:lang w:val="en-GB"/>
        </w:rPr>
        <w:t xml:space="preserve">. </w:t>
      </w:r>
      <w:r w:rsidR="003939CD">
        <w:rPr>
          <w:rFonts w:ascii="Arial" w:hAnsi="Arial" w:cs="Arial"/>
          <w:sz w:val="22"/>
          <w:szCs w:val="22"/>
          <w:lang w:val="en-GB"/>
        </w:rPr>
        <w:t xml:space="preserve">This body of law is relied on to provide the general principles of insolvency usually not addressed by statute. </w:t>
      </w:r>
    </w:p>
    <w:p w14:paraId="1DD2A067" w14:textId="77777777" w:rsidR="003939CD" w:rsidRPr="003939CD" w:rsidRDefault="003939CD" w:rsidP="003939CD">
      <w:pPr>
        <w:ind w:left="1080"/>
        <w:jc w:val="both"/>
        <w:rPr>
          <w:rFonts w:eastAsiaTheme="minorEastAsia"/>
          <w:sz w:val="22"/>
          <w:szCs w:val="22"/>
        </w:rPr>
      </w:pPr>
    </w:p>
    <w:p w14:paraId="30E22030" w14:textId="5A06F248" w:rsidR="004C1016" w:rsidRPr="00403A3C" w:rsidRDefault="003939CD" w:rsidP="00FB486F">
      <w:pPr>
        <w:pStyle w:val="ListParagraph"/>
        <w:numPr>
          <w:ilvl w:val="1"/>
          <w:numId w:val="1"/>
        </w:numPr>
        <w:jc w:val="both"/>
        <w:rPr>
          <w:rFonts w:eastAsiaTheme="minorEastAsia"/>
          <w:sz w:val="22"/>
          <w:szCs w:val="22"/>
        </w:rPr>
      </w:pPr>
      <w:r>
        <w:rPr>
          <w:rFonts w:ascii="Arial" w:hAnsi="Arial" w:cs="Arial"/>
          <w:sz w:val="22"/>
          <w:szCs w:val="22"/>
        </w:rPr>
        <w:t xml:space="preserve">As it relates to legislations, an </w:t>
      </w:r>
      <w:r>
        <w:rPr>
          <w:rFonts w:ascii="Arial" w:hAnsi="Arial" w:cs="Arial"/>
          <w:sz w:val="22"/>
          <w:szCs w:val="22"/>
          <w:lang w:val="en-GB"/>
        </w:rPr>
        <w:t>example</w:t>
      </w:r>
      <w:r w:rsidR="14E2240F" w:rsidRPr="00403A3C">
        <w:rPr>
          <w:rFonts w:ascii="Arial" w:hAnsi="Arial" w:cs="Arial"/>
          <w:sz w:val="22"/>
          <w:szCs w:val="22"/>
          <w:lang w:val="en-GB"/>
        </w:rPr>
        <w:t xml:space="preserve"> of</w:t>
      </w:r>
      <w:r>
        <w:rPr>
          <w:rFonts w:ascii="Arial" w:hAnsi="Arial" w:cs="Arial"/>
          <w:sz w:val="22"/>
          <w:szCs w:val="22"/>
          <w:lang w:val="en-GB"/>
        </w:rPr>
        <w:t xml:space="preserve"> legislation that governs insolvency </w:t>
      </w:r>
      <w:r w:rsidR="14E2240F" w:rsidRPr="00403A3C">
        <w:rPr>
          <w:rFonts w:ascii="Arial" w:hAnsi="Arial" w:cs="Arial"/>
          <w:sz w:val="22"/>
          <w:szCs w:val="22"/>
          <w:lang w:val="en-GB"/>
        </w:rPr>
        <w:t>in the United Kingdom i</w:t>
      </w:r>
      <w:r>
        <w:rPr>
          <w:rFonts w:ascii="Arial" w:hAnsi="Arial" w:cs="Arial"/>
          <w:sz w:val="22"/>
          <w:szCs w:val="22"/>
          <w:lang w:val="en-GB"/>
        </w:rPr>
        <w:t xml:space="preserve">s </w:t>
      </w:r>
      <w:r w:rsidR="14E2240F" w:rsidRPr="00403A3C">
        <w:rPr>
          <w:rFonts w:ascii="Arial" w:hAnsi="Arial" w:cs="Arial"/>
          <w:sz w:val="22"/>
          <w:szCs w:val="22"/>
        </w:rPr>
        <w:t xml:space="preserve">the Insolvency Act 1866 which is said to be an example of a unified insolvency legislation since it deals </w:t>
      </w:r>
      <w:r w:rsidRPr="00403A3C">
        <w:rPr>
          <w:rFonts w:ascii="Arial" w:hAnsi="Arial" w:cs="Arial"/>
          <w:sz w:val="22"/>
          <w:szCs w:val="22"/>
        </w:rPr>
        <w:t>with</w:t>
      </w:r>
      <w:r>
        <w:rPr>
          <w:rFonts w:ascii="Arial" w:hAnsi="Arial" w:cs="Arial"/>
          <w:sz w:val="22"/>
          <w:szCs w:val="22"/>
        </w:rPr>
        <w:t>: (</w:t>
      </w:r>
      <w:proofErr w:type="spellStart"/>
      <w:r>
        <w:rPr>
          <w:rFonts w:ascii="Arial" w:hAnsi="Arial" w:cs="Arial"/>
          <w:sz w:val="22"/>
          <w:szCs w:val="22"/>
        </w:rPr>
        <w:t>i</w:t>
      </w:r>
      <w:proofErr w:type="spellEnd"/>
      <w:r>
        <w:rPr>
          <w:rFonts w:ascii="Arial" w:hAnsi="Arial" w:cs="Arial"/>
          <w:sz w:val="22"/>
          <w:szCs w:val="22"/>
        </w:rPr>
        <w:t xml:space="preserve">) </w:t>
      </w:r>
      <w:r w:rsidRPr="00403A3C">
        <w:rPr>
          <w:rFonts w:ascii="Arial" w:hAnsi="Arial" w:cs="Arial"/>
          <w:sz w:val="22"/>
          <w:szCs w:val="22"/>
        </w:rPr>
        <w:t>both</w:t>
      </w:r>
      <w:r w:rsidR="14E2240F" w:rsidRPr="00403A3C">
        <w:rPr>
          <w:rFonts w:ascii="Arial" w:hAnsi="Arial" w:cs="Arial"/>
          <w:sz w:val="22"/>
          <w:szCs w:val="22"/>
        </w:rPr>
        <w:t xml:space="preserve"> personal and corporate bankruptcy and</w:t>
      </w:r>
      <w:r>
        <w:rPr>
          <w:rFonts w:ascii="Arial" w:hAnsi="Arial" w:cs="Arial"/>
          <w:sz w:val="22"/>
          <w:szCs w:val="22"/>
        </w:rPr>
        <w:t xml:space="preserve"> (ii) </w:t>
      </w:r>
      <w:r w:rsidRPr="00403A3C">
        <w:rPr>
          <w:rFonts w:ascii="Arial" w:hAnsi="Arial" w:cs="Arial"/>
          <w:sz w:val="22"/>
          <w:szCs w:val="22"/>
        </w:rPr>
        <w:t>provides</w:t>
      </w:r>
      <w:r w:rsidR="14E2240F" w:rsidRPr="00403A3C">
        <w:rPr>
          <w:rFonts w:ascii="Arial" w:hAnsi="Arial" w:cs="Arial"/>
          <w:sz w:val="22"/>
          <w:szCs w:val="22"/>
          <w:lang w:val="en-GB"/>
        </w:rPr>
        <w:t> the general rules governing insolvency. It is supported by subseq</w:t>
      </w:r>
      <w:r w:rsidR="004C1016" w:rsidRPr="00403A3C">
        <w:rPr>
          <w:rFonts w:ascii="Arial" w:hAnsi="Arial" w:cs="Arial"/>
          <w:sz w:val="22"/>
          <w:szCs w:val="22"/>
          <w:lang w:val="en-GB"/>
        </w:rPr>
        <w:t>uent statutory authorities and orders</w:t>
      </w:r>
      <w:r w:rsidR="14E2240F" w:rsidRPr="00403A3C">
        <w:rPr>
          <w:rFonts w:ascii="Arial" w:hAnsi="Arial" w:cs="Arial"/>
          <w:sz w:val="22"/>
          <w:szCs w:val="22"/>
          <w:lang w:val="en-GB"/>
        </w:rPr>
        <w:t xml:space="preserve"> such as: </w:t>
      </w:r>
    </w:p>
    <w:p w14:paraId="02AC8A15" w14:textId="77777777" w:rsidR="004C1016" w:rsidRPr="00403A3C" w:rsidRDefault="004C1016" w:rsidP="004C1016">
      <w:pPr>
        <w:jc w:val="both"/>
        <w:rPr>
          <w:rFonts w:eastAsiaTheme="minorEastAsia"/>
          <w:sz w:val="22"/>
          <w:szCs w:val="22"/>
        </w:rPr>
      </w:pPr>
    </w:p>
    <w:p w14:paraId="25785B4A" w14:textId="062C9871" w:rsidR="004C1016" w:rsidRPr="00403A3C" w:rsidRDefault="14E2240F" w:rsidP="004C1016">
      <w:pPr>
        <w:pStyle w:val="ListParagraph"/>
        <w:numPr>
          <w:ilvl w:val="0"/>
          <w:numId w:val="30"/>
        </w:numPr>
        <w:jc w:val="both"/>
        <w:rPr>
          <w:rFonts w:ascii="Arial" w:hAnsi="Arial" w:cs="Arial"/>
          <w:sz w:val="22"/>
          <w:szCs w:val="22"/>
        </w:rPr>
      </w:pPr>
      <w:r w:rsidRPr="00403A3C">
        <w:rPr>
          <w:rFonts w:ascii="Arial" w:hAnsi="Arial" w:cs="Arial"/>
          <w:sz w:val="22"/>
          <w:szCs w:val="22"/>
          <w:lang w:val="en-GB"/>
        </w:rPr>
        <w:t>T</w:t>
      </w:r>
      <w:r w:rsidRPr="00403A3C">
        <w:rPr>
          <w:rFonts w:ascii="Arial" w:hAnsi="Arial" w:cs="Arial"/>
          <w:sz w:val="22"/>
          <w:szCs w:val="22"/>
        </w:rPr>
        <w:t xml:space="preserve">he Debt Relief Order which is another way to deal with debts provided that </w:t>
      </w:r>
      <w:r w:rsidR="004C1016" w:rsidRPr="00403A3C">
        <w:rPr>
          <w:rFonts w:ascii="Arial" w:hAnsi="Arial" w:cs="Arial"/>
          <w:sz w:val="22"/>
          <w:szCs w:val="22"/>
        </w:rPr>
        <w:t>they are under a certain amount.</w:t>
      </w:r>
      <w:r w:rsidR="004C1016" w:rsidRPr="00403A3C">
        <w:rPr>
          <w:rFonts w:ascii="Arial" w:hAnsi="Arial" w:cs="Arial"/>
          <w:sz w:val="22"/>
          <w:szCs w:val="22"/>
          <w:lang w:val="en-GB"/>
        </w:rPr>
        <w:t xml:space="preserve"> This order provides an individual with relief from paying certain debts (usually 12 months). It is often utilized to have your debts written off if you have a relatively low level of debt and have few assets. This works to support the intent of legislators in debt recovery. It offers a more simplified, quicker and cheaper alternative to bankruptcy as an insolvency measure and aims to provide a low-cost debt remedy aimed at the financially excluded who have relatively levels of debt, little surplus income and few assets. </w:t>
      </w:r>
    </w:p>
    <w:p w14:paraId="046F3347" w14:textId="77777777" w:rsidR="004C1016" w:rsidRPr="00403A3C" w:rsidRDefault="004C1016" w:rsidP="004C1016">
      <w:pPr>
        <w:pStyle w:val="ListParagraph"/>
        <w:ind w:left="2160"/>
        <w:jc w:val="both"/>
        <w:rPr>
          <w:rFonts w:ascii="Arial" w:hAnsi="Arial" w:cs="Arial"/>
          <w:sz w:val="22"/>
          <w:szCs w:val="22"/>
        </w:rPr>
      </w:pPr>
    </w:p>
    <w:p w14:paraId="5E3580F5" w14:textId="62FAB7AD" w:rsidR="14E2240F" w:rsidRPr="00403A3C" w:rsidRDefault="14E2240F" w:rsidP="004C1016">
      <w:pPr>
        <w:pStyle w:val="ListParagraph"/>
        <w:numPr>
          <w:ilvl w:val="0"/>
          <w:numId w:val="30"/>
        </w:numPr>
        <w:jc w:val="both"/>
        <w:rPr>
          <w:rFonts w:eastAsiaTheme="minorEastAsia"/>
          <w:sz w:val="22"/>
          <w:szCs w:val="22"/>
        </w:rPr>
      </w:pPr>
      <w:r w:rsidRPr="00403A3C">
        <w:rPr>
          <w:rFonts w:ascii="Arial" w:hAnsi="Arial" w:cs="Arial"/>
          <w:sz w:val="22"/>
          <w:szCs w:val="22"/>
        </w:rPr>
        <w:t xml:space="preserve">The Corporate Insolvency and Governance Act which </w:t>
      </w:r>
      <w:r w:rsidRPr="00403A3C">
        <w:rPr>
          <w:rFonts w:ascii="Arial" w:hAnsi="Arial" w:cs="Arial"/>
          <w:sz w:val="22"/>
          <w:szCs w:val="22"/>
          <w:lang w:val="en-GB"/>
        </w:rPr>
        <w:t xml:space="preserve">also aims to support the previously mentioned legislations since </w:t>
      </w:r>
      <w:r w:rsidRPr="00403A3C">
        <w:rPr>
          <w:rFonts w:ascii="Arial" w:hAnsi="Arial" w:cs="Arial"/>
          <w:sz w:val="22"/>
          <w:szCs w:val="22"/>
        </w:rPr>
        <w:t xml:space="preserve">it updates the insolvency regime to deal with the present realities such as </w:t>
      </w:r>
      <w:r w:rsidRPr="00403A3C">
        <w:rPr>
          <w:rFonts w:ascii="Arial" w:hAnsi="Arial" w:cs="Arial"/>
          <w:sz w:val="22"/>
          <w:szCs w:val="22"/>
          <w:lang w:val="en-GB"/>
        </w:rPr>
        <w:t>the economic fall-out due to Covid-19.</w:t>
      </w:r>
      <w:r w:rsidRPr="00403A3C">
        <w:rPr>
          <w:rFonts w:ascii="Arial" w:hAnsi="Arial" w:cs="Arial"/>
          <w:sz w:val="22"/>
          <w:szCs w:val="22"/>
        </w:rPr>
        <w:t> </w:t>
      </w:r>
    </w:p>
    <w:p w14:paraId="73D0C689" w14:textId="3F4E77D3" w:rsidR="14E2240F" w:rsidRPr="00403A3C" w:rsidRDefault="14E2240F" w:rsidP="14E2240F">
      <w:pPr>
        <w:jc w:val="both"/>
        <w:rPr>
          <w:rFonts w:ascii="Calibri" w:hAnsi="Calibri"/>
          <w:szCs w:val="20"/>
        </w:rPr>
      </w:pPr>
    </w:p>
    <w:p w14:paraId="22A27E62" w14:textId="77777777" w:rsidR="00674284" w:rsidRPr="00674284" w:rsidRDefault="00CC1237" w:rsidP="14E2240F">
      <w:pPr>
        <w:pStyle w:val="ListParagraph"/>
        <w:numPr>
          <w:ilvl w:val="0"/>
          <w:numId w:val="1"/>
        </w:numPr>
        <w:jc w:val="both"/>
        <w:rPr>
          <w:rFonts w:ascii="Arial" w:eastAsia="Arial" w:hAnsi="Arial" w:cs="Arial"/>
          <w:sz w:val="22"/>
          <w:szCs w:val="22"/>
          <w:lang w:val="en-GB"/>
        </w:rPr>
      </w:pPr>
      <w:r>
        <w:rPr>
          <w:rFonts w:ascii="Arial" w:hAnsi="Arial" w:cs="Arial"/>
          <w:sz w:val="22"/>
          <w:szCs w:val="22"/>
        </w:rPr>
        <w:lastRenderedPageBreak/>
        <w:t>International law which includes soft laws, treaties and conventions etc.</w:t>
      </w:r>
      <w:r w:rsidR="00674284">
        <w:rPr>
          <w:rFonts w:ascii="Arial" w:hAnsi="Arial" w:cs="Arial"/>
          <w:sz w:val="22"/>
          <w:szCs w:val="22"/>
        </w:rPr>
        <w:t>:</w:t>
      </w:r>
    </w:p>
    <w:p w14:paraId="3530CDCF" w14:textId="1AEA1E8B" w:rsidR="00CC1237" w:rsidRPr="00CC1237" w:rsidRDefault="00CC1237" w:rsidP="00674284">
      <w:pPr>
        <w:pStyle w:val="ListParagraph"/>
        <w:jc w:val="both"/>
        <w:rPr>
          <w:rFonts w:ascii="Arial" w:eastAsia="Arial" w:hAnsi="Arial" w:cs="Arial"/>
          <w:sz w:val="22"/>
          <w:szCs w:val="22"/>
          <w:lang w:val="en-GB"/>
        </w:rPr>
      </w:pPr>
      <w:r>
        <w:rPr>
          <w:rFonts w:ascii="Arial" w:hAnsi="Arial" w:cs="Arial"/>
          <w:sz w:val="22"/>
          <w:szCs w:val="22"/>
        </w:rPr>
        <w:t xml:space="preserve"> </w:t>
      </w:r>
    </w:p>
    <w:p w14:paraId="7E29B7E0" w14:textId="131D75F3" w:rsidR="00674284" w:rsidRPr="003939CD" w:rsidRDefault="00CC1237" w:rsidP="00674284">
      <w:pPr>
        <w:pStyle w:val="ListParagraph"/>
        <w:numPr>
          <w:ilvl w:val="1"/>
          <w:numId w:val="1"/>
        </w:numPr>
        <w:jc w:val="both"/>
        <w:rPr>
          <w:rFonts w:ascii="Arial" w:eastAsia="Arial" w:hAnsi="Arial" w:cs="Arial"/>
          <w:sz w:val="22"/>
          <w:szCs w:val="22"/>
          <w:lang w:val="en-GB"/>
        </w:rPr>
      </w:pPr>
      <w:r>
        <w:rPr>
          <w:rFonts w:ascii="Arial" w:hAnsi="Arial" w:cs="Arial"/>
          <w:sz w:val="22"/>
          <w:szCs w:val="22"/>
          <w:lang w:val="en-GB"/>
        </w:rPr>
        <w:t xml:space="preserve">Soft laws </w:t>
      </w:r>
      <w:r w:rsidR="14E2240F" w:rsidRPr="00403A3C">
        <w:rPr>
          <w:rFonts w:ascii="Arial" w:hAnsi="Arial" w:cs="Arial"/>
          <w:sz w:val="22"/>
          <w:szCs w:val="22"/>
        </w:rPr>
        <w:t>are non-binding international instruments</w:t>
      </w:r>
      <w:r w:rsidR="00F77BEE">
        <w:rPr>
          <w:rFonts w:ascii="Arial" w:hAnsi="Arial" w:cs="Arial"/>
          <w:sz w:val="22"/>
          <w:szCs w:val="22"/>
        </w:rPr>
        <w:t xml:space="preserve"> which are </w:t>
      </w:r>
      <w:r w:rsidR="00F77BEE" w:rsidRPr="00403A3C">
        <w:rPr>
          <w:rFonts w:ascii="Arial" w:hAnsi="Arial" w:cs="Arial"/>
          <w:sz w:val="22"/>
          <w:szCs w:val="22"/>
        </w:rPr>
        <w:t>used</w:t>
      </w:r>
      <w:r w:rsidR="14E2240F" w:rsidRPr="00403A3C">
        <w:rPr>
          <w:rFonts w:ascii="Arial" w:hAnsi="Arial" w:cs="Arial"/>
          <w:sz w:val="22"/>
          <w:szCs w:val="22"/>
        </w:rPr>
        <w:t xml:space="preserve"> to</w:t>
      </w:r>
      <w:r w:rsidR="14E2240F" w:rsidRPr="00403A3C">
        <w:rPr>
          <w:rFonts w:ascii="Arial" w:hAnsi="Arial" w:cs="Arial"/>
          <w:sz w:val="22"/>
          <w:szCs w:val="22"/>
          <w:lang w:val="en-GB"/>
        </w:rPr>
        <w:t xml:space="preserve"> provide guidance to parliament as to rules they implement and</w:t>
      </w:r>
      <w:r w:rsidR="14E2240F" w:rsidRPr="00403A3C">
        <w:rPr>
          <w:rFonts w:ascii="Arial" w:hAnsi="Arial" w:cs="Arial"/>
          <w:sz w:val="22"/>
          <w:szCs w:val="22"/>
        </w:rPr>
        <w:t xml:space="preserve"> aim to provide a draft model of the ideal insolvency legislation.</w:t>
      </w:r>
      <w:r w:rsidR="14E2240F" w:rsidRPr="00403A3C">
        <w:rPr>
          <w:rFonts w:ascii="Arial" w:hAnsi="Arial" w:cs="Arial"/>
          <w:sz w:val="22"/>
          <w:szCs w:val="22"/>
          <w:lang w:val="en-GB"/>
        </w:rPr>
        <w:t xml:space="preserve"> They can become hard law through legislations. They are also used to encourage judicial comity and coordination of States in relation to the rules and regulation</w:t>
      </w:r>
      <w:r w:rsidR="004C1016" w:rsidRPr="00403A3C">
        <w:rPr>
          <w:rFonts w:ascii="Arial" w:hAnsi="Arial" w:cs="Arial"/>
          <w:sz w:val="22"/>
          <w:szCs w:val="22"/>
          <w:lang w:val="en-GB"/>
        </w:rPr>
        <w:t>s</w:t>
      </w:r>
      <w:r w:rsidR="14E2240F" w:rsidRPr="00403A3C">
        <w:rPr>
          <w:rFonts w:ascii="Arial" w:hAnsi="Arial" w:cs="Arial"/>
          <w:sz w:val="22"/>
          <w:szCs w:val="22"/>
          <w:lang w:val="en-GB"/>
        </w:rPr>
        <w:t xml:space="preserve"> that govern</w:t>
      </w:r>
      <w:r w:rsidR="14E2240F" w:rsidRPr="00403A3C">
        <w:rPr>
          <w:rFonts w:ascii="Arial" w:eastAsia="Arial" w:hAnsi="Arial" w:cs="Arial"/>
          <w:sz w:val="22"/>
          <w:szCs w:val="22"/>
          <w:lang w:val="en-GB"/>
        </w:rPr>
        <w:t xml:space="preserve"> corporate insolvency. </w:t>
      </w:r>
      <w:r w:rsidR="00F77BEE">
        <w:rPr>
          <w:rFonts w:ascii="Arial" w:eastAsia="Arial" w:hAnsi="Arial" w:cs="Arial"/>
          <w:sz w:val="22"/>
          <w:szCs w:val="22"/>
          <w:lang w:val="en-GB"/>
        </w:rPr>
        <w:t xml:space="preserve">The UK as adopted the </w:t>
      </w:r>
      <w:r w:rsidR="00F77BEE" w:rsidRPr="00F77BEE">
        <w:rPr>
          <w:rFonts w:ascii="Arial" w:eastAsia="Arial" w:hAnsi="Arial" w:cs="Arial"/>
          <w:sz w:val="22"/>
          <w:szCs w:val="22"/>
        </w:rPr>
        <w:t>UNCITRAL Model Law on Cross-Border Insolvency</w:t>
      </w:r>
      <w:r w:rsidR="00F77BEE">
        <w:rPr>
          <w:rFonts w:ascii="Arial" w:eastAsia="Arial" w:hAnsi="Arial" w:cs="Arial"/>
          <w:sz w:val="22"/>
          <w:szCs w:val="22"/>
        </w:rPr>
        <w:t xml:space="preserve"> as a part of its domestic law. </w:t>
      </w:r>
    </w:p>
    <w:p w14:paraId="6C4298FB" w14:textId="77777777" w:rsidR="003939CD" w:rsidRPr="00674284" w:rsidRDefault="003939CD" w:rsidP="003939CD">
      <w:pPr>
        <w:pStyle w:val="ListParagraph"/>
        <w:ind w:left="1440"/>
        <w:jc w:val="both"/>
        <w:rPr>
          <w:rFonts w:ascii="Arial" w:eastAsia="Arial" w:hAnsi="Arial" w:cs="Arial"/>
          <w:sz w:val="22"/>
          <w:szCs w:val="22"/>
          <w:lang w:val="en-GB"/>
        </w:rPr>
      </w:pPr>
    </w:p>
    <w:p w14:paraId="7BC35A2B" w14:textId="5E44EE74" w:rsidR="14E2240F" w:rsidRPr="00674284" w:rsidRDefault="00CC1237" w:rsidP="00674284">
      <w:pPr>
        <w:pStyle w:val="ListParagraph"/>
        <w:numPr>
          <w:ilvl w:val="1"/>
          <w:numId w:val="1"/>
        </w:numPr>
        <w:jc w:val="both"/>
        <w:rPr>
          <w:rFonts w:ascii="Arial" w:eastAsia="Arial" w:hAnsi="Arial" w:cs="Arial"/>
          <w:sz w:val="22"/>
          <w:szCs w:val="22"/>
          <w:lang w:val="en-GB"/>
        </w:rPr>
      </w:pPr>
      <w:r w:rsidRPr="00674284">
        <w:rPr>
          <w:rFonts w:ascii="Arial" w:eastAsia="Arial" w:hAnsi="Arial" w:cs="Arial"/>
          <w:sz w:val="22"/>
          <w:szCs w:val="22"/>
        </w:rPr>
        <w:t>T</w:t>
      </w:r>
      <w:r w:rsidRPr="00674284">
        <w:rPr>
          <w:rFonts w:ascii="Arial" w:eastAsia="Arial" w:hAnsi="Arial" w:cs="Arial"/>
          <w:sz w:val="22"/>
          <w:szCs w:val="22"/>
        </w:rPr>
        <w:t>reaties and conventions</w:t>
      </w:r>
      <w:r w:rsidRPr="00674284">
        <w:rPr>
          <w:rFonts w:ascii="Arial" w:eastAsia="Arial" w:hAnsi="Arial" w:cs="Arial"/>
          <w:sz w:val="22"/>
          <w:szCs w:val="22"/>
        </w:rPr>
        <w:t xml:space="preserve"> are </w:t>
      </w:r>
      <w:r w:rsidR="00674284">
        <w:rPr>
          <w:rFonts w:ascii="Arial" w:eastAsia="Arial" w:hAnsi="Arial" w:cs="Arial"/>
          <w:sz w:val="22"/>
          <w:szCs w:val="22"/>
        </w:rPr>
        <w:t xml:space="preserve">binding </w:t>
      </w:r>
      <w:r w:rsidR="14E2240F" w:rsidRPr="00674284">
        <w:rPr>
          <w:rFonts w:ascii="Arial" w:eastAsia="Arial" w:hAnsi="Arial" w:cs="Arial"/>
          <w:sz w:val="22"/>
          <w:szCs w:val="22"/>
        </w:rPr>
        <w:t>international instruments. These interacts with domestic law as States who become signatories bind themselves to conform to the treaty (which entails international insolvent principles) and by doing so, they are then implemented by Parliament through legislation which then forms apart of local domestic law which can be enforced in court. Prior to its departure from the European Union</w:t>
      </w:r>
      <w:r w:rsidR="003D1E37">
        <w:rPr>
          <w:rFonts w:ascii="Arial" w:eastAsia="Arial" w:hAnsi="Arial" w:cs="Arial"/>
          <w:sz w:val="22"/>
          <w:szCs w:val="22"/>
        </w:rPr>
        <w:t>,</w:t>
      </w:r>
      <w:r w:rsidR="14E2240F" w:rsidRPr="00674284">
        <w:rPr>
          <w:rFonts w:ascii="Arial" w:eastAsia="Arial" w:hAnsi="Arial" w:cs="Arial"/>
          <w:sz w:val="22"/>
          <w:szCs w:val="22"/>
        </w:rPr>
        <w:t xml:space="preserve"> the UK was bound by a well-known multilateral instrument which </w:t>
      </w:r>
      <w:r w:rsidR="003D1E37">
        <w:rPr>
          <w:rFonts w:ascii="Arial" w:eastAsia="Arial" w:hAnsi="Arial" w:cs="Arial"/>
          <w:sz w:val="22"/>
          <w:szCs w:val="22"/>
        </w:rPr>
        <w:t xml:space="preserve">is </w:t>
      </w:r>
      <w:r w:rsidR="14E2240F" w:rsidRPr="00674284">
        <w:rPr>
          <w:rFonts w:ascii="Arial" w:eastAsia="Arial" w:hAnsi="Arial" w:cs="Arial"/>
          <w:sz w:val="22"/>
          <w:szCs w:val="22"/>
        </w:rPr>
        <w:t xml:space="preserve">the EIR Recast. </w:t>
      </w:r>
      <w:r w:rsidR="003D1E37">
        <w:rPr>
          <w:rFonts w:ascii="Arial" w:eastAsia="Arial" w:hAnsi="Arial" w:cs="Arial"/>
          <w:sz w:val="22"/>
          <w:szCs w:val="22"/>
        </w:rPr>
        <w:t xml:space="preserve">This </w:t>
      </w:r>
      <w:r w:rsidR="14E2240F" w:rsidRPr="00674284">
        <w:rPr>
          <w:rFonts w:ascii="Arial" w:eastAsia="Arial" w:hAnsi="Arial" w:cs="Arial"/>
          <w:sz w:val="22"/>
          <w:szCs w:val="22"/>
        </w:rPr>
        <w:t>binds countries a part of the European Union to a set of common set of rules and regulations. Although, the UK is no longer bound to the EIR Recast, it has influenced the UK to enact a ‘slimmed down version of the EIR Recast’ i.e., UK Insolvency (Amendment) (EU Exit) Regulations 2019 (the “</w:t>
      </w:r>
      <w:r w:rsidR="14E2240F" w:rsidRPr="00674284">
        <w:rPr>
          <w:rFonts w:ascii="Arial" w:eastAsia="Arial" w:hAnsi="Arial" w:cs="Arial"/>
          <w:b/>
          <w:bCs/>
          <w:sz w:val="22"/>
          <w:szCs w:val="22"/>
        </w:rPr>
        <w:t>Retained EIR</w:t>
      </w:r>
      <w:r w:rsidR="14E2240F" w:rsidRPr="00674284">
        <w:rPr>
          <w:rFonts w:ascii="Arial" w:eastAsia="Arial" w:hAnsi="Arial" w:cs="Arial"/>
          <w:sz w:val="22"/>
          <w:szCs w:val="22"/>
        </w:rPr>
        <w:t xml:space="preserve">”) which has preserved aspects of the EIR Recast such as the jurisdiction of the English courts to open insolvency proceedings in relation to debtors who have their COMI in England.  </w:t>
      </w:r>
    </w:p>
    <w:p w14:paraId="40750254" w14:textId="31657DDA" w:rsidR="14E2240F" w:rsidRPr="00403A3C" w:rsidRDefault="14E2240F" w:rsidP="14E2240F">
      <w:pPr>
        <w:jc w:val="both"/>
        <w:rPr>
          <w:rFonts w:ascii="Calibri" w:hAnsi="Calibri"/>
          <w:szCs w:val="20"/>
        </w:rPr>
      </w:pPr>
    </w:p>
    <w:p w14:paraId="2916C19D" w14:textId="77777777" w:rsidR="00544127" w:rsidRPr="00403A3C" w:rsidRDefault="00544127" w:rsidP="00B7193E">
      <w:pPr>
        <w:ind w:left="720" w:hanging="720"/>
        <w:jc w:val="both"/>
        <w:rPr>
          <w:rFonts w:ascii="Arial" w:hAnsi="Arial" w:cs="Arial"/>
          <w:sz w:val="22"/>
          <w:szCs w:val="22"/>
        </w:rPr>
      </w:pPr>
    </w:p>
    <w:p w14:paraId="74869460" w14:textId="77777777" w:rsidR="00726E9A" w:rsidRPr="00403A3C" w:rsidRDefault="00726E9A" w:rsidP="00B7193E">
      <w:pPr>
        <w:ind w:left="720" w:hanging="720"/>
        <w:jc w:val="both"/>
        <w:rPr>
          <w:rFonts w:ascii="Arial" w:hAnsi="Arial" w:cs="Arial"/>
          <w:sz w:val="22"/>
          <w:szCs w:val="22"/>
        </w:rPr>
      </w:pPr>
    </w:p>
    <w:p w14:paraId="7ACD17FD" w14:textId="77777777" w:rsidR="00C550C8" w:rsidRPr="00403A3C" w:rsidRDefault="00C550C8" w:rsidP="00B7193E">
      <w:pPr>
        <w:ind w:left="720" w:hanging="720"/>
        <w:jc w:val="both"/>
        <w:rPr>
          <w:rFonts w:ascii="Arial" w:hAnsi="Arial" w:cs="Arial"/>
          <w:b/>
          <w:bCs/>
          <w:sz w:val="22"/>
          <w:szCs w:val="22"/>
          <w:lang w:val="en-GB"/>
        </w:rPr>
      </w:pPr>
      <w:r w:rsidRPr="00403A3C">
        <w:rPr>
          <w:rFonts w:ascii="Arial" w:hAnsi="Arial" w:cs="Arial"/>
          <w:b/>
          <w:bCs/>
          <w:sz w:val="22"/>
          <w:szCs w:val="22"/>
          <w:lang w:val="en-GB"/>
        </w:rPr>
        <w:t xml:space="preserve">Question </w:t>
      </w:r>
      <w:r w:rsidR="00544127" w:rsidRPr="00403A3C">
        <w:rPr>
          <w:rFonts w:ascii="Arial" w:hAnsi="Arial" w:cs="Arial"/>
          <w:b/>
          <w:bCs/>
          <w:sz w:val="22"/>
          <w:szCs w:val="22"/>
          <w:lang w:val="en-GB"/>
        </w:rPr>
        <w:t>3.2</w:t>
      </w:r>
      <w:r w:rsidRPr="00403A3C">
        <w:rPr>
          <w:rFonts w:ascii="Arial" w:hAnsi="Arial" w:cs="Arial"/>
          <w:b/>
          <w:bCs/>
          <w:sz w:val="22"/>
          <w:szCs w:val="22"/>
          <w:lang w:val="en-GB"/>
        </w:rPr>
        <w:t xml:space="preserve"> [</w:t>
      </w:r>
      <w:r w:rsidR="006A2646" w:rsidRPr="00403A3C">
        <w:rPr>
          <w:rFonts w:ascii="Arial" w:hAnsi="Arial" w:cs="Arial"/>
          <w:b/>
          <w:bCs/>
          <w:sz w:val="22"/>
          <w:szCs w:val="22"/>
          <w:lang w:val="en-GB"/>
        </w:rPr>
        <w:t>m</w:t>
      </w:r>
      <w:r w:rsidRPr="00403A3C">
        <w:rPr>
          <w:rFonts w:ascii="Arial" w:hAnsi="Arial" w:cs="Arial"/>
          <w:b/>
          <w:bCs/>
          <w:sz w:val="22"/>
          <w:szCs w:val="22"/>
          <w:lang w:val="en-GB"/>
        </w:rPr>
        <w:t>aximum 5 marks]</w:t>
      </w:r>
    </w:p>
    <w:p w14:paraId="187F57B8" w14:textId="77777777" w:rsidR="00C550C8" w:rsidRPr="00403A3C" w:rsidRDefault="00C550C8" w:rsidP="00B7193E">
      <w:pPr>
        <w:ind w:left="720" w:hanging="720"/>
        <w:jc w:val="both"/>
        <w:rPr>
          <w:rFonts w:ascii="Arial" w:hAnsi="Arial" w:cs="Arial"/>
          <w:sz w:val="22"/>
          <w:szCs w:val="22"/>
          <w:lang w:val="en-GB"/>
        </w:rPr>
      </w:pPr>
    </w:p>
    <w:p w14:paraId="749DD426" w14:textId="77777777" w:rsidR="001131C6" w:rsidRPr="00403A3C" w:rsidRDefault="00633DC9" w:rsidP="00F85DB2">
      <w:pPr>
        <w:jc w:val="both"/>
        <w:rPr>
          <w:rFonts w:ascii="Arial" w:hAnsi="Arial" w:cs="Arial"/>
          <w:sz w:val="22"/>
          <w:szCs w:val="22"/>
          <w:lang w:val="en-GB"/>
        </w:rPr>
      </w:pPr>
      <w:r w:rsidRPr="00403A3C">
        <w:rPr>
          <w:rFonts w:ascii="Arial" w:hAnsi="Arial" w:cs="Arial"/>
          <w:sz w:val="22"/>
          <w:szCs w:val="22"/>
          <w:lang w:val="en-GB"/>
        </w:rPr>
        <w:t>A number of difficulties arise in cross-border insolvencie</w:t>
      </w:r>
      <w:r w:rsidR="004B25E4" w:rsidRPr="00403A3C">
        <w:rPr>
          <w:rFonts w:ascii="Arial" w:hAnsi="Arial" w:cs="Arial"/>
          <w:sz w:val="22"/>
          <w:szCs w:val="22"/>
          <w:lang w:val="en-GB"/>
        </w:rPr>
        <w:t>s, including</w:t>
      </w:r>
      <w:r w:rsidR="00414BF9" w:rsidRPr="00403A3C">
        <w:rPr>
          <w:rFonts w:ascii="Arial" w:hAnsi="Arial" w:cs="Arial"/>
          <w:sz w:val="22"/>
          <w:szCs w:val="22"/>
          <w:lang w:val="en-GB"/>
        </w:rPr>
        <w:t xml:space="preserve"> </w:t>
      </w:r>
      <w:r w:rsidR="00FF22DC" w:rsidRPr="00403A3C">
        <w:rPr>
          <w:rFonts w:ascii="Arial" w:hAnsi="Arial" w:cs="Arial"/>
          <w:sz w:val="22"/>
          <w:szCs w:val="22"/>
          <w:lang w:val="en-GB"/>
        </w:rPr>
        <w:t>as a result of</w:t>
      </w:r>
      <w:r w:rsidR="004B25E4" w:rsidRPr="00403A3C">
        <w:rPr>
          <w:rFonts w:ascii="Arial" w:hAnsi="Arial" w:cs="Arial"/>
          <w:sz w:val="22"/>
          <w:szCs w:val="22"/>
          <w:lang w:val="en-GB"/>
        </w:rPr>
        <w:t xml:space="preserve"> differences in law</w:t>
      </w:r>
      <w:r w:rsidR="00FF22DC" w:rsidRPr="00403A3C">
        <w:rPr>
          <w:rFonts w:ascii="Arial" w:hAnsi="Arial" w:cs="Arial"/>
          <w:sz w:val="22"/>
          <w:szCs w:val="22"/>
          <w:lang w:val="en-GB"/>
        </w:rPr>
        <w:t>s</w:t>
      </w:r>
      <w:r w:rsidR="004B25E4" w:rsidRPr="00403A3C">
        <w:rPr>
          <w:rFonts w:ascii="Arial" w:hAnsi="Arial" w:cs="Arial"/>
          <w:sz w:val="22"/>
          <w:szCs w:val="22"/>
          <w:lang w:val="en-GB"/>
        </w:rPr>
        <w:t xml:space="preserve"> between States.</w:t>
      </w:r>
      <w:r w:rsidRPr="00403A3C">
        <w:rPr>
          <w:rFonts w:ascii="Arial" w:hAnsi="Arial" w:cs="Arial"/>
          <w:sz w:val="22"/>
          <w:szCs w:val="22"/>
          <w:lang w:val="en-GB"/>
        </w:rPr>
        <w:t xml:space="preserve"> </w:t>
      </w:r>
      <w:r w:rsidR="004B25E4" w:rsidRPr="00403A3C">
        <w:rPr>
          <w:rFonts w:ascii="Arial" w:hAnsi="Arial" w:cs="Arial"/>
          <w:sz w:val="22"/>
          <w:szCs w:val="22"/>
          <w:lang w:val="en-GB"/>
        </w:rPr>
        <w:t>H</w:t>
      </w:r>
      <w:r w:rsidRPr="00403A3C">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403A3C">
        <w:rPr>
          <w:rFonts w:ascii="Arial" w:hAnsi="Arial" w:cs="Arial"/>
          <w:sz w:val="22"/>
          <w:szCs w:val="22"/>
          <w:lang w:val="en-GB"/>
        </w:rPr>
        <w:t>.</w:t>
      </w:r>
      <w:r w:rsidRPr="00403A3C">
        <w:rPr>
          <w:rFonts w:ascii="Arial" w:hAnsi="Arial" w:cs="Arial"/>
          <w:sz w:val="22"/>
          <w:szCs w:val="22"/>
          <w:lang w:val="en-GB"/>
        </w:rPr>
        <w:t xml:space="preserve"> </w:t>
      </w:r>
      <w:r w:rsidR="001131C6" w:rsidRPr="00403A3C">
        <w:rPr>
          <w:rFonts w:ascii="Arial" w:hAnsi="Arial" w:cs="Arial"/>
          <w:sz w:val="22"/>
          <w:szCs w:val="22"/>
          <w:lang w:val="en-GB"/>
        </w:rPr>
        <w:t>Discuss the</w:t>
      </w:r>
      <w:r w:rsidRPr="00403A3C">
        <w:rPr>
          <w:rFonts w:ascii="Arial" w:hAnsi="Arial" w:cs="Arial"/>
          <w:sz w:val="22"/>
          <w:szCs w:val="22"/>
          <w:lang w:val="en-GB"/>
        </w:rPr>
        <w:t>se</w:t>
      </w:r>
      <w:r w:rsidR="001131C6" w:rsidRPr="00403A3C">
        <w:rPr>
          <w:rFonts w:ascii="Arial" w:hAnsi="Arial" w:cs="Arial"/>
          <w:sz w:val="22"/>
          <w:szCs w:val="22"/>
          <w:lang w:val="en-GB"/>
        </w:rPr>
        <w:t xml:space="preserve"> pertinent questions</w:t>
      </w:r>
      <w:r w:rsidR="00414BF9" w:rsidRPr="00403A3C">
        <w:rPr>
          <w:rFonts w:ascii="Arial" w:hAnsi="Arial" w:cs="Arial"/>
          <w:sz w:val="22"/>
          <w:szCs w:val="22"/>
          <w:lang w:val="en-GB"/>
        </w:rPr>
        <w:t xml:space="preserve"> </w:t>
      </w:r>
      <w:r w:rsidR="001131C6" w:rsidRPr="00403A3C">
        <w:rPr>
          <w:rFonts w:ascii="Arial" w:hAnsi="Arial" w:cs="Arial"/>
          <w:sz w:val="22"/>
          <w:szCs w:val="22"/>
          <w:lang w:val="en-GB"/>
        </w:rPr>
        <w:t>/ issues raised by Fletcher.</w:t>
      </w:r>
    </w:p>
    <w:p w14:paraId="54738AF4" w14:textId="77777777" w:rsidR="00FB0959" w:rsidRPr="00403A3C" w:rsidRDefault="00FB0959" w:rsidP="00F85DB2">
      <w:pPr>
        <w:jc w:val="both"/>
        <w:rPr>
          <w:rFonts w:ascii="Arial" w:hAnsi="Arial" w:cs="Arial"/>
          <w:sz w:val="22"/>
          <w:szCs w:val="22"/>
          <w:lang w:val="en-GB"/>
        </w:rPr>
      </w:pPr>
    </w:p>
    <w:p w14:paraId="5D986394" w14:textId="77777777" w:rsidR="00FB0959" w:rsidRPr="00403A3C" w:rsidRDefault="00FB0959" w:rsidP="00F85DB2">
      <w:pPr>
        <w:jc w:val="both"/>
        <w:rPr>
          <w:rFonts w:ascii="Arial" w:hAnsi="Arial" w:cs="Arial"/>
          <w:sz w:val="22"/>
          <w:szCs w:val="22"/>
          <w:lang w:val="en-GB"/>
        </w:rPr>
      </w:pPr>
      <w:r w:rsidRPr="00403A3C">
        <w:rPr>
          <w:rFonts w:ascii="Arial" w:hAnsi="Arial" w:cs="Arial"/>
          <w:sz w:val="22"/>
          <w:szCs w:val="22"/>
          <w:lang w:val="en-GB"/>
        </w:rPr>
        <w:t>The three questions raised by Fletcher were:</w:t>
      </w:r>
    </w:p>
    <w:p w14:paraId="46ABBD8F" w14:textId="77777777" w:rsidR="001131C6" w:rsidRPr="00403A3C" w:rsidRDefault="001131C6" w:rsidP="001131C6">
      <w:pPr>
        <w:ind w:left="720"/>
        <w:rPr>
          <w:rFonts w:ascii="Avenir Next" w:hAnsi="Avenir Next" w:cs="Arial"/>
          <w:sz w:val="22"/>
          <w:szCs w:val="22"/>
          <w:lang w:val="en-GB"/>
        </w:rPr>
      </w:pPr>
    </w:p>
    <w:p w14:paraId="2BE86705" w14:textId="565BEFD1" w:rsidR="00FB0959" w:rsidRPr="00403A3C" w:rsidRDefault="14E2240F" w:rsidP="14E2240F">
      <w:pPr>
        <w:widowControl w:val="0"/>
        <w:numPr>
          <w:ilvl w:val="0"/>
          <w:numId w:val="21"/>
        </w:numPr>
        <w:spacing w:before="120" w:after="120"/>
        <w:ind w:left="714" w:hanging="357"/>
        <w:jc w:val="both"/>
        <w:rPr>
          <w:rFonts w:ascii="Arial" w:hAnsi="Arial" w:cs="Arial"/>
          <w:sz w:val="22"/>
          <w:szCs w:val="22"/>
        </w:rPr>
      </w:pPr>
      <w:r w:rsidRPr="00403A3C">
        <w:rPr>
          <w:rFonts w:ascii="Arial" w:hAnsi="Arial" w:cs="Arial"/>
          <w:sz w:val="22"/>
          <w:szCs w:val="22"/>
        </w:rPr>
        <w:t xml:space="preserve">In which jurisdictions may insolvency proceedings be opened?  </w:t>
      </w:r>
    </w:p>
    <w:p w14:paraId="6CD7B6E4" w14:textId="3723D29C" w:rsidR="00FB0959" w:rsidRPr="00403A3C" w:rsidRDefault="14E2240F" w:rsidP="14E2240F">
      <w:pPr>
        <w:widowControl w:val="0"/>
        <w:numPr>
          <w:ilvl w:val="1"/>
          <w:numId w:val="21"/>
        </w:numPr>
        <w:spacing w:before="120" w:after="120"/>
        <w:jc w:val="both"/>
        <w:rPr>
          <w:sz w:val="22"/>
          <w:szCs w:val="22"/>
        </w:rPr>
      </w:pPr>
      <w:r w:rsidRPr="00403A3C">
        <w:rPr>
          <w:rFonts w:ascii="Arial" w:hAnsi="Arial" w:cs="Arial"/>
          <w:sz w:val="22"/>
          <w:szCs w:val="22"/>
        </w:rPr>
        <w:t>This question is</w:t>
      </w:r>
      <w:r w:rsidR="00582905">
        <w:rPr>
          <w:rFonts w:ascii="Arial" w:hAnsi="Arial" w:cs="Arial"/>
          <w:sz w:val="22"/>
          <w:szCs w:val="22"/>
        </w:rPr>
        <w:t xml:space="preserve"> arguably the most</w:t>
      </w:r>
      <w:r w:rsidRPr="00403A3C">
        <w:rPr>
          <w:rFonts w:ascii="Arial" w:hAnsi="Arial" w:cs="Arial"/>
          <w:sz w:val="22"/>
          <w:szCs w:val="22"/>
        </w:rPr>
        <w:t xml:space="preserve"> pertinent</w:t>
      </w:r>
      <w:r w:rsidR="00582905">
        <w:rPr>
          <w:rFonts w:ascii="Arial" w:hAnsi="Arial" w:cs="Arial"/>
          <w:sz w:val="22"/>
          <w:szCs w:val="22"/>
        </w:rPr>
        <w:t xml:space="preserve"> question since </w:t>
      </w:r>
      <w:r w:rsidRPr="00403A3C">
        <w:rPr>
          <w:rFonts w:ascii="Arial" w:hAnsi="Arial" w:cs="Arial"/>
          <w:sz w:val="22"/>
          <w:szCs w:val="22"/>
        </w:rPr>
        <w:t xml:space="preserve">in order to bring </w:t>
      </w:r>
      <w:r w:rsidR="00A76AF6">
        <w:rPr>
          <w:rFonts w:ascii="Arial" w:hAnsi="Arial" w:cs="Arial"/>
          <w:sz w:val="22"/>
          <w:szCs w:val="22"/>
        </w:rPr>
        <w:t xml:space="preserve">cross- border </w:t>
      </w:r>
      <w:r w:rsidRPr="00403A3C">
        <w:rPr>
          <w:rFonts w:ascii="Arial" w:hAnsi="Arial" w:cs="Arial"/>
          <w:sz w:val="22"/>
          <w:szCs w:val="22"/>
        </w:rPr>
        <w:t>insolvency proceedings it must first be established which Court has jurisdiction to hear the matter. This is important because the validity of the proceedings hinges on the proceedings being properly brought before the proper court.</w:t>
      </w:r>
      <w:r w:rsidR="000403B3">
        <w:rPr>
          <w:rFonts w:ascii="Arial" w:hAnsi="Arial" w:cs="Arial"/>
          <w:sz w:val="22"/>
          <w:szCs w:val="22"/>
        </w:rPr>
        <w:t xml:space="preserve"> To determine the proper forum, it is therefore necessary to consider the</w:t>
      </w:r>
      <w:r w:rsidR="00A76AF6">
        <w:rPr>
          <w:rFonts w:ascii="Arial" w:hAnsi="Arial" w:cs="Arial"/>
          <w:sz w:val="22"/>
          <w:szCs w:val="22"/>
        </w:rPr>
        <w:t xml:space="preserve"> </w:t>
      </w:r>
      <w:r w:rsidR="00A76AF6">
        <w:rPr>
          <w:rFonts w:ascii="Arial" w:hAnsi="Arial" w:cs="Arial"/>
          <w:sz w:val="22"/>
          <w:szCs w:val="22"/>
        </w:rPr>
        <w:t>parties’</w:t>
      </w:r>
      <w:r w:rsidR="00A76AF6">
        <w:rPr>
          <w:rFonts w:ascii="Arial" w:hAnsi="Arial" w:cs="Arial"/>
          <w:sz w:val="22"/>
          <w:szCs w:val="22"/>
        </w:rPr>
        <w:t xml:space="preserve"> </w:t>
      </w:r>
      <w:r w:rsidR="000403B3">
        <w:rPr>
          <w:rFonts w:ascii="Arial" w:hAnsi="Arial" w:cs="Arial"/>
          <w:sz w:val="22"/>
          <w:szCs w:val="22"/>
        </w:rPr>
        <w:t xml:space="preserve">location/ incorporation and whether there </w:t>
      </w:r>
      <w:r w:rsidR="00A76AF6">
        <w:rPr>
          <w:rFonts w:ascii="Arial" w:hAnsi="Arial" w:cs="Arial"/>
          <w:sz w:val="22"/>
          <w:szCs w:val="22"/>
        </w:rPr>
        <w:t xml:space="preserve">are </w:t>
      </w:r>
      <w:r w:rsidR="000403B3">
        <w:rPr>
          <w:rFonts w:ascii="Arial" w:hAnsi="Arial" w:cs="Arial"/>
          <w:sz w:val="22"/>
          <w:szCs w:val="22"/>
        </w:rPr>
        <w:t xml:space="preserve">any connections to the jurisdiction. </w:t>
      </w:r>
      <w:r w:rsidR="00A76AF6">
        <w:rPr>
          <w:rFonts w:ascii="Arial" w:hAnsi="Arial" w:cs="Arial"/>
          <w:sz w:val="22"/>
          <w:szCs w:val="22"/>
        </w:rPr>
        <w:t xml:space="preserve">In cross-border insolvencies we also see the </w:t>
      </w:r>
      <w:r w:rsidR="000403B3">
        <w:rPr>
          <w:rFonts w:ascii="Arial" w:hAnsi="Arial" w:cs="Arial"/>
          <w:sz w:val="22"/>
          <w:szCs w:val="22"/>
        </w:rPr>
        <w:t>importance of harmonization</w:t>
      </w:r>
      <w:r w:rsidR="006B55AF" w:rsidRPr="00403A3C">
        <w:rPr>
          <w:rFonts w:ascii="Arial" w:hAnsi="Arial" w:cs="Arial"/>
          <w:sz w:val="22"/>
          <w:szCs w:val="22"/>
        </w:rPr>
        <w:t xml:space="preserve"> of </w:t>
      </w:r>
      <w:r w:rsidR="000403B3">
        <w:rPr>
          <w:rFonts w:ascii="Arial" w:hAnsi="Arial" w:cs="Arial"/>
          <w:sz w:val="22"/>
          <w:szCs w:val="22"/>
        </w:rPr>
        <w:t>laws</w:t>
      </w:r>
      <w:r w:rsidR="00A76AF6">
        <w:rPr>
          <w:rFonts w:ascii="Arial" w:hAnsi="Arial" w:cs="Arial"/>
          <w:sz w:val="22"/>
          <w:szCs w:val="22"/>
        </w:rPr>
        <w:t xml:space="preserve"> since</w:t>
      </w:r>
      <w:r w:rsidR="000403B3">
        <w:rPr>
          <w:rFonts w:ascii="Arial" w:hAnsi="Arial" w:cs="Arial"/>
          <w:sz w:val="22"/>
          <w:szCs w:val="22"/>
        </w:rPr>
        <w:t xml:space="preserve"> </w:t>
      </w:r>
      <w:r w:rsidR="006B55AF" w:rsidRPr="00403A3C">
        <w:rPr>
          <w:rFonts w:ascii="Arial" w:hAnsi="Arial" w:cs="Arial"/>
          <w:sz w:val="22"/>
          <w:szCs w:val="22"/>
        </w:rPr>
        <w:t xml:space="preserve">a clear structure like </w:t>
      </w:r>
      <w:r w:rsidR="00791744">
        <w:rPr>
          <w:rFonts w:ascii="Arial" w:hAnsi="Arial" w:cs="Arial"/>
          <w:sz w:val="22"/>
          <w:szCs w:val="22"/>
        </w:rPr>
        <w:t xml:space="preserve">that of </w:t>
      </w:r>
      <w:r w:rsidR="006B55AF" w:rsidRPr="00403A3C">
        <w:rPr>
          <w:rFonts w:ascii="Arial" w:hAnsi="Arial" w:cs="Arial"/>
          <w:sz w:val="22"/>
          <w:szCs w:val="22"/>
        </w:rPr>
        <w:t>the European</w:t>
      </w:r>
      <w:r w:rsidR="006B55AF" w:rsidRPr="00403A3C">
        <w:rPr>
          <w:rFonts w:ascii="Arial" w:hAnsi="Arial" w:cs="Arial"/>
          <w:sz w:val="22"/>
          <w:szCs w:val="22"/>
          <w:lang w:val="en-GB"/>
        </w:rPr>
        <w:t xml:space="preserve"> </w:t>
      </w:r>
      <w:r w:rsidR="00A76AF6">
        <w:rPr>
          <w:rFonts w:ascii="Arial" w:hAnsi="Arial" w:cs="Arial"/>
          <w:sz w:val="22"/>
          <w:szCs w:val="22"/>
          <w:lang w:val="en-GB"/>
        </w:rPr>
        <w:t xml:space="preserve">Union </w:t>
      </w:r>
      <w:r w:rsidR="00791744">
        <w:rPr>
          <w:rFonts w:ascii="Arial" w:hAnsi="Arial" w:cs="Arial"/>
          <w:sz w:val="22"/>
          <w:szCs w:val="22"/>
          <w:lang w:val="en-GB"/>
        </w:rPr>
        <w:t>(</w:t>
      </w:r>
      <w:r w:rsidR="00A76AF6">
        <w:rPr>
          <w:rFonts w:ascii="Arial" w:hAnsi="Arial" w:cs="Arial"/>
          <w:sz w:val="22"/>
          <w:szCs w:val="22"/>
          <w:lang w:val="en-GB"/>
        </w:rPr>
        <w:t xml:space="preserve">pursuant to the </w:t>
      </w:r>
      <w:r w:rsidR="006B55AF" w:rsidRPr="00403A3C">
        <w:rPr>
          <w:rFonts w:ascii="Arial" w:hAnsi="Arial" w:cs="Arial"/>
          <w:sz w:val="22"/>
          <w:szCs w:val="22"/>
          <w:lang w:val="en-GB"/>
        </w:rPr>
        <w:t>Recast Insolvency Regulation</w:t>
      </w:r>
      <w:r w:rsidR="00791744">
        <w:rPr>
          <w:rFonts w:ascii="Arial" w:hAnsi="Arial" w:cs="Arial"/>
          <w:sz w:val="22"/>
          <w:szCs w:val="22"/>
          <w:lang w:val="en-GB"/>
        </w:rPr>
        <w:t>)</w:t>
      </w:r>
      <w:r w:rsidR="000403B3">
        <w:rPr>
          <w:rFonts w:ascii="Arial" w:hAnsi="Arial" w:cs="Arial"/>
          <w:sz w:val="22"/>
          <w:szCs w:val="22"/>
          <w:lang w:val="en-GB"/>
        </w:rPr>
        <w:t xml:space="preserve"> provides</w:t>
      </w:r>
      <w:r w:rsidR="006B55AF" w:rsidRPr="00403A3C">
        <w:rPr>
          <w:rFonts w:ascii="Arial" w:hAnsi="Arial" w:cs="Arial"/>
          <w:sz w:val="22"/>
          <w:szCs w:val="22"/>
          <w:lang w:val="en-GB"/>
        </w:rPr>
        <w:t xml:space="preserve"> </w:t>
      </w:r>
      <w:r w:rsidR="000403B3" w:rsidRPr="00403A3C">
        <w:rPr>
          <w:rFonts w:ascii="Arial" w:hAnsi="Arial" w:cs="Arial"/>
          <w:sz w:val="22"/>
          <w:szCs w:val="22"/>
          <w:lang w:val="en-GB"/>
        </w:rPr>
        <w:t xml:space="preserve">judicial certainty </w:t>
      </w:r>
      <w:r w:rsidR="000403B3">
        <w:rPr>
          <w:rFonts w:ascii="Arial" w:hAnsi="Arial" w:cs="Arial"/>
          <w:sz w:val="22"/>
          <w:szCs w:val="22"/>
          <w:lang w:val="en-GB"/>
        </w:rPr>
        <w:t xml:space="preserve">and eliminates </w:t>
      </w:r>
      <w:r w:rsidR="006B55AF" w:rsidRPr="00403A3C">
        <w:rPr>
          <w:rFonts w:ascii="Arial" w:hAnsi="Arial" w:cs="Arial"/>
          <w:sz w:val="22"/>
          <w:szCs w:val="22"/>
          <w:lang w:val="en-GB"/>
        </w:rPr>
        <w:t xml:space="preserve">confusion and judicial embarrassment. </w:t>
      </w:r>
    </w:p>
    <w:p w14:paraId="21D8B04A" w14:textId="10468E05" w:rsidR="00FB0959" w:rsidRPr="00403A3C" w:rsidRDefault="14E2240F" w:rsidP="00B138CF">
      <w:pPr>
        <w:widowControl w:val="0"/>
        <w:numPr>
          <w:ilvl w:val="0"/>
          <w:numId w:val="21"/>
        </w:numPr>
        <w:spacing w:before="120" w:after="120"/>
        <w:ind w:left="714" w:hanging="357"/>
        <w:jc w:val="both"/>
        <w:rPr>
          <w:rFonts w:ascii="Arial" w:hAnsi="Arial" w:cs="Arial"/>
          <w:sz w:val="22"/>
          <w:szCs w:val="22"/>
        </w:rPr>
      </w:pPr>
      <w:r w:rsidRPr="00403A3C">
        <w:rPr>
          <w:rFonts w:ascii="Arial" w:hAnsi="Arial" w:cs="Arial"/>
          <w:sz w:val="22"/>
          <w:szCs w:val="22"/>
        </w:rPr>
        <w:t>What country’s law should be applied in respect of different aspects of the case? </w:t>
      </w:r>
    </w:p>
    <w:p w14:paraId="5C5B58E4" w14:textId="7B2EEC61" w:rsidR="00FB0959" w:rsidRPr="00403A3C" w:rsidRDefault="14E2240F" w:rsidP="14E2240F">
      <w:pPr>
        <w:widowControl w:val="0"/>
        <w:numPr>
          <w:ilvl w:val="1"/>
          <w:numId w:val="21"/>
        </w:numPr>
        <w:spacing w:before="120" w:after="120"/>
        <w:jc w:val="both"/>
        <w:rPr>
          <w:sz w:val="22"/>
          <w:szCs w:val="22"/>
        </w:rPr>
      </w:pPr>
      <w:r w:rsidRPr="00403A3C">
        <w:rPr>
          <w:rFonts w:ascii="Arial" w:hAnsi="Arial" w:cs="Arial"/>
          <w:sz w:val="22"/>
          <w:szCs w:val="22"/>
        </w:rPr>
        <w:t xml:space="preserve">This question is important as a Court must consider the appropriate law to apply to </w:t>
      </w:r>
      <w:r w:rsidR="00A76AF6">
        <w:rPr>
          <w:rFonts w:ascii="Arial" w:hAnsi="Arial" w:cs="Arial"/>
          <w:sz w:val="22"/>
          <w:szCs w:val="22"/>
        </w:rPr>
        <w:t xml:space="preserve">cross- border </w:t>
      </w:r>
      <w:r w:rsidRPr="00403A3C">
        <w:rPr>
          <w:rFonts w:ascii="Arial" w:hAnsi="Arial" w:cs="Arial"/>
          <w:sz w:val="22"/>
          <w:szCs w:val="22"/>
        </w:rPr>
        <w:t>insolvency proceedings. Generally, the Court will usually apply the law the forum</w:t>
      </w:r>
      <w:r w:rsidR="00F542CD">
        <w:rPr>
          <w:rFonts w:ascii="Arial" w:hAnsi="Arial" w:cs="Arial"/>
          <w:sz w:val="22"/>
          <w:szCs w:val="22"/>
        </w:rPr>
        <w:t xml:space="preserve"> i.e. its State</w:t>
      </w:r>
      <w:r w:rsidRPr="00403A3C">
        <w:rPr>
          <w:rFonts w:ascii="Arial" w:hAnsi="Arial" w:cs="Arial"/>
          <w:sz w:val="22"/>
          <w:szCs w:val="22"/>
        </w:rPr>
        <w:t xml:space="preserve">. However, </w:t>
      </w:r>
      <w:r w:rsidR="00F542CD">
        <w:rPr>
          <w:rFonts w:ascii="Arial" w:hAnsi="Arial" w:cs="Arial"/>
          <w:sz w:val="22"/>
          <w:szCs w:val="22"/>
        </w:rPr>
        <w:t>there are exception to this</w:t>
      </w:r>
      <w:r w:rsidRPr="00403A3C">
        <w:rPr>
          <w:rFonts w:ascii="Arial" w:hAnsi="Arial" w:cs="Arial"/>
          <w:sz w:val="22"/>
          <w:szCs w:val="22"/>
        </w:rPr>
        <w:t xml:space="preserve"> where the parties have invoked</w:t>
      </w:r>
      <w:r w:rsidR="00873F35" w:rsidRPr="00403A3C">
        <w:rPr>
          <w:rFonts w:ascii="Arial" w:hAnsi="Arial" w:cs="Arial"/>
          <w:sz w:val="22"/>
          <w:szCs w:val="22"/>
        </w:rPr>
        <w:t xml:space="preserve"> a different law </w:t>
      </w:r>
      <w:r w:rsidRPr="00403A3C">
        <w:rPr>
          <w:rFonts w:ascii="Arial" w:hAnsi="Arial" w:cs="Arial"/>
          <w:sz w:val="22"/>
          <w:szCs w:val="22"/>
        </w:rPr>
        <w:t>by way of agreement</w:t>
      </w:r>
      <w:r w:rsidR="003D1E37">
        <w:rPr>
          <w:rFonts w:ascii="Arial" w:hAnsi="Arial" w:cs="Arial"/>
          <w:sz w:val="22"/>
          <w:szCs w:val="22"/>
        </w:rPr>
        <w:t xml:space="preserve"> or there is a treaty that determines the applicable law</w:t>
      </w:r>
      <w:r w:rsidRPr="00403A3C">
        <w:rPr>
          <w:rFonts w:ascii="Arial" w:hAnsi="Arial" w:cs="Arial"/>
          <w:sz w:val="22"/>
          <w:szCs w:val="22"/>
        </w:rPr>
        <w:t xml:space="preserve">. </w:t>
      </w:r>
    </w:p>
    <w:p w14:paraId="275AE7DB" w14:textId="77777777" w:rsidR="00F542CD" w:rsidRPr="00F542CD" w:rsidRDefault="14E2240F" w:rsidP="00B138CF">
      <w:pPr>
        <w:widowControl w:val="0"/>
        <w:numPr>
          <w:ilvl w:val="0"/>
          <w:numId w:val="21"/>
        </w:numPr>
        <w:spacing w:before="120" w:after="120"/>
        <w:ind w:left="714" w:hanging="357"/>
        <w:jc w:val="both"/>
        <w:rPr>
          <w:rFonts w:ascii="Arial" w:hAnsi="Arial" w:cs="Arial"/>
          <w:sz w:val="22"/>
          <w:szCs w:val="22"/>
        </w:rPr>
      </w:pPr>
      <w:r w:rsidRPr="00403A3C">
        <w:rPr>
          <w:rFonts w:ascii="Arial" w:hAnsi="Arial" w:cs="Arial"/>
          <w:sz w:val="22"/>
          <w:szCs w:val="22"/>
        </w:rPr>
        <w:lastRenderedPageBreak/>
        <w:t>What international effects will be accorded to </w:t>
      </w:r>
      <w:r w:rsidRPr="00403A3C">
        <w:rPr>
          <w:rFonts w:ascii="Arial" w:hAnsi="Arial" w:cs="Arial"/>
          <w:sz w:val="22"/>
          <w:szCs w:val="22"/>
          <w:lang w:val="en-GB"/>
        </w:rPr>
        <w:t>proceedings conducted at a particular forum (including issues of enforcement)? </w:t>
      </w:r>
    </w:p>
    <w:p w14:paraId="427F9A17" w14:textId="0DB5A2B0" w:rsidR="14E2240F" w:rsidRPr="008511DF" w:rsidRDefault="00873F35" w:rsidP="00510365">
      <w:pPr>
        <w:widowControl w:val="0"/>
        <w:numPr>
          <w:ilvl w:val="1"/>
          <w:numId w:val="21"/>
        </w:numPr>
        <w:spacing w:before="120" w:after="120"/>
        <w:jc w:val="both"/>
        <w:rPr>
          <w:rFonts w:ascii="Calibri" w:hAnsi="Calibri"/>
          <w:szCs w:val="20"/>
        </w:rPr>
      </w:pPr>
      <w:r w:rsidRPr="008511DF">
        <w:rPr>
          <w:rFonts w:ascii="Arial" w:hAnsi="Arial" w:cs="Arial"/>
          <w:sz w:val="22"/>
          <w:szCs w:val="22"/>
        </w:rPr>
        <w:t xml:space="preserve">This is a significant question </w:t>
      </w:r>
      <w:r w:rsidR="00C977FA" w:rsidRPr="008511DF">
        <w:rPr>
          <w:rFonts w:ascii="Arial" w:hAnsi="Arial" w:cs="Arial"/>
          <w:sz w:val="22"/>
          <w:szCs w:val="22"/>
        </w:rPr>
        <w:t xml:space="preserve">to consider </w:t>
      </w:r>
      <w:r w:rsidRPr="008511DF">
        <w:rPr>
          <w:rFonts w:ascii="Arial" w:hAnsi="Arial" w:cs="Arial"/>
          <w:sz w:val="22"/>
          <w:szCs w:val="22"/>
        </w:rPr>
        <w:t xml:space="preserve">as </w:t>
      </w:r>
      <w:r w:rsidR="005369C0" w:rsidRPr="008511DF">
        <w:rPr>
          <w:rFonts w:ascii="Arial" w:hAnsi="Arial" w:cs="Arial"/>
          <w:sz w:val="22"/>
          <w:szCs w:val="22"/>
        </w:rPr>
        <w:t xml:space="preserve">some </w:t>
      </w:r>
      <w:r w:rsidR="00C977FA" w:rsidRPr="008511DF">
        <w:rPr>
          <w:rFonts w:ascii="Arial" w:hAnsi="Arial" w:cs="Arial"/>
          <w:sz w:val="22"/>
          <w:szCs w:val="22"/>
        </w:rPr>
        <w:t>foreign countries have enacted legislation</w:t>
      </w:r>
      <w:r w:rsidR="00A9667E">
        <w:rPr>
          <w:rFonts w:ascii="Arial" w:hAnsi="Arial" w:cs="Arial"/>
          <w:sz w:val="22"/>
          <w:szCs w:val="22"/>
        </w:rPr>
        <w:t>s that enforces</w:t>
      </w:r>
      <w:r w:rsidR="00C977FA" w:rsidRPr="008511DF">
        <w:rPr>
          <w:rFonts w:ascii="Arial" w:hAnsi="Arial" w:cs="Arial"/>
          <w:sz w:val="22"/>
          <w:szCs w:val="22"/>
        </w:rPr>
        <w:t xml:space="preserve"> “</w:t>
      </w:r>
      <w:hyperlink r:id="rId12" w:tgtFrame="_blank" w:history="1">
        <w:r w:rsidR="00C977FA" w:rsidRPr="008511DF">
          <w:rPr>
            <w:rStyle w:val="Hyperlink"/>
            <w:rFonts w:ascii="Arial" w:hAnsi="Arial" w:cs="Arial"/>
            <w:i/>
            <w:color w:val="auto"/>
            <w:sz w:val="22"/>
            <w:szCs w:val="22"/>
            <w:u w:val="none"/>
          </w:rPr>
          <w:t>Reciprocal Enforcement of Judgments’</w:t>
        </w:r>
      </w:hyperlink>
      <w:r w:rsidR="005369C0" w:rsidRPr="008511DF">
        <w:rPr>
          <w:rStyle w:val="Hyperlink"/>
          <w:rFonts w:ascii="Arial" w:hAnsi="Arial" w:cs="Arial"/>
          <w:i/>
          <w:color w:val="auto"/>
          <w:sz w:val="22"/>
          <w:szCs w:val="22"/>
          <w:u w:val="none"/>
        </w:rPr>
        <w:t xml:space="preserve"> </w:t>
      </w:r>
      <w:r w:rsidR="005369C0" w:rsidRPr="008511DF">
        <w:rPr>
          <w:rStyle w:val="Hyperlink"/>
          <w:rFonts w:ascii="Arial" w:hAnsi="Arial" w:cs="Arial"/>
          <w:color w:val="auto"/>
          <w:sz w:val="22"/>
          <w:szCs w:val="22"/>
          <w:u w:val="none"/>
        </w:rPr>
        <w:t>between certain States</w:t>
      </w:r>
      <w:r w:rsidR="005369C0" w:rsidRPr="008511DF">
        <w:rPr>
          <w:rFonts w:ascii="Arial" w:hAnsi="Arial" w:cs="Arial"/>
          <w:sz w:val="22"/>
          <w:szCs w:val="22"/>
        </w:rPr>
        <w:t>. Therefore, these countries</w:t>
      </w:r>
      <w:r w:rsidR="00C977FA" w:rsidRPr="008511DF">
        <w:rPr>
          <w:rFonts w:ascii="Arial" w:hAnsi="Arial" w:cs="Arial"/>
          <w:i/>
          <w:sz w:val="22"/>
          <w:szCs w:val="22"/>
        </w:rPr>
        <w:t> </w:t>
      </w:r>
      <w:r w:rsidR="14E2240F" w:rsidRPr="008511DF">
        <w:rPr>
          <w:rFonts w:ascii="Arial" w:hAnsi="Arial" w:cs="Arial"/>
          <w:sz w:val="22"/>
          <w:szCs w:val="22"/>
        </w:rPr>
        <w:t xml:space="preserve">will recognize and enforce </w:t>
      </w:r>
      <w:r w:rsidR="008511DF">
        <w:rPr>
          <w:rFonts w:ascii="Arial" w:hAnsi="Arial" w:cs="Arial"/>
          <w:sz w:val="22"/>
          <w:szCs w:val="22"/>
        </w:rPr>
        <w:t xml:space="preserve">a </w:t>
      </w:r>
      <w:r w:rsidR="14E2240F" w:rsidRPr="008511DF">
        <w:rPr>
          <w:rFonts w:ascii="Arial" w:hAnsi="Arial" w:cs="Arial"/>
          <w:sz w:val="22"/>
          <w:szCs w:val="22"/>
        </w:rPr>
        <w:t>foreign judgment</w:t>
      </w:r>
      <w:r w:rsidR="00C977FA" w:rsidRPr="008511DF">
        <w:rPr>
          <w:rFonts w:ascii="Arial" w:hAnsi="Arial" w:cs="Arial"/>
          <w:sz w:val="22"/>
          <w:szCs w:val="22"/>
        </w:rPr>
        <w:t xml:space="preserve"> from the foreign </w:t>
      </w:r>
      <w:r w:rsidR="14E2240F" w:rsidRPr="008511DF">
        <w:rPr>
          <w:rFonts w:ascii="Arial" w:hAnsi="Arial" w:cs="Arial"/>
          <w:sz w:val="22"/>
          <w:szCs w:val="22"/>
        </w:rPr>
        <w:t xml:space="preserve">forum as legal </w:t>
      </w:r>
      <w:r w:rsidR="005369C0" w:rsidRPr="008511DF">
        <w:rPr>
          <w:rFonts w:ascii="Arial" w:hAnsi="Arial" w:cs="Arial"/>
          <w:sz w:val="22"/>
          <w:szCs w:val="22"/>
        </w:rPr>
        <w:t xml:space="preserve">and binding in its jurisdiction and </w:t>
      </w:r>
      <w:r w:rsidR="00C977FA" w:rsidRPr="008511DF">
        <w:rPr>
          <w:rFonts w:ascii="Arial" w:hAnsi="Arial" w:cs="Arial"/>
          <w:sz w:val="22"/>
          <w:szCs w:val="22"/>
        </w:rPr>
        <w:t xml:space="preserve">there will be no need to reargue the case on its merits. </w:t>
      </w:r>
      <w:r w:rsidR="005369C0" w:rsidRPr="008511DF">
        <w:rPr>
          <w:rFonts w:ascii="Arial" w:hAnsi="Arial" w:cs="Arial"/>
          <w:sz w:val="22"/>
          <w:szCs w:val="22"/>
        </w:rPr>
        <w:t xml:space="preserve">This aids cross-border insolvency proceedings and serves to be </w:t>
      </w:r>
      <w:r w:rsidR="008511DF" w:rsidRPr="008511DF">
        <w:rPr>
          <w:rFonts w:ascii="Arial" w:hAnsi="Arial" w:cs="Arial"/>
          <w:sz w:val="22"/>
          <w:szCs w:val="22"/>
        </w:rPr>
        <w:t>effective. Therefore, it is necessary to consider whether</w:t>
      </w:r>
      <w:r w:rsidR="008511DF">
        <w:rPr>
          <w:rFonts w:ascii="Arial" w:hAnsi="Arial" w:cs="Arial"/>
          <w:sz w:val="22"/>
          <w:szCs w:val="22"/>
        </w:rPr>
        <w:t xml:space="preserve"> a forum is likely to recognize a foreign judgment or whether local proceedings will need to pursued in that State. </w:t>
      </w:r>
    </w:p>
    <w:p w14:paraId="06BBA33E" w14:textId="77777777" w:rsidR="00275182" w:rsidRPr="00403A3C" w:rsidRDefault="00275182" w:rsidP="00275182">
      <w:pPr>
        <w:widowControl w:val="0"/>
        <w:ind w:left="720" w:hanging="720"/>
        <w:jc w:val="both"/>
        <w:rPr>
          <w:rFonts w:ascii="Arial" w:hAnsi="Arial" w:cs="Arial"/>
          <w:sz w:val="22"/>
          <w:szCs w:val="22"/>
          <w:shd w:val="clear" w:color="auto" w:fill="FFFFFF"/>
        </w:rPr>
      </w:pPr>
    </w:p>
    <w:p w14:paraId="1DB32157" w14:textId="77777777" w:rsidR="00DF75F8" w:rsidRPr="00403A3C" w:rsidRDefault="00DF75F8" w:rsidP="00275182">
      <w:pPr>
        <w:widowControl w:val="0"/>
        <w:ind w:left="720" w:hanging="720"/>
        <w:jc w:val="both"/>
        <w:rPr>
          <w:rFonts w:ascii="Arial" w:hAnsi="Arial" w:cs="Arial"/>
          <w:sz w:val="22"/>
          <w:szCs w:val="22"/>
          <w:shd w:val="clear" w:color="auto" w:fill="FFFFFF"/>
          <w:lang w:val="en-GB"/>
        </w:rPr>
      </w:pPr>
      <w:r w:rsidRPr="00403A3C">
        <w:rPr>
          <w:rFonts w:ascii="Arial" w:hAnsi="Arial" w:cs="Arial"/>
          <w:b/>
          <w:bCs/>
          <w:sz w:val="22"/>
          <w:szCs w:val="22"/>
          <w:shd w:val="clear" w:color="auto" w:fill="FFFFFF"/>
          <w:lang w:val="en-GB"/>
        </w:rPr>
        <w:t xml:space="preserve">Question </w:t>
      </w:r>
      <w:r w:rsidR="00962045" w:rsidRPr="00403A3C">
        <w:rPr>
          <w:rFonts w:ascii="Arial" w:hAnsi="Arial" w:cs="Arial"/>
          <w:b/>
          <w:bCs/>
          <w:sz w:val="22"/>
          <w:szCs w:val="22"/>
          <w:shd w:val="clear" w:color="auto" w:fill="FFFFFF"/>
          <w:lang w:val="en-GB"/>
        </w:rPr>
        <w:t>3.</w:t>
      </w:r>
      <w:r w:rsidR="00807119" w:rsidRPr="00403A3C">
        <w:rPr>
          <w:rFonts w:ascii="Arial" w:hAnsi="Arial" w:cs="Arial"/>
          <w:b/>
          <w:bCs/>
          <w:sz w:val="22"/>
          <w:szCs w:val="22"/>
          <w:shd w:val="clear" w:color="auto" w:fill="FFFFFF"/>
          <w:lang w:val="en-GB"/>
        </w:rPr>
        <w:t>3</w:t>
      </w:r>
      <w:r w:rsidRPr="00403A3C">
        <w:rPr>
          <w:rFonts w:ascii="Arial" w:hAnsi="Arial" w:cs="Arial"/>
          <w:b/>
          <w:bCs/>
          <w:sz w:val="22"/>
          <w:szCs w:val="22"/>
          <w:shd w:val="clear" w:color="auto" w:fill="FFFFFF"/>
          <w:lang w:val="en-GB"/>
        </w:rPr>
        <w:t xml:space="preserve"> </w:t>
      </w:r>
      <w:r w:rsidRPr="00403A3C">
        <w:rPr>
          <w:rFonts w:ascii="Arial" w:hAnsi="Arial" w:cs="Arial"/>
          <w:b/>
          <w:bCs/>
          <w:sz w:val="22"/>
          <w:szCs w:val="22"/>
          <w:lang w:val="en-GB"/>
        </w:rPr>
        <w:t>[</w:t>
      </w:r>
      <w:r w:rsidR="006A2646" w:rsidRPr="00403A3C">
        <w:rPr>
          <w:rFonts w:ascii="Arial" w:hAnsi="Arial" w:cs="Arial"/>
          <w:b/>
          <w:bCs/>
          <w:sz w:val="22"/>
          <w:szCs w:val="22"/>
          <w:lang w:val="en-GB"/>
        </w:rPr>
        <w:t>m</w:t>
      </w:r>
      <w:r w:rsidRPr="00403A3C">
        <w:rPr>
          <w:rFonts w:ascii="Arial" w:hAnsi="Arial" w:cs="Arial"/>
          <w:b/>
          <w:bCs/>
          <w:sz w:val="22"/>
          <w:szCs w:val="22"/>
          <w:lang w:val="en-GB"/>
        </w:rPr>
        <w:t>aximum 5 marks]</w:t>
      </w:r>
    </w:p>
    <w:p w14:paraId="464FCBC1" w14:textId="77777777" w:rsidR="00DF75F8" w:rsidRPr="00403A3C" w:rsidRDefault="00DF75F8" w:rsidP="00275182">
      <w:pPr>
        <w:widowControl w:val="0"/>
        <w:ind w:left="720" w:hanging="720"/>
        <w:jc w:val="both"/>
        <w:rPr>
          <w:rFonts w:ascii="Arial" w:hAnsi="Arial" w:cs="Arial"/>
          <w:sz w:val="22"/>
          <w:szCs w:val="22"/>
          <w:shd w:val="clear" w:color="auto" w:fill="FFFFFF"/>
          <w:lang w:val="en-GB"/>
        </w:rPr>
      </w:pPr>
    </w:p>
    <w:p w14:paraId="0430B62C" w14:textId="77777777" w:rsidR="001131C6" w:rsidRPr="00403A3C" w:rsidRDefault="00EE7278" w:rsidP="00275182">
      <w:pPr>
        <w:pStyle w:val="INSOLstyletext"/>
        <w:widowControl w:val="0"/>
        <w:ind w:left="0"/>
        <w:jc w:val="both"/>
      </w:pPr>
      <w:r w:rsidRPr="00403A3C">
        <w:t>I</w:t>
      </w:r>
      <w:r w:rsidR="001131C6" w:rsidRPr="00403A3C">
        <w:t xml:space="preserve">t is said that “co-ordination agreements are sometimes known as Protocols or Cross-border Insolvency Agreements. Their growing acceptance internationally is evident in the work by the ALI-III in their </w:t>
      </w:r>
      <w:r w:rsidR="001131C6" w:rsidRPr="00403A3C">
        <w:rPr>
          <w:i/>
          <w:iCs/>
        </w:rPr>
        <w:t>Guidelines Applicable to Court-to-Court Communication in Cross-Border Cases</w:t>
      </w:r>
      <w:r w:rsidR="001131C6" w:rsidRPr="00403A3C">
        <w:t xml:space="preserve">; by UNICTRAL in their </w:t>
      </w:r>
      <w:r w:rsidR="001131C6" w:rsidRPr="00403A3C">
        <w:rPr>
          <w:i/>
          <w:iCs/>
        </w:rPr>
        <w:t>Practice Guide on Cross-border Insolvency Agreements</w:t>
      </w:r>
      <w:r w:rsidR="001131C6" w:rsidRPr="00403A3C">
        <w:t xml:space="preserve">; and by the Judicial Insolvency Network in their </w:t>
      </w:r>
      <w:r w:rsidR="001131C6" w:rsidRPr="00403A3C">
        <w:rPr>
          <w:i/>
          <w:iCs/>
        </w:rPr>
        <w:t>Guidelines for Communication and Cooperation between Courts in Cross-Border Insolvency Matters</w:t>
      </w:r>
      <w:r w:rsidR="001131C6" w:rsidRPr="00403A3C">
        <w:t xml:space="preserve">…” </w:t>
      </w:r>
    </w:p>
    <w:p w14:paraId="5C8C6B09" w14:textId="77777777" w:rsidR="001131C6" w:rsidRPr="00403A3C" w:rsidRDefault="001131C6" w:rsidP="00A8485D">
      <w:pPr>
        <w:pStyle w:val="INSOLstyletext"/>
        <w:jc w:val="both"/>
      </w:pPr>
    </w:p>
    <w:p w14:paraId="5B02194F" w14:textId="77777777" w:rsidR="001131C6" w:rsidRPr="00403A3C" w:rsidRDefault="00F65FB6" w:rsidP="00A8485D">
      <w:pPr>
        <w:jc w:val="both"/>
        <w:rPr>
          <w:rFonts w:ascii="Arial" w:hAnsi="Arial" w:cs="Arial"/>
          <w:sz w:val="22"/>
          <w:szCs w:val="22"/>
          <w:lang w:val="en-GB"/>
        </w:rPr>
      </w:pPr>
      <w:r w:rsidRPr="00403A3C">
        <w:rPr>
          <w:rFonts w:ascii="Arial" w:hAnsi="Arial" w:cs="Arial"/>
          <w:sz w:val="22"/>
          <w:szCs w:val="22"/>
          <w:lang w:val="en-GB"/>
        </w:rPr>
        <w:t xml:space="preserve">It is also said that </w:t>
      </w:r>
      <w:r w:rsidR="001131C6" w:rsidRPr="00403A3C">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3382A365" w14:textId="77777777" w:rsidR="001131C6" w:rsidRPr="00403A3C" w:rsidRDefault="001131C6" w:rsidP="001131C6">
      <w:pPr>
        <w:rPr>
          <w:rFonts w:ascii="Arial" w:hAnsi="Arial" w:cs="Arial"/>
          <w:sz w:val="22"/>
          <w:szCs w:val="22"/>
          <w:lang w:val="en-GB"/>
        </w:rPr>
      </w:pPr>
    </w:p>
    <w:p w14:paraId="6040CFCB" w14:textId="77777777" w:rsidR="001131C6" w:rsidRPr="00403A3C" w:rsidRDefault="001131C6" w:rsidP="001131C6">
      <w:pPr>
        <w:rPr>
          <w:rFonts w:ascii="Arial" w:hAnsi="Arial" w:cs="Arial"/>
          <w:b/>
          <w:sz w:val="22"/>
          <w:szCs w:val="22"/>
          <w:lang w:val="en-GB"/>
        </w:rPr>
      </w:pPr>
      <w:r w:rsidRPr="00403A3C">
        <w:rPr>
          <w:rFonts w:ascii="Arial" w:hAnsi="Arial" w:cs="Arial"/>
          <w:b/>
          <w:sz w:val="22"/>
          <w:szCs w:val="22"/>
          <w:lang w:val="en-GB"/>
        </w:rPr>
        <w:t xml:space="preserve">Briefly discuss </w:t>
      </w:r>
      <w:r w:rsidR="00EE7278" w:rsidRPr="00403A3C">
        <w:rPr>
          <w:rFonts w:ascii="Arial" w:hAnsi="Arial" w:cs="Arial"/>
          <w:b/>
          <w:sz w:val="22"/>
          <w:szCs w:val="22"/>
          <w:lang w:val="en-GB"/>
        </w:rPr>
        <w:t xml:space="preserve">a prominent </w:t>
      </w:r>
      <w:r w:rsidRPr="00403A3C">
        <w:rPr>
          <w:rFonts w:ascii="Arial" w:hAnsi="Arial" w:cs="Arial"/>
          <w:b/>
          <w:sz w:val="22"/>
          <w:szCs w:val="22"/>
          <w:lang w:val="en-GB"/>
        </w:rPr>
        <w:t xml:space="preserve">case law example </w:t>
      </w:r>
      <w:r w:rsidR="0063316D" w:rsidRPr="00403A3C">
        <w:rPr>
          <w:rFonts w:ascii="Arial" w:hAnsi="Arial" w:cs="Arial"/>
          <w:b/>
          <w:sz w:val="22"/>
          <w:szCs w:val="22"/>
          <w:lang w:val="en-GB"/>
        </w:rPr>
        <w:t xml:space="preserve">for </w:t>
      </w:r>
      <w:r w:rsidRPr="00403A3C">
        <w:rPr>
          <w:rFonts w:ascii="Arial" w:hAnsi="Arial" w:cs="Arial"/>
          <w:b/>
          <w:sz w:val="22"/>
          <w:szCs w:val="22"/>
          <w:lang w:val="en-GB"/>
        </w:rPr>
        <w:t xml:space="preserve">this last quotation. </w:t>
      </w:r>
    </w:p>
    <w:p w14:paraId="5C71F136" w14:textId="77777777" w:rsidR="00DF75F8" w:rsidRPr="00403A3C" w:rsidRDefault="00DF75F8" w:rsidP="001131C6">
      <w:pPr>
        <w:jc w:val="both"/>
        <w:rPr>
          <w:rFonts w:ascii="Arial" w:hAnsi="Arial" w:cs="Arial"/>
          <w:sz w:val="22"/>
          <w:szCs w:val="22"/>
          <w:lang w:val="en-GB"/>
        </w:rPr>
      </w:pPr>
    </w:p>
    <w:p w14:paraId="1265CE6F" w14:textId="77777777" w:rsidR="00C20E9B" w:rsidRDefault="00FB0959" w:rsidP="00C20E9B">
      <w:pPr>
        <w:jc w:val="both"/>
        <w:rPr>
          <w:rFonts w:ascii="Arial" w:hAnsi="Arial" w:cs="Arial"/>
          <w:sz w:val="22"/>
          <w:szCs w:val="22"/>
          <w:lang w:val="en-GB"/>
        </w:rPr>
      </w:pPr>
      <w:r w:rsidRPr="00403A3C">
        <w:rPr>
          <w:rFonts w:ascii="Arial" w:hAnsi="Arial" w:cs="Arial"/>
          <w:sz w:val="22"/>
          <w:szCs w:val="22"/>
          <w:lang w:val="en-GB"/>
        </w:rPr>
        <w:t>A prominent case law example</w:t>
      </w:r>
      <w:r w:rsidR="00B30858" w:rsidRPr="00403A3C">
        <w:rPr>
          <w:rFonts w:ascii="Arial" w:hAnsi="Arial" w:cs="Arial"/>
          <w:sz w:val="22"/>
          <w:szCs w:val="22"/>
          <w:lang w:val="en-GB"/>
        </w:rPr>
        <w:t xml:space="preserve"> for this</w:t>
      </w:r>
      <w:r w:rsidRPr="00403A3C">
        <w:rPr>
          <w:rFonts w:ascii="Arial" w:hAnsi="Arial" w:cs="Arial"/>
          <w:sz w:val="22"/>
          <w:szCs w:val="22"/>
          <w:lang w:val="en-GB"/>
        </w:rPr>
        <w:t xml:space="preserve"> quotation is </w:t>
      </w:r>
      <w:r w:rsidRPr="00403A3C">
        <w:rPr>
          <w:rFonts w:ascii="Arial" w:hAnsi="Arial" w:cs="Arial"/>
          <w:i/>
          <w:sz w:val="22"/>
          <w:szCs w:val="22"/>
          <w:lang w:val="en-GB"/>
        </w:rPr>
        <w:t>Maxwell Communication Corporation</w:t>
      </w:r>
      <w:r w:rsidR="00B30858" w:rsidRPr="00403A3C">
        <w:rPr>
          <w:rFonts w:ascii="Arial" w:hAnsi="Arial" w:cs="Arial"/>
          <w:i/>
          <w:sz w:val="22"/>
          <w:szCs w:val="22"/>
          <w:lang w:val="en-GB"/>
        </w:rPr>
        <w:t xml:space="preserve"> Plc</w:t>
      </w:r>
      <w:r w:rsidRPr="00403A3C">
        <w:rPr>
          <w:rFonts w:ascii="Arial" w:hAnsi="Arial" w:cs="Arial"/>
          <w:i/>
          <w:sz w:val="22"/>
          <w:szCs w:val="22"/>
          <w:lang w:val="en-GB"/>
        </w:rPr>
        <w:t xml:space="preserve"> 1991</w:t>
      </w:r>
      <w:r w:rsidR="00C20E9B">
        <w:rPr>
          <w:rFonts w:ascii="Arial" w:hAnsi="Arial" w:cs="Arial"/>
          <w:sz w:val="22"/>
          <w:szCs w:val="22"/>
          <w:lang w:val="en-GB"/>
        </w:rPr>
        <w:t xml:space="preserve"> which is</w:t>
      </w:r>
      <w:r w:rsidRPr="00403A3C">
        <w:rPr>
          <w:rFonts w:ascii="Arial" w:hAnsi="Arial" w:cs="Arial"/>
          <w:sz w:val="22"/>
          <w:szCs w:val="22"/>
          <w:lang w:val="en-GB"/>
        </w:rPr>
        <w:t xml:space="preserve"> said to be the most important transnational avoidance case ever to be decided.</w:t>
      </w:r>
      <w:r w:rsidR="00C20E9B">
        <w:rPr>
          <w:rFonts w:ascii="Arial" w:hAnsi="Arial" w:cs="Arial"/>
          <w:sz w:val="22"/>
          <w:szCs w:val="22"/>
          <w:lang w:val="en-GB"/>
        </w:rPr>
        <w:t xml:space="preserve"> </w:t>
      </w:r>
      <w:r w:rsidRPr="00403A3C">
        <w:rPr>
          <w:rFonts w:ascii="Arial" w:hAnsi="Arial" w:cs="Arial"/>
          <w:sz w:val="22"/>
          <w:szCs w:val="22"/>
          <w:lang w:val="en-GB"/>
        </w:rPr>
        <w:t>In this case</w:t>
      </w:r>
      <w:r w:rsidR="00B30858" w:rsidRPr="00403A3C">
        <w:rPr>
          <w:rFonts w:ascii="Arial" w:hAnsi="Arial" w:cs="Arial"/>
          <w:sz w:val="22"/>
          <w:szCs w:val="22"/>
          <w:lang w:val="en-GB"/>
        </w:rPr>
        <w:t>,</w:t>
      </w:r>
      <w:r w:rsidRPr="00403A3C">
        <w:rPr>
          <w:rFonts w:ascii="Arial" w:hAnsi="Arial" w:cs="Arial"/>
          <w:sz w:val="22"/>
          <w:szCs w:val="22"/>
          <w:lang w:val="en-GB"/>
        </w:rPr>
        <w:t xml:space="preserve"> insolvency proceedings were commenced by a single debtor in the United Kingdom where the Company had administered most of its financial affairs such loans and grant of securities. Similar proceedings were also commenced </w:t>
      </w:r>
      <w:r w:rsidR="00B30858" w:rsidRPr="00403A3C">
        <w:rPr>
          <w:rFonts w:ascii="Arial" w:hAnsi="Arial" w:cs="Arial"/>
          <w:sz w:val="22"/>
          <w:szCs w:val="22"/>
          <w:lang w:val="en-GB"/>
        </w:rPr>
        <w:t xml:space="preserve">by the same debtor </w:t>
      </w:r>
      <w:r w:rsidRPr="00403A3C">
        <w:rPr>
          <w:rFonts w:ascii="Arial" w:hAnsi="Arial" w:cs="Arial"/>
          <w:sz w:val="22"/>
          <w:szCs w:val="22"/>
          <w:lang w:val="en-GB"/>
        </w:rPr>
        <w:t>in the United States</w:t>
      </w:r>
      <w:r w:rsidR="00B30858" w:rsidRPr="00403A3C">
        <w:rPr>
          <w:rFonts w:ascii="Arial" w:hAnsi="Arial" w:cs="Arial"/>
          <w:sz w:val="22"/>
          <w:szCs w:val="22"/>
          <w:lang w:val="en-GB"/>
        </w:rPr>
        <w:t xml:space="preserve"> where the Company’s</w:t>
      </w:r>
      <w:r w:rsidRPr="00403A3C">
        <w:rPr>
          <w:rFonts w:ascii="Arial" w:hAnsi="Arial" w:cs="Arial"/>
          <w:sz w:val="22"/>
          <w:szCs w:val="22"/>
          <w:lang w:val="en-GB"/>
        </w:rPr>
        <w:t xml:space="preserve"> principal assets were located such as its operating companies. Both the United States and the United Kingdom judges encouraged the idea of a Protocol Agreement with the appointed administrators and approved the</w:t>
      </w:r>
      <w:r w:rsidR="00B30858" w:rsidRPr="00403A3C">
        <w:rPr>
          <w:rFonts w:ascii="Arial" w:hAnsi="Arial" w:cs="Arial"/>
          <w:sz w:val="22"/>
          <w:szCs w:val="22"/>
          <w:lang w:val="en-GB"/>
        </w:rPr>
        <w:t xml:space="preserve"> Protocol</w:t>
      </w:r>
      <w:r w:rsidRPr="00403A3C">
        <w:rPr>
          <w:rFonts w:ascii="Arial" w:hAnsi="Arial" w:cs="Arial"/>
          <w:sz w:val="22"/>
          <w:szCs w:val="22"/>
          <w:lang w:val="en-GB"/>
        </w:rPr>
        <w:t xml:space="preserve"> Agreement</w:t>
      </w:r>
      <w:r w:rsidR="00B30858" w:rsidRPr="00403A3C">
        <w:rPr>
          <w:rFonts w:ascii="Arial" w:hAnsi="Arial" w:cs="Arial"/>
          <w:sz w:val="22"/>
          <w:szCs w:val="22"/>
          <w:lang w:val="en-GB"/>
        </w:rPr>
        <w:t>. This</w:t>
      </w:r>
      <w:r w:rsidRPr="00403A3C">
        <w:rPr>
          <w:rFonts w:ascii="Arial" w:hAnsi="Arial" w:cs="Arial"/>
          <w:sz w:val="22"/>
          <w:szCs w:val="22"/>
          <w:lang w:val="en-GB"/>
        </w:rPr>
        <w:t xml:space="preserve"> facilitated the exchange of information between the administrator</w:t>
      </w:r>
      <w:r w:rsidR="00B30858" w:rsidRPr="00403A3C">
        <w:rPr>
          <w:rFonts w:ascii="Arial" w:hAnsi="Arial" w:cs="Arial"/>
          <w:sz w:val="22"/>
          <w:szCs w:val="22"/>
          <w:lang w:val="en-GB"/>
        </w:rPr>
        <w:t xml:space="preserve">s in the United Kingdom and the United States </w:t>
      </w:r>
      <w:r w:rsidRPr="00403A3C">
        <w:rPr>
          <w:rFonts w:ascii="Arial" w:hAnsi="Arial" w:cs="Arial"/>
          <w:sz w:val="22"/>
          <w:szCs w:val="22"/>
          <w:lang w:val="en-GB"/>
        </w:rPr>
        <w:t xml:space="preserve">to deal with the assets. This allowed for harmonization of the proceedings and a joint effort to realize assets and avoid judicial conflict.  </w:t>
      </w:r>
    </w:p>
    <w:p w14:paraId="65161EC0" w14:textId="77777777" w:rsidR="00C20E9B" w:rsidRDefault="00C20E9B" w:rsidP="00C20E9B">
      <w:pPr>
        <w:jc w:val="both"/>
        <w:rPr>
          <w:rFonts w:ascii="Arial" w:hAnsi="Arial" w:cs="Arial"/>
          <w:sz w:val="22"/>
          <w:szCs w:val="22"/>
          <w:lang w:val="en-GB"/>
        </w:rPr>
      </w:pPr>
    </w:p>
    <w:p w14:paraId="68D20061" w14:textId="727C830F" w:rsidR="00C20E9B" w:rsidRPr="00706448" w:rsidRDefault="00C20E9B" w:rsidP="00C20E9B">
      <w:pPr>
        <w:jc w:val="both"/>
        <w:rPr>
          <w:rFonts w:ascii="Arial" w:hAnsi="Arial" w:cs="Arial"/>
          <w:sz w:val="22"/>
          <w:szCs w:val="22"/>
          <w:lang w:val="en-GB"/>
        </w:rPr>
      </w:pPr>
      <w:r w:rsidRPr="00C20E9B">
        <w:rPr>
          <w:rFonts w:ascii="Arial" w:hAnsi="Arial" w:cs="Arial"/>
          <w:sz w:val="22"/>
          <w:szCs w:val="22"/>
          <w:lang w:val="en-GB"/>
        </w:rPr>
        <w:t>As we are aware, the Model Law was introduced in 1997</w:t>
      </w:r>
      <w:r>
        <w:rPr>
          <w:rFonts w:ascii="Arial" w:hAnsi="Arial" w:cs="Arial"/>
          <w:sz w:val="22"/>
          <w:szCs w:val="22"/>
          <w:lang w:val="en-GB"/>
        </w:rPr>
        <w:t xml:space="preserve"> to </w:t>
      </w:r>
      <w:r w:rsidR="00706448">
        <w:rPr>
          <w:rFonts w:ascii="Arial" w:hAnsi="Arial" w:cs="Arial"/>
          <w:sz w:val="22"/>
          <w:szCs w:val="22"/>
          <w:lang w:val="en-GB"/>
        </w:rPr>
        <w:t xml:space="preserve">provide suitable solutions to the </w:t>
      </w:r>
      <w:r>
        <w:rPr>
          <w:rFonts w:ascii="Arial" w:hAnsi="Arial" w:cs="Arial"/>
          <w:sz w:val="22"/>
          <w:szCs w:val="22"/>
          <w:lang w:val="en-GB"/>
        </w:rPr>
        <w:t xml:space="preserve">issues </w:t>
      </w:r>
      <w:r w:rsidR="00706448">
        <w:rPr>
          <w:rFonts w:ascii="Arial" w:hAnsi="Arial" w:cs="Arial"/>
          <w:sz w:val="22"/>
          <w:szCs w:val="22"/>
          <w:lang w:val="en-GB"/>
        </w:rPr>
        <w:t xml:space="preserve">plaguing </w:t>
      </w:r>
      <w:r w:rsidR="00706448" w:rsidRPr="00706448">
        <w:rPr>
          <w:rFonts w:ascii="Arial" w:hAnsi="Arial" w:cs="Arial"/>
          <w:sz w:val="22"/>
          <w:szCs w:val="22"/>
          <w:lang w:val="en-GB"/>
        </w:rPr>
        <w:t xml:space="preserve">cross-border insolvency proceedings </w:t>
      </w:r>
      <w:r w:rsidR="00706448">
        <w:rPr>
          <w:rFonts w:ascii="Arial" w:hAnsi="Arial" w:cs="Arial"/>
          <w:sz w:val="22"/>
          <w:szCs w:val="22"/>
          <w:lang w:val="en-GB"/>
        </w:rPr>
        <w:t xml:space="preserve">and to provide </w:t>
      </w:r>
      <w:r>
        <w:rPr>
          <w:rFonts w:ascii="Arial" w:hAnsi="Arial" w:cs="Arial"/>
          <w:sz w:val="22"/>
          <w:szCs w:val="22"/>
          <w:lang w:val="en-GB"/>
        </w:rPr>
        <w:t xml:space="preserve">co-ordination and corporation among </w:t>
      </w:r>
      <w:r w:rsidR="00706448">
        <w:rPr>
          <w:rFonts w:ascii="Arial" w:hAnsi="Arial" w:cs="Arial"/>
          <w:sz w:val="22"/>
          <w:szCs w:val="22"/>
          <w:lang w:val="en-GB"/>
        </w:rPr>
        <w:t>States. However, in light of the 1991 decision of Maxwell</w:t>
      </w:r>
      <w:r w:rsidR="00706448" w:rsidRPr="00706448">
        <w:rPr>
          <w:rFonts w:ascii="Arial" w:hAnsi="Arial" w:cs="Arial"/>
          <w:i/>
          <w:sz w:val="22"/>
          <w:szCs w:val="22"/>
          <w:lang w:val="en-GB"/>
        </w:rPr>
        <w:t xml:space="preserve"> Communication Corporation Plc</w:t>
      </w:r>
      <w:r w:rsidR="00706448">
        <w:rPr>
          <w:rFonts w:ascii="Arial" w:hAnsi="Arial" w:cs="Arial"/>
          <w:i/>
          <w:sz w:val="22"/>
          <w:szCs w:val="22"/>
          <w:lang w:val="en-GB"/>
        </w:rPr>
        <w:t xml:space="preserve"> </w:t>
      </w:r>
      <w:r w:rsidR="00706448" w:rsidRPr="00706448">
        <w:rPr>
          <w:rFonts w:ascii="Arial" w:hAnsi="Arial" w:cs="Arial"/>
          <w:sz w:val="22"/>
          <w:szCs w:val="22"/>
          <w:lang w:val="en-GB"/>
        </w:rPr>
        <w:t xml:space="preserve">we see </w:t>
      </w:r>
      <w:r w:rsidR="00706448">
        <w:rPr>
          <w:rFonts w:ascii="Arial" w:hAnsi="Arial" w:cs="Arial"/>
          <w:sz w:val="22"/>
          <w:szCs w:val="22"/>
          <w:lang w:val="en-GB"/>
        </w:rPr>
        <w:t xml:space="preserve">that the Courts have long recognized the importance of harmonisation of decisions and had introduced a suitable solution which was later acknowledged and accepted internationally.  </w:t>
      </w:r>
    </w:p>
    <w:p w14:paraId="4074620A" w14:textId="2F59B11B" w:rsidR="00C20E9B" w:rsidRPr="00403A3C" w:rsidRDefault="00C20E9B" w:rsidP="00FB0959">
      <w:pPr>
        <w:jc w:val="both"/>
        <w:rPr>
          <w:rFonts w:ascii="Arial" w:hAnsi="Arial" w:cs="Arial"/>
          <w:sz w:val="22"/>
          <w:szCs w:val="22"/>
          <w:lang w:val="en-GB"/>
        </w:rPr>
      </w:pPr>
      <w:bookmarkStart w:id="2" w:name="_GoBack"/>
      <w:bookmarkEnd w:id="2"/>
    </w:p>
    <w:p w14:paraId="62199465" w14:textId="77777777" w:rsidR="00275182" w:rsidRPr="00403A3C" w:rsidRDefault="00275182" w:rsidP="00B7193E">
      <w:pPr>
        <w:jc w:val="both"/>
        <w:rPr>
          <w:rFonts w:ascii="Arial" w:hAnsi="Arial" w:cs="Arial"/>
          <w:bCs/>
          <w:sz w:val="22"/>
          <w:szCs w:val="22"/>
          <w:lang w:val="en-GB"/>
        </w:rPr>
      </w:pPr>
    </w:p>
    <w:p w14:paraId="5FB257FB" w14:textId="77777777" w:rsidR="009B0723" w:rsidRPr="00403A3C" w:rsidRDefault="00DF75F8" w:rsidP="00B7193E">
      <w:pPr>
        <w:jc w:val="both"/>
        <w:rPr>
          <w:rFonts w:ascii="Arial" w:hAnsi="Arial" w:cs="Arial"/>
          <w:b/>
          <w:sz w:val="22"/>
          <w:szCs w:val="22"/>
          <w:lang w:val="en-GB"/>
        </w:rPr>
      </w:pPr>
      <w:r w:rsidRPr="00403A3C">
        <w:rPr>
          <w:rFonts w:ascii="Arial" w:hAnsi="Arial" w:cs="Arial"/>
          <w:b/>
          <w:sz w:val="22"/>
          <w:szCs w:val="22"/>
          <w:lang w:val="en-GB"/>
        </w:rPr>
        <w:t>QUESTION 4</w:t>
      </w:r>
      <w:r w:rsidR="009B0723" w:rsidRPr="00403A3C">
        <w:rPr>
          <w:rFonts w:ascii="Arial" w:hAnsi="Arial" w:cs="Arial"/>
          <w:b/>
          <w:sz w:val="22"/>
          <w:szCs w:val="22"/>
          <w:lang w:val="en-GB"/>
        </w:rPr>
        <w:t xml:space="preserve"> (fact-based application-type question) [15 marks</w:t>
      </w:r>
      <w:r w:rsidR="006A2646" w:rsidRPr="00403A3C">
        <w:rPr>
          <w:rFonts w:ascii="Arial" w:hAnsi="Arial" w:cs="Arial"/>
          <w:b/>
          <w:sz w:val="22"/>
          <w:szCs w:val="22"/>
          <w:lang w:val="en-GB"/>
        </w:rPr>
        <w:t xml:space="preserve"> in total</w:t>
      </w:r>
      <w:r w:rsidR="009B0723" w:rsidRPr="00403A3C">
        <w:rPr>
          <w:rFonts w:ascii="Arial" w:hAnsi="Arial" w:cs="Arial"/>
          <w:b/>
          <w:sz w:val="22"/>
          <w:szCs w:val="22"/>
          <w:lang w:val="en-GB"/>
        </w:rPr>
        <w:t>]</w:t>
      </w:r>
    </w:p>
    <w:p w14:paraId="0DA123B1" w14:textId="77777777" w:rsidR="0009471C" w:rsidRPr="00403A3C" w:rsidRDefault="0009471C" w:rsidP="00B7193E">
      <w:pPr>
        <w:autoSpaceDE w:val="0"/>
        <w:autoSpaceDN w:val="0"/>
        <w:adjustRightInd w:val="0"/>
        <w:jc w:val="both"/>
        <w:rPr>
          <w:rFonts w:ascii="Arial" w:hAnsi="Arial" w:cs="Arial"/>
          <w:sz w:val="22"/>
          <w:szCs w:val="22"/>
          <w:lang w:val="en-GB"/>
        </w:rPr>
      </w:pPr>
    </w:p>
    <w:p w14:paraId="6270A3E1" w14:textId="77777777" w:rsidR="00486776" w:rsidRPr="00403A3C" w:rsidRDefault="0009471C" w:rsidP="006D564C">
      <w:pPr>
        <w:autoSpaceDE w:val="0"/>
        <w:autoSpaceDN w:val="0"/>
        <w:adjustRightInd w:val="0"/>
        <w:jc w:val="both"/>
        <w:rPr>
          <w:rFonts w:ascii="Arial" w:hAnsi="Arial" w:cs="Arial"/>
          <w:sz w:val="22"/>
          <w:szCs w:val="22"/>
          <w:shd w:val="clear" w:color="auto" w:fill="FFFFFF"/>
          <w:lang w:val="en-GB"/>
        </w:rPr>
      </w:pPr>
      <w:proofErr w:type="spellStart"/>
      <w:r w:rsidRPr="00403A3C">
        <w:rPr>
          <w:rFonts w:ascii="Arial" w:hAnsi="Arial" w:cs="Arial"/>
          <w:sz w:val="22"/>
          <w:szCs w:val="22"/>
          <w:lang w:val="en-GB"/>
        </w:rPr>
        <w:t>Rydell</w:t>
      </w:r>
      <w:proofErr w:type="spellEnd"/>
      <w:r w:rsidRPr="00403A3C">
        <w:rPr>
          <w:rFonts w:ascii="Arial" w:hAnsi="Arial" w:cs="Arial"/>
          <w:sz w:val="22"/>
          <w:szCs w:val="22"/>
          <w:lang w:val="en-GB"/>
        </w:rPr>
        <w:t xml:space="preserve"> Co Ltd </w:t>
      </w:r>
      <w:r w:rsidR="00BF2B49" w:rsidRPr="00403A3C">
        <w:rPr>
          <w:rFonts w:ascii="Arial" w:hAnsi="Arial" w:cs="Arial"/>
          <w:sz w:val="22"/>
          <w:szCs w:val="22"/>
          <w:lang w:val="en-GB"/>
        </w:rPr>
        <w:t>(</w:t>
      </w:r>
      <w:proofErr w:type="spellStart"/>
      <w:r w:rsidR="00BF2B49" w:rsidRPr="00403A3C">
        <w:rPr>
          <w:rFonts w:ascii="Arial" w:hAnsi="Arial" w:cs="Arial"/>
          <w:sz w:val="22"/>
          <w:szCs w:val="22"/>
          <w:lang w:val="en-GB"/>
        </w:rPr>
        <w:t>Rydell</w:t>
      </w:r>
      <w:proofErr w:type="spellEnd"/>
      <w:r w:rsidR="00BF2B49" w:rsidRPr="00403A3C">
        <w:rPr>
          <w:rFonts w:ascii="Arial" w:hAnsi="Arial" w:cs="Arial"/>
          <w:sz w:val="22"/>
          <w:szCs w:val="22"/>
          <w:lang w:val="en-GB"/>
        </w:rPr>
        <w:t xml:space="preserve">) </w:t>
      </w:r>
      <w:r w:rsidRPr="00403A3C">
        <w:rPr>
          <w:rFonts w:ascii="Arial" w:hAnsi="Arial" w:cs="Arial"/>
          <w:sz w:val="22"/>
          <w:szCs w:val="22"/>
          <w:lang w:val="en-GB"/>
        </w:rPr>
        <w:t xml:space="preserve">is an incorporated company with offices in the UK and throughout Europe. </w:t>
      </w:r>
      <w:r w:rsidR="006A6D1D" w:rsidRPr="00403A3C">
        <w:rPr>
          <w:rFonts w:ascii="Arial" w:hAnsi="Arial" w:cs="Arial"/>
          <w:sz w:val="22"/>
          <w:szCs w:val="22"/>
          <w:lang w:val="en-GB"/>
        </w:rPr>
        <w:t xml:space="preserve">Its centre of main interest </w:t>
      </w:r>
      <w:r w:rsidR="00FB7D52" w:rsidRPr="00403A3C">
        <w:rPr>
          <w:rFonts w:ascii="Arial" w:hAnsi="Arial" w:cs="Arial"/>
          <w:sz w:val="22"/>
          <w:szCs w:val="22"/>
          <w:lang w:val="en-GB"/>
        </w:rPr>
        <w:t xml:space="preserve">(COMI) </w:t>
      </w:r>
      <w:r w:rsidR="006A6D1D" w:rsidRPr="00403A3C">
        <w:rPr>
          <w:rFonts w:ascii="Arial" w:hAnsi="Arial" w:cs="Arial"/>
          <w:sz w:val="22"/>
          <w:szCs w:val="22"/>
          <w:lang w:val="en-GB"/>
        </w:rPr>
        <w:t xml:space="preserve">is in the UK. </w:t>
      </w:r>
      <w:proofErr w:type="spellStart"/>
      <w:r w:rsidR="00486776" w:rsidRPr="00403A3C">
        <w:rPr>
          <w:rFonts w:ascii="Arial" w:hAnsi="Arial" w:cs="Arial"/>
          <w:sz w:val="22"/>
          <w:szCs w:val="22"/>
          <w:shd w:val="clear" w:color="auto" w:fill="FFFFFF"/>
          <w:lang w:val="en-GB"/>
        </w:rPr>
        <w:t>Rydell</w:t>
      </w:r>
      <w:proofErr w:type="spellEnd"/>
      <w:r w:rsidR="00486776" w:rsidRPr="00403A3C">
        <w:rPr>
          <w:rFonts w:ascii="Arial" w:hAnsi="Arial" w:cs="Arial"/>
          <w:sz w:val="22"/>
          <w:szCs w:val="22"/>
          <w:shd w:val="clear" w:color="auto" w:fill="FFFFFF"/>
          <w:lang w:val="en-GB"/>
        </w:rPr>
        <w:t xml:space="preserve"> supplies engine parts for large vehicles, including airplanes, and has had a downturn in business due to border closures and travel restrictions throughout the Covid</w:t>
      </w:r>
      <w:r w:rsidR="00E91BE6" w:rsidRPr="00403A3C">
        <w:rPr>
          <w:rFonts w:ascii="Arial" w:hAnsi="Arial" w:cs="Arial"/>
          <w:sz w:val="22"/>
          <w:szCs w:val="22"/>
          <w:shd w:val="clear" w:color="auto" w:fill="FFFFFF"/>
          <w:lang w:val="en-GB"/>
        </w:rPr>
        <w:t>-</w:t>
      </w:r>
      <w:r w:rsidR="00486776" w:rsidRPr="00403A3C">
        <w:rPr>
          <w:rFonts w:ascii="Arial" w:hAnsi="Arial" w:cs="Arial"/>
          <w:sz w:val="22"/>
          <w:szCs w:val="22"/>
          <w:shd w:val="clear" w:color="auto" w:fill="FFFFFF"/>
          <w:lang w:val="en-GB"/>
        </w:rPr>
        <w:t xml:space="preserve">19 pandemic. </w:t>
      </w:r>
    </w:p>
    <w:p w14:paraId="4C4CEA3D" w14:textId="77777777" w:rsidR="00486776" w:rsidRPr="00403A3C" w:rsidRDefault="00486776" w:rsidP="006D564C">
      <w:pPr>
        <w:autoSpaceDE w:val="0"/>
        <w:autoSpaceDN w:val="0"/>
        <w:adjustRightInd w:val="0"/>
        <w:jc w:val="both"/>
        <w:rPr>
          <w:rFonts w:ascii="Arial" w:hAnsi="Arial" w:cs="Arial"/>
          <w:sz w:val="22"/>
          <w:szCs w:val="22"/>
          <w:shd w:val="clear" w:color="auto" w:fill="FFFFFF"/>
          <w:lang w:val="en-GB"/>
        </w:rPr>
      </w:pPr>
    </w:p>
    <w:p w14:paraId="3FC5CC83" w14:textId="77777777" w:rsidR="0009471C" w:rsidRPr="00403A3C" w:rsidRDefault="00BF2B49" w:rsidP="006D564C">
      <w:pPr>
        <w:autoSpaceDE w:val="0"/>
        <w:autoSpaceDN w:val="0"/>
        <w:adjustRightInd w:val="0"/>
        <w:jc w:val="both"/>
        <w:rPr>
          <w:rFonts w:ascii="Arial" w:hAnsi="Arial" w:cs="Arial"/>
          <w:sz w:val="22"/>
          <w:szCs w:val="22"/>
          <w:shd w:val="clear" w:color="auto" w:fill="FFFFFF"/>
          <w:lang w:val="en-GB"/>
        </w:rPr>
      </w:pPr>
      <w:proofErr w:type="spellStart"/>
      <w:r w:rsidRPr="00403A3C">
        <w:rPr>
          <w:rFonts w:ascii="Arial" w:hAnsi="Arial" w:cs="Arial"/>
          <w:sz w:val="22"/>
          <w:szCs w:val="22"/>
          <w:shd w:val="clear" w:color="auto" w:fill="FFFFFF"/>
          <w:lang w:val="en-GB"/>
        </w:rPr>
        <w:lastRenderedPageBreak/>
        <w:t>Rydell’s</w:t>
      </w:r>
      <w:proofErr w:type="spellEnd"/>
      <w:r w:rsidRPr="00403A3C">
        <w:rPr>
          <w:rFonts w:ascii="Arial" w:hAnsi="Arial" w:cs="Arial"/>
          <w:sz w:val="22"/>
          <w:szCs w:val="22"/>
          <w:shd w:val="clear" w:color="auto" w:fill="FFFFFF"/>
          <w:lang w:val="en-GB"/>
        </w:rPr>
        <w:t xml:space="preserve"> main creditor is </w:t>
      </w:r>
      <w:proofErr w:type="spellStart"/>
      <w:r w:rsidRPr="00403A3C">
        <w:rPr>
          <w:rFonts w:ascii="Arial" w:hAnsi="Arial" w:cs="Arial"/>
          <w:sz w:val="22"/>
          <w:szCs w:val="22"/>
          <w:shd w:val="clear" w:color="auto" w:fill="FFFFFF"/>
          <w:lang w:val="en-GB"/>
        </w:rPr>
        <w:t>Fernz</w:t>
      </w:r>
      <w:proofErr w:type="spellEnd"/>
      <w:r w:rsidRPr="00403A3C">
        <w:rPr>
          <w:rFonts w:ascii="Arial" w:hAnsi="Arial" w:cs="Arial"/>
          <w:sz w:val="22"/>
          <w:szCs w:val="22"/>
          <w:shd w:val="clear" w:color="auto" w:fill="FFFFFF"/>
          <w:lang w:val="en-GB"/>
        </w:rPr>
        <w:t xml:space="preserve"> Co Ltd (</w:t>
      </w:r>
      <w:proofErr w:type="spellStart"/>
      <w:r w:rsidRPr="00403A3C">
        <w:rPr>
          <w:rFonts w:ascii="Arial" w:hAnsi="Arial" w:cs="Arial"/>
          <w:sz w:val="22"/>
          <w:szCs w:val="22"/>
          <w:shd w:val="clear" w:color="auto" w:fill="FFFFFF"/>
          <w:lang w:val="en-GB"/>
        </w:rPr>
        <w:t>Fernz</w:t>
      </w:r>
      <w:proofErr w:type="spellEnd"/>
      <w:r w:rsidRPr="00403A3C">
        <w:rPr>
          <w:rFonts w:ascii="Arial" w:hAnsi="Arial" w:cs="Arial"/>
          <w:sz w:val="22"/>
          <w:szCs w:val="22"/>
          <w:shd w:val="clear" w:color="auto" w:fill="FFFFFF"/>
          <w:lang w:val="en-GB"/>
        </w:rPr>
        <w:t>)</w:t>
      </w:r>
      <w:r w:rsidR="005716C3" w:rsidRPr="00403A3C">
        <w:rPr>
          <w:rFonts w:ascii="Arial" w:hAnsi="Arial" w:cs="Arial"/>
          <w:sz w:val="22"/>
          <w:szCs w:val="22"/>
          <w:shd w:val="clear" w:color="auto" w:fill="FFFFFF"/>
          <w:lang w:val="en-GB"/>
        </w:rPr>
        <w:t xml:space="preserve"> which is incorporated in </w:t>
      </w:r>
      <w:r w:rsidR="00342E57" w:rsidRPr="00403A3C">
        <w:rPr>
          <w:rFonts w:ascii="Arial" w:hAnsi="Arial" w:cs="Arial"/>
          <w:sz w:val="22"/>
          <w:szCs w:val="22"/>
          <w:shd w:val="clear" w:color="auto" w:fill="FFFFFF"/>
          <w:lang w:val="en-GB"/>
        </w:rPr>
        <w:t xml:space="preserve">a country in </w:t>
      </w:r>
      <w:r w:rsidR="005716C3" w:rsidRPr="00403A3C">
        <w:rPr>
          <w:rFonts w:ascii="Arial" w:hAnsi="Arial" w:cs="Arial"/>
          <w:sz w:val="22"/>
          <w:szCs w:val="22"/>
          <w:shd w:val="clear" w:color="auto" w:fill="FFFFFF"/>
          <w:lang w:val="en-GB"/>
        </w:rPr>
        <w:t>Europe</w:t>
      </w:r>
      <w:r w:rsidR="00E950C0" w:rsidRPr="00403A3C">
        <w:rPr>
          <w:rFonts w:ascii="Arial" w:hAnsi="Arial" w:cs="Arial"/>
          <w:sz w:val="22"/>
          <w:szCs w:val="22"/>
          <w:shd w:val="clear" w:color="auto" w:fill="FFFFFF"/>
          <w:lang w:val="en-GB"/>
        </w:rPr>
        <w:t xml:space="preserve"> that is a member of the EU</w:t>
      </w:r>
      <w:r w:rsidRPr="00403A3C">
        <w:rPr>
          <w:rFonts w:ascii="Arial" w:hAnsi="Arial" w:cs="Arial"/>
          <w:sz w:val="22"/>
          <w:szCs w:val="22"/>
          <w:shd w:val="clear" w:color="auto" w:fill="FFFFFF"/>
          <w:lang w:val="en-GB"/>
        </w:rPr>
        <w:t xml:space="preserve">. </w:t>
      </w:r>
      <w:proofErr w:type="spellStart"/>
      <w:r w:rsidR="00DF4D51" w:rsidRPr="00403A3C">
        <w:rPr>
          <w:rFonts w:ascii="Arial" w:hAnsi="Arial" w:cs="Arial"/>
          <w:sz w:val="22"/>
          <w:szCs w:val="22"/>
          <w:shd w:val="clear" w:color="auto" w:fill="FFFFFF"/>
          <w:lang w:val="en-GB"/>
        </w:rPr>
        <w:t>Fernz</w:t>
      </w:r>
      <w:proofErr w:type="spellEnd"/>
      <w:r w:rsidR="00DF4D51" w:rsidRPr="00403A3C">
        <w:rPr>
          <w:rFonts w:ascii="Arial" w:hAnsi="Arial" w:cs="Arial"/>
          <w:sz w:val="22"/>
          <w:szCs w:val="22"/>
          <w:shd w:val="clear" w:color="auto" w:fill="FFFFFF"/>
          <w:lang w:val="en-GB"/>
        </w:rPr>
        <w:t xml:space="preserve"> </w:t>
      </w:r>
      <w:r w:rsidR="0002322B" w:rsidRPr="00403A3C">
        <w:rPr>
          <w:rFonts w:ascii="Arial" w:hAnsi="Arial" w:cs="Arial"/>
          <w:sz w:val="22"/>
          <w:szCs w:val="22"/>
          <w:shd w:val="clear" w:color="auto" w:fill="FFFFFF"/>
          <w:lang w:val="en-GB"/>
        </w:rPr>
        <w:t xml:space="preserve">is considering commencing proceedings </w:t>
      </w:r>
      <w:r w:rsidR="00C15A16" w:rsidRPr="00403A3C">
        <w:rPr>
          <w:rFonts w:ascii="Arial" w:hAnsi="Arial" w:cs="Arial"/>
          <w:sz w:val="22"/>
          <w:szCs w:val="22"/>
          <w:shd w:val="clear" w:color="auto" w:fill="FFFFFF"/>
          <w:lang w:val="en-GB"/>
        </w:rPr>
        <w:t xml:space="preserve">or </w:t>
      </w:r>
      <w:r w:rsidR="00A56DBC" w:rsidRPr="00403A3C">
        <w:rPr>
          <w:rFonts w:ascii="Arial" w:hAnsi="Arial" w:cs="Arial"/>
          <w:sz w:val="22"/>
          <w:szCs w:val="22"/>
          <w:shd w:val="clear" w:color="auto" w:fill="FFFFFF"/>
          <w:lang w:val="en-GB"/>
        </w:rPr>
        <w:t xml:space="preserve">pursuing </w:t>
      </w:r>
      <w:r w:rsidR="00C15A16" w:rsidRPr="00403A3C">
        <w:rPr>
          <w:rFonts w:ascii="Arial" w:hAnsi="Arial" w:cs="Arial"/>
          <w:sz w:val="22"/>
          <w:szCs w:val="22"/>
          <w:shd w:val="clear" w:color="auto" w:fill="FFFFFF"/>
          <w:lang w:val="en-GB"/>
        </w:rPr>
        <w:t xml:space="preserve">other options with respect to </w:t>
      </w:r>
      <w:r w:rsidR="0002322B" w:rsidRPr="00403A3C">
        <w:rPr>
          <w:rFonts w:ascii="Arial" w:hAnsi="Arial" w:cs="Arial"/>
          <w:sz w:val="22"/>
          <w:szCs w:val="22"/>
          <w:shd w:val="clear" w:color="auto" w:fill="FFFFFF"/>
          <w:lang w:val="en-GB"/>
        </w:rPr>
        <w:t>recovering unpaid debts</w:t>
      </w:r>
      <w:r w:rsidR="00C15A16" w:rsidRPr="00403A3C">
        <w:rPr>
          <w:rFonts w:ascii="Arial" w:hAnsi="Arial" w:cs="Arial"/>
          <w:sz w:val="22"/>
          <w:szCs w:val="22"/>
          <w:shd w:val="clear" w:color="auto" w:fill="FFFFFF"/>
          <w:lang w:val="en-GB"/>
        </w:rPr>
        <w:t xml:space="preserve"> from </w:t>
      </w:r>
      <w:proofErr w:type="spellStart"/>
      <w:r w:rsidR="00A56DBC" w:rsidRPr="00403A3C">
        <w:rPr>
          <w:rFonts w:ascii="Arial" w:hAnsi="Arial" w:cs="Arial"/>
          <w:sz w:val="22"/>
          <w:szCs w:val="22"/>
          <w:shd w:val="clear" w:color="auto" w:fill="FFFFFF"/>
          <w:lang w:val="en-GB"/>
        </w:rPr>
        <w:t>Rydell</w:t>
      </w:r>
      <w:proofErr w:type="spellEnd"/>
      <w:r w:rsidR="00A56DBC" w:rsidRPr="00403A3C">
        <w:rPr>
          <w:rFonts w:ascii="Arial" w:hAnsi="Arial" w:cs="Arial"/>
          <w:sz w:val="22"/>
          <w:szCs w:val="22"/>
          <w:shd w:val="clear" w:color="auto" w:fill="FFFFFF"/>
          <w:lang w:val="en-GB"/>
        </w:rPr>
        <w:t>.</w:t>
      </w:r>
    </w:p>
    <w:p w14:paraId="50895670" w14:textId="77777777" w:rsidR="00BA1648" w:rsidRPr="00403A3C" w:rsidRDefault="00BA1648" w:rsidP="006D564C">
      <w:pPr>
        <w:autoSpaceDE w:val="0"/>
        <w:autoSpaceDN w:val="0"/>
        <w:adjustRightInd w:val="0"/>
        <w:jc w:val="both"/>
        <w:rPr>
          <w:rFonts w:ascii="Arial" w:hAnsi="Arial" w:cs="Arial"/>
          <w:sz w:val="22"/>
          <w:szCs w:val="22"/>
          <w:shd w:val="clear" w:color="auto" w:fill="FFFFFF"/>
          <w:lang w:val="en-GB"/>
        </w:rPr>
      </w:pPr>
    </w:p>
    <w:p w14:paraId="6D2B21A5" w14:textId="77777777" w:rsidR="00BA1648" w:rsidRPr="00403A3C" w:rsidRDefault="00BA1648" w:rsidP="006D564C">
      <w:pPr>
        <w:autoSpaceDE w:val="0"/>
        <w:autoSpaceDN w:val="0"/>
        <w:adjustRightInd w:val="0"/>
        <w:jc w:val="both"/>
        <w:rPr>
          <w:rFonts w:ascii="Arial" w:hAnsi="Arial" w:cs="Arial"/>
          <w:sz w:val="22"/>
          <w:szCs w:val="22"/>
          <w:lang w:val="en-GB"/>
        </w:rPr>
      </w:pPr>
      <w:r w:rsidRPr="00403A3C">
        <w:rPr>
          <w:rFonts w:ascii="Arial" w:hAnsi="Arial" w:cs="Arial"/>
          <w:sz w:val="22"/>
          <w:szCs w:val="22"/>
          <w:shd w:val="clear" w:color="auto" w:fill="FFFFFF"/>
          <w:lang w:val="en-GB"/>
        </w:rPr>
        <w:t xml:space="preserve">There are a number of other creditors owed money by </w:t>
      </w:r>
      <w:proofErr w:type="spellStart"/>
      <w:r w:rsidRPr="00403A3C">
        <w:rPr>
          <w:rFonts w:ascii="Arial" w:hAnsi="Arial" w:cs="Arial"/>
          <w:sz w:val="22"/>
          <w:szCs w:val="22"/>
          <w:shd w:val="clear" w:color="auto" w:fill="FFFFFF"/>
          <w:lang w:val="en-GB"/>
        </w:rPr>
        <w:t>Rydell</w:t>
      </w:r>
      <w:proofErr w:type="spellEnd"/>
      <w:r w:rsidRPr="00403A3C">
        <w:rPr>
          <w:rFonts w:ascii="Arial" w:hAnsi="Arial" w:cs="Arial"/>
          <w:sz w:val="22"/>
          <w:szCs w:val="22"/>
          <w:shd w:val="clear" w:color="auto" w:fill="FFFFFF"/>
          <w:lang w:val="en-GB"/>
        </w:rPr>
        <w:t xml:space="preserve">, who are located throughout different </w:t>
      </w:r>
      <w:r w:rsidR="00530010" w:rsidRPr="00403A3C">
        <w:rPr>
          <w:rFonts w:ascii="Arial" w:hAnsi="Arial" w:cs="Arial"/>
          <w:sz w:val="22"/>
          <w:szCs w:val="22"/>
          <w:shd w:val="clear" w:color="auto" w:fill="FFFFFF"/>
          <w:lang w:val="en-GB"/>
        </w:rPr>
        <w:t>countries in</w:t>
      </w:r>
      <w:r w:rsidRPr="00403A3C">
        <w:rPr>
          <w:rFonts w:ascii="Arial" w:hAnsi="Arial" w:cs="Arial"/>
          <w:sz w:val="22"/>
          <w:szCs w:val="22"/>
          <w:shd w:val="clear" w:color="auto" w:fill="FFFFFF"/>
          <w:lang w:val="en-GB"/>
        </w:rPr>
        <w:t xml:space="preserve"> Europe</w:t>
      </w:r>
      <w:r w:rsidR="00BB09FD" w:rsidRPr="00403A3C">
        <w:rPr>
          <w:rFonts w:ascii="Arial" w:hAnsi="Arial" w:cs="Arial"/>
          <w:sz w:val="22"/>
          <w:szCs w:val="22"/>
          <w:shd w:val="clear" w:color="auto" w:fill="FFFFFF"/>
          <w:lang w:val="en-GB"/>
        </w:rPr>
        <w:t xml:space="preserve"> which are all members of the European Union</w:t>
      </w:r>
      <w:r w:rsidRPr="00403A3C">
        <w:rPr>
          <w:rFonts w:ascii="Arial" w:hAnsi="Arial" w:cs="Arial"/>
          <w:sz w:val="22"/>
          <w:szCs w:val="22"/>
          <w:shd w:val="clear" w:color="auto" w:fill="FFFFFF"/>
          <w:lang w:val="en-GB"/>
        </w:rPr>
        <w:t>.</w:t>
      </w:r>
    </w:p>
    <w:p w14:paraId="38C1F859" w14:textId="77777777" w:rsidR="0009471C" w:rsidRPr="00403A3C" w:rsidRDefault="0009471C" w:rsidP="006D564C">
      <w:pPr>
        <w:jc w:val="both"/>
        <w:rPr>
          <w:rFonts w:ascii="Arial" w:hAnsi="Arial" w:cs="Arial"/>
          <w:sz w:val="22"/>
          <w:szCs w:val="22"/>
          <w:lang w:val="en-GB"/>
        </w:rPr>
      </w:pPr>
    </w:p>
    <w:p w14:paraId="5A812040" w14:textId="77777777" w:rsidR="00DF4D51" w:rsidRPr="00403A3C" w:rsidRDefault="00DF4D51" w:rsidP="006D564C">
      <w:pPr>
        <w:jc w:val="both"/>
        <w:rPr>
          <w:rFonts w:ascii="Arial" w:hAnsi="Arial" w:cs="Arial"/>
          <w:sz w:val="22"/>
          <w:szCs w:val="22"/>
          <w:lang w:val="en-GB"/>
        </w:rPr>
      </w:pPr>
      <w:r w:rsidRPr="00403A3C">
        <w:rPr>
          <w:rFonts w:ascii="Arial" w:hAnsi="Arial" w:cs="Arial"/>
          <w:sz w:val="22"/>
          <w:szCs w:val="22"/>
          <w:lang w:val="en-GB"/>
        </w:rPr>
        <w:t>If you require additional information to answer the questions that follow, briefly state what information it is you require and why it is relevant.</w:t>
      </w:r>
    </w:p>
    <w:p w14:paraId="0C8FE7CE" w14:textId="77777777" w:rsidR="009B0723" w:rsidRPr="00403A3C" w:rsidRDefault="009B0723" w:rsidP="006D564C">
      <w:pPr>
        <w:autoSpaceDE w:val="0"/>
        <w:autoSpaceDN w:val="0"/>
        <w:adjustRightInd w:val="0"/>
        <w:jc w:val="both"/>
        <w:rPr>
          <w:rFonts w:ascii="Arial" w:hAnsi="Arial" w:cs="Arial"/>
          <w:sz w:val="22"/>
          <w:szCs w:val="22"/>
          <w:lang w:val="en-GB"/>
        </w:rPr>
      </w:pPr>
    </w:p>
    <w:p w14:paraId="72E63D30" w14:textId="77777777" w:rsidR="002F75A3" w:rsidRPr="00403A3C" w:rsidRDefault="009B0723" w:rsidP="006D564C">
      <w:pPr>
        <w:jc w:val="both"/>
        <w:rPr>
          <w:rFonts w:ascii="Arial" w:hAnsi="Arial" w:cs="Arial"/>
          <w:sz w:val="22"/>
          <w:szCs w:val="22"/>
          <w:lang w:val="en-GB"/>
        </w:rPr>
      </w:pPr>
      <w:bookmarkStart w:id="3" w:name="_Hlk17745211"/>
      <w:r w:rsidRPr="00403A3C">
        <w:rPr>
          <w:rFonts w:ascii="Arial" w:hAnsi="Arial" w:cs="Arial"/>
          <w:b/>
          <w:bCs/>
          <w:sz w:val="22"/>
          <w:szCs w:val="22"/>
          <w:lang w:val="en-GB"/>
        </w:rPr>
        <w:t>Question 4.1 [</w:t>
      </w:r>
      <w:r w:rsidR="00D17FDC" w:rsidRPr="00403A3C">
        <w:rPr>
          <w:rFonts w:ascii="Arial" w:hAnsi="Arial" w:cs="Arial"/>
          <w:b/>
          <w:bCs/>
          <w:sz w:val="22"/>
          <w:szCs w:val="22"/>
          <w:lang w:val="en-GB"/>
        </w:rPr>
        <w:t>m</w:t>
      </w:r>
      <w:r w:rsidRPr="00403A3C">
        <w:rPr>
          <w:rFonts w:ascii="Arial" w:hAnsi="Arial" w:cs="Arial"/>
          <w:b/>
          <w:bCs/>
          <w:sz w:val="22"/>
          <w:szCs w:val="22"/>
          <w:lang w:val="en-GB"/>
        </w:rPr>
        <w:t xml:space="preserve">aximum </w:t>
      </w:r>
      <w:r w:rsidR="001E392F" w:rsidRPr="00403A3C">
        <w:rPr>
          <w:rFonts w:ascii="Arial" w:hAnsi="Arial" w:cs="Arial"/>
          <w:b/>
          <w:bCs/>
          <w:sz w:val="22"/>
          <w:szCs w:val="22"/>
          <w:lang w:val="en-GB"/>
        </w:rPr>
        <w:t>7</w:t>
      </w:r>
      <w:r w:rsidRPr="00403A3C">
        <w:rPr>
          <w:rFonts w:ascii="Arial" w:hAnsi="Arial" w:cs="Arial"/>
          <w:b/>
          <w:bCs/>
          <w:sz w:val="22"/>
          <w:szCs w:val="22"/>
          <w:lang w:val="en-GB"/>
        </w:rPr>
        <w:t xml:space="preserve"> marks]</w:t>
      </w:r>
      <w:r w:rsidRPr="00403A3C">
        <w:rPr>
          <w:rFonts w:ascii="Arial" w:hAnsi="Arial" w:cs="Arial"/>
          <w:sz w:val="22"/>
          <w:szCs w:val="22"/>
          <w:lang w:val="en-GB"/>
        </w:rPr>
        <w:t xml:space="preserve"> </w:t>
      </w:r>
    </w:p>
    <w:p w14:paraId="41004F19" w14:textId="77777777" w:rsidR="002F75A3" w:rsidRPr="00403A3C" w:rsidRDefault="002F75A3" w:rsidP="006D564C">
      <w:pPr>
        <w:jc w:val="both"/>
        <w:rPr>
          <w:rFonts w:ascii="Arial" w:hAnsi="Arial" w:cs="Arial"/>
          <w:sz w:val="22"/>
          <w:szCs w:val="22"/>
          <w:lang w:val="en-GB"/>
        </w:rPr>
      </w:pPr>
    </w:p>
    <w:p w14:paraId="024D6416" w14:textId="77777777" w:rsidR="00EC549E" w:rsidRPr="00403A3C" w:rsidRDefault="00EC549E" w:rsidP="006D564C">
      <w:pPr>
        <w:jc w:val="both"/>
        <w:rPr>
          <w:rFonts w:ascii="Arial" w:hAnsi="Arial" w:cs="Arial"/>
          <w:sz w:val="22"/>
          <w:szCs w:val="22"/>
          <w:lang w:val="en-GB"/>
        </w:rPr>
      </w:pPr>
      <w:r w:rsidRPr="00403A3C">
        <w:rPr>
          <w:rFonts w:ascii="Arial" w:hAnsi="Arial" w:cs="Arial"/>
          <w:sz w:val="22"/>
          <w:szCs w:val="22"/>
          <w:lang w:val="en-GB"/>
        </w:rPr>
        <w:t xml:space="preserve">An insolvency proceeding against </w:t>
      </w:r>
      <w:proofErr w:type="spellStart"/>
      <w:r w:rsidRPr="00403A3C">
        <w:rPr>
          <w:rFonts w:ascii="Arial" w:hAnsi="Arial" w:cs="Arial"/>
          <w:sz w:val="22"/>
          <w:szCs w:val="22"/>
          <w:lang w:val="en-GB"/>
        </w:rPr>
        <w:t>Rydell</w:t>
      </w:r>
      <w:proofErr w:type="spellEnd"/>
      <w:r w:rsidRPr="00403A3C">
        <w:rPr>
          <w:rFonts w:ascii="Arial" w:hAnsi="Arial" w:cs="Arial"/>
          <w:sz w:val="22"/>
          <w:szCs w:val="22"/>
          <w:lang w:val="en-GB"/>
        </w:rPr>
        <w:t xml:space="preserve"> was opened in the UK by a minor creditor on 18 June 2020. </w:t>
      </w:r>
      <w:r w:rsidR="004D687E" w:rsidRPr="00403A3C">
        <w:rPr>
          <w:rFonts w:ascii="Arial" w:hAnsi="Arial" w:cs="Arial"/>
          <w:sz w:val="22"/>
          <w:szCs w:val="22"/>
          <w:lang w:val="en-GB"/>
        </w:rPr>
        <w:t>A month later</w:t>
      </w:r>
      <w:r w:rsidRPr="00403A3C">
        <w:rPr>
          <w:rFonts w:ascii="Arial" w:hAnsi="Arial" w:cs="Arial"/>
          <w:sz w:val="22"/>
          <w:szCs w:val="22"/>
          <w:lang w:val="en-GB"/>
        </w:rPr>
        <w:t xml:space="preserve">, </w:t>
      </w:r>
      <w:proofErr w:type="spellStart"/>
      <w:r w:rsidR="0050156C" w:rsidRPr="00403A3C">
        <w:rPr>
          <w:rFonts w:ascii="Arial" w:hAnsi="Arial" w:cs="Arial"/>
          <w:sz w:val="22"/>
          <w:szCs w:val="22"/>
          <w:lang w:val="en-GB"/>
        </w:rPr>
        <w:t>Fernz</w:t>
      </w:r>
      <w:proofErr w:type="spellEnd"/>
      <w:r w:rsidR="0050156C" w:rsidRPr="00403A3C">
        <w:rPr>
          <w:rFonts w:ascii="Arial" w:hAnsi="Arial" w:cs="Arial"/>
          <w:sz w:val="22"/>
          <w:szCs w:val="22"/>
          <w:lang w:val="en-GB"/>
        </w:rPr>
        <w:t xml:space="preserve"> </w:t>
      </w:r>
      <w:r w:rsidRPr="00403A3C">
        <w:rPr>
          <w:rFonts w:ascii="Arial" w:hAnsi="Arial" w:cs="Arial"/>
          <w:sz w:val="22"/>
          <w:szCs w:val="22"/>
          <w:lang w:val="en-GB"/>
        </w:rPr>
        <w:t xml:space="preserve">was </w:t>
      </w:r>
      <w:r w:rsidR="0050156C" w:rsidRPr="00403A3C">
        <w:rPr>
          <w:rFonts w:ascii="Arial" w:hAnsi="Arial" w:cs="Arial"/>
          <w:sz w:val="22"/>
          <w:szCs w:val="22"/>
          <w:lang w:val="en-GB"/>
        </w:rPr>
        <w:t xml:space="preserve">considering </w:t>
      </w:r>
      <w:r w:rsidRPr="00403A3C">
        <w:rPr>
          <w:rFonts w:ascii="Arial" w:hAnsi="Arial" w:cs="Arial"/>
          <w:sz w:val="22"/>
          <w:szCs w:val="22"/>
          <w:lang w:val="en-GB"/>
        </w:rPr>
        <w:t>also open</w:t>
      </w:r>
      <w:r w:rsidR="0050156C" w:rsidRPr="00403A3C">
        <w:rPr>
          <w:rFonts w:ascii="Arial" w:hAnsi="Arial" w:cs="Arial"/>
          <w:sz w:val="22"/>
          <w:szCs w:val="22"/>
          <w:lang w:val="en-GB"/>
        </w:rPr>
        <w:t>ing proceedings</w:t>
      </w:r>
      <w:r w:rsidRPr="00403A3C">
        <w:rPr>
          <w:rFonts w:ascii="Arial" w:hAnsi="Arial" w:cs="Arial"/>
          <w:sz w:val="22"/>
          <w:szCs w:val="22"/>
          <w:lang w:val="en-GB"/>
        </w:rPr>
        <w:t xml:space="preserve"> in another country in Europe</w:t>
      </w:r>
      <w:r w:rsidR="00BB09FD" w:rsidRPr="00403A3C">
        <w:rPr>
          <w:rFonts w:ascii="Arial" w:hAnsi="Arial" w:cs="Arial"/>
          <w:sz w:val="22"/>
          <w:szCs w:val="22"/>
          <w:lang w:val="en-GB"/>
        </w:rPr>
        <w:t xml:space="preserve"> which was a member of the European Union.</w:t>
      </w:r>
    </w:p>
    <w:p w14:paraId="67C0C651" w14:textId="77777777" w:rsidR="00EC549E" w:rsidRPr="00403A3C" w:rsidRDefault="00EC549E" w:rsidP="006D564C">
      <w:pPr>
        <w:jc w:val="both"/>
        <w:rPr>
          <w:rFonts w:ascii="Arial" w:hAnsi="Arial" w:cs="Arial"/>
          <w:sz w:val="22"/>
          <w:szCs w:val="22"/>
          <w:lang w:val="en-GB"/>
        </w:rPr>
      </w:pPr>
    </w:p>
    <w:p w14:paraId="24571793" w14:textId="77777777" w:rsidR="00EC549E" w:rsidRPr="00403A3C" w:rsidRDefault="00EC549E" w:rsidP="006D564C">
      <w:pPr>
        <w:jc w:val="both"/>
        <w:rPr>
          <w:rFonts w:ascii="Arial" w:hAnsi="Arial" w:cs="Arial"/>
          <w:sz w:val="22"/>
          <w:szCs w:val="22"/>
          <w:lang w:val="en-GB"/>
        </w:rPr>
      </w:pPr>
      <w:r w:rsidRPr="00403A3C">
        <w:rPr>
          <w:rFonts w:ascii="Arial" w:hAnsi="Arial" w:cs="Arial"/>
          <w:sz w:val="22"/>
          <w:szCs w:val="22"/>
          <w:lang w:val="en-GB"/>
        </w:rPr>
        <w:t>Discuss if and how the European Insolvency Regulation Recast would apply. Also note what further information</w:t>
      </w:r>
      <w:r w:rsidR="002F5DD8" w:rsidRPr="00403A3C">
        <w:rPr>
          <w:rFonts w:ascii="Arial" w:hAnsi="Arial" w:cs="Arial"/>
          <w:sz w:val="22"/>
          <w:szCs w:val="22"/>
          <w:lang w:val="en-GB"/>
        </w:rPr>
        <w:t>, if any,</w:t>
      </w:r>
      <w:r w:rsidRPr="00403A3C">
        <w:rPr>
          <w:rFonts w:ascii="Arial" w:hAnsi="Arial" w:cs="Arial"/>
          <w:sz w:val="22"/>
          <w:szCs w:val="22"/>
          <w:lang w:val="en-GB"/>
        </w:rPr>
        <w:t xml:space="preserve"> you might require to fully consider this question.</w:t>
      </w:r>
    </w:p>
    <w:p w14:paraId="308D56CC" w14:textId="77777777" w:rsidR="005B6306" w:rsidRPr="00403A3C" w:rsidRDefault="005B6306" w:rsidP="006D564C">
      <w:pPr>
        <w:jc w:val="both"/>
        <w:rPr>
          <w:rFonts w:ascii="Arial" w:hAnsi="Arial" w:cs="Arial"/>
          <w:sz w:val="22"/>
          <w:szCs w:val="22"/>
          <w:lang w:val="en-GB"/>
        </w:rPr>
      </w:pPr>
    </w:p>
    <w:p w14:paraId="16D29073" w14:textId="5826F136" w:rsidR="0021028E" w:rsidRPr="00403A3C" w:rsidRDefault="14E2240F" w:rsidP="005B6306">
      <w:pPr>
        <w:jc w:val="both"/>
        <w:rPr>
          <w:rFonts w:ascii="Arial" w:hAnsi="Arial" w:cs="Arial"/>
          <w:sz w:val="22"/>
          <w:szCs w:val="22"/>
          <w:lang w:val="en-GB"/>
        </w:rPr>
      </w:pPr>
      <w:r w:rsidRPr="00403A3C">
        <w:rPr>
          <w:rFonts w:ascii="Arial" w:hAnsi="Arial" w:cs="Arial"/>
          <w:sz w:val="22"/>
          <w:szCs w:val="22"/>
          <w:lang w:val="en-GB"/>
        </w:rPr>
        <w:t xml:space="preserve">Prior to </w:t>
      </w:r>
      <w:proofErr w:type="spellStart"/>
      <w:r w:rsidRPr="00403A3C">
        <w:rPr>
          <w:rFonts w:ascii="Arial" w:hAnsi="Arial" w:cs="Arial"/>
          <w:sz w:val="22"/>
          <w:szCs w:val="22"/>
          <w:lang w:val="en-GB"/>
        </w:rPr>
        <w:t>Brexit</w:t>
      </w:r>
      <w:proofErr w:type="spellEnd"/>
      <w:r w:rsidRPr="00403A3C">
        <w:rPr>
          <w:rFonts w:ascii="Arial" w:hAnsi="Arial" w:cs="Arial"/>
          <w:sz w:val="22"/>
          <w:szCs w:val="22"/>
          <w:lang w:val="en-GB"/>
        </w:rPr>
        <w:t xml:space="preserve">, the European Recast Insolvency Regulation (the </w:t>
      </w:r>
      <w:r w:rsidRPr="00403A3C">
        <w:rPr>
          <w:rFonts w:ascii="Arial" w:hAnsi="Arial" w:cs="Arial"/>
          <w:b/>
          <w:bCs/>
          <w:i/>
          <w:iCs/>
          <w:sz w:val="22"/>
          <w:szCs w:val="22"/>
          <w:lang w:val="en-GB"/>
        </w:rPr>
        <w:t>Regulations</w:t>
      </w:r>
      <w:r w:rsidRPr="00403A3C">
        <w:rPr>
          <w:rFonts w:ascii="Arial" w:hAnsi="Arial" w:cs="Arial"/>
          <w:sz w:val="22"/>
          <w:szCs w:val="22"/>
          <w:lang w:val="en-GB"/>
        </w:rPr>
        <w:t xml:space="preserve">) applied to the UK and all states of the European Union (the </w:t>
      </w:r>
      <w:r w:rsidRPr="00403A3C">
        <w:rPr>
          <w:rFonts w:ascii="Arial" w:hAnsi="Arial" w:cs="Arial"/>
          <w:b/>
          <w:bCs/>
          <w:i/>
          <w:iCs/>
          <w:sz w:val="22"/>
          <w:szCs w:val="22"/>
          <w:lang w:val="en-GB"/>
        </w:rPr>
        <w:t>EU</w:t>
      </w:r>
      <w:r w:rsidRPr="00403A3C">
        <w:rPr>
          <w:rFonts w:ascii="Arial" w:hAnsi="Arial" w:cs="Arial"/>
          <w:sz w:val="22"/>
          <w:szCs w:val="22"/>
          <w:lang w:val="en-GB"/>
        </w:rPr>
        <w:t>) except Denmark.  Following the UK’s exit from the EU, the UK law provided that the</w:t>
      </w:r>
      <w:r w:rsidRPr="00403A3C">
        <w:rPr>
          <w:rFonts w:ascii="Arial" w:hAnsi="Arial" w:cs="Arial"/>
          <w:sz w:val="22"/>
          <w:szCs w:val="22"/>
        </w:rPr>
        <w:t xml:space="preserve"> Regulations continued to apply to insolvency proceedings within the UK provided that the main proceedings were opened before the end of the Transition Period </w:t>
      </w:r>
      <w:r w:rsidRPr="00403A3C">
        <w:rPr>
          <w:rFonts w:ascii="Arial" w:hAnsi="Arial" w:cs="Arial"/>
          <w:sz w:val="22"/>
          <w:szCs w:val="22"/>
          <w:lang w:val="en-GB"/>
        </w:rPr>
        <w:t xml:space="preserve">(31 January 2020 - 31 December 2020). Therefore, the Regulations would continue to apply to the UK proceedings commenced as at 18 June 2020 and to any other proceeding commenced a month’s later. Therefore, considering that </w:t>
      </w:r>
      <w:proofErr w:type="spellStart"/>
      <w:r w:rsidRPr="00403A3C">
        <w:rPr>
          <w:rFonts w:ascii="Arial" w:hAnsi="Arial" w:cs="Arial"/>
          <w:sz w:val="22"/>
          <w:szCs w:val="22"/>
          <w:lang w:val="en-GB"/>
        </w:rPr>
        <w:t>Rydell’s</w:t>
      </w:r>
      <w:proofErr w:type="spellEnd"/>
      <w:r w:rsidRPr="00403A3C">
        <w:rPr>
          <w:rFonts w:ascii="Arial" w:hAnsi="Arial" w:cs="Arial"/>
          <w:sz w:val="22"/>
          <w:szCs w:val="22"/>
          <w:lang w:val="en-GB"/>
        </w:rPr>
        <w:t xml:space="preserve"> centre of main interest (COMI) is in the UK, if the proceedings were to commence before the Transition Period expired, the Regulations would apply and the UK will automatically be recognised as the proper forum for main proceedings throughout the EU. Also, the judgment of the proceedings would be widely recognized </w:t>
      </w:r>
      <w:r w:rsidRPr="00403A3C">
        <w:rPr>
          <w:rFonts w:ascii="Arial" w:hAnsi="Arial" w:cs="Arial"/>
          <w:sz w:val="22"/>
          <w:szCs w:val="22"/>
        </w:rPr>
        <w:t xml:space="preserve">in all other EU countries with the same effect. </w:t>
      </w:r>
      <w:r w:rsidRPr="00403A3C">
        <w:rPr>
          <w:rFonts w:ascii="Arial" w:hAnsi="Arial" w:cs="Arial"/>
          <w:sz w:val="22"/>
          <w:szCs w:val="22"/>
          <w:lang w:val="en-GB"/>
        </w:rPr>
        <w:t xml:space="preserve">However, if it can be proven that </w:t>
      </w:r>
      <w:proofErr w:type="spellStart"/>
      <w:r w:rsidRPr="00403A3C">
        <w:rPr>
          <w:rFonts w:ascii="Arial" w:hAnsi="Arial" w:cs="Arial"/>
          <w:sz w:val="22"/>
          <w:szCs w:val="22"/>
          <w:lang w:val="en-GB"/>
        </w:rPr>
        <w:t>Rydell</w:t>
      </w:r>
      <w:proofErr w:type="spellEnd"/>
      <w:r w:rsidRPr="00403A3C">
        <w:rPr>
          <w:rFonts w:ascii="Arial" w:hAnsi="Arial" w:cs="Arial"/>
          <w:sz w:val="22"/>
          <w:szCs w:val="22"/>
          <w:lang w:val="en-GB"/>
        </w:rPr>
        <w:t xml:space="preserve"> has any establishment within states in the EU, the EU Court may permit other creditors such as </w:t>
      </w:r>
      <w:proofErr w:type="spellStart"/>
      <w:r w:rsidRPr="00403A3C">
        <w:rPr>
          <w:rFonts w:ascii="Arial" w:hAnsi="Arial" w:cs="Arial"/>
          <w:sz w:val="22"/>
          <w:szCs w:val="22"/>
          <w:lang w:val="en-GB"/>
        </w:rPr>
        <w:t>Fernz</w:t>
      </w:r>
      <w:proofErr w:type="spellEnd"/>
      <w:r w:rsidRPr="00403A3C">
        <w:rPr>
          <w:rFonts w:ascii="Arial" w:hAnsi="Arial" w:cs="Arial"/>
          <w:sz w:val="22"/>
          <w:szCs w:val="22"/>
          <w:lang w:val="en-GB"/>
        </w:rPr>
        <w:t xml:space="preserve"> to bring secondary territorial proceedings in an EU State. Therefore, </w:t>
      </w:r>
      <w:r w:rsidRPr="00403A3C">
        <w:rPr>
          <w:rFonts w:ascii="Arial" w:hAnsi="Arial" w:cs="Arial"/>
          <w:sz w:val="22"/>
          <w:szCs w:val="22"/>
        </w:rPr>
        <w:t>further information that would become relevant</w:t>
      </w:r>
      <w:r w:rsidRPr="00403A3C">
        <w:rPr>
          <w:rFonts w:ascii="Arial" w:hAnsi="Arial" w:cs="Arial"/>
          <w:sz w:val="22"/>
          <w:szCs w:val="22"/>
          <w:lang w:val="en-GB"/>
        </w:rPr>
        <w:t xml:space="preserve"> is:</w:t>
      </w:r>
    </w:p>
    <w:p w14:paraId="797E50C6" w14:textId="77777777" w:rsidR="00717912" w:rsidRPr="00403A3C" w:rsidRDefault="00717912" w:rsidP="005B6306">
      <w:pPr>
        <w:jc w:val="both"/>
        <w:rPr>
          <w:rFonts w:ascii="Arial" w:hAnsi="Arial" w:cs="Arial"/>
          <w:sz w:val="22"/>
          <w:szCs w:val="22"/>
          <w:lang w:val="en-GB"/>
        </w:rPr>
      </w:pPr>
    </w:p>
    <w:p w14:paraId="6959CE99" w14:textId="7CDB2A58" w:rsidR="0021028E" w:rsidRPr="00403A3C" w:rsidRDefault="14E2240F" w:rsidP="0072235B">
      <w:pPr>
        <w:pStyle w:val="ListParagraph"/>
        <w:numPr>
          <w:ilvl w:val="0"/>
          <w:numId w:val="24"/>
        </w:numPr>
        <w:snapToGrid w:val="0"/>
        <w:spacing w:before="120" w:after="120"/>
        <w:ind w:left="1497" w:hanging="357"/>
        <w:contextualSpacing w:val="0"/>
        <w:jc w:val="both"/>
        <w:rPr>
          <w:rFonts w:ascii="Arial" w:hAnsi="Arial" w:cs="Arial"/>
          <w:sz w:val="22"/>
          <w:szCs w:val="22"/>
        </w:rPr>
      </w:pPr>
      <w:r w:rsidRPr="00403A3C">
        <w:rPr>
          <w:rFonts w:ascii="Arial" w:hAnsi="Arial" w:cs="Arial"/>
          <w:sz w:val="22"/>
          <w:szCs w:val="22"/>
          <w:lang w:val="en-GB"/>
        </w:rPr>
        <w:t xml:space="preserve">Whether </w:t>
      </w:r>
      <w:proofErr w:type="spellStart"/>
      <w:r w:rsidRPr="00403A3C">
        <w:rPr>
          <w:rFonts w:ascii="Arial" w:hAnsi="Arial" w:cs="Arial"/>
          <w:sz w:val="22"/>
          <w:szCs w:val="22"/>
          <w:lang w:val="en-GB"/>
        </w:rPr>
        <w:t>Rydell</w:t>
      </w:r>
      <w:proofErr w:type="spellEnd"/>
      <w:r w:rsidRPr="00403A3C">
        <w:rPr>
          <w:rFonts w:ascii="Arial" w:hAnsi="Arial" w:cs="Arial"/>
          <w:sz w:val="22"/>
          <w:szCs w:val="22"/>
          <w:lang w:val="en-GB"/>
        </w:rPr>
        <w:t xml:space="preserve"> has any ‘establishment’ in the Europe i.e., any place of operation where non-transitory economic activities are carried out. This is important because the Regulations provide that EU country may also open insolvency proceedings against the debtor if the debtor has a place of operation in an EU country other than the one where the debtor's main interests are centred. </w:t>
      </w:r>
    </w:p>
    <w:p w14:paraId="419FBAF9" w14:textId="77777777" w:rsidR="00A40053" w:rsidRPr="00403A3C" w:rsidRDefault="14E2240F" w:rsidP="0072235B">
      <w:pPr>
        <w:pStyle w:val="ListParagraph"/>
        <w:numPr>
          <w:ilvl w:val="0"/>
          <w:numId w:val="24"/>
        </w:numPr>
        <w:snapToGrid w:val="0"/>
        <w:spacing w:before="120" w:after="120"/>
        <w:ind w:left="1497" w:hanging="357"/>
        <w:contextualSpacing w:val="0"/>
        <w:jc w:val="both"/>
        <w:rPr>
          <w:rFonts w:ascii="Arial" w:hAnsi="Arial" w:cs="Arial"/>
          <w:sz w:val="22"/>
          <w:szCs w:val="22"/>
        </w:rPr>
      </w:pPr>
      <w:r w:rsidRPr="00403A3C">
        <w:rPr>
          <w:rFonts w:ascii="Arial" w:hAnsi="Arial" w:cs="Arial"/>
          <w:sz w:val="22"/>
          <w:szCs w:val="22"/>
        </w:rPr>
        <w:t xml:space="preserve">Whether </w:t>
      </w:r>
      <w:proofErr w:type="spellStart"/>
      <w:r w:rsidRPr="00403A3C">
        <w:rPr>
          <w:rFonts w:ascii="Arial" w:hAnsi="Arial" w:cs="Arial"/>
          <w:sz w:val="22"/>
          <w:szCs w:val="22"/>
        </w:rPr>
        <w:t>Rydell</w:t>
      </w:r>
      <w:proofErr w:type="spellEnd"/>
      <w:r w:rsidRPr="00403A3C">
        <w:rPr>
          <w:rFonts w:ascii="Arial" w:hAnsi="Arial" w:cs="Arial"/>
          <w:sz w:val="22"/>
          <w:szCs w:val="22"/>
        </w:rPr>
        <w:t xml:space="preserve"> have any assets </w:t>
      </w:r>
      <w:r w:rsidRPr="00403A3C">
        <w:rPr>
          <w:rFonts w:ascii="Arial" w:hAnsi="Arial" w:cs="Arial"/>
          <w:sz w:val="22"/>
          <w:szCs w:val="22"/>
          <w:lang w:val="en-GB"/>
        </w:rPr>
        <w:t xml:space="preserve">located in the EU? This will assist with determining whether secondary proceedings should be brought as the law provides that </w:t>
      </w:r>
      <w:r w:rsidRPr="00403A3C">
        <w:rPr>
          <w:rFonts w:ascii="Arial" w:hAnsi="Arial" w:cs="Arial"/>
          <w:sz w:val="22"/>
          <w:szCs w:val="22"/>
        </w:rPr>
        <w:t>‘secondary proceedings’ are limited to the assets held in that country.</w:t>
      </w:r>
    </w:p>
    <w:p w14:paraId="500B3067" w14:textId="02094344" w:rsidR="009F1915" w:rsidRPr="00403A3C" w:rsidRDefault="009F1915" w:rsidP="0072235B">
      <w:pPr>
        <w:pStyle w:val="ListParagraph"/>
        <w:numPr>
          <w:ilvl w:val="0"/>
          <w:numId w:val="24"/>
        </w:numPr>
        <w:snapToGrid w:val="0"/>
        <w:spacing w:before="120" w:after="120"/>
        <w:ind w:left="1497" w:hanging="357"/>
        <w:contextualSpacing w:val="0"/>
        <w:jc w:val="both"/>
        <w:rPr>
          <w:rFonts w:ascii="Arial" w:hAnsi="Arial" w:cs="Arial"/>
          <w:sz w:val="22"/>
          <w:szCs w:val="22"/>
        </w:rPr>
      </w:pPr>
      <w:r w:rsidRPr="00403A3C">
        <w:rPr>
          <w:rFonts w:ascii="Arial" w:hAnsi="Arial" w:cs="Arial"/>
          <w:sz w:val="22"/>
          <w:szCs w:val="22"/>
          <w:lang w:val="en-GB"/>
        </w:rPr>
        <w:t>Is the debt unsecured? This is important since the Regulation provides that that companies will be rescued by avoiding the opening of parallel secondary proceedings where the interests of local creditors are otherwise guaranteed.</w:t>
      </w:r>
    </w:p>
    <w:p w14:paraId="5153F05F" w14:textId="21EA9EB1" w:rsidR="0067133A" w:rsidRPr="00403A3C" w:rsidRDefault="0021028E" w:rsidP="0072235B">
      <w:pPr>
        <w:pStyle w:val="ListParagraph"/>
        <w:numPr>
          <w:ilvl w:val="0"/>
          <w:numId w:val="24"/>
        </w:numPr>
        <w:snapToGrid w:val="0"/>
        <w:spacing w:before="120" w:after="120"/>
        <w:ind w:left="1497" w:hanging="357"/>
        <w:contextualSpacing w:val="0"/>
        <w:jc w:val="both"/>
        <w:rPr>
          <w:rFonts w:ascii="Arial" w:hAnsi="Arial" w:cs="Arial"/>
          <w:sz w:val="22"/>
          <w:szCs w:val="22"/>
        </w:rPr>
      </w:pPr>
      <w:r w:rsidRPr="00403A3C">
        <w:rPr>
          <w:rFonts w:ascii="Arial" w:hAnsi="Arial" w:cs="Arial"/>
          <w:sz w:val="22"/>
          <w:szCs w:val="22"/>
        </w:rPr>
        <w:t xml:space="preserve">Is there any agreement </w:t>
      </w:r>
      <w:r w:rsidR="00C92997" w:rsidRPr="00403A3C">
        <w:rPr>
          <w:rFonts w:ascii="Arial" w:hAnsi="Arial" w:cs="Arial"/>
          <w:sz w:val="22"/>
          <w:szCs w:val="22"/>
        </w:rPr>
        <w:t>which states that the dispute is to b</w:t>
      </w:r>
      <w:r w:rsidR="009F1915" w:rsidRPr="00403A3C">
        <w:rPr>
          <w:rFonts w:ascii="Arial" w:hAnsi="Arial" w:cs="Arial"/>
          <w:sz w:val="22"/>
          <w:szCs w:val="22"/>
        </w:rPr>
        <w:t xml:space="preserve">e governed by arbitration? This </w:t>
      </w:r>
      <w:r w:rsidR="00C92997" w:rsidRPr="00403A3C">
        <w:rPr>
          <w:rFonts w:ascii="Arial" w:hAnsi="Arial" w:cs="Arial"/>
          <w:sz w:val="22"/>
          <w:szCs w:val="22"/>
        </w:rPr>
        <w:t>will </w:t>
      </w:r>
      <w:r w:rsidR="00C92997" w:rsidRPr="00403A3C">
        <w:rPr>
          <w:rFonts w:ascii="Arial" w:hAnsi="Arial" w:cs="Arial"/>
          <w:sz w:val="22"/>
          <w:szCs w:val="22"/>
          <w:lang w:val="en-GB"/>
        </w:rPr>
        <w:t xml:space="preserve">determine whether the parties are bound to arbitrate instead of bring proceedings in </w:t>
      </w:r>
      <w:r w:rsidR="0067133A" w:rsidRPr="00403A3C">
        <w:rPr>
          <w:rFonts w:ascii="Arial" w:hAnsi="Arial" w:cs="Arial"/>
          <w:sz w:val="22"/>
          <w:szCs w:val="22"/>
          <w:lang w:val="en-GB"/>
        </w:rPr>
        <w:t>Court</w:t>
      </w:r>
      <w:r w:rsidR="0067133A" w:rsidRPr="00403A3C">
        <w:rPr>
          <w:rFonts w:ascii="Arial" w:hAnsi="Arial" w:cs="Arial"/>
          <w:sz w:val="22"/>
          <w:szCs w:val="22"/>
        </w:rPr>
        <w:t>.</w:t>
      </w:r>
    </w:p>
    <w:p w14:paraId="7A5B957F" w14:textId="285331E8" w:rsidR="00C92997" w:rsidRPr="00403A3C" w:rsidRDefault="0067133A" w:rsidP="009F1915">
      <w:pPr>
        <w:pStyle w:val="ListParagraph"/>
        <w:numPr>
          <w:ilvl w:val="0"/>
          <w:numId w:val="24"/>
        </w:numPr>
        <w:snapToGrid w:val="0"/>
        <w:spacing w:before="120" w:after="120"/>
        <w:ind w:left="1497" w:hanging="357"/>
        <w:contextualSpacing w:val="0"/>
        <w:jc w:val="both"/>
        <w:rPr>
          <w:rFonts w:ascii="Arial" w:hAnsi="Arial" w:cs="Arial"/>
          <w:sz w:val="22"/>
          <w:szCs w:val="22"/>
        </w:rPr>
      </w:pPr>
      <w:r w:rsidRPr="00403A3C">
        <w:rPr>
          <w:rFonts w:ascii="Arial" w:hAnsi="Arial" w:cs="Arial"/>
          <w:sz w:val="22"/>
          <w:szCs w:val="22"/>
        </w:rPr>
        <w:lastRenderedPageBreak/>
        <w:t>W</w:t>
      </w:r>
      <w:r w:rsidR="005B6306" w:rsidRPr="00403A3C">
        <w:rPr>
          <w:rFonts w:ascii="Arial" w:hAnsi="Arial" w:cs="Arial"/>
          <w:sz w:val="22"/>
          <w:szCs w:val="22"/>
        </w:rPr>
        <w:t>hat is the sum that is owed and when did the debt become due? This is important as liquidation proceedings can only be brought </w:t>
      </w:r>
      <w:r w:rsidR="005B6306" w:rsidRPr="00403A3C">
        <w:rPr>
          <w:rFonts w:ascii="Arial" w:hAnsi="Arial" w:cs="Arial"/>
          <w:sz w:val="22"/>
          <w:szCs w:val="22"/>
          <w:lang w:val="en-GB"/>
        </w:rPr>
        <w:t>against a debt that is due and owing. </w:t>
      </w:r>
      <w:r w:rsidR="005B6306" w:rsidRPr="00403A3C">
        <w:rPr>
          <w:rFonts w:ascii="Arial" w:hAnsi="Arial" w:cs="Arial"/>
          <w:sz w:val="22"/>
          <w:szCs w:val="22"/>
        </w:rPr>
        <w:t> </w:t>
      </w:r>
    </w:p>
    <w:p w14:paraId="62F82ADC" w14:textId="77777777" w:rsidR="005B6306" w:rsidRPr="00403A3C" w:rsidRDefault="005B6306" w:rsidP="0072235B">
      <w:pPr>
        <w:pStyle w:val="ListParagraph"/>
        <w:numPr>
          <w:ilvl w:val="0"/>
          <w:numId w:val="24"/>
        </w:numPr>
        <w:snapToGrid w:val="0"/>
        <w:spacing w:before="120" w:after="120"/>
        <w:ind w:left="1497" w:hanging="357"/>
        <w:contextualSpacing w:val="0"/>
        <w:jc w:val="both"/>
        <w:rPr>
          <w:rFonts w:ascii="Arial" w:hAnsi="Arial" w:cs="Arial"/>
          <w:sz w:val="22"/>
          <w:szCs w:val="22"/>
        </w:rPr>
      </w:pPr>
      <w:r w:rsidRPr="00403A3C">
        <w:rPr>
          <w:rFonts w:ascii="Arial" w:hAnsi="Arial" w:cs="Arial"/>
          <w:sz w:val="22"/>
          <w:szCs w:val="22"/>
        </w:rPr>
        <w:t>Who are the other creditors and what is their status </w:t>
      </w:r>
      <w:r w:rsidRPr="00403A3C">
        <w:rPr>
          <w:rFonts w:ascii="Arial" w:hAnsi="Arial" w:cs="Arial"/>
          <w:sz w:val="22"/>
          <w:szCs w:val="22"/>
          <w:lang w:val="en-GB"/>
        </w:rPr>
        <w:t>(secured or unsecured), This important as assets will be distributed in the order of priority in liquidation proceedings. Also, secured creditors are entitled to use their security to recover their money. </w:t>
      </w:r>
      <w:r w:rsidRPr="00403A3C">
        <w:rPr>
          <w:rFonts w:ascii="Arial" w:hAnsi="Arial" w:cs="Arial"/>
          <w:sz w:val="22"/>
          <w:szCs w:val="22"/>
        </w:rPr>
        <w:t> </w:t>
      </w:r>
    </w:p>
    <w:p w14:paraId="7B04FA47" w14:textId="77777777" w:rsidR="005F453F" w:rsidRPr="00403A3C" w:rsidRDefault="005F453F" w:rsidP="00B7193E">
      <w:pPr>
        <w:jc w:val="both"/>
        <w:rPr>
          <w:rFonts w:ascii="Arial" w:hAnsi="Arial" w:cs="Arial"/>
          <w:sz w:val="22"/>
          <w:szCs w:val="22"/>
        </w:rPr>
      </w:pPr>
    </w:p>
    <w:p w14:paraId="5D34862A" w14:textId="77777777" w:rsidR="002F75A3" w:rsidRPr="00403A3C" w:rsidRDefault="009B0723" w:rsidP="00B7193E">
      <w:pPr>
        <w:jc w:val="both"/>
        <w:rPr>
          <w:rFonts w:ascii="Arial" w:hAnsi="Arial" w:cs="Arial"/>
          <w:b/>
          <w:bCs/>
          <w:sz w:val="22"/>
          <w:szCs w:val="22"/>
          <w:lang w:val="en-GB"/>
        </w:rPr>
      </w:pPr>
      <w:r w:rsidRPr="00403A3C">
        <w:rPr>
          <w:rFonts w:ascii="Arial" w:hAnsi="Arial" w:cs="Arial"/>
          <w:b/>
          <w:bCs/>
          <w:sz w:val="22"/>
          <w:szCs w:val="22"/>
          <w:lang w:val="en-GB"/>
        </w:rPr>
        <w:t>Question 4.2 [</w:t>
      </w:r>
      <w:r w:rsidR="00126A4D" w:rsidRPr="00403A3C">
        <w:rPr>
          <w:rFonts w:ascii="Arial" w:hAnsi="Arial" w:cs="Arial"/>
          <w:b/>
          <w:bCs/>
          <w:sz w:val="22"/>
          <w:szCs w:val="22"/>
          <w:lang w:val="en-GB"/>
        </w:rPr>
        <w:t>m</w:t>
      </w:r>
      <w:r w:rsidRPr="00403A3C">
        <w:rPr>
          <w:rFonts w:ascii="Arial" w:hAnsi="Arial" w:cs="Arial"/>
          <w:b/>
          <w:bCs/>
          <w:sz w:val="22"/>
          <w:szCs w:val="22"/>
          <w:lang w:val="en-GB"/>
        </w:rPr>
        <w:t xml:space="preserve">aximum </w:t>
      </w:r>
      <w:r w:rsidR="001E392F" w:rsidRPr="00403A3C">
        <w:rPr>
          <w:rFonts w:ascii="Arial" w:hAnsi="Arial" w:cs="Arial"/>
          <w:b/>
          <w:bCs/>
          <w:sz w:val="22"/>
          <w:szCs w:val="22"/>
          <w:lang w:val="en-GB"/>
        </w:rPr>
        <w:t>3</w:t>
      </w:r>
      <w:r w:rsidRPr="00403A3C">
        <w:rPr>
          <w:rFonts w:ascii="Arial" w:hAnsi="Arial" w:cs="Arial"/>
          <w:b/>
          <w:bCs/>
          <w:sz w:val="22"/>
          <w:szCs w:val="22"/>
          <w:lang w:val="en-GB"/>
        </w:rPr>
        <w:t xml:space="preserve"> marks] </w:t>
      </w:r>
    </w:p>
    <w:p w14:paraId="568C698B" w14:textId="77777777" w:rsidR="002F75A3" w:rsidRPr="00403A3C" w:rsidRDefault="002F75A3" w:rsidP="00B7193E">
      <w:pPr>
        <w:jc w:val="both"/>
        <w:rPr>
          <w:rFonts w:ascii="Arial" w:hAnsi="Arial" w:cs="Arial"/>
          <w:b/>
          <w:bCs/>
          <w:sz w:val="22"/>
          <w:szCs w:val="22"/>
          <w:lang w:val="en-GB"/>
        </w:rPr>
      </w:pPr>
    </w:p>
    <w:p w14:paraId="0E1DFF94" w14:textId="77777777" w:rsidR="005A2152" w:rsidRPr="00403A3C" w:rsidRDefault="00E37049" w:rsidP="00C45A03">
      <w:pPr>
        <w:jc w:val="both"/>
        <w:rPr>
          <w:rFonts w:ascii="Arial" w:hAnsi="Arial" w:cs="Arial"/>
          <w:sz w:val="22"/>
          <w:szCs w:val="22"/>
          <w:lang w:val="en-GB"/>
        </w:rPr>
      </w:pPr>
      <w:bookmarkStart w:id="4" w:name="_Hlk75415073"/>
      <w:r w:rsidRPr="00403A3C">
        <w:rPr>
          <w:rFonts w:ascii="Arial" w:hAnsi="Arial" w:cs="Arial"/>
          <w:sz w:val="22"/>
          <w:szCs w:val="22"/>
          <w:lang w:val="en-GB"/>
        </w:rPr>
        <w:t xml:space="preserve">How would your answer to 4.1 differ if the proceedings were opened </w:t>
      </w:r>
      <w:r w:rsidR="009A5354" w:rsidRPr="00403A3C">
        <w:rPr>
          <w:rFonts w:ascii="Arial" w:hAnsi="Arial" w:cs="Arial"/>
          <w:sz w:val="22"/>
          <w:szCs w:val="22"/>
          <w:lang w:val="en-GB"/>
        </w:rPr>
        <w:t xml:space="preserve">in the UK </w:t>
      </w:r>
      <w:r w:rsidRPr="00403A3C">
        <w:rPr>
          <w:rFonts w:ascii="Arial" w:hAnsi="Arial" w:cs="Arial"/>
          <w:sz w:val="22"/>
          <w:szCs w:val="22"/>
          <w:lang w:val="en-GB"/>
        </w:rPr>
        <w:t xml:space="preserve">on 18 June 2021 instead of 18 June 2020? </w:t>
      </w:r>
      <w:r w:rsidR="0046142D" w:rsidRPr="00403A3C">
        <w:rPr>
          <w:rFonts w:ascii="Arial" w:hAnsi="Arial" w:cs="Arial"/>
          <w:sz w:val="22"/>
          <w:szCs w:val="22"/>
          <w:lang w:val="en-GB"/>
        </w:rPr>
        <w:t>Also note w</w:t>
      </w:r>
      <w:r w:rsidRPr="00403A3C">
        <w:rPr>
          <w:rFonts w:ascii="Arial" w:hAnsi="Arial" w:cs="Arial"/>
          <w:sz w:val="22"/>
          <w:szCs w:val="22"/>
          <w:lang w:val="en-GB"/>
        </w:rPr>
        <w:t>hat further information</w:t>
      </w:r>
      <w:r w:rsidR="00591631" w:rsidRPr="00403A3C">
        <w:rPr>
          <w:rFonts w:ascii="Arial" w:hAnsi="Arial" w:cs="Arial"/>
          <w:sz w:val="22"/>
          <w:szCs w:val="22"/>
          <w:lang w:val="en-GB"/>
        </w:rPr>
        <w:t>, if any,</w:t>
      </w:r>
      <w:r w:rsidRPr="00403A3C">
        <w:rPr>
          <w:rFonts w:ascii="Arial" w:hAnsi="Arial" w:cs="Arial"/>
          <w:sz w:val="22"/>
          <w:szCs w:val="22"/>
          <w:lang w:val="en-GB"/>
        </w:rPr>
        <w:t xml:space="preserve"> might become relevant</w:t>
      </w:r>
      <w:r w:rsidR="0046142D" w:rsidRPr="00403A3C">
        <w:rPr>
          <w:rFonts w:ascii="Arial" w:hAnsi="Arial" w:cs="Arial"/>
          <w:sz w:val="22"/>
          <w:szCs w:val="22"/>
          <w:lang w:val="en-GB"/>
        </w:rPr>
        <w:t>.</w:t>
      </w:r>
    </w:p>
    <w:bookmarkEnd w:id="4"/>
    <w:p w14:paraId="1A939487" w14:textId="77777777" w:rsidR="00015EE6" w:rsidRPr="00403A3C" w:rsidRDefault="00015EE6" w:rsidP="00C45A03">
      <w:pPr>
        <w:jc w:val="both"/>
        <w:rPr>
          <w:rFonts w:ascii="Arial" w:hAnsi="Arial" w:cs="Arial"/>
          <w:sz w:val="22"/>
          <w:szCs w:val="22"/>
          <w:lang w:val="en-GB"/>
        </w:rPr>
      </w:pPr>
    </w:p>
    <w:p w14:paraId="3C178232" w14:textId="5145DA5B" w:rsidR="00557546" w:rsidRPr="00403A3C" w:rsidRDefault="00557546" w:rsidP="00C45A03">
      <w:pPr>
        <w:jc w:val="both"/>
        <w:rPr>
          <w:rFonts w:ascii="Arial" w:hAnsi="Arial" w:cs="Arial"/>
          <w:sz w:val="22"/>
          <w:szCs w:val="22"/>
          <w:lang w:val="en-GB"/>
        </w:rPr>
      </w:pPr>
      <w:r w:rsidRPr="00403A3C">
        <w:rPr>
          <w:rFonts w:ascii="Arial" w:hAnsi="Arial" w:cs="Arial"/>
          <w:sz w:val="22"/>
          <w:szCs w:val="22"/>
          <w:lang w:val="en-GB"/>
        </w:rPr>
        <w:t xml:space="preserve">My answer would differ if the proceedings were opened in the UK on 18 June 2021 instead of 18 June 2020 because prior to 1 January 2021, the </w:t>
      </w:r>
      <w:r w:rsidR="006E619F" w:rsidRPr="00403A3C">
        <w:rPr>
          <w:rFonts w:ascii="Arial" w:hAnsi="Arial" w:cs="Arial"/>
          <w:sz w:val="22"/>
          <w:szCs w:val="22"/>
          <w:lang w:val="en-GB"/>
        </w:rPr>
        <w:t xml:space="preserve">UK primary legislation that dealt with cross-border </w:t>
      </w:r>
      <w:r w:rsidR="006E619F" w:rsidRPr="00403A3C">
        <w:rPr>
          <w:rFonts w:ascii="Arial" w:hAnsi="Arial" w:cs="Arial"/>
          <w:sz w:val="22"/>
          <w:szCs w:val="22"/>
        </w:rPr>
        <w:t>restructuring and insolvency between the UK and other EU member states</w:t>
      </w:r>
      <w:r w:rsidR="006E619F" w:rsidRPr="00403A3C">
        <w:rPr>
          <w:rFonts w:ascii="Arial" w:hAnsi="Arial" w:cs="Arial"/>
          <w:sz w:val="22"/>
          <w:szCs w:val="22"/>
          <w:lang w:val="en-GB"/>
        </w:rPr>
        <w:t xml:space="preserve"> </w:t>
      </w:r>
      <w:r w:rsidRPr="00403A3C">
        <w:rPr>
          <w:rFonts w:ascii="Arial" w:hAnsi="Arial" w:cs="Arial"/>
          <w:sz w:val="22"/>
          <w:szCs w:val="22"/>
          <w:lang w:val="en-GB"/>
        </w:rPr>
        <w:t>was the European Recast Insolvency Regulation. This</w:t>
      </w:r>
      <w:r w:rsidR="006E619F" w:rsidRPr="00403A3C">
        <w:rPr>
          <w:rFonts w:ascii="Arial" w:hAnsi="Arial" w:cs="Arial"/>
          <w:sz w:val="22"/>
          <w:szCs w:val="22"/>
          <w:lang w:val="en-GB"/>
        </w:rPr>
        <w:t xml:space="preserve"> legislation</w:t>
      </w:r>
      <w:r w:rsidRPr="00403A3C">
        <w:rPr>
          <w:rFonts w:ascii="Arial" w:hAnsi="Arial" w:cs="Arial"/>
          <w:sz w:val="22"/>
          <w:szCs w:val="22"/>
          <w:lang w:val="en-GB"/>
        </w:rPr>
        <w:t xml:space="preserve"> provided a common set of rules for all EU members in relation to </w:t>
      </w:r>
      <w:r w:rsidRPr="00403A3C">
        <w:rPr>
          <w:rFonts w:ascii="Arial" w:hAnsi="Arial" w:cs="Arial"/>
          <w:sz w:val="22"/>
          <w:szCs w:val="22"/>
        </w:rPr>
        <w:t xml:space="preserve">the determination of the proper jurisdiction for a debtor’s insolvency proceedings, the substantive law to be applied to the proceedings, and the automatic recognition of </w:t>
      </w:r>
      <w:r w:rsidR="006E619F" w:rsidRPr="00403A3C">
        <w:rPr>
          <w:rFonts w:ascii="Arial" w:hAnsi="Arial" w:cs="Arial"/>
          <w:sz w:val="22"/>
          <w:szCs w:val="22"/>
        </w:rPr>
        <w:t xml:space="preserve">proceedings. Therefore, the proceedings initiated on </w:t>
      </w:r>
      <w:r w:rsidR="006E619F" w:rsidRPr="00403A3C">
        <w:rPr>
          <w:rFonts w:ascii="Arial" w:hAnsi="Arial" w:cs="Arial"/>
          <w:sz w:val="22"/>
          <w:szCs w:val="22"/>
          <w:lang w:val="en-GB"/>
        </w:rPr>
        <w:t>18 June 2020 in the UK would have been governed by European</w:t>
      </w:r>
      <w:r w:rsidRPr="00403A3C">
        <w:rPr>
          <w:rFonts w:ascii="Arial" w:hAnsi="Arial" w:cs="Arial"/>
          <w:sz w:val="22"/>
          <w:szCs w:val="22"/>
          <w:lang w:val="en-GB"/>
        </w:rPr>
        <w:t xml:space="preserve"> Recast Insolvency Regulation</w:t>
      </w:r>
      <w:r w:rsidR="006E619F" w:rsidRPr="00403A3C">
        <w:rPr>
          <w:rFonts w:ascii="Arial" w:hAnsi="Arial" w:cs="Arial"/>
          <w:sz w:val="22"/>
          <w:szCs w:val="22"/>
          <w:lang w:val="en-GB"/>
        </w:rPr>
        <w:t>s whereas the proceedings initiated on 18 June 2021 would not</w:t>
      </w:r>
      <w:r w:rsidR="00D129A6" w:rsidRPr="00403A3C">
        <w:rPr>
          <w:rFonts w:ascii="Arial" w:hAnsi="Arial" w:cs="Arial"/>
          <w:sz w:val="22"/>
          <w:szCs w:val="22"/>
          <w:lang w:val="en-GB"/>
        </w:rPr>
        <w:t xml:space="preserve"> have been</w:t>
      </w:r>
      <w:r w:rsidR="009F1915" w:rsidRPr="00403A3C">
        <w:rPr>
          <w:rFonts w:ascii="Arial" w:hAnsi="Arial" w:cs="Arial"/>
          <w:sz w:val="22"/>
          <w:szCs w:val="22"/>
          <w:lang w:val="en-GB"/>
        </w:rPr>
        <w:t xml:space="preserve"> and UK domestic law would apply.</w:t>
      </w:r>
    </w:p>
    <w:p w14:paraId="6AA258D8" w14:textId="77777777" w:rsidR="005B6306" w:rsidRPr="00403A3C" w:rsidRDefault="005B6306" w:rsidP="00C45A03">
      <w:pPr>
        <w:jc w:val="both"/>
        <w:rPr>
          <w:rFonts w:ascii="Arial" w:hAnsi="Arial" w:cs="Arial"/>
          <w:sz w:val="22"/>
          <w:szCs w:val="22"/>
          <w:lang w:val="en-GB"/>
        </w:rPr>
      </w:pPr>
    </w:p>
    <w:p w14:paraId="2DAD6DFE" w14:textId="77777777" w:rsidR="005B6306" w:rsidRPr="00403A3C" w:rsidRDefault="00D854BB" w:rsidP="00D854BB">
      <w:pPr>
        <w:jc w:val="both"/>
        <w:rPr>
          <w:rFonts w:ascii="Arial" w:hAnsi="Arial" w:cs="Arial"/>
          <w:sz w:val="22"/>
          <w:szCs w:val="22"/>
          <w:lang w:val="en-GB"/>
        </w:rPr>
      </w:pPr>
      <w:r w:rsidRPr="00403A3C">
        <w:rPr>
          <w:rFonts w:ascii="Arial" w:hAnsi="Arial" w:cs="Arial"/>
          <w:sz w:val="22"/>
          <w:szCs w:val="22"/>
        </w:rPr>
        <w:t xml:space="preserve">Information that might become relevant is what is </w:t>
      </w:r>
      <w:r w:rsidR="00717912" w:rsidRPr="00403A3C">
        <w:rPr>
          <w:rFonts w:ascii="Arial" w:hAnsi="Arial" w:cs="Arial"/>
          <w:sz w:val="22"/>
          <w:szCs w:val="22"/>
        </w:rPr>
        <w:t xml:space="preserve">whether the debt is secured or unsecured and whether </w:t>
      </w:r>
      <w:proofErr w:type="spellStart"/>
      <w:r w:rsidR="00717912" w:rsidRPr="00403A3C">
        <w:rPr>
          <w:rFonts w:ascii="Arial" w:hAnsi="Arial" w:cs="Arial"/>
          <w:sz w:val="22"/>
          <w:szCs w:val="22"/>
        </w:rPr>
        <w:t>Fernz</w:t>
      </w:r>
      <w:proofErr w:type="spellEnd"/>
      <w:r w:rsidR="00717912" w:rsidRPr="00403A3C">
        <w:rPr>
          <w:rFonts w:ascii="Arial" w:hAnsi="Arial" w:cs="Arial"/>
          <w:sz w:val="22"/>
          <w:szCs w:val="22"/>
        </w:rPr>
        <w:t xml:space="preserve"> has reasonab</w:t>
      </w:r>
      <w:r w:rsidR="001A16E7" w:rsidRPr="00403A3C">
        <w:rPr>
          <w:rFonts w:ascii="Arial" w:hAnsi="Arial" w:cs="Arial"/>
          <w:sz w:val="22"/>
          <w:szCs w:val="22"/>
        </w:rPr>
        <w:t>le grounds to believe that Covid</w:t>
      </w:r>
      <w:r w:rsidR="00717912" w:rsidRPr="00403A3C">
        <w:rPr>
          <w:rFonts w:ascii="Arial" w:hAnsi="Arial" w:cs="Arial"/>
          <w:sz w:val="22"/>
          <w:szCs w:val="22"/>
        </w:rPr>
        <w:t>-19 did not have a financial effect on the company or the debt issues would have arisen regardless of COVID-19.</w:t>
      </w:r>
    </w:p>
    <w:p w14:paraId="6FFBD3EC" w14:textId="77777777" w:rsidR="00557546" w:rsidRPr="00403A3C" w:rsidRDefault="00557546" w:rsidP="00C45A03">
      <w:pPr>
        <w:jc w:val="both"/>
        <w:rPr>
          <w:rFonts w:ascii="Arial" w:hAnsi="Arial" w:cs="Arial"/>
          <w:sz w:val="22"/>
          <w:szCs w:val="22"/>
          <w:lang w:val="en-GB"/>
        </w:rPr>
      </w:pPr>
    </w:p>
    <w:p w14:paraId="30DCCCAD" w14:textId="77777777" w:rsidR="00275182" w:rsidRPr="00403A3C" w:rsidRDefault="00275182" w:rsidP="00B7193E">
      <w:pPr>
        <w:jc w:val="both"/>
        <w:rPr>
          <w:rFonts w:ascii="Arial" w:hAnsi="Arial" w:cs="Arial"/>
          <w:b/>
          <w:bCs/>
          <w:sz w:val="22"/>
          <w:szCs w:val="22"/>
        </w:rPr>
      </w:pPr>
    </w:p>
    <w:p w14:paraId="36AF6883" w14:textId="77777777" w:rsidR="00966E44" w:rsidRPr="00403A3C" w:rsidRDefault="00966E44" w:rsidP="00B7193E">
      <w:pPr>
        <w:jc w:val="both"/>
        <w:rPr>
          <w:rFonts w:ascii="Arial" w:hAnsi="Arial" w:cs="Arial"/>
          <w:b/>
          <w:bCs/>
          <w:sz w:val="22"/>
          <w:szCs w:val="22"/>
          <w:lang w:val="en-GB"/>
        </w:rPr>
      </w:pPr>
    </w:p>
    <w:p w14:paraId="6165291E" w14:textId="77777777" w:rsidR="002D3473" w:rsidRPr="00403A3C" w:rsidRDefault="009B0723" w:rsidP="00B7193E">
      <w:pPr>
        <w:jc w:val="both"/>
        <w:rPr>
          <w:rFonts w:ascii="Arial" w:hAnsi="Arial" w:cs="Arial"/>
          <w:b/>
          <w:bCs/>
          <w:sz w:val="22"/>
          <w:szCs w:val="22"/>
          <w:lang w:val="en-GB"/>
        </w:rPr>
      </w:pPr>
      <w:r w:rsidRPr="00403A3C">
        <w:rPr>
          <w:rFonts w:ascii="Arial" w:hAnsi="Arial" w:cs="Arial"/>
          <w:b/>
          <w:bCs/>
          <w:sz w:val="22"/>
          <w:szCs w:val="22"/>
          <w:lang w:val="en-GB"/>
        </w:rPr>
        <w:t>Question 4.3 [</w:t>
      </w:r>
      <w:r w:rsidR="00126A4D" w:rsidRPr="00403A3C">
        <w:rPr>
          <w:rFonts w:ascii="Arial" w:hAnsi="Arial" w:cs="Arial"/>
          <w:b/>
          <w:bCs/>
          <w:sz w:val="22"/>
          <w:szCs w:val="22"/>
          <w:lang w:val="en-GB"/>
        </w:rPr>
        <w:t>m</w:t>
      </w:r>
      <w:r w:rsidRPr="00403A3C">
        <w:rPr>
          <w:rFonts w:ascii="Arial" w:hAnsi="Arial" w:cs="Arial"/>
          <w:b/>
          <w:bCs/>
          <w:sz w:val="22"/>
          <w:szCs w:val="22"/>
          <w:lang w:val="en-GB"/>
        </w:rPr>
        <w:t xml:space="preserve">aximum </w:t>
      </w:r>
      <w:r w:rsidR="00540E3A" w:rsidRPr="00403A3C">
        <w:rPr>
          <w:rFonts w:ascii="Arial" w:hAnsi="Arial" w:cs="Arial"/>
          <w:b/>
          <w:bCs/>
          <w:sz w:val="22"/>
          <w:szCs w:val="22"/>
          <w:lang w:val="en-GB"/>
        </w:rPr>
        <w:t>5</w:t>
      </w:r>
      <w:r w:rsidRPr="00403A3C">
        <w:rPr>
          <w:rFonts w:ascii="Arial" w:hAnsi="Arial" w:cs="Arial"/>
          <w:b/>
          <w:bCs/>
          <w:sz w:val="22"/>
          <w:szCs w:val="22"/>
          <w:lang w:val="en-GB"/>
        </w:rPr>
        <w:t xml:space="preserve"> marks]</w:t>
      </w:r>
    </w:p>
    <w:p w14:paraId="54C529ED" w14:textId="77777777" w:rsidR="00DD4E68" w:rsidRPr="00403A3C" w:rsidRDefault="00DD4E68" w:rsidP="00DD4E68">
      <w:pPr>
        <w:jc w:val="both"/>
        <w:rPr>
          <w:rFonts w:ascii="Arial" w:hAnsi="Arial" w:cs="Arial"/>
          <w:sz w:val="22"/>
          <w:szCs w:val="22"/>
          <w:lang w:val="en-GB"/>
        </w:rPr>
      </w:pPr>
      <w:bookmarkStart w:id="5" w:name="_Hlk75414344"/>
      <w:bookmarkEnd w:id="3"/>
    </w:p>
    <w:p w14:paraId="640AED83" w14:textId="77777777" w:rsidR="0046142D" w:rsidRPr="00403A3C" w:rsidRDefault="0046142D" w:rsidP="0046142D">
      <w:pPr>
        <w:ind w:hanging="11"/>
        <w:jc w:val="both"/>
        <w:rPr>
          <w:rFonts w:ascii="Arial" w:hAnsi="Arial" w:cs="Arial"/>
          <w:sz w:val="22"/>
          <w:szCs w:val="22"/>
          <w:lang w:val="en-GB"/>
        </w:rPr>
      </w:pPr>
      <w:bookmarkStart w:id="6" w:name="_Hlk75687459"/>
      <w:r w:rsidRPr="00403A3C">
        <w:rPr>
          <w:rFonts w:ascii="Arial" w:hAnsi="Arial" w:cs="Arial"/>
          <w:sz w:val="22"/>
          <w:szCs w:val="22"/>
          <w:lang w:val="en-GB"/>
        </w:rPr>
        <w:t xml:space="preserve">Consider an alternative situation now. What if </w:t>
      </w:r>
      <w:proofErr w:type="spellStart"/>
      <w:r w:rsidRPr="00403A3C">
        <w:rPr>
          <w:rFonts w:ascii="Arial" w:hAnsi="Arial" w:cs="Arial"/>
          <w:sz w:val="22"/>
          <w:szCs w:val="22"/>
          <w:lang w:val="en-GB"/>
        </w:rPr>
        <w:t>Rydell</w:t>
      </w:r>
      <w:proofErr w:type="spellEnd"/>
      <w:r w:rsidRPr="00403A3C">
        <w:rPr>
          <w:rFonts w:ascii="Arial" w:hAnsi="Arial" w:cs="Arial"/>
          <w:sz w:val="22"/>
          <w:szCs w:val="22"/>
          <w:lang w:val="en-GB"/>
        </w:rPr>
        <w:t xml:space="preserve"> were unregistered with its COMI in a country in Europe </w:t>
      </w:r>
      <w:r w:rsidR="00202C2B" w:rsidRPr="00403A3C">
        <w:rPr>
          <w:rFonts w:ascii="Arial" w:hAnsi="Arial" w:cs="Arial"/>
          <w:sz w:val="22"/>
          <w:szCs w:val="22"/>
          <w:lang w:val="en-GB"/>
        </w:rPr>
        <w:t xml:space="preserve">that was a member of the European Union, </w:t>
      </w:r>
      <w:r w:rsidRPr="00403A3C">
        <w:rPr>
          <w:rFonts w:ascii="Arial" w:hAnsi="Arial" w:cs="Arial"/>
          <w:sz w:val="22"/>
          <w:szCs w:val="22"/>
          <w:lang w:val="en-GB"/>
        </w:rPr>
        <w:t>instead of the UK</w:t>
      </w:r>
      <w:r w:rsidR="00202C2B" w:rsidRPr="00403A3C">
        <w:rPr>
          <w:rFonts w:ascii="Arial" w:hAnsi="Arial" w:cs="Arial"/>
          <w:sz w:val="22"/>
          <w:szCs w:val="22"/>
          <w:lang w:val="en-GB"/>
        </w:rPr>
        <w:t>,</w:t>
      </w:r>
      <w:r w:rsidRPr="00403A3C">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1C0157D6" w14:textId="77777777" w:rsidR="00463259" w:rsidRPr="00403A3C" w:rsidRDefault="00463259" w:rsidP="0046142D">
      <w:pPr>
        <w:ind w:hanging="11"/>
        <w:jc w:val="both"/>
        <w:rPr>
          <w:rFonts w:ascii="Arial" w:hAnsi="Arial" w:cs="Arial"/>
          <w:sz w:val="22"/>
          <w:szCs w:val="22"/>
          <w:lang w:val="en-GB"/>
        </w:rPr>
      </w:pPr>
    </w:p>
    <w:bookmarkEnd w:id="5"/>
    <w:bookmarkEnd w:id="6"/>
    <w:p w14:paraId="3D3FA438" w14:textId="77777777" w:rsidR="00D343DF" w:rsidRPr="00403A3C" w:rsidRDefault="00F114F7" w:rsidP="00F114F7">
      <w:pPr>
        <w:jc w:val="both"/>
        <w:rPr>
          <w:rFonts w:ascii="Arial" w:hAnsi="Arial" w:cs="Arial"/>
          <w:sz w:val="22"/>
          <w:szCs w:val="22"/>
          <w:lang w:val="en-GB"/>
        </w:rPr>
      </w:pPr>
      <w:r w:rsidRPr="00403A3C">
        <w:rPr>
          <w:rFonts w:ascii="Arial" w:hAnsi="Arial" w:cs="Arial"/>
          <w:sz w:val="22"/>
          <w:szCs w:val="22"/>
        </w:rPr>
        <w:t xml:space="preserve">I would consider the </w:t>
      </w:r>
      <w:r w:rsidRPr="00403A3C">
        <w:rPr>
          <w:rFonts w:ascii="Arial" w:hAnsi="Arial" w:cs="Arial"/>
          <w:i/>
          <w:sz w:val="22"/>
          <w:szCs w:val="22"/>
        </w:rPr>
        <w:t>UK Insolvency Act 1986</w:t>
      </w:r>
      <w:r w:rsidRPr="00403A3C">
        <w:rPr>
          <w:rFonts w:ascii="Arial" w:hAnsi="Arial" w:cs="Arial"/>
          <w:sz w:val="22"/>
          <w:szCs w:val="22"/>
        </w:rPr>
        <w:t xml:space="preserve">, particularly </w:t>
      </w:r>
      <w:r w:rsidRPr="00403A3C">
        <w:rPr>
          <w:rFonts w:ascii="Arial" w:hAnsi="Arial" w:cs="Arial"/>
          <w:i/>
          <w:sz w:val="22"/>
          <w:szCs w:val="22"/>
        </w:rPr>
        <w:t>section 221(5)</w:t>
      </w:r>
      <w:r w:rsidRPr="00403A3C">
        <w:rPr>
          <w:rFonts w:ascii="Arial" w:hAnsi="Arial" w:cs="Arial"/>
          <w:sz w:val="22"/>
          <w:szCs w:val="22"/>
        </w:rPr>
        <w:t xml:space="preserve"> which provides that an unregistered foreign company may be wound </w:t>
      </w:r>
      <w:r w:rsidRPr="00403A3C">
        <w:rPr>
          <w:rFonts w:ascii="Arial" w:hAnsi="Arial" w:cs="Arial"/>
          <w:sz w:val="22"/>
          <w:szCs w:val="22"/>
          <w:lang w:val="en-GB"/>
        </w:rPr>
        <w:t>up in the UK in certain</w:t>
      </w:r>
      <w:r w:rsidR="00645605" w:rsidRPr="00403A3C">
        <w:rPr>
          <w:rFonts w:ascii="Arial" w:hAnsi="Arial" w:cs="Arial"/>
          <w:sz w:val="22"/>
          <w:szCs w:val="22"/>
          <w:lang w:val="en-GB"/>
        </w:rPr>
        <w:t xml:space="preserve"> circumstances</w:t>
      </w:r>
      <w:r w:rsidR="00D343DF" w:rsidRPr="00403A3C">
        <w:rPr>
          <w:rFonts w:ascii="Arial" w:hAnsi="Arial" w:cs="Arial"/>
          <w:sz w:val="22"/>
          <w:szCs w:val="22"/>
          <w:lang w:val="en-GB"/>
        </w:rPr>
        <w:t xml:space="preserve">: </w:t>
      </w:r>
    </w:p>
    <w:p w14:paraId="20D9E5A4" w14:textId="77777777" w:rsidR="00645605" w:rsidRPr="00403A3C" w:rsidRDefault="00645605" w:rsidP="00985572">
      <w:pPr>
        <w:pStyle w:val="ListParagraph"/>
        <w:numPr>
          <w:ilvl w:val="0"/>
          <w:numId w:val="29"/>
        </w:numPr>
        <w:snapToGrid w:val="0"/>
        <w:spacing w:before="120" w:after="120"/>
        <w:ind w:left="714" w:hanging="357"/>
        <w:contextualSpacing w:val="0"/>
        <w:jc w:val="both"/>
        <w:rPr>
          <w:rFonts w:ascii="Arial" w:hAnsi="Arial" w:cs="Arial"/>
          <w:sz w:val="22"/>
          <w:szCs w:val="22"/>
          <w:lang w:val="en-GB"/>
        </w:rPr>
      </w:pPr>
      <w:r w:rsidRPr="00403A3C">
        <w:rPr>
          <w:rFonts w:ascii="Arial" w:hAnsi="Arial" w:cs="Arial"/>
          <w:sz w:val="22"/>
          <w:szCs w:val="22"/>
          <w:lang w:val="en-GB"/>
        </w:rPr>
        <w:t>If the company is dissolved, or has ceased to carry on business, or is carrying on business only for the purpose of winding up its affairs;</w:t>
      </w:r>
    </w:p>
    <w:p w14:paraId="1234D9C9" w14:textId="77777777" w:rsidR="00645605" w:rsidRPr="00403A3C" w:rsidRDefault="00645605" w:rsidP="00985572">
      <w:pPr>
        <w:pStyle w:val="ListParagraph"/>
        <w:numPr>
          <w:ilvl w:val="0"/>
          <w:numId w:val="29"/>
        </w:numPr>
        <w:snapToGrid w:val="0"/>
        <w:spacing w:before="120" w:after="120"/>
        <w:ind w:left="714" w:hanging="357"/>
        <w:contextualSpacing w:val="0"/>
        <w:jc w:val="both"/>
        <w:rPr>
          <w:rFonts w:ascii="Arial" w:hAnsi="Arial" w:cs="Arial"/>
          <w:sz w:val="22"/>
          <w:szCs w:val="22"/>
          <w:lang w:val="en-GB"/>
        </w:rPr>
      </w:pPr>
      <w:r w:rsidRPr="00403A3C">
        <w:rPr>
          <w:rFonts w:ascii="Arial" w:hAnsi="Arial" w:cs="Arial"/>
          <w:sz w:val="22"/>
          <w:szCs w:val="22"/>
          <w:lang w:val="en-GB"/>
        </w:rPr>
        <w:t>If the company is unable to pay its debts; or</w:t>
      </w:r>
    </w:p>
    <w:p w14:paraId="725B6004" w14:textId="77777777" w:rsidR="00645605" w:rsidRPr="00403A3C" w:rsidRDefault="00645605" w:rsidP="00985572">
      <w:pPr>
        <w:pStyle w:val="ListParagraph"/>
        <w:numPr>
          <w:ilvl w:val="0"/>
          <w:numId w:val="29"/>
        </w:numPr>
        <w:snapToGrid w:val="0"/>
        <w:spacing w:before="120" w:after="120"/>
        <w:ind w:left="714" w:hanging="357"/>
        <w:contextualSpacing w:val="0"/>
        <w:jc w:val="both"/>
        <w:rPr>
          <w:rFonts w:ascii="Arial" w:hAnsi="Arial" w:cs="Arial"/>
          <w:sz w:val="22"/>
          <w:szCs w:val="22"/>
          <w:lang w:val="en-GB"/>
        </w:rPr>
      </w:pPr>
      <w:r w:rsidRPr="00403A3C">
        <w:rPr>
          <w:rFonts w:ascii="Arial" w:hAnsi="Arial" w:cs="Arial"/>
          <w:sz w:val="22"/>
          <w:szCs w:val="22"/>
          <w:lang w:val="en-GB"/>
        </w:rPr>
        <w:t>If the court is of the opinion that it is just and equitable that the company should be wound up.</w:t>
      </w:r>
    </w:p>
    <w:p w14:paraId="6B08447F" w14:textId="77777777" w:rsidR="00E71F7E" w:rsidRPr="00403A3C" w:rsidRDefault="00F114F7" w:rsidP="00F114F7">
      <w:pPr>
        <w:jc w:val="both"/>
        <w:rPr>
          <w:rFonts w:ascii="Arial" w:hAnsi="Arial" w:cs="Arial"/>
          <w:sz w:val="22"/>
          <w:szCs w:val="22"/>
        </w:rPr>
      </w:pPr>
      <w:r w:rsidRPr="00403A3C">
        <w:rPr>
          <w:rFonts w:ascii="Arial" w:hAnsi="Arial" w:cs="Arial"/>
          <w:sz w:val="22"/>
          <w:szCs w:val="22"/>
          <w:lang w:val="en-GB"/>
        </w:rPr>
        <w:t xml:space="preserve">It is important to also consider case law on the area since the cases </w:t>
      </w:r>
      <w:r w:rsidR="00E71F7E" w:rsidRPr="00403A3C">
        <w:rPr>
          <w:rFonts w:ascii="Arial" w:hAnsi="Arial" w:cs="Arial"/>
          <w:sz w:val="22"/>
          <w:szCs w:val="22"/>
          <w:lang w:val="en-GB"/>
        </w:rPr>
        <w:t>sets out the grounds</w:t>
      </w:r>
      <w:r w:rsidR="00E71F7E" w:rsidRPr="00403A3C">
        <w:rPr>
          <w:rFonts w:ascii="Arial" w:hAnsi="Arial" w:cs="Arial"/>
          <w:sz w:val="22"/>
          <w:szCs w:val="22"/>
        </w:rPr>
        <w:t xml:space="preserve"> on which a foreign company can be wound up</w:t>
      </w:r>
      <w:r w:rsidR="001A16E7" w:rsidRPr="00403A3C">
        <w:rPr>
          <w:rFonts w:ascii="Arial" w:hAnsi="Arial" w:cs="Arial"/>
          <w:sz w:val="22"/>
          <w:szCs w:val="22"/>
        </w:rPr>
        <w:t>. They are as follows</w:t>
      </w:r>
      <w:r w:rsidR="00E71F7E" w:rsidRPr="00403A3C">
        <w:rPr>
          <w:rFonts w:ascii="Arial" w:hAnsi="Arial" w:cs="Arial"/>
          <w:sz w:val="22"/>
          <w:szCs w:val="22"/>
        </w:rPr>
        <w:t xml:space="preserve">: </w:t>
      </w:r>
    </w:p>
    <w:p w14:paraId="4C2F4CED" w14:textId="77777777" w:rsidR="00E71F7E" w:rsidRPr="00403A3C" w:rsidRDefault="00E71F7E" w:rsidP="00985572">
      <w:pPr>
        <w:pStyle w:val="ListParagraph"/>
        <w:numPr>
          <w:ilvl w:val="0"/>
          <w:numId w:val="28"/>
        </w:numPr>
        <w:snapToGrid w:val="0"/>
        <w:spacing w:before="120" w:after="120"/>
        <w:ind w:left="714" w:hanging="357"/>
        <w:contextualSpacing w:val="0"/>
        <w:jc w:val="both"/>
        <w:rPr>
          <w:rFonts w:ascii="Arial" w:hAnsi="Arial" w:cs="Arial"/>
          <w:sz w:val="22"/>
          <w:szCs w:val="22"/>
        </w:rPr>
      </w:pPr>
      <w:r w:rsidRPr="00403A3C">
        <w:rPr>
          <w:rFonts w:ascii="Arial" w:hAnsi="Arial" w:cs="Arial"/>
          <w:sz w:val="22"/>
          <w:szCs w:val="22"/>
        </w:rPr>
        <w:t>There must be a sufficient connection with England and Wales</w:t>
      </w:r>
      <w:r w:rsidRPr="00403A3C">
        <w:rPr>
          <w:rFonts w:ascii="Arial" w:hAnsi="Arial" w:cs="Arial"/>
          <w:sz w:val="22"/>
          <w:szCs w:val="22"/>
          <w:lang w:val="en-GB"/>
        </w:rPr>
        <w:t xml:space="preserve">; </w:t>
      </w:r>
    </w:p>
    <w:p w14:paraId="0F81BED3" w14:textId="77777777" w:rsidR="00E71F7E" w:rsidRPr="00403A3C" w:rsidRDefault="00E71F7E" w:rsidP="00985572">
      <w:pPr>
        <w:pStyle w:val="ListParagraph"/>
        <w:numPr>
          <w:ilvl w:val="0"/>
          <w:numId w:val="28"/>
        </w:numPr>
        <w:snapToGrid w:val="0"/>
        <w:spacing w:before="120" w:after="120"/>
        <w:ind w:left="714" w:hanging="357"/>
        <w:contextualSpacing w:val="0"/>
        <w:jc w:val="both"/>
        <w:rPr>
          <w:rFonts w:ascii="Arial" w:hAnsi="Arial" w:cs="Arial"/>
          <w:sz w:val="22"/>
          <w:szCs w:val="22"/>
        </w:rPr>
      </w:pPr>
      <w:r w:rsidRPr="00403A3C">
        <w:rPr>
          <w:rFonts w:ascii="Arial" w:hAnsi="Arial" w:cs="Arial"/>
          <w:sz w:val="22"/>
          <w:szCs w:val="22"/>
        </w:rPr>
        <w:t>There must be a realistic possibility of benefit to those ap</w:t>
      </w:r>
      <w:r w:rsidR="00D343DF" w:rsidRPr="00403A3C">
        <w:rPr>
          <w:rFonts w:ascii="Arial" w:hAnsi="Arial" w:cs="Arial"/>
          <w:sz w:val="22"/>
          <w:szCs w:val="22"/>
        </w:rPr>
        <w:t>plying for the winding up order; and</w:t>
      </w:r>
    </w:p>
    <w:p w14:paraId="7F895406" w14:textId="77777777" w:rsidR="00E71F7E" w:rsidRPr="00403A3C" w:rsidRDefault="00E71F7E" w:rsidP="00985572">
      <w:pPr>
        <w:pStyle w:val="ListParagraph"/>
        <w:numPr>
          <w:ilvl w:val="0"/>
          <w:numId w:val="28"/>
        </w:numPr>
        <w:snapToGrid w:val="0"/>
        <w:spacing w:before="120" w:after="120"/>
        <w:ind w:left="714" w:hanging="357"/>
        <w:contextualSpacing w:val="0"/>
        <w:jc w:val="both"/>
        <w:rPr>
          <w:rFonts w:ascii="Arial" w:hAnsi="Arial" w:cs="Arial"/>
          <w:sz w:val="22"/>
          <w:szCs w:val="22"/>
        </w:rPr>
      </w:pPr>
      <w:r w:rsidRPr="00403A3C">
        <w:rPr>
          <w:rFonts w:ascii="Arial" w:hAnsi="Arial" w:cs="Arial"/>
          <w:sz w:val="22"/>
          <w:szCs w:val="22"/>
        </w:rPr>
        <w:lastRenderedPageBreak/>
        <w:t>One or more persons interested in the distribution of a company’s assets must be persons over whom the Court can exercise jurisdiction.</w:t>
      </w:r>
    </w:p>
    <w:p w14:paraId="3691E7B2" w14:textId="77777777" w:rsidR="0077498C" w:rsidRPr="00403A3C" w:rsidRDefault="0077498C" w:rsidP="00B7193E">
      <w:pPr>
        <w:jc w:val="both"/>
        <w:rPr>
          <w:rFonts w:ascii="Arial" w:hAnsi="Arial" w:cs="Arial"/>
          <w:color w:val="000000" w:themeColor="text1"/>
          <w:sz w:val="22"/>
          <w:szCs w:val="22"/>
        </w:rPr>
      </w:pPr>
    </w:p>
    <w:p w14:paraId="526770CE" w14:textId="77777777" w:rsidR="0077498C" w:rsidRPr="00403A3C" w:rsidRDefault="0077498C" w:rsidP="00B7193E">
      <w:pPr>
        <w:jc w:val="both"/>
        <w:rPr>
          <w:rFonts w:ascii="Arial" w:hAnsi="Arial" w:cs="Arial"/>
          <w:color w:val="000000" w:themeColor="text1"/>
          <w:sz w:val="22"/>
          <w:szCs w:val="22"/>
          <w:lang w:val="en-GB"/>
        </w:rPr>
      </w:pPr>
    </w:p>
    <w:p w14:paraId="1C437A4A" w14:textId="77777777" w:rsidR="0077498C" w:rsidRPr="00205B31" w:rsidRDefault="00C606C3" w:rsidP="0077498C">
      <w:pPr>
        <w:jc w:val="center"/>
        <w:rPr>
          <w:rFonts w:ascii="Arial" w:hAnsi="Arial" w:cs="Arial"/>
          <w:b/>
          <w:bCs/>
          <w:sz w:val="22"/>
          <w:szCs w:val="22"/>
          <w:lang w:val="en-GB"/>
        </w:rPr>
      </w:pPr>
      <w:r w:rsidRPr="00403A3C">
        <w:rPr>
          <w:rFonts w:ascii="Arial" w:hAnsi="Arial" w:cs="Arial"/>
          <w:b/>
          <w:bCs/>
          <w:sz w:val="22"/>
          <w:szCs w:val="22"/>
          <w:lang w:val="en-GB"/>
        </w:rPr>
        <w:t>*</w:t>
      </w:r>
      <w:r w:rsidR="001E25B9" w:rsidRPr="00403A3C">
        <w:rPr>
          <w:rFonts w:ascii="Arial" w:hAnsi="Arial" w:cs="Arial"/>
          <w:b/>
          <w:bCs/>
          <w:sz w:val="22"/>
          <w:szCs w:val="22"/>
          <w:lang w:val="en-GB"/>
        </w:rPr>
        <w:t xml:space="preserve"> </w:t>
      </w:r>
      <w:r w:rsidR="0077498C" w:rsidRPr="00403A3C">
        <w:rPr>
          <w:rFonts w:ascii="Arial" w:hAnsi="Arial" w:cs="Arial"/>
          <w:b/>
          <w:bCs/>
          <w:sz w:val="22"/>
          <w:szCs w:val="22"/>
          <w:lang w:val="en-GB"/>
        </w:rPr>
        <w:t>End of Assessment</w:t>
      </w:r>
      <w:r w:rsidR="001E25B9" w:rsidRPr="00403A3C">
        <w:rPr>
          <w:rFonts w:ascii="Arial" w:hAnsi="Arial" w:cs="Arial"/>
          <w:b/>
          <w:bCs/>
          <w:sz w:val="22"/>
          <w:szCs w:val="22"/>
          <w:lang w:val="en-GB"/>
        </w:rPr>
        <w:t xml:space="preserve"> </w:t>
      </w:r>
      <w:r w:rsidRPr="00403A3C">
        <w:rPr>
          <w:rFonts w:ascii="Arial" w:hAnsi="Arial" w:cs="Arial"/>
          <w:b/>
          <w:bCs/>
          <w:sz w:val="22"/>
          <w:szCs w:val="22"/>
          <w:lang w:val="en-GB"/>
        </w:rPr>
        <w:t>*</w:t>
      </w:r>
    </w:p>
    <w:p w14:paraId="12F40E89" w14:textId="77777777"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7CBEED82"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661F" w14:textId="77777777" w:rsidR="00CC0066" w:rsidRDefault="00CC0066" w:rsidP="00241B44">
      <w:r>
        <w:separator/>
      </w:r>
    </w:p>
  </w:endnote>
  <w:endnote w:type="continuationSeparator" w:id="0">
    <w:p w14:paraId="38645DC7" w14:textId="77777777" w:rsidR="00CC0066" w:rsidRDefault="00CC00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A10102FF" w:usb1="38CF7CFA" w:usb2="00010016" w:usb3="00000000" w:csb0="0004000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7FEEA38F"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5135F12F" w14:textId="77777777"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B5619C5" w14:textId="54A66EE7"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706448">
          <w:rPr>
            <w:rStyle w:val="PageNumber"/>
            <w:rFonts w:ascii="Arial" w:hAnsi="Arial" w:cs="Arial"/>
            <w:b/>
            <w:bCs/>
            <w:noProof/>
            <w:sz w:val="18"/>
            <w:szCs w:val="18"/>
          </w:rPr>
          <w:t>11</w:t>
        </w:r>
        <w:r w:rsidRPr="00C50F86">
          <w:rPr>
            <w:rStyle w:val="PageNumber"/>
            <w:rFonts w:ascii="Arial" w:hAnsi="Arial" w:cs="Arial"/>
            <w:b/>
            <w:bCs/>
            <w:sz w:val="18"/>
            <w:szCs w:val="18"/>
          </w:rPr>
          <w:fldChar w:fldCharType="end"/>
        </w:r>
      </w:p>
    </w:sdtContent>
  </w:sdt>
  <w:p w14:paraId="0C0EBA00" w14:textId="77777777" w:rsidR="006E1CB0" w:rsidRPr="0052732A" w:rsidRDefault="00685CE1" w:rsidP="0052732A">
    <w:pPr>
      <w:pStyle w:val="Footer"/>
      <w:ind w:right="360"/>
      <w:rPr>
        <w:rFonts w:ascii="Arial" w:hAnsi="Arial" w:cs="Arial"/>
        <w:sz w:val="18"/>
        <w:szCs w:val="18"/>
      </w:rPr>
    </w:pPr>
    <w:r w:rsidRPr="00685CE1">
      <w:rPr>
        <w:rFonts w:ascii="Arial" w:hAnsi="Arial" w:cs="Arial"/>
        <w:sz w:val="18"/>
        <w:szCs w:val="18"/>
      </w:rPr>
      <w:t>202122-590</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58C4" w14:textId="77777777" w:rsidR="00CC0066" w:rsidRDefault="00CC0066" w:rsidP="00241B44">
      <w:r>
        <w:separator/>
      </w:r>
    </w:p>
  </w:footnote>
  <w:footnote w:type="continuationSeparator" w:id="0">
    <w:p w14:paraId="62EBF9A1" w14:textId="77777777" w:rsidR="00CC0066" w:rsidRDefault="00CC0066" w:rsidP="00241B44">
      <w:r>
        <w:continuationSeparator/>
      </w:r>
    </w:p>
  </w:footnote>
</w:footnotes>
</file>

<file path=word/intelligence.xml><?xml version="1.0" encoding="utf-8"?>
<int:Intelligence xmlns:int="http://schemas.microsoft.com/office/intelligence/2019/intelligence">
  <int:IntelligenceSettings/>
  <int:Manifest>
    <int:ParagraphRange paragraphId="1100987129" textId="2004318071" start="158" length="9" invalidationStart="158" invalidationLength="9" id="TZhQGzyH"/>
  </int:Manifest>
  <int:Observations>
    <int:Content id="TZhQGzy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146"/>
    <w:multiLevelType w:val="multilevel"/>
    <w:tmpl w:val="1366A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5BC0C56"/>
    <w:multiLevelType w:val="hybridMultilevel"/>
    <w:tmpl w:val="CAC2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9C35690"/>
    <w:multiLevelType w:val="hybridMultilevel"/>
    <w:tmpl w:val="E072FFC0"/>
    <w:lvl w:ilvl="0" w:tplc="1CDEE7B6">
      <w:start w:val="1"/>
      <w:numFmt w:val="decimal"/>
      <w:lvlText w:val="%1."/>
      <w:lvlJc w:val="left"/>
      <w:pPr>
        <w:ind w:left="720" w:hanging="360"/>
      </w:pPr>
      <w:rPr>
        <w:rFonts w:ascii="Arial" w:hAnsi="Arial" w:cs="Arial" w:hint="default"/>
        <w:color w:val="auto"/>
        <w:shd w:val="clear" w:color="auto" w:fil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E5642D5"/>
    <w:multiLevelType w:val="hybridMultilevel"/>
    <w:tmpl w:val="3A4E1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552E41"/>
    <w:multiLevelType w:val="hybridMultilevel"/>
    <w:tmpl w:val="4FBE7A94"/>
    <w:lvl w:ilvl="0" w:tplc="1BE0D50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16D228A"/>
    <w:multiLevelType w:val="hybridMultilevel"/>
    <w:tmpl w:val="2676068A"/>
    <w:lvl w:ilvl="0" w:tplc="F7F4DD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24775D"/>
    <w:multiLevelType w:val="hybridMultilevel"/>
    <w:tmpl w:val="3F367DD0"/>
    <w:lvl w:ilvl="0" w:tplc="0B8C4C10">
      <w:start w:val="1"/>
      <w:numFmt w:val="decimal"/>
      <w:lvlText w:val="%1."/>
      <w:lvlJc w:val="left"/>
      <w:pPr>
        <w:tabs>
          <w:tab w:val="num" w:pos="720"/>
        </w:tabs>
        <w:ind w:left="720" w:hanging="360"/>
      </w:pPr>
    </w:lvl>
    <w:lvl w:ilvl="1" w:tplc="0809000B">
      <w:start w:val="1"/>
      <w:numFmt w:val="bullet"/>
      <w:lvlText w:val=""/>
      <w:lvlJc w:val="left"/>
      <w:pPr>
        <w:tabs>
          <w:tab w:val="num" w:pos="1440"/>
        </w:tabs>
        <w:ind w:left="1440" w:hanging="360"/>
      </w:pPr>
      <w:rPr>
        <w:rFonts w:ascii="Wingdings" w:hAnsi="Wingdings" w:hint="default"/>
      </w:rPr>
    </w:lvl>
    <w:lvl w:ilvl="2" w:tplc="EFA4008E">
      <w:start w:val="1"/>
      <w:numFmt w:val="decimal"/>
      <w:lvlText w:val="%3."/>
      <w:lvlJc w:val="left"/>
      <w:pPr>
        <w:tabs>
          <w:tab w:val="num" w:pos="2160"/>
        </w:tabs>
        <w:ind w:left="2160" w:hanging="360"/>
      </w:pPr>
    </w:lvl>
    <w:lvl w:ilvl="3" w:tplc="7FA6A83E">
      <w:start w:val="1"/>
      <w:numFmt w:val="decimal"/>
      <w:lvlText w:val="%4."/>
      <w:lvlJc w:val="left"/>
      <w:pPr>
        <w:tabs>
          <w:tab w:val="num" w:pos="2880"/>
        </w:tabs>
        <w:ind w:left="2880" w:hanging="360"/>
      </w:pPr>
    </w:lvl>
    <w:lvl w:ilvl="4" w:tplc="F39C5F8E">
      <w:start w:val="1"/>
      <w:numFmt w:val="decimal"/>
      <w:lvlText w:val="%5."/>
      <w:lvlJc w:val="left"/>
      <w:pPr>
        <w:tabs>
          <w:tab w:val="num" w:pos="3600"/>
        </w:tabs>
        <w:ind w:left="3600" w:hanging="360"/>
      </w:pPr>
    </w:lvl>
    <w:lvl w:ilvl="5" w:tplc="59F0E1DC">
      <w:start w:val="1"/>
      <w:numFmt w:val="decimal"/>
      <w:lvlText w:val="%6."/>
      <w:lvlJc w:val="left"/>
      <w:pPr>
        <w:tabs>
          <w:tab w:val="num" w:pos="4320"/>
        </w:tabs>
        <w:ind w:left="4320" w:hanging="360"/>
      </w:pPr>
    </w:lvl>
    <w:lvl w:ilvl="6" w:tplc="6CDA7AA0">
      <w:start w:val="1"/>
      <w:numFmt w:val="decimal"/>
      <w:lvlText w:val="%7."/>
      <w:lvlJc w:val="left"/>
      <w:pPr>
        <w:tabs>
          <w:tab w:val="num" w:pos="5040"/>
        </w:tabs>
        <w:ind w:left="5040" w:hanging="360"/>
      </w:pPr>
    </w:lvl>
    <w:lvl w:ilvl="7" w:tplc="B5E46B9E">
      <w:start w:val="1"/>
      <w:numFmt w:val="decimal"/>
      <w:lvlText w:val="%8."/>
      <w:lvlJc w:val="left"/>
      <w:pPr>
        <w:tabs>
          <w:tab w:val="num" w:pos="5760"/>
        </w:tabs>
        <w:ind w:left="5760" w:hanging="360"/>
      </w:pPr>
    </w:lvl>
    <w:lvl w:ilvl="8" w:tplc="01A6A1C6">
      <w:start w:val="1"/>
      <w:numFmt w:val="decimal"/>
      <w:lvlText w:val="%9."/>
      <w:lvlJc w:val="left"/>
      <w:pPr>
        <w:tabs>
          <w:tab w:val="num" w:pos="6480"/>
        </w:tabs>
        <w:ind w:left="6480" w:hanging="360"/>
      </w:pPr>
    </w:lvl>
  </w:abstractNum>
  <w:abstractNum w:abstractNumId="18"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9" w15:restartNumberingAfterBreak="0">
    <w:nsid w:val="577611FD"/>
    <w:multiLevelType w:val="hybridMultilevel"/>
    <w:tmpl w:val="C4AEDF5A"/>
    <w:lvl w:ilvl="0" w:tplc="1A826328">
      <w:start w:val="1"/>
      <w:numFmt w:val="decimal"/>
      <w:lvlText w:val="%1."/>
      <w:lvlJc w:val="left"/>
      <w:pPr>
        <w:ind w:left="720" w:hanging="360"/>
      </w:pPr>
      <w:rPr>
        <w:rFonts w:ascii="Arial" w:hAnsi="Arial" w:cs="Arial" w:hint="default"/>
        <w:color w:val="auto"/>
      </w:rPr>
    </w:lvl>
    <w:lvl w:ilvl="1" w:tplc="FAD6AE98">
      <w:start w:val="1"/>
      <w:numFmt w:val="lowerRoman"/>
      <w:lvlText w:val="%2."/>
      <w:lvlJc w:val="right"/>
      <w:pPr>
        <w:ind w:left="1440" w:hanging="360"/>
      </w:pPr>
      <w:rPr>
        <w:rFonts w:ascii="Arial" w:hAnsi="Arial" w:cs="Arial" w:hint="default"/>
      </w:rPr>
    </w:lvl>
    <w:lvl w:ilvl="2" w:tplc="24F2DF58">
      <w:start w:val="1"/>
      <w:numFmt w:val="lowerRoman"/>
      <w:lvlText w:val="%3."/>
      <w:lvlJc w:val="right"/>
      <w:pPr>
        <w:ind w:left="2160" w:hanging="180"/>
      </w:pPr>
    </w:lvl>
    <w:lvl w:ilvl="3" w:tplc="C57469F0">
      <w:start w:val="1"/>
      <w:numFmt w:val="decimal"/>
      <w:lvlText w:val="%4."/>
      <w:lvlJc w:val="left"/>
      <w:pPr>
        <w:ind w:left="2880" w:hanging="360"/>
      </w:pPr>
    </w:lvl>
    <w:lvl w:ilvl="4" w:tplc="7E76DCFA">
      <w:start w:val="1"/>
      <w:numFmt w:val="lowerLetter"/>
      <w:lvlText w:val="%5."/>
      <w:lvlJc w:val="left"/>
      <w:pPr>
        <w:ind w:left="3600" w:hanging="360"/>
      </w:pPr>
    </w:lvl>
    <w:lvl w:ilvl="5" w:tplc="FF5AEC5A">
      <w:start w:val="1"/>
      <w:numFmt w:val="lowerRoman"/>
      <w:lvlText w:val="%6."/>
      <w:lvlJc w:val="right"/>
      <w:pPr>
        <w:ind w:left="4320" w:hanging="180"/>
      </w:pPr>
    </w:lvl>
    <w:lvl w:ilvl="6" w:tplc="C15EE3FA">
      <w:start w:val="1"/>
      <w:numFmt w:val="decimal"/>
      <w:lvlText w:val="%7."/>
      <w:lvlJc w:val="left"/>
      <w:pPr>
        <w:ind w:left="5040" w:hanging="360"/>
      </w:pPr>
    </w:lvl>
    <w:lvl w:ilvl="7" w:tplc="AE9AE648">
      <w:start w:val="1"/>
      <w:numFmt w:val="lowerLetter"/>
      <w:lvlText w:val="%8."/>
      <w:lvlJc w:val="left"/>
      <w:pPr>
        <w:ind w:left="5760" w:hanging="360"/>
      </w:pPr>
    </w:lvl>
    <w:lvl w:ilvl="8" w:tplc="F1A83D02">
      <w:start w:val="1"/>
      <w:numFmt w:val="lowerRoman"/>
      <w:lvlText w:val="%9."/>
      <w:lvlJc w:val="right"/>
      <w:pPr>
        <w:ind w:left="6480" w:hanging="180"/>
      </w:pPr>
    </w:lvl>
  </w:abstractNum>
  <w:abstractNum w:abstractNumId="20" w15:restartNumberingAfterBreak="0">
    <w:nsid w:val="57EC4210"/>
    <w:multiLevelType w:val="hybridMultilevel"/>
    <w:tmpl w:val="29AC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4E6338"/>
    <w:multiLevelType w:val="multilevel"/>
    <w:tmpl w:val="4E8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BC190A"/>
    <w:multiLevelType w:val="hybridMultilevel"/>
    <w:tmpl w:val="B434AE3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6EF85F24"/>
    <w:multiLevelType w:val="multilevel"/>
    <w:tmpl w:val="895E4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307D5"/>
    <w:multiLevelType w:val="hybridMultilevel"/>
    <w:tmpl w:val="6A188AC4"/>
    <w:lvl w:ilvl="0" w:tplc="12222432">
      <w:start w:val="1"/>
      <w:numFmt w:val="decimal"/>
      <w:lvlText w:val="%1."/>
      <w:lvlJc w:val="left"/>
      <w:pPr>
        <w:ind w:left="720" w:hanging="360"/>
      </w:pPr>
      <w:rPr>
        <w:rFonts w:hint="default"/>
      </w:rPr>
    </w:lvl>
    <w:lvl w:ilvl="1" w:tplc="00D67CD4">
      <w:start w:val="1"/>
      <w:numFmt w:val="bullet"/>
      <w:lvlText w:val="o"/>
      <w:lvlJc w:val="left"/>
      <w:pPr>
        <w:ind w:left="1440" w:hanging="360"/>
      </w:pPr>
      <w:rPr>
        <w:rFonts w:ascii="Courier New" w:hAnsi="Courier New" w:hint="default"/>
      </w:rPr>
    </w:lvl>
    <w:lvl w:ilvl="2" w:tplc="2C9E14BE">
      <w:start w:val="1"/>
      <w:numFmt w:val="bullet"/>
      <w:lvlText w:val=""/>
      <w:lvlJc w:val="left"/>
      <w:pPr>
        <w:ind w:left="2160" w:hanging="360"/>
      </w:pPr>
      <w:rPr>
        <w:rFonts w:ascii="Wingdings" w:hAnsi="Wingdings" w:hint="default"/>
      </w:rPr>
    </w:lvl>
    <w:lvl w:ilvl="3" w:tplc="144C00E4">
      <w:start w:val="1"/>
      <w:numFmt w:val="bullet"/>
      <w:lvlText w:val=""/>
      <w:lvlJc w:val="left"/>
      <w:pPr>
        <w:ind w:left="2880" w:hanging="360"/>
      </w:pPr>
      <w:rPr>
        <w:rFonts w:ascii="Symbol" w:hAnsi="Symbol" w:hint="default"/>
      </w:rPr>
    </w:lvl>
    <w:lvl w:ilvl="4" w:tplc="6A281666">
      <w:start w:val="1"/>
      <w:numFmt w:val="bullet"/>
      <w:lvlText w:val="o"/>
      <w:lvlJc w:val="left"/>
      <w:pPr>
        <w:ind w:left="3600" w:hanging="360"/>
      </w:pPr>
      <w:rPr>
        <w:rFonts w:ascii="Courier New" w:hAnsi="Courier New" w:hint="default"/>
      </w:rPr>
    </w:lvl>
    <w:lvl w:ilvl="5" w:tplc="B18E15C0">
      <w:start w:val="1"/>
      <w:numFmt w:val="bullet"/>
      <w:lvlText w:val=""/>
      <w:lvlJc w:val="left"/>
      <w:pPr>
        <w:ind w:left="4320" w:hanging="360"/>
      </w:pPr>
      <w:rPr>
        <w:rFonts w:ascii="Wingdings" w:hAnsi="Wingdings" w:hint="default"/>
      </w:rPr>
    </w:lvl>
    <w:lvl w:ilvl="6" w:tplc="B88EB0EA">
      <w:start w:val="1"/>
      <w:numFmt w:val="bullet"/>
      <w:lvlText w:val=""/>
      <w:lvlJc w:val="left"/>
      <w:pPr>
        <w:ind w:left="5040" w:hanging="360"/>
      </w:pPr>
      <w:rPr>
        <w:rFonts w:ascii="Symbol" w:hAnsi="Symbol" w:hint="default"/>
      </w:rPr>
    </w:lvl>
    <w:lvl w:ilvl="7" w:tplc="AE7E990C">
      <w:start w:val="1"/>
      <w:numFmt w:val="bullet"/>
      <w:lvlText w:val="o"/>
      <w:lvlJc w:val="left"/>
      <w:pPr>
        <w:ind w:left="5760" w:hanging="360"/>
      </w:pPr>
      <w:rPr>
        <w:rFonts w:ascii="Courier New" w:hAnsi="Courier New" w:hint="default"/>
      </w:rPr>
    </w:lvl>
    <w:lvl w:ilvl="8" w:tplc="ECCAA424">
      <w:start w:val="1"/>
      <w:numFmt w:val="bullet"/>
      <w:lvlText w:val=""/>
      <w:lvlJc w:val="left"/>
      <w:pPr>
        <w:ind w:left="6480" w:hanging="360"/>
      </w:pPr>
      <w:rPr>
        <w:rFonts w:ascii="Wingdings" w:hAnsi="Wingdings" w:hint="default"/>
      </w:rPr>
    </w:lvl>
  </w:abstractNum>
  <w:abstractNum w:abstractNumId="27" w15:restartNumberingAfterBreak="0">
    <w:nsid w:val="768B136E"/>
    <w:multiLevelType w:val="hybridMultilevel"/>
    <w:tmpl w:val="1F1CB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9"/>
  </w:num>
  <w:num w:numId="2">
    <w:abstractNumId w:val="26"/>
  </w:num>
  <w:num w:numId="3">
    <w:abstractNumId w:val="13"/>
  </w:num>
  <w:num w:numId="4">
    <w:abstractNumId w:val="14"/>
  </w:num>
  <w:num w:numId="5">
    <w:abstractNumId w:val="29"/>
  </w:num>
  <w:num w:numId="6">
    <w:abstractNumId w:val="6"/>
  </w:num>
  <w:num w:numId="7">
    <w:abstractNumId w:val="3"/>
  </w:num>
  <w:num w:numId="8">
    <w:abstractNumId w:val="24"/>
  </w:num>
  <w:num w:numId="9">
    <w:abstractNumId w:val="4"/>
  </w:num>
  <w:num w:numId="10">
    <w:abstractNumId w:val="2"/>
  </w:num>
  <w:num w:numId="11">
    <w:abstractNumId w:val="1"/>
  </w:num>
  <w:num w:numId="12">
    <w:abstractNumId w:val="8"/>
  </w:num>
  <w:num w:numId="13">
    <w:abstractNumId w:val="16"/>
  </w:num>
  <w:num w:numId="14">
    <w:abstractNumId w:val="28"/>
  </w:num>
  <w:num w:numId="15">
    <w:abstractNumId w:val="18"/>
  </w:num>
  <w:num w:numId="16">
    <w:abstractNumId w:val="10"/>
  </w:num>
  <w:num w:numId="17">
    <w:abstractNumId w:val="15"/>
  </w:num>
  <w:num w:numId="18">
    <w:abstractNumId w:val="23"/>
  </w:num>
  <w:num w:numId="19">
    <w:abstractNumId w:val="7"/>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9"/>
  </w:num>
  <w:num w:numId="26">
    <w:abstractNumId w:val="12"/>
  </w:num>
  <w:num w:numId="27">
    <w:abstractNumId w:val="21"/>
  </w:num>
  <w:num w:numId="28">
    <w:abstractNumId w:val="27"/>
  </w:num>
  <w:num w:numId="29">
    <w:abstractNumId w:val="20"/>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22FF"/>
    <w:rsid w:val="00003D8F"/>
    <w:rsid w:val="0000420A"/>
    <w:rsid w:val="00004AE7"/>
    <w:rsid w:val="00010BA0"/>
    <w:rsid w:val="00015EE6"/>
    <w:rsid w:val="00020557"/>
    <w:rsid w:val="0002322B"/>
    <w:rsid w:val="000250C7"/>
    <w:rsid w:val="00031918"/>
    <w:rsid w:val="000329A6"/>
    <w:rsid w:val="00034C0C"/>
    <w:rsid w:val="00037621"/>
    <w:rsid w:val="000403B3"/>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2530"/>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0FD3"/>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7998"/>
    <w:rsid w:val="00180548"/>
    <w:rsid w:val="00180AC4"/>
    <w:rsid w:val="00180B1E"/>
    <w:rsid w:val="00180CCE"/>
    <w:rsid w:val="00181438"/>
    <w:rsid w:val="0018267A"/>
    <w:rsid w:val="00182779"/>
    <w:rsid w:val="001830DF"/>
    <w:rsid w:val="001833C2"/>
    <w:rsid w:val="00193AB3"/>
    <w:rsid w:val="001966D9"/>
    <w:rsid w:val="00197963"/>
    <w:rsid w:val="001A16E7"/>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028E"/>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17E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3B7D"/>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87FDB"/>
    <w:rsid w:val="003937B9"/>
    <w:rsid w:val="003939CD"/>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B6F8D"/>
    <w:rsid w:val="003C1451"/>
    <w:rsid w:val="003C2017"/>
    <w:rsid w:val="003C4471"/>
    <w:rsid w:val="003D0A6D"/>
    <w:rsid w:val="003D100A"/>
    <w:rsid w:val="003D1E37"/>
    <w:rsid w:val="003D3045"/>
    <w:rsid w:val="003D4300"/>
    <w:rsid w:val="003D6AC4"/>
    <w:rsid w:val="003E064D"/>
    <w:rsid w:val="003E0B16"/>
    <w:rsid w:val="003E2D1B"/>
    <w:rsid w:val="003E67D1"/>
    <w:rsid w:val="003F655E"/>
    <w:rsid w:val="003F74D9"/>
    <w:rsid w:val="00401681"/>
    <w:rsid w:val="00403A3C"/>
    <w:rsid w:val="00404EF7"/>
    <w:rsid w:val="00405DC1"/>
    <w:rsid w:val="00414BF9"/>
    <w:rsid w:val="00415DFF"/>
    <w:rsid w:val="00415F1F"/>
    <w:rsid w:val="0042108F"/>
    <w:rsid w:val="004214D4"/>
    <w:rsid w:val="004251EB"/>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68B"/>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016"/>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031"/>
    <w:rsid w:val="005177FE"/>
    <w:rsid w:val="0052263B"/>
    <w:rsid w:val="00524728"/>
    <w:rsid w:val="00525459"/>
    <w:rsid w:val="00525A8A"/>
    <w:rsid w:val="00525C99"/>
    <w:rsid w:val="0052732A"/>
    <w:rsid w:val="00530010"/>
    <w:rsid w:val="00530CA0"/>
    <w:rsid w:val="00532283"/>
    <w:rsid w:val="005323A7"/>
    <w:rsid w:val="005331CA"/>
    <w:rsid w:val="0053523A"/>
    <w:rsid w:val="005369C0"/>
    <w:rsid w:val="00537970"/>
    <w:rsid w:val="00540E3A"/>
    <w:rsid w:val="00542E08"/>
    <w:rsid w:val="005433D7"/>
    <w:rsid w:val="00543941"/>
    <w:rsid w:val="00544127"/>
    <w:rsid w:val="005508BB"/>
    <w:rsid w:val="00553EB2"/>
    <w:rsid w:val="00557546"/>
    <w:rsid w:val="00560534"/>
    <w:rsid w:val="0056391B"/>
    <w:rsid w:val="005650E2"/>
    <w:rsid w:val="00566D80"/>
    <w:rsid w:val="00567AD7"/>
    <w:rsid w:val="005716C3"/>
    <w:rsid w:val="00573594"/>
    <w:rsid w:val="00575B2D"/>
    <w:rsid w:val="005800D0"/>
    <w:rsid w:val="00582905"/>
    <w:rsid w:val="005833D0"/>
    <w:rsid w:val="005846F3"/>
    <w:rsid w:val="0058622F"/>
    <w:rsid w:val="005865D6"/>
    <w:rsid w:val="005903A2"/>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2C54"/>
    <w:rsid w:val="005B503A"/>
    <w:rsid w:val="005B6306"/>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289B"/>
    <w:rsid w:val="0060397D"/>
    <w:rsid w:val="00610388"/>
    <w:rsid w:val="00612092"/>
    <w:rsid w:val="00612CA5"/>
    <w:rsid w:val="006153EC"/>
    <w:rsid w:val="006179EB"/>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45605"/>
    <w:rsid w:val="006521CD"/>
    <w:rsid w:val="00652A22"/>
    <w:rsid w:val="00653584"/>
    <w:rsid w:val="00654C2F"/>
    <w:rsid w:val="00655438"/>
    <w:rsid w:val="00657087"/>
    <w:rsid w:val="0065715A"/>
    <w:rsid w:val="006661EF"/>
    <w:rsid w:val="0067133A"/>
    <w:rsid w:val="00674284"/>
    <w:rsid w:val="006746CB"/>
    <w:rsid w:val="00677AEB"/>
    <w:rsid w:val="00680EF2"/>
    <w:rsid w:val="00682A3E"/>
    <w:rsid w:val="006850AE"/>
    <w:rsid w:val="00685CE1"/>
    <w:rsid w:val="00686C53"/>
    <w:rsid w:val="00687A1D"/>
    <w:rsid w:val="00697EA1"/>
    <w:rsid w:val="006A2646"/>
    <w:rsid w:val="006A6530"/>
    <w:rsid w:val="006A695F"/>
    <w:rsid w:val="006A6D1D"/>
    <w:rsid w:val="006B2893"/>
    <w:rsid w:val="006B435A"/>
    <w:rsid w:val="006B4C64"/>
    <w:rsid w:val="006B55AF"/>
    <w:rsid w:val="006B5AE8"/>
    <w:rsid w:val="006D0529"/>
    <w:rsid w:val="006D564C"/>
    <w:rsid w:val="006D6BD5"/>
    <w:rsid w:val="006E1CB0"/>
    <w:rsid w:val="006E254C"/>
    <w:rsid w:val="006E481A"/>
    <w:rsid w:val="006E5298"/>
    <w:rsid w:val="006E619F"/>
    <w:rsid w:val="006E6A1F"/>
    <w:rsid w:val="006E6A6A"/>
    <w:rsid w:val="006E77B0"/>
    <w:rsid w:val="006F6B2E"/>
    <w:rsid w:val="006F734A"/>
    <w:rsid w:val="00700D83"/>
    <w:rsid w:val="00704852"/>
    <w:rsid w:val="00704C24"/>
    <w:rsid w:val="00706448"/>
    <w:rsid w:val="007074E9"/>
    <w:rsid w:val="00707954"/>
    <w:rsid w:val="00707BC5"/>
    <w:rsid w:val="00713DA4"/>
    <w:rsid w:val="007142FA"/>
    <w:rsid w:val="00714BF1"/>
    <w:rsid w:val="00717912"/>
    <w:rsid w:val="00721383"/>
    <w:rsid w:val="007216AD"/>
    <w:rsid w:val="0072235B"/>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1744"/>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35355"/>
    <w:rsid w:val="00841E70"/>
    <w:rsid w:val="008473AA"/>
    <w:rsid w:val="008511DF"/>
    <w:rsid w:val="00852883"/>
    <w:rsid w:val="00852F37"/>
    <w:rsid w:val="008571F6"/>
    <w:rsid w:val="00861E51"/>
    <w:rsid w:val="00870B96"/>
    <w:rsid w:val="008723F3"/>
    <w:rsid w:val="00873246"/>
    <w:rsid w:val="00873F35"/>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2A21"/>
    <w:rsid w:val="00942123"/>
    <w:rsid w:val="0094263A"/>
    <w:rsid w:val="009445CD"/>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5572"/>
    <w:rsid w:val="00986FB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1915"/>
    <w:rsid w:val="00A047EE"/>
    <w:rsid w:val="00A057CA"/>
    <w:rsid w:val="00A10E1F"/>
    <w:rsid w:val="00A149B7"/>
    <w:rsid w:val="00A177BC"/>
    <w:rsid w:val="00A17930"/>
    <w:rsid w:val="00A2274A"/>
    <w:rsid w:val="00A235B7"/>
    <w:rsid w:val="00A249AC"/>
    <w:rsid w:val="00A24B60"/>
    <w:rsid w:val="00A25810"/>
    <w:rsid w:val="00A27A7A"/>
    <w:rsid w:val="00A301D1"/>
    <w:rsid w:val="00A31881"/>
    <w:rsid w:val="00A40053"/>
    <w:rsid w:val="00A407EF"/>
    <w:rsid w:val="00A411B7"/>
    <w:rsid w:val="00A46B4C"/>
    <w:rsid w:val="00A5117B"/>
    <w:rsid w:val="00A560B6"/>
    <w:rsid w:val="00A56CF7"/>
    <w:rsid w:val="00A56DBC"/>
    <w:rsid w:val="00A60074"/>
    <w:rsid w:val="00A646E2"/>
    <w:rsid w:val="00A651A9"/>
    <w:rsid w:val="00A6627C"/>
    <w:rsid w:val="00A71019"/>
    <w:rsid w:val="00A76AF6"/>
    <w:rsid w:val="00A81029"/>
    <w:rsid w:val="00A82AFB"/>
    <w:rsid w:val="00A8485D"/>
    <w:rsid w:val="00A96062"/>
    <w:rsid w:val="00A96489"/>
    <w:rsid w:val="00A9667E"/>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494A"/>
    <w:rsid w:val="00AD74AD"/>
    <w:rsid w:val="00AE027F"/>
    <w:rsid w:val="00AF228E"/>
    <w:rsid w:val="00AF455B"/>
    <w:rsid w:val="00B0123F"/>
    <w:rsid w:val="00B04004"/>
    <w:rsid w:val="00B138CF"/>
    <w:rsid w:val="00B14819"/>
    <w:rsid w:val="00B17AA9"/>
    <w:rsid w:val="00B221FF"/>
    <w:rsid w:val="00B26B31"/>
    <w:rsid w:val="00B30858"/>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677B"/>
    <w:rsid w:val="00BF2B49"/>
    <w:rsid w:val="00BF2E7A"/>
    <w:rsid w:val="00BF3D02"/>
    <w:rsid w:val="00BF40B9"/>
    <w:rsid w:val="00BF50F7"/>
    <w:rsid w:val="00BF5D90"/>
    <w:rsid w:val="00C00231"/>
    <w:rsid w:val="00C01017"/>
    <w:rsid w:val="00C02F29"/>
    <w:rsid w:val="00C15A16"/>
    <w:rsid w:val="00C16288"/>
    <w:rsid w:val="00C1724E"/>
    <w:rsid w:val="00C20AFE"/>
    <w:rsid w:val="00C20E9B"/>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997"/>
    <w:rsid w:val="00C92A0D"/>
    <w:rsid w:val="00C963D3"/>
    <w:rsid w:val="00C977FA"/>
    <w:rsid w:val="00CA1802"/>
    <w:rsid w:val="00CB262C"/>
    <w:rsid w:val="00CB2CBB"/>
    <w:rsid w:val="00CB7283"/>
    <w:rsid w:val="00CB7CAC"/>
    <w:rsid w:val="00CC0066"/>
    <w:rsid w:val="00CC1237"/>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29A6"/>
    <w:rsid w:val="00D148DC"/>
    <w:rsid w:val="00D1688E"/>
    <w:rsid w:val="00D17FDC"/>
    <w:rsid w:val="00D223E4"/>
    <w:rsid w:val="00D256C6"/>
    <w:rsid w:val="00D25F51"/>
    <w:rsid w:val="00D343DF"/>
    <w:rsid w:val="00D35229"/>
    <w:rsid w:val="00D35ADE"/>
    <w:rsid w:val="00D35EAE"/>
    <w:rsid w:val="00D41CE4"/>
    <w:rsid w:val="00D4685B"/>
    <w:rsid w:val="00D55D06"/>
    <w:rsid w:val="00D57C59"/>
    <w:rsid w:val="00D60215"/>
    <w:rsid w:val="00D60874"/>
    <w:rsid w:val="00D63EFD"/>
    <w:rsid w:val="00D6588F"/>
    <w:rsid w:val="00D676F1"/>
    <w:rsid w:val="00D714E4"/>
    <w:rsid w:val="00D84752"/>
    <w:rsid w:val="00D854BB"/>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0E18"/>
    <w:rsid w:val="00DF4D51"/>
    <w:rsid w:val="00DF75F8"/>
    <w:rsid w:val="00DF7A3A"/>
    <w:rsid w:val="00DF7AD4"/>
    <w:rsid w:val="00E009E1"/>
    <w:rsid w:val="00E00B4F"/>
    <w:rsid w:val="00E00C00"/>
    <w:rsid w:val="00E00E54"/>
    <w:rsid w:val="00E041F9"/>
    <w:rsid w:val="00E05837"/>
    <w:rsid w:val="00E07C5A"/>
    <w:rsid w:val="00E10A73"/>
    <w:rsid w:val="00E12C13"/>
    <w:rsid w:val="00E15BA9"/>
    <w:rsid w:val="00E161D2"/>
    <w:rsid w:val="00E177E2"/>
    <w:rsid w:val="00E2275B"/>
    <w:rsid w:val="00E22DE4"/>
    <w:rsid w:val="00E26E19"/>
    <w:rsid w:val="00E31DF3"/>
    <w:rsid w:val="00E37049"/>
    <w:rsid w:val="00E416FD"/>
    <w:rsid w:val="00E450A4"/>
    <w:rsid w:val="00E506BE"/>
    <w:rsid w:val="00E518B6"/>
    <w:rsid w:val="00E525B9"/>
    <w:rsid w:val="00E54ADD"/>
    <w:rsid w:val="00E55547"/>
    <w:rsid w:val="00E55E9B"/>
    <w:rsid w:val="00E6211B"/>
    <w:rsid w:val="00E6302B"/>
    <w:rsid w:val="00E6452F"/>
    <w:rsid w:val="00E64F45"/>
    <w:rsid w:val="00E6742D"/>
    <w:rsid w:val="00E71CB0"/>
    <w:rsid w:val="00E71F7E"/>
    <w:rsid w:val="00E7793C"/>
    <w:rsid w:val="00E77C3D"/>
    <w:rsid w:val="00E80299"/>
    <w:rsid w:val="00E81478"/>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589"/>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14F7"/>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2CD"/>
    <w:rsid w:val="00F54776"/>
    <w:rsid w:val="00F5524B"/>
    <w:rsid w:val="00F5710B"/>
    <w:rsid w:val="00F61DD2"/>
    <w:rsid w:val="00F63720"/>
    <w:rsid w:val="00F65FB6"/>
    <w:rsid w:val="00F66AFF"/>
    <w:rsid w:val="00F71433"/>
    <w:rsid w:val="00F71CE8"/>
    <w:rsid w:val="00F738B0"/>
    <w:rsid w:val="00F77BEE"/>
    <w:rsid w:val="00F83231"/>
    <w:rsid w:val="00F85A51"/>
    <w:rsid w:val="00F85DB2"/>
    <w:rsid w:val="00F91FA7"/>
    <w:rsid w:val="00F96AF1"/>
    <w:rsid w:val="00F97C5B"/>
    <w:rsid w:val="00FA29FD"/>
    <w:rsid w:val="00FA2A46"/>
    <w:rsid w:val="00FA3739"/>
    <w:rsid w:val="00FA3D50"/>
    <w:rsid w:val="00FA43E7"/>
    <w:rsid w:val="00FB0959"/>
    <w:rsid w:val="00FB3A4F"/>
    <w:rsid w:val="00FB486F"/>
    <w:rsid w:val="00FB6703"/>
    <w:rsid w:val="00FB7C8F"/>
    <w:rsid w:val="00FB7D52"/>
    <w:rsid w:val="00FC337F"/>
    <w:rsid w:val="00FC374A"/>
    <w:rsid w:val="00FC4F43"/>
    <w:rsid w:val="00FC5D26"/>
    <w:rsid w:val="00FC7B47"/>
    <w:rsid w:val="00FD0169"/>
    <w:rsid w:val="00FD035C"/>
    <w:rsid w:val="00FD1240"/>
    <w:rsid w:val="00FD1A35"/>
    <w:rsid w:val="00FD36C5"/>
    <w:rsid w:val="00FD4A3D"/>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 w:val="14E2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Emphasis">
    <w:name w:val="Emphasis"/>
    <w:basedOn w:val="DefaultParagraphFont"/>
    <w:uiPriority w:val="20"/>
    <w:qFormat/>
    <w:rsid w:val="004706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384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4585948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72890988">
      <w:bodyDiv w:val="1"/>
      <w:marLeft w:val="0"/>
      <w:marRight w:val="0"/>
      <w:marTop w:val="0"/>
      <w:marBottom w:val="0"/>
      <w:divBdr>
        <w:top w:val="none" w:sz="0" w:space="0" w:color="auto"/>
        <w:left w:val="none" w:sz="0" w:space="0" w:color="auto"/>
        <w:bottom w:val="none" w:sz="0" w:space="0" w:color="auto"/>
        <w:right w:val="none" w:sz="0" w:space="0" w:color="auto"/>
      </w:divBdr>
    </w:div>
    <w:div w:id="1188325907">
      <w:bodyDiv w:val="1"/>
      <w:marLeft w:val="0"/>
      <w:marRight w:val="0"/>
      <w:marTop w:val="0"/>
      <w:marBottom w:val="0"/>
      <w:divBdr>
        <w:top w:val="none" w:sz="0" w:space="0" w:color="auto"/>
        <w:left w:val="none" w:sz="0" w:space="0" w:color="auto"/>
        <w:bottom w:val="none" w:sz="0" w:space="0" w:color="auto"/>
        <w:right w:val="none" w:sz="0" w:space="0" w:color="auto"/>
      </w:divBdr>
    </w:div>
    <w:div w:id="186077802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29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rneys.bloomfire.eu/posts/2005995-reciprocal-enforcement-of-judgments-act-cap-65" TargetMode="External"/><Relationship Id="R42bac22fdd904117"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d0ad2d52-4869-465d-a93a-001fa21a593d"/>
    <ds:schemaRef ds:uri="a21de7b9-cad9-43f2-8459-9b1b4f9894e2"/>
    <ds:schemaRef ds:uri="http://schemas.microsoft.com/office/2006/metadata/propertie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5E5F8-218A-4088-A993-E2C23F4B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Stewart, Jhneil</cp:lastModifiedBy>
  <cp:revision>25</cp:revision>
  <cp:lastPrinted>2020-06-12T02:43:00Z</cp:lastPrinted>
  <dcterms:created xsi:type="dcterms:W3CDTF">2021-11-15T16:32:00Z</dcterms:created>
  <dcterms:modified xsi:type="dcterms:W3CDTF">2021-11-15T20:58:00Z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