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8F15" w14:textId="77777777"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78835657" wp14:editId="6194499B">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754EFFE1" w14:textId="77777777" w:rsidR="00F35D73" w:rsidRDefault="00F35D73" w:rsidP="00592F82">
      <w:pPr>
        <w:jc w:val="center"/>
        <w:rPr>
          <w:rFonts w:ascii="Arial" w:hAnsi="Arial" w:cs="Arial"/>
          <w:b/>
          <w:sz w:val="22"/>
          <w:szCs w:val="22"/>
          <w:lang w:val="en-GB"/>
        </w:rPr>
      </w:pPr>
    </w:p>
    <w:p w14:paraId="72BB401D" w14:textId="77777777" w:rsidR="00F35D73" w:rsidRDefault="00F35D73" w:rsidP="00592F82">
      <w:pPr>
        <w:jc w:val="center"/>
        <w:rPr>
          <w:rFonts w:ascii="Arial" w:hAnsi="Arial" w:cs="Arial"/>
          <w:b/>
          <w:sz w:val="22"/>
          <w:szCs w:val="22"/>
          <w:lang w:val="en-GB"/>
        </w:rPr>
      </w:pPr>
    </w:p>
    <w:p w14:paraId="14978F99" w14:textId="77777777" w:rsidR="00F35D73" w:rsidRDefault="00F35D73" w:rsidP="00592F82">
      <w:pPr>
        <w:jc w:val="center"/>
        <w:rPr>
          <w:rFonts w:ascii="Arial" w:hAnsi="Arial" w:cs="Arial"/>
          <w:b/>
          <w:sz w:val="22"/>
          <w:szCs w:val="22"/>
          <w:lang w:val="en-GB"/>
        </w:rPr>
      </w:pPr>
    </w:p>
    <w:p w14:paraId="156CAC30" w14:textId="77777777" w:rsidR="00397D3A" w:rsidRDefault="00397D3A" w:rsidP="00592F82">
      <w:pPr>
        <w:jc w:val="center"/>
        <w:rPr>
          <w:rFonts w:ascii="Arial" w:hAnsi="Arial" w:cs="Arial"/>
          <w:b/>
          <w:sz w:val="22"/>
          <w:szCs w:val="22"/>
          <w:lang w:val="en-GB"/>
        </w:rPr>
      </w:pPr>
    </w:p>
    <w:p w14:paraId="05166B7B" w14:textId="77777777" w:rsidR="00E93993" w:rsidRDefault="00E93993" w:rsidP="00592F82">
      <w:pPr>
        <w:jc w:val="center"/>
        <w:rPr>
          <w:rFonts w:ascii="Arial" w:hAnsi="Arial" w:cs="Arial"/>
          <w:b/>
          <w:sz w:val="22"/>
          <w:szCs w:val="22"/>
          <w:lang w:val="en-GB"/>
        </w:rPr>
      </w:pPr>
    </w:p>
    <w:p w14:paraId="48261072"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7751B92E" w14:textId="77777777"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53A1CC3" w14:textId="77777777"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716E32D6" w14:textId="77777777"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2BA13F51"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6406DEC4" w14:textId="77777777" w:rsidR="009D0811" w:rsidRDefault="009D0811" w:rsidP="00592F82">
      <w:pPr>
        <w:jc w:val="center"/>
        <w:rPr>
          <w:rFonts w:ascii="Arial" w:hAnsi="Arial" w:cs="Arial"/>
          <w:b/>
          <w:sz w:val="22"/>
          <w:szCs w:val="22"/>
          <w:lang w:val="en-GB"/>
        </w:rPr>
      </w:pPr>
    </w:p>
    <w:p w14:paraId="769CE4F5" w14:textId="77777777" w:rsidR="00E93993" w:rsidRDefault="00E93993" w:rsidP="00592F82">
      <w:pPr>
        <w:jc w:val="center"/>
        <w:rPr>
          <w:rFonts w:ascii="Arial" w:hAnsi="Arial" w:cs="Arial"/>
          <w:b/>
          <w:sz w:val="22"/>
          <w:szCs w:val="22"/>
          <w:lang w:val="en-GB"/>
        </w:rPr>
      </w:pPr>
    </w:p>
    <w:p w14:paraId="7C089073" w14:textId="77777777" w:rsidR="00FA2A46" w:rsidRDefault="00FA2A46" w:rsidP="00592F82">
      <w:pPr>
        <w:jc w:val="center"/>
        <w:rPr>
          <w:rFonts w:ascii="Arial" w:hAnsi="Arial" w:cs="Arial"/>
          <w:b/>
          <w:sz w:val="22"/>
          <w:szCs w:val="22"/>
          <w:lang w:val="en-GB"/>
        </w:rPr>
      </w:pPr>
    </w:p>
    <w:p w14:paraId="6F9A78F2" w14:textId="77777777" w:rsidR="00FA2A46" w:rsidRDefault="00FA2A46" w:rsidP="00592F82">
      <w:pPr>
        <w:jc w:val="center"/>
        <w:rPr>
          <w:rFonts w:ascii="Arial" w:hAnsi="Arial" w:cs="Arial"/>
          <w:b/>
          <w:sz w:val="22"/>
          <w:szCs w:val="22"/>
          <w:lang w:val="en-GB"/>
        </w:rPr>
      </w:pPr>
    </w:p>
    <w:p w14:paraId="141ECEC8" w14:textId="77777777" w:rsidR="00FA2A46" w:rsidRDefault="00FA2A46" w:rsidP="00592F82">
      <w:pPr>
        <w:jc w:val="center"/>
        <w:rPr>
          <w:rFonts w:ascii="Arial" w:hAnsi="Arial" w:cs="Arial"/>
          <w:b/>
          <w:sz w:val="22"/>
          <w:szCs w:val="22"/>
          <w:lang w:val="en-GB"/>
        </w:rPr>
      </w:pPr>
    </w:p>
    <w:p w14:paraId="7CEF93A9" w14:textId="77777777" w:rsidR="00397D3A" w:rsidRDefault="00397D3A" w:rsidP="00592F82">
      <w:pPr>
        <w:jc w:val="center"/>
        <w:rPr>
          <w:rFonts w:ascii="Arial" w:hAnsi="Arial" w:cs="Arial"/>
          <w:b/>
          <w:sz w:val="22"/>
          <w:szCs w:val="22"/>
          <w:lang w:val="en-GB"/>
        </w:rPr>
      </w:pPr>
    </w:p>
    <w:p w14:paraId="0E00C5C4"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EAF9DFC" w14:textId="77777777"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424CA5B6"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117E16CE" w14:textId="77777777" w:rsidR="00793173" w:rsidRPr="001E23FD" w:rsidRDefault="00793173" w:rsidP="007C6201">
      <w:pPr>
        <w:jc w:val="both"/>
        <w:rPr>
          <w:rFonts w:ascii="Arial" w:hAnsi="Arial" w:cs="Arial"/>
          <w:b/>
          <w:sz w:val="22"/>
          <w:szCs w:val="22"/>
          <w:lang w:val="en-GB"/>
        </w:rPr>
      </w:pPr>
    </w:p>
    <w:p w14:paraId="2D3D8E97" w14:textId="77777777" w:rsidR="00DB56F2" w:rsidRPr="001E23FD" w:rsidRDefault="00DB56F2" w:rsidP="007C6201">
      <w:pPr>
        <w:jc w:val="both"/>
        <w:rPr>
          <w:rFonts w:ascii="Arial" w:hAnsi="Arial" w:cs="Arial"/>
          <w:b/>
          <w:sz w:val="22"/>
          <w:szCs w:val="22"/>
          <w:lang w:val="en-GB"/>
        </w:rPr>
      </w:pPr>
    </w:p>
    <w:p w14:paraId="2D9401B6" w14:textId="77777777" w:rsidR="00397D3A" w:rsidRPr="001E23FD" w:rsidRDefault="00397D3A" w:rsidP="007C6201">
      <w:pPr>
        <w:jc w:val="both"/>
        <w:rPr>
          <w:rFonts w:ascii="Arial" w:hAnsi="Arial" w:cs="Arial"/>
          <w:b/>
          <w:sz w:val="22"/>
          <w:szCs w:val="22"/>
          <w:lang w:val="en-GB"/>
        </w:rPr>
      </w:pPr>
    </w:p>
    <w:p w14:paraId="22126834" w14:textId="77777777" w:rsidR="00397D3A" w:rsidRPr="001E23FD" w:rsidRDefault="00397D3A" w:rsidP="007C6201">
      <w:pPr>
        <w:jc w:val="both"/>
        <w:rPr>
          <w:rFonts w:ascii="Arial" w:hAnsi="Arial" w:cs="Arial"/>
          <w:b/>
          <w:sz w:val="22"/>
          <w:szCs w:val="22"/>
          <w:lang w:val="en-GB"/>
        </w:rPr>
      </w:pPr>
    </w:p>
    <w:p w14:paraId="37345880" w14:textId="77777777" w:rsidR="00397D3A" w:rsidRPr="001E23FD" w:rsidRDefault="00397D3A" w:rsidP="007C6201">
      <w:pPr>
        <w:jc w:val="both"/>
        <w:rPr>
          <w:rFonts w:ascii="Arial" w:hAnsi="Arial" w:cs="Arial"/>
          <w:b/>
          <w:sz w:val="22"/>
          <w:szCs w:val="22"/>
          <w:lang w:val="en-GB"/>
        </w:rPr>
      </w:pPr>
    </w:p>
    <w:p w14:paraId="6E33F685" w14:textId="77777777" w:rsidR="00397D3A" w:rsidRPr="001E23FD" w:rsidRDefault="00397D3A" w:rsidP="007C6201">
      <w:pPr>
        <w:jc w:val="both"/>
        <w:rPr>
          <w:rFonts w:ascii="Arial" w:hAnsi="Arial" w:cs="Arial"/>
          <w:b/>
          <w:sz w:val="22"/>
          <w:szCs w:val="22"/>
          <w:lang w:val="en-GB"/>
        </w:rPr>
      </w:pPr>
    </w:p>
    <w:p w14:paraId="5A854C38" w14:textId="77777777" w:rsidR="00397D3A" w:rsidRPr="001E23FD" w:rsidRDefault="00397D3A" w:rsidP="007C6201">
      <w:pPr>
        <w:jc w:val="both"/>
        <w:rPr>
          <w:rFonts w:ascii="Arial" w:hAnsi="Arial" w:cs="Arial"/>
          <w:b/>
          <w:sz w:val="22"/>
          <w:szCs w:val="22"/>
          <w:lang w:val="en-GB"/>
        </w:rPr>
      </w:pPr>
    </w:p>
    <w:p w14:paraId="46C9DC95" w14:textId="77777777" w:rsidR="00397D3A" w:rsidRPr="001E23FD" w:rsidRDefault="00397D3A" w:rsidP="007C6201">
      <w:pPr>
        <w:jc w:val="both"/>
        <w:rPr>
          <w:rFonts w:ascii="Arial" w:hAnsi="Arial" w:cs="Arial"/>
          <w:b/>
          <w:sz w:val="22"/>
          <w:szCs w:val="22"/>
          <w:lang w:val="en-GB"/>
        </w:rPr>
      </w:pPr>
    </w:p>
    <w:p w14:paraId="49200A9B" w14:textId="77777777" w:rsidR="00397D3A" w:rsidRDefault="00397D3A" w:rsidP="007C6201">
      <w:pPr>
        <w:jc w:val="both"/>
        <w:rPr>
          <w:rFonts w:ascii="Arial" w:hAnsi="Arial" w:cs="Arial"/>
          <w:b/>
          <w:sz w:val="22"/>
          <w:szCs w:val="22"/>
          <w:lang w:val="en-GB"/>
        </w:rPr>
      </w:pPr>
    </w:p>
    <w:p w14:paraId="6D43CB46" w14:textId="77777777" w:rsidR="00FA2A46" w:rsidRDefault="00FA2A46" w:rsidP="007C6201">
      <w:pPr>
        <w:jc w:val="both"/>
        <w:rPr>
          <w:rFonts w:ascii="Arial" w:hAnsi="Arial" w:cs="Arial"/>
          <w:b/>
          <w:sz w:val="22"/>
          <w:szCs w:val="22"/>
          <w:lang w:val="en-GB"/>
        </w:rPr>
      </w:pPr>
    </w:p>
    <w:p w14:paraId="5CDA3D01" w14:textId="77777777" w:rsidR="00FA2A46" w:rsidRDefault="00FA2A46" w:rsidP="007C6201">
      <w:pPr>
        <w:jc w:val="both"/>
        <w:rPr>
          <w:rFonts w:ascii="Arial" w:hAnsi="Arial" w:cs="Arial"/>
          <w:b/>
          <w:sz w:val="22"/>
          <w:szCs w:val="22"/>
          <w:lang w:val="en-GB"/>
        </w:rPr>
      </w:pPr>
    </w:p>
    <w:p w14:paraId="3B6343E1" w14:textId="77777777" w:rsidR="00FA2A46" w:rsidRDefault="00FA2A46" w:rsidP="007C6201">
      <w:pPr>
        <w:jc w:val="both"/>
        <w:rPr>
          <w:rFonts w:ascii="Arial" w:hAnsi="Arial" w:cs="Arial"/>
          <w:b/>
          <w:sz w:val="22"/>
          <w:szCs w:val="22"/>
          <w:lang w:val="en-GB"/>
        </w:rPr>
      </w:pPr>
    </w:p>
    <w:p w14:paraId="6A2FD385" w14:textId="77777777" w:rsidR="00FA2A46" w:rsidRDefault="00FA2A46" w:rsidP="007C6201">
      <w:pPr>
        <w:jc w:val="both"/>
        <w:rPr>
          <w:rFonts w:ascii="Arial" w:hAnsi="Arial" w:cs="Arial"/>
          <w:b/>
          <w:sz w:val="22"/>
          <w:szCs w:val="22"/>
          <w:lang w:val="en-GB"/>
        </w:rPr>
      </w:pPr>
    </w:p>
    <w:p w14:paraId="47D28BC7" w14:textId="77777777" w:rsidR="00FA2A46" w:rsidRPr="001E23FD" w:rsidRDefault="00FA2A46" w:rsidP="007C6201">
      <w:pPr>
        <w:jc w:val="both"/>
        <w:rPr>
          <w:rFonts w:ascii="Arial" w:hAnsi="Arial" w:cs="Arial"/>
          <w:b/>
          <w:sz w:val="22"/>
          <w:szCs w:val="22"/>
          <w:lang w:val="en-GB"/>
        </w:rPr>
      </w:pPr>
    </w:p>
    <w:p w14:paraId="734931CC" w14:textId="77777777" w:rsidR="00FB6703" w:rsidRPr="001E23FD" w:rsidRDefault="00FB6703" w:rsidP="009D0811">
      <w:pPr>
        <w:jc w:val="center"/>
        <w:rPr>
          <w:rFonts w:ascii="Arial" w:hAnsi="Arial" w:cs="Arial"/>
          <w:b/>
          <w:sz w:val="22"/>
          <w:szCs w:val="22"/>
          <w:u w:val="single"/>
          <w:lang w:val="en-GB"/>
        </w:rPr>
      </w:pPr>
    </w:p>
    <w:p w14:paraId="5A085D83" w14:textId="77777777" w:rsidR="00FB7C8F" w:rsidRPr="001E23FD" w:rsidRDefault="00FB7C8F" w:rsidP="009D0811">
      <w:pPr>
        <w:jc w:val="center"/>
        <w:rPr>
          <w:rFonts w:ascii="Arial" w:hAnsi="Arial" w:cs="Arial"/>
          <w:b/>
          <w:sz w:val="22"/>
          <w:szCs w:val="22"/>
          <w:u w:val="single"/>
          <w:lang w:val="en-GB"/>
        </w:rPr>
      </w:pPr>
    </w:p>
    <w:p w14:paraId="0DF854EB" w14:textId="77777777" w:rsidR="00FB6703" w:rsidRPr="001E23FD" w:rsidRDefault="00FB6703" w:rsidP="009D0811">
      <w:pPr>
        <w:jc w:val="center"/>
        <w:rPr>
          <w:rFonts w:ascii="Arial" w:hAnsi="Arial" w:cs="Arial"/>
          <w:b/>
          <w:sz w:val="22"/>
          <w:szCs w:val="22"/>
          <w:u w:val="single"/>
          <w:lang w:val="en-GB"/>
        </w:rPr>
      </w:pPr>
    </w:p>
    <w:p w14:paraId="0ADE652F" w14:textId="77777777" w:rsidR="00FB6703" w:rsidRPr="001E23FD" w:rsidRDefault="00FB6703" w:rsidP="009D0811">
      <w:pPr>
        <w:jc w:val="center"/>
        <w:rPr>
          <w:rFonts w:ascii="Arial" w:hAnsi="Arial" w:cs="Arial"/>
          <w:b/>
          <w:sz w:val="22"/>
          <w:szCs w:val="22"/>
          <w:u w:val="single"/>
          <w:lang w:val="en-GB"/>
        </w:rPr>
      </w:pPr>
    </w:p>
    <w:p w14:paraId="10DC7D31" w14:textId="77777777" w:rsidR="009C1527" w:rsidRPr="001E23FD" w:rsidRDefault="009C1527" w:rsidP="009D0811">
      <w:pPr>
        <w:jc w:val="center"/>
        <w:rPr>
          <w:rFonts w:ascii="Arial" w:hAnsi="Arial" w:cs="Arial"/>
          <w:b/>
          <w:sz w:val="22"/>
          <w:szCs w:val="22"/>
          <w:u w:val="single"/>
          <w:lang w:val="en-GB"/>
        </w:rPr>
      </w:pPr>
    </w:p>
    <w:p w14:paraId="75BB6E5B" w14:textId="77777777"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328583AF" w14:textId="77777777" w:rsidR="0011473D" w:rsidRPr="00205B31" w:rsidRDefault="0011473D" w:rsidP="00B7193E">
      <w:pPr>
        <w:jc w:val="both"/>
        <w:rPr>
          <w:rFonts w:ascii="Arial" w:hAnsi="Arial" w:cs="Arial"/>
          <w:sz w:val="22"/>
          <w:szCs w:val="22"/>
          <w:lang w:val="en-GB"/>
        </w:rPr>
      </w:pPr>
    </w:p>
    <w:p w14:paraId="47199655" w14:textId="77777777" w:rsidR="00397D3A" w:rsidRPr="00205B31" w:rsidRDefault="00397D3A" w:rsidP="00B7193E">
      <w:pPr>
        <w:jc w:val="both"/>
        <w:rPr>
          <w:rFonts w:ascii="Arial" w:hAnsi="Arial" w:cs="Arial"/>
          <w:b/>
          <w:sz w:val="22"/>
          <w:szCs w:val="22"/>
          <w:lang w:val="en-GB"/>
        </w:rPr>
      </w:pPr>
    </w:p>
    <w:p w14:paraId="3BA918D7" w14:textId="77777777"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612AC167" w14:textId="77777777" w:rsidR="00397D3A" w:rsidRPr="00205B31" w:rsidRDefault="00397D3A" w:rsidP="00B7193E">
      <w:pPr>
        <w:jc w:val="both"/>
        <w:rPr>
          <w:rFonts w:ascii="Arial" w:hAnsi="Arial" w:cs="Arial"/>
          <w:b/>
          <w:sz w:val="22"/>
          <w:szCs w:val="22"/>
          <w:lang w:val="en-GB"/>
        </w:rPr>
      </w:pPr>
    </w:p>
    <w:p w14:paraId="404A6954" w14:textId="77777777" w:rsidR="0011473D" w:rsidRPr="00205B31" w:rsidRDefault="0011473D" w:rsidP="00B7193E">
      <w:pPr>
        <w:jc w:val="both"/>
        <w:rPr>
          <w:rFonts w:ascii="Arial" w:hAnsi="Arial" w:cs="Arial"/>
          <w:sz w:val="22"/>
          <w:szCs w:val="22"/>
          <w:lang w:val="en-GB"/>
        </w:rPr>
      </w:pPr>
    </w:p>
    <w:p w14:paraId="01B79E5A" w14:textId="77777777"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7C428635" w14:textId="77777777" w:rsidR="00F3323E" w:rsidRPr="00205B31" w:rsidRDefault="00F3323E" w:rsidP="00B7193E">
      <w:pPr>
        <w:ind w:left="720" w:hanging="720"/>
        <w:jc w:val="both"/>
        <w:rPr>
          <w:rFonts w:ascii="Arial" w:hAnsi="Arial" w:cs="Arial"/>
          <w:sz w:val="22"/>
          <w:szCs w:val="22"/>
          <w:lang w:val="en-GB"/>
        </w:rPr>
      </w:pPr>
    </w:p>
    <w:p w14:paraId="1F23A335" w14:textId="77777777"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3538EDB7" w14:textId="77777777" w:rsidR="00E26E19" w:rsidRPr="00205B31" w:rsidRDefault="00E26E19" w:rsidP="00B7193E">
      <w:pPr>
        <w:ind w:left="720" w:hanging="720"/>
        <w:jc w:val="both"/>
        <w:rPr>
          <w:rFonts w:ascii="Arial" w:hAnsi="Arial" w:cs="Arial"/>
          <w:sz w:val="22"/>
          <w:szCs w:val="22"/>
          <w:lang w:val="en-GB"/>
        </w:rPr>
      </w:pPr>
    </w:p>
    <w:p w14:paraId="64044791" w14:textId="77777777"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33A6776" w14:textId="77777777" w:rsidR="0011473D" w:rsidRPr="00205B31" w:rsidRDefault="0011473D" w:rsidP="00B7193E">
      <w:pPr>
        <w:ind w:left="720" w:hanging="720"/>
        <w:jc w:val="both"/>
        <w:rPr>
          <w:rFonts w:ascii="Arial" w:hAnsi="Arial" w:cs="Arial"/>
          <w:sz w:val="22"/>
          <w:szCs w:val="22"/>
          <w:lang w:val="en-GB"/>
        </w:rPr>
      </w:pPr>
    </w:p>
    <w:p w14:paraId="429FCEEB" w14:textId="77777777"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07D1D7EE" w14:textId="77777777" w:rsidR="00537970" w:rsidRPr="00205B31" w:rsidRDefault="00537970" w:rsidP="00B7193E">
      <w:pPr>
        <w:ind w:left="720" w:hanging="720"/>
        <w:jc w:val="both"/>
        <w:rPr>
          <w:rFonts w:ascii="Arial" w:hAnsi="Arial" w:cs="Arial"/>
          <w:sz w:val="22"/>
          <w:szCs w:val="22"/>
          <w:lang w:val="en-GB"/>
        </w:rPr>
      </w:pPr>
    </w:p>
    <w:p w14:paraId="18556EAD" w14:textId="77777777"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20839294" w14:textId="77777777" w:rsidR="00F3323E" w:rsidRPr="00205B31" w:rsidRDefault="00F3323E" w:rsidP="00B7193E">
      <w:pPr>
        <w:ind w:left="720" w:hanging="720"/>
        <w:jc w:val="both"/>
        <w:rPr>
          <w:rFonts w:ascii="Arial" w:hAnsi="Arial" w:cs="Arial"/>
          <w:sz w:val="22"/>
          <w:szCs w:val="22"/>
          <w:lang w:val="en-GB"/>
        </w:rPr>
      </w:pPr>
    </w:p>
    <w:p w14:paraId="729B064A" w14:textId="77777777"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404D2C82" w14:textId="77777777" w:rsidR="0018267A" w:rsidRPr="00205B31" w:rsidRDefault="0018267A" w:rsidP="00B7193E">
      <w:pPr>
        <w:ind w:left="720" w:hanging="720"/>
        <w:jc w:val="both"/>
        <w:rPr>
          <w:rFonts w:ascii="Arial" w:hAnsi="Arial" w:cs="Arial"/>
          <w:sz w:val="22"/>
          <w:szCs w:val="22"/>
          <w:lang w:val="en-GB"/>
        </w:rPr>
      </w:pPr>
    </w:p>
    <w:p w14:paraId="6BB15928" w14:textId="77777777"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0DB63CE2" w14:textId="77777777" w:rsidR="00F3323E" w:rsidRPr="00205B31" w:rsidRDefault="00F3323E" w:rsidP="00B7193E">
      <w:pPr>
        <w:ind w:left="720" w:hanging="720"/>
        <w:jc w:val="both"/>
        <w:rPr>
          <w:rFonts w:ascii="Arial" w:hAnsi="Arial" w:cs="Arial"/>
          <w:sz w:val="22"/>
          <w:szCs w:val="22"/>
          <w:lang w:val="en-GB"/>
        </w:rPr>
      </w:pPr>
    </w:p>
    <w:p w14:paraId="234A6C91" w14:textId="77777777" w:rsidR="00F3323E" w:rsidRPr="00205B31" w:rsidRDefault="00F3323E" w:rsidP="00B7193E">
      <w:pPr>
        <w:ind w:left="720" w:hanging="720"/>
        <w:jc w:val="both"/>
        <w:rPr>
          <w:rFonts w:ascii="Arial" w:hAnsi="Arial" w:cs="Arial"/>
          <w:sz w:val="22"/>
          <w:szCs w:val="22"/>
          <w:lang w:val="en-GB"/>
        </w:rPr>
      </w:pPr>
    </w:p>
    <w:p w14:paraId="7933AE92" w14:textId="77777777" w:rsidR="00A31881" w:rsidRPr="00205B31" w:rsidRDefault="00A31881" w:rsidP="00B7193E">
      <w:pPr>
        <w:ind w:left="720" w:hanging="720"/>
        <w:jc w:val="both"/>
        <w:rPr>
          <w:rFonts w:ascii="Arial" w:hAnsi="Arial" w:cs="Arial"/>
          <w:sz w:val="22"/>
          <w:szCs w:val="22"/>
          <w:lang w:val="en-GB"/>
        </w:rPr>
      </w:pPr>
    </w:p>
    <w:p w14:paraId="4EBD0436" w14:textId="77777777" w:rsidR="00A31881" w:rsidRPr="00205B31" w:rsidRDefault="00A31881" w:rsidP="00B7193E">
      <w:pPr>
        <w:ind w:left="720" w:hanging="720"/>
        <w:jc w:val="both"/>
        <w:rPr>
          <w:rFonts w:ascii="Arial" w:hAnsi="Arial" w:cs="Arial"/>
          <w:sz w:val="22"/>
          <w:szCs w:val="22"/>
          <w:lang w:val="en-GB"/>
        </w:rPr>
      </w:pPr>
    </w:p>
    <w:p w14:paraId="4457581E" w14:textId="77777777" w:rsidR="00A31881" w:rsidRPr="00205B31" w:rsidRDefault="00A31881" w:rsidP="00B7193E">
      <w:pPr>
        <w:ind w:left="720" w:hanging="720"/>
        <w:jc w:val="both"/>
        <w:rPr>
          <w:rFonts w:ascii="Arial" w:hAnsi="Arial" w:cs="Arial"/>
          <w:sz w:val="22"/>
          <w:szCs w:val="22"/>
          <w:lang w:val="en-GB"/>
        </w:rPr>
      </w:pPr>
    </w:p>
    <w:p w14:paraId="65DC6232" w14:textId="77777777" w:rsidR="00A31881" w:rsidRPr="00205B31" w:rsidRDefault="00A31881" w:rsidP="00B7193E">
      <w:pPr>
        <w:ind w:left="720" w:hanging="720"/>
        <w:jc w:val="both"/>
        <w:rPr>
          <w:rFonts w:ascii="Arial" w:hAnsi="Arial" w:cs="Arial"/>
          <w:sz w:val="22"/>
          <w:szCs w:val="22"/>
          <w:lang w:val="en-GB"/>
        </w:rPr>
      </w:pPr>
    </w:p>
    <w:p w14:paraId="52AFF633"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4384DACB" w14:textId="77777777"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5ACA7689" w14:textId="77777777" w:rsidR="00F3323E" w:rsidRPr="00205B31" w:rsidRDefault="00F3323E" w:rsidP="00B7193E">
      <w:pPr>
        <w:spacing w:line="276" w:lineRule="auto"/>
        <w:ind w:left="720" w:hanging="720"/>
        <w:jc w:val="both"/>
        <w:rPr>
          <w:rFonts w:ascii="Arial" w:hAnsi="Arial" w:cs="Arial"/>
          <w:sz w:val="22"/>
          <w:szCs w:val="22"/>
          <w:lang w:val="en-GB"/>
        </w:rPr>
      </w:pPr>
    </w:p>
    <w:p w14:paraId="243248FA" w14:textId="77777777"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826652E" w14:textId="77777777" w:rsidR="00F3323E" w:rsidRPr="00205B31" w:rsidRDefault="00F3323E" w:rsidP="00B7193E">
      <w:pPr>
        <w:spacing w:line="276" w:lineRule="auto"/>
        <w:ind w:left="720" w:hanging="720"/>
        <w:jc w:val="both"/>
        <w:rPr>
          <w:rFonts w:ascii="Arial" w:hAnsi="Arial" w:cs="Arial"/>
          <w:sz w:val="22"/>
          <w:szCs w:val="22"/>
          <w:lang w:val="en-GB"/>
        </w:rPr>
      </w:pPr>
    </w:p>
    <w:p w14:paraId="34045EB1" w14:textId="77777777"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6B182FF" w14:textId="77777777"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02FB2A30"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788E13BA" w14:textId="77777777" w:rsidR="00E9597C" w:rsidRPr="00205B31" w:rsidRDefault="00E9597C" w:rsidP="00B7193E">
      <w:pPr>
        <w:jc w:val="both"/>
        <w:rPr>
          <w:rFonts w:ascii="Arial" w:hAnsi="Arial" w:cs="Arial"/>
          <w:sz w:val="22"/>
          <w:szCs w:val="22"/>
          <w:lang w:val="en-GB"/>
        </w:rPr>
      </w:pPr>
    </w:p>
    <w:p w14:paraId="7D97D1C9" w14:textId="77777777"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44580FAB" w14:textId="77777777" w:rsidR="00C60631" w:rsidRPr="00205B31" w:rsidRDefault="00C60631" w:rsidP="00F85DB2">
      <w:pPr>
        <w:jc w:val="both"/>
        <w:rPr>
          <w:rFonts w:ascii="Arial" w:hAnsi="Arial" w:cs="Arial"/>
          <w:sz w:val="22"/>
          <w:szCs w:val="22"/>
          <w:lang w:val="en-GB"/>
        </w:rPr>
      </w:pPr>
    </w:p>
    <w:p w14:paraId="015DF282" w14:textId="77777777"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0C2D2179" w14:textId="77777777" w:rsidR="00C60631" w:rsidRPr="00205B31" w:rsidRDefault="00C60631" w:rsidP="009D510C">
      <w:pPr>
        <w:pStyle w:val="ListParagraph"/>
        <w:ind w:left="426"/>
        <w:jc w:val="both"/>
        <w:rPr>
          <w:rFonts w:ascii="Arial" w:hAnsi="Arial" w:cs="Arial"/>
          <w:sz w:val="22"/>
          <w:szCs w:val="22"/>
          <w:lang w:val="en-GB"/>
        </w:rPr>
      </w:pPr>
    </w:p>
    <w:p w14:paraId="3A69D3EF" w14:textId="77777777"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08F446EA" w14:textId="77777777" w:rsidR="00C60631" w:rsidRPr="00205B31" w:rsidRDefault="00C60631" w:rsidP="009D510C">
      <w:pPr>
        <w:pStyle w:val="ListParagraph"/>
        <w:ind w:left="426"/>
        <w:rPr>
          <w:rFonts w:ascii="Arial" w:hAnsi="Arial" w:cs="Arial"/>
          <w:sz w:val="22"/>
          <w:szCs w:val="22"/>
          <w:lang w:val="en-GB"/>
        </w:rPr>
      </w:pPr>
    </w:p>
    <w:p w14:paraId="1E513AF4" w14:textId="77777777" w:rsidR="00C60631" w:rsidRPr="002263DB" w:rsidRDefault="00C60631" w:rsidP="009D510C">
      <w:pPr>
        <w:pStyle w:val="ListParagraph"/>
        <w:numPr>
          <w:ilvl w:val="0"/>
          <w:numId w:val="12"/>
        </w:numPr>
        <w:ind w:left="426"/>
        <w:jc w:val="both"/>
        <w:rPr>
          <w:rFonts w:ascii="Arial" w:hAnsi="Arial" w:cs="Arial"/>
          <w:sz w:val="22"/>
          <w:szCs w:val="22"/>
          <w:highlight w:val="yellow"/>
          <w:lang w:val="en-GB"/>
        </w:rPr>
      </w:pPr>
      <w:r w:rsidRPr="002263DB">
        <w:rPr>
          <w:rFonts w:ascii="Arial" w:hAnsi="Arial" w:cs="Arial"/>
          <w:sz w:val="22"/>
          <w:szCs w:val="22"/>
          <w:highlight w:val="yellow"/>
          <w:lang w:val="en-GB"/>
        </w:rPr>
        <w:t xml:space="preserve">This statement is incorrect since </w:t>
      </w:r>
      <w:r w:rsidR="00E7793C" w:rsidRPr="002263DB">
        <w:rPr>
          <w:rFonts w:ascii="Arial" w:hAnsi="Arial" w:cs="Arial"/>
          <w:sz w:val="22"/>
          <w:szCs w:val="22"/>
          <w:highlight w:val="yellow"/>
          <w:lang w:val="en-GB"/>
        </w:rPr>
        <w:t>a statutory discharge of debt was only introduced in 1705 in England.</w:t>
      </w:r>
    </w:p>
    <w:p w14:paraId="2D4F621B" w14:textId="77777777" w:rsidR="00E7793C" w:rsidRPr="00205B31" w:rsidRDefault="00E7793C" w:rsidP="009D510C">
      <w:pPr>
        <w:pStyle w:val="ListParagraph"/>
        <w:ind w:left="426"/>
        <w:rPr>
          <w:rFonts w:ascii="Arial" w:hAnsi="Arial" w:cs="Arial"/>
          <w:sz w:val="22"/>
          <w:szCs w:val="22"/>
          <w:lang w:val="en-GB"/>
        </w:rPr>
      </w:pPr>
    </w:p>
    <w:p w14:paraId="597379E0" w14:textId="77777777"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3E177EEF" w14:textId="77777777" w:rsidR="001D1BF7" w:rsidRPr="00205B31" w:rsidRDefault="001D1BF7" w:rsidP="00B7193E">
      <w:pPr>
        <w:jc w:val="both"/>
        <w:rPr>
          <w:rFonts w:ascii="Arial" w:hAnsi="Arial" w:cs="Arial"/>
          <w:sz w:val="22"/>
          <w:szCs w:val="22"/>
          <w:lang w:val="en-GB"/>
        </w:rPr>
      </w:pPr>
    </w:p>
    <w:p w14:paraId="266D7AA1"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51064A3B" w14:textId="77777777" w:rsidR="00E9597C" w:rsidRPr="00205B31" w:rsidRDefault="00E9597C" w:rsidP="00B7193E">
      <w:pPr>
        <w:jc w:val="both"/>
        <w:rPr>
          <w:rFonts w:ascii="Arial" w:hAnsi="Arial" w:cs="Arial"/>
          <w:b/>
          <w:bCs/>
          <w:sz w:val="22"/>
          <w:szCs w:val="22"/>
          <w:lang w:val="en-GB"/>
        </w:rPr>
      </w:pPr>
    </w:p>
    <w:p w14:paraId="795A87CE" w14:textId="77777777"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2118E9E4" w14:textId="77777777" w:rsidR="00E7793C" w:rsidRPr="00205B31" w:rsidRDefault="00E7793C" w:rsidP="00031918">
      <w:pPr>
        <w:ind w:left="66"/>
        <w:jc w:val="both"/>
        <w:rPr>
          <w:rFonts w:ascii="Arial" w:hAnsi="Arial" w:cs="Arial"/>
          <w:sz w:val="22"/>
          <w:szCs w:val="22"/>
          <w:lang w:val="en-GB"/>
        </w:rPr>
      </w:pPr>
    </w:p>
    <w:p w14:paraId="53D193A3" w14:textId="77777777"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2A19BCD1" w14:textId="77777777" w:rsidR="00E7793C" w:rsidRPr="00205B31" w:rsidRDefault="00E7793C" w:rsidP="009D510C">
      <w:pPr>
        <w:pStyle w:val="ListParagraph"/>
        <w:ind w:left="426" w:hanging="360"/>
        <w:jc w:val="both"/>
        <w:rPr>
          <w:rFonts w:ascii="Arial" w:hAnsi="Arial" w:cs="Arial"/>
          <w:sz w:val="22"/>
          <w:szCs w:val="22"/>
          <w:lang w:val="en-GB"/>
        </w:rPr>
      </w:pPr>
    </w:p>
    <w:p w14:paraId="386D6748"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58200853" w14:textId="77777777" w:rsidR="00AE027F" w:rsidRPr="00205B31" w:rsidRDefault="00AE027F" w:rsidP="009D510C">
      <w:pPr>
        <w:pStyle w:val="ListParagraph"/>
        <w:ind w:left="426" w:hanging="360"/>
        <w:rPr>
          <w:rFonts w:ascii="Arial" w:hAnsi="Arial" w:cs="Arial"/>
          <w:sz w:val="22"/>
          <w:szCs w:val="22"/>
          <w:lang w:val="en-GB"/>
        </w:rPr>
      </w:pPr>
    </w:p>
    <w:p w14:paraId="5FEC49D1" w14:textId="77777777"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06D8C5D3" w14:textId="77777777" w:rsidR="00AE027F" w:rsidRPr="00205B31" w:rsidRDefault="00AE027F" w:rsidP="009D510C">
      <w:pPr>
        <w:pStyle w:val="ListParagraph"/>
        <w:ind w:left="426" w:hanging="360"/>
        <w:rPr>
          <w:rFonts w:ascii="Arial" w:hAnsi="Arial" w:cs="Arial"/>
          <w:sz w:val="22"/>
          <w:szCs w:val="22"/>
          <w:lang w:val="en-GB"/>
        </w:rPr>
      </w:pPr>
    </w:p>
    <w:p w14:paraId="4529DC89" w14:textId="77777777" w:rsidR="00E7793C" w:rsidRPr="00762828" w:rsidRDefault="00AE027F" w:rsidP="009D510C">
      <w:pPr>
        <w:pStyle w:val="ListParagraph"/>
        <w:numPr>
          <w:ilvl w:val="0"/>
          <w:numId w:val="13"/>
        </w:numPr>
        <w:jc w:val="both"/>
        <w:rPr>
          <w:rFonts w:ascii="Arial" w:hAnsi="Arial" w:cs="Arial"/>
          <w:sz w:val="22"/>
          <w:szCs w:val="22"/>
          <w:highlight w:val="yellow"/>
          <w:lang w:val="en-GB"/>
        </w:rPr>
      </w:pPr>
      <w:r w:rsidRPr="00762828">
        <w:rPr>
          <w:rFonts w:ascii="Arial" w:hAnsi="Arial" w:cs="Arial"/>
          <w:sz w:val="22"/>
          <w:szCs w:val="22"/>
          <w:highlight w:val="yellow"/>
          <w:lang w:val="en-GB"/>
        </w:rPr>
        <w:t>The statement i</w:t>
      </w:r>
      <w:r w:rsidR="006E77B0" w:rsidRPr="00762828">
        <w:rPr>
          <w:rFonts w:ascii="Arial" w:hAnsi="Arial" w:cs="Arial"/>
          <w:sz w:val="22"/>
          <w:szCs w:val="22"/>
          <w:highlight w:val="yellow"/>
          <w:lang w:val="en-GB"/>
        </w:rPr>
        <w:t>s incorrect since the UK did re</w:t>
      </w:r>
      <w:r w:rsidRPr="00762828">
        <w:rPr>
          <w:rFonts w:ascii="Arial" w:hAnsi="Arial" w:cs="Arial"/>
          <w:sz w:val="22"/>
          <w:szCs w:val="22"/>
          <w:highlight w:val="yellow"/>
          <w:lang w:val="en-GB"/>
        </w:rPr>
        <w:t>v</w:t>
      </w:r>
      <w:r w:rsidR="006E77B0" w:rsidRPr="00762828">
        <w:rPr>
          <w:rFonts w:ascii="Arial" w:hAnsi="Arial" w:cs="Arial"/>
          <w:sz w:val="22"/>
          <w:szCs w:val="22"/>
          <w:highlight w:val="yellow"/>
          <w:lang w:val="en-GB"/>
        </w:rPr>
        <w:t>i</w:t>
      </w:r>
      <w:r w:rsidRPr="00762828">
        <w:rPr>
          <w:rFonts w:ascii="Arial" w:hAnsi="Arial" w:cs="Arial"/>
          <w:sz w:val="22"/>
          <w:szCs w:val="22"/>
          <w:highlight w:val="yellow"/>
          <w:lang w:val="en-GB"/>
        </w:rPr>
        <w:t>ew parts of its insolvency rules and amended some, among</w:t>
      </w:r>
      <w:r w:rsidR="006E77B0" w:rsidRPr="00762828">
        <w:rPr>
          <w:rFonts w:ascii="Arial" w:hAnsi="Arial" w:cs="Arial"/>
          <w:sz w:val="22"/>
          <w:szCs w:val="22"/>
          <w:highlight w:val="yellow"/>
          <w:lang w:val="en-GB"/>
        </w:rPr>
        <w:t>s</w:t>
      </w:r>
      <w:r w:rsidRPr="00762828">
        <w:rPr>
          <w:rFonts w:ascii="Arial" w:hAnsi="Arial" w:cs="Arial"/>
          <w:sz w:val="22"/>
          <w:szCs w:val="22"/>
          <w:highlight w:val="yellow"/>
          <w:lang w:val="en-GB"/>
        </w:rPr>
        <w:t>t other</w:t>
      </w:r>
      <w:r w:rsidR="00F96AF1" w:rsidRPr="00762828">
        <w:rPr>
          <w:rFonts w:ascii="Arial" w:hAnsi="Arial" w:cs="Arial"/>
          <w:sz w:val="22"/>
          <w:szCs w:val="22"/>
          <w:highlight w:val="yellow"/>
          <w:lang w:val="en-GB"/>
        </w:rPr>
        <w:t xml:space="preserve"> things</w:t>
      </w:r>
      <w:r w:rsidRPr="00762828">
        <w:rPr>
          <w:rFonts w:ascii="Arial" w:hAnsi="Arial" w:cs="Arial"/>
          <w:sz w:val="22"/>
          <w:szCs w:val="22"/>
          <w:highlight w:val="yellow"/>
          <w:lang w:val="en-GB"/>
        </w:rPr>
        <w:t>, to deal with the negative economic fall out of the pandemic.</w:t>
      </w:r>
      <w:r w:rsidR="00100A77" w:rsidRPr="00762828">
        <w:rPr>
          <w:rFonts w:ascii="Arial" w:hAnsi="Arial" w:cs="Arial"/>
          <w:sz w:val="22"/>
          <w:szCs w:val="22"/>
          <w:highlight w:val="yellow"/>
          <w:lang w:val="en-GB"/>
        </w:rPr>
        <w:t xml:space="preserve">  </w:t>
      </w:r>
    </w:p>
    <w:p w14:paraId="71FE460A" w14:textId="77777777" w:rsidR="002400DB" w:rsidRPr="00205B31" w:rsidRDefault="002400DB" w:rsidP="00031918">
      <w:pPr>
        <w:ind w:left="66"/>
        <w:jc w:val="both"/>
        <w:rPr>
          <w:rFonts w:ascii="Arial" w:hAnsi="Arial" w:cs="Arial"/>
          <w:sz w:val="22"/>
          <w:szCs w:val="22"/>
          <w:lang w:val="en-GB"/>
        </w:rPr>
      </w:pPr>
    </w:p>
    <w:p w14:paraId="42D1D868" w14:textId="77777777" w:rsidR="002400DB" w:rsidRPr="00205B31" w:rsidRDefault="002400DB" w:rsidP="00031918">
      <w:pPr>
        <w:ind w:left="66"/>
        <w:jc w:val="both"/>
        <w:rPr>
          <w:rFonts w:ascii="Arial" w:hAnsi="Arial" w:cs="Arial"/>
          <w:sz w:val="22"/>
          <w:szCs w:val="22"/>
          <w:lang w:val="en-GB"/>
        </w:rPr>
      </w:pPr>
    </w:p>
    <w:p w14:paraId="0767E17B" w14:textId="77777777" w:rsidR="00CC579C" w:rsidRPr="00205B31" w:rsidRDefault="00CC579C" w:rsidP="00031918">
      <w:pPr>
        <w:ind w:left="66"/>
        <w:jc w:val="both"/>
        <w:rPr>
          <w:rFonts w:ascii="Arial" w:hAnsi="Arial" w:cs="Arial"/>
          <w:sz w:val="22"/>
          <w:szCs w:val="22"/>
          <w:lang w:val="en-GB"/>
        </w:rPr>
      </w:pPr>
    </w:p>
    <w:p w14:paraId="3741DB0A"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747CE0AD" w14:textId="77777777" w:rsidR="00AE027F" w:rsidRPr="00205B31" w:rsidRDefault="00AE027F" w:rsidP="00180B1E">
      <w:pPr>
        <w:rPr>
          <w:rFonts w:ascii="Arial" w:hAnsi="Arial" w:cs="Arial"/>
          <w:sz w:val="22"/>
          <w:szCs w:val="22"/>
          <w:lang w:val="en-GB"/>
        </w:rPr>
      </w:pPr>
    </w:p>
    <w:p w14:paraId="75C44913" w14:textId="77777777"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06346467" w14:textId="77777777" w:rsidR="00AE027F" w:rsidRPr="00205B31" w:rsidRDefault="00AE027F" w:rsidP="00F85DB2">
      <w:pPr>
        <w:jc w:val="both"/>
        <w:rPr>
          <w:rFonts w:ascii="Arial" w:hAnsi="Arial" w:cs="Arial"/>
          <w:sz w:val="22"/>
          <w:szCs w:val="22"/>
          <w:lang w:val="en-GB"/>
        </w:rPr>
      </w:pPr>
    </w:p>
    <w:p w14:paraId="22FC78B2"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4AAEFDC2" w14:textId="77777777"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3649E50D"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4BE4FAF0" w14:textId="77777777" w:rsidR="00B54F90" w:rsidRPr="00205B31" w:rsidRDefault="00B54F90" w:rsidP="009D510C">
      <w:pPr>
        <w:pStyle w:val="ListParagraph"/>
        <w:ind w:left="426"/>
        <w:rPr>
          <w:rFonts w:ascii="Arial" w:hAnsi="Arial" w:cs="Arial"/>
          <w:sz w:val="22"/>
          <w:szCs w:val="22"/>
          <w:lang w:val="en-GB"/>
        </w:rPr>
      </w:pPr>
    </w:p>
    <w:p w14:paraId="2A7BB383"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66A278C3" w14:textId="77777777" w:rsidR="00B54F90" w:rsidRPr="00205B31" w:rsidRDefault="00B54F90" w:rsidP="009D510C">
      <w:pPr>
        <w:pStyle w:val="ListParagraph"/>
        <w:ind w:left="426"/>
        <w:rPr>
          <w:rFonts w:ascii="Arial" w:hAnsi="Arial" w:cs="Arial"/>
          <w:sz w:val="22"/>
          <w:szCs w:val="22"/>
          <w:lang w:val="en-GB"/>
        </w:rPr>
      </w:pPr>
    </w:p>
    <w:p w14:paraId="01FFB852" w14:textId="77777777" w:rsidR="00B54F90" w:rsidRPr="00762828" w:rsidRDefault="00B54F90" w:rsidP="009D510C">
      <w:pPr>
        <w:pStyle w:val="ListParagraph"/>
        <w:numPr>
          <w:ilvl w:val="0"/>
          <w:numId w:val="14"/>
        </w:numPr>
        <w:ind w:left="426"/>
        <w:jc w:val="both"/>
        <w:rPr>
          <w:rFonts w:ascii="Arial" w:hAnsi="Arial" w:cs="Arial"/>
          <w:sz w:val="22"/>
          <w:szCs w:val="22"/>
          <w:highlight w:val="yellow"/>
          <w:lang w:val="en-GB"/>
        </w:rPr>
      </w:pPr>
      <w:r w:rsidRPr="0076282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62828">
        <w:rPr>
          <w:rFonts w:ascii="Arial" w:hAnsi="Arial" w:cs="Arial"/>
          <w:sz w:val="22"/>
          <w:szCs w:val="22"/>
          <w:highlight w:val="yellow"/>
          <w:lang w:val="en-GB"/>
        </w:rPr>
        <w:t xml:space="preserve">on </w:t>
      </w:r>
      <w:r w:rsidRPr="00762828">
        <w:rPr>
          <w:rFonts w:ascii="Arial" w:hAnsi="Arial" w:cs="Arial"/>
          <w:sz w:val="22"/>
          <w:szCs w:val="22"/>
          <w:highlight w:val="yellow"/>
          <w:lang w:val="en-GB"/>
        </w:rPr>
        <w:t>1 January 2021.</w:t>
      </w:r>
    </w:p>
    <w:p w14:paraId="4A4ECF58" w14:textId="77777777" w:rsidR="00C34A50" w:rsidRPr="00205B31" w:rsidRDefault="00C34A50" w:rsidP="00B7193E">
      <w:pPr>
        <w:jc w:val="both"/>
        <w:rPr>
          <w:rFonts w:ascii="Arial" w:hAnsi="Arial" w:cs="Arial"/>
          <w:b/>
          <w:bCs/>
          <w:sz w:val="22"/>
          <w:szCs w:val="22"/>
          <w:lang w:val="en-GB"/>
        </w:rPr>
      </w:pPr>
    </w:p>
    <w:p w14:paraId="4C754D98"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4B2E9CE8" w14:textId="77777777" w:rsidR="00E9597C" w:rsidRPr="00205B31" w:rsidRDefault="00E9597C" w:rsidP="00B7193E">
      <w:pPr>
        <w:jc w:val="both"/>
        <w:rPr>
          <w:rFonts w:ascii="Arial" w:hAnsi="Arial" w:cs="Arial"/>
          <w:sz w:val="22"/>
          <w:szCs w:val="22"/>
          <w:lang w:val="en-GB"/>
        </w:rPr>
      </w:pPr>
    </w:p>
    <w:p w14:paraId="56463E35" w14:textId="7777777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5FCD4D7F"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6222DD99" w14:textId="77777777"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E9C15F7"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75038755" w14:textId="7777777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236BC995"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79211CC9" w14:textId="77777777" w:rsidR="006E1CB0" w:rsidRPr="0076282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6282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065A4C0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51243A1B" w14:textId="77777777"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5D5FE2A"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2D8481BA"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F7188C6" w14:textId="77777777" w:rsidR="00E9597C" w:rsidRPr="00205B31" w:rsidRDefault="00E9597C" w:rsidP="00B7193E">
      <w:pPr>
        <w:jc w:val="both"/>
        <w:rPr>
          <w:rFonts w:ascii="Arial" w:hAnsi="Arial" w:cs="Arial"/>
          <w:b/>
          <w:bCs/>
          <w:sz w:val="22"/>
          <w:szCs w:val="22"/>
          <w:lang w:val="en-GB"/>
        </w:rPr>
      </w:pPr>
    </w:p>
    <w:p w14:paraId="5198E35A" w14:textId="77777777"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7156E236" w14:textId="77777777" w:rsidR="00926D10" w:rsidRPr="00205B31" w:rsidRDefault="00926D10" w:rsidP="00926D10">
      <w:pPr>
        <w:jc w:val="both"/>
        <w:rPr>
          <w:rFonts w:ascii="Arial" w:hAnsi="Arial" w:cs="Arial"/>
          <w:sz w:val="22"/>
          <w:szCs w:val="22"/>
          <w:lang w:val="en-GB"/>
        </w:rPr>
      </w:pPr>
    </w:p>
    <w:p w14:paraId="2D312EC0" w14:textId="77777777" w:rsidR="00926D10" w:rsidRPr="002263DB" w:rsidRDefault="00926D10" w:rsidP="009D510C">
      <w:pPr>
        <w:pStyle w:val="ListParagraph"/>
        <w:numPr>
          <w:ilvl w:val="0"/>
          <w:numId w:val="5"/>
        </w:numPr>
        <w:ind w:left="426"/>
        <w:jc w:val="both"/>
        <w:rPr>
          <w:rFonts w:ascii="Arial" w:hAnsi="Arial" w:cs="Arial"/>
          <w:sz w:val="22"/>
          <w:szCs w:val="22"/>
          <w:highlight w:val="yellow"/>
          <w:lang w:val="en-GB"/>
        </w:rPr>
      </w:pPr>
      <w:r w:rsidRPr="002263DB">
        <w:rPr>
          <w:rFonts w:ascii="Arial" w:hAnsi="Arial" w:cs="Arial"/>
          <w:sz w:val="22"/>
          <w:szCs w:val="22"/>
          <w:highlight w:val="yellow"/>
          <w:lang w:val="en-GB"/>
        </w:rPr>
        <w:t xml:space="preserve">The statement is </w:t>
      </w:r>
      <w:r w:rsidR="006E1CB0" w:rsidRPr="002263DB">
        <w:rPr>
          <w:rFonts w:ascii="Arial" w:hAnsi="Arial" w:cs="Arial"/>
          <w:sz w:val="22"/>
          <w:szCs w:val="22"/>
          <w:highlight w:val="yellow"/>
          <w:lang w:val="en-GB"/>
        </w:rPr>
        <w:t xml:space="preserve">not </w:t>
      </w:r>
      <w:r w:rsidRPr="002263DB">
        <w:rPr>
          <w:rFonts w:ascii="Arial" w:hAnsi="Arial" w:cs="Arial"/>
          <w:sz w:val="22"/>
          <w:szCs w:val="22"/>
          <w:highlight w:val="yellow"/>
          <w:lang w:val="en-GB"/>
        </w:rPr>
        <w:t xml:space="preserve">correct </w:t>
      </w:r>
      <w:r w:rsidR="007958F0" w:rsidRPr="002263DB">
        <w:rPr>
          <w:rFonts w:ascii="Arial" w:hAnsi="Arial" w:cs="Arial"/>
          <w:sz w:val="22"/>
          <w:szCs w:val="22"/>
          <w:highlight w:val="yellow"/>
          <w:lang w:val="en-GB"/>
        </w:rPr>
        <w:t>because</w:t>
      </w:r>
      <w:r w:rsidRPr="002263DB">
        <w:rPr>
          <w:rFonts w:ascii="Arial" w:hAnsi="Arial" w:cs="Arial"/>
          <w:sz w:val="22"/>
          <w:szCs w:val="22"/>
          <w:highlight w:val="yellow"/>
          <w:lang w:val="en-GB"/>
        </w:rPr>
        <w:t xml:space="preserve"> very few </w:t>
      </w:r>
      <w:r w:rsidR="007958F0" w:rsidRPr="002263DB">
        <w:rPr>
          <w:rFonts w:ascii="Arial" w:hAnsi="Arial" w:cs="Arial"/>
          <w:sz w:val="22"/>
          <w:szCs w:val="22"/>
          <w:highlight w:val="yellow"/>
          <w:lang w:val="en-GB"/>
        </w:rPr>
        <w:t>States</w:t>
      </w:r>
      <w:r w:rsidRPr="002263DB">
        <w:rPr>
          <w:rFonts w:ascii="Arial" w:hAnsi="Arial" w:cs="Arial"/>
          <w:sz w:val="22"/>
          <w:szCs w:val="22"/>
          <w:highlight w:val="yellow"/>
          <w:lang w:val="en-GB"/>
        </w:rPr>
        <w:t xml:space="preserve"> allow insolvent estate representatives to deal with assets of a foreign debtor situated in </w:t>
      </w:r>
      <w:r w:rsidR="005936B3" w:rsidRPr="002263DB">
        <w:rPr>
          <w:rFonts w:ascii="Arial" w:hAnsi="Arial" w:cs="Arial"/>
          <w:sz w:val="22"/>
          <w:szCs w:val="22"/>
          <w:highlight w:val="yellow"/>
          <w:lang w:val="en-GB"/>
        </w:rPr>
        <w:t>their own</w:t>
      </w:r>
      <w:r w:rsidRPr="002263DB">
        <w:rPr>
          <w:rFonts w:ascii="Arial" w:hAnsi="Arial" w:cs="Arial"/>
          <w:sz w:val="22"/>
          <w:szCs w:val="22"/>
          <w:highlight w:val="yellow"/>
          <w:lang w:val="en-GB"/>
        </w:rPr>
        <w:t xml:space="preserve"> jurisdiction without </w:t>
      </w:r>
      <w:r w:rsidR="006E1CB0" w:rsidRPr="002263DB">
        <w:rPr>
          <w:rFonts w:ascii="Arial" w:hAnsi="Arial" w:cs="Arial"/>
          <w:sz w:val="22"/>
          <w:szCs w:val="22"/>
          <w:highlight w:val="yellow"/>
          <w:lang w:val="en-GB"/>
        </w:rPr>
        <w:t xml:space="preserve">some form of </w:t>
      </w:r>
      <w:r w:rsidR="0090037B" w:rsidRPr="002263DB">
        <w:rPr>
          <w:rFonts w:ascii="Arial" w:hAnsi="Arial" w:cs="Arial"/>
          <w:sz w:val="22"/>
          <w:szCs w:val="22"/>
          <w:highlight w:val="yellow"/>
          <w:lang w:val="en-GB"/>
        </w:rPr>
        <w:t xml:space="preserve">a </w:t>
      </w:r>
      <w:r w:rsidR="006E1CB0" w:rsidRPr="002263DB">
        <w:rPr>
          <w:rFonts w:ascii="Arial" w:hAnsi="Arial" w:cs="Arial"/>
          <w:sz w:val="22"/>
          <w:szCs w:val="22"/>
          <w:highlight w:val="yellow"/>
          <w:lang w:val="en-GB"/>
        </w:rPr>
        <w:t>(</w:t>
      </w:r>
      <w:r w:rsidR="0090037B" w:rsidRPr="002263DB">
        <w:rPr>
          <w:rFonts w:ascii="Arial" w:hAnsi="Arial" w:cs="Arial"/>
          <w:sz w:val="22"/>
          <w:szCs w:val="22"/>
          <w:highlight w:val="yellow"/>
          <w:lang w:val="en-GB"/>
        </w:rPr>
        <w:t>prior</w:t>
      </w:r>
      <w:r w:rsidR="006E1CB0" w:rsidRPr="002263DB">
        <w:rPr>
          <w:rFonts w:ascii="Arial" w:hAnsi="Arial" w:cs="Arial"/>
          <w:sz w:val="22"/>
          <w:szCs w:val="22"/>
          <w:highlight w:val="yellow"/>
          <w:lang w:val="en-GB"/>
        </w:rPr>
        <w:t>)</w:t>
      </w:r>
      <w:r w:rsidRPr="002263DB">
        <w:rPr>
          <w:rFonts w:ascii="Arial" w:hAnsi="Arial" w:cs="Arial"/>
          <w:sz w:val="22"/>
          <w:szCs w:val="22"/>
          <w:highlight w:val="yellow"/>
          <w:lang w:val="en-GB"/>
        </w:rPr>
        <w:t xml:space="preserve"> local procedure </w:t>
      </w:r>
      <w:r w:rsidR="005936B3" w:rsidRPr="002263DB">
        <w:rPr>
          <w:rFonts w:ascii="Arial" w:hAnsi="Arial" w:cs="Arial"/>
          <w:sz w:val="22"/>
          <w:szCs w:val="22"/>
          <w:highlight w:val="yellow"/>
          <w:lang w:val="en-GB"/>
        </w:rPr>
        <w:t xml:space="preserve">to </w:t>
      </w:r>
      <w:r w:rsidRPr="002263DB">
        <w:rPr>
          <w:rFonts w:ascii="Arial" w:hAnsi="Arial" w:cs="Arial"/>
          <w:sz w:val="22"/>
          <w:szCs w:val="22"/>
          <w:highlight w:val="yellow"/>
          <w:lang w:val="en-GB"/>
        </w:rPr>
        <w:t>recognise the foreign insolvency proceeding.</w:t>
      </w:r>
    </w:p>
    <w:p w14:paraId="52DB3C6A" w14:textId="77777777"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3FA97EFB" w14:textId="77777777" w:rsidR="002E66F4" w:rsidRPr="00205B31" w:rsidRDefault="002E66F4" w:rsidP="009D510C">
      <w:pPr>
        <w:ind w:left="426"/>
        <w:jc w:val="both"/>
        <w:rPr>
          <w:rFonts w:ascii="Arial" w:hAnsi="Arial" w:cs="Arial"/>
          <w:sz w:val="22"/>
          <w:szCs w:val="22"/>
          <w:lang w:val="en-GB"/>
        </w:rPr>
      </w:pPr>
    </w:p>
    <w:p w14:paraId="6479402B" w14:textId="77777777"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1A9F9B6C" w14:textId="77777777" w:rsidR="002400DB" w:rsidRPr="00205B31" w:rsidRDefault="002400DB" w:rsidP="009D510C">
      <w:pPr>
        <w:ind w:left="426"/>
        <w:jc w:val="both"/>
        <w:rPr>
          <w:rFonts w:ascii="Arial" w:hAnsi="Arial" w:cs="Arial"/>
          <w:sz w:val="22"/>
          <w:szCs w:val="22"/>
          <w:lang w:val="en-GB"/>
        </w:rPr>
      </w:pPr>
    </w:p>
    <w:p w14:paraId="781A43FD" w14:textId="77777777"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22AF453C"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38FFE03F"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4B4A955F"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0751381B" w14:textId="77777777"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51E20813"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675C9771" w14:textId="77777777"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662AC262" w14:textId="77777777" w:rsidR="002400DB" w:rsidRPr="00205B31" w:rsidRDefault="002400DB" w:rsidP="00C570AC">
      <w:pPr>
        <w:ind w:left="426" w:hanging="360"/>
        <w:jc w:val="both"/>
        <w:rPr>
          <w:rFonts w:ascii="Arial" w:eastAsiaTheme="minorHAnsi" w:hAnsi="Arial" w:cs="Arial"/>
          <w:sz w:val="22"/>
          <w:szCs w:val="22"/>
          <w:lang w:val="en-GB"/>
        </w:rPr>
      </w:pPr>
    </w:p>
    <w:p w14:paraId="11701EDE" w14:textId="77777777" w:rsidR="002400DB" w:rsidRPr="00762828" w:rsidRDefault="000329A6" w:rsidP="00C570AC">
      <w:pPr>
        <w:pStyle w:val="ListParagraph"/>
        <w:numPr>
          <w:ilvl w:val="0"/>
          <w:numId w:val="6"/>
        </w:numPr>
        <w:ind w:left="426"/>
        <w:jc w:val="both"/>
        <w:rPr>
          <w:rFonts w:ascii="Arial" w:hAnsi="Arial" w:cs="Arial"/>
          <w:sz w:val="22"/>
          <w:szCs w:val="22"/>
          <w:highlight w:val="yellow"/>
          <w:lang w:val="en-GB"/>
        </w:rPr>
      </w:pPr>
      <w:r w:rsidRPr="00762828">
        <w:rPr>
          <w:rFonts w:ascii="Arial" w:eastAsiaTheme="minorHAnsi" w:hAnsi="Arial" w:cs="Arial"/>
          <w:sz w:val="22"/>
          <w:szCs w:val="22"/>
          <w:highlight w:val="yellow"/>
          <w:lang w:val="en-GB"/>
        </w:rPr>
        <w:t xml:space="preserve">They were recently revised in 2021 and, together with the </w:t>
      </w:r>
      <w:r w:rsidRPr="00762828">
        <w:rPr>
          <w:rFonts w:ascii="Arial" w:hAnsi="Arial" w:cs="Arial"/>
          <w:sz w:val="22"/>
          <w:szCs w:val="22"/>
          <w:highlight w:val="yellow"/>
          <w:lang w:val="en-GB"/>
        </w:rPr>
        <w:t>UNCITRAL Legislative Guide, form the international best practice standard for insolvency regimes.</w:t>
      </w:r>
    </w:p>
    <w:p w14:paraId="155CE864" w14:textId="77777777" w:rsidR="00310FC2" w:rsidRPr="00205B31" w:rsidRDefault="00310FC2" w:rsidP="00C570AC">
      <w:pPr>
        <w:pStyle w:val="ListParagraph"/>
        <w:ind w:left="426" w:hanging="360"/>
        <w:jc w:val="both"/>
        <w:rPr>
          <w:rFonts w:ascii="Arial" w:hAnsi="Arial" w:cs="Arial"/>
          <w:sz w:val="22"/>
          <w:szCs w:val="22"/>
          <w:lang w:val="en-GB"/>
        </w:rPr>
      </w:pPr>
    </w:p>
    <w:p w14:paraId="284C1195" w14:textId="77777777"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094B3F06" w14:textId="77777777" w:rsidR="00AC126D" w:rsidRPr="00205B31" w:rsidRDefault="00AC126D" w:rsidP="00C570AC">
      <w:pPr>
        <w:ind w:left="426" w:hanging="360"/>
        <w:jc w:val="both"/>
        <w:rPr>
          <w:rFonts w:ascii="Arial" w:eastAsiaTheme="minorHAnsi" w:hAnsi="Arial" w:cs="Arial"/>
          <w:sz w:val="22"/>
          <w:szCs w:val="22"/>
          <w:lang w:val="en-GB"/>
        </w:rPr>
      </w:pPr>
    </w:p>
    <w:p w14:paraId="26BD7E02" w14:textId="77777777"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4E97C860" w14:textId="77777777" w:rsidR="00E9597C" w:rsidRPr="00205B31" w:rsidRDefault="00E9597C" w:rsidP="009C2628">
      <w:pPr>
        <w:pStyle w:val="ListParagraph"/>
        <w:ind w:left="426"/>
        <w:jc w:val="both"/>
        <w:rPr>
          <w:rFonts w:ascii="Arial" w:eastAsiaTheme="minorHAnsi" w:hAnsi="Arial" w:cs="Arial"/>
          <w:sz w:val="22"/>
          <w:szCs w:val="22"/>
          <w:lang w:val="en-GB"/>
        </w:rPr>
      </w:pPr>
    </w:p>
    <w:p w14:paraId="2FEEE6D0"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7B198E87" w14:textId="77777777" w:rsidR="00E9597C" w:rsidRPr="00205B31" w:rsidRDefault="00E9597C" w:rsidP="00B7193E">
      <w:pPr>
        <w:spacing w:line="276" w:lineRule="auto"/>
        <w:jc w:val="both"/>
        <w:rPr>
          <w:rFonts w:ascii="Arial" w:hAnsi="Arial" w:cs="Arial"/>
          <w:sz w:val="22"/>
          <w:szCs w:val="22"/>
          <w:lang w:val="en-GB"/>
        </w:rPr>
      </w:pPr>
    </w:p>
    <w:p w14:paraId="1E7DD080" w14:textId="77777777"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BB470ED" w14:textId="77777777" w:rsidR="00295742" w:rsidRPr="00205B31" w:rsidRDefault="00295742" w:rsidP="00180B1E">
      <w:pPr>
        <w:spacing w:line="276" w:lineRule="auto"/>
        <w:ind w:left="709" w:hanging="425"/>
        <w:jc w:val="both"/>
        <w:rPr>
          <w:rFonts w:ascii="Arial" w:hAnsi="Arial" w:cs="Arial"/>
          <w:sz w:val="22"/>
          <w:szCs w:val="22"/>
          <w:lang w:val="en-GB"/>
        </w:rPr>
      </w:pPr>
    </w:p>
    <w:p w14:paraId="345D174E" w14:textId="77777777"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7253D1B1" w14:textId="77777777" w:rsidR="00295742" w:rsidRPr="00205B31" w:rsidRDefault="00295742" w:rsidP="00275182">
      <w:pPr>
        <w:ind w:left="426"/>
        <w:jc w:val="both"/>
        <w:rPr>
          <w:rFonts w:ascii="Arial" w:eastAsiaTheme="minorHAnsi" w:hAnsi="Arial" w:cs="Arial"/>
          <w:sz w:val="22"/>
          <w:szCs w:val="22"/>
          <w:lang w:val="en-GB"/>
        </w:rPr>
      </w:pPr>
    </w:p>
    <w:p w14:paraId="14A062A6" w14:textId="77777777"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67F52AC8" w14:textId="77777777" w:rsidR="00295742" w:rsidRPr="00205B31" w:rsidRDefault="00295742" w:rsidP="00275182">
      <w:pPr>
        <w:ind w:left="426"/>
        <w:jc w:val="both"/>
        <w:rPr>
          <w:rFonts w:ascii="Arial" w:eastAsiaTheme="minorHAnsi" w:hAnsi="Arial" w:cs="Arial"/>
          <w:sz w:val="22"/>
          <w:szCs w:val="22"/>
          <w:lang w:val="en-GB"/>
        </w:rPr>
      </w:pPr>
    </w:p>
    <w:p w14:paraId="43772880" w14:textId="77777777"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4D599B47" w14:textId="77777777" w:rsidR="00295742" w:rsidRPr="00205B31" w:rsidRDefault="00295742" w:rsidP="00275182">
      <w:pPr>
        <w:ind w:left="426"/>
        <w:jc w:val="both"/>
        <w:rPr>
          <w:rFonts w:ascii="Arial" w:eastAsiaTheme="minorHAnsi" w:hAnsi="Arial" w:cs="Arial"/>
          <w:sz w:val="22"/>
          <w:szCs w:val="22"/>
          <w:lang w:val="en-GB"/>
        </w:rPr>
      </w:pPr>
    </w:p>
    <w:p w14:paraId="01A6D866" w14:textId="77777777" w:rsidR="00E9597C" w:rsidRPr="002263DB"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2263DB">
        <w:rPr>
          <w:rFonts w:ascii="Arial" w:eastAsiaTheme="minorHAnsi" w:hAnsi="Arial" w:cs="Arial"/>
          <w:sz w:val="22"/>
          <w:szCs w:val="22"/>
          <w:highlight w:val="yellow"/>
          <w:lang w:val="en-GB"/>
        </w:rPr>
        <w:t xml:space="preserve">The Nordic Convention </w:t>
      </w:r>
      <w:r w:rsidR="00076483" w:rsidRPr="002263DB">
        <w:rPr>
          <w:rFonts w:ascii="Arial" w:eastAsiaTheme="minorHAnsi" w:hAnsi="Arial" w:cs="Arial"/>
          <w:sz w:val="22"/>
          <w:szCs w:val="22"/>
          <w:highlight w:val="yellow"/>
          <w:lang w:val="en-GB"/>
        </w:rPr>
        <w:t>1933</w:t>
      </w:r>
      <w:r w:rsidR="00966E44" w:rsidRPr="002263DB">
        <w:rPr>
          <w:rFonts w:ascii="Arial" w:eastAsiaTheme="minorHAnsi" w:hAnsi="Arial" w:cs="Arial"/>
          <w:sz w:val="22"/>
          <w:szCs w:val="22"/>
          <w:highlight w:val="yellow"/>
          <w:lang w:val="en-GB"/>
        </w:rPr>
        <w:t>.</w:t>
      </w:r>
    </w:p>
    <w:p w14:paraId="78C88037" w14:textId="77777777" w:rsidR="00E9597C" w:rsidRPr="00205B31" w:rsidRDefault="00E9597C" w:rsidP="00B7193E">
      <w:pPr>
        <w:spacing w:line="276" w:lineRule="auto"/>
        <w:jc w:val="both"/>
        <w:rPr>
          <w:rFonts w:ascii="Arial" w:eastAsiaTheme="minorHAnsi" w:hAnsi="Arial" w:cs="Arial"/>
          <w:sz w:val="22"/>
          <w:szCs w:val="22"/>
          <w:lang w:val="en-GB"/>
        </w:rPr>
      </w:pPr>
    </w:p>
    <w:p w14:paraId="3EEBC2E8"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75A10622" w14:textId="77777777" w:rsidR="00E9597C" w:rsidRPr="00205B31" w:rsidRDefault="00E9597C" w:rsidP="00B7193E">
      <w:pPr>
        <w:spacing w:line="276" w:lineRule="auto"/>
        <w:jc w:val="both"/>
        <w:rPr>
          <w:rFonts w:ascii="Arial" w:hAnsi="Arial" w:cs="Arial"/>
          <w:sz w:val="22"/>
          <w:szCs w:val="22"/>
          <w:lang w:val="en-GB"/>
        </w:rPr>
      </w:pPr>
    </w:p>
    <w:p w14:paraId="3D754DF9" w14:textId="77777777"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583D1A9A" w14:textId="77777777" w:rsidR="00E9597C" w:rsidRPr="00205B31" w:rsidRDefault="00E9597C" w:rsidP="00B7193E">
      <w:pPr>
        <w:spacing w:line="276" w:lineRule="auto"/>
        <w:jc w:val="both"/>
        <w:rPr>
          <w:rFonts w:ascii="Arial" w:hAnsi="Arial" w:cs="Arial"/>
          <w:sz w:val="22"/>
          <w:szCs w:val="22"/>
          <w:lang w:val="en-GB"/>
        </w:rPr>
      </w:pPr>
    </w:p>
    <w:p w14:paraId="3B327B49" w14:textId="77777777" w:rsidR="00E9597C" w:rsidRPr="00762828" w:rsidRDefault="00124B70" w:rsidP="00275182">
      <w:pPr>
        <w:pStyle w:val="ListParagraph"/>
        <w:numPr>
          <w:ilvl w:val="0"/>
          <w:numId w:val="8"/>
        </w:numPr>
        <w:ind w:left="426"/>
        <w:jc w:val="both"/>
        <w:rPr>
          <w:rFonts w:ascii="Arial" w:hAnsi="Arial" w:cs="Arial"/>
          <w:sz w:val="22"/>
          <w:szCs w:val="22"/>
          <w:lang w:val="en-GB"/>
        </w:rPr>
      </w:pPr>
      <w:r w:rsidRPr="00762828">
        <w:rPr>
          <w:rFonts w:ascii="Arial" w:hAnsi="Arial" w:cs="Arial"/>
          <w:sz w:val="22"/>
          <w:szCs w:val="22"/>
          <w:lang w:val="en-GB"/>
        </w:rPr>
        <w:t>Choice of forum, choice of law, and choice of jurisdiction.</w:t>
      </w:r>
    </w:p>
    <w:p w14:paraId="1AB0643B" w14:textId="77777777" w:rsidR="00E9597C" w:rsidRPr="00762828" w:rsidRDefault="00124B70" w:rsidP="00275182">
      <w:pPr>
        <w:pStyle w:val="ListParagraph"/>
        <w:numPr>
          <w:ilvl w:val="0"/>
          <w:numId w:val="8"/>
        </w:numPr>
        <w:ind w:left="426"/>
        <w:jc w:val="both"/>
        <w:rPr>
          <w:rFonts w:ascii="Arial" w:hAnsi="Arial" w:cs="Arial"/>
          <w:sz w:val="22"/>
          <w:szCs w:val="22"/>
          <w:highlight w:val="yellow"/>
          <w:lang w:val="en-GB"/>
        </w:rPr>
      </w:pPr>
      <w:r w:rsidRPr="00762828">
        <w:rPr>
          <w:rFonts w:ascii="Arial" w:hAnsi="Arial" w:cs="Arial"/>
          <w:sz w:val="22"/>
          <w:szCs w:val="22"/>
          <w:highlight w:val="yellow"/>
          <w:lang w:val="en-GB"/>
        </w:rPr>
        <w:lastRenderedPageBreak/>
        <w:t>Choice of forum, recognition and effect accorded foreign proceedings in the same matter, and choice of law.</w:t>
      </w:r>
    </w:p>
    <w:p w14:paraId="7C01F48F" w14:textId="77777777" w:rsidR="00295742" w:rsidRPr="00205B31" w:rsidRDefault="00295742" w:rsidP="00275182">
      <w:pPr>
        <w:ind w:left="426" w:hanging="360"/>
        <w:jc w:val="both"/>
        <w:rPr>
          <w:rFonts w:ascii="Arial" w:hAnsi="Arial" w:cs="Arial"/>
          <w:sz w:val="22"/>
          <w:szCs w:val="22"/>
          <w:lang w:val="en-GB"/>
        </w:rPr>
      </w:pPr>
    </w:p>
    <w:p w14:paraId="72101CF0" w14:textId="77777777"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6F33214A" w14:textId="77777777"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179108B3" w14:textId="77777777"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32077566" w14:textId="77777777" w:rsidR="00E9597C" w:rsidRPr="00205B31" w:rsidRDefault="00E9597C" w:rsidP="00B7193E">
      <w:pPr>
        <w:spacing w:line="276" w:lineRule="auto"/>
        <w:jc w:val="both"/>
        <w:rPr>
          <w:rFonts w:ascii="Arial" w:eastAsiaTheme="minorHAnsi" w:hAnsi="Arial" w:cs="Arial"/>
          <w:sz w:val="22"/>
          <w:szCs w:val="22"/>
          <w:lang w:val="en-GB"/>
        </w:rPr>
      </w:pPr>
    </w:p>
    <w:p w14:paraId="632F90A3"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32CC9B1A" w14:textId="77777777" w:rsidR="00E9597C" w:rsidRPr="00205B31" w:rsidRDefault="00E9597C" w:rsidP="00B7193E">
      <w:pPr>
        <w:spacing w:line="276" w:lineRule="auto"/>
        <w:jc w:val="both"/>
        <w:rPr>
          <w:rFonts w:ascii="Arial" w:hAnsi="Arial" w:cs="Arial"/>
          <w:sz w:val="22"/>
          <w:szCs w:val="22"/>
          <w:lang w:val="en-GB"/>
        </w:rPr>
      </w:pPr>
    </w:p>
    <w:p w14:paraId="6E66FEC6" w14:textId="77777777"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0048D2F7" w14:textId="77777777" w:rsidR="00E9597C" w:rsidRPr="00205B31" w:rsidRDefault="00E9597C" w:rsidP="00B7193E">
      <w:pPr>
        <w:spacing w:line="276" w:lineRule="auto"/>
        <w:jc w:val="both"/>
        <w:rPr>
          <w:rFonts w:ascii="Arial" w:hAnsi="Arial" w:cs="Arial"/>
          <w:sz w:val="22"/>
          <w:szCs w:val="22"/>
          <w:lang w:val="en-GB"/>
        </w:rPr>
      </w:pPr>
    </w:p>
    <w:p w14:paraId="04D209E7" w14:textId="77777777" w:rsidR="00E9597C" w:rsidRPr="00762828" w:rsidRDefault="00E86549" w:rsidP="00275182">
      <w:pPr>
        <w:pStyle w:val="ListParagraph"/>
        <w:numPr>
          <w:ilvl w:val="0"/>
          <w:numId w:val="9"/>
        </w:numPr>
        <w:ind w:left="426"/>
        <w:jc w:val="both"/>
        <w:rPr>
          <w:rFonts w:ascii="Arial" w:hAnsi="Arial" w:cs="Arial"/>
          <w:bCs/>
          <w:sz w:val="22"/>
          <w:szCs w:val="22"/>
          <w:highlight w:val="yellow"/>
          <w:lang w:val="en-GB"/>
        </w:rPr>
      </w:pPr>
      <w:r w:rsidRPr="0076282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62828">
        <w:rPr>
          <w:rFonts w:ascii="Arial" w:hAnsi="Arial" w:cs="Arial"/>
          <w:sz w:val="22"/>
          <w:szCs w:val="22"/>
          <w:highlight w:val="yellow"/>
          <w:lang w:val="en-GB"/>
        </w:rPr>
        <w:t>.</w:t>
      </w:r>
    </w:p>
    <w:p w14:paraId="08D290EE" w14:textId="77777777" w:rsidR="00295742" w:rsidRPr="00205B31" w:rsidRDefault="00295742" w:rsidP="00275182">
      <w:pPr>
        <w:ind w:left="426" w:hanging="360"/>
        <w:jc w:val="both"/>
        <w:rPr>
          <w:rFonts w:ascii="Arial" w:hAnsi="Arial" w:cs="Arial"/>
          <w:bCs/>
          <w:sz w:val="22"/>
          <w:szCs w:val="22"/>
          <w:lang w:val="en-GB"/>
        </w:rPr>
      </w:pPr>
    </w:p>
    <w:p w14:paraId="110EAA2E" w14:textId="77777777"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7AA35E58" w14:textId="77777777" w:rsidR="00295742" w:rsidRPr="00205B31" w:rsidRDefault="00295742" w:rsidP="00275182">
      <w:pPr>
        <w:ind w:left="426" w:hanging="360"/>
        <w:jc w:val="both"/>
        <w:rPr>
          <w:rFonts w:ascii="Arial" w:hAnsi="Arial" w:cs="Arial"/>
          <w:sz w:val="22"/>
          <w:szCs w:val="22"/>
          <w:lang w:val="en-GB"/>
        </w:rPr>
      </w:pPr>
    </w:p>
    <w:p w14:paraId="68673DEE" w14:textId="77777777"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5BBFC187" w14:textId="77777777" w:rsidR="00295742" w:rsidRPr="00205B31" w:rsidRDefault="00295742" w:rsidP="00275182">
      <w:pPr>
        <w:ind w:left="426" w:hanging="360"/>
        <w:jc w:val="both"/>
        <w:rPr>
          <w:rFonts w:ascii="Arial" w:hAnsi="Arial" w:cs="Arial"/>
          <w:sz w:val="22"/>
          <w:szCs w:val="22"/>
          <w:lang w:val="en-GB"/>
        </w:rPr>
      </w:pPr>
    </w:p>
    <w:p w14:paraId="667051B9" w14:textId="77777777"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7DFC25CE" w14:textId="77777777" w:rsidR="00E9597C" w:rsidRPr="00205B31" w:rsidRDefault="00E9597C" w:rsidP="00180B1E">
      <w:pPr>
        <w:pStyle w:val="ListParagraph"/>
        <w:ind w:left="426"/>
        <w:jc w:val="both"/>
        <w:rPr>
          <w:rFonts w:ascii="Arial" w:eastAsiaTheme="minorHAnsi" w:hAnsi="Arial" w:cs="Arial"/>
          <w:sz w:val="22"/>
          <w:szCs w:val="22"/>
          <w:lang w:val="en-GB"/>
        </w:rPr>
      </w:pPr>
    </w:p>
    <w:p w14:paraId="4D435CDA"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2C4DEB57" w14:textId="77777777" w:rsidR="00E9597C" w:rsidRPr="00205B31" w:rsidRDefault="00E9597C" w:rsidP="00B7193E">
      <w:pPr>
        <w:spacing w:line="276" w:lineRule="auto"/>
        <w:jc w:val="both"/>
        <w:rPr>
          <w:rFonts w:ascii="Arial" w:hAnsi="Arial" w:cs="Arial"/>
          <w:sz w:val="22"/>
          <w:szCs w:val="22"/>
          <w:lang w:val="en-GB"/>
        </w:rPr>
      </w:pPr>
    </w:p>
    <w:p w14:paraId="444A41C5" w14:textId="77777777"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6FCA023F" w14:textId="77777777"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33C5295E" w14:textId="77777777"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2DD0C601" w14:textId="77777777" w:rsidR="00DC2FDB" w:rsidRPr="00205B31" w:rsidRDefault="00DC2FDB" w:rsidP="00275182">
      <w:pPr>
        <w:ind w:left="426" w:hanging="360"/>
        <w:jc w:val="both"/>
        <w:rPr>
          <w:rFonts w:ascii="Arial" w:hAnsi="Arial" w:cs="Arial"/>
          <w:sz w:val="22"/>
          <w:szCs w:val="22"/>
          <w:lang w:val="en-GB"/>
        </w:rPr>
      </w:pPr>
    </w:p>
    <w:p w14:paraId="3D48D973" w14:textId="77777777"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2ECAD663" w14:textId="77777777" w:rsidR="00DC2FDB" w:rsidRPr="00205B31" w:rsidRDefault="00DC2FDB" w:rsidP="00275182">
      <w:pPr>
        <w:ind w:left="426" w:hanging="360"/>
        <w:jc w:val="both"/>
        <w:rPr>
          <w:rFonts w:ascii="Arial" w:eastAsiaTheme="minorHAnsi" w:hAnsi="Arial" w:cs="Arial"/>
          <w:sz w:val="22"/>
          <w:szCs w:val="22"/>
          <w:lang w:val="en-GB"/>
        </w:rPr>
      </w:pPr>
    </w:p>
    <w:p w14:paraId="368F63FD" w14:textId="77777777" w:rsidR="00955CE0" w:rsidRPr="00762828" w:rsidRDefault="00911C23" w:rsidP="00275182">
      <w:pPr>
        <w:pStyle w:val="ListParagraph"/>
        <w:numPr>
          <w:ilvl w:val="0"/>
          <w:numId w:val="10"/>
        </w:numPr>
        <w:ind w:left="426"/>
        <w:jc w:val="both"/>
        <w:rPr>
          <w:rFonts w:ascii="Arial" w:hAnsi="Arial" w:cs="Arial"/>
          <w:sz w:val="22"/>
          <w:szCs w:val="22"/>
          <w:highlight w:val="yellow"/>
          <w:lang w:val="en-GB"/>
        </w:rPr>
      </w:pPr>
      <w:r w:rsidRPr="00762828">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35FBBA73" w14:textId="77777777" w:rsidR="00DC2FDB" w:rsidRPr="00205B31" w:rsidRDefault="00DC2FDB" w:rsidP="00275182">
      <w:pPr>
        <w:ind w:left="426" w:hanging="360"/>
        <w:jc w:val="both"/>
        <w:rPr>
          <w:rFonts w:ascii="Arial" w:hAnsi="Arial" w:cs="Arial"/>
          <w:sz w:val="22"/>
          <w:szCs w:val="22"/>
          <w:lang w:val="en-GB"/>
        </w:rPr>
      </w:pPr>
    </w:p>
    <w:p w14:paraId="152CA9F1" w14:textId="77777777"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6D80460F" w14:textId="77777777" w:rsidR="00DE03AF" w:rsidRPr="00205B31" w:rsidRDefault="00DE03AF" w:rsidP="00B7193E">
      <w:pPr>
        <w:spacing w:line="276" w:lineRule="auto"/>
        <w:jc w:val="both"/>
        <w:rPr>
          <w:rFonts w:ascii="Arial" w:hAnsi="Arial" w:cs="Arial"/>
          <w:b/>
          <w:sz w:val="22"/>
          <w:szCs w:val="22"/>
          <w:lang w:val="en-GB"/>
        </w:rPr>
      </w:pPr>
    </w:p>
    <w:p w14:paraId="6D0CA089" w14:textId="77777777" w:rsidR="00CC579C" w:rsidRPr="00205B31" w:rsidRDefault="00CC579C" w:rsidP="00B7193E">
      <w:pPr>
        <w:spacing w:line="276" w:lineRule="auto"/>
        <w:jc w:val="both"/>
        <w:rPr>
          <w:rFonts w:ascii="Arial" w:hAnsi="Arial" w:cs="Arial"/>
          <w:b/>
          <w:sz w:val="22"/>
          <w:szCs w:val="22"/>
          <w:lang w:val="en-GB"/>
        </w:rPr>
      </w:pPr>
    </w:p>
    <w:p w14:paraId="1877A7F9" w14:textId="77777777" w:rsidR="00CC579C" w:rsidRPr="00205B31" w:rsidRDefault="00CC579C" w:rsidP="00B7193E">
      <w:pPr>
        <w:spacing w:line="276" w:lineRule="auto"/>
        <w:jc w:val="both"/>
        <w:rPr>
          <w:rFonts w:ascii="Arial" w:hAnsi="Arial" w:cs="Arial"/>
          <w:b/>
          <w:sz w:val="22"/>
          <w:szCs w:val="22"/>
          <w:lang w:val="en-GB"/>
        </w:rPr>
      </w:pPr>
    </w:p>
    <w:p w14:paraId="4173CD34" w14:textId="77777777" w:rsidR="00CC579C" w:rsidRPr="00205B31" w:rsidRDefault="00CC579C" w:rsidP="00B7193E">
      <w:pPr>
        <w:spacing w:line="276" w:lineRule="auto"/>
        <w:jc w:val="both"/>
        <w:rPr>
          <w:rFonts w:ascii="Arial" w:hAnsi="Arial" w:cs="Arial"/>
          <w:b/>
          <w:sz w:val="22"/>
          <w:szCs w:val="22"/>
          <w:lang w:val="en-GB"/>
        </w:rPr>
      </w:pPr>
    </w:p>
    <w:p w14:paraId="12942440" w14:textId="77777777" w:rsidR="00CC579C" w:rsidRPr="00205B31" w:rsidRDefault="00CC579C" w:rsidP="00B7193E">
      <w:pPr>
        <w:spacing w:line="276" w:lineRule="auto"/>
        <w:jc w:val="both"/>
        <w:rPr>
          <w:rFonts w:ascii="Arial" w:hAnsi="Arial" w:cs="Arial"/>
          <w:b/>
          <w:sz w:val="22"/>
          <w:szCs w:val="22"/>
          <w:lang w:val="en-GB"/>
        </w:rPr>
      </w:pPr>
    </w:p>
    <w:p w14:paraId="583F755A" w14:textId="77777777" w:rsidR="00CC579C" w:rsidRPr="00205B31" w:rsidRDefault="00CC579C" w:rsidP="00B7193E">
      <w:pPr>
        <w:spacing w:line="276" w:lineRule="auto"/>
        <w:jc w:val="both"/>
        <w:rPr>
          <w:rFonts w:ascii="Arial" w:hAnsi="Arial" w:cs="Arial"/>
          <w:b/>
          <w:sz w:val="22"/>
          <w:szCs w:val="22"/>
          <w:lang w:val="en-GB"/>
        </w:rPr>
      </w:pPr>
    </w:p>
    <w:p w14:paraId="1585F030" w14:textId="77777777" w:rsidR="00DC2FDB" w:rsidRPr="00205B31" w:rsidRDefault="00DC2FDB" w:rsidP="00B7193E">
      <w:pPr>
        <w:spacing w:line="276" w:lineRule="auto"/>
        <w:jc w:val="both"/>
        <w:rPr>
          <w:rFonts w:ascii="Arial" w:hAnsi="Arial" w:cs="Arial"/>
          <w:b/>
          <w:sz w:val="22"/>
          <w:szCs w:val="22"/>
          <w:lang w:val="en-GB"/>
        </w:rPr>
      </w:pPr>
    </w:p>
    <w:p w14:paraId="4E5C29E5" w14:textId="7777777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40C00278" w14:textId="77777777" w:rsidR="00962045" w:rsidRPr="00205B31" w:rsidRDefault="00962045" w:rsidP="00B7193E">
      <w:pPr>
        <w:ind w:left="720" w:hanging="720"/>
        <w:jc w:val="both"/>
        <w:rPr>
          <w:rFonts w:ascii="Arial" w:hAnsi="Arial" w:cs="Arial"/>
          <w:sz w:val="22"/>
          <w:szCs w:val="22"/>
          <w:lang w:val="en-GB"/>
        </w:rPr>
      </w:pPr>
    </w:p>
    <w:p w14:paraId="212B8BFD" w14:textId="77777777"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1EA62CF3" w14:textId="77777777" w:rsidR="002C13C8" w:rsidRPr="00205B31" w:rsidRDefault="002C13C8" w:rsidP="00B7193E">
      <w:pPr>
        <w:ind w:left="720" w:hanging="720"/>
        <w:jc w:val="both"/>
        <w:rPr>
          <w:rFonts w:ascii="Arial" w:hAnsi="Arial" w:cs="Arial"/>
          <w:sz w:val="22"/>
          <w:szCs w:val="22"/>
          <w:lang w:val="en-GB"/>
        </w:rPr>
      </w:pPr>
    </w:p>
    <w:p w14:paraId="6817170E" w14:textId="77777777"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58DC5771" w14:textId="77777777" w:rsidR="00CC7728" w:rsidRPr="00205B31" w:rsidRDefault="00CC7728" w:rsidP="00E84DD5">
      <w:pPr>
        <w:rPr>
          <w:rFonts w:ascii="Arial" w:hAnsi="Arial" w:cs="Arial"/>
          <w:sz w:val="22"/>
          <w:szCs w:val="22"/>
          <w:lang w:val="en-GB"/>
        </w:rPr>
      </w:pPr>
    </w:p>
    <w:p w14:paraId="18135E59" w14:textId="75D9BDBC" w:rsidR="009B07AD" w:rsidRDefault="009C5986" w:rsidP="009C5986">
      <w:pPr>
        <w:pStyle w:val="ListParagraph"/>
        <w:numPr>
          <w:ilvl w:val="0"/>
          <w:numId w:val="20"/>
        </w:numPr>
        <w:jc w:val="both"/>
        <w:rPr>
          <w:rFonts w:ascii="Arial" w:hAnsi="Arial" w:cs="Arial"/>
          <w:sz w:val="22"/>
          <w:szCs w:val="22"/>
          <w:lang w:val="en-GB"/>
        </w:rPr>
      </w:pPr>
      <w:r>
        <w:rPr>
          <w:rFonts w:ascii="Arial" w:hAnsi="Arial" w:cs="Arial"/>
          <w:sz w:val="22"/>
          <w:szCs w:val="22"/>
          <w:lang w:val="en-GB"/>
        </w:rPr>
        <w:t>The first debt collection provisions appeared in the Statute of Marlbridge of 1267.</w:t>
      </w:r>
    </w:p>
    <w:p w14:paraId="3D50D7AC" w14:textId="53E5BD6C" w:rsidR="009C5986" w:rsidRDefault="009C5986" w:rsidP="009C5986">
      <w:pPr>
        <w:pStyle w:val="ListParagraph"/>
        <w:numPr>
          <w:ilvl w:val="0"/>
          <w:numId w:val="20"/>
        </w:numPr>
        <w:jc w:val="both"/>
        <w:rPr>
          <w:rFonts w:ascii="Arial" w:hAnsi="Arial" w:cs="Arial"/>
          <w:sz w:val="22"/>
          <w:szCs w:val="22"/>
          <w:lang w:val="en-GB"/>
        </w:rPr>
      </w:pPr>
      <w:r>
        <w:rPr>
          <w:rFonts w:ascii="Arial" w:hAnsi="Arial" w:cs="Arial"/>
          <w:sz w:val="22"/>
          <w:szCs w:val="22"/>
          <w:lang w:val="en-GB"/>
        </w:rPr>
        <w:t>The Act of Elizabeth (1570), was the first English act of bankruptcy, which provided for a developed mechanism of debt collection.</w:t>
      </w:r>
    </w:p>
    <w:p w14:paraId="5B34A443" w14:textId="2FA0B034" w:rsidR="009C5986" w:rsidRPr="009C5986" w:rsidRDefault="009C5986" w:rsidP="009C5986">
      <w:pPr>
        <w:pStyle w:val="ListParagraph"/>
        <w:numPr>
          <w:ilvl w:val="0"/>
          <w:numId w:val="20"/>
        </w:numPr>
        <w:jc w:val="both"/>
        <w:rPr>
          <w:rFonts w:ascii="Arial" w:hAnsi="Arial" w:cs="Arial"/>
          <w:sz w:val="22"/>
          <w:szCs w:val="22"/>
          <w:lang w:val="en-GB"/>
        </w:rPr>
      </w:pPr>
      <w:r>
        <w:rPr>
          <w:rFonts w:ascii="Arial" w:hAnsi="Arial" w:cs="Arial"/>
          <w:sz w:val="22"/>
          <w:szCs w:val="22"/>
          <w:lang w:val="en-GB"/>
        </w:rPr>
        <w:t>The</w:t>
      </w:r>
      <w:r w:rsidR="00BF7FA6">
        <w:rPr>
          <w:rFonts w:ascii="Arial" w:hAnsi="Arial" w:cs="Arial"/>
          <w:sz w:val="22"/>
          <w:szCs w:val="22"/>
          <w:lang w:val="en-GB"/>
        </w:rPr>
        <w:t xml:space="preserve"> Bancruptcy</w:t>
      </w:r>
      <w:r>
        <w:rPr>
          <w:rFonts w:ascii="Arial" w:hAnsi="Arial" w:cs="Arial"/>
          <w:sz w:val="22"/>
          <w:szCs w:val="22"/>
          <w:lang w:val="en-GB"/>
        </w:rPr>
        <w:t xml:space="preserve"> Act of 1883 </w:t>
      </w:r>
      <w:r w:rsidR="004671B8">
        <w:rPr>
          <w:rFonts w:ascii="Arial" w:hAnsi="Arial" w:cs="Arial"/>
          <w:sz w:val="22"/>
          <w:szCs w:val="22"/>
          <w:lang w:val="en-GB"/>
        </w:rPr>
        <w:t>– the base of the present English bankruptcy law.</w:t>
      </w:r>
      <w:r w:rsidR="00B1707C">
        <w:rPr>
          <w:rFonts w:ascii="Arial" w:hAnsi="Arial" w:cs="Arial"/>
          <w:sz w:val="22"/>
          <w:szCs w:val="22"/>
          <w:lang w:val="en-GB"/>
        </w:rPr>
        <w:t xml:space="preserve"> </w:t>
      </w:r>
      <w:r w:rsidR="004671B8">
        <w:rPr>
          <w:rFonts w:ascii="Arial" w:hAnsi="Arial" w:cs="Arial"/>
          <w:sz w:val="22"/>
          <w:szCs w:val="22"/>
          <w:lang w:val="en-GB"/>
        </w:rPr>
        <w:t xml:space="preserve">The system created by this Act is still in place in England.  </w:t>
      </w:r>
    </w:p>
    <w:p w14:paraId="3A173D12" w14:textId="77777777" w:rsidR="00DE03AF" w:rsidRPr="00205B31" w:rsidRDefault="00DE03AF" w:rsidP="00B7193E">
      <w:pPr>
        <w:jc w:val="both"/>
        <w:rPr>
          <w:rFonts w:ascii="Arial" w:hAnsi="Arial" w:cs="Arial"/>
          <w:sz w:val="22"/>
          <w:szCs w:val="22"/>
          <w:lang w:val="en-GB"/>
        </w:rPr>
      </w:pPr>
    </w:p>
    <w:p w14:paraId="288EB2FB" w14:textId="77777777" w:rsidR="00020557" w:rsidRPr="00205B31" w:rsidRDefault="00020557" w:rsidP="00B7193E">
      <w:pPr>
        <w:jc w:val="both"/>
        <w:rPr>
          <w:rFonts w:ascii="Arial" w:hAnsi="Arial" w:cs="Arial"/>
          <w:sz w:val="22"/>
          <w:szCs w:val="22"/>
          <w:lang w:val="en-GB"/>
        </w:rPr>
      </w:pPr>
    </w:p>
    <w:p w14:paraId="0575200D" w14:textId="7777777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795B5688" w14:textId="77777777" w:rsidR="00C72848" w:rsidRPr="00205B31" w:rsidRDefault="00C72848" w:rsidP="00B7193E">
      <w:pPr>
        <w:ind w:left="720" w:hanging="720"/>
        <w:jc w:val="both"/>
        <w:rPr>
          <w:rFonts w:ascii="Arial" w:hAnsi="Arial" w:cs="Arial"/>
          <w:sz w:val="22"/>
          <w:szCs w:val="22"/>
          <w:lang w:val="en-GB"/>
        </w:rPr>
      </w:pPr>
    </w:p>
    <w:p w14:paraId="3306F926" w14:textId="2D90F3E8" w:rsidR="006F5A35"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48557E15" w14:textId="77777777" w:rsidR="00CC7728" w:rsidRPr="00205B31" w:rsidRDefault="00CC7728" w:rsidP="00B7193E">
      <w:pPr>
        <w:jc w:val="both"/>
        <w:rPr>
          <w:rFonts w:ascii="Arial" w:hAnsi="Arial" w:cs="Arial"/>
          <w:sz w:val="22"/>
          <w:szCs w:val="22"/>
          <w:lang w:val="en-GB"/>
        </w:rPr>
      </w:pPr>
    </w:p>
    <w:p w14:paraId="2AAB2714" w14:textId="49FD26C6" w:rsidR="005C2D6D" w:rsidRDefault="00831554" w:rsidP="006F5A35">
      <w:pPr>
        <w:pStyle w:val="ListParagraph"/>
        <w:numPr>
          <w:ilvl w:val="0"/>
          <w:numId w:val="17"/>
        </w:numPr>
        <w:jc w:val="both"/>
        <w:rPr>
          <w:rFonts w:ascii="Arial" w:hAnsi="Arial" w:cs="Arial"/>
          <w:sz w:val="22"/>
          <w:szCs w:val="22"/>
          <w:lang w:val="en-GB"/>
        </w:rPr>
      </w:pPr>
      <w:r>
        <w:rPr>
          <w:rFonts w:ascii="Arial" w:hAnsi="Arial" w:cs="Arial"/>
          <w:sz w:val="22"/>
          <w:szCs w:val="22"/>
          <w:lang w:val="en-GB"/>
        </w:rPr>
        <w:t>The UK Government proposed the suspension of the law on wrongful trading, which resulted in a temporary presumption that the</w:t>
      </w:r>
      <w:r w:rsidR="009858CF">
        <w:rPr>
          <w:rFonts w:ascii="Arial" w:hAnsi="Arial" w:cs="Arial"/>
          <w:sz w:val="22"/>
          <w:szCs w:val="22"/>
          <w:lang w:val="en-GB"/>
        </w:rPr>
        <w:t xml:space="preserve"> </w:t>
      </w:r>
      <w:r>
        <w:rPr>
          <w:rFonts w:ascii="Arial" w:hAnsi="Arial" w:cs="Arial"/>
          <w:sz w:val="22"/>
          <w:szCs w:val="22"/>
          <w:lang w:val="en-GB"/>
        </w:rPr>
        <w:t>directors have not worsened the company’s financial position (to mitigate the potential court-imposed penalties on directors).</w:t>
      </w:r>
    </w:p>
    <w:p w14:paraId="60EAF586" w14:textId="77777777" w:rsidR="00B1707C" w:rsidRDefault="00B1707C" w:rsidP="00B1707C">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Introduction of the Corporate Insolvency and Governance Act 2020, which introduced, </w:t>
      </w:r>
      <w:r w:rsidRPr="00831554">
        <w:rPr>
          <w:rFonts w:ascii="Arial" w:hAnsi="Arial" w:cs="Arial"/>
          <w:i/>
          <w:iCs/>
          <w:sz w:val="22"/>
          <w:szCs w:val="22"/>
          <w:lang w:val="en-GB"/>
        </w:rPr>
        <w:t>inter alia</w:t>
      </w:r>
      <w:r>
        <w:rPr>
          <w:rFonts w:ascii="Arial" w:hAnsi="Arial" w:cs="Arial"/>
          <w:sz w:val="22"/>
          <w:szCs w:val="22"/>
          <w:lang w:val="en-GB"/>
        </w:rPr>
        <w:t>:</w:t>
      </w:r>
    </w:p>
    <w:p w14:paraId="30DA0A1F" w14:textId="77777777" w:rsidR="00B1707C" w:rsidRDefault="00B1707C" w:rsidP="00B1707C">
      <w:pPr>
        <w:pStyle w:val="ListParagraph"/>
        <w:numPr>
          <w:ilvl w:val="1"/>
          <w:numId w:val="17"/>
        </w:numPr>
        <w:jc w:val="both"/>
        <w:rPr>
          <w:rFonts w:ascii="Arial" w:hAnsi="Arial" w:cs="Arial"/>
          <w:sz w:val="22"/>
          <w:szCs w:val="22"/>
          <w:lang w:val="en-GB"/>
        </w:rPr>
      </w:pPr>
      <w:r>
        <w:rPr>
          <w:rFonts w:ascii="Arial" w:hAnsi="Arial" w:cs="Arial"/>
          <w:sz w:val="22"/>
          <w:szCs w:val="22"/>
          <w:lang w:val="en-GB"/>
        </w:rPr>
        <w:t>A new restructuring plan</w:t>
      </w:r>
    </w:p>
    <w:p w14:paraId="37C30514" w14:textId="77777777" w:rsidR="00B1707C" w:rsidRDefault="00B1707C" w:rsidP="00B1707C">
      <w:pPr>
        <w:pStyle w:val="ListParagraph"/>
        <w:numPr>
          <w:ilvl w:val="1"/>
          <w:numId w:val="17"/>
        </w:numPr>
        <w:jc w:val="both"/>
        <w:rPr>
          <w:rFonts w:ascii="Arial" w:hAnsi="Arial" w:cs="Arial"/>
          <w:sz w:val="22"/>
          <w:szCs w:val="22"/>
          <w:lang w:val="en-GB"/>
        </w:rPr>
      </w:pPr>
      <w:r>
        <w:rPr>
          <w:rFonts w:ascii="Arial" w:hAnsi="Arial" w:cs="Arial"/>
          <w:sz w:val="22"/>
          <w:szCs w:val="22"/>
          <w:lang w:val="en-GB"/>
        </w:rPr>
        <w:t>New moratorium rules</w:t>
      </w:r>
    </w:p>
    <w:p w14:paraId="4FA6A47C" w14:textId="77777777" w:rsidR="00B1707C" w:rsidRDefault="00B1707C" w:rsidP="00B1707C">
      <w:pPr>
        <w:pStyle w:val="ListParagraph"/>
        <w:numPr>
          <w:ilvl w:val="1"/>
          <w:numId w:val="17"/>
        </w:numPr>
        <w:jc w:val="both"/>
        <w:rPr>
          <w:rFonts w:ascii="Arial" w:hAnsi="Arial" w:cs="Arial"/>
          <w:sz w:val="22"/>
          <w:szCs w:val="22"/>
          <w:lang w:val="en-GB"/>
        </w:rPr>
      </w:pPr>
      <w:r>
        <w:rPr>
          <w:rFonts w:ascii="Arial" w:hAnsi="Arial" w:cs="Arial"/>
          <w:sz w:val="22"/>
          <w:szCs w:val="22"/>
          <w:lang w:val="en-GB"/>
        </w:rPr>
        <w:t xml:space="preserve">The relaxation of wrongful trading liability </w:t>
      </w:r>
    </w:p>
    <w:p w14:paraId="4701092E" w14:textId="77777777" w:rsidR="00B1707C" w:rsidRDefault="00B1707C" w:rsidP="00B1707C">
      <w:pPr>
        <w:pStyle w:val="ListParagraph"/>
        <w:numPr>
          <w:ilvl w:val="1"/>
          <w:numId w:val="17"/>
        </w:numPr>
        <w:jc w:val="both"/>
        <w:rPr>
          <w:rFonts w:ascii="Arial" w:hAnsi="Arial" w:cs="Arial"/>
          <w:sz w:val="22"/>
          <w:szCs w:val="22"/>
          <w:lang w:val="en-GB"/>
        </w:rPr>
      </w:pPr>
      <w:r>
        <w:rPr>
          <w:rFonts w:ascii="Arial" w:hAnsi="Arial" w:cs="Arial"/>
          <w:sz w:val="22"/>
          <w:szCs w:val="22"/>
          <w:lang w:val="en-GB"/>
        </w:rPr>
        <w:t>Suspension of winding-up petitions and statutory demands</w:t>
      </w:r>
    </w:p>
    <w:p w14:paraId="0B407452" w14:textId="77777777" w:rsidR="00B1707C" w:rsidRPr="00B1707C" w:rsidRDefault="00B1707C" w:rsidP="00B1707C">
      <w:pPr>
        <w:pStyle w:val="ListParagraph"/>
        <w:numPr>
          <w:ilvl w:val="0"/>
          <w:numId w:val="17"/>
        </w:numPr>
        <w:jc w:val="both"/>
        <w:rPr>
          <w:rFonts w:ascii="Arial" w:hAnsi="Arial" w:cs="Arial"/>
          <w:sz w:val="22"/>
          <w:szCs w:val="22"/>
          <w:lang w:val="en-GB"/>
        </w:rPr>
      </w:pPr>
      <w:r w:rsidRPr="00906C60">
        <w:rPr>
          <w:rFonts w:ascii="Arial" w:hAnsi="Arial" w:cs="Arial"/>
          <w:sz w:val="22"/>
          <w:szCs w:val="22"/>
          <w:lang w:val="en-GB"/>
        </w:rPr>
        <w:t>Coronavirus Business</w:t>
      </w:r>
      <w:r>
        <w:rPr>
          <w:rFonts w:ascii="Arial" w:hAnsi="Arial" w:cs="Arial"/>
          <w:sz w:val="22"/>
          <w:szCs w:val="22"/>
          <w:lang w:val="en-GB"/>
        </w:rPr>
        <w:t xml:space="preserve"> </w:t>
      </w:r>
      <w:r w:rsidRPr="00B1707C">
        <w:rPr>
          <w:rFonts w:ascii="Arial" w:hAnsi="Arial" w:cs="Arial"/>
          <w:sz w:val="22"/>
          <w:szCs w:val="22"/>
          <w:lang w:val="en-GB"/>
        </w:rPr>
        <w:t xml:space="preserve">Interruption Loan Scheme (CBILS). </w:t>
      </w:r>
      <w:r>
        <w:rPr>
          <w:rFonts w:ascii="Arial" w:hAnsi="Arial" w:cs="Arial"/>
          <w:sz w:val="22"/>
          <w:szCs w:val="22"/>
          <w:lang w:val="en-GB"/>
        </w:rPr>
        <w:t>The scheme facilitated</w:t>
      </w:r>
      <w:r w:rsidRPr="00B1707C">
        <w:rPr>
          <w:rFonts w:ascii="Arial" w:hAnsi="Arial" w:cs="Arial"/>
          <w:sz w:val="22"/>
          <w:szCs w:val="22"/>
          <w:lang w:val="en-GB"/>
        </w:rPr>
        <w:t xml:space="preserve"> businesses to access</w:t>
      </w:r>
      <w:r>
        <w:rPr>
          <w:rFonts w:ascii="Arial" w:hAnsi="Arial" w:cs="Arial"/>
          <w:sz w:val="22"/>
          <w:szCs w:val="22"/>
          <w:lang w:val="en-GB"/>
        </w:rPr>
        <w:t xml:space="preserve"> </w:t>
      </w:r>
      <w:r w:rsidRPr="00B1707C">
        <w:rPr>
          <w:rFonts w:ascii="Arial" w:hAnsi="Arial" w:cs="Arial"/>
          <w:sz w:val="22"/>
          <w:szCs w:val="22"/>
          <w:lang w:val="en-GB"/>
        </w:rPr>
        <w:t xml:space="preserve">term loans, overdrafts, invoice finance and asset finance. </w:t>
      </w:r>
    </w:p>
    <w:p w14:paraId="1604FC3D" w14:textId="790E7BE4" w:rsidR="006F5A35" w:rsidRDefault="006F5A35" w:rsidP="003C1554">
      <w:pPr>
        <w:pStyle w:val="ListParagraph"/>
        <w:ind w:left="1440"/>
        <w:jc w:val="both"/>
        <w:rPr>
          <w:rFonts w:ascii="Arial" w:hAnsi="Arial" w:cs="Arial"/>
          <w:sz w:val="22"/>
          <w:szCs w:val="22"/>
          <w:lang w:val="en-GB"/>
        </w:rPr>
      </w:pPr>
    </w:p>
    <w:p w14:paraId="0F285FD4" w14:textId="77777777" w:rsidR="00D17FDC" w:rsidRPr="00205B31" w:rsidRDefault="00D17FDC" w:rsidP="00B1707C">
      <w:pPr>
        <w:jc w:val="both"/>
        <w:rPr>
          <w:rFonts w:ascii="Arial" w:hAnsi="Arial" w:cs="Arial"/>
          <w:sz w:val="22"/>
          <w:szCs w:val="22"/>
          <w:lang w:val="en-GB"/>
        </w:rPr>
      </w:pPr>
    </w:p>
    <w:p w14:paraId="1AF0F4E6" w14:textId="77777777"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28EFEDD4" w14:textId="77777777" w:rsidR="00C72848" w:rsidRPr="00205B31" w:rsidRDefault="00C72848" w:rsidP="00B7193E">
      <w:pPr>
        <w:ind w:left="720" w:hanging="720"/>
        <w:jc w:val="both"/>
        <w:rPr>
          <w:rFonts w:ascii="Arial" w:hAnsi="Arial" w:cs="Arial"/>
          <w:b/>
          <w:bCs/>
          <w:sz w:val="22"/>
          <w:szCs w:val="22"/>
          <w:lang w:val="en-GB"/>
        </w:rPr>
      </w:pPr>
    </w:p>
    <w:p w14:paraId="1783A26E" w14:textId="1F89D3C2" w:rsidR="00CC7728"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058D8A07" w14:textId="21F4EC23" w:rsidR="009C5986" w:rsidRDefault="009C5986" w:rsidP="00E54ADD">
      <w:pPr>
        <w:jc w:val="both"/>
        <w:rPr>
          <w:rFonts w:ascii="Arial" w:hAnsi="Arial" w:cs="Arial"/>
          <w:sz w:val="22"/>
          <w:szCs w:val="22"/>
          <w:lang w:val="en-GB"/>
        </w:rPr>
      </w:pPr>
    </w:p>
    <w:p w14:paraId="32A90061" w14:textId="0E941CE4" w:rsidR="009C5986" w:rsidRDefault="009C5986" w:rsidP="009C5986">
      <w:pPr>
        <w:pStyle w:val="ListParagraph"/>
        <w:numPr>
          <w:ilvl w:val="0"/>
          <w:numId w:val="19"/>
        </w:numPr>
        <w:jc w:val="both"/>
        <w:rPr>
          <w:rFonts w:ascii="Arial" w:hAnsi="Arial" w:cs="Arial"/>
          <w:sz w:val="22"/>
          <w:szCs w:val="22"/>
          <w:lang w:val="en-GB"/>
        </w:rPr>
      </w:pPr>
      <w:r w:rsidRPr="009C5986">
        <w:rPr>
          <w:rFonts w:ascii="Arial" w:hAnsi="Arial" w:cs="Arial"/>
          <w:sz w:val="22"/>
          <w:szCs w:val="22"/>
          <w:lang w:val="en-GB"/>
        </w:rPr>
        <w:t>A treaty is a formally concluded and ratified agreement between countries (or country groups/unions, such as the European Union). Various regional groups and states have adopted treaties and conventions to establish the insolvency framework in their regions. Treaties are binding on the states/bodies that adopted them. Thus, the rules provided for in treaties are binding and have to be used when dealing with cross-</w:t>
      </w:r>
      <w:r w:rsidRPr="009C5986">
        <w:rPr>
          <w:rFonts w:ascii="Arial" w:hAnsi="Arial" w:cs="Arial"/>
          <w:sz w:val="22"/>
          <w:szCs w:val="22"/>
          <w:lang w:val="en-GB"/>
        </w:rPr>
        <w:t>border</w:t>
      </w:r>
      <w:r w:rsidRPr="009C5986">
        <w:rPr>
          <w:rFonts w:ascii="Arial" w:hAnsi="Arial" w:cs="Arial"/>
          <w:sz w:val="22"/>
          <w:szCs w:val="22"/>
          <w:lang w:val="en-GB"/>
        </w:rPr>
        <w:t xml:space="preserve"> insolvency cases.</w:t>
      </w:r>
    </w:p>
    <w:p w14:paraId="4C13BA07" w14:textId="21480A25" w:rsidR="009C5986" w:rsidRPr="009C5986" w:rsidRDefault="009C5986" w:rsidP="009C5986">
      <w:pPr>
        <w:pStyle w:val="ListParagraph"/>
        <w:numPr>
          <w:ilvl w:val="0"/>
          <w:numId w:val="19"/>
        </w:numPr>
        <w:jc w:val="both"/>
        <w:rPr>
          <w:rFonts w:ascii="Arial" w:hAnsi="Arial" w:cs="Arial"/>
          <w:sz w:val="22"/>
          <w:szCs w:val="22"/>
          <w:lang w:val="en-GB"/>
        </w:rPr>
      </w:pPr>
      <w:r w:rsidRPr="009C5986">
        <w:rPr>
          <w:rFonts w:ascii="Arial" w:hAnsi="Arial" w:cs="Arial"/>
          <w:sz w:val="22"/>
          <w:szCs w:val="22"/>
          <w:lang w:val="en-GB"/>
        </w:rPr>
        <w:t>Soft law is a quasi-legal instrument that does not have any legally binding force. Inter-governmental bodies and international organizations, such as UNCITRAL and the Hague Conference, produce various pieces of soft law in the area of insolvency. Those mostly (unless provided for as a contractual provision) serve as guidelines to be used when dealing with cross-</w:t>
      </w:r>
      <w:r w:rsidRPr="009C5986">
        <w:rPr>
          <w:rFonts w:ascii="Arial" w:hAnsi="Arial" w:cs="Arial"/>
          <w:sz w:val="22"/>
          <w:szCs w:val="22"/>
          <w:lang w:val="en-GB"/>
        </w:rPr>
        <w:t>border</w:t>
      </w:r>
      <w:r w:rsidRPr="009C5986">
        <w:rPr>
          <w:rFonts w:ascii="Arial" w:hAnsi="Arial" w:cs="Arial"/>
          <w:sz w:val="22"/>
          <w:szCs w:val="22"/>
          <w:lang w:val="en-GB"/>
        </w:rPr>
        <w:t xml:space="preserve"> insolvency cases.  </w:t>
      </w:r>
    </w:p>
    <w:p w14:paraId="51A250E3" w14:textId="77777777" w:rsidR="0045683E" w:rsidRPr="00205B31" w:rsidRDefault="0045683E" w:rsidP="00B7193E">
      <w:pPr>
        <w:jc w:val="both"/>
        <w:rPr>
          <w:rFonts w:ascii="Arial" w:hAnsi="Arial" w:cs="Arial"/>
          <w:b/>
          <w:sz w:val="22"/>
          <w:szCs w:val="22"/>
          <w:lang w:val="en-GB"/>
        </w:rPr>
      </w:pPr>
    </w:p>
    <w:p w14:paraId="5B05E9F5" w14:textId="77777777" w:rsidR="00C550C8" w:rsidRPr="00205B31" w:rsidRDefault="00C550C8" w:rsidP="00B7193E">
      <w:pPr>
        <w:jc w:val="both"/>
        <w:rPr>
          <w:rFonts w:ascii="Arial" w:hAnsi="Arial" w:cs="Arial"/>
          <w:b/>
          <w:sz w:val="22"/>
          <w:szCs w:val="22"/>
          <w:lang w:val="en-GB"/>
        </w:rPr>
      </w:pPr>
    </w:p>
    <w:p w14:paraId="0CED3F83" w14:textId="7777777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4AA4076" w14:textId="77777777" w:rsidR="00962045" w:rsidRPr="00205B31" w:rsidRDefault="00962045" w:rsidP="00B7193E">
      <w:pPr>
        <w:jc w:val="both"/>
        <w:rPr>
          <w:rFonts w:ascii="Arial" w:hAnsi="Arial" w:cs="Arial"/>
          <w:sz w:val="22"/>
          <w:szCs w:val="22"/>
          <w:lang w:val="en-GB"/>
        </w:rPr>
      </w:pPr>
    </w:p>
    <w:p w14:paraId="1277A75E" w14:textId="77777777"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135C72FB" w14:textId="77777777" w:rsidR="00C550C8" w:rsidRPr="00205B31" w:rsidRDefault="00C550C8" w:rsidP="00B7193E">
      <w:pPr>
        <w:ind w:left="720" w:hanging="720"/>
        <w:jc w:val="both"/>
        <w:rPr>
          <w:rFonts w:ascii="Arial" w:hAnsi="Arial" w:cs="Arial"/>
          <w:sz w:val="22"/>
          <w:szCs w:val="22"/>
          <w:lang w:val="en-GB"/>
        </w:rPr>
      </w:pPr>
    </w:p>
    <w:p w14:paraId="5CB3B2A4" w14:textId="3636DFCF" w:rsidR="009E50C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7234DD04" w14:textId="710FD3F8" w:rsidR="00B1707C" w:rsidRDefault="00B1707C" w:rsidP="009E50C1">
      <w:pPr>
        <w:jc w:val="both"/>
        <w:rPr>
          <w:rFonts w:ascii="Arial" w:hAnsi="Arial" w:cs="Arial"/>
          <w:sz w:val="22"/>
          <w:szCs w:val="22"/>
          <w:lang w:val="en-GB"/>
        </w:rPr>
      </w:pPr>
    </w:p>
    <w:p w14:paraId="69B45ECA" w14:textId="77777777" w:rsidR="00B1707C" w:rsidRPr="00B1707C" w:rsidRDefault="00B1707C" w:rsidP="00B1707C">
      <w:pPr>
        <w:jc w:val="both"/>
        <w:rPr>
          <w:rFonts w:ascii="Arial" w:hAnsi="Arial" w:cs="Arial"/>
          <w:sz w:val="22"/>
          <w:szCs w:val="22"/>
          <w:lang w:val="en-GB"/>
        </w:rPr>
      </w:pPr>
      <w:r w:rsidRPr="00B1707C">
        <w:rPr>
          <w:rFonts w:ascii="Arial" w:hAnsi="Arial" w:cs="Arial"/>
          <w:sz w:val="22"/>
          <w:szCs w:val="22"/>
          <w:lang w:val="en-GB"/>
        </w:rPr>
        <w:t>In general, the following sources of law can be applied to an insolvency proceeding:</w:t>
      </w:r>
    </w:p>
    <w:p w14:paraId="427CBE4A" w14:textId="77777777" w:rsidR="00B1707C" w:rsidRDefault="00B1707C" w:rsidP="00B1707C">
      <w:pPr>
        <w:pStyle w:val="ListParagraph"/>
        <w:numPr>
          <w:ilvl w:val="0"/>
          <w:numId w:val="24"/>
        </w:numPr>
        <w:jc w:val="both"/>
        <w:rPr>
          <w:rFonts w:ascii="Arial" w:hAnsi="Arial" w:cs="Arial"/>
          <w:sz w:val="22"/>
          <w:szCs w:val="22"/>
          <w:lang w:val="en-GB"/>
        </w:rPr>
      </w:pPr>
      <w:r w:rsidRPr="00B1707C">
        <w:rPr>
          <w:rFonts w:ascii="Arial" w:hAnsi="Arial" w:cs="Arial"/>
          <w:sz w:val="22"/>
          <w:szCs w:val="22"/>
          <w:lang w:val="en-GB"/>
        </w:rPr>
        <w:t>National laws of the country, where the proceedings were started</w:t>
      </w:r>
      <w:r>
        <w:rPr>
          <w:rFonts w:ascii="Arial" w:hAnsi="Arial" w:cs="Arial"/>
          <w:sz w:val="22"/>
          <w:szCs w:val="22"/>
          <w:lang w:val="en-GB"/>
        </w:rPr>
        <w:t xml:space="preserve"> (including precedents and choice-of-law provisions).</w:t>
      </w:r>
    </w:p>
    <w:p w14:paraId="5117B267" w14:textId="77777777" w:rsidR="00B1707C" w:rsidRDefault="00B1707C" w:rsidP="00B1707C">
      <w:pPr>
        <w:pStyle w:val="ListParagraph"/>
        <w:numPr>
          <w:ilvl w:val="0"/>
          <w:numId w:val="24"/>
        </w:numPr>
        <w:jc w:val="both"/>
        <w:rPr>
          <w:rFonts w:ascii="Arial" w:hAnsi="Arial" w:cs="Arial"/>
          <w:sz w:val="22"/>
          <w:szCs w:val="22"/>
          <w:lang w:val="en-GB"/>
        </w:rPr>
      </w:pPr>
      <w:r w:rsidRPr="00B1707C">
        <w:rPr>
          <w:rFonts w:ascii="Arial" w:hAnsi="Arial" w:cs="Arial"/>
          <w:sz w:val="22"/>
          <w:szCs w:val="22"/>
          <w:lang w:val="en-GB"/>
        </w:rPr>
        <w:t>Multilateral instrument</w:t>
      </w:r>
      <w:r>
        <w:rPr>
          <w:rFonts w:ascii="Arial" w:hAnsi="Arial" w:cs="Arial"/>
          <w:sz w:val="22"/>
          <w:szCs w:val="22"/>
          <w:lang w:val="en-GB"/>
        </w:rPr>
        <w:t>s</w:t>
      </w:r>
    </w:p>
    <w:p w14:paraId="585789E3" w14:textId="77777777" w:rsidR="00B1707C" w:rsidRDefault="00B1707C" w:rsidP="00B1707C">
      <w:pPr>
        <w:pStyle w:val="ListParagraph"/>
        <w:numPr>
          <w:ilvl w:val="1"/>
          <w:numId w:val="24"/>
        </w:numPr>
        <w:jc w:val="both"/>
        <w:rPr>
          <w:rFonts w:ascii="Arial" w:hAnsi="Arial" w:cs="Arial"/>
          <w:sz w:val="22"/>
          <w:szCs w:val="22"/>
          <w:lang w:val="en-GB"/>
        </w:rPr>
      </w:pPr>
      <w:r w:rsidRPr="00B1707C">
        <w:rPr>
          <w:rFonts w:ascii="Arial" w:hAnsi="Arial" w:cs="Arial"/>
          <w:sz w:val="22"/>
          <w:szCs w:val="22"/>
          <w:lang w:val="en-GB"/>
        </w:rPr>
        <w:t>Treaties</w:t>
      </w:r>
    </w:p>
    <w:p w14:paraId="5099D12F" w14:textId="77777777" w:rsidR="00B1707C" w:rsidRDefault="00B1707C" w:rsidP="00B1707C">
      <w:pPr>
        <w:pStyle w:val="ListParagraph"/>
        <w:numPr>
          <w:ilvl w:val="1"/>
          <w:numId w:val="24"/>
        </w:numPr>
        <w:jc w:val="both"/>
        <w:rPr>
          <w:rFonts w:ascii="Arial" w:hAnsi="Arial" w:cs="Arial"/>
          <w:sz w:val="22"/>
          <w:szCs w:val="22"/>
          <w:lang w:val="en-GB"/>
        </w:rPr>
      </w:pPr>
      <w:r w:rsidRPr="00B1707C">
        <w:rPr>
          <w:rFonts w:ascii="Arial" w:hAnsi="Arial" w:cs="Arial"/>
          <w:sz w:val="22"/>
          <w:szCs w:val="22"/>
          <w:lang w:val="en-GB"/>
        </w:rPr>
        <w:t>Conventions</w:t>
      </w:r>
    </w:p>
    <w:p w14:paraId="0F7B7174" w14:textId="6BCE70F1" w:rsidR="00B1707C" w:rsidRPr="00B1707C" w:rsidRDefault="00B1707C" w:rsidP="00B1707C">
      <w:pPr>
        <w:pStyle w:val="ListParagraph"/>
        <w:numPr>
          <w:ilvl w:val="1"/>
          <w:numId w:val="24"/>
        </w:numPr>
        <w:jc w:val="both"/>
        <w:rPr>
          <w:rFonts w:ascii="Arial" w:hAnsi="Arial" w:cs="Arial"/>
          <w:sz w:val="22"/>
          <w:szCs w:val="22"/>
          <w:lang w:val="en-GB"/>
        </w:rPr>
      </w:pPr>
      <w:r w:rsidRPr="00B1707C">
        <w:rPr>
          <w:rFonts w:ascii="Arial" w:hAnsi="Arial" w:cs="Arial"/>
          <w:sz w:val="22"/>
          <w:szCs w:val="22"/>
          <w:lang w:val="en-GB"/>
        </w:rPr>
        <w:t>Regulations</w:t>
      </w:r>
      <w:r>
        <w:rPr>
          <w:rFonts w:ascii="Arial" w:hAnsi="Arial" w:cs="Arial"/>
          <w:sz w:val="22"/>
          <w:szCs w:val="22"/>
          <w:lang w:val="en-GB"/>
        </w:rPr>
        <w:t xml:space="preserve"> and Directives</w:t>
      </w:r>
      <w:r w:rsidRPr="00B1707C">
        <w:rPr>
          <w:rFonts w:ascii="Arial" w:hAnsi="Arial" w:cs="Arial"/>
          <w:sz w:val="22"/>
          <w:szCs w:val="22"/>
          <w:lang w:val="en-GB"/>
        </w:rPr>
        <w:t xml:space="preserve"> (for example, The European Insolvency Regulation)</w:t>
      </w:r>
    </w:p>
    <w:p w14:paraId="333583D1" w14:textId="77777777" w:rsidR="00B1707C" w:rsidRDefault="00B1707C" w:rsidP="00B1707C">
      <w:pPr>
        <w:pStyle w:val="ListParagraph"/>
        <w:numPr>
          <w:ilvl w:val="0"/>
          <w:numId w:val="24"/>
        </w:numPr>
        <w:jc w:val="both"/>
        <w:rPr>
          <w:rFonts w:ascii="Arial" w:hAnsi="Arial" w:cs="Arial"/>
          <w:sz w:val="22"/>
          <w:szCs w:val="22"/>
          <w:lang w:val="en-GB"/>
        </w:rPr>
      </w:pPr>
      <w:r w:rsidRPr="00B1707C">
        <w:rPr>
          <w:rFonts w:ascii="Arial" w:hAnsi="Arial" w:cs="Arial"/>
          <w:sz w:val="22"/>
          <w:szCs w:val="22"/>
          <w:lang w:val="en-GB"/>
        </w:rPr>
        <w:t>Cross-boarder insolvency agreements</w:t>
      </w:r>
    </w:p>
    <w:p w14:paraId="08A23561" w14:textId="270EB2CF" w:rsidR="00B1707C" w:rsidRDefault="00B1707C" w:rsidP="00B1707C">
      <w:pPr>
        <w:pStyle w:val="ListParagraph"/>
        <w:numPr>
          <w:ilvl w:val="0"/>
          <w:numId w:val="24"/>
        </w:numPr>
        <w:jc w:val="both"/>
        <w:rPr>
          <w:rFonts w:ascii="Arial" w:hAnsi="Arial" w:cs="Arial"/>
          <w:sz w:val="22"/>
          <w:szCs w:val="22"/>
          <w:lang w:val="en-GB"/>
        </w:rPr>
      </w:pPr>
      <w:r w:rsidRPr="00B1707C">
        <w:rPr>
          <w:rFonts w:ascii="Arial" w:hAnsi="Arial" w:cs="Arial"/>
          <w:sz w:val="22"/>
          <w:szCs w:val="22"/>
          <w:lang w:val="en-GB"/>
        </w:rPr>
        <w:t>Soft Law</w:t>
      </w:r>
    </w:p>
    <w:p w14:paraId="79EE666B" w14:textId="38DF684F" w:rsidR="00B1707C" w:rsidRPr="00B1707C" w:rsidRDefault="00B1707C" w:rsidP="00B1707C">
      <w:pPr>
        <w:pStyle w:val="ListParagraph"/>
        <w:numPr>
          <w:ilvl w:val="0"/>
          <w:numId w:val="24"/>
        </w:numPr>
        <w:jc w:val="both"/>
        <w:rPr>
          <w:rFonts w:ascii="Arial" w:hAnsi="Arial" w:cs="Arial"/>
          <w:sz w:val="22"/>
          <w:szCs w:val="22"/>
          <w:lang w:val="en-GB"/>
        </w:rPr>
      </w:pPr>
      <w:r>
        <w:rPr>
          <w:rFonts w:ascii="Arial" w:hAnsi="Arial" w:cs="Arial"/>
          <w:sz w:val="22"/>
          <w:szCs w:val="22"/>
          <w:lang w:val="en-GB"/>
        </w:rPr>
        <w:t>Common principles of law (mostly applicable in the common law systems)</w:t>
      </w:r>
    </w:p>
    <w:p w14:paraId="73E9635A" w14:textId="77777777" w:rsidR="00544127" w:rsidRPr="00205B31" w:rsidRDefault="00544127" w:rsidP="00B1707C">
      <w:pPr>
        <w:jc w:val="both"/>
        <w:rPr>
          <w:rFonts w:ascii="Arial" w:hAnsi="Arial" w:cs="Arial"/>
          <w:sz w:val="22"/>
          <w:szCs w:val="22"/>
          <w:lang w:val="en-GB"/>
        </w:rPr>
      </w:pPr>
    </w:p>
    <w:p w14:paraId="5B956CEE" w14:textId="77777777" w:rsidR="00726E9A" w:rsidRPr="00205B31" w:rsidRDefault="00726E9A" w:rsidP="00B7193E">
      <w:pPr>
        <w:ind w:left="720" w:hanging="720"/>
        <w:jc w:val="both"/>
        <w:rPr>
          <w:rFonts w:ascii="Arial" w:hAnsi="Arial" w:cs="Arial"/>
          <w:sz w:val="22"/>
          <w:szCs w:val="22"/>
          <w:lang w:val="en-GB"/>
        </w:rPr>
      </w:pPr>
    </w:p>
    <w:p w14:paraId="0E80BC68" w14:textId="77777777"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7BC8A25E" w14:textId="77777777" w:rsidR="00C550C8" w:rsidRPr="00205B31" w:rsidRDefault="00C550C8" w:rsidP="00B7193E">
      <w:pPr>
        <w:ind w:left="720" w:hanging="720"/>
        <w:jc w:val="both"/>
        <w:rPr>
          <w:rFonts w:ascii="Arial" w:hAnsi="Arial" w:cs="Arial"/>
          <w:sz w:val="22"/>
          <w:szCs w:val="22"/>
          <w:lang w:val="en-GB"/>
        </w:rPr>
      </w:pPr>
    </w:p>
    <w:p w14:paraId="5B09E004" w14:textId="34126E62" w:rsidR="001131C6"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4221800A" w14:textId="1A39E2B1" w:rsidR="00B1707C" w:rsidRDefault="00B1707C" w:rsidP="00F85DB2">
      <w:pPr>
        <w:jc w:val="both"/>
        <w:rPr>
          <w:rFonts w:ascii="Arial" w:hAnsi="Arial" w:cs="Arial"/>
          <w:sz w:val="22"/>
          <w:szCs w:val="22"/>
          <w:lang w:val="en-GB"/>
        </w:rPr>
      </w:pPr>
    </w:p>
    <w:p w14:paraId="016045B1" w14:textId="77777777" w:rsidR="00B1707C" w:rsidRDefault="00B1707C" w:rsidP="00B1707C">
      <w:pPr>
        <w:pStyle w:val="ListParagraph"/>
        <w:numPr>
          <w:ilvl w:val="0"/>
          <w:numId w:val="26"/>
        </w:numPr>
        <w:jc w:val="both"/>
        <w:rPr>
          <w:rFonts w:ascii="Arial" w:hAnsi="Arial" w:cs="Arial"/>
          <w:sz w:val="22"/>
          <w:szCs w:val="22"/>
          <w:lang w:val="en-GB"/>
        </w:rPr>
      </w:pPr>
      <w:r w:rsidRPr="00B1707C">
        <w:rPr>
          <w:rFonts w:ascii="Arial" w:hAnsi="Arial" w:cs="Arial"/>
          <w:sz w:val="22"/>
          <w:szCs w:val="22"/>
          <w:lang w:val="en-GB"/>
        </w:rPr>
        <w:t>In which jurisdictions may insolvency proceedings be opened?</w:t>
      </w:r>
    </w:p>
    <w:p w14:paraId="655E5929" w14:textId="518BED8C" w:rsidR="00B1707C" w:rsidRPr="00B1707C" w:rsidRDefault="00B1707C" w:rsidP="00B1707C">
      <w:pPr>
        <w:pStyle w:val="ListParagraph"/>
        <w:numPr>
          <w:ilvl w:val="1"/>
          <w:numId w:val="26"/>
        </w:numPr>
        <w:jc w:val="both"/>
        <w:rPr>
          <w:rFonts w:ascii="Arial" w:hAnsi="Arial" w:cs="Arial"/>
          <w:sz w:val="22"/>
          <w:szCs w:val="22"/>
          <w:lang w:val="en-GB"/>
        </w:rPr>
      </w:pPr>
      <w:r>
        <w:rPr>
          <w:rFonts w:ascii="Arial" w:hAnsi="Arial" w:cs="Arial"/>
          <w:sz w:val="22"/>
          <w:szCs w:val="22"/>
          <w:lang w:val="en-GB"/>
        </w:rPr>
        <w:t xml:space="preserve">This question goes ultimately to the connection of the case to the particular jurisdiction. </w:t>
      </w:r>
      <w:r w:rsidRPr="00B1707C">
        <w:rPr>
          <w:rFonts w:ascii="Arial" w:hAnsi="Arial" w:cs="Arial"/>
          <w:sz w:val="22"/>
          <w:szCs w:val="22"/>
          <w:lang w:val="en-GB"/>
        </w:rPr>
        <w:t xml:space="preserve">It is possible to open proceedings in more than one state (concurrently). However, each of those states will apply its own legal provisions and there would be only a very rare and limited extraterritorial effect of foreign proceedings. This is a difficulty, which normally arises in a cross-boarder insolvency proceeding. </w:t>
      </w:r>
    </w:p>
    <w:p w14:paraId="2204102E" w14:textId="77777777" w:rsidR="00B1707C" w:rsidRDefault="00B1707C" w:rsidP="00B1707C">
      <w:pPr>
        <w:pStyle w:val="ListParagraph"/>
        <w:numPr>
          <w:ilvl w:val="0"/>
          <w:numId w:val="26"/>
        </w:numPr>
        <w:jc w:val="both"/>
        <w:rPr>
          <w:rFonts w:ascii="Arial" w:hAnsi="Arial" w:cs="Arial"/>
          <w:sz w:val="22"/>
          <w:szCs w:val="22"/>
          <w:lang w:val="en-GB"/>
        </w:rPr>
      </w:pPr>
      <w:r w:rsidRPr="00B1707C">
        <w:rPr>
          <w:rFonts w:ascii="Arial" w:hAnsi="Arial" w:cs="Arial"/>
          <w:sz w:val="22"/>
          <w:szCs w:val="22"/>
          <w:lang w:val="en-GB"/>
        </w:rPr>
        <w:t>What country’s law should be applied in respect of different aspects of the case?</w:t>
      </w:r>
    </w:p>
    <w:p w14:paraId="0C09C8A0" w14:textId="4A7BAB32" w:rsidR="00B1707C" w:rsidRDefault="00B1707C" w:rsidP="00B1707C">
      <w:pPr>
        <w:pStyle w:val="ListParagraph"/>
        <w:numPr>
          <w:ilvl w:val="1"/>
          <w:numId w:val="26"/>
        </w:numPr>
        <w:jc w:val="both"/>
        <w:rPr>
          <w:rFonts w:ascii="Arial" w:hAnsi="Arial" w:cs="Arial"/>
          <w:sz w:val="22"/>
          <w:szCs w:val="22"/>
          <w:lang w:val="en-GB"/>
        </w:rPr>
      </w:pPr>
      <w:r w:rsidRPr="00B1707C">
        <w:rPr>
          <w:rFonts w:ascii="Arial" w:hAnsi="Arial" w:cs="Arial"/>
          <w:sz w:val="22"/>
          <w:szCs w:val="22"/>
          <w:lang w:val="en-GB"/>
        </w:rPr>
        <w:t xml:space="preserve">The law of the country where the insolvency proceedings are opened should be applied. Normally, the courts/official bodies will use the laws of the countries where they are seated and only on a very rare </w:t>
      </w:r>
      <w:r w:rsidRPr="00B1707C">
        <w:rPr>
          <w:rFonts w:ascii="Arial" w:hAnsi="Arial" w:cs="Arial"/>
          <w:sz w:val="22"/>
          <w:szCs w:val="22"/>
          <w:lang w:val="en-GB"/>
        </w:rPr>
        <w:t>occasion,</w:t>
      </w:r>
      <w:r w:rsidRPr="00B1707C">
        <w:rPr>
          <w:rFonts w:ascii="Arial" w:hAnsi="Arial" w:cs="Arial"/>
          <w:sz w:val="22"/>
          <w:szCs w:val="22"/>
          <w:lang w:val="en-GB"/>
        </w:rPr>
        <w:t xml:space="preserve"> they will take into consideration foreign legal provisions. </w:t>
      </w:r>
      <w:r>
        <w:rPr>
          <w:rFonts w:ascii="Arial" w:hAnsi="Arial" w:cs="Arial"/>
          <w:sz w:val="22"/>
          <w:szCs w:val="22"/>
          <w:lang w:val="en-GB"/>
        </w:rPr>
        <w:t xml:space="preserve">Different legal systems apply different approach to this question, though. In England, for example, choice-of-law questions arise only if the parties raise them and the proof of foreign law is a factual question. </w:t>
      </w:r>
    </w:p>
    <w:p w14:paraId="39BA58B9" w14:textId="6E8DCCA4" w:rsidR="00B1707C" w:rsidRDefault="00B1707C" w:rsidP="00B1707C">
      <w:pPr>
        <w:pStyle w:val="ListParagraph"/>
        <w:numPr>
          <w:ilvl w:val="0"/>
          <w:numId w:val="26"/>
        </w:numPr>
        <w:jc w:val="both"/>
        <w:rPr>
          <w:rFonts w:ascii="Arial" w:hAnsi="Arial" w:cs="Arial"/>
          <w:sz w:val="22"/>
          <w:szCs w:val="22"/>
          <w:lang w:val="en-GB"/>
        </w:rPr>
      </w:pPr>
      <w:r w:rsidRPr="00B1707C">
        <w:rPr>
          <w:rFonts w:ascii="Arial" w:hAnsi="Arial" w:cs="Arial"/>
          <w:sz w:val="22"/>
          <w:szCs w:val="22"/>
          <w:lang w:val="en-GB"/>
        </w:rPr>
        <w:t>What international effects will be accorded to proceedings conducted at a particular forum (including issues of enforcement)?</w:t>
      </w:r>
    </w:p>
    <w:p w14:paraId="50F0AB95" w14:textId="1CDFE538" w:rsidR="00B1707C" w:rsidRPr="00B1707C" w:rsidRDefault="00B1707C" w:rsidP="00B1707C">
      <w:pPr>
        <w:pStyle w:val="ListParagraph"/>
        <w:numPr>
          <w:ilvl w:val="1"/>
          <w:numId w:val="26"/>
        </w:numPr>
        <w:jc w:val="both"/>
        <w:rPr>
          <w:rFonts w:ascii="Arial" w:hAnsi="Arial" w:cs="Arial"/>
          <w:sz w:val="22"/>
          <w:szCs w:val="22"/>
          <w:lang w:val="en-GB"/>
        </w:rPr>
      </w:pPr>
      <w:r>
        <w:rPr>
          <w:rFonts w:ascii="Arial" w:hAnsi="Arial" w:cs="Arial"/>
          <w:sz w:val="22"/>
          <w:szCs w:val="22"/>
          <w:lang w:val="en-GB"/>
        </w:rPr>
        <w:t xml:space="preserve">This question goes to the execution of the final judgment and the defendant’s compliance with its terms. There can arise many obstacles to the enforcement (including the form, the substance, the duration of enforcement and else). To make this process easier, the UNCITRAL Model Law on Recognition and Enforcement of Insolvency-Related Judgments (2018) was created. </w:t>
      </w:r>
    </w:p>
    <w:p w14:paraId="24E3DAA3" w14:textId="77777777" w:rsidR="001131C6" w:rsidRPr="00205B31" w:rsidRDefault="001131C6" w:rsidP="001131C6">
      <w:pPr>
        <w:ind w:left="720"/>
        <w:rPr>
          <w:rFonts w:ascii="Avenir Next" w:hAnsi="Avenir Next" w:cs="Arial"/>
          <w:sz w:val="22"/>
          <w:szCs w:val="22"/>
          <w:lang w:val="en-GB"/>
        </w:rPr>
      </w:pPr>
    </w:p>
    <w:p w14:paraId="529D5B0B" w14:textId="77777777"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79BAA7EF" w14:textId="77777777"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08C96E18"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32914258"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09AB0995" w14:textId="77777777"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 xml:space="preserve">Guidelines for Communication and Cooperation between </w:t>
      </w:r>
      <w:r w:rsidR="001131C6" w:rsidRPr="00205B31">
        <w:rPr>
          <w:i/>
          <w:iCs/>
        </w:rPr>
        <w:lastRenderedPageBreak/>
        <w:t>Courts in Cross-Border Insolvency Matters</w:t>
      </w:r>
      <w:r w:rsidR="001131C6" w:rsidRPr="00205B31">
        <w:t xml:space="preserve">…” </w:t>
      </w:r>
    </w:p>
    <w:p w14:paraId="019B43EB" w14:textId="77777777" w:rsidR="001131C6" w:rsidRPr="00205B31" w:rsidRDefault="001131C6" w:rsidP="00A8485D">
      <w:pPr>
        <w:pStyle w:val="INSOLstyletext"/>
        <w:jc w:val="both"/>
      </w:pPr>
    </w:p>
    <w:p w14:paraId="3C8936FC" w14:textId="77777777"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70F2641" w14:textId="77777777" w:rsidR="001131C6" w:rsidRPr="00205B31" w:rsidRDefault="001131C6" w:rsidP="001131C6">
      <w:pPr>
        <w:rPr>
          <w:rFonts w:ascii="Arial" w:hAnsi="Arial" w:cs="Arial"/>
          <w:sz w:val="22"/>
          <w:szCs w:val="22"/>
          <w:lang w:val="en-GB"/>
        </w:rPr>
      </w:pPr>
    </w:p>
    <w:p w14:paraId="1B3B8693" w14:textId="74750CD4" w:rsidR="001131C6"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497A0E09" w14:textId="6A795432" w:rsidR="00E817DC" w:rsidRDefault="00E817DC" w:rsidP="001131C6">
      <w:pPr>
        <w:rPr>
          <w:rFonts w:ascii="Arial" w:hAnsi="Arial" w:cs="Arial"/>
          <w:b/>
          <w:sz w:val="22"/>
          <w:szCs w:val="22"/>
          <w:lang w:val="en-GB"/>
        </w:rPr>
      </w:pPr>
    </w:p>
    <w:p w14:paraId="4B9FF5B4" w14:textId="10F6F6CA" w:rsidR="00E817DC" w:rsidRPr="00205B31" w:rsidRDefault="00E817DC" w:rsidP="001131C6">
      <w:pPr>
        <w:rPr>
          <w:rFonts w:ascii="Arial" w:hAnsi="Arial" w:cs="Arial"/>
          <w:b/>
          <w:sz w:val="22"/>
          <w:szCs w:val="22"/>
          <w:lang w:val="en-GB"/>
        </w:rPr>
      </w:pPr>
      <w:r w:rsidRPr="00E817DC">
        <w:rPr>
          <w:rFonts w:ascii="Arial" w:hAnsi="Arial" w:cs="Arial"/>
          <w:b/>
          <w:i/>
          <w:iCs/>
          <w:sz w:val="22"/>
          <w:szCs w:val="22"/>
          <w:lang w:val="en-GB"/>
        </w:rPr>
        <w:t>Maxwell Communications Corporation PLC</w:t>
      </w:r>
      <w:r w:rsidRPr="00E817DC">
        <w:rPr>
          <w:rFonts w:ascii="Arial" w:hAnsi="Arial" w:cs="Arial"/>
          <w:b/>
          <w:sz w:val="22"/>
          <w:szCs w:val="22"/>
          <w:lang w:val="en-GB"/>
        </w:rPr>
        <w:t xml:space="preserve"> case of cross-border insolvency of 1991.</w:t>
      </w:r>
    </w:p>
    <w:p w14:paraId="55A66BB9" w14:textId="77777777" w:rsidR="00DF75F8" w:rsidRPr="00205B31" w:rsidRDefault="00DF75F8" w:rsidP="001131C6">
      <w:pPr>
        <w:jc w:val="both"/>
        <w:rPr>
          <w:rFonts w:ascii="Arial" w:hAnsi="Arial" w:cs="Arial"/>
          <w:sz w:val="22"/>
          <w:szCs w:val="22"/>
          <w:lang w:val="en-GB"/>
        </w:rPr>
      </w:pPr>
    </w:p>
    <w:p w14:paraId="1CC56230" w14:textId="79A25BE7" w:rsidR="007B60EE" w:rsidRDefault="00406541" w:rsidP="007B60EE">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This case involved insolvency proceedings in the US and England. </w:t>
      </w:r>
      <w:r w:rsidR="007B60EE">
        <w:rPr>
          <w:rFonts w:ascii="Arial" w:hAnsi="Arial" w:cs="Arial"/>
          <w:sz w:val="22"/>
          <w:szCs w:val="22"/>
          <w:lang w:val="en-GB"/>
        </w:rPr>
        <w:t xml:space="preserve">Maxwell </w:t>
      </w:r>
      <w:r w:rsidR="007B60EE" w:rsidRPr="007B60EE">
        <w:rPr>
          <w:rFonts w:ascii="Arial" w:hAnsi="Arial" w:cs="Arial"/>
          <w:sz w:val="22"/>
          <w:szCs w:val="22"/>
          <w:lang w:val="en-GB"/>
        </w:rPr>
        <w:t>comprised</w:t>
      </w:r>
      <w:r w:rsidR="007B60EE">
        <w:rPr>
          <w:rFonts w:ascii="Arial" w:hAnsi="Arial" w:cs="Arial"/>
          <w:sz w:val="22"/>
          <w:szCs w:val="22"/>
          <w:lang w:val="en-GB"/>
        </w:rPr>
        <w:t xml:space="preserve"> of an </w:t>
      </w:r>
      <w:r w:rsidR="007B60EE" w:rsidRPr="007B60EE">
        <w:rPr>
          <w:rFonts w:ascii="Arial" w:hAnsi="Arial" w:cs="Arial"/>
          <w:sz w:val="22"/>
          <w:szCs w:val="22"/>
          <w:lang w:val="en-GB"/>
        </w:rPr>
        <w:t>English holding company with substantial assets — 80% of its total asset</w:t>
      </w:r>
      <w:r w:rsidR="00E817DC">
        <w:rPr>
          <w:rFonts w:ascii="Arial" w:hAnsi="Arial" w:cs="Arial"/>
          <w:sz w:val="22"/>
          <w:szCs w:val="22"/>
          <w:lang w:val="en-GB"/>
        </w:rPr>
        <w:t xml:space="preserve">s were located </w:t>
      </w:r>
      <w:r w:rsidR="007B60EE" w:rsidRPr="007B60EE">
        <w:rPr>
          <w:rFonts w:ascii="Arial" w:hAnsi="Arial" w:cs="Arial"/>
          <w:sz w:val="22"/>
          <w:szCs w:val="22"/>
          <w:lang w:val="en-GB"/>
        </w:rPr>
        <w:t>in the United</w:t>
      </w:r>
      <w:r w:rsidR="007B60EE">
        <w:rPr>
          <w:rFonts w:ascii="Arial" w:hAnsi="Arial" w:cs="Arial"/>
          <w:sz w:val="22"/>
          <w:szCs w:val="22"/>
          <w:lang w:val="en-GB"/>
        </w:rPr>
        <w:t xml:space="preserve"> </w:t>
      </w:r>
      <w:r w:rsidR="007B60EE" w:rsidRPr="007B60EE">
        <w:rPr>
          <w:rFonts w:ascii="Arial" w:hAnsi="Arial" w:cs="Arial"/>
          <w:sz w:val="22"/>
          <w:szCs w:val="22"/>
          <w:lang w:val="en-GB"/>
        </w:rPr>
        <w:t>States</w:t>
      </w:r>
      <w:r w:rsidR="007B60EE">
        <w:rPr>
          <w:rFonts w:ascii="Arial" w:hAnsi="Arial" w:cs="Arial"/>
          <w:sz w:val="22"/>
          <w:szCs w:val="22"/>
          <w:lang w:val="en-GB"/>
        </w:rPr>
        <w:t xml:space="preserve">. </w:t>
      </w:r>
      <w:r w:rsidR="007B60EE" w:rsidRPr="007B60EE">
        <w:rPr>
          <w:rFonts w:ascii="Arial" w:hAnsi="Arial" w:cs="Arial"/>
          <w:sz w:val="22"/>
          <w:szCs w:val="22"/>
          <w:lang w:val="en-GB"/>
        </w:rPr>
        <w:t>Although most of the company</w:t>
      </w:r>
      <w:r w:rsidR="007B60EE">
        <w:rPr>
          <w:rFonts w:ascii="Arial" w:hAnsi="Arial" w:cs="Arial"/>
          <w:sz w:val="22"/>
          <w:szCs w:val="22"/>
          <w:lang w:val="en-GB"/>
        </w:rPr>
        <w:t>’s</w:t>
      </w:r>
      <w:r w:rsidR="007B60EE" w:rsidRPr="007B60EE">
        <w:rPr>
          <w:rFonts w:ascii="Arial" w:hAnsi="Arial" w:cs="Arial"/>
          <w:sz w:val="22"/>
          <w:szCs w:val="22"/>
          <w:lang w:val="en-GB"/>
        </w:rPr>
        <w:t xml:space="preserve"> assets were located in</w:t>
      </w:r>
      <w:r w:rsidR="007B60EE">
        <w:rPr>
          <w:rFonts w:ascii="Arial" w:hAnsi="Arial" w:cs="Arial"/>
          <w:sz w:val="22"/>
          <w:szCs w:val="22"/>
          <w:lang w:val="en-GB"/>
        </w:rPr>
        <w:t xml:space="preserve"> </w:t>
      </w:r>
      <w:r w:rsidR="007B60EE" w:rsidRPr="007B60EE">
        <w:rPr>
          <w:rFonts w:ascii="Arial" w:hAnsi="Arial" w:cs="Arial"/>
          <w:sz w:val="22"/>
          <w:szCs w:val="22"/>
          <w:lang w:val="en-GB"/>
        </w:rPr>
        <w:t>the United States, substantially all of the company debt had been incurred in England</w:t>
      </w:r>
      <w:r w:rsidR="007B60EE">
        <w:rPr>
          <w:rFonts w:ascii="Arial" w:hAnsi="Arial" w:cs="Arial"/>
          <w:sz w:val="22"/>
          <w:szCs w:val="22"/>
          <w:lang w:val="en-GB"/>
        </w:rPr>
        <w:t>.</w:t>
      </w:r>
    </w:p>
    <w:p w14:paraId="1C419D2E" w14:textId="7B0A42F4" w:rsidR="007B60EE" w:rsidRPr="007B60EE" w:rsidRDefault="007B60EE" w:rsidP="007B60EE">
      <w:pPr>
        <w:pStyle w:val="ListParagraph"/>
        <w:numPr>
          <w:ilvl w:val="0"/>
          <w:numId w:val="23"/>
        </w:numPr>
        <w:jc w:val="both"/>
        <w:rPr>
          <w:rFonts w:ascii="Arial" w:hAnsi="Arial" w:cs="Arial"/>
          <w:sz w:val="22"/>
          <w:szCs w:val="22"/>
          <w:lang w:val="en-GB"/>
        </w:rPr>
      </w:pPr>
      <w:r>
        <w:rPr>
          <w:rFonts w:ascii="Arial" w:hAnsi="Arial" w:cs="Arial"/>
          <w:sz w:val="22"/>
          <w:szCs w:val="22"/>
          <w:lang w:val="en-GB"/>
        </w:rPr>
        <w:t>T</w:t>
      </w:r>
      <w:r w:rsidRPr="007B60EE">
        <w:rPr>
          <w:rFonts w:ascii="Arial" w:hAnsi="Arial" w:cs="Arial"/>
          <w:sz w:val="22"/>
          <w:szCs w:val="22"/>
          <w:lang w:val="en-GB"/>
        </w:rPr>
        <w:t>he UK court</w:t>
      </w:r>
      <w:r>
        <w:rPr>
          <w:rFonts w:ascii="Arial" w:hAnsi="Arial" w:cs="Arial"/>
          <w:sz w:val="22"/>
          <w:szCs w:val="22"/>
          <w:lang w:val="en-GB"/>
        </w:rPr>
        <w:t xml:space="preserve"> in this case</w:t>
      </w:r>
      <w:r w:rsidRPr="007B60EE">
        <w:rPr>
          <w:rFonts w:ascii="Arial" w:hAnsi="Arial" w:cs="Arial"/>
          <w:sz w:val="22"/>
          <w:szCs w:val="22"/>
          <w:lang w:val="en-GB"/>
        </w:rPr>
        <w:t xml:space="preserve"> appointed joint administrators in the</w:t>
      </w:r>
      <w:r>
        <w:rPr>
          <w:rFonts w:ascii="Arial" w:hAnsi="Arial" w:cs="Arial"/>
          <w:sz w:val="22"/>
          <w:szCs w:val="22"/>
          <w:lang w:val="en-GB"/>
        </w:rPr>
        <w:t xml:space="preserve"> </w:t>
      </w:r>
      <w:r w:rsidRPr="007B60EE">
        <w:rPr>
          <w:rFonts w:ascii="Arial" w:hAnsi="Arial" w:cs="Arial"/>
          <w:sz w:val="22"/>
          <w:szCs w:val="22"/>
          <w:lang w:val="en-GB"/>
        </w:rPr>
        <w:t>English proceeding</w:t>
      </w:r>
      <w:r w:rsidR="00E817DC">
        <w:rPr>
          <w:rFonts w:ascii="Arial" w:hAnsi="Arial" w:cs="Arial"/>
          <w:sz w:val="22"/>
          <w:szCs w:val="22"/>
          <w:lang w:val="en-GB"/>
        </w:rPr>
        <w:t xml:space="preserve"> and</w:t>
      </w:r>
      <w:r w:rsidRPr="007B60EE">
        <w:rPr>
          <w:rFonts w:ascii="Arial" w:hAnsi="Arial" w:cs="Arial"/>
          <w:sz w:val="22"/>
          <w:szCs w:val="22"/>
          <w:lang w:val="en-GB"/>
        </w:rPr>
        <w:t xml:space="preserve"> the US court appointed a chapter 11 examiner</w:t>
      </w:r>
      <w:r>
        <w:rPr>
          <w:rFonts w:ascii="Arial" w:hAnsi="Arial" w:cs="Arial"/>
          <w:sz w:val="22"/>
          <w:szCs w:val="22"/>
          <w:lang w:val="en-GB"/>
        </w:rPr>
        <w:t xml:space="preserve"> </w:t>
      </w:r>
      <w:r w:rsidRPr="007B60EE">
        <w:rPr>
          <w:rFonts w:ascii="Arial" w:hAnsi="Arial" w:cs="Arial"/>
          <w:sz w:val="22"/>
          <w:szCs w:val="22"/>
          <w:lang w:val="en-GB"/>
        </w:rPr>
        <w:t xml:space="preserve">Among other things, the </w:t>
      </w:r>
      <w:r w:rsidR="00E817DC">
        <w:rPr>
          <w:rFonts w:ascii="Arial" w:hAnsi="Arial" w:cs="Arial"/>
          <w:sz w:val="22"/>
          <w:szCs w:val="22"/>
          <w:lang w:val="en-GB"/>
        </w:rPr>
        <w:t>US order</w:t>
      </w:r>
      <w:r w:rsidRPr="007B60EE">
        <w:rPr>
          <w:rFonts w:ascii="Arial" w:hAnsi="Arial" w:cs="Arial"/>
          <w:sz w:val="22"/>
          <w:szCs w:val="22"/>
          <w:lang w:val="en-GB"/>
        </w:rPr>
        <w:t xml:space="preserve"> recognized the joint administrators as th</w:t>
      </w:r>
      <w:r>
        <w:rPr>
          <w:rFonts w:ascii="Arial" w:hAnsi="Arial" w:cs="Arial"/>
          <w:sz w:val="22"/>
          <w:szCs w:val="22"/>
          <w:lang w:val="en-GB"/>
        </w:rPr>
        <w:t xml:space="preserve">e </w:t>
      </w:r>
      <w:r w:rsidRPr="007B60EE">
        <w:rPr>
          <w:rFonts w:ascii="Arial" w:hAnsi="Arial" w:cs="Arial"/>
          <w:sz w:val="22"/>
          <w:szCs w:val="22"/>
          <w:lang w:val="en-GB"/>
        </w:rPr>
        <w:t xml:space="preserve">corporate governance of </w:t>
      </w:r>
      <w:r>
        <w:rPr>
          <w:rFonts w:ascii="Arial" w:hAnsi="Arial" w:cs="Arial"/>
          <w:sz w:val="22"/>
          <w:szCs w:val="22"/>
          <w:lang w:val="en-GB"/>
        </w:rPr>
        <w:t>Maxwell</w:t>
      </w:r>
      <w:r w:rsidRPr="007B60EE">
        <w:rPr>
          <w:rFonts w:ascii="Arial" w:hAnsi="Arial" w:cs="Arial"/>
          <w:sz w:val="22"/>
          <w:szCs w:val="22"/>
          <w:lang w:val="en-GB"/>
        </w:rPr>
        <w:t xml:space="preserve">. Similarly, the order of the UK </w:t>
      </w:r>
      <w:r>
        <w:rPr>
          <w:rFonts w:ascii="Arial" w:hAnsi="Arial" w:cs="Arial"/>
          <w:sz w:val="22"/>
          <w:szCs w:val="22"/>
          <w:lang w:val="en-GB"/>
        </w:rPr>
        <w:t>court</w:t>
      </w:r>
      <w:r w:rsidRPr="007B60EE">
        <w:rPr>
          <w:rFonts w:ascii="Arial" w:hAnsi="Arial" w:cs="Arial"/>
          <w:sz w:val="22"/>
          <w:szCs w:val="22"/>
          <w:lang w:val="en-GB"/>
        </w:rPr>
        <w:t xml:space="preserve"> granted standing to the examiner to be heard in the UK court. </w:t>
      </w:r>
    </w:p>
    <w:p w14:paraId="6E1A503D" w14:textId="59271A96" w:rsidR="00406541" w:rsidRPr="007B60EE" w:rsidRDefault="007B60EE" w:rsidP="007B60EE">
      <w:pPr>
        <w:pStyle w:val="ListParagraph"/>
        <w:numPr>
          <w:ilvl w:val="0"/>
          <w:numId w:val="23"/>
        </w:numPr>
        <w:jc w:val="both"/>
        <w:rPr>
          <w:rFonts w:ascii="Arial" w:hAnsi="Arial" w:cs="Arial"/>
          <w:sz w:val="22"/>
          <w:szCs w:val="22"/>
          <w:lang w:val="en-GB"/>
        </w:rPr>
      </w:pPr>
      <w:r>
        <w:rPr>
          <w:rFonts w:ascii="Arial" w:hAnsi="Arial" w:cs="Arial"/>
          <w:sz w:val="22"/>
          <w:szCs w:val="22"/>
          <w:lang w:val="en-GB"/>
        </w:rPr>
        <w:t>As we see, t</w:t>
      </w:r>
      <w:r w:rsidR="00406541" w:rsidRPr="007B60EE">
        <w:rPr>
          <w:rFonts w:ascii="Arial" w:hAnsi="Arial" w:cs="Arial"/>
          <w:sz w:val="22"/>
          <w:szCs w:val="22"/>
          <w:lang w:val="en-GB"/>
        </w:rPr>
        <w:t xml:space="preserve">hose </w:t>
      </w:r>
      <w:r>
        <w:rPr>
          <w:rFonts w:ascii="Arial" w:hAnsi="Arial" w:cs="Arial"/>
          <w:sz w:val="22"/>
          <w:szCs w:val="22"/>
          <w:lang w:val="en-GB"/>
        </w:rPr>
        <w:t xml:space="preserve">proceedings </w:t>
      </w:r>
      <w:r w:rsidR="00406541" w:rsidRPr="007B60EE">
        <w:rPr>
          <w:rFonts w:ascii="Arial" w:hAnsi="Arial" w:cs="Arial"/>
          <w:sz w:val="22"/>
          <w:szCs w:val="22"/>
          <w:lang w:val="en-GB"/>
        </w:rPr>
        <w:t xml:space="preserve">were coordinated through </w:t>
      </w:r>
      <w:r>
        <w:rPr>
          <w:rFonts w:ascii="Arial" w:hAnsi="Arial" w:cs="Arial"/>
          <w:sz w:val="22"/>
          <w:szCs w:val="22"/>
          <w:lang w:val="en-GB"/>
        </w:rPr>
        <w:t>orders (and protocols)</w:t>
      </w:r>
      <w:r w:rsidR="00406541" w:rsidRPr="007B60EE">
        <w:rPr>
          <w:rFonts w:ascii="Arial" w:hAnsi="Arial" w:cs="Arial"/>
          <w:sz w:val="22"/>
          <w:szCs w:val="22"/>
          <w:lang w:val="en-GB"/>
        </w:rPr>
        <w:t xml:space="preserve"> approved by the courts of both countries</w:t>
      </w:r>
      <w:r>
        <w:rPr>
          <w:rFonts w:ascii="Arial" w:hAnsi="Arial" w:cs="Arial"/>
          <w:sz w:val="22"/>
          <w:szCs w:val="22"/>
          <w:lang w:val="en-GB"/>
        </w:rPr>
        <w:t xml:space="preserve">, which allowed for a successful reorganization. </w:t>
      </w:r>
    </w:p>
    <w:p w14:paraId="743DBA60" w14:textId="65EA5BB5" w:rsidR="007D7C92" w:rsidRPr="00205B31" w:rsidRDefault="00406541" w:rsidP="002A046F">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This </w:t>
      </w:r>
      <w:r w:rsidR="007B60EE">
        <w:rPr>
          <w:rFonts w:ascii="Arial" w:hAnsi="Arial" w:cs="Arial"/>
          <w:sz w:val="22"/>
          <w:szCs w:val="22"/>
          <w:lang w:val="en-GB"/>
        </w:rPr>
        <w:t>case is</w:t>
      </w:r>
      <w:r>
        <w:rPr>
          <w:rFonts w:ascii="Arial" w:hAnsi="Arial" w:cs="Arial"/>
          <w:sz w:val="22"/>
          <w:szCs w:val="22"/>
          <w:lang w:val="en-GB"/>
        </w:rPr>
        <w:t xml:space="preserve"> a great example of court-to-court communication and international cooperation in a cross-border insolvency case.</w:t>
      </w:r>
      <w:r w:rsidR="002A046F">
        <w:rPr>
          <w:rFonts w:ascii="Arial" w:hAnsi="Arial" w:cs="Arial"/>
          <w:sz w:val="22"/>
          <w:szCs w:val="22"/>
          <w:lang w:val="en-GB"/>
        </w:rPr>
        <w:t xml:space="preserve"> Such an approach </w:t>
      </w:r>
      <w:r w:rsidR="002A046F" w:rsidRPr="002A046F">
        <w:rPr>
          <w:rFonts w:ascii="Arial" w:hAnsi="Arial" w:cs="Arial"/>
          <w:sz w:val="22"/>
          <w:szCs w:val="22"/>
          <w:lang w:val="en-GB"/>
        </w:rPr>
        <w:t>fostered truly integrated reorganization proceedings, which, in turn, maximized</w:t>
      </w:r>
      <w:r w:rsidR="002A046F">
        <w:rPr>
          <w:rFonts w:ascii="Arial" w:hAnsi="Arial" w:cs="Arial"/>
          <w:sz w:val="22"/>
          <w:szCs w:val="22"/>
          <w:lang w:val="en-GB"/>
        </w:rPr>
        <w:t xml:space="preserve"> </w:t>
      </w:r>
      <w:r w:rsidR="002A046F" w:rsidRPr="002A046F">
        <w:rPr>
          <w:rFonts w:ascii="Arial" w:hAnsi="Arial" w:cs="Arial"/>
          <w:sz w:val="22"/>
          <w:szCs w:val="22"/>
          <w:lang w:val="en-GB"/>
        </w:rPr>
        <w:t xml:space="preserve">efficiency and minimized disputes among all case </w:t>
      </w:r>
      <w:r w:rsidR="002A046F">
        <w:rPr>
          <w:rFonts w:ascii="Arial" w:hAnsi="Arial" w:cs="Arial"/>
          <w:sz w:val="22"/>
          <w:szCs w:val="22"/>
          <w:lang w:val="en-GB"/>
        </w:rPr>
        <w:t>participants.</w:t>
      </w:r>
    </w:p>
    <w:p w14:paraId="7F23F7C5" w14:textId="77777777" w:rsidR="00275182" w:rsidRPr="00205B31" w:rsidRDefault="00275182" w:rsidP="00B7193E">
      <w:pPr>
        <w:jc w:val="both"/>
        <w:rPr>
          <w:rFonts w:ascii="Arial" w:hAnsi="Arial" w:cs="Arial"/>
          <w:bCs/>
          <w:sz w:val="22"/>
          <w:szCs w:val="22"/>
          <w:lang w:val="en-GB"/>
        </w:rPr>
      </w:pPr>
    </w:p>
    <w:p w14:paraId="21E54D5C" w14:textId="77777777"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74D58195" w14:textId="77777777" w:rsidR="0009471C" w:rsidRPr="00205B31" w:rsidRDefault="0009471C" w:rsidP="00B7193E">
      <w:pPr>
        <w:autoSpaceDE w:val="0"/>
        <w:autoSpaceDN w:val="0"/>
        <w:adjustRightInd w:val="0"/>
        <w:jc w:val="both"/>
        <w:rPr>
          <w:rFonts w:ascii="Arial" w:hAnsi="Arial" w:cs="Arial"/>
          <w:sz w:val="22"/>
          <w:szCs w:val="22"/>
          <w:lang w:val="en-GB"/>
        </w:rPr>
      </w:pPr>
    </w:p>
    <w:p w14:paraId="3DD9360D" w14:textId="77777777"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50FB738D"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598CD877" w14:textId="77777777"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0B592AD2" w14:textId="77777777"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6CC68BE" w14:textId="77777777"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1ADB328B" w14:textId="77777777" w:rsidR="0009471C" w:rsidRPr="00205B31" w:rsidRDefault="0009471C" w:rsidP="006D564C">
      <w:pPr>
        <w:jc w:val="both"/>
        <w:rPr>
          <w:rFonts w:ascii="Arial" w:hAnsi="Arial" w:cs="Arial"/>
          <w:sz w:val="22"/>
          <w:szCs w:val="22"/>
          <w:lang w:val="en-GB"/>
        </w:rPr>
      </w:pPr>
    </w:p>
    <w:p w14:paraId="662EB92A" w14:textId="77777777"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298262B7" w14:textId="77777777" w:rsidR="009B0723" w:rsidRPr="00205B31" w:rsidRDefault="009B0723" w:rsidP="006D564C">
      <w:pPr>
        <w:autoSpaceDE w:val="0"/>
        <w:autoSpaceDN w:val="0"/>
        <w:adjustRightInd w:val="0"/>
        <w:jc w:val="both"/>
        <w:rPr>
          <w:rFonts w:ascii="Arial" w:hAnsi="Arial" w:cs="Arial"/>
          <w:sz w:val="22"/>
          <w:szCs w:val="22"/>
          <w:lang w:val="en-GB"/>
        </w:rPr>
      </w:pPr>
    </w:p>
    <w:p w14:paraId="0A11D3E3" w14:textId="77777777"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68FA50ED" w14:textId="77777777" w:rsidR="002F75A3" w:rsidRPr="00205B31" w:rsidRDefault="002F75A3" w:rsidP="006D564C">
      <w:pPr>
        <w:jc w:val="both"/>
        <w:rPr>
          <w:rFonts w:ascii="Arial" w:hAnsi="Arial" w:cs="Arial"/>
          <w:sz w:val="22"/>
          <w:szCs w:val="22"/>
          <w:lang w:val="en-GB"/>
        </w:rPr>
      </w:pPr>
    </w:p>
    <w:p w14:paraId="65FF8D68" w14:textId="77777777"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17E0AB8C" w14:textId="77777777" w:rsidR="00EC549E" w:rsidRPr="00205B31" w:rsidRDefault="00EC549E" w:rsidP="006D564C">
      <w:pPr>
        <w:jc w:val="both"/>
        <w:rPr>
          <w:rFonts w:ascii="Arial" w:hAnsi="Arial" w:cs="Arial"/>
          <w:sz w:val="22"/>
          <w:szCs w:val="22"/>
          <w:lang w:val="en-GB"/>
        </w:rPr>
      </w:pPr>
    </w:p>
    <w:p w14:paraId="2121C864" w14:textId="7F58487E"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8E20C5F" w14:textId="1301896F" w:rsidR="00210818" w:rsidRDefault="00210818" w:rsidP="006D564C">
      <w:pPr>
        <w:jc w:val="both"/>
        <w:rPr>
          <w:rFonts w:ascii="Arial" w:hAnsi="Arial" w:cs="Arial"/>
          <w:sz w:val="22"/>
          <w:szCs w:val="22"/>
          <w:lang w:val="en-GB"/>
        </w:rPr>
      </w:pPr>
    </w:p>
    <w:p w14:paraId="3D02109C" w14:textId="77777777" w:rsidR="00210818" w:rsidRPr="00205B31" w:rsidRDefault="00210818" w:rsidP="006D564C">
      <w:pPr>
        <w:jc w:val="both"/>
        <w:rPr>
          <w:rFonts w:ascii="Arial" w:hAnsi="Arial" w:cs="Arial"/>
          <w:sz w:val="22"/>
          <w:szCs w:val="22"/>
          <w:lang w:val="en-GB"/>
        </w:rPr>
      </w:pPr>
    </w:p>
    <w:p w14:paraId="006B1F7A" w14:textId="1A0FC284" w:rsidR="00210818" w:rsidRDefault="00210818" w:rsidP="006D564C">
      <w:pPr>
        <w:jc w:val="both"/>
        <w:rPr>
          <w:rFonts w:ascii="Arial" w:hAnsi="Arial" w:cs="Arial"/>
          <w:sz w:val="22"/>
          <w:szCs w:val="22"/>
          <w:lang w:val="en-GB"/>
        </w:rPr>
      </w:pPr>
      <w:r>
        <w:rPr>
          <w:rFonts w:ascii="Arial" w:hAnsi="Arial" w:cs="Arial"/>
          <w:sz w:val="22"/>
          <w:szCs w:val="22"/>
          <w:lang w:val="en-GB"/>
        </w:rPr>
        <w:t>T</w:t>
      </w:r>
      <w:r w:rsidRPr="00205B31">
        <w:rPr>
          <w:rFonts w:ascii="Arial" w:hAnsi="Arial" w:cs="Arial"/>
          <w:sz w:val="22"/>
          <w:szCs w:val="22"/>
          <w:lang w:val="en-GB"/>
        </w:rPr>
        <w:t xml:space="preserve">he European Insolvency Regulation Recast </w:t>
      </w:r>
      <w:r>
        <w:rPr>
          <w:rFonts w:ascii="Arial" w:hAnsi="Arial" w:cs="Arial"/>
          <w:sz w:val="22"/>
          <w:szCs w:val="22"/>
          <w:lang w:val="en-GB"/>
        </w:rPr>
        <w:t>(“</w:t>
      </w:r>
      <w:r w:rsidRPr="00210818">
        <w:rPr>
          <w:rFonts w:ascii="Arial" w:hAnsi="Arial" w:cs="Arial"/>
          <w:b/>
          <w:bCs/>
          <w:sz w:val="22"/>
          <w:szCs w:val="22"/>
          <w:lang w:val="en-GB"/>
        </w:rPr>
        <w:t>Recast</w:t>
      </w:r>
      <w:r>
        <w:rPr>
          <w:rFonts w:ascii="Arial" w:hAnsi="Arial" w:cs="Arial"/>
          <w:sz w:val="22"/>
          <w:szCs w:val="22"/>
          <w:lang w:val="en-GB"/>
        </w:rPr>
        <w:t xml:space="preserve">”) </w:t>
      </w:r>
      <w:r w:rsidRPr="00205B31">
        <w:rPr>
          <w:rFonts w:ascii="Arial" w:hAnsi="Arial" w:cs="Arial"/>
          <w:sz w:val="22"/>
          <w:szCs w:val="22"/>
          <w:lang w:val="en-GB"/>
        </w:rPr>
        <w:t>would apply</w:t>
      </w:r>
      <w:r>
        <w:rPr>
          <w:rFonts w:ascii="Arial" w:hAnsi="Arial" w:cs="Arial"/>
          <w:sz w:val="22"/>
          <w:szCs w:val="22"/>
          <w:lang w:val="en-GB"/>
        </w:rPr>
        <w:t xml:space="preserve"> to the case in hand. It s</w:t>
      </w:r>
      <w:r w:rsidRPr="00210818">
        <w:rPr>
          <w:rFonts w:ascii="Arial" w:hAnsi="Arial" w:cs="Arial"/>
          <w:sz w:val="22"/>
          <w:szCs w:val="22"/>
          <w:lang w:val="en-GB"/>
        </w:rPr>
        <w:t>ets out the rules on jurisdiction to commence insolvency proceedings after 26 June 2017 and the law governing such proceedings.</w:t>
      </w:r>
      <w:r w:rsidRPr="00210818">
        <w:rPr>
          <w:rFonts w:ascii="Arial" w:hAnsi="Arial" w:cs="Arial"/>
          <w:sz w:val="22"/>
          <w:szCs w:val="22"/>
          <w:lang w:val="en-GB"/>
        </w:rPr>
        <w:t xml:space="preserve"> </w:t>
      </w:r>
      <w:r w:rsidRPr="00210818">
        <w:rPr>
          <w:rFonts w:ascii="Arial" w:hAnsi="Arial" w:cs="Arial"/>
          <w:sz w:val="22"/>
          <w:szCs w:val="22"/>
          <w:lang w:val="en-GB"/>
        </w:rPr>
        <w:t xml:space="preserve">Article 3 of the Recast allocates jurisdiction to open main </w:t>
      </w:r>
      <w:r w:rsidRPr="00210818">
        <w:rPr>
          <w:rFonts w:ascii="Arial" w:hAnsi="Arial" w:cs="Arial"/>
          <w:sz w:val="22"/>
          <w:szCs w:val="22"/>
          <w:lang w:val="en-GB"/>
        </w:rPr>
        <w:lastRenderedPageBreak/>
        <w:t xml:space="preserve">insolvency proceedings to the courts of the Member State within which a debtor has </w:t>
      </w:r>
      <w:r>
        <w:rPr>
          <w:rFonts w:ascii="Arial" w:hAnsi="Arial" w:cs="Arial"/>
          <w:sz w:val="22"/>
          <w:szCs w:val="22"/>
          <w:lang w:val="en-GB"/>
        </w:rPr>
        <w:t xml:space="preserve">its COMI </w:t>
      </w:r>
      <w:r w:rsidRPr="00210818">
        <w:rPr>
          <w:rFonts w:ascii="Arial" w:hAnsi="Arial" w:cs="Arial"/>
          <w:sz w:val="22"/>
          <w:szCs w:val="22"/>
          <w:lang w:val="en-GB"/>
        </w:rPr>
        <w:t>and Article 19 provides for the automatic recognition of these proceedings in all Member States.</w:t>
      </w:r>
    </w:p>
    <w:p w14:paraId="1BA3F327" w14:textId="77777777" w:rsidR="00210818" w:rsidRDefault="00210818" w:rsidP="006D564C">
      <w:pPr>
        <w:jc w:val="both"/>
        <w:rPr>
          <w:rFonts w:ascii="Arial" w:hAnsi="Arial" w:cs="Arial"/>
          <w:sz w:val="22"/>
          <w:szCs w:val="22"/>
          <w:lang w:val="en-GB"/>
        </w:rPr>
      </w:pPr>
    </w:p>
    <w:p w14:paraId="28117674" w14:textId="11710B6D" w:rsidR="00BA1648" w:rsidRPr="00205B31" w:rsidRDefault="00210818" w:rsidP="006D564C">
      <w:pPr>
        <w:jc w:val="both"/>
        <w:rPr>
          <w:rFonts w:ascii="Arial" w:hAnsi="Arial" w:cs="Arial"/>
          <w:sz w:val="22"/>
          <w:szCs w:val="22"/>
          <w:lang w:val="en-GB"/>
        </w:rPr>
      </w:pPr>
      <w:r>
        <w:rPr>
          <w:rFonts w:ascii="Arial" w:hAnsi="Arial" w:cs="Arial"/>
          <w:sz w:val="22"/>
          <w:szCs w:val="22"/>
          <w:lang w:val="en-GB"/>
        </w:rPr>
        <w:t xml:space="preserve">The minor creditor opened the insolvency proceedings prior to 31 December 2020, so before the UK exited the EU (and the Recast ceased to apply in the UK). </w:t>
      </w:r>
    </w:p>
    <w:p w14:paraId="40F9F69D" w14:textId="34CFAFB4" w:rsidR="002F75A3" w:rsidRPr="00205B31" w:rsidRDefault="002F75A3" w:rsidP="00B7193E">
      <w:pPr>
        <w:jc w:val="both"/>
        <w:rPr>
          <w:rFonts w:ascii="Arial" w:hAnsi="Arial" w:cs="Arial"/>
          <w:sz w:val="22"/>
          <w:szCs w:val="22"/>
          <w:lang w:val="en-GB"/>
        </w:rPr>
      </w:pPr>
    </w:p>
    <w:p w14:paraId="5076C0E6" w14:textId="77777777" w:rsidR="00126A4D" w:rsidRPr="00205B31" w:rsidRDefault="00126A4D" w:rsidP="00B7193E">
      <w:pPr>
        <w:jc w:val="both"/>
        <w:rPr>
          <w:rFonts w:ascii="Arial" w:hAnsi="Arial" w:cs="Arial"/>
          <w:sz w:val="22"/>
          <w:szCs w:val="22"/>
          <w:lang w:val="en-GB"/>
        </w:rPr>
      </w:pPr>
    </w:p>
    <w:p w14:paraId="76D3058D" w14:textId="77777777" w:rsidR="005F453F" w:rsidRPr="00205B31" w:rsidRDefault="005F453F" w:rsidP="00B7193E">
      <w:pPr>
        <w:jc w:val="both"/>
        <w:rPr>
          <w:rFonts w:ascii="Arial" w:hAnsi="Arial" w:cs="Arial"/>
          <w:sz w:val="22"/>
          <w:szCs w:val="22"/>
          <w:lang w:val="en-GB"/>
        </w:rPr>
      </w:pPr>
    </w:p>
    <w:p w14:paraId="1888F5CD" w14:textId="77777777"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594A6B73" w14:textId="77777777" w:rsidR="002F75A3" w:rsidRPr="00205B31" w:rsidRDefault="002F75A3" w:rsidP="00B7193E">
      <w:pPr>
        <w:jc w:val="both"/>
        <w:rPr>
          <w:rFonts w:ascii="Arial" w:hAnsi="Arial" w:cs="Arial"/>
          <w:b/>
          <w:bCs/>
          <w:sz w:val="22"/>
          <w:szCs w:val="22"/>
          <w:lang w:val="en-GB"/>
        </w:rPr>
      </w:pPr>
    </w:p>
    <w:p w14:paraId="1708FA8A" w14:textId="41466CE8" w:rsidR="005A2152"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p w14:paraId="45CCC990" w14:textId="0ADAEE76" w:rsidR="00210818" w:rsidRDefault="00210818" w:rsidP="00C45A03">
      <w:pPr>
        <w:jc w:val="both"/>
        <w:rPr>
          <w:rFonts w:ascii="Arial" w:hAnsi="Arial" w:cs="Arial"/>
          <w:sz w:val="22"/>
          <w:szCs w:val="22"/>
          <w:lang w:val="en-GB"/>
        </w:rPr>
      </w:pPr>
    </w:p>
    <w:p w14:paraId="397EB89A" w14:textId="267DD8F5" w:rsidR="00210818" w:rsidRPr="00205B31" w:rsidRDefault="00210818" w:rsidP="00210818">
      <w:pPr>
        <w:jc w:val="both"/>
        <w:rPr>
          <w:rFonts w:ascii="Arial" w:hAnsi="Arial" w:cs="Arial"/>
          <w:sz w:val="22"/>
          <w:szCs w:val="22"/>
          <w:lang w:val="en-GB"/>
        </w:rPr>
      </w:pPr>
      <w:r>
        <w:rPr>
          <w:rFonts w:ascii="Arial" w:hAnsi="Arial" w:cs="Arial"/>
          <w:sz w:val="22"/>
          <w:szCs w:val="22"/>
          <w:lang w:val="en-GB"/>
        </w:rPr>
        <w:t>T</w:t>
      </w:r>
      <w:r w:rsidRPr="00205B31">
        <w:rPr>
          <w:rFonts w:ascii="Arial" w:hAnsi="Arial" w:cs="Arial"/>
          <w:sz w:val="22"/>
          <w:szCs w:val="22"/>
          <w:lang w:val="en-GB"/>
        </w:rPr>
        <w:t xml:space="preserve">he </w:t>
      </w:r>
      <w:r>
        <w:rPr>
          <w:rFonts w:ascii="Arial" w:hAnsi="Arial" w:cs="Arial"/>
          <w:sz w:val="22"/>
          <w:szCs w:val="22"/>
          <w:lang w:val="en-GB"/>
        </w:rPr>
        <w:t>Recast</w:t>
      </w:r>
      <w:r w:rsidRPr="00205B31">
        <w:rPr>
          <w:rFonts w:ascii="Arial" w:hAnsi="Arial" w:cs="Arial"/>
          <w:sz w:val="22"/>
          <w:szCs w:val="22"/>
          <w:lang w:val="en-GB"/>
        </w:rPr>
        <w:t xml:space="preserve"> would</w:t>
      </w:r>
      <w:r>
        <w:rPr>
          <w:rFonts w:ascii="Arial" w:hAnsi="Arial" w:cs="Arial"/>
          <w:sz w:val="22"/>
          <w:szCs w:val="22"/>
          <w:lang w:val="en-GB"/>
        </w:rPr>
        <w:t xml:space="preserve"> not</w:t>
      </w:r>
      <w:r w:rsidRPr="00205B31">
        <w:rPr>
          <w:rFonts w:ascii="Arial" w:hAnsi="Arial" w:cs="Arial"/>
          <w:sz w:val="22"/>
          <w:szCs w:val="22"/>
          <w:lang w:val="en-GB"/>
        </w:rPr>
        <w:t xml:space="preserve"> apply</w:t>
      </w:r>
      <w:r>
        <w:rPr>
          <w:rFonts w:ascii="Arial" w:hAnsi="Arial" w:cs="Arial"/>
          <w:sz w:val="22"/>
          <w:szCs w:val="22"/>
          <w:lang w:val="en-GB"/>
        </w:rPr>
        <w:t xml:space="preserve"> to the case in hand</w:t>
      </w:r>
      <w:r>
        <w:rPr>
          <w:rFonts w:ascii="Arial" w:hAnsi="Arial" w:cs="Arial"/>
          <w:sz w:val="22"/>
          <w:szCs w:val="22"/>
          <w:lang w:val="en-GB"/>
        </w:rPr>
        <w:t xml:space="preserve"> as under the UK law Recast does not apply to post-11 pm 31 December 2020 proceedings due to UK’s exit from the EU</w:t>
      </w:r>
      <w:r>
        <w:rPr>
          <w:rFonts w:ascii="Arial" w:hAnsi="Arial" w:cs="Arial"/>
          <w:sz w:val="22"/>
          <w:szCs w:val="22"/>
          <w:lang w:val="en-GB"/>
        </w:rPr>
        <w:t xml:space="preserve">. </w:t>
      </w:r>
    </w:p>
    <w:p w14:paraId="0BFAE562" w14:textId="77777777" w:rsidR="00210818" w:rsidRPr="00205B31" w:rsidRDefault="00210818" w:rsidP="00C45A03">
      <w:pPr>
        <w:jc w:val="both"/>
        <w:rPr>
          <w:rFonts w:ascii="Arial" w:hAnsi="Arial" w:cs="Arial"/>
          <w:sz w:val="22"/>
          <w:szCs w:val="22"/>
          <w:lang w:val="en-GB"/>
        </w:rPr>
      </w:pPr>
    </w:p>
    <w:bookmarkEnd w:id="3"/>
    <w:p w14:paraId="533C32B4" w14:textId="77777777" w:rsidR="00275182" w:rsidRPr="00205B31" w:rsidRDefault="00275182" w:rsidP="00B7193E">
      <w:pPr>
        <w:jc w:val="both"/>
        <w:rPr>
          <w:rFonts w:ascii="Arial" w:hAnsi="Arial" w:cs="Arial"/>
          <w:b/>
          <w:bCs/>
          <w:sz w:val="22"/>
          <w:szCs w:val="22"/>
          <w:lang w:val="en-GB"/>
        </w:rPr>
      </w:pPr>
    </w:p>
    <w:p w14:paraId="47720BD7" w14:textId="77777777" w:rsidR="00966E44" w:rsidRPr="00205B31" w:rsidRDefault="00966E44" w:rsidP="00B7193E">
      <w:pPr>
        <w:jc w:val="both"/>
        <w:rPr>
          <w:rFonts w:ascii="Arial" w:hAnsi="Arial" w:cs="Arial"/>
          <w:b/>
          <w:bCs/>
          <w:sz w:val="22"/>
          <w:szCs w:val="22"/>
          <w:lang w:val="en-GB"/>
        </w:rPr>
      </w:pPr>
    </w:p>
    <w:p w14:paraId="7D3D18E2" w14:textId="77777777"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BF097E1" w14:textId="77777777" w:rsidR="00DD4E68" w:rsidRPr="00205B31" w:rsidRDefault="00DD4E68" w:rsidP="00DD4E68">
      <w:pPr>
        <w:jc w:val="both"/>
        <w:rPr>
          <w:rFonts w:ascii="Arial" w:hAnsi="Arial" w:cs="Arial"/>
          <w:sz w:val="22"/>
          <w:szCs w:val="22"/>
          <w:lang w:val="en-GB"/>
        </w:rPr>
      </w:pPr>
      <w:bookmarkStart w:id="4" w:name="_Hlk75414344"/>
      <w:bookmarkEnd w:id="2"/>
    </w:p>
    <w:p w14:paraId="47FF5D4B" w14:textId="3B7C4E7D"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2ADBD79F" w14:textId="4EEBA9CE" w:rsidR="00210818" w:rsidRDefault="00210818" w:rsidP="0046142D">
      <w:pPr>
        <w:ind w:hanging="11"/>
        <w:jc w:val="both"/>
        <w:rPr>
          <w:rFonts w:ascii="Arial" w:hAnsi="Arial" w:cs="Arial"/>
          <w:sz w:val="22"/>
          <w:szCs w:val="22"/>
          <w:lang w:val="en-GB"/>
        </w:rPr>
      </w:pPr>
    </w:p>
    <w:p w14:paraId="41DE22C5" w14:textId="44F90565" w:rsidR="00210818" w:rsidRDefault="00210818" w:rsidP="00210818">
      <w:pPr>
        <w:pStyle w:val="ListParagraph"/>
        <w:numPr>
          <w:ilvl w:val="0"/>
          <w:numId w:val="29"/>
        </w:numPr>
        <w:jc w:val="both"/>
        <w:rPr>
          <w:rFonts w:ascii="Arial" w:hAnsi="Arial" w:cs="Arial"/>
          <w:sz w:val="22"/>
          <w:szCs w:val="22"/>
          <w:lang w:val="en-GB"/>
        </w:rPr>
      </w:pPr>
      <w:r>
        <w:rPr>
          <w:rFonts w:ascii="Arial" w:hAnsi="Arial" w:cs="Arial"/>
          <w:sz w:val="22"/>
          <w:szCs w:val="22"/>
          <w:lang w:val="en-GB"/>
        </w:rPr>
        <w:t>Insolvency Act 1986</w:t>
      </w:r>
    </w:p>
    <w:p w14:paraId="7558C73E" w14:textId="77777777" w:rsidR="00210818" w:rsidRDefault="00210818" w:rsidP="00210818">
      <w:pPr>
        <w:pStyle w:val="ListParagraph"/>
        <w:numPr>
          <w:ilvl w:val="0"/>
          <w:numId w:val="29"/>
        </w:numPr>
        <w:jc w:val="both"/>
        <w:rPr>
          <w:rFonts w:ascii="Arial" w:hAnsi="Arial" w:cs="Arial"/>
          <w:sz w:val="22"/>
          <w:szCs w:val="22"/>
          <w:lang w:val="en-GB"/>
        </w:rPr>
      </w:pPr>
      <w:r>
        <w:rPr>
          <w:rFonts w:ascii="Arial" w:hAnsi="Arial" w:cs="Arial"/>
          <w:sz w:val="22"/>
          <w:szCs w:val="22"/>
          <w:lang w:val="en-GB"/>
        </w:rPr>
        <w:t>T</w:t>
      </w:r>
      <w:r w:rsidRPr="00210818">
        <w:rPr>
          <w:rFonts w:ascii="Arial" w:hAnsi="Arial" w:cs="Arial"/>
          <w:sz w:val="22"/>
          <w:szCs w:val="22"/>
          <w:lang w:val="en-GB"/>
        </w:rPr>
        <w:t xml:space="preserve">he Insolvency (England and Wales) Rules 2016 </w:t>
      </w:r>
    </w:p>
    <w:p w14:paraId="2050DE18" w14:textId="69E09CC4" w:rsidR="00210818" w:rsidRDefault="00210818" w:rsidP="00210818">
      <w:pPr>
        <w:pStyle w:val="ListParagraph"/>
        <w:numPr>
          <w:ilvl w:val="0"/>
          <w:numId w:val="29"/>
        </w:numPr>
        <w:jc w:val="both"/>
        <w:rPr>
          <w:rFonts w:ascii="Arial" w:hAnsi="Arial" w:cs="Arial"/>
          <w:sz w:val="22"/>
          <w:szCs w:val="22"/>
          <w:lang w:val="en-GB"/>
        </w:rPr>
      </w:pPr>
      <w:r>
        <w:rPr>
          <w:rFonts w:ascii="Arial" w:hAnsi="Arial" w:cs="Arial"/>
          <w:sz w:val="22"/>
          <w:szCs w:val="22"/>
          <w:lang w:val="en-GB"/>
        </w:rPr>
        <w:t>T</w:t>
      </w:r>
      <w:r w:rsidRPr="00210818">
        <w:rPr>
          <w:rFonts w:ascii="Arial" w:hAnsi="Arial" w:cs="Arial"/>
          <w:sz w:val="22"/>
          <w:szCs w:val="22"/>
          <w:lang w:val="en-GB"/>
        </w:rPr>
        <w:t>he Cross-Border Insolvency Regulations 2006</w:t>
      </w:r>
    </w:p>
    <w:p w14:paraId="3DC6C51F" w14:textId="77777777" w:rsidR="00210818" w:rsidRPr="00210818" w:rsidRDefault="00210818" w:rsidP="00210818">
      <w:pPr>
        <w:pStyle w:val="ListParagraph"/>
        <w:numPr>
          <w:ilvl w:val="0"/>
          <w:numId w:val="29"/>
        </w:numPr>
        <w:jc w:val="both"/>
        <w:rPr>
          <w:rFonts w:ascii="Arial" w:hAnsi="Arial" w:cs="Arial"/>
          <w:sz w:val="22"/>
          <w:szCs w:val="22"/>
          <w:lang w:val="en-GB"/>
        </w:rPr>
      </w:pPr>
      <w:r w:rsidRPr="00210818">
        <w:rPr>
          <w:rFonts w:ascii="Arial" w:hAnsi="Arial" w:cs="Arial"/>
          <w:sz w:val="22"/>
          <w:szCs w:val="22"/>
          <w:lang w:val="en-GB"/>
        </w:rPr>
        <w:t>The following case law (at least):</w:t>
      </w:r>
      <w:r>
        <w:rPr>
          <w:rFonts w:ascii="Arial" w:hAnsi="Arial" w:cs="Arial"/>
          <w:i/>
          <w:iCs/>
          <w:sz w:val="22"/>
          <w:szCs w:val="22"/>
          <w:lang w:val="en-GB"/>
        </w:rPr>
        <w:t xml:space="preserve"> </w:t>
      </w:r>
    </w:p>
    <w:p w14:paraId="6E2A3957" w14:textId="4E9824C0" w:rsidR="00210818" w:rsidRDefault="00210818" w:rsidP="00210818">
      <w:pPr>
        <w:pStyle w:val="ListParagraph"/>
        <w:numPr>
          <w:ilvl w:val="1"/>
          <w:numId w:val="29"/>
        </w:numPr>
        <w:jc w:val="both"/>
        <w:rPr>
          <w:rFonts w:ascii="Arial" w:hAnsi="Arial" w:cs="Arial"/>
          <w:sz w:val="22"/>
          <w:szCs w:val="22"/>
          <w:lang w:val="en-GB"/>
        </w:rPr>
      </w:pPr>
      <w:r w:rsidRPr="00210818">
        <w:rPr>
          <w:rFonts w:ascii="Arial" w:hAnsi="Arial" w:cs="Arial"/>
          <w:i/>
          <w:iCs/>
          <w:sz w:val="22"/>
          <w:szCs w:val="22"/>
          <w:lang w:val="en-GB"/>
        </w:rPr>
        <w:t>Re Latreefers Inc</w:t>
      </w:r>
      <w:r>
        <w:rPr>
          <w:rFonts w:ascii="Arial" w:hAnsi="Arial" w:cs="Arial"/>
          <w:sz w:val="22"/>
          <w:szCs w:val="22"/>
          <w:lang w:val="en-GB"/>
        </w:rPr>
        <w:t xml:space="preserve"> [2001] BCC 174 (CA)</w:t>
      </w:r>
    </w:p>
    <w:p w14:paraId="339D8F4B" w14:textId="70DD9222" w:rsidR="00210818" w:rsidRPr="00210818" w:rsidRDefault="00210818" w:rsidP="00210818">
      <w:pPr>
        <w:pStyle w:val="ListParagraph"/>
        <w:numPr>
          <w:ilvl w:val="1"/>
          <w:numId w:val="29"/>
        </w:numPr>
        <w:jc w:val="both"/>
        <w:rPr>
          <w:rFonts w:ascii="Arial" w:hAnsi="Arial" w:cs="Arial"/>
          <w:sz w:val="22"/>
          <w:szCs w:val="22"/>
          <w:lang w:val="en-GB"/>
        </w:rPr>
      </w:pPr>
      <w:r>
        <w:rPr>
          <w:rFonts w:ascii="Arial" w:hAnsi="Arial" w:cs="Arial"/>
          <w:i/>
          <w:iCs/>
          <w:sz w:val="22"/>
          <w:szCs w:val="22"/>
          <w:lang w:val="en-GB"/>
        </w:rPr>
        <w:t xml:space="preserve">Re Real Estate Development Co </w:t>
      </w:r>
      <w:r w:rsidRPr="00210818">
        <w:rPr>
          <w:rFonts w:ascii="Arial" w:hAnsi="Arial" w:cs="Arial"/>
          <w:sz w:val="22"/>
          <w:szCs w:val="22"/>
          <w:lang w:val="en-GB"/>
        </w:rPr>
        <w:t>[1991] BCLC 210 (Ch D)</w:t>
      </w:r>
    </w:p>
    <w:bookmarkEnd w:id="4"/>
    <w:bookmarkEnd w:id="5"/>
    <w:p w14:paraId="182A1121"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20DFE041" w14:textId="77777777" w:rsidR="0077498C" w:rsidRPr="00205B31" w:rsidRDefault="0077498C" w:rsidP="00B7193E">
      <w:pPr>
        <w:jc w:val="both"/>
        <w:rPr>
          <w:rFonts w:ascii="Arial" w:hAnsi="Arial" w:cs="Arial"/>
          <w:color w:val="000000" w:themeColor="text1"/>
          <w:sz w:val="22"/>
          <w:szCs w:val="22"/>
          <w:lang w:val="en-GB"/>
        </w:rPr>
      </w:pPr>
    </w:p>
    <w:p w14:paraId="47AAD91B" w14:textId="77777777" w:rsidR="0077498C" w:rsidRPr="00205B31" w:rsidRDefault="0077498C" w:rsidP="00B7193E">
      <w:pPr>
        <w:jc w:val="both"/>
        <w:rPr>
          <w:rFonts w:ascii="Arial" w:hAnsi="Arial" w:cs="Arial"/>
          <w:color w:val="000000" w:themeColor="text1"/>
          <w:sz w:val="22"/>
          <w:szCs w:val="22"/>
          <w:lang w:val="en-GB"/>
        </w:rPr>
      </w:pPr>
    </w:p>
    <w:p w14:paraId="0057C332" w14:textId="77777777"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41E7F53C" w14:textId="77777777"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7AB7CEBE"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CD8F" w14:textId="77777777" w:rsidR="004E578C" w:rsidRDefault="004E578C" w:rsidP="00241B44">
      <w:r>
        <w:separator/>
      </w:r>
    </w:p>
  </w:endnote>
  <w:endnote w:type="continuationSeparator" w:id="0">
    <w:p w14:paraId="177C5495" w14:textId="77777777" w:rsidR="004E578C" w:rsidRDefault="004E57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charset w:val="86"/>
    <w:family w:val="auto"/>
    <w:pitch w:val="variable"/>
    <w:sig w:usb0="A10102FF" w:usb1="38CF7CFA" w:usb2="00010016" w:usb3="00000000" w:csb0="0004000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5B455DF5"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0F32605D" w14:textId="77777777"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2AC78BF5" w14:textId="77777777"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502ADE">
          <w:rPr>
            <w:rStyle w:val="PageNumber"/>
            <w:rFonts w:ascii="Arial" w:hAnsi="Arial" w:cs="Arial"/>
            <w:b/>
            <w:bCs/>
            <w:noProof/>
            <w:sz w:val="18"/>
            <w:szCs w:val="18"/>
          </w:rPr>
          <w:t>3</w:t>
        </w:r>
        <w:r w:rsidRPr="00C50F86">
          <w:rPr>
            <w:rStyle w:val="PageNumber"/>
            <w:rFonts w:ascii="Arial" w:hAnsi="Arial" w:cs="Arial"/>
            <w:b/>
            <w:bCs/>
            <w:sz w:val="18"/>
            <w:szCs w:val="18"/>
          </w:rPr>
          <w:fldChar w:fldCharType="end"/>
        </w:r>
      </w:p>
    </w:sdtContent>
  </w:sdt>
  <w:p w14:paraId="4450FE76" w14:textId="0C78098F" w:rsidR="006E1CB0" w:rsidRPr="0052732A" w:rsidRDefault="00162704" w:rsidP="0052732A">
    <w:pPr>
      <w:pStyle w:val="Footer"/>
      <w:ind w:right="360"/>
      <w:rPr>
        <w:rFonts w:ascii="Arial" w:hAnsi="Arial" w:cs="Arial"/>
        <w:sz w:val="18"/>
        <w:szCs w:val="18"/>
      </w:rPr>
    </w:pPr>
    <w:r>
      <w:rPr>
        <w:rFonts w:ascii="Arial" w:hAnsi="Arial" w:cs="Arial"/>
        <w:sz w:val="18"/>
        <w:szCs w:val="18"/>
      </w:rPr>
      <w:t>202122-371</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EB74" w14:textId="77777777" w:rsidR="004E578C" w:rsidRDefault="004E578C" w:rsidP="00241B44">
      <w:r>
        <w:separator/>
      </w:r>
    </w:p>
  </w:footnote>
  <w:footnote w:type="continuationSeparator" w:id="0">
    <w:p w14:paraId="2ACE94B3" w14:textId="77777777" w:rsidR="004E578C" w:rsidRDefault="004E57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D1E"/>
    <w:multiLevelType w:val="hybridMultilevel"/>
    <w:tmpl w:val="AFB43588"/>
    <w:lvl w:ilvl="0" w:tplc="FB2E9C10">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AF179C9"/>
    <w:multiLevelType w:val="hybridMultilevel"/>
    <w:tmpl w:val="F628F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C052984"/>
    <w:multiLevelType w:val="hybridMultilevel"/>
    <w:tmpl w:val="6B784A02"/>
    <w:lvl w:ilvl="0" w:tplc="136C981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7E07718"/>
    <w:multiLevelType w:val="hybridMultilevel"/>
    <w:tmpl w:val="0630DAEE"/>
    <w:lvl w:ilvl="0" w:tplc="48508D8E">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566CF4"/>
    <w:multiLevelType w:val="hybridMultilevel"/>
    <w:tmpl w:val="1C006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03D3"/>
    <w:multiLevelType w:val="hybridMultilevel"/>
    <w:tmpl w:val="E842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2B31CE"/>
    <w:multiLevelType w:val="hybridMultilevel"/>
    <w:tmpl w:val="1972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27CA2"/>
    <w:multiLevelType w:val="hybridMultilevel"/>
    <w:tmpl w:val="2F7C1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A4974"/>
    <w:multiLevelType w:val="hybridMultilevel"/>
    <w:tmpl w:val="BBC28374"/>
    <w:lvl w:ilvl="0" w:tplc="3EC8084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0" w15:restartNumberingAfterBreak="0">
    <w:nsid w:val="4F541B85"/>
    <w:multiLevelType w:val="hybridMultilevel"/>
    <w:tmpl w:val="039A6448"/>
    <w:lvl w:ilvl="0" w:tplc="3FDC3A68">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2" w15:restartNumberingAfterBreak="0">
    <w:nsid w:val="53EF401D"/>
    <w:multiLevelType w:val="hybridMultilevel"/>
    <w:tmpl w:val="325AF8C8"/>
    <w:lvl w:ilvl="0" w:tplc="4BD2231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6AEE764F"/>
    <w:multiLevelType w:val="hybridMultilevel"/>
    <w:tmpl w:val="82AEDCB2"/>
    <w:lvl w:ilvl="0" w:tplc="5D0E6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BAF46F5"/>
    <w:multiLevelType w:val="hybridMultilevel"/>
    <w:tmpl w:val="E816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3"/>
  </w:num>
  <w:num w:numId="2">
    <w:abstractNumId w:val="14"/>
  </w:num>
  <w:num w:numId="3">
    <w:abstractNumId w:val="28"/>
  </w:num>
  <w:num w:numId="4">
    <w:abstractNumId w:val="7"/>
  </w:num>
  <w:num w:numId="5">
    <w:abstractNumId w:val="4"/>
  </w:num>
  <w:num w:numId="6">
    <w:abstractNumId w:val="24"/>
  </w:num>
  <w:num w:numId="7">
    <w:abstractNumId w:val="5"/>
  </w:num>
  <w:num w:numId="8">
    <w:abstractNumId w:val="3"/>
  </w:num>
  <w:num w:numId="9">
    <w:abstractNumId w:val="1"/>
  </w:num>
  <w:num w:numId="10">
    <w:abstractNumId w:val="9"/>
  </w:num>
  <w:num w:numId="11">
    <w:abstractNumId w:val="16"/>
  </w:num>
  <w:num w:numId="12">
    <w:abstractNumId w:val="26"/>
  </w:num>
  <w:num w:numId="13">
    <w:abstractNumId w:val="21"/>
  </w:num>
  <w:num w:numId="14">
    <w:abstractNumId w:val="10"/>
  </w:num>
  <w:num w:numId="15">
    <w:abstractNumId w:val="15"/>
  </w:num>
  <w:num w:numId="16">
    <w:abstractNumId w:val="23"/>
  </w:num>
  <w:num w:numId="17">
    <w:abstractNumId w:val="0"/>
  </w:num>
  <w:num w:numId="18">
    <w:abstractNumId w:val="17"/>
  </w:num>
  <w:num w:numId="19">
    <w:abstractNumId w:val="12"/>
  </w:num>
  <w:num w:numId="20">
    <w:abstractNumId w:val="6"/>
  </w:num>
  <w:num w:numId="21">
    <w:abstractNumId w:val="8"/>
  </w:num>
  <w:num w:numId="22">
    <w:abstractNumId w:val="20"/>
  </w:num>
  <w:num w:numId="23">
    <w:abstractNumId w:val="22"/>
  </w:num>
  <w:num w:numId="24">
    <w:abstractNumId w:val="2"/>
  </w:num>
  <w:num w:numId="25">
    <w:abstractNumId w:val="27"/>
  </w:num>
  <w:num w:numId="26">
    <w:abstractNumId w:val="18"/>
  </w:num>
  <w:num w:numId="27">
    <w:abstractNumId w:val="19"/>
  </w:num>
  <w:num w:numId="28">
    <w:abstractNumId w:val="11"/>
  </w:num>
  <w:num w:numId="2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0CE"/>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704"/>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0818"/>
    <w:rsid w:val="00212B14"/>
    <w:rsid w:val="00216499"/>
    <w:rsid w:val="002164C0"/>
    <w:rsid w:val="00216CB4"/>
    <w:rsid w:val="002173C5"/>
    <w:rsid w:val="00223780"/>
    <w:rsid w:val="002263DB"/>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046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1554"/>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0654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671B8"/>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78C"/>
    <w:rsid w:val="004E5A14"/>
    <w:rsid w:val="004E622C"/>
    <w:rsid w:val="004E64DB"/>
    <w:rsid w:val="004F1534"/>
    <w:rsid w:val="004F2DD1"/>
    <w:rsid w:val="004F3375"/>
    <w:rsid w:val="004F55F1"/>
    <w:rsid w:val="004F5FDF"/>
    <w:rsid w:val="0050156C"/>
    <w:rsid w:val="00502ADE"/>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2D6D"/>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5A35"/>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2828"/>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60EE"/>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5131"/>
    <w:rsid w:val="00806302"/>
    <w:rsid w:val="00807119"/>
    <w:rsid w:val="00811865"/>
    <w:rsid w:val="00814A55"/>
    <w:rsid w:val="0082483F"/>
    <w:rsid w:val="008279C0"/>
    <w:rsid w:val="00831554"/>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6C60"/>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58CF"/>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5986"/>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07C"/>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7FA6"/>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6158"/>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17DC"/>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38D"/>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D862"/>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2213D-F2C6-4CF1-BFA4-0401AA70A421}">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Prusskaya</cp:lastModifiedBy>
  <cp:revision>12</cp:revision>
  <cp:lastPrinted>2020-06-12T02:43:00Z</cp:lastPrinted>
  <dcterms:created xsi:type="dcterms:W3CDTF">2021-11-15T18:35:00Z</dcterms:created>
  <dcterms:modified xsi:type="dcterms:W3CDTF">2021-11-15T20:19:00Z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