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C3126" w:rsidRDefault="00C60631" w:rsidP="009D510C">
      <w:pPr>
        <w:pStyle w:val="ListParagraph"/>
        <w:numPr>
          <w:ilvl w:val="0"/>
          <w:numId w:val="12"/>
        </w:numPr>
        <w:ind w:left="426"/>
        <w:jc w:val="both"/>
        <w:rPr>
          <w:rFonts w:ascii="Arial" w:hAnsi="Arial" w:cs="Arial"/>
          <w:sz w:val="22"/>
          <w:szCs w:val="22"/>
          <w:highlight w:val="yellow"/>
          <w:lang w:val="en-GB"/>
        </w:rPr>
      </w:pPr>
      <w:r w:rsidRPr="002C3126">
        <w:rPr>
          <w:rFonts w:ascii="Arial" w:hAnsi="Arial" w:cs="Arial"/>
          <w:sz w:val="22"/>
          <w:szCs w:val="22"/>
          <w:highlight w:val="yellow"/>
          <w:lang w:val="en-GB"/>
        </w:rPr>
        <w:t xml:space="preserve">This statement is incorrect since </w:t>
      </w:r>
      <w:r w:rsidR="00E7793C" w:rsidRPr="002C3126">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C3126" w:rsidRDefault="00AE027F" w:rsidP="009D510C">
      <w:pPr>
        <w:pStyle w:val="ListParagraph"/>
        <w:numPr>
          <w:ilvl w:val="0"/>
          <w:numId w:val="13"/>
        </w:numPr>
        <w:jc w:val="both"/>
        <w:rPr>
          <w:rFonts w:ascii="Arial" w:hAnsi="Arial" w:cs="Arial"/>
          <w:sz w:val="22"/>
          <w:szCs w:val="22"/>
          <w:highlight w:val="yellow"/>
          <w:lang w:val="en-GB"/>
        </w:rPr>
      </w:pPr>
      <w:r w:rsidRPr="002C3126">
        <w:rPr>
          <w:rFonts w:ascii="Arial" w:hAnsi="Arial" w:cs="Arial"/>
          <w:sz w:val="22"/>
          <w:szCs w:val="22"/>
          <w:highlight w:val="yellow"/>
          <w:lang w:val="en-GB"/>
        </w:rPr>
        <w:t>The statement i</w:t>
      </w:r>
      <w:r w:rsidR="006E77B0" w:rsidRPr="002C3126">
        <w:rPr>
          <w:rFonts w:ascii="Arial" w:hAnsi="Arial" w:cs="Arial"/>
          <w:sz w:val="22"/>
          <w:szCs w:val="22"/>
          <w:highlight w:val="yellow"/>
          <w:lang w:val="en-GB"/>
        </w:rPr>
        <w:t>s incorrect since the UK did re</w:t>
      </w:r>
      <w:r w:rsidRPr="002C3126">
        <w:rPr>
          <w:rFonts w:ascii="Arial" w:hAnsi="Arial" w:cs="Arial"/>
          <w:sz w:val="22"/>
          <w:szCs w:val="22"/>
          <w:highlight w:val="yellow"/>
          <w:lang w:val="en-GB"/>
        </w:rPr>
        <w:t>v</w:t>
      </w:r>
      <w:r w:rsidR="006E77B0" w:rsidRPr="002C3126">
        <w:rPr>
          <w:rFonts w:ascii="Arial" w:hAnsi="Arial" w:cs="Arial"/>
          <w:sz w:val="22"/>
          <w:szCs w:val="22"/>
          <w:highlight w:val="yellow"/>
          <w:lang w:val="en-GB"/>
        </w:rPr>
        <w:t>i</w:t>
      </w:r>
      <w:r w:rsidRPr="002C3126">
        <w:rPr>
          <w:rFonts w:ascii="Arial" w:hAnsi="Arial" w:cs="Arial"/>
          <w:sz w:val="22"/>
          <w:szCs w:val="22"/>
          <w:highlight w:val="yellow"/>
          <w:lang w:val="en-GB"/>
        </w:rPr>
        <w:t>ew parts of its insolvency rules and amended some, among</w:t>
      </w:r>
      <w:r w:rsidR="006E77B0" w:rsidRPr="002C3126">
        <w:rPr>
          <w:rFonts w:ascii="Arial" w:hAnsi="Arial" w:cs="Arial"/>
          <w:sz w:val="22"/>
          <w:szCs w:val="22"/>
          <w:highlight w:val="yellow"/>
          <w:lang w:val="en-GB"/>
        </w:rPr>
        <w:t>s</w:t>
      </w:r>
      <w:r w:rsidRPr="002C3126">
        <w:rPr>
          <w:rFonts w:ascii="Arial" w:hAnsi="Arial" w:cs="Arial"/>
          <w:sz w:val="22"/>
          <w:szCs w:val="22"/>
          <w:highlight w:val="yellow"/>
          <w:lang w:val="en-GB"/>
        </w:rPr>
        <w:t>t other</w:t>
      </w:r>
      <w:r w:rsidR="00F96AF1" w:rsidRPr="002C3126">
        <w:rPr>
          <w:rFonts w:ascii="Arial" w:hAnsi="Arial" w:cs="Arial"/>
          <w:sz w:val="22"/>
          <w:szCs w:val="22"/>
          <w:highlight w:val="yellow"/>
          <w:lang w:val="en-GB"/>
        </w:rPr>
        <w:t xml:space="preserve"> things</w:t>
      </w:r>
      <w:r w:rsidRPr="002C3126">
        <w:rPr>
          <w:rFonts w:ascii="Arial" w:hAnsi="Arial" w:cs="Arial"/>
          <w:sz w:val="22"/>
          <w:szCs w:val="22"/>
          <w:highlight w:val="yellow"/>
          <w:lang w:val="en-GB"/>
        </w:rPr>
        <w:t>, to deal with the negative economic fall out of the pandemic.</w:t>
      </w:r>
      <w:r w:rsidR="00100A77" w:rsidRPr="002C3126">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C3126" w:rsidRDefault="00B54F90" w:rsidP="009D510C">
      <w:pPr>
        <w:pStyle w:val="ListParagraph"/>
        <w:numPr>
          <w:ilvl w:val="0"/>
          <w:numId w:val="14"/>
        </w:numPr>
        <w:ind w:left="426"/>
        <w:jc w:val="both"/>
        <w:rPr>
          <w:rFonts w:ascii="Arial" w:hAnsi="Arial" w:cs="Arial"/>
          <w:sz w:val="22"/>
          <w:szCs w:val="22"/>
          <w:highlight w:val="yellow"/>
          <w:lang w:val="en-GB"/>
        </w:rPr>
      </w:pPr>
      <w:r w:rsidRPr="002C312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2C3126">
        <w:rPr>
          <w:rFonts w:ascii="Arial" w:hAnsi="Arial" w:cs="Arial"/>
          <w:sz w:val="22"/>
          <w:szCs w:val="22"/>
          <w:highlight w:val="yellow"/>
          <w:lang w:val="en-GB"/>
        </w:rPr>
        <w:t xml:space="preserve">on </w:t>
      </w:r>
      <w:r w:rsidRPr="002C312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5D5EAC"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5D5EAC">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5D5EAC" w:rsidRDefault="00926D10" w:rsidP="009D510C">
      <w:pPr>
        <w:pStyle w:val="ListParagraph"/>
        <w:numPr>
          <w:ilvl w:val="0"/>
          <w:numId w:val="5"/>
        </w:numPr>
        <w:ind w:left="426"/>
        <w:jc w:val="both"/>
        <w:rPr>
          <w:rFonts w:ascii="Arial" w:hAnsi="Arial" w:cs="Arial"/>
          <w:sz w:val="22"/>
          <w:szCs w:val="22"/>
          <w:highlight w:val="yellow"/>
          <w:lang w:val="en-GB"/>
        </w:rPr>
      </w:pPr>
      <w:r w:rsidRPr="005D5EAC">
        <w:rPr>
          <w:rFonts w:ascii="Arial" w:hAnsi="Arial" w:cs="Arial"/>
          <w:sz w:val="22"/>
          <w:szCs w:val="22"/>
          <w:highlight w:val="yellow"/>
          <w:lang w:val="en-GB"/>
        </w:rPr>
        <w:t xml:space="preserve">The statement is </w:t>
      </w:r>
      <w:r w:rsidR="006E1CB0" w:rsidRPr="005D5EAC">
        <w:rPr>
          <w:rFonts w:ascii="Arial" w:hAnsi="Arial" w:cs="Arial"/>
          <w:sz w:val="22"/>
          <w:szCs w:val="22"/>
          <w:highlight w:val="yellow"/>
          <w:lang w:val="en-GB"/>
        </w:rPr>
        <w:t xml:space="preserve">not </w:t>
      </w:r>
      <w:r w:rsidRPr="005D5EAC">
        <w:rPr>
          <w:rFonts w:ascii="Arial" w:hAnsi="Arial" w:cs="Arial"/>
          <w:sz w:val="22"/>
          <w:szCs w:val="22"/>
          <w:highlight w:val="yellow"/>
          <w:lang w:val="en-GB"/>
        </w:rPr>
        <w:t xml:space="preserve">correct </w:t>
      </w:r>
      <w:r w:rsidR="007958F0" w:rsidRPr="005D5EAC">
        <w:rPr>
          <w:rFonts w:ascii="Arial" w:hAnsi="Arial" w:cs="Arial"/>
          <w:sz w:val="22"/>
          <w:szCs w:val="22"/>
          <w:highlight w:val="yellow"/>
          <w:lang w:val="en-GB"/>
        </w:rPr>
        <w:t>because</w:t>
      </w:r>
      <w:r w:rsidRPr="005D5EAC">
        <w:rPr>
          <w:rFonts w:ascii="Arial" w:hAnsi="Arial" w:cs="Arial"/>
          <w:sz w:val="22"/>
          <w:szCs w:val="22"/>
          <w:highlight w:val="yellow"/>
          <w:lang w:val="en-GB"/>
        </w:rPr>
        <w:t xml:space="preserve"> very few </w:t>
      </w:r>
      <w:r w:rsidR="007958F0" w:rsidRPr="005D5EAC">
        <w:rPr>
          <w:rFonts w:ascii="Arial" w:hAnsi="Arial" w:cs="Arial"/>
          <w:sz w:val="22"/>
          <w:szCs w:val="22"/>
          <w:highlight w:val="yellow"/>
          <w:lang w:val="en-GB"/>
        </w:rPr>
        <w:t>States</w:t>
      </w:r>
      <w:r w:rsidRPr="005D5EAC">
        <w:rPr>
          <w:rFonts w:ascii="Arial" w:hAnsi="Arial" w:cs="Arial"/>
          <w:sz w:val="22"/>
          <w:szCs w:val="22"/>
          <w:highlight w:val="yellow"/>
          <w:lang w:val="en-GB"/>
        </w:rPr>
        <w:t xml:space="preserve"> allow insolvent estate representatives to deal with assets of a foreign debtor situated in </w:t>
      </w:r>
      <w:r w:rsidR="005936B3" w:rsidRPr="005D5EAC">
        <w:rPr>
          <w:rFonts w:ascii="Arial" w:hAnsi="Arial" w:cs="Arial"/>
          <w:sz w:val="22"/>
          <w:szCs w:val="22"/>
          <w:highlight w:val="yellow"/>
          <w:lang w:val="en-GB"/>
        </w:rPr>
        <w:t>their own</w:t>
      </w:r>
      <w:r w:rsidRPr="005D5EAC">
        <w:rPr>
          <w:rFonts w:ascii="Arial" w:hAnsi="Arial" w:cs="Arial"/>
          <w:sz w:val="22"/>
          <w:szCs w:val="22"/>
          <w:highlight w:val="yellow"/>
          <w:lang w:val="en-GB"/>
        </w:rPr>
        <w:t xml:space="preserve"> jurisdiction without </w:t>
      </w:r>
      <w:r w:rsidR="006E1CB0" w:rsidRPr="005D5EAC">
        <w:rPr>
          <w:rFonts w:ascii="Arial" w:hAnsi="Arial" w:cs="Arial"/>
          <w:sz w:val="22"/>
          <w:szCs w:val="22"/>
          <w:highlight w:val="yellow"/>
          <w:lang w:val="en-GB"/>
        </w:rPr>
        <w:t xml:space="preserve">some form of </w:t>
      </w:r>
      <w:r w:rsidR="0090037B" w:rsidRPr="005D5EAC">
        <w:rPr>
          <w:rFonts w:ascii="Arial" w:hAnsi="Arial" w:cs="Arial"/>
          <w:sz w:val="22"/>
          <w:szCs w:val="22"/>
          <w:highlight w:val="yellow"/>
          <w:lang w:val="en-GB"/>
        </w:rPr>
        <w:t xml:space="preserve">a </w:t>
      </w:r>
      <w:r w:rsidR="006E1CB0" w:rsidRPr="005D5EAC">
        <w:rPr>
          <w:rFonts w:ascii="Arial" w:hAnsi="Arial" w:cs="Arial"/>
          <w:sz w:val="22"/>
          <w:szCs w:val="22"/>
          <w:highlight w:val="yellow"/>
          <w:lang w:val="en-GB"/>
        </w:rPr>
        <w:t>(</w:t>
      </w:r>
      <w:r w:rsidR="0090037B" w:rsidRPr="005D5EAC">
        <w:rPr>
          <w:rFonts w:ascii="Arial" w:hAnsi="Arial" w:cs="Arial"/>
          <w:sz w:val="22"/>
          <w:szCs w:val="22"/>
          <w:highlight w:val="yellow"/>
          <w:lang w:val="en-GB"/>
        </w:rPr>
        <w:t>prior</w:t>
      </w:r>
      <w:r w:rsidR="006E1CB0" w:rsidRPr="005D5EAC">
        <w:rPr>
          <w:rFonts w:ascii="Arial" w:hAnsi="Arial" w:cs="Arial"/>
          <w:sz w:val="22"/>
          <w:szCs w:val="22"/>
          <w:highlight w:val="yellow"/>
          <w:lang w:val="en-GB"/>
        </w:rPr>
        <w:t>)</w:t>
      </w:r>
      <w:r w:rsidRPr="005D5EAC">
        <w:rPr>
          <w:rFonts w:ascii="Arial" w:hAnsi="Arial" w:cs="Arial"/>
          <w:sz w:val="22"/>
          <w:szCs w:val="22"/>
          <w:highlight w:val="yellow"/>
          <w:lang w:val="en-GB"/>
        </w:rPr>
        <w:t xml:space="preserve"> local procedure </w:t>
      </w:r>
      <w:r w:rsidR="005936B3" w:rsidRPr="005D5EAC">
        <w:rPr>
          <w:rFonts w:ascii="Arial" w:hAnsi="Arial" w:cs="Arial"/>
          <w:sz w:val="22"/>
          <w:szCs w:val="22"/>
          <w:highlight w:val="yellow"/>
          <w:lang w:val="en-GB"/>
        </w:rPr>
        <w:t xml:space="preserve">to </w:t>
      </w:r>
      <w:r w:rsidRPr="005D5EAC">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5D5EAC" w:rsidRDefault="000329A6" w:rsidP="00C570AC">
      <w:pPr>
        <w:pStyle w:val="ListParagraph"/>
        <w:numPr>
          <w:ilvl w:val="0"/>
          <w:numId w:val="6"/>
        </w:numPr>
        <w:ind w:left="426"/>
        <w:jc w:val="both"/>
        <w:rPr>
          <w:rFonts w:ascii="Arial" w:hAnsi="Arial" w:cs="Arial"/>
          <w:sz w:val="22"/>
          <w:szCs w:val="22"/>
          <w:highlight w:val="yellow"/>
          <w:lang w:val="en-GB"/>
        </w:rPr>
      </w:pPr>
      <w:r w:rsidRPr="005D5EAC">
        <w:rPr>
          <w:rFonts w:ascii="Arial" w:eastAsiaTheme="minorHAnsi" w:hAnsi="Arial" w:cs="Arial"/>
          <w:sz w:val="22"/>
          <w:szCs w:val="22"/>
          <w:highlight w:val="yellow"/>
          <w:lang w:val="en-GB"/>
        </w:rPr>
        <w:t xml:space="preserve">They were recently revised in 2021 and, together with the </w:t>
      </w:r>
      <w:r w:rsidRPr="005D5EAC">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5D5EAC"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5D5EAC">
        <w:rPr>
          <w:rFonts w:ascii="Arial" w:eastAsiaTheme="minorHAnsi" w:hAnsi="Arial" w:cs="Arial"/>
          <w:sz w:val="22"/>
          <w:szCs w:val="22"/>
          <w:highlight w:val="yellow"/>
          <w:lang w:val="en-GB"/>
        </w:rPr>
        <w:t xml:space="preserve">The Nordic Convention </w:t>
      </w:r>
      <w:r w:rsidR="00076483" w:rsidRPr="005D5EAC">
        <w:rPr>
          <w:rFonts w:ascii="Arial" w:eastAsiaTheme="minorHAnsi" w:hAnsi="Arial" w:cs="Arial"/>
          <w:sz w:val="22"/>
          <w:szCs w:val="22"/>
          <w:highlight w:val="yellow"/>
          <w:lang w:val="en-GB"/>
        </w:rPr>
        <w:t>1933</w:t>
      </w:r>
      <w:r w:rsidR="00966E44" w:rsidRPr="005D5EAC">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5D5EAC" w:rsidRDefault="00124B70" w:rsidP="00275182">
      <w:pPr>
        <w:pStyle w:val="ListParagraph"/>
        <w:numPr>
          <w:ilvl w:val="0"/>
          <w:numId w:val="8"/>
        </w:numPr>
        <w:ind w:left="426"/>
        <w:jc w:val="both"/>
        <w:rPr>
          <w:rFonts w:ascii="Arial" w:hAnsi="Arial" w:cs="Arial"/>
          <w:sz w:val="22"/>
          <w:szCs w:val="22"/>
          <w:highlight w:val="yellow"/>
          <w:lang w:val="en-GB"/>
        </w:rPr>
      </w:pPr>
      <w:r w:rsidRPr="005D5EAC">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5D5EAC" w:rsidRDefault="00E86549" w:rsidP="00275182">
      <w:pPr>
        <w:pStyle w:val="ListParagraph"/>
        <w:numPr>
          <w:ilvl w:val="0"/>
          <w:numId w:val="9"/>
        </w:numPr>
        <w:ind w:left="426"/>
        <w:jc w:val="both"/>
        <w:rPr>
          <w:rFonts w:ascii="Arial" w:hAnsi="Arial" w:cs="Arial"/>
          <w:bCs/>
          <w:sz w:val="22"/>
          <w:szCs w:val="22"/>
          <w:highlight w:val="yellow"/>
          <w:lang w:val="en-GB"/>
        </w:rPr>
      </w:pPr>
      <w:r w:rsidRPr="005D5EAC">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5D5EAC">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5D5EAC" w:rsidRDefault="00911C23" w:rsidP="00275182">
      <w:pPr>
        <w:pStyle w:val="ListParagraph"/>
        <w:numPr>
          <w:ilvl w:val="0"/>
          <w:numId w:val="10"/>
        </w:numPr>
        <w:ind w:left="426"/>
        <w:jc w:val="both"/>
        <w:rPr>
          <w:rFonts w:ascii="Arial" w:hAnsi="Arial" w:cs="Arial"/>
          <w:sz w:val="22"/>
          <w:szCs w:val="22"/>
          <w:highlight w:val="yellow"/>
          <w:lang w:val="en-GB"/>
        </w:rPr>
      </w:pPr>
      <w:r w:rsidRPr="005D5EA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3AEDB2BC" w14:textId="33906B6D" w:rsidR="00592C0F" w:rsidRDefault="00631BBA" w:rsidP="00631B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Much like the rest of the continent, the development of insolvency under English law began with first providing for individual debt-collecting procedures before introducing a co</w:t>
      </w:r>
      <w:r w:rsidR="00C601E2">
        <w:rPr>
          <w:rFonts w:ascii="Arial" w:hAnsi="Arial" w:cs="Arial"/>
          <w:color w:val="7B7B7B" w:themeColor="accent3" w:themeShade="BF"/>
          <w:sz w:val="22"/>
          <w:szCs w:val="22"/>
          <w:lang w:val="en-GB"/>
        </w:rPr>
        <w:t>llective (bankruptcy) procedure</w:t>
      </w:r>
      <w:r>
        <w:rPr>
          <w:rFonts w:ascii="Arial" w:hAnsi="Arial" w:cs="Arial"/>
          <w:color w:val="7B7B7B" w:themeColor="accent3" w:themeShade="BF"/>
          <w:sz w:val="22"/>
          <w:szCs w:val="22"/>
          <w:lang w:val="en-GB"/>
        </w:rPr>
        <w:t xml:space="preserve">. </w:t>
      </w:r>
    </w:p>
    <w:p w14:paraId="6CFAB367" w14:textId="77777777" w:rsidR="00592C0F" w:rsidRDefault="00592C0F" w:rsidP="00631BBA">
      <w:pPr>
        <w:jc w:val="both"/>
        <w:rPr>
          <w:rFonts w:ascii="Arial" w:hAnsi="Arial" w:cs="Arial"/>
          <w:color w:val="7B7B7B" w:themeColor="accent3" w:themeShade="BF"/>
          <w:sz w:val="22"/>
          <w:szCs w:val="22"/>
          <w:lang w:val="en-GB"/>
        </w:rPr>
      </w:pPr>
    </w:p>
    <w:p w14:paraId="009DAFE4" w14:textId="6DA8353F" w:rsidR="00B4457D" w:rsidRDefault="00592C0F" w:rsidP="00631B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 of Elizabeth of 1570 is regarded as the first law specifically designed to be a true bankruptcy statute as opposed to a fraud-prevention law.</w:t>
      </w:r>
      <w:r w:rsidR="00B4457D">
        <w:rPr>
          <w:rFonts w:ascii="Arial" w:hAnsi="Arial" w:cs="Arial"/>
          <w:color w:val="7B7B7B" w:themeColor="accent3" w:themeShade="BF"/>
          <w:sz w:val="22"/>
          <w:szCs w:val="22"/>
          <w:lang w:val="en-GB"/>
        </w:rPr>
        <w:t xml:space="preserve"> This act provided additional acts of bankruptcy but did not contain any discharge provision. The jurisdiction of supervision of the estate was transferred to the Lord Chancellor, who could then be petitioned by creditors to convene a bankruptcy meeting. </w:t>
      </w:r>
    </w:p>
    <w:p w14:paraId="607C87D4" w14:textId="525F20D2" w:rsidR="00B4457D" w:rsidRDefault="00B4457D" w:rsidP="00631BBA">
      <w:pPr>
        <w:jc w:val="both"/>
        <w:rPr>
          <w:rFonts w:ascii="Arial" w:hAnsi="Arial" w:cs="Arial"/>
          <w:color w:val="7B7B7B" w:themeColor="accent3" w:themeShade="BF"/>
          <w:sz w:val="22"/>
          <w:szCs w:val="22"/>
          <w:lang w:val="en-GB"/>
        </w:rPr>
      </w:pPr>
    </w:p>
    <w:p w14:paraId="267B059C" w14:textId="32F62F20" w:rsidR="00B4457D" w:rsidRDefault="00B4457D" w:rsidP="00631B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particularly important piece of legislation was the Statute of Ann of 1705 because it introduced the notion of a statutory discharge. The discharge was no</w:t>
      </w:r>
      <w:r w:rsidR="005E562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an automatic entitlement; rather, the commissioners had to confirm that the debtor had co-operated during the course of the proceedings. </w:t>
      </w:r>
    </w:p>
    <w:p w14:paraId="297AA85B" w14:textId="3C4D4611" w:rsidR="005E562B" w:rsidRDefault="005E562B" w:rsidP="00631BBA">
      <w:pPr>
        <w:jc w:val="both"/>
        <w:rPr>
          <w:rFonts w:ascii="Arial" w:hAnsi="Arial" w:cs="Arial"/>
          <w:color w:val="7B7B7B" w:themeColor="accent3" w:themeShade="BF"/>
          <w:sz w:val="22"/>
          <w:szCs w:val="22"/>
          <w:lang w:val="en-GB"/>
        </w:rPr>
      </w:pPr>
    </w:p>
    <w:p w14:paraId="22C610C9" w14:textId="3620CBCA" w:rsidR="00DE03AF" w:rsidRPr="00205B31" w:rsidRDefault="005E562B"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foundation of the present English system of </w:t>
      </w:r>
      <w:r w:rsidR="006A3B1A">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law is thought to be the Act of 1883. The aim of this piece of legislation was to ensure fair procedure with adequate supervision, and a means by which to discourage dishonesty. The machinery established by the Act of 1883 for dealing with bankruptcy matters essentially remains in force to this day.</w:t>
      </w:r>
      <w:r w:rsidR="006A3B1A">
        <w:rPr>
          <w:rFonts w:ascii="Arial" w:hAnsi="Arial" w:cs="Arial"/>
          <w:color w:val="7B7B7B" w:themeColor="accent3" w:themeShade="BF"/>
          <w:sz w:val="22"/>
          <w:szCs w:val="22"/>
          <w:lang w:val="en-GB"/>
        </w:rPr>
        <w:t xml:space="preserve"> It remained the approach of English insolvency law until a comprehensive review was undertaken in 1977 (the Cork Report) which led to the introduction of the Insolvency Act of 1986.</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3F989337" w:rsidR="009B07AD" w:rsidRPr="006A3B1A" w:rsidRDefault="006A3B1A" w:rsidP="006A3B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adopted a number of insolvency related reform measures in response to the Covid-19 pandemic. The Corporate Insolvency and Governance Act 2020 was passed, which introduced reforms to insolvency law to include a new restructuring plan, the relaxation of wrongful trading liability, new moratorium rules and the suspension of winding-up petitions and statutory demands.</w:t>
      </w:r>
      <w:r w:rsidR="00363A71">
        <w:rPr>
          <w:rFonts w:ascii="Arial" w:hAnsi="Arial" w:cs="Arial"/>
          <w:color w:val="7B7B7B" w:themeColor="accent3" w:themeShade="BF"/>
          <w:sz w:val="22"/>
          <w:szCs w:val="22"/>
          <w:lang w:val="en-GB"/>
        </w:rPr>
        <w:t xml:space="preserve"> These measures allowed</w:t>
      </w:r>
      <w:r w:rsidR="00433A39">
        <w:rPr>
          <w:rFonts w:ascii="Arial" w:hAnsi="Arial" w:cs="Arial"/>
          <w:color w:val="7B7B7B" w:themeColor="accent3" w:themeShade="BF"/>
          <w:sz w:val="22"/>
          <w:szCs w:val="22"/>
          <w:lang w:val="en-GB"/>
        </w:rPr>
        <w:t xml:space="preserve"> businesses and directors some breathing space to deal with the unprecedented effects of the pandemic.</w:t>
      </w:r>
      <w:r w:rsidR="00AC784E">
        <w:rPr>
          <w:rFonts w:ascii="Arial" w:hAnsi="Arial" w:cs="Arial"/>
          <w:color w:val="7B7B7B" w:themeColor="accent3" w:themeShade="BF"/>
          <w:sz w:val="22"/>
          <w:szCs w:val="22"/>
          <w:lang w:val="en-GB"/>
        </w:rPr>
        <w:t xml:space="preserve"> However, given how quickly the legislation was p</w:t>
      </w:r>
      <w:r w:rsidR="00AC784E" w:rsidRPr="00AC784E">
        <w:rPr>
          <w:rFonts w:ascii="Arial" w:hAnsi="Arial" w:cs="Arial"/>
          <w:color w:val="7B7B7B" w:themeColor="accent3" w:themeShade="BF"/>
          <w:sz w:val="22"/>
          <w:szCs w:val="22"/>
          <w:lang w:val="en-GB"/>
        </w:rPr>
        <w:t xml:space="preserve">assed and </w:t>
      </w:r>
      <w:r w:rsidR="009943F0">
        <w:rPr>
          <w:rFonts w:ascii="Arial" w:hAnsi="Arial" w:cs="Arial"/>
          <w:color w:val="7B7B7B" w:themeColor="accent3" w:themeShade="BF"/>
          <w:sz w:val="22"/>
          <w:szCs w:val="22"/>
          <w:lang w:val="en-GB"/>
        </w:rPr>
        <w:t>its complexity</w:t>
      </w:r>
      <w:r w:rsidR="00AC784E" w:rsidRPr="00AC784E">
        <w:rPr>
          <w:rFonts w:ascii="Arial" w:hAnsi="Arial" w:cs="Arial"/>
          <w:color w:val="7B7B7B" w:themeColor="accent3" w:themeShade="BF"/>
          <w:sz w:val="22"/>
          <w:szCs w:val="22"/>
          <w:lang w:val="en-GB"/>
        </w:rPr>
        <w:t xml:space="preserve">, there are </w:t>
      </w:r>
      <w:r w:rsidR="00AC784E">
        <w:rPr>
          <w:rFonts w:ascii="Arial" w:hAnsi="Arial" w:cs="Arial"/>
          <w:color w:val="7B7B7B" w:themeColor="accent3" w:themeShade="BF"/>
          <w:sz w:val="22"/>
          <w:szCs w:val="22"/>
          <w:lang w:val="en-GB"/>
        </w:rPr>
        <w:t xml:space="preserve">likely to be areas of potential </w:t>
      </w:r>
      <w:r w:rsidR="00AC784E" w:rsidRPr="00AC784E">
        <w:rPr>
          <w:rFonts w:ascii="Arial" w:hAnsi="Arial" w:cs="Arial"/>
          <w:color w:val="7B7B7B" w:themeColor="accent3" w:themeShade="BF"/>
          <w:sz w:val="22"/>
          <w:szCs w:val="22"/>
          <w:lang w:val="en-GB"/>
        </w:rPr>
        <w:t xml:space="preserve">challenge. </w:t>
      </w:r>
    </w:p>
    <w:p w14:paraId="039E27B5" w14:textId="43F06D19" w:rsidR="00C82D87" w:rsidRPr="00205B31" w:rsidRDefault="00C82D87"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00EF4DC" w14:textId="303AF45A" w:rsidR="00433A39" w:rsidRDefault="00433A39" w:rsidP="00433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have been various multilateral approaches that have sought to regulate international insolvencies by way of binding "hard law" or through persuasive "soft law" that seeks to influence its regulation. Generally, "soft law" approaches have had more success in providing solutions to the issues of international insolvency law. A broad spectrum of multilateral organisations (as opposed to States/governments by way of treaties or conventions) have championed this approach in recent times.</w:t>
      </w:r>
    </w:p>
    <w:p w14:paraId="6AD444F8" w14:textId="77777777" w:rsidR="00433A39" w:rsidRDefault="00433A39" w:rsidP="00B7193E">
      <w:pPr>
        <w:ind w:left="720" w:hanging="720"/>
        <w:jc w:val="both"/>
        <w:rPr>
          <w:rFonts w:ascii="Arial" w:hAnsi="Arial" w:cs="Arial"/>
          <w:color w:val="7B7B7B" w:themeColor="accent3" w:themeShade="BF"/>
          <w:sz w:val="22"/>
          <w:szCs w:val="22"/>
          <w:lang w:val="en-GB"/>
        </w:rPr>
      </w:pPr>
    </w:p>
    <w:p w14:paraId="78DB9FD8" w14:textId="54D2270B" w:rsidR="00C72848" w:rsidRDefault="00913963" w:rsidP="00433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Hague Conference</w:t>
      </w:r>
      <w:r w:rsidR="00433A39">
        <w:rPr>
          <w:rFonts w:ascii="Arial" w:hAnsi="Arial" w:cs="Arial"/>
          <w:color w:val="7B7B7B" w:themeColor="accent3" w:themeShade="BF"/>
          <w:sz w:val="22"/>
          <w:szCs w:val="22"/>
          <w:lang w:val="en-GB"/>
        </w:rPr>
        <w:t xml:space="preserve"> on Private International Law was established in the 19th century with the aim of unifying private international law. One of early initiatives put forward in 1925 was the Model Treaty on Bankruptcy. Although this treaty was never ratified, it contributed to international consideration of </w:t>
      </w:r>
      <w:r>
        <w:rPr>
          <w:rFonts w:ascii="Arial" w:hAnsi="Arial" w:cs="Arial"/>
          <w:color w:val="7B7B7B" w:themeColor="accent3" w:themeShade="BF"/>
          <w:sz w:val="22"/>
          <w:szCs w:val="22"/>
          <w:lang w:val="en-GB"/>
        </w:rPr>
        <w:t>regulation of international insolvency. Significantly, it allocated jurisdiction in respect of a corporation to the court where statutory seat was located.</w:t>
      </w:r>
    </w:p>
    <w:p w14:paraId="4CB7D685" w14:textId="4F32BA48" w:rsidR="00913963" w:rsidRDefault="00913963" w:rsidP="00433A39">
      <w:pPr>
        <w:jc w:val="both"/>
        <w:rPr>
          <w:rFonts w:ascii="Arial" w:hAnsi="Arial" w:cs="Arial"/>
          <w:color w:val="7B7B7B" w:themeColor="accent3" w:themeShade="BF"/>
          <w:sz w:val="22"/>
          <w:szCs w:val="22"/>
          <w:lang w:val="en-GB"/>
        </w:rPr>
      </w:pPr>
    </w:p>
    <w:p w14:paraId="303C934F" w14:textId="4469F43C" w:rsidR="006A1306" w:rsidRDefault="00913963" w:rsidP="00433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Hague Conference is now known as "the World Organisation for Cross-border Co-operation in Civil and Commercial Matters</w:t>
      </w:r>
      <w:r w:rsidR="0014208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it liaises with the International Institute for the Unification of Private Law ("UNIDROIT") as well as the United Nations Commission on </w:t>
      </w:r>
      <w:r w:rsidR="006A1306">
        <w:rPr>
          <w:rFonts w:ascii="Arial" w:hAnsi="Arial" w:cs="Arial"/>
          <w:color w:val="7B7B7B" w:themeColor="accent3" w:themeShade="BF"/>
          <w:sz w:val="22"/>
          <w:szCs w:val="22"/>
          <w:lang w:val="en-GB"/>
        </w:rPr>
        <w:t>International</w:t>
      </w:r>
      <w:r>
        <w:rPr>
          <w:rFonts w:ascii="Arial" w:hAnsi="Arial" w:cs="Arial"/>
          <w:color w:val="7B7B7B" w:themeColor="accent3" w:themeShade="BF"/>
          <w:sz w:val="22"/>
          <w:szCs w:val="22"/>
          <w:lang w:val="en-GB"/>
        </w:rPr>
        <w:t xml:space="preserve"> Trade Law ("UNCITRAL"). </w:t>
      </w:r>
      <w:r w:rsidR="006A1306">
        <w:rPr>
          <w:rFonts w:ascii="Arial" w:hAnsi="Arial" w:cs="Arial"/>
          <w:color w:val="7B7B7B" w:themeColor="accent3" w:themeShade="BF"/>
          <w:sz w:val="22"/>
          <w:szCs w:val="22"/>
          <w:lang w:val="en-GB"/>
        </w:rPr>
        <w:t xml:space="preserve">The Hague Conference assisted UNCITRAL in the preparation of </w:t>
      </w:r>
      <w:r w:rsidR="00DC0172">
        <w:rPr>
          <w:rFonts w:ascii="Arial" w:hAnsi="Arial" w:cs="Arial"/>
          <w:color w:val="7B7B7B" w:themeColor="accent3" w:themeShade="BF"/>
          <w:sz w:val="22"/>
          <w:szCs w:val="22"/>
          <w:lang w:val="en-GB"/>
        </w:rPr>
        <w:t>Legislative</w:t>
      </w:r>
      <w:r w:rsidR="006A1306">
        <w:rPr>
          <w:rFonts w:ascii="Arial" w:hAnsi="Arial" w:cs="Arial"/>
          <w:color w:val="7B7B7B" w:themeColor="accent3" w:themeShade="BF"/>
          <w:sz w:val="22"/>
          <w:szCs w:val="22"/>
          <w:lang w:val="en-GB"/>
        </w:rPr>
        <w:t xml:space="preserve"> Guide on Insolvency Law (2004).</w:t>
      </w:r>
    </w:p>
    <w:p w14:paraId="63328322" w14:textId="26E20C4B" w:rsidR="006A1306" w:rsidRDefault="006A1306" w:rsidP="00433A39">
      <w:pPr>
        <w:jc w:val="both"/>
        <w:rPr>
          <w:rFonts w:ascii="Arial" w:hAnsi="Arial" w:cs="Arial"/>
          <w:color w:val="7B7B7B" w:themeColor="accent3" w:themeShade="BF"/>
          <w:sz w:val="22"/>
          <w:szCs w:val="22"/>
          <w:lang w:val="en-GB"/>
        </w:rPr>
      </w:pPr>
    </w:p>
    <w:p w14:paraId="48FE5543" w14:textId="2598E5A7" w:rsidR="006A1306" w:rsidRPr="006A1306" w:rsidRDefault="006A1306" w:rsidP="00433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UNCITRAL's Model Law on Cross-border Insolvency ("MLCBI") </w:t>
      </w:r>
      <w:r w:rsidR="00DC0172">
        <w:rPr>
          <w:rFonts w:ascii="Arial" w:hAnsi="Arial" w:cs="Arial"/>
          <w:color w:val="7B7B7B" w:themeColor="accent3" w:themeShade="BF"/>
          <w:sz w:val="22"/>
          <w:szCs w:val="22"/>
          <w:lang w:val="en-GB"/>
        </w:rPr>
        <w:t>is the most successful example of "soft law" to date. Developed in the mid-1990s, the initiative took the form of draft legislation (as opposed to a treat or convention) the UNCITRAL recommended States to adopt, with or without modification. The Model Law is gathering momentum as an influential response to international insolvency law thanks to the widespread number of States that are now adopting it.</w:t>
      </w:r>
      <w:r w:rsidR="00B413E8" w:rsidRPr="00B413E8">
        <w:rPr>
          <w:rFonts w:ascii="Arial" w:hAnsi="Arial" w:cs="Arial"/>
          <w:color w:val="7B7B7B" w:themeColor="accent3" w:themeShade="BF"/>
          <w:sz w:val="22"/>
          <w:szCs w:val="22"/>
          <w:lang w:val="en-GB"/>
        </w:rPr>
        <w:t xml:space="preserve"> </w:t>
      </w:r>
      <w:r w:rsidR="00B413E8">
        <w:rPr>
          <w:rFonts w:ascii="Arial" w:hAnsi="Arial" w:cs="Arial"/>
          <w:color w:val="7B7B7B" w:themeColor="accent3" w:themeShade="BF"/>
          <w:sz w:val="22"/>
          <w:szCs w:val="22"/>
          <w:lang w:val="en-GB"/>
        </w:rPr>
        <w:t>It</w:t>
      </w:r>
      <w:r w:rsidR="00B413E8">
        <w:rPr>
          <w:rFonts w:ascii="Arial" w:hAnsi="Arial" w:cs="Arial"/>
          <w:color w:val="7B7B7B" w:themeColor="accent3" w:themeShade="BF"/>
          <w:sz w:val="22"/>
          <w:szCs w:val="22"/>
          <w:lang w:val="en-GB"/>
        </w:rPr>
        <w:t xml:space="preserve"> is designed</w:t>
      </w:r>
      <w:r w:rsidR="00B413E8" w:rsidRPr="003F6A74">
        <w:rPr>
          <w:rFonts w:ascii="Arial" w:hAnsi="Arial" w:cs="Arial"/>
          <w:color w:val="7B7B7B" w:themeColor="accent3" w:themeShade="BF"/>
          <w:sz w:val="22"/>
          <w:szCs w:val="22"/>
          <w:lang w:val="en-GB"/>
        </w:rPr>
        <w:t xml:space="preserve"> to assist States to more effectively address cross-border insolvency proceedings </w:t>
      </w:r>
      <w:r w:rsidR="00B413E8">
        <w:rPr>
          <w:rFonts w:ascii="Arial" w:hAnsi="Arial" w:cs="Arial"/>
          <w:color w:val="7B7B7B" w:themeColor="accent3" w:themeShade="BF"/>
          <w:sz w:val="22"/>
          <w:szCs w:val="22"/>
          <w:lang w:val="en-GB"/>
        </w:rPr>
        <w:t xml:space="preserve">through </w:t>
      </w:r>
      <w:r w:rsidR="00B413E8" w:rsidRPr="003F6A74">
        <w:rPr>
          <w:rFonts w:ascii="Arial" w:hAnsi="Arial" w:cs="Arial"/>
          <w:color w:val="7B7B7B" w:themeColor="accent3" w:themeShade="BF"/>
          <w:sz w:val="22"/>
          <w:szCs w:val="22"/>
          <w:lang w:val="en-GB"/>
        </w:rPr>
        <w:t>encouraging cooperation and coordination between jurisdictions</w:t>
      </w:r>
      <w:r w:rsidR="00B413E8">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2E0FED91" w14:textId="200A11B1" w:rsidR="003F6A74" w:rsidRDefault="000A699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a number of sources of insolvency law in England. The key piece of legislation regulating English insolvency law is the Insolvency Act 1986. This act is an example of unified insolvency legislation in that it deals with both consumer/personal and corporate bankruptcy. The act</w:t>
      </w:r>
      <w:r w:rsidR="003F6A74">
        <w:rPr>
          <w:rFonts w:ascii="Arial" w:hAnsi="Arial" w:cs="Arial"/>
          <w:color w:val="7B7B7B" w:themeColor="accent3" w:themeShade="BF"/>
          <w:sz w:val="22"/>
          <w:szCs w:val="22"/>
          <w:lang w:val="en-GB"/>
        </w:rPr>
        <w:t xml:space="preserve"> has been amended on various occasions, including </w:t>
      </w:r>
      <w:r>
        <w:rPr>
          <w:rFonts w:ascii="Arial" w:hAnsi="Arial" w:cs="Arial"/>
          <w:color w:val="7B7B7B" w:themeColor="accent3" w:themeShade="BF"/>
          <w:sz w:val="22"/>
          <w:szCs w:val="22"/>
          <w:lang w:val="en-GB"/>
        </w:rPr>
        <w:t>by the Insolvency Act 2000 and the Enterprise Act 2002</w:t>
      </w:r>
      <w:r w:rsidR="003F6A74">
        <w:rPr>
          <w:rFonts w:ascii="Arial" w:hAnsi="Arial" w:cs="Arial"/>
          <w:color w:val="7B7B7B" w:themeColor="accent3" w:themeShade="BF"/>
          <w:sz w:val="22"/>
          <w:szCs w:val="22"/>
          <w:lang w:val="en-GB"/>
        </w:rPr>
        <w:t xml:space="preserve">. </w:t>
      </w:r>
    </w:p>
    <w:p w14:paraId="1F0A3D88" w14:textId="7B62DAE1" w:rsidR="002878F5" w:rsidRDefault="002878F5" w:rsidP="00B7193E">
      <w:pPr>
        <w:jc w:val="both"/>
        <w:rPr>
          <w:rFonts w:ascii="Arial" w:hAnsi="Arial" w:cs="Arial"/>
          <w:color w:val="7B7B7B" w:themeColor="accent3" w:themeShade="BF"/>
          <w:sz w:val="22"/>
          <w:szCs w:val="22"/>
          <w:lang w:val="en-GB"/>
        </w:rPr>
      </w:pPr>
    </w:p>
    <w:p w14:paraId="1A73D138" w14:textId="0612A7C4" w:rsidR="002878F5" w:rsidRDefault="0095094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 Insolvency Act itself, t</w:t>
      </w:r>
      <w:r w:rsidR="002878F5" w:rsidRPr="002878F5">
        <w:rPr>
          <w:rFonts w:ascii="Arial" w:hAnsi="Arial" w:cs="Arial"/>
          <w:color w:val="7B7B7B" w:themeColor="accent3" w:themeShade="BF"/>
          <w:sz w:val="22"/>
          <w:szCs w:val="22"/>
          <w:lang w:val="en-GB"/>
        </w:rPr>
        <w:t>he Insolvency (England and</w:t>
      </w:r>
      <w:r w:rsidR="005F58E6">
        <w:rPr>
          <w:rFonts w:ascii="Arial" w:hAnsi="Arial" w:cs="Arial"/>
          <w:color w:val="7B7B7B" w:themeColor="accent3" w:themeShade="BF"/>
          <w:sz w:val="22"/>
          <w:szCs w:val="22"/>
          <w:lang w:val="en-GB"/>
        </w:rPr>
        <w:t xml:space="preserve"> Wales) Rules 2016</w:t>
      </w:r>
      <w:r w:rsidR="002878F5" w:rsidRPr="002878F5">
        <w:rPr>
          <w:rFonts w:ascii="Arial" w:hAnsi="Arial" w:cs="Arial"/>
          <w:color w:val="7B7B7B" w:themeColor="accent3" w:themeShade="BF"/>
          <w:sz w:val="22"/>
          <w:szCs w:val="22"/>
          <w:lang w:val="en-GB"/>
        </w:rPr>
        <w:t xml:space="preserve"> set out the detailed procedure for the conduct of company and individual insolvency proceedings under the Insolvency Act, providing the framework giving effect to the regime specified in the Act. They represent the single most significant piece of legislation in respect of the insolvency regime operating in England and Wales, </w:t>
      </w:r>
      <w:r>
        <w:rPr>
          <w:rFonts w:ascii="Arial" w:hAnsi="Arial" w:cs="Arial"/>
          <w:color w:val="7B7B7B" w:themeColor="accent3" w:themeShade="BF"/>
          <w:sz w:val="22"/>
          <w:szCs w:val="22"/>
          <w:lang w:val="en-GB"/>
        </w:rPr>
        <w:t>aside from the Insolvency Act itself.</w:t>
      </w:r>
    </w:p>
    <w:p w14:paraId="6B8C9026" w14:textId="77777777" w:rsidR="003F6A74" w:rsidRDefault="003F6A74" w:rsidP="00B7193E">
      <w:pPr>
        <w:jc w:val="both"/>
        <w:rPr>
          <w:rFonts w:ascii="Arial" w:hAnsi="Arial" w:cs="Arial"/>
          <w:color w:val="7B7B7B" w:themeColor="accent3" w:themeShade="BF"/>
          <w:sz w:val="22"/>
          <w:szCs w:val="22"/>
          <w:lang w:val="en-GB"/>
        </w:rPr>
      </w:pPr>
    </w:p>
    <w:p w14:paraId="636618CF" w14:textId="0E801AEB" w:rsidR="003F6A74" w:rsidRDefault="003F6A7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response to the Covid-10 pandemic, the Corporate Insolvency and Governance Act 2020 was passed which reformed certain areas of insolvency law in England, to include the introduction of new moratorium rules and the suspension of winding-up petitions and statutory demands.</w:t>
      </w:r>
    </w:p>
    <w:p w14:paraId="09465CC7" w14:textId="77777777" w:rsidR="003F6A74" w:rsidRDefault="003F6A74" w:rsidP="00B7193E">
      <w:pPr>
        <w:jc w:val="both"/>
        <w:rPr>
          <w:rFonts w:ascii="Arial" w:hAnsi="Arial" w:cs="Arial"/>
          <w:color w:val="7B7B7B" w:themeColor="accent3" w:themeShade="BF"/>
          <w:sz w:val="22"/>
          <w:szCs w:val="22"/>
          <w:lang w:val="en-GB"/>
        </w:rPr>
      </w:pPr>
    </w:p>
    <w:p w14:paraId="4024A332" w14:textId="4EF0D11A" w:rsidR="00544127" w:rsidRDefault="0011184B" w:rsidP="0011184B">
      <w:pPr>
        <w:jc w:val="both"/>
        <w:rPr>
          <w:rFonts w:ascii="Arial" w:hAnsi="Arial" w:cs="Arial"/>
          <w:color w:val="7B7B7B" w:themeColor="accent3" w:themeShade="BF"/>
          <w:sz w:val="22"/>
          <w:szCs w:val="22"/>
          <w:lang w:val="en-GB"/>
        </w:rPr>
      </w:pPr>
      <w:r w:rsidRPr="0011184B">
        <w:rPr>
          <w:rFonts w:ascii="Arial" w:hAnsi="Arial" w:cs="Arial"/>
          <w:color w:val="7B7B7B" w:themeColor="accent3" w:themeShade="BF"/>
          <w:sz w:val="22"/>
          <w:szCs w:val="22"/>
          <w:lang w:val="en-GB"/>
        </w:rPr>
        <w:t>The UK</w:t>
      </w:r>
      <w:r w:rsidR="00C918B8">
        <w:rPr>
          <w:rFonts w:ascii="Arial" w:hAnsi="Arial" w:cs="Arial"/>
          <w:color w:val="7B7B7B" w:themeColor="accent3" w:themeShade="BF"/>
          <w:sz w:val="22"/>
          <w:szCs w:val="22"/>
          <w:lang w:val="en-GB"/>
        </w:rPr>
        <w:t xml:space="preserve"> also</w:t>
      </w:r>
      <w:r w:rsidRPr="0011184B">
        <w:rPr>
          <w:rFonts w:ascii="Arial" w:hAnsi="Arial" w:cs="Arial"/>
          <w:color w:val="7B7B7B" w:themeColor="accent3" w:themeShade="BF"/>
          <w:sz w:val="22"/>
          <w:szCs w:val="22"/>
          <w:lang w:val="en-GB"/>
        </w:rPr>
        <w:t xml:space="preserve"> imp</w:t>
      </w:r>
      <w:r>
        <w:rPr>
          <w:rFonts w:ascii="Arial" w:hAnsi="Arial" w:cs="Arial"/>
          <w:color w:val="7B7B7B" w:themeColor="accent3" w:themeShade="BF"/>
          <w:sz w:val="22"/>
          <w:szCs w:val="22"/>
          <w:lang w:val="en-GB"/>
        </w:rPr>
        <w:t xml:space="preserve">lemented the UNCITRAL Model Law on Cross-Border Insolvency Model Law (the "MLCBI") in 2006 via the </w:t>
      </w:r>
      <w:r w:rsidRPr="0011184B">
        <w:rPr>
          <w:rFonts w:ascii="Arial" w:hAnsi="Arial" w:cs="Arial"/>
          <w:color w:val="7B7B7B" w:themeColor="accent3" w:themeShade="BF"/>
          <w:sz w:val="22"/>
          <w:szCs w:val="22"/>
          <w:lang w:val="en-GB"/>
        </w:rPr>
        <w:t>Cross-Bord</w:t>
      </w:r>
      <w:r>
        <w:rPr>
          <w:rFonts w:ascii="Arial" w:hAnsi="Arial" w:cs="Arial"/>
          <w:color w:val="7B7B7B" w:themeColor="accent3" w:themeShade="BF"/>
          <w:sz w:val="22"/>
          <w:szCs w:val="22"/>
          <w:lang w:val="en-GB"/>
        </w:rPr>
        <w:t>er Insolvency Regulations 2006 (SI 2006/1030)</w:t>
      </w:r>
      <w:r w:rsidR="003F6A74">
        <w:rPr>
          <w:rFonts w:ascii="Arial" w:hAnsi="Arial" w:cs="Arial"/>
          <w:color w:val="7B7B7B" w:themeColor="accent3" w:themeShade="BF"/>
          <w:sz w:val="22"/>
          <w:szCs w:val="22"/>
          <w:lang w:val="en-GB"/>
        </w:rPr>
        <w:t xml:space="preserve">. </w:t>
      </w:r>
    </w:p>
    <w:p w14:paraId="44121175" w14:textId="2E6F7A50" w:rsidR="007659B4" w:rsidRDefault="007659B4" w:rsidP="00B7193E">
      <w:pPr>
        <w:jc w:val="both"/>
        <w:rPr>
          <w:rFonts w:ascii="Arial" w:hAnsi="Arial" w:cs="Arial"/>
          <w:color w:val="7B7B7B" w:themeColor="accent3" w:themeShade="BF"/>
          <w:sz w:val="22"/>
          <w:szCs w:val="22"/>
          <w:lang w:val="en-GB"/>
        </w:rPr>
      </w:pPr>
    </w:p>
    <w:p w14:paraId="05B41DAB" w14:textId="44C82044" w:rsidR="007659B4" w:rsidRDefault="007659B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Because England is a common law country, common law principles and judge-made law are also relevant to insolvency proceedings.</w:t>
      </w:r>
    </w:p>
    <w:p w14:paraId="4C8A9EDA" w14:textId="6FE9B5A6" w:rsidR="007659B4" w:rsidRDefault="007659B4" w:rsidP="00B7193E">
      <w:pPr>
        <w:jc w:val="both"/>
        <w:rPr>
          <w:rFonts w:ascii="Arial" w:hAnsi="Arial" w:cs="Arial"/>
          <w:color w:val="7B7B7B" w:themeColor="accent3" w:themeShade="BF"/>
          <w:sz w:val="22"/>
          <w:szCs w:val="22"/>
          <w:lang w:val="en-GB"/>
        </w:rPr>
      </w:pPr>
    </w:p>
    <w:p w14:paraId="73EA93B8" w14:textId="6C3F179B" w:rsidR="007659B4" w:rsidRDefault="007659B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EU Insolvency Regulation</w:t>
      </w:r>
      <w:r w:rsidR="00CE728B">
        <w:rPr>
          <w:rFonts w:ascii="Arial" w:hAnsi="Arial" w:cs="Arial"/>
          <w:color w:val="7B7B7B" w:themeColor="accent3" w:themeShade="BF"/>
          <w:sz w:val="22"/>
          <w:szCs w:val="22"/>
          <w:lang w:val="en-GB"/>
        </w:rPr>
        <w:t xml:space="preserve"> ("EIR")</w:t>
      </w:r>
      <w:r>
        <w:rPr>
          <w:rFonts w:ascii="Arial" w:hAnsi="Arial" w:cs="Arial"/>
          <w:color w:val="7B7B7B" w:themeColor="accent3" w:themeShade="BF"/>
          <w:sz w:val="22"/>
          <w:szCs w:val="22"/>
          <w:lang w:val="en-GB"/>
        </w:rPr>
        <w:t xml:space="preserve"> also applied to cross-border insolvency matter</w:t>
      </w:r>
      <w:r w:rsidR="00CE728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between the UK and other EU Member States up until the UK ceased to be a member of the EU at 11pm on 31 January 2020.</w:t>
      </w:r>
    </w:p>
    <w:p w14:paraId="3B432C0A" w14:textId="50FEB30F" w:rsidR="002878F5" w:rsidRDefault="002878F5" w:rsidP="00B7193E">
      <w:pPr>
        <w:jc w:val="both"/>
        <w:rPr>
          <w:rFonts w:ascii="Arial" w:hAnsi="Arial" w:cs="Arial"/>
          <w:color w:val="7B7B7B" w:themeColor="accent3" w:themeShade="BF"/>
          <w:sz w:val="22"/>
          <w:szCs w:val="22"/>
          <w:lang w:val="en-GB"/>
        </w:rPr>
      </w:pPr>
    </w:p>
    <w:p w14:paraId="56281619" w14:textId="7FD3D39F" w:rsidR="002878F5" w:rsidRPr="003F6A74" w:rsidRDefault="002878F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Aside from insolvency legislation itself, many legal principles forming part of the general law (i.e. non bankruptcy law) will also have an effect in insolvency proceedings, such as rights of real security.  </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834976" w14:textId="276F6F29" w:rsidR="0060230B" w:rsidRDefault="0060230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the aim of bring the aspects of "cross-border" and "insolvency" together, Fletcher asks the following questions:</w:t>
      </w:r>
    </w:p>
    <w:p w14:paraId="4EADDBCC" w14:textId="77777777" w:rsidR="0060230B" w:rsidRDefault="0060230B" w:rsidP="00B7193E">
      <w:pPr>
        <w:jc w:val="both"/>
        <w:rPr>
          <w:rFonts w:ascii="Arial" w:hAnsi="Arial" w:cs="Arial"/>
          <w:color w:val="7B7B7B" w:themeColor="accent3" w:themeShade="BF"/>
          <w:sz w:val="22"/>
          <w:szCs w:val="22"/>
          <w:lang w:val="en-GB"/>
        </w:rPr>
      </w:pPr>
    </w:p>
    <w:p w14:paraId="41B536AE" w14:textId="77777777" w:rsidR="00FA4058" w:rsidRPr="00FA4058" w:rsidRDefault="0060230B" w:rsidP="0060230B">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In which jurisdictions may insolvency proceedings be opened? </w:t>
      </w:r>
    </w:p>
    <w:p w14:paraId="0A6DB8D8" w14:textId="77777777" w:rsidR="00FA4058" w:rsidRDefault="00FA4058" w:rsidP="00FA4058">
      <w:pPr>
        <w:pStyle w:val="ListParagraph"/>
        <w:jc w:val="both"/>
        <w:rPr>
          <w:rFonts w:ascii="Arial" w:hAnsi="Arial" w:cs="Arial"/>
          <w:color w:val="7B7B7B" w:themeColor="accent3" w:themeShade="BF"/>
          <w:sz w:val="22"/>
          <w:szCs w:val="22"/>
          <w:lang w:val="en-GB"/>
        </w:rPr>
      </w:pPr>
    </w:p>
    <w:p w14:paraId="456BF2D0" w14:textId="009DA941" w:rsidR="00FA4058" w:rsidRDefault="00FA4058" w:rsidP="00FA405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relates to whether a particular court can and will hear and determine a particular matter. This necessarily requires examination of the parties or the dispute in question.</w:t>
      </w:r>
    </w:p>
    <w:p w14:paraId="7940D274" w14:textId="59058FD6" w:rsidR="00DF75F8" w:rsidRPr="0060230B" w:rsidRDefault="00FA4058" w:rsidP="00FA4058">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1A187DCE" w14:textId="79ADB828" w:rsidR="00C776C8" w:rsidRPr="00C776C8" w:rsidRDefault="0060230B" w:rsidP="00C776C8">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Which country's law should be applied in respect of different aspects of the case?</w:t>
      </w:r>
    </w:p>
    <w:p w14:paraId="3CCBFF68" w14:textId="77777777" w:rsidR="00C776C8" w:rsidRDefault="00C776C8" w:rsidP="00C776C8">
      <w:pPr>
        <w:pStyle w:val="ListParagraph"/>
        <w:jc w:val="both"/>
        <w:rPr>
          <w:rFonts w:ascii="Arial" w:hAnsi="Arial" w:cs="Arial"/>
          <w:color w:val="7B7B7B" w:themeColor="accent3" w:themeShade="BF"/>
          <w:sz w:val="22"/>
          <w:szCs w:val="22"/>
          <w:lang w:val="en-GB"/>
        </w:rPr>
      </w:pPr>
    </w:p>
    <w:p w14:paraId="187EC008" w14:textId="5EA05E66" w:rsidR="00C776C8" w:rsidRPr="00C776C8" w:rsidRDefault="00C776C8" w:rsidP="00C776C8">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Where the local court has determined that it will hear a particular matter, it may then have to decide upon which law to apply. The issue is approached different</w:t>
      </w:r>
      <w:r w:rsidR="00EC7BB2">
        <w:rPr>
          <w:rFonts w:ascii="Arial" w:hAnsi="Arial" w:cs="Arial"/>
          <w:color w:val="7B7B7B" w:themeColor="accent3" w:themeShade="BF"/>
          <w:sz w:val="22"/>
          <w:szCs w:val="22"/>
          <w:lang w:val="en-GB"/>
        </w:rPr>
        <w:t>ly</w:t>
      </w:r>
      <w:r>
        <w:rPr>
          <w:rFonts w:ascii="Arial" w:hAnsi="Arial" w:cs="Arial"/>
          <w:color w:val="7B7B7B" w:themeColor="accent3" w:themeShade="BF"/>
          <w:sz w:val="22"/>
          <w:szCs w:val="22"/>
          <w:lang w:val="en-GB"/>
        </w:rPr>
        <w:t xml:space="preserve"> in different legal systems. In a common law system like England, the choice of law issue only arises if the parties invoke the</w:t>
      </w:r>
      <w:r w:rsidR="00EC7BB2">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 otherwise the law of the forum applies. Further, proof of foreign law is a questions of fact whereas in civil law systems it is presumed to be a question of law, and is therefore applied regardless of whether or not the parties plead it. </w:t>
      </w:r>
    </w:p>
    <w:p w14:paraId="4A8C945E" w14:textId="1EEB23CB" w:rsidR="0060230B" w:rsidRPr="0060230B" w:rsidRDefault="0060230B" w:rsidP="00FA4058">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32025499" w14:textId="77777777" w:rsidR="00FA4058" w:rsidRPr="00FA4058" w:rsidRDefault="0060230B" w:rsidP="0060230B">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r w:rsidR="00FA4058">
        <w:rPr>
          <w:rFonts w:ascii="Arial" w:hAnsi="Arial" w:cs="Arial"/>
          <w:color w:val="7B7B7B" w:themeColor="accent3" w:themeShade="BF"/>
          <w:sz w:val="22"/>
          <w:szCs w:val="22"/>
          <w:lang w:val="en-GB"/>
        </w:rPr>
        <w:t xml:space="preserve"> </w:t>
      </w:r>
    </w:p>
    <w:p w14:paraId="3399442C" w14:textId="77777777" w:rsidR="00FA4058" w:rsidRPr="00FA4058" w:rsidRDefault="00FA4058" w:rsidP="00FA4058">
      <w:pPr>
        <w:pStyle w:val="ListParagraph"/>
        <w:rPr>
          <w:rFonts w:ascii="Arial" w:hAnsi="Arial" w:cs="Arial"/>
          <w:color w:val="7B7B7B" w:themeColor="accent3" w:themeShade="BF"/>
          <w:sz w:val="22"/>
          <w:szCs w:val="22"/>
          <w:lang w:val="en-GB"/>
        </w:rPr>
      </w:pPr>
    </w:p>
    <w:p w14:paraId="13C73177" w14:textId="1663A68F" w:rsidR="0060230B" w:rsidRPr="0060230B" w:rsidRDefault="00FA4058" w:rsidP="00FA4058">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This will include considerations of the conclusiveness (or res judicata) of a judgment and its enforcement/effect (i.e. the execution of a judgment or the debtor's compliance with its terms</w:t>
      </w:r>
      <w:r w:rsidR="009F031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Foreign judgments raise issues with regard to the court that actually issued the judgment, the type of judgment and the effect of that judgment. The type of judgment can be significant in insolvency matters, for example, whether it is the judgment commencing the insolvency proceedings against the debtor (e.g. an order to liquidate a company) or an order made in the course of an insolvency proceeding (e.g. an order requiring a third party to pay money to the estate on foot of a successful action setting aside a voidable disposition</w:t>
      </w:r>
      <w:r w:rsidR="009F031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20F34BE" w14:textId="68769D20" w:rsidR="0060230B" w:rsidRDefault="0060230B" w:rsidP="0060230B">
      <w:pPr>
        <w:jc w:val="both"/>
        <w:rPr>
          <w:rFonts w:ascii="Arial" w:hAnsi="Arial" w:cs="Arial"/>
          <w:sz w:val="22"/>
          <w:szCs w:val="22"/>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46DAA88" w14:textId="743CBE97" w:rsidR="009D7EAE" w:rsidRDefault="009D7EAE" w:rsidP="00B7193E">
      <w:pPr>
        <w:jc w:val="both"/>
        <w:rPr>
          <w:rFonts w:ascii="Arial" w:hAnsi="Arial" w:cs="Arial"/>
          <w:color w:val="7B7B7B" w:themeColor="accent3" w:themeShade="BF"/>
          <w:sz w:val="22"/>
          <w:szCs w:val="22"/>
          <w:lang w:val="en-GB"/>
        </w:rPr>
      </w:pPr>
      <w:r w:rsidRPr="0014626A">
        <w:rPr>
          <w:rFonts w:ascii="Arial" w:hAnsi="Arial" w:cs="Arial"/>
          <w:i/>
          <w:color w:val="7B7B7B" w:themeColor="accent3" w:themeShade="BF"/>
          <w:sz w:val="22"/>
          <w:szCs w:val="22"/>
          <w:lang w:val="en-GB"/>
        </w:rPr>
        <w:t>Maxwell Communications Corporation plc</w:t>
      </w:r>
      <w:r w:rsidR="0014626A" w:rsidRPr="0014626A">
        <w:rPr>
          <w:rFonts w:ascii="Arial" w:hAnsi="Arial" w:cs="Arial"/>
          <w:i/>
          <w:color w:val="7B7B7B" w:themeColor="accent3" w:themeShade="BF"/>
          <w:sz w:val="22"/>
          <w:szCs w:val="22"/>
          <w:lang w:val="en-GB"/>
        </w:rPr>
        <w:t xml:space="preserve"> </w:t>
      </w:r>
      <w:r w:rsidR="0014626A">
        <w:rPr>
          <w:rFonts w:ascii="Arial" w:hAnsi="Arial" w:cs="Arial"/>
          <w:color w:val="7B7B7B" w:themeColor="accent3" w:themeShade="BF"/>
          <w:sz w:val="22"/>
          <w:szCs w:val="22"/>
          <w:lang w:val="en-GB"/>
        </w:rPr>
        <w:t>("</w:t>
      </w:r>
      <w:r w:rsidR="0014626A" w:rsidRPr="0014626A">
        <w:rPr>
          <w:rFonts w:ascii="Arial" w:hAnsi="Arial" w:cs="Arial"/>
          <w:color w:val="7B7B7B" w:themeColor="accent3" w:themeShade="BF"/>
          <w:sz w:val="22"/>
          <w:szCs w:val="22"/>
          <w:lang w:val="en-GB"/>
        </w:rPr>
        <w:t>Maxwell</w:t>
      </w:r>
      <w:r w:rsidR="0014626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a cross-border insolvency case from 1991 in which concurrent principal insolvency proceedings issued in the United States (Chapter 11 Proceedings) and in England (administration proceedings) were co-ordinated through an "Order and Protocol" approved by the courts in each State.</w:t>
      </w:r>
    </w:p>
    <w:p w14:paraId="1D3654B6" w14:textId="77777777" w:rsidR="009D7EAE" w:rsidRDefault="009D7EAE" w:rsidP="00B7193E">
      <w:pPr>
        <w:jc w:val="both"/>
        <w:rPr>
          <w:rFonts w:ascii="Arial" w:hAnsi="Arial" w:cs="Arial"/>
          <w:color w:val="7B7B7B" w:themeColor="accent3" w:themeShade="BF"/>
          <w:sz w:val="22"/>
          <w:szCs w:val="22"/>
          <w:lang w:val="en-GB"/>
        </w:rPr>
      </w:pPr>
    </w:p>
    <w:p w14:paraId="4AE7EA78" w14:textId="35A4F796" w:rsidR="007D7C92" w:rsidRDefault="0014626A" w:rsidP="001462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case involved two primary insolvency proceedings initiated by a single debtor. Two different insolvency representatives were appointed in each State, each charged with a similar responsibility.</w:t>
      </w:r>
    </w:p>
    <w:p w14:paraId="222DA33C" w14:textId="4D627C30" w:rsidR="0014626A" w:rsidRDefault="0014626A" w:rsidP="0014626A">
      <w:pPr>
        <w:jc w:val="both"/>
        <w:rPr>
          <w:rFonts w:ascii="Arial" w:hAnsi="Arial" w:cs="Arial"/>
          <w:color w:val="7B7B7B" w:themeColor="accent3" w:themeShade="BF"/>
          <w:sz w:val="22"/>
          <w:szCs w:val="22"/>
          <w:lang w:val="en-GB"/>
        </w:rPr>
      </w:pPr>
    </w:p>
    <w:p w14:paraId="56430B70" w14:textId="6D666165" w:rsidR="0014626A" w:rsidRDefault="0014626A" w:rsidP="001462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judges in the US and England both, independently, suggested that an insolvency agreement between the two administrations could resolve conflicts and facilitate the exchange of information. Pursuant to the agreement, the</w:t>
      </w:r>
      <w:r w:rsidR="001F206A">
        <w:rPr>
          <w:rFonts w:ascii="Arial" w:hAnsi="Arial" w:cs="Arial"/>
          <w:color w:val="7B7B7B" w:themeColor="accent3" w:themeShade="BF"/>
          <w:sz w:val="22"/>
          <w:szCs w:val="22"/>
          <w:lang w:val="en-GB"/>
        </w:rPr>
        <w:t xml:space="preserve"> following</w:t>
      </w:r>
      <w:r>
        <w:rPr>
          <w:rFonts w:ascii="Arial" w:hAnsi="Arial" w:cs="Arial"/>
          <w:color w:val="7B7B7B" w:themeColor="accent3" w:themeShade="BF"/>
          <w:sz w:val="22"/>
          <w:szCs w:val="22"/>
          <w:lang w:val="en-GB"/>
        </w:rPr>
        <w:t xml:space="preserve"> key aims were set to guide the representatives: (1) maximising the value of the estate, and (2) harmonising the proceedings to minimise expense, waste and jurisdictional conflict.</w:t>
      </w:r>
    </w:p>
    <w:p w14:paraId="5A190CB8" w14:textId="16E9422B" w:rsidR="0014626A" w:rsidRDefault="0014626A" w:rsidP="0014626A">
      <w:pPr>
        <w:jc w:val="both"/>
        <w:rPr>
          <w:rFonts w:ascii="Arial" w:hAnsi="Arial" w:cs="Arial"/>
          <w:color w:val="7B7B7B" w:themeColor="accent3" w:themeShade="BF"/>
          <w:sz w:val="22"/>
          <w:szCs w:val="22"/>
          <w:lang w:val="en-GB"/>
        </w:rPr>
      </w:pPr>
    </w:p>
    <w:p w14:paraId="2C82EFAA" w14:textId="77777777" w:rsidR="004175E2" w:rsidRDefault="0014626A" w:rsidP="001462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parties agreed that the US court would defer to the English proceedings, provided that certain criteria were met. </w:t>
      </w:r>
      <w:r w:rsidR="004175E2">
        <w:rPr>
          <w:rFonts w:ascii="Arial" w:hAnsi="Arial" w:cs="Arial"/>
          <w:color w:val="7B7B7B" w:themeColor="accent3" w:themeShade="BF"/>
          <w:sz w:val="22"/>
          <w:szCs w:val="22"/>
          <w:lang w:val="en-GB"/>
        </w:rPr>
        <w:t>It was agreed that:</w:t>
      </w:r>
    </w:p>
    <w:p w14:paraId="7E5484B0" w14:textId="77777777" w:rsidR="004175E2" w:rsidRDefault="004175E2" w:rsidP="0014626A">
      <w:pPr>
        <w:jc w:val="both"/>
        <w:rPr>
          <w:rFonts w:ascii="Arial" w:hAnsi="Arial" w:cs="Arial"/>
          <w:color w:val="7B7B7B" w:themeColor="accent3" w:themeShade="BF"/>
          <w:sz w:val="22"/>
          <w:szCs w:val="22"/>
          <w:lang w:val="en-GB"/>
        </w:rPr>
      </w:pPr>
    </w:p>
    <w:p w14:paraId="0D9C223F" w14:textId="6D353A10" w:rsidR="0014626A" w:rsidRDefault="004175E2" w:rsidP="004175E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of the e</w:t>
      </w:r>
      <w:r w:rsidRPr="004175E2">
        <w:rPr>
          <w:rFonts w:ascii="Arial" w:hAnsi="Arial" w:cs="Arial"/>
          <w:color w:val="7B7B7B" w:themeColor="accent3" w:themeShade="BF"/>
          <w:sz w:val="22"/>
          <w:szCs w:val="22"/>
          <w:lang w:val="en-GB"/>
        </w:rPr>
        <w:t xml:space="preserve">xisting </w:t>
      </w:r>
      <w:r>
        <w:rPr>
          <w:rFonts w:ascii="Arial" w:hAnsi="Arial" w:cs="Arial"/>
          <w:color w:val="7B7B7B" w:themeColor="accent3" w:themeShade="BF"/>
          <w:sz w:val="22"/>
          <w:szCs w:val="22"/>
          <w:lang w:val="en-GB"/>
        </w:rPr>
        <w:t>management</w:t>
      </w:r>
      <w:r w:rsidRPr="004175E2">
        <w:rPr>
          <w:rFonts w:ascii="Arial" w:hAnsi="Arial" w:cs="Arial"/>
          <w:color w:val="7B7B7B" w:themeColor="accent3" w:themeShade="BF"/>
          <w:sz w:val="22"/>
          <w:szCs w:val="22"/>
          <w:lang w:val="en-GB"/>
        </w:rPr>
        <w:t xml:space="preserve"> would be retained in order to maintain the debtor's going concern value, but the English insolvency representatives would be permitted to select new and independent directors provided that the</w:t>
      </w:r>
      <w:r>
        <w:rPr>
          <w:rFonts w:ascii="Arial" w:hAnsi="Arial" w:cs="Arial"/>
          <w:color w:val="7B7B7B" w:themeColor="accent3" w:themeShade="BF"/>
          <w:sz w:val="22"/>
          <w:szCs w:val="22"/>
          <w:lang w:val="en-GB"/>
        </w:rPr>
        <w:t>ir US counterpart was in agreement;</w:t>
      </w:r>
    </w:p>
    <w:p w14:paraId="2E017099" w14:textId="551ACB80" w:rsidR="004175E2" w:rsidRDefault="004175E2" w:rsidP="004175E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insolvency representative should only incur debt or file a reorganisation plan with the consent of the US </w:t>
      </w:r>
      <w:r w:rsidRPr="004175E2">
        <w:rPr>
          <w:rFonts w:ascii="Arial" w:hAnsi="Arial" w:cs="Arial"/>
          <w:color w:val="7B7B7B" w:themeColor="accent3" w:themeShade="BF"/>
          <w:sz w:val="22"/>
          <w:szCs w:val="22"/>
          <w:lang w:val="en-GB"/>
        </w:rPr>
        <w:t>insolvency representative</w:t>
      </w:r>
      <w:r>
        <w:rPr>
          <w:rFonts w:ascii="Arial" w:hAnsi="Arial" w:cs="Arial"/>
          <w:color w:val="7B7B7B" w:themeColor="accent3" w:themeShade="BF"/>
          <w:sz w:val="22"/>
          <w:szCs w:val="22"/>
          <w:lang w:val="en-GB"/>
        </w:rPr>
        <w:t xml:space="preserve"> or US court; </w:t>
      </w:r>
    </w:p>
    <w:p w14:paraId="7FFDCD08" w14:textId="750CBABA" w:rsidR="004175E2" w:rsidRDefault="004175E2" w:rsidP="004175E2">
      <w:pPr>
        <w:pStyle w:val="ListParagraph"/>
        <w:numPr>
          <w:ilvl w:val="0"/>
          <w:numId w:val="18"/>
        </w:numPr>
        <w:jc w:val="both"/>
        <w:rPr>
          <w:rFonts w:ascii="Arial" w:hAnsi="Arial" w:cs="Arial"/>
          <w:color w:val="7B7B7B" w:themeColor="accent3" w:themeShade="BF"/>
          <w:sz w:val="22"/>
          <w:szCs w:val="22"/>
          <w:lang w:val="en-GB"/>
        </w:rPr>
      </w:pPr>
      <w:r w:rsidRPr="004175E2">
        <w:rPr>
          <w:rFonts w:ascii="Arial" w:hAnsi="Arial" w:cs="Arial"/>
          <w:color w:val="7B7B7B" w:themeColor="accent3" w:themeShade="BF"/>
          <w:sz w:val="22"/>
          <w:szCs w:val="22"/>
          <w:lang w:val="en-GB"/>
        </w:rPr>
        <w:t>The English insolvency representative</w:t>
      </w:r>
      <w:r>
        <w:rPr>
          <w:rFonts w:ascii="Arial" w:hAnsi="Arial" w:cs="Arial"/>
          <w:color w:val="7B7B7B" w:themeColor="accent3" w:themeShade="BF"/>
          <w:sz w:val="22"/>
          <w:szCs w:val="22"/>
          <w:lang w:val="en-GB"/>
        </w:rPr>
        <w:t xml:space="preserve"> should give prior notice to his/her US counterpart before undertaking any major transaction on behalf of the debtor. Prior agreement was not required for any minor transactions. </w:t>
      </w:r>
    </w:p>
    <w:p w14:paraId="046456CD" w14:textId="7B551D4B" w:rsidR="004175E2" w:rsidRDefault="004175E2" w:rsidP="004175E2">
      <w:pPr>
        <w:jc w:val="both"/>
        <w:rPr>
          <w:rFonts w:ascii="Arial" w:hAnsi="Arial" w:cs="Arial"/>
          <w:color w:val="7B7B7B" w:themeColor="accent3" w:themeShade="BF"/>
          <w:sz w:val="22"/>
          <w:szCs w:val="22"/>
          <w:lang w:val="en-GB"/>
        </w:rPr>
      </w:pPr>
    </w:p>
    <w:p w14:paraId="0B51B392" w14:textId="132B9571" w:rsidR="004175E2" w:rsidRPr="004175E2" w:rsidRDefault="004175E2" w:rsidP="004175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number of issues were deliberately left out of the agreement to be resolved at a later stage in the proceedings, such as distribution matters which were included in a subsequent extension.</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lastRenderedPageBreak/>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29A30136" w14:textId="6E0B0CA3" w:rsidR="00B7696B" w:rsidRDefault="00B7696B" w:rsidP="00B769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B7696B">
        <w:rPr>
          <w:rFonts w:ascii="Arial" w:hAnsi="Arial" w:cs="Arial"/>
          <w:color w:val="7B7B7B" w:themeColor="accent3" w:themeShade="BF"/>
          <w:sz w:val="22"/>
          <w:szCs w:val="22"/>
          <w:lang w:val="en-GB"/>
        </w:rPr>
        <w:t>he European Insolvency Regulation (EIR)</w:t>
      </w:r>
      <w:r>
        <w:rPr>
          <w:rFonts w:ascii="Arial" w:hAnsi="Arial" w:cs="Arial"/>
          <w:color w:val="7B7B7B" w:themeColor="accent3" w:themeShade="BF"/>
          <w:sz w:val="22"/>
          <w:szCs w:val="22"/>
          <w:lang w:val="en-GB"/>
        </w:rPr>
        <w:t xml:space="preserve"> introduced a regime in </w:t>
      </w:r>
      <w:r w:rsidRPr="00B7696B">
        <w:rPr>
          <w:rFonts w:ascii="Arial" w:hAnsi="Arial" w:cs="Arial"/>
          <w:color w:val="7B7B7B" w:themeColor="accent3" w:themeShade="BF"/>
          <w:sz w:val="22"/>
          <w:szCs w:val="22"/>
          <w:lang w:val="en-GB"/>
        </w:rPr>
        <w:t>2002</w:t>
      </w:r>
      <w:r>
        <w:rPr>
          <w:rFonts w:ascii="Arial" w:hAnsi="Arial" w:cs="Arial"/>
          <w:color w:val="7B7B7B" w:themeColor="accent3" w:themeShade="BF"/>
          <w:sz w:val="22"/>
          <w:szCs w:val="22"/>
          <w:lang w:val="en-GB"/>
        </w:rPr>
        <w:t xml:space="preserve"> governing </w:t>
      </w:r>
      <w:r w:rsidRPr="00B7696B">
        <w:rPr>
          <w:rFonts w:ascii="Arial" w:hAnsi="Arial" w:cs="Arial"/>
          <w:color w:val="7B7B7B" w:themeColor="accent3" w:themeShade="BF"/>
          <w:sz w:val="22"/>
          <w:szCs w:val="22"/>
          <w:lang w:val="en-GB"/>
        </w:rPr>
        <w:t>the administration of insolvent corporates or ind</w:t>
      </w:r>
      <w:r>
        <w:rPr>
          <w:rFonts w:ascii="Arial" w:hAnsi="Arial" w:cs="Arial"/>
          <w:color w:val="7B7B7B" w:themeColor="accent3" w:themeShade="BF"/>
          <w:sz w:val="22"/>
          <w:szCs w:val="22"/>
          <w:lang w:val="en-GB"/>
        </w:rPr>
        <w:t xml:space="preserve">ividuals which operate in more </w:t>
      </w:r>
      <w:r w:rsidRPr="00B7696B">
        <w:rPr>
          <w:rFonts w:ascii="Arial" w:hAnsi="Arial" w:cs="Arial"/>
          <w:color w:val="7B7B7B" w:themeColor="accent3" w:themeShade="BF"/>
          <w:sz w:val="22"/>
          <w:szCs w:val="22"/>
          <w:lang w:val="en-GB"/>
        </w:rPr>
        <w:t>than one member state of the European Union (EU)</w:t>
      </w:r>
      <w:r>
        <w:rPr>
          <w:rFonts w:ascii="Arial" w:hAnsi="Arial" w:cs="Arial"/>
          <w:color w:val="7B7B7B" w:themeColor="accent3" w:themeShade="BF"/>
          <w:sz w:val="22"/>
          <w:szCs w:val="22"/>
          <w:lang w:val="en-GB"/>
        </w:rPr>
        <w:t xml:space="preserve">. The EIR Recast applies to </w:t>
      </w:r>
      <w:r w:rsidRPr="00B7696B">
        <w:rPr>
          <w:rFonts w:ascii="Arial" w:hAnsi="Arial" w:cs="Arial"/>
          <w:color w:val="7B7B7B" w:themeColor="accent3" w:themeShade="BF"/>
          <w:sz w:val="22"/>
          <w:szCs w:val="22"/>
          <w:lang w:val="en-GB"/>
        </w:rPr>
        <w:t>insolvency proceedings com</w:t>
      </w:r>
      <w:r>
        <w:rPr>
          <w:rFonts w:ascii="Arial" w:hAnsi="Arial" w:cs="Arial"/>
          <w:color w:val="7B7B7B" w:themeColor="accent3" w:themeShade="BF"/>
          <w:sz w:val="22"/>
          <w:szCs w:val="22"/>
          <w:lang w:val="en-GB"/>
        </w:rPr>
        <w:t xml:space="preserve">menced on or after 26 June 2017. It is important to note that, with regard to the UK, the EIR Recast only applies to insolvencies where the main proceedings </w:t>
      </w:r>
      <w:r w:rsidR="00654CD5">
        <w:rPr>
          <w:rFonts w:ascii="Arial" w:hAnsi="Arial" w:cs="Arial"/>
          <w:color w:val="7B7B7B" w:themeColor="accent3" w:themeShade="BF"/>
          <w:sz w:val="22"/>
          <w:szCs w:val="22"/>
          <w:lang w:val="en-GB"/>
        </w:rPr>
        <w:t xml:space="preserve">(explained below) </w:t>
      </w:r>
      <w:r>
        <w:rPr>
          <w:rFonts w:ascii="Arial" w:hAnsi="Arial" w:cs="Arial"/>
          <w:color w:val="7B7B7B" w:themeColor="accent3" w:themeShade="BF"/>
          <w:sz w:val="22"/>
          <w:szCs w:val="22"/>
          <w:lang w:val="en-GB"/>
        </w:rPr>
        <w:t xml:space="preserve">were opened prior to the expiry of the Brexit transitional period (i.e. 11pm on 31 December 2020). </w:t>
      </w:r>
    </w:p>
    <w:p w14:paraId="66444E46" w14:textId="0DE4E2E8" w:rsidR="00B7696B" w:rsidRDefault="00B7696B" w:rsidP="00B7696B">
      <w:pPr>
        <w:jc w:val="both"/>
        <w:rPr>
          <w:rFonts w:ascii="Arial" w:hAnsi="Arial" w:cs="Arial"/>
          <w:color w:val="7B7B7B" w:themeColor="accent3" w:themeShade="BF"/>
          <w:sz w:val="22"/>
          <w:szCs w:val="22"/>
          <w:lang w:val="en-GB"/>
        </w:rPr>
      </w:pPr>
    </w:p>
    <w:p w14:paraId="20E19D60" w14:textId="041CDFC4" w:rsidR="00B7696B" w:rsidRPr="007615D6" w:rsidRDefault="00B7696B" w:rsidP="00B769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insolvency proceedings against Rydell were opened in the UK by a minor creditor on 18 June 2020, the EIR Recast will apply. </w:t>
      </w:r>
    </w:p>
    <w:p w14:paraId="3C6F9528" w14:textId="47FC929E" w:rsidR="00B7696B" w:rsidRDefault="00B7696B" w:rsidP="00B7696B">
      <w:pPr>
        <w:jc w:val="both"/>
        <w:rPr>
          <w:rFonts w:ascii="Arial" w:hAnsi="Arial" w:cs="Arial"/>
          <w:color w:val="7B7B7B" w:themeColor="accent3" w:themeShade="BF"/>
          <w:sz w:val="22"/>
          <w:szCs w:val="22"/>
          <w:lang w:val="en-GB"/>
        </w:rPr>
      </w:pPr>
    </w:p>
    <w:p w14:paraId="184D39C4" w14:textId="361D12E9" w:rsidR="00B7696B" w:rsidRPr="00A46B3D" w:rsidRDefault="00B7696B" w:rsidP="00B769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significant that Rydell's </w:t>
      </w:r>
      <w:r w:rsidRPr="00B7696B">
        <w:rPr>
          <w:rFonts w:ascii="Arial" w:hAnsi="Arial" w:cs="Arial"/>
          <w:color w:val="7B7B7B" w:themeColor="accent3" w:themeShade="BF"/>
          <w:sz w:val="22"/>
          <w:szCs w:val="22"/>
          <w:lang w:val="en-GB"/>
        </w:rPr>
        <w:t>centre of main interest (COMI) is in the UK</w:t>
      </w:r>
      <w:r>
        <w:rPr>
          <w:rFonts w:ascii="Arial" w:hAnsi="Arial" w:cs="Arial"/>
          <w:color w:val="7B7B7B" w:themeColor="accent3" w:themeShade="BF"/>
          <w:sz w:val="22"/>
          <w:szCs w:val="22"/>
          <w:lang w:val="en-GB"/>
        </w:rPr>
        <w:t xml:space="preserve">. </w:t>
      </w:r>
      <w:r w:rsidRPr="00A46B3D">
        <w:rPr>
          <w:rFonts w:ascii="Arial" w:hAnsi="Arial" w:cs="Arial"/>
          <w:color w:val="7B7B7B" w:themeColor="accent3" w:themeShade="BF"/>
          <w:sz w:val="22"/>
          <w:szCs w:val="22"/>
          <w:lang w:val="en-GB"/>
        </w:rPr>
        <w:t xml:space="preserve">The concept of a debtor’s </w:t>
      </w:r>
      <w:r>
        <w:rPr>
          <w:rFonts w:ascii="Arial" w:hAnsi="Arial" w:cs="Arial"/>
          <w:color w:val="7B7B7B" w:themeColor="accent3" w:themeShade="BF"/>
          <w:sz w:val="22"/>
          <w:szCs w:val="22"/>
          <w:lang w:val="en-GB"/>
        </w:rPr>
        <w:t xml:space="preserve">COMI is an essential </w:t>
      </w:r>
      <w:r w:rsidRPr="00A46B3D">
        <w:rPr>
          <w:rFonts w:ascii="Arial" w:hAnsi="Arial" w:cs="Arial"/>
          <w:color w:val="7B7B7B" w:themeColor="accent3" w:themeShade="BF"/>
          <w:sz w:val="22"/>
          <w:szCs w:val="22"/>
          <w:lang w:val="en-GB"/>
        </w:rPr>
        <w:t xml:space="preserve">element of the </w:t>
      </w:r>
      <w:r w:rsidR="00731CE1">
        <w:rPr>
          <w:rFonts w:ascii="Arial" w:hAnsi="Arial" w:cs="Arial"/>
          <w:color w:val="7B7B7B" w:themeColor="accent3" w:themeShade="BF"/>
          <w:sz w:val="22"/>
          <w:szCs w:val="22"/>
          <w:lang w:val="en-GB"/>
        </w:rPr>
        <w:t>EIR Recast</w:t>
      </w:r>
      <w:r w:rsidRPr="00A46B3D">
        <w:rPr>
          <w:rFonts w:ascii="Arial" w:hAnsi="Arial" w:cs="Arial"/>
          <w:color w:val="7B7B7B" w:themeColor="accent3" w:themeShade="BF"/>
          <w:sz w:val="22"/>
          <w:szCs w:val="22"/>
          <w:lang w:val="en-GB"/>
        </w:rPr>
        <w:t xml:space="preserve">. The debtor’s COMI is </w:t>
      </w:r>
      <w:r>
        <w:rPr>
          <w:rFonts w:ascii="Arial" w:hAnsi="Arial" w:cs="Arial"/>
          <w:color w:val="7B7B7B" w:themeColor="accent3" w:themeShade="BF"/>
          <w:sz w:val="22"/>
          <w:szCs w:val="22"/>
          <w:lang w:val="en-GB"/>
        </w:rPr>
        <w:t>defined as “</w:t>
      </w:r>
      <w:r w:rsidRPr="00731CE1">
        <w:rPr>
          <w:rFonts w:ascii="Arial" w:hAnsi="Arial" w:cs="Arial"/>
          <w:i/>
          <w:color w:val="7B7B7B" w:themeColor="accent3" w:themeShade="BF"/>
          <w:sz w:val="22"/>
          <w:szCs w:val="22"/>
          <w:lang w:val="en-GB"/>
        </w:rPr>
        <w:t>the place where the debtor conducts the administration of its interests on a regular basis and is ascertainable by third parties</w:t>
      </w:r>
      <w:r w:rsidRPr="00A46B3D">
        <w:rPr>
          <w:rFonts w:ascii="Arial" w:hAnsi="Arial" w:cs="Arial"/>
          <w:color w:val="7B7B7B" w:themeColor="accent3" w:themeShade="BF"/>
          <w:sz w:val="22"/>
          <w:szCs w:val="22"/>
          <w:lang w:val="en-GB"/>
        </w:rPr>
        <w:t xml:space="preserve">” (Article 3(1)). </w:t>
      </w:r>
    </w:p>
    <w:p w14:paraId="65ADD6F6" w14:textId="77777777" w:rsidR="00B7696B" w:rsidRDefault="00B7696B" w:rsidP="00B7696B">
      <w:pPr>
        <w:jc w:val="both"/>
        <w:rPr>
          <w:rFonts w:ascii="Arial" w:hAnsi="Arial" w:cs="Arial"/>
          <w:color w:val="7B7B7B" w:themeColor="accent3" w:themeShade="BF"/>
          <w:sz w:val="22"/>
          <w:szCs w:val="22"/>
          <w:lang w:val="en-GB"/>
        </w:rPr>
      </w:pPr>
    </w:p>
    <w:p w14:paraId="58C32A2E" w14:textId="5C7C8C11" w:rsidR="00731CE1" w:rsidRDefault="00B7696B" w:rsidP="00B7696B">
      <w:pPr>
        <w:jc w:val="both"/>
        <w:rPr>
          <w:rFonts w:ascii="Arial" w:hAnsi="Arial" w:cs="Arial"/>
          <w:color w:val="7B7B7B" w:themeColor="accent3" w:themeShade="BF"/>
          <w:sz w:val="22"/>
          <w:szCs w:val="22"/>
          <w:lang w:val="en-GB"/>
        </w:rPr>
      </w:pPr>
      <w:r w:rsidRPr="00A46B3D">
        <w:rPr>
          <w:rFonts w:ascii="Arial" w:hAnsi="Arial" w:cs="Arial"/>
          <w:color w:val="7B7B7B" w:themeColor="accent3" w:themeShade="BF"/>
          <w:sz w:val="22"/>
          <w:szCs w:val="22"/>
          <w:lang w:val="en-GB"/>
        </w:rPr>
        <w:t>If a debtor’s COMI is within the Europe</w:t>
      </w:r>
      <w:r>
        <w:rPr>
          <w:rFonts w:ascii="Arial" w:hAnsi="Arial" w:cs="Arial"/>
          <w:color w:val="7B7B7B" w:themeColor="accent3" w:themeShade="BF"/>
          <w:sz w:val="22"/>
          <w:szCs w:val="22"/>
          <w:lang w:val="en-GB"/>
        </w:rPr>
        <w:t>an Union (</w:t>
      </w:r>
      <w:r w:rsidR="00731CE1">
        <w:rPr>
          <w:rFonts w:ascii="Arial" w:hAnsi="Arial" w:cs="Arial"/>
          <w:color w:val="7B7B7B" w:themeColor="accent3" w:themeShade="BF"/>
          <w:sz w:val="22"/>
          <w:szCs w:val="22"/>
          <w:lang w:val="en-GB"/>
        </w:rPr>
        <w:t>other than</w:t>
      </w:r>
      <w:r>
        <w:rPr>
          <w:rFonts w:ascii="Arial" w:hAnsi="Arial" w:cs="Arial"/>
          <w:color w:val="7B7B7B" w:themeColor="accent3" w:themeShade="BF"/>
          <w:sz w:val="22"/>
          <w:szCs w:val="22"/>
          <w:lang w:val="en-GB"/>
        </w:rPr>
        <w:t xml:space="preserve"> </w:t>
      </w:r>
      <w:r w:rsidRPr="00A46B3D">
        <w:rPr>
          <w:rFonts w:ascii="Arial" w:hAnsi="Arial" w:cs="Arial"/>
          <w:color w:val="7B7B7B" w:themeColor="accent3" w:themeShade="BF"/>
          <w:sz w:val="22"/>
          <w:szCs w:val="22"/>
          <w:lang w:val="en-GB"/>
        </w:rPr>
        <w:t>Denmark) then the courts of the member state wher</w:t>
      </w:r>
      <w:r>
        <w:rPr>
          <w:rFonts w:ascii="Arial" w:hAnsi="Arial" w:cs="Arial"/>
          <w:color w:val="7B7B7B" w:themeColor="accent3" w:themeShade="BF"/>
          <w:sz w:val="22"/>
          <w:szCs w:val="22"/>
          <w:lang w:val="en-GB"/>
        </w:rPr>
        <w:t xml:space="preserve">e the debtor’s COMI is situated </w:t>
      </w:r>
      <w:r w:rsidRPr="00A46B3D">
        <w:rPr>
          <w:rFonts w:ascii="Arial" w:hAnsi="Arial" w:cs="Arial"/>
          <w:color w:val="7B7B7B" w:themeColor="accent3" w:themeShade="BF"/>
          <w:sz w:val="22"/>
          <w:szCs w:val="22"/>
          <w:lang w:val="en-GB"/>
        </w:rPr>
        <w:t>have the jurisdiction to open “</w:t>
      </w:r>
      <w:r w:rsidRPr="00654CD5">
        <w:rPr>
          <w:rFonts w:ascii="Arial" w:hAnsi="Arial" w:cs="Arial"/>
          <w:color w:val="7B7B7B" w:themeColor="accent3" w:themeShade="BF"/>
          <w:sz w:val="22"/>
          <w:szCs w:val="22"/>
          <w:lang w:val="en-GB"/>
        </w:rPr>
        <w:t>main insolvency proceedings</w:t>
      </w:r>
      <w:r>
        <w:rPr>
          <w:rFonts w:ascii="Arial" w:hAnsi="Arial" w:cs="Arial"/>
          <w:color w:val="7B7B7B" w:themeColor="accent3" w:themeShade="BF"/>
          <w:sz w:val="22"/>
          <w:szCs w:val="22"/>
          <w:lang w:val="en-GB"/>
        </w:rPr>
        <w:t>” (</w:t>
      </w:r>
      <w:r w:rsidR="00731CE1">
        <w:rPr>
          <w:rFonts w:ascii="Arial" w:hAnsi="Arial" w:cs="Arial"/>
          <w:color w:val="7B7B7B" w:themeColor="accent3" w:themeShade="BF"/>
          <w:sz w:val="22"/>
          <w:szCs w:val="22"/>
          <w:lang w:val="en-GB"/>
        </w:rPr>
        <w:t>EIR Recast</w:t>
      </w:r>
      <w:r>
        <w:rPr>
          <w:rFonts w:ascii="Arial" w:hAnsi="Arial" w:cs="Arial"/>
          <w:color w:val="7B7B7B" w:themeColor="accent3" w:themeShade="BF"/>
          <w:sz w:val="22"/>
          <w:szCs w:val="22"/>
          <w:lang w:val="en-GB"/>
        </w:rPr>
        <w:t xml:space="preserve">, Article </w:t>
      </w:r>
      <w:r w:rsidRPr="00A46B3D">
        <w:rPr>
          <w:rFonts w:ascii="Arial" w:hAnsi="Arial" w:cs="Arial"/>
          <w:color w:val="7B7B7B" w:themeColor="accent3" w:themeShade="BF"/>
          <w:sz w:val="22"/>
          <w:szCs w:val="22"/>
          <w:lang w:val="en-GB"/>
        </w:rPr>
        <w:t xml:space="preserve">3(1)). </w:t>
      </w:r>
      <w:r w:rsidR="00731CE1">
        <w:rPr>
          <w:rFonts w:ascii="Arial" w:hAnsi="Arial" w:cs="Arial"/>
          <w:color w:val="7B7B7B" w:themeColor="accent3" w:themeShade="BF"/>
          <w:sz w:val="22"/>
          <w:szCs w:val="22"/>
          <w:lang w:val="en-GB"/>
        </w:rPr>
        <w:t>Therefore, in this case, the English courts have the jurisdictional competence to open to main proceedings in relation to Rydell.</w:t>
      </w:r>
    </w:p>
    <w:p w14:paraId="0B8D13D1" w14:textId="77777777" w:rsidR="00731CE1" w:rsidRDefault="00731CE1" w:rsidP="00B7696B">
      <w:pPr>
        <w:jc w:val="both"/>
        <w:rPr>
          <w:rFonts w:ascii="Arial" w:hAnsi="Arial" w:cs="Arial"/>
          <w:color w:val="7B7B7B" w:themeColor="accent3" w:themeShade="BF"/>
          <w:sz w:val="22"/>
          <w:szCs w:val="22"/>
          <w:lang w:val="en-GB"/>
        </w:rPr>
      </w:pPr>
    </w:p>
    <w:p w14:paraId="7979DC5E" w14:textId="77777777" w:rsidR="00731CE1" w:rsidRDefault="00B7696B" w:rsidP="00B7696B">
      <w:pPr>
        <w:jc w:val="both"/>
        <w:rPr>
          <w:rFonts w:ascii="Arial" w:hAnsi="Arial" w:cs="Arial"/>
          <w:color w:val="7B7B7B" w:themeColor="accent3" w:themeShade="BF"/>
          <w:sz w:val="22"/>
          <w:szCs w:val="22"/>
          <w:lang w:val="en-GB"/>
        </w:rPr>
      </w:pPr>
      <w:r w:rsidRPr="00A46B3D">
        <w:rPr>
          <w:rFonts w:ascii="Arial" w:hAnsi="Arial" w:cs="Arial"/>
          <w:color w:val="7B7B7B" w:themeColor="accent3" w:themeShade="BF"/>
          <w:sz w:val="22"/>
          <w:szCs w:val="22"/>
          <w:lang w:val="en-GB"/>
        </w:rPr>
        <w:t>There can only be one set of main insolve</w:t>
      </w:r>
      <w:r>
        <w:rPr>
          <w:rFonts w:ascii="Arial" w:hAnsi="Arial" w:cs="Arial"/>
          <w:color w:val="7B7B7B" w:themeColor="accent3" w:themeShade="BF"/>
          <w:sz w:val="22"/>
          <w:szCs w:val="22"/>
          <w:lang w:val="en-GB"/>
        </w:rPr>
        <w:t xml:space="preserve">ncy proceedings in respect of a </w:t>
      </w:r>
      <w:r w:rsidRPr="00A46B3D">
        <w:rPr>
          <w:rFonts w:ascii="Arial" w:hAnsi="Arial" w:cs="Arial"/>
          <w:color w:val="7B7B7B" w:themeColor="accent3" w:themeShade="BF"/>
          <w:sz w:val="22"/>
          <w:szCs w:val="22"/>
          <w:lang w:val="en-GB"/>
        </w:rPr>
        <w:t>debtor. If a debtor’s COMI is within a memb</w:t>
      </w:r>
      <w:r>
        <w:rPr>
          <w:rFonts w:ascii="Arial" w:hAnsi="Arial" w:cs="Arial"/>
          <w:color w:val="7B7B7B" w:themeColor="accent3" w:themeShade="BF"/>
          <w:sz w:val="22"/>
          <w:szCs w:val="22"/>
          <w:lang w:val="en-GB"/>
        </w:rPr>
        <w:t xml:space="preserve">er state, but the debtor has an </w:t>
      </w:r>
      <w:r w:rsidRPr="00A46B3D">
        <w:rPr>
          <w:rFonts w:ascii="Arial" w:hAnsi="Arial" w:cs="Arial"/>
          <w:color w:val="7B7B7B" w:themeColor="accent3" w:themeShade="BF"/>
          <w:sz w:val="22"/>
          <w:szCs w:val="22"/>
          <w:lang w:val="en-GB"/>
        </w:rPr>
        <w:t>establishment in another member state, the courts</w:t>
      </w:r>
      <w:r>
        <w:rPr>
          <w:rFonts w:ascii="Arial" w:hAnsi="Arial" w:cs="Arial"/>
          <w:color w:val="7B7B7B" w:themeColor="accent3" w:themeShade="BF"/>
          <w:sz w:val="22"/>
          <w:szCs w:val="22"/>
          <w:lang w:val="en-GB"/>
        </w:rPr>
        <w:t xml:space="preserve"> of the member state where that </w:t>
      </w:r>
      <w:r w:rsidRPr="00A46B3D">
        <w:rPr>
          <w:rFonts w:ascii="Arial" w:hAnsi="Arial" w:cs="Arial"/>
          <w:color w:val="7B7B7B" w:themeColor="accent3" w:themeShade="BF"/>
          <w:sz w:val="22"/>
          <w:szCs w:val="22"/>
          <w:lang w:val="en-GB"/>
        </w:rPr>
        <w:t>debtor has an establishment have jurisdiction</w:t>
      </w:r>
      <w:r>
        <w:rPr>
          <w:rFonts w:ascii="Arial" w:hAnsi="Arial" w:cs="Arial"/>
          <w:color w:val="7B7B7B" w:themeColor="accent3" w:themeShade="BF"/>
          <w:sz w:val="22"/>
          <w:szCs w:val="22"/>
          <w:lang w:val="en-GB"/>
        </w:rPr>
        <w:t xml:space="preserve"> to open territorial insolvency </w:t>
      </w:r>
      <w:r w:rsidRPr="00A46B3D">
        <w:rPr>
          <w:rFonts w:ascii="Arial" w:hAnsi="Arial" w:cs="Arial"/>
          <w:color w:val="7B7B7B" w:themeColor="accent3" w:themeShade="BF"/>
          <w:sz w:val="22"/>
          <w:szCs w:val="22"/>
          <w:lang w:val="en-GB"/>
        </w:rPr>
        <w:t>proceedings (Article 3(2)). Territorial insolvency pr</w:t>
      </w:r>
      <w:r>
        <w:rPr>
          <w:rFonts w:ascii="Arial" w:hAnsi="Arial" w:cs="Arial"/>
          <w:color w:val="7B7B7B" w:themeColor="accent3" w:themeShade="BF"/>
          <w:sz w:val="22"/>
          <w:szCs w:val="22"/>
          <w:lang w:val="en-GB"/>
        </w:rPr>
        <w:t xml:space="preserve">oceedings are restricted to the </w:t>
      </w:r>
      <w:r w:rsidRPr="00A46B3D">
        <w:rPr>
          <w:rFonts w:ascii="Arial" w:hAnsi="Arial" w:cs="Arial"/>
          <w:color w:val="7B7B7B" w:themeColor="accent3" w:themeShade="BF"/>
          <w:sz w:val="22"/>
          <w:szCs w:val="22"/>
          <w:lang w:val="en-GB"/>
        </w:rPr>
        <w:t>assets in the relevant member state (Article 3(2)).</w:t>
      </w:r>
      <w:r w:rsidR="00731CE1">
        <w:rPr>
          <w:rFonts w:ascii="Arial" w:hAnsi="Arial" w:cs="Arial"/>
          <w:color w:val="7B7B7B" w:themeColor="accent3" w:themeShade="BF"/>
          <w:sz w:val="22"/>
          <w:szCs w:val="22"/>
          <w:lang w:val="en-GB"/>
        </w:rPr>
        <w:t xml:space="preserve"> </w:t>
      </w:r>
    </w:p>
    <w:p w14:paraId="24CBCF00" w14:textId="77777777" w:rsidR="00731CE1" w:rsidRDefault="00731CE1" w:rsidP="00B7696B">
      <w:pPr>
        <w:jc w:val="both"/>
        <w:rPr>
          <w:rFonts w:ascii="Arial" w:hAnsi="Arial" w:cs="Arial"/>
          <w:color w:val="7B7B7B" w:themeColor="accent3" w:themeShade="BF"/>
          <w:sz w:val="22"/>
          <w:szCs w:val="22"/>
          <w:lang w:val="en-GB"/>
        </w:rPr>
      </w:pPr>
    </w:p>
    <w:p w14:paraId="591C9580" w14:textId="76E9E5D0" w:rsidR="00B7696B" w:rsidRDefault="00731CE1" w:rsidP="00B769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therefore possible in this scenario for territorial insolvency proceedings to be opened in the member state in which R</w:t>
      </w:r>
      <w:r w:rsidRPr="00731CE1">
        <w:rPr>
          <w:rFonts w:ascii="Arial" w:hAnsi="Arial" w:cs="Arial"/>
          <w:color w:val="7B7B7B" w:themeColor="accent3" w:themeShade="BF"/>
          <w:sz w:val="22"/>
          <w:szCs w:val="22"/>
          <w:lang w:val="en-GB"/>
        </w:rPr>
        <w:t>ydell’s main creditor</w:t>
      </w:r>
      <w:r>
        <w:rPr>
          <w:rFonts w:ascii="Arial" w:hAnsi="Arial" w:cs="Arial"/>
          <w:color w:val="7B7B7B" w:themeColor="accent3" w:themeShade="BF"/>
          <w:sz w:val="22"/>
          <w:szCs w:val="22"/>
          <w:lang w:val="en-GB"/>
        </w:rPr>
        <w:t xml:space="preserve">, Fernz, is incorporated. It must first be established </w:t>
      </w:r>
      <w:r w:rsidR="00C40DBD">
        <w:rPr>
          <w:rFonts w:ascii="Arial" w:hAnsi="Arial" w:cs="Arial"/>
          <w:color w:val="7B7B7B" w:themeColor="accent3" w:themeShade="BF"/>
          <w:sz w:val="22"/>
          <w:szCs w:val="22"/>
          <w:lang w:val="en-GB"/>
        </w:rPr>
        <w:t>whether</w:t>
      </w:r>
      <w:r>
        <w:rPr>
          <w:rFonts w:ascii="Arial" w:hAnsi="Arial" w:cs="Arial"/>
          <w:color w:val="7B7B7B" w:themeColor="accent3" w:themeShade="BF"/>
          <w:sz w:val="22"/>
          <w:szCs w:val="22"/>
          <w:lang w:val="en-GB"/>
        </w:rPr>
        <w:t xml:space="preserve"> </w:t>
      </w:r>
      <w:r w:rsidR="00C40DBD">
        <w:rPr>
          <w:rFonts w:ascii="Arial" w:hAnsi="Arial" w:cs="Arial"/>
          <w:color w:val="7B7B7B" w:themeColor="accent3" w:themeShade="BF"/>
          <w:sz w:val="22"/>
          <w:szCs w:val="22"/>
          <w:lang w:val="en-GB"/>
        </w:rPr>
        <w:t>or not</w:t>
      </w:r>
      <w:r>
        <w:rPr>
          <w:rFonts w:ascii="Arial" w:hAnsi="Arial" w:cs="Arial"/>
          <w:color w:val="7B7B7B" w:themeColor="accent3" w:themeShade="BF"/>
          <w:sz w:val="22"/>
          <w:szCs w:val="22"/>
          <w:lang w:val="en-GB"/>
        </w:rPr>
        <w:t xml:space="preserve"> Rydell as an "establishment" in Fernz's member state. Given that </w:t>
      </w:r>
      <w:r w:rsidRPr="00731CE1">
        <w:rPr>
          <w:rFonts w:ascii="Arial" w:hAnsi="Arial" w:cs="Arial"/>
          <w:color w:val="7B7B7B" w:themeColor="accent3" w:themeShade="BF"/>
          <w:sz w:val="22"/>
          <w:szCs w:val="22"/>
          <w:lang w:val="en-GB"/>
        </w:rPr>
        <w:t xml:space="preserve">Rydell </w:t>
      </w:r>
      <w:r w:rsidR="00C40DBD">
        <w:rPr>
          <w:rFonts w:ascii="Arial" w:hAnsi="Arial" w:cs="Arial"/>
          <w:color w:val="7B7B7B" w:themeColor="accent3" w:themeShade="BF"/>
          <w:sz w:val="22"/>
          <w:szCs w:val="22"/>
          <w:lang w:val="en-GB"/>
        </w:rPr>
        <w:t>has offices throughout Europe it is likely that Fernz will be able to demonstrate this, but more information is needed in order to address this issue with any certainty.</w:t>
      </w:r>
    </w:p>
    <w:p w14:paraId="062253ED" w14:textId="5872A614" w:rsidR="00C40DBD" w:rsidRDefault="00C40DBD" w:rsidP="00B7696B">
      <w:pPr>
        <w:jc w:val="both"/>
        <w:rPr>
          <w:rFonts w:ascii="Arial" w:hAnsi="Arial" w:cs="Arial"/>
          <w:color w:val="7B7B7B" w:themeColor="accent3" w:themeShade="BF"/>
          <w:sz w:val="22"/>
          <w:szCs w:val="22"/>
          <w:lang w:val="en-GB"/>
        </w:rPr>
      </w:pPr>
    </w:p>
    <w:p w14:paraId="415A28FA" w14:textId="781B803A" w:rsidR="00C40DBD" w:rsidRPr="00A46B3D" w:rsidRDefault="00C40DBD" w:rsidP="00B7696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worth bearing in mind that, as there are </w:t>
      </w:r>
      <w:r w:rsidRPr="00C40DBD">
        <w:rPr>
          <w:rFonts w:ascii="Arial" w:hAnsi="Arial" w:cs="Arial"/>
          <w:color w:val="7B7B7B" w:themeColor="accent3" w:themeShade="BF"/>
          <w:sz w:val="22"/>
          <w:szCs w:val="22"/>
          <w:lang w:val="en-GB"/>
        </w:rPr>
        <w:t xml:space="preserve">a number of other </w:t>
      </w:r>
      <w:r>
        <w:rPr>
          <w:rFonts w:ascii="Arial" w:hAnsi="Arial" w:cs="Arial"/>
          <w:color w:val="7B7B7B" w:themeColor="accent3" w:themeShade="BF"/>
          <w:sz w:val="22"/>
          <w:szCs w:val="22"/>
          <w:lang w:val="en-GB"/>
        </w:rPr>
        <w:t xml:space="preserve">creditors owed money by Rydell </w:t>
      </w:r>
      <w:r w:rsidRPr="00C40DBD">
        <w:rPr>
          <w:rFonts w:ascii="Arial" w:hAnsi="Arial" w:cs="Arial"/>
          <w:color w:val="7B7B7B" w:themeColor="accent3" w:themeShade="BF"/>
          <w:sz w:val="22"/>
          <w:szCs w:val="22"/>
          <w:lang w:val="en-GB"/>
        </w:rPr>
        <w:t>who are located throughout different countries in Europe which are all mem</w:t>
      </w:r>
      <w:r>
        <w:rPr>
          <w:rFonts w:ascii="Arial" w:hAnsi="Arial" w:cs="Arial"/>
          <w:color w:val="7B7B7B" w:themeColor="accent3" w:themeShade="BF"/>
          <w:sz w:val="22"/>
          <w:szCs w:val="22"/>
          <w:lang w:val="en-GB"/>
        </w:rPr>
        <w:t>bers of the EU, there may already be territorial insolvency proceedings opened either in Fernz's member state or another member state.</w:t>
      </w:r>
    </w:p>
    <w:p w14:paraId="2916869B" w14:textId="77777777" w:rsidR="00B7696B" w:rsidRDefault="00B7696B" w:rsidP="00B7193E">
      <w:pPr>
        <w:jc w:val="both"/>
        <w:rPr>
          <w:rFonts w:ascii="Arial" w:hAnsi="Arial" w:cs="Arial"/>
          <w:color w:val="7B7B7B" w:themeColor="accent3" w:themeShade="BF"/>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1F48198C" w:rsidR="00015EE6" w:rsidRDefault="00A40740"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11pm on 31 December 2020,</w:t>
      </w:r>
      <w:r w:rsidR="00C40DBD">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EIR Recast ceased to apply to the UK following its exit from the EU. </w:t>
      </w:r>
      <w:r w:rsidR="00C40DBD">
        <w:rPr>
          <w:rFonts w:ascii="Arial" w:hAnsi="Arial" w:cs="Arial"/>
          <w:color w:val="7B7B7B" w:themeColor="accent3" w:themeShade="BF"/>
          <w:sz w:val="22"/>
          <w:szCs w:val="22"/>
          <w:lang w:val="en-GB"/>
        </w:rPr>
        <w:t>Therefor</w:t>
      </w:r>
      <w:r w:rsidR="00084E5E">
        <w:rPr>
          <w:rFonts w:ascii="Arial" w:hAnsi="Arial" w:cs="Arial"/>
          <w:color w:val="7B7B7B" w:themeColor="accent3" w:themeShade="BF"/>
          <w:sz w:val="22"/>
          <w:szCs w:val="22"/>
          <w:lang w:val="en-GB"/>
        </w:rPr>
        <w:t>e</w:t>
      </w:r>
      <w:r w:rsidR="00C40DBD">
        <w:rPr>
          <w:rFonts w:ascii="Arial" w:hAnsi="Arial" w:cs="Arial"/>
          <w:color w:val="7B7B7B" w:themeColor="accent3" w:themeShade="BF"/>
          <w:sz w:val="22"/>
          <w:szCs w:val="22"/>
          <w:lang w:val="en-GB"/>
        </w:rPr>
        <w:t xml:space="preserve"> under </w:t>
      </w:r>
      <w:r w:rsidR="007615D6">
        <w:rPr>
          <w:rFonts w:ascii="Arial" w:hAnsi="Arial" w:cs="Arial"/>
          <w:color w:val="7B7B7B" w:themeColor="accent3" w:themeShade="BF"/>
          <w:sz w:val="22"/>
          <w:szCs w:val="22"/>
          <w:lang w:val="en-GB"/>
        </w:rPr>
        <w:t>UK law, the EIR Recast no longer applies to post-11pm 31 Dece</w:t>
      </w:r>
      <w:r w:rsidR="00C40DBD">
        <w:rPr>
          <w:rFonts w:ascii="Arial" w:hAnsi="Arial" w:cs="Arial"/>
          <w:color w:val="7B7B7B" w:themeColor="accent3" w:themeShade="BF"/>
          <w:sz w:val="22"/>
          <w:szCs w:val="22"/>
          <w:lang w:val="en-GB"/>
        </w:rPr>
        <w:t xml:space="preserve">mber 2020 proceedings in the UK and so would not apply to insolvency proceedings </w:t>
      </w:r>
      <w:r w:rsidR="00C40DBD">
        <w:rPr>
          <w:rFonts w:ascii="Arial" w:hAnsi="Arial" w:cs="Arial"/>
          <w:color w:val="7B7B7B" w:themeColor="accent3" w:themeShade="BF"/>
          <w:sz w:val="22"/>
          <w:szCs w:val="22"/>
          <w:lang w:val="en-GB"/>
        </w:rPr>
        <w:lastRenderedPageBreak/>
        <w:t>opened against Rydell on 18 June 2021.</w:t>
      </w:r>
      <w:r w:rsidR="00740A72">
        <w:rPr>
          <w:rFonts w:ascii="Arial" w:hAnsi="Arial" w:cs="Arial"/>
          <w:color w:val="7B7B7B" w:themeColor="accent3" w:themeShade="BF"/>
          <w:sz w:val="22"/>
          <w:szCs w:val="22"/>
          <w:lang w:val="en-GB"/>
        </w:rPr>
        <w:t xml:space="preserve"> Therefore those, such as Fernz, wanting to determine whether a UK insolvency proceeding will be recognised in the EU (and vice versa) will have to look to other sources. </w:t>
      </w:r>
    </w:p>
    <w:p w14:paraId="1146B6A9" w14:textId="2C9D228D" w:rsidR="00740A72" w:rsidRDefault="00740A72" w:rsidP="00C45A03">
      <w:pPr>
        <w:jc w:val="both"/>
        <w:rPr>
          <w:rFonts w:ascii="Arial" w:hAnsi="Arial" w:cs="Arial"/>
          <w:color w:val="7B7B7B" w:themeColor="accent3" w:themeShade="BF"/>
          <w:sz w:val="22"/>
          <w:szCs w:val="22"/>
          <w:lang w:val="en-GB"/>
        </w:rPr>
      </w:pPr>
    </w:p>
    <w:p w14:paraId="4377C679" w14:textId="49526D17" w:rsidR="00654CD5" w:rsidRDefault="00740A72"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two other main methods by which English insolvency proceedings could seek recognition in another EU member state:</w:t>
      </w:r>
    </w:p>
    <w:p w14:paraId="7A2FEA49" w14:textId="77777777" w:rsidR="00654CD5" w:rsidRDefault="00654CD5" w:rsidP="00C45A03">
      <w:pPr>
        <w:jc w:val="both"/>
        <w:rPr>
          <w:rFonts w:ascii="Arial" w:hAnsi="Arial" w:cs="Arial"/>
          <w:color w:val="7B7B7B" w:themeColor="accent3" w:themeShade="BF"/>
          <w:sz w:val="22"/>
          <w:szCs w:val="22"/>
          <w:lang w:val="en-GB"/>
        </w:rPr>
      </w:pPr>
    </w:p>
    <w:p w14:paraId="3A4E4842" w14:textId="0FB69EB1" w:rsidR="00740A72" w:rsidRDefault="00654CD5" w:rsidP="00740A7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00740A72">
        <w:rPr>
          <w:rFonts w:ascii="Arial" w:hAnsi="Arial" w:cs="Arial"/>
          <w:color w:val="7B7B7B" w:themeColor="accent3" w:themeShade="BF"/>
          <w:sz w:val="22"/>
          <w:szCs w:val="22"/>
          <w:lang w:val="en-GB"/>
        </w:rPr>
        <w:t>ia domestic legislation adopting the UNCITRAL Model Law on Cross-Border Insolvency (if adopted); or</w:t>
      </w:r>
    </w:p>
    <w:p w14:paraId="65D22950" w14:textId="3D6C5E58" w:rsidR="00740A72" w:rsidRDefault="00654CD5" w:rsidP="00740A7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40A72">
        <w:rPr>
          <w:rFonts w:ascii="Arial" w:hAnsi="Arial" w:cs="Arial"/>
          <w:color w:val="7B7B7B" w:themeColor="accent3" w:themeShade="BF"/>
          <w:sz w:val="22"/>
          <w:szCs w:val="22"/>
          <w:lang w:val="en-GB"/>
        </w:rPr>
        <w:t xml:space="preserve">hrough the rules of private </w:t>
      </w:r>
      <w:r w:rsidR="0011184B">
        <w:rPr>
          <w:rFonts w:ascii="Arial" w:hAnsi="Arial" w:cs="Arial"/>
          <w:color w:val="7B7B7B" w:themeColor="accent3" w:themeShade="BF"/>
          <w:sz w:val="22"/>
          <w:szCs w:val="22"/>
          <w:lang w:val="en-GB"/>
        </w:rPr>
        <w:t>international</w:t>
      </w:r>
      <w:r w:rsidR="00740A72">
        <w:rPr>
          <w:rFonts w:ascii="Arial" w:hAnsi="Arial" w:cs="Arial"/>
          <w:color w:val="7B7B7B" w:themeColor="accent3" w:themeShade="BF"/>
          <w:sz w:val="22"/>
          <w:szCs w:val="22"/>
          <w:lang w:val="en-GB"/>
        </w:rPr>
        <w:t xml:space="preserve"> law application </w:t>
      </w:r>
      <w:r>
        <w:rPr>
          <w:rFonts w:ascii="Arial" w:hAnsi="Arial" w:cs="Arial"/>
          <w:color w:val="7B7B7B" w:themeColor="accent3" w:themeShade="BF"/>
          <w:sz w:val="22"/>
          <w:szCs w:val="22"/>
          <w:lang w:val="en-GB"/>
        </w:rPr>
        <w:t>i</w:t>
      </w:r>
      <w:r w:rsidR="00740A72">
        <w:rPr>
          <w:rFonts w:ascii="Arial" w:hAnsi="Arial" w:cs="Arial"/>
          <w:color w:val="7B7B7B" w:themeColor="accent3" w:themeShade="BF"/>
          <w:sz w:val="22"/>
          <w:szCs w:val="22"/>
          <w:lang w:val="en-GB"/>
        </w:rPr>
        <w:t xml:space="preserve">n the </w:t>
      </w:r>
      <w:r>
        <w:rPr>
          <w:rFonts w:ascii="Arial" w:hAnsi="Arial" w:cs="Arial"/>
          <w:color w:val="7B7B7B" w:themeColor="accent3" w:themeShade="BF"/>
          <w:sz w:val="22"/>
          <w:szCs w:val="22"/>
          <w:lang w:val="en-GB"/>
        </w:rPr>
        <w:t>relevant</w:t>
      </w:r>
      <w:r w:rsidR="00740A72">
        <w:rPr>
          <w:rFonts w:ascii="Arial" w:hAnsi="Arial" w:cs="Arial"/>
          <w:color w:val="7B7B7B" w:themeColor="accent3" w:themeShade="BF"/>
          <w:sz w:val="22"/>
          <w:szCs w:val="22"/>
          <w:lang w:val="en-GB"/>
        </w:rPr>
        <w:t xml:space="preserve"> EU member state.</w:t>
      </w:r>
    </w:p>
    <w:p w14:paraId="0C62B13B" w14:textId="485CA1AD" w:rsidR="00740A72" w:rsidRDefault="00740A72" w:rsidP="00740A72">
      <w:pPr>
        <w:jc w:val="both"/>
        <w:rPr>
          <w:rFonts w:ascii="Arial" w:hAnsi="Arial" w:cs="Arial"/>
          <w:color w:val="7B7B7B" w:themeColor="accent3" w:themeShade="BF"/>
          <w:sz w:val="22"/>
          <w:szCs w:val="22"/>
          <w:lang w:val="en-GB"/>
        </w:rPr>
      </w:pPr>
    </w:p>
    <w:p w14:paraId="24B356F2" w14:textId="64540A68" w:rsidR="00740A72" w:rsidRPr="00740A72" w:rsidRDefault="00740A72" w:rsidP="00740A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determine the options available to Fernz in the absence of the EIR Recast</w:t>
      </w:r>
      <w:r w:rsidR="00654CD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would need to be determined whet</w:t>
      </w:r>
      <w:r w:rsidR="0011184B">
        <w:rPr>
          <w:rFonts w:ascii="Arial" w:hAnsi="Arial" w:cs="Arial"/>
          <w:color w:val="7B7B7B" w:themeColor="accent3" w:themeShade="BF"/>
          <w:sz w:val="22"/>
          <w:szCs w:val="22"/>
          <w:lang w:val="en-GB"/>
        </w:rPr>
        <w:t>her its member state has adopted the Model Law or implemented it in some way.</w:t>
      </w:r>
      <w:r>
        <w:rPr>
          <w:rFonts w:ascii="Arial" w:hAnsi="Arial" w:cs="Arial"/>
          <w:color w:val="7B7B7B" w:themeColor="accent3" w:themeShade="BF"/>
          <w:sz w:val="22"/>
          <w:szCs w:val="22"/>
          <w:lang w:val="en-GB"/>
        </w:rPr>
        <w:t xml:space="preserve">                                                                                                                                                                                                                                                                                                                                                                                                                                                                    </w:t>
      </w:r>
    </w:p>
    <w:p w14:paraId="41A87E26" w14:textId="3BBAACF2" w:rsidR="00C40DBD" w:rsidRDefault="00C40DBD" w:rsidP="00C45A03">
      <w:pPr>
        <w:jc w:val="both"/>
        <w:rPr>
          <w:rFonts w:ascii="Arial" w:hAnsi="Arial" w:cs="Arial"/>
          <w:color w:val="7B7B7B" w:themeColor="accent3" w:themeShade="BF"/>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2C50C674" w:rsidR="00015EE6" w:rsidRDefault="00084E5E"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English court has jurisdiction to wind up a company formed in another state</w:t>
      </w:r>
      <w:r w:rsidR="001F3184">
        <w:rPr>
          <w:rFonts w:ascii="Arial" w:hAnsi="Arial" w:cs="Arial"/>
          <w:color w:val="7B7B7B" w:themeColor="accent3" w:themeShade="BF"/>
          <w:sz w:val="22"/>
          <w:szCs w:val="22"/>
          <w:lang w:val="en-GB"/>
        </w:rPr>
        <w:t>/formed under foreign law</w:t>
      </w:r>
      <w:r>
        <w:rPr>
          <w:rFonts w:ascii="Arial" w:hAnsi="Arial" w:cs="Arial"/>
          <w:color w:val="7B7B7B" w:themeColor="accent3" w:themeShade="BF"/>
          <w:sz w:val="22"/>
          <w:szCs w:val="22"/>
          <w:lang w:val="en-GB"/>
        </w:rPr>
        <w:t xml:space="preserve"> and that has carried on business in England even if that company has not complied with the requirements to register in England</w:t>
      </w:r>
      <w:r w:rsidR="001F3184">
        <w:rPr>
          <w:rFonts w:ascii="Arial" w:hAnsi="Arial" w:cs="Arial"/>
          <w:color w:val="7B7B7B" w:themeColor="accent3" w:themeShade="BF"/>
          <w:sz w:val="22"/>
          <w:szCs w:val="22"/>
          <w:lang w:val="en-GB"/>
        </w:rPr>
        <w:t xml:space="preserve"> (i.e. </w:t>
      </w:r>
      <w:r w:rsidR="00654CD5">
        <w:rPr>
          <w:rFonts w:ascii="Arial" w:hAnsi="Arial" w:cs="Arial"/>
          <w:color w:val="7B7B7B" w:themeColor="accent3" w:themeShade="BF"/>
          <w:sz w:val="22"/>
          <w:szCs w:val="22"/>
          <w:lang w:val="en-GB"/>
        </w:rPr>
        <w:t xml:space="preserve">it is </w:t>
      </w:r>
      <w:r w:rsidR="001F3184">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w:t>
      </w:r>
      <w:r w:rsidRPr="00084E5E">
        <w:rPr>
          <w:rFonts w:ascii="Arial" w:hAnsi="Arial" w:cs="Arial"/>
          <w:i/>
          <w:color w:val="7B7B7B" w:themeColor="accent3" w:themeShade="BF"/>
          <w:sz w:val="22"/>
          <w:szCs w:val="22"/>
          <w:lang w:val="en-GB"/>
        </w:rPr>
        <w:t>unregistered company</w:t>
      </w:r>
      <w:r>
        <w:rPr>
          <w:rFonts w:ascii="Arial" w:hAnsi="Arial" w:cs="Arial"/>
          <w:color w:val="7B7B7B" w:themeColor="accent3" w:themeShade="BF"/>
          <w:sz w:val="22"/>
          <w:szCs w:val="22"/>
          <w:lang w:val="en-GB"/>
        </w:rPr>
        <w:t xml:space="preserve">"). This is provided for in sections 220 – 221 of the Insolvency Act 1986. </w:t>
      </w:r>
    </w:p>
    <w:p w14:paraId="51EF9553" w14:textId="69C4FA4B" w:rsidR="00084E5E" w:rsidRDefault="00084E5E"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4C30C3A" w14:textId="24F7F796" w:rsidR="00084E5E" w:rsidRDefault="00084E5E"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221(5) of the Insolvency Act 1986 provides for a court-ordered winding up of unregistered companies if:</w:t>
      </w:r>
    </w:p>
    <w:p w14:paraId="57E1F7A7" w14:textId="725D36AD" w:rsidR="00084E5E" w:rsidRPr="00FE5EE0" w:rsidRDefault="00084E5E" w:rsidP="00015EE6">
      <w:pPr>
        <w:autoSpaceDE w:val="0"/>
        <w:autoSpaceDN w:val="0"/>
        <w:adjustRightInd w:val="0"/>
        <w:spacing w:line="276" w:lineRule="auto"/>
        <w:jc w:val="both"/>
        <w:rPr>
          <w:rFonts w:ascii="Arial" w:hAnsi="Arial" w:cs="Arial"/>
          <w:color w:val="808080" w:themeColor="background1" w:themeShade="80"/>
          <w:sz w:val="22"/>
          <w:szCs w:val="22"/>
          <w:lang w:val="en-GB"/>
        </w:rPr>
      </w:pPr>
    </w:p>
    <w:p w14:paraId="7D0778C4" w14:textId="00C5CF4A" w:rsidR="00084E5E" w:rsidRPr="00FE5EE0" w:rsidRDefault="00084E5E" w:rsidP="00084E5E">
      <w:pPr>
        <w:pStyle w:val="ListParagraph"/>
        <w:numPr>
          <w:ilvl w:val="0"/>
          <w:numId w:val="20"/>
        </w:numPr>
        <w:autoSpaceDE w:val="0"/>
        <w:autoSpaceDN w:val="0"/>
        <w:adjustRightInd w:val="0"/>
        <w:spacing w:line="276" w:lineRule="auto"/>
        <w:jc w:val="both"/>
        <w:rPr>
          <w:rFonts w:ascii="Arial" w:hAnsi="Arial" w:cs="Arial"/>
          <w:color w:val="808080" w:themeColor="background1" w:themeShade="80"/>
          <w:sz w:val="22"/>
          <w:szCs w:val="22"/>
          <w:lang w:val="en-GB"/>
        </w:rPr>
      </w:pPr>
      <w:r w:rsidRPr="00FE5EE0">
        <w:rPr>
          <w:rFonts w:ascii="Arial" w:hAnsi="Arial" w:cs="Arial"/>
          <w:color w:val="808080" w:themeColor="background1" w:themeShade="80"/>
          <w:sz w:val="22"/>
          <w:szCs w:val="22"/>
          <w:lang w:val="en-GB"/>
        </w:rPr>
        <w:t>the company is dissolved, has ceased to carry on business or is carrying on business solely for the purpose of winding up its affairs;</w:t>
      </w:r>
    </w:p>
    <w:p w14:paraId="3FAE0BE5" w14:textId="31E03B79" w:rsidR="00084E5E" w:rsidRPr="00FE5EE0" w:rsidRDefault="00084E5E" w:rsidP="00084E5E">
      <w:pPr>
        <w:pStyle w:val="ListParagraph"/>
        <w:numPr>
          <w:ilvl w:val="0"/>
          <w:numId w:val="20"/>
        </w:numPr>
        <w:autoSpaceDE w:val="0"/>
        <w:autoSpaceDN w:val="0"/>
        <w:adjustRightInd w:val="0"/>
        <w:spacing w:line="276" w:lineRule="auto"/>
        <w:jc w:val="both"/>
        <w:rPr>
          <w:rFonts w:ascii="Arial" w:hAnsi="Arial" w:cs="Arial"/>
          <w:color w:val="808080" w:themeColor="background1" w:themeShade="80"/>
          <w:sz w:val="22"/>
          <w:szCs w:val="22"/>
          <w:lang w:val="en-GB"/>
        </w:rPr>
      </w:pPr>
      <w:r w:rsidRPr="00FE5EE0">
        <w:rPr>
          <w:rFonts w:ascii="Arial" w:hAnsi="Arial" w:cs="Arial"/>
          <w:color w:val="808080" w:themeColor="background1" w:themeShade="80"/>
          <w:sz w:val="22"/>
          <w:szCs w:val="22"/>
          <w:lang w:val="en-GB"/>
        </w:rPr>
        <w:t>the company is unable to pay its debts; or</w:t>
      </w:r>
    </w:p>
    <w:p w14:paraId="025667A7" w14:textId="599E3269" w:rsidR="00084E5E" w:rsidRDefault="00084E5E" w:rsidP="00084E5E">
      <w:pPr>
        <w:pStyle w:val="ListParagraph"/>
        <w:numPr>
          <w:ilvl w:val="0"/>
          <w:numId w:val="20"/>
        </w:numPr>
        <w:autoSpaceDE w:val="0"/>
        <w:autoSpaceDN w:val="0"/>
        <w:adjustRightInd w:val="0"/>
        <w:spacing w:line="276" w:lineRule="auto"/>
        <w:jc w:val="both"/>
        <w:rPr>
          <w:rFonts w:ascii="Arial" w:hAnsi="Arial" w:cs="Arial"/>
          <w:color w:val="808080" w:themeColor="background1" w:themeShade="80"/>
          <w:sz w:val="22"/>
          <w:szCs w:val="22"/>
          <w:lang w:val="en-GB"/>
        </w:rPr>
      </w:pPr>
      <w:r w:rsidRPr="00FE5EE0">
        <w:rPr>
          <w:rFonts w:ascii="Arial" w:hAnsi="Arial" w:cs="Arial"/>
          <w:color w:val="808080" w:themeColor="background1" w:themeShade="80"/>
          <w:sz w:val="22"/>
          <w:szCs w:val="22"/>
          <w:lang w:val="en-GB"/>
        </w:rPr>
        <w:t xml:space="preserve">the court is of the opinion that it is just and equitable that the company should be wound up. </w:t>
      </w:r>
    </w:p>
    <w:p w14:paraId="2500D903" w14:textId="455C208A" w:rsidR="00654CD5" w:rsidRDefault="00654CD5" w:rsidP="00654CD5">
      <w:pPr>
        <w:autoSpaceDE w:val="0"/>
        <w:autoSpaceDN w:val="0"/>
        <w:adjustRightInd w:val="0"/>
        <w:spacing w:line="276" w:lineRule="auto"/>
        <w:jc w:val="both"/>
        <w:rPr>
          <w:rFonts w:ascii="Arial" w:hAnsi="Arial" w:cs="Arial"/>
          <w:color w:val="808080" w:themeColor="background1" w:themeShade="80"/>
          <w:sz w:val="22"/>
          <w:szCs w:val="22"/>
          <w:lang w:val="en-GB"/>
        </w:rPr>
      </w:pPr>
    </w:p>
    <w:p w14:paraId="7A59189C" w14:textId="1791FBA4" w:rsidR="00654CD5" w:rsidRDefault="00654CD5" w:rsidP="00654CD5">
      <w:p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provisions have been applied by the English Courts in circumstances where the court is satisfied that there is a sufficient connection with England and Wales. This approach is underpinned by the following pre-requisites:</w:t>
      </w:r>
    </w:p>
    <w:p w14:paraId="673219E8" w14:textId="5194CC2D" w:rsidR="00654CD5" w:rsidRDefault="00654CD5" w:rsidP="00654CD5">
      <w:pPr>
        <w:autoSpaceDE w:val="0"/>
        <w:autoSpaceDN w:val="0"/>
        <w:adjustRightInd w:val="0"/>
        <w:spacing w:line="276" w:lineRule="auto"/>
        <w:jc w:val="both"/>
        <w:rPr>
          <w:rFonts w:ascii="Arial" w:hAnsi="Arial" w:cs="Arial"/>
          <w:color w:val="808080" w:themeColor="background1" w:themeShade="80"/>
          <w:sz w:val="22"/>
          <w:szCs w:val="22"/>
          <w:lang w:val="en-GB"/>
        </w:rPr>
      </w:pPr>
    </w:p>
    <w:p w14:paraId="5469B1A3" w14:textId="2EEE6242" w:rsidR="00654CD5" w:rsidRDefault="00654CD5" w:rsidP="00654CD5">
      <w:pPr>
        <w:pStyle w:val="ListParagraph"/>
        <w:numPr>
          <w:ilvl w:val="0"/>
          <w:numId w:val="22"/>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must be a sufficient connection to England and Wales which may (but does not have to) include assets within the jurisdiction;</w:t>
      </w:r>
    </w:p>
    <w:p w14:paraId="5A92AF91" w14:textId="6C76783F" w:rsidR="00654CD5" w:rsidRDefault="00654CD5" w:rsidP="00654CD5">
      <w:pPr>
        <w:pStyle w:val="ListParagraph"/>
        <w:numPr>
          <w:ilvl w:val="0"/>
          <w:numId w:val="22"/>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must be a reasonable possibility of there bein</w:t>
      </w:r>
      <w:r w:rsidR="00171CFE">
        <w:rPr>
          <w:rFonts w:ascii="Arial" w:hAnsi="Arial" w:cs="Arial"/>
          <w:color w:val="808080" w:themeColor="background1" w:themeShade="80"/>
          <w:sz w:val="22"/>
          <w:szCs w:val="22"/>
          <w:lang w:val="en-GB"/>
        </w:rPr>
        <w:t>g a benefit to those applying the</w:t>
      </w:r>
      <w:r>
        <w:rPr>
          <w:rFonts w:ascii="Arial" w:hAnsi="Arial" w:cs="Arial"/>
          <w:color w:val="808080" w:themeColor="background1" w:themeShade="80"/>
          <w:sz w:val="22"/>
          <w:szCs w:val="22"/>
          <w:lang w:val="en-GB"/>
        </w:rPr>
        <w:t xml:space="preserve"> a winding up order</w:t>
      </w:r>
      <w:r w:rsidR="00171CFE">
        <w:rPr>
          <w:rFonts w:ascii="Arial" w:hAnsi="Arial" w:cs="Arial"/>
          <w:color w:val="808080" w:themeColor="background1" w:themeShade="80"/>
          <w:sz w:val="22"/>
          <w:szCs w:val="22"/>
          <w:lang w:val="en-GB"/>
        </w:rPr>
        <w:t>;</w:t>
      </w:r>
    </w:p>
    <w:p w14:paraId="58A7EA55" w14:textId="3F130460" w:rsidR="00171CFE" w:rsidRDefault="00171CFE" w:rsidP="00654CD5">
      <w:pPr>
        <w:pStyle w:val="ListParagraph"/>
        <w:numPr>
          <w:ilvl w:val="0"/>
          <w:numId w:val="22"/>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one or more persons interested in the distribution of the assets of the company must be persons over whom the court can exercise jurisdiction.</w:t>
      </w:r>
    </w:p>
    <w:p w14:paraId="579BA71F" w14:textId="6AD18C4F" w:rsidR="00171CFE" w:rsidRDefault="00171CFE" w:rsidP="00171CFE">
      <w:pPr>
        <w:autoSpaceDE w:val="0"/>
        <w:autoSpaceDN w:val="0"/>
        <w:adjustRightInd w:val="0"/>
        <w:spacing w:line="276" w:lineRule="auto"/>
        <w:jc w:val="both"/>
        <w:rPr>
          <w:rFonts w:ascii="Arial" w:hAnsi="Arial" w:cs="Arial"/>
          <w:color w:val="808080" w:themeColor="background1" w:themeShade="80"/>
          <w:sz w:val="22"/>
          <w:szCs w:val="22"/>
          <w:lang w:val="en-GB"/>
        </w:rPr>
      </w:pPr>
    </w:p>
    <w:p w14:paraId="0400AA70" w14:textId="16192E9C" w:rsidR="00171CFE" w:rsidRPr="00171CFE" w:rsidRDefault="00171CFE" w:rsidP="00171CFE">
      <w:p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END.</w:t>
      </w:r>
    </w:p>
    <w:p w14:paraId="722C1D98" w14:textId="2A4F75F6" w:rsidR="009B0723" w:rsidRPr="004A26AC" w:rsidRDefault="00C606C3" w:rsidP="004A26A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bookmarkStart w:id="6" w:name="_GoBack"/>
      <w:bookmarkEnd w:id="6"/>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4AAD29E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4A26AC">
          <w:rPr>
            <w:rStyle w:val="PageNumber"/>
            <w:rFonts w:ascii="Arial" w:hAnsi="Arial" w:cs="Arial"/>
            <w:b/>
            <w:bCs/>
            <w:noProof/>
            <w:sz w:val="18"/>
            <w:szCs w:val="18"/>
          </w:rPr>
          <w:t>13</w:t>
        </w:r>
        <w:r w:rsidRPr="00C50F86">
          <w:rPr>
            <w:rStyle w:val="PageNumber"/>
            <w:rFonts w:ascii="Arial" w:hAnsi="Arial" w:cs="Arial"/>
            <w:b/>
            <w:bCs/>
            <w:sz w:val="18"/>
            <w:szCs w:val="18"/>
          </w:rPr>
          <w:fldChar w:fldCharType="end"/>
        </w:r>
      </w:p>
    </w:sdtContent>
  </w:sdt>
  <w:p w14:paraId="12ABA5E1" w14:textId="2F3FC69C" w:rsidR="006E1CB0" w:rsidRPr="0052732A" w:rsidRDefault="001B487C" w:rsidP="0052732A">
    <w:pPr>
      <w:pStyle w:val="Footer"/>
      <w:ind w:right="360"/>
      <w:rPr>
        <w:rFonts w:ascii="Arial" w:hAnsi="Arial" w:cs="Arial"/>
        <w:sz w:val="18"/>
        <w:szCs w:val="18"/>
      </w:rPr>
    </w:pPr>
    <w:r w:rsidRPr="001B487C">
      <w:rPr>
        <w:rFonts w:ascii="Arial" w:hAnsi="Arial" w:cs="Arial"/>
        <w:sz w:val="18"/>
        <w:szCs w:val="18"/>
      </w:rPr>
      <w:t>202122-437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B3A71F4"/>
    <w:multiLevelType w:val="hybridMultilevel"/>
    <w:tmpl w:val="CD6E7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CDC5406"/>
    <w:multiLevelType w:val="hybridMultilevel"/>
    <w:tmpl w:val="77846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00A0CAA"/>
    <w:multiLevelType w:val="hybridMultilevel"/>
    <w:tmpl w:val="44AE2F52"/>
    <w:lvl w:ilvl="0" w:tplc="2C9CCE7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2A310B"/>
    <w:multiLevelType w:val="hybridMultilevel"/>
    <w:tmpl w:val="FFE6CD86"/>
    <w:lvl w:ilvl="0" w:tplc="318C3AF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667327"/>
    <w:multiLevelType w:val="hybridMultilevel"/>
    <w:tmpl w:val="115A2FD6"/>
    <w:lvl w:ilvl="0" w:tplc="981A9992">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68073302"/>
    <w:multiLevelType w:val="hybridMultilevel"/>
    <w:tmpl w:val="2B8ABD40"/>
    <w:lvl w:ilvl="0" w:tplc="981A9992">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1"/>
  </w:num>
  <w:num w:numId="4">
    <w:abstractNumId w:val="6"/>
  </w:num>
  <w:num w:numId="5">
    <w:abstractNumId w:val="3"/>
  </w:num>
  <w:num w:numId="6">
    <w:abstractNumId w:val="18"/>
  </w:num>
  <w:num w:numId="7">
    <w:abstractNumId w:val="4"/>
  </w:num>
  <w:num w:numId="8">
    <w:abstractNumId w:val="2"/>
  </w:num>
  <w:num w:numId="9">
    <w:abstractNumId w:val="0"/>
  </w:num>
  <w:num w:numId="10">
    <w:abstractNumId w:val="7"/>
  </w:num>
  <w:num w:numId="11">
    <w:abstractNumId w:val="14"/>
  </w:num>
  <w:num w:numId="12">
    <w:abstractNumId w:val="20"/>
  </w:num>
  <w:num w:numId="13">
    <w:abstractNumId w:val="15"/>
  </w:num>
  <w:num w:numId="14">
    <w:abstractNumId w:val="8"/>
  </w:num>
  <w:num w:numId="15">
    <w:abstractNumId w:val="13"/>
  </w:num>
  <w:num w:numId="16">
    <w:abstractNumId w:val="16"/>
  </w:num>
  <w:num w:numId="17">
    <w:abstractNumId w:val="9"/>
  </w:num>
  <w:num w:numId="18">
    <w:abstractNumId w:val="1"/>
  </w:num>
  <w:num w:numId="19">
    <w:abstractNumId w:val="12"/>
  </w:num>
  <w:num w:numId="20">
    <w:abstractNumId w:val="17"/>
  </w:num>
  <w:num w:numId="21">
    <w:abstractNumId w:val="19"/>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4E5E"/>
    <w:rsid w:val="000851CC"/>
    <w:rsid w:val="00085349"/>
    <w:rsid w:val="00085D4B"/>
    <w:rsid w:val="00086BDD"/>
    <w:rsid w:val="00090933"/>
    <w:rsid w:val="00093BE8"/>
    <w:rsid w:val="00093FE2"/>
    <w:rsid w:val="0009471C"/>
    <w:rsid w:val="000A01B9"/>
    <w:rsid w:val="000A0C1B"/>
    <w:rsid w:val="000A68ED"/>
    <w:rsid w:val="000A6995"/>
    <w:rsid w:val="000A74CA"/>
    <w:rsid w:val="000B5B93"/>
    <w:rsid w:val="000B5FF1"/>
    <w:rsid w:val="000B609F"/>
    <w:rsid w:val="000C48BA"/>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184B"/>
    <w:rsid w:val="001131C6"/>
    <w:rsid w:val="0011473D"/>
    <w:rsid w:val="00115C85"/>
    <w:rsid w:val="0012303D"/>
    <w:rsid w:val="00123855"/>
    <w:rsid w:val="00124B70"/>
    <w:rsid w:val="00125A7C"/>
    <w:rsid w:val="00126A4D"/>
    <w:rsid w:val="00131D42"/>
    <w:rsid w:val="0013278B"/>
    <w:rsid w:val="00135FFC"/>
    <w:rsid w:val="0014171F"/>
    <w:rsid w:val="00142085"/>
    <w:rsid w:val="0014622C"/>
    <w:rsid w:val="0014626A"/>
    <w:rsid w:val="001479CF"/>
    <w:rsid w:val="00147EFA"/>
    <w:rsid w:val="00150F6C"/>
    <w:rsid w:val="00152348"/>
    <w:rsid w:val="0015328F"/>
    <w:rsid w:val="0015456D"/>
    <w:rsid w:val="00161F1B"/>
    <w:rsid w:val="001620AF"/>
    <w:rsid w:val="00162829"/>
    <w:rsid w:val="0016472D"/>
    <w:rsid w:val="00164B28"/>
    <w:rsid w:val="001677CC"/>
    <w:rsid w:val="00171CFE"/>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487C"/>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06A"/>
    <w:rsid w:val="001F2AF5"/>
    <w:rsid w:val="001F3184"/>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CF5"/>
    <w:rsid w:val="00266F17"/>
    <w:rsid w:val="002672D0"/>
    <w:rsid w:val="0027242B"/>
    <w:rsid w:val="0027299F"/>
    <w:rsid w:val="00275182"/>
    <w:rsid w:val="00275946"/>
    <w:rsid w:val="00284EBE"/>
    <w:rsid w:val="00286720"/>
    <w:rsid w:val="002872E1"/>
    <w:rsid w:val="002878F5"/>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274"/>
    <w:rsid w:val="002C259C"/>
    <w:rsid w:val="002C3126"/>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3A71"/>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6A74"/>
    <w:rsid w:val="003F74D9"/>
    <w:rsid w:val="00404EF7"/>
    <w:rsid w:val="00405DC1"/>
    <w:rsid w:val="00414BF9"/>
    <w:rsid w:val="00415DFF"/>
    <w:rsid w:val="00415F1F"/>
    <w:rsid w:val="004175E2"/>
    <w:rsid w:val="0042108F"/>
    <w:rsid w:val="004214D4"/>
    <w:rsid w:val="00426969"/>
    <w:rsid w:val="00426B64"/>
    <w:rsid w:val="00430FED"/>
    <w:rsid w:val="00433A39"/>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87089"/>
    <w:rsid w:val="00491675"/>
    <w:rsid w:val="00493855"/>
    <w:rsid w:val="00497558"/>
    <w:rsid w:val="00497CF9"/>
    <w:rsid w:val="004A26AC"/>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DE"/>
    <w:rsid w:val="005846F3"/>
    <w:rsid w:val="0058622F"/>
    <w:rsid w:val="005865D6"/>
    <w:rsid w:val="00590880"/>
    <w:rsid w:val="00590FE6"/>
    <w:rsid w:val="00591631"/>
    <w:rsid w:val="00592C0F"/>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D5EAC"/>
    <w:rsid w:val="005E1B79"/>
    <w:rsid w:val="005E1EA8"/>
    <w:rsid w:val="005E562B"/>
    <w:rsid w:val="005E605E"/>
    <w:rsid w:val="005E645E"/>
    <w:rsid w:val="005F026D"/>
    <w:rsid w:val="005F244F"/>
    <w:rsid w:val="005F2D0B"/>
    <w:rsid w:val="005F453F"/>
    <w:rsid w:val="005F4B31"/>
    <w:rsid w:val="005F5449"/>
    <w:rsid w:val="005F58E6"/>
    <w:rsid w:val="005F6059"/>
    <w:rsid w:val="0060230B"/>
    <w:rsid w:val="0060397D"/>
    <w:rsid w:val="00610388"/>
    <w:rsid w:val="00612092"/>
    <w:rsid w:val="00612CA5"/>
    <w:rsid w:val="006153EC"/>
    <w:rsid w:val="00621A17"/>
    <w:rsid w:val="00627CC9"/>
    <w:rsid w:val="00627E7B"/>
    <w:rsid w:val="00630542"/>
    <w:rsid w:val="00630727"/>
    <w:rsid w:val="00631BBA"/>
    <w:rsid w:val="00631E7B"/>
    <w:rsid w:val="00632E44"/>
    <w:rsid w:val="0063316D"/>
    <w:rsid w:val="00633DC9"/>
    <w:rsid w:val="00634622"/>
    <w:rsid w:val="00636808"/>
    <w:rsid w:val="0064043F"/>
    <w:rsid w:val="00641515"/>
    <w:rsid w:val="00643ABE"/>
    <w:rsid w:val="006521CD"/>
    <w:rsid w:val="00652A22"/>
    <w:rsid w:val="00653584"/>
    <w:rsid w:val="00654C2F"/>
    <w:rsid w:val="00654CD5"/>
    <w:rsid w:val="00655438"/>
    <w:rsid w:val="00657087"/>
    <w:rsid w:val="0065715A"/>
    <w:rsid w:val="006661EF"/>
    <w:rsid w:val="006746CB"/>
    <w:rsid w:val="00677AEB"/>
    <w:rsid w:val="006801B7"/>
    <w:rsid w:val="00680EF2"/>
    <w:rsid w:val="00682A3E"/>
    <w:rsid w:val="006850AE"/>
    <w:rsid w:val="00686C53"/>
    <w:rsid w:val="00687A1D"/>
    <w:rsid w:val="00697EA1"/>
    <w:rsid w:val="006A1306"/>
    <w:rsid w:val="006A2646"/>
    <w:rsid w:val="006A3B1A"/>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1CE1"/>
    <w:rsid w:val="007333CC"/>
    <w:rsid w:val="007335D8"/>
    <w:rsid w:val="0073399A"/>
    <w:rsid w:val="007369C7"/>
    <w:rsid w:val="00740A72"/>
    <w:rsid w:val="00743531"/>
    <w:rsid w:val="007462D9"/>
    <w:rsid w:val="00751986"/>
    <w:rsid w:val="0075428A"/>
    <w:rsid w:val="00756ABD"/>
    <w:rsid w:val="007576A3"/>
    <w:rsid w:val="007603F5"/>
    <w:rsid w:val="00760A70"/>
    <w:rsid w:val="007615D6"/>
    <w:rsid w:val="0076181C"/>
    <w:rsid w:val="00764DB0"/>
    <w:rsid w:val="007659B4"/>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0F78"/>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054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963"/>
    <w:rsid w:val="00913FB9"/>
    <w:rsid w:val="00915010"/>
    <w:rsid w:val="0091528C"/>
    <w:rsid w:val="009173D1"/>
    <w:rsid w:val="00923CCC"/>
    <w:rsid w:val="009240FA"/>
    <w:rsid w:val="00926D10"/>
    <w:rsid w:val="009275FE"/>
    <w:rsid w:val="00942123"/>
    <w:rsid w:val="0094263A"/>
    <w:rsid w:val="00946EE0"/>
    <w:rsid w:val="0095029B"/>
    <w:rsid w:val="00950944"/>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943F0"/>
    <w:rsid w:val="009A5354"/>
    <w:rsid w:val="009A6A10"/>
    <w:rsid w:val="009A7172"/>
    <w:rsid w:val="009B0723"/>
    <w:rsid w:val="009B07AD"/>
    <w:rsid w:val="009B0883"/>
    <w:rsid w:val="009B15E2"/>
    <w:rsid w:val="009C0B8E"/>
    <w:rsid w:val="009C1527"/>
    <w:rsid w:val="009C1BC8"/>
    <w:rsid w:val="009C20E7"/>
    <w:rsid w:val="009C2442"/>
    <w:rsid w:val="009C2628"/>
    <w:rsid w:val="009C27B1"/>
    <w:rsid w:val="009D0811"/>
    <w:rsid w:val="009D0E12"/>
    <w:rsid w:val="009D0EE1"/>
    <w:rsid w:val="009D1C08"/>
    <w:rsid w:val="009D43D0"/>
    <w:rsid w:val="009D510C"/>
    <w:rsid w:val="009D5CDB"/>
    <w:rsid w:val="009D6709"/>
    <w:rsid w:val="009D7EAE"/>
    <w:rsid w:val="009E13C1"/>
    <w:rsid w:val="009E2AEB"/>
    <w:rsid w:val="009E2E27"/>
    <w:rsid w:val="009E44C0"/>
    <w:rsid w:val="009E4DE3"/>
    <w:rsid w:val="009E50C1"/>
    <w:rsid w:val="009F0316"/>
    <w:rsid w:val="009F0C29"/>
    <w:rsid w:val="00A047EE"/>
    <w:rsid w:val="00A057CA"/>
    <w:rsid w:val="00A149B7"/>
    <w:rsid w:val="00A177BC"/>
    <w:rsid w:val="00A17930"/>
    <w:rsid w:val="00A2274A"/>
    <w:rsid w:val="00A235B7"/>
    <w:rsid w:val="00A249AC"/>
    <w:rsid w:val="00A27A7A"/>
    <w:rsid w:val="00A301D1"/>
    <w:rsid w:val="00A31881"/>
    <w:rsid w:val="00A40740"/>
    <w:rsid w:val="00A407EF"/>
    <w:rsid w:val="00A411B7"/>
    <w:rsid w:val="00A46B3D"/>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C784E"/>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13E8"/>
    <w:rsid w:val="00B42352"/>
    <w:rsid w:val="00B4457D"/>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7696B"/>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DF1"/>
    <w:rsid w:val="00BF2E7A"/>
    <w:rsid w:val="00BF3D02"/>
    <w:rsid w:val="00BF40B9"/>
    <w:rsid w:val="00BF50F7"/>
    <w:rsid w:val="00BF583E"/>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0DBD"/>
    <w:rsid w:val="00C4187E"/>
    <w:rsid w:val="00C444EC"/>
    <w:rsid w:val="00C45A03"/>
    <w:rsid w:val="00C46EC1"/>
    <w:rsid w:val="00C50F86"/>
    <w:rsid w:val="00C53E2C"/>
    <w:rsid w:val="00C550C8"/>
    <w:rsid w:val="00C56B61"/>
    <w:rsid w:val="00C570AC"/>
    <w:rsid w:val="00C5730D"/>
    <w:rsid w:val="00C601E2"/>
    <w:rsid w:val="00C60631"/>
    <w:rsid w:val="00C606C3"/>
    <w:rsid w:val="00C620F4"/>
    <w:rsid w:val="00C629CB"/>
    <w:rsid w:val="00C71F4F"/>
    <w:rsid w:val="00C72848"/>
    <w:rsid w:val="00C750BA"/>
    <w:rsid w:val="00C7736C"/>
    <w:rsid w:val="00C776C8"/>
    <w:rsid w:val="00C80272"/>
    <w:rsid w:val="00C82D87"/>
    <w:rsid w:val="00C8712A"/>
    <w:rsid w:val="00C918B8"/>
    <w:rsid w:val="00C92A0D"/>
    <w:rsid w:val="00C9314A"/>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E728B"/>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0172"/>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3E28"/>
    <w:rsid w:val="00E950C0"/>
    <w:rsid w:val="00E9597C"/>
    <w:rsid w:val="00E962DA"/>
    <w:rsid w:val="00EA0879"/>
    <w:rsid w:val="00EA0913"/>
    <w:rsid w:val="00EA4D77"/>
    <w:rsid w:val="00EB02BE"/>
    <w:rsid w:val="00EB146B"/>
    <w:rsid w:val="00EB2845"/>
    <w:rsid w:val="00EB45AC"/>
    <w:rsid w:val="00EB488B"/>
    <w:rsid w:val="00EB6668"/>
    <w:rsid w:val="00EB6A2F"/>
    <w:rsid w:val="00EC3875"/>
    <w:rsid w:val="00EC549E"/>
    <w:rsid w:val="00EC6E55"/>
    <w:rsid w:val="00EC7BB2"/>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058"/>
    <w:rsid w:val="00FA43E7"/>
    <w:rsid w:val="00FB6703"/>
    <w:rsid w:val="00FB7C8F"/>
    <w:rsid w:val="00FB7D52"/>
    <w:rsid w:val="00FC337F"/>
    <w:rsid w:val="00FC374A"/>
    <w:rsid w:val="00FC4F43"/>
    <w:rsid w:val="00FC5D26"/>
    <w:rsid w:val="00FC664F"/>
    <w:rsid w:val="00FC7B47"/>
    <w:rsid w:val="00FD0169"/>
    <w:rsid w:val="00FD035C"/>
    <w:rsid w:val="00FD1240"/>
    <w:rsid w:val="00FD1A35"/>
    <w:rsid w:val="00FD36C5"/>
    <w:rsid w:val="00FD5B6F"/>
    <w:rsid w:val="00FD6126"/>
    <w:rsid w:val="00FD6310"/>
    <w:rsid w:val="00FD7C7B"/>
    <w:rsid w:val="00FE1D12"/>
    <w:rsid w:val="00FE2122"/>
    <w:rsid w:val="00FE2A86"/>
    <w:rsid w:val="00FE5EE0"/>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d0ad2d52-4869-465d-a93a-001fa21a593d"/>
    <ds:schemaRef ds:uri="http://schemas.microsoft.com/office/infopath/2007/PartnerControls"/>
    <ds:schemaRef ds:uri="a21de7b9-cad9-43f2-8459-9b1b4f9894e2"/>
    <ds:schemaRef ds:uri="http://purl.org/dc/te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7B0F8-D426-480E-B0C1-C1317FD7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 O'Connell</cp:lastModifiedBy>
  <cp:revision>83</cp:revision>
  <cp:lastPrinted>2020-06-12T02:43:00Z</cp:lastPrinted>
  <dcterms:created xsi:type="dcterms:W3CDTF">2021-11-14T20:46:00Z</dcterms:created>
  <dcterms:modified xsi:type="dcterms:W3CDTF">2021-11-15T19:43:00Z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